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AE5AE">
      <w:pPr>
        <w:tabs>
          <w:tab w:val="left" w:pos="4174"/>
        </w:tabs>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7084EBE8">
      <w:pPr>
        <w:jc w:val="center"/>
        <w:outlineLvl w:val="0"/>
        <w:rPr>
          <w:rFonts w:hint="eastAsia" w:ascii="宋体" w:hAnsi="宋体" w:eastAsia="宋体" w:cs="宋体"/>
          <w:color w:val="000000" w:themeColor="text1"/>
          <w:spacing w:val="80"/>
          <w:sz w:val="84"/>
          <w:szCs w:val="84"/>
          <w:highlight w:val="none"/>
          <w14:textFill>
            <w14:solidFill>
              <w14:schemeClr w14:val="tx1"/>
            </w14:solidFill>
          </w14:textFill>
        </w:rPr>
      </w:pPr>
      <w:r>
        <w:rPr>
          <w:rFonts w:hint="eastAsia" w:ascii="宋体" w:hAnsi="宋体" w:eastAsia="宋体" w:cs="宋体"/>
          <w:color w:val="000000" w:themeColor="text1"/>
          <w:spacing w:val="80"/>
          <w:sz w:val="84"/>
          <w:szCs w:val="84"/>
          <w:highlight w:val="none"/>
          <w14:textFill>
            <w14:solidFill>
              <w14:schemeClr w14:val="tx1"/>
            </w14:solidFill>
          </w14:textFill>
        </w:rPr>
        <w:t>竞争性磋商文件</w:t>
      </w:r>
    </w:p>
    <w:p w14:paraId="4E9247E5">
      <w:pPr>
        <w:spacing w:line="700" w:lineRule="exact"/>
        <w:jc w:val="center"/>
        <w:rPr>
          <w:rFonts w:hint="eastAsia" w:ascii="宋体" w:hAnsi="宋体" w:eastAsia="宋体" w:cs="宋体"/>
          <w:color w:val="000000" w:themeColor="text1"/>
          <w:sz w:val="32"/>
          <w:highlight w:val="none"/>
          <w14:textFill>
            <w14:solidFill>
              <w14:schemeClr w14:val="tx1"/>
            </w14:solidFill>
          </w14:textFill>
        </w:rPr>
      </w:pPr>
    </w:p>
    <w:p w14:paraId="3040196A">
      <w:pPr>
        <w:tabs>
          <w:tab w:val="center" w:pos="4766"/>
          <w:tab w:val="right" w:pos="9412"/>
        </w:tabs>
        <w:jc w:val="left"/>
        <w:rPr>
          <w:rFonts w:hint="eastAsia" w:ascii="宋体" w:hAnsi="宋体" w:eastAsia="宋体" w:cs="宋体"/>
          <w:color w:val="000000" w:themeColor="text1"/>
          <w:sz w:val="32"/>
          <w:highlight w:val="none"/>
          <w14:textFill>
            <w14:solidFill>
              <w14:schemeClr w14:val="tx1"/>
            </w14:solidFill>
          </w14:textFill>
        </w:rPr>
      </w:pPr>
      <w:r>
        <w:rPr>
          <w:rFonts w:hint="eastAsia" w:ascii="宋体" w:hAnsi="宋体" w:eastAsia="宋体" w:cs="宋体"/>
          <w:color w:val="000000" w:themeColor="text1"/>
          <w:sz w:val="32"/>
          <w:highlight w:val="none"/>
          <w14:textFill>
            <w14:solidFill>
              <w14:schemeClr w14:val="tx1"/>
            </w14:solidFill>
          </w14:textFill>
        </w:rPr>
        <w:tab/>
      </w:r>
      <w:r>
        <w:rPr>
          <w:rFonts w:hint="eastAsia" w:ascii="宋体" w:hAnsi="宋体" w:eastAsia="宋体" w:cs="宋体"/>
          <w:color w:val="000000" w:themeColor="text1"/>
          <w:sz w:val="32"/>
          <w:highlight w:val="none"/>
          <w14:textFill>
            <w14:solidFill>
              <w14:schemeClr w14:val="tx1"/>
            </w14:solidFill>
          </w14:textFill>
        </w:rPr>
        <w:tab/>
      </w:r>
    </w:p>
    <w:p w14:paraId="07E3C696">
      <w:pPr>
        <w:spacing w:line="700" w:lineRule="exact"/>
        <w:rPr>
          <w:rFonts w:hint="eastAsia" w:ascii="宋体" w:hAnsi="宋体" w:eastAsia="宋体" w:cs="宋体"/>
          <w:color w:val="000000" w:themeColor="text1"/>
          <w:sz w:val="32"/>
          <w:highlight w:val="none"/>
          <w14:textFill>
            <w14:solidFill>
              <w14:schemeClr w14:val="tx1"/>
            </w14:solidFill>
          </w14:textFill>
        </w:rPr>
      </w:pPr>
    </w:p>
    <w:p w14:paraId="5FB5F696">
      <w:pPr>
        <w:spacing w:line="700" w:lineRule="exact"/>
        <w:ind w:firstLine="960" w:firstLineChars="300"/>
        <w:jc w:val="both"/>
        <w:rPr>
          <w:rFonts w:hint="eastAsia" w:ascii="宋体" w:hAnsi="宋体" w:eastAsia="宋体" w:cs="宋体"/>
          <w:color w:val="000000" w:themeColor="text1"/>
          <w:sz w:val="32"/>
          <w:szCs w:val="32"/>
          <w:highlight w:val="none"/>
          <w14:textFill>
            <w14:solidFill>
              <w14:schemeClr w14:val="tx1"/>
            </w14:solidFill>
          </w14:textFill>
        </w:rPr>
      </w:pPr>
    </w:p>
    <w:p w14:paraId="2AAB2817">
      <w:pPr>
        <w:keepNext w:val="0"/>
        <w:keepLines w:val="0"/>
        <w:pageBreakBefore w:val="0"/>
        <w:widowControl w:val="0"/>
        <w:kinsoku/>
        <w:wordWrap/>
        <w:overflowPunct/>
        <w:topLinePunct w:val="0"/>
        <w:autoSpaceDE/>
        <w:autoSpaceDN/>
        <w:bidi w:val="0"/>
        <w:adjustRightInd/>
        <w:snapToGrid/>
        <w:spacing w:line="360" w:lineRule="auto"/>
        <w:ind w:firstLine="1080" w:firstLineChars="300"/>
        <w:jc w:val="both"/>
        <w:textAlignment w:val="auto"/>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采购执行编号：</w:t>
      </w:r>
      <w:r>
        <w:rPr>
          <w:rFonts w:hint="eastAsia" w:ascii="宋体" w:hAnsi="宋体" w:cs="宋体"/>
          <w:color w:val="000000" w:themeColor="text1"/>
          <w:sz w:val="36"/>
          <w:szCs w:val="36"/>
          <w:highlight w:val="none"/>
          <w:lang w:eastAsia="zh-CN"/>
          <w14:textFill>
            <w14:solidFill>
              <w14:schemeClr w14:val="tx1"/>
            </w14:solidFill>
          </w14:textFill>
        </w:rPr>
        <w:t>CQTZ—2025—0013</w:t>
      </w:r>
    </w:p>
    <w:p w14:paraId="50F12E6D">
      <w:pPr>
        <w:keepNext w:val="0"/>
        <w:keepLines w:val="0"/>
        <w:pageBreakBefore w:val="0"/>
        <w:widowControl w:val="0"/>
        <w:kinsoku/>
        <w:wordWrap/>
        <w:overflowPunct/>
        <w:topLinePunct w:val="0"/>
        <w:autoSpaceDE/>
        <w:autoSpaceDN/>
        <w:bidi w:val="0"/>
        <w:adjustRightInd/>
        <w:snapToGrid/>
        <w:spacing w:line="360" w:lineRule="auto"/>
        <w:ind w:left="3595" w:leftChars="384" w:hanging="2520" w:hangingChars="700"/>
        <w:jc w:val="both"/>
        <w:textAlignment w:val="auto"/>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项</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6"/>
          <w:szCs w:val="36"/>
          <w:highlight w:val="none"/>
          <w14:textFill>
            <w14:solidFill>
              <w14:schemeClr w14:val="tx1"/>
            </w14:solidFill>
          </w14:textFill>
        </w:rPr>
        <w:t>目</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6"/>
          <w:szCs w:val="36"/>
          <w:highlight w:val="none"/>
          <w14:textFill>
            <w14:solidFill>
              <w14:schemeClr w14:val="tx1"/>
            </w14:solidFill>
          </w14:textFill>
        </w:rPr>
        <w:t>名</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6"/>
          <w:szCs w:val="36"/>
          <w:highlight w:val="none"/>
          <w14:textFill>
            <w14:solidFill>
              <w14:schemeClr w14:val="tx1"/>
            </w14:solidFill>
          </w14:textFill>
        </w:rPr>
        <w:t>称：</w:t>
      </w:r>
      <w:r>
        <w:rPr>
          <w:rFonts w:hint="eastAsia" w:ascii="宋体" w:hAnsi="宋体" w:cs="宋体"/>
          <w:color w:val="000000" w:themeColor="text1"/>
          <w:sz w:val="36"/>
          <w:szCs w:val="36"/>
          <w:highlight w:val="none"/>
          <w:lang w:eastAsia="zh-CN"/>
          <w14:textFill>
            <w14:solidFill>
              <w14:schemeClr w14:val="tx1"/>
            </w14:solidFill>
          </w14:textFill>
        </w:rPr>
        <w:t>酉阳土家族苗族自治县涂市镇中心小学校教师办公室设备采购项目</w:t>
      </w:r>
    </w:p>
    <w:p w14:paraId="7D666DA2">
      <w:pPr>
        <w:spacing w:line="700" w:lineRule="exact"/>
        <w:jc w:val="both"/>
        <w:rPr>
          <w:rFonts w:hint="eastAsia" w:ascii="宋体" w:hAnsi="宋体" w:eastAsia="宋体" w:cs="宋体"/>
          <w:color w:val="000000" w:themeColor="text1"/>
          <w:sz w:val="32"/>
          <w:szCs w:val="32"/>
          <w:highlight w:val="none"/>
          <w14:textFill>
            <w14:solidFill>
              <w14:schemeClr w14:val="tx1"/>
            </w14:solidFill>
          </w14:textFill>
        </w:rPr>
      </w:pPr>
    </w:p>
    <w:p w14:paraId="6AFAE386">
      <w:pPr>
        <w:spacing w:line="700" w:lineRule="exact"/>
        <w:ind w:firstLine="960" w:firstLineChars="300"/>
        <w:jc w:val="both"/>
        <w:rPr>
          <w:rFonts w:hint="eastAsia" w:ascii="宋体" w:hAnsi="宋体" w:eastAsia="宋体" w:cs="宋体"/>
          <w:color w:val="000000" w:themeColor="text1"/>
          <w:sz w:val="32"/>
          <w:szCs w:val="32"/>
          <w:highlight w:val="none"/>
          <w14:textFill>
            <w14:solidFill>
              <w14:schemeClr w14:val="tx1"/>
            </w14:solidFill>
          </w14:textFill>
        </w:rPr>
      </w:pPr>
    </w:p>
    <w:p w14:paraId="6466ED26">
      <w:pPr>
        <w:spacing w:line="700" w:lineRule="exact"/>
        <w:ind w:firstLine="960" w:firstLineChars="300"/>
        <w:jc w:val="both"/>
        <w:rPr>
          <w:rFonts w:hint="eastAsia" w:ascii="宋体" w:hAnsi="宋体" w:eastAsia="宋体" w:cs="宋体"/>
          <w:color w:val="000000" w:themeColor="text1"/>
          <w:sz w:val="32"/>
          <w:szCs w:val="32"/>
          <w:highlight w:val="none"/>
          <w14:textFill>
            <w14:solidFill>
              <w14:schemeClr w14:val="tx1"/>
            </w14:solidFill>
          </w14:textFill>
        </w:rPr>
      </w:pPr>
    </w:p>
    <w:p w14:paraId="14C7F78C">
      <w:pPr>
        <w:keepNext w:val="0"/>
        <w:keepLines w:val="0"/>
        <w:pageBreakBefore w:val="0"/>
        <w:widowControl w:val="0"/>
        <w:kinsoku/>
        <w:wordWrap/>
        <w:overflowPunct/>
        <w:topLinePunct w:val="0"/>
        <w:autoSpaceDE/>
        <w:autoSpaceDN/>
        <w:bidi w:val="0"/>
        <w:adjustRightInd/>
        <w:snapToGrid/>
        <w:spacing w:line="360" w:lineRule="auto"/>
        <w:ind w:left="3595" w:leftChars="384" w:hanging="2520" w:hangingChars="700"/>
        <w:jc w:val="both"/>
        <w:textAlignment w:val="auto"/>
        <w:rPr>
          <w:rFonts w:hint="eastAsia" w:ascii="宋体" w:hAnsi="宋体" w:cs="宋体"/>
          <w:color w:val="000000" w:themeColor="text1"/>
          <w:sz w:val="36"/>
          <w:szCs w:val="36"/>
          <w:highlight w:val="none"/>
          <w:lang w:eastAsia="zh-CN"/>
          <w14:textFill>
            <w14:solidFill>
              <w14:schemeClr w14:val="tx1"/>
            </w14:solidFill>
          </w14:textFill>
        </w:rPr>
      </w:pPr>
      <w:r>
        <w:rPr>
          <w:rFonts w:hint="eastAsia" w:ascii="宋体" w:hAnsi="宋体" w:cs="宋体"/>
          <w:color w:val="000000" w:themeColor="text1"/>
          <w:sz w:val="36"/>
          <w:szCs w:val="36"/>
          <w:highlight w:val="none"/>
          <w:lang w:eastAsia="zh-CN"/>
          <w14:textFill>
            <w14:solidFill>
              <w14:schemeClr w14:val="tx1"/>
            </w14:solidFill>
          </w14:textFill>
        </w:rPr>
        <w:t>采   购   人：酉阳土家族苗族自治县涂市镇中心小学校</w:t>
      </w:r>
    </w:p>
    <w:p w14:paraId="071B7FC8">
      <w:pPr>
        <w:keepNext w:val="0"/>
        <w:keepLines w:val="0"/>
        <w:pageBreakBefore w:val="0"/>
        <w:widowControl w:val="0"/>
        <w:kinsoku/>
        <w:wordWrap/>
        <w:overflowPunct/>
        <w:topLinePunct w:val="0"/>
        <w:autoSpaceDE/>
        <w:autoSpaceDN/>
        <w:bidi w:val="0"/>
        <w:adjustRightInd/>
        <w:snapToGrid/>
        <w:spacing w:line="360" w:lineRule="auto"/>
        <w:ind w:left="0" w:leftChars="0" w:firstLine="1080" w:firstLineChars="300"/>
        <w:jc w:val="both"/>
        <w:textAlignment w:val="auto"/>
        <w:rPr>
          <w:rFonts w:hint="eastAsia" w:ascii="宋体" w:hAnsi="宋体" w:cs="宋体"/>
          <w:color w:val="000000" w:themeColor="text1"/>
          <w:sz w:val="36"/>
          <w:szCs w:val="36"/>
          <w:highlight w:val="none"/>
          <w:lang w:eastAsia="zh-CN"/>
          <w14:textFill>
            <w14:solidFill>
              <w14:schemeClr w14:val="tx1"/>
            </w14:solidFill>
          </w14:textFill>
        </w:rPr>
      </w:pPr>
      <w:r>
        <w:rPr>
          <w:rFonts w:hint="eastAsia" w:ascii="宋体" w:hAnsi="宋体" w:cs="宋体"/>
          <w:color w:val="000000" w:themeColor="text1"/>
          <w:sz w:val="36"/>
          <w:szCs w:val="36"/>
          <w:highlight w:val="none"/>
          <w:lang w:eastAsia="zh-CN"/>
          <w14:textFill>
            <w14:solidFill>
              <w14:schemeClr w14:val="tx1"/>
            </w14:solidFill>
          </w14:textFill>
        </w:rPr>
        <w:t>采购代理机构：重庆腾展工程管理有限公司</w:t>
      </w:r>
    </w:p>
    <w:p w14:paraId="5E771992">
      <w:pPr>
        <w:spacing w:line="700" w:lineRule="exact"/>
        <w:ind w:left="4312" w:leftChars="640" w:hanging="2520" w:hangingChars="700"/>
        <w:jc w:val="left"/>
        <w:rPr>
          <w:rFonts w:hint="eastAsia" w:ascii="宋体" w:hAnsi="宋体" w:cs="宋体"/>
          <w:color w:val="000000" w:themeColor="text1"/>
          <w:sz w:val="36"/>
          <w:szCs w:val="36"/>
          <w:highlight w:val="none"/>
          <w:lang w:eastAsia="zh-CN"/>
          <w14:textFill>
            <w14:solidFill>
              <w14:schemeClr w14:val="tx1"/>
            </w14:solidFill>
          </w14:textFill>
        </w:rPr>
      </w:pPr>
    </w:p>
    <w:p w14:paraId="698D38A6">
      <w:pPr>
        <w:spacing w:line="720" w:lineRule="exact"/>
        <w:ind w:firstLine="3600" w:firstLineChars="1000"/>
        <w:jc w:val="both"/>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二〇二</w:t>
      </w:r>
      <w:r>
        <w:rPr>
          <w:rFonts w:hint="eastAsia" w:ascii="宋体" w:hAnsi="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十</w:t>
      </w:r>
      <w:r>
        <w:rPr>
          <w:rFonts w:hint="eastAsia" w:ascii="宋体" w:hAnsi="宋体" w:eastAsia="宋体" w:cs="宋体"/>
          <w:color w:val="auto"/>
          <w:sz w:val="36"/>
          <w:szCs w:val="36"/>
          <w:highlight w:val="none"/>
        </w:rPr>
        <w:t>月</w:t>
      </w:r>
    </w:p>
    <w:p w14:paraId="739A735A">
      <w:pPr>
        <w:spacing w:line="720" w:lineRule="exact"/>
        <w:jc w:val="center"/>
        <w:outlineLvl w:val="0"/>
        <w:rPr>
          <w:rFonts w:hint="eastAsia" w:ascii="宋体" w:hAnsi="宋体" w:eastAsia="宋体" w:cs="宋体"/>
          <w:color w:val="000000" w:themeColor="text1"/>
          <w:sz w:val="48"/>
          <w:szCs w:val="32"/>
          <w:highlight w:val="none"/>
          <w14:textFill>
            <w14:solidFill>
              <w14:schemeClr w14:val="tx1"/>
            </w14:solidFill>
          </w14:textFill>
        </w:rPr>
        <w:sectPr>
          <w:headerReference r:id="rId4" w:type="first"/>
          <w:footerReference r:id="rId6" w:type="first"/>
          <w:headerReference r:id="rId3" w:type="default"/>
          <w:footerReference r:id="rId5" w:type="even"/>
          <w:pgSz w:w="11907" w:h="16840"/>
          <w:pgMar w:top="1134" w:right="1191" w:bottom="1134" w:left="1304" w:header="851" w:footer="992" w:gutter="0"/>
          <w:pgNumType w:fmt="decimal" w:start="1"/>
          <w:cols w:space="720" w:num="1"/>
          <w:rtlGutter w:val="1"/>
          <w:docGrid w:linePitch="380" w:charSpace="-5735"/>
        </w:sectPr>
      </w:pPr>
    </w:p>
    <w:p w14:paraId="10EACEB4">
      <w:pPr>
        <w:spacing w:line="720" w:lineRule="exact"/>
        <w:jc w:val="center"/>
        <w:outlineLvl w:val="0"/>
        <w:rPr>
          <w:rFonts w:hint="eastAsia" w:ascii="宋体" w:hAnsi="宋体" w:eastAsia="宋体" w:cs="宋体"/>
          <w:color w:val="000000" w:themeColor="text1"/>
          <w:sz w:val="44"/>
          <w:szCs w:val="28"/>
          <w:highlight w:val="none"/>
          <w14:textFill>
            <w14:solidFill>
              <w14:schemeClr w14:val="tx1"/>
            </w14:solidFill>
          </w14:textFill>
        </w:rPr>
      </w:pPr>
      <w:r>
        <w:rPr>
          <w:rFonts w:hint="eastAsia" w:ascii="宋体" w:hAnsi="宋体" w:eastAsia="宋体" w:cs="宋体"/>
          <w:color w:val="000000" w:themeColor="text1"/>
          <w:sz w:val="44"/>
          <w:szCs w:val="28"/>
          <w:highlight w:val="none"/>
          <w14:textFill>
            <w14:solidFill>
              <w14:schemeClr w14:val="tx1"/>
            </w14:solidFill>
          </w14:textFill>
        </w:rPr>
        <w:t>目   录</w:t>
      </w:r>
    </w:p>
    <w:p w14:paraId="512BB179">
      <w:pPr>
        <w:pStyle w:val="37"/>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8"/>
          <w:szCs w:val="18"/>
          <w:highlight w:val="none"/>
          <w14:textFill>
            <w14:solidFill>
              <w14:schemeClr w14:val="tx1"/>
            </w14:solidFill>
          </w14:textFill>
        </w:rPr>
      </w:pPr>
      <w:r>
        <w:rPr>
          <w:rFonts w:hint="eastAsia" w:ascii="宋体" w:hAnsi="宋体" w:eastAsia="宋体" w:cs="宋体"/>
          <w:color w:val="000000" w:themeColor="text1"/>
          <w:sz w:val="13"/>
          <w:szCs w:val="13"/>
          <w:highlight w:val="none"/>
          <w14:textFill>
            <w14:solidFill>
              <w14:schemeClr w14:val="tx1"/>
            </w14:solidFill>
          </w14:textFill>
        </w:rPr>
        <w:fldChar w:fldCharType="begin"/>
      </w:r>
      <w:r>
        <w:rPr>
          <w:rFonts w:hint="eastAsia" w:ascii="宋体" w:hAnsi="宋体" w:eastAsia="宋体" w:cs="宋体"/>
          <w:color w:val="000000" w:themeColor="text1"/>
          <w:sz w:val="13"/>
          <w:szCs w:val="13"/>
          <w:highlight w:val="none"/>
          <w14:textFill>
            <w14:solidFill>
              <w14:schemeClr w14:val="tx1"/>
            </w14:solidFill>
          </w14:textFill>
        </w:rPr>
        <w:instrText xml:space="preserve"> TOC \o "1-3" \h \z </w:instrText>
      </w:r>
      <w:r>
        <w:rPr>
          <w:rFonts w:hint="eastAsia" w:ascii="宋体" w:hAnsi="宋体" w:eastAsia="宋体" w:cs="宋体"/>
          <w:color w:val="000000" w:themeColor="text1"/>
          <w:sz w:val="13"/>
          <w:szCs w:val="13"/>
          <w:highlight w:val="none"/>
          <w14:textFill>
            <w14:solidFill>
              <w14:schemeClr w14:val="tx1"/>
            </w14:solidFill>
          </w14:textFill>
        </w:rPr>
        <w:fldChar w:fldCharType="separate"/>
      </w:r>
      <w:r>
        <w:rPr>
          <w:rFonts w:hint="eastAsia" w:ascii="宋体" w:hAnsi="宋体" w:eastAsia="宋体" w:cs="宋体"/>
          <w:color w:val="000000" w:themeColor="text1"/>
          <w:sz w:val="28"/>
          <w:szCs w:val="13"/>
          <w:highlight w:val="none"/>
          <w14:textFill>
            <w14:solidFill>
              <w14:schemeClr w14:val="tx1"/>
            </w14:solidFill>
          </w14:textFill>
        </w:rPr>
        <w:fldChar w:fldCharType="begin"/>
      </w:r>
      <w:r>
        <w:rPr>
          <w:rFonts w:hint="eastAsia" w:ascii="宋体" w:hAnsi="宋体" w:eastAsia="宋体" w:cs="宋体"/>
          <w:color w:val="000000" w:themeColor="text1"/>
          <w:sz w:val="28"/>
          <w:szCs w:val="13"/>
          <w:highlight w:val="none"/>
          <w14:textFill>
            <w14:solidFill>
              <w14:schemeClr w14:val="tx1"/>
            </w14:solidFill>
          </w14:textFill>
        </w:rPr>
        <w:instrText xml:space="preserve"> HYPERLINK \l _Toc26966 </w:instrText>
      </w:r>
      <w:r>
        <w:rPr>
          <w:rFonts w:hint="eastAsia" w:ascii="宋体" w:hAnsi="宋体" w:eastAsia="宋体" w:cs="宋体"/>
          <w:color w:val="000000" w:themeColor="text1"/>
          <w:sz w:val="28"/>
          <w:szCs w:val="13"/>
          <w:highlight w:val="none"/>
          <w14:textFill>
            <w14:solidFill>
              <w14:schemeClr w14:val="tx1"/>
            </w14:solidFill>
          </w14:textFill>
        </w:rPr>
        <w:fldChar w:fldCharType="separate"/>
      </w:r>
      <w:r>
        <w:rPr>
          <w:rFonts w:hint="eastAsia" w:ascii="宋体" w:hAnsi="宋体" w:eastAsia="宋体" w:cs="宋体"/>
          <w:bCs w:val="0"/>
          <w:color w:val="000000" w:themeColor="text1"/>
          <w:sz w:val="28"/>
          <w:szCs w:val="28"/>
          <w:highlight w:val="none"/>
          <w14:textFill>
            <w14:solidFill>
              <w14:schemeClr w14:val="tx1"/>
            </w14:solidFill>
          </w14:textFill>
        </w:rPr>
        <w:t>第一篇  采购邀请书</w:t>
      </w:r>
      <w:r>
        <w:rPr>
          <w:color w:val="000000" w:themeColor="text1"/>
          <w:sz w:val="28"/>
          <w:szCs w:val="18"/>
          <w:highlight w:val="none"/>
          <w14:textFill>
            <w14:solidFill>
              <w14:schemeClr w14:val="tx1"/>
            </w14:solidFill>
          </w14:textFill>
        </w:rPr>
        <w:tab/>
      </w:r>
      <w:r>
        <w:rPr>
          <w:color w:val="000000" w:themeColor="text1"/>
          <w:sz w:val="28"/>
          <w:szCs w:val="18"/>
          <w:highlight w:val="none"/>
          <w14:textFill>
            <w14:solidFill>
              <w14:schemeClr w14:val="tx1"/>
            </w14:solidFill>
          </w14:textFill>
        </w:rPr>
        <w:fldChar w:fldCharType="begin"/>
      </w:r>
      <w:r>
        <w:rPr>
          <w:color w:val="000000" w:themeColor="text1"/>
          <w:sz w:val="28"/>
          <w:szCs w:val="18"/>
          <w:highlight w:val="none"/>
          <w14:textFill>
            <w14:solidFill>
              <w14:schemeClr w14:val="tx1"/>
            </w14:solidFill>
          </w14:textFill>
        </w:rPr>
        <w:instrText xml:space="preserve"> PAGEREF _Toc26966 \h </w:instrText>
      </w:r>
      <w:r>
        <w:rPr>
          <w:color w:val="000000" w:themeColor="text1"/>
          <w:sz w:val="28"/>
          <w:szCs w:val="18"/>
          <w:highlight w:val="none"/>
          <w14:textFill>
            <w14:solidFill>
              <w14:schemeClr w14:val="tx1"/>
            </w14:solidFill>
          </w14:textFill>
        </w:rPr>
        <w:fldChar w:fldCharType="separate"/>
      </w:r>
      <w:r>
        <w:rPr>
          <w:color w:val="000000" w:themeColor="text1"/>
          <w:sz w:val="28"/>
          <w:szCs w:val="18"/>
          <w:highlight w:val="none"/>
          <w14:textFill>
            <w14:solidFill>
              <w14:schemeClr w14:val="tx1"/>
            </w14:solidFill>
          </w14:textFill>
        </w:rPr>
        <w:t>3</w:t>
      </w:r>
      <w:r>
        <w:rPr>
          <w:color w:val="000000" w:themeColor="text1"/>
          <w:sz w:val="28"/>
          <w:szCs w:val="18"/>
          <w:highlight w:val="none"/>
          <w14:textFill>
            <w14:solidFill>
              <w14:schemeClr w14:val="tx1"/>
            </w14:solidFill>
          </w14:textFill>
        </w:rPr>
        <w:fldChar w:fldCharType="end"/>
      </w:r>
      <w:r>
        <w:rPr>
          <w:rFonts w:hint="eastAsia" w:ascii="宋体" w:hAnsi="宋体" w:eastAsia="宋体" w:cs="宋体"/>
          <w:color w:val="000000" w:themeColor="text1"/>
          <w:sz w:val="28"/>
          <w:szCs w:val="13"/>
          <w:highlight w:val="none"/>
          <w14:textFill>
            <w14:solidFill>
              <w14:schemeClr w14:val="tx1"/>
            </w14:solidFill>
          </w14:textFill>
        </w:rPr>
        <w:fldChar w:fldCharType="end"/>
      </w:r>
    </w:p>
    <w:p w14:paraId="2A50A8E7">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_Toc23133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一、竞争性磋商内容</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_Toc23133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3</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3C0B3DC3">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_Toc26913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二、资金来源</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_Toc26913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3</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4B4A77F0">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_Toc20538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三、供应商资格要求</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_Toc20538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3</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2D4FF97E">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_Toc30196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四、磋商有关说明</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_Toc30196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3</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01CD40C7">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_Toc27173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cs="宋体"/>
          <w:color w:val="000000" w:themeColor="text1"/>
          <w:sz w:val="24"/>
          <w:szCs w:val="22"/>
          <w:highlight w:val="none"/>
          <w:lang w:val="en-US" w:eastAsia="zh-CN"/>
          <w14:textFill>
            <w14:solidFill>
              <w14:schemeClr w14:val="tx1"/>
            </w14:solidFill>
          </w14:textFill>
        </w:rPr>
        <w:t>五</w:t>
      </w:r>
      <w:r>
        <w:rPr>
          <w:rFonts w:hint="eastAsia" w:ascii="宋体" w:hAnsi="宋体" w:eastAsia="宋体" w:cs="宋体"/>
          <w:color w:val="000000" w:themeColor="text1"/>
          <w:sz w:val="24"/>
          <w:szCs w:val="22"/>
          <w:highlight w:val="none"/>
          <w14:textFill>
            <w14:solidFill>
              <w14:schemeClr w14:val="tx1"/>
            </w14:solidFill>
          </w14:textFill>
        </w:rPr>
        <w:t>、其它有关规定</w:t>
      </w:r>
      <w:r>
        <w:rPr>
          <w:rFonts w:hint="eastAsia"/>
          <w:color w:val="000000" w:themeColor="text1"/>
          <w:sz w:val="24"/>
          <w:szCs w:val="18"/>
          <w:highlight w:val="none"/>
          <w:lang w:val="en-US" w:eastAsia="zh-CN"/>
          <w14:textFill>
            <w14:solidFill>
              <w14:schemeClr w14:val="tx1"/>
            </w14:solidFill>
          </w14:textFill>
        </w:rPr>
        <w:tab/>
      </w:r>
      <w:r>
        <w:rPr>
          <w:rFonts w:hint="eastAsia"/>
          <w:color w:val="000000" w:themeColor="text1"/>
          <w:sz w:val="24"/>
          <w:szCs w:val="18"/>
          <w:highlight w:val="none"/>
          <w:lang w:val="en-US" w:eastAsia="zh-CN"/>
          <w14:textFill>
            <w14:solidFill>
              <w14:schemeClr w14:val="tx1"/>
            </w14:solidFill>
          </w14:textFill>
        </w:rPr>
        <w:t>...4</w:t>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5DD6435C">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_Toc26392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cs="宋体"/>
          <w:color w:val="000000" w:themeColor="text1"/>
          <w:sz w:val="24"/>
          <w:szCs w:val="22"/>
          <w:highlight w:val="none"/>
          <w:lang w:val="en-US" w:eastAsia="zh-CN"/>
          <w14:textFill>
            <w14:solidFill>
              <w14:schemeClr w14:val="tx1"/>
            </w14:solidFill>
          </w14:textFill>
        </w:rPr>
        <w:t>六</w:t>
      </w:r>
      <w:r>
        <w:rPr>
          <w:rFonts w:hint="eastAsia" w:ascii="宋体" w:hAnsi="宋体" w:eastAsia="宋体" w:cs="宋体"/>
          <w:color w:val="000000" w:themeColor="text1"/>
          <w:sz w:val="24"/>
          <w:szCs w:val="22"/>
          <w:highlight w:val="none"/>
          <w14:textFill>
            <w14:solidFill>
              <w14:schemeClr w14:val="tx1"/>
            </w14:solidFill>
          </w14:textFill>
        </w:rPr>
        <w:t>、联系方式</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_Toc26392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4</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3E3E10C0">
      <w:pPr>
        <w:pStyle w:val="37"/>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8"/>
          <w:szCs w:val="18"/>
          <w:highlight w:val="none"/>
          <w14:textFill>
            <w14:solidFill>
              <w14:schemeClr w14:val="tx1"/>
            </w14:solidFill>
          </w14:textFill>
        </w:rPr>
      </w:pPr>
      <w:r>
        <w:rPr>
          <w:rFonts w:hint="eastAsia" w:ascii="宋体" w:hAnsi="宋体" w:eastAsia="宋体" w:cs="宋体"/>
          <w:color w:val="000000" w:themeColor="text1"/>
          <w:sz w:val="28"/>
          <w:szCs w:val="13"/>
          <w:highlight w:val="none"/>
          <w14:textFill>
            <w14:solidFill>
              <w14:schemeClr w14:val="tx1"/>
            </w14:solidFill>
          </w14:textFill>
        </w:rPr>
        <w:fldChar w:fldCharType="begin"/>
      </w:r>
      <w:r>
        <w:rPr>
          <w:rFonts w:hint="eastAsia" w:ascii="宋体" w:hAnsi="宋体" w:eastAsia="宋体" w:cs="宋体"/>
          <w:color w:val="000000" w:themeColor="text1"/>
          <w:sz w:val="28"/>
          <w:szCs w:val="13"/>
          <w:highlight w:val="none"/>
          <w14:textFill>
            <w14:solidFill>
              <w14:schemeClr w14:val="tx1"/>
            </w14:solidFill>
          </w14:textFill>
        </w:rPr>
        <w:instrText xml:space="preserve"> HYPERLINK \l _Toc11284 </w:instrText>
      </w:r>
      <w:r>
        <w:rPr>
          <w:rFonts w:hint="eastAsia" w:ascii="宋体" w:hAnsi="宋体" w:eastAsia="宋体" w:cs="宋体"/>
          <w:color w:val="000000" w:themeColor="text1"/>
          <w:sz w:val="28"/>
          <w:szCs w:val="13"/>
          <w:highlight w:val="none"/>
          <w14:textFill>
            <w14:solidFill>
              <w14:schemeClr w14:val="tx1"/>
            </w14:solidFill>
          </w14:textFill>
        </w:rPr>
        <w:fldChar w:fldCharType="separate"/>
      </w:r>
      <w:r>
        <w:rPr>
          <w:rFonts w:hint="eastAsia" w:ascii="宋体" w:hAnsi="宋体" w:eastAsia="宋体" w:cs="宋体"/>
          <w:bCs w:val="0"/>
          <w:color w:val="000000" w:themeColor="text1"/>
          <w:sz w:val="28"/>
          <w:szCs w:val="28"/>
          <w:highlight w:val="none"/>
          <w14:textFill>
            <w14:solidFill>
              <w14:schemeClr w14:val="tx1"/>
            </w14:solidFill>
          </w14:textFill>
        </w:rPr>
        <w:t>第二篇 采购服务需求</w:t>
      </w:r>
      <w:r>
        <w:rPr>
          <w:color w:val="000000" w:themeColor="text1"/>
          <w:sz w:val="28"/>
          <w:szCs w:val="18"/>
          <w:highlight w:val="none"/>
          <w14:textFill>
            <w14:solidFill>
              <w14:schemeClr w14:val="tx1"/>
            </w14:solidFill>
          </w14:textFill>
        </w:rPr>
        <w:tab/>
      </w:r>
      <w:r>
        <w:rPr>
          <w:color w:val="000000" w:themeColor="text1"/>
          <w:sz w:val="28"/>
          <w:szCs w:val="18"/>
          <w:highlight w:val="none"/>
          <w14:textFill>
            <w14:solidFill>
              <w14:schemeClr w14:val="tx1"/>
            </w14:solidFill>
          </w14:textFill>
        </w:rPr>
        <w:fldChar w:fldCharType="begin"/>
      </w:r>
      <w:r>
        <w:rPr>
          <w:color w:val="000000" w:themeColor="text1"/>
          <w:sz w:val="28"/>
          <w:szCs w:val="18"/>
          <w:highlight w:val="none"/>
          <w14:textFill>
            <w14:solidFill>
              <w14:schemeClr w14:val="tx1"/>
            </w14:solidFill>
          </w14:textFill>
        </w:rPr>
        <w:instrText xml:space="preserve"> PAGEREF _Toc11284 \h </w:instrText>
      </w:r>
      <w:r>
        <w:rPr>
          <w:color w:val="000000" w:themeColor="text1"/>
          <w:sz w:val="28"/>
          <w:szCs w:val="18"/>
          <w:highlight w:val="none"/>
          <w14:textFill>
            <w14:solidFill>
              <w14:schemeClr w14:val="tx1"/>
            </w14:solidFill>
          </w14:textFill>
        </w:rPr>
        <w:fldChar w:fldCharType="separate"/>
      </w:r>
      <w:r>
        <w:rPr>
          <w:color w:val="000000" w:themeColor="text1"/>
          <w:sz w:val="28"/>
          <w:szCs w:val="18"/>
          <w:highlight w:val="none"/>
          <w14:textFill>
            <w14:solidFill>
              <w14:schemeClr w14:val="tx1"/>
            </w14:solidFill>
          </w14:textFill>
        </w:rPr>
        <w:t>5</w:t>
      </w:r>
      <w:r>
        <w:rPr>
          <w:color w:val="000000" w:themeColor="text1"/>
          <w:sz w:val="28"/>
          <w:szCs w:val="18"/>
          <w:highlight w:val="none"/>
          <w14:textFill>
            <w14:solidFill>
              <w14:schemeClr w14:val="tx1"/>
            </w14:solidFill>
          </w14:textFill>
        </w:rPr>
        <w:fldChar w:fldCharType="end"/>
      </w:r>
      <w:r>
        <w:rPr>
          <w:rFonts w:hint="eastAsia" w:ascii="宋体" w:hAnsi="宋体" w:eastAsia="宋体" w:cs="宋体"/>
          <w:color w:val="000000" w:themeColor="text1"/>
          <w:sz w:val="28"/>
          <w:szCs w:val="13"/>
          <w:highlight w:val="none"/>
          <w14:textFill>
            <w14:solidFill>
              <w14:schemeClr w14:val="tx1"/>
            </w14:solidFill>
          </w14:textFill>
        </w:rPr>
        <w:fldChar w:fldCharType="end"/>
      </w:r>
    </w:p>
    <w:p w14:paraId="639ECD6F">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_Toc20869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一、</w:t>
      </w:r>
      <w:r>
        <w:rPr>
          <w:rFonts w:hint="eastAsia" w:ascii="宋体" w:hAnsi="宋体" w:eastAsia="宋体" w:cs="宋体"/>
          <w:color w:val="000000" w:themeColor="text1"/>
          <w:sz w:val="24"/>
          <w:szCs w:val="22"/>
          <w:highlight w:val="none"/>
          <w:lang w:eastAsia="zh-CN"/>
          <w14:textFill>
            <w14:solidFill>
              <w14:schemeClr w14:val="tx1"/>
            </w14:solidFill>
          </w14:textFill>
        </w:rPr>
        <w:t>项目</w:t>
      </w:r>
      <w:r>
        <w:rPr>
          <w:rFonts w:hint="eastAsia" w:ascii="宋体" w:hAnsi="宋体" w:eastAsia="宋体" w:cs="宋体"/>
          <w:color w:val="000000" w:themeColor="text1"/>
          <w:sz w:val="24"/>
          <w:szCs w:val="22"/>
          <w:highlight w:val="none"/>
          <w14:textFill>
            <w14:solidFill>
              <w14:schemeClr w14:val="tx1"/>
            </w14:solidFill>
          </w14:textFill>
        </w:rPr>
        <w:t>情况</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_Toc20869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5</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40218387">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_Toc17145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lang w:val="en-US" w:eastAsia="zh-CN"/>
          <w14:textFill>
            <w14:solidFill>
              <w14:schemeClr w14:val="tx1"/>
            </w14:solidFill>
          </w14:textFill>
        </w:rPr>
        <w:t>二、采购需求清单及技术参数要求</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_Toc17145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5</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1BDB0AB1">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_Toc19574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lang w:val="en-US" w:eastAsia="zh-CN"/>
          <w14:textFill>
            <w14:solidFill>
              <w14:schemeClr w14:val="tx1"/>
            </w14:solidFill>
          </w14:textFill>
        </w:rPr>
        <w:t>三、其他要求</w:t>
      </w:r>
      <w:r>
        <w:rPr>
          <w:color w:val="000000" w:themeColor="text1"/>
          <w:sz w:val="24"/>
          <w:szCs w:val="18"/>
          <w:highlight w:val="none"/>
          <w14:textFill>
            <w14:solidFill>
              <w14:schemeClr w14:val="tx1"/>
            </w14:solidFill>
          </w14:textFill>
        </w:rPr>
        <w:tab/>
      </w:r>
      <w:r>
        <w:rPr>
          <w:rFonts w:hint="eastAsia"/>
          <w:color w:val="000000" w:themeColor="text1"/>
          <w:sz w:val="24"/>
          <w:szCs w:val="18"/>
          <w:highlight w:val="none"/>
          <w:lang w:val="en-US" w:eastAsia="zh-CN"/>
          <w14:textFill>
            <w14:solidFill>
              <w14:schemeClr w14:val="tx1"/>
            </w14:solidFill>
          </w14:textFill>
        </w:rPr>
        <w:t>8</w:t>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066196BC">
      <w:pPr>
        <w:pStyle w:val="37"/>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8"/>
          <w:szCs w:val="18"/>
          <w:highlight w:val="none"/>
          <w14:textFill>
            <w14:solidFill>
              <w14:schemeClr w14:val="tx1"/>
            </w14:solidFill>
          </w14:textFill>
        </w:rPr>
      </w:pPr>
      <w:r>
        <w:rPr>
          <w:rFonts w:hint="eastAsia" w:ascii="宋体" w:hAnsi="宋体" w:eastAsia="宋体" w:cs="宋体"/>
          <w:color w:val="000000" w:themeColor="text1"/>
          <w:sz w:val="28"/>
          <w:szCs w:val="13"/>
          <w:highlight w:val="none"/>
          <w14:textFill>
            <w14:solidFill>
              <w14:schemeClr w14:val="tx1"/>
            </w14:solidFill>
          </w14:textFill>
        </w:rPr>
        <w:fldChar w:fldCharType="begin"/>
      </w:r>
      <w:r>
        <w:rPr>
          <w:rFonts w:hint="eastAsia" w:ascii="宋体" w:hAnsi="宋体" w:eastAsia="宋体" w:cs="宋体"/>
          <w:color w:val="000000" w:themeColor="text1"/>
          <w:sz w:val="28"/>
          <w:szCs w:val="13"/>
          <w:highlight w:val="none"/>
          <w14:textFill>
            <w14:solidFill>
              <w14:schemeClr w14:val="tx1"/>
            </w14:solidFill>
          </w14:textFill>
        </w:rPr>
        <w:instrText xml:space="preserve"> HYPERLINK \l _Toc19679 </w:instrText>
      </w:r>
      <w:r>
        <w:rPr>
          <w:rFonts w:hint="eastAsia" w:ascii="宋体" w:hAnsi="宋体" w:eastAsia="宋体" w:cs="宋体"/>
          <w:color w:val="000000" w:themeColor="text1"/>
          <w:sz w:val="28"/>
          <w:szCs w:val="13"/>
          <w:highlight w:val="none"/>
          <w14:textFill>
            <w14:solidFill>
              <w14:schemeClr w14:val="tx1"/>
            </w14:solidFill>
          </w14:textFill>
        </w:rPr>
        <w:fldChar w:fldCharType="separate"/>
      </w:r>
      <w:r>
        <w:rPr>
          <w:rFonts w:hint="eastAsia" w:ascii="宋体" w:hAnsi="宋体" w:eastAsia="宋体" w:cs="宋体"/>
          <w:bCs w:val="0"/>
          <w:color w:val="000000" w:themeColor="text1"/>
          <w:sz w:val="28"/>
          <w:szCs w:val="28"/>
          <w:highlight w:val="none"/>
          <w:lang w:val="en-US" w:eastAsia="zh-CN"/>
          <w14:textFill>
            <w14:solidFill>
              <w14:schemeClr w14:val="tx1"/>
            </w14:solidFill>
          </w14:textFill>
        </w:rPr>
        <w:t xml:space="preserve">第三篇  </w:t>
      </w:r>
      <w:r>
        <w:rPr>
          <w:rFonts w:hint="eastAsia" w:ascii="宋体" w:hAnsi="宋体" w:eastAsia="宋体" w:cs="宋体"/>
          <w:bCs w:val="0"/>
          <w:color w:val="000000" w:themeColor="text1"/>
          <w:sz w:val="28"/>
          <w:szCs w:val="28"/>
          <w:highlight w:val="none"/>
          <w14:textFill>
            <w14:solidFill>
              <w14:schemeClr w14:val="tx1"/>
            </w14:solidFill>
          </w14:textFill>
        </w:rPr>
        <w:t xml:space="preserve"> 采购商务需求</w:t>
      </w:r>
      <w:r>
        <w:rPr>
          <w:color w:val="000000" w:themeColor="text1"/>
          <w:sz w:val="28"/>
          <w:szCs w:val="18"/>
          <w:highlight w:val="none"/>
          <w14:textFill>
            <w14:solidFill>
              <w14:schemeClr w14:val="tx1"/>
            </w14:solidFill>
          </w14:textFill>
        </w:rPr>
        <w:tab/>
      </w:r>
      <w:r>
        <w:rPr>
          <w:color w:val="000000" w:themeColor="text1"/>
          <w:sz w:val="28"/>
          <w:szCs w:val="18"/>
          <w:highlight w:val="none"/>
          <w14:textFill>
            <w14:solidFill>
              <w14:schemeClr w14:val="tx1"/>
            </w14:solidFill>
          </w14:textFill>
        </w:rPr>
        <w:fldChar w:fldCharType="begin"/>
      </w:r>
      <w:r>
        <w:rPr>
          <w:color w:val="000000" w:themeColor="text1"/>
          <w:sz w:val="28"/>
          <w:szCs w:val="18"/>
          <w:highlight w:val="none"/>
          <w14:textFill>
            <w14:solidFill>
              <w14:schemeClr w14:val="tx1"/>
            </w14:solidFill>
          </w14:textFill>
        </w:rPr>
        <w:instrText xml:space="preserve"> PAGEREF _Toc19679 \h </w:instrText>
      </w:r>
      <w:r>
        <w:rPr>
          <w:color w:val="000000" w:themeColor="text1"/>
          <w:sz w:val="28"/>
          <w:szCs w:val="18"/>
          <w:highlight w:val="none"/>
          <w14:textFill>
            <w14:solidFill>
              <w14:schemeClr w14:val="tx1"/>
            </w14:solidFill>
          </w14:textFill>
        </w:rPr>
        <w:fldChar w:fldCharType="separate"/>
      </w:r>
      <w:r>
        <w:rPr>
          <w:color w:val="000000" w:themeColor="text1"/>
          <w:sz w:val="28"/>
          <w:szCs w:val="18"/>
          <w:highlight w:val="none"/>
          <w14:textFill>
            <w14:solidFill>
              <w14:schemeClr w14:val="tx1"/>
            </w14:solidFill>
          </w14:textFill>
        </w:rPr>
        <w:t>10</w:t>
      </w:r>
      <w:r>
        <w:rPr>
          <w:color w:val="000000" w:themeColor="text1"/>
          <w:sz w:val="28"/>
          <w:szCs w:val="18"/>
          <w:highlight w:val="none"/>
          <w14:textFill>
            <w14:solidFill>
              <w14:schemeClr w14:val="tx1"/>
            </w14:solidFill>
          </w14:textFill>
        </w:rPr>
        <w:fldChar w:fldCharType="end"/>
      </w:r>
      <w:r>
        <w:rPr>
          <w:rFonts w:hint="eastAsia" w:ascii="宋体" w:hAnsi="宋体" w:eastAsia="宋体" w:cs="宋体"/>
          <w:color w:val="000000" w:themeColor="text1"/>
          <w:sz w:val="28"/>
          <w:szCs w:val="13"/>
          <w:highlight w:val="none"/>
          <w14:textFill>
            <w14:solidFill>
              <w14:schemeClr w14:val="tx1"/>
            </w14:solidFill>
          </w14:textFill>
        </w:rPr>
        <w:fldChar w:fldCharType="end"/>
      </w:r>
    </w:p>
    <w:p w14:paraId="53889C81">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_Toc4535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一、服务期、地点及验收方式</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_Toc4535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10</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5C93C7D2">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_Toc23273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二、报价要求</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_Toc23273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10</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3BAFF956">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_Toc14930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lang w:val="en-US" w:eastAsia="zh-CN"/>
          <w14:textFill>
            <w14:solidFill>
              <w14:schemeClr w14:val="tx1"/>
            </w14:solidFill>
          </w14:textFill>
        </w:rPr>
        <w:t>三</w:t>
      </w:r>
      <w:r>
        <w:rPr>
          <w:rFonts w:hint="eastAsia" w:ascii="宋体" w:hAnsi="宋体" w:eastAsia="宋体" w:cs="宋体"/>
          <w:color w:val="000000" w:themeColor="text1"/>
          <w:sz w:val="24"/>
          <w:szCs w:val="22"/>
          <w:highlight w:val="none"/>
          <w14:textFill>
            <w14:solidFill>
              <w14:schemeClr w14:val="tx1"/>
            </w14:solidFill>
          </w14:textFill>
        </w:rPr>
        <w:t>、付款方式</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_Toc14930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10</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24B3ED5A">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_Toc9352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lang w:val="en-US" w:eastAsia="zh-CN"/>
          <w14:textFill>
            <w14:solidFill>
              <w14:schemeClr w14:val="tx1"/>
            </w14:solidFill>
          </w14:textFill>
        </w:rPr>
        <w:t>四</w:t>
      </w:r>
      <w:r>
        <w:rPr>
          <w:rFonts w:hint="eastAsia" w:ascii="宋体" w:hAnsi="宋体" w:eastAsia="宋体" w:cs="宋体"/>
          <w:color w:val="000000" w:themeColor="text1"/>
          <w:sz w:val="24"/>
          <w:szCs w:val="22"/>
          <w:highlight w:val="none"/>
          <w14:textFill>
            <w14:solidFill>
              <w14:schemeClr w14:val="tx1"/>
            </w14:solidFill>
          </w14:textFill>
        </w:rPr>
        <w:t>、质量保证及售后服务</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_Toc9352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10</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52748025">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_Toc24644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lang w:val="en-US" w:eastAsia="zh-CN"/>
          <w14:textFill>
            <w14:solidFill>
              <w14:schemeClr w14:val="tx1"/>
            </w14:solidFill>
          </w14:textFill>
        </w:rPr>
        <w:t>五、知识产权</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_Toc24644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10</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44B73DDF">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_Toc17131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lang w:val="en-US" w:eastAsia="zh-CN"/>
          <w14:textFill>
            <w14:solidFill>
              <w14:schemeClr w14:val="tx1"/>
            </w14:solidFill>
          </w14:textFill>
        </w:rPr>
        <w:t>六、其他</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_Toc17131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11</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0E479283">
      <w:pPr>
        <w:pStyle w:val="37"/>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8"/>
          <w:szCs w:val="18"/>
          <w:highlight w:val="none"/>
          <w14:textFill>
            <w14:solidFill>
              <w14:schemeClr w14:val="tx1"/>
            </w14:solidFill>
          </w14:textFill>
        </w:rPr>
      </w:pPr>
      <w:r>
        <w:rPr>
          <w:rFonts w:hint="eastAsia" w:ascii="宋体" w:hAnsi="宋体" w:eastAsia="宋体" w:cs="宋体"/>
          <w:color w:val="000000" w:themeColor="text1"/>
          <w:sz w:val="28"/>
          <w:szCs w:val="13"/>
          <w:highlight w:val="none"/>
          <w14:textFill>
            <w14:solidFill>
              <w14:schemeClr w14:val="tx1"/>
            </w14:solidFill>
          </w14:textFill>
        </w:rPr>
        <w:fldChar w:fldCharType="begin"/>
      </w:r>
      <w:r>
        <w:rPr>
          <w:rFonts w:hint="eastAsia" w:ascii="宋体" w:hAnsi="宋体" w:eastAsia="宋体" w:cs="宋体"/>
          <w:color w:val="000000" w:themeColor="text1"/>
          <w:sz w:val="28"/>
          <w:szCs w:val="13"/>
          <w:highlight w:val="none"/>
          <w14:textFill>
            <w14:solidFill>
              <w14:schemeClr w14:val="tx1"/>
            </w14:solidFill>
          </w14:textFill>
        </w:rPr>
        <w:instrText xml:space="preserve"> HYPERLINK \l _Toc2709 </w:instrText>
      </w:r>
      <w:r>
        <w:rPr>
          <w:rFonts w:hint="eastAsia" w:ascii="宋体" w:hAnsi="宋体" w:eastAsia="宋体" w:cs="宋体"/>
          <w:color w:val="000000" w:themeColor="text1"/>
          <w:sz w:val="28"/>
          <w:szCs w:val="13"/>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第四篇  磋商程序及方法、评审标准、无效响应和</w:t>
      </w:r>
      <w:r>
        <w:rPr>
          <w:rFonts w:hint="eastAsia" w:ascii="宋体" w:hAnsi="宋体" w:eastAsia="宋体" w:cs="宋体"/>
          <w:bCs/>
          <w:color w:val="000000" w:themeColor="text1"/>
          <w:sz w:val="28"/>
          <w:szCs w:val="32"/>
          <w:highlight w:val="none"/>
          <w14:textFill>
            <w14:solidFill>
              <w14:schemeClr w14:val="tx1"/>
            </w14:solidFill>
          </w14:textFill>
        </w:rPr>
        <w:t>采购终止</w:t>
      </w:r>
      <w:r>
        <w:rPr>
          <w:color w:val="000000" w:themeColor="text1"/>
          <w:sz w:val="28"/>
          <w:szCs w:val="18"/>
          <w:highlight w:val="none"/>
          <w14:textFill>
            <w14:solidFill>
              <w14:schemeClr w14:val="tx1"/>
            </w14:solidFill>
          </w14:textFill>
        </w:rPr>
        <w:tab/>
      </w:r>
      <w:r>
        <w:rPr>
          <w:color w:val="000000" w:themeColor="text1"/>
          <w:sz w:val="28"/>
          <w:szCs w:val="18"/>
          <w:highlight w:val="none"/>
          <w14:textFill>
            <w14:solidFill>
              <w14:schemeClr w14:val="tx1"/>
            </w14:solidFill>
          </w14:textFill>
        </w:rPr>
        <w:fldChar w:fldCharType="begin"/>
      </w:r>
      <w:r>
        <w:rPr>
          <w:color w:val="000000" w:themeColor="text1"/>
          <w:sz w:val="28"/>
          <w:szCs w:val="18"/>
          <w:highlight w:val="none"/>
          <w14:textFill>
            <w14:solidFill>
              <w14:schemeClr w14:val="tx1"/>
            </w14:solidFill>
          </w14:textFill>
        </w:rPr>
        <w:instrText xml:space="preserve"> PAGEREF _Toc2709 \h </w:instrText>
      </w:r>
      <w:r>
        <w:rPr>
          <w:color w:val="000000" w:themeColor="text1"/>
          <w:sz w:val="28"/>
          <w:szCs w:val="18"/>
          <w:highlight w:val="none"/>
          <w14:textFill>
            <w14:solidFill>
              <w14:schemeClr w14:val="tx1"/>
            </w14:solidFill>
          </w14:textFill>
        </w:rPr>
        <w:fldChar w:fldCharType="separate"/>
      </w:r>
      <w:r>
        <w:rPr>
          <w:color w:val="000000" w:themeColor="text1"/>
          <w:sz w:val="28"/>
          <w:szCs w:val="18"/>
          <w:highlight w:val="none"/>
          <w14:textFill>
            <w14:solidFill>
              <w14:schemeClr w14:val="tx1"/>
            </w14:solidFill>
          </w14:textFill>
        </w:rPr>
        <w:t>12</w:t>
      </w:r>
      <w:r>
        <w:rPr>
          <w:color w:val="000000" w:themeColor="text1"/>
          <w:sz w:val="28"/>
          <w:szCs w:val="18"/>
          <w:highlight w:val="none"/>
          <w14:textFill>
            <w14:solidFill>
              <w14:schemeClr w14:val="tx1"/>
            </w14:solidFill>
          </w14:textFill>
        </w:rPr>
        <w:fldChar w:fldCharType="end"/>
      </w:r>
      <w:r>
        <w:rPr>
          <w:rFonts w:hint="eastAsia" w:ascii="宋体" w:hAnsi="宋体" w:eastAsia="宋体" w:cs="宋体"/>
          <w:color w:val="000000" w:themeColor="text1"/>
          <w:sz w:val="28"/>
          <w:szCs w:val="13"/>
          <w:highlight w:val="none"/>
          <w14:textFill>
            <w14:solidFill>
              <w14:schemeClr w14:val="tx1"/>
            </w14:solidFill>
          </w14:textFill>
        </w:rPr>
        <w:fldChar w:fldCharType="end"/>
      </w:r>
    </w:p>
    <w:p w14:paraId="593EB25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_Toc4389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一、磋商程序及方法</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_Toc4389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12</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2CE2B5B5">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_Toc8057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二、评审标准</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_Toc8057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14</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0ECFE6E7">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_Toc7780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三、无效响应</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_Toc7780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15</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54A63B49">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_Toc13344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四、采购终止</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_Toc13344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16</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5E763042">
      <w:pPr>
        <w:pStyle w:val="37"/>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8"/>
          <w:szCs w:val="18"/>
          <w:highlight w:val="none"/>
          <w14:textFill>
            <w14:solidFill>
              <w14:schemeClr w14:val="tx1"/>
            </w14:solidFill>
          </w14:textFill>
        </w:rPr>
      </w:pPr>
      <w:r>
        <w:rPr>
          <w:rFonts w:hint="eastAsia" w:ascii="宋体" w:hAnsi="宋体" w:eastAsia="宋体" w:cs="宋体"/>
          <w:color w:val="000000" w:themeColor="text1"/>
          <w:sz w:val="28"/>
          <w:szCs w:val="13"/>
          <w:highlight w:val="none"/>
          <w14:textFill>
            <w14:solidFill>
              <w14:schemeClr w14:val="tx1"/>
            </w14:solidFill>
          </w14:textFill>
        </w:rPr>
        <w:fldChar w:fldCharType="begin"/>
      </w:r>
      <w:r>
        <w:rPr>
          <w:rFonts w:hint="eastAsia" w:ascii="宋体" w:hAnsi="宋体" w:eastAsia="宋体" w:cs="宋体"/>
          <w:color w:val="000000" w:themeColor="text1"/>
          <w:sz w:val="28"/>
          <w:szCs w:val="13"/>
          <w:highlight w:val="none"/>
          <w14:textFill>
            <w14:solidFill>
              <w14:schemeClr w14:val="tx1"/>
            </w14:solidFill>
          </w14:textFill>
        </w:rPr>
        <w:instrText xml:space="preserve"> HYPERLINK \l _Toc19172 </w:instrText>
      </w:r>
      <w:r>
        <w:rPr>
          <w:rFonts w:hint="eastAsia" w:ascii="宋体" w:hAnsi="宋体" w:eastAsia="宋体" w:cs="宋体"/>
          <w:color w:val="000000" w:themeColor="text1"/>
          <w:sz w:val="28"/>
          <w:szCs w:val="13"/>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第五篇  供应商须知</w:t>
      </w:r>
      <w:r>
        <w:rPr>
          <w:color w:val="000000" w:themeColor="text1"/>
          <w:sz w:val="28"/>
          <w:szCs w:val="18"/>
          <w:highlight w:val="none"/>
          <w14:textFill>
            <w14:solidFill>
              <w14:schemeClr w14:val="tx1"/>
            </w14:solidFill>
          </w14:textFill>
        </w:rPr>
        <w:tab/>
      </w:r>
      <w:r>
        <w:rPr>
          <w:color w:val="000000" w:themeColor="text1"/>
          <w:sz w:val="28"/>
          <w:szCs w:val="18"/>
          <w:highlight w:val="none"/>
          <w14:textFill>
            <w14:solidFill>
              <w14:schemeClr w14:val="tx1"/>
            </w14:solidFill>
          </w14:textFill>
        </w:rPr>
        <w:fldChar w:fldCharType="begin"/>
      </w:r>
      <w:r>
        <w:rPr>
          <w:color w:val="000000" w:themeColor="text1"/>
          <w:sz w:val="28"/>
          <w:szCs w:val="18"/>
          <w:highlight w:val="none"/>
          <w14:textFill>
            <w14:solidFill>
              <w14:schemeClr w14:val="tx1"/>
            </w14:solidFill>
          </w14:textFill>
        </w:rPr>
        <w:instrText xml:space="preserve"> PAGEREF _Toc19172 \h </w:instrText>
      </w:r>
      <w:r>
        <w:rPr>
          <w:color w:val="000000" w:themeColor="text1"/>
          <w:sz w:val="28"/>
          <w:szCs w:val="18"/>
          <w:highlight w:val="none"/>
          <w14:textFill>
            <w14:solidFill>
              <w14:schemeClr w14:val="tx1"/>
            </w14:solidFill>
          </w14:textFill>
        </w:rPr>
        <w:fldChar w:fldCharType="separate"/>
      </w:r>
      <w:r>
        <w:rPr>
          <w:color w:val="000000" w:themeColor="text1"/>
          <w:sz w:val="28"/>
          <w:szCs w:val="18"/>
          <w:highlight w:val="none"/>
          <w14:textFill>
            <w14:solidFill>
              <w14:schemeClr w14:val="tx1"/>
            </w14:solidFill>
          </w14:textFill>
        </w:rPr>
        <w:t>17</w:t>
      </w:r>
      <w:r>
        <w:rPr>
          <w:color w:val="000000" w:themeColor="text1"/>
          <w:sz w:val="28"/>
          <w:szCs w:val="18"/>
          <w:highlight w:val="none"/>
          <w14:textFill>
            <w14:solidFill>
              <w14:schemeClr w14:val="tx1"/>
            </w14:solidFill>
          </w14:textFill>
        </w:rPr>
        <w:fldChar w:fldCharType="end"/>
      </w:r>
      <w:r>
        <w:rPr>
          <w:rFonts w:hint="eastAsia" w:ascii="宋体" w:hAnsi="宋体" w:eastAsia="宋体" w:cs="宋体"/>
          <w:color w:val="000000" w:themeColor="text1"/>
          <w:sz w:val="28"/>
          <w:szCs w:val="13"/>
          <w:highlight w:val="none"/>
          <w14:textFill>
            <w14:solidFill>
              <w14:schemeClr w14:val="tx1"/>
            </w14:solidFill>
          </w14:textFill>
        </w:rPr>
        <w:fldChar w:fldCharType="end"/>
      </w:r>
    </w:p>
    <w:p w14:paraId="6490C362">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_Toc4191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一、磋商费用</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_Toc4191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17</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0A353C81">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_Toc11658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二、竞争性磋商文件</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_Toc11658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17</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3A4A055B">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_Toc11360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三、磋商要求</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_Toc11360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17</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0864A0FC">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_Toc3916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四、成交供应商的确认和变更</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_Toc3916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19</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0A7B63B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_Toc24814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五、成交通知</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_Toc24814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19</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726D2FF3">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_Toc29385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六、关于质疑</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_Toc29385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19</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3BC1BDBB">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_Toc1827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七、采购代理服务费</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_Toc1827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20</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68D5F384">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_Toc4549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八、签订合同</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_Toc4549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20</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2DA971E3">
      <w:pPr>
        <w:pStyle w:val="37"/>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8"/>
          <w:szCs w:val="18"/>
          <w:highlight w:val="none"/>
          <w14:textFill>
            <w14:solidFill>
              <w14:schemeClr w14:val="tx1"/>
            </w14:solidFill>
          </w14:textFill>
        </w:rPr>
      </w:pPr>
      <w:r>
        <w:rPr>
          <w:rFonts w:hint="eastAsia" w:ascii="宋体" w:hAnsi="宋体" w:eastAsia="宋体" w:cs="宋体"/>
          <w:color w:val="000000" w:themeColor="text1"/>
          <w:sz w:val="28"/>
          <w:szCs w:val="13"/>
          <w:highlight w:val="none"/>
          <w14:textFill>
            <w14:solidFill>
              <w14:schemeClr w14:val="tx1"/>
            </w14:solidFill>
          </w14:textFill>
        </w:rPr>
        <w:fldChar w:fldCharType="begin"/>
      </w:r>
      <w:r>
        <w:rPr>
          <w:rFonts w:hint="eastAsia" w:ascii="宋体" w:hAnsi="宋体" w:eastAsia="宋体" w:cs="宋体"/>
          <w:color w:val="000000" w:themeColor="text1"/>
          <w:sz w:val="28"/>
          <w:szCs w:val="13"/>
          <w:highlight w:val="none"/>
          <w14:textFill>
            <w14:solidFill>
              <w14:schemeClr w14:val="tx1"/>
            </w14:solidFill>
          </w14:textFill>
        </w:rPr>
        <w:instrText xml:space="preserve"> HYPERLINK \l _Toc27262 </w:instrText>
      </w:r>
      <w:r>
        <w:rPr>
          <w:rFonts w:hint="eastAsia" w:ascii="宋体" w:hAnsi="宋体" w:eastAsia="宋体" w:cs="宋体"/>
          <w:color w:val="000000" w:themeColor="text1"/>
          <w:sz w:val="28"/>
          <w:szCs w:val="13"/>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第六篇  合同草案条款(参考</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样</w:t>
      </w:r>
      <w:r>
        <w:rPr>
          <w:rFonts w:hint="eastAsia" w:ascii="宋体" w:hAnsi="宋体" w:eastAsia="宋体" w:cs="宋体"/>
          <w:bCs/>
          <w:color w:val="000000" w:themeColor="text1"/>
          <w:sz w:val="28"/>
          <w:szCs w:val="28"/>
          <w:highlight w:val="none"/>
          <w14:textFill>
            <w14:solidFill>
              <w14:schemeClr w14:val="tx1"/>
            </w14:solidFill>
          </w14:textFill>
        </w:rPr>
        <w:t>本)</w:t>
      </w:r>
      <w:r>
        <w:rPr>
          <w:color w:val="000000" w:themeColor="text1"/>
          <w:sz w:val="28"/>
          <w:szCs w:val="18"/>
          <w:highlight w:val="none"/>
          <w14:textFill>
            <w14:solidFill>
              <w14:schemeClr w14:val="tx1"/>
            </w14:solidFill>
          </w14:textFill>
        </w:rPr>
        <w:tab/>
      </w:r>
      <w:r>
        <w:rPr>
          <w:color w:val="000000" w:themeColor="text1"/>
          <w:sz w:val="28"/>
          <w:szCs w:val="18"/>
          <w:highlight w:val="none"/>
          <w14:textFill>
            <w14:solidFill>
              <w14:schemeClr w14:val="tx1"/>
            </w14:solidFill>
          </w14:textFill>
        </w:rPr>
        <w:fldChar w:fldCharType="begin"/>
      </w:r>
      <w:r>
        <w:rPr>
          <w:color w:val="000000" w:themeColor="text1"/>
          <w:sz w:val="28"/>
          <w:szCs w:val="18"/>
          <w:highlight w:val="none"/>
          <w14:textFill>
            <w14:solidFill>
              <w14:schemeClr w14:val="tx1"/>
            </w14:solidFill>
          </w14:textFill>
        </w:rPr>
        <w:instrText xml:space="preserve"> PAGEREF _Toc27262 \h </w:instrText>
      </w:r>
      <w:r>
        <w:rPr>
          <w:color w:val="000000" w:themeColor="text1"/>
          <w:sz w:val="28"/>
          <w:szCs w:val="18"/>
          <w:highlight w:val="none"/>
          <w14:textFill>
            <w14:solidFill>
              <w14:schemeClr w14:val="tx1"/>
            </w14:solidFill>
          </w14:textFill>
        </w:rPr>
        <w:fldChar w:fldCharType="separate"/>
      </w:r>
      <w:r>
        <w:rPr>
          <w:color w:val="000000" w:themeColor="text1"/>
          <w:sz w:val="28"/>
          <w:szCs w:val="18"/>
          <w:highlight w:val="none"/>
          <w14:textFill>
            <w14:solidFill>
              <w14:schemeClr w14:val="tx1"/>
            </w14:solidFill>
          </w14:textFill>
        </w:rPr>
        <w:t>21</w:t>
      </w:r>
      <w:r>
        <w:rPr>
          <w:color w:val="000000" w:themeColor="text1"/>
          <w:sz w:val="28"/>
          <w:szCs w:val="18"/>
          <w:highlight w:val="none"/>
          <w14:textFill>
            <w14:solidFill>
              <w14:schemeClr w14:val="tx1"/>
            </w14:solidFill>
          </w14:textFill>
        </w:rPr>
        <w:fldChar w:fldCharType="end"/>
      </w:r>
      <w:r>
        <w:rPr>
          <w:rFonts w:hint="eastAsia" w:ascii="宋体" w:hAnsi="宋体" w:eastAsia="宋体" w:cs="宋体"/>
          <w:color w:val="000000" w:themeColor="text1"/>
          <w:sz w:val="28"/>
          <w:szCs w:val="13"/>
          <w:highlight w:val="none"/>
          <w14:textFill>
            <w14:solidFill>
              <w14:schemeClr w14:val="tx1"/>
            </w14:solidFill>
          </w14:textFill>
        </w:rPr>
        <w:fldChar w:fldCharType="end"/>
      </w:r>
    </w:p>
    <w:p w14:paraId="0F64568B">
      <w:pPr>
        <w:pStyle w:val="37"/>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8"/>
          <w:szCs w:val="18"/>
          <w:highlight w:val="none"/>
          <w14:textFill>
            <w14:solidFill>
              <w14:schemeClr w14:val="tx1"/>
            </w14:solidFill>
          </w14:textFill>
        </w:rPr>
      </w:pPr>
      <w:r>
        <w:rPr>
          <w:rFonts w:hint="eastAsia" w:ascii="宋体" w:hAnsi="宋体" w:eastAsia="宋体" w:cs="宋体"/>
          <w:color w:val="000000" w:themeColor="text1"/>
          <w:sz w:val="28"/>
          <w:szCs w:val="13"/>
          <w:highlight w:val="none"/>
          <w14:textFill>
            <w14:solidFill>
              <w14:schemeClr w14:val="tx1"/>
            </w14:solidFill>
          </w14:textFill>
        </w:rPr>
        <w:fldChar w:fldCharType="begin"/>
      </w:r>
      <w:r>
        <w:rPr>
          <w:rFonts w:hint="eastAsia" w:ascii="宋体" w:hAnsi="宋体" w:eastAsia="宋体" w:cs="宋体"/>
          <w:color w:val="000000" w:themeColor="text1"/>
          <w:sz w:val="28"/>
          <w:szCs w:val="13"/>
          <w:highlight w:val="none"/>
          <w14:textFill>
            <w14:solidFill>
              <w14:schemeClr w14:val="tx1"/>
            </w14:solidFill>
          </w14:textFill>
        </w:rPr>
        <w:instrText xml:space="preserve"> HYPERLINK \l _Toc18278 </w:instrText>
      </w:r>
      <w:r>
        <w:rPr>
          <w:rFonts w:hint="eastAsia" w:ascii="宋体" w:hAnsi="宋体" w:eastAsia="宋体" w:cs="宋体"/>
          <w:color w:val="000000" w:themeColor="text1"/>
          <w:sz w:val="28"/>
          <w:szCs w:val="13"/>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第七篇  响应文件编制要求</w:t>
      </w:r>
      <w:r>
        <w:rPr>
          <w:color w:val="000000" w:themeColor="text1"/>
          <w:sz w:val="28"/>
          <w:szCs w:val="18"/>
          <w:highlight w:val="none"/>
          <w14:textFill>
            <w14:solidFill>
              <w14:schemeClr w14:val="tx1"/>
            </w14:solidFill>
          </w14:textFill>
        </w:rPr>
        <w:tab/>
      </w:r>
      <w:r>
        <w:rPr>
          <w:color w:val="000000" w:themeColor="text1"/>
          <w:sz w:val="28"/>
          <w:szCs w:val="18"/>
          <w:highlight w:val="none"/>
          <w14:textFill>
            <w14:solidFill>
              <w14:schemeClr w14:val="tx1"/>
            </w14:solidFill>
          </w14:textFill>
        </w:rPr>
        <w:fldChar w:fldCharType="begin"/>
      </w:r>
      <w:r>
        <w:rPr>
          <w:color w:val="000000" w:themeColor="text1"/>
          <w:sz w:val="28"/>
          <w:szCs w:val="18"/>
          <w:highlight w:val="none"/>
          <w14:textFill>
            <w14:solidFill>
              <w14:schemeClr w14:val="tx1"/>
            </w14:solidFill>
          </w14:textFill>
        </w:rPr>
        <w:instrText xml:space="preserve"> PAGEREF _Toc18278 \h </w:instrText>
      </w:r>
      <w:r>
        <w:rPr>
          <w:color w:val="000000" w:themeColor="text1"/>
          <w:sz w:val="28"/>
          <w:szCs w:val="18"/>
          <w:highlight w:val="none"/>
          <w14:textFill>
            <w14:solidFill>
              <w14:schemeClr w14:val="tx1"/>
            </w14:solidFill>
          </w14:textFill>
        </w:rPr>
        <w:fldChar w:fldCharType="separate"/>
      </w:r>
      <w:r>
        <w:rPr>
          <w:color w:val="000000" w:themeColor="text1"/>
          <w:sz w:val="28"/>
          <w:szCs w:val="18"/>
          <w:highlight w:val="none"/>
          <w14:textFill>
            <w14:solidFill>
              <w14:schemeClr w14:val="tx1"/>
            </w14:solidFill>
          </w14:textFill>
        </w:rPr>
        <w:t>24</w:t>
      </w:r>
      <w:r>
        <w:rPr>
          <w:color w:val="000000" w:themeColor="text1"/>
          <w:sz w:val="28"/>
          <w:szCs w:val="18"/>
          <w:highlight w:val="none"/>
          <w14:textFill>
            <w14:solidFill>
              <w14:schemeClr w14:val="tx1"/>
            </w14:solidFill>
          </w14:textFill>
        </w:rPr>
        <w:fldChar w:fldCharType="end"/>
      </w:r>
      <w:r>
        <w:rPr>
          <w:rFonts w:hint="eastAsia" w:ascii="宋体" w:hAnsi="宋体" w:eastAsia="宋体" w:cs="宋体"/>
          <w:color w:val="000000" w:themeColor="text1"/>
          <w:sz w:val="28"/>
          <w:szCs w:val="13"/>
          <w:highlight w:val="none"/>
          <w14:textFill>
            <w14:solidFill>
              <w14:schemeClr w14:val="tx1"/>
            </w14:solidFill>
          </w14:textFill>
        </w:rPr>
        <w:fldChar w:fldCharType="end"/>
      </w:r>
    </w:p>
    <w:p w14:paraId="0FFFAFF4">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_Toc18602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一、经济部分</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_Toc18602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25</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55691958">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_Toc21851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二、服务部分</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_Toc21851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27</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70219703">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_Toc13438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三、商务部分</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_Toc13438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28</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4F2FD2A5">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_Toc9058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22"/>
          <w:highlight w:val="none"/>
          <w14:textFill>
            <w14:solidFill>
              <w14:schemeClr w14:val="tx1"/>
            </w14:solidFill>
          </w14:textFill>
        </w:rPr>
        <w:t>四、资格条件及其他</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_Toc9058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29</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26A834DE">
      <w:pPr>
        <w:pStyle w:val="45"/>
        <w:keepNext w:val="0"/>
        <w:keepLines w:val="0"/>
        <w:pageBreakBefore w:val="0"/>
        <w:widowControl w:val="0"/>
        <w:tabs>
          <w:tab w:val="right" w:leader="dot" w:pos="9412"/>
        </w:tabs>
        <w:kinsoku/>
        <w:wordWrap/>
        <w:overflowPunct/>
        <w:topLinePunct w:val="0"/>
        <w:autoSpaceDE/>
        <w:autoSpaceDN/>
        <w:bidi w:val="0"/>
        <w:adjustRightInd/>
        <w:snapToGrid/>
        <w:spacing w:line="240" w:lineRule="auto"/>
        <w:textAlignment w:val="auto"/>
        <w:rPr>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begin"/>
      </w:r>
      <w:r>
        <w:rPr>
          <w:rFonts w:hint="eastAsia" w:ascii="宋体" w:hAnsi="宋体" w:eastAsia="宋体" w:cs="宋体"/>
          <w:color w:val="000000" w:themeColor="text1"/>
          <w:sz w:val="24"/>
          <w:szCs w:val="13"/>
          <w:highlight w:val="none"/>
          <w14:textFill>
            <w14:solidFill>
              <w14:schemeClr w14:val="tx1"/>
            </w14:solidFill>
          </w14:textFill>
        </w:rPr>
        <w:instrText xml:space="preserve"> HYPERLINK \l _Toc7679 </w:instrText>
      </w:r>
      <w:r>
        <w:rPr>
          <w:rFonts w:hint="eastAsia" w:ascii="宋体" w:hAnsi="宋体" w:eastAsia="宋体" w:cs="宋体"/>
          <w:color w:val="000000" w:themeColor="text1"/>
          <w:sz w:val="24"/>
          <w:szCs w:val="13"/>
          <w:highlight w:val="none"/>
          <w14:textFill>
            <w14:solidFill>
              <w14:schemeClr w14:val="tx1"/>
            </w14:solidFill>
          </w14:textFill>
        </w:rPr>
        <w:fldChar w:fldCharType="separate"/>
      </w:r>
      <w:r>
        <w:rPr>
          <w:rFonts w:hint="eastAsia" w:ascii="宋体" w:hAnsi="宋体" w:eastAsia="宋体" w:cs="宋体"/>
          <w:color w:val="000000" w:themeColor="text1"/>
          <w:sz w:val="24"/>
          <w:szCs w:val="18"/>
          <w:highlight w:val="none"/>
          <w14:textFill>
            <w14:solidFill>
              <w14:schemeClr w14:val="tx1"/>
            </w14:solidFill>
          </w14:textFill>
        </w:rPr>
        <w:t>五、其他资料</w:t>
      </w:r>
      <w:r>
        <w:rPr>
          <w:color w:val="000000" w:themeColor="text1"/>
          <w:sz w:val="24"/>
          <w:szCs w:val="18"/>
          <w:highlight w:val="none"/>
          <w14:textFill>
            <w14:solidFill>
              <w14:schemeClr w14:val="tx1"/>
            </w14:solidFill>
          </w14:textFill>
        </w:rPr>
        <w:tab/>
      </w:r>
      <w:r>
        <w:rPr>
          <w:color w:val="000000" w:themeColor="text1"/>
          <w:sz w:val="24"/>
          <w:szCs w:val="18"/>
          <w:highlight w:val="none"/>
          <w14:textFill>
            <w14:solidFill>
              <w14:schemeClr w14:val="tx1"/>
            </w14:solidFill>
          </w14:textFill>
        </w:rPr>
        <w:fldChar w:fldCharType="begin"/>
      </w:r>
      <w:r>
        <w:rPr>
          <w:color w:val="000000" w:themeColor="text1"/>
          <w:sz w:val="24"/>
          <w:szCs w:val="18"/>
          <w:highlight w:val="none"/>
          <w14:textFill>
            <w14:solidFill>
              <w14:schemeClr w14:val="tx1"/>
            </w14:solidFill>
          </w14:textFill>
        </w:rPr>
        <w:instrText xml:space="preserve"> PAGEREF _Toc7679 \h </w:instrText>
      </w:r>
      <w:r>
        <w:rPr>
          <w:color w:val="000000" w:themeColor="text1"/>
          <w:sz w:val="24"/>
          <w:szCs w:val="18"/>
          <w:highlight w:val="none"/>
          <w14:textFill>
            <w14:solidFill>
              <w14:schemeClr w14:val="tx1"/>
            </w14:solidFill>
          </w14:textFill>
        </w:rPr>
        <w:fldChar w:fldCharType="separate"/>
      </w:r>
      <w:r>
        <w:rPr>
          <w:color w:val="000000" w:themeColor="text1"/>
          <w:sz w:val="24"/>
          <w:szCs w:val="18"/>
          <w:highlight w:val="none"/>
          <w14:textFill>
            <w14:solidFill>
              <w14:schemeClr w14:val="tx1"/>
            </w14:solidFill>
          </w14:textFill>
        </w:rPr>
        <w:t>34</w:t>
      </w:r>
      <w:r>
        <w:rPr>
          <w:color w:val="000000" w:themeColor="text1"/>
          <w:sz w:val="24"/>
          <w:szCs w:val="18"/>
          <w:highlight w:val="none"/>
          <w14:textFill>
            <w14:solidFill>
              <w14:schemeClr w14:val="tx1"/>
            </w14:solidFill>
          </w14:textFill>
        </w:rPr>
        <w:fldChar w:fldCharType="end"/>
      </w: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417A0CC2">
      <w:pPr>
        <w:pStyle w:val="45"/>
        <w:keepNext w:val="0"/>
        <w:keepLines w:val="0"/>
        <w:pageBreakBefore w:val="0"/>
        <w:widowControl w:val="0"/>
        <w:tabs>
          <w:tab w:val="right" w:leader="dot" w:pos="9402"/>
        </w:tabs>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18"/>
          <w:szCs w:val="11"/>
          <w:highlight w:val="none"/>
          <w14:textFill>
            <w14:solidFill>
              <w14:schemeClr w14:val="tx1"/>
            </w14:solidFill>
          </w14:textFill>
        </w:rPr>
      </w:pPr>
      <w:r>
        <w:rPr>
          <w:rFonts w:hint="eastAsia" w:ascii="宋体" w:hAnsi="宋体" w:eastAsia="宋体" w:cs="宋体"/>
          <w:color w:val="000000" w:themeColor="text1"/>
          <w:sz w:val="24"/>
          <w:szCs w:val="13"/>
          <w:highlight w:val="none"/>
          <w14:textFill>
            <w14:solidFill>
              <w14:schemeClr w14:val="tx1"/>
            </w14:solidFill>
          </w14:textFill>
        </w:rPr>
        <w:fldChar w:fldCharType="end"/>
      </w:r>
    </w:p>
    <w:p w14:paraId="43B6EC08">
      <w:pPr>
        <w:pStyle w:val="2"/>
        <w:spacing w:line="360" w:lineRule="auto"/>
        <w:jc w:val="center"/>
        <w:rPr>
          <w:rFonts w:hint="eastAsia" w:ascii="宋体" w:hAnsi="宋体" w:eastAsia="宋体" w:cs="宋体"/>
          <w:b/>
          <w:bCs w:val="0"/>
          <w:color w:val="000000" w:themeColor="text1"/>
          <w:szCs w:val="30"/>
          <w:highlight w:val="none"/>
          <w14:textFill>
            <w14:solidFill>
              <w14:schemeClr w14:val="tx1"/>
            </w14:solidFill>
          </w14:textFill>
        </w:rPr>
      </w:pPr>
      <w:bookmarkStart w:id="0" w:name="_Toc12789052"/>
      <w:bookmarkStart w:id="1" w:name="_Toc11641050"/>
      <w:bookmarkStart w:id="2" w:name="_Toc26966"/>
      <w:r>
        <w:rPr>
          <w:rFonts w:hint="eastAsia" w:ascii="宋体" w:hAnsi="宋体" w:eastAsia="宋体" w:cs="宋体"/>
          <w:b/>
          <w:bCs w:val="0"/>
          <w:color w:val="000000" w:themeColor="text1"/>
          <w:sz w:val="36"/>
          <w:szCs w:val="30"/>
          <w:highlight w:val="none"/>
          <w14:textFill>
            <w14:solidFill>
              <w14:schemeClr w14:val="tx1"/>
            </w14:solidFill>
          </w14:textFill>
        </w:rPr>
        <w:t>第一篇  采购邀请书</w:t>
      </w:r>
      <w:bookmarkEnd w:id="0"/>
      <w:bookmarkEnd w:id="1"/>
      <w:bookmarkEnd w:id="2"/>
    </w:p>
    <w:p w14:paraId="20E0AE6C">
      <w:pPr>
        <w:snapToGrid w:val="0"/>
        <w:spacing w:line="4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3" w:name="_Toc313893526"/>
      <w:bookmarkStart w:id="4" w:name="_Toc317775175"/>
      <w:r>
        <w:rPr>
          <w:rFonts w:hint="eastAsia" w:ascii="宋体" w:hAnsi="宋体" w:cs="宋体"/>
          <w:color w:val="000000" w:themeColor="text1"/>
          <w:sz w:val="24"/>
          <w:szCs w:val="24"/>
          <w:highlight w:val="none"/>
          <w:u w:val="single"/>
          <w:lang w:eastAsia="zh-CN"/>
          <w14:textFill>
            <w14:solidFill>
              <w14:schemeClr w14:val="tx1"/>
            </w14:solidFill>
          </w14:textFill>
        </w:rPr>
        <w:t>重庆腾展工程管理有限公司</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（以下简称：采购代理机构）</w:t>
      </w:r>
      <w:r>
        <w:rPr>
          <w:rFonts w:hint="eastAsia" w:ascii="宋体" w:hAnsi="宋体" w:eastAsia="宋体" w:cs="宋体"/>
          <w:color w:val="000000" w:themeColor="text1"/>
          <w:sz w:val="24"/>
          <w:szCs w:val="24"/>
          <w:highlight w:val="none"/>
          <w14:textFill>
            <w14:solidFill>
              <w14:schemeClr w14:val="tx1"/>
            </w14:solidFill>
          </w14:textFill>
        </w:rPr>
        <w:t>受</w:t>
      </w:r>
      <w:r>
        <w:rPr>
          <w:rFonts w:hint="eastAsia" w:ascii="宋体" w:hAnsi="宋体" w:cs="宋体"/>
          <w:color w:val="000000" w:themeColor="text1"/>
          <w:sz w:val="24"/>
          <w:szCs w:val="24"/>
          <w:highlight w:val="none"/>
          <w:u w:val="single"/>
          <w:lang w:eastAsia="zh-CN"/>
          <w14:textFill>
            <w14:solidFill>
              <w14:schemeClr w14:val="tx1"/>
            </w14:solidFill>
          </w14:textFill>
        </w:rPr>
        <w:t>酉阳土家族苗族自治县涂市镇中心小学校</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（以下简称：采购人）</w:t>
      </w:r>
      <w:r>
        <w:rPr>
          <w:rFonts w:hint="eastAsia" w:ascii="宋体" w:hAnsi="宋体" w:eastAsia="宋体" w:cs="宋体"/>
          <w:color w:val="000000" w:themeColor="text1"/>
          <w:sz w:val="24"/>
          <w:szCs w:val="24"/>
          <w:highlight w:val="none"/>
          <w14:textFill>
            <w14:solidFill>
              <w14:schemeClr w14:val="tx1"/>
            </w14:solidFill>
          </w14:textFill>
        </w:rPr>
        <w:t>的委托，对</w:t>
      </w:r>
      <w:r>
        <w:rPr>
          <w:rFonts w:hint="eastAsia" w:ascii="宋体" w:hAnsi="宋体" w:cs="宋体"/>
          <w:color w:val="000000" w:themeColor="text1"/>
          <w:sz w:val="24"/>
          <w:szCs w:val="24"/>
          <w:highlight w:val="none"/>
          <w:u w:val="single"/>
          <w:lang w:eastAsia="zh-CN"/>
          <w14:textFill>
            <w14:solidFill>
              <w14:schemeClr w14:val="tx1"/>
            </w14:solidFill>
          </w14:textFill>
        </w:rPr>
        <w:t>酉阳土家族苗族自治县涂市镇中心小学校教师办公室设备采购项目</w:t>
      </w:r>
      <w:r>
        <w:rPr>
          <w:rFonts w:hint="eastAsia" w:ascii="宋体" w:hAnsi="宋体" w:cs="宋体"/>
          <w:color w:val="000000" w:themeColor="text1"/>
          <w:sz w:val="24"/>
          <w:szCs w:val="24"/>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进行竞争性磋商采购。欢迎有资格的供应商前来参加磋商。</w:t>
      </w:r>
    </w:p>
    <w:p w14:paraId="6B05D440">
      <w:pPr>
        <w:pStyle w:val="3"/>
        <w:spacing w:before="0" w:after="0" w:line="40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bookmarkStart w:id="5" w:name="_Toc23133"/>
      <w:r>
        <w:rPr>
          <w:rFonts w:hint="eastAsia" w:ascii="宋体" w:hAnsi="宋体" w:eastAsia="宋体" w:cs="宋体"/>
          <w:color w:val="000000" w:themeColor="text1"/>
          <w:sz w:val="24"/>
          <w:szCs w:val="24"/>
          <w:highlight w:val="none"/>
          <w14:textFill>
            <w14:solidFill>
              <w14:schemeClr w14:val="tx1"/>
            </w14:solidFill>
          </w14:textFill>
        </w:rPr>
        <w:t>一、竞争性磋商内容</w:t>
      </w:r>
      <w:bookmarkEnd w:id="3"/>
      <w:bookmarkEnd w:id="4"/>
      <w:bookmarkEnd w:id="5"/>
    </w:p>
    <w:tbl>
      <w:tblPr>
        <w:tblStyle w:val="57"/>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4"/>
        <w:gridCol w:w="1400"/>
        <w:gridCol w:w="1734"/>
        <w:gridCol w:w="2602"/>
      </w:tblGrid>
      <w:tr w14:paraId="3812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624" w:type="dxa"/>
            <w:tcBorders>
              <w:top w:val="single" w:color="auto" w:sz="4" w:space="0"/>
              <w:left w:val="single" w:color="auto" w:sz="4" w:space="0"/>
              <w:right w:val="single" w:color="auto" w:sz="4" w:space="0"/>
            </w:tcBorders>
            <w:noWrap w:val="0"/>
            <w:vAlign w:val="center"/>
          </w:tcPr>
          <w:p w14:paraId="1A707293">
            <w:pPr>
              <w:widowControl/>
              <w:jc w:val="center"/>
              <w:rPr>
                <w:rFonts w:ascii="宋体" w:hAnsi="宋体" w:cs="宋体"/>
                <w:b/>
                <w:bCs/>
                <w:color w:val="000000" w:themeColor="text1"/>
                <w:kern w:val="0"/>
                <w:sz w:val="21"/>
                <w:szCs w:val="24"/>
                <w:highlight w:val="none"/>
                <w14:textFill>
                  <w14:solidFill>
                    <w14:schemeClr w14:val="tx1"/>
                  </w14:solidFill>
                </w14:textFill>
              </w:rPr>
            </w:pPr>
            <w:bookmarkStart w:id="6" w:name="_Toc373860293"/>
            <w:bookmarkStart w:id="7" w:name="_Toc317775178"/>
            <w:r>
              <w:rPr>
                <w:rFonts w:hint="eastAsia" w:ascii="宋体" w:hAnsi="宋体" w:cs="宋体"/>
                <w:b/>
                <w:bCs/>
                <w:color w:val="000000" w:themeColor="text1"/>
                <w:kern w:val="0"/>
                <w:sz w:val="21"/>
                <w:szCs w:val="24"/>
                <w:highlight w:val="none"/>
                <w14:textFill>
                  <w14:solidFill>
                    <w14:schemeClr w14:val="tx1"/>
                  </w14:solidFill>
                </w14:textFill>
              </w:rPr>
              <w:t>项目名称</w:t>
            </w:r>
          </w:p>
        </w:tc>
        <w:tc>
          <w:tcPr>
            <w:tcW w:w="1400" w:type="dxa"/>
            <w:tcBorders>
              <w:top w:val="single" w:color="auto" w:sz="4" w:space="0"/>
              <w:left w:val="single" w:color="auto" w:sz="4" w:space="0"/>
              <w:right w:val="single" w:color="auto" w:sz="4" w:space="0"/>
            </w:tcBorders>
            <w:noWrap w:val="0"/>
            <w:vAlign w:val="center"/>
          </w:tcPr>
          <w:p w14:paraId="6F1B0CA9">
            <w:pPr>
              <w:keepNext w:val="0"/>
              <w:keepLines/>
              <w:pageBreakBefore w:val="0"/>
              <w:widowControl/>
              <w:kinsoku/>
              <w:wordWrap/>
              <w:overflowPunct/>
              <w:topLinePunct w:val="0"/>
              <w:autoSpaceDE/>
              <w:autoSpaceDN/>
              <w:bidi w:val="0"/>
              <w:adjustRightInd/>
              <w:snapToGrid/>
              <w:jc w:val="center"/>
              <w:textAlignment w:val="center"/>
              <w:rPr>
                <w:rFonts w:ascii="宋体" w:hAnsi="宋体" w:cs="宋体"/>
                <w:b/>
                <w:bCs/>
                <w:color w:val="000000" w:themeColor="text1"/>
                <w:kern w:val="0"/>
                <w:sz w:val="21"/>
                <w:szCs w:val="24"/>
                <w:highlight w:val="none"/>
                <w14:textFill>
                  <w14:solidFill>
                    <w14:schemeClr w14:val="tx1"/>
                  </w14:solidFill>
                </w14:textFill>
              </w:rPr>
            </w:pPr>
            <w:r>
              <w:rPr>
                <w:rFonts w:hint="eastAsia" w:ascii="宋体" w:hAnsi="宋体" w:cs="宋体"/>
                <w:b/>
                <w:bCs/>
                <w:color w:val="000000" w:themeColor="text1"/>
                <w:kern w:val="0"/>
                <w:sz w:val="21"/>
                <w:szCs w:val="24"/>
                <w:highlight w:val="none"/>
                <w14:textFill>
                  <w14:solidFill>
                    <w14:schemeClr w14:val="tx1"/>
                  </w14:solidFill>
                </w14:textFill>
              </w:rPr>
              <w:t>采购预算</w:t>
            </w:r>
          </w:p>
          <w:p w14:paraId="60C4DD6C">
            <w:pPr>
              <w:keepNext w:val="0"/>
              <w:keepLines/>
              <w:pageBreakBefore w:val="0"/>
              <w:kinsoku/>
              <w:wordWrap/>
              <w:overflowPunct/>
              <w:topLinePunct w:val="0"/>
              <w:autoSpaceDE/>
              <w:autoSpaceDN/>
              <w:bidi w:val="0"/>
              <w:adjustRightInd/>
              <w:snapToGrid/>
              <w:jc w:val="center"/>
              <w:textAlignment w:val="center"/>
              <w:rPr>
                <w:rFonts w:ascii="宋体" w:hAnsi="宋体" w:cs="宋体"/>
                <w:b/>
                <w:bCs/>
                <w:color w:val="000000" w:themeColor="text1"/>
                <w:kern w:val="0"/>
                <w:sz w:val="21"/>
                <w:szCs w:val="24"/>
                <w:highlight w:val="none"/>
                <w14:textFill>
                  <w14:solidFill>
                    <w14:schemeClr w14:val="tx1"/>
                  </w14:solidFill>
                </w14:textFill>
              </w:rPr>
            </w:pPr>
            <w:r>
              <w:rPr>
                <w:rFonts w:hint="eastAsia" w:ascii="宋体" w:hAnsi="宋体" w:cs="宋体"/>
                <w:b/>
                <w:bCs/>
                <w:color w:val="000000" w:themeColor="text1"/>
                <w:kern w:val="0"/>
                <w:sz w:val="21"/>
                <w:szCs w:val="24"/>
                <w:highlight w:val="none"/>
                <w:lang w:eastAsia="zh-CN"/>
                <w14:textFill>
                  <w14:solidFill>
                    <w14:schemeClr w14:val="tx1"/>
                  </w14:solidFill>
                </w14:textFill>
              </w:rPr>
              <w:t>（</w:t>
            </w:r>
            <w:r>
              <w:rPr>
                <w:rFonts w:hint="eastAsia" w:ascii="宋体" w:hAnsi="宋体" w:cs="宋体"/>
                <w:b/>
                <w:bCs/>
                <w:color w:val="000000" w:themeColor="text1"/>
                <w:kern w:val="0"/>
                <w:sz w:val="21"/>
                <w:szCs w:val="24"/>
                <w:highlight w:val="none"/>
                <w14:textFill>
                  <w14:solidFill>
                    <w14:schemeClr w14:val="tx1"/>
                  </w14:solidFill>
                </w14:textFill>
              </w:rPr>
              <w:t>元）</w:t>
            </w:r>
          </w:p>
        </w:tc>
        <w:tc>
          <w:tcPr>
            <w:tcW w:w="1734" w:type="dxa"/>
            <w:tcBorders>
              <w:top w:val="single" w:color="auto" w:sz="4" w:space="0"/>
              <w:left w:val="single" w:color="auto" w:sz="4" w:space="0"/>
              <w:right w:val="single" w:color="auto" w:sz="4" w:space="0"/>
            </w:tcBorders>
            <w:noWrap w:val="0"/>
            <w:vAlign w:val="center"/>
          </w:tcPr>
          <w:p w14:paraId="0BBD113B">
            <w:pPr>
              <w:jc w:val="center"/>
              <w:rPr>
                <w:rFonts w:ascii="宋体" w:hAnsi="宋体" w:cs="宋体"/>
                <w:b/>
                <w:bCs/>
                <w:color w:val="000000" w:themeColor="text1"/>
                <w:kern w:val="0"/>
                <w:sz w:val="21"/>
                <w:szCs w:val="24"/>
                <w:highlight w:val="none"/>
                <w14:textFill>
                  <w14:solidFill>
                    <w14:schemeClr w14:val="tx1"/>
                  </w14:solidFill>
                </w14:textFill>
              </w:rPr>
            </w:pPr>
            <w:r>
              <w:rPr>
                <w:rFonts w:hint="eastAsia" w:ascii="宋体" w:hAnsi="宋体" w:cs="宋体"/>
                <w:b/>
                <w:bCs/>
                <w:color w:val="000000" w:themeColor="text1"/>
                <w:kern w:val="0"/>
                <w:sz w:val="21"/>
                <w:szCs w:val="24"/>
                <w:highlight w:val="none"/>
                <w14:textFill>
                  <w14:solidFill>
                    <w14:schemeClr w14:val="tx1"/>
                  </w14:solidFill>
                </w14:textFill>
              </w:rPr>
              <w:t>成交供应商数量（名）</w:t>
            </w:r>
          </w:p>
        </w:tc>
        <w:tc>
          <w:tcPr>
            <w:tcW w:w="2602" w:type="dxa"/>
            <w:tcBorders>
              <w:top w:val="single" w:color="auto" w:sz="4" w:space="0"/>
              <w:left w:val="single" w:color="auto" w:sz="4" w:space="0"/>
              <w:right w:val="single" w:color="auto" w:sz="4" w:space="0"/>
            </w:tcBorders>
            <w:noWrap w:val="0"/>
            <w:vAlign w:val="center"/>
          </w:tcPr>
          <w:p w14:paraId="18195844">
            <w:pPr>
              <w:jc w:val="both"/>
              <w:rPr>
                <w:rFonts w:ascii="宋体" w:hAnsi="宋体" w:cs="宋体"/>
                <w:b/>
                <w:bCs/>
                <w:color w:val="000000" w:themeColor="text1"/>
                <w:kern w:val="0"/>
                <w:sz w:val="21"/>
                <w:szCs w:val="24"/>
                <w:highlight w:val="none"/>
                <w14:textFill>
                  <w14:solidFill>
                    <w14:schemeClr w14:val="tx1"/>
                  </w14:solidFill>
                </w14:textFill>
              </w:rPr>
            </w:pPr>
            <w:r>
              <w:rPr>
                <w:rFonts w:hint="eastAsia" w:ascii="宋体" w:hAnsi="宋体" w:cs="宋体"/>
                <w:b/>
                <w:bCs/>
                <w:color w:val="000000" w:themeColor="text1"/>
                <w:kern w:val="0"/>
                <w:sz w:val="21"/>
                <w:szCs w:val="21"/>
                <w:highlight w:val="none"/>
                <w14:textFill>
                  <w14:solidFill>
                    <w14:schemeClr w14:val="tx1"/>
                  </w14:solidFill>
                </w14:textFill>
              </w:rPr>
              <w:t>采购标的对应的中小企业划分标准所属行业</w:t>
            </w:r>
          </w:p>
        </w:tc>
      </w:tr>
      <w:tr w14:paraId="0EE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624" w:type="dxa"/>
            <w:tcBorders>
              <w:top w:val="single" w:color="auto" w:sz="4" w:space="0"/>
              <w:left w:val="single" w:color="auto" w:sz="4" w:space="0"/>
              <w:right w:val="single" w:color="auto" w:sz="4" w:space="0"/>
            </w:tcBorders>
            <w:noWrap w:val="0"/>
            <w:vAlign w:val="center"/>
          </w:tcPr>
          <w:p w14:paraId="40FE5092">
            <w:pPr>
              <w:widowControl/>
              <w:jc w:val="center"/>
              <w:rPr>
                <w:rFonts w:hint="eastAsia" w:ascii="宋体" w:hAnsi="宋体" w:eastAsia="宋体" w:cs="宋体"/>
                <w:color w:val="000000" w:themeColor="text1"/>
                <w:kern w:val="0"/>
                <w:sz w:val="24"/>
                <w:szCs w:val="32"/>
                <w:highlight w:val="none"/>
                <w:lang w:eastAsia="zh-CN"/>
                <w14:textFill>
                  <w14:solidFill>
                    <w14:schemeClr w14:val="tx1"/>
                  </w14:solidFill>
                </w14:textFill>
              </w:rPr>
            </w:pPr>
            <w:bookmarkStart w:id="8" w:name="_Hlk344477914"/>
            <w:r>
              <w:rPr>
                <w:rFonts w:hint="eastAsia" w:ascii="宋体" w:hAnsi="宋体" w:cs="宋体"/>
                <w:color w:val="000000" w:themeColor="text1"/>
                <w:kern w:val="0"/>
                <w:sz w:val="24"/>
                <w:szCs w:val="32"/>
                <w:highlight w:val="none"/>
                <w:lang w:eastAsia="zh-CN"/>
                <w14:textFill>
                  <w14:solidFill>
                    <w14:schemeClr w14:val="tx1"/>
                  </w14:solidFill>
                </w14:textFill>
              </w:rPr>
              <w:t>酉阳土家族苗族自治县涂市镇中心小学校教师办公室设备采购项目</w:t>
            </w:r>
            <w:r>
              <w:rPr>
                <w:rFonts w:hint="eastAsia" w:ascii="宋体" w:hAnsi="宋体" w:eastAsia="宋体" w:cs="宋体"/>
                <w:color w:val="000000" w:themeColor="text1"/>
                <w:kern w:val="0"/>
                <w:sz w:val="24"/>
                <w:szCs w:val="32"/>
                <w:highlight w:val="none"/>
                <w:lang w:eastAsia="zh-CN"/>
                <w14:textFill>
                  <w14:solidFill>
                    <w14:schemeClr w14:val="tx1"/>
                  </w14:solidFill>
                </w14:textFill>
              </w:rPr>
              <w:t xml:space="preserve"> </w:t>
            </w:r>
          </w:p>
        </w:tc>
        <w:tc>
          <w:tcPr>
            <w:tcW w:w="1400" w:type="dxa"/>
            <w:tcBorders>
              <w:top w:val="single" w:color="auto" w:sz="4" w:space="0"/>
              <w:left w:val="single" w:color="auto" w:sz="4" w:space="0"/>
              <w:right w:val="single" w:color="auto" w:sz="4" w:space="0"/>
            </w:tcBorders>
            <w:noWrap w:val="0"/>
            <w:vAlign w:val="center"/>
          </w:tcPr>
          <w:p w14:paraId="21CA1AEC">
            <w:pPr>
              <w:widowControl/>
              <w:jc w:val="center"/>
              <w:rPr>
                <w:rFonts w:hint="default" w:ascii="宋体" w:hAnsi="宋体" w:cs="宋体"/>
                <w:color w:val="000000" w:themeColor="text1"/>
                <w:kern w:val="0"/>
                <w:sz w:val="24"/>
                <w:szCs w:val="32"/>
                <w:highlight w:val="none"/>
                <w:lang w:val="en-US"/>
                <w14:textFill>
                  <w14:solidFill>
                    <w14:schemeClr w14:val="tx1"/>
                  </w14:solidFill>
                </w14:textFill>
              </w:rPr>
            </w:pPr>
            <w:r>
              <w:rPr>
                <w:rFonts w:hint="eastAsia" w:ascii="宋体" w:hAnsi="宋体" w:cs="宋体"/>
                <w:color w:val="000000" w:themeColor="text1"/>
                <w:kern w:val="0"/>
                <w:sz w:val="24"/>
                <w:szCs w:val="32"/>
                <w:highlight w:val="none"/>
                <w:lang w:val="en-US" w:eastAsia="zh-CN"/>
                <w14:textFill>
                  <w14:solidFill>
                    <w14:schemeClr w14:val="tx1"/>
                  </w14:solidFill>
                </w14:textFill>
              </w:rPr>
              <w:t>134891.26</w:t>
            </w:r>
          </w:p>
        </w:tc>
        <w:tc>
          <w:tcPr>
            <w:tcW w:w="1734" w:type="dxa"/>
            <w:tcBorders>
              <w:top w:val="single" w:color="auto" w:sz="4" w:space="0"/>
              <w:left w:val="single" w:color="auto" w:sz="4" w:space="0"/>
              <w:right w:val="single" w:color="auto" w:sz="4" w:space="0"/>
            </w:tcBorders>
            <w:noWrap w:val="0"/>
            <w:vAlign w:val="center"/>
          </w:tcPr>
          <w:p w14:paraId="7328E357">
            <w:pPr>
              <w:ind w:firstLine="720" w:firstLineChars="300"/>
              <w:jc w:val="both"/>
              <w:rPr>
                <w:rFonts w:hint="eastAsia" w:ascii="宋体" w:hAnsi="宋体" w:eastAsia="宋体" w:cs="宋体"/>
                <w:color w:val="000000" w:themeColor="text1"/>
                <w:kern w:val="0"/>
                <w:sz w:val="24"/>
                <w:szCs w:val="32"/>
                <w:highlight w:val="none"/>
                <w:lang w:val="en-US" w:eastAsia="zh-CN"/>
                <w14:textFill>
                  <w14:solidFill>
                    <w14:schemeClr w14:val="tx1"/>
                  </w14:solidFill>
                </w14:textFill>
              </w:rPr>
            </w:pPr>
            <w:r>
              <w:rPr>
                <w:rFonts w:hint="eastAsia" w:ascii="宋体" w:hAnsi="宋体" w:cs="宋体"/>
                <w:color w:val="000000" w:themeColor="text1"/>
                <w:kern w:val="0"/>
                <w:sz w:val="24"/>
                <w:szCs w:val="32"/>
                <w:highlight w:val="none"/>
                <w:lang w:val="en-US" w:eastAsia="zh-CN"/>
                <w14:textFill>
                  <w14:solidFill>
                    <w14:schemeClr w14:val="tx1"/>
                  </w14:solidFill>
                </w14:textFill>
              </w:rPr>
              <w:t>1</w:t>
            </w:r>
          </w:p>
        </w:tc>
        <w:tc>
          <w:tcPr>
            <w:tcW w:w="2602" w:type="dxa"/>
            <w:tcBorders>
              <w:top w:val="single" w:color="auto" w:sz="4" w:space="0"/>
              <w:left w:val="single" w:color="auto" w:sz="4" w:space="0"/>
              <w:right w:val="single" w:color="auto" w:sz="4" w:space="0"/>
            </w:tcBorders>
            <w:noWrap w:val="0"/>
            <w:vAlign w:val="center"/>
          </w:tcPr>
          <w:p w14:paraId="252C8911">
            <w:pPr>
              <w:widowControl/>
              <w:jc w:val="center"/>
              <w:rPr>
                <w:rFonts w:hint="eastAsia" w:ascii="宋体" w:hAnsi="宋体" w:eastAsia="宋体" w:cs="宋体"/>
                <w:color w:val="000000" w:themeColor="text1"/>
                <w:kern w:val="0"/>
                <w:sz w:val="24"/>
                <w:szCs w:val="32"/>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零售业</w:t>
            </w:r>
          </w:p>
        </w:tc>
      </w:tr>
      <w:bookmarkEnd w:id="8"/>
    </w:tbl>
    <w:p w14:paraId="125C5534">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highlight w:val="none"/>
        </w:rPr>
      </w:pPr>
      <w:bookmarkStart w:id="9" w:name="_Toc26913"/>
      <w:r>
        <w:rPr>
          <w:rFonts w:hint="eastAsia" w:ascii="宋体" w:hAnsi="宋体" w:eastAsia="宋体" w:cs="宋体"/>
          <w:color w:val="auto"/>
          <w:sz w:val="24"/>
          <w:szCs w:val="24"/>
          <w:highlight w:val="none"/>
        </w:rPr>
        <w:t>二、资金来源</w:t>
      </w:r>
      <w:bookmarkEnd w:id="9"/>
    </w:p>
    <w:p w14:paraId="4B7BB3DF">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 w:eastAsia="zh-CN"/>
        </w:rPr>
        <w:t>学校自筹一部分，教委统筹经费解决10万元</w:t>
      </w:r>
      <w:r>
        <w:rPr>
          <w:rFonts w:hint="eastAsia" w:ascii="宋体" w:hAnsi="宋体" w:cs="宋体"/>
          <w:color w:val="auto"/>
          <w:sz w:val="24"/>
          <w:szCs w:val="24"/>
          <w:highlight w:val="none"/>
        </w:rPr>
        <w:t>。</w:t>
      </w:r>
    </w:p>
    <w:p w14:paraId="49439706">
      <w:pPr>
        <w:pStyle w:val="3"/>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宋体" w:hAnsi="宋体" w:eastAsia="宋体" w:cs="宋体"/>
          <w:b/>
          <w:bCs w:val="0"/>
          <w:color w:val="auto"/>
          <w:sz w:val="24"/>
          <w:szCs w:val="24"/>
          <w:highlight w:val="none"/>
        </w:rPr>
      </w:pPr>
      <w:bookmarkStart w:id="10" w:name="_Toc20538"/>
      <w:bookmarkStart w:id="128" w:name="_GoBack"/>
      <w:r>
        <w:rPr>
          <w:rFonts w:hint="eastAsia" w:ascii="宋体" w:hAnsi="宋体" w:eastAsia="宋体" w:cs="宋体"/>
          <w:b/>
          <w:bCs w:val="0"/>
          <w:color w:val="000000" w:themeColor="text1"/>
          <w:sz w:val="28"/>
          <w:szCs w:val="28"/>
          <w:highlight w:val="none"/>
          <w14:textFill>
            <w14:solidFill>
              <w14:schemeClr w14:val="tx1"/>
            </w14:solidFill>
          </w14:textFill>
        </w:rPr>
        <w:t>三、</w:t>
      </w:r>
      <w:r>
        <w:rPr>
          <w:rFonts w:hint="eastAsia" w:ascii="宋体" w:hAnsi="宋体" w:eastAsia="宋体" w:cs="宋体"/>
          <w:b/>
          <w:bCs w:val="0"/>
          <w:color w:val="auto"/>
          <w:sz w:val="24"/>
          <w:szCs w:val="24"/>
          <w:highlight w:val="none"/>
        </w:rPr>
        <w:t>供应商资格要求</w:t>
      </w:r>
      <w:bookmarkEnd w:id="10"/>
    </w:p>
    <w:bookmarkEnd w:id="128"/>
    <w:p w14:paraId="3A5E9B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（一）满足《中华人民共和国政府采购法》第二十二条规定。</w:t>
      </w:r>
    </w:p>
    <w:p w14:paraId="32C0723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（二）落实政府采购政策需满足的资格要求：无。</w:t>
      </w:r>
    </w:p>
    <w:p w14:paraId="3B56554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（三）本项目的特定资格要求：</w:t>
      </w:r>
      <w:r>
        <w:rPr>
          <w:rFonts w:hint="eastAsia" w:ascii="宋体" w:hAnsi="宋体" w:eastAsia="宋体" w:cs="宋体"/>
          <w:b w:val="0"/>
          <w:bCs/>
          <w:color w:val="auto"/>
          <w:sz w:val="24"/>
          <w:szCs w:val="24"/>
          <w:highlight w:val="none"/>
          <w:lang w:val="en-US" w:eastAsia="zh-CN"/>
        </w:rPr>
        <w:t>无</w:t>
      </w:r>
    </w:p>
    <w:p w14:paraId="49537E60">
      <w:pPr>
        <w:pStyle w:val="3"/>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1" w:name="_Toc30196"/>
      <w:r>
        <w:rPr>
          <w:rFonts w:hint="eastAsia" w:ascii="宋体" w:hAnsi="宋体" w:eastAsia="宋体" w:cs="宋体"/>
          <w:color w:val="000000" w:themeColor="text1"/>
          <w:sz w:val="24"/>
          <w:szCs w:val="24"/>
          <w:highlight w:val="none"/>
          <w14:textFill>
            <w14:solidFill>
              <w14:schemeClr w14:val="tx1"/>
            </w14:solidFill>
          </w14:textFill>
        </w:rPr>
        <w:t>四、磋商有关说明</w:t>
      </w:r>
      <w:bookmarkEnd w:id="6"/>
      <w:bookmarkEnd w:id="11"/>
      <w:bookmarkStart w:id="12" w:name="_Toc373860294"/>
    </w:p>
    <w:bookmarkEnd w:id="7"/>
    <w:bookmarkEnd w:id="12"/>
    <w:p w14:paraId="149ABBE7">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bookmarkStart w:id="13" w:name="_Toc499576199"/>
      <w:bookmarkStart w:id="14" w:name="_Toc480466698"/>
      <w:bookmarkStart w:id="15" w:name="_Toc29732"/>
      <w:bookmarkStart w:id="16" w:name="_Toc479668114"/>
      <w:bookmarkStart w:id="17" w:name="_Toc13746"/>
      <w:r>
        <w:rPr>
          <w:rFonts w:hint="eastAsia" w:ascii="宋体" w:hAnsi="宋体" w:eastAsia="宋体" w:cs="宋体"/>
          <w:color w:val="auto"/>
          <w:sz w:val="24"/>
          <w:szCs w:val="24"/>
        </w:rPr>
        <w:t>（</w:t>
      </w:r>
      <w:r>
        <w:rPr>
          <w:rFonts w:hint="eastAsia" w:ascii="宋体" w:hAnsi="宋体" w:eastAsia="宋体" w:cs="宋体"/>
          <w:color w:val="auto"/>
          <w:sz w:val="24"/>
          <w:szCs w:val="24"/>
        </w:rPr>
        <w:t>一）供应商需通过“行采家”平台（http://www.gec123.com）进行注册，成为正式供应商方能参与采购活动。</w:t>
      </w:r>
    </w:p>
    <w:p w14:paraId="3023E8F6">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凡有意参加磋商的供应商，请在“行采家”平台（http://www.gec123.com）下载或到采购代理机构处领取本项目竞争性磋商文件以及图纸、澄清等磋商前公布的所有项目资料，无论供应商下载或领取与否，均视为已知晓所有磋商实质性要求内容。</w:t>
      </w:r>
    </w:p>
    <w:p w14:paraId="62AFB22E">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（三）竞争性磋商公告期限：自采购公告发布之日起</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个工作日。</w:t>
      </w:r>
    </w:p>
    <w:p w14:paraId="4D3C438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）竞争性磋商文件发售期限</w:t>
      </w:r>
    </w:p>
    <w:p w14:paraId="4E749AF3">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auto"/>
          <w:sz w:val="24"/>
          <w:szCs w:val="24"/>
        </w:rPr>
        <w:t>1.竞争性磋商文件发售期（报名期限）：</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31</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日。</w:t>
      </w:r>
    </w:p>
    <w:p w14:paraId="2277B38D">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bookmarkStart w:id="18" w:name="_Toc76462321"/>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报名方式：</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通过汇款方式购买招标文件，将招标文件汇款凭证（注明项目名称</w:t>
      </w:r>
      <w:r>
        <w:rPr>
          <w:rFonts w:hint="eastAsia" w:ascii="宋体" w:hAnsi="宋体" w:eastAsia="宋体" w:cs="宋体"/>
          <w:color w:val="auto"/>
          <w:sz w:val="24"/>
          <w:szCs w:val="24"/>
          <w:lang w:val="en-US" w:eastAsia="zh-CN"/>
        </w:rPr>
        <w:t>+报名费</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磋商文件获取登记表</w:t>
      </w:r>
      <w:r>
        <w:rPr>
          <w:rFonts w:hint="eastAsia" w:ascii="宋体" w:hAnsi="宋体" w:eastAsia="宋体" w:cs="宋体"/>
          <w:color w:val="auto"/>
          <w:sz w:val="24"/>
          <w:szCs w:val="24"/>
        </w:rPr>
        <w:t>》（加盖供应商公章）扫描后发送至</w:t>
      </w:r>
      <w:r>
        <w:rPr>
          <w:rFonts w:hint="eastAsia" w:ascii="宋体" w:hAnsi="宋体" w:eastAsia="宋体" w:cs="宋体"/>
          <w:color w:val="auto"/>
          <w:sz w:val="24"/>
          <w:szCs w:val="24"/>
          <w:highlight w:val="none"/>
          <w:lang w:val="en-US" w:eastAsia="zh-CN"/>
        </w:rPr>
        <w:t>721787298</w:t>
      </w:r>
      <w:r>
        <w:rPr>
          <w:rFonts w:hint="eastAsia" w:ascii="宋体" w:hAnsi="宋体" w:eastAsia="宋体" w:cs="宋体"/>
          <w:color w:val="auto"/>
          <w:sz w:val="24"/>
          <w:szCs w:val="24"/>
        </w:rPr>
        <w:t>@qq.com。</w:t>
      </w:r>
    </w:p>
    <w:p w14:paraId="2319BA8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竞争性磋商文件售价：人民币</w:t>
      </w:r>
      <w:r>
        <w:rPr>
          <w:rFonts w:hint="eastAsia" w:ascii="宋体" w:hAnsi="宋体" w:eastAsia="宋体" w:cs="宋体"/>
          <w:color w:val="auto"/>
          <w:sz w:val="24"/>
          <w:szCs w:val="24"/>
          <w:highlight w:val="none"/>
          <w:lang w:val="en-US" w:eastAsia="zh-CN"/>
        </w:rPr>
        <w:t>500</w:t>
      </w:r>
      <w:r>
        <w:rPr>
          <w:rFonts w:hint="eastAsia" w:ascii="宋体" w:hAnsi="宋体" w:eastAsia="宋体" w:cs="宋体"/>
          <w:color w:val="auto"/>
          <w:sz w:val="24"/>
          <w:szCs w:val="24"/>
          <w:highlight w:val="none"/>
        </w:rPr>
        <w:t>元/包（售后不退）。</w:t>
      </w:r>
    </w:p>
    <w:p w14:paraId="0E9D98A1">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、在磋商文件发售期内报名</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highlight w:val="none"/>
        </w:rPr>
        <w:t>购买了招标文件的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rPr>
        <w:t>，并按时递交了响应文件的供应商，其响应文件才被接收。</w:t>
      </w:r>
    </w:p>
    <w:p w14:paraId="0C7319D4">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五</w:t>
      </w:r>
      <w:r>
        <w:rPr>
          <w:rFonts w:hint="eastAsia" w:ascii="宋体" w:hAnsi="宋体" w:eastAsia="宋体" w:cs="宋体"/>
          <w:color w:val="auto"/>
          <w:sz w:val="24"/>
          <w:szCs w:val="24"/>
        </w:rPr>
        <w:t>）递交响应文件地点</w:t>
      </w:r>
      <w:r>
        <w:rPr>
          <w:rFonts w:hint="eastAsia" w:ascii="宋体" w:hAnsi="宋体" w:eastAsia="宋体" w:cs="宋体"/>
          <w:color w:val="auto"/>
          <w:sz w:val="24"/>
          <w:szCs w:val="24"/>
          <w:lang w:eastAsia="zh-CN"/>
        </w:rPr>
        <w:t>：酉阳土家族苗族自治县涂市镇中心小学校</w:t>
      </w:r>
      <w:r>
        <w:rPr>
          <w:rFonts w:hint="eastAsia" w:ascii="宋体" w:hAnsi="宋体" w:eastAsia="宋体" w:cs="宋体"/>
          <w:color w:val="auto"/>
          <w:sz w:val="24"/>
          <w:szCs w:val="24"/>
        </w:rPr>
        <w:t>会议室。</w:t>
      </w:r>
    </w:p>
    <w:p w14:paraId="6CF95838">
      <w:pPr>
        <w:pageBreakBefore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六</w:t>
      </w:r>
      <w:r>
        <w:rPr>
          <w:rFonts w:hint="eastAsia" w:ascii="宋体" w:hAnsi="宋体" w:eastAsia="宋体" w:cs="宋体"/>
          <w:color w:val="auto"/>
          <w:sz w:val="24"/>
          <w:szCs w:val="24"/>
        </w:rPr>
        <w:t>）递交响应文件开始时间：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日北京时间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00</w:t>
      </w:r>
    </w:p>
    <w:p w14:paraId="465DEB76">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七</w:t>
      </w:r>
      <w:r>
        <w:rPr>
          <w:rFonts w:hint="eastAsia" w:ascii="宋体" w:hAnsi="宋体" w:eastAsia="宋体" w:cs="宋体"/>
          <w:color w:val="auto"/>
          <w:sz w:val="24"/>
          <w:szCs w:val="24"/>
        </w:rPr>
        <w:t>）递交响应文件截止时间：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日北京时间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p w14:paraId="7203E08E">
      <w:pPr>
        <w:pStyle w:val="3"/>
        <w:spacing w:before="0" w:after="0" w:line="400" w:lineRule="exact"/>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）磋商开始时间：202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11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日北京时间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bookmarkEnd w:id="18"/>
    </w:p>
    <w:bookmarkEnd w:id="13"/>
    <w:bookmarkEnd w:id="14"/>
    <w:bookmarkEnd w:id="15"/>
    <w:bookmarkEnd w:id="16"/>
    <w:bookmarkEnd w:id="17"/>
    <w:p w14:paraId="48791EA6">
      <w:pPr>
        <w:pageBreakBefore w:val="0"/>
        <w:kinsoku/>
        <w:wordWrap/>
        <w:overflowPunct/>
        <w:topLinePunct w:val="0"/>
        <w:autoSpaceDE/>
        <w:autoSpaceDN/>
        <w:bidi w:val="0"/>
        <w:adjustRightInd/>
        <w:spacing w:line="440" w:lineRule="exact"/>
        <w:ind w:firstLine="482" w:firstLineChars="200"/>
        <w:textAlignment w:val="auto"/>
        <w:outlineLvl w:val="1"/>
        <w:rPr>
          <w:rFonts w:hint="eastAsia" w:ascii="宋体" w:hAnsi="宋体" w:eastAsia="宋体" w:cs="宋体"/>
          <w:b/>
          <w:bCs/>
          <w:color w:val="auto"/>
          <w:sz w:val="24"/>
          <w:szCs w:val="24"/>
        </w:rPr>
      </w:pPr>
      <w:bookmarkStart w:id="19" w:name="_Toc1642"/>
      <w:bookmarkStart w:id="20" w:name="_Toc25127"/>
      <w:bookmarkStart w:id="21" w:name="_Toc25320"/>
      <w:bookmarkStart w:id="22" w:name="_Toc26187"/>
      <w:bookmarkStart w:id="23" w:name="_Toc26392"/>
      <w:r>
        <w:rPr>
          <w:rFonts w:hint="eastAsia" w:ascii="宋体" w:hAnsi="宋体" w:eastAsia="宋体" w:cs="宋体"/>
          <w:b/>
          <w:bCs/>
          <w:color w:val="auto"/>
          <w:sz w:val="24"/>
          <w:szCs w:val="24"/>
        </w:rPr>
        <w:t>五、其它有关规定</w:t>
      </w:r>
      <w:bookmarkEnd w:id="19"/>
      <w:bookmarkEnd w:id="20"/>
      <w:bookmarkEnd w:id="21"/>
      <w:bookmarkEnd w:id="22"/>
    </w:p>
    <w:p w14:paraId="64B992BA">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（一）单位负责人为同一人或者存在直接控股、管理关系的不同供应商，不得参加同一合同项下的采购活动，否则均为无效响应。</w:t>
      </w:r>
    </w:p>
    <w:p w14:paraId="1AC59F87">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（二）为采购项目提供整体设计、规范编制或者项目管理、监理、检测等服务的供应商，不得再参加该采购项目的其他采购活动，否则均为无效响应。</w:t>
      </w:r>
    </w:p>
    <w:p w14:paraId="7B07CF2C">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（三）本项目在响应文件提交截止时间前发布的竞争性磋商文件及补遗文件（如果有）一律在</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"https://www.gec123.com/"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行采家（http://www.gec123.com）</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网上发布，请各供应商注意下载；无论供应商下载与否，均视同供应商已知晓本项目竞争性磋商文件、补遗文件（如果有）的内容。</w:t>
      </w:r>
    </w:p>
    <w:p w14:paraId="15A80D43">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（四）超过响应文件截止时间递交的响应文件为无效文件，恕不接收。</w:t>
      </w:r>
    </w:p>
    <w:p w14:paraId="4FDAE6C6">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（五）磋商费用：无论磋商结果如何，供应商参与本项目磋商的所有费用均应由供应商自行承担。</w:t>
      </w:r>
    </w:p>
    <w:p w14:paraId="107AF25D">
      <w:pPr>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（六）本项目接受联合体参与磋商。</w:t>
      </w:r>
    </w:p>
    <w:p w14:paraId="2E8D008C">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）本项目不接受合同分包，否则按无效处理。</w:t>
      </w:r>
    </w:p>
    <w:p w14:paraId="01C96C47">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1DE1B29">
      <w:pPr>
        <w:pStyle w:val="3"/>
        <w:spacing w:before="0" w:after="0" w:line="400" w:lineRule="exact"/>
        <w:ind w:firstLine="241"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、联系方式</w:t>
      </w:r>
      <w:bookmarkEnd w:id="23"/>
    </w:p>
    <w:p w14:paraId="20C1A7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val="en-US" w:eastAsia="zh-CN"/>
        </w:rPr>
        <w:t>酉阳土家族苗族自治县涂市镇中心小学校</w:t>
      </w:r>
      <w:r>
        <w:rPr>
          <w:rFonts w:hint="eastAsia" w:ascii="宋体" w:hAnsi="宋体" w:eastAsia="宋体" w:cs="宋体"/>
          <w:color w:val="auto"/>
          <w:sz w:val="24"/>
          <w:szCs w:val="24"/>
          <w:highlight w:val="none"/>
          <w:lang w:val="en-US" w:eastAsia="zh-CN"/>
        </w:rPr>
        <w:t xml:space="preserve">     </w:t>
      </w:r>
    </w:p>
    <w:p w14:paraId="41D99B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彭</w:t>
      </w:r>
      <w:r>
        <w:rPr>
          <w:rFonts w:hint="eastAsia" w:ascii="宋体" w:hAnsi="宋体" w:eastAsia="宋体" w:cs="宋体"/>
          <w:color w:val="auto"/>
          <w:sz w:val="24"/>
          <w:szCs w:val="24"/>
          <w:highlight w:val="none"/>
          <w:lang w:val="en-US" w:eastAsia="zh-CN"/>
        </w:rPr>
        <w:t>老师</w:t>
      </w:r>
      <w:r>
        <w:rPr>
          <w:rFonts w:hint="eastAsia" w:ascii="宋体" w:hAnsi="宋体" w:eastAsia="宋体" w:cs="宋体"/>
          <w:color w:val="auto"/>
          <w:sz w:val="24"/>
          <w:szCs w:val="24"/>
          <w:highlight w:val="none"/>
        </w:rPr>
        <w:t xml:space="preserve">  </w:t>
      </w:r>
    </w:p>
    <w:p w14:paraId="557C03B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13896839066</w:t>
      </w:r>
    </w:p>
    <w:p w14:paraId="3EF0B03A">
      <w:pPr>
        <w:keepNext w:val="0"/>
        <w:keepLines w:val="0"/>
        <w:pageBreakBefore w:val="0"/>
        <w:widowControl w:val="0"/>
        <w:tabs>
          <w:tab w:val="left" w:pos="431"/>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lang w:eastAsia="zh-CN"/>
          <w14:textFill>
            <w14:solidFill>
              <w14:schemeClr w14:val="tx1"/>
            </w14:solidFill>
          </w14:textFill>
        </w:rPr>
        <w:t>酉阳土家族苗族自治县涂市镇</w:t>
      </w:r>
    </w:p>
    <w:p w14:paraId="799F8B7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（二）采购代理机构：</w:t>
      </w:r>
      <w:r>
        <w:rPr>
          <w:rFonts w:hint="eastAsia" w:ascii="宋体" w:hAnsi="宋体" w:cs="宋体"/>
          <w:color w:val="000000" w:themeColor="text1"/>
          <w:sz w:val="24"/>
          <w:szCs w:val="24"/>
          <w:highlight w:val="none"/>
          <w:lang w:eastAsia="zh-CN"/>
          <w14:textFill>
            <w14:solidFill>
              <w14:schemeClr w14:val="tx1"/>
            </w14:solidFill>
          </w14:textFill>
        </w:rPr>
        <w:t>重庆腾展工程管理有限公司</w:t>
      </w:r>
    </w:p>
    <w:p w14:paraId="3B2D49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lang w:val="en-US" w:eastAsia="zh-CN"/>
          <w14:textFill>
            <w14:solidFill>
              <w14:schemeClr w14:val="tx1"/>
            </w14:solidFill>
          </w14:textFill>
        </w:rPr>
        <w:t>刘</w:t>
      </w:r>
      <w:r>
        <w:rPr>
          <w:rFonts w:hint="eastAsia" w:ascii="宋体" w:hAnsi="宋体" w:eastAsia="宋体" w:cs="宋体"/>
          <w:color w:val="000000" w:themeColor="text1"/>
          <w:sz w:val="24"/>
          <w:szCs w:val="24"/>
          <w:highlight w:val="none"/>
          <w14:textFill>
            <w14:solidFill>
              <w14:schemeClr w14:val="tx1"/>
            </w14:solidFill>
          </w14:textFill>
        </w:rPr>
        <w:t>老师</w:t>
      </w:r>
    </w:p>
    <w:p w14:paraId="7ABA04F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lang w:val="en-US" w:eastAsia="zh-CN"/>
          <w14:textFill>
            <w14:solidFill>
              <w14:schemeClr w14:val="tx1"/>
            </w14:solidFill>
          </w14:textFill>
        </w:rPr>
        <w:t>13452263456</w:t>
      </w:r>
    </w:p>
    <w:p w14:paraId="66FB8E2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sectPr>
          <w:footerReference r:id="rId7" w:type="default"/>
          <w:pgSz w:w="11907" w:h="16840"/>
          <w:pgMar w:top="1134" w:right="1191" w:bottom="1134" w:left="1304" w:header="850" w:footer="992" w:gutter="0"/>
          <w:pgNumType w:fmt="decimal"/>
          <w:cols w:space="720" w:num="1"/>
          <w:rtlGutter w:val="1"/>
          <w:docGrid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地</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址：</w:t>
      </w:r>
      <w:r>
        <w:rPr>
          <w:rFonts w:hint="eastAsia" w:ascii="宋体" w:hAnsi="宋体" w:cs="宋体"/>
          <w:color w:val="000000" w:themeColor="text1"/>
          <w:sz w:val="24"/>
          <w:szCs w:val="24"/>
          <w:highlight w:val="none"/>
          <w:lang w:eastAsia="zh-CN"/>
          <w14:textFill>
            <w14:solidFill>
              <w14:schemeClr w14:val="tx1"/>
            </w14:solidFill>
          </w14:textFill>
        </w:rPr>
        <w:t>重庆市酉阳县金银山大道北路112号</w:t>
      </w:r>
    </w:p>
    <w:p w14:paraId="766CA6ED">
      <w:pPr>
        <w:keepNext/>
        <w:widowControl w:val="0"/>
        <w:numPr>
          <w:ilvl w:val="0"/>
          <w:numId w:val="1"/>
        </w:numPr>
        <w:snapToGrid w:val="0"/>
        <w:spacing w:before="0" w:after="0" w:line="360" w:lineRule="auto"/>
        <w:ind w:firstLine="723" w:firstLineChars="200"/>
        <w:jc w:val="center"/>
        <w:outlineLvl w:val="0"/>
        <w:rPr>
          <w:rFonts w:hint="eastAsia" w:ascii="宋体" w:hAnsi="宋体" w:eastAsia="宋体" w:cs="宋体"/>
          <w:b/>
          <w:bCs w:val="0"/>
          <w:color w:val="000000" w:themeColor="text1"/>
          <w:kern w:val="2"/>
          <w:sz w:val="36"/>
          <w:szCs w:val="30"/>
          <w:highlight w:val="none"/>
          <w:lang w:val="en-US" w:eastAsia="zh-CN" w:bidi="ar-SA"/>
          <w14:textFill>
            <w14:solidFill>
              <w14:schemeClr w14:val="tx1"/>
            </w14:solidFill>
          </w14:textFill>
        </w:rPr>
      </w:pPr>
      <w:bookmarkStart w:id="24" w:name="_Toc11284"/>
      <w:r>
        <w:rPr>
          <w:rFonts w:hint="eastAsia" w:ascii="宋体" w:hAnsi="宋体" w:eastAsia="宋体" w:cs="宋体"/>
          <w:b/>
          <w:bCs w:val="0"/>
          <w:color w:val="000000" w:themeColor="text1"/>
          <w:kern w:val="2"/>
          <w:sz w:val="36"/>
          <w:szCs w:val="30"/>
          <w:highlight w:val="none"/>
          <w:lang w:val="en-US" w:eastAsia="zh-CN" w:bidi="ar-SA"/>
          <w14:textFill>
            <w14:solidFill>
              <w14:schemeClr w14:val="tx1"/>
            </w14:solidFill>
          </w14:textFill>
        </w:rPr>
        <w:t xml:space="preserve"> 采购服务需求</w:t>
      </w:r>
      <w:bookmarkEnd w:id="24"/>
    </w:p>
    <w:p w14:paraId="6A070A11">
      <w:pPr>
        <w:keepNext/>
        <w:keepLines/>
        <w:pageBreakBefore w:val="0"/>
        <w:widowControl w:val="0"/>
        <w:numPr>
          <w:ilvl w:val="0"/>
          <w:numId w:val="0"/>
        </w:numPr>
        <w:kinsoku/>
        <w:wordWrap/>
        <w:overflowPunct/>
        <w:topLinePunct w:val="0"/>
        <w:autoSpaceDE/>
        <w:autoSpaceDN/>
        <w:bidi w:val="0"/>
        <w:adjustRightInd/>
        <w:spacing w:before="0" w:after="0" w:line="360" w:lineRule="auto"/>
        <w:ind w:right="0" w:rightChars="0" w:firstLine="482" w:firstLineChars="200"/>
        <w:jc w:val="both"/>
        <w:textAlignment w:val="auto"/>
        <w:outlineLvl w:val="1"/>
        <w:rPr>
          <w:rFonts w:hint="eastAsia" w:ascii="Arial" w:hAnsi="Arial" w:eastAsia="黑体" w:cs="Times New Roman"/>
          <w:b/>
          <w:color w:val="000000" w:themeColor="text1"/>
          <w:kern w:val="2"/>
          <w:sz w:val="24"/>
          <w:szCs w:val="24"/>
          <w:highlight w:val="none"/>
          <w:lang w:val="en-US" w:eastAsia="zh-CN" w:bidi="ar-SA"/>
          <w14:textFill>
            <w14:solidFill>
              <w14:schemeClr w14:val="tx1"/>
            </w14:solidFill>
          </w14:textFill>
        </w:rPr>
      </w:pPr>
      <w:bookmarkStart w:id="25" w:name="_Toc10437"/>
      <w:bookmarkStart w:id="26" w:name="_Toc20869"/>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一、项目情况</w:t>
      </w:r>
      <w:bookmarkEnd w:id="25"/>
      <w:bookmarkEnd w:id="26"/>
    </w:p>
    <w:tbl>
      <w:tblPr>
        <w:tblStyle w:val="57"/>
        <w:tblW w:w="11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gridCol w:w="2626"/>
        <w:gridCol w:w="3317"/>
      </w:tblGrid>
      <w:tr w14:paraId="2239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935" w:type="dxa"/>
            <w:noWrap w:val="0"/>
            <w:vAlign w:val="center"/>
          </w:tcPr>
          <w:p w14:paraId="77443803">
            <w:pPr>
              <w:keepNext w:val="0"/>
              <w:keepLines w:val="0"/>
              <w:pageBreakBefore w:val="0"/>
              <w:widowControl w:val="0"/>
              <w:kinsoku/>
              <w:wordWrap/>
              <w:overflowPunct/>
              <w:topLinePunct w:val="0"/>
              <w:autoSpaceDE/>
              <w:autoSpaceDN/>
              <w:bidi w:val="0"/>
              <w:adjustRightInd/>
              <w:snapToGrid w:val="0"/>
              <w:spacing w:line="240" w:lineRule="auto"/>
              <w:ind w:firstLine="241" w:firstLineChars="100"/>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项目内</w:t>
            </w:r>
            <w:r>
              <w:rPr>
                <w:rFonts w:hint="eastAsia" w:ascii="宋体" w:hAnsi="宋体" w:eastAsia="宋体" w:cs="宋体"/>
                <w:b/>
                <w:bCs/>
                <w:color w:val="000000" w:themeColor="text1"/>
                <w:sz w:val="24"/>
                <w:szCs w:val="24"/>
                <w:highlight w:val="none"/>
                <w14:textFill>
                  <w14:solidFill>
                    <w14:schemeClr w14:val="tx1"/>
                  </w14:solidFill>
                </w14:textFill>
              </w:rPr>
              <w:t>容</w:t>
            </w:r>
          </w:p>
        </w:tc>
        <w:tc>
          <w:tcPr>
            <w:tcW w:w="2626" w:type="dxa"/>
            <w:noWrap w:val="0"/>
            <w:vAlign w:val="center"/>
          </w:tcPr>
          <w:p w14:paraId="3F96F0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b/>
                <w:bCs/>
                <w:color w:val="000000" w:themeColor="text1"/>
                <w:sz w:val="24"/>
                <w:szCs w:val="24"/>
                <w:highlight w:val="none"/>
                <w14:textFill>
                  <w14:solidFill>
                    <w14:schemeClr w14:val="tx1"/>
                  </w14:solidFill>
                </w14:textFill>
              </w:rPr>
              <w:t>数量（名）</w:t>
            </w:r>
          </w:p>
        </w:tc>
        <w:tc>
          <w:tcPr>
            <w:tcW w:w="3317" w:type="dxa"/>
            <w:noWrap w:val="0"/>
            <w:vAlign w:val="center"/>
          </w:tcPr>
          <w:p w14:paraId="4BD78E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备注</w:t>
            </w:r>
          </w:p>
        </w:tc>
      </w:tr>
      <w:tr w14:paraId="3865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935" w:type="dxa"/>
            <w:noWrap w:val="0"/>
            <w:vAlign w:val="center"/>
          </w:tcPr>
          <w:p w14:paraId="6CE065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酉阳土家族苗族自治县涂市镇中心小学校教师办公室设备采购项目</w:t>
            </w:r>
          </w:p>
        </w:tc>
        <w:tc>
          <w:tcPr>
            <w:tcW w:w="2626" w:type="dxa"/>
            <w:noWrap w:val="0"/>
            <w:vAlign w:val="center"/>
          </w:tcPr>
          <w:p w14:paraId="74D406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3317" w:type="dxa"/>
            <w:noWrap w:val="0"/>
            <w:vAlign w:val="center"/>
          </w:tcPr>
          <w:p w14:paraId="4EC5FAB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供应商按照采购人所提供的清单按需配送，据实结算。</w:t>
            </w:r>
          </w:p>
        </w:tc>
      </w:tr>
    </w:tbl>
    <w:p w14:paraId="247493E3">
      <w:pPr>
        <w:keepNext/>
        <w:keepLines/>
        <w:pageBreakBefore w:val="0"/>
        <w:widowControl w:val="0"/>
        <w:kinsoku/>
        <w:wordWrap/>
        <w:overflowPunct/>
        <w:topLinePunct w:val="0"/>
        <w:autoSpaceDE/>
        <w:autoSpaceDN/>
        <w:bidi w:val="0"/>
        <w:adjustRightInd/>
        <w:snapToGrid w:val="0"/>
        <w:spacing w:before="0" w:after="0" w:line="360" w:lineRule="auto"/>
        <w:ind w:firstLine="482" w:firstLineChars="200"/>
        <w:jc w:val="both"/>
        <w:textAlignment w:val="auto"/>
        <w:outlineLvl w:val="1"/>
        <w:rPr>
          <w:rFonts w:hint="eastAsia" w:ascii="宋体" w:hAnsi="宋体" w:cs="宋体"/>
          <w:color w:val="000000" w:themeColor="text1"/>
          <w:sz w:val="24"/>
          <w:szCs w:val="24"/>
          <w:highlight w:val="none"/>
          <w:lang w:eastAsia="zh-CN"/>
          <w14:textFill>
            <w14:solidFill>
              <w14:schemeClr w14:val="tx1"/>
            </w14:solidFill>
          </w14:textFill>
        </w:rPr>
      </w:pPr>
      <w:bookmarkStart w:id="27" w:name="_Toc17145"/>
      <w:bookmarkStart w:id="28" w:name="_Toc17536"/>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二、</w:t>
      </w:r>
      <w:bookmarkEnd w:id="27"/>
      <w:bookmarkEnd w:id="28"/>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采购需求清单及技术参数要求</w:t>
      </w:r>
    </w:p>
    <w:tbl>
      <w:tblPr>
        <w:tblStyle w:val="57"/>
        <w:tblW w:w="13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3"/>
        <w:gridCol w:w="2379"/>
        <w:gridCol w:w="3777"/>
        <w:gridCol w:w="963"/>
        <w:gridCol w:w="1470"/>
        <w:gridCol w:w="1854"/>
        <w:gridCol w:w="1854"/>
      </w:tblGrid>
      <w:tr w14:paraId="5ADD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DD9D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37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D26C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7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3F9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96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9AD8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4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475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70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86EC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64A9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6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87B42C2">
            <w:pPr>
              <w:jc w:val="center"/>
              <w:rPr>
                <w:rFonts w:hint="eastAsia" w:ascii="宋体" w:hAnsi="宋体" w:eastAsia="宋体" w:cs="宋体"/>
                <w:i w:val="0"/>
                <w:iCs w:val="0"/>
                <w:color w:val="000000"/>
                <w:sz w:val="18"/>
                <w:szCs w:val="18"/>
                <w:u w:val="none"/>
              </w:rPr>
            </w:pPr>
          </w:p>
        </w:tc>
        <w:tc>
          <w:tcPr>
            <w:tcW w:w="237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3613E9">
            <w:pPr>
              <w:jc w:val="center"/>
              <w:rPr>
                <w:rFonts w:hint="eastAsia" w:ascii="宋体" w:hAnsi="宋体" w:eastAsia="宋体" w:cs="宋体"/>
                <w:i w:val="0"/>
                <w:iCs w:val="0"/>
                <w:color w:val="000000"/>
                <w:sz w:val="18"/>
                <w:szCs w:val="18"/>
                <w:u w:val="none"/>
              </w:rPr>
            </w:pPr>
          </w:p>
        </w:tc>
        <w:tc>
          <w:tcPr>
            <w:tcW w:w="37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A6FAC6">
            <w:pPr>
              <w:jc w:val="center"/>
              <w:rPr>
                <w:rFonts w:hint="eastAsia" w:ascii="宋体" w:hAnsi="宋体" w:eastAsia="宋体" w:cs="宋体"/>
                <w:i w:val="0"/>
                <w:iCs w:val="0"/>
                <w:color w:val="000000"/>
                <w:sz w:val="18"/>
                <w:szCs w:val="18"/>
                <w:u w:val="none"/>
              </w:rPr>
            </w:pPr>
          </w:p>
        </w:tc>
        <w:tc>
          <w:tcPr>
            <w:tcW w:w="96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AA307E">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FA7C4A">
            <w:pPr>
              <w:jc w:val="center"/>
              <w:rPr>
                <w:rFonts w:hint="eastAsia" w:ascii="宋体" w:hAnsi="宋体" w:eastAsia="宋体" w:cs="宋体"/>
                <w:i w:val="0"/>
                <w:iCs w:val="0"/>
                <w:color w:val="000000"/>
                <w:sz w:val="18"/>
                <w:szCs w:val="18"/>
                <w:u w:val="none"/>
              </w:rPr>
            </w:pP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96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6C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0C36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AE6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3D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大班台2000*900*760</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1F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1.大班台制作、运输、安装(安放)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BD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7F6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2C8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B1A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3950</w:t>
            </w:r>
          </w:p>
        </w:tc>
      </w:tr>
      <w:tr w14:paraId="196E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F8C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784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大班椅</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FD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1.大班椅制作、运输、安装(安放)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67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9A47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F85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A12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w:t>
            </w:r>
          </w:p>
        </w:tc>
      </w:tr>
      <w:tr w14:paraId="245C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4A4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78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班前椅</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53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1.大班椅制作、运输、安装(安放)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8F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B71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1DF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CE9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17020</w:t>
            </w:r>
          </w:p>
        </w:tc>
      </w:tr>
      <w:tr w14:paraId="20EB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DE8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DD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文件柜1800*400*2000</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980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1.文件柜制作、运输、安装(安放)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B5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5E8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08C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E2D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2380</w:t>
            </w:r>
          </w:p>
        </w:tc>
      </w:tr>
      <w:tr w14:paraId="064D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A1A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95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茶水柜1200*400*850</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9D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1.台柜制作、运输、安装(安放)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F7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84D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32E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7A9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w:t>
            </w:r>
          </w:p>
        </w:tc>
      </w:tr>
      <w:tr w14:paraId="67DC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E8E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9B8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三人位沙发2100*850*900</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B8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1.环保PU皮沙发制作、运输、安装(安放)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6F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41F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6CD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7A8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2470</w:t>
            </w:r>
          </w:p>
        </w:tc>
      </w:tr>
      <w:tr w14:paraId="0EEB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6F7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91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两人位沙发1500*850*900</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1F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1.环保PU皮沙发制作、运输、安装(安放)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D3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1F3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0D3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328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w:t>
            </w:r>
          </w:p>
        </w:tc>
      </w:tr>
      <w:tr w14:paraId="7112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5F2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4C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长茶几1200*600*450</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56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1.茶几制作、运输、安装(安放)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A2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943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F31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9F5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r>
      <w:tr w14:paraId="1D39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447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AAF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办公桌1600*800*750</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3FD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1.台柜制作、运输、安装(安放)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D5B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0A0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B80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D446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8580</w:t>
            </w:r>
          </w:p>
        </w:tc>
      </w:tr>
      <w:tr w14:paraId="20CD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530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9A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办公椅</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91A2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1.办公椅制作、运输、安装(安放)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D9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840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0DF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B97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4950</w:t>
            </w:r>
          </w:p>
        </w:tc>
      </w:tr>
      <w:tr w14:paraId="593C8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96D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8F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文件柜1600*400*2000</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BF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1.文件柜制作、运输、安装(安放)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F1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538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0D1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FA2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15290</w:t>
            </w:r>
          </w:p>
        </w:tc>
      </w:tr>
      <w:tr w14:paraId="2948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C4E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5A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三人位沙发2080*850*900</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B7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1.环保PU皮沙发制作、运输、安装(安放)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CC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BD2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A05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BF3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18700</w:t>
            </w:r>
          </w:p>
        </w:tc>
      </w:tr>
      <w:tr w14:paraId="35D8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E3A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DC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方茶几600*600*450</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63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1.茶几制作、运输、安装(安放)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D5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2FC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E76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4BF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3960</w:t>
            </w:r>
          </w:p>
        </w:tc>
      </w:tr>
      <w:tr w14:paraId="6A5B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7D4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B1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大会议桌6000*1500*7600</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85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1.台柜制作、运输、安装(安放)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66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BE1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163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E16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10560</w:t>
            </w:r>
          </w:p>
        </w:tc>
      </w:tr>
      <w:tr w14:paraId="4134E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B5D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DF7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办公桌1200*600*750</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B3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1.台柜制作、运输、安装(安放)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96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A15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266C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D44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7080</w:t>
            </w:r>
          </w:p>
        </w:tc>
      </w:tr>
      <w:tr w14:paraId="5CAF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7B3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1E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普通办公椅</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BF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1.办公椅制作、运输、安装(安放)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EC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195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EC9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396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3840</w:t>
            </w:r>
          </w:p>
        </w:tc>
      </w:tr>
      <w:tr w14:paraId="6F1B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7EF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10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1.5P 挂式空调 848*312*206</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47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1.挂式空调制作、运输、安装(安放)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2.刷防护材料、油漆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3.五金件安装</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238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387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C8D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895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18600</w:t>
            </w:r>
          </w:p>
        </w:tc>
      </w:tr>
      <w:tr w14:paraId="272F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6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70C7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23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262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税金</w:t>
            </w:r>
          </w:p>
        </w:tc>
        <w:tc>
          <w:tcPr>
            <w:tcW w:w="3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4DF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41B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D011F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04E2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12151.26</w:t>
            </w:r>
          </w:p>
        </w:tc>
        <w:tc>
          <w:tcPr>
            <w:tcW w:w="18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5BFD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12151.26</w:t>
            </w:r>
          </w:p>
        </w:tc>
      </w:tr>
      <w:tr w14:paraId="1A99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6"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27AAD2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   计</w:t>
            </w:r>
          </w:p>
        </w:tc>
        <w:tc>
          <w:tcPr>
            <w:tcW w:w="1854"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972E989">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134891.26</w:t>
            </w:r>
          </w:p>
        </w:tc>
      </w:tr>
    </w:tbl>
    <w:p w14:paraId="56A5987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000000" w:themeColor="text1"/>
          <w:sz w:val="24"/>
          <w:szCs w:val="24"/>
          <w:highlight w:val="none"/>
          <w:lang w:eastAsia="zh-CN"/>
          <w14:textFill>
            <w14:solidFill>
              <w14:schemeClr w14:val="tx1"/>
            </w14:solidFill>
          </w14:textFill>
        </w:rPr>
        <w:sectPr>
          <w:pgSz w:w="16840" w:h="11907" w:orient="landscape"/>
          <w:pgMar w:top="1304" w:right="1134" w:bottom="1191" w:left="1134" w:header="850" w:footer="992" w:gutter="0"/>
          <w:pgNumType w:fmt="decimal"/>
          <w:cols w:space="720" w:num="1"/>
          <w:rtlGutter w:val="1"/>
          <w:docGrid w:linePitch="312" w:charSpace="0"/>
        </w:sectPr>
      </w:pPr>
    </w:p>
    <w:p w14:paraId="5101804A">
      <w:pPr>
        <w:pStyle w:val="15"/>
        <w:spacing w:before="120" w:after="120" w:line="240" w:lineRule="auto"/>
        <w:ind w:left="0" w:leftChars="0" w:firstLine="0" w:firstLineChars="0"/>
        <w:outlineLvl w:val="1"/>
        <w:rPr>
          <w:rFonts w:hint="eastAsia" w:ascii="宋体" w:hAnsi="宋体" w:eastAsia="宋体" w:cs="宋体"/>
          <w:b/>
          <w:bCs/>
          <w:szCs w:val="24"/>
          <w:lang w:bidi="ar-SA"/>
        </w:rPr>
      </w:pPr>
      <w:bookmarkStart w:id="29" w:name="_Toc12789058"/>
      <w:r>
        <w:rPr>
          <w:rFonts w:hint="eastAsia" w:ascii="宋体" w:hAnsi="宋体" w:eastAsia="宋体" w:cs="宋体"/>
          <w:b/>
          <w:bCs/>
          <w:szCs w:val="24"/>
          <w:lang w:val="en-US" w:eastAsia="zh-CN" w:bidi="ar-SA"/>
        </w:rPr>
        <w:t>三</w:t>
      </w:r>
      <w:r>
        <w:rPr>
          <w:rFonts w:hint="eastAsia" w:ascii="宋体" w:hAnsi="宋体" w:eastAsia="宋体" w:cs="宋体"/>
          <w:b/>
          <w:bCs/>
          <w:szCs w:val="24"/>
          <w:lang w:bidi="ar-SA"/>
        </w:rPr>
        <w:t>、其他要求</w:t>
      </w:r>
      <w:bookmarkStart w:id="30" w:name="_Toc24427"/>
    </w:p>
    <w:p w14:paraId="4CF657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所有安装操作材料质量及项目质量必须严格按照国家规范及重庆市相应地方规范、招标文件、材料厂家的技术规范的有关要求执行，如果在合同履行过程中有新的国家或行业（部）规范和标准出台的，则成交供应商应确保该合同产品达到并符合新的国家或行业（部）规范和标准，因此而增加的费用及风险由成交供应商自行承担。</w:t>
      </w:r>
    </w:p>
    <w:p w14:paraId="566A52EC">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（3）在安装操作时，应根据制造厂商提供的产品安装说明书和采购人要求施工，现场安装负责人员须通过安装施工培训，安装辅材必须采用优质产品。</w:t>
      </w:r>
    </w:p>
    <w:p w14:paraId="6556AFD2">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（4）在项目实施期间成交供应商应遵守项目现场及采购人的各项规章制度，所有产品根据采购人要求安装到位。</w:t>
      </w:r>
    </w:p>
    <w:p w14:paraId="5DABC35C">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（5）成交供应商在项目实施期间应无条件的接受采购人的监督管理，提出的质量问题要及时整改，整改完毕后通知采购人检查验收，合格后书面报送采购人备案。</w:t>
      </w:r>
    </w:p>
    <w:p w14:paraId="7B4E9097">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（6）成交供应商须按照设计要求和技术标准施工，不得擅自修改设计，不得偷工减料。</w:t>
      </w:r>
    </w:p>
    <w:p w14:paraId="6862920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（7）成交供应商须建立健全质量检查制度，严格工序管理，隐蔽工程在隐蔽前应通知采购人检查验收，须采取切实有效的产品保护措施，并编制相应的产品保护方案报采购人批准同意后组织实施。</w:t>
      </w:r>
    </w:p>
    <w:p w14:paraId="3E1BCAF1">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8）在本项目实施过程，根据项目需要，如需对原建筑或设施进行必要破拆的，须负责修复原样，相关费用由成交供应商承担；如非操作需要对原建筑、设施或物品造成破坏，须照价赔偿，并根据情节严重程度，采购人有权通过法律途径追究成交供应商的相关责任。在项目实施过程中的相关人员、财产的风险和责任均由成交供应商承担，采购人概不负责。   </w:t>
      </w:r>
    </w:p>
    <w:p w14:paraId="2A92CDAA">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2、货物要求（供应商自行承诺）</w:t>
      </w:r>
    </w:p>
    <w:p w14:paraId="1FD1E32A">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成交供应商供货的产品质量必须达到国家或行业（部）规范和标准</w:t>
      </w:r>
      <w:r>
        <w:rPr>
          <w:rFonts w:hint="eastAsia" w:ascii="宋体" w:hAnsi="宋体" w:eastAsia="宋体" w:cs="宋体"/>
          <w:sz w:val="24"/>
          <w:szCs w:val="24"/>
          <w:lang w:val="en-US" w:eastAsia="zh-CN"/>
        </w:rPr>
        <w:t>现行最新标准</w:t>
      </w:r>
      <w:r>
        <w:rPr>
          <w:rFonts w:hint="eastAsia" w:ascii="宋体" w:hAnsi="宋体" w:eastAsia="宋体" w:cs="宋体"/>
          <w:sz w:val="24"/>
          <w:szCs w:val="24"/>
        </w:rPr>
        <w:t>，否则，采购人有权拒收，由成交供应商承担并赔偿采购人相关经济损失。成交供应商重新提供的货物也不能达到</w:t>
      </w:r>
      <w:r>
        <w:rPr>
          <w:rFonts w:hint="eastAsia" w:ascii="宋体" w:hAnsi="宋体" w:eastAsia="宋体" w:cs="宋体"/>
          <w:sz w:val="24"/>
          <w:szCs w:val="24"/>
          <w:lang w:eastAsia="zh-CN"/>
        </w:rPr>
        <w:t>磋商文件</w:t>
      </w:r>
      <w:r>
        <w:rPr>
          <w:rFonts w:hint="eastAsia" w:ascii="宋体" w:hAnsi="宋体" w:eastAsia="宋体" w:cs="宋体"/>
          <w:sz w:val="24"/>
          <w:szCs w:val="24"/>
        </w:rPr>
        <w:t>要求的，采购人有权中止合同并取消成交供应商成交资格。</w:t>
      </w:r>
    </w:p>
    <w:p w14:paraId="4CA3E9C5">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售后服务</w:t>
      </w:r>
    </w:p>
    <w:p w14:paraId="5DAF4CC2">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（1）产品质量保证期：</w:t>
      </w:r>
      <w:r>
        <w:rPr>
          <w:rFonts w:hint="eastAsia" w:ascii="宋体" w:hAnsi="宋体" w:eastAsia="宋体" w:cs="宋体"/>
          <w:sz w:val="24"/>
          <w:szCs w:val="24"/>
          <w:lang w:val="en-US" w:eastAsia="zh-CN"/>
        </w:rPr>
        <w:t>供应商提供的货物严格执行国家三包标准，</w:t>
      </w:r>
      <w:r>
        <w:rPr>
          <w:rFonts w:hint="eastAsia" w:ascii="宋体" w:hAnsi="宋体" w:eastAsia="宋体" w:cs="宋体"/>
          <w:sz w:val="24"/>
          <w:szCs w:val="24"/>
        </w:rPr>
        <w:t>自最后一批材料验收合格之日起，提供至少</w:t>
      </w:r>
      <w:r>
        <w:rPr>
          <w:rFonts w:hint="eastAsia" w:ascii="宋体" w:hAnsi="宋体" w:eastAsia="宋体" w:cs="宋体"/>
          <w:sz w:val="24"/>
          <w:szCs w:val="24"/>
          <w:lang w:val="en-US" w:eastAsia="zh-CN"/>
        </w:rPr>
        <w:t>2</w:t>
      </w:r>
      <w:r>
        <w:rPr>
          <w:rFonts w:hint="eastAsia" w:ascii="宋体" w:hAnsi="宋体" w:eastAsia="宋体" w:cs="宋体"/>
          <w:sz w:val="24"/>
          <w:szCs w:val="24"/>
        </w:rPr>
        <w:t>年的免费质保期。在质保期内若产品出现使用寿命短在本次采购品牌内包退、包换。</w:t>
      </w:r>
    </w:p>
    <w:p w14:paraId="774542F2">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（2）售后服务内容</w:t>
      </w:r>
    </w:p>
    <w:p w14:paraId="7718B8AE">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供应商在质量保证期内应当为采购人提供以下技术支持服务：</w:t>
      </w:r>
    </w:p>
    <w:p w14:paraId="7C81B7EA">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2.1.质量保证期内服务要求</w:t>
      </w:r>
    </w:p>
    <w:p w14:paraId="14C55944">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2.1.1电话咨询</w:t>
      </w:r>
    </w:p>
    <w:p w14:paraId="55942216">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成交供应商应当为用户提供技术援助电话，解答用户在使用中遇到的问题，及时为用户提出解决问题的建议。</w:t>
      </w:r>
    </w:p>
    <w:p w14:paraId="43035222">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2.1.2现场响应</w:t>
      </w:r>
    </w:p>
    <w:p w14:paraId="545AE6EC">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用户遇到使用及技术问题，电话咨询不能解决的，成交供应商应在4小时内采取相应响应措施；无法在6小时内解决的，应在12小时内派出专业人员进行技术支持。</w:t>
      </w:r>
    </w:p>
    <w:p w14:paraId="10E5C035">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2.1.3技术升级</w:t>
      </w:r>
    </w:p>
    <w:p w14:paraId="76F10816">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在质保期内，如果成交供应商的产品技术升级，成交供应商应及时通知采购人，如采购人有相应要求，成交供应商应对采购人进行升级服务。</w:t>
      </w:r>
    </w:p>
    <w:p w14:paraId="67FBE9E1">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2.2.质保期外服务要求</w:t>
      </w:r>
    </w:p>
    <w:p w14:paraId="0DA0499E">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2.2.1质量保证期过后，成交供应商应同样提供免费电话咨询服务，并应承诺提供产品上门维护服务。</w:t>
      </w:r>
    </w:p>
    <w:p w14:paraId="70E81611">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2.2.2质量保证期过后，采购人需要继续由原成交供应商提供售后服务的，成交供应商应以优惠价格提供售后服务。</w:t>
      </w:r>
    </w:p>
    <w:p w14:paraId="655268F9">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（3）备品备件及易损件</w:t>
      </w:r>
    </w:p>
    <w:p w14:paraId="0C61BA77">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供应商售后服务中，维修使用的备品备件及易损件应为原厂配件，未经采购人同意不得使用非原厂配件。</w:t>
      </w:r>
    </w:p>
    <w:p w14:paraId="5FE2828F">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bookmarkEnd w:id="30"/>
      <w:r>
        <w:rPr>
          <w:rFonts w:hint="eastAsia" w:ascii="宋体" w:hAnsi="宋体" w:eastAsia="宋体" w:cs="宋体"/>
          <w:sz w:val="24"/>
          <w:szCs w:val="24"/>
        </w:rPr>
        <w:t>其他</w:t>
      </w:r>
    </w:p>
    <w:p w14:paraId="2FF70452">
      <w:pPr>
        <w:spacing w:line="360" w:lineRule="auto"/>
        <w:ind w:firstLine="559" w:firstLineChars="233"/>
        <w:rPr>
          <w:rFonts w:hint="eastAsia" w:ascii="宋体" w:hAnsi="宋体" w:eastAsia="宋体" w:cs="宋体"/>
          <w:sz w:val="24"/>
          <w:szCs w:val="24"/>
        </w:rPr>
      </w:pPr>
      <w:bookmarkStart w:id="31" w:name="_Toc529377000"/>
      <w:r>
        <w:rPr>
          <w:rFonts w:hint="eastAsia" w:ascii="宋体" w:hAnsi="宋体" w:eastAsia="宋体" w:cs="宋体"/>
          <w:sz w:val="24"/>
          <w:szCs w:val="24"/>
        </w:rPr>
        <w:t>（一）供应商必须在响应文件中对以上条款和服务承诺明确列出，承诺内容必须达到本篇及询价文件其他条款的要求。</w:t>
      </w:r>
    </w:p>
    <w:p w14:paraId="2A02900B">
      <w:pPr>
        <w:outlineLvl w:val="9"/>
        <w:rPr>
          <w:rFonts w:hint="eastAsia"/>
          <w:color w:val="000000" w:themeColor="text1"/>
          <w:highlight w:val="none"/>
          <w:lang w:val="en-US" w:eastAsia="zh-CN"/>
          <w14:textFill>
            <w14:solidFill>
              <w14:schemeClr w14:val="tx1"/>
            </w14:solidFill>
          </w14:textFill>
        </w:rPr>
      </w:pPr>
      <w:r>
        <w:rPr>
          <w:rFonts w:hint="eastAsia" w:ascii="宋体" w:hAnsi="宋体" w:eastAsia="宋体" w:cs="宋体"/>
          <w:sz w:val="24"/>
          <w:szCs w:val="24"/>
        </w:rPr>
        <w:t>（二）其他未尽事宜由供需双方在采购合同中详细约定。</w:t>
      </w:r>
      <w:bookmarkEnd w:id="31"/>
    </w:p>
    <w:p w14:paraId="43D34815">
      <w:pPr>
        <w:rPr>
          <w:rFonts w:hint="eastAsia" w:ascii="宋体" w:hAnsi="宋体" w:eastAsia="宋体" w:cs="宋体"/>
          <w:bCs/>
          <w:color w:val="000000" w:themeColor="text1"/>
          <w:sz w:val="36"/>
          <w:szCs w:val="30"/>
          <w:highlight w:val="none"/>
          <w:lang w:val="en-US" w:eastAsia="zh-CN"/>
          <w14:textFill>
            <w14:solidFill>
              <w14:schemeClr w14:val="tx1"/>
            </w14:solidFill>
          </w14:textFill>
        </w:rPr>
      </w:pPr>
      <w:r>
        <w:rPr>
          <w:rFonts w:hint="default" w:ascii="宋体" w:hAnsi="宋体" w:eastAsia="宋体" w:cs="宋体"/>
          <w:bCs/>
          <w:color w:val="000000" w:themeColor="text1"/>
          <w:sz w:val="36"/>
          <w:szCs w:val="30"/>
          <w:highlight w:val="none"/>
          <w:lang w:val="en-US" w:eastAsia="zh-CN"/>
          <w14:textFill>
            <w14:solidFill>
              <w14:schemeClr w14:val="tx1"/>
            </w14:solidFill>
          </w14:textFill>
        </w:rPr>
        <w:br w:type="page"/>
      </w:r>
    </w:p>
    <w:p w14:paraId="1BACFFAA">
      <w:pPr>
        <w:pStyle w:val="2"/>
        <w:numPr>
          <w:ilvl w:val="0"/>
          <w:numId w:val="0"/>
        </w:numPr>
        <w:spacing w:before="0" w:after="0" w:line="360" w:lineRule="auto"/>
        <w:jc w:val="center"/>
        <w:outlineLvl w:val="0"/>
        <w:rPr>
          <w:rFonts w:hint="eastAsia" w:ascii="宋体" w:hAnsi="宋体" w:eastAsia="宋体" w:cs="宋体"/>
          <w:b/>
          <w:bCs w:val="0"/>
          <w:color w:val="000000" w:themeColor="text1"/>
          <w:sz w:val="36"/>
          <w:szCs w:val="30"/>
          <w:highlight w:val="none"/>
          <w14:textFill>
            <w14:solidFill>
              <w14:schemeClr w14:val="tx1"/>
            </w14:solidFill>
          </w14:textFill>
        </w:rPr>
      </w:pPr>
      <w:bookmarkStart w:id="32" w:name="_Toc19679"/>
      <w:r>
        <w:rPr>
          <w:rFonts w:hint="eastAsia" w:ascii="宋体" w:hAnsi="宋体" w:eastAsia="宋体" w:cs="宋体"/>
          <w:b/>
          <w:bCs w:val="0"/>
          <w:color w:val="000000" w:themeColor="text1"/>
          <w:sz w:val="36"/>
          <w:szCs w:val="30"/>
          <w:highlight w:val="none"/>
          <w:lang w:val="en-US" w:eastAsia="zh-CN"/>
          <w14:textFill>
            <w14:solidFill>
              <w14:schemeClr w14:val="tx1"/>
            </w14:solidFill>
          </w14:textFill>
        </w:rPr>
        <w:t xml:space="preserve">第三篇  </w:t>
      </w:r>
      <w:r>
        <w:rPr>
          <w:rFonts w:hint="eastAsia" w:ascii="宋体" w:hAnsi="宋体" w:eastAsia="宋体" w:cs="宋体"/>
          <w:b/>
          <w:bCs w:val="0"/>
          <w:color w:val="000000" w:themeColor="text1"/>
          <w:sz w:val="36"/>
          <w:szCs w:val="30"/>
          <w:highlight w:val="none"/>
          <w14:textFill>
            <w14:solidFill>
              <w14:schemeClr w14:val="tx1"/>
            </w14:solidFill>
          </w14:textFill>
        </w:rPr>
        <w:t xml:space="preserve"> 采购商务需求</w:t>
      </w:r>
      <w:bookmarkEnd w:id="29"/>
      <w:bookmarkEnd w:id="32"/>
    </w:p>
    <w:p w14:paraId="15FB7F17">
      <w:pPr>
        <w:pStyle w:val="3"/>
        <w:pageBreakBefore w:val="0"/>
        <w:widowControl w:val="0"/>
        <w:kinsoku/>
        <w:wordWrap/>
        <w:overflowPunct/>
        <w:topLinePunct w:val="0"/>
        <w:autoSpaceDE/>
        <w:autoSpaceDN/>
        <w:bidi w:val="0"/>
        <w:adjustRightInd/>
        <w:spacing w:before="0" w:after="0" w:line="360"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33" w:name="_Toc535311833"/>
      <w:bookmarkStart w:id="34" w:name="_Toc28878"/>
      <w:bookmarkStart w:id="35" w:name="_Toc344475120"/>
      <w:bookmarkStart w:id="36" w:name="_Toc6726"/>
      <w:bookmarkStart w:id="37" w:name="_Toc4535"/>
      <w:bookmarkStart w:id="38" w:name="_Toc24368"/>
      <w:r>
        <w:rPr>
          <w:rFonts w:hint="eastAsia" w:ascii="宋体" w:hAnsi="宋体" w:eastAsia="宋体" w:cs="宋体"/>
          <w:color w:val="000000" w:themeColor="text1"/>
          <w:sz w:val="24"/>
          <w:szCs w:val="24"/>
          <w:highlight w:val="none"/>
          <w14:textFill>
            <w14:solidFill>
              <w14:schemeClr w14:val="tx1"/>
            </w14:solidFill>
          </w14:textFill>
        </w:rPr>
        <w:t>一、</w:t>
      </w:r>
      <w:bookmarkEnd w:id="33"/>
      <w:bookmarkEnd w:id="34"/>
      <w:bookmarkEnd w:id="35"/>
      <w:bookmarkEnd w:id="36"/>
      <w:r>
        <w:rPr>
          <w:rFonts w:hint="eastAsia" w:ascii="宋体" w:hAnsi="宋体" w:eastAsia="宋体" w:cs="宋体"/>
          <w:color w:val="000000" w:themeColor="text1"/>
          <w:sz w:val="24"/>
          <w:szCs w:val="24"/>
          <w:highlight w:val="none"/>
          <w14:textFill>
            <w14:solidFill>
              <w14:schemeClr w14:val="tx1"/>
            </w14:solidFill>
          </w14:textFill>
        </w:rPr>
        <w:t>交货时间、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地点及验收方式</w:t>
      </w:r>
      <w:bookmarkEnd w:id="37"/>
      <w:bookmarkEnd w:id="38"/>
    </w:p>
    <w:p w14:paraId="3C41F2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39" w:name="_Toc344475121"/>
      <w:bookmarkStart w:id="40" w:name="_Toc27682"/>
      <w:bookmarkStart w:id="41" w:name="_Toc32585"/>
      <w:bookmarkStart w:id="42" w:name="_Toc11557"/>
      <w:bookmarkStart w:id="43" w:name="_Toc535311834"/>
      <w:r>
        <w:rPr>
          <w:rFonts w:hint="eastAsia" w:ascii="宋体" w:hAnsi="宋体" w:eastAsia="宋体" w:cs="宋体"/>
          <w:color w:val="000000" w:themeColor="text1"/>
          <w:sz w:val="24"/>
          <w:szCs w:val="24"/>
          <w:highlight w:val="none"/>
          <w14:textFill>
            <w14:solidFill>
              <w14:schemeClr w14:val="tx1"/>
            </w14:solidFill>
          </w14:textFill>
        </w:rPr>
        <w:t>（一）交货时间：</w:t>
      </w:r>
      <w:r>
        <w:rPr>
          <w:rFonts w:hint="eastAsia" w:ascii="宋体" w:hAnsi="宋体" w:eastAsia="宋体" w:cs="宋体"/>
          <w:color w:val="auto"/>
          <w:sz w:val="24"/>
          <w:szCs w:val="24"/>
          <w:highlight w:val="none"/>
        </w:rPr>
        <w:t>采购合同签订后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个日历</w:t>
      </w:r>
      <w:r>
        <w:rPr>
          <w:rFonts w:hint="eastAsia" w:ascii="宋体" w:hAnsi="宋体" w:eastAsia="宋体" w:cs="宋体"/>
          <w:color w:val="auto"/>
          <w:sz w:val="24"/>
          <w:szCs w:val="24"/>
          <w:highlight w:val="none"/>
          <w:lang w:eastAsia="zh-CN"/>
        </w:rPr>
        <w:t>天</w:t>
      </w:r>
      <w:r>
        <w:rPr>
          <w:rFonts w:hint="eastAsia" w:ascii="宋体" w:hAnsi="宋体" w:eastAsia="宋体" w:cs="宋体"/>
          <w:color w:val="auto"/>
          <w:sz w:val="24"/>
          <w:szCs w:val="24"/>
          <w:highlight w:val="none"/>
        </w:rPr>
        <w:t>内交货，并</w:t>
      </w:r>
      <w:r>
        <w:rPr>
          <w:rFonts w:hint="eastAsia" w:ascii="宋体" w:hAnsi="宋体" w:eastAsia="宋体" w:cs="宋体"/>
          <w:color w:val="auto"/>
          <w:sz w:val="24"/>
          <w:szCs w:val="24"/>
          <w:highlight w:val="none"/>
          <w:lang w:eastAsia="zh-CN"/>
        </w:rPr>
        <w:t>于交货日起</w:t>
      </w:r>
      <w:r>
        <w:rPr>
          <w:rFonts w:hint="eastAsia" w:ascii="宋体" w:hAnsi="宋体" w:eastAsia="宋体" w:cs="宋体"/>
          <w:color w:val="auto"/>
          <w:sz w:val="24"/>
          <w:szCs w:val="24"/>
          <w:highlight w:val="none"/>
          <w:lang w:val="en-US" w:eastAsia="zh-CN"/>
        </w:rPr>
        <w:t>10日内</w:t>
      </w:r>
      <w:r>
        <w:rPr>
          <w:rFonts w:hint="eastAsia" w:ascii="宋体" w:hAnsi="宋体" w:eastAsia="宋体" w:cs="宋体"/>
          <w:color w:val="auto"/>
          <w:sz w:val="24"/>
          <w:szCs w:val="24"/>
          <w:highlight w:val="none"/>
        </w:rPr>
        <w:t>完成安装调试。</w:t>
      </w:r>
      <w:r>
        <w:rPr>
          <w:rFonts w:hint="eastAsia" w:ascii="宋体" w:hAnsi="宋体" w:eastAsia="宋体" w:cs="宋体"/>
          <w:color w:val="auto"/>
          <w:sz w:val="24"/>
          <w:szCs w:val="24"/>
          <w:highlight w:val="none"/>
          <w:lang w:val="en-US" w:eastAsia="zh-CN"/>
        </w:rPr>
        <w:t xml:space="preserve">  </w:t>
      </w:r>
    </w:p>
    <w:p w14:paraId="275FE3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lang w:val="zh-TW"/>
        </w:rPr>
      </w:pPr>
      <w:r>
        <w:rPr>
          <w:rFonts w:hint="eastAsia" w:ascii="宋体" w:hAnsi="宋体" w:eastAsia="宋体" w:cs="宋体"/>
          <w:color w:val="auto"/>
          <w:sz w:val="24"/>
          <w:szCs w:val="24"/>
          <w:highlight w:val="none"/>
          <w:lang w:val="zh-TW"/>
        </w:rPr>
        <w:t>（二）</w:t>
      </w:r>
      <w:r>
        <w:rPr>
          <w:rFonts w:hint="eastAsia" w:ascii="宋体" w:hAnsi="宋体" w:eastAsia="宋体" w:cs="宋体"/>
          <w:color w:val="auto"/>
          <w:sz w:val="24"/>
          <w:szCs w:val="24"/>
          <w:highlight w:val="none"/>
          <w:lang w:val="en-US" w:eastAsia="zh-CN"/>
        </w:rPr>
        <w:t>服务地点</w:t>
      </w:r>
      <w:r>
        <w:rPr>
          <w:rFonts w:hint="eastAsia" w:ascii="宋体" w:hAnsi="宋体" w:eastAsia="宋体" w:cs="宋体"/>
          <w:color w:val="auto"/>
          <w:sz w:val="24"/>
          <w:szCs w:val="24"/>
          <w:highlight w:val="none"/>
          <w:lang w:val="zh-TW"/>
        </w:rPr>
        <w:t>：</w:t>
      </w:r>
      <w:r>
        <w:rPr>
          <w:rFonts w:hint="eastAsia" w:ascii="宋体" w:hAnsi="宋体" w:cs="宋体"/>
          <w:color w:val="auto"/>
          <w:sz w:val="24"/>
          <w:szCs w:val="24"/>
          <w:highlight w:val="none"/>
          <w:lang w:val="zh-TW"/>
        </w:rPr>
        <w:t>采购人指定地点。</w:t>
      </w:r>
    </w:p>
    <w:p w14:paraId="5DE47AB7">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（三）验收方式：</w:t>
      </w:r>
      <w:r>
        <w:rPr>
          <w:rFonts w:hint="eastAsia" w:ascii="宋体" w:hAnsi="宋体" w:cs="宋体"/>
          <w:color w:val="auto"/>
          <w:sz w:val="24"/>
          <w:szCs w:val="24"/>
          <w:highlight w:val="none"/>
        </w:rPr>
        <w:t>采购人进行现场清点。采购人现场接收不视为对商品质量的认可，使用中如发现商品质量与要求不相符的，</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有权要求供应商无偿更换或退货（原产品不退还）。</w:t>
      </w:r>
    </w:p>
    <w:p w14:paraId="5E07463C">
      <w:pPr>
        <w:pStyle w:val="3"/>
        <w:pageBreakBefore w:val="0"/>
        <w:widowControl w:val="0"/>
        <w:kinsoku/>
        <w:wordWrap/>
        <w:overflowPunct/>
        <w:topLinePunct w:val="0"/>
        <w:autoSpaceDE/>
        <w:autoSpaceDN/>
        <w:bidi w:val="0"/>
        <w:adjustRightInd/>
        <w:spacing w:before="0" w:after="0" w:line="360" w:lineRule="auto"/>
        <w:ind w:firstLine="482" w:firstLineChars="200"/>
        <w:textAlignment w:val="auto"/>
        <w:rPr>
          <w:rFonts w:hint="eastAsia" w:ascii="宋体" w:hAnsi="宋体" w:eastAsia="宋体" w:cs="宋体"/>
          <w:color w:val="auto"/>
          <w:sz w:val="24"/>
          <w:szCs w:val="24"/>
          <w:highlight w:val="none"/>
        </w:rPr>
      </w:pPr>
      <w:bookmarkStart w:id="44" w:name="_Toc23273"/>
      <w:r>
        <w:rPr>
          <w:rFonts w:hint="eastAsia" w:ascii="宋体" w:hAnsi="宋体" w:eastAsia="宋体" w:cs="宋体"/>
          <w:color w:val="auto"/>
          <w:sz w:val="24"/>
          <w:szCs w:val="24"/>
          <w:highlight w:val="none"/>
        </w:rPr>
        <w:t>二、</w:t>
      </w:r>
      <w:bookmarkEnd w:id="39"/>
      <w:r>
        <w:rPr>
          <w:rFonts w:hint="eastAsia" w:ascii="宋体" w:hAnsi="宋体" w:eastAsia="宋体" w:cs="宋体"/>
          <w:color w:val="auto"/>
          <w:sz w:val="24"/>
          <w:szCs w:val="24"/>
          <w:highlight w:val="none"/>
        </w:rPr>
        <w:t>报价要求</w:t>
      </w:r>
      <w:bookmarkEnd w:id="40"/>
      <w:bookmarkEnd w:id="41"/>
      <w:bookmarkEnd w:id="42"/>
      <w:bookmarkEnd w:id="43"/>
      <w:bookmarkEnd w:id="44"/>
    </w:p>
    <w:p w14:paraId="774808B8">
      <w:pPr>
        <w:pStyle w:val="33"/>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sz w:val="24"/>
          <w:szCs w:val="24"/>
          <w:highlight w:val="none"/>
        </w:rPr>
      </w:pPr>
      <w:bookmarkStart w:id="45" w:name="_Toc5250"/>
      <w:bookmarkStart w:id="46" w:name="_Toc28226"/>
      <w:r>
        <w:rPr>
          <w:rFonts w:hint="eastAsia" w:ascii="宋体" w:hAnsi="宋体" w:cs="宋体"/>
          <w:color w:val="auto"/>
          <w:sz w:val="24"/>
          <w:szCs w:val="24"/>
          <w:highlight w:val="none"/>
        </w:rPr>
        <w:t>报价须为人民币报价，包括本项目所需商品价格及相关服务费、人工费、辅材费、运输费、装卸费、安装调试费、</w:t>
      </w:r>
      <w:r>
        <w:rPr>
          <w:rFonts w:hint="eastAsia" w:ascii="宋体" w:hAnsi="宋体" w:cs="宋体"/>
          <w:color w:val="auto"/>
          <w:sz w:val="24"/>
          <w:szCs w:val="24"/>
          <w:highlight w:val="none"/>
          <w:lang w:val="en-US" w:eastAsia="zh-CN"/>
        </w:rPr>
        <w:t>保质期内的维护费、验收、技术</w:t>
      </w:r>
      <w:r>
        <w:rPr>
          <w:rFonts w:hint="eastAsia" w:ascii="宋体" w:hAnsi="宋体" w:cs="宋体"/>
          <w:color w:val="auto"/>
          <w:sz w:val="24"/>
          <w:szCs w:val="24"/>
          <w:highlight w:val="none"/>
        </w:rPr>
        <w:t>培训费及各种应纳的税费等完成本项目所需的所有费用。因成交供应商自身原因造成漏报、少报皆由其自行承担责任，采购人不再补偿。</w:t>
      </w:r>
    </w:p>
    <w:p w14:paraId="5FC5847D">
      <w:pPr>
        <w:pStyle w:val="3"/>
        <w:pageBreakBefore w:val="0"/>
        <w:widowControl w:val="0"/>
        <w:kinsoku/>
        <w:wordWrap/>
        <w:overflowPunct/>
        <w:topLinePunct w:val="0"/>
        <w:autoSpaceDE/>
        <w:autoSpaceDN/>
        <w:bidi w:val="0"/>
        <w:adjustRightInd/>
        <w:spacing w:before="0" w:after="0" w:line="360" w:lineRule="auto"/>
        <w:ind w:firstLine="482" w:firstLineChars="200"/>
        <w:textAlignment w:val="auto"/>
        <w:rPr>
          <w:rFonts w:hint="eastAsia" w:ascii="宋体" w:hAnsi="宋体" w:eastAsia="宋体" w:cs="宋体"/>
          <w:color w:val="auto"/>
          <w:sz w:val="24"/>
          <w:szCs w:val="24"/>
          <w:highlight w:val="none"/>
        </w:rPr>
      </w:pPr>
      <w:bookmarkStart w:id="47" w:name="_Toc14930"/>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、付款方式</w:t>
      </w:r>
      <w:bookmarkEnd w:id="45"/>
      <w:bookmarkEnd w:id="46"/>
      <w:bookmarkEnd w:id="47"/>
    </w:p>
    <w:p w14:paraId="42E80553">
      <w:pPr>
        <w:pStyle w:val="3"/>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bookmarkStart w:id="48" w:name="_Toc13406"/>
      <w:bookmarkStart w:id="49" w:name="_Toc9352"/>
      <w:bookmarkStart w:id="50" w:name="_Toc30204"/>
      <w:r>
        <w:rPr>
          <w:rFonts w:hint="eastAsia" w:ascii="宋体" w:hAnsi="宋体" w:eastAsia="宋体" w:cs="宋体"/>
          <w:b w:val="0"/>
          <w:color w:val="auto"/>
          <w:kern w:val="2"/>
          <w:sz w:val="24"/>
          <w:szCs w:val="24"/>
          <w:highlight w:val="none"/>
          <w:lang w:val="en-US" w:eastAsia="zh-CN" w:bidi="ar-SA"/>
        </w:rPr>
        <w:t>1、签订采购合同后，成交供应商提供的货物全部到场并清点合格后支付至合同价款50%；</w:t>
      </w:r>
    </w:p>
    <w:p w14:paraId="2FBA6A0B">
      <w:pPr>
        <w:pStyle w:val="3"/>
        <w:pageBreakBefore w:val="0"/>
        <w:widowControl w:val="0"/>
        <w:kinsoku/>
        <w:wordWrap/>
        <w:overflowPunct/>
        <w:topLinePunct w:val="0"/>
        <w:autoSpaceDE/>
        <w:autoSpaceDN/>
        <w:bidi w:val="0"/>
        <w:adjustRightInd/>
        <w:spacing w:before="0" w:after="0"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2、成交供应商完成采购合同内所有内容，安装并验收合格后支付剩余合同价款的50%。</w:t>
      </w:r>
    </w:p>
    <w:p w14:paraId="5E43A00C">
      <w:pPr>
        <w:pStyle w:val="3"/>
        <w:pageBreakBefore w:val="0"/>
        <w:widowControl w:val="0"/>
        <w:kinsoku/>
        <w:wordWrap/>
        <w:overflowPunct/>
        <w:topLinePunct w:val="0"/>
        <w:autoSpaceDE/>
        <w:autoSpaceDN/>
        <w:bidi w:val="0"/>
        <w:adjustRightInd/>
        <w:spacing w:before="0" w:after="0" w:line="360"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、质量保证及售后服务</w:t>
      </w:r>
      <w:bookmarkEnd w:id="48"/>
      <w:bookmarkEnd w:id="49"/>
      <w:bookmarkEnd w:id="50"/>
    </w:p>
    <w:p w14:paraId="6FAB213B">
      <w:pPr>
        <w:pStyle w:val="15"/>
        <w:ind w:firstLine="559" w:firstLineChars="233"/>
        <w:rPr>
          <w:rFonts w:hint="eastAsia" w:ascii="宋体" w:cs="宋体"/>
          <w:szCs w:val="24"/>
          <w:highlight w:val="none"/>
          <w:lang w:bidi="ar-SA"/>
        </w:rPr>
      </w:pPr>
      <w:bookmarkStart w:id="51" w:name="_Toc8041"/>
      <w:bookmarkStart w:id="52" w:name="_Toc24644"/>
      <w:r>
        <w:rPr>
          <w:rFonts w:hint="eastAsia" w:ascii="宋体" w:cs="宋体"/>
          <w:szCs w:val="24"/>
          <w:lang w:bidi="ar-SA"/>
        </w:rPr>
        <w:t>（一）产品质量保证期：自验收合</w:t>
      </w:r>
      <w:r>
        <w:rPr>
          <w:rFonts w:hint="eastAsia" w:ascii="宋体" w:cs="宋体"/>
          <w:szCs w:val="24"/>
          <w:highlight w:val="none"/>
          <w:lang w:bidi="ar-SA"/>
        </w:rPr>
        <w:t>格之日起，提供</w:t>
      </w:r>
      <w:r>
        <w:rPr>
          <w:rFonts w:hint="eastAsia" w:ascii="宋体" w:cs="宋体"/>
          <w:szCs w:val="24"/>
          <w:highlight w:val="none"/>
          <w:lang w:val="en-US" w:eastAsia="zh-CN" w:bidi="ar-SA"/>
        </w:rPr>
        <w:t>2</w:t>
      </w:r>
      <w:r>
        <w:rPr>
          <w:rFonts w:hint="eastAsia" w:ascii="宋体" w:cs="宋体"/>
          <w:szCs w:val="24"/>
          <w:highlight w:val="none"/>
          <w:lang w:bidi="ar-SA"/>
        </w:rPr>
        <w:t>年的免费质保期。</w:t>
      </w:r>
    </w:p>
    <w:p w14:paraId="03F35789">
      <w:pPr>
        <w:spacing w:line="360" w:lineRule="auto"/>
        <w:ind w:firstLine="560" w:firstLineChars="200"/>
        <w:rPr>
          <w:rFonts w:hint="eastAsia"/>
        </w:rPr>
      </w:pPr>
      <w:r>
        <w:rPr>
          <w:rFonts w:hint="eastAsia"/>
        </w:rPr>
        <w:t>（</w:t>
      </w:r>
      <w:r>
        <w:rPr>
          <w:rFonts w:hint="eastAsia" w:ascii="宋体" w:cs="宋体"/>
          <w:sz w:val="24"/>
          <w:szCs w:val="24"/>
          <w:lang w:bidi="ar-SA"/>
        </w:rPr>
        <w:t>二）售后服务内容</w:t>
      </w:r>
    </w:p>
    <w:p w14:paraId="5F021816">
      <w:pPr>
        <w:pStyle w:val="15"/>
        <w:ind w:firstLine="480" w:firstLineChars="200"/>
        <w:rPr>
          <w:rFonts w:hint="eastAsia" w:ascii="宋体" w:cs="宋体"/>
          <w:szCs w:val="24"/>
          <w:lang w:bidi="ar-SA"/>
        </w:rPr>
      </w:pPr>
      <w:r>
        <w:rPr>
          <w:rFonts w:hint="eastAsia" w:ascii="宋体" w:cs="宋体"/>
          <w:szCs w:val="24"/>
          <w:lang w:bidi="ar-SA"/>
        </w:rPr>
        <w:t>供应商在质量保证期内应当为采购人提供以下技术支持服务：</w:t>
      </w:r>
    </w:p>
    <w:p w14:paraId="7D52CDD7">
      <w:pPr>
        <w:pStyle w:val="15"/>
        <w:ind w:firstLine="480" w:firstLineChars="200"/>
        <w:outlineLvl w:val="2"/>
        <w:rPr>
          <w:rFonts w:hint="eastAsia" w:ascii="宋体" w:cs="宋体"/>
          <w:szCs w:val="24"/>
          <w:lang w:bidi="ar-SA"/>
        </w:rPr>
      </w:pPr>
      <w:r>
        <w:rPr>
          <w:rFonts w:hint="eastAsia" w:ascii="宋体" w:cs="宋体"/>
          <w:szCs w:val="24"/>
          <w:lang w:bidi="ar-SA"/>
        </w:rPr>
        <w:t>1.质量保证期内服务要求</w:t>
      </w:r>
    </w:p>
    <w:p w14:paraId="6D97B6CC">
      <w:pPr>
        <w:pStyle w:val="15"/>
        <w:ind w:firstLine="480" w:firstLineChars="200"/>
        <w:outlineLvl w:val="3"/>
        <w:rPr>
          <w:rFonts w:hint="eastAsia" w:ascii="宋体" w:cs="宋体"/>
          <w:szCs w:val="24"/>
          <w:lang w:bidi="ar-SA"/>
        </w:rPr>
      </w:pPr>
      <w:r>
        <w:rPr>
          <w:rFonts w:hint="eastAsia" w:ascii="宋体" w:cs="宋体"/>
          <w:szCs w:val="24"/>
          <w:lang w:bidi="ar-SA"/>
        </w:rPr>
        <w:t>1.1电话咨询</w:t>
      </w:r>
    </w:p>
    <w:p w14:paraId="417C6150">
      <w:pPr>
        <w:pStyle w:val="15"/>
        <w:ind w:firstLine="480" w:firstLineChars="200"/>
        <w:rPr>
          <w:rFonts w:hint="eastAsia" w:ascii="宋体" w:cs="宋体"/>
          <w:szCs w:val="24"/>
          <w:lang w:bidi="ar-SA"/>
        </w:rPr>
      </w:pPr>
      <w:r>
        <w:rPr>
          <w:rFonts w:hint="eastAsia" w:ascii="宋体" w:cs="宋体"/>
          <w:szCs w:val="24"/>
          <w:lang w:bidi="ar-SA"/>
        </w:rPr>
        <w:t>中标人和厂家应当为用户提供技术援助电话，解答用户在使用中遇到的问题，及时为用户提出解决问题的建议。</w:t>
      </w:r>
    </w:p>
    <w:p w14:paraId="5DA070DC">
      <w:pPr>
        <w:pStyle w:val="15"/>
        <w:ind w:firstLine="480" w:firstLineChars="200"/>
        <w:outlineLvl w:val="3"/>
        <w:rPr>
          <w:rFonts w:hint="eastAsia" w:ascii="宋体" w:cs="宋体"/>
          <w:szCs w:val="24"/>
          <w:lang w:bidi="ar-SA"/>
        </w:rPr>
      </w:pPr>
      <w:r>
        <w:rPr>
          <w:rFonts w:hint="eastAsia" w:ascii="宋体" w:cs="宋体"/>
          <w:szCs w:val="24"/>
          <w:lang w:bidi="ar-SA"/>
        </w:rPr>
        <w:t>1.2现场响应</w:t>
      </w:r>
    </w:p>
    <w:p w14:paraId="7F7A7866">
      <w:pPr>
        <w:pStyle w:val="15"/>
        <w:ind w:firstLine="480" w:firstLineChars="200"/>
        <w:rPr>
          <w:rFonts w:hint="eastAsia" w:ascii="宋体" w:cs="宋体"/>
          <w:szCs w:val="24"/>
          <w:lang w:bidi="ar-SA"/>
        </w:rPr>
      </w:pPr>
      <w:r>
        <w:rPr>
          <w:rFonts w:hint="eastAsia" w:ascii="宋体" w:cs="宋体"/>
          <w:szCs w:val="24"/>
          <w:lang w:bidi="ar-SA"/>
        </w:rPr>
        <w:t>用户遇到使用及技术问题，电话咨询不能解决的，中标人和厂家应在24小时内采取相应措施，提供上门服务，确保产品正常工作（包括节假日、夜间）；无法在24小时内解决的，应在48小时内提供备用产品，使采购人能够正常使用。</w:t>
      </w:r>
    </w:p>
    <w:p w14:paraId="02D7E83C">
      <w:pPr>
        <w:pStyle w:val="15"/>
        <w:ind w:firstLine="480" w:firstLineChars="200"/>
        <w:outlineLvl w:val="3"/>
        <w:rPr>
          <w:rFonts w:hint="eastAsia" w:ascii="宋体" w:cs="宋体"/>
          <w:szCs w:val="24"/>
          <w:lang w:bidi="ar-SA"/>
        </w:rPr>
      </w:pPr>
      <w:r>
        <w:rPr>
          <w:rFonts w:hint="eastAsia" w:ascii="宋体" w:cs="宋体"/>
          <w:szCs w:val="24"/>
          <w:lang w:bidi="ar-SA"/>
        </w:rPr>
        <w:t>1.3技术升级</w:t>
      </w:r>
    </w:p>
    <w:p w14:paraId="7FBD4E47">
      <w:pPr>
        <w:pStyle w:val="15"/>
        <w:ind w:firstLine="480" w:firstLineChars="200"/>
        <w:rPr>
          <w:rFonts w:hint="eastAsia" w:ascii="宋体" w:cs="宋体"/>
          <w:szCs w:val="24"/>
          <w:lang w:bidi="ar-SA"/>
        </w:rPr>
      </w:pPr>
      <w:r>
        <w:rPr>
          <w:rFonts w:hint="eastAsia" w:ascii="宋体" w:cs="宋体"/>
          <w:szCs w:val="24"/>
          <w:lang w:bidi="ar-SA"/>
        </w:rPr>
        <w:t>在质保期内，如果成交供应商的产品技术升级，成交供应商应及时通知采购人，如采购人有相应要求，成交供应商应对采购人进行升级服务。</w:t>
      </w:r>
    </w:p>
    <w:p w14:paraId="32C80FCD">
      <w:pPr>
        <w:pStyle w:val="15"/>
        <w:ind w:firstLine="480" w:firstLineChars="200"/>
        <w:outlineLvl w:val="2"/>
        <w:rPr>
          <w:rFonts w:hint="eastAsia" w:ascii="宋体" w:cs="宋体"/>
          <w:szCs w:val="24"/>
          <w:lang w:bidi="ar-SA"/>
        </w:rPr>
      </w:pPr>
      <w:r>
        <w:rPr>
          <w:rFonts w:hint="eastAsia" w:ascii="宋体" w:cs="宋体"/>
          <w:szCs w:val="24"/>
          <w:lang w:bidi="ar-SA"/>
        </w:rPr>
        <w:t>2.质保期外服务要求</w:t>
      </w:r>
    </w:p>
    <w:p w14:paraId="57764307">
      <w:pPr>
        <w:pStyle w:val="15"/>
        <w:ind w:firstLine="480" w:firstLineChars="200"/>
        <w:rPr>
          <w:rFonts w:hint="eastAsia" w:ascii="宋体" w:cs="宋体"/>
          <w:szCs w:val="24"/>
          <w:lang w:bidi="ar-SA"/>
        </w:rPr>
      </w:pPr>
      <w:r>
        <w:rPr>
          <w:rFonts w:hint="eastAsia" w:ascii="宋体" w:cs="宋体"/>
          <w:szCs w:val="24"/>
          <w:lang w:bidi="ar-SA"/>
        </w:rPr>
        <w:t>2.1质量保证期过后，成交供应商应同样提供免费电话咨询服务，并应承诺提供产品上门维护服务。</w:t>
      </w:r>
    </w:p>
    <w:p w14:paraId="5456B444">
      <w:pPr>
        <w:pStyle w:val="15"/>
        <w:ind w:firstLine="480" w:firstLineChars="200"/>
        <w:rPr>
          <w:rFonts w:hint="eastAsia" w:ascii="宋体" w:cs="宋体"/>
          <w:szCs w:val="24"/>
          <w:lang w:bidi="ar-SA"/>
        </w:rPr>
      </w:pPr>
      <w:r>
        <w:rPr>
          <w:rFonts w:hint="eastAsia" w:ascii="宋体" w:cs="宋体"/>
          <w:szCs w:val="24"/>
          <w:lang w:bidi="ar-SA"/>
        </w:rPr>
        <w:t>2.2质量保证期过后，采购人需要继续由原成交供应商提供售后服务的，成交供应商应以优惠价格提供售后服务。</w:t>
      </w:r>
    </w:p>
    <w:p w14:paraId="2EAEA549">
      <w:pPr>
        <w:spacing w:line="360" w:lineRule="auto"/>
        <w:ind w:firstLine="278" w:firstLineChars="116"/>
        <w:rPr>
          <w:rFonts w:hint="eastAsia" w:ascii="宋体" w:cs="宋体"/>
          <w:sz w:val="24"/>
          <w:szCs w:val="24"/>
          <w:lang w:bidi="ar-SA"/>
        </w:rPr>
      </w:pPr>
      <w:r>
        <w:rPr>
          <w:rFonts w:hint="eastAsia" w:ascii="宋体" w:cs="宋体"/>
          <w:sz w:val="24"/>
          <w:szCs w:val="24"/>
          <w:lang w:bidi="ar-SA"/>
        </w:rPr>
        <w:t>（三）备品备件及易损件</w:t>
      </w:r>
    </w:p>
    <w:p w14:paraId="6C4ECB26">
      <w:pPr>
        <w:pStyle w:val="15"/>
        <w:ind w:firstLine="480" w:firstLineChars="200"/>
        <w:rPr>
          <w:rFonts w:hint="eastAsia" w:ascii="宋体" w:cs="宋体"/>
          <w:szCs w:val="24"/>
          <w:lang w:bidi="ar-SA"/>
        </w:rPr>
      </w:pPr>
      <w:r>
        <w:rPr>
          <w:rFonts w:hint="eastAsia" w:ascii="宋体" w:cs="宋体"/>
          <w:szCs w:val="24"/>
          <w:lang w:bidi="ar-SA"/>
        </w:rPr>
        <w:t>供应商售后服务中，维修使用的备品备件及易损件应为原厂配件，未经采购人同意不得使用非原厂配件。</w:t>
      </w:r>
    </w:p>
    <w:p w14:paraId="4F286C99">
      <w:pPr>
        <w:pStyle w:val="3"/>
        <w:pageBreakBefore w:val="0"/>
        <w:widowControl w:val="0"/>
        <w:kinsoku/>
        <w:wordWrap/>
        <w:overflowPunct/>
        <w:topLinePunct w:val="0"/>
        <w:autoSpaceDE/>
        <w:autoSpaceDN/>
        <w:bidi w:val="0"/>
        <w:adjustRightInd/>
        <w:spacing w:before="0" w:after="0" w:line="360" w:lineRule="auto"/>
        <w:ind w:firstLine="482" w:firstLineChars="2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五、知识产权</w:t>
      </w:r>
      <w:bookmarkEnd w:id="51"/>
      <w:bookmarkEnd w:id="52"/>
    </w:p>
    <w:p w14:paraId="05B54593">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4ABDB36">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注：（若涉及软件开发等服务类项目知识产权的，知识产权归采购人所有）</w:t>
      </w:r>
      <w:r>
        <w:rPr>
          <w:rFonts w:hint="eastAsia" w:ascii="宋体" w:hAnsi="宋体" w:eastAsia="宋体" w:cs="宋体"/>
          <w:color w:val="000000" w:themeColor="text1"/>
          <w:sz w:val="24"/>
          <w:szCs w:val="24"/>
          <w:highlight w:val="none"/>
          <w:lang w:val="zh-TW" w:eastAsia="zh-CN"/>
          <w14:textFill>
            <w14:solidFill>
              <w14:schemeClr w14:val="tx1"/>
            </w14:solidFill>
          </w14:textFill>
        </w:rPr>
        <w:t>。</w:t>
      </w:r>
    </w:p>
    <w:p w14:paraId="70922173">
      <w:pPr>
        <w:pStyle w:val="3"/>
        <w:pageBreakBefore w:val="0"/>
        <w:widowControl w:val="0"/>
        <w:kinsoku/>
        <w:wordWrap/>
        <w:overflowPunct/>
        <w:topLinePunct w:val="0"/>
        <w:autoSpaceDE/>
        <w:autoSpaceDN/>
        <w:bidi w:val="0"/>
        <w:adjustRightInd/>
        <w:spacing w:before="0" w:after="0"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53" w:name="_Toc21411"/>
      <w:bookmarkStart w:id="54" w:name="_Toc17131"/>
      <w:r>
        <w:rPr>
          <w:rFonts w:hint="eastAsia" w:ascii="宋体" w:hAnsi="宋体" w:eastAsia="宋体" w:cs="宋体"/>
          <w:color w:val="000000" w:themeColor="text1"/>
          <w:sz w:val="24"/>
          <w:szCs w:val="24"/>
          <w:highlight w:val="none"/>
          <w:lang w:val="en-US" w:eastAsia="zh-CN"/>
          <w14:textFill>
            <w14:solidFill>
              <w14:schemeClr w14:val="tx1"/>
            </w14:solidFill>
          </w14:textFill>
        </w:rPr>
        <w:t>六、其他</w:t>
      </w:r>
      <w:bookmarkEnd w:id="53"/>
      <w:bookmarkEnd w:id="54"/>
    </w:p>
    <w:p w14:paraId="67C0AFE7">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（一）供应商必须在响应文件中对以上条款和服务承诺明确列出，承诺内容必须达到本篇及</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lang w:val="zh-TW"/>
          <w14:textFill>
            <w14:solidFill>
              <w14:schemeClr w14:val="tx1"/>
            </w14:solidFill>
          </w14:textFill>
        </w:rPr>
        <w:t>文件其他条款的要求</w:t>
      </w:r>
      <w:r>
        <w:rPr>
          <w:rFonts w:hint="eastAsia" w:ascii="宋体" w:hAnsi="宋体" w:eastAsia="宋体" w:cs="宋体"/>
          <w:color w:val="000000" w:themeColor="text1"/>
          <w:sz w:val="24"/>
          <w:szCs w:val="24"/>
          <w:highlight w:val="none"/>
          <w:lang w:val="zh-TW"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若供应商未达到以上条款，采购人有权单方面解除合同，同时保留追究由此给采购人造成损失责任的权利</w:t>
      </w:r>
      <w:r>
        <w:rPr>
          <w:rFonts w:hint="eastAsia" w:ascii="宋体" w:hAnsi="宋体" w:eastAsia="宋体" w:cs="宋体"/>
          <w:color w:val="000000" w:themeColor="text1"/>
          <w:sz w:val="24"/>
          <w:szCs w:val="24"/>
          <w:highlight w:val="none"/>
          <w:lang w:val="zh-TW"/>
          <w14:textFill>
            <w14:solidFill>
              <w14:schemeClr w14:val="tx1"/>
            </w14:solidFill>
          </w14:textFill>
        </w:rPr>
        <w:t>。</w:t>
      </w:r>
    </w:p>
    <w:p w14:paraId="5448DC4B">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val="zh-TW"/>
          <w14:textFill>
            <w14:solidFill>
              <w14:schemeClr w14:val="tx1"/>
            </w14:solidFill>
          </w14:textFill>
        </w:rPr>
        <w:t>）其他未尽事宜由供需双方在采购合同中详细约定。</w:t>
      </w:r>
    </w:p>
    <w:p w14:paraId="0B31AA01">
      <w:pPr>
        <w:rPr>
          <w:rFonts w:hint="eastAsia" w:ascii="宋体" w:hAnsi="宋体" w:eastAsia="宋体" w:cs="宋体"/>
          <w:bCs/>
          <w:color w:val="000000" w:themeColor="text1"/>
          <w:sz w:val="36"/>
          <w:szCs w:val="30"/>
          <w:highlight w:val="none"/>
          <w14:textFill>
            <w14:solidFill>
              <w14:schemeClr w14:val="tx1"/>
            </w14:solidFill>
          </w14:textFill>
        </w:rPr>
      </w:pPr>
      <w:r>
        <w:rPr>
          <w:rFonts w:hint="eastAsia" w:ascii="宋体" w:hAnsi="宋体" w:eastAsia="宋体" w:cs="宋体"/>
          <w:bCs/>
          <w:color w:val="000000" w:themeColor="text1"/>
          <w:sz w:val="36"/>
          <w:szCs w:val="30"/>
          <w:highlight w:val="none"/>
          <w14:textFill>
            <w14:solidFill>
              <w14:schemeClr w14:val="tx1"/>
            </w14:solidFill>
          </w14:textFill>
        </w:rPr>
        <w:br w:type="page"/>
      </w:r>
    </w:p>
    <w:p w14:paraId="350A9949">
      <w:pPr>
        <w:pStyle w:val="2"/>
        <w:spacing w:before="0" w:after="0" w:line="360" w:lineRule="auto"/>
        <w:rPr>
          <w:rFonts w:hint="eastAsia" w:ascii="宋体" w:hAnsi="宋体" w:eastAsia="宋体" w:cs="宋体"/>
          <w:bCs/>
          <w:color w:val="000000" w:themeColor="text1"/>
          <w:sz w:val="36"/>
          <w:szCs w:val="30"/>
          <w:highlight w:val="none"/>
          <w14:textFill>
            <w14:solidFill>
              <w14:schemeClr w14:val="tx1"/>
            </w14:solidFill>
          </w14:textFill>
        </w:rPr>
      </w:pPr>
      <w:bookmarkStart w:id="55" w:name="_Toc2709"/>
      <w:r>
        <w:rPr>
          <w:rFonts w:hint="eastAsia" w:ascii="宋体" w:hAnsi="宋体" w:eastAsia="宋体" w:cs="宋体"/>
          <w:bCs/>
          <w:color w:val="000000" w:themeColor="text1"/>
          <w:sz w:val="36"/>
          <w:szCs w:val="30"/>
          <w:highlight w:val="none"/>
          <w14:textFill>
            <w14:solidFill>
              <w14:schemeClr w14:val="tx1"/>
            </w14:solidFill>
          </w14:textFill>
        </w:rPr>
        <w:t>第四篇  磋商程序及方法、评审标准、无效响应和</w:t>
      </w:r>
      <w:r>
        <w:rPr>
          <w:rFonts w:hint="eastAsia" w:ascii="宋体" w:hAnsi="宋体" w:eastAsia="宋体" w:cs="宋体"/>
          <w:bCs/>
          <w:color w:val="000000" w:themeColor="text1"/>
          <w:sz w:val="36"/>
          <w:szCs w:val="36"/>
          <w:highlight w:val="none"/>
          <w14:textFill>
            <w14:solidFill>
              <w14:schemeClr w14:val="tx1"/>
            </w14:solidFill>
          </w14:textFill>
        </w:rPr>
        <w:t>采购终止</w:t>
      </w:r>
      <w:bookmarkEnd w:id="55"/>
    </w:p>
    <w:p w14:paraId="4B09F57F">
      <w:pPr>
        <w:pStyle w:val="3"/>
        <w:spacing w:before="0" w:after="0" w:line="440" w:lineRule="exact"/>
        <w:rPr>
          <w:rFonts w:hint="eastAsia" w:ascii="宋体" w:hAnsi="宋体" w:eastAsia="宋体" w:cs="宋体"/>
          <w:color w:val="000000" w:themeColor="text1"/>
          <w:sz w:val="24"/>
          <w:szCs w:val="24"/>
          <w:highlight w:val="none"/>
          <w14:textFill>
            <w14:solidFill>
              <w14:schemeClr w14:val="tx1"/>
            </w14:solidFill>
          </w14:textFill>
        </w:rPr>
      </w:pPr>
      <w:bookmarkStart w:id="56" w:name="_Toc13160"/>
      <w:bookmarkStart w:id="57" w:name="_Toc4389"/>
      <w:bookmarkStart w:id="58" w:name="_Toc24398"/>
      <w:bookmarkStart w:id="59" w:name="_Toc102227320"/>
      <w:bookmarkStart w:id="60" w:name="_Toc342913394"/>
      <w:r>
        <w:rPr>
          <w:rFonts w:hint="eastAsia" w:ascii="宋体" w:hAnsi="宋体" w:eastAsia="宋体" w:cs="宋体"/>
          <w:color w:val="000000" w:themeColor="text1"/>
          <w:sz w:val="24"/>
          <w:szCs w:val="24"/>
          <w:highlight w:val="none"/>
          <w14:textFill>
            <w14:solidFill>
              <w14:schemeClr w14:val="tx1"/>
            </w14:solidFill>
          </w14:textFill>
        </w:rPr>
        <w:t>一、磋商程序及方法</w:t>
      </w:r>
      <w:bookmarkEnd w:id="56"/>
      <w:bookmarkEnd w:id="57"/>
    </w:p>
    <w:p w14:paraId="1B912A88">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6E94438D">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（二）磋商小组对各供应商的资格条件、响应文件的有效性、完整性和响应程度进行审查。各供应商只有在完全符合要求的前提下，才能参与正式磋商。</w:t>
      </w:r>
    </w:p>
    <w:p w14:paraId="09DBB154">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资格性</w:t>
      </w:r>
      <w:r>
        <w:rPr>
          <w:rFonts w:hint="eastAsia" w:ascii="宋体" w:hAnsi="宋体" w:cs="宋体"/>
          <w:color w:val="000000" w:themeColor="text1"/>
          <w:kern w:val="0"/>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kern w:val="0"/>
          <w:sz w:val="24"/>
          <w:szCs w:val="24"/>
          <w:highlight w:val="none"/>
          <w14:textFill>
            <w14:solidFill>
              <w14:schemeClr w14:val="tx1"/>
            </w14:solidFill>
          </w14:textFill>
        </w:rPr>
        <w:t>查。依据法律法规和竞争性磋商文件的规定，对响应文件中的资格证明等进行审查，以确定供应商是否具备磋商资格。资格性</w:t>
      </w:r>
      <w:r>
        <w:rPr>
          <w:rFonts w:hint="eastAsia" w:ascii="宋体" w:hAnsi="宋体" w:cs="宋体"/>
          <w:color w:val="000000" w:themeColor="text1"/>
          <w:kern w:val="0"/>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kern w:val="0"/>
          <w:sz w:val="24"/>
          <w:szCs w:val="24"/>
          <w:highlight w:val="none"/>
          <w14:textFill>
            <w14:solidFill>
              <w14:schemeClr w14:val="tx1"/>
            </w14:solidFill>
          </w14:textFill>
        </w:rPr>
        <w:t>查资料表如下：</w:t>
      </w:r>
    </w:p>
    <w:tbl>
      <w:tblPr>
        <w:tblStyle w:val="57"/>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657"/>
        <w:gridCol w:w="4796"/>
        <w:gridCol w:w="3885"/>
      </w:tblGrid>
      <w:tr w14:paraId="123C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40" w:type="dxa"/>
            <w:vAlign w:val="center"/>
          </w:tcPr>
          <w:p w14:paraId="49E44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5453" w:type="dxa"/>
            <w:gridSpan w:val="2"/>
            <w:vAlign w:val="center"/>
          </w:tcPr>
          <w:p w14:paraId="05164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检查因素</w:t>
            </w:r>
          </w:p>
        </w:tc>
        <w:tc>
          <w:tcPr>
            <w:tcW w:w="3885" w:type="dxa"/>
            <w:vAlign w:val="center"/>
          </w:tcPr>
          <w:p w14:paraId="2FA7ED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检查内容</w:t>
            </w:r>
          </w:p>
        </w:tc>
      </w:tr>
      <w:tr w14:paraId="5116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940" w:type="dxa"/>
            <w:vMerge w:val="restart"/>
            <w:vAlign w:val="center"/>
          </w:tcPr>
          <w:p w14:paraId="15A3B2CD">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p>
        </w:tc>
        <w:tc>
          <w:tcPr>
            <w:tcW w:w="657" w:type="dxa"/>
            <w:vMerge w:val="restart"/>
            <w:vAlign w:val="center"/>
          </w:tcPr>
          <w:p w14:paraId="4E509A1A">
            <w:pPr>
              <w:spacing w:line="240" w:lineRule="exact"/>
              <w:jc w:val="cente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《中华人民共和国政府采购法》第二十二条规定</w:t>
            </w:r>
          </w:p>
        </w:tc>
        <w:tc>
          <w:tcPr>
            <w:tcW w:w="4796" w:type="dxa"/>
            <w:vAlign w:val="center"/>
          </w:tcPr>
          <w:p w14:paraId="36AA7DE0">
            <w:pPr>
              <w:spacing w:line="2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tc>
        <w:tc>
          <w:tcPr>
            <w:tcW w:w="3885" w:type="dxa"/>
            <w:vAlign w:val="center"/>
          </w:tcPr>
          <w:p w14:paraId="51E935D4">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供应商法人营业执照（副本）或事业单位法人证书（副本）或个体工商户营业执照或有效的自然人身份证明或社会团体法人登记证书（提供复印件）； </w:t>
            </w:r>
          </w:p>
          <w:p w14:paraId="7D999B60">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供应商法定代表人身份证明和法定代表人授权代表委托书。</w:t>
            </w:r>
          </w:p>
        </w:tc>
      </w:tr>
      <w:tr w14:paraId="6FBF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40" w:type="dxa"/>
            <w:vMerge w:val="continue"/>
            <w:vAlign w:val="center"/>
          </w:tcPr>
          <w:p w14:paraId="1076BACD">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7" w:type="dxa"/>
            <w:vMerge w:val="continue"/>
            <w:vAlign w:val="center"/>
          </w:tcPr>
          <w:p w14:paraId="0C3BCE6C">
            <w:pPr>
              <w:spacing w:line="24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4796" w:type="dxa"/>
            <w:vAlign w:val="center"/>
          </w:tcPr>
          <w:p w14:paraId="5E60A90D">
            <w:pPr>
              <w:spacing w:line="2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具有良好的商业信誉和健全的财务会计制度</w:t>
            </w:r>
          </w:p>
        </w:tc>
        <w:tc>
          <w:tcPr>
            <w:tcW w:w="3885" w:type="dxa"/>
            <w:vMerge w:val="restart"/>
            <w:vAlign w:val="center"/>
          </w:tcPr>
          <w:p w14:paraId="37C667B8">
            <w:pPr>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供应商提供基本资格条件承诺函（见第七篇格式文件）</w:t>
            </w:r>
          </w:p>
        </w:tc>
      </w:tr>
      <w:tr w14:paraId="224F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40" w:type="dxa"/>
            <w:vMerge w:val="continue"/>
            <w:vAlign w:val="center"/>
          </w:tcPr>
          <w:p w14:paraId="0ACC4795">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7" w:type="dxa"/>
            <w:vMerge w:val="continue"/>
            <w:vAlign w:val="center"/>
          </w:tcPr>
          <w:p w14:paraId="52BFD74F">
            <w:pPr>
              <w:spacing w:line="240" w:lineRule="exac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4796" w:type="dxa"/>
            <w:vAlign w:val="center"/>
          </w:tcPr>
          <w:p w14:paraId="05614AFA">
            <w:pPr>
              <w:spacing w:line="24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（3）具有履行合同所必需的设备和专业技术能力</w:t>
            </w:r>
          </w:p>
        </w:tc>
        <w:tc>
          <w:tcPr>
            <w:tcW w:w="3885" w:type="dxa"/>
            <w:vMerge w:val="continue"/>
            <w:vAlign w:val="center"/>
          </w:tcPr>
          <w:p w14:paraId="1E94C5B8">
            <w:pPr>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BA3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40" w:type="dxa"/>
            <w:vMerge w:val="continue"/>
            <w:vAlign w:val="center"/>
          </w:tcPr>
          <w:p w14:paraId="60A0C150">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7" w:type="dxa"/>
            <w:vMerge w:val="continue"/>
            <w:vAlign w:val="center"/>
          </w:tcPr>
          <w:p w14:paraId="5A70D4D3">
            <w:pPr>
              <w:spacing w:line="240" w:lineRule="exac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4796" w:type="dxa"/>
            <w:vAlign w:val="center"/>
          </w:tcPr>
          <w:p w14:paraId="0169263D">
            <w:pPr>
              <w:spacing w:line="24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（4）有依法缴纳税收和社会保障金的良好记录</w:t>
            </w:r>
          </w:p>
        </w:tc>
        <w:tc>
          <w:tcPr>
            <w:tcW w:w="3885" w:type="dxa"/>
            <w:vMerge w:val="continue"/>
            <w:vAlign w:val="center"/>
          </w:tcPr>
          <w:p w14:paraId="7A10B217">
            <w:pPr>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7CA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0" w:type="dxa"/>
            <w:vMerge w:val="continue"/>
            <w:vAlign w:val="center"/>
          </w:tcPr>
          <w:p w14:paraId="48BC11CF">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7" w:type="dxa"/>
            <w:vMerge w:val="continue"/>
            <w:vAlign w:val="center"/>
          </w:tcPr>
          <w:p w14:paraId="7344204B">
            <w:pPr>
              <w:spacing w:line="240" w:lineRule="exact"/>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4796" w:type="dxa"/>
            <w:vAlign w:val="center"/>
          </w:tcPr>
          <w:p w14:paraId="2CB69C38">
            <w:pPr>
              <w:spacing w:line="24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（5）参加政府采购活动前三年内，在经营活动中没有重大违法记录</w:t>
            </w:r>
          </w:p>
        </w:tc>
        <w:tc>
          <w:tcPr>
            <w:tcW w:w="3885" w:type="dxa"/>
            <w:vMerge w:val="continue"/>
            <w:vAlign w:val="center"/>
          </w:tcPr>
          <w:p w14:paraId="2B941DA7">
            <w:pPr>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720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40" w:type="dxa"/>
            <w:vMerge w:val="continue"/>
            <w:vAlign w:val="center"/>
          </w:tcPr>
          <w:p w14:paraId="7C460FE5">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7" w:type="dxa"/>
            <w:vMerge w:val="continue"/>
            <w:vAlign w:val="center"/>
          </w:tcPr>
          <w:p w14:paraId="168B6C6E">
            <w:pPr>
              <w:spacing w:line="24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4796" w:type="dxa"/>
            <w:vAlign w:val="center"/>
          </w:tcPr>
          <w:p w14:paraId="6FEF6D57">
            <w:pPr>
              <w:spacing w:line="2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（6）法律、行政法规规定的其他条件</w:t>
            </w:r>
          </w:p>
        </w:tc>
        <w:tc>
          <w:tcPr>
            <w:tcW w:w="3885" w:type="dxa"/>
            <w:vAlign w:val="center"/>
          </w:tcPr>
          <w:p w14:paraId="46D47460">
            <w:pPr>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9D5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40" w:type="dxa"/>
            <w:vMerge w:val="continue"/>
            <w:vAlign w:val="center"/>
          </w:tcPr>
          <w:p w14:paraId="5F858B2C">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7" w:type="dxa"/>
            <w:vMerge w:val="continue"/>
            <w:vAlign w:val="center"/>
          </w:tcPr>
          <w:p w14:paraId="3AB41136">
            <w:pPr>
              <w:spacing w:line="240" w:lineRule="exact"/>
              <w:rPr>
                <w:rFonts w:hint="eastAsia" w:ascii="宋体" w:hAnsi="宋体" w:eastAsia="宋体" w:cs="宋体"/>
                <w:color w:val="000000" w:themeColor="text1"/>
                <w:sz w:val="24"/>
                <w:szCs w:val="24"/>
                <w:highlight w:val="none"/>
                <w:u w:val="single"/>
                <w14:textFill>
                  <w14:solidFill>
                    <w14:schemeClr w14:val="tx1"/>
                  </w14:solidFill>
                </w14:textFill>
              </w:rPr>
            </w:pPr>
          </w:p>
        </w:tc>
        <w:tc>
          <w:tcPr>
            <w:tcW w:w="4796" w:type="dxa"/>
            <w:vAlign w:val="center"/>
          </w:tcPr>
          <w:p w14:paraId="75270B24">
            <w:pPr>
              <w:spacing w:line="2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（7）本项目的特定资格要求</w:t>
            </w:r>
          </w:p>
        </w:tc>
        <w:tc>
          <w:tcPr>
            <w:tcW w:w="3885" w:type="dxa"/>
            <w:vAlign w:val="center"/>
          </w:tcPr>
          <w:p w14:paraId="360AD4E8">
            <w:pPr>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按“第一篇三、供应商资格要求（三）本项目的特定资格要求”的要求提交。(如果有)</w:t>
            </w:r>
          </w:p>
        </w:tc>
      </w:tr>
      <w:tr w14:paraId="40E7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40" w:type="dxa"/>
            <w:vAlign w:val="center"/>
          </w:tcPr>
          <w:p w14:paraId="5BA52AE2">
            <w:pPr>
              <w:spacing w:line="24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5453" w:type="dxa"/>
            <w:gridSpan w:val="2"/>
            <w:vAlign w:val="center"/>
          </w:tcPr>
          <w:p w14:paraId="590EB84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落实政府采购政策需满足的资格要求</w:t>
            </w:r>
          </w:p>
        </w:tc>
        <w:tc>
          <w:tcPr>
            <w:tcW w:w="3885" w:type="dxa"/>
            <w:vAlign w:val="center"/>
          </w:tcPr>
          <w:p w14:paraId="7A7E1703">
            <w:pPr>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按“第一篇三、供应商资格要求（二）落实政府采购政策需满足的资格要求”的要求提交（如果有）。</w:t>
            </w:r>
          </w:p>
        </w:tc>
      </w:tr>
    </w:tbl>
    <w:p w14:paraId="0B0E9131">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w:t>
      </w:r>
    </w:p>
    <w:p w14:paraId="1ECBE129">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5A3D587">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2.以联合体形式参与投标的，联合投标协议中应确定主办方（主体），代表联合体进行投标和澄清。联合体各方均应满足投标人资格要求（详见“第一篇”）。</w:t>
      </w:r>
    </w:p>
    <w:p w14:paraId="287009DB">
      <w:pPr>
        <w:snapToGrid w:val="0"/>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.符合性</w:t>
      </w:r>
      <w:r>
        <w:rPr>
          <w:rFonts w:hint="eastAsia" w:ascii="宋体" w:hAnsi="宋体" w:cs="宋体"/>
          <w:color w:val="000000" w:themeColor="text1"/>
          <w:kern w:val="0"/>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kern w:val="0"/>
          <w:sz w:val="24"/>
          <w:szCs w:val="24"/>
          <w:highlight w:val="none"/>
          <w14:textFill>
            <w14:solidFill>
              <w14:schemeClr w14:val="tx1"/>
            </w14:solidFill>
          </w14:textFill>
        </w:rPr>
        <w:t>查。依据竞争性磋商文件的规定，从响应文件的有效性、完整性和对竞争性磋商文件的响应程度进行审查，以确定是否对竞争性磋商文件的实质性要求作出响应。符合性</w:t>
      </w:r>
      <w:r>
        <w:rPr>
          <w:rFonts w:hint="eastAsia" w:ascii="宋体" w:hAnsi="宋体" w:cs="宋体"/>
          <w:color w:val="000000" w:themeColor="text1"/>
          <w:kern w:val="0"/>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kern w:val="0"/>
          <w:sz w:val="24"/>
          <w:szCs w:val="24"/>
          <w:highlight w:val="none"/>
          <w14:textFill>
            <w14:solidFill>
              <w14:schemeClr w14:val="tx1"/>
            </w14:solidFill>
          </w14:textFill>
        </w:rPr>
        <w:t>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185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31D93871">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3544" w:type="dxa"/>
            <w:gridSpan w:val="2"/>
            <w:noWrap w:val="0"/>
            <w:vAlign w:val="center"/>
          </w:tcPr>
          <w:p w14:paraId="3B2CEA66">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评审因素</w:t>
            </w:r>
          </w:p>
        </w:tc>
        <w:tc>
          <w:tcPr>
            <w:tcW w:w="5409" w:type="dxa"/>
            <w:noWrap w:val="0"/>
            <w:vAlign w:val="center"/>
          </w:tcPr>
          <w:p w14:paraId="64FAFBC4">
            <w:pPr>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评审标准</w:t>
            </w:r>
          </w:p>
        </w:tc>
      </w:tr>
      <w:tr w14:paraId="75FA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77A82165">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560" w:type="dxa"/>
            <w:vMerge w:val="restart"/>
            <w:noWrap w:val="0"/>
            <w:vAlign w:val="center"/>
          </w:tcPr>
          <w:p w14:paraId="77E90E87">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有效性审查</w:t>
            </w:r>
          </w:p>
        </w:tc>
        <w:tc>
          <w:tcPr>
            <w:tcW w:w="1984" w:type="dxa"/>
            <w:noWrap w:val="0"/>
            <w:vAlign w:val="center"/>
          </w:tcPr>
          <w:p w14:paraId="0B467DBB">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响应文件签署或盖章</w:t>
            </w:r>
          </w:p>
        </w:tc>
        <w:tc>
          <w:tcPr>
            <w:tcW w:w="5409" w:type="dxa"/>
            <w:noWrap w:val="0"/>
            <w:vAlign w:val="center"/>
          </w:tcPr>
          <w:p w14:paraId="36641F4B">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按竞争性磋商文件“第七篇响应文件编制要求”要求签署或盖章。</w:t>
            </w:r>
          </w:p>
        </w:tc>
      </w:tr>
      <w:tr w14:paraId="11B7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137370AE">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60" w:type="dxa"/>
            <w:vMerge w:val="continue"/>
            <w:noWrap w:val="0"/>
            <w:vAlign w:val="center"/>
          </w:tcPr>
          <w:p w14:paraId="291CCC8F">
            <w:pP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984" w:type="dxa"/>
            <w:noWrap w:val="0"/>
            <w:vAlign w:val="center"/>
          </w:tcPr>
          <w:p w14:paraId="409D38E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法定代表人身份证明及授权委托书</w:t>
            </w:r>
          </w:p>
        </w:tc>
        <w:tc>
          <w:tcPr>
            <w:tcW w:w="5409" w:type="dxa"/>
            <w:noWrap w:val="0"/>
            <w:vAlign w:val="center"/>
          </w:tcPr>
          <w:p w14:paraId="69873E31">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法定代表人身份证明及授权委托书有效，符合竞争性磋商文件规定的格式，签署或盖章齐全。</w:t>
            </w:r>
          </w:p>
        </w:tc>
      </w:tr>
      <w:tr w14:paraId="496D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68CAFE1">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60" w:type="dxa"/>
            <w:vMerge w:val="continue"/>
            <w:noWrap w:val="0"/>
            <w:vAlign w:val="center"/>
          </w:tcPr>
          <w:p w14:paraId="2443E8CE">
            <w:pP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984" w:type="dxa"/>
            <w:noWrap w:val="0"/>
            <w:vAlign w:val="center"/>
          </w:tcPr>
          <w:p w14:paraId="4FCF3234">
            <w:pP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w:t>
            </w:r>
            <w:r>
              <w:rPr>
                <w:rFonts w:hint="eastAsia" w:ascii="宋体" w:hAnsi="宋体" w:eastAsia="宋体" w:cs="宋体"/>
                <w:color w:val="000000" w:themeColor="text1"/>
                <w:sz w:val="24"/>
                <w:szCs w:val="24"/>
                <w:highlight w:val="none"/>
                <w:lang w:val="zh-CN"/>
                <w14:textFill>
                  <w14:solidFill>
                    <w14:schemeClr w14:val="tx1"/>
                  </w14:solidFill>
                </w14:textFill>
              </w:rPr>
              <w:t>方案</w:t>
            </w:r>
          </w:p>
        </w:tc>
        <w:tc>
          <w:tcPr>
            <w:tcW w:w="5409" w:type="dxa"/>
            <w:noWrap w:val="0"/>
            <w:vAlign w:val="center"/>
          </w:tcPr>
          <w:p w14:paraId="2D98C74E">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每个包只能有一个</w:t>
            </w:r>
            <w:r>
              <w:rPr>
                <w:rFonts w:hint="eastAsia" w:ascii="宋体" w:hAnsi="宋体" w:eastAsia="宋体" w:cs="宋体"/>
                <w:color w:val="000000" w:themeColor="text1"/>
                <w:sz w:val="24"/>
                <w:szCs w:val="24"/>
                <w:highlight w:val="none"/>
                <w14:textFill>
                  <w14:solidFill>
                    <w14:schemeClr w14:val="tx1"/>
                  </w14:solidFill>
                </w14:textFill>
              </w:rPr>
              <w:t>响应</w:t>
            </w:r>
            <w:r>
              <w:rPr>
                <w:rFonts w:hint="eastAsia" w:ascii="宋体" w:hAnsi="宋体" w:eastAsia="宋体" w:cs="宋体"/>
                <w:color w:val="000000" w:themeColor="text1"/>
                <w:sz w:val="24"/>
                <w:szCs w:val="24"/>
                <w:highlight w:val="none"/>
                <w:lang w:val="zh-CN"/>
                <w14:textFill>
                  <w14:solidFill>
                    <w14:schemeClr w14:val="tx1"/>
                  </w14:solidFill>
                </w14:textFill>
              </w:rPr>
              <w:t>方案。</w:t>
            </w:r>
          </w:p>
        </w:tc>
      </w:tr>
      <w:tr w14:paraId="325F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01F7738C">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60" w:type="dxa"/>
            <w:vMerge w:val="continue"/>
            <w:noWrap w:val="0"/>
            <w:vAlign w:val="center"/>
          </w:tcPr>
          <w:p w14:paraId="39803FEB">
            <w:pP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984" w:type="dxa"/>
            <w:noWrap w:val="0"/>
            <w:vAlign w:val="center"/>
          </w:tcPr>
          <w:p w14:paraId="443A9681">
            <w:pP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报价唯一</w:t>
            </w:r>
          </w:p>
        </w:tc>
        <w:tc>
          <w:tcPr>
            <w:tcW w:w="5409" w:type="dxa"/>
            <w:noWrap w:val="0"/>
            <w:vAlign w:val="center"/>
          </w:tcPr>
          <w:p w14:paraId="0AC82ABC">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只能有一个有效报价，不得提交选择性报价。</w:t>
            </w:r>
          </w:p>
        </w:tc>
      </w:tr>
      <w:tr w14:paraId="748B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3497433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1560" w:type="dxa"/>
            <w:noWrap w:val="0"/>
            <w:vAlign w:val="center"/>
          </w:tcPr>
          <w:p w14:paraId="3295BA2E">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完整性审查</w:t>
            </w:r>
          </w:p>
        </w:tc>
        <w:tc>
          <w:tcPr>
            <w:tcW w:w="1984" w:type="dxa"/>
            <w:noWrap w:val="0"/>
            <w:vAlign w:val="center"/>
          </w:tcPr>
          <w:p w14:paraId="416D9877">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w:t>
            </w:r>
            <w:r>
              <w:rPr>
                <w:rFonts w:hint="eastAsia" w:ascii="宋体" w:hAnsi="宋体" w:eastAsia="宋体" w:cs="宋体"/>
                <w:color w:val="000000" w:themeColor="text1"/>
                <w:sz w:val="24"/>
                <w:szCs w:val="24"/>
                <w:highlight w:val="none"/>
                <w:lang w:val="zh-CN"/>
                <w14:textFill>
                  <w14:solidFill>
                    <w14:schemeClr w14:val="tx1"/>
                  </w14:solidFill>
                </w14:textFill>
              </w:rPr>
              <w:t>文件份数</w:t>
            </w:r>
          </w:p>
        </w:tc>
        <w:tc>
          <w:tcPr>
            <w:tcW w:w="5409" w:type="dxa"/>
            <w:noWrap w:val="0"/>
            <w:vAlign w:val="center"/>
          </w:tcPr>
          <w:p w14:paraId="1D3118AE">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w:t>
            </w:r>
            <w:r>
              <w:rPr>
                <w:rFonts w:hint="eastAsia" w:ascii="宋体" w:hAnsi="宋体" w:eastAsia="宋体" w:cs="宋体"/>
                <w:color w:val="000000" w:themeColor="text1"/>
                <w:sz w:val="24"/>
                <w:szCs w:val="24"/>
                <w:highlight w:val="none"/>
                <w:lang w:val="zh-CN"/>
                <w14:textFill>
                  <w14:solidFill>
                    <w14:schemeClr w14:val="tx1"/>
                  </w14:solidFill>
                </w14:textFill>
              </w:rPr>
              <w:t>文件正、副本数量（含电子文档）符合</w:t>
            </w:r>
            <w:r>
              <w:rPr>
                <w:rFonts w:hint="eastAsia" w:ascii="宋体" w:hAnsi="宋体" w:eastAsia="宋体" w:cs="宋体"/>
                <w:color w:val="000000" w:themeColor="text1"/>
                <w:sz w:val="24"/>
                <w:szCs w:val="24"/>
                <w:highlight w:val="none"/>
                <w14:textFill>
                  <w14:solidFill>
                    <w14:schemeClr w14:val="tx1"/>
                  </w14:solidFill>
                </w14:textFill>
              </w:rPr>
              <w:t>竞争性磋商</w:t>
            </w:r>
            <w:r>
              <w:rPr>
                <w:rFonts w:hint="eastAsia" w:ascii="宋体" w:hAnsi="宋体" w:eastAsia="宋体" w:cs="宋体"/>
                <w:color w:val="000000" w:themeColor="text1"/>
                <w:sz w:val="24"/>
                <w:szCs w:val="24"/>
                <w:highlight w:val="none"/>
                <w:lang w:val="zh-CN"/>
                <w14:textFill>
                  <w14:solidFill>
                    <w14:schemeClr w14:val="tx1"/>
                  </w14:solidFill>
                </w14:textFill>
              </w:rPr>
              <w:t>文件要求。</w:t>
            </w:r>
          </w:p>
        </w:tc>
      </w:tr>
      <w:tr w14:paraId="79CB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2EE78413">
            <w:pPr>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1560" w:type="dxa"/>
            <w:vMerge w:val="restart"/>
            <w:noWrap w:val="0"/>
            <w:vAlign w:val="center"/>
          </w:tcPr>
          <w:p w14:paraId="76DFB782">
            <w:pP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响应程度审查</w:t>
            </w:r>
          </w:p>
        </w:tc>
        <w:tc>
          <w:tcPr>
            <w:tcW w:w="1984" w:type="dxa"/>
            <w:noWrap w:val="0"/>
            <w:vAlign w:val="center"/>
          </w:tcPr>
          <w:p w14:paraId="38E349BE">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实质性响应</w:t>
            </w:r>
          </w:p>
        </w:tc>
        <w:tc>
          <w:tcPr>
            <w:tcW w:w="5409" w:type="dxa"/>
            <w:noWrap w:val="0"/>
            <w:vAlign w:val="center"/>
          </w:tcPr>
          <w:p w14:paraId="356F1A00">
            <w:pPr>
              <w:pStyle w:val="32"/>
              <w:rPr>
                <w:rFonts w:hint="default" w:ascii="宋体" w:hAnsi="宋体" w:eastAsia="宋体" w:cs="宋体"/>
                <w:color w:val="000000" w:themeColor="text1"/>
                <w:kern w:val="0"/>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竞争性磋商文件第二篇、第三篇中规定的内容进行响应.</w:t>
            </w:r>
          </w:p>
        </w:tc>
      </w:tr>
      <w:tr w14:paraId="6422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43A6BA6E">
            <w:pPr>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60" w:type="dxa"/>
            <w:vMerge w:val="continue"/>
            <w:noWrap w:val="0"/>
            <w:vAlign w:val="center"/>
          </w:tcPr>
          <w:p w14:paraId="63A24598">
            <w:pPr>
              <w:rPr>
                <w:rFonts w:hint="eastAsia" w:ascii="宋体" w:hAnsi="宋体" w:eastAsia="宋体" w:cs="宋体"/>
                <w:color w:val="000000" w:themeColor="text1"/>
                <w:sz w:val="24"/>
                <w:szCs w:val="24"/>
                <w:highlight w:val="none"/>
                <w:lang w:val="zh-CN"/>
                <w14:textFill>
                  <w14:solidFill>
                    <w14:schemeClr w14:val="tx1"/>
                  </w14:solidFill>
                </w14:textFill>
              </w:rPr>
            </w:pPr>
          </w:p>
        </w:tc>
        <w:tc>
          <w:tcPr>
            <w:tcW w:w="1984" w:type="dxa"/>
            <w:noWrap w:val="0"/>
            <w:vAlign w:val="center"/>
          </w:tcPr>
          <w:p w14:paraId="72477AA4">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磋商有效期</w:t>
            </w:r>
          </w:p>
        </w:tc>
        <w:tc>
          <w:tcPr>
            <w:tcW w:w="5409" w:type="dxa"/>
            <w:noWrap w:val="0"/>
            <w:vAlign w:val="center"/>
          </w:tcPr>
          <w:p w14:paraId="29801FE9">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响应文件及有关承诺文件有效期为提交响应文件截止时间起90天。</w:t>
            </w:r>
          </w:p>
        </w:tc>
      </w:tr>
    </w:tbl>
    <w:p w14:paraId="0E61520C">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7C13839">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AF2DCA">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0964BC0">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（五）在磋商过程中磋商的任何一方不得向他人透露与磋商有关的技术资料、价格或其他信息。</w:t>
      </w:r>
    </w:p>
    <w:p w14:paraId="1A48810B">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D18F1B5">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（七）供应商在磋商时作出的所有书面承诺须由法定代表人（或其授权代表）或自然人（供应商为自然人）签署。</w:t>
      </w:r>
    </w:p>
    <w:p w14:paraId="1DFBF209">
      <w:pPr>
        <w:spacing w:line="400" w:lineRule="exact"/>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w:t>
      </w:r>
      <w:r>
        <w:rPr>
          <w:rFonts w:hint="eastAsia" w:ascii="宋体" w:hAnsi="宋体" w:eastAsia="宋体" w:cs="宋体"/>
          <w:b/>
          <w:bCs/>
          <w:color w:val="000000" w:themeColor="text1"/>
          <w:sz w:val="24"/>
          <w:szCs w:val="24"/>
          <w:highlight w:val="none"/>
          <w14:textFill>
            <w14:solidFill>
              <w14:schemeClr w14:val="tx1"/>
            </w14:solidFill>
          </w14:textFill>
        </w:rPr>
        <w:t>已提交响应文件但未在规定时间内进行最后报价的供应商，或最后报价高于初始报价的（在未实质性变动竞争性磋商文件的情况下），或最后报价有歧义的，均视为放弃最后报价，以供应商响应文件中的报价为准。</w:t>
      </w:r>
    </w:p>
    <w:p w14:paraId="6B52A9C2">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（九）磋商小组采用综合评分法对提交最后报价的供应商的响应文件和最后报价（含有效书面承诺）进行综合评分。</w:t>
      </w:r>
      <w:r>
        <w:rPr>
          <w:rFonts w:hint="eastAsia" w:ascii="宋体" w:hAnsi="宋体" w:eastAsia="宋体" w:cs="宋体"/>
          <w:color w:val="000000" w:themeColor="text1"/>
          <w:kern w:val="0"/>
          <w:sz w:val="24"/>
          <w:szCs w:val="24"/>
          <w:highlight w:val="none"/>
          <w14:textFill>
            <w14:solidFill>
              <w14:schemeClr w14:val="tx1"/>
            </w14:solidFill>
          </w14:textFill>
        </w:rPr>
        <w:t>综合评分法，是指响应文件满足竞争性磋商文件全部实质性要求且按照评审因素的量化指标评审得分最高的供应商为成交候选供应商的评审方法。供应商总得分为磋商报价、服务部分等评定因素分别按照相应权重值计算分项得分后相加，满分为100分</w:t>
      </w:r>
      <w:r>
        <w:rPr>
          <w:rFonts w:hint="eastAsia" w:ascii="宋体" w:hAnsi="宋体" w:eastAsia="宋体" w:cs="宋体"/>
          <w:color w:val="000000" w:themeColor="text1"/>
          <w:sz w:val="24"/>
          <w:szCs w:val="24"/>
          <w:highlight w:val="none"/>
          <w14:textFill>
            <w14:solidFill>
              <w14:schemeClr w14:val="tx1"/>
            </w14:solidFill>
          </w14:textFill>
        </w:rPr>
        <w:t>。</w:t>
      </w:r>
    </w:p>
    <w:p w14:paraId="4B4E4094">
      <w:pPr>
        <w:spacing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（十）磋商小组各成员独立对每个有效响应（通过资格性</w:t>
      </w:r>
      <w:r>
        <w:rPr>
          <w:rFonts w:hint="eastAsia" w:ascii="宋体" w:hAnsi="宋体" w:cs="宋体"/>
          <w:color w:val="000000" w:themeColor="text1"/>
          <w:kern w:val="0"/>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kern w:val="0"/>
          <w:sz w:val="24"/>
          <w:szCs w:val="24"/>
          <w:highlight w:val="none"/>
          <w14:textFill>
            <w14:solidFill>
              <w14:schemeClr w14:val="tx1"/>
            </w14:solidFill>
          </w14:textFill>
        </w:rPr>
        <w:t>查、符合性</w:t>
      </w:r>
      <w:r>
        <w:rPr>
          <w:rFonts w:hint="eastAsia" w:ascii="宋体" w:hAnsi="宋体" w:cs="宋体"/>
          <w:color w:val="000000" w:themeColor="text1"/>
          <w:kern w:val="0"/>
          <w:sz w:val="24"/>
          <w:szCs w:val="24"/>
          <w:highlight w:val="none"/>
          <w:lang w:val="en-US" w:eastAsia="zh-CN"/>
          <w14:textFill>
            <w14:solidFill>
              <w14:schemeClr w14:val="tx1"/>
            </w14:solidFill>
          </w14:textFill>
        </w:rPr>
        <w:t>审</w:t>
      </w:r>
      <w:r>
        <w:rPr>
          <w:rFonts w:hint="eastAsia" w:ascii="宋体" w:hAnsi="宋体" w:eastAsia="宋体" w:cs="宋体"/>
          <w:color w:val="000000" w:themeColor="text1"/>
          <w:kern w:val="0"/>
          <w:sz w:val="24"/>
          <w:szCs w:val="24"/>
          <w:highlight w:val="none"/>
          <w14:textFill>
            <w14:solidFill>
              <w14:schemeClr w14:val="tx1"/>
            </w14:solidFill>
          </w14:textFill>
        </w:rPr>
        <w:t>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若供应商的服务部分为0分，将失去成为成交候选人的资格。</w:t>
      </w:r>
    </w:p>
    <w:p w14:paraId="0E4FA9A6">
      <w:pPr>
        <w:pStyle w:val="3"/>
        <w:spacing w:before="0" w:after="0" w:line="440" w:lineRule="exact"/>
        <w:rPr>
          <w:rFonts w:hint="eastAsia" w:ascii="宋体" w:hAnsi="宋体" w:cs="宋体"/>
          <w:color w:val="000000" w:themeColor="text1"/>
          <w:sz w:val="24"/>
          <w:szCs w:val="24"/>
          <w:highlight w:val="none"/>
          <w:lang w:val="en-US" w:eastAsia="zh-CN"/>
          <w14:textFill>
            <w14:solidFill>
              <w14:schemeClr w14:val="tx1"/>
            </w14:solidFill>
          </w14:textFill>
        </w:rPr>
      </w:pPr>
      <w:bookmarkStart w:id="61" w:name="_Toc8057"/>
      <w:r>
        <w:rPr>
          <w:rFonts w:hint="eastAsia" w:ascii="宋体" w:hAnsi="宋体" w:eastAsia="宋体" w:cs="宋体"/>
          <w:color w:val="000000" w:themeColor="text1"/>
          <w:sz w:val="24"/>
          <w:szCs w:val="24"/>
          <w:highlight w:val="none"/>
          <w14:textFill>
            <w14:solidFill>
              <w14:schemeClr w14:val="tx1"/>
            </w14:solidFill>
          </w14:textFill>
        </w:rPr>
        <w:t>二、评审标准</w:t>
      </w:r>
      <w:bookmarkEnd w:id="61"/>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tbl>
      <w:tblPr>
        <w:tblStyle w:val="57"/>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00"/>
        <w:gridCol w:w="851"/>
        <w:gridCol w:w="5852"/>
        <w:gridCol w:w="1549"/>
      </w:tblGrid>
      <w:tr w14:paraId="2107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8" w:type="dxa"/>
            <w:noWrap w:val="0"/>
            <w:vAlign w:val="center"/>
          </w:tcPr>
          <w:p w14:paraId="78D2ECE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00" w:type="dxa"/>
            <w:noWrap w:val="0"/>
            <w:vAlign w:val="center"/>
          </w:tcPr>
          <w:p w14:paraId="5D3F4AA3">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评分因素</w:t>
            </w:r>
          </w:p>
          <w:p w14:paraId="0E1B905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及权重</w:t>
            </w:r>
          </w:p>
        </w:tc>
        <w:tc>
          <w:tcPr>
            <w:tcW w:w="851" w:type="dxa"/>
            <w:noWrap w:val="0"/>
            <w:vAlign w:val="center"/>
          </w:tcPr>
          <w:p w14:paraId="2664176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分值</w:t>
            </w:r>
          </w:p>
        </w:tc>
        <w:tc>
          <w:tcPr>
            <w:tcW w:w="5852" w:type="dxa"/>
            <w:noWrap w:val="0"/>
            <w:vAlign w:val="center"/>
          </w:tcPr>
          <w:p w14:paraId="646B2D0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评分标准</w:t>
            </w:r>
          </w:p>
        </w:tc>
        <w:tc>
          <w:tcPr>
            <w:tcW w:w="1549" w:type="dxa"/>
            <w:noWrap w:val="0"/>
            <w:vAlign w:val="center"/>
          </w:tcPr>
          <w:p w14:paraId="7A8BE506">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tc>
      </w:tr>
      <w:tr w14:paraId="0AA8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78" w:type="dxa"/>
            <w:noWrap w:val="0"/>
            <w:vAlign w:val="center"/>
          </w:tcPr>
          <w:p w14:paraId="188EE2B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00" w:type="dxa"/>
            <w:noWrap w:val="0"/>
            <w:vAlign w:val="center"/>
          </w:tcPr>
          <w:p w14:paraId="77654C81">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p>
          <w:p w14:paraId="6923958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（30%）</w:t>
            </w:r>
          </w:p>
        </w:tc>
        <w:tc>
          <w:tcPr>
            <w:tcW w:w="851" w:type="dxa"/>
            <w:noWrap w:val="0"/>
            <w:vAlign w:val="center"/>
          </w:tcPr>
          <w:p w14:paraId="307E712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30分</w:t>
            </w:r>
          </w:p>
        </w:tc>
        <w:tc>
          <w:tcPr>
            <w:tcW w:w="5852" w:type="dxa"/>
            <w:noWrap w:val="0"/>
            <w:vAlign w:val="center"/>
          </w:tcPr>
          <w:p w14:paraId="27ACBB2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满足</w:t>
            </w:r>
            <w:r>
              <w:rPr>
                <w:rFonts w:hint="eastAsia" w:ascii="宋体" w:hAnsi="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要求且投标价格最低的投标报价为评标基准价，按照下列公式计算每个响应供应商的投标报价得分。</w:t>
            </w:r>
          </w:p>
          <w:p w14:paraId="3D332F91">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投标报价得分＝（基准价/投标报价）×价格权值×100。</w:t>
            </w:r>
          </w:p>
          <w:p w14:paraId="663663D0">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投标报价得分四舍五入，并取小数点后两位，第三位四舍五入。</w:t>
            </w:r>
          </w:p>
        </w:tc>
        <w:tc>
          <w:tcPr>
            <w:tcW w:w="1549" w:type="dxa"/>
            <w:noWrap w:val="0"/>
            <w:vAlign w:val="center"/>
          </w:tcPr>
          <w:p w14:paraId="47F2625A">
            <w:pPr>
              <w:rPr>
                <w:rFonts w:hint="eastAsia" w:ascii="宋体" w:hAnsi="宋体" w:eastAsia="宋体" w:cs="宋体"/>
                <w:color w:val="000000" w:themeColor="text1"/>
                <w:sz w:val="24"/>
                <w:szCs w:val="24"/>
                <w:highlight w:val="none"/>
                <w14:textFill>
                  <w14:solidFill>
                    <w14:schemeClr w14:val="tx1"/>
                  </w14:solidFill>
                </w14:textFill>
              </w:rPr>
            </w:pPr>
          </w:p>
        </w:tc>
      </w:tr>
      <w:tr w14:paraId="31C8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878" w:type="dxa"/>
            <w:noWrap w:val="0"/>
            <w:vAlign w:val="center"/>
          </w:tcPr>
          <w:p w14:paraId="2D5C44F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00" w:type="dxa"/>
            <w:noWrap w:val="0"/>
            <w:vAlign w:val="center"/>
          </w:tcPr>
          <w:p w14:paraId="7EFEA5A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技术方案</w:t>
            </w:r>
          </w:p>
          <w:p w14:paraId="7C13AF6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（70%）</w:t>
            </w:r>
          </w:p>
        </w:tc>
        <w:tc>
          <w:tcPr>
            <w:tcW w:w="851" w:type="dxa"/>
            <w:noWrap w:val="0"/>
            <w:vAlign w:val="center"/>
          </w:tcPr>
          <w:p w14:paraId="7EADA74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70分</w:t>
            </w:r>
          </w:p>
        </w:tc>
        <w:tc>
          <w:tcPr>
            <w:tcW w:w="5852" w:type="dxa"/>
            <w:noWrap w:val="0"/>
            <w:vAlign w:val="center"/>
          </w:tcPr>
          <w:p w14:paraId="726FAD6A">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1、供货、安装实施方案整体评价（20分）</w:t>
            </w:r>
          </w:p>
          <w:p w14:paraId="2F81AF0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说明详细、准确、符合要求的得12-20分；方案说明较为详细、准确、符合要求的得6-11分；方案说明一般详细、准确、符合要求的得3-5分；方案说明不够详细、准确、符合要求的得0-2分，方案说明内容和本项目无关或未提供的得0分。</w:t>
            </w:r>
          </w:p>
          <w:p w14:paraId="50B114EB">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2、产品质量保证。（20分）</w:t>
            </w:r>
          </w:p>
          <w:p w14:paraId="2890CE3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质量保证方案是否健全有效，硬性措施是否切实可行。保证措施具有针对性，材料的质量保证措施满足</w:t>
            </w:r>
            <w:r>
              <w:rPr>
                <w:rFonts w:hint="eastAsia" w:ascii="宋体" w:hAnsi="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要求的质量要求。</w:t>
            </w:r>
          </w:p>
          <w:p w14:paraId="61529676">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样品质量好，方案详实、具体、可行得12-20分；样品质量一般、方案较详实、具体、可行得6-11分；样品质量较差、方案一般详实、具体，可行得3-5分；方案不够详实、具体，但具有一定可行性得0-2分；不提供样品，方案不具可行性或未提供得0分。</w:t>
            </w:r>
          </w:p>
          <w:p w14:paraId="22C5B270">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3、安装服务方案。（15分）</w:t>
            </w:r>
          </w:p>
          <w:p w14:paraId="498A4A60">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装服务措施健全有效，安装过程安全保证方案，安装质量保证方案具有针对性、文明安装和防止扰民措施是否得当等。方案较详实、具体、可行得8-15分；方案一般详实、具体，可行得3-7分；方案不够详实、具体，但具有一定可行性得0-2分；方案不具可行性或未提供得0分。</w:t>
            </w:r>
          </w:p>
          <w:p w14:paraId="64590BCF">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4、售后服务方案（15分）</w:t>
            </w:r>
          </w:p>
          <w:p w14:paraId="7EF9E8B8">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供应商针对本项目制定售后服务方案，方案内容应包括但不限于①售后服务机制及分工；②售后服务内容；③响应时间及服务承诺；④应急处理方式等；⑤质保期年限及质保期内外的售后服务。</w:t>
            </w:r>
            <w:r>
              <w:rPr>
                <w:rFonts w:hint="eastAsia" w:ascii="宋体" w:hAnsi="宋体" w:eastAsia="宋体" w:cs="宋体"/>
                <w:color w:val="000000" w:themeColor="text1"/>
                <w:sz w:val="24"/>
                <w:szCs w:val="24"/>
                <w:highlight w:val="none"/>
                <w:lang w:val="zh-TW" w:eastAsia="zh-TW"/>
                <w14:textFill>
                  <w14:solidFill>
                    <w14:schemeClr w14:val="tx1"/>
                  </w14:solidFill>
                </w14:textFill>
              </w:rPr>
              <w:t>方案</w:t>
            </w:r>
            <w:r>
              <w:rPr>
                <w:rFonts w:hint="eastAsia" w:ascii="宋体" w:hAnsi="宋体" w:eastAsia="宋体" w:cs="宋体"/>
                <w:color w:val="000000" w:themeColor="text1"/>
                <w:sz w:val="24"/>
                <w:szCs w:val="24"/>
                <w:highlight w:val="none"/>
                <w14:textFill>
                  <w14:solidFill>
                    <w14:schemeClr w14:val="tx1"/>
                  </w14:solidFill>
                </w14:textFill>
              </w:rPr>
              <w:t>完整且描述清晰合理，可实施性强的得8-15分，方案一般详实、具体，可行得3-7分；方案不够详实、具体，但具有一定可行性得0-2分；方案不具可行性或未提供得0分。</w:t>
            </w:r>
          </w:p>
        </w:tc>
        <w:tc>
          <w:tcPr>
            <w:tcW w:w="1549" w:type="dxa"/>
            <w:noWrap w:val="0"/>
            <w:vAlign w:val="center"/>
          </w:tcPr>
          <w:p w14:paraId="639E8538">
            <w:pPr>
              <w:rPr>
                <w:rFonts w:hint="eastAsia" w:ascii="宋体" w:hAnsi="宋体" w:eastAsia="宋体" w:cs="宋体"/>
                <w:color w:val="000000" w:themeColor="text1"/>
                <w:sz w:val="24"/>
                <w:szCs w:val="24"/>
                <w:highlight w:val="none"/>
                <w14:textFill>
                  <w14:solidFill>
                    <w14:schemeClr w14:val="tx1"/>
                  </w14:solidFill>
                </w14:textFill>
              </w:rPr>
            </w:pPr>
          </w:p>
          <w:p w14:paraId="785DA77D">
            <w:pPr>
              <w:rPr>
                <w:rFonts w:hint="eastAsia" w:ascii="宋体" w:hAnsi="宋体" w:eastAsia="宋体" w:cs="宋体"/>
                <w:color w:val="000000" w:themeColor="text1"/>
                <w:sz w:val="24"/>
                <w:szCs w:val="24"/>
                <w:highlight w:val="none"/>
                <w14:textFill>
                  <w14:solidFill>
                    <w14:schemeClr w14:val="tx1"/>
                  </w14:solidFill>
                </w14:textFill>
              </w:rPr>
            </w:pPr>
          </w:p>
          <w:p w14:paraId="017AA804">
            <w:pPr>
              <w:rPr>
                <w:rFonts w:hint="eastAsia" w:ascii="宋体" w:hAnsi="宋体" w:eastAsia="宋体" w:cs="宋体"/>
                <w:color w:val="000000" w:themeColor="text1"/>
                <w:sz w:val="24"/>
                <w:szCs w:val="24"/>
                <w:highlight w:val="none"/>
                <w14:textFill>
                  <w14:solidFill>
                    <w14:schemeClr w14:val="tx1"/>
                  </w14:solidFill>
                </w14:textFill>
              </w:rPr>
            </w:pPr>
          </w:p>
          <w:p w14:paraId="0D8C0F2F">
            <w:pPr>
              <w:rPr>
                <w:rFonts w:hint="eastAsia" w:ascii="宋体" w:hAnsi="宋体" w:eastAsia="宋体" w:cs="宋体"/>
                <w:color w:val="000000" w:themeColor="text1"/>
                <w:sz w:val="24"/>
                <w:szCs w:val="24"/>
                <w:highlight w:val="none"/>
                <w14:textFill>
                  <w14:solidFill>
                    <w14:schemeClr w14:val="tx1"/>
                  </w14:solidFill>
                </w14:textFill>
              </w:rPr>
            </w:pPr>
          </w:p>
          <w:p w14:paraId="6AD1C7D1">
            <w:pPr>
              <w:rPr>
                <w:rFonts w:hint="eastAsia" w:ascii="宋体" w:hAnsi="宋体" w:eastAsia="宋体" w:cs="宋体"/>
                <w:color w:val="000000" w:themeColor="text1"/>
                <w:sz w:val="24"/>
                <w:szCs w:val="24"/>
                <w:highlight w:val="none"/>
                <w14:textFill>
                  <w14:solidFill>
                    <w14:schemeClr w14:val="tx1"/>
                  </w14:solidFill>
                </w14:textFill>
              </w:rPr>
            </w:pPr>
          </w:p>
          <w:p w14:paraId="08D5063B">
            <w:pPr>
              <w:rPr>
                <w:rFonts w:hint="eastAsia" w:ascii="宋体" w:hAnsi="宋体" w:eastAsia="宋体" w:cs="宋体"/>
                <w:color w:val="000000" w:themeColor="text1"/>
                <w:sz w:val="24"/>
                <w:szCs w:val="24"/>
                <w:highlight w:val="none"/>
                <w14:textFill>
                  <w14:solidFill>
                    <w14:schemeClr w14:val="tx1"/>
                  </w14:solidFill>
                </w14:textFill>
              </w:rPr>
            </w:pPr>
          </w:p>
          <w:p w14:paraId="27019EE0">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1、供应商须提供书面方案，格式自拟。</w:t>
            </w:r>
          </w:p>
          <w:p w14:paraId="6E91344E">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2、评审小组会根据</w:t>
            </w:r>
            <w:r>
              <w:rPr>
                <w:rFonts w:hint="eastAsia" w:ascii="宋体" w:hAnsi="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服务要求为标准，对各供应商提供的书面方案进行横向比较进行独立评分，取评审小组的算术平均值作为技术部分得分。</w:t>
            </w:r>
          </w:p>
        </w:tc>
      </w:tr>
    </w:tbl>
    <w:p w14:paraId="055D2B85">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注：技术书面方案原则上不超过200页。</w:t>
      </w:r>
      <w:bookmarkEnd w:id="58"/>
    </w:p>
    <w:p w14:paraId="1D359143">
      <w:pPr>
        <w:pStyle w:val="3"/>
        <w:spacing w:before="0" w:after="0" w:line="440" w:lineRule="exact"/>
        <w:rPr>
          <w:rFonts w:hint="eastAsia" w:ascii="宋体" w:hAnsi="宋体" w:eastAsia="宋体" w:cs="宋体"/>
          <w:color w:val="000000" w:themeColor="text1"/>
          <w:sz w:val="24"/>
          <w:szCs w:val="24"/>
          <w:highlight w:val="none"/>
          <w14:textFill>
            <w14:solidFill>
              <w14:schemeClr w14:val="tx1"/>
            </w14:solidFill>
          </w14:textFill>
        </w:rPr>
      </w:pPr>
      <w:bookmarkStart w:id="62" w:name="_Toc7780"/>
      <w:r>
        <w:rPr>
          <w:rFonts w:hint="eastAsia" w:ascii="宋体" w:hAnsi="宋体" w:eastAsia="宋体" w:cs="宋体"/>
          <w:color w:val="000000" w:themeColor="text1"/>
          <w:sz w:val="24"/>
          <w:szCs w:val="24"/>
          <w:highlight w:val="none"/>
          <w14:textFill>
            <w14:solidFill>
              <w14:schemeClr w14:val="tx1"/>
            </w14:solidFill>
          </w14:textFill>
        </w:rPr>
        <w:t>三、无效响应</w:t>
      </w:r>
      <w:bookmarkEnd w:id="62"/>
    </w:p>
    <w:p w14:paraId="45EB5B50">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供应商发生以下条款情况之一者，视为无效响应，其响应文件将被拒绝：</w:t>
      </w:r>
    </w:p>
    <w:p w14:paraId="32CE8AB5">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（一）供应商不符合规定的资格条件的；</w:t>
      </w:r>
    </w:p>
    <w:p w14:paraId="26E6AE03">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（二）供应商的法定代表人（或其授权代表）或自然人未参加磋商；</w:t>
      </w:r>
    </w:p>
    <w:p w14:paraId="0DBE7878">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（三）供应商所提交的响应文件不按“第七篇响应文件编制要求”要求签署或盖章；</w:t>
      </w:r>
    </w:p>
    <w:p w14:paraId="17A4810A">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（四）供应商的最后报价超过采购预算或最高</w:t>
      </w:r>
      <w:r>
        <w:rPr>
          <w:rFonts w:hint="eastAsia" w:ascii="宋体" w:hAnsi="宋体" w:cs="宋体"/>
          <w:color w:val="000000" w:themeColor="text1"/>
          <w:sz w:val="24"/>
          <w:szCs w:val="24"/>
          <w:highlight w:val="none"/>
          <w:lang w:val="en-US" w:eastAsia="zh-CN"/>
          <w14:textFill>
            <w14:solidFill>
              <w14:schemeClr w14:val="tx1"/>
            </w14:solidFill>
          </w14:textFill>
        </w:rPr>
        <w:t>折扣系数</w:t>
      </w:r>
      <w:r>
        <w:rPr>
          <w:rFonts w:hint="eastAsia" w:ascii="宋体" w:hAnsi="宋体" w:eastAsia="宋体" w:cs="宋体"/>
          <w:color w:val="000000" w:themeColor="text1"/>
          <w:sz w:val="24"/>
          <w:szCs w:val="24"/>
          <w:highlight w:val="none"/>
          <w14:textFill>
            <w14:solidFill>
              <w14:schemeClr w14:val="tx1"/>
            </w14:solidFill>
          </w14:textFill>
        </w:rPr>
        <w:t>的；</w:t>
      </w:r>
    </w:p>
    <w:p w14:paraId="360B3EA8">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（五）法定代表人为同一个人的两个及两个以上法人，母公司、全资子公司及其控股公司，在同一包采购中同时参与磋商；</w:t>
      </w:r>
    </w:p>
    <w:p w14:paraId="7650D389">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（六）单位负责人为同一人或者存在直接控股、管理关系的不同供应商，参加同一合同项下的政府采购活动的；</w:t>
      </w:r>
    </w:p>
    <w:p w14:paraId="1A39F905">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（七）为采购项目提供整体设计、规范编制或者项目管理、监理、检测等服务的供应商，再参加该采购项目的其他采购活动；</w:t>
      </w:r>
    </w:p>
    <w:p w14:paraId="5FC620C8">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（八）供应商磋商有效期不满足竞争性磋商文件要求的；</w:t>
      </w:r>
    </w:p>
    <w:p w14:paraId="07517320">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（九）供应商响应文件内容有与国家现行法律法规相违背的内容，或附有采购人无法接受的条件；</w:t>
      </w:r>
    </w:p>
    <w:p w14:paraId="1B6C4C33">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（十）供应商被列入失信被执行人、重大税收违法案件当事人名单、政府采购严重违法失信行为记录名单及其他不符合《中华人民共和国政府采购法》第二十二条规定条件的。</w:t>
      </w:r>
    </w:p>
    <w:p w14:paraId="5A90C5C3">
      <w:pPr>
        <w:pStyle w:val="3"/>
        <w:spacing w:before="0" w:after="0" w:line="440" w:lineRule="exact"/>
        <w:rPr>
          <w:rFonts w:hint="eastAsia" w:ascii="宋体" w:hAnsi="宋体" w:eastAsia="宋体" w:cs="宋体"/>
          <w:color w:val="000000" w:themeColor="text1"/>
          <w:sz w:val="24"/>
          <w:szCs w:val="24"/>
          <w:highlight w:val="none"/>
          <w14:textFill>
            <w14:solidFill>
              <w14:schemeClr w14:val="tx1"/>
            </w14:solidFill>
          </w14:textFill>
        </w:rPr>
      </w:pPr>
      <w:bookmarkStart w:id="63" w:name="_Toc13344"/>
      <w:r>
        <w:rPr>
          <w:rFonts w:hint="eastAsia" w:ascii="宋体" w:hAnsi="宋体" w:eastAsia="宋体" w:cs="宋体"/>
          <w:color w:val="000000" w:themeColor="text1"/>
          <w:sz w:val="24"/>
          <w:szCs w:val="24"/>
          <w:highlight w:val="none"/>
          <w14:textFill>
            <w14:solidFill>
              <w14:schemeClr w14:val="tx1"/>
            </w14:solidFill>
          </w14:textFill>
        </w:rPr>
        <w:t>四、</w:t>
      </w:r>
      <w:bookmarkEnd w:id="59"/>
      <w:bookmarkEnd w:id="60"/>
      <w:r>
        <w:rPr>
          <w:rFonts w:hint="eastAsia" w:ascii="宋体" w:hAnsi="宋体" w:eastAsia="宋体" w:cs="宋体"/>
          <w:color w:val="000000" w:themeColor="text1"/>
          <w:sz w:val="24"/>
          <w:szCs w:val="24"/>
          <w:highlight w:val="none"/>
          <w14:textFill>
            <w14:solidFill>
              <w14:schemeClr w14:val="tx1"/>
            </w14:solidFill>
          </w14:textFill>
        </w:rPr>
        <w:t>采购终止</w:t>
      </w:r>
      <w:bookmarkEnd w:id="63"/>
    </w:p>
    <w:p w14:paraId="7184A62A">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出现下列情形之一的，采购人或者采购代理机构应当终止竞争性磋商采购活动，发布项目终止公告并说明原因，重新开展采购活动：</w:t>
      </w:r>
    </w:p>
    <w:p w14:paraId="247393E5">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（一）因情况变化，不再符合规定的竞争性磋商采购方式适用情形的；</w:t>
      </w:r>
    </w:p>
    <w:p w14:paraId="09723703">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（二）出现影响采购公正的违法、违规行为的；</w:t>
      </w:r>
    </w:p>
    <w:p w14:paraId="3FDD6851">
      <w:pPr>
        <w:snapToGrid w:val="0"/>
        <w:spacing w:line="400" w:lineRule="exact"/>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在采购过程中符合要求的供应商或者报价未超过采购预算的供应商不足3家的，但《政府采购竞争性磋商采购方式管理暂行办法》第二十一条第三款规定的情形,以及财政部财库[2015]124号文件规定的情形除外。</w:t>
      </w:r>
    </w:p>
    <w:p w14:paraId="49C7F96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pgSz w:w="11907" w:h="16840"/>
          <w:pgMar w:top="1134" w:right="1191" w:bottom="1134" w:left="1304" w:header="850" w:footer="992" w:gutter="0"/>
          <w:pgNumType w:fmt="decimal"/>
          <w:cols w:space="720" w:num="1"/>
          <w:rtlGutter w:val="1"/>
          <w:docGrid w:linePitch="312" w:charSpace="0"/>
        </w:sectPr>
      </w:pPr>
    </w:p>
    <w:p w14:paraId="51079D87">
      <w:pPr>
        <w:pStyle w:val="2"/>
        <w:spacing w:line="360" w:lineRule="auto"/>
        <w:ind w:firstLine="2880" w:firstLineChars="800"/>
        <w:rPr>
          <w:rFonts w:hint="eastAsia" w:ascii="宋体" w:hAnsi="宋体" w:eastAsia="宋体" w:cs="宋体"/>
          <w:bCs/>
          <w:color w:val="000000" w:themeColor="text1"/>
          <w:szCs w:val="30"/>
          <w:highlight w:val="none"/>
          <w14:textFill>
            <w14:solidFill>
              <w14:schemeClr w14:val="tx1"/>
            </w14:solidFill>
          </w14:textFill>
        </w:rPr>
      </w:pPr>
      <w:bookmarkStart w:id="64" w:name="_Toc19172"/>
      <w:bookmarkStart w:id="65" w:name="_Toc102227313"/>
      <w:r>
        <w:rPr>
          <w:rFonts w:hint="eastAsia" w:ascii="宋体" w:hAnsi="宋体" w:eastAsia="宋体" w:cs="宋体"/>
          <w:bCs/>
          <w:color w:val="000000" w:themeColor="text1"/>
          <w:sz w:val="36"/>
          <w:szCs w:val="30"/>
          <w:highlight w:val="none"/>
          <w14:textFill>
            <w14:solidFill>
              <w14:schemeClr w14:val="tx1"/>
            </w14:solidFill>
          </w14:textFill>
        </w:rPr>
        <w:t>第五篇  供应商须知</w:t>
      </w:r>
      <w:bookmarkEnd w:id="64"/>
      <w:bookmarkEnd w:id="65"/>
    </w:p>
    <w:p w14:paraId="4D408D70">
      <w:pPr>
        <w:pStyle w:val="3"/>
        <w:spacing w:before="0" w:after="0" w:line="440" w:lineRule="exact"/>
        <w:rPr>
          <w:rFonts w:hint="eastAsia" w:ascii="宋体" w:hAnsi="宋体" w:eastAsia="宋体" w:cs="宋体"/>
          <w:color w:val="000000" w:themeColor="text1"/>
          <w:sz w:val="24"/>
          <w:szCs w:val="24"/>
          <w:highlight w:val="none"/>
          <w14:textFill>
            <w14:solidFill>
              <w14:schemeClr w14:val="tx1"/>
            </w14:solidFill>
          </w14:textFill>
        </w:rPr>
      </w:pPr>
      <w:bookmarkStart w:id="66" w:name="_Toc342913389"/>
      <w:bookmarkStart w:id="67" w:name="_Toc4191"/>
      <w:r>
        <w:rPr>
          <w:rFonts w:hint="eastAsia" w:ascii="宋体" w:hAnsi="宋体" w:eastAsia="宋体" w:cs="宋体"/>
          <w:color w:val="000000" w:themeColor="text1"/>
          <w:sz w:val="24"/>
          <w:szCs w:val="24"/>
          <w:highlight w:val="none"/>
          <w14:textFill>
            <w14:solidFill>
              <w14:schemeClr w14:val="tx1"/>
            </w14:solidFill>
          </w14:textFill>
        </w:rPr>
        <w:t>一、磋商费用</w:t>
      </w:r>
      <w:bookmarkEnd w:id="66"/>
      <w:bookmarkEnd w:id="67"/>
    </w:p>
    <w:p w14:paraId="60CE3FD4">
      <w:pPr>
        <w:pStyle w:val="21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参与磋商的供应商应承担其编制响应文件与递交响应文件所涉及的一切费用，不论磋商结果如何，采购人和采购代理机构在任何情况下无义务也无责任承担这些费用。</w:t>
      </w:r>
    </w:p>
    <w:p w14:paraId="270AB214">
      <w:pPr>
        <w:pStyle w:val="3"/>
        <w:tabs>
          <w:tab w:val="left" w:pos="2640"/>
        </w:tabs>
        <w:spacing w:before="0" w:after="0"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68" w:name="_Toc11658"/>
      <w:bookmarkStart w:id="69" w:name="_Toc342913391"/>
      <w:r>
        <w:rPr>
          <w:rFonts w:hint="eastAsia" w:ascii="宋体" w:hAnsi="宋体" w:eastAsia="宋体" w:cs="宋体"/>
          <w:color w:val="000000" w:themeColor="text1"/>
          <w:sz w:val="24"/>
          <w:szCs w:val="24"/>
          <w:highlight w:val="none"/>
          <w14:textFill>
            <w14:solidFill>
              <w14:schemeClr w14:val="tx1"/>
            </w14:solidFill>
          </w14:textFill>
        </w:rPr>
        <w:t>二、竞争性磋商文件</w:t>
      </w:r>
      <w:bookmarkEnd w:id="68"/>
      <w:bookmarkEnd w:id="69"/>
    </w:p>
    <w:p w14:paraId="59638FD4">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（一）竞争性磋商文件由采购邀请书、采购服务需求、采购商务需求、磋商程序及方法、评审标准、无效响应和采购终止、供应商须知、政府采购合同、响应文件编制要求七部分组成。</w:t>
      </w:r>
    </w:p>
    <w:p w14:paraId="6F5374DB">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（二）采购人（或采购代理机构）所作的一切有效的书面通知、修改及补充，都是竞争性磋商文件不可分割的部分。</w:t>
      </w:r>
    </w:p>
    <w:p w14:paraId="32973A49">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70" w:name="_Toc179714297"/>
      <w:bookmarkStart w:id="71" w:name="_Toc102227318"/>
      <w:bookmarkStart w:id="72" w:name="_Toc342913392"/>
      <w:r>
        <w:rPr>
          <w:rFonts w:hint="eastAsia" w:ascii="宋体" w:hAnsi="宋体" w:eastAsia="宋体" w:cs="宋体"/>
          <w:color w:val="000000" w:themeColor="text1"/>
          <w:sz w:val="24"/>
          <w:szCs w:val="24"/>
          <w:highlight w:val="none"/>
          <w14:textFill>
            <w14:solidFill>
              <w14:schemeClr w14:val="tx1"/>
            </w14:solidFill>
          </w14:textFill>
        </w:rPr>
        <w:t xml:space="preserve">    （三）竞争性磋商文件的解释</w:t>
      </w:r>
    </w:p>
    <w:p w14:paraId="521365E0">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27522922">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（四）本竞争性磋商文件中，磋商小组根据与供应商进行磋商可能实质性变动的内容为竞争性磋商文件第二、三、六篇全部内容。</w:t>
      </w:r>
    </w:p>
    <w:p w14:paraId="2ABCCCB7">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（五）评审的依据为竞争性磋商文件和响应文件（含有效的书面承诺）。磋商小组判断响应文件对竞争性磋商文件的响应，仅基于响应文件本身而不靠外部证据。</w:t>
      </w:r>
    </w:p>
    <w:p w14:paraId="5CD740E6">
      <w:pPr>
        <w:pStyle w:val="3"/>
        <w:spacing w:before="0" w:after="0"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73" w:name="_Toc11360"/>
      <w:r>
        <w:rPr>
          <w:rFonts w:hint="eastAsia" w:ascii="宋体" w:hAnsi="宋体" w:eastAsia="宋体" w:cs="宋体"/>
          <w:color w:val="000000" w:themeColor="text1"/>
          <w:sz w:val="24"/>
          <w:szCs w:val="24"/>
          <w:highlight w:val="none"/>
          <w14:textFill>
            <w14:solidFill>
              <w14:schemeClr w14:val="tx1"/>
            </w14:solidFill>
          </w14:textFill>
        </w:rPr>
        <w:t>三、磋商要求</w:t>
      </w:r>
      <w:bookmarkEnd w:id="70"/>
      <w:bookmarkEnd w:id="71"/>
      <w:bookmarkEnd w:id="72"/>
      <w:bookmarkEnd w:id="73"/>
    </w:p>
    <w:p w14:paraId="2C1AF4A4">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（一）响应文件</w:t>
      </w:r>
    </w:p>
    <w:p w14:paraId="5F023CAE">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1、供应商应当按照竞争性磋商文件的要求编制响应文件，并对竞争性磋商文件提出的要求和条件作出实质性响应，响应文件原则上采用软面订本，同时应编制完整的页码、目录。</w:t>
      </w:r>
    </w:p>
    <w:p w14:paraId="64CF9F18">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2、响应文件组成</w:t>
      </w:r>
    </w:p>
    <w:p w14:paraId="7239FB5D">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CC081CC">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（二）磋商有效期：响应文件及有关承诺文件有效期为提交响应文件截止时间起90天。</w:t>
      </w:r>
    </w:p>
    <w:p w14:paraId="6BF2A1F7">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）联合投标</w:t>
      </w:r>
    </w:p>
    <w:p w14:paraId="0A1E7D09">
      <w:p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1.两个以上投标人可以组成一个投标联合体，以一个投标人的身份投标。</w:t>
      </w:r>
    </w:p>
    <w:p w14:paraId="56087409">
      <w:p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2.以联合体形式参加投标的，联合体各方均应满足投标人资格要求（详见“第一篇”）。联合体中有同类资质的投标人按照联合体分工承担相同工作的，应当按照资质等级较低的投标人确定资质等级。</w:t>
      </w:r>
    </w:p>
    <w:p w14:paraId="26D8B102">
      <w:p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联合体各方之间应当签订共同投标协议，共同投标协议中应确定主办方（主体），代表联合体进行投标和澄清。共同投标协议应明确约定联合体各方承担的工作和相应的责任，并将共同投标协议连同投标文件一并提交代理机构。</w:t>
      </w:r>
    </w:p>
    <w:p w14:paraId="75D739FC">
      <w:p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4.以联合体形式参加政府采购活动的，联合体各方不得再单独参加或者与其他投标人另外组成联合体参加同一合同项下的政府采购活动。</w:t>
      </w:r>
    </w:p>
    <w:p w14:paraId="7F61BDB2">
      <w:p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5.联合体投标业绩计算，按照共同投标协议分工认定。</w:t>
      </w:r>
    </w:p>
    <w:p w14:paraId="5A7C3B9F">
      <w:p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03D9AE96">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7.以联合体投标的，共同投标协议中应确定主办方（主体），代表联合体进行投标和澄清。法定代表人授权委托书由联合体主办方（主体）出具。联合体各方均应满足投标人资格要求（详见“第一篇”）</w:t>
      </w:r>
      <w:r>
        <w:rPr>
          <w:rFonts w:hint="eastAsia" w:ascii="宋体" w:hAnsi="宋体" w:eastAsia="宋体" w:cs="宋体"/>
          <w:color w:val="000000" w:themeColor="text1"/>
          <w:sz w:val="24"/>
          <w:szCs w:val="24"/>
          <w:highlight w:val="none"/>
          <w14:textFill>
            <w14:solidFill>
              <w14:schemeClr w14:val="tx1"/>
            </w14:solidFill>
          </w14:textFill>
        </w:rPr>
        <w:t>。</w:t>
      </w:r>
    </w:p>
    <w:p w14:paraId="54221DB6">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）修正错误</w:t>
      </w:r>
    </w:p>
    <w:p w14:paraId="4B00FE8E">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1、若供应商所递交的响应文件或最后报价中的价格出现大写金额和小写金额不一致的错误，以大写金额修正为准。</w:t>
      </w:r>
    </w:p>
    <w:p w14:paraId="3E23C4D7">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2、磋商小组按上述修正错误的原则及方法修正供应商的报价，供应商同意并签字确认后，修正后的报价对供应商具有约束作用。如果供应商不接受修正后的价格，将失去成为成交供应商的资格。</w:t>
      </w:r>
    </w:p>
    <w:p w14:paraId="48BB1F24">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）提交响应文件的份数和签署</w:t>
      </w:r>
    </w:p>
    <w:p w14:paraId="1264F900">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1、响应文件一式三份，其中正本一份，副本一份；</w:t>
      </w:r>
      <w:r>
        <w:rPr>
          <w:rFonts w:hint="eastAsia" w:ascii="宋体" w:hAnsi="宋体" w:eastAsia="宋体" w:cs="宋体"/>
          <w:b/>
          <w:bCs/>
          <w:color w:val="000000" w:themeColor="text1"/>
          <w:sz w:val="24"/>
          <w:szCs w:val="24"/>
          <w:highlight w:val="none"/>
          <w14:textFill>
            <w14:solidFill>
              <w14:schemeClr w14:val="tx1"/>
            </w14:solidFill>
          </w14:textFill>
        </w:rPr>
        <w:t>电子文档一份（正本签字盖章扫描件）</w:t>
      </w:r>
      <w:r>
        <w:rPr>
          <w:rFonts w:hint="eastAsia" w:ascii="宋体" w:hAnsi="宋体" w:eastAsia="宋体" w:cs="宋体"/>
          <w:color w:val="000000" w:themeColor="text1"/>
          <w:sz w:val="24"/>
          <w:szCs w:val="24"/>
          <w:highlight w:val="none"/>
          <w14:textFill>
            <w14:solidFill>
              <w14:schemeClr w14:val="tx1"/>
            </w14:solidFill>
          </w14:textFill>
        </w:rPr>
        <w:t>（电子文档内容应与纸质文件正本一致，如不一致以纸质文件正本为准。</w:t>
      </w:r>
      <w:r>
        <w:rPr>
          <w:rFonts w:hint="eastAsia" w:ascii="宋体" w:hAnsi="宋体" w:eastAsia="宋体" w:cs="宋体"/>
          <w:b/>
          <w:bCs/>
          <w:color w:val="000000" w:themeColor="text1"/>
          <w:sz w:val="24"/>
          <w:szCs w:val="24"/>
          <w:highlight w:val="none"/>
          <w14:textFill>
            <w14:solidFill>
              <w14:schemeClr w14:val="tx1"/>
            </w14:solidFill>
          </w14:textFill>
        </w:rPr>
        <w:t>推荐采用U盘为电子文档载体</w:t>
      </w:r>
      <w:r>
        <w:rPr>
          <w:rFonts w:hint="eastAsia" w:ascii="宋体" w:hAnsi="宋体" w:eastAsia="宋体" w:cs="宋体"/>
          <w:color w:val="000000" w:themeColor="text1"/>
          <w:sz w:val="24"/>
          <w:szCs w:val="24"/>
          <w:highlight w:val="none"/>
          <w14:textFill>
            <w14:solidFill>
              <w14:schemeClr w14:val="tx1"/>
            </w14:solidFill>
          </w14:textFill>
        </w:rPr>
        <w:t>）；副本可为正本的复印件，应与正本一致，如出现不一致情况以正本为准。</w:t>
      </w:r>
    </w:p>
    <w:p w14:paraId="26A80726">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2、响应文件按竞争性磋商文件“第七篇响应文件编制要求”要求签署或盖章。</w:t>
      </w:r>
    </w:p>
    <w:p w14:paraId="13001619">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）响应文件的递交</w:t>
      </w:r>
    </w:p>
    <w:p w14:paraId="28B80AF3">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响应文件</w:t>
      </w:r>
      <w:r>
        <w:rPr>
          <w:rFonts w:hint="eastAsia" w:ascii="宋体" w:hAnsi="宋体" w:eastAsia="宋体" w:cs="宋体"/>
          <w:color w:val="000000" w:themeColor="text1"/>
          <w:sz w:val="24"/>
          <w:highlight w:val="none"/>
          <w14:textFill>
            <w14:solidFill>
              <w14:schemeClr w14:val="tx1"/>
            </w14:solidFill>
          </w14:textFill>
        </w:rPr>
        <w:t>的正本、副本、电子文档均应密封送达</w:t>
      </w:r>
      <w:r>
        <w:rPr>
          <w:rFonts w:hint="eastAsia" w:ascii="宋体" w:hAnsi="宋体" w:eastAsia="宋体" w:cs="宋体"/>
          <w:color w:val="000000" w:themeColor="text1"/>
          <w:sz w:val="24"/>
          <w:szCs w:val="24"/>
          <w:highlight w:val="none"/>
          <w14:textFill>
            <w14:solidFill>
              <w14:schemeClr w14:val="tx1"/>
            </w14:solidFill>
          </w14:textFill>
        </w:rPr>
        <w:t>递交响应文件地点</w:t>
      </w:r>
      <w:r>
        <w:rPr>
          <w:rFonts w:hint="eastAsia" w:ascii="宋体" w:hAnsi="宋体" w:eastAsia="宋体" w:cs="宋体"/>
          <w:color w:val="000000" w:themeColor="text1"/>
          <w:sz w:val="24"/>
          <w:highlight w:val="none"/>
          <w14:textFill>
            <w14:solidFill>
              <w14:schemeClr w14:val="tx1"/>
            </w14:solidFill>
          </w14:textFill>
        </w:rPr>
        <w:t>，应在封套上注明项目名称、供应商名称。若正本、副本以及电子文档分别进行密封的，还应在封套上注明“正本”、“副本”、“电子文档”字样。</w:t>
      </w:r>
    </w:p>
    <w:p w14:paraId="625B6BDA">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2、封套的封口处应加盖供应商公章或由法定代表人授权代表签字。</w:t>
      </w:r>
    </w:p>
    <w:p w14:paraId="432C467E">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3、如果未按上述规定进行密封，采购代理机构对响应文件误投、丢失或提前拆封不负责任。</w:t>
      </w:r>
    </w:p>
    <w:p w14:paraId="5B082739">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）供应商参与人员</w:t>
      </w:r>
    </w:p>
    <w:p w14:paraId="159F0476">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各个供应商应当派1-2名代表参与磋商，至少1人应为法定代表人（或其授权代表）或自然人（供应商为自然人）。</w:t>
      </w:r>
    </w:p>
    <w:p w14:paraId="4FA6C0AA">
      <w:pPr>
        <w:pStyle w:val="3"/>
        <w:spacing w:before="0" w:after="0"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74" w:name="_Toc3916"/>
      <w:r>
        <w:rPr>
          <w:rFonts w:hint="eastAsia" w:ascii="宋体" w:hAnsi="宋体" w:eastAsia="宋体" w:cs="宋体"/>
          <w:color w:val="000000" w:themeColor="text1"/>
          <w:sz w:val="24"/>
          <w:szCs w:val="24"/>
          <w:highlight w:val="none"/>
          <w14:textFill>
            <w14:solidFill>
              <w14:schemeClr w14:val="tx1"/>
            </w14:solidFill>
          </w14:textFill>
        </w:rPr>
        <w:t>四、成交供应商的确认和变更</w:t>
      </w:r>
      <w:bookmarkEnd w:id="74"/>
    </w:p>
    <w:p w14:paraId="64E2CA58">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（一）成交供应商的确认</w:t>
      </w:r>
    </w:p>
    <w:p w14:paraId="553B89A1">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6F2E4A2">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（二）成交供应商的变更</w:t>
      </w:r>
    </w:p>
    <w:p w14:paraId="260EC6F2">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4A0E5482">
      <w:pPr>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2.成交供应商无充分理由放弃成交的，采购人将会同采购代理机构把相关情况报财政部门，财政部门将根据相关法律法规的规定对违规供应商进行处罚。</w:t>
      </w:r>
    </w:p>
    <w:p w14:paraId="71A5EBB9">
      <w:pPr>
        <w:pStyle w:val="3"/>
        <w:spacing w:before="0" w:after="0"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75" w:name="_Toc102227321"/>
      <w:bookmarkStart w:id="76" w:name="_Toc24814"/>
      <w:bookmarkStart w:id="77" w:name="_Toc342913395"/>
      <w:r>
        <w:rPr>
          <w:rFonts w:hint="eastAsia" w:ascii="宋体" w:hAnsi="宋体" w:eastAsia="宋体" w:cs="宋体"/>
          <w:color w:val="000000" w:themeColor="text1"/>
          <w:sz w:val="24"/>
          <w:szCs w:val="24"/>
          <w:highlight w:val="none"/>
          <w14:textFill>
            <w14:solidFill>
              <w14:schemeClr w14:val="tx1"/>
            </w14:solidFill>
          </w14:textFill>
        </w:rPr>
        <w:t>五、成交通知</w:t>
      </w:r>
      <w:bookmarkEnd w:id="75"/>
      <w:bookmarkEnd w:id="76"/>
      <w:bookmarkEnd w:id="77"/>
    </w:p>
    <w:p w14:paraId="09D7E34E">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（一）成交供应商确定后，采购代理机构将在“行采家”平台（http://www.gec123.com）”上发布成交结果公告。</w:t>
      </w:r>
    </w:p>
    <w:p w14:paraId="3BACEE3C">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（二）结果公告发出同时，采购代理机构将以书面形式发出《成交通知书》。《成交通知书》一经发出即发生法律效力。</w:t>
      </w:r>
    </w:p>
    <w:p w14:paraId="29E19E54">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（三）《成交通知书》将作为签订合同的依据。</w:t>
      </w:r>
    </w:p>
    <w:p w14:paraId="3BFA159A">
      <w:pPr>
        <w:spacing w:line="40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（四）如有供应商对成交结果提出质疑的，在质疑处理完毕后发出成交通知书。</w:t>
      </w:r>
    </w:p>
    <w:p w14:paraId="36909152">
      <w:pPr>
        <w:pStyle w:val="3"/>
        <w:spacing w:before="0" w:after="0"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78" w:name="_Toc29385"/>
      <w:r>
        <w:rPr>
          <w:rFonts w:hint="eastAsia" w:ascii="宋体" w:hAnsi="宋体" w:eastAsia="宋体" w:cs="宋体"/>
          <w:color w:val="000000" w:themeColor="text1"/>
          <w:sz w:val="24"/>
          <w:szCs w:val="24"/>
          <w:highlight w:val="none"/>
          <w14:textFill>
            <w14:solidFill>
              <w14:schemeClr w14:val="tx1"/>
            </w14:solidFill>
          </w14:textFill>
        </w:rPr>
        <w:t>六、关于质疑</w:t>
      </w:r>
      <w:bookmarkEnd w:id="78"/>
    </w:p>
    <w:p w14:paraId="50610874">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供应商认为采购文件、采购过程和成交结果使自己的权益收到伤害的，可向采购人或采购代理机构以书面形式提出质疑。</w:t>
      </w:r>
    </w:p>
    <w:p w14:paraId="31CD2A08">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提出质疑的应当是参与所质疑项目采购活动的供应商。 </w:t>
      </w:r>
    </w:p>
    <w:p w14:paraId="4E59C661">
      <w:pPr>
        <w:spacing w:line="400" w:lineRule="exact"/>
        <w:ind w:right="12" w:firstLine="240" w:firstLine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（一）</w:t>
      </w:r>
      <w:r>
        <w:rPr>
          <w:rFonts w:hint="eastAsia" w:ascii="宋体" w:hAnsi="宋体" w:eastAsia="宋体" w:cs="宋体"/>
          <w:color w:val="000000" w:themeColor="text1"/>
          <w:sz w:val="24"/>
          <w:highlight w:val="none"/>
          <w14:textFill>
            <w14:solidFill>
              <w14:schemeClr w14:val="tx1"/>
            </w14:solidFill>
          </w14:textFill>
        </w:rPr>
        <w:t>质疑时限、内容</w:t>
      </w:r>
    </w:p>
    <w:p w14:paraId="6C2D5FC5">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1.供应商认为采购文件、采购过程、成交结果使自己的权益受到损害的，可以在知道或者应知其权益受到损害之日起7个工作日内，以书面形式向采购人、采购代理机构提出质疑。</w:t>
      </w:r>
    </w:p>
    <w:p w14:paraId="59993549">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供应商提出质疑应当提交质疑函和必要的证明材料，质疑函应当包括下列内容：</w:t>
      </w:r>
    </w:p>
    <w:p w14:paraId="7E73C416">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供应商的姓名或者名称、地址、邮编、联系人及联系电话；</w:t>
      </w:r>
    </w:p>
    <w:p w14:paraId="48919503">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质疑项目的名称、项目计划编号以及磋商项目编号；</w:t>
      </w:r>
    </w:p>
    <w:p w14:paraId="0AB3BC09">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具体、明确的质疑事项和与质疑事项相关的请求；</w:t>
      </w:r>
    </w:p>
    <w:p w14:paraId="39F495D0">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事实依据；</w:t>
      </w:r>
    </w:p>
    <w:p w14:paraId="6B8BB112">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必要的法律依据；</w:t>
      </w:r>
    </w:p>
    <w:p w14:paraId="06D02B0F">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提出质疑的日期；</w:t>
      </w:r>
    </w:p>
    <w:p w14:paraId="52740920">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营业执照（或事业单位法人证书，或个体工商户营业执照或有效的自然人身份证明）复印件；</w:t>
      </w:r>
    </w:p>
    <w:p w14:paraId="649B0502">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法定代表人授权委托书原件、法定代表人身份证复印件和其授权代表的身份证复印件（供应商为自然人的提供自然人身份证复印件）；</w:t>
      </w:r>
    </w:p>
    <w:p w14:paraId="5D73288A">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供应商为自然人的，质疑函应当由本人签字；供应商为法人或者其他组织的，质疑函应当由法定代表人、主要负责人，或者其授权代表签字或者盖章，并加盖公章。</w:t>
      </w:r>
    </w:p>
    <w:p w14:paraId="06D24B3D">
      <w:pPr>
        <w:spacing w:line="400" w:lineRule="exact"/>
        <w:ind w:right="12" w:firstLine="240" w:firstLine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（二）</w:t>
      </w:r>
      <w:r>
        <w:rPr>
          <w:rFonts w:hint="eastAsia" w:ascii="宋体" w:hAnsi="宋体" w:eastAsia="宋体" w:cs="宋体"/>
          <w:color w:val="000000" w:themeColor="text1"/>
          <w:sz w:val="24"/>
          <w:highlight w:val="none"/>
          <w14:textFill>
            <w14:solidFill>
              <w14:schemeClr w14:val="tx1"/>
            </w14:solidFill>
          </w14:textFill>
        </w:rPr>
        <w:t>质疑答复</w:t>
      </w:r>
    </w:p>
    <w:p w14:paraId="39796CE2">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采购人、采购代理机构应当在收到供应商的书面质疑后七个工作日内作出答复，并以书面形式通知质疑供应商和其他有关供应商。</w:t>
      </w:r>
    </w:p>
    <w:p w14:paraId="71379E02">
      <w:pPr>
        <w:spacing w:line="400" w:lineRule="exact"/>
        <w:ind w:right="12" w:firstLine="240" w:firstLine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（三）</w:t>
      </w:r>
      <w:r>
        <w:rPr>
          <w:rFonts w:hint="eastAsia" w:ascii="宋体" w:hAnsi="宋体" w:eastAsia="宋体" w:cs="宋体"/>
          <w:color w:val="000000" w:themeColor="text1"/>
          <w:sz w:val="24"/>
          <w:highlight w:val="none"/>
          <w14:textFill>
            <w14:solidFill>
              <w14:schemeClr w14:val="tx1"/>
            </w14:solidFill>
          </w14:textFill>
        </w:rPr>
        <w:t>其他</w:t>
      </w:r>
    </w:p>
    <w:p w14:paraId="0492F231">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供应商应按照《政府采购质疑和投诉办法》（财政部令第94号）及相关法律法规要求，在法定质疑期内一次性提出针对同一采购程序环节的质疑。</w:t>
      </w:r>
    </w:p>
    <w:p w14:paraId="1EA4A2BB">
      <w:pPr>
        <w:spacing w:line="400" w:lineRule="exact"/>
        <w:ind w:right="12"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质疑函范本可在财政部门户网站和中国政府采购网下载。</w:t>
      </w:r>
    </w:p>
    <w:p w14:paraId="7331D3A1">
      <w:pPr>
        <w:pStyle w:val="3"/>
        <w:spacing w:before="0" w:after="0"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79" w:name="_Toc1827"/>
      <w:r>
        <w:rPr>
          <w:rFonts w:hint="eastAsia" w:ascii="宋体" w:hAnsi="宋体" w:eastAsia="宋体" w:cs="宋体"/>
          <w:color w:val="000000" w:themeColor="text1"/>
          <w:sz w:val="24"/>
          <w:szCs w:val="24"/>
          <w:highlight w:val="none"/>
          <w14:textFill>
            <w14:solidFill>
              <w14:schemeClr w14:val="tx1"/>
            </w14:solidFill>
          </w14:textFill>
        </w:rPr>
        <w:t>七、采购代理服务费</w:t>
      </w:r>
      <w:bookmarkEnd w:id="79"/>
    </w:p>
    <w:p w14:paraId="70C04947">
      <w:pPr>
        <w:spacing w:line="400" w:lineRule="exact"/>
        <w:ind w:firstLine="360" w:firstLineChars="150"/>
        <w:rPr>
          <w:rFonts w:hint="eastAsia" w:ascii="宋体" w:hAnsi="宋体" w:eastAsia="宋体" w:cs="宋体"/>
          <w:sz w:val="24"/>
          <w:highlight w:val="none"/>
        </w:rPr>
      </w:pPr>
      <w:bookmarkStart w:id="80" w:name="_Toc102227322"/>
      <w:bookmarkStart w:id="81" w:name="_Toc4549"/>
      <w:bookmarkStart w:id="82" w:name="_Toc342913396"/>
      <w:bookmarkStart w:id="83" w:name="_Toc12789059"/>
      <w:bookmarkStart w:id="84" w:name="_Toc11641055"/>
      <w:r>
        <w:rPr>
          <w:rFonts w:hint="eastAsia" w:ascii="宋体" w:hAnsi="宋体" w:eastAsia="宋体" w:cs="宋体"/>
          <w:sz w:val="24"/>
          <w:highlight w:val="none"/>
        </w:rPr>
        <w:t>（一）投标人中标后向采购代理机构缴纳招标代理服务费</w:t>
      </w:r>
      <w:r>
        <w:rPr>
          <w:rFonts w:hint="eastAsia" w:ascii="宋体" w:hAnsi="宋体" w:eastAsia="宋体" w:cs="宋体"/>
          <w:sz w:val="24"/>
          <w:highlight w:val="none"/>
          <w:lang w:eastAsia="zh-CN"/>
        </w:rPr>
        <w:t>。</w:t>
      </w:r>
      <w:r>
        <w:rPr>
          <w:rFonts w:hint="eastAsia" w:ascii="宋体" w:hAnsi="宋体" w:eastAsia="宋体" w:cs="宋体"/>
          <w:sz w:val="24"/>
          <w:highlight w:val="none"/>
        </w:rPr>
        <w:t>本项目招标代理服务费的收取按国家计委计价格〔2002〕1980号执行，由中标单位在领取中标通知书前或同时一次性支付给代理机构。</w:t>
      </w:r>
    </w:p>
    <w:p w14:paraId="576ACF0B">
      <w:pPr>
        <w:spacing w:line="40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（二）采购代理服务费缴纳账号</w:t>
      </w:r>
    </w:p>
    <w:p w14:paraId="2578EDAA">
      <w:pPr>
        <w:spacing w:line="40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公司名称：</w:t>
      </w:r>
      <w:r>
        <w:rPr>
          <w:rFonts w:hint="eastAsia" w:ascii="宋体" w:hAnsi="宋体" w:eastAsia="宋体" w:cs="宋体"/>
          <w:sz w:val="24"/>
          <w:highlight w:val="none"/>
          <w:lang w:eastAsia="zh-CN"/>
        </w:rPr>
        <w:t>重庆腾展工程管理有限公司</w:t>
      </w:r>
    </w:p>
    <w:p w14:paraId="24CA4BE3">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开户行：重庆农村商业银行股份有限酉阳支行</w:t>
      </w:r>
    </w:p>
    <w:p w14:paraId="19E7FFC5">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开户行账号：4201010120010019200</w:t>
      </w:r>
    </w:p>
    <w:p w14:paraId="1B040E12">
      <w:pPr>
        <w:pStyle w:val="3"/>
        <w:spacing w:before="0" w:after="0"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八、签订</w:t>
      </w:r>
      <w:bookmarkEnd w:id="80"/>
      <w:r>
        <w:rPr>
          <w:rFonts w:hint="eastAsia" w:ascii="宋体" w:hAnsi="宋体" w:eastAsia="宋体" w:cs="宋体"/>
          <w:color w:val="000000" w:themeColor="text1"/>
          <w:sz w:val="24"/>
          <w:szCs w:val="24"/>
          <w:highlight w:val="none"/>
          <w14:textFill>
            <w14:solidFill>
              <w14:schemeClr w14:val="tx1"/>
            </w14:solidFill>
          </w14:textFill>
        </w:rPr>
        <w:t>合同</w:t>
      </w:r>
      <w:bookmarkEnd w:id="81"/>
      <w:bookmarkEnd w:id="82"/>
    </w:p>
    <w:p w14:paraId="38F46742">
      <w:pPr>
        <w:spacing w:line="40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1D92E564">
      <w:pPr>
        <w:spacing w:line="38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（二）竞争性磋商文件、供应商的响应文件及澄清文件等，均为签订政府采购合同的依据。</w:t>
      </w:r>
    </w:p>
    <w:p w14:paraId="36C810B8">
      <w:pPr>
        <w:spacing w:line="38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（三）合同生效条款由供需双方约定，法律、行政法规规定应当办理批准、登记等手续后生效的合同，依照其规定。</w:t>
      </w:r>
    </w:p>
    <w:p w14:paraId="67427F8C">
      <w:pPr>
        <w:spacing w:line="38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（四）合同原则上应按照《重庆市政府采购合同》签订，相关单位要求适用合同通用格式版本的，应按其要求另行签订其他合同。</w:t>
      </w:r>
    </w:p>
    <w:p w14:paraId="61567F9F">
      <w:pPr>
        <w:spacing w:line="380" w:lineRule="exact"/>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（五）采购人要求成交供应商提供履约保证金的，应当在竞争性磋商文件中予以约定。成交供应商履约完毕后，采购人</w:t>
      </w:r>
      <w:r>
        <w:rPr>
          <w:rFonts w:hint="eastAsia" w:ascii="宋体" w:hAnsi="宋体" w:eastAsia="宋体" w:cs="宋体"/>
          <w:color w:val="000000" w:themeColor="text1"/>
          <w:sz w:val="24"/>
          <w:highlight w:val="none"/>
          <w14:textFill>
            <w14:solidFill>
              <w14:schemeClr w14:val="tx1"/>
            </w14:solidFill>
          </w14:textFill>
        </w:rPr>
        <w:t>应按磋商文件及合同的约定无息退还其履约保证金。</w:t>
      </w:r>
    </w:p>
    <w:bookmarkEnd w:id="83"/>
    <w:bookmarkEnd w:id="84"/>
    <w:p w14:paraId="70DB894A">
      <w:pPr>
        <w:rPr>
          <w:rFonts w:hint="eastAsia" w:ascii="宋体" w:hAnsi="宋体" w:eastAsia="宋体" w:cs="宋体"/>
          <w:color w:val="000000" w:themeColor="text1"/>
          <w:highlight w:val="none"/>
          <w14:textFill>
            <w14:solidFill>
              <w14:schemeClr w14:val="tx1"/>
            </w14:solidFill>
          </w14:textFill>
        </w:rPr>
        <w:sectPr>
          <w:footerReference r:id="rId8" w:type="default"/>
          <w:footerReference r:id="rId9" w:type="even"/>
          <w:pgSz w:w="11907" w:h="16840"/>
          <w:pgMar w:top="1134" w:right="1191" w:bottom="1134" w:left="1304" w:header="964" w:footer="992" w:gutter="0"/>
          <w:pgNumType w:fmt="decimal"/>
          <w:cols w:space="720" w:num="1"/>
          <w:rtlGutter w:val="1"/>
          <w:docGrid w:linePitch="312" w:charSpace="0"/>
        </w:sectPr>
      </w:pPr>
    </w:p>
    <w:p w14:paraId="3828AC60">
      <w:pPr>
        <w:pStyle w:val="2"/>
        <w:spacing w:before="0" w:after="0" w:line="360" w:lineRule="auto"/>
        <w:jc w:val="center"/>
        <w:rPr>
          <w:rFonts w:hint="eastAsia" w:ascii="宋体" w:hAnsi="宋体" w:eastAsia="宋体" w:cs="宋体"/>
          <w:b/>
          <w:bCs/>
          <w:color w:val="000000" w:themeColor="text1"/>
          <w:sz w:val="36"/>
          <w:szCs w:val="30"/>
          <w:highlight w:val="none"/>
          <w14:textFill>
            <w14:solidFill>
              <w14:schemeClr w14:val="tx1"/>
            </w14:solidFill>
          </w14:textFill>
        </w:rPr>
      </w:pPr>
      <w:bookmarkStart w:id="85" w:name="_Toc6917"/>
      <w:bookmarkStart w:id="86" w:name="_Toc27262"/>
      <w:bookmarkStart w:id="87" w:name="_Toc303945820"/>
      <w:bookmarkStart w:id="88" w:name="_Toc148265480"/>
      <w:bookmarkStart w:id="89" w:name="_Toc12789072"/>
      <w:r>
        <w:rPr>
          <w:rFonts w:hint="eastAsia" w:ascii="宋体" w:hAnsi="宋体" w:eastAsia="宋体" w:cs="宋体"/>
          <w:b/>
          <w:bCs/>
          <w:color w:val="000000" w:themeColor="text1"/>
          <w:sz w:val="36"/>
          <w:szCs w:val="30"/>
          <w:highlight w:val="none"/>
          <w14:textFill>
            <w14:solidFill>
              <w14:schemeClr w14:val="tx1"/>
            </w14:solidFill>
          </w14:textFill>
        </w:rPr>
        <w:t>第六篇  合同草案条款</w:t>
      </w:r>
      <w:bookmarkEnd w:id="85"/>
      <w:r>
        <w:rPr>
          <w:rFonts w:hint="eastAsia" w:ascii="宋体" w:hAnsi="宋体" w:eastAsia="宋体" w:cs="宋体"/>
          <w:b/>
          <w:bCs/>
          <w:color w:val="000000" w:themeColor="text1"/>
          <w:sz w:val="36"/>
          <w:szCs w:val="30"/>
          <w:highlight w:val="none"/>
          <w14:textFill>
            <w14:solidFill>
              <w14:schemeClr w14:val="tx1"/>
            </w14:solidFill>
          </w14:textFill>
        </w:rPr>
        <w:t>(参考</w:t>
      </w:r>
      <w:r>
        <w:rPr>
          <w:rFonts w:hint="eastAsia" w:ascii="宋体" w:hAnsi="宋体" w:eastAsia="宋体" w:cs="宋体"/>
          <w:b/>
          <w:bCs/>
          <w:color w:val="000000" w:themeColor="text1"/>
          <w:sz w:val="36"/>
          <w:szCs w:val="30"/>
          <w:highlight w:val="none"/>
          <w:lang w:val="en-US" w:eastAsia="zh-CN"/>
          <w14:textFill>
            <w14:solidFill>
              <w14:schemeClr w14:val="tx1"/>
            </w14:solidFill>
          </w14:textFill>
        </w:rPr>
        <w:t>样</w:t>
      </w:r>
      <w:r>
        <w:rPr>
          <w:rFonts w:hint="eastAsia" w:ascii="宋体" w:hAnsi="宋体" w:eastAsia="宋体" w:cs="宋体"/>
          <w:b/>
          <w:bCs/>
          <w:color w:val="000000" w:themeColor="text1"/>
          <w:sz w:val="36"/>
          <w:szCs w:val="30"/>
          <w:highlight w:val="none"/>
          <w14:textFill>
            <w14:solidFill>
              <w14:schemeClr w14:val="tx1"/>
            </w14:solidFill>
          </w14:textFill>
        </w:rPr>
        <w:t>本)</w:t>
      </w:r>
      <w:bookmarkEnd w:id="86"/>
    </w:p>
    <w:p w14:paraId="42AFD747">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1、定义</w:t>
      </w:r>
    </w:p>
    <w:p w14:paraId="66C82983">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1.1甲方（需方）即采购人，是指通过竞争性磋商采购，接受合同货物及服务的各级国家机关、事业单位和团体组织。</w:t>
      </w:r>
    </w:p>
    <w:p w14:paraId="635F01BE">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1.2乙方（供方）即成交供应商，是指成交后提供合同货物和服务的自然人、法人及其他组织。</w:t>
      </w:r>
    </w:p>
    <w:p w14:paraId="737321B6">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1.3合同是指由甲乙双方按照竞争性磋商文件和响应文件的实质性内容，通过协商一致达成的书面协议。</w:t>
      </w:r>
    </w:p>
    <w:p w14:paraId="2CBA914C">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1.4合同价格指以成交价格为依据，在供方全面履行合同义务后，需方（或财政部门）应支付给供方的金额。</w:t>
      </w:r>
    </w:p>
    <w:p w14:paraId="44C61400">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1.5技术资料是指合同货物及其相关的设计、制造、监造、检验、验收等文件（包括图纸、各种文字说明、标准）。</w:t>
      </w:r>
    </w:p>
    <w:p w14:paraId="0F657D3E">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2、货物内容（合同内容）</w:t>
      </w:r>
    </w:p>
    <w:p w14:paraId="2D69867D">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合同包括以下内容：货物名称、型号规格、技术参数、数量（单位）等内容。</w:t>
      </w:r>
    </w:p>
    <w:p w14:paraId="0AD4828B">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3、合同价格</w:t>
      </w:r>
    </w:p>
    <w:p w14:paraId="0C5BEDA8">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3.1合同价格即合同总价。</w:t>
      </w:r>
    </w:p>
    <w:p w14:paraId="0C040609">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3.2合同价格包括合同货物、技术资料、合同货物的税费、运杂费、保险费、包装费、装卸费及与货物有关的供方应纳的税费，所有税费由乙方负担。</w:t>
      </w:r>
    </w:p>
    <w:p w14:paraId="5B985897">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3.3合同货物单价为不变价。</w:t>
      </w:r>
    </w:p>
    <w:p w14:paraId="27351769">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4、转包或分包</w:t>
      </w:r>
    </w:p>
    <w:p w14:paraId="59BF47CE">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4.1本合同范围的货物，应由乙方直接供应，不得转让他人供应；</w:t>
      </w:r>
    </w:p>
    <w:p w14:paraId="44CEDA5D">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4.2非经甲方书面同意，乙方不得将本合同范围的货物全部或部分分包给他人供应；</w:t>
      </w:r>
    </w:p>
    <w:p w14:paraId="36063625">
      <w:pPr>
        <w:snapToGrid w:val="0"/>
        <w:spacing w:line="380" w:lineRule="exact"/>
        <w:ind w:firstLine="600" w:firstLineChars="25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4.3如有转让和未经甲方同意的分包行为，甲方有权解除合同，没收履约保证金并追究乙方的违约责任。</w:t>
      </w:r>
    </w:p>
    <w:p w14:paraId="1557E9AD">
      <w:pPr>
        <w:adjustRightInd w:val="0"/>
        <w:snapToGrid w:val="0"/>
        <w:spacing w:line="38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5、质量保证及售后服务</w:t>
      </w:r>
    </w:p>
    <w:p w14:paraId="30B86A30">
      <w:pPr>
        <w:adjustRightInd w:val="0"/>
        <w:snapToGrid w:val="0"/>
        <w:spacing w:line="38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5.1乙方应按竞争性磋商文件规定的货物性能、技术要求、质量标准向甲方提供未经使用的全新产品。</w:t>
      </w:r>
    </w:p>
    <w:p w14:paraId="558AD725">
      <w:pPr>
        <w:adjustRightInd w:val="0"/>
        <w:snapToGrid w:val="0"/>
        <w:spacing w:line="38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5.2乙方提供的货物在质保期内因货物本身的质量问题发生故障，乙方应负责免费更换。对达不到技术要求者，根据实际情况，经双方协商，可按以下办法处理：</w:t>
      </w:r>
    </w:p>
    <w:p w14:paraId="2D3FA9C8">
      <w:pPr>
        <w:adjustRightInd w:val="0"/>
        <w:snapToGrid w:val="0"/>
        <w:spacing w:line="38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5.2.1更换：由乙方承担所发生的全部费用。</w:t>
      </w:r>
    </w:p>
    <w:p w14:paraId="288C5BC1">
      <w:pPr>
        <w:adjustRightInd w:val="0"/>
        <w:snapToGrid w:val="0"/>
        <w:spacing w:line="38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5.2.2贬值处理：由甲乙双方合议定价。</w:t>
      </w:r>
    </w:p>
    <w:p w14:paraId="1AEA12D6">
      <w:pPr>
        <w:adjustRightInd w:val="0"/>
        <w:snapToGrid w:val="0"/>
        <w:spacing w:line="38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5.2.3退货处理：乙方应退还甲方支付的合同款，同时应承担该货物的直接费用（运输、保险、检验、货款利息及银行手续费等）。</w:t>
      </w:r>
    </w:p>
    <w:p w14:paraId="7A718215">
      <w:pPr>
        <w:adjustRightInd w:val="0"/>
        <w:snapToGrid w:val="0"/>
        <w:spacing w:line="38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5.3 如在使用过程中发生质量问题，乙方应同本项目“第三篇  采购商务需求”对质量保证及售后服务内容的约定。</w:t>
      </w:r>
    </w:p>
    <w:p w14:paraId="0ECD80F6">
      <w:pPr>
        <w:adjustRightInd w:val="0"/>
        <w:snapToGrid w:val="0"/>
        <w:spacing w:line="38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5.4在质保期内，乙方应对货物出现的质量及安全问题负责处理解决并承担一切费用。</w:t>
      </w:r>
    </w:p>
    <w:p w14:paraId="70EDDB18">
      <w:pPr>
        <w:adjustRightInd w:val="0"/>
        <w:snapToGrid w:val="0"/>
        <w:spacing w:line="38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6、付款</w:t>
      </w:r>
    </w:p>
    <w:p w14:paraId="4FA21321">
      <w:pPr>
        <w:adjustRightInd w:val="0"/>
        <w:snapToGrid w:val="0"/>
        <w:spacing w:line="30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6.1本合同使用货币币制如未作特别说明均为人民币。</w:t>
      </w:r>
    </w:p>
    <w:p w14:paraId="246AE473">
      <w:pPr>
        <w:adjustRightInd w:val="0"/>
        <w:snapToGrid w:val="0"/>
        <w:spacing w:line="30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6.2付款方式：银行转账、现金支票。</w:t>
      </w:r>
    </w:p>
    <w:p w14:paraId="5B994759">
      <w:pPr>
        <w:adjustRightInd w:val="0"/>
        <w:snapToGrid w:val="0"/>
        <w:spacing w:line="30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6.3付款方法：同本项目“第三篇  采购商务需求”中关于付款方式的约定。</w:t>
      </w:r>
    </w:p>
    <w:p w14:paraId="35FBF575">
      <w:pPr>
        <w:adjustRightInd w:val="0"/>
        <w:snapToGrid w:val="0"/>
        <w:spacing w:line="30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7、检查验收</w:t>
      </w:r>
    </w:p>
    <w:p w14:paraId="28376D1C">
      <w:pPr>
        <w:adjustRightInd w:val="0"/>
        <w:snapToGrid w:val="0"/>
        <w:spacing w:line="30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7.1供方应随货物提供合格证和质量证明文件，如是国外进口的货物还须提供入关证明。</w:t>
      </w:r>
    </w:p>
    <w:p w14:paraId="70ECD93A">
      <w:pPr>
        <w:adjustRightInd w:val="0"/>
        <w:snapToGrid w:val="0"/>
        <w:spacing w:line="300" w:lineRule="exact"/>
        <w:ind w:firstLine="600" w:firstLineChars="2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7.2货物验收</w:t>
      </w:r>
    </w:p>
    <w:p w14:paraId="2FAA7075">
      <w:pPr>
        <w:adjustRightInd w:val="0"/>
        <w:snapToGrid w:val="0"/>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14:paraId="66CC7504">
      <w:pPr>
        <w:adjustRightInd w:val="0"/>
        <w:snapToGrid w:val="0"/>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7.3货物验收报告应由需方、供方经办人签字，并加盖双方公章，以此作为支付凭据。</w:t>
      </w:r>
    </w:p>
    <w:p w14:paraId="755C584D">
      <w:pPr>
        <w:adjustRightInd w:val="0"/>
        <w:snapToGrid w:val="0"/>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8、索赔</w:t>
      </w:r>
    </w:p>
    <w:p w14:paraId="52526E36">
      <w:pPr>
        <w:adjustRightInd w:val="0"/>
        <w:snapToGrid w:val="0"/>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供方对货物与合同要求不符负有责任，并且需方已于规定交货内和质量保证期内提出索赔，供方应按需方同意的下述一种或多种方法解决索赔事宜。</w:t>
      </w:r>
    </w:p>
    <w:p w14:paraId="5A8007C4">
      <w:pPr>
        <w:adjustRightInd w:val="0"/>
        <w:snapToGrid w:val="0"/>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0A9F1A87">
      <w:pPr>
        <w:adjustRightInd w:val="0"/>
        <w:snapToGrid w:val="0"/>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8.2根据货物的疵劣和受损程度以及需方遭受损失的金额，经双方同意降低货物价格。</w:t>
      </w:r>
    </w:p>
    <w:p w14:paraId="758002CD">
      <w:pPr>
        <w:adjustRightInd w:val="0"/>
        <w:snapToGrid w:val="0"/>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9、知识产权</w:t>
      </w:r>
    </w:p>
    <w:p w14:paraId="4F0AAE2D">
      <w:pPr>
        <w:adjustRightInd w:val="0"/>
        <w:snapToGrid w:val="0"/>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w:t>
      </w:r>
      <w:r>
        <w:rPr>
          <w:rFonts w:hint="eastAsia" w:ascii="宋体" w:hAnsi="宋体" w:eastAsia="宋体" w:cs="宋体"/>
          <w:color w:val="000000" w:themeColor="text1"/>
          <w:sz w:val="24"/>
          <w:szCs w:val="24"/>
          <w:highlight w:val="none"/>
          <w14:textFill>
            <w14:solidFill>
              <w14:schemeClr w14:val="tx1"/>
            </w14:solidFill>
          </w14:textFill>
        </w:rPr>
        <w:t>甲方在中华人民共和国境内使用乙方提供的货物及服务时免受第三方提出的侵犯其专利权或其它知识产权的起诉。如果第三方提出侵权指控，乙方承担由此而引起的一切法律责任和费用。</w:t>
      </w:r>
    </w:p>
    <w:p w14:paraId="651B2C6F">
      <w:pPr>
        <w:adjustRightInd w:val="0"/>
        <w:snapToGrid w:val="0"/>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9.2</w:t>
      </w:r>
      <w:r>
        <w:rPr>
          <w:rFonts w:hint="eastAsia" w:ascii="宋体" w:hAnsi="宋体" w:eastAsia="宋体" w:cs="宋体"/>
          <w:color w:val="000000" w:themeColor="text1"/>
          <w:sz w:val="24"/>
          <w:szCs w:val="24"/>
          <w:highlight w:val="none"/>
          <w14:textFill>
            <w14:solidFill>
              <w14:schemeClr w14:val="tx1"/>
            </w14:solidFill>
          </w14:textFill>
        </w:rPr>
        <w:t>若涉及软件开发等服务类项目知识产权的，知识产权归采购人所有。</w:t>
      </w:r>
    </w:p>
    <w:p w14:paraId="5988D30E">
      <w:pPr>
        <w:snapToGrid w:val="0"/>
        <w:spacing w:line="3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10、合同争议的解决</w:t>
      </w:r>
    </w:p>
    <w:p w14:paraId="428C60EA">
      <w:pPr>
        <w:snapToGrid w:val="0"/>
        <w:spacing w:line="3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10.1当事人友好协商达成一致</w:t>
      </w:r>
    </w:p>
    <w:p w14:paraId="4A9AB5CD">
      <w:pPr>
        <w:snapToGrid w:val="0"/>
        <w:spacing w:line="3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10.2在60天内当事人协商不能达成协议的，可提请采购人当地仲裁机构仲裁。</w:t>
      </w:r>
    </w:p>
    <w:p w14:paraId="09827D28">
      <w:pPr>
        <w:snapToGrid w:val="0"/>
        <w:spacing w:line="3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11、违约责任</w:t>
      </w:r>
    </w:p>
    <w:p w14:paraId="0CD04F87">
      <w:pPr>
        <w:snapToGrid w:val="0"/>
        <w:spacing w:line="3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按《中华人民共和国民法典》、《中华人民共和国政府采购法》有关条款，或由供需双方约定。</w:t>
      </w:r>
    </w:p>
    <w:p w14:paraId="454EE440">
      <w:pPr>
        <w:snapToGrid w:val="0"/>
        <w:spacing w:line="3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12、合同生效及其它</w:t>
      </w:r>
    </w:p>
    <w:p w14:paraId="029F3952">
      <w:pPr>
        <w:snapToGrid w:val="0"/>
        <w:spacing w:line="3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12.1合同生效及其效力应符合《中华人民共和国民法典》有关规定。</w:t>
      </w:r>
    </w:p>
    <w:p w14:paraId="107742E3">
      <w:pPr>
        <w:snapToGrid w:val="0"/>
        <w:spacing w:line="3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12.2合同应经当事人法定代表人或委托代理人签字，加盖双方合同专用章或公章。</w:t>
      </w:r>
    </w:p>
    <w:p w14:paraId="2454FA00">
      <w:pPr>
        <w:snapToGrid w:val="0"/>
        <w:spacing w:line="3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12.3合同所包括附件，是合同不可分割的一部分，具有同等法法律效力。</w:t>
      </w:r>
    </w:p>
    <w:p w14:paraId="7460C7E0">
      <w:pPr>
        <w:snapToGrid w:val="0"/>
        <w:spacing w:line="38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12.4合同需提供担保的，按《中华人民共和国民法典》规定执行。</w:t>
      </w:r>
    </w:p>
    <w:p w14:paraId="7CCE5B2C">
      <w:pPr>
        <w:snapToGrid w:val="0"/>
        <w:spacing w:line="38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12.5本合同条件未尽事宜依照《中华人民共和国民法典》，由供需双方共同协商确定。</w:t>
      </w:r>
    </w:p>
    <w:p w14:paraId="53CDFF7B">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合同格式</w:t>
      </w:r>
      <w:bookmarkEnd w:id="87"/>
      <w:bookmarkEnd w:id="88"/>
      <w:r>
        <w:rPr>
          <w:rFonts w:hint="eastAsia" w:ascii="宋体" w:hAnsi="宋体" w:eastAsia="宋体" w:cs="宋体"/>
          <w:color w:val="000000" w:themeColor="text1"/>
          <w:sz w:val="24"/>
          <w:highlight w:val="none"/>
          <w14:textFill>
            <w14:solidFill>
              <w14:schemeClr w14:val="tx1"/>
            </w14:solidFill>
          </w14:textFill>
        </w:rPr>
        <w:t>（根据项目情况自拟）</w:t>
      </w:r>
    </w:p>
    <w:p w14:paraId="6D03A179">
      <w:pPr>
        <w:rPr>
          <w:rFonts w:hint="eastAsia" w:ascii="宋体" w:hAnsi="宋体" w:eastAsia="宋体" w:cs="宋体"/>
          <w:b/>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highlight w:val="none"/>
          <w14:textFill>
            <w14:solidFill>
              <w14:schemeClr w14:val="tx1"/>
            </w14:solidFill>
          </w14:textFill>
        </w:rPr>
        <w:br w:type="page"/>
      </w:r>
    </w:p>
    <w:p w14:paraId="702317C2">
      <w:pPr>
        <w:spacing w:line="500" w:lineRule="exact"/>
        <w:jc w:val="center"/>
        <w:rPr>
          <w:rFonts w:hint="eastAsia" w:ascii="宋体" w:hAnsi="宋体" w:eastAsia="宋体" w:cs="宋体"/>
          <w:b/>
          <w:color w:val="000000" w:themeColor="text1"/>
          <w:sz w:val="44"/>
          <w:highlight w:val="none"/>
          <w:lang w:eastAsia="zh-CN"/>
          <w14:textFill>
            <w14:solidFill>
              <w14:schemeClr w14:val="tx1"/>
            </w14:solidFill>
          </w14:textFill>
        </w:rPr>
      </w:pPr>
      <w:r>
        <w:rPr>
          <w:rFonts w:hint="eastAsia" w:ascii="宋体" w:hAnsi="宋体" w:eastAsia="宋体" w:cs="宋体"/>
          <w:b/>
          <w:color w:val="000000" w:themeColor="text1"/>
          <w:sz w:val="44"/>
          <w:highlight w:val="none"/>
          <w14:textFill>
            <w14:solidFill>
              <w14:schemeClr w14:val="tx1"/>
            </w14:solidFill>
          </w14:textFill>
        </w:rPr>
        <w:t>重庆市政府采购合同</w:t>
      </w:r>
      <w:r>
        <w:rPr>
          <w:rFonts w:hint="eastAsia" w:ascii="宋体" w:hAnsi="宋体" w:eastAsia="宋体" w:cs="宋体"/>
          <w:b/>
          <w:color w:val="000000" w:themeColor="text1"/>
          <w:sz w:val="44"/>
          <w:highlight w:val="none"/>
          <w:lang w:eastAsia="zh-CN"/>
          <w14:textFill>
            <w14:solidFill>
              <w14:schemeClr w14:val="tx1"/>
            </w14:solidFill>
          </w14:textFill>
        </w:rPr>
        <w:t>（</w:t>
      </w:r>
      <w:r>
        <w:rPr>
          <w:rFonts w:hint="eastAsia" w:ascii="宋体" w:hAnsi="宋体" w:eastAsia="宋体" w:cs="宋体"/>
          <w:b/>
          <w:color w:val="000000" w:themeColor="text1"/>
          <w:sz w:val="44"/>
          <w:highlight w:val="none"/>
          <w:lang w:val="en-US" w:eastAsia="zh-CN"/>
          <w14:textFill>
            <w14:solidFill>
              <w14:schemeClr w14:val="tx1"/>
            </w14:solidFill>
          </w14:textFill>
        </w:rPr>
        <w:t>参考样本</w:t>
      </w:r>
      <w:r>
        <w:rPr>
          <w:rFonts w:hint="eastAsia" w:ascii="宋体" w:hAnsi="宋体" w:eastAsia="宋体" w:cs="宋体"/>
          <w:b/>
          <w:color w:val="000000" w:themeColor="text1"/>
          <w:sz w:val="44"/>
          <w:highlight w:val="none"/>
          <w:lang w:eastAsia="zh-CN"/>
          <w14:textFill>
            <w14:solidFill>
              <w14:schemeClr w14:val="tx1"/>
            </w14:solidFill>
          </w14:textFill>
        </w:rPr>
        <w:t>）</w:t>
      </w:r>
    </w:p>
    <w:p w14:paraId="489F7CB7">
      <w:pPr>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bookmarkStart w:id="90" w:name="_Hlt41879464"/>
      <w:bookmarkEnd w:id="90"/>
      <w:r>
        <w:rPr>
          <w:rFonts w:hint="eastAsia" w:ascii="宋体" w:hAnsi="宋体" w:eastAsia="宋体" w:cs="宋体"/>
          <w:color w:val="000000" w:themeColor="text1"/>
          <w:sz w:val="24"/>
          <w:szCs w:val="24"/>
          <w:highlight w:val="none"/>
          <w14:textFill>
            <w14:solidFill>
              <w14:schemeClr w14:val="tx1"/>
            </w14:solidFill>
          </w14:textFill>
        </w:rPr>
        <w:t>（采购项目编号：     ）</w:t>
      </w:r>
    </w:p>
    <w:p w14:paraId="15CA3959">
      <w:pPr>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甲方（需方）：___________________________      计价单位：____________</w:t>
      </w:r>
    </w:p>
    <w:p w14:paraId="0070C4F6">
      <w:pPr>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乙方（供方）：___________________________      计量单位：_____________</w:t>
      </w:r>
    </w:p>
    <w:p w14:paraId="4B72E376">
      <w:pPr>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14:paraId="7507E064">
      <w:pPr>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经双方协商一致，达成以下购销合同：</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E36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693F700">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984" w:type="dxa"/>
            <w:vAlign w:val="center"/>
          </w:tcPr>
          <w:p w14:paraId="1DBFA030">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98" w:type="dxa"/>
            <w:gridSpan w:val="2"/>
            <w:vAlign w:val="center"/>
          </w:tcPr>
          <w:p w14:paraId="2069EADC">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综合单价</w:t>
            </w:r>
          </w:p>
        </w:tc>
        <w:tc>
          <w:tcPr>
            <w:tcW w:w="1134" w:type="dxa"/>
            <w:vAlign w:val="center"/>
          </w:tcPr>
          <w:p w14:paraId="51B4FFC7">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p>
        </w:tc>
        <w:tc>
          <w:tcPr>
            <w:tcW w:w="1559" w:type="dxa"/>
            <w:vAlign w:val="center"/>
          </w:tcPr>
          <w:p w14:paraId="76352C33">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服务时间</w:t>
            </w:r>
          </w:p>
        </w:tc>
        <w:tc>
          <w:tcPr>
            <w:tcW w:w="1567" w:type="dxa"/>
            <w:vAlign w:val="center"/>
          </w:tcPr>
          <w:p w14:paraId="0B617A93">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服务地点</w:t>
            </w:r>
          </w:p>
        </w:tc>
      </w:tr>
      <w:tr w14:paraId="6FB4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611A4CF">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84" w:type="dxa"/>
            <w:vAlign w:val="center"/>
          </w:tcPr>
          <w:p w14:paraId="01087317">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98" w:type="dxa"/>
            <w:gridSpan w:val="2"/>
            <w:vAlign w:val="center"/>
          </w:tcPr>
          <w:p w14:paraId="41D94FAD">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vAlign w:val="center"/>
          </w:tcPr>
          <w:p w14:paraId="6D68C5DC">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vAlign w:val="center"/>
          </w:tcPr>
          <w:p w14:paraId="3EB6500B">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67" w:type="dxa"/>
            <w:vAlign w:val="center"/>
          </w:tcPr>
          <w:p w14:paraId="5ECAF3C2">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B0A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B2D999F">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84" w:type="dxa"/>
            <w:vAlign w:val="center"/>
          </w:tcPr>
          <w:p w14:paraId="604DA8D8">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98" w:type="dxa"/>
            <w:gridSpan w:val="2"/>
            <w:vAlign w:val="center"/>
          </w:tcPr>
          <w:p w14:paraId="10F19903">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34" w:type="dxa"/>
            <w:vAlign w:val="center"/>
          </w:tcPr>
          <w:p w14:paraId="11DB7FBF">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59" w:type="dxa"/>
            <w:vAlign w:val="center"/>
          </w:tcPr>
          <w:p w14:paraId="53A2540D">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67" w:type="dxa"/>
            <w:vAlign w:val="center"/>
          </w:tcPr>
          <w:p w14:paraId="1081BFD0">
            <w:pPr>
              <w:spacing w:line="240" w:lineRule="atLeas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142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72D4D36">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合计人民币（小写）：</w:t>
            </w:r>
          </w:p>
        </w:tc>
      </w:tr>
      <w:tr w14:paraId="7FFE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DC962E5">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合计人民币（大写）：</w:t>
            </w:r>
          </w:p>
        </w:tc>
      </w:tr>
      <w:tr w14:paraId="1F15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4F6FB9AA">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一、服务要求</w:t>
            </w:r>
          </w:p>
        </w:tc>
      </w:tr>
      <w:tr w14:paraId="4624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19DE717E">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二、验收方式</w:t>
            </w:r>
          </w:p>
        </w:tc>
      </w:tr>
      <w:tr w14:paraId="1749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63B4EC6">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三、付款方式：</w:t>
            </w:r>
          </w:p>
          <w:p w14:paraId="552380B7">
            <w:pPr>
              <w:pStyle w:val="32"/>
              <w:spacing w:line="240" w:lineRule="atLeast"/>
              <w:rPr>
                <w:rFonts w:hint="eastAsia" w:ascii="宋体" w:hAnsi="宋体" w:eastAsia="宋体" w:cs="宋体"/>
                <w:color w:val="000000" w:themeColor="text1"/>
                <w:sz w:val="21"/>
                <w:szCs w:val="21"/>
                <w:highlight w:val="none"/>
                <w14:textFill>
                  <w14:solidFill>
                    <w14:schemeClr w14:val="tx1"/>
                  </w14:solidFill>
                </w14:textFill>
              </w:rPr>
            </w:pPr>
          </w:p>
        </w:tc>
      </w:tr>
      <w:tr w14:paraId="7ECB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9845E37">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四、违约责任：</w:t>
            </w:r>
          </w:p>
          <w:p w14:paraId="67F712AC">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w:t>
            </w:r>
            <w:r>
              <w:rPr>
                <w:rFonts w:hint="eastAsia" w:ascii="宋体" w:hAnsi="宋体" w:eastAsia="宋体" w:cs="宋体"/>
                <w:color w:val="000000" w:themeColor="text1"/>
                <w:sz w:val="21"/>
                <w:szCs w:val="21"/>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》、《政府采购法》执行，或按双方约定。</w:t>
            </w:r>
          </w:p>
        </w:tc>
      </w:tr>
      <w:tr w14:paraId="63D8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F6D8560">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五、其他约定事项：</w:t>
            </w:r>
          </w:p>
          <w:p w14:paraId="2BC6DF5F">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1.采购文件及其补遗文件、响应文件和承诺是本合同不可分割的部分。</w:t>
            </w:r>
          </w:p>
          <w:p w14:paraId="42111913">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2.本合同如发生争议由双方协商解决，协商不成向需方所在人民法院提请诉讼。</w:t>
            </w:r>
          </w:p>
          <w:p w14:paraId="11247BB1">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3.本合同一式__份，需方__份，供方__份，具同等法律效力。</w:t>
            </w:r>
          </w:p>
          <w:p w14:paraId="341897BB">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4.其他：</w:t>
            </w:r>
          </w:p>
        </w:tc>
      </w:tr>
      <w:tr w14:paraId="61EF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F2B9FFE">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需方：</w:t>
            </w:r>
          </w:p>
          <w:p w14:paraId="011D6A21">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p>
          <w:p w14:paraId="4BA29151">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p>
          <w:p w14:paraId="5B579F93">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授权代表：</w:t>
            </w:r>
          </w:p>
        </w:tc>
        <w:tc>
          <w:tcPr>
            <w:tcW w:w="4984" w:type="dxa"/>
            <w:gridSpan w:val="5"/>
          </w:tcPr>
          <w:p w14:paraId="5E23FBBA">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供方：</w:t>
            </w:r>
          </w:p>
          <w:p w14:paraId="105DE9F4">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p>
          <w:p w14:paraId="6932B4C6">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p w14:paraId="45B9DB35">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p>
          <w:p w14:paraId="43469730">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p>
          <w:p w14:paraId="101E3949">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p>
          <w:p w14:paraId="2357D0AB">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授权代表：</w:t>
            </w:r>
          </w:p>
          <w:p w14:paraId="0233F6AA">
            <w:pPr>
              <w:widowControl/>
              <w:spacing w:line="240" w:lineRule="atLeas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（本栏请用计算机打印以便于准确付款）</w:t>
            </w:r>
          </w:p>
        </w:tc>
      </w:tr>
      <w:tr w14:paraId="2246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8156A33">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02F8DCCD">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p>
          <w:p w14:paraId="2314A245">
            <w:pPr>
              <w:spacing w:line="240" w:lineRule="atLeast"/>
              <w:rPr>
                <w:rFonts w:hint="eastAsia" w:ascii="宋体" w:hAnsi="宋体" w:eastAsia="宋体" w:cs="宋体"/>
                <w:color w:val="000000" w:themeColor="text1"/>
                <w:sz w:val="21"/>
                <w:szCs w:val="21"/>
                <w:highlight w:val="none"/>
                <w14:textFill>
                  <w14:solidFill>
                    <w14:schemeClr w14:val="tx1"/>
                  </w14:solidFill>
                </w14:textFill>
              </w:rPr>
            </w:pPr>
          </w:p>
        </w:tc>
      </w:tr>
    </w:tbl>
    <w:p w14:paraId="3C2E6532">
      <w:pPr>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40EAF75B">
      <w:pPr>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p>
    <w:p w14:paraId="49ABE309">
      <w:pPr>
        <w:snapToGrid w:val="0"/>
        <w:spacing w:line="400" w:lineRule="exact"/>
        <w:ind w:firstLine="5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签约时间：  年   月   日                        签约地点：</w:t>
      </w:r>
    </w:p>
    <w:p w14:paraId="1562EA3C">
      <w:pPr>
        <w:spacing w:line="500" w:lineRule="exact"/>
        <w:rPr>
          <w:rFonts w:hint="eastAsia" w:ascii="宋体" w:hAnsi="宋体" w:eastAsia="宋体" w:cs="宋体"/>
          <w:b/>
          <w:color w:val="000000" w:themeColor="text1"/>
          <w:sz w:val="44"/>
          <w:highlight w:val="none"/>
          <w14:textFill>
            <w14:solidFill>
              <w14:schemeClr w14:val="tx1"/>
            </w14:solidFill>
          </w14:textFill>
        </w:rPr>
      </w:pPr>
    </w:p>
    <w:p w14:paraId="19CFCB42">
      <w:pPr>
        <w:pStyle w:val="22"/>
        <w:rPr>
          <w:rFonts w:hint="eastAsia" w:ascii="宋体" w:hAnsi="宋体" w:eastAsia="宋体" w:cs="宋体"/>
          <w:b/>
          <w:color w:val="000000" w:themeColor="text1"/>
          <w:sz w:val="44"/>
          <w:highlight w:val="none"/>
          <w14:textFill>
            <w14:solidFill>
              <w14:schemeClr w14:val="tx1"/>
            </w14:solidFill>
          </w14:textFill>
        </w:rPr>
      </w:pPr>
    </w:p>
    <w:p w14:paraId="7A8C5668">
      <w:pPr>
        <w:rPr>
          <w:rFonts w:hint="eastAsia" w:ascii="宋体" w:hAnsi="宋体" w:eastAsia="宋体" w:cs="宋体"/>
          <w:b/>
          <w:color w:val="000000" w:themeColor="text1"/>
          <w:sz w:val="44"/>
          <w:highlight w:val="none"/>
          <w14:textFill>
            <w14:solidFill>
              <w14:schemeClr w14:val="tx1"/>
            </w14:solidFill>
          </w14:textFill>
        </w:rPr>
      </w:pPr>
    </w:p>
    <w:bookmarkEnd w:id="89"/>
    <w:p w14:paraId="10475A9B">
      <w:pPr>
        <w:rPr>
          <w:rFonts w:hint="eastAsia" w:ascii="宋体" w:hAnsi="宋体" w:eastAsia="宋体" w:cs="宋体"/>
          <w:color w:val="000000" w:themeColor="text1"/>
          <w:highlight w:val="none"/>
          <w14:textFill>
            <w14:solidFill>
              <w14:schemeClr w14:val="tx1"/>
            </w14:solidFill>
          </w14:textFill>
        </w:rPr>
      </w:pPr>
      <w:bookmarkStart w:id="91" w:name="_Toc1780"/>
    </w:p>
    <w:p w14:paraId="73785F31">
      <w:pPr>
        <w:pStyle w:val="2"/>
        <w:spacing w:before="0" w:after="0" w:line="360" w:lineRule="auto"/>
        <w:jc w:val="center"/>
        <w:rPr>
          <w:rFonts w:hint="eastAsia" w:ascii="宋体" w:hAnsi="宋体" w:eastAsia="宋体" w:cs="宋体"/>
          <w:b/>
          <w:bCs/>
          <w:color w:val="000000" w:themeColor="text1"/>
          <w:sz w:val="36"/>
          <w:szCs w:val="30"/>
          <w:highlight w:val="none"/>
          <w14:textFill>
            <w14:solidFill>
              <w14:schemeClr w14:val="tx1"/>
            </w14:solidFill>
          </w14:textFill>
        </w:rPr>
      </w:pPr>
      <w:bookmarkStart w:id="92" w:name="_Toc18278"/>
      <w:r>
        <w:rPr>
          <w:rFonts w:hint="eastAsia" w:ascii="宋体" w:hAnsi="宋体" w:eastAsia="宋体" w:cs="宋体"/>
          <w:b/>
          <w:bCs/>
          <w:color w:val="000000" w:themeColor="text1"/>
          <w:sz w:val="36"/>
          <w:szCs w:val="30"/>
          <w:highlight w:val="none"/>
          <w14:textFill>
            <w14:solidFill>
              <w14:schemeClr w14:val="tx1"/>
            </w14:solidFill>
          </w14:textFill>
        </w:rPr>
        <w:t>第七篇  响应文件编制要求</w:t>
      </w:r>
      <w:bookmarkEnd w:id="91"/>
      <w:bookmarkEnd w:id="92"/>
    </w:p>
    <w:p w14:paraId="32A14F38">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一、经济部分</w:t>
      </w:r>
    </w:p>
    <w:p w14:paraId="64E061E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（一）竞争性磋商报价函</w:t>
      </w:r>
    </w:p>
    <w:p w14:paraId="4DA3DBD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分项报价明细表</w:t>
      </w:r>
    </w:p>
    <w:p w14:paraId="78B4A1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二、服务部分</w:t>
      </w:r>
    </w:p>
    <w:p w14:paraId="49F751D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（一）服务方案</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格式自定</w:t>
      </w:r>
      <w:r>
        <w:rPr>
          <w:rFonts w:hint="eastAsia" w:ascii="宋体" w:hAnsi="宋体" w:cs="宋体"/>
          <w:color w:val="000000" w:themeColor="text1"/>
          <w:sz w:val="24"/>
          <w:szCs w:val="24"/>
          <w:highlight w:val="none"/>
          <w:lang w:eastAsia="zh-CN"/>
          <w14:textFill>
            <w14:solidFill>
              <w14:schemeClr w14:val="tx1"/>
            </w14:solidFill>
          </w14:textFill>
        </w:rPr>
        <w:t>）</w:t>
      </w:r>
    </w:p>
    <w:p w14:paraId="154BB4B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（二）服务响应偏离表</w:t>
      </w:r>
    </w:p>
    <w:p w14:paraId="22138AD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三、商务部分</w:t>
      </w:r>
    </w:p>
    <w:p w14:paraId="2334FD0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（一）商务要求响应情况：服务期、服务地点及验收方式等（格式自定）</w:t>
      </w:r>
    </w:p>
    <w:p w14:paraId="128DB60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（二）商务响应偏离表</w:t>
      </w:r>
    </w:p>
    <w:p w14:paraId="138C08A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（三）其它优惠承诺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格式自定</w:t>
      </w:r>
      <w:r>
        <w:rPr>
          <w:rFonts w:hint="eastAsia" w:ascii="宋体" w:hAnsi="宋体" w:cs="宋体"/>
          <w:color w:val="000000" w:themeColor="text1"/>
          <w:sz w:val="24"/>
          <w:szCs w:val="24"/>
          <w:highlight w:val="none"/>
          <w:lang w:eastAsia="zh-CN"/>
          <w14:textFill>
            <w14:solidFill>
              <w14:schemeClr w14:val="tx1"/>
            </w14:solidFill>
          </w14:textFill>
        </w:rPr>
        <w:t>）</w:t>
      </w:r>
    </w:p>
    <w:p w14:paraId="03C28A08">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四、资格条件及其他</w:t>
      </w:r>
    </w:p>
    <w:p w14:paraId="12CC8A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72EECF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（二）法定代表人身份证明书（格式）</w:t>
      </w:r>
    </w:p>
    <w:p w14:paraId="58E036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（三）法定代表人授权委托书（格式）</w:t>
      </w:r>
    </w:p>
    <w:p w14:paraId="4B67008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（四）基本资格条件承诺函</w:t>
      </w:r>
    </w:p>
    <w:p w14:paraId="6EBE19F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（五）特定资格条件</w:t>
      </w:r>
      <w:r>
        <w:rPr>
          <w:rFonts w:hint="eastAsia" w:ascii="宋体" w:hAnsi="宋体" w:cs="宋体"/>
          <w:color w:val="000000" w:themeColor="text1"/>
          <w:sz w:val="24"/>
          <w:szCs w:val="24"/>
          <w:highlight w:val="none"/>
          <w:lang w:val="en-US" w:eastAsia="zh-CN"/>
          <w14:textFill>
            <w14:solidFill>
              <w14:schemeClr w14:val="tx1"/>
            </w14:solidFill>
          </w14:textFill>
        </w:rPr>
        <w:t>证明文件（如有）</w:t>
      </w:r>
    </w:p>
    <w:p w14:paraId="75C6A83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五、其他应提供的资料</w:t>
      </w:r>
    </w:p>
    <w:p w14:paraId="28FE5D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（一）供应商中小微企业声明函、监狱企业证明文件、残疾人福利性单位声明函</w:t>
      </w:r>
    </w:p>
    <w:p w14:paraId="114D59D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（二）其他资料</w:t>
      </w:r>
    </w:p>
    <w:p w14:paraId="1A51139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（三）联合体协议或分包意向协议（格式自定）</w:t>
      </w:r>
    </w:p>
    <w:p w14:paraId="6C2B2BD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56E764A">
      <w:pPr>
        <w:spacing w:before="0" w:after="0" w:line="440" w:lineRule="exact"/>
        <w:outlineLvl w:val="9"/>
        <w:rPr>
          <w:rFonts w:hint="eastAsia" w:ascii="宋体" w:hAnsi="宋体" w:eastAsia="宋体" w:cs="宋体"/>
          <w:color w:val="000000" w:themeColor="text1"/>
          <w:sz w:val="24"/>
          <w:szCs w:val="24"/>
          <w:highlight w:val="none"/>
          <w14:textFill>
            <w14:solidFill>
              <w14:schemeClr w14:val="tx1"/>
            </w14:solidFill>
          </w14:textFill>
        </w:rPr>
      </w:pPr>
      <w:bookmarkStart w:id="93" w:name="_Toc499576264"/>
      <w:bookmarkStart w:id="94" w:name="_Toc10238"/>
      <w:bookmarkStart w:id="95" w:name="_Toc342913419"/>
      <w:bookmarkStart w:id="96" w:name="_Toc313008356"/>
      <w:bookmarkStart w:id="97" w:name="_Toc313888360"/>
      <w:bookmarkStart w:id="98" w:name="_Toc12789073"/>
      <w:bookmarkStart w:id="99" w:name="_Toc283382454"/>
    </w:p>
    <w:p w14:paraId="3DEA75D9">
      <w:pPr>
        <w:spacing w:before="0" w:after="0" w:line="440" w:lineRule="exact"/>
        <w:outlineLvl w:val="9"/>
        <w:rPr>
          <w:rFonts w:hint="eastAsia" w:ascii="宋体" w:hAnsi="宋体" w:eastAsia="宋体" w:cs="宋体"/>
          <w:color w:val="000000" w:themeColor="text1"/>
          <w:sz w:val="24"/>
          <w:szCs w:val="24"/>
          <w:highlight w:val="none"/>
          <w14:textFill>
            <w14:solidFill>
              <w14:schemeClr w14:val="tx1"/>
            </w14:solidFill>
          </w14:textFill>
        </w:rPr>
      </w:pPr>
    </w:p>
    <w:p w14:paraId="642BD3C6">
      <w:pPr>
        <w:outlineLvl w:val="9"/>
        <w:rPr>
          <w:rFonts w:hint="eastAsia" w:ascii="宋体" w:hAnsi="宋体" w:eastAsia="宋体" w:cs="宋体"/>
          <w:color w:val="000000" w:themeColor="text1"/>
          <w:sz w:val="24"/>
          <w:szCs w:val="24"/>
          <w:highlight w:val="none"/>
          <w14:textFill>
            <w14:solidFill>
              <w14:schemeClr w14:val="tx1"/>
            </w14:solidFill>
          </w14:textFill>
        </w:rPr>
      </w:pPr>
    </w:p>
    <w:p w14:paraId="0E9FCCA7">
      <w:pPr>
        <w:outlineLvl w:val="9"/>
        <w:rPr>
          <w:rFonts w:hint="eastAsia" w:ascii="宋体" w:hAnsi="宋体" w:eastAsia="宋体" w:cs="宋体"/>
          <w:color w:val="000000" w:themeColor="text1"/>
          <w:highlight w:val="none"/>
          <w14:textFill>
            <w14:solidFill>
              <w14:schemeClr w14:val="tx1"/>
            </w14:solidFill>
          </w14:textFill>
        </w:rPr>
      </w:pPr>
    </w:p>
    <w:p w14:paraId="483A2869">
      <w:pPr>
        <w:outlineLvl w:val="9"/>
        <w:rPr>
          <w:rFonts w:hint="eastAsia" w:ascii="宋体" w:hAnsi="宋体" w:eastAsia="宋体" w:cs="宋体"/>
          <w:color w:val="000000" w:themeColor="text1"/>
          <w:highlight w:val="none"/>
          <w14:textFill>
            <w14:solidFill>
              <w14:schemeClr w14:val="tx1"/>
            </w14:solidFill>
          </w14:textFill>
        </w:rPr>
      </w:pPr>
    </w:p>
    <w:p w14:paraId="58CDC2A8">
      <w:pPr>
        <w:outlineLvl w:val="9"/>
        <w:rPr>
          <w:rFonts w:hint="eastAsia" w:ascii="宋体" w:hAnsi="宋体" w:eastAsia="宋体" w:cs="宋体"/>
          <w:color w:val="000000" w:themeColor="text1"/>
          <w:highlight w:val="none"/>
          <w14:textFill>
            <w14:solidFill>
              <w14:schemeClr w14:val="tx1"/>
            </w14:solidFill>
          </w14:textFill>
        </w:rPr>
      </w:pPr>
    </w:p>
    <w:p w14:paraId="22AB50A0">
      <w:pPr>
        <w:pStyle w:val="22"/>
        <w:outlineLvl w:val="9"/>
        <w:rPr>
          <w:rFonts w:hint="eastAsia" w:ascii="宋体" w:hAnsi="宋体" w:eastAsia="宋体" w:cs="宋体"/>
          <w:color w:val="000000" w:themeColor="text1"/>
          <w:highlight w:val="none"/>
          <w14:textFill>
            <w14:solidFill>
              <w14:schemeClr w14:val="tx1"/>
            </w14:solidFill>
          </w14:textFill>
        </w:rPr>
      </w:pPr>
    </w:p>
    <w:p w14:paraId="3E2AD714">
      <w:pPr>
        <w:pStyle w:val="28"/>
        <w:ind w:left="2240"/>
        <w:outlineLvl w:val="9"/>
        <w:rPr>
          <w:rFonts w:hint="eastAsia" w:ascii="宋体" w:hAnsi="宋体" w:eastAsia="宋体" w:cs="宋体"/>
          <w:color w:val="000000" w:themeColor="text1"/>
          <w:highlight w:val="none"/>
          <w14:textFill>
            <w14:solidFill>
              <w14:schemeClr w14:val="tx1"/>
            </w14:solidFill>
          </w14:textFill>
        </w:rPr>
      </w:pPr>
    </w:p>
    <w:p w14:paraId="51C2D516">
      <w:pPr>
        <w:pStyle w:val="3"/>
        <w:spacing w:before="0" w:after="0" w:line="440" w:lineRule="exact"/>
        <w:rPr>
          <w:rFonts w:hint="eastAsia" w:ascii="宋体" w:hAnsi="宋体" w:eastAsia="宋体" w:cs="宋体"/>
          <w:color w:val="000000" w:themeColor="text1"/>
          <w:sz w:val="24"/>
          <w:szCs w:val="24"/>
          <w:highlight w:val="none"/>
          <w14:textFill>
            <w14:solidFill>
              <w14:schemeClr w14:val="tx1"/>
            </w14:solidFill>
          </w14:textFill>
        </w:rPr>
      </w:pPr>
      <w:bookmarkStart w:id="100" w:name="_Toc18602"/>
      <w:r>
        <w:rPr>
          <w:rFonts w:hint="eastAsia" w:ascii="宋体" w:hAnsi="宋体" w:eastAsia="宋体" w:cs="宋体"/>
          <w:color w:val="000000" w:themeColor="text1"/>
          <w:sz w:val="24"/>
          <w:szCs w:val="24"/>
          <w:highlight w:val="none"/>
          <w14:textFill>
            <w14:solidFill>
              <w14:schemeClr w14:val="tx1"/>
            </w14:solidFill>
          </w14:textFill>
        </w:rPr>
        <w:t>一、经济部分</w:t>
      </w:r>
      <w:bookmarkEnd w:id="93"/>
      <w:bookmarkEnd w:id="94"/>
      <w:bookmarkEnd w:id="95"/>
      <w:bookmarkEnd w:id="96"/>
      <w:bookmarkEnd w:id="97"/>
      <w:bookmarkEnd w:id="100"/>
    </w:p>
    <w:bookmarkEnd w:id="98"/>
    <w:bookmarkEnd w:id="99"/>
    <w:p w14:paraId="1F73A3AB">
      <w:pPr>
        <w:tabs>
          <w:tab w:val="left" w:pos="6300"/>
        </w:tabs>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01" w:name="_Toc313008357"/>
      <w:bookmarkStart w:id="102" w:name="_Toc28589"/>
      <w:bookmarkStart w:id="103" w:name="_Toc499576265"/>
      <w:bookmarkStart w:id="104" w:name="_Toc342913420"/>
      <w:bookmarkStart w:id="105" w:name="_Toc313888361"/>
      <w:r>
        <w:rPr>
          <w:rFonts w:hint="eastAsia" w:ascii="宋体" w:hAnsi="宋体" w:cs="宋体"/>
          <w:color w:val="000000" w:themeColor="text1"/>
          <w:sz w:val="24"/>
          <w:szCs w:val="24"/>
          <w:highlight w:val="none"/>
          <w14:textFill>
            <w14:solidFill>
              <w14:schemeClr w14:val="tx1"/>
            </w14:solidFill>
          </w14:textFill>
        </w:rPr>
        <w:t>（一）竞争性磋商报价函</w:t>
      </w:r>
    </w:p>
    <w:p w14:paraId="271313D2">
      <w:pPr>
        <w:tabs>
          <w:tab w:val="left" w:pos="6300"/>
        </w:tabs>
        <w:snapToGrid w:val="0"/>
        <w:spacing w:line="312" w:lineRule="auto"/>
        <w:jc w:val="center"/>
        <w:rPr>
          <w:rFonts w:ascii="宋体" w:hAnsi="宋体" w:cs="宋体"/>
          <w:b/>
          <w:color w:val="000000" w:themeColor="text1"/>
          <w:szCs w:val="28"/>
          <w:highlight w:val="none"/>
          <w14:textFill>
            <w14:solidFill>
              <w14:schemeClr w14:val="tx1"/>
            </w14:solidFill>
          </w14:textFill>
        </w:rPr>
      </w:pPr>
      <w:r>
        <w:rPr>
          <w:rFonts w:hint="eastAsia" w:ascii="宋体" w:hAnsi="宋体" w:cs="宋体"/>
          <w:b/>
          <w:color w:val="000000" w:themeColor="text1"/>
          <w:szCs w:val="28"/>
          <w:highlight w:val="none"/>
          <w14:textFill>
            <w14:solidFill>
              <w14:schemeClr w14:val="tx1"/>
            </w14:solidFill>
          </w14:textFill>
        </w:rPr>
        <w:t>竞争性磋商报价函</w:t>
      </w:r>
    </w:p>
    <w:p w14:paraId="4AD5A1DE">
      <w:pPr>
        <w:tabs>
          <w:tab w:val="left" w:pos="6300"/>
        </w:tabs>
        <w:snapToGrid w:val="0"/>
        <w:spacing w:line="312"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（采购代理机构名称）</w:t>
      </w:r>
      <w:r>
        <w:rPr>
          <w:rFonts w:hint="eastAsia" w:ascii="宋体" w:hAnsi="宋体" w:cs="宋体"/>
          <w:color w:val="000000" w:themeColor="text1"/>
          <w:sz w:val="24"/>
          <w:szCs w:val="24"/>
          <w:highlight w:val="none"/>
          <w14:textFill>
            <w14:solidFill>
              <w14:schemeClr w14:val="tx1"/>
            </w14:solidFill>
          </w14:textFill>
        </w:rPr>
        <w:t>：</w:t>
      </w:r>
    </w:p>
    <w:p w14:paraId="67FF32CF">
      <w:pPr>
        <w:tabs>
          <w:tab w:val="left" w:pos="6300"/>
        </w:tabs>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我方收到____________________________（项目名称）的竞争性磋商文件，经详细研究，决定参加该项目的磋商。</w:t>
      </w:r>
    </w:p>
    <w:p w14:paraId="0C3BB2C8">
      <w:pPr>
        <w:tabs>
          <w:tab w:val="left" w:pos="6300"/>
        </w:tabs>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1、愿意按照竞争性磋商文件中的一切要求，提供本项目所需的技术和服务，初始报价为大写：</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；小写：</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元</w:t>
      </w:r>
      <w:r>
        <w:rPr>
          <w:rFonts w:hint="eastAsia" w:ascii="宋体" w:hAnsi="宋体" w:cs="宋体"/>
          <w:color w:val="000000" w:themeColor="text1"/>
          <w:sz w:val="24"/>
          <w:szCs w:val="24"/>
          <w:highlight w:val="none"/>
          <w14:textFill>
            <w14:solidFill>
              <w14:schemeClr w14:val="tx1"/>
            </w14:solidFill>
          </w14:textFill>
        </w:rPr>
        <w:t>。以我公司最后报价为准。</w:t>
      </w:r>
    </w:p>
    <w:p w14:paraId="35FAE6B2">
      <w:pPr>
        <w:tabs>
          <w:tab w:val="left" w:pos="6300"/>
        </w:tabs>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2、我方现提交的响应文件为：响应文件正本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份，副本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份，电子文档</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w:t>
      </w:r>
    </w:p>
    <w:p w14:paraId="668D4913">
      <w:pPr>
        <w:tabs>
          <w:tab w:val="left" w:pos="6300"/>
        </w:tabs>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3、我方承诺：本次磋商的有效期为提交响应文件截止时间起90天。</w:t>
      </w:r>
    </w:p>
    <w:p w14:paraId="394D809A">
      <w:pPr>
        <w:tabs>
          <w:tab w:val="left" w:pos="6300"/>
        </w:tabs>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4、我方完全理解和接受贵方竞争性磋商文件的一切规定和要求及评审办法。</w:t>
      </w:r>
    </w:p>
    <w:p w14:paraId="10001B0F">
      <w:pPr>
        <w:tabs>
          <w:tab w:val="left" w:pos="6300"/>
        </w:tabs>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5、在整个竞争性磋商过程中，我方若有违规行为，接受按照《中华人民共和国政府采购法》和《竞争性磋商文件》之规定给予惩罚。</w:t>
      </w:r>
    </w:p>
    <w:p w14:paraId="6337DA6F">
      <w:pPr>
        <w:tabs>
          <w:tab w:val="left" w:pos="6300"/>
        </w:tabs>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6、我方若成为成交供应商，将按照最终磋商结果签订合同，并且严格履行合同义务。本承诺函将成为合同不可分割的一部分，与合同具有同等的法律效力。</w:t>
      </w:r>
    </w:p>
    <w:p w14:paraId="23AC23E0">
      <w:pPr>
        <w:tabs>
          <w:tab w:val="left" w:pos="6300"/>
        </w:tabs>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7、如果我方成为成交供应商，保证在接到成交通知书后，向采购代理机构缴纳竞争性磋商文件规定的采购代理服务费。</w:t>
      </w:r>
    </w:p>
    <w:p w14:paraId="15356C74">
      <w:pPr>
        <w:tabs>
          <w:tab w:val="left" w:pos="6300"/>
        </w:tabs>
        <w:snapToGrid w:val="0"/>
        <w:spacing w:line="312" w:lineRule="auto"/>
        <w:ind w:firstLine="5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供应商（公章）或自然人签署：</w:t>
      </w:r>
    </w:p>
    <w:p w14:paraId="10C0F14D">
      <w:pPr>
        <w:tabs>
          <w:tab w:val="left" w:pos="6300"/>
        </w:tabs>
        <w:snapToGrid w:val="0"/>
        <w:spacing w:line="460" w:lineRule="exact"/>
        <w:ind w:firstLine="5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地址：  </w:t>
      </w:r>
    </w:p>
    <w:p w14:paraId="587E4323">
      <w:pPr>
        <w:tabs>
          <w:tab w:val="left" w:pos="6300"/>
        </w:tabs>
        <w:snapToGrid w:val="0"/>
        <w:spacing w:line="460" w:lineRule="exact"/>
        <w:ind w:firstLine="5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                                             传真：</w:t>
      </w:r>
    </w:p>
    <w:p w14:paraId="0580707F">
      <w:pPr>
        <w:tabs>
          <w:tab w:val="left" w:pos="6300"/>
        </w:tabs>
        <w:snapToGrid w:val="0"/>
        <w:spacing w:line="460" w:lineRule="exact"/>
        <w:ind w:firstLine="5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网址：                                             邮编：</w:t>
      </w:r>
    </w:p>
    <w:p w14:paraId="148D2BB9">
      <w:pPr>
        <w:tabs>
          <w:tab w:val="left" w:pos="6300"/>
        </w:tabs>
        <w:snapToGrid w:val="0"/>
        <w:spacing w:line="460" w:lineRule="exact"/>
        <w:ind w:firstLine="5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p>
    <w:p w14:paraId="235A7E7D">
      <w:pPr>
        <w:snapToGrid w:val="0"/>
        <w:spacing w:line="460" w:lineRule="exact"/>
        <w:ind w:firstLine="480" w:firstLineChars="200"/>
        <w:rPr>
          <w:rFonts w:ascii="宋体" w:hAnsi="宋体" w:cs="宋体"/>
          <w:color w:val="000000" w:themeColor="text1"/>
          <w:sz w:val="24"/>
          <w:szCs w:val="24"/>
          <w:highlight w:val="none"/>
          <w14:textFill>
            <w14:solidFill>
              <w14:schemeClr w14:val="tx1"/>
            </w14:solidFill>
          </w14:textFill>
        </w:rPr>
        <w:sectPr>
          <w:headerReference r:id="rId10" w:type="default"/>
          <w:footerReference r:id="rId11" w:type="default"/>
          <w:pgSz w:w="11907" w:h="16840"/>
          <w:pgMar w:top="1134" w:right="1191" w:bottom="1134" w:left="1304" w:header="851" w:footer="992" w:gutter="0"/>
          <w:cols w:space="720" w:num="1"/>
          <w:rtlGutter w:val="1"/>
          <w:docGrid w:linePitch="380" w:charSpace="-5735"/>
        </w:sectPr>
      </w:pPr>
      <w:r>
        <w:rPr>
          <w:rFonts w:hint="eastAsia" w:ascii="宋体" w:hAnsi="宋体" w:cs="宋体"/>
          <w:color w:val="000000" w:themeColor="text1"/>
          <w:sz w:val="24"/>
          <w:szCs w:val="24"/>
          <w:highlight w:val="none"/>
          <w14:textFill>
            <w14:solidFill>
              <w14:schemeClr w14:val="tx1"/>
            </w14:solidFill>
          </w14:textFill>
        </w:rPr>
        <w:t xml:space="preserve">                                                  年   月   日</w:t>
      </w:r>
    </w:p>
    <w:p w14:paraId="5BE90F79">
      <w:pPr>
        <w:tabs>
          <w:tab w:val="left" w:pos="6300"/>
        </w:tabs>
        <w:snapToGrid w:val="0"/>
        <w:spacing w:line="360" w:lineRule="auto"/>
        <w:ind w:firstLine="480" w:firstLineChars="200"/>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（二）分项报价明细表</w:t>
      </w:r>
    </w:p>
    <w:p w14:paraId="2D61AED5">
      <w:pPr>
        <w:tabs>
          <w:tab w:val="left" w:pos="6300"/>
        </w:tabs>
        <w:snapToGrid w:val="0"/>
        <w:spacing w:line="480" w:lineRule="exact"/>
        <w:jc w:val="center"/>
        <w:rPr>
          <w:rFonts w:ascii="宋体" w:hAnsi="宋体" w:cs="宋体"/>
          <w:b/>
          <w:bCs/>
          <w:color w:val="000000" w:themeColor="text1"/>
          <w:szCs w:val="28"/>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分项报价明细表</w:t>
      </w:r>
    </w:p>
    <w:p w14:paraId="405ED200">
      <w:pPr>
        <w:tabs>
          <w:tab w:val="left" w:pos="6300"/>
        </w:tabs>
        <w:snapToGrid w:val="0"/>
        <w:spacing w:line="360" w:lineRule="auto"/>
        <w:ind w:firstLine="570"/>
        <w:rPr>
          <w:rFonts w:ascii="宋体" w:hAnsi="宋体" w:cs="宋体"/>
          <w:color w:val="000000" w:themeColor="text1"/>
          <w:sz w:val="24"/>
          <w:szCs w:val="24"/>
          <w:highlight w:val="none"/>
          <w14:textFill>
            <w14:solidFill>
              <w14:schemeClr w14:val="tx1"/>
            </w14:solidFill>
          </w14:textFill>
        </w:rPr>
      </w:pPr>
    </w:p>
    <w:p w14:paraId="148D7B0B">
      <w:pPr>
        <w:tabs>
          <w:tab w:val="left" w:pos="6300"/>
        </w:tabs>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项目编号： </w:t>
      </w:r>
    </w:p>
    <w:p w14:paraId="59CD7587">
      <w:pPr>
        <w:tabs>
          <w:tab w:val="left" w:pos="6300"/>
        </w:tabs>
        <w:snapToGrid w:val="0"/>
        <w:spacing w:line="31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磋商项目名称：                                          </w:t>
      </w:r>
    </w:p>
    <w:p w14:paraId="77DAD593">
      <w:pPr>
        <w:jc w:val="left"/>
        <w:rPr>
          <w:rFonts w:hint="eastAsia" w:ascii="宋体" w:cs="宋体"/>
          <w:sz w:val="24"/>
          <w:szCs w:val="24"/>
          <w:lang w:bidi="ar-SA"/>
        </w:rPr>
      </w:pPr>
      <w:r>
        <w:rPr>
          <w:rFonts w:hint="eastAsia" w:ascii="宋体" w:cs="宋体"/>
          <w:sz w:val="24"/>
          <w:szCs w:val="24"/>
          <w:lang w:bidi="ar-SA"/>
        </w:rPr>
        <w:t xml:space="preserve">项目名称：  </w:t>
      </w:r>
    </w:p>
    <w:tbl>
      <w:tblPr>
        <w:tblStyle w:val="57"/>
        <w:tblW w:w="96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1257"/>
        <w:gridCol w:w="1258"/>
        <w:gridCol w:w="1258"/>
        <w:gridCol w:w="1015"/>
        <w:gridCol w:w="1258"/>
        <w:gridCol w:w="1276"/>
        <w:gridCol w:w="1532"/>
      </w:tblGrid>
      <w:tr w14:paraId="5247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7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1A135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序号</w:t>
            </w:r>
          </w:p>
        </w:tc>
        <w:tc>
          <w:tcPr>
            <w:tcW w:w="12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A983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项目名称</w:t>
            </w:r>
          </w:p>
        </w:tc>
        <w:tc>
          <w:tcPr>
            <w:tcW w:w="125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1748A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项目特征</w:t>
            </w:r>
          </w:p>
        </w:tc>
        <w:tc>
          <w:tcPr>
            <w:tcW w:w="125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36D6A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计量单位</w:t>
            </w:r>
          </w:p>
        </w:tc>
        <w:tc>
          <w:tcPr>
            <w:tcW w:w="10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C3BD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工程量</w:t>
            </w:r>
          </w:p>
        </w:tc>
        <w:tc>
          <w:tcPr>
            <w:tcW w:w="253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893D9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金额（元）</w:t>
            </w:r>
          </w:p>
        </w:tc>
        <w:tc>
          <w:tcPr>
            <w:tcW w:w="1532" w:type="dxa"/>
            <w:vMerge w:val="restart"/>
            <w:tcBorders>
              <w:top w:val="single" w:color="000000" w:sz="8" w:space="0"/>
              <w:left w:val="single" w:color="000000" w:sz="4" w:space="0"/>
              <w:right w:val="single" w:color="000000" w:sz="4" w:space="0"/>
            </w:tcBorders>
            <w:shd w:val="clear" w:color="FFFFFF" w:fill="FFFFFF"/>
            <w:vAlign w:val="center"/>
          </w:tcPr>
          <w:p w14:paraId="70CAF17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备注</w:t>
            </w:r>
          </w:p>
        </w:tc>
      </w:tr>
      <w:tr w14:paraId="6A60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72" w:type="dxa"/>
            <w:vMerge w:val="continue"/>
            <w:tcBorders>
              <w:top w:val="single" w:color="000000" w:sz="8" w:space="0"/>
              <w:left w:val="single" w:color="000000" w:sz="8" w:space="0"/>
              <w:bottom w:val="single" w:color="000000" w:sz="8" w:space="0"/>
              <w:right w:val="single" w:color="000000" w:sz="4" w:space="0"/>
            </w:tcBorders>
            <w:shd w:val="clear" w:color="FFFFFF" w:fill="FFFFFF"/>
            <w:vAlign w:val="center"/>
          </w:tcPr>
          <w:p w14:paraId="2242FF7B">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257" w:type="dxa"/>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14:paraId="1B616D95">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258" w:type="dxa"/>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14:paraId="74474ABB">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258" w:type="dxa"/>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14:paraId="21FB31CF">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015" w:type="dxa"/>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14:paraId="18961DDE">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39B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综合单价</w:t>
            </w:r>
          </w:p>
        </w:tc>
        <w:tc>
          <w:tcPr>
            <w:tcW w:w="12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C810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合价</w:t>
            </w:r>
          </w:p>
        </w:tc>
        <w:tc>
          <w:tcPr>
            <w:tcW w:w="1532" w:type="dxa"/>
            <w:vMerge w:val="continue"/>
            <w:tcBorders>
              <w:left w:val="single" w:color="000000" w:sz="4" w:space="0"/>
              <w:bottom w:val="single" w:color="000000" w:sz="4" w:space="0"/>
              <w:right w:val="single" w:color="000000" w:sz="4" w:space="0"/>
            </w:tcBorders>
            <w:shd w:val="clear" w:color="FFFFFF" w:fill="FFFFFF"/>
            <w:vAlign w:val="center"/>
          </w:tcPr>
          <w:p w14:paraId="2727C3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p>
        </w:tc>
      </w:tr>
      <w:tr w14:paraId="559A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blHeader/>
          <w:jc w:val="center"/>
        </w:trPr>
        <w:tc>
          <w:tcPr>
            <w:tcW w:w="772" w:type="dxa"/>
            <w:tcBorders>
              <w:top w:val="single" w:color="000000" w:sz="8" w:space="0"/>
              <w:left w:val="single" w:color="000000" w:sz="8" w:space="0"/>
              <w:bottom w:val="single" w:color="000000" w:sz="8" w:space="0"/>
              <w:right w:val="single" w:color="000000" w:sz="4" w:space="0"/>
            </w:tcBorders>
            <w:shd w:val="clear" w:color="FFFFFF" w:fill="FFFFFF"/>
            <w:vAlign w:val="center"/>
          </w:tcPr>
          <w:p w14:paraId="325A6985">
            <w:pPr>
              <w:snapToGrid w:val="0"/>
              <w:ind w:left="0" w:leftChars="0" w:right="0" w:rightChars="0" w:firstLine="0" w:firstLineChars="0"/>
              <w:jc w:val="center"/>
              <w:rPr>
                <w:rFonts w:hint="eastAsia" w:ascii="宋体" w:hAnsi="宋体" w:eastAsia="宋体" w:cs="宋体"/>
                <w:b/>
                <w:i w:val="0"/>
                <w:iCs w:val="0"/>
                <w:color w:val="000000"/>
                <w:sz w:val="18"/>
                <w:szCs w:val="18"/>
                <w:u w:val="none"/>
                <w:lang w:val="en-US" w:eastAsia="zh-CN"/>
              </w:rPr>
            </w:pPr>
            <w:r>
              <w:rPr>
                <w:rFonts w:hint="eastAsia" w:ascii="宋体" w:hAnsi="宋体" w:eastAsia="宋体" w:cs="宋体"/>
                <w:b/>
                <w:i w:val="0"/>
                <w:iCs w:val="0"/>
                <w:color w:val="000000"/>
                <w:sz w:val="18"/>
                <w:szCs w:val="18"/>
                <w:u w:val="none"/>
                <w:lang w:val="en-US" w:eastAsia="zh-CN"/>
              </w:rPr>
              <w:t>1</w:t>
            </w:r>
          </w:p>
        </w:tc>
        <w:tc>
          <w:tcPr>
            <w:tcW w:w="1257" w:type="dxa"/>
            <w:tcBorders>
              <w:top w:val="single" w:color="000000" w:sz="8" w:space="0"/>
              <w:left w:val="single" w:color="000000" w:sz="4" w:space="0"/>
              <w:bottom w:val="single" w:color="000000" w:sz="8" w:space="0"/>
              <w:right w:val="single" w:color="000000" w:sz="4" w:space="0"/>
            </w:tcBorders>
            <w:shd w:val="clear" w:color="FFFFFF" w:fill="FFFFFF"/>
            <w:vAlign w:val="center"/>
          </w:tcPr>
          <w:p w14:paraId="4B5F74DE">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258" w:type="dxa"/>
            <w:tcBorders>
              <w:top w:val="single" w:color="000000" w:sz="8" w:space="0"/>
              <w:left w:val="single" w:color="000000" w:sz="4" w:space="0"/>
              <w:bottom w:val="single" w:color="000000" w:sz="8" w:space="0"/>
              <w:right w:val="single" w:color="000000" w:sz="4" w:space="0"/>
            </w:tcBorders>
            <w:shd w:val="clear" w:color="FFFFFF" w:fill="FFFFFF"/>
            <w:vAlign w:val="center"/>
          </w:tcPr>
          <w:p w14:paraId="64529991">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258" w:type="dxa"/>
            <w:tcBorders>
              <w:top w:val="single" w:color="000000" w:sz="8" w:space="0"/>
              <w:left w:val="single" w:color="000000" w:sz="4" w:space="0"/>
              <w:bottom w:val="single" w:color="000000" w:sz="8" w:space="0"/>
              <w:right w:val="single" w:color="000000" w:sz="4" w:space="0"/>
            </w:tcBorders>
            <w:shd w:val="clear" w:color="FFFFFF" w:fill="FFFFFF"/>
            <w:vAlign w:val="center"/>
          </w:tcPr>
          <w:p w14:paraId="4209C46C">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015" w:type="dxa"/>
            <w:tcBorders>
              <w:top w:val="single" w:color="000000" w:sz="8" w:space="0"/>
              <w:left w:val="single" w:color="000000" w:sz="4" w:space="0"/>
              <w:bottom w:val="single" w:color="000000" w:sz="8" w:space="0"/>
              <w:right w:val="single" w:color="000000" w:sz="4" w:space="0"/>
            </w:tcBorders>
            <w:shd w:val="clear" w:color="FFFFFF" w:fill="FFFFFF"/>
            <w:vAlign w:val="center"/>
          </w:tcPr>
          <w:p w14:paraId="0EC16E62">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A7E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CC2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p>
        </w:tc>
        <w:tc>
          <w:tcPr>
            <w:tcW w:w="1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2CFD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含运输安装等</w:t>
            </w:r>
          </w:p>
        </w:tc>
      </w:tr>
      <w:tr w14:paraId="6FE9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blHeader/>
          <w:jc w:val="center"/>
        </w:trPr>
        <w:tc>
          <w:tcPr>
            <w:tcW w:w="772"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1362893F">
            <w:pPr>
              <w:snapToGrid w:val="0"/>
              <w:ind w:left="0" w:leftChars="0" w:right="0" w:rightChars="0" w:firstLine="0" w:firstLineChars="0"/>
              <w:jc w:val="center"/>
              <w:rPr>
                <w:rFonts w:hint="eastAsia" w:ascii="宋体" w:hAnsi="宋体" w:eastAsia="宋体" w:cs="宋体"/>
                <w:b/>
                <w:i w:val="0"/>
                <w:iCs w:val="0"/>
                <w:color w:val="000000"/>
                <w:sz w:val="18"/>
                <w:szCs w:val="18"/>
                <w:u w:val="none"/>
                <w:lang w:val="en-US" w:eastAsia="zh-CN"/>
              </w:rPr>
            </w:pPr>
            <w:r>
              <w:rPr>
                <w:rFonts w:hint="eastAsia" w:ascii="宋体" w:hAnsi="宋体" w:eastAsia="宋体" w:cs="宋体"/>
                <w:b/>
                <w:i w:val="0"/>
                <w:iCs w:val="0"/>
                <w:color w:val="000000"/>
                <w:sz w:val="18"/>
                <w:szCs w:val="18"/>
                <w:u w:val="none"/>
                <w:lang w:val="en-US" w:eastAsia="zh-CN"/>
              </w:rPr>
              <w:t>2</w:t>
            </w:r>
          </w:p>
        </w:tc>
        <w:tc>
          <w:tcPr>
            <w:tcW w:w="125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AE58CA1">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25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7F2E871">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258"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61627E9">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01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E4384EB">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1B6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6A29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p>
        </w:tc>
        <w:tc>
          <w:tcPr>
            <w:tcW w:w="15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6F0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p>
        </w:tc>
      </w:tr>
    </w:tbl>
    <w:p w14:paraId="0CA3B0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cs="宋体"/>
          <w:sz w:val="24"/>
          <w:szCs w:val="24"/>
          <w:lang w:bidi="ar-SA"/>
        </w:rPr>
        <w:t xml:space="preserve">  </w:t>
      </w:r>
    </w:p>
    <w:p w14:paraId="1D0FB252">
      <w:pPr>
        <w:rPr>
          <w:color w:val="000000" w:themeColor="text1"/>
          <w:highlight w:val="none"/>
          <w14:textFill>
            <w14:solidFill>
              <w14:schemeClr w14:val="tx1"/>
            </w14:solidFill>
          </w14:textFill>
        </w:rPr>
      </w:pPr>
    </w:p>
    <w:p w14:paraId="13F638D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.供应商应完整填写本表。</w:t>
      </w:r>
    </w:p>
    <w:p w14:paraId="3BA60C4C">
      <w:pPr>
        <w:pStyle w:val="37"/>
        <w:spacing w:line="360" w:lineRule="auto"/>
        <w:ind w:firstLine="480" w:firstLineChars="20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w:t>
      </w:r>
      <w:bookmarkStart w:id="106" w:name="OLE_LINK1"/>
      <w:bookmarkStart w:id="107" w:name="OLE_LINK2"/>
      <w:r>
        <w:rPr>
          <w:rFonts w:hint="eastAsia" w:ascii="宋体" w:hAnsi="宋体" w:cs="宋体"/>
          <w:color w:val="000000" w:themeColor="text1"/>
          <w:sz w:val="24"/>
          <w:szCs w:val="24"/>
          <w:highlight w:val="none"/>
          <w14:textFill>
            <w14:solidFill>
              <w14:schemeClr w14:val="tx1"/>
            </w14:solidFill>
          </w14:textFill>
        </w:rPr>
        <w:t>本表可根据项目实际情况调整，并逐页盖章。</w:t>
      </w:r>
      <w:bookmarkEnd w:id="106"/>
      <w:bookmarkEnd w:id="107"/>
    </w:p>
    <w:p w14:paraId="2AB287F1">
      <w:pPr>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3.若以联合体参与投标的，应在“投标人名称”处注明所有联合体名称。“投标人”处至少应加盖联合体主办方（主体）公章。</w:t>
      </w:r>
    </w:p>
    <w:p w14:paraId="1E0C62FF">
      <w:pPr>
        <w:spacing w:line="360" w:lineRule="auto"/>
        <w:ind w:firstLine="4080" w:firstLineChars="1700"/>
        <w:rPr>
          <w:rFonts w:hint="eastAsia" w:ascii="宋体" w:hAnsi="宋体" w:cs="宋体"/>
          <w:color w:val="000000" w:themeColor="text1"/>
          <w:sz w:val="24"/>
          <w:szCs w:val="24"/>
          <w:highlight w:val="none"/>
          <w14:textFill>
            <w14:solidFill>
              <w14:schemeClr w14:val="tx1"/>
            </w14:solidFill>
          </w14:textFill>
        </w:rPr>
      </w:pPr>
    </w:p>
    <w:p w14:paraId="3566E077">
      <w:pPr>
        <w:spacing w:line="360" w:lineRule="auto"/>
        <w:ind w:firstLine="4800" w:firstLineChars="20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供应商名称（公章）或自然人签署：</w:t>
      </w:r>
    </w:p>
    <w:p w14:paraId="5BAC189F">
      <w:pPr>
        <w:spacing w:line="360" w:lineRule="auto"/>
        <w:ind w:right="480" w:firstLine="6480" w:firstLineChars="27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年     月    日</w:t>
      </w:r>
    </w:p>
    <w:p w14:paraId="25686EF0">
      <w:pPr>
        <w:snapToGrid w:val="0"/>
        <w:spacing w:line="360" w:lineRule="auto"/>
        <w:ind w:firstLine="480" w:firstLineChars="200"/>
        <w:rPr>
          <w:rFonts w:ascii="宋体" w:hAnsi="宋体" w:cs="宋体"/>
          <w:color w:val="000000" w:themeColor="text1"/>
          <w:sz w:val="24"/>
          <w:szCs w:val="24"/>
          <w:highlight w:val="none"/>
          <w:bdr w:val="single" w:color="auto" w:sz="4" w:space="0"/>
          <w14:textFill>
            <w14:solidFill>
              <w14:schemeClr w14:val="tx1"/>
            </w14:solidFill>
          </w14:textFill>
        </w:rPr>
        <w:sectPr>
          <w:headerReference r:id="rId12" w:type="default"/>
          <w:pgSz w:w="11907" w:h="16840"/>
          <w:pgMar w:top="1134" w:right="1191" w:bottom="1134" w:left="1304" w:header="851" w:footer="992" w:gutter="0"/>
          <w:cols w:space="720" w:num="1"/>
          <w:rtlGutter w:val="1"/>
          <w:docGrid w:linePitch="380" w:charSpace="-5735"/>
        </w:sectPr>
      </w:pPr>
    </w:p>
    <w:p w14:paraId="53AE8022">
      <w:pPr>
        <w:rPr>
          <w:rFonts w:hint="eastAsia" w:ascii="宋体" w:hAnsi="宋体" w:eastAsia="宋体" w:cs="宋体"/>
          <w:color w:val="000000" w:themeColor="text1"/>
          <w:sz w:val="24"/>
          <w:szCs w:val="24"/>
          <w:highlight w:val="none"/>
          <w14:textFill>
            <w14:solidFill>
              <w14:schemeClr w14:val="tx1"/>
            </w14:solidFill>
          </w14:textFill>
        </w:rPr>
      </w:pPr>
    </w:p>
    <w:p w14:paraId="5ADE9B9C">
      <w:pPr>
        <w:pStyle w:val="3"/>
        <w:spacing w:before="0" w:after="0" w:line="440" w:lineRule="exact"/>
        <w:rPr>
          <w:rFonts w:hint="eastAsia" w:ascii="宋体" w:hAnsi="宋体" w:eastAsia="宋体" w:cs="宋体"/>
          <w:color w:val="000000" w:themeColor="text1"/>
          <w:sz w:val="24"/>
          <w:szCs w:val="24"/>
          <w:highlight w:val="none"/>
          <w14:textFill>
            <w14:solidFill>
              <w14:schemeClr w14:val="tx1"/>
            </w14:solidFill>
          </w14:textFill>
        </w:rPr>
      </w:pPr>
      <w:bookmarkStart w:id="108" w:name="_Toc21851"/>
      <w:r>
        <w:rPr>
          <w:rFonts w:hint="eastAsia" w:ascii="宋体" w:hAnsi="宋体" w:eastAsia="宋体" w:cs="宋体"/>
          <w:color w:val="000000" w:themeColor="text1"/>
          <w:sz w:val="24"/>
          <w:szCs w:val="24"/>
          <w:highlight w:val="none"/>
          <w14:textFill>
            <w14:solidFill>
              <w14:schemeClr w14:val="tx1"/>
            </w14:solidFill>
          </w14:textFill>
        </w:rPr>
        <w:t>二、服务部分</w:t>
      </w:r>
      <w:bookmarkEnd w:id="101"/>
      <w:bookmarkEnd w:id="102"/>
      <w:bookmarkEnd w:id="103"/>
      <w:bookmarkEnd w:id="104"/>
      <w:bookmarkEnd w:id="105"/>
      <w:bookmarkEnd w:id="108"/>
    </w:p>
    <w:p w14:paraId="74D4EE63">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（一）服务方案（格式自定）</w:t>
      </w:r>
    </w:p>
    <w:p w14:paraId="304FC50F">
      <w:pPr>
        <w:tabs>
          <w:tab w:val="left" w:pos="6300"/>
        </w:tabs>
        <w:snapToGrid w:val="0"/>
        <w:spacing w:line="500" w:lineRule="exac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（二）服务响应偏离表</w:t>
      </w:r>
    </w:p>
    <w:p w14:paraId="176AF5A3">
      <w:pPr>
        <w:pStyle w:val="32"/>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bl>
      <w:tblPr>
        <w:tblStyle w:val="57"/>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D0D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633B002">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658" w:type="dxa"/>
            <w:vAlign w:val="center"/>
          </w:tcPr>
          <w:p w14:paraId="388FAD96">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服务需求</w:t>
            </w:r>
          </w:p>
        </w:tc>
        <w:tc>
          <w:tcPr>
            <w:tcW w:w="2759" w:type="dxa"/>
            <w:vAlign w:val="center"/>
          </w:tcPr>
          <w:p w14:paraId="7EE3F532">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响应情况</w:t>
            </w:r>
          </w:p>
        </w:tc>
        <w:tc>
          <w:tcPr>
            <w:tcW w:w="2067" w:type="dxa"/>
            <w:vAlign w:val="center"/>
          </w:tcPr>
          <w:p w14:paraId="42C5DCB1">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差异说明</w:t>
            </w:r>
          </w:p>
        </w:tc>
      </w:tr>
      <w:tr w14:paraId="033A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DA11BF3">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658" w:type="dxa"/>
            <w:vAlign w:val="center"/>
          </w:tcPr>
          <w:p w14:paraId="3CA88BBC">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759" w:type="dxa"/>
            <w:vAlign w:val="center"/>
          </w:tcPr>
          <w:p w14:paraId="4061A821">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067" w:type="dxa"/>
            <w:vAlign w:val="center"/>
          </w:tcPr>
          <w:p w14:paraId="7DB843C7">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66C4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401A998">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658" w:type="dxa"/>
            <w:vAlign w:val="center"/>
          </w:tcPr>
          <w:p w14:paraId="48FD5023">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759" w:type="dxa"/>
            <w:vAlign w:val="center"/>
          </w:tcPr>
          <w:p w14:paraId="3775E0E3">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067" w:type="dxa"/>
            <w:vAlign w:val="center"/>
          </w:tcPr>
          <w:p w14:paraId="79A3EE7F">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66CD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C832FA5">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658" w:type="dxa"/>
            <w:vAlign w:val="center"/>
          </w:tcPr>
          <w:p w14:paraId="7CA4351F">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759" w:type="dxa"/>
            <w:vAlign w:val="center"/>
          </w:tcPr>
          <w:p w14:paraId="672A75E8">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067" w:type="dxa"/>
            <w:vAlign w:val="center"/>
          </w:tcPr>
          <w:p w14:paraId="5BBCF1E6">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7231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AB2F62A">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658" w:type="dxa"/>
            <w:vAlign w:val="center"/>
          </w:tcPr>
          <w:p w14:paraId="34A04403">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759" w:type="dxa"/>
            <w:vAlign w:val="center"/>
          </w:tcPr>
          <w:p w14:paraId="1BB85B54">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067" w:type="dxa"/>
            <w:vAlign w:val="center"/>
          </w:tcPr>
          <w:p w14:paraId="54BE6155">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2683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E6343A1">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658" w:type="dxa"/>
            <w:vAlign w:val="center"/>
          </w:tcPr>
          <w:p w14:paraId="69F04D77">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759" w:type="dxa"/>
            <w:vAlign w:val="center"/>
          </w:tcPr>
          <w:p w14:paraId="33C894C2">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067" w:type="dxa"/>
            <w:vAlign w:val="center"/>
          </w:tcPr>
          <w:p w14:paraId="7E025C6B">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6731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5FDBBA">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658" w:type="dxa"/>
            <w:vAlign w:val="center"/>
          </w:tcPr>
          <w:p w14:paraId="2C81A430">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759" w:type="dxa"/>
            <w:vAlign w:val="center"/>
          </w:tcPr>
          <w:p w14:paraId="211B4659">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067" w:type="dxa"/>
            <w:vAlign w:val="center"/>
          </w:tcPr>
          <w:p w14:paraId="4EF17182">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r w14:paraId="1FAE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599785B">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658" w:type="dxa"/>
            <w:vAlign w:val="center"/>
          </w:tcPr>
          <w:p w14:paraId="5DEABCEF">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759" w:type="dxa"/>
            <w:vAlign w:val="center"/>
          </w:tcPr>
          <w:p w14:paraId="08DDBDC0">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c>
          <w:tcPr>
            <w:tcW w:w="2067" w:type="dxa"/>
            <w:vAlign w:val="center"/>
          </w:tcPr>
          <w:p w14:paraId="444D3D34">
            <w:pPr>
              <w:tabs>
                <w:tab w:val="left" w:pos="6300"/>
              </w:tabs>
              <w:snapToGrid w:val="0"/>
              <w:spacing w:line="500" w:lineRule="exact"/>
              <w:jc w:val="center"/>
              <w:outlineLvl w:val="0"/>
              <w:rPr>
                <w:rFonts w:hint="eastAsia" w:ascii="宋体" w:hAnsi="宋体" w:eastAsia="宋体" w:cs="宋体"/>
                <w:color w:val="000000" w:themeColor="text1"/>
                <w:sz w:val="21"/>
                <w:szCs w:val="21"/>
                <w:highlight w:val="none"/>
                <w14:textFill>
                  <w14:solidFill>
                    <w14:schemeClr w14:val="tx1"/>
                  </w14:solidFill>
                </w14:textFill>
              </w:rPr>
            </w:pPr>
          </w:p>
        </w:tc>
      </w:tr>
    </w:tbl>
    <w:p w14:paraId="2B264461">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p w14:paraId="6CACAC2F">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                            法定代表人（或其授权代表）或自然人：</w:t>
      </w:r>
    </w:p>
    <w:p w14:paraId="0E88E040">
      <w:pPr>
        <w:spacing w:line="500" w:lineRule="exact"/>
        <w:rPr>
          <w:rFonts w:hint="eastAsia" w:ascii="宋体" w:hAnsi="宋体" w:eastAsia="宋体" w:cs="宋体"/>
          <w:color w:val="000000" w:themeColor="text1"/>
          <w:sz w:val="24"/>
          <w:szCs w:val="28"/>
          <w:highlight w:val="none"/>
          <w14:textFill>
            <w14:solidFill>
              <w14:schemeClr w14:val="tx1"/>
            </w14:solidFill>
          </w14:textFill>
        </w:rPr>
      </w:pPr>
    </w:p>
    <w:p w14:paraId="0C4EE331">
      <w:pPr>
        <w:spacing w:line="500" w:lineRule="exact"/>
        <w:ind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（供应商公章）                               （签署或盖章）</w:t>
      </w:r>
    </w:p>
    <w:p w14:paraId="43FDD997">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年     月     日</w:t>
      </w:r>
    </w:p>
    <w:p w14:paraId="6E930ED6">
      <w:pPr>
        <w:tabs>
          <w:tab w:val="left" w:pos="6300"/>
        </w:tabs>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176D4C73">
      <w:pPr>
        <w:tabs>
          <w:tab w:val="left" w:pos="6300"/>
        </w:tabs>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、本表即为对本项目“第二篇  采购服务需求”进行比较和响应；</w:t>
      </w:r>
    </w:p>
    <w:p w14:paraId="54415DA0">
      <w:pPr>
        <w:tabs>
          <w:tab w:val="left" w:pos="6300"/>
        </w:tabs>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必须按照竞争性磋商要求逐条如实填写，根据响应情况在“差异说明”项填写正偏离或负偏离及原因，完全符合的填写“无差异”，如未逐条填写或未填写差异说明，但在响应文件其余地方能体现响应本磋商文件服务需求，视同“无差异”，不作为废标条款。</w:t>
      </w:r>
    </w:p>
    <w:p w14:paraId="797E1C20">
      <w:pPr>
        <w:tabs>
          <w:tab w:val="left" w:pos="6300"/>
        </w:tabs>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3、本表可扩展。</w:t>
      </w:r>
    </w:p>
    <w:p w14:paraId="0F57FBA5">
      <w:pPr>
        <w:tabs>
          <w:tab w:val="left" w:pos="6300"/>
        </w:tabs>
        <w:snapToGrid w:val="0"/>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4、可附相关支撑材料。（格式自定）</w:t>
      </w:r>
    </w:p>
    <w:p w14:paraId="1B232490">
      <w:pPr>
        <w:pStyle w:val="3"/>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br w:type="page"/>
      </w:r>
      <w:bookmarkStart w:id="109" w:name="_Toc13438"/>
      <w:bookmarkStart w:id="110" w:name="_Toc313008358"/>
      <w:bookmarkStart w:id="111" w:name="_Toc499576266"/>
      <w:bookmarkStart w:id="112" w:name="_Toc17833"/>
      <w:bookmarkStart w:id="113" w:name="_Toc313888362"/>
      <w:bookmarkStart w:id="114" w:name="_Toc342913421"/>
      <w:r>
        <w:rPr>
          <w:rFonts w:hint="eastAsia" w:ascii="宋体" w:hAnsi="宋体" w:eastAsia="宋体" w:cs="宋体"/>
          <w:color w:val="000000" w:themeColor="text1"/>
          <w:sz w:val="24"/>
          <w:szCs w:val="24"/>
          <w:highlight w:val="none"/>
          <w14:textFill>
            <w14:solidFill>
              <w14:schemeClr w14:val="tx1"/>
            </w14:solidFill>
          </w14:textFill>
        </w:rPr>
        <w:t>三、商务部分</w:t>
      </w:r>
      <w:bookmarkEnd w:id="109"/>
      <w:bookmarkEnd w:id="110"/>
      <w:bookmarkEnd w:id="111"/>
      <w:bookmarkEnd w:id="112"/>
      <w:bookmarkEnd w:id="113"/>
      <w:bookmarkEnd w:id="114"/>
    </w:p>
    <w:p w14:paraId="5C9E4ADF">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（一）商务要求响应情况：</w:t>
      </w:r>
      <w:bookmarkStart w:id="115" w:name="_Toc283382459"/>
      <w:r>
        <w:rPr>
          <w:rFonts w:hint="eastAsia" w:ascii="宋体" w:hAnsi="宋体" w:eastAsia="宋体" w:cs="宋体"/>
          <w:color w:val="000000" w:themeColor="text1"/>
          <w:sz w:val="24"/>
          <w:szCs w:val="24"/>
          <w:highlight w:val="none"/>
          <w14:textFill>
            <w14:solidFill>
              <w14:schemeClr w14:val="tx1"/>
            </w14:solidFill>
          </w14:textFill>
        </w:rPr>
        <w:t>服务期、服务地点及验收方式等（格式自定）</w:t>
      </w:r>
    </w:p>
    <w:p w14:paraId="6E0E939E">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（二）商务响应偏离表</w:t>
      </w:r>
    </w:p>
    <w:p w14:paraId="61BED04E">
      <w:pPr>
        <w:spacing w:line="400" w:lineRule="exact"/>
        <w:ind w:firstLine="3935" w:firstLineChars="14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Cs w:val="28"/>
          <w:highlight w:val="none"/>
          <w14:textFill>
            <w14:solidFill>
              <w14:schemeClr w14:val="tx1"/>
            </w14:solidFill>
          </w14:textFill>
        </w:rPr>
        <w:t>商务响应偏离表</w:t>
      </w:r>
      <w:r>
        <w:rPr>
          <w:rFonts w:hint="eastAsia" w:ascii="宋体" w:hAnsi="宋体" w:eastAsia="宋体" w:cs="宋体"/>
          <w:color w:val="000000" w:themeColor="text1"/>
          <w:sz w:val="24"/>
          <w:szCs w:val="28"/>
          <w:highlight w:val="none"/>
          <w14:textFill>
            <w14:solidFill>
              <w14:schemeClr w14:val="tx1"/>
            </w14:solidFill>
          </w14:textFill>
        </w:rPr>
        <w:t xml:space="preserve">                                </w:t>
      </w:r>
    </w:p>
    <w:p w14:paraId="63C94B0E">
      <w:pPr>
        <w:spacing w:line="500" w:lineRule="exact"/>
        <w:ind w:firstLine="600" w:firstLineChars="250"/>
        <w:rPr>
          <w:rFonts w:hint="default" w:ascii="宋体" w:hAnsi="宋体" w:eastAsia="宋体" w:cs="宋体"/>
          <w:color w:val="000000" w:themeColor="text1"/>
          <w:sz w:val="24"/>
          <w:szCs w:val="28"/>
          <w:highlight w:val="none"/>
          <w:lang w:val="en-US" w:eastAsia="zh-CN"/>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项目名称： </w:t>
      </w:r>
      <w:r>
        <w:rPr>
          <w:rFonts w:hint="eastAsia" w:ascii="宋体" w:hAnsi="宋体" w:cs="宋体"/>
          <w:color w:val="000000" w:themeColor="text1"/>
          <w:sz w:val="24"/>
          <w:szCs w:val="28"/>
          <w:highlight w:val="none"/>
          <w:lang w:val="en-US" w:eastAsia="zh-CN"/>
          <w14:textFill>
            <w14:solidFill>
              <w14:schemeClr w14:val="tx1"/>
            </w14:solidFill>
          </w14:textFill>
        </w:rPr>
        <w:t xml:space="preserve">                                       </w:t>
      </w:r>
    </w:p>
    <w:tbl>
      <w:tblPr>
        <w:tblStyle w:val="5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91F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1E5910D">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序号</w:t>
            </w:r>
          </w:p>
        </w:tc>
        <w:tc>
          <w:tcPr>
            <w:tcW w:w="3179" w:type="dxa"/>
            <w:vAlign w:val="center"/>
          </w:tcPr>
          <w:p w14:paraId="73332E14">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磋商项目商务需求</w:t>
            </w:r>
          </w:p>
        </w:tc>
        <w:tc>
          <w:tcPr>
            <w:tcW w:w="2434" w:type="dxa"/>
            <w:vAlign w:val="center"/>
          </w:tcPr>
          <w:p w14:paraId="6EB6EBE2">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响应情况</w:t>
            </w:r>
          </w:p>
        </w:tc>
        <w:tc>
          <w:tcPr>
            <w:tcW w:w="2355" w:type="dxa"/>
            <w:vAlign w:val="center"/>
          </w:tcPr>
          <w:p w14:paraId="1FC16A4A">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差异说明</w:t>
            </w:r>
          </w:p>
        </w:tc>
      </w:tr>
      <w:tr w14:paraId="0BFE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5A088A">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3179" w:type="dxa"/>
            <w:vAlign w:val="center"/>
          </w:tcPr>
          <w:p w14:paraId="71315693">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2434" w:type="dxa"/>
            <w:vAlign w:val="center"/>
          </w:tcPr>
          <w:p w14:paraId="27D5BBCA">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2355" w:type="dxa"/>
            <w:vAlign w:val="center"/>
          </w:tcPr>
          <w:p w14:paraId="09189D5B">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r>
      <w:tr w14:paraId="62D5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3192B5">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3179" w:type="dxa"/>
            <w:vAlign w:val="center"/>
          </w:tcPr>
          <w:p w14:paraId="79378AAF">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2434" w:type="dxa"/>
            <w:vAlign w:val="center"/>
          </w:tcPr>
          <w:p w14:paraId="47C3AEC9">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2355" w:type="dxa"/>
            <w:vAlign w:val="center"/>
          </w:tcPr>
          <w:p w14:paraId="16E62EAD">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r>
      <w:tr w14:paraId="1D03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5B736FC">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3179" w:type="dxa"/>
            <w:vAlign w:val="center"/>
          </w:tcPr>
          <w:p w14:paraId="67B336F9">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2434" w:type="dxa"/>
            <w:vAlign w:val="center"/>
          </w:tcPr>
          <w:p w14:paraId="10415786">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2355" w:type="dxa"/>
            <w:vAlign w:val="center"/>
          </w:tcPr>
          <w:p w14:paraId="00634D53">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r>
      <w:tr w14:paraId="0571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A339A5">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3179" w:type="dxa"/>
            <w:vAlign w:val="center"/>
          </w:tcPr>
          <w:p w14:paraId="7AA1B3A7">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2434" w:type="dxa"/>
            <w:vAlign w:val="center"/>
          </w:tcPr>
          <w:p w14:paraId="285EE0AC">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2355" w:type="dxa"/>
            <w:vAlign w:val="center"/>
          </w:tcPr>
          <w:p w14:paraId="2FE7D613">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r>
      <w:tr w14:paraId="4672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F30785">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3179" w:type="dxa"/>
            <w:vAlign w:val="center"/>
          </w:tcPr>
          <w:p w14:paraId="05CDC770">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2434" w:type="dxa"/>
            <w:vAlign w:val="center"/>
          </w:tcPr>
          <w:p w14:paraId="66D161B4">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c>
          <w:tcPr>
            <w:tcW w:w="2355" w:type="dxa"/>
            <w:vAlign w:val="center"/>
          </w:tcPr>
          <w:p w14:paraId="3DD77A87">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tc>
      </w:tr>
    </w:tbl>
    <w:p w14:paraId="6541C839">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p>
    <w:p w14:paraId="19B079D5">
      <w:pPr>
        <w:spacing w:line="500" w:lineRule="exact"/>
        <w:ind w:firstLine="600" w:firstLineChars="2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                              法定代表人（或其授权代表）或自然人：</w:t>
      </w:r>
    </w:p>
    <w:p w14:paraId="565D4DF5">
      <w:pPr>
        <w:spacing w:line="500" w:lineRule="exact"/>
        <w:rPr>
          <w:rFonts w:hint="eastAsia" w:ascii="宋体" w:hAnsi="宋体" w:eastAsia="宋体" w:cs="宋体"/>
          <w:color w:val="000000" w:themeColor="text1"/>
          <w:sz w:val="24"/>
          <w:szCs w:val="28"/>
          <w:highlight w:val="none"/>
          <w14:textFill>
            <w14:solidFill>
              <w14:schemeClr w14:val="tx1"/>
            </w14:solidFill>
          </w14:textFill>
        </w:rPr>
      </w:pPr>
    </w:p>
    <w:p w14:paraId="0611824C">
      <w:pPr>
        <w:spacing w:line="500" w:lineRule="exact"/>
        <w:ind w:firstLine="360" w:firstLineChars="15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（供应商公章）                                 （签署或盖章）</w:t>
      </w:r>
    </w:p>
    <w:p w14:paraId="0CCD770E">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                                            年     月     日</w:t>
      </w:r>
    </w:p>
    <w:p w14:paraId="087FFA47">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14:paraId="61017A7C">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、本表即为对本项目“第三篇 采购商务需求”进行比较和响应；</w:t>
      </w:r>
    </w:p>
    <w:p w14:paraId="7A67B104">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表必须按照竞争性磋商要求逐条如实填写，根据响应情况在“差异说明”项填写正偏离或负偏离及原因，完全符合的填写“无差异”，如未逐条填写或未填写差异说明，但在响应文件其余地方能体现响应本磋商文件商务需求，视同“无差异”，不作为废标条款，完全响应的也可以在本页所在处自拟承诺或声明完全响应采购文件的商务需求。</w:t>
      </w:r>
    </w:p>
    <w:p w14:paraId="08033070">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3、本表可扩展。</w:t>
      </w:r>
    </w:p>
    <w:p w14:paraId="71A39E35">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45C21791">
      <w:pPr>
        <w:tabs>
          <w:tab w:val="left" w:pos="6300"/>
        </w:tabs>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F9C2898">
      <w:pPr>
        <w:tabs>
          <w:tab w:val="left" w:pos="6300"/>
        </w:tabs>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（三）其它优惠承诺（格式自定）</w:t>
      </w:r>
    </w:p>
    <w:p w14:paraId="2DCA40F4">
      <w:pPr>
        <w:pStyle w:val="3"/>
        <w:spacing w:before="0" w:after="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End w:id="115"/>
      <w:bookmarkStart w:id="116" w:name="_Toc313008359"/>
      <w:bookmarkStart w:id="117" w:name="_Toc313888363"/>
      <w:bookmarkStart w:id="118" w:name="_Toc9058"/>
      <w:bookmarkStart w:id="119" w:name="_Toc499576267"/>
      <w:bookmarkStart w:id="120" w:name="_Toc29768"/>
      <w:bookmarkStart w:id="121" w:name="_Toc342913422"/>
      <w:r>
        <w:rPr>
          <w:rFonts w:hint="eastAsia" w:ascii="宋体" w:hAnsi="宋体" w:eastAsia="宋体" w:cs="宋体"/>
          <w:color w:val="000000" w:themeColor="text1"/>
          <w:sz w:val="24"/>
          <w:szCs w:val="24"/>
          <w:highlight w:val="none"/>
          <w14:textFill>
            <w14:solidFill>
              <w14:schemeClr w14:val="tx1"/>
            </w14:solidFill>
          </w14:textFill>
        </w:rPr>
        <w:t>四、资格条件及其他</w:t>
      </w:r>
      <w:bookmarkEnd w:id="116"/>
      <w:bookmarkEnd w:id="117"/>
      <w:bookmarkEnd w:id="118"/>
      <w:bookmarkEnd w:id="119"/>
      <w:bookmarkEnd w:id="120"/>
      <w:bookmarkEnd w:id="121"/>
    </w:p>
    <w:p w14:paraId="0CEA2506">
      <w:pPr>
        <w:tabs>
          <w:tab w:val="left" w:pos="6300"/>
        </w:tabs>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3189EF7E">
      <w:pPr>
        <w:tabs>
          <w:tab w:val="left" w:pos="6300"/>
        </w:tabs>
        <w:snapToGrid w:val="0"/>
        <w:spacing w:line="500" w:lineRule="exact"/>
        <w:rPr>
          <w:rFonts w:hint="eastAsia" w:ascii="宋体" w:hAnsi="宋体" w:eastAsia="宋体" w:cs="宋体"/>
          <w:color w:val="000000" w:themeColor="text1"/>
          <w:highlight w:val="none"/>
          <w14:textFill>
            <w14:solidFill>
              <w14:schemeClr w14:val="tx1"/>
            </w14:solidFill>
          </w14:textFill>
        </w:rPr>
      </w:pPr>
    </w:p>
    <w:p w14:paraId="48C15E65">
      <w:pPr>
        <w:tabs>
          <w:tab w:val="left" w:pos="6300"/>
        </w:tabs>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14:paraId="3B57A628">
      <w:pPr>
        <w:tabs>
          <w:tab w:val="left" w:pos="6300"/>
        </w:tabs>
        <w:snapToGrid w:val="0"/>
        <w:spacing w:line="500" w:lineRule="exact"/>
        <w:ind w:firstLine="570"/>
        <w:rPr>
          <w:rFonts w:hint="eastAsia" w:ascii="宋体" w:hAnsi="宋体" w:eastAsia="宋体" w:cs="宋体"/>
          <w:color w:val="000000" w:themeColor="text1"/>
          <w:highlight w:val="none"/>
          <w14:textFill>
            <w14:solidFill>
              <w14:schemeClr w14:val="tx1"/>
            </w14:solidFill>
          </w14:textFill>
        </w:rPr>
      </w:pPr>
    </w:p>
    <w:p w14:paraId="29F5AF46">
      <w:pPr>
        <w:widowControl/>
        <w:ind w:firstLine="560" w:firstLineChars="200"/>
        <w:jc w:val="left"/>
        <w:rPr>
          <w:rFonts w:hint="eastAsia" w:ascii="宋体" w:hAnsi="宋体" w:eastAsia="宋体" w:cs="宋体"/>
          <w:color w:val="000000" w:themeColor="text1"/>
          <w:highlight w:val="none"/>
          <w14:textFill>
            <w14:solidFill>
              <w14:schemeClr w14:val="tx1"/>
            </w14:solidFill>
          </w14:textFill>
        </w:rPr>
      </w:pPr>
    </w:p>
    <w:p w14:paraId="17C24C0F">
      <w:pPr>
        <w:widowControl/>
        <w:ind w:firstLine="560" w:firstLineChars="200"/>
        <w:jc w:val="left"/>
        <w:rPr>
          <w:rFonts w:hint="eastAsia" w:ascii="宋体" w:hAnsi="宋体" w:eastAsia="宋体" w:cs="宋体"/>
          <w:color w:val="000000" w:themeColor="text1"/>
          <w:highlight w:val="none"/>
          <w14:textFill>
            <w14:solidFill>
              <w14:schemeClr w14:val="tx1"/>
            </w14:solidFill>
          </w14:textFill>
        </w:rPr>
      </w:pPr>
    </w:p>
    <w:p w14:paraId="75CB6954">
      <w:pPr>
        <w:widowControl/>
        <w:ind w:firstLine="560" w:firstLineChars="200"/>
        <w:jc w:val="left"/>
        <w:rPr>
          <w:rFonts w:hint="eastAsia" w:ascii="宋体" w:hAnsi="宋体" w:eastAsia="宋体" w:cs="宋体"/>
          <w:color w:val="000000" w:themeColor="text1"/>
          <w:highlight w:val="none"/>
          <w14:textFill>
            <w14:solidFill>
              <w14:schemeClr w14:val="tx1"/>
            </w14:solidFill>
          </w14:textFill>
        </w:rPr>
      </w:pPr>
    </w:p>
    <w:p w14:paraId="6B909057">
      <w:pPr>
        <w:widowControl/>
        <w:ind w:firstLine="560" w:firstLineChars="200"/>
        <w:jc w:val="left"/>
        <w:rPr>
          <w:rFonts w:hint="eastAsia" w:ascii="宋体" w:hAnsi="宋体" w:eastAsia="宋体" w:cs="宋体"/>
          <w:color w:val="000000" w:themeColor="text1"/>
          <w:highlight w:val="none"/>
          <w14:textFill>
            <w14:solidFill>
              <w14:schemeClr w14:val="tx1"/>
            </w14:solidFill>
          </w14:textFill>
        </w:rPr>
      </w:pPr>
    </w:p>
    <w:p w14:paraId="6CA77433">
      <w:pPr>
        <w:widowControl/>
        <w:ind w:firstLine="560" w:firstLineChars="200"/>
        <w:jc w:val="left"/>
        <w:rPr>
          <w:rFonts w:hint="eastAsia" w:ascii="宋体" w:hAnsi="宋体" w:eastAsia="宋体" w:cs="宋体"/>
          <w:color w:val="000000" w:themeColor="text1"/>
          <w:highlight w:val="none"/>
          <w14:textFill>
            <w14:solidFill>
              <w14:schemeClr w14:val="tx1"/>
            </w14:solidFill>
          </w14:textFill>
        </w:rPr>
      </w:pPr>
    </w:p>
    <w:p w14:paraId="4FF430F4">
      <w:pPr>
        <w:widowControl/>
        <w:ind w:firstLine="560" w:firstLineChars="200"/>
        <w:jc w:val="left"/>
        <w:rPr>
          <w:rFonts w:hint="eastAsia" w:ascii="宋体" w:hAnsi="宋体" w:eastAsia="宋体" w:cs="宋体"/>
          <w:color w:val="000000" w:themeColor="text1"/>
          <w:highlight w:val="none"/>
          <w14:textFill>
            <w14:solidFill>
              <w14:schemeClr w14:val="tx1"/>
            </w14:solidFill>
          </w14:textFill>
        </w:rPr>
      </w:pPr>
    </w:p>
    <w:p w14:paraId="25B59EED">
      <w:pPr>
        <w:widowControl/>
        <w:ind w:firstLine="560" w:firstLineChars="200"/>
        <w:jc w:val="left"/>
        <w:rPr>
          <w:rFonts w:hint="eastAsia" w:ascii="宋体" w:hAnsi="宋体" w:eastAsia="宋体" w:cs="宋体"/>
          <w:color w:val="000000" w:themeColor="text1"/>
          <w:highlight w:val="none"/>
          <w14:textFill>
            <w14:solidFill>
              <w14:schemeClr w14:val="tx1"/>
            </w14:solidFill>
          </w14:textFill>
        </w:rPr>
      </w:pPr>
    </w:p>
    <w:p w14:paraId="6712224B">
      <w:pPr>
        <w:widowControl/>
        <w:ind w:firstLine="560" w:firstLineChars="200"/>
        <w:jc w:val="left"/>
        <w:rPr>
          <w:rFonts w:hint="eastAsia" w:ascii="宋体" w:hAnsi="宋体" w:eastAsia="宋体" w:cs="宋体"/>
          <w:color w:val="000000" w:themeColor="text1"/>
          <w:highlight w:val="none"/>
          <w14:textFill>
            <w14:solidFill>
              <w14:schemeClr w14:val="tx1"/>
            </w14:solidFill>
          </w14:textFill>
        </w:rPr>
      </w:pPr>
    </w:p>
    <w:p w14:paraId="3F6978DA">
      <w:pPr>
        <w:widowControl/>
        <w:ind w:firstLine="560" w:firstLineChars="200"/>
        <w:jc w:val="left"/>
        <w:rPr>
          <w:rFonts w:hint="eastAsia" w:ascii="宋体" w:hAnsi="宋体" w:eastAsia="宋体" w:cs="宋体"/>
          <w:color w:val="000000" w:themeColor="text1"/>
          <w:highlight w:val="none"/>
          <w14:textFill>
            <w14:solidFill>
              <w14:schemeClr w14:val="tx1"/>
            </w14:solidFill>
          </w14:textFill>
        </w:rPr>
      </w:pPr>
    </w:p>
    <w:p w14:paraId="2C7C824E">
      <w:pPr>
        <w:widowControl/>
        <w:ind w:firstLine="560" w:firstLineChars="200"/>
        <w:jc w:val="left"/>
        <w:rPr>
          <w:rFonts w:hint="eastAsia" w:ascii="宋体" w:hAnsi="宋体" w:eastAsia="宋体" w:cs="宋体"/>
          <w:color w:val="000000" w:themeColor="text1"/>
          <w:highlight w:val="none"/>
          <w14:textFill>
            <w14:solidFill>
              <w14:schemeClr w14:val="tx1"/>
            </w14:solidFill>
          </w14:textFill>
        </w:rPr>
      </w:pPr>
    </w:p>
    <w:p w14:paraId="36BB05BF">
      <w:pPr>
        <w:pStyle w:val="55"/>
        <w:rPr>
          <w:rFonts w:hint="eastAsia" w:ascii="宋体" w:hAnsi="宋体" w:eastAsia="宋体" w:cs="宋体"/>
          <w:color w:val="000000" w:themeColor="text1"/>
          <w:highlight w:val="none"/>
          <w14:textFill>
            <w14:solidFill>
              <w14:schemeClr w14:val="tx1"/>
            </w14:solidFill>
          </w14:textFill>
        </w:rPr>
      </w:pPr>
    </w:p>
    <w:p w14:paraId="28FF908C">
      <w:pPr>
        <w:pStyle w:val="55"/>
        <w:rPr>
          <w:rFonts w:hint="eastAsia" w:ascii="宋体" w:hAnsi="宋体" w:eastAsia="宋体" w:cs="宋体"/>
          <w:color w:val="000000" w:themeColor="text1"/>
          <w:highlight w:val="none"/>
          <w14:textFill>
            <w14:solidFill>
              <w14:schemeClr w14:val="tx1"/>
            </w14:solidFill>
          </w14:textFill>
        </w:rPr>
      </w:pPr>
    </w:p>
    <w:p w14:paraId="670CB044">
      <w:pPr>
        <w:pStyle w:val="55"/>
        <w:rPr>
          <w:rFonts w:hint="eastAsia" w:ascii="宋体" w:hAnsi="宋体" w:eastAsia="宋体" w:cs="宋体"/>
          <w:color w:val="000000" w:themeColor="text1"/>
          <w:highlight w:val="none"/>
          <w14:textFill>
            <w14:solidFill>
              <w14:schemeClr w14:val="tx1"/>
            </w14:solidFill>
          </w14:textFill>
        </w:rPr>
      </w:pPr>
    </w:p>
    <w:p w14:paraId="16286CBC">
      <w:pPr>
        <w:pStyle w:val="55"/>
        <w:rPr>
          <w:rFonts w:hint="eastAsia" w:ascii="宋体" w:hAnsi="宋体" w:eastAsia="宋体" w:cs="宋体"/>
          <w:color w:val="000000" w:themeColor="text1"/>
          <w:highlight w:val="none"/>
          <w14:textFill>
            <w14:solidFill>
              <w14:schemeClr w14:val="tx1"/>
            </w14:solidFill>
          </w14:textFill>
        </w:rPr>
      </w:pPr>
    </w:p>
    <w:p w14:paraId="771D2BF2">
      <w:pPr>
        <w:pStyle w:val="55"/>
        <w:rPr>
          <w:rFonts w:hint="eastAsia" w:ascii="宋体" w:hAnsi="宋体" w:eastAsia="宋体" w:cs="宋体"/>
          <w:color w:val="000000" w:themeColor="text1"/>
          <w:highlight w:val="none"/>
          <w14:textFill>
            <w14:solidFill>
              <w14:schemeClr w14:val="tx1"/>
            </w14:solidFill>
          </w14:textFill>
        </w:rPr>
      </w:pPr>
    </w:p>
    <w:p w14:paraId="19D3E31F">
      <w:pPr>
        <w:pStyle w:val="55"/>
        <w:rPr>
          <w:rFonts w:hint="eastAsia" w:ascii="宋体" w:hAnsi="宋体" w:eastAsia="宋体" w:cs="宋体"/>
          <w:color w:val="000000" w:themeColor="text1"/>
          <w:highlight w:val="none"/>
          <w14:textFill>
            <w14:solidFill>
              <w14:schemeClr w14:val="tx1"/>
            </w14:solidFill>
          </w14:textFill>
        </w:rPr>
      </w:pPr>
    </w:p>
    <w:p w14:paraId="70B1A153">
      <w:pPr>
        <w:pStyle w:val="55"/>
        <w:rPr>
          <w:rFonts w:hint="eastAsia" w:ascii="宋体" w:hAnsi="宋体" w:eastAsia="宋体" w:cs="宋体"/>
          <w:color w:val="000000" w:themeColor="text1"/>
          <w:highlight w:val="none"/>
          <w14:textFill>
            <w14:solidFill>
              <w14:schemeClr w14:val="tx1"/>
            </w14:solidFill>
          </w14:textFill>
        </w:rPr>
      </w:pPr>
    </w:p>
    <w:p w14:paraId="195BD8CB">
      <w:pPr>
        <w:pStyle w:val="55"/>
        <w:rPr>
          <w:rFonts w:hint="eastAsia" w:ascii="宋体" w:hAnsi="宋体" w:eastAsia="宋体" w:cs="宋体"/>
          <w:color w:val="000000" w:themeColor="text1"/>
          <w:highlight w:val="none"/>
          <w14:textFill>
            <w14:solidFill>
              <w14:schemeClr w14:val="tx1"/>
            </w14:solidFill>
          </w14:textFill>
        </w:rPr>
      </w:pPr>
    </w:p>
    <w:p w14:paraId="03303B25">
      <w:pPr>
        <w:pStyle w:val="55"/>
        <w:rPr>
          <w:rFonts w:hint="eastAsia" w:ascii="宋体" w:hAnsi="宋体" w:eastAsia="宋体" w:cs="宋体"/>
          <w:color w:val="000000" w:themeColor="text1"/>
          <w:highlight w:val="none"/>
          <w14:textFill>
            <w14:solidFill>
              <w14:schemeClr w14:val="tx1"/>
            </w14:solidFill>
          </w14:textFill>
        </w:rPr>
      </w:pPr>
    </w:p>
    <w:p w14:paraId="61844404">
      <w:pPr>
        <w:pStyle w:val="55"/>
        <w:rPr>
          <w:rFonts w:hint="eastAsia" w:ascii="宋体" w:hAnsi="宋体" w:eastAsia="宋体" w:cs="宋体"/>
          <w:color w:val="000000" w:themeColor="text1"/>
          <w:highlight w:val="none"/>
          <w14:textFill>
            <w14:solidFill>
              <w14:schemeClr w14:val="tx1"/>
            </w14:solidFill>
          </w14:textFill>
        </w:rPr>
      </w:pPr>
    </w:p>
    <w:p w14:paraId="0FD3E73D">
      <w:pPr>
        <w:widowControl/>
        <w:jc w:val="left"/>
        <w:rPr>
          <w:rFonts w:hint="eastAsia" w:ascii="宋体" w:hAnsi="宋体" w:eastAsia="宋体" w:cs="宋体"/>
          <w:color w:val="000000" w:themeColor="text1"/>
          <w:highlight w:val="none"/>
          <w14:textFill>
            <w14:solidFill>
              <w14:schemeClr w14:val="tx1"/>
            </w14:solidFill>
          </w14:textFill>
        </w:rPr>
      </w:pPr>
    </w:p>
    <w:p w14:paraId="1D0ECD19">
      <w:pPr>
        <w:widowControl/>
        <w:ind w:firstLine="56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（二）法定代表人身份证明书（格式）</w:t>
      </w:r>
    </w:p>
    <w:p w14:paraId="3E279312">
      <w:pPr>
        <w:tabs>
          <w:tab w:val="left" w:pos="6300"/>
        </w:tabs>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p>
    <w:p w14:paraId="1AEAD22A">
      <w:pPr>
        <w:tabs>
          <w:tab w:val="left" w:pos="6300"/>
        </w:tabs>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p>
    <w:p w14:paraId="58EB0B5E">
      <w:pPr>
        <w:tabs>
          <w:tab w:val="left" w:pos="6300"/>
        </w:tabs>
        <w:snapToGrid w:val="0"/>
        <w:spacing w:line="5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35773828">
      <w:pPr>
        <w:tabs>
          <w:tab w:val="left" w:pos="6300"/>
        </w:tabs>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p>
    <w:p w14:paraId="5E07A6B4">
      <w:pPr>
        <w:tabs>
          <w:tab w:val="left" w:pos="6300"/>
        </w:tabs>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（采购代理机构名称）：</w:t>
      </w:r>
    </w:p>
    <w:p w14:paraId="63843C9E">
      <w:pPr>
        <w:tabs>
          <w:tab w:val="left" w:pos="6300"/>
        </w:tabs>
        <w:snapToGrid w:val="0"/>
        <w:spacing w:line="50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（法定代表人姓名）在</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（供应商名称）任</w:t>
      </w:r>
      <w:r>
        <w:rPr>
          <w:rFonts w:hint="eastAsia" w:ascii="宋体" w:hAnsi="宋体" w:eastAsia="宋体" w:cs="宋体"/>
          <w:color w:val="000000" w:themeColor="text1"/>
          <w:sz w:val="24"/>
          <w:highlight w:val="none"/>
          <w:u w:val="single"/>
          <w14:textFill>
            <w14:solidFill>
              <w14:schemeClr w14:val="tx1"/>
            </w14:solidFill>
          </w14:textFill>
        </w:rPr>
        <w:t xml:space="preserve">      （职务名称）</w:t>
      </w:r>
      <w:r>
        <w:rPr>
          <w:rFonts w:hint="eastAsia" w:ascii="宋体" w:hAnsi="宋体" w:eastAsia="宋体" w:cs="宋体"/>
          <w:color w:val="000000" w:themeColor="text1"/>
          <w:sz w:val="24"/>
          <w:highlight w:val="none"/>
          <w14:textFill>
            <w14:solidFill>
              <w14:schemeClr w14:val="tx1"/>
            </w14:solidFill>
          </w14:textFill>
        </w:rPr>
        <w:t>职务，是（供应商名称）</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的法定代表人。</w:t>
      </w:r>
    </w:p>
    <w:p w14:paraId="5A73C410">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678A4635">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14:paraId="57DE59A4">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7AAE33A4">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40158123">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13AA5D16">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（供应商公章）</w:t>
      </w:r>
    </w:p>
    <w:p w14:paraId="454D47A2">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27606698">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14:paraId="76A06C32">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法定代表人电话：XXXXXXX      电子邮箱：XXXXXX@XXXXX（若授权他人办理并签署响应文件的可不填写）</w:t>
      </w:r>
    </w:p>
    <w:p w14:paraId="4B34338E">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（附：法定代表人身份证正反面复印件）</w:t>
      </w:r>
    </w:p>
    <w:p w14:paraId="30418011">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205FA87B">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0AC79E7A">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0B743161">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0F2A6923">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6B59A837">
      <w:pPr>
        <w:tabs>
          <w:tab w:val="left" w:pos="6300"/>
        </w:tabs>
        <w:snapToGrid w:val="0"/>
        <w:spacing w:line="5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column"/>
      </w:r>
      <w:r>
        <w:rPr>
          <w:rFonts w:hint="eastAsia" w:ascii="宋体" w:hAnsi="宋体" w:eastAsia="宋体" w:cs="宋体"/>
          <w:color w:val="000000" w:themeColor="text1"/>
          <w:highlight w:val="none"/>
          <w14:textFill>
            <w14:solidFill>
              <w14:schemeClr w14:val="tx1"/>
            </w14:solidFill>
          </w14:textFill>
        </w:rPr>
        <w:t>（三）法定代表人授权委托书（格式）</w:t>
      </w:r>
    </w:p>
    <w:p w14:paraId="6B2F35D4">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5CBFED6B">
      <w:pPr>
        <w:tabs>
          <w:tab w:val="left" w:pos="6300"/>
        </w:tabs>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项目名称</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 xml:space="preserve">                       </w:t>
      </w:r>
    </w:p>
    <w:p w14:paraId="06EB51D1">
      <w:pPr>
        <w:tabs>
          <w:tab w:val="left" w:pos="6300"/>
        </w:tabs>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p>
    <w:p w14:paraId="1C720CD6">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70DE2037">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采购代理机构名称）：</w:t>
      </w:r>
    </w:p>
    <w:p w14:paraId="4DE75F23">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（供应商法定代表人名称）是</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（供应商名称）的法定代表人，特授权</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（被授权人姓名及身份证号码）代表我单位全权办理上述项目的磋商、签约等具体工作，并签署全部有关文件、协议及合同。</w:t>
      </w:r>
    </w:p>
    <w:p w14:paraId="77D8CF67">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我单位对被授权人的签署负全部责任。</w:t>
      </w:r>
    </w:p>
    <w:p w14:paraId="33426555">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在撤消授权的书面通知以前，本授权书一直有效。被授权人在授权书有效期内签署的所有文件不因授权的撤消而失效。</w:t>
      </w:r>
    </w:p>
    <w:p w14:paraId="42CECF08">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356D0504">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208E2DC8">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被授权人：                                 供应商法定代表人：</w:t>
      </w:r>
    </w:p>
    <w:p w14:paraId="1C98F2EA">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（签署或盖章）                                （签署或盖章）</w:t>
      </w:r>
    </w:p>
    <w:p w14:paraId="2F80FCA2">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23FD862F">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p>
    <w:p w14:paraId="1B67BC62">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（附：被授权人身份证正反面复印件）</w:t>
      </w:r>
    </w:p>
    <w:p w14:paraId="03723B3A">
      <w:pPr>
        <w:tabs>
          <w:tab w:val="left" w:pos="6300"/>
        </w:tabs>
        <w:snapToGrid w:val="0"/>
        <w:spacing w:line="500" w:lineRule="exact"/>
        <w:ind w:firstLine="57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5F798B68">
      <w:pPr>
        <w:tabs>
          <w:tab w:val="left" w:pos="6300"/>
        </w:tabs>
        <w:snapToGrid w:val="0"/>
        <w:spacing w:line="500" w:lineRule="exact"/>
        <w:rPr>
          <w:rFonts w:hint="eastAsia" w:ascii="宋体" w:hAnsi="宋体" w:eastAsia="宋体" w:cs="宋体"/>
          <w:color w:val="000000" w:themeColor="text1"/>
          <w:sz w:val="24"/>
          <w:highlight w:val="none"/>
          <w14:textFill>
            <w14:solidFill>
              <w14:schemeClr w14:val="tx1"/>
            </w14:solidFill>
          </w14:textFill>
        </w:rPr>
      </w:pPr>
    </w:p>
    <w:p w14:paraId="2F125C97">
      <w:pPr>
        <w:tabs>
          <w:tab w:val="left" w:pos="6300"/>
        </w:tabs>
        <w:snapToGrid w:val="0"/>
        <w:spacing w:line="500" w:lineRule="exact"/>
        <w:ind w:right="480" w:firstLine="57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（供应商公章）</w:t>
      </w:r>
    </w:p>
    <w:p w14:paraId="5C20F547">
      <w:pPr>
        <w:tabs>
          <w:tab w:val="left" w:pos="6300"/>
        </w:tabs>
        <w:snapToGrid w:val="0"/>
        <w:spacing w:line="500" w:lineRule="exact"/>
        <w:ind w:right="480" w:firstLine="57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14:paraId="12BC9385">
      <w:pPr>
        <w:tabs>
          <w:tab w:val="left" w:pos="6300"/>
        </w:tabs>
        <w:snapToGrid w:val="0"/>
        <w:spacing w:line="500" w:lineRule="exact"/>
        <w:ind w:right="480" w:firstLine="57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被授权人电话：XXXXXXX     电子邮箱：XXXXXX@XXXXX（若法定代表人办理并签署响应文件的可不填写）</w:t>
      </w:r>
    </w:p>
    <w:p w14:paraId="48288B95">
      <w:pPr>
        <w:tabs>
          <w:tab w:val="left" w:pos="6300"/>
        </w:tabs>
        <w:snapToGrid w:val="0"/>
        <w:spacing w:line="500" w:lineRule="exact"/>
        <w:ind w:right="480" w:firstLine="570"/>
        <w:jc w:val="left"/>
        <w:rPr>
          <w:rFonts w:hint="eastAsia" w:ascii="宋体" w:hAnsi="宋体" w:eastAsia="宋体" w:cs="宋体"/>
          <w:color w:val="000000" w:themeColor="text1"/>
          <w:sz w:val="24"/>
          <w:highlight w:val="none"/>
          <w14:textFill>
            <w14:solidFill>
              <w14:schemeClr w14:val="tx1"/>
            </w14:solidFill>
          </w14:textFill>
        </w:rPr>
      </w:pPr>
    </w:p>
    <w:p w14:paraId="4D7D8923">
      <w:pPr>
        <w:tabs>
          <w:tab w:val="left" w:pos="6300"/>
        </w:tabs>
        <w:snapToGrid w:val="0"/>
        <w:spacing w:line="500" w:lineRule="exact"/>
        <w:ind w:right="480" w:firstLine="57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注：若为法定代表人办理并签署响应文件的，不提供此文件。</w:t>
      </w:r>
    </w:p>
    <w:p w14:paraId="15173F34">
      <w:pPr>
        <w:tabs>
          <w:tab w:val="left" w:pos="6300"/>
        </w:tabs>
        <w:snapToGrid w:val="0"/>
        <w:spacing w:line="50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column"/>
      </w:r>
      <w:r>
        <w:rPr>
          <w:rFonts w:hint="eastAsia" w:ascii="宋体" w:hAnsi="宋体" w:eastAsia="宋体" w:cs="宋体"/>
          <w:color w:val="000000" w:themeColor="text1"/>
          <w:highlight w:val="none"/>
          <w14:textFill>
            <w14:solidFill>
              <w14:schemeClr w14:val="tx1"/>
            </w14:solidFill>
          </w14:textFill>
        </w:rPr>
        <w:t>（四）基本资格条件承诺函</w:t>
      </w:r>
    </w:p>
    <w:p w14:paraId="7598DAA4">
      <w:pPr>
        <w:tabs>
          <w:tab w:val="left" w:pos="6300"/>
        </w:tabs>
        <w:snapToGrid w:val="0"/>
        <w:spacing w:line="500" w:lineRule="exact"/>
        <w:ind w:firstLine="570"/>
        <w:jc w:val="left"/>
        <w:rPr>
          <w:rFonts w:hint="eastAsia" w:ascii="宋体" w:hAnsi="宋体" w:eastAsia="宋体" w:cs="宋体"/>
          <w:color w:val="000000" w:themeColor="text1"/>
          <w:szCs w:val="21"/>
          <w:highlight w:val="none"/>
          <w14:textFill>
            <w14:solidFill>
              <w14:schemeClr w14:val="tx1"/>
            </w14:solidFill>
          </w14:textFill>
        </w:rPr>
      </w:pPr>
    </w:p>
    <w:p w14:paraId="151A5125">
      <w:pPr>
        <w:tabs>
          <w:tab w:val="left" w:pos="6300"/>
        </w:tabs>
        <w:snapToGrid w:val="0"/>
        <w:spacing w:line="500" w:lineRule="exact"/>
        <w:ind w:firstLine="570"/>
        <w:rPr>
          <w:rFonts w:hint="eastAsia" w:ascii="宋体" w:hAnsi="宋体" w:eastAsia="宋体" w:cs="宋体"/>
          <w:color w:val="000000" w:themeColor="text1"/>
          <w:sz w:val="32"/>
          <w:szCs w:val="22"/>
          <w:highlight w:val="none"/>
          <w14:textFill>
            <w14:solidFill>
              <w14:schemeClr w14:val="tx1"/>
            </w14:solidFill>
          </w14:textFill>
        </w:rPr>
      </w:pPr>
    </w:p>
    <w:p w14:paraId="1EC1FF94">
      <w:pPr>
        <w:tabs>
          <w:tab w:val="left" w:pos="6300"/>
        </w:tabs>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（采购代理机构名称）：</w:t>
      </w:r>
    </w:p>
    <w:p w14:paraId="2E4796B8">
      <w:pPr>
        <w:tabs>
          <w:tab w:val="left" w:pos="6300"/>
        </w:tabs>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（供应商名称）郑重承诺：</w:t>
      </w:r>
    </w:p>
    <w:p w14:paraId="59D35688">
      <w:pPr>
        <w:tabs>
          <w:tab w:val="left" w:pos="6300"/>
        </w:tabs>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1.我方具有良好的商业信誉和健全的财务会计制度，具有履行合同所必需的设备和专业技术能力，具</w:t>
      </w:r>
      <w:r>
        <w:rPr>
          <w:rFonts w:hint="eastAsia" w:ascii="宋体" w:hAnsi="宋体" w:cs="宋体"/>
          <w:color w:val="000000" w:themeColor="text1"/>
          <w:sz w:val="24"/>
          <w:szCs w:val="24"/>
          <w:highlight w:val="none"/>
          <w:lang w:val="zh-CN"/>
          <w14:textFill>
            <w14:solidFill>
              <w14:schemeClr w14:val="tx1"/>
            </w14:solidFill>
          </w14:textFill>
        </w:rPr>
        <w:t>有依法缴纳税收和社会保障金的良好记录</w:t>
      </w:r>
      <w:r>
        <w:rPr>
          <w:rFonts w:hint="eastAsia" w:ascii="宋体" w:hAnsi="宋体" w:cs="宋体"/>
          <w:color w:val="000000" w:themeColor="text1"/>
          <w:sz w:val="24"/>
          <w:szCs w:val="24"/>
          <w:highlight w:val="none"/>
          <w14:textFill>
            <w14:solidFill>
              <w14:schemeClr w14:val="tx1"/>
            </w14:solidFill>
          </w14:textFill>
        </w:rPr>
        <w:t>，参加本项目采购活动前三年内无重大违法活动记录。</w:t>
      </w:r>
    </w:p>
    <w:p w14:paraId="62F1CA58">
      <w:pPr>
        <w:tabs>
          <w:tab w:val="left" w:pos="6300"/>
        </w:tabs>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391D7E63">
      <w:pPr>
        <w:tabs>
          <w:tab w:val="left" w:pos="6300"/>
        </w:tabs>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3.我方在采购项目评审（评标）环节结束后，随时接受采购人、采购代理机构的检查验证，配合提供相关证明材料，证明符合《中华人民共和国政府采购法》规定的投标人基本资格条件。</w:t>
      </w:r>
    </w:p>
    <w:p w14:paraId="76BA4A37">
      <w:pPr>
        <w:tabs>
          <w:tab w:val="left" w:pos="6300"/>
        </w:tabs>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我方对以上承诺负全部法律责任。</w:t>
      </w:r>
    </w:p>
    <w:p w14:paraId="350E3858">
      <w:pPr>
        <w:tabs>
          <w:tab w:val="left" w:pos="6300"/>
        </w:tabs>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14:paraId="56B9ED00">
      <w:pPr>
        <w:tabs>
          <w:tab w:val="left" w:pos="6300"/>
        </w:tabs>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66800DD">
      <w:pPr>
        <w:tabs>
          <w:tab w:val="left" w:pos="6300"/>
        </w:tabs>
        <w:snapToGrid w:val="0"/>
        <w:spacing w:line="360" w:lineRule="auto"/>
        <w:ind w:firstLine="480" w:firstLineChars="20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（供应商公章）</w:t>
      </w:r>
    </w:p>
    <w:p w14:paraId="7FECAD81">
      <w:pPr>
        <w:tabs>
          <w:tab w:val="left" w:pos="6300"/>
        </w:tabs>
        <w:snapToGrid w:val="0"/>
        <w:spacing w:line="380" w:lineRule="exact"/>
        <w:ind w:firstLine="2760" w:firstLineChars="115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427525E5">
      <w:pPr>
        <w:tabs>
          <w:tab w:val="left" w:pos="6300"/>
        </w:tabs>
        <w:snapToGrid w:val="0"/>
        <w:spacing w:line="380" w:lineRule="exact"/>
        <w:ind w:firstLine="3680" w:firstLineChars="1150"/>
        <w:rPr>
          <w:rFonts w:hint="eastAsia" w:ascii="宋体" w:hAnsi="宋体" w:eastAsia="宋体" w:cs="宋体"/>
          <w:color w:val="000000" w:themeColor="text1"/>
          <w:sz w:val="32"/>
          <w:szCs w:val="32"/>
          <w:highlight w:val="none"/>
          <w14:textFill>
            <w14:solidFill>
              <w14:schemeClr w14:val="tx1"/>
            </w14:solidFill>
          </w14:textFill>
        </w:rPr>
      </w:pPr>
    </w:p>
    <w:p w14:paraId="74EDFBA1">
      <w:pPr>
        <w:tabs>
          <w:tab w:val="left" w:pos="6300"/>
        </w:tabs>
        <w:snapToGrid w:val="0"/>
        <w:spacing w:line="380" w:lineRule="exact"/>
        <w:ind w:firstLine="3680" w:firstLineChars="1150"/>
        <w:rPr>
          <w:rFonts w:hint="eastAsia" w:ascii="宋体" w:hAnsi="宋体" w:eastAsia="宋体" w:cs="宋体"/>
          <w:color w:val="000000" w:themeColor="text1"/>
          <w:sz w:val="32"/>
          <w:szCs w:val="32"/>
          <w:highlight w:val="none"/>
          <w14:textFill>
            <w14:solidFill>
              <w14:schemeClr w14:val="tx1"/>
            </w14:solidFill>
          </w14:textFill>
        </w:rPr>
      </w:pPr>
    </w:p>
    <w:p w14:paraId="658B81D5">
      <w:pPr>
        <w:tabs>
          <w:tab w:val="left" w:pos="6300"/>
        </w:tabs>
        <w:snapToGrid w:val="0"/>
        <w:spacing w:line="380" w:lineRule="exact"/>
        <w:ind w:firstLine="3680" w:firstLineChars="1150"/>
        <w:rPr>
          <w:rFonts w:hint="eastAsia" w:ascii="宋体" w:hAnsi="宋体" w:eastAsia="宋体" w:cs="宋体"/>
          <w:color w:val="000000" w:themeColor="text1"/>
          <w:sz w:val="32"/>
          <w:szCs w:val="32"/>
          <w:highlight w:val="none"/>
          <w14:textFill>
            <w14:solidFill>
              <w14:schemeClr w14:val="tx1"/>
            </w14:solidFill>
          </w14:textFill>
        </w:rPr>
      </w:pPr>
    </w:p>
    <w:p w14:paraId="46BC5896">
      <w:pPr>
        <w:tabs>
          <w:tab w:val="left" w:pos="6300"/>
        </w:tabs>
        <w:snapToGrid w:val="0"/>
        <w:spacing w:line="380" w:lineRule="exact"/>
        <w:ind w:firstLine="3680" w:firstLineChars="1150"/>
        <w:rPr>
          <w:rFonts w:hint="eastAsia" w:ascii="宋体" w:hAnsi="宋体" w:eastAsia="宋体" w:cs="宋体"/>
          <w:color w:val="000000" w:themeColor="text1"/>
          <w:sz w:val="32"/>
          <w:szCs w:val="32"/>
          <w:highlight w:val="none"/>
          <w14:textFill>
            <w14:solidFill>
              <w14:schemeClr w14:val="tx1"/>
            </w14:solidFill>
          </w14:textFill>
        </w:rPr>
      </w:pPr>
    </w:p>
    <w:p w14:paraId="4526B68B">
      <w:pPr>
        <w:tabs>
          <w:tab w:val="left" w:pos="6300"/>
        </w:tabs>
        <w:snapToGrid w:val="0"/>
        <w:spacing w:line="380" w:lineRule="exact"/>
        <w:ind w:firstLine="3680" w:firstLineChars="1150"/>
        <w:rPr>
          <w:rFonts w:hint="eastAsia" w:ascii="宋体" w:hAnsi="宋体" w:eastAsia="宋体" w:cs="宋体"/>
          <w:color w:val="000000" w:themeColor="text1"/>
          <w:sz w:val="32"/>
          <w:szCs w:val="32"/>
          <w:highlight w:val="none"/>
          <w14:textFill>
            <w14:solidFill>
              <w14:schemeClr w14:val="tx1"/>
            </w14:solidFill>
          </w14:textFill>
        </w:rPr>
      </w:pPr>
    </w:p>
    <w:p w14:paraId="68AB20A1">
      <w:pPr>
        <w:pStyle w:val="22"/>
        <w:rPr>
          <w:rFonts w:hint="eastAsia" w:ascii="宋体" w:hAnsi="宋体" w:eastAsia="宋体" w:cs="宋体"/>
          <w:color w:val="000000" w:themeColor="text1"/>
          <w:sz w:val="40"/>
          <w:szCs w:val="22"/>
          <w:highlight w:val="none"/>
          <w14:textFill>
            <w14:solidFill>
              <w14:schemeClr w14:val="tx1"/>
            </w14:solidFill>
          </w14:textFill>
        </w:rPr>
      </w:pPr>
    </w:p>
    <w:p w14:paraId="01102E16">
      <w:pPr>
        <w:rPr>
          <w:rFonts w:hint="eastAsia" w:ascii="宋体" w:hAnsi="宋体" w:eastAsia="宋体" w:cs="宋体"/>
          <w:color w:val="000000" w:themeColor="text1"/>
          <w:highlight w:val="none"/>
          <w14:textFill>
            <w14:solidFill>
              <w14:schemeClr w14:val="tx1"/>
            </w14:solidFill>
          </w14:textFill>
        </w:rPr>
      </w:pPr>
    </w:p>
    <w:p w14:paraId="0FFBB0CC">
      <w:pPr>
        <w:pStyle w:val="55"/>
        <w:rPr>
          <w:rFonts w:hint="eastAsia" w:ascii="宋体" w:hAnsi="宋体" w:eastAsia="宋体" w:cs="宋体"/>
          <w:color w:val="000000" w:themeColor="text1"/>
          <w:highlight w:val="none"/>
          <w14:textFill>
            <w14:solidFill>
              <w14:schemeClr w14:val="tx1"/>
            </w14:solidFill>
          </w14:textFill>
        </w:rPr>
      </w:pPr>
    </w:p>
    <w:p w14:paraId="43075DA1">
      <w:pPr>
        <w:pStyle w:val="55"/>
        <w:rPr>
          <w:rFonts w:hint="eastAsia" w:ascii="宋体" w:hAnsi="宋体" w:eastAsia="宋体" w:cs="宋体"/>
          <w:color w:val="000000" w:themeColor="text1"/>
          <w:highlight w:val="none"/>
          <w14:textFill>
            <w14:solidFill>
              <w14:schemeClr w14:val="tx1"/>
            </w14:solidFill>
          </w14:textFill>
        </w:rPr>
      </w:pPr>
    </w:p>
    <w:p w14:paraId="380BFBC6">
      <w:pPr>
        <w:pStyle w:val="55"/>
        <w:rPr>
          <w:rFonts w:hint="eastAsia" w:ascii="宋体" w:hAnsi="宋体" w:eastAsia="宋体" w:cs="宋体"/>
          <w:color w:val="000000" w:themeColor="text1"/>
          <w:highlight w:val="none"/>
          <w14:textFill>
            <w14:solidFill>
              <w14:schemeClr w14:val="tx1"/>
            </w14:solidFill>
          </w14:textFill>
        </w:rPr>
      </w:pPr>
    </w:p>
    <w:p w14:paraId="48B79B5B">
      <w:pPr>
        <w:tabs>
          <w:tab w:val="left" w:pos="6300"/>
        </w:tabs>
        <w:snapToGrid w:val="0"/>
        <w:spacing w:line="5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eastAsia="宋体" w:cs="宋体"/>
          <w:color w:val="000000" w:themeColor="text1"/>
          <w:szCs w:val="21"/>
          <w:highlight w:val="none"/>
          <w14:textFill>
            <w14:solidFill>
              <w14:schemeClr w14:val="tx1"/>
            </w14:solidFill>
          </w14:textFill>
        </w:rPr>
        <w:t>（五）特定资格条件证明文件（如有）</w:t>
      </w:r>
    </w:p>
    <w:p w14:paraId="02F28257">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5F6194F9">
      <w:pPr>
        <w:pStyle w:val="22"/>
        <w:rPr>
          <w:rFonts w:hint="eastAsia" w:ascii="宋体" w:hAnsi="宋体" w:eastAsia="宋体" w:cs="宋体"/>
          <w:color w:val="000000" w:themeColor="text1"/>
          <w:highlight w:val="none"/>
          <w14:textFill>
            <w14:solidFill>
              <w14:schemeClr w14:val="tx1"/>
            </w14:solidFill>
          </w14:textFill>
        </w:rPr>
      </w:pPr>
    </w:p>
    <w:p w14:paraId="0AA9FA74">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0878A0C3">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0A75E5A1">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1A0CA7F1">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22178122">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6E511BD3">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068050C0">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702CFFB3">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6CEA4A47">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5ED2BCFD">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28E27870">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15A2F5DB">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4DEC56A1">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7A8AC097">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1809205E">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5CE0BE50">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1796E7B8">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3974EB7F">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0C808C04">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3E5583D4">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0B30A57B">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7E2ED494">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573A86C3">
      <w:pPr>
        <w:tabs>
          <w:tab w:val="left" w:pos="6300"/>
        </w:tabs>
        <w:snapToGrid w:val="0"/>
        <w:spacing w:line="500" w:lineRule="exact"/>
        <w:ind w:firstLine="560" w:firstLineChars="200"/>
        <w:rPr>
          <w:rFonts w:hint="eastAsia" w:ascii="宋体" w:hAnsi="宋体" w:eastAsia="宋体" w:cs="宋体"/>
          <w:color w:val="000000" w:themeColor="text1"/>
          <w:highlight w:val="none"/>
          <w14:textFill>
            <w14:solidFill>
              <w14:schemeClr w14:val="tx1"/>
            </w14:solidFill>
          </w14:textFill>
        </w:rPr>
      </w:pPr>
    </w:p>
    <w:p w14:paraId="259BD6A8">
      <w:pPr>
        <w:rPr>
          <w:rFonts w:hint="eastAsia" w:ascii="宋体" w:hAnsi="宋体" w:eastAsia="宋体" w:cs="宋体"/>
          <w:color w:val="000000" w:themeColor="text1"/>
          <w:sz w:val="24"/>
          <w:szCs w:val="24"/>
          <w:highlight w:val="none"/>
          <w14:textFill>
            <w14:solidFill>
              <w14:schemeClr w14:val="tx1"/>
            </w14:solidFill>
          </w14:textFill>
        </w:rPr>
      </w:pPr>
      <w:bookmarkStart w:id="122" w:name="_Toc499576268"/>
      <w:bookmarkStart w:id="123" w:name="_Toc14422"/>
    </w:p>
    <w:bookmarkEnd w:id="122"/>
    <w:bookmarkEnd w:id="123"/>
    <w:p w14:paraId="715F784D">
      <w:pPr>
        <w:rPr>
          <w:rFonts w:hint="eastAsia" w:ascii="宋体" w:hAnsi="宋体" w:eastAsia="宋体" w:cs="宋体"/>
          <w:color w:val="000000" w:themeColor="text1"/>
          <w:sz w:val="24"/>
          <w:highlight w:val="none"/>
          <w14:textFill>
            <w14:solidFill>
              <w14:schemeClr w14:val="tx1"/>
            </w14:solidFill>
          </w14:textFill>
        </w:rPr>
      </w:pPr>
      <w:bookmarkStart w:id="124" w:name="_Toc27048"/>
      <w:r>
        <w:rPr>
          <w:rFonts w:hint="eastAsia" w:ascii="宋体" w:hAnsi="宋体" w:eastAsia="宋体" w:cs="宋体"/>
          <w:color w:val="000000" w:themeColor="text1"/>
          <w:sz w:val="24"/>
          <w:highlight w:val="none"/>
          <w14:textFill>
            <w14:solidFill>
              <w14:schemeClr w14:val="tx1"/>
            </w14:solidFill>
          </w14:textFill>
        </w:rPr>
        <w:br w:type="page"/>
      </w:r>
    </w:p>
    <w:p w14:paraId="491CA039">
      <w:pPr>
        <w:pStyle w:val="3"/>
        <w:adjustRightInd w:val="0"/>
        <w:snapToGrid w:val="0"/>
        <w:spacing w:before="0" w:after="0" w:line="400" w:lineRule="exact"/>
        <w:ind w:firstLine="482" w:firstLineChars="200"/>
        <w:rPr>
          <w:rFonts w:hint="eastAsia" w:ascii="宋体" w:hAnsi="宋体" w:eastAsia="宋体" w:cs="宋体"/>
          <w:color w:val="000000" w:themeColor="text1"/>
          <w:sz w:val="24"/>
          <w:highlight w:val="none"/>
          <w14:textFill>
            <w14:solidFill>
              <w14:schemeClr w14:val="tx1"/>
            </w14:solidFill>
          </w14:textFill>
        </w:rPr>
      </w:pPr>
      <w:bookmarkStart w:id="125" w:name="_Toc7679"/>
      <w:r>
        <w:rPr>
          <w:rFonts w:hint="eastAsia" w:ascii="宋体" w:hAnsi="宋体" w:eastAsia="宋体" w:cs="宋体"/>
          <w:color w:val="000000" w:themeColor="text1"/>
          <w:sz w:val="24"/>
          <w:highlight w:val="none"/>
          <w14:textFill>
            <w14:solidFill>
              <w14:schemeClr w14:val="tx1"/>
            </w14:solidFill>
          </w14:textFill>
        </w:rPr>
        <w:t>五、其他资料</w:t>
      </w:r>
      <w:bookmarkEnd w:id="124"/>
      <w:bookmarkEnd w:id="125"/>
    </w:p>
    <w:p w14:paraId="1D3E5A77">
      <w:pPr>
        <w:spacing w:before="0" w:after="0" w:line="360" w:lineRule="auto"/>
        <w:outlineLvl w:val="9"/>
        <w:rPr>
          <w:rFonts w:hint="eastAsia" w:ascii="宋体" w:hAnsi="宋体" w:eastAsia="宋体" w:cs="宋体"/>
          <w:b w:val="0"/>
          <w:bCs/>
          <w:color w:val="000000" w:themeColor="text1"/>
          <w:sz w:val="24"/>
          <w:szCs w:val="24"/>
          <w:highlight w:val="none"/>
          <w14:textFill>
            <w14:solidFill>
              <w14:schemeClr w14:val="tx1"/>
            </w14:solidFill>
          </w14:textFill>
        </w:rPr>
      </w:pPr>
      <w:bookmarkStart w:id="126" w:name="_Toc5238"/>
      <w:r>
        <w:rPr>
          <w:rFonts w:hint="eastAsia" w:ascii="宋体" w:hAnsi="宋体" w:eastAsia="宋体" w:cs="宋体"/>
          <w:b w:val="0"/>
          <w:bCs/>
          <w:color w:val="000000" w:themeColor="text1"/>
          <w:sz w:val="24"/>
          <w:szCs w:val="24"/>
          <w:highlight w:val="none"/>
          <w14:textFill>
            <w14:solidFill>
              <w14:schemeClr w14:val="tx1"/>
            </w14:solidFill>
          </w14:textFill>
        </w:rPr>
        <w:t>（一）中小企业声明函、监狱企业证明文件、残疾人福利性单位声明函</w:t>
      </w:r>
      <w:bookmarkEnd w:id="126"/>
    </w:p>
    <w:p w14:paraId="2DFF69CE">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1.中小企业声明函</w:t>
      </w:r>
    </w:p>
    <w:p w14:paraId="3CAC33CA">
      <w:pPr>
        <w:spacing w:line="480" w:lineRule="exact"/>
        <w:jc w:val="center"/>
        <w:rPr>
          <w:rFonts w:hint="eastAsia"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t>中小企业声明函（服务）</w:t>
      </w:r>
    </w:p>
    <w:p w14:paraId="0FFFDC57">
      <w:pPr>
        <w:spacing w:line="400" w:lineRule="exact"/>
        <w:ind w:firstLine="640" w:firstLineChars="200"/>
        <w:rPr>
          <w:rFonts w:hint="eastAsia" w:ascii="宋体" w:hAnsi="宋体" w:eastAsia="宋体" w:cs="宋体"/>
          <w:color w:val="000000" w:themeColor="text1"/>
          <w:sz w:val="32"/>
          <w:szCs w:val="32"/>
          <w:highlight w:val="none"/>
          <w14:textFill>
            <w14:solidFill>
              <w14:schemeClr w14:val="tx1"/>
            </w14:solidFill>
          </w14:textFill>
        </w:rPr>
      </w:pPr>
    </w:p>
    <w:p w14:paraId="6DD869BF">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本公司郑重声明，根据《政府采购促进中小企业发展管理办法》（财库﹝2020﹞4 6号）的规定，本公司参加</w:t>
      </w:r>
      <w:r>
        <w:rPr>
          <w:rFonts w:hint="eastAsia" w:ascii="宋体" w:hAnsi="宋体" w:eastAsia="宋体" w:cs="宋体"/>
          <w:color w:val="000000" w:themeColor="text1"/>
          <w:sz w:val="24"/>
          <w:szCs w:val="24"/>
          <w:highlight w:val="none"/>
          <w:u w:val="single" w:color="000000"/>
          <w14:textFill>
            <w14:solidFill>
              <w14:schemeClr w14:val="tx1"/>
            </w14:solidFill>
          </w14:textFill>
        </w:rPr>
        <w:t>(单位名称)</w:t>
      </w:r>
      <w:r>
        <w:rPr>
          <w:rFonts w:hint="eastAsia" w:ascii="宋体" w:hAnsi="宋体" w:eastAsia="宋体" w:cs="宋体"/>
          <w:color w:val="000000" w:themeColor="text1"/>
          <w:sz w:val="24"/>
          <w:szCs w:val="24"/>
          <w:highlight w:val="none"/>
          <w14:textFill>
            <w14:solidFill>
              <w14:schemeClr w14:val="tx1"/>
            </w14:solidFill>
          </w14:textFill>
        </w:rPr>
        <w:t>采购活动，服务全部由符合政策要求的中小企业承接。相关企业的具体情况如下：</w:t>
      </w:r>
    </w:p>
    <w:p w14:paraId="2AC71610">
      <w:pPr>
        <w:spacing w:line="400" w:lineRule="exact"/>
        <w:ind w:firstLine="480" w:firstLineChars="200"/>
        <w:rPr>
          <w:rFonts w:hint="eastAsia" w:ascii="宋体" w:hAnsi="宋体" w:eastAsia="宋体" w:cs="宋体"/>
          <w:color w:val="000000" w:themeColor="text1"/>
          <w:sz w:val="24"/>
          <w:szCs w:val="24"/>
          <w:highlight w:val="none"/>
          <w:u w:val="single" w:color="000000"/>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；承接企业为</w:t>
      </w:r>
      <w:r>
        <w:rPr>
          <w:rFonts w:hint="eastAsia" w:ascii="宋体" w:hAnsi="宋体" w:eastAsia="宋体" w:cs="宋体"/>
          <w:color w:val="000000" w:themeColor="text1"/>
          <w:sz w:val="24"/>
          <w:szCs w:val="24"/>
          <w:highlight w:val="none"/>
          <w:u w:val="single" w:color="000000"/>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万元'，属于</w:t>
      </w:r>
      <w:r>
        <w:rPr>
          <w:rFonts w:hint="eastAsia" w:ascii="宋体" w:hAnsi="宋体" w:eastAsia="宋体" w:cs="宋体"/>
          <w:color w:val="000000" w:themeColor="text1"/>
          <w:sz w:val="24"/>
          <w:szCs w:val="24"/>
          <w:highlight w:val="none"/>
          <w:u w:val="single" w:color="000000"/>
          <w14:textFill>
            <w14:solidFill>
              <w14:schemeClr w14:val="tx1"/>
            </w14:solidFill>
          </w14:textFill>
        </w:rPr>
        <w:t>（中型企业、小型企业、微型企业）。</w:t>
      </w:r>
    </w:p>
    <w:p w14:paraId="78836FA3">
      <w:pPr>
        <w:spacing w:line="40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为本标的提供的服务人员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人，其中与本企业签订劳动合同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人，其他人员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b/>
          <w:color w:val="000000" w:themeColor="text1"/>
          <w:sz w:val="24"/>
          <w:szCs w:val="24"/>
          <w:highlight w:val="none"/>
          <w14:textFill>
            <w14:solidFill>
              <w14:schemeClr w14:val="tx1"/>
            </w14:solidFill>
          </w14:textFill>
        </w:rPr>
        <w:t>有其他人员的不符合中小企业扶持政策;</w:t>
      </w:r>
    </w:p>
    <w:p w14:paraId="7DBDD11A">
      <w:pPr>
        <w:spacing w:line="400" w:lineRule="exact"/>
        <w:ind w:firstLine="480" w:firstLineChars="200"/>
        <w:rPr>
          <w:rFonts w:hint="eastAsia" w:ascii="宋体" w:hAnsi="宋体" w:eastAsia="宋体" w:cs="宋体"/>
          <w:color w:val="000000" w:themeColor="text1"/>
          <w:sz w:val="24"/>
          <w:szCs w:val="24"/>
          <w:highlight w:val="none"/>
          <w:u w:val="single" w:color="000000"/>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color w:val="000000" w:themeColor="text1"/>
          <w:sz w:val="24"/>
          <w:szCs w:val="24"/>
          <w:highlight w:val="none"/>
          <w:u w:val="single"/>
          <w14:textFill>
            <w14:solidFill>
              <w14:schemeClr w14:val="tx1"/>
            </w14:solidFill>
          </w14:textFill>
        </w:rPr>
        <w:t>（标的名称）</w:t>
      </w:r>
      <w:r>
        <w:rPr>
          <w:rFonts w:hint="eastAsia" w:ascii="宋体" w:hAnsi="宋体" w:eastAsia="宋体" w:cs="宋体"/>
          <w:color w:val="000000" w:themeColor="text1"/>
          <w:sz w:val="24"/>
          <w:szCs w:val="24"/>
          <w:highlight w:val="none"/>
          <w14:textFill>
            <w14:solidFill>
              <w14:schemeClr w14:val="tx1"/>
            </w14:solidFill>
          </w14:textFill>
        </w:rPr>
        <w:t>，属于</w:t>
      </w:r>
      <w:r>
        <w:rPr>
          <w:rFonts w:hint="eastAsia"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szCs w:val="24"/>
          <w:highlight w:val="none"/>
          <w14:textFill>
            <w14:solidFill>
              <w14:schemeClr w14:val="tx1"/>
            </w14:solidFill>
          </w14:textFill>
        </w:rPr>
        <w:t>；承接企业为</w:t>
      </w:r>
      <w:r>
        <w:rPr>
          <w:rFonts w:hint="eastAsia" w:ascii="宋体" w:hAnsi="宋体" w:eastAsia="宋体" w:cs="宋体"/>
          <w:color w:val="000000" w:themeColor="text1"/>
          <w:sz w:val="24"/>
          <w:szCs w:val="24"/>
          <w:highlight w:val="none"/>
          <w:u w:val="single"/>
          <w14:textFill>
            <w14:solidFill>
              <w14:schemeClr w14:val="tx1"/>
            </w14:solidFill>
          </w14:textFill>
        </w:rPr>
        <w:t>（企业名称）</w:t>
      </w:r>
      <w:r>
        <w:rPr>
          <w:rFonts w:hint="eastAsia" w:ascii="宋体" w:hAnsi="宋体" w:eastAsia="宋体" w:cs="宋体"/>
          <w:color w:val="000000" w:themeColor="text1"/>
          <w:sz w:val="24"/>
          <w:szCs w:val="24"/>
          <w:highlight w:val="none"/>
          <w14:textFill>
            <w14:solidFill>
              <w14:schemeClr w14:val="tx1"/>
            </w14:solidFill>
          </w14:textFill>
        </w:rPr>
        <w:t>，从业人员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人，营业收入为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万元，资产总额为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万元，属于 </w:t>
      </w:r>
      <w:r>
        <w:rPr>
          <w:rFonts w:hint="eastAsia" w:ascii="宋体" w:hAnsi="宋体" w:eastAsia="宋体" w:cs="宋体"/>
          <w:color w:val="000000" w:themeColor="text1"/>
          <w:sz w:val="24"/>
          <w:szCs w:val="24"/>
          <w:highlight w:val="none"/>
          <w:u w:val="single" w:color="000000"/>
          <w14:textFill>
            <w14:solidFill>
              <w14:schemeClr w14:val="tx1"/>
            </w14:solidFill>
          </w14:textFill>
        </w:rPr>
        <w:t>（中型企业、小型企业、微型企业）。</w:t>
      </w:r>
    </w:p>
    <w:p w14:paraId="45846437">
      <w:pPr>
        <w:spacing w:line="400" w:lineRule="exact"/>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为本标的提供的服务人员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人，其中与本企业签订劳动合同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人，其他人员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b/>
          <w:color w:val="000000" w:themeColor="text1"/>
          <w:sz w:val="24"/>
          <w:szCs w:val="24"/>
          <w:highlight w:val="none"/>
          <w14:textFill>
            <w14:solidFill>
              <w14:schemeClr w14:val="tx1"/>
            </w14:solidFill>
          </w14:textFill>
        </w:rPr>
        <w:t>有其他人员的不符合中小企业扶持政策;</w:t>
      </w:r>
    </w:p>
    <w:p w14:paraId="612098B3">
      <w:pPr>
        <w:spacing w:line="400" w:lineRule="exact"/>
        <w:ind w:firstLine="6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4004F1AD">
      <w:pPr>
        <w:spacing w:line="400" w:lineRule="exact"/>
        <w:ind w:firstLine="6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2C61FB36">
      <w:pPr>
        <w:spacing w:line="400" w:lineRule="exact"/>
        <w:ind w:firstLine="61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27BCDD61">
      <w:pPr>
        <w:tabs>
          <w:tab w:val="left" w:pos="6300"/>
        </w:tabs>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5D50B28">
      <w:pPr>
        <w:tabs>
          <w:tab w:val="left" w:pos="6300"/>
        </w:tabs>
        <w:snapToGrid w:val="0"/>
        <w:spacing w:line="500" w:lineRule="exact"/>
        <w:ind w:firstLine="5355" w:firstLineChars="25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企业名称（盖章）： </w:t>
      </w:r>
    </w:p>
    <w:p w14:paraId="40147948">
      <w:pPr>
        <w:tabs>
          <w:tab w:val="left" w:pos="6300"/>
        </w:tabs>
        <w:snapToGrid w:val="0"/>
        <w:spacing w:line="500" w:lineRule="exact"/>
        <w:ind w:firstLine="5460" w:firstLineChars="26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p>
    <w:p w14:paraId="4A3703CF">
      <w:pPr>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160CEEB9">
      <w:pPr>
        <w:tabs>
          <w:tab w:val="left" w:pos="6300"/>
        </w:tabs>
        <w:snapToGrid w:val="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填写时应注意以下事项：</w:t>
      </w:r>
    </w:p>
    <w:p w14:paraId="6EF39555">
      <w:pPr>
        <w:tabs>
          <w:tab w:val="left" w:pos="6300"/>
        </w:tabs>
        <w:snapToGrid w:val="0"/>
        <w:spacing w:line="420" w:lineRule="exact"/>
        <w:ind w:firstLine="420" w:firstLineChars="20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1.从业人员、营业收入、资产总额填报上一年度数据，无上一年度数据的新成立企业可不填报。</w:t>
      </w:r>
    </w:p>
    <w:p w14:paraId="2F9A4F4E">
      <w:pPr>
        <w:tabs>
          <w:tab w:val="left" w:pos="6300"/>
        </w:tabs>
        <w:snapToGrid w:val="0"/>
        <w:spacing w:line="420" w:lineRule="exact"/>
        <w:ind w:firstLine="420" w:firstLineChars="20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2.中小企业应当按照《中小企业划型标准规定》（工信部联企业〔2011〕300号），如实填写并提交《中小企业声明函》。</w:t>
      </w:r>
    </w:p>
    <w:p w14:paraId="5A610E16">
      <w:pPr>
        <w:tabs>
          <w:tab w:val="left" w:pos="6300"/>
        </w:tabs>
        <w:snapToGrid w:val="0"/>
        <w:spacing w:line="420" w:lineRule="exact"/>
        <w:ind w:firstLine="420" w:firstLineChars="20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3.供应商填写《中小企业声明函》中所属行业时，应与采购文件第一篇“采购标的对应的中小企业划分标准所属行业”中填写的所属行业一致。</w:t>
      </w:r>
    </w:p>
    <w:p w14:paraId="603A3B31">
      <w:pPr>
        <w:tabs>
          <w:tab w:val="left" w:pos="6300"/>
        </w:tabs>
        <w:snapToGrid w:val="0"/>
        <w:spacing w:line="420" w:lineRule="exact"/>
        <w:ind w:firstLine="422" w:firstLineChars="200"/>
        <w:jc w:val="left"/>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4.本声明函“企业名称（盖章）”处为供应商盖章。</w:t>
      </w:r>
    </w:p>
    <w:p w14:paraId="526110A3">
      <w:pPr>
        <w:tabs>
          <w:tab w:val="left" w:pos="6300"/>
        </w:tabs>
        <w:snapToGrid w:val="0"/>
        <w:spacing w:line="400" w:lineRule="exact"/>
        <w:ind w:firstLine="420" w:firstLineChars="200"/>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附：各行业划型标准</w:t>
      </w:r>
    </w:p>
    <w:p w14:paraId="6516051C">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2A4F4DA4">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33294E2">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E452AFC">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3422F6E">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61B028">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B48AF04">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964DC88">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8F39104">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618821">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AAB01B">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7594DC5">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0B4BDDB">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FEE11F">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F260344">
      <w:pPr>
        <w:tabs>
          <w:tab w:val="left" w:pos="6300"/>
        </w:tabs>
        <w:snapToGrid w:val="0"/>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270EE12">
      <w:pPr>
        <w:tabs>
          <w:tab w:val="left" w:pos="6300"/>
        </w:tabs>
        <w:snapToGrid w:val="0"/>
        <w:ind w:firstLine="44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4FB1746D">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2FA06C7">
      <w:pPr>
        <w:tabs>
          <w:tab w:val="left" w:pos="6300"/>
        </w:tabs>
        <w:snapToGrid w:val="0"/>
        <w:spacing w:line="500" w:lineRule="exact"/>
        <w:ind w:firstLine="560" w:firstLineChars="20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sz w:val="29"/>
          <w:szCs w:val="29"/>
          <w:highlight w:val="none"/>
          <w14:textFill>
            <w14:solidFill>
              <w14:schemeClr w14:val="tx1"/>
            </w14:solidFill>
          </w14:textFill>
        </w:rPr>
        <w:t>监狱企业证明文件</w:t>
      </w:r>
    </w:p>
    <w:p w14:paraId="544BB396">
      <w:pPr>
        <w:tabs>
          <w:tab w:val="left" w:pos="6300"/>
        </w:tabs>
        <w:snapToGrid w:val="0"/>
        <w:spacing w:line="500" w:lineRule="exact"/>
        <w:ind w:firstLine="480" w:firstLineChars="200"/>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以省级以上监狱管理局、戒毒管理局（含新疆生产建设兵团）出具的属于监狱企业的证明文件为准。</w:t>
      </w:r>
      <w:r>
        <w:rPr>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eastAsia="宋体" w:cs="宋体"/>
          <w:color w:val="000000" w:themeColor="text1"/>
          <w:highlight w:val="none"/>
          <w14:textFill>
            <w14:solidFill>
              <w14:schemeClr w14:val="tx1"/>
            </w14:solidFill>
          </w14:textFill>
        </w:rPr>
        <w:t>3.残疾人福利性单位声明函</w:t>
      </w:r>
    </w:p>
    <w:p w14:paraId="62E974A8">
      <w:pPr>
        <w:tabs>
          <w:tab w:val="left" w:pos="6300"/>
        </w:tabs>
        <w:snapToGrid w:val="0"/>
        <w:spacing w:line="500" w:lineRule="exact"/>
        <w:ind w:firstLine="560" w:firstLineChars="200"/>
        <w:jc w:val="center"/>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残疾人福利性单位声明函</w:t>
      </w:r>
    </w:p>
    <w:p w14:paraId="462A8C00">
      <w:pPr>
        <w:tabs>
          <w:tab w:val="left" w:pos="6300"/>
        </w:tabs>
        <w:snapToGrid w:val="0"/>
        <w:spacing w:line="500" w:lineRule="exact"/>
        <w:ind w:firstLine="480" w:firstLineChars="200"/>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5A91F55">
      <w:pPr>
        <w:tabs>
          <w:tab w:val="left" w:pos="6300"/>
        </w:tabs>
        <w:snapToGrid w:val="0"/>
        <w:spacing w:line="500" w:lineRule="exact"/>
        <w:ind w:firstLine="480" w:firstLineChars="200"/>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本单位对上述声明的真实性负责。如有虚假，将依法承担相应责任。</w:t>
      </w:r>
    </w:p>
    <w:p w14:paraId="709A21A1">
      <w:pPr>
        <w:tabs>
          <w:tab w:val="left" w:pos="6300"/>
        </w:tabs>
        <w:snapToGrid w:val="0"/>
        <w:spacing w:line="500" w:lineRule="exact"/>
        <w:ind w:firstLine="480" w:firstLineChars="200"/>
        <w:outlineLvl w:val="9"/>
        <w:rPr>
          <w:rFonts w:hint="eastAsia" w:ascii="宋体" w:hAnsi="宋体" w:eastAsia="宋体" w:cs="宋体"/>
          <w:color w:val="000000" w:themeColor="text1"/>
          <w:sz w:val="24"/>
          <w:highlight w:val="none"/>
          <w14:textFill>
            <w14:solidFill>
              <w14:schemeClr w14:val="tx1"/>
            </w14:solidFill>
          </w14:textFill>
        </w:rPr>
      </w:pPr>
    </w:p>
    <w:p w14:paraId="75045E02">
      <w:pPr>
        <w:tabs>
          <w:tab w:val="left" w:pos="6300"/>
        </w:tabs>
        <w:snapToGrid w:val="0"/>
        <w:spacing w:line="500" w:lineRule="exact"/>
        <w:ind w:firstLine="480" w:firstLineChars="200"/>
        <w:outlineLvl w:val="9"/>
        <w:rPr>
          <w:rFonts w:hint="eastAsia" w:ascii="宋体" w:hAnsi="宋体" w:eastAsia="宋体" w:cs="宋体"/>
          <w:color w:val="000000" w:themeColor="text1"/>
          <w:sz w:val="24"/>
          <w:highlight w:val="none"/>
          <w14:textFill>
            <w14:solidFill>
              <w14:schemeClr w14:val="tx1"/>
            </w14:solidFill>
          </w14:textFill>
        </w:rPr>
      </w:pPr>
    </w:p>
    <w:p w14:paraId="327A4A3F">
      <w:pPr>
        <w:tabs>
          <w:tab w:val="left" w:pos="6300"/>
        </w:tabs>
        <w:snapToGrid w:val="0"/>
        <w:spacing w:line="500" w:lineRule="exact"/>
        <w:ind w:firstLine="480" w:firstLineChars="200"/>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供应商名称（盖章）：</w:t>
      </w:r>
    </w:p>
    <w:p w14:paraId="21BDDF88">
      <w:pPr>
        <w:tabs>
          <w:tab w:val="left" w:pos="6300"/>
        </w:tabs>
        <w:snapToGrid w:val="0"/>
        <w:spacing w:line="500" w:lineRule="exact"/>
        <w:ind w:firstLine="570"/>
        <w:jc w:val="left"/>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  期：</w:t>
      </w:r>
    </w:p>
    <w:p w14:paraId="47999BB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1161A47">
      <w:pPr>
        <w:pStyle w:val="18"/>
        <w:rPr>
          <w:rFonts w:hint="eastAsia" w:ascii="宋体" w:hAnsi="宋体" w:eastAsia="宋体" w:cs="宋体"/>
          <w:color w:val="000000" w:themeColor="text1"/>
          <w:szCs w:val="24"/>
          <w:highlight w:val="none"/>
          <w14:textFill>
            <w14:solidFill>
              <w14:schemeClr w14:val="tx1"/>
            </w14:solidFill>
          </w14:textFill>
        </w:rPr>
      </w:pPr>
    </w:p>
    <w:p w14:paraId="07F12806">
      <w:pPr>
        <w:rPr>
          <w:rFonts w:hint="eastAsia" w:ascii="宋体" w:hAnsi="宋体" w:eastAsia="宋体" w:cs="宋体"/>
          <w:color w:val="000000" w:themeColor="text1"/>
          <w:sz w:val="24"/>
          <w:szCs w:val="24"/>
          <w:highlight w:val="none"/>
          <w14:textFill>
            <w14:solidFill>
              <w14:schemeClr w14:val="tx1"/>
            </w14:solidFill>
          </w14:textFill>
        </w:rPr>
      </w:pPr>
    </w:p>
    <w:p w14:paraId="734A8B51">
      <w:pPr>
        <w:pStyle w:val="18"/>
        <w:rPr>
          <w:rFonts w:hint="eastAsia" w:ascii="宋体" w:hAnsi="宋体" w:eastAsia="宋体" w:cs="宋体"/>
          <w:color w:val="000000" w:themeColor="text1"/>
          <w:szCs w:val="24"/>
          <w:highlight w:val="none"/>
          <w14:textFill>
            <w14:solidFill>
              <w14:schemeClr w14:val="tx1"/>
            </w14:solidFill>
          </w14:textFill>
        </w:rPr>
      </w:pPr>
    </w:p>
    <w:p w14:paraId="39B32559">
      <w:pPr>
        <w:rPr>
          <w:rFonts w:hint="eastAsia" w:ascii="宋体" w:hAnsi="宋体" w:eastAsia="宋体" w:cs="宋体"/>
          <w:color w:val="000000" w:themeColor="text1"/>
          <w:sz w:val="24"/>
          <w:szCs w:val="24"/>
          <w:highlight w:val="none"/>
          <w14:textFill>
            <w14:solidFill>
              <w14:schemeClr w14:val="tx1"/>
            </w14:solidFill>
          </w14:textFill>
        </w:rPr>
      </w:pPr>
    </w:p>
    <w:p w14:paraId="379FEE8B">
      <w:pPr>
        <w:pStyle w:val="18"/>
        <w:rPr>
          <w:rFonts w:hint="eastAsia" w:ascii="宋体" w:hAnsi="宋体" w:eastAsia="宋体" w:cs="宋体"/>
          <w:color w:val="000000" w:themeColor="text1"/>
          <w:szCs w:val="24"/>
          <w:highlight w:val="none"/>
          <w14:textFill>
            <w14:solidFill>
              <w14:schemeClr w14:val="tx1"/>
            </w14:solidFill>
          </w14:textFill>
        </w:rPr>
      </w:pPr>
    </w:p>
    <w:p w14:paraId="7F9EB076">
      <w:pPr>
        <w:rPr>
          <w:rFonts w:hint="eastAsia" w:ascii="宋体" w:hAnsi="宋体" w:eastAsia="宋体" w:cs="宋体"/>
          <w:color w:val="000000" w:themeColor="text1"/>
          <w:sz w:val="24"/>
          <w:szCs w:val="24"/>
          <w:highlight w:val="none"/>
          <w14:textFill>
            <w14:solidFill>
              <w14:schemeClr w14:val="tx1"/>
            </w14:solidFill>
          </w14:textFill>
        </w:rPr>
      </w:pPr>
    </w:p>
    <w:p w14:paraId="4E201756">
      <w:pPr>
        <w:pStyle w:val="55"/>
        <w:rPr>
          <w:rFonts w:hint="eastAsia" w:ascii="宋体" w:hAnsi="宋体" w:eastAsia="宋体" w:cs="宋体"/>
          <w:color w:val="000000" w:themeColor="text1"/>
          <w:szCs w:val="24"/>
          <w:highlight w:val="none"/>
          <w14:textFill>
            <w14:solidFill>
              <w14:schemeClr w14:val="tx1"/>
            </w14:solidFill>
          </w14:textFill>
        </w:rPr>
      </w:pPr>
    </w:p>
    <w:p w14:paraId="131267D5">
      <w:pPr>
        <w:pStyle w:val="55"/>
        <w:rPr>
          <w:rFonts w:hint="eastAsia" w:ascii="宋体" w:hAnsi="宋体" w:eastAsia="宋体" w:cs="宋体"/>
          <w:color w:val="000000" w:themeColor="text1"/>
          <w:szCs w:val="24"/>
          <w:highlight w:val="none"/>
          <w14:textFill>
            <w14:solidFill>
              <w14:schemeClr w14:val="tx1"/>
            </w14:solidFill>
          </w14:textFill>
        </w:rPr>
      </w:pPr>
    </w:p>
    <w:p w14:paraId="18031260">
      <w:pPr>
        <w:pStyle w:val="55"/>
        <w:rPr>
          <w:rFonts w:hint="eastAsia" w:ascii="宋体" w:hAnsi="宋体" w:eastAsia="宋体" w:cs="宋体"/>
          <w:color w:val="000000" w:themeColor="text1"/>
          <w:szCs w:val="24"/>
          <w:highlight w:val="none"/>
          <w14:textFill>
            <w14:solidFill>
              <w14:schemeClr w14:val="tx1"/>
            </w14:solidFill>
          </w14:textFill>
        </w:rPr>
      </w:pPr>
    </w:p>
    <w:p w14:paraId="7FE96B48">
      <w:pPr>
        <w:pStyle w:val="55"/>
        <w:rPr>
          <w:rFonts w:hint="eastAsia" w:ascii="宋体" w:hAnsi="宋体" w:eastAsia="宋体" w:cs="宋体"/>
          <w:color w:val="000000" w:themeColor="text1"/>
          <w:szCs w:val="24"/>
          <w:highlight w:val="none"/>
          <w14:textFill>
            <w14:solidFill>
              <w14:schemeClr w14:val="tx1"/>
            </w14:solidFill>
          </w14:textFill>
        </w:rPr>
      </w:pPr>
    </w:p>
    <w:p w14:paraId="74F1C76E">
      <w:pPr>
        <w:pStyle w:val="55"/>
        <w:rPr>
          <w:rFonts w:hint="eastAsia" w:ascii="宋体" w:hAnsi="宋体" w:eastAsia="宋体" w:cs="宋体"/>
          <w:color w:val="000000" w:themeColor="text1"/>
          <w:szCs w:val="24"/>
          <w:highlight w:val="none"/>
          <w14:textFill>
            <w14:solidFill>
              <w14:schemeClr w14:val="tx1"/>
            </w14:solidFill>
          </w14:textFill>
        </w:rPr>
      </w:pPr>
    </w:p>
    <w:p w14:paraId="2DF5356E">
      <w:pPr>
        <w:pStyle w:val="18"/>
        <w:rPr>
          <w:rFonts w:hint="eastAsia" w:ascii="宋体" w:hAnsi="宋体" w:eastAsia="宋体" w:cs="宋体"/>
          <w:color w:val="000000" w:themeColor="text1"/>
          <w:szCs w:val="24"/>
          <w:highlight w:val="none"/>
          <w14:textFill>
            <w14:solidFill>
              <w14:schemeClr w14:val="tx1"/>
            </w14:solidFill>
          </w14:textFill>
        </w:rPr>
      </w:pPr>
    </w:p>
    <w:p w14:paraId="372F5A18">
      <w:pPr>
        <w:rPr>
          <w:rFonts w:hint="eastAsia" w:ascii="宋体" w:hAnsi="宋体" w:eastAsia="宋体" w:cs="宋体"/>
          <w:color w:val="000000" w:themeColor="text1"/>
          <w:sz w:val="24"/>
          <w:szCs w:val="24"/>
          <w:highlight w:val="none"/>
          <w14:textFill>
            <w14:solidFill>
              <w14:schemeClr w14:val="tx1"/>
            </w14:solidFill>
          </w14:textFill>
        </w:rPr>
      </w:pPr>
    </w:p>
    <w:p w14:paraId="69E175E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D50BF5A">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000000" w:themeColor="text1"/>
          <w:highlight w:val="none"/>
          <w14:textFill>
            <w14:solidFill>
              <w14:schemeClr w14:val="tx1"/>
            </w14:solidFill>
          </w14:textFill>
        </w:rPr>
      </w:pPr>
      <w:bookmarkStart w:id="127" w:name="_Toc21439"/>
      <w:r>
        <w:rPr>
          <w:rFonts w:hint="eastAsia" w:ascii="宋体" w:hAnsi="宋体" w:eastAsia="宋体" w:cs="宋体"/>
          <w:b w:val="0"/>
          <w:bCs/>
          <w:color w:val="000000" w:themeColor="text1"/>
          <w:highlight w:val="none"/>
          <w14:textFill>
            <w14:solidFill>
              <w14:schemeClr w14:val="tx1"/>
            </w14:solidFill>
          </w14:textFill>
        </w:rPr>
        <w:t>（二）其他资料</w:t>
      </w:r>
      <w:bookmarkEnd w:id="127"/>
    </w:p>
    <w:p w14:paraId="3E3A182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sectPr>
          <w:headerReference r:id="rId13" w:type="default"/>
          <w:footerReference r:id="rId14" w:type="default"/>
          <w:pgSz w:w="11907" w:h="16840"/>
          <w:pgMar w:top="1134" w:right="1191" w:bottom="1134" w:left="1304" w:header="851" w:footer="992" w:gutter="0"/>
          <w:pgNumType w:fmt="decimal"/>
          <w:cols w:space="720" w:num="1"/>
          <w:rtlGutter w:val="1"/>
          <w:docGrid w:type="lines" w:linePitch="380" w:charSpace="-5735"/>
        </w:sectPr>
      </w:pPr>
      <w:r>
        <w:rPr>
          <w:rFonts w:hint="eastAsia" w:ascii="宋体" w:hAnsi="宋体" w:eastAsia="宋体" w:cs="宋体"/>
          <w:color w:val="000000" w:themeColor="text1"/>
          <w:sz w:val="24"/>
          <w:szCs w:val="24"/>
          <w:highlight w:val="none"/>
          <w14:textFill>
            <w14:solidFill>
              <w14:schemeClr w14:val="tx1"/>
            </w14:solidFill>
          </w14:textFill>
        </w:rPr>
        <w:t>1、其他与项目有关的资料（自附）：供应商总体情况介绍、其他与本项目有关的资料</w:t>
      </w:r>
    </w:p>
    <w:p w14:paraId="0E9AB66C">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（三）联合体协议或分包意向协议（格式自定）</w:t>
      </w:r>
    </w:p>
    <w:p w14:paraId="77A5EABC">
      <w:pPr>
        <w:tabs>
          <w:tab w:val="left" w:pos="6300"/>
        </w:tabs>
        <w:snapToGrid w:val="0"/>
        <w:spacing w:line="500" w:lineRule="exact"/>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联合体协议</w:t>
      </w:r>
    </w:p>
    <w:p w14:paraId="18CC04C9">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u w:val="single"/>
        </w:rPr>
        <w:t>（所有成员单位名称）</w:t>
      </w:r>
      <w:r>
        <w:rPr>
          <w:rFonts w:hint="eastAsia" w:ascii="宋体" w:hAnsi="宋体" w:eastAsia="宋体" w:cs="宋体"/>
          <w:color w:val="auto"/>
          <w:sz w:val="24"/>
          <w:szCs w:val="28"/>
          <w:highlight w:val="none"/>
        </w:rPr>
        <w:t>自愿组成联合体，共同参加</w:t>
      </w:r>
      <w:r>
        <w:rPr>
          <w:rFonts w:hint="eastAsia" w:ascii="宋体" w:hAnsi="宋体" w:eastAsia="宋体" w:cs="宋体"/>
          <w:color w:val="auto"/>
          <w:sz w:val="24"/>
          <w:szCs w:val="28"/>
          <w:highlight w:val="none"/>
          <w:u w:val="single"/>
          <w:lang w:eastAsia="zh-CN"/>
        </w:rPr>
        <w:t>（</w:t>
      </w:r>
      <w:r>
        <w:rPr>
          <w:rFonts w:hint="eastAsia" w:ascii="宋体" w:hAnsi="宋体" w:eastAsia="宋体" w:cs="宋体"/>
          <w:color w:val="auto"/>
          <w:sz w:val="24"/>
          <w:szCs w:val="28"/>
          <w:highlight w:val="none"/>
          <w:u w:val="single"/>
        </w:rPr>
        <w:t>项目名称）</w:t>
      </w:r>
      <w:r>
        <w:rPr>
          <w:rFonts w:hint="eastAsia" w:ascii="宋体" w:hAnsi="宋体" w:eastAsia="宋体" w:cs="宋体"/>
          <w:color w:val="auto"/>
          <w:sz w:val="24"/>
          <w:szCs w:val="28"/>
          <w:highlight w:val="none"/>
        </w:rPr>
        <w:t>投标。现就联合体投标事宜订立如下协议。</w:t>
      </w:r>
    </w:p>
    <w:p w14:paraId="0FBD42C7">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u w:val="single"/>
        </w:rPr>
        <w:t>（某成员单位名称）</w:t>
      </w:r>
      <w:r>
        <w:rPr>
          <w:rFonts w:hint="eastAsia" w:ascii="宋体" w:hAnsi="宋体" w:eastAsia="宋体" w:cs="宋体"/>
          <w:color w:val="auto"/>
          <w:sz w:val="24"/>
          <w:szCs w:val="28"/>
          <w:highlight w:val="none"/>
        </w:rPr>
        <w:t>为牵头人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负责</w:t>
      </w:r>
      <w:r>
        <w:rPr>
          <w:rFonts w:hint="eastAsia" w:ascii="宋体" w:hAnsi="宋体" w:eastAsia="宋体" w:cs="宋体"/>
          <w:color w:val="auto"/>
          <w:sz w:val="24"/>
          <w:szCs w:val="28"/>
          <w:highlight w:val="none"/>
          <w:u w:val="single"/>
        </w:rPr>
        <w:t>xxx</w:t>
      </w:r>
      <w:r>
        <w:rPr>
          <w:rFonts w:hint="eastAsia" w:ascii="宋体" w:hAnsi="宋体" w:eastAsia="宋体" w:cs="宋体"/>
          <w:color w:val="auto"/>
          <w:sz w:val="24"/>
          <w:szCs w:val="28"/>
          <w:highlight w:val="none"/>
        </w:rPr>
        <w:t>板块工作，联合体最多不超过两家单位。</w:t>
      </w:r>
    </w:p>
    <w:p w14:paraId="1667AFC7">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联合体牵头人合法代表联合体各成员负责本招标项目投标文件编制和合同谈判活动，并代表联合体提交和接收相关的资料、信息及指示，并处理与之有关的一切事务，负责合同实施阶段的主办、组织、协调和整体成果验收的保障工作。</w:t>
      </w:r>
    </w:p>
    <w:p w14:paraId="70352F1D">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3．联合体将严格按照招标文件的各项要求，递交投标文件，履行合同，并承担连带责任。</w:t>
      </w:r>
    </w:p>
    <w:p w14:paraId="2008D51D">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4．联合体牵头人代表联合体签署投标文件，联合体牵头人的所有承诺均认为代表了联合体各成员。</w:t>
      </w:r>
    </w:p>
    <w:p w14:paraId="0EF856C4">
      <w:pPr>
        <w:tabs>
          <w:tab w:val="left" w:pos="6300"/>
        </w:tabs>
        <w:snapToGrid w:val="0"/>
        <w:spacing w:line="500" w:lineRule="exact"/>
        <w:jc w:val="left"/>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5.联合体各成员单位内部的职责分工如下：（</w:t>
      </w:r>
      <w:r>
        <w:rPr>
          <w:rFonts w:hint="eastAsia" w:ascii="宋体" w:hAnsi="宋体" w:eastAsia="宋体" w:cs="宋体"/>
          <w:color w:val="auto"/>
          <w:sz w:val="24"/>
          <w:szCs w:val="28"/>
          <w:highlight w:val="none"/>
          <w:u w:val="single"/>
        </w:rPr>
        <w:t xml:space="preserve">明确联合体各成员的合同份额以及合同份额所占合同总金额的比例） 。  </w:t>
      </w:r>
    </w:p>
    <w:p w14:paraId="2048D445">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6.本协议书自签署之日起生效，合同履行完毕后自动失效。</w:t>
      </w:r>
    </w:p>
    <w:p w14:paraId="16F80A36">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7.本协议书一式   份，联合体成员和招标人各执一份。</w:t>
      </w:r>
    </w:p>
    <w:p w14:paraId="58099222">
      <w:pPr>
        <w:tabs>
          <w:tab w:val="left" w:pos="6300"/>
        </w:tabs>
        <w:snapToGrid w:val="0"/>
        <w:spacing w:line="500" w:lineRule="exact"/>
        <w:jc w:val="left"/>
        <w:rPr>
          <w:rFonts w:hint="eastAsia" w:ascii="宋体" w:hAnsi="宋体" w:eastAsia="宋体" w:cs="宋体"/>
          <w:color w:val="auto"/>
          <w:sz w:val="24"/>
          <w:szCs w:val="28"/>
          <w:highlight w:val="none"/>
        </w:rPr>
      </w:pPr>
    </w:p>
    <w:p w14:paraId="53E6DA10">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牵头人名称：　　　</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（全称并盖单位章）</w:t>
      </w:r>
    </w:p>
    <w:p w14:paraId="68E49005">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法定代表人或其委托代理人：</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（签字）</w:t>
      </w:r>
    </w:p>
    <w:p w14:paraId="76217965">
      <w:pPr>
        <w:tabs>
          <w:tab w:val="left" w:pos="6300"/>
        </w:tabs>
        <w:snapToGrid w:val="0"/>
        <w:spacing w:line="500" w:lineRule="exact"/>
        <w:jc w:val="left"/>
        <w:rPr>
          <w:rFonts w:hint="eastAsia" w:ascii="宋体" w:hAnsi="宋体" w:eastAsia="宋体" w:cs="宋体"/>
          <w:color w:val="auto"/>
          <w:sz w:val="24"/>
          <w:szCs w:val="28"/>
          <w:highlight w:val="none"/>
        </w:rPr>
      </w:pPr>
    </w:p>
    <w:p w14:paraId="182057DA">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成员一名称：</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（全称并盖单位章）</w:t>
      </w:r>
    </w:p>
    <w:p w14:paraId="40B0F39F">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法定代表人或其委托代理人：　　　　　</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（签字）</w:t>
      </w:r>
    </w:p>
    <w:p w14:paraId="49E142B7">
      <w:pPr>
        <w:tabs>
          <w:tab w:val="left" w:pos="6300"/>
        </w:tabs>
        <w:snapToGrid w:val="0"/>
        <w:spacing w:line="500" w:lineRule="exact"/>
        <w:jc w:val="left"/>
        <w:rPr>
          <w:rFonts w:hint="eastAsia" w:ascii="宋体" w:hAnsi="宋体" w:eastAsia="宋体" w:cs="宋体"/>
          <w:color w:val="auto"/>
          <w:sz w:val="24"/>
          <w:szCs w:val="28"/>
          <w:highlight w:val="none"/>
        </w:rPr>
      </w:pPr>
    </w:p>
    <w:p w14:paraId="0030D9A7">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成员二名称：</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 xml:space="preserve">    （全称并盖单位章）</w:t>
      </w:r>
    </w:p>
    <w:p w14:paraId="6CAD0F8D">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法定代表人或其委托代理人：　　　　　</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（签字）</w:t>
      </w:r>
    </w:p>
    <w:p w14:paraId="4CAF2A76">
      <w:pPr>
        <w:tabs>
          <w:tab w:val="left" w:pos="6300"/>
        </w:tabs>
        <w:snapToGrid w:val="0"/>
        <w:spacing w:line="500" w:lineRule="exact"/>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rPr>
        <w:tab/>
      </w:r>
      <w:r>
        <w:rPr>
          <w:rFonts w:hint="eastAsia" w:ascii="宋体" w:hAnsi="宋体" w:eastAsia="宋体" w:cs="宋体"/>
          <w:color w:val="auto"/>
          <w:sz w:val="24"/>
          <w:szCs w:val="28"/>
          <w:highlight w:val="none"/>
        </w:rPr>
        <w:t>日</w:t>
      </w:r>
    </w:p>
    <w:p w14:paraId="2417B865">
      <w:pPr>
        <w:tabs>
          <w:tab w:val="left" w:pos="6300"/>
        </w:tabs>
        <w:snapToGrid w:val="0"/>
        <w:spacing w:line="500" w:lineRule="exact"/>
        <w:jc w:val="left"/>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注：本协议书由委托代理人签字的，应附法定代表人签字的授权委托书</w:t>
      </w:r>
      <w:r>
        <w:rPr>
          <w:rFonts w:hint="eastAsia" w:ascii="宋体" w:hAnsi="宋体" w:eastAsia="宋体" w:cs="宋体"/>
          <w:color w:val="auto"/>
          <w:sz w:val="24"/>
          <w:szCs w:val="28"/>
          <w:highlight w:val="none"/>
          <w:lang w:eastAsia="zh-CN"/>
        </w:rPr>
        <w:t>。</w:t>
      </w:r>
    </w:p>
    <w:p w14:paraId="0A70975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sectPr>
          <w:pgSz w:w="11907" w:h="16840"/>
          <w:pgMar w:top="1134" w:right="1191" w:bottom="1134" w:left="1304" w:header="851" w:footer="992" w:gutter="0"/>
          <w:pgNumType w:fmt="decimal"/>
          <w:cols w:space="720" w:num="1"/>
          <w:rtlGutter w:val="1"/>
          <w:docGrid w:type="lines" w:linePitch="380" w:charSpace="-5735"/>
        </w:sectPr>
      </w:pPr>
    </w:p>
    <w:p w14:paraId="5134E0F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1CEC51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0E34762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0E3DDD9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5C6EA8C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08E7334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18129D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51DAA3A0">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结束</w:t>
      </w:r>
      <w:r>
        <w:rPr>
          <w:rFonts w:hint="eastAsia" w:ascii="宋体" w:hAnsi="宋体" w:cs="宋体"/>
          <w:color w:val="000000" w:themeColor="text1"/>
          <w:sz w:val="24"/>
          <w:szCs w:val="24"/>
          <w:highlight w:val="none"/>
          <w:lang w:eastAsia="zh-CN"/>
          <w14:textFill>
            <w14:solidFill>
              <w14:schemeClr w14:val="tx1"/>
            </w14:solidFill>
          </w14:textFill>
        </w:rPr>
        <w:t>）</w:t>
      </w:r>
    </w:p>
    <w:p w14:paraId="37526F6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7C9B170">
      <w:pPr>
        <w:spacing w:line="360" w:lineRule="auto"/>
        <w:jc w:val="center"/>
        <w:rPr>
          <w:rFonts w:hint="eastAsia" w:ascii="宋体" w:hAnsi="宋体" w:eastAsia="宋体" w:cs="宋体"/>
          <w:color w:val="000000" w:themeColor="text1"/>
          <w:highlight w:val="none"/>
          <w14:textFill>
            <w14:solidFill>
              <w14:schemeClr w14:val="tx1"/>
            </w14:solidFill>
          </w14:textFill>
        </w:rPr>
      </w:pPr>
    </w:p>
    <w:p w14:paraId="4E273547">
      <w:pPr>
        <w:spacing w:line="360" w:lineRule="auto"/>
        <w:jc w:val="center"/>
        <w:rPr>
          <w:rFonts w:hint="eastAsia" w:ascii="宋体" w:hAnsi="宋体" w:eastAsia="宋体" w:cs="宋体"/>
          <w:color w:val="000000" w:themeColor="text1"/>
          <w:highlight w:val="none"/>
          <w14:textFill>
            <w14:solidFill>
              <w14:schemeClr w14:val="tx1"/>
            </w14:solidFill>
          </w14:textFill>
        </w:rPr>
      </w:pPr>
    </w:p>
    <w:sectPr>
      <w:pgSz w:w="11907" w:h="16840"/>
      <w:pgMar w:top="1134" w:right="1191" w:bottom="1134" w:left="1304" w:header="851" w:footer="992" w:gutter="0"/>
      <w:pgNumType w:fmt="decimal"/>
      <w:cols w:space="720" w:num="1"/>
      <w:rtlGutter w:val="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18C67A-EC5F-44FA-B1EE-38D67F83E1FD}"/>
  </w:font>
  <w:font w:name="黑体">
    <w:panose1 w:val="02010609060101010101"/>
    <w:charset w:val="86"/>
    <w:family w:val="auto"/>
    <w:pitch w:val="default"/>
    <w:sig w:usb0="800002BF" w:usb1="38CF7CFA" w:usb2="00000016" w:usb3="00000000" w:csb0="00040001" w:csb1="00000000"/>
    <w:embedRegular r:id="rId2" w:fontKey="{DF098DAE-C225-4748-9615-24D9510241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3" w:fontKey="{D95ED67E-1FCB-4F86-9B7A-4DF83982EF98}"/>
  </w:font>
  <w:font w:name="Verdana">
    <w:panose1 w:val="020B0604030504040204"/>
    <w:charset w:val="00"/>
    <w:family w:val="swiss"/>
    <w:pitch w:val="default"/>
    <w:sig w:usb0="A00006FF" w:usb1="4000205B" w:usb2="0000001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4" w:fontKey="{AB3E5111-752E-4F98-BE6C-9CD43AE4ED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CB5D">
    <w:pPr>
      <w:pStyle w:val="35"/>
      <w:framePr w:wrap="around" w:vAnchor="text" w:hAnchor="margin" w:xAlign="center" w:y="1"/>
      <w:rPr>
        <w:rStyle w:val="61"/>
      </w:rPr>
    </w:pPr>
    <w:r>
      <w:fldChar w:fldCharType="begin"/>
    </w:r>
    <w:r>
      <w:rPr>
        <w:rStyle w:val="61"/>
      </w:rPr>
      <w:instrText xml:space="preserve">PAGE  </w:instrText>
    </w:r>
    <w:r>
      <w:fldChar w:fldCharType="end"/>
    </w:r>
  </w:p>
  <w:p w14:paraId="4303CD43">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53AA">
    <w:pPr>
      <w:pStyle w:val="35"/>
      <w:framePr w:wrap="around" w:vAnchor="text" w:hAnchor="margin" w:xAlign="center" w:y="1"/>
      <w:rPr>
        <w:rStyle w:val="61"/>
      </w:rPr>
    </w:pPr>
  </w:p>
  <w:p w14:paraId="5CDADBF4">
    <w:pPr>
      <w:pStyle w:val="3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5CA91">
    <w:pPr>
      <w:pStyle w:val="35"/>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6E3AD">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20</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136E3AD">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20</w:t>
                    </w:r>
                    <w:r>
                      <w:rPr>
                        <w:rFonts w:ascii="宋体" w:hAns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2BCD8">
    <w:pPr>
      <w:pStyle w:val="35"/>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71426">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26</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5371426">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26</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B1A3">
    <w:pPr>
      <w:pStyle w:val="35"/>
      <w:framePr w:wrap="around" w:vAnchor="text" w:hAnchor="margin" w:xAlign="center" w:y="1"/>
      <w:rPr>
        <w:rStyle w:val="61"/>
      </w:rPr>
    </w:pPr>
    <w:r>
      <w:fldChar w:fldCharType="begin"/>
    </w:r>
    <w:r>
      <w:rPr>
        <w:rStyle w:val="61"/>
      </w:rPr>
      <w:instrText xml:space="preserve">PAGE  </w:instrText>
    </w:r>
    <w:r>
      <w:fldChar w:fldCharType="end"/>
    </w:r>
  </w:p>
  <w:p w14:paraId="1E03580C">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9AB8F">
    <w:pPr>
      <w:pStyle w:val="35"/>
      <w:jc w:val="center"/>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5EA4D">
                          <w:pPr>
                            <w:pStyle w:val="3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78F5EA4D">
                    <w:pPr>
                      <w:pStyle w:val="3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8E1A9">
    <w:pPr>
      <w:pStyle w:val="35"/>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51FD4">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11</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5B51FD4">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11</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65ED4">
    <w:pPr>
      <w:pStyle w:val="36"/>
      <w:jc w:val="both"/>
      <w:rPr>
        <w:rFonts w:ascii="仿宋" w:hAnsi="仿宋" w:eastAsia="仿宋"/>
        <w:sz w:val="21"/>
        <w:szCs w:val="21"/>
      </w:rPr>
    </w:pPr>
    <w:r>
      <w:rPr>
        <w:rFonts w:hint="eastAsia" w:ascii="仿宋" w:hAnsi="仿宋" w:eastAsia="仿宋"/>
        <w:sz w:val="21"/>
        <w:szCs w:val="21"/>
        <w:lang w:eastAsia="zh-CN"/>
      </w:rPr>
      <w:t>重庆腾展工程管理有限公司</w:t>
    </w:r>
    <w:r>
      <w:rPr>
        <w:rFonts w:hint="eastAsia" w:ascii="仿宋" w:hAnsi="仿宋" w:eastAsia="仿宋"/>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405C1">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2F5B5">
    <w:pPr>
      <w:pStyle w:val="36"/>
      <w:jc w:val="both"/>
      <w:rPr>
        <w:rFonts w:ascii="宋体" w:hAnsi="宋体" w:cs="宋体"/>
        <w:sz w:val="21"/>
        <w:szCs w:val="21"/>
      </w:rPr>
    </w:pPr>
    <w:r>
      <w:rPr>
        <w:rFonts w:hint="eastAsia" w:ascii="宋体" w:hAnsi="宋体" w:cs="宋体"/>
        <w:sz w:val="21"/>
        <w:szCs w:val="21"/>
        <w:lang w:eastAsia="zh-CN"/>
      </w:rPr>
      <w:t>重庆腾展工程管理有限公司</w:t>
    </w:r>
    <w:r>
      <w:rPr>
        <w:rFonts w:hint="eastAsia" w:ascii="宋体" w:hAnsi="宋体" w:cs="宋体"/>
        <w:sz w:val="21"/>
        <w:szCs w:val="21"/>
      </w:rPr>
      <w:t xml:space="preserve">   </w:t>
    </w:r>
    <w:r>
      <w:rPr>
        <w:rFonts w:hint="eastAsia" w:ascii="方正仿宋_GBK" w:eastAsia="方正仿宋_GBK"/>
        <w:sz w:val="21"/>
        <w:szCs w:val="21"/>
      </w:rPr>
      <w:t xml:space="preserve">                                           </w:t>
    </w:r>
    <w:r>
      <w:rPr>
        <w:rFonts w:hint="eastAsia" w:ascii="宋体" w:hAnsi="宋体" w:cs="宋体"/>
        <w:sz w:val="21"/>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74CF8">
    <w:pPr>
      <w:pStyle w:val="36"/>
      <w:jc w:val="both"/>
      <w:rPr>
        <w:rFonts w:ascii="宋体" w:hAnsi="宋体" w:cs="宋体"/>
        <w:sz w:val="21"/>
        <w:szCs w:val="21"/>
      </w:rPr>
    </w:pPr>
    <w:r>
      <w:rPr>
        <w:rFonts w:hint="eastAsia" w:ascii="宋体" w:hAnsi="宋体" w:cs="宋体"/>
        <w:sz w:val="21"/>
        <w:szCs w:val="21"/>
        <w:lang w:eastAsia="zh-CN"/>
      </w:rPr>
      <w:t>重庆腾展工程管理有限公司</w:t>
    </w:r>
    <w:r>
      <w:rPr>
        <w:rFonts w:hint="eastAsia" w:ascii="宋体" w:hAnsi="宋体" w:cs="宋体"/>
        <w:sz w:val="21"/>
        <w:szCs w:val="21"/>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EA771">
    <w:pPr>
      <w:pStyle w:val="36"/>
      <w:jc w:val="both"/>
      <w:rPr>
        <w:rFonts w:ascii="仿宋" w:hAnsi="仿宋" w:eastAsia="仿宋"/>
        <w:sz w:val="21"/>
        <w:szCs w:val="21"/>
      </w:rPr>
    </w:pPr>
    <w:r>
      <w:rPr>
        <w:rFonts w:hint="eastAsia" w:ascii="仿宋" w:hAnsi="仿宋" w:eastAsia="仿宋"/>
        <w:sz w:val="21"/>
        <w:szCs w:val="21"/>
        <w:lang w:eastAsia="zh-CN"/>
      </w:rPr>
      <w:t>重庆腾展工程管理有限公司</w:t>
    </w:r>
    <w:r>
      <w:rPr>
        <w:rFonts w:hint="eastAsia" w:ascii="仿宋" w:hAnsi="仿宋" w:eastAsia="仿宋"/>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00428"/>
    <w:multiLevelType w:val="singleLevel"/>
    <w:tmpl w:val="D1A00428"/>
    <w:lvl w:ilvl="0" w:tentative="0">
      <w:start w:val="2"/>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NDIxYTUzZDA1NzUxY2FmNDJkNDdhMTE3ZmQyZjkifQ=="/>
  </w:docVars>
  <w:rsids>
    <w:rsidRoot w:val="00172A27"/>
    <w:rsid w:val="000739C8"/>
    <w:rsid w:val="0008423B"/>
    <w:rsid w:val="000B68AA"/>
    <w:rsid w:val="000D3C74"/>
    <w:rsid w:val="000F126B"/>
    <w:rsid w:val="0011260F"/>
    <w:rsid w:val="0013562B"/>
    <w:rsid w:val="00137850"/>
    <w:rsid w:val="00172A27"/>
    <w:rsid w:val="001A0223"/>
    <w:rsid w:val="001B56BE"/>
    <w:rsid w:val="001E7D04"/>
    <w:rsid w:val="00236038"/>
    <w:rsid w:val="00237493"/>
    <w:rsid w:val="002460FA"/>
    <w:rsid w:val="00252953"/>
    <w:rsid w:val="00256C73"/>
    <w:rsid w:val="00295CDD"/>
    <w:rsid w:val="002A4EED"/>
    <w:rsid w:val="002C369E"/>
    <w:rsid w:val="002C5DB9"/>
    <w:rsid w:val="002E6C3D"/>
    <w:rsid w:val="00304137"/>
    <w:rsid w:val="00333FEB"/>
    <w:rsid w:val="00346BD3"/>
    <w:rsid w:val="00376217"/>
    <w:rsid w:val="00382A07"/>
    <w:rsid w:val="0040020E"/>
    <w:rsid w:val="00422B5B"/>
    <w:rsid w:val="00450D61"/>
    <w:rsid w:val="0045743C"/>
    <w:rsid w:val="0046590E"/>
    <w:rsid w:val="00470508"/>
    <w:rsid w:val="00481305"/>
    <w:rsid w:val="004904ED"/>
    <w:rsid w:val="004C1DA1"/>
    <w:rsid w:val="004D1A39"/>
    <w:rsid w:val="004D556F"/>
    <w:rsid w:val="004E747D"/>
    <w:rsid w:val="005452D4"/>
    <w:rsid w:val="0055272A"/>
    <w:rsid w:val="0056303B"/>
    <w:rsid w:val="00563E4E"/>
    <w:rsid w:val="00564C86"/>
    <w:rsid w:val="00573AF1"/>
    <w:rsid w:val="00582582"/>
    <w:rsid w:val="005838E6"/>
    <w:rsid w:val="005A14C0"/>
    <w:rsid w:val="005F1ABB"/>
    <w:rsid w:val="006051BD"/>
    <w:rsid w:val="006064F0"/>
    <w:rsid w:val="00606741"/>
    <w:rsid w:val="0064424F"/>
    <w:rsid w:val="00650358"/>
    <w:rsid w:val="00673E34"/>
    <w:rsid w:val="00690DF6"/>
    <w:rsid w:val="0069545E"/>
    <w:rsid w:val="006A2D6E"/>
    <w:rsid w:val="006E0898"/>
    <w:rsid w:val="006E5BAF"/>
    <w:rsid w:val="006F3086"/>
    <w:rsid w:val="00781C91"/>
    <w:rsid w:val="00782C2F"/>
    <w:rsid w:val="00792144"/>
    <w:rsid w:val="007D21A6"/>
    <w:rsid w:val="007D333F"/>
    <w:rsid w:val="00802DF4"/>
    <w:rsid w:val="00871DF8"/>
    <w:rsid w:val="0087444B"/>
    <w:rsid w:val="00877B8A"/>
    <w:rsid w:val="008B0DC5"/>
    <w:rsid w:val="008B3868"/>
    <w:rsid w:val="008C152F"/>
    <w:rsid w:val="008D1E0F"/>
    <w:rsid w:val="00904482"/>
    <w:rsid w:val="009076CC"/>
    <w:rsid w:val="00921EAA"/>
    <w:rsid w:val="00940A9B"/>
    <w:rsid w:val="009A7342"/>
    <w:rsid w:val="00A057D3"/>
    <w:rsid w:val="00A160E3"/>
    <w:rsid w:val="00A203D7"/>
    <w:rsid w:val="00A5142C"/>
    <w:rsid w:val="00AA44DE"/>
    <w:rsid w:val="00AC6B69"/>
    <w:rsid w:val="00AD0130"/>
    <w:rsid w:val="00AE6CE8"/>
    <w:rsid w:val="00AF10C6"/>
    <w:rsid w:val="00B314CC"/>
    <w:rsid w:val="00B76948"/>
    <w:rsid w:val="00B93997"/>
    <w:rsid w:val="00BB6450"/>
    <w:rsid w:val="00BB7457"/>
    <w:rsid w:val="00BC23B1"/>
    <w:rsid w:val="00BE60C2"/>
    <w:rsid w:val="00BF0051"/>
    <w:rsid w:val="00BF4EB5"/>
    <w:rsid w:val="00C002B8"/>
    <w:rsid w:val="00C13205"/>
    <w:rsid w:val="00C14B91"/>
    <w:rsid w:val="00C45D7A"/>
    <w:rsid w:val="00C952A2"/>
    <w:rsid w:val="00CC4113"/>
    <w:rsid w:val="00CD4EB7"/>
    <w:rsid w:val="00CE166B"/>
    <w:rsid w:val="00D10EED"/>
    <w:rsid w:val="00D2538D"/>
    <w:rsid w:val="00D4258A"/>
    <w:rsid w:val="00DB167F"/>
    <w:rsid w:val="00DB4B49"/>
    <w:rsid w:val="00DB6B3A"/>
    <w:rsid w:val="00DE42C1"/>
    <w:rsid w:val="00DE46DF"/>
    <w:rsid w:val="00DF55F1"/>
    <w:rsid w:val="00DF7B2D"/>
    <w:rsid w:val="00E0279E"/>
    <w:rsid w:val="00E223C0"/>
    <w:rsid w:val="00E22D8F"/>
    <w:rsid w:val="00E5183C"/>
    <w:rsid w:val="00E959FC"/>
    <w:rsid w:val="00EA31BE"/>
    <w:rsid w:val="00EB2496"/>
    <w:rsid w:val="00ED1913"/>
    <w:rsid w:val="00EE6EC1"/>
    <w:rsid w:val="00F06EAA"/>
    <w:rsid w:val="00F44428"/>
    <w:rsid w:val="00F512D2"/>
    <w:rsid w:val="00F616BA"/>
    <w:rsid w:val="00FD181D"/>
    <w:rsid w:val="00FE3B26"/>
    <w:rsid w:val="00FE403F"/>
    <w:rsid w:val="00FF3CDE"/>
    <w:rsid w:val="01001B5E"/>
    <w:rsid w:val="01122D3A"/>
    <w:rsid w:val="012A7464"/>
    <w:rsid w:val="01614D7A"/>
    <w:rsid w:val="018726B3"/>
    <w:rsid w:val="019B55D1"/>
    <w:rsid w:val="019D1959"/>
    <w:rsid w:val="01ED4746"/>
    <w:rsid w:val="02027657"/>
    <w:rsid w:val="0213623D"/>
    <w:rsid w:val="02716E90"/>
    <w:rsid w:val="02811BAD"/>
    <w:rsid w:val="02853582"/>
    <w:rsid w:val="029C56A3"/>
    <w:rsid w:val="02A3744C"/>
    <w:rsid w:val="0309061F"/>
    <w:rsid w:val="032D0373"/>
    <w:rsid w:val="03346E3D"/>
    <w:rsid w:val="034A6E56"/>
    <w:rsid w:val="034F152E"/>
    <w:rsid w:val="038553B5"/>
    <w:rsid w:val="03AE694C"/>
    <w:rsid w:val="03C05A6E"/>
    <w:rsid w:val="03C9676C"/>
    <w:rsid w:val="03CC7C7C"/>
    <w:rsid w:val="03DB29EC"/>
    <w:rsid w:val="03F36199"/>
    <w:rsid w:val="03FB0B7A"/>
    <w:rsid w:val="040B46B3"/>
    <w:rsid w:val="047B6613"/>
    <w:rsid w:val="04BC223F"/>
    <w:rsid w:val="05046E9E"/>
    <w:rsid w:val="053563BD"/>
    <w:rsid w:val="05676809"/>
    <w:rsid w:val="05681A5A"/>
    <w:rsid w:val="056921F6"/>
    <w:rsid w:val="058708BB"/>
    <w:rsid w:val="05A125FF"/>
    <w:rsid w:val="05EF2449"/>
    <w:rsid w:val="06323A19"/>
    <w:rsid w:val="065974FD"/>
    <w:rsid w:val="066D0F2F"/>
    <w:rsid w:val="069963F4"/>
    <w:rsid w:val="06A3304B"/>
    <w:rsid w:val="06CC6E45"/>
    <w:rsid w:val="06E91F0F"/>
    <w:rsid w:val="074825C3"/>
    <w:rsid w:val="075727B7"/>
    <w:rsid w:val="07644CF8"/>
    <w:rsid w:val="077E0B02"/>
    <w:rsid w:val="079141DC"/>
    <w:rsid w:val="07B36DC1"/>
    <w:rsid w:val="07C2410E"/>
    <w:rsid w:val="07DC741A"/>
    <w:rsid w:val="07DF027A"/>
    <w:rsid w:val="0803722C"/>
    <w:rsid w:val="080421B6"/>
    <w:rsid w:val="082779D0"/>
    <w:rsid w:val="084D655E"/>
    <w:rsid w:val="087E4495"/>
    <w:rsid w:val="08C22108"/>
    <w:rsid w:val="09026204"/>
    <w:rsid w:val="091D145D"/>
    <w:rsid w:val="092211B5"/>
    <w:rsid w:val="093C4D3E"/>
    <w:rsid w:val="09517944"/>
    <w:rsid w:val="09864881"/>
    <w:rsid w:val="09A25DF9"/>
    <w:rsid w:val="09AC314B"/>
    <w:rsid w:val="09B0594A"/>
    <w:rsid w:val="09B80559"/>
    <w:rsid w:val="09D84203"/>
    <w:rsid w:val="09E366F4"/>
    <w:rsid w:val="09F85E2D"/>
    <w:rsid w:val="0A0A1357"/>
    <w:rsid w:val="0A340F11"/>
    <w:rsid w:val="0A7121DA"/>
    <w:rsid w:val="0A793A2E"/>
    <w:rsid w:val="0A833421"/>
    <w:rsid w:val="0A8F0952"/>
    <w:rsid w:val="0A9F2459"/>
    <w:rsid w:val="0AC959DA"/>
    <w:rsid w:val="0ACE6C5F"/>
    <w:rsid w:val="0AF816C4"/>
    <w:rsid w:val="0B036126"/>
    <w:rsid w:val="0B040301"/>
    <w:rsid w:val="0B1968C3"/>
    <w:rsid w:val="0B4A3AFE"/>
    <w:rsid w:val="0B684B4F"/>
    <w:rsid w:val="0B7366A6"/>
    <w:rsid w:val="0B777D29"/>
    <w:rsid w:val="0B931810"/>
    <w:rsid w:val="0BAB3064"/>
    <w:rsid w:val="0BB923D0"/>
    <w:rsid w:val="0BC126B3"/>
    <w:rsid w:val="0BE559C8"/>
    <w:rsid w:val="0BEA5720"/>
    <w:rsid w:val="0BF86D50"/>
    <w:rsid w:val="0C0624F3"/>
    <w:rsid w:val="0C2C5BF0"/>
    <w:rsid w:val="0C4867FB"/>
    <w:rsid w:val="0CAE5598"/>
    <w:rsid w:val="0CB54492"/>
    <w:rsid w:val="0CCE3126"/>
    <w:rsid w:val="0CE1432D"/>
    <w:rsid w:val="0CFE294D"/>
    <w:rsid w:val="0D1962EE"/>
    <w:rsid w:val="0D3E3574"/>
    <w:rsid w:val="0D4E1EA3"/>
    <w:rsid w:val="0D551D79"/>
    <w:rsid w:val="0D712717"/>
    <w:rsid w:val="0D722610"/>
    <w:rsid w:val="0D766835"/>
    <w:rsid w:val="0D92543C"/>
    <w:rsid w:val="0D986DC4"/>
    <w:rsid w:val="0DA50DBC"/>
    <w:rsid w:val="0DA8437F"/>
    <w:rsid w:val="0DAD4B12"/>
    <w:rsid w:val="0DB45144"/>
    <w:rsid w:val="0DBF4B4E"/>
    <w:rsid w:val="0DC13155"/>
    <w:rsid w:val="0DC904E4"/>
    <w:rsid w:val="0DD71C05"/>
    <w:rsid w:val="0DE00C0B"/>
    <w:rsid w:val="0DE42C75"/>
    <w:rsid w:val="0DF875DC"/>
    <w:rsid w:val="0E046A11"/>
    <w:rsid w:val="0E1D25CB"/>
    <w:rsid w:val="0E252709"/>
    <w:rsid w:val="0E2C6D18"/>
    <w:rsid w:val="0E300D44"/>
    <w:rsid w:val="0E7F7A41"/>
    <w:rsid w:val="0ECA08C4"/>
    <w:rsid w:val="0ECC7CCA"/>
    <w:rsid w:val="0EF05683"/>
    <w:rsid w:val="0EF772A5"/>
    <w:rsid w:val="0F3A0931"/>
    <w:rsid w:val="0F6A0D0D"/>
    <w:rsid w:val="0F9526BB"/>
    <w:rsid w:val="0FAE6C29"/>
    <w:rsid w:val="0FB84AA1"/>
    <w:rsid w:val="100E51E0"/>
    <w:rsid w:val="10353C8C"/>
    <w:rsid w:val="10587BA8"/>
    <w:rsid w:val="105C4535"/>
    <w:rsid w:val="105D7C7D"/>
    <w:rsid w:val="10A218E0"/>
    <w:rsid w:val="10B477B0"/>
    <w:rsid w:val="10DC52BB"/>
    <w:rsid w:val="10EC4AC5"/>
    <w:rsid w:val="10F70FED"/>
    <w:rsid w:val="112C386F"/>
    <w:rsid w:val="11381030"/>
    <w:rsid w:val="117157CB"/>
    <w:rsid w:val="11741C87"/>
    <w:rsid w:val="11F64A22"/>
    <w:rsid w:val="11F71C03"/>
    <w:rsid w:val="1226647F"/>
    <w:rsid w:val="12482604"/>
    <w:rsid w:val="127E3EAB"/>
    <w:rsid w:val="12957AAF"/>
    <w:rsid w:val="12D00551"/>
    <w:rsid w:val="12D03193"/>
    <w:rsid w:val="12D64474"/>
    <w:rsid w:val="12DA4388"/>
    <w:rsid w:val="12E442B7"/>
    <w:rsid w:val="13101EF5"/>
    <w:rsid w:val="132D3965"/>
    <w:rsid w:val="137A43BD"/>
    <w:rsid w:val="1383225E"/>
    <w:rsid w:val="13915246"/>
    <w:rsid w:val="13A138F5"/>
    <w:rsid w:val="13AA75CC"/>
    <w:rsid w:val="13C70DD3"/>
    <w:rsid w:val="13CE50AA"/>
    <w:rsid w:val="13D45240"/>
    <w:rsid w:val="13DD5D2E"/>
    <w:rsid w:val="141564A3"/>
    <w:rsid w:val="14213DDE"/>
    <w:rsid w:val="1426739E"/>
    <w:rsid w:val="144D6EBF"/>
    <w:rsid w:val="1468526F"/>
    <w:rsid w:val="14A63623"/>
    <w:rsid w:val="150225FF"/>
    <w:rsid w:val="152C1A9C"/>
    <w:rsid w:val="1553683E"/>
    <w:rsid w:val="15826839"/>
    <w:rsid w:val="158D362A"/>
    <w:rsid w:val="15993726"/>
    <w:rsid w:val="15AA505D"/>
    <w:rsid w:val="15CA3338"/>
    <w:rsid w:val="15E3250A"/>
    <w:rsid w:val="15E409F3"/>
    <w:rsid w:val="160C4FAC"/>
    <w:rsid w:val="16182AF5"/>
    <w:rsid w:val="16333A59"/>
    <w:rsid w:val="165D78E5"/>
    <w:rsid w:val="166B0912"/>
    <w:rsid w:val="16994489"/>
    <w:rsid w:val="16CE753C"/>
    <w:rsid w:val="16E11DAC"/>
    <w:rsid w:val="16E233EE"/>
    <w:rsid w:val="170D76B7"/>
    <w:rsid w:val="1739317C"/>
    <w:rsid w:val="176302F9"/>
    <w:rsid w:val="17A415E0"/>
    <w:rsid w:val="17EC0D07"/>
    <w:rsid w:val="17F2157E"/>
    <w:rsid w:val="18382CA8"/>
    <w:rsid w:val="184D5BF1"/>
    <w:rsid w:val="18575D38"/>
    <w:rsid w:val="186A617B"/>
    <w:rsid w:val="186F26E9"/>
    <w:rsid w:val="187B6D1D"/>
    <w:rsid w:val="18D12DF5"/>
    <w:rsid w:val="18ED5880"/>
    <w:rsid w:val="19127222"/>
    <w:rsid w:val="198D4A9F"/>
    <w:rsid w:val="19A96A13"/>
    <w:rsid w:val="19D81CA1"/>
    <w:rsid w:val="19E91876"/>
    <w:rsid w:val="1A282DDA"/>
    <w:rsid w:val="1A2B301F"/>
    <w:rsid w:val="1A43273A"/>
    <w:rsid w:val="1A4D76FC"/>
    <w:rsid w:val="1A564983"/>
    <w:rsid w:val="1A8D111D"/>
    <w:rsid w:val="1A9354DB"/>
    <w:rsid w:val="1AF370ED"/>
    <w:rsid w:val="1AFE5477"/>
    <w:rsid w:val="1B0C559F"/>
    <w:rsid w:val="1B121581"/>
    <w:rsid w:val="1B2D5678"/>
    <w:rsid w:val="1B506DE6"/>
    <w:rsid w:val="1B601C65"/>
    <w:rsid w:val="1B631991"/>
    <w:rsid w:val="1B98469D"/>
    <w:rsid w:val="1BA84479"/>
    <w:rsid w:val="1BC814F3"/>
    <w:rsid w:val="1BCD4A66"/>
    <w:rsid w:val="1BDE2883"/>
    <w:rsid w:val="1C004178"/>
    <w:rsid w:val="1C397355"/>
    <w:rsid w:val="1C3A3714"/>
    <w:rsid w:val="1C5D11C3"/>
    <w:rsid w:val="1C6141C6"/>
    <w:rsid w:val="1C7D4CB4"/>
    <w:rsid w:val="1D6F2EBB"/>
    <w:rsid w:val="1D826775"/>
    <w:rsid w:val="1D981CC2"/>
    <w:rsid w:val="1DC01597"/>
    <w:rsid w:val="1DCB1270"/>
    <w:rsid w:val="1DDD5FDB"/>
    <w:rsid w:val="1E253E9A"/>
    <w:rsid w:val="1E2C3697"/>
    <w:rsid w:val="1E622558"/>
    <w:rsid w:val="1E882ABA"/>
    <w:rsid w:val="1E963FB8"/>
    <w:rsid w:val="1EA706D6"/>
    <w:rsid w:val="1EAF7D54"/>
    <w:rsid w:val="1EDE2BF4"/>
    <w:rsid w:val="1EE019A3"/>
    <w:rsid w:val="1F15637C"/>
    <w:rsid w:val="1F2565DF"/>
    <w:rsid w:val="1FAE5D19"/>
    <w:rsid w:val="1FB06E2D"/>
    <w:rsid w:val="1FBC7D9F"/>
    <w:rsid w:val="1FCB0B65"/>
    <w:rsid w:val="1FCD0A84"/>
    <w:rsid w:val="2023790B"/>
    <w:rsid w:val="203D5420"/>
    <w:rsid w:val="20B52A86"/>
    <w:rsid w:val="20E51212"/>
    <w:rsid w:val="20F669B0"/>
    <w:rsid w:val="20F7254C"/>
    <w:rsid w:val="2105635C"/>
    <w:rsid w:val="21102A49"/>
    <w:rsid w:val="21124499"/>
    <w:rsid w:val="21297550"/>
    <w:rsid w:val="216C5203"/>
    <w:rsid w:val="216D6770"/>
    <w:rsid w:val="217378A3"/>
    <w:rsid w:val="21903690"/>
    <w:rsid w:val="21AD399F"/>
    <w:rsid w:val="21C1459A"/>
    <w:rsid w:val="21CC09CA"/>
    <w:rsid w:val="21DA229E"/>
    <w:rsid w:val="2233393B"/>
    <w:rsid w:val="225F2408"/>
    <w:rsid w:val="226D2A3C"/>
    <w:rsid w:val="22745AB0"/>
    <w:rsid w:val="22761828"/>
    <w:rsid w:val="227F6C94"/>
    <w:rsid w:val="228213E7"/>
    <w:rsid w:val="22A7590B"/>
    <w:rsid w:val="22B4528F"/>
    <w:rsid w:val="22D838CF"/>
    <w:rsid w:val="22EB141E"/>
    <w:rsid w:val="22F825DB"/>
    <w:rsid w:val="22FD20FA"/>
    <w:rsid w:val="231F77C7"/>
    <w:rsid w:val="2332720B"/>
    <w:rsid w:val="23367D29"/>
    <w:rsid w:val="23374475"/>
    <w:rsid w:val="233B0914"/>
    <w:rsid w:val="23592A54"/>
    <w:rsid w:val="23752C79"/>
    <w:rsid w:val="237C59BB"/>
    <w:rsid w:val="23BF2464"/>
    <w:rsid w:val="23F3488A"/>
    <w:rsid w:val="2419704D"/>
    <w:rsid w:val="243B3EB7"/>
    <w:rsid w:val="24551FD1"/>
    <w:rsid w:val="247474EF"/>
    <w:rsid w:val="24A12F4A"/>
    <w:rsid w:val="24BD3AED"/>
    <w:rsid w:val="24C60186"/>
    <w:rsid w:val="24C6775F"/>
    <w:rsid w:val="25037DCE"/>
    <w:rsid w:val="250C4825"/>
    <w:rsid w:val="251304A2"/>
    <w:rsid w:val="2554099F"/>
    <w:rsid w:val="25602216"/>
    <w:rsid w:val="256F2A8D"/>
    <w:rsid w:val="25701C27"/>
    <w:rsid w:val="25A315A3"/>
    <w:rsid w:val="25A7235C"/>
    <w:rsid w:val="25EA5D3C"/>
    <w:rsid w:val="261F72E0"/>
    <w:rsid w:val="26334D6D"/>
    <w:rsid w:val="2640356F"/>
    <w:rsid w:val="264C6FBD"/>
    <w:rsid w:val="266B41E9"/>
    <w:rsid w:val="26767805"/>
    <w:rsid w:val="26D57B6E"/>
    <w:rsid w:val="26F942CB"/>
    <w:rsid w:val="271A6FB4"/>
    <w:rsid w:val="27205B2B"/>
    <w:rsid w:val="273E5DB4"/>
    <w:rsid w:val="275E755E"/>
    <w:rsid w:val="2767225B"/>
    <w:rsid w:val="276830CB"/>
    <w:rsid w:val="277609EB"/>
    <w:rsid w:val="278E01B0"/>
    <w:rsid w:val="27AA2C77"/>
    <w:rsid w:val="27B25CEA"/>
    <w:rsid w:val="27BB02B7"/>
    <w:rsid w:val="27D9637B"/>
    <w:rsid w:val="28522780"/>
    <w:rsid w:val="286A31B2"/>
    <w:rsid w:val="288B25DE"/>
    <w:rsid w:val="28D73DEB"/>
    <w:rsid w:val="294B4B4D"/>
    <w:rsid w:val="29605B23"/>
    <w:rsid w:val="29B5109E"/>
    <w:rsid w:val="2A824925"/>
    <w:rsid w:val="2A84522F"/>
    <w:rsid w:val="2AC77529"/>
    <w:rsid w:val="2AF06D46"/>
    <w:rsid w:val="2B006E0D"/>
    <w:rsid w:val="2B0B6165"/>
    <w:rsid w:val="2B3144D8"/>
    <w:rsid w:val="2B6A1916"/>
    <w:rsid w:val="2BB40375"/>
    <w:rsid w:val="2BB56560"/>
    <w:rsid w:val="2BCB3BBA"/>
    <w:rsid w:val="2BE7456D"/>
    <w:rsid w:val="2BE83786"/>
    <w:rsid w:val="2BE956E1"/>
    <w:rsid w:val="2BEE1BAF"/>
    <w:rsid w:val="2C18302D"/>
    <w:rsid w:val="2C1A50E5"/>
    <w:rsid w:val="2C1D24D1"/>
    <w:rsid w:val="2C3A3F1C"/>
    <w:rsid w:val="2C5F5583"/>
    <w:rsid w:val="2C722C06"/>
    <w:rsid w:val="2D087964"/>
    <w:rsid w:val="2D367E96"/>
    <w:rsid w:val="2D4B4662"/>
    <w:rsid w:val="2D5A7A44"/>
    <w:rsid w:val="2D6F3C91"/>
    <w:rsid w:val="2DED648E"/>
    <w:rsid w:val="2E0559B4"/>
    <w:rsid w:val="2E216586"/>
    <w:rsid w:val="2E482812"/>
    <w:rsid w:val="2E4C697C"/>
    <w:rsid w:val="2E5B353C"/>
    <w:rsid w:val="2EAE5B84"/>
    <w:rsid w:val="2F0055D5"/>
    <w:rsid w:val="2F017C73"/>
    <w:rsid w:val="2F1228D8"/>
    <w:rsid w:val="2F193000"/>
    <w:rsid w:val="2F4475F2"/>
    <w:rsid w:val="2F8452BB"/>
    <w:rsid w:val="2F8856E8"/>
    <w:rsid w:val="2F931F3E"/>
    <w:rsid w:val="2FA20543"/>
    <w:rsid w:val="30180C70"/>
    <w:rsid w:val="30554766"/>
    <w:rsid w:val="306453B6"/>
    <w:rsid w:val="30793B1F"/>
    <w:rsid w:val="307A6406"/>
    <w:rsid w:val="30EB003C"/>
    <w:rsid w:val="31392548"/>
    <w:rsid w:val="316D36F8"/>
    <w:rsid w:val="316F625B"/>
    <w:rsid w:val="318555E4"/>
    <w:rsid w:val="31A1797F"/>
    <w:rsid w:val="31B87642"/>
    <w:rsid w:val="31C00EF8"/>
    <w:rsid w:val="31D623CF"/>
    <w:rsid w:val="31E050B0"/>
    <w:rsid w:val="320D4E6E"/>
    <w:rsid w:val="323413C5"/>
    <w:rsid w:val="323613FE"/>
    <w:rsid w:val="323E0A30"/>
    <w:rsid w:val="324B3E79"/>
    <w:rsid w:val="325167B6"/>
    <w:rsid w:val="326266B4"/>
    <w:rsid w:val="32753D0B"/>
    <w:rsid w:val="327F7554"/>
    <w:rsid w:val="32951856"/>
    <w:rsid w:val="32B60A23"/>
    <w:rsid w:val="32DB2081"/>
    <w:rsid w:val="32F42D9E"/>
    <w:rsid w:val="333D477F"/>
    <w:rsid w:val="33504B51"/>
    <w:rsid w:val="336D2E31"/>
    <w:rsid w:val="33956A0B"/>
    <w:rsid w:val="33AA1058"/>
    <w:rsid w:val="33AF6CE8"/>
    <w:rsid w:val="33C1005A"/>
    <w:rsid w:val="33EB1C56"/>
    <w:rsid w:val="33FF0BD6"/>
    <w:rsid w:val="340A02ED"/>
    <w:rsid w:val="342D3FC3"/>
    <w:rsid w:val="34A17D4A"/>
    <w:rsid w:val="34A922CF"/>
    <w:rsid w:val="34CF4905"/>
    <w:rsid w:val="34F91ACC"/>
    <w:rsid w:val="35031DA7"/>
    <w:rsid w:val="350D23A0"/>
    <w:rsid w:val="35414E0B"/>
    <w:rsid w:val="35905D41"/>
    <w:rsid w:val="35B17626"/>
    <w:rsid w:val="35D6028F"/>
    <w:rsid w:val="35E618B6"/>
    <w:rsid w:val="35E74616"/>
    <w:rsid w:val="35EB69CC"/>
    <w:rsid w:val="35EE30CD"/>
    <w:rsid w:val="35F77C74"/>
    <w:rsid w:val="36035EE7"/>
    <w:rsid w:val="36264A5B"/>
    <w:rsid w:val="36452A76"/>
    <w:rsid w:val="365A29B6"/>
    <w:rsid w:val="36845780"/>
    <w:rsid w:val="368A323C"/>
    <w:rsid w:val="36B85A18"/>
    <w:rsid w:val="36C6432F"/>
    <w:rsid w:val="370A058B"/>
    <w:rsid w:val="3734069D"/>
    <w:rsid w:val="3782347A"/>
    <w:rsid w:val="379160EA"/>
    <w:rsid w:val="37A8604A"/>
    <w:rsid w:val="37A934D2"/>
    <w:rsid w:val="37C103D6"/>
    <w:rsid w:val="37E529E9"/>
    <w:rsid w:val="37FE6E39"/>
    <w:rsid w:val="381572B8"/>
    <w:rsid w:val="38536701"/>
    <w:rsid w:val="385E3204"/>
    <w:rsid w:val="387A1DB3"/>
    <w:rsid w:val="388B11B0"/>
    <w:rsid w:val="38B873E2"/>
    <w:rsid w:val="38C01D48"/>
    <w:rsid w:val="38F67F51"/>
    <w:rsid w:val="39041477"/>
    <w:rsid w:val="39044BAD"/>
    <w:rsid w:val="391A778D"/>
    <w:rsid w:val="39880367"/>
    <w:rsid w:val="39AD3B91"/>
    <w:rsid w:val="39DD48FB"/>
    <w:rsid w:val="39E902DB"/>
    <w:rsid w:val="3A3A057F"/>
    <w:rsid w:val="3A6F6A91"/>
    <w:rsid w:val="3A8B1558"/>
    <w:rsid w:val="3A964F46"/>
    <w:rsid w:val="3B027E69"/>
    <w:rsid w:val="3B6808F8"/>
    <w:rsid w:val="3BC1657B"/>
    <w:rsid w:val="3BE316E1"/>
    <w:rsid w:val="3BE55323"/>
    <w:rsid w:val="3BEB4966"/>
    <w:rsid w:val="3BFB6310"/>
    <w:rsid w:val="3C681DC9"/>
    <w:rsid w:val="3C823E34"/>
    <w:rsid w:val="3CAD5FED"/>
    <w:rsid w:val="3CD87AFA"/>
    <w:rsid w:val="3CD91AB9"/>
    <w:rsid w:val="3D1122D9"/>
    <w:rsid w:val="3D12298F"/>
    <w:rsid w:val="3D1C7E93"/>
    <w:rsid w:val="3D4C4C97"/>
    <w:rsid w:val="3D501BC3"/>
    <w:rsid w:val="3D647F2A"/>
    <w:rsid w:val="3D6F5BDB"/>
    <w:rsid w:val="3D7911CF"/>
    <w:rsid w:val="3D7F7D1E"/>
    <w:rsid w:val="3D824ED6"/>
    <w:rsid w:val="3D8A7708"/>
    <w:rsid w:val="3DBD1AD6"/>
    <w:rsid w:val="3E171E42"/>
    <w:rsid w:val="3E384D3D"/>
    <w:rsid w:val="3E520EF9"/>
    <w:rsid w:val="3E76777E"/>
    <w:rsid w:val="3E8B1D5F"/>
    <w:rsid w:val="3EAA423E"/>
    <w:rsid w:val="3EC309B7"/>
    <w:rsid w:val="3EE55509"/>
    <w:rsid w:val="3EF70D0A"/>
    <w:rsid w:val="3EFD2FB4"/>
    <w:rsid w:val="3F055974"/>
    <w:rsid w:val="3F083A54"/>
    <w:rsid w:val="3F272ABA"/>
    <w:rsid w:val="3F467593"/>
    <w:rsid w:val="3F5D4601"/>
    <w:rsid w:val="3F6958BC"/>
    <w:rsid w:val="3F8668E2"/>
    <w:rsid w:val="3F9935B5"/>
    <w:rsid w:val="3FBD4F5B"/>
    <w:rsid w:val="400D4F69"/>
    <w:rsid w:val="40400BE3"/>
    <w:rsid w:val="407F77F1"/>
    <w:rsid w:val="40935BB3"/>
    <w:rsid w:val="40A2785A"/>
    <w:rsid w:val="40B2745F"/>
    <w:rsid w:val="4101455B"/>
    <w:rsid w:val="410F4E53"/>
    <w:rsid w:val="41154A97"/>
    <w:rsid w:val="4119041B"/>
    <w:rsid w:val="412D6014"/>
    <w:rsid w:val="4132693C"/>
    <w:rsid w:val="414E240B"/>
    <w:rsid w:val="416E270F"/>
    <w:rsid w:val="41A3369B"/>
    <w:rsid w:val="41AC2B40"/>
    <w:rsid w:val="41CD13FD"/>
    <w:rsid w:val="41DC0929"/>
    <w:rsid w:val="41F405DF"/>
    <w:rsid w:val="420C6134"/>
    <w:rsid w:val="422F7D49"/>
    <w:rsid w:val="42411497"/>
    <w:rsid w:val="426113CD"/>
    <w:rsid w:val="42852229"/>
    <w:rsid w:val="428B79C2"/>
    <w:rsid w:val="42A14F6B"/>
    <w:rsid w:val="42BB5A65"/>
    <w:rsid w:val="42C47367"/>
    <w:rsid w:val="4312153B"/>
    <w:rsid w:val="43207F29"/>
    <w:rsid w:val="43251AA8"/>
    <w:rsid w:val="436C6FFF"/>
    <w:rsid w:val="4387458D"/>
    <w:rsid w:val="438B5990"/>
    <w:rsid w:val="43B27935"/>
    <w:rsid w:val="43BA4D4F"/>
    <w:rsid w:val="440D63F0"/>
    <w:rsid w:val="441402FB"/>
    <w:rsid w:val="442962A2"/>
    <w:rsid w:val="443426E9"/>
    <w:rsid w:val="445539FA"/>
    <w:rsid w:val="44741DB7"/>
    <w:rsid w:val="447D44D3"/>
    <w:rsid w:val="44841EBD"/>
    <w:rsid w:val="449D243B"/>
    <w:rsid w:val="44C05078"/>
    <w:rsid w:val="44C522AB"/>
    <w:rsid w:val="44ED393A"/>
    <w:rsid w:val="44F248E6"/>
    <w:rsid w:val="45114A51"/>
    <w:rsid w:val="451259F2"/>
    <w:rsid w:val="45240E10"/>
    <w:rsid w:val="4534265D"/>
    <w:rsid w:val="456F631B"/>
    <w:rsid w:val="45792E52"/>
    <w:rsid w:val="45793CAC"/>
    <w:rsid w:val="45917DF8"/>
    <w:rsid w:val="45AB480C"/>
    <w:rsid w:val="45C738DC"/>
    <w:rsid w:val="45E3036C"/>
    <w:rsid w:val="45F65C17"/>
    <w:rsid w:val="460022EF"/>
    <w:rsid w:val="461611FF"/>
    <w:rsid w:val="461C1E7F"/>
    <w:rsid w:val="46302237"/>
    <w:rsid w:val="4648420D"/>
    <w:rsid w:val="469C0B8D"/>
    <w:rsid w:val="46A14C12"/>
    <w:rsid w:val="46B100E9"/>
    <w:rsid w:val="46DC2184"/>
    <w:rsid w:val="46E90656"/>
    <w:rsid w:val="4724163E"/>
    <w:rsid w:val="47264769"/>
    <w:rsid w:val="474D2E3F"/>
    <w:rsid w:val="47633BD9"/>
    <w:rsid w:val="47652830"/>
    <w:rsid w:val="47805912"/>
    <w:rsid w:val="47860F1E"/>
    <w:rsid w:val="4794342F"/>
    <w:rsid w:val="479E4EDD"/>
    <w:rsid w:val="47A866C0"/>
    <w:rsid w:val="47DD0DA2"/>
    <w:rsid w:val="48335D86"/>
    <w:rsid w:val="48647E91"/>
    <w:rsid w:val="48830434"/>
    <w:rsid w:val="48C808A0"/>
    <w:rsid w:val="48D7799B"/>
    <w:rsid w:val="48EA7135"/>
    <w:rsid w:val="49117305"/>
    <w:rsid w:val="491518EB"/>
    <w:rsid w:val="4969217E"/>
    <w:rsid w:val="49893EBD"/>
    <w:rsid w:val="49AA63AF"/>
    <w:rsid w:val="49D14229"/>
    <w:rsid w:val="4A6C0C97"/>
    <w:rsid w:val="4A92473F"/>
    <w:rsid w:val="4B0020CC"/>
    <w:rsid w:val="4B661768"/>
    <w:rsid w:val="4BA44E82"/>
    <w:rsid w:val="4BBD6717"/>
    <w:rsid w:val="4BCF3EB6"/>
    <w:rsid w:val="4BE53CA8"/>
    <w:rsid w:val="4BF413A3"/>
    <w:rsid w:val="4C0575F5"/>
    <w:rsid w:val="4C0A317C"/>
    <w:rsid w:val="4C2919FF"/>
    <w:rsid w:val="4C7B1F02"/>
    <w:rsid w:val="4C813BDE"/>
    <w:rsid w:val="4CC255AB"/>
    <w:rsid w:val="4CF23BDE"/>
    <w:rsid w:val="4CFD1306"/>
    <w:rsid w:val="4D4948D1"/>
    <w:rsid w:val="4D5F4AE3"/>
    <w:rsid w:val="4D8D163E"/>
    <w:rsid w:val="4D957FE3"/>
    <w:rsid w:val="4DBB70C5"/>
    <w:rsid w:val="4DE9049B"/>
    <w:rsid w:val="4DEF79C6"/>
    <w:rsid w:val="4E0336C0"/>
    <w:rsid w:val="4E2B0DEE"/>
    <w:rsid w:val="4E4A1E4D"/>
    <w:rsid w:val="4E5F55FC"/>
    <w:rsid w:val="4E7C2C07"/>
    <w:rsid w:val="4E894504"/>
    <w:rsid w:val="4EB01370"/>
    <w:rsid w:val="4EEC61D3"/>
    <w:rsid w:val="4F0959C6"/>
    <w:rsid w:val="4F1B4C77"/>
    <w:rsid w:val="4F4108D9"/>
    <w:rsid w:val="4F5330C0"/>
    <w:rsid w:val="4F550CF0"/>
    <w:rsid w:val="4F570D38"/>
    <w:rsid w:val="4F5C18E6"/>
    <w:rsid w:val="4F816161"/>
    <w:rsid w:val="4F8E16AF"/>
    <w:rsid w:val="4F9C359E"/>
    <w:rsid w:val="4FB60C42"/>
    <w:rsid w:val="4FCB7117"/>
    <w:rsid w:val="50132EF6"/>
    <w:rsid w:val="50587752"/>
    <w:rsid w:val="505C7454"/>
    <w:rsid w:val="50C26169"/>
    <w:rsid w:val="50C81C3A"/>
    <w:rsid w:val="50CB22FD"/>
    <w:rsid w:val="51354906"/>
    <w:rsid w:val="51621B49"/>
    <w:rsid w:val="51654349"/>
    <w:rsid w:val="518A613E"/>
    <w:rsid w:val="519535B1"/>
    <w:rsid w:val="51A73F12"/>
    <w:rsid w:val="51BB5A53"/>
    <w:rsid w:val="51FD2761"/>
    <w:rsid w:val="52536F4F"/>
    <w:rsid w:val="5253749C"/>
    <w:rsid w:val="527E6A7D"/>
    <w:rsid w:val="52A35404"/>
    <w:rsid w:val="52BF0D37"/>
    <w:rsid w:val="52C32DB3"/>
    <w:rsid w:val="52E07084"/>
    <w:rsid w:val="52ED6907"/>
    <w:rsid w:val="533E04DE"/>
    <w:rsid w:val="53623718"/>
    <w:rsid w:val="53D02BF5"/>
    <w:rsid w:val="5407402D"/>
    <w:rsid w:val="54154DC9"/>
    <w:rsid w:val="54284282"/>
    <w:rsid w:val="543365B2"/>
    <w:rsid w:val="545221AF"/>
    <w:rsid w:val="545A665B"/>
    <w:rsid w:val="5464711F"/>
    <w:rsid w:val="54676969"/>
    <w:rsid w:val="54733E51"/>
    <w:rsid w:val="54832B57"/>
    <w:rsid w:val="548B5C6E"/>
    <w:rsid w:val="54A110B1"/>
    <w:rsid w:val="54B45541"/>
    <w:rsid w:val="54EA658D"/>
    <w:rsid w:val="54EC75A4"/>
    <w:rsid w:val="55125391"/>
    <w:rsid w:val="55184DE5"/>
    <w:rsid w:val="55196BF7"/>
    <w:rsid w:val="552E1A3E"/>
    <w:rsid w:val="553D4707"/>
    <w:rsid w:val="554612E7"/>
    <w:rsid w:val="555336EB"/>
    <w:rsid w:val="558F0587"/>
    <w:rsid w:val="55921A1A"/>
    <w:rsid w:val="559355FE"/>
    <w:rsid w:val="55AB4B2E"/>
    <w:rsid w:val="55CE6126"/>
    <w:rsid w:val="563207FD"/>
    <w:rsid w:val="563E0449"/>
    <w:rsid w:val="563E45EC"/>
    <w:rsid w:val="56490E7E"/>
    <w:rsid w:val="5664204A"/>
    <w:rsid w:val="569037CB"/>
    <w:rsid w:val="56935F0D"/>
    <w:rsid w:val="56CB4F97"/>
    <w:rsid w:val="570F421E"/>
    <w:rsid w:val="57157376"/>
    <w:rsid w:val="574834BD"/>
    <w:rsid w:val="57575901"/>
    <w:rsid w:val="577601D3"/>
    <w:rsid w:val="57884849"/>
    <w:rsid w:val="57C22B3C"/>
    <w:rsid w:val="57C43775"/>
    <w:rsid w:val="57CA3953"/>
    <w:rsid w:val="58086806"/>
    <w:rsid w:val="58355736"/>
    <w:rsid w:val="586918CE"/>
    <w:rsid w:val="586E78AA"/>
    <w:rsid w:val="58CE70F0"/>
    <w:rsid w:val="58E53FAE"/>
    <w:rsid w:val="59036E1D"/>
    <w:rsid w:val="5905280C"/>
    <w:rsid w:val="59594430"/>
    <w:rsid w:val="59603FBF"/>
    <w:rsid w:val="596552F0"/>
    <w:rsid w:val="597C4F99"/>
    <w:rsid w:val="59957A87"/>
    <w:rsid w:val="59AA24D9"/>
    <w:rsid w:val="59CD006E"/>
    <w:rsid w:val="5A015962"/>
    <w:rsid w:val="5A0A3797"/>
    <w:rsid w:val="5A1D590D"/>
    <w:rsid w:val="5A315A59"/>
    <w:rsid w:val="5A3D61AC"/>
    <w:rsid w:val="5A45472E"/>
    <w:rsid w:val="5A535551"/>
    <w:rsid w:val="5A6B17E6"/>
    <w:rsid w:val="5A763D4F"/>
    <w:rsid w:val="5A8037CA"/>
    <w:rsid w:val="5A823E74"/>
    <w:rsid w:val="5A930966"/>
    <w:rsid w:val="5ACF7B3C"/>
    <w:rsid w:val="5AD1449C"/>
    <w:rsid w:val="5AD84CB1"/>
    <w:rsid w:val="5AEF5CC8"/>
    <w:rsid w:val="5AF16AC3"/>
    <w:rsid w:val="5AFE6A93"/>
    <w:rsid w:val="5B0B3F55"/>
    <w:rsid w:val="5B0C1E13"/>
    <w:rsid w:val="5B1A2916"/>
    <w:rsid w:val="5B246903"/>
    <w:rsid w:val="5B2E52F1"/>
    <w:rsid w:val="5B3A13AB"/>
    <w:rsid w:val="5B630F3C"/>
    <w:rsid w:val="5B757E7A"/>
    <w:rsid w:val="5B9A555D"/>
    <w:rsid w:val="5BD54BE1"/>
    <w:rsid w:val="5BDF7095"/>
    <w:rsid w:val="5BE27313"/>
    <w:rsid w:val="5C13413A"/>
    <w:rsid w:val="5C1F3EAD"/>
    <w:rsid w:val="5C290D9D"/>
    <w:rsid w:val="5C6312A0"/>
    <w:rsid w:val="5C717056"/>
    <w:rsid w:val="5C886C5A"/>
    <w:rsid w:val="5C9C0F22"/>
    <w:rsid w:val="5CAB5196"/>
    <w:rsid w:val="5CFE30FF"/>
    <w:rsid w:val="5D0B54DD"/>
    <w:rsid w:val="5D102783"/>
    <w:rsid w:val="5D583D5A"/>
    <w:rsid w:val="5D5D40E3"/>
    <w:rsid w:val="5D711CEE"/>
    <w:rsid w:val="5D8C4409"/>
    <w:rsid w:val="5DDE7746"/>
    <w:rsid w:val="5DEF3188"/>
    <w:rsid w:val="5E0278AC"/>
    <w:rsid w:val="5E0C5D98"/>
    <w:rsid w:val="5E153089"/>
    <w:rsid w:val="5E194310"/>
    <w:rsid w:val="5E1B46B2"/>
    <w:rsid w:val="5E214E60"/>
    <w:rsid w:val="5E3F0C50"/>
    <w:rsid w:val="5E4A6AF2"/>
    <w:rsid w:val="5EB8640C"/>
    <w:rsid w:val="5EC90269"/>
    <w:rsid w:val="5EC92295"/>
    <w:rsid w:val="5ECD756E"/>
    <w:rsid w:val="5F0B16F5"/>
    <w:rsid w:val="5F12099B"/>
    <w:rsid w:val="5F2035EB"/>
    <w:rsid w:val="5F211BFF"/>
    <w:rsid w:val="5F2839F7"/>
    <w:rsid w:val="5F4E560C"/>
    <w:rsid w:val="5F5304D1"/>
    <w:rsid w:val="5F66592C"/>
    <w:rsid w:val="5F945523"/>
    <w:rsid w:val="5F9A6357"/>
    <w:rsid w:val="5FA1065E"/>
    <w:rsid w:val="5FA22B96"/>
    <w:rsid w:val="5FC2179B"/>
    <w:rsid w:val="5FC74962"/>
    <w:rsid w:val="5FDB4C83"/>
    <w:rsid w:val="5FDE3600"/>
    <w:rsid w:val="5FE1413B"/>
    <w:rsid w:val="5FE1781D"/>
    <w:rsid w:val="60243FCD"/>
    <w:rsid w:val="603665CD"/>
    <w:rsid w:val="603B51FC"/>
    <w:rsid w:val="609A466B"/>
    <w:rsid w:val="60A22F40"/>
    <w:rsid w:val="60A9027A"/>
    <w:rsid w:val="60E62633"/>
    <w:rsid w:val="611322D1"/>
    <w:rsid w:val="61291C00"/>
    <w:rsid w:val="612A7A57"/>
    <w:rsid w:val="613E5314"/>
    <w:rsid w:val="6147286C"/>
    <w:rsid w:val="615E05C0"/>
    <w:rsid w:val="618D0FF6"/>
    <w:rsid w:val="61F07F5C"/>
    <w:rsid w:val="61FF059B"/>
    <w:rsid w:val="620C6395"/>
    <w:rsid w:val="620F042E"/>
    <w:rsid w:val="624F0B49"/>
    <w:rsid w:val="628E64AF"/>
    <w:rsid w:val="62901B14"/>
    <w:rsid w:val="62A063FC"/>
    <w:rsid w:val="62A908BB"/>
    <w:rsid w:val="62CC0F9A"/>
    <w:rsid w:val="62CE7D97"/>
    <w:rsid w:val="62D56C04"/>
    <w:rsid w:val="62EE0E1F"/>
    <w:rsid w:val="62EE4265"/>
    <w:rsid w:val="6301779B"/>
    <w:rsid w:val="635B0763"/>
    <w:rsid w:val="635F1034"/>
    <w:rsid w:val="636E5BB0"/>
    <w:rsid w:val="637639ED"/>
    <w:rsid w:val="63995D4B"/>
    <w:rsid w:val="639C016B"/>
    <w:rsid w:val="63F13145"/>
    <w:rsid w:val="64157664"/>
    <w:rsid w:val="6425270D"/>
    <w:rsid w:val="64420C2A"/>
    <w:rsid w:val="64790924"/>
    <w:rsid w:val="64A6696C"/>
    <w:rsid w:val="64C004D8"/>
    <w:rsid w:val="64C5259F"/>
    <w:rsid w:val="64EA0FCF"/>
    <w:rsid w:val="655167CA"/>
    <w:rsid w:val="656C491B"/>
    <w:rsid w:val="656F2E3B"/>
    <w:rsid w:val="65A00D84"/>
    <w:rsid w:val="65A65C46"/>
    <w:rsid w:val="66086B65"/>
    <w:rsid w:val="66240062"/>
    <w:rsid w:val="66346A66"/>
    <w:rsid w:val="66B80478"/>
    <w:rsid w:val="67250883"/>
    <w:rsid w:val="674D64E7"/>
    <w:rsid w:val="6751418F"/>
    <w:rsid w:val="677700E3"/>
    <w:rsid w:val="677D5E3A"/>
    <w:rsid w:val="67BF3E7A"/>
    <w:rsid w:val="67D266B3"/>
    <w:rsid w:val="67D70B7C"/>
    <w:rsid w:val="67DA0018"/>
    <w:rsid w:val="680A3E47"/>
    <w:rsid w:val="680F2DCE"/>
    <w:rsid w:val="682A7F22"/>
    <w:rsid w:val="68550701"/>
    <w:rsid w:val="686730F2"/>
    <w:rsid w:val="686C2DA0"/>
    <w:rsid w:val="68756FA8"/>
    <w:rsid w:val="689E4D14"/>
    <w:rsid w:val="68F25091"/>
    <w:rsid w:val="690976D0"/>
    <w:rsid w:val="69140F1B"/>
    <w:rsid w:val="691919B8"/>
    <w:rsid w:val="69313380"/>
    <w:rsid w:val="693B79E8"/>
    <w:rsid w:val="694456E3"/>
    <w:rsid w:val="69555CD9"/>
    <w:rsid w:val="69681605"/>
    <w:rsid w:val="697D4736"/>
    <w:rsid w:val="699878A2"/>
    <w:rsid w:val="69AC7BFD"/>
    <w:rsid w:val="69E9120E"/>
    <w:rsid w:val="69F96630"/>
    <w:rsid w:val="6A08390A"/>
    <w:rsid w:val="6A2941FD"/>
    <w:rsid w:val="6A31114B"/>
    <w:rsid w:val="6A3613AC"/>
    <w:rsid w:val="6A38564B"/>
    <w:rsid w:val="6A676FCC"/>
    <w:rsid w:val="6A9B06AB"/>
    <w:rsid w:val="6AE71120"/>
    <w:rsid w:val="6AF945FC"/>
    <w:rsid w:val="6B12629B"/>
    <w:rsid w:val="6B252A70"/>
    <w:rsid w:val="6B4F52D2"/>
    <w:rsid w:val="6B850DDA"/>
    <w:rsid w:val="6B91280C"/>
    <w:rsid w:val="6BA72125"/>
    <w:rsid w:val="6BD6020E"/>
    <w:rsid w:val="6C0859F8"/>
    <w:rsid w:val="6C410FEA"/>
    <w:rsid w:val="6C4C227F"/>
    <w:rsid w:val="6C5630FD"/>
    <w:rsid w:val="6CBF3486"/>
    <w:rsid w:val="6CD921A6"/>
    <w:rsid w:val="6CD96F13"/>
    <w:rsid w:val="6CF50469"/>
    <w:rsid w:val="6D092907"/>
    <w:rsid w:val="6D0B73F9"/>
    <w:rsid w:val="6D1B5C7E"/>
    <w:rsid w:val="6D2E5797"/>
    <w:rsid w:val="6D58130D"/>
    <w:rsid w:val="6D5E7BE9"/>
    <w:rsid w:val="6D7D377F"/>
    <w:rsid w:val="6DA5609A"/>
    <w:rsid w:val="6DE224F6"/>
    <w:rsid w:val="6E1B2B27"/>
    <w:rsid w:val="6E2E712C"/>
    <w:rsid w:val="6E554C00"/>
    <w:rsid w:val="6EA0388A"/>
    <w:rsid w:val="6EA91348"/>
    <w:rsid w:val="6EAC5256"/>
    <w:rsid w:val="6EB63D5D"/>
    <w:rsid w:val="6F0B6010"/>
    <w:rsid w:val="6F114A9A"/>
    <w:rsid w:val="6F1725DE"/>
    <w:rsid w:val="6FBF1C12"/>
    <w:rsid w:val="70112B10"/>
    <w:rsid w:val="70163CF3"/>
    <w:rsid w:val="701C6F6C"/>
    <w:rsid w:val="703A11E9"/>
    <w:rsid w:val="70592BD0"/>
    <w:rsid w:val="706704E8"/>
    <w:rsid w:val="70691153"/>
    <w:rsid w:val="708906D1"/>
    <w:rsid w:val="70A96CEB"/>
    <w:rsid w:val="70C76100"/>
    <w:rsid w:val="70ED0E4E"/>
    <w:rsid w:val="70FE2DD7"/>
    <w:rsid w:val="71324207"/>
    <w:rsid w:val="71593B40"/>
    <w:rsid w:val="715E70FD"/>
    <w:rsid w:val="7169675E"/>
    <w:rsid w:val="719B3B6B"/>
    <w:rsid w:val="71A22818"/>
    <w:rsid w:val="71AF59F3"/>
    <w:rsid w:val="71B70534"/>
    <w:rsid w:val="71BB48E8"/>
    <w:rsid w:val="71C468BD"/>
    <w:rsid w:val="71D70292"/>
    <w:rsid w:val="71F32BFA"/>
    <w:rsid w:val="71FD1FC9"/>
    <w:rsid w:val="72CC487C"/>
    <w:rsid w:val="72F774F5"/>
    <w:rsid w:val="738404B6"/>
    <w:rsid w:val="74097BB1"/>
    <w:rsid w:val="74104207"/>
    <w:rsid w:val="741C6A3A"/>
    <w:rsid w:val="745D0172"/>
    <w:rsid w:val="74DD0B56"/>
    <w:rsid w:val="74ED2AE0"/>
    <w:rsid w:val="74F008B3"/>
    <w:rsid w:val="752D3A4F"/>
    <w:rsid w:val="753362C5"/>
    <w:rsid w:val="756B1BA3"/>
    <w:rsid w:val="75822A16"/>
    <w:rsid w:val="759B5A5A"/>
    <w:rsid w:val="75D20971"/>
    <w:rsid w:val="75F33F9B"/>
    <w:rsid w:val="75F80645"/>
    <w:rsid w:val="75FA59FA"/>
    <w:rsid w:val="75FC1474"/>
    <w:rsid w:val="762768F9"/>
    <w:rsid w:val="76325E2A"/>
    <w:rsid w:val="76392F90"/>
    <w:rsid w:val="76477D9F"/>
    <w:rsid w:val="764E245D"/>
    <w:rsid w:val="76577D91"/>
    <w:rsid w:val="76DD1A19"/>
    <w:rsid w:val="77522230"/>
    <w:rsid w:val="77523C27"/>
    <w:rsid w:val="775B3AB5"/>
    <w:rsid w:val="77890EB7"/>
    <w:rsid w:val="77905FE5"/>
    <w:rsid w:val="77954689"/>
    <w:rsid w:val="779B18FC"/>
    <w:rsid w:val="77BB691C"/>
    <w:rsid w:val="77D702A8"/>
    <w:rsid w:val="780370D4"/>
    <w:rsid w:val="7876004E"/>
    <w:rsid w:val="787C73F9"/>
    <w:rsid w:val="787D4DEF"/>
    <w:rsid w:val="78957683"/>
    <w:rsid w:val="78B51511"/>
    <w:rsid w:val="78F700B0"/>
    <w:rsid w:val="79062627"/>
    <w:rsid w:val="7919798C"/>
    <w:rsid w:val="792175C5"/>
    <w:rsid w:val="79303C51"/>
    <w:rsid w:val="79304333"/>
    <w:rsid w:val="795E4766"/>
    <w:rsid w:val="795F1582"/>
    <w:rsid w:val="79804EF7"/>
    <w:rsid w:val="799D3616"/>
    <w:rsid w:val="79C609DC"/>
    <w:rsid w:val="79E058C9"/>
    <w:rsid w:val="79FC207B"/>
    <w:rsid w:val="7A242F20"/>
    <w:rsid w:val="7A5E6609"/>
    <w:rsid w:val="7A711741"/>
    <w:rsid w:val="7AAB0CFB"/>
    <w:rsid w:val="7AD32C5B"/>
    <w:rsid w:val="7AD37ED3"/>
    <w:rsid w:val="7B016906"/>
    <w:rsid w:val="7B225C6F"/>
    <w:rsid w:val="7B2B3FE0"/>
    <w:rsid w:val="7B4C30E7"/>
    <w:rsid w:val="7B752A79"/>
    <w:rsid w:val="7B914152"/>
    <w:rsid w:val="7BD001F1"/>
    <w:rsid w:val="7BD5086A"/>
    <w:rsid w:val="7C2F4BDD"/>
    <w:rsid w:val="7C772A93"/>
    <w:rsid w:val="7CAA54CB"/>
    <w:rsid w:val="7CD4499B"/>
    <w:rsid w:val="7D127985"/>
    <w:rsid w:val="7D226853"/>
    <w:rsid w:val="7D617D11"/>
    <w:rsid w:val="7D660923"/>
    <w:rsid w:val="7D7B6AD8"/>
    <w:rsid w:val="7DBA02A2"/>
    <w:rsid w:val="7DBE5F66"/>
    <w:rsid w:val="7DD064C2"/>
    <w:rsid w:val="7DD11339"/>
    <w:rsid w:val="7DD43CC2"/>
    <w:rsid w:val="7DFA52F7"/>
    <w:rsid w:val="7E001EAC"/>
    <w:rsid w:val="7E002B1A"/>
    <w:rsid w:val="7E230656"/>
    <w:rsid w:val="7E41185C"/>
    <w:rsid w:val="7E6D4839"/>
    <w:rsid w:val="7ECC061A"/>
    <w:rsid w:val="7EF77DA9"/>
    <w:rsid w:val="7EFC7494"/>
    <w:rsid w:val="7F350BF4"/>
    <w:rsid w:val="7F3E1D30"/>
    <w:rsid w:val="7F5A6F9E"/>
    <w:rsid w:val="7F6F4F13"/>
    <w:rsid w:val="7F762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73"/>
    <w:autoRedefine/>
    <w:qFormat/>
    <w:uiPriority w:val="0"/>
    <w:pPr>
      <w:keepNext/>
      <w:snapToGrid w:val="0"/>
      <w:spacing w:line="360" w:lineRule="atLeast"/>
      <w:outlineLvl w:val="0"/>
    </w:pPr>
    <w:rPr>
      <w:rFonts w:ascii="宋体"/>
    </w:rPr>
  </w:style>
  <w:style w:type="paragraph" w:styleId="3">
    <w:name w:val="heading 2"/>
    <w:basedOn w:val="1"/>
    <w:next w:val="1"/>
    <w:link w:val="74"/>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5"/>
    <w:autoRedefine/>
    <w:qFormat/>
    <w:uiPriority w:val="0"/>
    <w:pPr>
      <w:keepNext/>
      <w:keepLines/>
      <w:spacing w:before="260" w:after="260" w:line="413" w:lineRule="auto"/>
      <w:outlineLvl w:val="2"/>
    </w:pPr>
    <w:rPr>
      <w:b/>
      <w:sz w:val="32"/>
    </w:rPr>
  </w:style>
  <w:style w:type="paragraph" w:styleId="5">
    <w:name w:val="heading 4"/>
    <w:basedOn w:val="1"/>
    <w:next w:val="1"/>
    <w:link w:val="76"/>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77"/>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78"/>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79"/>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80"/>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8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autoRedefine/>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tabs>
        <w:tab w:val="left" w:pos="780"/>
      </w:tabs>
      <w:spacing w:line="360" w:lineRule="auto"/>
      <w:ind w:left="425" w:hanging="425"/>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170"/>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149"/>
    <w:autoRedefine/>
    <w:qFormat/>
    <w:uiPriority w:val="0"/>
    <w:pPr>
      <w:adjustRightInd w:val="0"/>
      <w:spacing w:line="360" w:lineRule="atLeast"/>
      <w:jc w:val="left"/>
      <w:textAlignment w:val="baseline"/>
    </w:pPr>
    <w:rPr>
      <w:rFonts w:asciiTheme="minorHAnsi" w:hAnsiTheme="minorHAnsi" w:eastAsiaTheme="minorEastAsia" w:cstheme="minorBidi"/>
      <w:sz w:val="24"/>
      <w:szCs w:val="22"/>
    </w:rPr>
  </w:style>
  <w:style w:type="paragraph" w:styleId="20">
    <w:name w:val="Body Text 3"/>
    <w:basedOn w:val="1"/>
    <w:link w:val="186"/>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link w:val="143"/>
    <w:autoRedefine/>
    <w:unhideWhenUsed/>
    <w:qFormat/>
    <w:uiPriority w:val="0"/>
    <w:pPr>
      <w:spacing w:after="120"/>
    </w:pPr>
  </w:style>
  <w:style w:type="paragraph" w:styleId="23">
    <w:name w:val="Body Text Indent"/>
    <w:basedOn w:val="1"/>
    <w:link w:val="138"/>
    <w:autoRedefine/>
    <w:unhideWhenUsed/>
    <w:qFormat/>
    <w:uiPriority w:val="0"/>
    <w:pPr>
      <w:spacing w:after="120"/>
      <w:ind w:left="420" w:leftChars="200"/>
    </w:p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tabs>
        <w:tab w:val="left" w:pos="780"/>
      </w:tabs>
      <w:adjustRightInd w:val="0"/>
      <w:snapToGrid w:val="0"/>
      <w:spacing w:line="360" w:lineRule="auto"/>
      <w:ind w:left="780" w:hanging="360"/>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link w:val="127"/>
    <w:autoRedefine/>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158"/>
    <w:autoRedefine/>
    <w:qFormat/>
    <w:uiPriority w:val="0"/>
    <w:rPr>
      <w:rFonts w:asciiTheme="minorHAnsi" w:hAnsiTheme="minorHAnsi" w:eastAsiaTheme="minorEastAsia" w:cstheme="minorBidi"/>
      <w:szCs w:val="22"/>
    </w:rPr>
  </w:style>
  <w:style w:type="paragraph" w:styleId="33">
    <w:name w:val="Body Text Indent 2"/>
    <w:basedOn w:val="1"/>
    <w:link w:val="175"/>
    <w:autoRedefine/>
    <w:qFormat/>
    <w:uiPriority w:val="0"/>
    <w:pPr>
      <w:snapToGrid w:val="0"/>
      <w:spacing w:line="560" w:lineRule="atLeast"/>
      <w:ind w:firstLine="540"/>
    </w:pPr>
    <w:rPr>
      <w:rFonts w:asciiTheme="minorHAnsi" w:hAnsiTheme="minorHAnsi" w:eastAsiaTheme="minorEastAsia" w:cstheme="minorBidi"/>
      <w:szCs w:val="22"/>
    </w:rPr>
  </w:style>
  <w:style w:type="paragraph" w:styleId="34">
    <w:name w:val="Balloon Text"/>
    <w:basedOn w:val="1"/>
    <w:link w:val="155"/>
    <w:autoRedefine/>
    <w:qFormat/>
    <w:uiPriority w:val="0"/>
    <w:rPr>
      <w:sz w:val="18"/>
    </w:rPr>
  </w:style>
  <w:style w:type="paragraph" w:styleId="35">
    <w:name w:val="footer"/>
    <w:basedOn w:val="1"/>
    <w:link w:val="182"/>
    <w:autoRedefine/>
    <w:qFormat/>
    <w:uiPriority w:val="0"/>
    <w:pPr>
      <w:tabs>
        <w:tab w:val="center" w:pos="4153"/>
        <w:tab w:val="right" w:pos="8306"/>
      </w:tabs>
      <w:snapToGrid w:val="0"/>
      <w:jc w:val="left"/>
    </w:pPr>
    <w:rPr>
      <w:sz w:val="18"/>
    </w:rPr>
  </w:style>
  <w:style w:type="paragraph" w:styleId="36">
    <w:name w:val="header"/>
    <w:basedOn w:val="1"/>
    <w:link w:val="171"/>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179"/>
    <w:autoRedefine/>
    <w:qFormat/>
    <w:uiPriority w:val="0"/>
    <w:pPr>
      <w:spacing w:line="360" w:lineRule="auto"/>
    </w:pPr>
    <w:rPr>
      <w:rFonts w:asciiTheme="minorHAnsi" w:hAnsiTheme="minorHAnsi" w:eastAsiaTheme="minorEastAsia" w:cstheme="minorBidi"/>
      <w:sz w:val="18"/>
      <w:szCs w:val="22"/>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link w:val="166"/>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39"/>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link w:val="145"/>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840" w:leftChars="400"/>
    </w:pPr>
    <w:rPr>
      <w:sz w:val="24"/>
    </w:rPr>
  </w:style>
  <w:style w:type="paragraph" w:styleId="50">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link w:val="121"/>
    <w:autoRedefine/>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163"/>
    <w:autoRedefine/>
    <w:qFormat/>
    <w:uiPriority w:val="0"/>
    <w:pPr>
      <w:adjustRightInd/>
      <w:spacing w:line="240" w:lineRule="auto"/>
      <w:textAlignment w:val="auto"/>
    </w:pPr>
  </w:style>
  <w:style w:type="paragraph" w:styleId="55">
    <w:name w:val="Body Text First Indent"/>
    <w:basedOn w:val="22"/>
    <w:link w:val="144"/>
    <w:autoRedefine/>
    <w:qFormat/>
    <w:uiPriority w:val="0"/>
    <w:pPr>
      <w:spacing w:line="360" w:lineRule="auto"/>
      <w:ind w:firstLine="420"/>
    </w:pPr>
    <w:rPr>
      <w:rFonts w:ascii="宋体" w:hAnsi="宋体"/>
      <w:sz w:val="24"/>
    </w:rPr>
  </w:style>
  <w:style w:type="paragraph" w:styleId="56">
    <w:name w:val="Body Text First Indent 2"/>
    <w:basedOn w:val="23"/>
    <w:link w:val="139"/>
    <w:autoRedefine/>
    <w:qFormat/>
    <w:uiPriority w:val="0"/>
    <w:pPr>
      <w:ind w:firstLine="420" w:firstLineChars="200"/>
    </w:pPr>
    <w:rPr>
      <w:rFonts w:asciiTheme="minorHAnsi" w:hAnsiTheme="minorHAnsi" w:eastAsiaTheme="minorEastAsia" w:cstheme="minorBidi"/>
      <w:sz w:val="44"/>
      <w:szCs w:val="22"/>
    </w:rPr>
  </w:style>
  <w:style w:type="table" w:styleId="58">
    <w:name w:val="Table Grid"/>
    <w:basedOn w:val="5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basedOn w:val="59"/>
    <w:autoRedefine/>
    <w:qFormat/>
    <w:uiPriority w:val="22"/>
    <w:rPr>
      <w:b/>
    </w:rPr>
  </w:style>
  <w:style w:type="character" w:styleId="61">
    <w:name w:val="page number"/>
    <w:basedOn w:val="59"/>
    <w:autoRedefine/>
    <w:qFormat/>
    <w:uiPriority w:val="0"/>
  </w:style>
  <w:style w:type="character" w:styleId="62">
    <w:name w:val="FollowedHyperlink"/>
    <w:basedOn w:val="59"/>
    <w:autoRedefine/>
    <w:qFormat/>
    <w:uiPriority w:val="0"/>
    <w:rPr>
      <w:color w:val="1890FF"/>
      <w:u w:val="none"/>
    </w:rPr>
  </w:style>
  <w:style w:type="character" w:styleId="63">
    <w:name w:val="Emphasis"/>
    <w:autoRedefine/>
    <w:qFormat/>
    <w:uiPriority w:val="0"/>
    <w:rPr>
      <w:i/>
    </w:rPr>
  </w:style>
  <w:style w:type="character" w:styleId="64">
    <w:name w:val="HTML Definition"/>
    <w:basedOn w:val="59"/>
    <w:autoRedefine/>
    <w:unhideWhenUsed/>
    <w:qFormat/>
    <w:uiPriority w:val="99"/>
    <w:rPr>
      <w:i/>
      <w:bdr w:val="single" w:color="D9D9D9" w:sz="6" w:space="0"/>
      <w:shd w:val="clear" w:color="auto" w:fill="FFFFFF"/>
    </w:rPr>
  </w:style>
  <w:style w:type="character" w:styleId="65">
    <w:name w:val="Hyperlink"/>
    <w:basedOn w:val="59"/>
    <w:autoRedefine/>
    <w:qFormat/>
    <w:uiPriority w:val="99"/>
    <w:rPr>
      <w:color w:val="1890FF"/>
      <w:u w:val="none"/>
    </w:rPr>
  </w:style>
  <w:style w:type="character" w:styleId="66">
    <w:name w:val="HTML Code"/>
    <w:basedOn w:val="59"/>
    <w:autoRedefine/>
    <w:unhideWhenUsed/>
    <w:qFormat/>
    <w:uiPriority w:val="99"/>
    <w:rPr>
      <w:rFonts w:hint="default" w:ascii="Consolas" w:hAnsi="Consolas" w:eastAsia="Consolas" w:cs="Consolas"/>
      <w:sz w:val="21"/>
      <w:szCs w:val="21"/>
    </w:rPr>
  </w:style>
  <w:style w:type="character" w:styleId="67">
    <w:name w:val="annotation reference"/>
    <w:autoRedefine/>
    <w:qFormat/>
    <w:uiPriority w:val="0"/>
    <w:rPr>
      <w:sz w:val="21"/>
      <w:szCs w:val="21"/>
    </w:rPr>
  </w:style>
  <w:style w:type="character" w:styleId="68">
    <w:name w:val="footnote reference"/>
    <w:autoRedefine/>
    <w:qFormat/>
    <w:uiPriority w:val="0"/>
    <w:rPr>
      <w:position w:val="6"/>
      <w:sz w:val="14"/>
      <w:vertAlign w:val="superscript"/>
    </w:rPr>
  </w:style>
  <w:style w:type="character" w:styleId="69">
    <w:name w:val="HTML Keyboard"/>
    <w:basedOn w:val="59"/>
    <w:autoRedefine/>
    <w:unhideWhenUsed/>
    <w:qFormat/>
    <w:uiPriority w:val="99"/>
    <w:rPr>
      <w:rFonts w:ascii="Consolas" w:hAnsi="Consolas" w:eastAsia="Consolas" w:cs="Consolas"/>
      <w:sz w:val="21"/>
      <w:szCs w:val="21"/>
    </w:rPr>
  </w:style>
  <w:style w:type="character" w:styleId="70">
    <w:name w:val="HTML Sample"/>
    <w:basedOn w:val="59"/>
    <w:autoRedefine/>
    <w:unhideWhenUsed/>
    <w:qFormat/>
    <w:uiPriority w:val="99"/>
    <w:rPr>
      <w:rFonts w:hint="default" w:ascii="Consolas" w:hAnsi="Consolas" w:eastAsia="Consolas" w:cs="Consolas"/>
      <w:sz w:val="21"/>
      <w:szCs w:val="21"/>
    </w:rPr>
  </w:style>
  <w:style w:type="paragraph" w:customStyle="1" w:styleId="71">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2">
    <w:name w:val="无间隔1"/>
    <w:autoRedefine/>
    <w:qFormat/>
    <w:uiPriority w:val="0"/>
    <w:rPr>
      <w:rFonts w:ascii="Times New Roman" w:hAnsi="Times New Roman" w:eastAsia="宋体" w:cs="Times New Roman"/>
      <w:sz w:val="22"/>
      <w:szCs w:val="22"/>
      <w:lang w:val="en-US" w:eastAsia="zh-CN" w:bidi="ar-SA"/>
    </w:rPr>
  </w:style>
  <w:style w:type="character" w:customStyle="1" w:styleId="73">
    <w:name w:val="标题 1 字符"/>
    <w:basedOn w:val="59"/>
    <w:link w:val="2"/>
    <w:autoRedefine/>
    <w:qFormat/>
    <w:uiPriority w:val="0"/>
    <w:rPr>
      <w:rFonts w:ascii="宋体" w:hAnsi="Times New Roman" w:eastAsia="宋体" w:cs="Times New Roman"/>
      <w:sz w:val="28"/>
      <w:szCs w:val="20"/>
    </w:rPr>
  </w:style>
  <w:style w:type="character" w:customStyle="1" w:styleId="74">
    <w:name w:val="标题 2 字符"/>
    <w:basedOn w:val="59"/>
    <w:link w:val="3"/>
    <w:autoRedefine/>
    <w:qFormat/>
    <w:uiPriority w:val="0"/>
    <w:rPr>
      <w:rFonts w:ascii="Arial" w:hAnsi="Arial" w:eastAsia="黑体" w:cs="Times New Roman"/>
      <w:b/>
      <w:sz w:val="32"/>
      <w:szCs w:val="20"/>
    </w:rPr>
  </w:style>
  <w:style w:type="character" w:customStyle="1" w:styleId="75">
    <w:name w:val="标题 3 字符"/>
    <w:basedOn w:val="59"/>
    <w:link w:val="4"/>
    <w:autoRedefine/>
    <w:qFormat/>
    <w:uiPriority w:val="0"/>
    <w:rPr>
      <w:rFonts w:ascii="Times New Roman" w:hAnsi="Times New Roman" w:eastAsia="宋体" w:cs="Times New Roman"/>
      <w:b/>
      <w:sz w:val="32"/>
      <w:szCs w:val="20"/>
    </w:rPr>
  </w:style>
  <w:style w:type="character" w:customStyle="1" w:styleId="76">
    <w:name w:val="标题 4 字符"/>
    <w:basedOn w:val="59"/>
    <w:link w:val="5"/>
    <w:autoRedefine/>
    <w:qFormat/>
    <w:uiPriority w:val="0"/>
    <w:rPr>
      <w:rFonts w:ascii="Arial" w:hAnsi="Arial" w:eastAsia="黑体" w:cs="Times New Roman"/>
      <w:b/>
      <w:sz w:val="28"/>
      <w:szCs w:val="20"/>
    </w:rPr>
  </w:style>
  <w:style w:type="character" w:customStyle="1" w:styleId="77">
    <w:name w:val="标题 5 字符"/>
    <w:basedOn w:val="59"/>
    <w:link w:val="6"/>
    <w:autoRedefine/>
    <w:qFormat/>
    <w:uiPriority w:val="0"/>
    <w:rPr>
      <w:rFonts w:ascii="Times New Roman" w:hAnsi="Times New Roman" w:eastAsia="宋体" w:cs="Times New Roman"/>
      <w:b/>
      <w:sz w:val="28"/>
      <w:szCs w:val="20"/>
    </w:rPr>
  </w:style>
  <w:style w:type="character" w:customStyle="1" w:styleId="78">
    <w:name w:val="标题 6 字符"/>
    <w:basedOn w:val="59"/>
    <w:link w:val="7"/>
    <w:autoRedefine/>
    <w:qFormat/>
    <w:uiPriority w:val="0"/>
    <w:rPr>
      <w:rFonts w:ascii="Arial" w:hAnsi="Arial" w:eastAsia="黑体" w:cs="Times New Roman"/>
      <w:b/>
      <w:sz w:val="24"/>
      <w:szCs w:val="20"/>
    </w:rPr>
  </w:style>
  <w:style w:type="character" w:customStyle="1" w:styleId="79">
    <w:name w:val="标题 7 字符"/>
    <w:basedOn w:val="59"/>
    <w:link w:val="8"/>
    <w:autoRedefine/>
    <w:qFormat/>
    <w:uiPriority w:val="0"/>
    <w:rPr>
      <w:rFonts w:ascii="Arial" w:hAnsi="Arial" w:eastAsia="黑体" w:cs="Times New Roman"/>
      <w:b/>
      <w:sz w:val="24"/>
      <w:szCs w:val="20"/>
    </w:rPr>
  </w:style>
  <w:style w:type="character" w:customStyle="1" w:styleId="80">
    <w:name w:val="标题 8 字符"/>
    <w:basedOn w:val="59"/>
    <w:link w:val="9"/>
    <w:autoRedefine/>
    <w:qFormat/>
    <w:uiPriority w:val="0"/>
    <w:rPr>
      <w:rFonts w:ascii="Arial" w:hAnsi="Arial" w:eastAsia="黑体" w:cs="Times New Roman"/>
      <w:b/>
      <w:sz w:val="24"/>
      <w:szCs w:val="20"/>
    </w:rPr>
  </w:style>
  <w:style w:type="character" w:customStyle="1" w:styleId="81">
    <w:name w:val="标题 9 字符"/>
    <w:basedOn w:val="59"/>
    <w:link w:val="10"/>
    <w:autoRedefine/>
    <w:qFormat/>
    <w:uiPriority w:val="0"/>
    <w:rPr>
      <w:rFonts w:ascii="Arial" w:hAnsi="Arial" w:eastAsia="黑体" w:cs="Times New Roman"/>
      <w:b/>
      <w:sz w:val="24"/>
      <w:szCs w:val="20"/>
    </w:rPr>
  </w:style>
  <w:style w:type="character" w:customStyle="1" w:styleId="82">
    <w:name w:val="正文文本缩进 Char"/>
    <w:autoRedefine/>
    <w:qFormat/>
    <w:uiPriority w:val="0"/>
    <w:rPr>
      <w:kern w:val="2"/>
      <w:sz w:val="44"/>
    </w:rPr>
  </w:style>
  <w:style w:type="character" w:customStyle="1" w:styleId="83">
    <w:name w:val="Table Heading Char Char"/>
    <w:autoRedefine/>
    <w:qFormat/>
    <w:uiPriority w:val="0"/>
    <w:rPr>
      <w:rFonts w:ascii="Arial" w:hAnsi="Arial" w:eastAsia="黑体"/>
      <w:kern w:val="2"/>
      <w:sz w:val="18"/>
      <w:lang w:val="en-US" w:eastAsia="zh-CN"/>
    </w:rPr>
  </w:style>
  <w:style w:type="character" w:customStyle="1" w:styleId="84">
    <w:name w:val="样式 宋体"/>
    <w:autoRedefine/>
    <w:qFormat/>
    <w:uiPriority w:val="0"/>
    <w:rPr>
      <w:rFonts w:ascii="宋体" w:hAnsi="宋体" w:eastAsia="宋体"/>
      <w:sz w:val="28"/>
    </w:rPr>
  </w:style>
  <w:style w:type="character" w:customStyle="1" w:styleId="85">
    <w:name w:val="Char Char4"/>
    <w:autoRedefine/>
    <w:qFormat/>
    <w:uiPriority w:val="0"/>
    <w:rPr>
      <w:rFonts w:eastAsia="宋体"/>
      <w:b/>
      <w:kern w:val="2"/>
      <w:sz w:val="21"/>
      <w:lang w:val="en-US" w:eastAsia="zh-CN"/>
    </w:rPr>
  </w:style>
  <w:style w:type="character" w:customStyle="1" w:styleId="86">
    <w:name w:val="title_emph1"/>
    <w:autoRedefine/>
    <w:qFormat/>
    <w:uiPriority w:val="0"/>
    <w:rPr>
      <w:rFonts w:hint="default" w:ascii="Arial" w:hAnsi="Arial"/>
      <w:b/>
      <w:sz w:val="20"/>
    </w:rPr>
  </w:style>
  <w:style w:type="character" w:customStyle="1" w:styleId="87">
    <w:name w:val="文字 Char"/>
    <w:link w:val="88"/>
    <w:autoRedefine/>
    <w:qFormat/>
    <w:uiPriority w:val="0"/>
    <w:rPr>
      <w:rFonts w:ascii="宋体"/>
      <w:sz w:val="28"/>
    </w:rPr>
  </w:style>
  <w:style w:type="paragraph" w:customStyle="1" w:styleId="88">
    <w:name w:val="文字"/>
    <w:basedOn w:val="1"/>
    <w:link w:val="87"/>
    <w:autoRedefine/>
    <w:qFormat/>
    <w:uiPriority w:val="0"/>
    <w:pPr>
      <w:tabs>
        <w:tab w:val="left" w:pos="8520"/>
      </w:tabs>
      <w:spacing w:line="312" w:lineRule="auto"/>
      <w:ind w:right="-210" w:firstLine="556"/>
    </w:pPr>
    <w:rPr>
      <w:rFonts w:ascii="宋体" w:hAnsiTheme="minorHAnsi" w:eastAsiaTheme="minorEastAsia" w:cstheme="minorBidi"/>
      <w:szCs w:val="22"/>
    </w:rPr>
  </w:style>
  <w:style w:type="character" w:customStyle="1" w:styleId="89">
    <w:name w:val="正文文本缩进 2 Char"/>
    <w:autoRedefine/>
    <w:qFormat/>
    <w:uiPriority w:val="0"/>
    <w:rPr>
      <w:sz w:val="28"/>
    </w:rPr>
  </w:style>
  <w:style w:type="character" w:customStyle="1" w:styleId="90">
    <w:name w:val="Char Char11"/>
    <w:autoRedefine/>
    <w:qFormat/>
    <w:uiPriority w:val="0"/>
    <w:rPr>
      <w:rFonts w:ascii="宋体"/>
      <w:kern w:val="2"/>
      <w:sz w:val="28"/>
    </w:rPr>
  </w:style>
  <w:style w:type="character" w:customStyle="1" w:styleId="91">
    <w:name w:val="批注文字 Char"/>
    <w:autoRedefine/>
    <w:qFormat/>
    <w:uiPriority w:val="0"/>
    <w:rPr>
      <w:sz w:val="24"/>
    </w:rPr>
  </w:style>
  <w:style w:type="character" w:customStyle="1" w:styleId="92">
    <w:name w:val="Char Char6"/>
    <w:autoRedefine/>
    <w:qFormat/>
    <w:uiPriority w:val="0"/>
    <w:rPr>
      <w:rFonts w:ascii="仿宋_GB2312" w:eastAsia="仿宋_GB2312"/>
      <w:kern w:val="2"/>
      <w:sz w:val="32"/>
    </w:rPr>
  </w:style>
  <w:style w:type="character" w:customStyle="1" w:styleId="93">
    <w:name w:val="正文 + 三号 Char"/>
    <w:autoRedefine/>
    <w:qFormat/>
    <w:uiPriority w:val="0"/>
    <w:rPr>
      <w:rFonts w:eastAsia="宋体"/>
      <w:kern w:val="2"/>
      <w:sz w:val="21"/>
      <w:lang w:val="en-US" w:eastAsia="zh-CN"/>
    </w:rPr>
  </w:style>
  <w:style w:type="character" w:customStyle="1" w:styleId="94">
    <w:name w:val="脚注文本 Char"/>
    <w:autoRedefine/>
    <w:qFormat/>
    <w:uiPriority w:val="0"/>
    <w:rPr>
      <w:sz w:val="18"/>
    </w:rPr>
  </w:style>
  <w:style w:type="character" w:customStyle="1" w:styleId="95">
    <w:name w:val="Table Text Char1 Char"/>
    <w:autoRedefine/>
    <w:qFormat/>
    <w:uiPriority w:val="0"/>
    <w:rPr>
      <w:rFonts w:ascii="Arial" w:hAnsi="Arial"/>
      <w:kern w:val="2"/>
      <w:sz w:val="18"/>
      <w:lang w:val="en-US" w:eastAsia="zh-CN" w:bidi="ar-SA"/>
    </w:rPr>
  </w:style>
  <w:style w:type="character" w:customStyle="1" w:styleId="96">
    <w:name w:val="v151"/>
    <w:autoRedefine/>
    <w:qFormat/>
    <w:uiPriority w:val="0"/>
    <w:rPr>
      <w:sz w:val="18"/>
    </w:rPr>
  </w:style>
  <w:style w:type="character" w:customStyle="1" w:styleId="97">
    <w:name w:val="小 Char"/>
    <w:autoRedefine/>
    <w:qFormat/>
    <w:uiPriority w:val="0"/>
    <w:rPr>
      <w:rFonts w:ascii="宋体" w:hAnsi="Courier New" w:eastAsia="宋体"/>
      <w:kern w:val="2"/>
      <w:sz w:val="21"/>
      <w:lang w:val="en-US" w:eastAsia="zh-CN" w:bidi="ar-SA"/>
    </w:rPr>
  </w:style>
  <w:style w:type="character" w:customStyle="1" w:styleId="98">
    <w:name w:val="未命名11"/>
    <w:autoRedefine/>
    <w:qFormat/>
    <w:uiPriority w:val="0"/>
    <w:rPr>
      <w:color w:val="77FFFF"/>
      <w:sz w:val="24"/>
    </w:rPr>
  </w:style>
  <w:style w:type="character" w:customStyle="1" w:styleId="99">
    <w:name w:val="Char Char"/>
    <w:autoRedefine/>
    <w:qFormat/>
    <w:uiPriority w:val="0"/>
    <w:rPr>
      <w:rFonts w:ascii="宋体" w:hAnsi="宋体" w:eastAsia="宋体"/>
      <w:kern w:val="2"/>
      <w:sz w:val="24"/>
      <w:lang w:val="en-US" w:eastAsia="zh-CN" w:bidi="ar-SA"/>
    </w:rPr>
  </w:style>
  <w:style w:type="character" w:customStyle="1" w:styleId="100">
    <w:name w:val="Char Char5"/>
    <w:autoRedefine/>
    <w:qFormat/>
    <w:uiPriority w:val="0"/>
    <w:rPr>
      <w:rFonts w:ascii="Arial" w:hAnsi="Arial" w:eastAsia="宋体"/>
      <w:b/>
      <w:smallCaps/>
      <w:kern w:val="28"/>
      <w:sz w:val="36"/>
      <w:lang w:val="en-US" w:eastAsia="en-US"/>
    </w:rPr>
  </w:style>
  <w:style w:type="character" w:customStyle="1" w:styleId="101">
    <w:name w:val="标书正文:  0.74 厘米 Char1"/>
    <w:autoRedefine/>
    <w:qFormat/>
    <w:uiPriority w:val="0"/>
    <w:rPr>
      <w:rFonts w:eastAsia="宋体"/>
      <w:kern w:val="2"/>
      <w:sz w:val="24"/>
      <w:lang w:val="en-US" w:eastAsia="zh-CN"/>
    </w:rPr>
  </w:style>
  <w:style w:type="character" w:customStyle="1" w:styleId="102">
    <w:name w:val="Char Char2"/>
    <w:autoRedefine/>
    <w:qFormat/>
    <w:uiPriority w:val="0"/>
    <w:rPr>
      <w:rFonts w:eastAsia="宋体"/>
      <w:kern w:val="2"/>
      <w:sz w:val="18"/>
      <w:lang w:val="en-US" w:eastAsia="zh-CN"/>
    </w:rPr>
  </w:style>
  <w:style w:type="character" w:customStyle="1" w:styleId="103">
    <w:name w:val="top-det1"/>
    <w:autoRedefine/>
    <w:qFormat/>
    <w:uiPriority w:val="0"/>
    <w:rPr>
      <w:b/>
      <w:color w:val="000000"/>
    </w:rPr>
  </w:style>
  <w:style w:type="character" w:customStyle="1" w:styleId="104">
    <w:name w:val="日期 Char"/>
    <w:autoRedefine/>
    <w:qFormat/>
    <w:uiPriority w:val="0"/>
    <w:rPr>
      <w:sz w:val="28"/>
    </w:rPr>
  </w:style>
  <w:style w:type="character" w:customStyle="1" w:styleId="105">
    <w:name w:val="批注主题 Char"/>
    <w:basedOn w:val="91"/>
    <w:autoRedefine/>
    <w:qFormat/>
    <w:uiPriority w:val="0"/>
    <w:rPr>
      <w:sz w:val="24"/>
    </w:rPr>
  </w:style>
  <w:style w:type="character" w:customStyle="1" w:styleId="106">
    <w:name w:val="Char Char3"/>
    <w:autoRedefine/>
    <w:qFormat/>
    <w:uiPriority w:val="0"/>
    <w:rPr>
      <w:rFonts w:eastAsia="宋体"/>
      <w:kern w:val="2"/>
      <w:sz w:val="18"/>
      <w:lang w:val="en-US" w:eastAsia="zh-CN"/>
    </w:rPr>
  </w:style>
  <w:style w:type="character" w:customStyle="1" w:styleId="107">
    <w:name w:val="Table Text Char"/>
    <w:link w:val="108"/>
    <w:autoRedefine/>
    <w:qFormat/>
    <w:uiPriority w:val="0"/>
    <w:rPr>
      <w:rFonts w:ascii="Arial" w:hAnsi="Arial"/>
      <w:sz w:val="18"/>
    </w:rPr>
  </w:style>
  <w:style w:type="paragraph" w:customStyle="1" w:styleId="108">
    <w:name w:val="Table Text"/>
    <w:link w:val="107"/>
    <w:autoRedefine/>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09">
    <w:name w:val="crowed11"/>
    <w:autoRedefine/>
    <w:qFormat/>
    <w:uiPriority w:val="0"/>
    <w:rPr>
      <w:rFonts w:hint="default"/>
      <w:sz w:val="24"/>
    </w:rPr>
  </w:style>
  <w:style w:type="character" w:customStyle="1" w:styleId="110">
    <w:name w:val="font1"/>
    <w:autoRedefine/>
    <w:qFormat/>
    <w:uiPriority w:val="0"/>
    <w:rPr>
      <w:color w:val="000000"/>
      <w:sz w:val="18"/>
    </w:rPr>
  </w:style>
  <w:style w:type="character" w:customStyle="1" w:styleId="111">
    <w:name w:val="Table Text Char Char Char Char"/>
    <w:link w:val="112"/>
    <w:autoRedefine/>
    <w:qFormat/>
    <w:uiPriority w:val="0"/>
    <w:rPr>
      <w:rFonts w:ascii="Arial" w:hAnsi="Arial"/>
      <w:sz w:val="18"/>
    </w:rPr>
  </w:style>
  <w:style w:type="paragraph" w:customStyle="1" w:styleId="112">
    <w:name w:val="Table Text Char Char Char"/>
    <w:link w:val="111"/>
    <w:autoRedefine/>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13">
    <w:name w:val="H2 Char"/>
    <w:autoRedefine/>
    <w:qFormat/>
    <w:uiPriority w:val="0"/>
    <w:rPr>
      <w:rFonts w:ascii="Arial" w:hAnsi="Arial" w:eastAsia="宋体"/>
      <w:kern w:val="2"/>
      <w:sz w:val="28"/>
      <w:lang w:val="en-US" w:eastAsia="zh-CN"/>
    </w:rPr>
  </w:style>
  <w:style w:type="character" w:customStyle="1" w:styleId="114">
    <w:name w:val="content-white1"/>
    <w:autoRedefine/>
    <w:qFormat/>
    <w:uiPriority w:val="0"/>
    <w:rPr>
      <w:color w:val="auto"/>
      <w:sz w:val="18"/>
      <w:u w:val="none"/>
    </w:rPr>
  </w:style>
  <w:style w:type="character" w:customStyle="1" w:styleId="115">
    <w:name w:val="正文首行缩进 2 Char"/>
    <w:basedOn w:val="82"/>
    <w:autoRedefine/>
    <w:qFormat/>
    <w:uiPriority w:val="0"/>
    <w:rPr>
      <w:kern w:val="2"/>
      <w:sz w:val="44"/>
    </w:rPr>
  </w:style>
  <w:style w:type="character" w:customStyle="1" w:styleId="116">
    <w:name w:val="Char Char7"/>
    <w:autoRedefine/>
    <w:qFormat/>
    <w:uiPriority w:val="0"/>
    <w:rPr>
      <w:rFonts w:ascii="宋体" w:hAnsi="宋体" w:eastAsia="宋体"/>
      <w:kern w:val="2"/>
      <w:sz w:val="28"/>
    </w:rPr>
  </w:style>
  <w:style w:type="paragraph" w:customStyle="1" w:styleId="117">
    <w:name w:val="样式 首行缩进:  0.74 厘米"/>
    <w:basedOn w:val="1"/>
    <w:autoRedefine/>
    <w:qFormat/>
    <w:uiPriority w:val="0"/>
    <w:pPr>
      <w:spacing w:line="360" w:lineRule="auto"/>
      <w:ind w:firstLine="420"/>
    </w:pPr>
    <w:rPr>
      <w:sz w:val="24"/>
    </w:rPr>
  </w:style>
  <w:style w:type="paragraph" w:customStyle="1" w:styleId="118">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19">
    <w:name w:val="表号"/>
    <w:basedOn w:val="1"/>
    <w:autoRedefine/>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0">
    <w:name w:val="正文 + 三号"/>
    <w:basedOn w:val="1"/>
    <w:autoRedefine/>
    <w:qFormat/>
    <w:uiPriority w:val="0"/>
    <w:rPr>
      <w:sz w:val="21"/>
    </w:rPr>
  </w:style>
  <w:style w:type="character" w:customStyle="1" w:styleId="121">
    <w:name w:val="标题 字符"/>
    <w:basedOn w:val="59"/>
    <w:link w:val="53"/>
    <w:autoRedefine/>
    <w:qFormat/>
    <w:uiPriority w:val="0"/>
    <w:rPr>
      <w:rFonts w:ascii="Arial" w:hAnsi="Arial" w:eastAsia="宋体" w:cs="Times New Roman"/>
      <w:b/>
      <w:smallCaps/>
      <w:kern w:val="28"/>
      <w:sz w:val="36"/>
      <w:szCs w:val="20"/>
      <w:lang w:eastAsia="en-US"/>
    </w:rPr>
  </w:style>
  <w:style w:type="paragraph" w:customStyle="1" w:styleId="122">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23">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24">
    <w:name w:val="样式 正文缩进正文（首行缩进两字）表正文正文非缩进特点标题4段1 + 首行缩进:  2 字符"/>
    <w:basedOn w:val="15"/>
    <w:autoRedefine/>
    <w:qFormat/>
    <w:uiPriority w:val="0"/>
    <w:pPr>
      <w:ind w:firstLine="480" w:firstLineChars="200"/>
    </w:pPr>
  </w:style>
  <w:style w:type="paragraph" w:customStyle="1" w:styleId="125">
    <w:name w:val="1.正文"/>
    <w:basedOn w:val="1"/>
    <w:autoRedefine/>
    <w:qFormat/>
    <w:uiPriority w:val="0"/>
    <w:pPr>
      <w:spacing w:line="360" w:lineRule="auto"/>
      <w:ind w:left="540" w:leftChars="225" w:firstLine="540" w:firstLineChars="225"/>
    </w:pPr>
    <w:rPr>
      <w:sz w:val="24"/>
    </w:rPr>
  </w:style>
  <w:style w:type="paragraph" w:customStyle="1" w:styleId="126">
    <w:name w:val="正文4"/>
    <w:basedOn w:val="1"/>
    <w:autoRedefine/>
    <w:qFormat/>
    <w:uiPriority w:val="0"/>
    <w:pPr>
      <w:tabs>
        <w:tab w:val="left" w:pos="1275"/>
      </w:tabs>
      <w:spacing w:before="60" w:after="60" w:line="360" w:lineRule="auto"/>
      <w:ind w:left="820" w:leftChars="400" w:hanging="705"/>
    </w:pPr>
    <w:rPr>
      <w:sz w:val="24"/>
    </w:rPr>
  </w:style>
  <w:style w:type="character" w:customStyle="1" w:styleId="127">
    <w:name w:val="纯文本 字符"/>
    <w:basedOn w:val="59"/>
    <w:link w:val="30"/>
    <w:autoRedefine/>
    <w:qFormat/>
    <w:uiPriority w:val="0"/>
    <w:rPr>
      <w:rFonts w:ascii="宋体" w:hAnsi="Courier New" w:eastAsia="宋体" w:cs="Times New Roman"/>
      <w:szCs w:val="20"/>
    </w:rPr>
  </w:style>
  <w:style w:type="paragraph" w:customStyle="1" w:styleId="128">
    <w:name w:val="Char"/>
    <w:basedOn w:val="1"/>
    <w:autoRedefine/>
    <w:qFormat/>
    <w:uiPriority w:val="0"/>
    <w:pPr>
      <w:spacing w:line="240" w:lineRule="atLeast"/>
      <w:ind w:left="420" w:firstLine="420"/>
    </w:pPr>
    <w:rPr>
      <w:kern w:val="0"/>
      <w:sz w:val="21"/>
    </w:rPr>
  </w:style>
  <w:style w:type="paragraph" w:customStyle="1" w:styleId="129">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0">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1">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32">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3">
    <w:name w:val="Char2"/>
    <w:basedOn w:val="1"/>
    <w:autoRedefine/>
    <w:qFormat/>
    <w:uiPriority w:val="0"/>
    <w:pPr>
      <w:spacing w:line="240" w:lineRule="atLeast"/>
      <w:ind w:left="420" w:firstLine="420"/>
    </w:pPr>
    <w:rPr>
      <w:kern w:val="0"/>
      <w:sz w:val="21"/>
    </w:rPr>
  </w:style>
  <w:style w:type="paragraph" w:customStyle="1" w:styleId="134">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5">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文章正文"/>
    <w:basedOn w:val="1"/>
    <w:autoRedefine/>
    <w:qFormat/>
    <w:uiPriority w:val="0"/>
    <w:pPr>
      <w:ind w:firstLine="560" w:firstLineChars="200"/>
    </w:pPr>
    <w:rPr>
      <w:rFonts w:ascii="仿宋_GB2312" w:hAnsi="宋体" w:eastAsia="仿宋_GB2312"/>
      <w:color w:val="000000"/>
    </w:rPr>
  </w:style>
  <w:style w:type="paragraph" w:customStyle="1" w:styleId="137">
    <w:name w:val="表头文本"/>
    <w:autoRedefine/>
    <w:qFormat/>
    <w:uiPriority w:val="0"/>
    <w:pPr>
      <w:jc w:val="center"/>
    </w:pPr>
    <w:rPr>
      <w:rFonts w:ascii="Arial" w:hAnsi="Arial" w:eastAsia="宋体" w:cs="Times New Roman"/>
      <w:b/>
      <w:sz w:val="21"/>
      <w:lang w:val="en-US" w:eastAsia="zh-CN" w:bidi="ar-SA"/>
    </w:rPr>
  </w:style>
  <w:style w:type="character" w:customStyle="1" w:styleId="138">
    <w:name w:val="正文文本缩进 字符"/>
    <w:basedOn w:val="59"/>
    <w:link w:val="23"/>
    <w:autoRedefine/>
    <w:semiHidden/>
    <w:qFormat/>
    <w:uiPriority w:val="99"/>
    <w:rPr>
      <w:rFonts w:ascii="Times New Roman" w:hAnsi="Times New Roman" w:eastAsia="宋体" w:cs="Times New Roman"/>
      <w:sz w:val="28"/>
      <w:szCs w:val="20"/>
    </w:rPr>
  </w:style>
  <w:style w:type="character" w:customStyle="1" w:styleId="139">
    <w:name w:val="正文首行缩进 2 字符"/>
    <w:basedOn w:val="138"/>
    <w:link w:val="56"/>
    <w:autoRedefine/>
    <w:semiHidden/>
    <w:qFormat/>
    <w:uiPriority w:val="99"/>
    <w:rPr>
      <w:rFonts w:ascii="Times New Roman" w:hAnsi="Times New Roman" w:eastAsia="宋体" w:cs="Times New Roman"/>
      <w:sz w:val="28"/>
      <w:szCs w:val="20"/>
    </w:rPr>
  </w:style>
  <w:style w:type="paragraph" w:customStyle="1" w:styleId="140">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41">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2">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character" w:customStyle="1" w:styleId="143">
    <w:name w:val="正文文本 字符"/>
    <w:basedOn w:val="59"/>
    <w:link w:val="22"/>
    <w:autoRedefine/>
    <w:semiHidden/>
    <w:qFormat/>
    <w:uiPriority w:val="99"/>
    <w:rPr>
      <w:rFonts w:ascii="Times New Roman" w:hAnsi="Times New Roman" w:eastAsia="宋体" w:cs="Times New Roman"/>
      <w:sz w:val="28"/>
      <w:szCs w:val="20"/>
    </w:rPr>
  </w:style>
  <w:style w:type="character" w:customStyle="1" w:styleId="144">
    <w:name w:val="正文首行缩进 字符"/>
    <w:basedOn w:val="143"/>
    <w:link w:val="55"/>
    <w:autoRedefine/>
    <w:qFormat/>
    <w:uiPriority w:val="0"/>
    <w:rPr>
      <w:rFonts w:ascii="宋体" w:hAnsi="宋体" w:eastAsia="宋体" w:cs="Times New Roman"/>
      <w:sz w:val="24"/>
      <w:szCs w:val="20"/>
    </w:rPr>
  </w:style>
  <w:style w:type="character" w:customStyle="1" w:styleId="145">
    <w:name w:val="正文文本 2 字符"/>
    <w:basedOn w:val="59"/>
    <w:link w:val="47"/>
    <w:autoRedefine/>
    <w:qFormat/>
    <w:uiPriority w:val="0"/>
    <w:rPr>
      <w:rFonts w:ascii="Times New Roman" w:hAnsi="Times New Roman" w:eastAsia="宋体" w:cs="Times New Roman"/>
      <w:sz w:val="24"/>
      <w:szCs w:val="20"/>
    </w:rPr>
  </w:style>
  <w:style w:type="paragraph" w:customStyle="1" w:styleId="146">
    <w:name w:val="Char Char14 Char Char"/>
    <w:basedOn w:val="1"/>
    <w:autoRedefine/>
    <w:qFormat/>
    <w:uiPriority w:val="0"/>
    <w:rPr>
      <w:sz w:val="21"/>
      <w:szCs w:val="24"/>
    </w:rPr>
  </w:style>
  <w:style w:type="paragraph" w:customStyle="1" w:styleId="147">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48">
    <w:name w:val="Char Char Char"/>
    <w:basedOn w:val="1"/>
    <w:autoRedefine/>
    <w:qFormat/>
    <w:uiPriority w:val="0"/>
    <w:rPr>
      <w:rFonts w:ascii="Tahoma" w:hAnsi="Tahoma"/>
      <w:sz w:val="24"/>
    </w:rPr>
  </w:style>
  <w:style w:type="character" w:customStyle="1" w:styleId="149">
    <w:name w:val="批注文字 字符"/>
    <w:basedOn w:val="59"/>
    <w:link w:val="19"/>
    <w:autoRedefine/>
    <w:semiHidden/>
    <w:qFormat/>
    <w:uiPriority w:val="99"/>
    <w:rPr>
      <w:rFonts w:ascii="Times New Roman" w:hAnsi="Times New Roman" w:eastAsia="宋体" w:cs="Times New Roman"/>
      <w:sz w:val="28"/>
      <w:szCs w:val="20"/>
    </w:rPr>
  </w:style>
  <w:style w:type="paragraph" w:customStyle="1" w:styleId="150">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1">
    <w:name w:val="样式4"/>
    <w:basedOn w:val="5"/>
    <w:autoRedefine/>
    <w:qFormat/>
    <w:uiPriority w:val="0"/>
    <w:pPr>
      <w:adjustRightInd w:val="0"/>
      <w:snapToGrid w:val="0"/>
    </w:pPr>
  </w:style>
  <w:style w:type="paragraph" w:customStyle="1" w:styleId="152">
    <w:name w:val="编号正文"/>
    <w:basedOn w:val="129"/>
    <w:autoRedefine/>
    <w:qFormat/>
    <w:uiPriority w:val="0"/>
    <w:pPr>
      <w:snapToGrid/>
      <w:spacing w:line="360" w:lineRule="auto"/>
      <w:ind w:left="1407" w:hanging="1047"/>
      <w:jc w:val="left"/>
    </w:pPr>
    <w:rPr>
      <w:rFonts w:eastAsia="仿宋_GB2312"/>
    </w:rPr>
  </w:style>
  <w:style w:type="paragraph" w:customStyle="1" w:styleId="153">
    <w:name w:val="Char1 Char Char Char"/>
    <w:basedOn w:val="1"/>
    <w:autoRedefine/>
    <w:qFormat/>
    <w:uiPriority w:val="0"/>
    <w:rPr>
      <w:rFonts w:ascii="Tahoma" w:hAnsi="Tahoma"/>
      <w:sz w:val="24"/>
    </w:rPr>
  </w:style>
  <w:style w:type="paragraph" w:customStyle="1" w:styleId="154">
    <w:name w:val="正文1"/>
    <w:basedOn w:val="1"/>
    <w:autoRedefine/>
    <w:qFormat/>
    <w:uiPriority w:val="0"/>
    <w:pPr>
      <w:spacing w:line="300" w:lineRule="auto"/>
      <w:ind w:firstLine="200" w:firstLineChars="200"/>
    </w:pPr>
    <w:rPr>
      <w:sz w:val="24"/>
    </w:rPr>
  </w:style>
  <w:style w:type="character" w:customStyle="1" w:styleId="155">
    <w:name w:val="批注框文本 字符"/>
    <w:basedOn w:val="59"/>
    <w:link w:val="34"/>
    <w:autoRedefine/>
    <w:qFormat/>
    <w:uiPriority w:val="0"/>
    <w:rPr>
      <w:rFonts w:ascii="Times New Roman" w:hAnsi="Times New Roman" w:eastAsia="宋体" w:cs="Times New Roman"/>
      <w:sz w:val="18"/>
      <w:szCs w:val="20"/>
    </w:rPr>
  </w:style>
  <w:style w:type="paragraph" w:customStyle="1" w:styleId="156">
    <w:name w:val="af"/>
    <w:basedOn w:val="1"/>
    <w:autoRedefine/>
    <w:qFormat/>
    <w:uiPriority w:val="0"/>
    <w:pPr>
      <w:widowControl/>
      <w:spacing w:line="300" w:lineRule="atLeast"/>
      <w:jc w:val="left"/>
    </w:pPr>
    <w:rPr>
      <w:rFonts w:ascii="宋体" w:hAnsi="宋体"/>
      <w:kern w:val="0"/>
      <w:sz w:val="18"/>
    </w:rPr>
  </w:style>
  <w:style w:type="paragraph" w:customStyle="1" w:styleId="157">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character" w:customStyle="1" w:styleId="158">
    <w:name w:val="日期 字符"/>
    <w:basedOn w:val="59"/>
    <w:link w:val="32"/>
    <w:autoRedefine/>
    <w:semiHidden/>
    <w:qFormat/>
    <w:uiPriority w:val="99"/>
    <w:rPr>
      <w:rFonts w:ascii="Times New Roman" w:hAnsi="Times New Roman" w:eastAsia="宋体" w:cs="Times New Roman"/>
      <w:sz w:val="28"/>
      <w:szCs w:val="20"/>
    </w:rPr>
  </w:style>
  <w:style w:type="paragraph" w:customStyle="1" w:styleId="159">
    <w:name w:val="样式1xz"/>
    <w:basedOn w:val="1"/>
    <w:autoRedefine/>
    <w:qFormat/>
    <w:uiPriority w:val="0"/>
    <w:pPr>
      <w:tabs>
        <w:tab w:val="left" w:pos="1050"/>
        <w:tab w:val="right" w:leader="dot" w:pos="8296"/>
      </w:tabs>
    </w:pPr>
    <w:rPr>
      <w:caps/>
      <w:spacing w:val="20"/>
      <w:sz w:val="24"/>
    </w:rPr>
  </w:style>
  <w:style w:type="paragraph" w:customStyle="1" w:styleId="16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61">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62">
    <w:name w:val="正文文本 21"/>
    <w:basedOn w:val="1"/>
    <w:autoRedefine/>
    <w:qFormat/>
    <w:uiPriority w:val="0"/>
    <w:pPr>
      <w:adjustRightInd w:val="0"/>
      <w:spacing w:before="120" w:line="360" w:lineRule="auto"/>
      <w:ind w:firstLine="480"/>
      <w:textAlignment w:val="baseline"/>
    </w:pPr>
    <w:rPr>
      <w:sz w:val="24"/>
    </w:rPr>
  </w:style>
  <w:style w:type="character" w:customStyle="1" w:styleId="163">
    <w:name w:val="批注主题 字符"/>
    <w:basedOn w:val="149"/>
    <w:link w:val="54"/>
    <w:autoRedefine/>
    <w:semiHidden/>
    <w:qFormat/>
    <w:uiPriority w:val="99"/>
    <w:rPr>
      <w:rFonts w:ascii="Times New Roman" w:hAnsi="Times New Roman" w:eastAsia="宋体" w:cs="Times New Roman"/>
      <w:b/>
      <w:bCs/>
      <w:sz w:val="28"/>
      <w:szCs w:val="20"/>
    </w:rPr>
  </w:style>
  <w:style w:type="paragraph" w:customStyle="1" w:styleId="164">
    <w:name w:val="一级条标题"/>
    <w:basedOn w:val="165"/>
    <w:next w:val="134"/>
    <w:autoRedefine/>
    <w:qFormat/>
    <w:uiPriority w:val="0"/>
    <w:pPr>
      <w:ind w:left="525"/>
      <w:outlineLvl w:val="2"/>
    </w:pPr>
    <w:rPr>
      <w:sz w:val="21"/>
    </w:rPr>
  </w:style>
  <w:style w:type="paragraph" w:customStyle="1" w:styleId="165">
    <w:name w:val="章标题"/>
    <w:next w:val="1"/>
    <w:autoRedefine/>
    <w:qFormat/>
    <w:uiPriority w:val="0"/>
    <w:pPr>
      <w:spacing w:beforeLines="50" w:afterLines="50"/>
      <w:jc w:val="both"/>
      <w:outlineLvl w:val="1"/>
    </w:pPr>
    <w:rPr>
      <w:rFonts w:ascii="黑体" w:hAnsi="Times New Roman" w:eastAsia="黑体" w:cs="Times New Roman"/>
      <w:sz w:val="24"/>
      <w:lang w:val="en-US" w:eastAsia="zh-CN" w:bidi="ar-SA"/>
    </w:rPr>
  </w:style>
  <w:style w:type="character" w:customStyle="1" w:styleId="166">
    <w:name w:val="正文文本缩进 3 字符"/>
    <w:basedOn w:val="59"/>
    <w:link w:val="43"/>
    <w:autoRedefine/>
    <w:qFormat/>
    <w:uiPriority w:val="0"/>
    <w:rPr>
      <w:rFonts w:ascii="黑体" w:hAnsi="Times New Roman" w:eastAsia="黑体" w:cs="Times New Roman"/>
      <w:sz w:val="28"/>
      <w:szCs w:val="20"/>
    </w:rPr>
  </w:style>
  <w:style w:type="paragraph" w:customStyle="1" w:styleId="167">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68">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69">
    <w:name w:val="可研正文"/>
    <w:basedOn w:val="22"/>
    <w:autoRedefine/>
    <w:qFormat/>
    <w:uiPriority w:val="0"/>
    <w:pPr>
      <w:adjustRightInd w:val="0"/>
      <w:snapToGrid w:val="0"/>
      <w:spacing w:after="0" w:line="440" w:lineRule="exact"/>
      <w:ind w:firstLine="567"/>
    </w:pPr>
    <w:rPr>
      <w:rFonts w:ascii="仿宋_GB2312" w:eastAsia="仿宋_GB2312"/>
    </w:rPr>
  </w:style>
  <w:style w:type="character" w:customStyle="1" w:styleId="170">
    <w:name w:val="文档结构图 字符"/>
    <w:basedOn w:val="59"/>
    <w:link w:val="17"/>
    <w:autoRedefine/>
    <w:qFormat/>
    <w:uiPriority w:val="0"/>
    <w:rPr>
      <w:rFonts w:ascii="Times New Roman" w:hAnsi="Times New Roman" w:eastAsia="宋体" w:cs="Times New Roman"/>
      <w:sz w:val="28"/>
      <w:szCs w:val="20"/>
      <w:shd w:val="clear" w:color="auto" w:fill="000080"/>
    </w:rPr>
  </w:style>
  <w:style w:type="character" w:customStyle="1" w:styleId="171">
    <w:name w:val="页眉 字符"/>
    <w:basedOn w:val="59"/>
    <w:link w:val="36"/>
    <w:autoRedefine/>
    <w:qFormat/>
    <w:uiPriority w:val="0"/>
    <w:rPr>
      <w:rFonts w:ascii="Times New Roman" w:hAnsi="Times New Roman" w:eastAsia="宋体" w:cs="Times New Roman"/>
      <w:sz w:val="18"/>
      <w:szCs w:val="20"/>
    </w:rPr>
  </w:style>
  <w:style w:type="paragraph" w:customStyle="1" w:styleId="172">
    <w:name w:val="标题无"/>
    <w:basedOn w:val="1"/>
    <w:autoRedefine/>
    <w:qFormat/>
    <w:uiPriority w:val="0"/>
    <w:pPr>
      <w:spacing w:line="360" w:lineRule="auto"/>
    </w:pPr>
    <w:rPr>
      <w:sz w:val="24"/>
    </w:rPr>
  </w:style>
  <w:style w:type="paragraph" w:customStyle="1" w:styleId="173">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74">
    <w:name w:val="Char Char1 Char"/>
    <w:basedOn w:val="1"/>
    <w:autoRedefine/>
    <w:qFormat/>
    <w:uiPriority w:val="0"/>
    <w:rPr>
      <w:rFonts w:ascii="Tahoma" w:hAnsi="Tahoma"/>
      <w:sz w:val="24"/>
      <w:szCs w:val="24"/>
    </w:rPr>
  </w:style>
  <w:style w:type="character" w:customStyle="1" w:styleId="175">
    <w:name w:val="正文文本缩进 2 字符"/>
    <w:basedOn w:val="59"/>
    <w:link w:val="33"/>
    <w:autoRedefine/>
    <w:semiHidden/>
    <w:qFormat/>
    <w:uiPriority w:val="99"/>
    <w:rPr>
      <w:rFonts w:ascii="Times New Roman" w:hAnsi="Times New Roman" w:eastAsia="宋体" w:cs="Times New Roman"/>
      <w:sz w:val="28"/>
      <w:szCs w:val="20"/>
    </w:rPr>
  </w:style>
  <w:style w:type="paragraph" w:customStyle="1" w:styleId="176">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77">
    <w:name w:val="操作步骤"/>
    <w:basedOn w:val="1"/>
    <w:autoRedefine/>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8">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179">
    <w:name w:val="脚注文本 字符"/>
    <w:basedOn w:val="59"/>
    <w:link w:val="40"/>
    <w:autoRedefine/>
    <w:semiHidden/>
    <w:qFormat/>
    <w:uiPriority w:val="99"/>
    <w:rPr>
      <w:rFonts w:ascii="Times New Roman" w:hAnsi="Times New Roman" w:eastAsia="宋体" w:cs="Times New Roman"/>
      <w:sz w:val="18"/>
      <w:szCs w:val="18"/>
    </w:rPr>
  </w:style>
  <w:style w:type="paragraph" w:customStyle="1" w:styleId="180">
    <w:name w:val="00"/>
    <w:basedOn w:val="1"/>
    <w:autoRedefine/>
    <w:qFormat/>
    <w:uiPriority w:val="0"/>
    <w:pPr>
      <w:autoSpaceDE w:val="0"/>
      <w:autoSpaceDN w:val="0"/>
      <w:adjustRightInd w:val="0"/>
      <w:jc w:val="left"/>
    </w:pPr>
    <w:rPr>
      <w:rFonts w:ascii="黑体" w:eastAsia="黑体"/>
      <w:b/>
      <w:kern w:val="0"/>
      <w:sz w:val="20"/>
    </w:rPr>
  </w:style>
  <w:style w:type="paragraph" w:customStyle="1" w:styleId="181">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character" w:customStyle="1" w:styleId="182">
    <w:name w:val="页脚 字符"/>
    <w:basedOn w:val="59"/>
    <w:link w:val="35"/>
    <w:autoRedefine/>
    <w:qFormat/>
    <w:uiPriority w:val="0"/>
    <w:rPr>
      <w:rFonts w:ascii="Times New Roman" w:hAnsi="Times New Roman" w:eastAsia="宋体" w:cs="Times New Roman"/>
      <w:sz w:val="18"/>
      <w:szCs w:val="20"/>
    </w:rPr>
  </w:style>
  <w:style w:type="paragraph" w:customStyle="1" w:styleId="183">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84">
    <w:name w:val="Title - Revision"/>
    <w:basedOn w:val="53"/>
    <w:autoRedefine/>
    <w:qFormat/>
    <w:uiPriority w:val="0"/>
    <w:pPr>
      <w:spacing w:before="720"/>
    </w:pPr>
  </w:style>
  <w:style w:type="paragraph" w:customStyle="1" w:styleId="185">
    <w:name w:val="首行缩进 1"/>
    <w:basedOn w:val="1"/>
    <w:autoRedefine/>
    <w:qFormat/>
    <w:uiPriority w:val="0"/>
    <w:pPr>
      <w:spacing w:after="120" w:line="360" w:lineRule="auto"/>
      <w:ind w:firstLine="200" w:firstLineChars="200"/>
    </w:pPr>
    <w:rPr>
      <w:sz w:val="24"/>
    </w:rPr>
  </w:style>
  <w:style w:type="character" w:customStyle="1" w:styleId="186">
    <w:name w:val="正文文本 3 字符"/>
    <w:basedOn w:val="59"/>
    <w:link w:val="20"/>
    <w:autoRedefine/>
    <w:qFormat/>
    <w:uiPriority w:val="0"/>
    <w:rPr>
      <w:rFonts w:ascii="Times New Roman" w:hAnsi="Times New Roman" w:eastAsia="宋体" w:cs="Times New Roman"/>
      <w:sz w:val="16"/>
      <w:szCs w:val="20"/>
    </w:rPr>
  </w:style>
  <w:style w:type="paragraph" w:customStyle="1" w:styleId="187">
    <w:name w:val="Char Char Char Char Char Char Char Char Char Char Char Char Char Char Char Char"/>
    <w:basedOn w:val="1"/>
    <w:autoRedefine/>
    <w:qFormat/>
    <w:uiPriority w:val="0"/>
    <w:pPr>
      <w:tabs>
        <w:tab w:val="left" w:pos="360"/>
      </w:tabs>
    </w:pPr>
    <w:rPr>
      <w:sz w:val="24"/>
    </w:rPr>
  </w:style>
  <w:style w:type="paragraph" w:customStyle="1" w:styleId="188">
    <w:name w:val="二级列表"/>
    <w:basedOn w:val="189"/>
    <w:next w:val="189"/>
    <w:autoRedefine/>
    <w:qFormat/>
    <w:uiPriority w:val="0"/>
    <w:pPr>
      <w:tabs>
        <w:tab w:val="left" w:pos="2120"/>
      </w:tabs>
      <w:ind w:firstLine="0" w:firstLineChars="0"/>
    </w:pPr>
    <w:rPr>
      <w:b/>
    </w:rPr>
  </w:style>
  <w:style w:type="paragraph" w:customStyle="1" w:styleId="189">
    <w:name w:val="段落正文"/>
    <w:basedOn w:val="1"/>
    <w:autoRedefine/>
    <w:qFormat/>
    <w:uiPriority w:val="0"/>
    <w:pPr>
      <w:spacing w:beforeLines="50" w:line="360" w:lineRule="auto"/>
      <w:ind w:firstLine="200" w:firstLineChars="200"/>
    </w:pPr>
    <w:rPr>
      <w:spacing w:val="2"/>
      <w:sz w:val="24"/>
    </w:rPr>
  </w:style>
  <w:style w:type="paragraph" w:customStyle="1" w:styleId="190">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91">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92">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93">
    <w:name w:val="标书正文:  0.74 厘米"/>
    <w:basedOn w:val="1"/>
    <w:autoRedefine/>
    <w:qFormat/>
    <w:uiPriority w:val="0"/>
    <w:pPr>
      <w:snapToGrid w:val="0"/>
      <w:spacing w:line="360" w:lineRule="auto"/>
      <w:ind w:firstLine="420"/>
    </w:pPr>
    <w:rPr>
      <w:sz w:val="24"/>
    </w:rPr>
  </w:style>
  <w:style w:type="paragraph" w:customStyle="1" w:styleId="194">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5">
    <w:name w:val="正文文本缩进 21"/>
    <w:basedOn w:val="1"/>
    <w:autoRedefine/>
    <w:qFormat/>
    <w:uiPriority w:val="0"/>
    <w:pPr>
      <w:adjustRightInd w:val="0"/>
      <w:spacing w:before="120"/>
      <w:ind w:firstLine="420"/>
      <w:textAlignment w:val="baseline"/>
    </w:pPr>
    <w:rPr>
      <w:sz w:val="24"/>
    </w:rPr>
  </w:style>
  <w:style w:type="paragraph" w:customStyle="1" w:styleId="196">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97">
    <w:name w:val="_Style 1"/>
    <w:basedOn w:val="1"/>
    <w:autoRedefine/>
    <w:qFormat/>
    <w:uiPriority w:val="0"/>
    <w:pPr>
      <w:ind w:firstLine="420" w:firstLineChars="200"/>
    </w:pPr>
    <w:rPr>
      <w:rFonts w:ascii="Calibri" w:hAnsi="Calibri"/>
      <w:sz w:val="21"/>
      <w:szCs w:val="24"/>
    </w:rPr>
  </w:style>
  <w:style w:type="paragraph" w:customStyle="1" w:styleId="198">
    <w:name w:val="表格内文字"/>
    <w:basedOn w:val="30"/>
    <w:autoRedefine/>
    <w:qFormat/>
    <w:uiPriority w:val="0"/>
    <w:pPr>
      <w:adjustRightInd w:val="0"/>
    </w:pPr>
    <w:rPr>
      <w:color w:val="000000"/>
      <w:lang w:val="en-GB"/>
    </w:rPr>
  </w:style>
  <w:style w:type="paragraph" w:customStyle="1" w:styleId="199">
    <w:name w:val="Title - Date"/>
    <w:basedOn w:val="53"/>
    <w:next w:val="1"/>
    <w:autoRedefine/>
    <w:qFormat/>
    <w:uiPriority w:val="0"/>
    <w:pPr>
      <w:spacing w:before="240" w:after="720"/>
    </w:pPr>
    <w:rPr>
      <w:sz w:val="28"/>
    </w:rPr>
  </w:style>
  <w:style w:type="paragraph" w:customStyle="1" w:styleId="200">
    <w:name w:val="默认段落字体 Para Char Char Char Char Char Char Char"/>
    <w:basedOn w:val="1"/>
    <w:autoRedefine/>
    <w:qFormat/>
    <w:uiPriority w:val="0"/>
    <w:rPr>
      <w:rFonts w:ascii="Tahoma" w:hAnsi="Tahoma"/>
      <w:sz w:val="24"/>
    </w:rPr>
  </w:style>
  <w:style w:type="paragraph" w:customStyle="1" w:styleId="201">
    <w:name w:val="Item Step in Table"/>
    <w:autoRedefin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202">
    <w:name w:val="Table Contents"/>
    <w:basedOn w:val="22"/>
    <w:autoRedefine/>
    <w:qFormat/>
    <w:uiPriority w:val="0"/>
    <w:pPr>
      <w:suppressAutoHyphens/>
      <w:spacing w:after="0"/>
      <w:jc w:val="left"/>
    </w:pPr>
    <w:rPr>
      <w:rFonts w:eastAsia="Times New Roman"/>
      <w:kern w:val="0"/>
      <w:sz w:val="24"/>
    </w:rPr>
  </w:style>
  <w:style w:type="paragraph" w:customStyle="1" w:styleId="203">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4">
    <w:name w:val="Char Char Char Char Char Char"/>
    <w:basedOn w:val="1"/>
    <w:autoRedefine/>
    <w:qFormat/>
    <w:uiPriority w:val="0"/>
    <w:pPr>
      <w:widowControl/>
      <w:spacing w:after="160" w:line="240" w:lineRule="exact"/>
      <w:jc w:val="left"/>
    </w:pPr>
  </w:style>
  <w:style w:type="paragraph" w:customStyle="1" w:styleId="205">
    <w:name w:val="标准正文"/>
    <w:basedOn w:val="23"/>
    <w:autoRedefine/>
    <w:qFormat/>
    <w:uiPriority w:val="0"/>
    <w:pPr>
      <w:spacing w:before="60" w:after="60" w:line="360" w:lineRule="auto"/>
      <w:ind w:left="0" w:leftChars="0" w:firstLine="482"/>
    </w:pPr>
    <w:rPr>
      <w:rFonts w:ascii="Arial" w:hAnsi="Arial"/>
      <w:sz w:val="24"/>
    </w:rPr>
  </w:style>
  <w:style w:type="paragraph" w:customStyle="1" w:styleId="206">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07">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8">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09">
    <w:name w:val="Item List"/>
    <w:autoRedefine/>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10">
    <w:name w:val="1"/>
    <w:basedOn w:val="1"/>
    <w:next w:val="30"/>
    <w:autoRedefine/>
    <w:qFormat/>
    <w:uiPriority w:val="0"/>
    <w:rPr>
      <w:rFonts w:ascii="宋体" w:hAnsi="Courier New"/>
      <w:sz w:val="21"/>
    </w:rPr>
  </w:style>
  <w:style w:type="paragraph" w:customStyle="1" w:styleId="211">
    <w:name w:val="图片文字"/>
    <w:basedOn w:val="1"/>
    <w:autoRedefine/>
    <w:qFormat/>
    <w:uiPriority w:val="0"/>
    <w:pPr>
      <w:spacing w:line="240" w:lineRule="atLeast"/>
      <w:jc w:val="center"/>
    </w:pPr>
    <w:rPr>
      <w:sz w:val="21"/>
    </w:rPr>
  </w:style>
  <w:style w:type="paragraph" w:customStyle="1" w:styleId="212">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13">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14">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5">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6">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7">
    <w:name w:val="Char Char 字元 字元 字元 Char Char Char Char"/>
    <w:basedOn w:val="1"/>
    <w:autoRedefine/>
    <w:qFormat/>
    <w:uiPriority w:val="0"/>
    <w:pPr>
      <w:adjustRightInd w:val="0"/>
      <w:spacing w:line="360" w:lineRule="auto"/>
    </w:pPr>
    <w:rPr>
      <w:kern w:val="0"/>
      <w:sz w:val="24"/>
    </w:rPr>
  </w:style>
  <w:style w:type="paragraph" w:customStyle="1" w:styleId="21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19">
    <w:name w:val="样式 正文首行缩进 2 + 首行缩进:  2 字符"/>
    <w:basedOn w:val="1"/>
    <w:autoRedefine/>
    <w:qFormat/>
    <w:uiPriority w:val="0"/>
    <w:pPr>
      <w:tabs>
        <w:tab w:val="left" w:pos="987"/>
      </w:tabs>
      <w:adjustRightInd w:val="0"/>
      <w:snapToGrid w:val="0"/>
      <w:spacing w:line="360" w:lineRule="auto"/>
      <w:ind w:left="987" w:hanging="420"/>
    </w:pPr>
    <w:rPr>
      <w:rFonts w:ascii="Arial" w:hAnsi="Arial"/>
      <w:b/>
      <w:sz w:val="24"/>
    </w:rPr>
  </w:style>
  <w:style w:type="paragraph" w:customStyle="1" w:styleId="220">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1">
    <w:name w:val="表文字"/>
    <w:autoRedefine/>
    <w:qFormat/>
    <w:uiPriority w:val="0"/>
    <w:rPr>
      <w:rFonts w:ascii="宋体" w:hAnsi="Times New Roman" w:eastAsia="宋体" w:cs="Times New Roman"/>
      <w:kern w:val="2"/>
      <w:lang w:val="en-US" w:eastAsia="zh-CN" w:bidi="ar-SA"/>
    </w:rPr>
  </w:style>
  <w:style w:type="paragraph" w:customStyle="1" w:styleId="222">
    <w:name w:val="样式 行距: 1.5 倍行距1"/>
    <w:basedOn w:val="1"/>
    <w:autoRedefine/>
    <w:qFormat/>
    <w:uiPriority w:val="0"/>
    <w:pPr>
      <w:snapToGrid w:val="0"/>
    </w:pPr>
    <w:rPr>
      <w:sz w:val="21"/>
    </w:rPr>
  </w:style>
  <w:style w:type="paragraph" w:customStyle="1" w:styleId="223">
    <w:name w:val="样式2"/>
    <w:basedOn w:val="5"/>
    <w:autoRedefine/>
    <w:qFormat/>
    <w:uiPriority w:val="0"/>
    <w:pPr>
      <w:tabs>
        <w:tab w:val="left" w:pos="720"/>
      </w:tabs>
      <w:spacing w:before="560" w:line="400" w:lineRule="exact"/>
      <w:ind w:left="420" w:hanging="420"/>
      <w:jc w:val="center"/>
      <w:outlineLvl w:val="0"/>
    </w:pPr>
    <w:rPr>
      <w:b w:val="0"/>
      <w:sz w:val="44"/>
    </w:rPr>
  </w:style>
  <w:style w:type="paragraph" w:customStyle="1" w:styleId="224">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25">
    <w:name w:val="默认段落字体 Para Char Char Char Char Char Char Char Char Char1 Char Char Char Char"/>
    <w:basedOn w:val="1"/>
    <w:autoRedefine/>
    <w:qFormat/>
    <w:uiPriority w:val="0"/>
    <w:rPr>
      <w:rFonts w:ascii="Tahoma" w:hAnsi="Tahoma"/>
      <w:sz w:val="24"/>
    </w:rPr>
  </w:style>
  <w:style w:type="paragraph" w:customStyle="1" w:styleId="226">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27">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228">
    <w:name w:val="IN Feature"/>
    <w:next w:val="229"/>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29">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30">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31">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23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3">
    <w:name w:val="简单回函地址"/>
    <w:basedOn w:val="1"/>
    <w:autoRedefine/>
    <w:qFormat/>
    <w:uiPriority w:val="0"/>
    <w:pPr>
      <w:adjustRightInd w:val="0"/>
      <w:snapToGrid w:val="0"/>
      <w:spacing w:line="360" w:lineRule="auto"/>
    </w:pPr>
    <w:rPr>
      <w:sz w:val="24"/>
    </w:rPr>
  </w:style>
  <w:style w:type="paragraph" w:customStyle="1" w:styleId="234">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35">
    <w:name w:val="摘要"/>
    <w:basedOn w:val="1"/>
    <w:next w:val="3"/>
    <w:autoRedefine/>
    <w:qFormat/>
    <w:uiPriority w:val="0"/>
    <w:pPr>
      <w:spacing w:line="360" w:lineRule="auto"/>
    </w:pPr>
    <w:rPr>
      <w:rFonts w:eastAsia="黑体"/>
      <w:sz w:val="20"/>
    </w:rPr>
  </w:style>
  <w:style w:type="paragraph" w:customStyle="1" w:styleId="236">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37">
    <w:name w:val="Char2 Char Char Char Char Char Char"/>
    <w:basedOn w:val="1"/>
    <w:autoRedefine/>
    <w:qFormat/>
    <w:uiPriority w:val="0"/>
    <w:rPr>
      <w:rFonts w:ascii="仿宋_GB2312"/>
      <w:b/>
      <w:sz w:val="30"/>
    </w:rPr>
  </w:style>
  <w:style w:type="paragraph" w:customStyle="1" w:styleId="238">
    <w:name w:val="文本框样式1"/>
    <w:basedOn w:val="1"/>
    <w:autoRedefine/>
    <w:qFormat/>
    <w:uiPriority w:val="0"/>
    <w:pPr>
      <w:adjustRightInd w:val="0"/>
      <w:snapToGrid w:val="0"/>
      <w:spacing w:before="60" w:line="180" w:lineRule="exact"/>
      <w:jc w:val="center"/>
    </w:pPr>
    <w:rPr>
      <w:sz w:val="21"/>
    </w:rPr>
  </w:style>
  <w:style w:type="paragraph" w:customStyle="1" w:styleId="239">
    <w:name w:val="没有缩进（为图形使用）"/>
    <w:basedOn w:val="1"/>
    <w:autoRedefine/>
    <w:qFormat/>
    <w:uiPriority w:val="0"/>
    <w:pPr>
      <w:spacing w:before="120" w:after="120" w:line="360" w:lineRule="auto"/>
    </w:pPr>
    <w:rPr>
      <w:sz w:val="24"/>
    </w:rPr>
  </w:style>
  <w:style w:type="paragraph" w:customStyle="1" w:styleId="240">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241">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42">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43">
    <w:name w:val="内容标题"/>
    <w:basedOn w:val="17"/>
    <w:autoRedefine/>
    <w:qFormat/>
    <w:uiPriority w:val="0"/>
    <w:rPr>
      <w:rFonts w:ascii="Tahoma" w:hAnsi="Tahoma"/>
      <w:sz w:val="24"/>
    </w:rPr>
  </w:style>
  <w:style w:type="paragraph" w:customStyle="1" w:styleId="244">
    <w:name w:val="二级条标题"/>
    <w:basedOn w:val="164"/>
    <w:next w:val="134"/>
    <w:autoRedefine/>
    <w:qFormat/>
    <w:uiPriority w:val="0"/>
    <w:pPr>
      <w:ind w:left="840"/>
      <w:outlineLvl w:val="3"/>
    </w:pPr>
  </w:style>
  <w:style w:type="paragraph" w:customStyle="1" w:styleId="245">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6">
    <w:name w:val="文本1"/>
    <w:basedOn w:val="1"/>
    <w:autoRedefine/>
    <w:qFormat/>
    <w:uiPriority w:val="0"/>
    <w:pPr>
      <w:adjustRightInd w:val="0"/>
      <w:spacing w:line="312" w:lineRule="atLeast"/>
      <w:jc w:val="center"/>
      <w:textAlignment w:val="baseline"/>
    </w:pPr>
    <w:rPr>
      <w:kern w:val="0"/>
      <w:sz w:val="18"/>
    </w:rPr>
  </w:style>
  <w:style w:type="paragraph" w:customStyle="1" w:styleId="247">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48">
    <w:name w:val="Char Char Char Char Char"/>
    <w:basedOn w:val="1"/>
    <w:autoRedefine/>
    <w:qFormat/>
    <w:uiPriority w:val="0"/>
    <w:pPr>
      <w:tabs>
        <w:tab w:val="left" w:pos="425"/>
      </w:tabs>
      <w:ind w:left="1620" w:hanging="360"/>
    </w:pPr>
    <w:rPr>
      <w:rFonts w:ascii="Tahoma" w:hAnsi="Tahoma"/>
      <w:sz w:val="24"/>
    </w:rPr>
  </w:style>
  <w:style w:type="paragraph" w:customStyle="1" w:styleId="249">
    <w:name w:val="样式 样式 首行缩进:  2 字符 + 首行缩进:  2 字符"/>
    <w:basedOn w:val="1"/>
    <w:autoRedefine/>
    <w:qFormat/>
    <w:uiPriority w:val="0"/>
    <w:pPr>
      <w:spacing w:line="360" w:lineRule="auto"/>
      <w:ind w:firstLine="480" w:firstLineChars="200"/>
    </w:pPr>
    <w:rPr>
      <w:sz w:val="24"/>
    </w:rPr>
  </w:style>
  <w:style w:type="paragraph" w:customStyle="1" w:styleId="250">
    <w:name w:val="关键词"/>
    <w:basedOn w:val="1"/>
    <w:next w:val="1"/>
    <w:autoRedefine/>
    <w:qFormat/>
    <w:uiPriority w:val="0"/>
    <w:pPr>
      <w:spacing w:line="360" w:lineRule="auto"/>
    </w:pPr>
    <w:rPr>
      <w:rFonts w:eastAsia="黑体"/>
      <w:sz w:val="20"/>
    </w:rPr>
  </w:style>
  <w:style w:type="paragraph" w:customStyle="1" w:styleId="251">
    <w:name w:val="正文字缩2字"/>
    <w:basedOn w:val="1"/>
    <w:autoRedefine/>
    <w:qFormat/>
    <w:uiPriority w:val="0"/>
    <w:pPr>
      <w:spacing w:before="60" w:after="60" w:line="360" w:lineRule="auto"/>
      <w:ind w:left="200" w:leftChars="200" w:firstLine="200" w:firstLineChars="200"/>
    </w:pPr>
    <w:rPr>
      <w:sz w:val="24"/>
    </w:rPr>
  </w:style>
  <w:style w:type="paragraph" w:customStyle="1" w:styleId="252">
    <w:name w:val="正文表格"/>
    <w:basedOn w:val="1"/>
    <w:autoRedefine/>
    <w:qFormat/>
    <w:uiPriority w:val="0"/>
    <w:pPr>
      <w:adjustRightInd w:val="0"/>
      <w:spacing w:before="40" w:after="40"/>
    </w:pPr>
    <w:rPr>
      <w:sz w:val="24"/>
    </w:rPr>
  </w:style>
  <w:style w:type="paragraph" w:customStyle="1" w:styleId="253">
    <w:name w:val="Char Char Char Char Char Char Char"/>
    <w:basedOn w:val="17"/>
    <w:autoRedefine/>
    <w:qFormat/>
    <w:uiPriority w:val="0"/>
    <w:rPr>
      <w:rFonts w:ascii="宋体" w:hAnsi="Tahoma"/>
    </w:rPr>
  </w:style>
  <w:style w:type="paragraph" w:customStyle="1" w:styleId="254">
    <w:name w:val="CSS1级正文 Char"/>
    <w:basedOn w:val="22"/>
    <w:autoRedefine/>
    <w:qFormat/>
    <w:uiPriority w:val="0"/>
    <w:pPr>
      <w:adjustRightInd w:val="0"/>
      <w:snapToGrid w:val="0"/>
      <w:spacing w:after="0" w:line="360" w:lineRule="auto"/>
      <w:ind w:firstLine="480"/>
    </w:pPr>
    <w:rPr>
      <w:sz w:val="24"/>
    </w:rPr>
  </w:style>
  <w:style w:type="paragraph" w:customStyle="1" w:styleId="255">
    <w:name w:val="样式 宋体 五号 行距: 单倍行距"/>
    <w:basedOn w:val="1"/>
    <w:autoRedefine/>
    <w:qFormat/>
    <w:uiPriority w:val="0"/>
    <w:pPr>
      <w:adjustRightInd w:val="0"/>
      <w:jc w:val="left"/>
    </w:pPr>
    <w:rPr>
      <w:rFonts w:ascii="宋体" w:hAnsi="宋体"/>
      <w:kern w:val="0"/>
      <w:sz w:val="21"/>
    </w:rPr>
  </w:style>
  <w:style w:type="paragraph" w:customStyle="1" w:styleId="256">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57">
    <w:name w:val="图例"/>
    <w:basedOn w:val="1"/>
    <w:autoRedefine/>
    <w:qFormat/>
    <w:uiPriority w:val="0"/>
    <w:pPr>
      <w:spacing w:before="120" w:after="120" w:line="360" w:lineRule="auto"/>
      <w:jc w:val="center"/>
    </w:pPr>
    <w:rPr>
      <w:rFonts w:eastAsia="仿宋_GB2312"/>
      <w:b/>
      <w:sz w:val="24"/>
    </w:rPr>
  </w:style>
  <w:style w:type="paragraph" w:customStyle="1" w:styleId="258">
    <w:name w:val="附录3"/>
    <w:basedOn w:val="1"/>
    <w:next w:val="1"/>
    <w:autoRedefine/>
    <w:qFormat/>
    <w:uiPriority w:val="0"/>
    <w:pPr>
      <w:tabs>
        <w:tab w:val="left" w:pos="851"/>
      </w:tabs>
      <w:ind w:left="425" w:hanging="425"/>
      <w:outlineLvl w:val="2"/>
    </w:pPr>
    <w:rPr>
      <w:rFonts w:eastAsia="黑体"/>
      <w:b/>
      <w:sz w:val="32"/>
    </w:rPr>
  </w:style>
  <w:style w:type="paragraph" w:customStyle="1" w:styleId="259">
    <w:name w:val="Style Heading 3h3Heading 3 - oldLevel 3 HeadH3level_3PIM 3se..."/>
    <w:basedOn w:val="4"/>
    <w:autoRedefine/>
    <w:qFormat/>
    <w:uiPriority w:val="0"/>
    <w:pPr>
      <w:tabs>
        <w:tab w:val="left" w:pos="709"/>
        <w:tab w:val="left" w:pos="1620"/>
      </w:tabs>
      <w:ind w:left="1620" w:hanging="360"/>
    </w:pPr>
  </w:style>
  <w:style w:type="paragraph" w:customStyle="1" w:styleId="260">
    <w:name w:val="首行缩进"/>
    <w:basedOn w:val="1"/>
    <w:autoRedefine/>
    <w:qFormat/>
    <w:uiPriority w:val="0"/>
    <w:pPr>
      <w:tabs>
        <w:tab w:val="left" w:pos="540"/>
      </w:tabs>
      <w:spacing w:line="360" w:lineRule="auto"/>
      <w:ind w:left="540"/>
    </w:pPr>
    <w:rPr>
      <w:rFonts w:eastAsia="仿宋_GB2312"/>
    </w:rPr>
  </w:style>
  <w:style w:type="paragraph" w:customStyle="1" w:styleId="261">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62">
    <w:name w:val="Char1 Char Char Char1"/>
    <w:basedOn w:val="1"/>
    <w:autoRedefine/>
    <w:qFormat/>
    <w:uiPriority w:val="0"/>
    <w:rPr>
      <w:rFonts w:ascii="Tahoma" w:hAnsi="Tahoma"/>
      <w:sz w:val="30"/>
    </w:rPr>
  </w:style>
  <w:style w:type="paragraph" w:customStyle="1" w:styleId="263">
    <w:name w:val="Char Char Char Char Char Char Char1"/>
    <w:basedOn w:val="1"/>
    <w:autoRedefine/>
    <w:qFormat/>
    <w:uiPriority w:val="0"/>
    <w:rPr>
      <w:rFonts w:ascii="Tahoma" w:hAnsi="Tahoma"/>
      <w:sz w:val="24"/>
    </w:rPr>
  </w:style>
  <w:style w:type="paragraph" w:customStyle="1" w:styleId="264">
    <w:name w:val="标题3——2"/>
    <w:basedOn w:val="4"/>
    <w:next w:val="55"/>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65">
    <w:name w:val="修订1"/>
    <w:autoRedefine/>
    <w:qFormat/>
    <w:uiPriority w:val="0"/>
    <w:rPr>
      <w:rFonts w:ascii="Times New Roman" w:hAnsi="Times New Roman" w:eastAsia="宋体" w:cs="Times New Roman"/>
      <w:kern w:val="2"/>
      <w:sz w:val="21"/>
      <w:lang w:val="en-US" w:eastAsia="zh-CN" w:bidi="ar-SA"/>
    </w:rPr>
  </w:style>
  <w:style w:type="paragraph" w:customStyle="1" w:styleId="266">
    <w:name w:val="Char1"/>
    <w:basedOn w:val="1"/>
    <w:autoRedefine/>
    <w:qFormat/>
    <w:uiPriority w:val="0"/>
    <w:rPr>
      <w:sz w:val="21"/>
    </w:rPr>
  </w:style>
  <w:style w:type="paragraph" w:customStyle="1" w:styleId="267">
    <w:name w:val="样式1"/>
    <w:basedOn w:val="5"/>
    <w:autoRedefine/>
    <w:qFormat/>
    <w:uiPriority w:val="0"/>
    <w:pPr>
      <w:tabs>
        <w:tab w:val="left" w:pos="720"/>
      </w:tabs>
      <w:spacing w:before="500" w:after="260" w:line="560" w:lineRule="atLeast"/>
      <w:ind w:left="420" w:hanging="420"/>
    </w:pPr>
  </w:style>
  <w:style w:type="paragraph" w:customStyle="1" w:styleId="268">
    <w:name w:val="修订2"/>
    <w:autoRedefine/>
    <w:hidden/>
    <w:unhideWhenUsed/>
    <w:qFormat/>
    <w:uiPriority w:val="99"/>
    <w:rPr>
      <w:rFonts w:ascii="Times New Roman" w:hAnsi="Times New Roman" w:eastAsia="宋体" w:cs="Times New Roman"/>
      <w:kern w:val="2"/>
      <w:sz w:val="28"/>
      <w:lang w:val="en-US" w:eastAsia="zh-CN" w:bidi="ar-SA"/>
    </w:rPr>
  </w:style>
  <w:style w:type="character" w:customStyle="1" w:styleId="269">
    <w:name w:val="ant-tree-switcher"/>
    <w:basedOn w:val="59"/>
    <w:autoRedefine/>
    <w:qFormat/>
    <w:uiPriority w:val="0"/>
  </w:style>
  <w:style w:type="character" w:customStyle="1" w:styleId="270">
    <w:name w:val="ant-tree-iconele"/>
    <w:basedOn w:val="59"/>
    <w:autoRedefine/>
    <w:qFormat/>
    <w:uiPriority w:val="0"/>
  </w:style>
  <w:style w:type="character" w:customStyle="1" w:styleId="271">
    <w:name w:val="hover16"/>
    <w:basedOn w:val="59"/>
    <w:autoRedefine/>
    <w:qFormat/>
    <w:uiPriority w:val="0"/>
    <w:rPr>
      <w:color w:val="23527C"/>
    </w:rPr>
  </w:style>
  <w:style w:type="character" w:customStyle="1" w:styleId="272">
    <w:name w:val="ant-tree-checkbox"/>
    <w:basedOn w:val="59"/>
    <w:autoRedefine/>
    <w:qFormat/>
    <w:uiPriority w:val="0"/>
  </w:style>
  <w:style w:type="character" w:customStyle="1" w:styleId="273">
    <w:name w:val="ant-select-tree-switcher"/>
    <w:basedOn w:val="59"/>
    <w:autoRedefine/>
    <w:qFormat/>
    <w:uiPriority w:val="0"/>
  </w:style>
  <w:style w:type="character" w:customStyle="1" w:styleId="274">
    <w:name w:val="isover"/>
    <w:basedOn w:val="59"/>
    <w:autoRedefine/>
    <w:qFormat/>
    <w:uiPriority w:val="0"/>
  </w:style>
  <w:style w:type="character" w:customStyle="1" w:styleId="275">
    <w:name w:val="ant-transfer-list-search-action"/>
    <w:basedOn w:val="59"/>
    <w:autoRedefine/>
    <w:qFormat/>
    <w:uiPriority w:val="0"/>
  </w:style>
  <w:style w:type="character" w:customStyle="1" w:styleId="276">
    <w:name w:val="ant-select-tree-checkbox2"/>
    <w:basedOn w:val="59"/>
    <w:autoRedefine/>
    <w:qFormat/>
    <w:uiPriority w:val="0"/>
  </w:style>
  <w:style w:type="character" w:customStyle="1" w:styleId="277">
    <w:name w:val="ant-select-tree-iconele"/>
    <w:basedOn w:val="59"/>
    <w:autoRedefine/>
    <w:qFormat/>
    <w:uiPriority w:val="0"/>
  </w:style>
  <w:style w:type="character" w:customStyle="1" w:styleId="278">
    <w:name w:val="running"/>
    <w:basedOn w:val="59"/>
    <w:autoRedefine/>
    <w:qFormat/>
    <w:uiPriority w:val="0"/>
  </w:style>
  <w:style w:type="character" w:customStyle="1" w:styleId="279">
    <w:name w:val="button"/>
    <w:basedOn w:val="59"/>
    <w:autoRedefine/>
    <w:qFormat/>
    <w:uiPriority w:val="0"/>
  </w:style>
  <w:style w:type="character" w:customStyle="1" w:styleId="280">
    <w:name w:val="tmpztreemove_arrow"/>
    <w:basedOn w:val="59"/>
    <w:autoRedefine/>
    <w:qFormat/>
    <w:uiPriority w:val="0"/>
  </w:style>
  <w:style w:type="paragraph" w:customStyle="1" w:styleId="281">
    <w:name w:val="list-group-item-text"/>
    <w:basedOn w:val="1"/>
    <w:autoRedefine/>
    <w:qFormat/>
    <w:uiPriority w:val="0"/>
    <w:pPr>
      <w:pBdr>
        <w:top w:val="dotted" w:color="E0E0E0" w:sz="6" w:space="11"/>
      </w:pBdr>
      <w:jc w:val="left"/>
    </w:pPr>
    <w:rPr>
      <w:kern w:val="0"/>
    </w:rPr>
  </w:style>
  <w:style w:type="paragraph" w:customStyle="1" w:styleId="282">
    <w:name w:val="Table Paragraph"/>
    <w:basedOn w:val="1"/>
    <w:autoRedefine/>
    <w:unhideWhenUsed/>
    <w:qFormat/>
    <w:uiPriority w:val="1"/>
    <w:rPr>
      <w:sz w:val="24"/>
    </w:rPr>
  </w:style>
  <w:style w:type="paragraph" w:customStyle="1" w:styleId="283">
    <w:name w:val="FDY表格内"/>
    <w:basedOn w:val="1"/>
    <w:next w:val="284"/>
    <w:autoRedefine/>
    <w:unhideWhenUsed/>
    <w:qFormat/>
    <w:uiPriority w:val="0"/>
    <w:pPr>
      <w:snapToGrid w:val="0"/>
      <w:spacing w:line="240" w:lineRule="atLeast"/>
      <w:jc w:val="center"/>
    </w:pPr>
    <w:rPr>
      <w:sz w:val="24"/>
    </w:rPr>
  </w:style>
  <w:style w:type="paragraph" w:customStyle="1" w:styleId="284">
    <w:name w:val="D正文"/>
    <w:basedOn w:val="1"/>
    <w:autoRedefine/>
    <w:unhideWhenUsed/>
    <w:qFormat/>
    <w:uiPriority w:val="0"/>
    <w:pPr>
      <w:spacing w:line="384" w:lineRule="auto"/>
      <w:ind w:firstLine="200" w:firstLineChars="200"/>
    </w:pPr>
    <w:rPr>
      <w:sz w:val="24"/>
    </w:rPr>
  </w:style>
  <w:style w:type="character" w:customStyle="1" w:styleId="285">
    <w:name w:val="无"/>
    <w:autoRedefine/>
    <w:qFormat/>
    <w:uiPriority w:val="0"/>
  </w:style>
  <w:style w:type="character" w:customStyle="1" w:styleId="286">
    <w:name w:val="font21"/>
    <w:basedOn w:val="59"/>
    <w:autoRedefine/>
    <w:qFormat/>
    <w:uiPriority w:val="0"/>
    <w:rPr>
      <w:rFonts w:hint="eastAsia" w:ascii="宋体" w:hAnsi="宋体" w:eastAsia="宋体" w:cs="宋体"/>
      <w:color w:val="000000"/>
      <w:sz w:val="20"/>
      <w:szCs w:val="20"/>
      <w:u w:val="none"/>
    </w:rPr>
  </w:style>
  <w:style w:type="character" w:customStyle="1" w:styleId="287">
    <w:name w:val="font01"/>
    <w:basedOn w:val="59"/>
    <w:autoRedefine/>
    <w:qFormat/>
    <w:uiPriority w:val="0"/>
    <w:rPr>
      <w:rFonts w:hint="eastAsia" w:ascii="宋体" w:hAnsi="宋体" w:eastAsia="宋体" w:cs="宋体"/>
      <w:color w:val="000000"/>
      <w:sz w:val="21"/>
      <w:szCs w:val="21"/>
      <w:u w:val="none"/>
    </w:rPr>
  </w:style>
  <w:style w:type="character" w:customStyle="1" w:styleId="288">
    <w:name w:val="font41"/>
    <w:basedOn w:val="59"/>
    <w:autoRedefine/>
    <w:qFormat/>
    <w:uiPriority w:val="0"/>
    <w:rPr>
      <w:rFonts w:hint="eastAsia" w:ascii="宋体" w:hAnsi="宋体" w:eastAsia="宋体" w:cs="宋体"/>
      <w:color w:val="000000"/>
      <w:sz w:val="20"/>
      <w:szCs w:val="20"/>
      <w:u w:val="none"/>
    </w:rPr>
  </w:style>
  <w:style w:type="character" w:customStyle="1" w:styleId="289">
    <w:name w:val="font11"/>
    <w:basedOn w:val="59"/>
    <w:autoRedefine/>
    <w:qFormat/>
    <w:uiPriority w:val="0"/>
    <w:rPr>
      <w:rFonts w:hint="eastAsia" w:ascii="宋体" w:hAnsi="宋体" w:eastAsia="宋体" w:cs="宋体"/>
      <w:color w:val="000000"/>
      <w:sz w:val="18"/>
      <w:szCs w:val="18"/>
      <w:u w:val="none"/>
    </w:rPr>
  </w:style>
  <w:style w:type="character" w:customStyle="1" w:styleId="290">
    <w:name w:val="font71"/>
    <w:basedOn w:val="59"/>
    <w:autoRedefine/>
    <w:qFormat/>
    <w:uiPriority w:val="0"/>
    <w:rPr>
      <w:rFonts w:hint="eastAsia" w:ascii="宋体" w:hAnsi="宋体" w:eastAsia="宋体" w:cs="宋体"/>
      <w:color w:val="000000"/>
      <w:sz w:val="18"/>
      <w:szCs w:val="18"/>
      <w:u w:val="none"/>
    </w:rPr>
  </w:style>
  <w:style w:type="character" w:customStyle="1" w:styleId="291">
    <w:name w:val="font81"/>
    <w:basedOn w:val="59"/>
    <w:autoRedefine/>
    <w:qFormat/>
    <w:uiPriority w:val="0"/>
    <w:rPr>
      <w:rFonts w:hint="eastAsia" w:ascii="宋体" w:hAnsi="宋体" w:eastAsia="宋体" w:cs="宋体"/>
      <w:color w:val="000000"/>
      <w:sz w:val="18"/>
      <w:szCs w:val="18"/>
      <w:u w:val="none"/>
      <w:vertAlign w:val="superscript"/>
    </w:rPr>
  </w:style>
  <w:style w:type="character" w:customStyle="1" w:styleId="292">
    <w:name w:val="font31"/>
    <w:basedOn w:val="59"/>
    <w:autoRedefine/>
    <w:qFormat/>
    <w:uiPriority w:val="0"/>
    <w:rPr>
      <w:rFonts w:hint="eastAsia" w:ascii="宋体" w:hAnsi="宋体" w:eastAsia="宋体" w:cs="宋体"/>
      <w:color w:val="000000"/>
      <w:sz w:val="18"/>
      <w:szCs w:val="18"/>
      <w:u w:val="none"/>
    </w:rPr>
  </w:style>
  <w:style w:type="paragraph" w:styleId="293">
    <w:name w:val="List Paragraph"/>
    <w:basedOn w:val="1"/>
    <w:autoRedefine/>
    <w:qFormat/>
    <w:uiPriority w:val="0"/>
    <w:pPr>
      <w:ind w:firstLine="420" w:firstLineChars="200"/>
    </w:pPr>
    <w:rPr>
      <w:rFonts w:ascii="Calibri" w:hAnsi="Calibri"/>
      <w:sz w:val="21"/>
      <w:szCs w:val="24"/>
    </w:rPr>
  </w:style>
  <w:style w:type="table" w:customStyle="1" w:styleId="294">
    <w:name w:val="网格型1"/>
    <w:basedOn w:val="57"/>
    <w:autoRedefine/>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5">
    <w:name w:val="1111正文"/>
    <w:basedOn w:val="1"/>
    <w:autoRedefine/>
    <w:qFormat/>
    <w:uiPriority w:val="0"/>
    <w:pPr>
      <w:spacing w:line="460" w:lineRule="exact"/>
    </w:pPr>
    <w:rPr>
      <w:rFonts w:ascii="宋体" w:hAnsi="宋体" w:cs="宋体"/>
      <w:color w:val="000000" w:themeColor="text1"/>
      <w:sz w:val="24"/>
      <w14:textFill>
        <w14:solidFill>
          <w14:schemeClr w14:val="tx1"/>
        </w14:solidFill>
      </w14:textFill>
    </w:rPr>
  </w:style>
  <w:style w:type="character" w:customStyle="1" w:styleId="296">
    <w:name w:val="NormalCharacter"/>
    <w:link w:val="297"/>
    <w:autoRedefine/>
    <w:qFormat/>
    <w:uiPriority w:val="0"/>
    <w:rPr>
      <w:rFonts w:ascii="Times New Roman" w:hAnsi="Times New Roman"/>
      <w:kern w:val="0"/>
      <w:sz w:val="20"/>
      <w:szCs w:val="20"/>
    </w:rPr>
  </w:style>
  <w:style w:type="paragraph" w:customStyle="1" w:styleId="297">
    <w:name w:val="UserStyle_2"/>
    <w:basedOn w:val="1"/>
    <w:link w:val="296"/>
    <w:autoRedefine/>
    <w:qFormat/>
    <w:uiPriority w:val="0"/>
    <w:pPr>
      <w:widowControl/>
      <w:spacing w:after="160" w:line="240" w:lineRule="exact"/>
      <w:jc w:val="left"/>
      <w:textAlignment w:val="baseline"/>
    </w:pPr>
    <w:rPr>
      <w:kern w:val="0"/>
      <w:sz w:val="20"/>
    </w:rPr>
  </w:style>
  <w:style w:type="paragraph" w:customStyle="1" w:styleId="298">
    <w:name w:val="样式 首行缩进:  2 字符"/>
    <w:basedOn w:val="1"/>
    <w:autoRedefine/>
    <w:qFormat/>
    <w:uiPriority w:val="0"/>
    <w:pPr>
      <w:spacing w:line="400" w:lineRule="exact"/>
      <w:ind w:firstLine="200" w:firstLineChars="200"/>
    </w:pPr>
    <w:rPr>
      <w:rFonts w:cs="宋体"/>
      <w:sz w:val="24"/>
      <w:szCs w:val="24"/>
    </w:rPr>
  </w:style>
  <w:style w:type="paragraph" w:customStyle="1" w:styleId="299">
    <w:name w:val="BodyText"/>
    <w:basedOn w:val="1"/>
    <w:next w:val="300"/>
    <w:autoRedefine/>
    <w:qFormat/>
    <w:uiPriority w:val="0"/>
    <w:pPr>
      <w:textAlignment w:val="baseline"/>
    </w:pPr>
    <w:rPr>
      <w:rFonts w:ascii="仿宋_GB2312" w:eastAsia="仿宋_GB2312"/>
      <w:sz w:val="32"/>
    </w:rPr>
  </w:style>
  <w:style w:type="paragraph" w:customStyle="1" w:styleId="300">
    <w:name w:val="BodyTextIndent"/>
    <w:basedOn w:val="1"/>
    <w:autoRedefine/>
    <w:qFormat/>
    <w:uiPriority w:val="0"/>
    <w:pPr>
      <w:spacing w:line="700" w:lineRule="exact"/>
      <w:ind w:left="960"/>
      <w:textAlignment w:val="baseline"/>
    </w:pPr>
    <w:rPr>
      <w:sz w:val="44"/>
    </w:rPr>
  </w:style>
  <w:style w:type="paragraph" w:customStyle="1" w:styleId="301">
    <w:name w:val="表格五号"/>
    <w:basedOn w:val="1"/>
    <w:autoRedefine/>
    <w:qFormat/>
    <w:uiPriority w:val="0"/>
    <w:pPr>
      <w:spacing w:line="380" w:lineRule="exact"/>
      <w:jc w:val="center"/>
      <w:textAlignment w:val="center"/>
    </w:pPr>
    <w:rPr>
      <w:sz w:val="21"/>
      <w:szCs w:val="21"/>
    </w:rPr>
  </w:style>
  <w:style w:type="character" w:customStyle="1" w:styleId="302">
    <w:name w:val="font131"/>
    <w:basedOn w:val="59"/>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74FFB7-6F9C-4F97-9E7C-4C612B8059AF}">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41</Pages>
  <Words>4380</Words>
  <Characters>4931</Characters>
  <Lines>210</Lines>
  <Paragraphs>59</Paragraphs>
  <TotalTime>27</TotalTime>
  <ScaleCrop>false</ScaleCrop>
  <LinksUpToDate>false</LinksUpToDate>
  <CharactersWithSpaces>5088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2022-03-21T11:18:00Z</dcterms:created>
  <dc:creator>acer</dc:creator>
  <cp:lastModifiedBy>石大海</cp:lastModifiedBy>
  <cp:lastPrinted>2019-02-18T06:35:00Z</cp:lastPrinted>
  <dcterms:modified xsi:type="dcterms:W3CDTF">2025-10-31T07:37:21Z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4F701DF62C47445CA47157B3240679C9_13</vt:lpwstr>
  </property>
  <property fmtid="{D5CDD505-2E9C-101B-9397-08002B2CF9AE}" pid="4" name="commondata">
    <vt:lpwstr>eyJoZGlkIjoiODY3MmU3ODQ2NDAzZWVmMjMxZjg4OWU5NDc2YWM4ZmEifQ==</vt:lpwstr>
  </property>
  <property fmtid="{D5CDD505-2E9C-101B-9397-08002B2CF9AE}" pid="5" name="KSOTemplateDocerSaveRecord">
    <vt:lpwstr>eyJoZGlkIjoiNGY1MWJmZmQwYzQxNDJlNzAwOWE5NjVlZDU4NzM3NzUiLCJ1c2VySWQiOiI2NjIxOTAwOTUifQ==</vt:lpwstr>
  </property>
</Properties>
</file>