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4A69F">
      <w:pPr>
        <w:jc w:val="center"/>
        <w:rPr>
          <w:rFonts w:ascii="方正仿宋_GBK" w:hAnsi="方正仿宋_GBK" w:eastAsia="方正仿宋_GBK" w:cs="方正仿宋_GBK"/>
        </w:rPr>
      </w:pPr>
      <w:r>
        <w:rPr>
          <w:rFonts w:hint="eastAsia" w:ascii="方正仿宋_GBK" w:hAnsi="方正仿宋_GBK" w:eastAsia="方正仿宋_GBK" w:cs="方正仿宋_GBK"/>
        </w:rPr>
        <w:t xml:space="preserve">  </w:t>
      </w:r>
    </w:p>
    <w:p w14:paraId="0BA3806F">
      <w:pPr>
        <w:jc w:val="center"/>
        <w:rPr>
          <w:rFonts w:ascii="方正仿宋_GBK" w:hAnsi="方正仿宋_GBK" w:eastAsia="方正仿宋_GBK" w:cs="方正仿宋_GBK"/>
        </w:rPr>
      </w:pPr>
    </w:p>
    <w:p w14:paraId="5480A830">
      <w:pPr>
        <w:pStyle w:val="4"/>
      </w:pPr>
    </w:p>
    <w:p w14:paraId="2B6C4B52">
      <w:pPr>
        <w:jc w:val="center"/>
        <w:rPr>
          <w:rFonts w:ascii="方正仿宋_GBK" w:hAnsi="方正仿宋_GBK" w:eastAsia="方正仿宋_GBK" w:cs="方正仿宋_GBK"/>
        </w:rPr>
      </w:pPr>
    </w:p>
    <w:p w14:paraId="3091C3EC">
      <w:pPr>
        <w:jc w:val="center"/>
        <w:rPr>
          <w:rFonts w:ascii="方正仿宋_GBK" w:hAnsi="方正仿宋_GBK" w:eastAsia="方正仿宋_GBK" w:cs="方正仿宋_GBK"/>
          <w:b/>
          <w:bCs/>
          <w:spacing w:val="80"/>
          <w:sz w:val="112"/>
          <w:szCs w:val="112"/>
        </w:rPr>
      </w:pPr>
      <w:r>
        <w:rPr>
          <w:rFonts w:hint="eastAsia" w:ascii="方正仿宋_GBK" w:hAnsi="方正仿宋_GBK" w:eastAsia="方正仿宋_GBK" w:cs="方正仿宋_GBK"/>
          <w:b/>
          <w:bCs/>
          <w:spacing w:val="80"/>
          <w:sz w:val="112"/>
          <w:szCs w:val="112"/>
        </w:rPr>
        <w:t>竞争性比选文件</w:t>
      </w:r>
    </w:p>
    <w:p w14:paraId="16F86C17">
      <w:pPr>
        <w:rPr>
          <w:rFonts w:ascii="方正仿宋_GBK" w:hAnsi="方正仿宋_GBK" w:eastAsia="方正仿宋_GBK" w:cs="方正仿宋_GBK"/>
        </w:rPr>
      </w:pPr>
    </w:p>
    <w:p w14:paraId="58A52E7B">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lang w:val="en-US" w:eastAsia="zh-CN"/>
        </w:rPr>
      </w:pPr>
    </w:p>
    <w:p w14:paraId="1428265E">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lang w:val="en-US" w:eastAsia="zh-CN"/>
        </w:rPr>
      </w:pPr>
    </w:p>
    <w:p w14:paraId="143092DF">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项目编号：HXZB-2025-035号（C）</w:t>
      </w:r>
    </w:p>
    <w:p w14:paraId="59329F16">
      <w:pPr>
        <w:keepNext w:val="0"/>
        <w:keepLines w:val="0"/>
        <w:pageBreakBefore w:val="0"/>
        <w:widowControl w:val="0"/>
        <w:kinsoku/>
        <w:wordWrap/>
        <w:overflowPunct/>
        <w:topLinePunct w:val="0"/>
        <w:autoSpaceDE/>
        <w:autoSpaceDN/>
        <w:bidi w:val="0"/>
        <w:adjustRightInd/>
        <w:snapToGrid/>
        <w:spacing w:line="700" w:lineRule="exact"/>
        <w:textAlignment w:val="auto"/>
        <w:outlineLvl w:val="0"/>
        <w:rPr>
          <w:rFonts w:hint="eastAsia" w:ascii="方正仿宋_GBK" w:hAnsi="方正仿宋_GBK" w:eastAsia="方正仿宋_GBK" w:cs="方正仿宋_GBK"/>
          <w:sz w:val="32"/>
          <w:szCs w:val="32"/>
          <w:lang w:eastAsia="zh-CN"/>
        </w:rPr>
      </w:pPr>
      <w:bookmarkStart w:id="0" w:name="_Toc17643"/>
      <w:bookmarkStart w:id="1" w:name="_Toc5115"/>
      <w:r>
        <w:rPr>
          <w:rFonts w:hint="eastAsia" w:ascii="方正仿宋_GBK" w:hAnsi="方正仿宋_GBK" w:eastAsia="方正仿宋_GBK" w:cs="方正仿宋_GBK"/>
          <w:sz w:val="32"/>
          <w:szCs w:val="32"/>
        </w:rPr>
        <w:t>项目名称：</w:t>
      </w:r>
      <w:bookmarkEnd w:id="0"/>
      <w:bookmarkEnd w:id="1"/>
      <w:r>
        <w:rPr>
          <w:rFonts w:hint="eastAsia" w:ascii="方正仿宋_GBK" w:hAnsi="方正仿宋_GBK" w:eastAsia="方正仿宋_GBK" w:cs="方正仿宋_GBK"/>
          <w:sz w:val="32"/>
          <w:szCs w:val="32"/>
          <w:lang w:eastAsia="zh-CN"/>
        </w:rPr>
        <w:t>九龙坡区道路运输事务中心(25年4月-26年3月)</w:t>
      </w:r>
    </w:p>
    <w:p w14:paraId="215002EC">
      <w:pPr>
        <w:keepNext w:val="0"/>
        <w:keepLines w:val="0"/>
        <w:pageBreakBefore w:val="0"/>
        <w:widowControl w:val="0"/>
        <w:kinsoku/>
        <w:wordWrap/>
        <w:overflowPunct/>
        <w:topLinePunct w:val="0"/>
        <w:autoSpaceDE/>
        <w:autoSpaceDN/>
        <w:bidi w:val="0"/>
        <w:adjustRightInd/>
        <w:snapToGrid/>
        <w:spacing w:line="700" w:lineRule="exact"/>
        <w:ind w:firstLine="1600" w:firstLineChars="500"/>
        <w:textAlignment w:val="auto"/>
        <w:outlineLvl w:val="0"/>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sz w:val="32"/>
          <w:szCs w:val="32"/>
          <w:lang w:eastAsia="zh-CN"/>
        </w:rPr>
        <w:t>食堂食材配送服务</w:t>
      </w:r>
      <w:r>
        <w:rPr>
          <w:rFonts w:hint="eastAsia" w:ascii="方正仿宋_GBK" w:hAnsi="方正仿宋_GBK" w:eastAsia="方正仿宋_GBK" w:cs="方正仿宋_GBK"/>
          <w:sz w:val="32"/>
          <w:szCs w:val="32"/>
          <w:lang w:val="en-US" w:eastAsia="zh-CN"/>
        </w:rPr>
        <w:t>(第二次）</w:t>
      </w:r>
    </w:p>
    <w:p w14:paraId="53656299">
      <w:pPr>
        <w:pStyle w:val="26"/>
        <w:rPr>
          <w:rFonts w:ascii="方正仿宋_GBK" w:hAnsi="方正仿宋_GBK" w:eastAsia="方正仿宋_GBK" w:cs="方正仿宋_GBK"/>
        </w:rPr>
      </w:pPr>
    </w:p>
    <w:p w14:paraId="6CC7238C">
      <w:pPr>
        <w:rPr>
          <w:rFonts w:ascii="方正仿宋_GBK" w:hAnsi="方正仿宋_GBK" w:eastAsia="方正仿宋_GBK" w:cs="方正仿宋_GBK"/>
        </w:rPr>
      </w:pPr>
    </w:p>
    <w:p w14:paraId="56CDC5BA">
      <w:pPr>
        <w:pStyle w:val="4"/>
        <w:rPr>
          <w:rFonts w:ascii="方正仿宋_GBK" w:hAnsi="方正仿宋_GBK" w:eastAsia="方正仿宋_GBK" w:cs="方正仿宋_GBK"/>
        </w:rPr>
      </w:pPr>
    </w:p>
    <w:p w14:paraId="3A8703A1">
      <w:pPr>
        <w:rPr>
          <w:rFonts w:ascii="方正仿宋_GBK" w:hAnsi="方正仿宋_GBK" w:eastAsia="方正仿宋_GBK" w:cs="方正仿宋_GBK"/>
        </w:rPr>
      </w:pPr>
    </w:p>
    <w:p w14:paraId="52916BCE"/>
    <w:p w14:paraId="252CF184">
      <w:pPr>
        <w:pStyle w:val="6"/>
      </w:pPr>
    </w:p>
    <w:p w14:paraId="6C9FE1D4"/>
    <w:p w14:paraId="28713F1D">
      <w:pPr>
        <w:spacing w:line="700" w:lineRule="exact"/>
        <w:ind w:firstLine="1600" w:firstLineChars="500"/>
        <w:jc w:val="both"/>
        <w:rPr>
          <w:rFonts w:hint="eastAsia" w:ascii="方正仿宋_GBK" w:hAnsi="方正仿宋_GBK" w:eastAsia="方正仿宋_GBK" w:cs="方正仿宋_GBK"/>
          <w:sz w:val="32"/>
          <w:lang w:val="en-US" w:eastAsia="zh-CN"/>
        </w:rPr>
      </w:pPr>
    </w:p>
    <w:p w14:paraId="31A48D34">
      <w:pPr>
        <w:spacing w:line="700" w:lineRule="exact"/>
        <w:jc w:val="both"/>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比选人：重庆市九龙坡区道路运输事务中心</w:t>
      </w:r>
    </w:p>
    <w:p w14:paraId="1F6CEDEE">
      <w:pPr>
        <w:spacing w:line="700" w:lineRule="exact"/>
        <w:jc w:val="both"/>
        <w:rPr>
          <w:rFonts w:ascii="方正仿宋_GBK" w:hAnsi="方正仿宋_GBK" w:eastAsia="方正仿宋_GBK" w:cs="方正仿宋_GBK"/>
          <w:sz w:val="48"/>
          <w:szCs w:val="32"/>
        </w:rPr>
      </w:pPr>
      <w:r>
        <w:rPr>
          <w:rFonts w:hint="eastAsia" w:ascii="方正仿宋_GBK" w:hAnsi="方正仿宋_GBK" w:eastAsia="方正仿宋_GBK" w:cs="方正仿宋_GBK"/>
          <w:sz w:val="32"/>
          <w:lang w:val="en-US" w:eastAsia="zh-CN"/>
        </w:rPr>
        <w:t>比选代理机构：重庆华西工程造价咨询有限公司</w:t>
      </w:r>
    </w:p>
    <w:p w14:paraId="331D1CDE">
      <w:pPr>
        <w:spacing w:line="700" w:lineRule="exact"/>
        <w:ind w:firstLine="3520" w:firstLineChars="1100"/>
        <w:jc w:val="both"/>
        <w:rPr>
          <w:rFonts w:hint="eastAsia" w:ascii="方正仿宋_GBK" w:hAnsi="方正仿宋_GBK" w:eastAsia="方正仿宋_GBK" w:cs="方正仿宋_GBK"/>
          <w:b w:val="0"/>
          <w:sz w:val="36"/>
          <w:szCs w:val="30"/>
        </w:rPr>
      </w:pPr>
      <w:r>
        <w:rPr>
          <w:rFonts w:hint="eastAsia" w:ascii="方正仿宋_GBK" w:hAnsi="方正仿宋_GBK" w:eastAsia="方正仿宋_GBK" w:cs="方正仿宋_GBK"/>
          <w:sz w:val="32"/>
          <w:lang w:val="en-US" w:eastAsia="zh-CN"/>
        </w:rPr>
        <w:t>二〇二五年三月</w:t>
      </w:r>
    </w:p>
    <w:p w14:paraId="391C4501">
      <w:pPr>
        <w:pStyle w:val="4"/>
        <w:spacing w:line="360" w:lineRule="auto"/>
        <w:jc w:val="center"/>
        <w:outlineLvl w:val="0"/>
        <w:rPr>
          <w:rFonts w:hint="eastAsia" w:ascii="方正仿宋_GBK" w:hAnsi="方正仿宋_GBK" w:eastAsia="方正仿宋_GBK" w:cs="方正仿宋_GBK"/>
          <w:b w:val="0"/>
          <w:sz w:val="36"/>
          <w:szCs w:val="30"/>
        </w:rPr>
        <w:sectPr>
          <w:headerReference r:id="rId4" w:type="first"/>
          <w:footerReference r:id="rId6" w:type="first"/>
          <w:headerReference r:id="rId3" w:type="default"/>
          <w:footerReference r:id="rId5" w:type="even"/>
          <w:pgSz w:w="11907" w:h="16840"/>
          <w:pgMar w:top="1134" w:right="1191" w:bottom="1134" w:left="1304" w:header="709" w:footer="992" w:gutter="0"/>
          <w:pgNumType w:fmt="numberInDash" w:start="1"/>
          <w:cols w:space="720" w:num="1"/>
          <w:docGrid w:linePitch="380" w:charSpace="-5735"/>
        </w:sectPr>
      </w:pPr>
    </w:p>
    <w:sdt>
      <w:sdtPr>
        <w:rPr>
          <w:rFonts w:hint="eastAsia" w:ascii="方正仿宋_GBK" w:hAnsi="方正仿宋_GBK" w:eastAsia="方正仿宋_GBK" w:cs="方正仿宋_GBK"/>
          <w:kern w:val="2"/>
          <w:sz w:val="28"/>
          <w:szCs w:val="24"/>
          <w:lang w:val="en-US" w:eastAsia="zh-CN" w:bidi="ar-SA"/>
        </w:rPr>
        <w:id w:val="147457157"/>
        <w15:color w:val="DBDBDB"/>
        <w:docPartObj>
          <w:docPartGallery w:val="Table of Contents"/>
          <w:docPartUnique/>
        </w:docPartObj>
      </w:sdtPr>
      <w:sdtEndPr>
        <w:rPr>
          <w:rFonts w:hint="eastAsia" w:ascii="宋体" w:hAnsi="宋体" w:eastAsia="宋体" w:cs="Times New Roman"/>
          <w:kern w:val="2"/>
          <w:sz w:val="21"/>
          <w:szCs w:val="24"/>
          <w:lang w:val="en-US" w:eastAsia="zh-CN" w:bidi="ar-SA"/>
        </w:rPr>
      </w:sdtEndPr>
      <w:sdtContent>
        <w:p w14:paraId="62BBA569">
          <w:pPr>
            <w:spacing w:before="0" w:beforeLines="0" w:after="0" w:afterLines="0" w:line="240" w:lineRule="auto"/>
            <w:ind w:left="0" w:leftChars="0" w:right="0" w:rightChars="0" w:firstLine="0" w:firstLineChars="0"/>
            <w:jc w:val="center"/>
            <w:rPr>
              <w:rFonts w:hint="eastAsia" w:ascii="方正仿宋_GBK" w:hAnsi="方正仿宋_GBK" w:eastAsia="方正仿宋_GBK" w:cs="方正仿宋_GBK"/>
              <w:kern w:val="2"/>
              <w:sz w:val="28"/>
              <w:szCs w:val="24"/>
              <w:lang w:val="en-US" w:eastAsia="zh-CN" w:bidi="ar-SA"/>
            </w:rPr>
          </w:pPr>
          <w:r>
            <w:rPr>
              <w:rFonts w:hint="eastAsia" w:ascii="方正仿宋_GBK" w:hAnsi="方正仿宋_GBK" w:eastAsia="方正仿宋_GBK" w:cs="方正仿宋_GBK"/>
              <w:kern w:val="2"/>
              <w:sz w:val="32"/>
              <w:szCs w:val="32"/>
              <w:lang w:val="en-US" w:eastAsia="zh-CN" w:bidi="ar-SA"/>
            </w:rPr>
            <w:t>目录</w:t>
          </w:r>
        </w:p>
        <w:p w14:paraId="4A8A2F1D">
          <w:pPr>
            <w:pStyle w:val="2"/>
            <w:tabs>
              <w:tab w:val="right" w:leader="dot" w:pos="9412"/>
            </w:tabs>
          </w:pPr>
          <w:r>
            <w:fldChar w:fldCharType="begin"/>
          </w:r>
          <w:r>
            <w:instrText xml:space="preserve">TOC \o "1-1" \h \u </w:instrText>
          </w:r>
          <w:r>
            <w:fldChar w:fldCharType="separate"/>
          </w:r>
          <w:r>
            <w:rPr>
              <w:b/>
              <w:bCs/>
            </w:rPr>
            <w:fldChar w:fldCharType="begin"/>
          </w:r>
          <w:r>
            <w:rPr>
              <w:b/>
              <w:bCs/>
            </w:rPr>
            <w:instrText xml:space="preserve"> HYPERLINK \l _Toc4224 </w:instrText>
          </w:r>
          <w:r>
            <w:rPr>
              <w:b/>
              <w:bCs/>
            </w:rPr>
            <w:fldChar w:fldCharType="separate"/>
          </w:r>
          <w:r>
            <w:rPr>
              <w:rFonts w:hint="eastAsia" w:ascii="方正仿宋_GBK" w:hAnsi="方正仿宋_GBK" w:eastAsia="方正仿宋_GBK" w:cs="方正仿宋_GBK"/>
              <w:b/>
              <w:bCs/>
              <w:szCs w:val="30"/>
            </w:rPr>
            <w:t>第一篇  采购邀请书</w:t>
          </w:r>
          <w:r>
            <w:rPr>
              <w:b/>
              <w:bCs/>
            </w:rPr>
            <w:tab/>
          </w:r>
          <w:r>
            <w:rPr>
              <w:b/>
              <w:bCs/>
            </w:rPr>
            <w:fldChar w:fldCharType="begin"/>
          </w:r>
          <w:r>
            <w:rPr>
              <w:b/>
              <w:bCs/>
            </w:rPr>
            <w:instrText xml:space="preserve"> PAGEREF _Toc4224 \h </w:instrText>
          </w:r>
          <w:r>
            <w:rPr>
              <w:b/>
              <w:bCs/>
            </w:rPr>
            <w:fldChar w:fldCharType="separate"/>
          </w:r>
          <w:r>
            <w:rPr>
              <w:b/>
              <w:bCs/>
            </w:rPr>
            <w:t>- 1 -</w:t>
          </w:r>
          <w:r>
            <w:rPr>
              <w:b/>
              <w:bCs/>
            </w:rPr>
            <w:fldChar w:fldCharType="end"/>
          </w:r>
          <w:r>
            <w:rPr>
              <w:b/>
              <w:bCs/>
            </w:rPr>
            <w:fldChar w:fldCharType="end"/>
          </w:r>
        </w:p>
        <w:p w14:paraId="3EB47774">
          <w:pPr>
            <w:pStyle w:val="2"/>
            <w:tabs>
              <w:tab w:val="right" w:leader="dot" w:pos="9412"/>
            </w:tabs>
          </w:pPr>
          <w:r>
            <w:fldChar w:fldCharType="begin"/>
          </w:r>
          <w:r>
            <w:instrText xml:space="preserve"> HYPERLINK \l _Toc19024 </w:instrText>
          </w:r>
          <w:r>
            <w:fldChar w:fldCharType="separate"/>
          </w:r>
          <w:r>
            <w:rPr>
              <w:rFonts w:hint="eastAsia" w:ascii="方正仿宋_GBK" w:hAnsi="方正仿宋_GBK" w:eastAsia="方正仿宋_GBK" w:cs="方正仿宋_GBK"/>
              <w:szCs w:val="24"/>
            </w:rPr>
            <w:t>一、竞争性比选内容</w:t>
          </w:r>
          <w:r>
            <w:tab/>
          </w:r>
          <w:r>
            <w:fldChar w:fldCharType="begin"/>
          </w:r>
          <w:r>
            <w:instrText xml:space="preserve"> PAGEREF _Toc19024 \h </w:instrText>
          </w:r>
          <w:r>
            <w:fldChar w:fldCharType="separate"/>
          </w:r>
          <w:r>
            <w:t>- 1 -</w:t>
          </w:r>
          <w:r>
            <w:fldChar w:fldCharType="end"/>
          </w:r>
          <w:r>
            <w:fldChar w:fldCharType="end"/>
          </w:r>
        </w:p>
        <w:p w14:paraId="332CEEDE">
          <w:pPr>
            <w:pStyle w:val="2"/>
            <w:tabs>
              <w:tab w:val="right" w:leader="dot" w:pos="9412"/>
            </w:tabs>
          </w:pPr>
          <w:r>
            <w:fldChar w:fldCharType="begin"/>
          </w:r>
          <w:r>
            <w:instrText xml:space="preserve"> HYPERLINK \l _Toc1826 </w:instrText>
          </w:r>
          <w:r>
            <w:fldChar w:fldCharType="separate"/>
          </w:r>
          <w:r>
            <w:rPr>
              <w:rFonts w:hint="eastAsia" w:ascii="方正仿宋_GBK" w:hAnsi="方正仿宋_GBK" w:eastAsia="方正仿宋_GBK" w:cs="方正仿宋_GBK"/>
              <w:szCs w:val="24"/>
            </w:rPr>
            <w:t>二、资金来源</w:t>
          </w:r>
          <w:r>
            <w:tab/>
          </w:r>
          <w:r>
            <w:fldChar w:fldCharType="begin"/>
          </w:r>
          <w:r>
            <w:instrText xml:space="preserve"> PAGEREF _Toc1826 \h </w:instrText>
          </w:r>
          <w:r>
            <w:fldChar w:fldCharType="separate"/>
          </w:r>
          <w:r>
            <w:t>- 1 -</w:t>
          </w:r>
          <w:r>
            <w:fldChar w:fldCharType="end"/>
          </w:r>
          <w:r>
            <w:fldChar w:fldCharType="end"/>
          </w:r>
        </w:p>
        <w:p w14:paraId="21748B41">
          <w:pPr>
            <w:pStyle w:val="2"/>
            <w:tabs>
              <w:tab w:val="right" w:leader="dot" w:pos="9412"/>
            </w:tabs>
          </w:pPr>
          <w:r>
            <w:fldChar w:fldCharType="begin"/>
          </w:r>
          <w:r>
            <w:instrText xml:space="preserve"> HYPERLINK \l _Toc4630 </w:instrText>
          </w:r>
          <w:r>
            <w:fldChar w:fldCharType="separate"/>
          </w:r>
          <w:r>
            <w:rPr>
              <w:rFonts w:hint="eastAsia" w:ascii="方正仿宋_GBK" w:hAnsi="方正仿宋_GBK" w:eastAsia="方正仿宋_GBK" w:cs="方正仿宋_GBK"/>
              <w:szCs w:val="24"/>
            </w:rPr>
            <w:t>三、竞选人资格条件</w:t>
          </w:r>
          <w:r>
            <w:tab/>
          </w:r>
          <w:r>
            <w:fldChar w:fldCharType="begin"/>
          </w:r>
          <w:r>
            <w:instrText xml:space="preserve"> PAGEREF _Toc4630 \h </w:instrText>
          </w:r>
          <w:r>
            <w:fldChar w:fldCharType="separate"/>
          </w:r>
          <w:r>
            <w:t>- 1 -</w:t>
          </w:r>
          <w:r>
            <w:fldChar w:fldCharType="end"/>
          </w:r>
          <w:r>
            <w:fldChar w:fldCharType="end"/>
          </w:r>
        </w:p>
        <w:p w14:paraId="6D4AA61F">
          <w:pPr>
            <w:pStyle w:val="2"/>
            <w:tabs>
              <w:tab w:val="right" w:leader="dot" w:pos="9412"/>
            </w:tabs>
          </w:pPr>
          <w:r>
            <w:fldChar w:fldCharType="begin"/>
          </w:r>
          <w:r>
            <w:instrText xml:space="preserve"> HYPERLINK \l _Toc27759 </w:instrText>
          </w:r>
          <w:r>
            <w:fldChar w:fldCharType="separate"/>
          </w:r>
          <w:r>
            <w:rPr>
              <w:rFonts w:hint="eastAsia" w:ascii="方正仿宋_GBK" w:hAnsi="方正仿宋_GBK" w:eastAsia="方正仿宋_GBK" w:cs="方正仿宋_GBK"/>
              <w:szCs w:val="24"/>
            </w:rPr>
            <w:t>四、竞选有关说明</w:t>
          </w:r>
          <w:r>
            <w:tab/>
          </w:r>
          <w:r>
            <w:fldChar w:fldCharType="begin"/>
          </w:r>
          <w:r>
            <w:instrText xml:space="preserve"> PAGEREF _Toc27759 \h </w:instrText>
          </w:r>
          <w:r>
            <w:fldChar w:fldCharType="separate"/>
          </w:r>
          <w:r>
            <w:t>- 1 -</w:t>
          </w:r>
          <w:r>
            <w:fldChar w:fldCharType="end"/>
          </w:r>
          <w:r>
            <w:fldChar w:fldCharType="end"/>
          </w:r>
        </w:p>
        <w:p w14:paraId="7DE69544">
          <w:pPr>
            <w:pStyle w:val="2"/>
            <w:tabs>
              <w:tab w:val="right" w:leader="dot" w:pos="9412"/>
            </w:tabs>
          </w:pPr>
          <w:r>
            <w:fldChar w:fldCharType="begin"/>
          </w:r>
          <w:r>
            <w:instrText xml:space="preserve"> HYPERLINK \l _Toc28023 </w:instrText>
          </w:r>
          <w:r>
            <w:fldChar w:fldCharType="separate"/>
          </w:r>
          <w:r>
            <w:rPr>
              <w:rFonts w:hint="eastAsia" w:ascii="方正仿宋_GBK" w:hAnsi="方正仿宋_GBK" w:eastAsia="方正仿宋_GBK" w:cs="方正仿宋_GBK"/>
              <w:szCs w:val="24"/>
            </w:rPr>
            <w:t>五、比选保证金</w:t>
          </w:r>
          <w:r>
            <w:tab/>
          </w:r>
          <w:r>
            <w:fldChar w:fldCharType="begin"/>
          </w:r>
          <w:r>
            <w:instrText xml:space="preserve"> PAGEREF _Toc28023 \h </w:instrText>
          </w:r>
          <w:r>
            <w:fldChar w:fldCharType="separate"/>
          </w:r>
          <w:r>
            <w:t>- 2 -</w:t>
          </w:r>
          <w:r>
            <w:fldChar w:fldCharType="end"/>
          </w:r>
          <w:r>
            <w:fldChar w:fldCharType="end"/>
          </w:r>
        </w:p>
        <w:p w14:paraId="308683A3">
          <w:pPr>
            <w:pStyle w:val="2"/>
            <w:tabs>
              <w:tab w:val="right" w:leader="dot" w:pos="9412"/>
            </w:tabs>
          </w:pPr>
          <w:r>
            <w:fldChar w:fldCharType="begin"/>
          </w:r>
          <w:r>
            <w:instrText xml:space="preserve"> HYPERLINK \l _Toc29976 </w:instrText>
          </w:r>
          <w:r>
            <w:fldChar w:fldCharType="separate"/>
          </w:r>
          <w:r>
            <w:rPr>
              <w:rFonts w:hint="eastAsia" w:ascii="方正仿宋_GBK" w:hAnsi="方正仿宋_GBK" w:eastAsia="方正仿宋_GBK" w:cs="方正仿宋_GBK"/>
              <w:szCs w:val="24"/>
            </w:rPr>
            <w:t>六、其它有关规定</w:t>
          </w:r>
          <w:r>
            <w:tab/>
          </w:r>
          <w:r>
            <w:fldChar w:fldCharType="begin"/>
          </w:r>
          <w:r>
            <w:instrText xml:space="preserve"> PAGEREF _Toc29976 \h </w:instrText>
          </w:r>
          <w:r>
            <w:fldChar w:fldCharType="separate"/>
          </w:r>
          <w:r>
            <w:t>- 2 -</w:t>
          </w:r>
          <w:r>
            <w:fldChar w:fldCharType="end"/>
          </w:r>
          <w:r>
            <w:fldChar w:fldCharType="end"/>
          </w:r>
        </w:p>
        <w:p w14:paraId="1CFDE71F">
          <w:pPr>
            <w:pStyle w:val="2"/>
            <w:tabs>
              <w:tab w:val="right" w:leader="dot" w:pos="9412"/>
            </w:tabs>
          </w:pPr>
          <w:r>
            <w:fldChar w:fldCharType="begin"/>
          </w:r>
          <w:r>
            <w:instrText xml:space="preserve"> HYPERLINK \l _Toc19768 </w:instrText>
          </w:r>
          <w:r>
            <w:fldChar w:fldCharType="separate"/>
          </w:r>
          <w:r>
            <w:rPr>
              <w:rFonts w:hint="eastAsia" w:ascii="方正仿宋_GBK" w:hAnsi="方正仿宋_GBK" w:eastAsia="方正仿宋_GBK" w:cs="方正仿宋_GBK"/>
              <w:szCs w:val="24"/>
            </w:rPr>
            <w:t>七、联系方式</w:t>
          </w:r>
          <w:r>
            <w:tab/>
          </w:r>
          <w:r>
            <w:fldChar w:fldCharType="begin"/>
          </w:r>
          <w:r>
            <w:instrText xml:space="preserve"> PAGEREF _Toc19768 \h </w:instrText>
          </w:r>
          <w:r>
            <w:fldChar w:fldCharType="separate"/>
          </w:r>
          <w:r>
            <w:t>- 3 -</w:t>
          </w:r>
          <w:r>
            <w:fldChar w:fldCharType="end"/>
          </w:r>
          <w:r>
            <w:fldChar w:fldCharType="end"/>
          </w:r>
        </w:p>
        <w:p w14:paraId="02B7AEE9">
          <w:pPr>
            <w:pStyle w:val="2"/>
            <w:tabs>
              <w:tab w:val="right" w:leader="dot" w:pos="9412"/>
            </w:tabs>
            <w:rPr>
              <w:b/>
              <w:bCs/>
            </w:rPr>
          </w:pPr>
          <w:r>
            <w:rPr>
              <w:b/>
              <w:bCs/>
            </w:rPr>
            <w:fldChar w:fldCharType="begin"/>
          </w:r>
          <w:r>
            <w:rPr>
              <w:b/>
              <w:bCs/>
            </w:rPr>
            <w:instrText xml:space="preserve"> HYPERLINK \l _Toc2627 </w:instrText>
          </w:r>
          <w:r>
            <w:rPr>
              <w:b/>
              <w:bCs/>
            </w:rPr>
            <w:fldChar w:fldCharType="separate"/>
          </w:r>
          <w:r>
            <w:rPr>
              <w:rFonts w:hint="eastAsia" w:ascii="方正仿宋_GBK" w:hAnsi="方正仿宋_GBK" w:eastAsia="方正仿宋_GBK" w:cs="方正仿宋_GBK"/>
              <w:b/>
              <w:bCs/>
              <w:szCs w:val="30"/>
            </w:rPr>
            <w:t>第二篇  项目服务需求</w:t>
          </w:r>
          <w:r>
            <w:rPr>
              <w:b/>
              <w:bCs/>
            </w:rPr>
            <w:tab/>
          </w:r>
          <w:r>
            <w:rPr>
              <w:b/>
              <w:bCs/>
            </w:rPr>
            <w:fldChar w:fldCharType="begin"/>
          </w:r>
          <w:r>
            <w:rPr>
              <w:b/>
              <w:bCs/>
            </w:rPr>
            <w:instrText xml:space="preserve"> PAGEREF _Toc2627 \h </w:instrText>
          </w:r>
          <w:r>
            <w:rPr>
              <w:b/>
              <w:bCs/>
            </w:rPr>
            <w:fldChar w:fldCharType="separate"/>
          </w:r>
          <w:r>
            <w:rPr>
              <w:b/>
              <w:bCs/>
            </w:rPr>
            <w:t>- 4 -</w:t>
          </w:r>
          <w:r>
            <w:rPr>
              <w:b/>
              <w:bCs/>
            </w:rPr>
            <w:fldChar w:fldCharType="end"/>
          </w:r>
          <w:r>
            <w:rPr>
              <w:b/>
              <w:bCs/>
            </w:rPr>
            <w:fldChar w:fldCharType="end"/>
          </w:r>
        </w:p>
        <w:p w14:paraId="11B161C9">
          <w:pPr>
            <w:pStyle w:val="2"/>
            <w:tabs>
              <w:tab w:val="right" w:leader="dot" w:pos="9412"/>
            </w:tabs>
          </w:pPr>
          <w:r>
            <w:fldChar w:fldCharType="begin"/>
          </w:r>
          <w:r>
            <w:instrText xml:space="preserve"> HYPERLINK \l _Toc2961 </w:instrText>
          </w:r>
          <w:r>
            <w:fldChar w:fldCharType="separate"/>
          </w:r>
          <w:r>
            <w:rPr>
              <w:rFonts w:hint="eastAsia" w:ascii="方正仿宋_GBK" w:hAnsi="方正仿宋_GBK" w:eastAsia="方正仿宋_GBK" w:cs="方正仿宋_GBK"/>
              <w:szCs w:val="24"/>
            </w:rPr>
            <w:t>一、</w:t>
          </w:r>
          <w:r>
            <w:rPr>
              <w:rFonts w:hint="eastAsia" w:ascii="方正仿宋_GBK" w:hAnsi="方正仿宋_GBK" w:eastAsia="方正仿宋_GBK" w:cs="方正仿宋_GBK"/>
              <w:szCs w:val="24"/>
              <w:lang w:eastAsia="zh-CN"/>
            </w:rPr>
            <w:t>项目概况</w:t>
          </w:r>
          <w:r>
            <w:tab/>
          </w:r>
          <w:r>
            <w:fldChar w:fldCharType="begin"/>
          </w:r>
          <w:r>
            <w:instrText xml:space="preserve"> PAGEREF _Toc2961 \h </w:instrText>
          </w:r>
          <w:r>
            <w:fldChar w:fldCharType="separate"/>
          </w:r>
          <w:r>
            <w:t>- 4 -</w:t>
          </w:r>
          <w:r>
            <w:fldChar w:fldCharType="end"/>
          </w:r>
          <w:r>
            <w:fldChar w:fldCharType="end"/>
          </w:r>
        </w:p>
        <w:p w14:paraId="5FBF0B00">
          <w:pPr>
            <w:pStyle w:val="2"/>
            <w:tabs>
              <w:tab w:val="right" w:leader="dot" w:pos="9412"/>
            </w:tabs>
          </w:pPr>
          <w:r>
            <w:fldChar w:fldCharType="begin"/>
          </w:r>
          <w:r>
            <w:instrText xml:space="preserve"> HYPERLINK \l _Toc1093 </w:instrText>
          </w:r>
          <w:r>
            <w:fldChar w:fldCharType="separate"/>
          </w:r>
          <w:r>
            <w:rPr>
              <w:rFonts w:hint="eastAsia" w:ascii="方正仿宋_GBK" w:hAnsi="方正仿宋_GBK" w:eastAsia="方正仿宋_GBK" w:cs="方正仿宋_GBK"/>
              <w:szCs w:val="24"/>
            </w:rPr>
            <w:t>二、</w:t>
          </w:r>
          <w:r>
            <w:rPr>
              <w:rFonts w:hint="eastAsia" w:ascii="方正仿宋_GBK" w:hAnsi="方正仿宋_GBK" w:eastAsia="方正仿宋_GBK" w:cs="方正仿宋_GBK"/>
              <w:szCs w:val="24"/>
              <w:lang w:val="en-US" w:eastAsia="zh-CN"/>
            </w:rPr>
            <w:t>服务</w:t>
          </w:r>
          <w:r>
            <w:rPr>
              <w:rFonts w:hint="eastAsia" w:ascii="方正仿宋_GBK" w:hAnsi="方正仿宋_GBK" w:eastAsia="方正仿宋_GBK" w:cs="方正仿宋_GBK"/>
              <w:szCs w:val="24"/>
            </w:rPr>
            <w:t>要求</w:t>
          </w:r>
          <w:r>
            <w:tab/>
          </w:r>
          <w:r>
            <w:rPr>
              <w:rFonts w:hint="eastAsia"/>
              <w:lang w:val="en-US" w:eastAsia="zh-CN"/>
            </w:rPr>
            <w:t>3</w:t>
          </w:r>
          <w:r>
            <w:fldChar w:fldCharType="end"/>
          </w:r>
        </w:p>
        <w:p w14:paraId="0B5D749B">
          <w:pPr>
            <w:pStyle w:val="2"/>
            <w:tabs>
              <w:tab w:val="right" w:leader="dot" w:pos="9412"/>
            </w:tabs>
          </w:pPr>
          <w:r>
            <w:rPr>
              <w:b/>
              <w:bCs/>
            </w:rPr>
            <w:fldChar w:fldCharType="begin"/>
          </w:r>
          <w:r>
            <w:rPr>
              <w:b/>
              <w:bCs/>
            </w:rPr>
            <w:instrText xml:space="preserve"> HYPERLINK \l _Toc29313 </w:instrText>
          </w:r>
          <w:r>
            <w:rPr>
              <w:b/>
              <w:bCs/>
            </w:rPr>
            <w:fldChar w:fldCharType="separate"/>
          </w:r>
          <w:r>
            <w:rPr>
              <w:rFonts w:hint="eastAsia" w:ascii="方正仿宋_GBK" w:hAnsi="方正仿宋_GBK" w:eastAsia="方正仿宋_GBK" w:cs="方正仿宋_GBK"/>
              <w:b/>
              <w:bCs/>
              <w:szCs w:val="30"/>
            </w:rPr>
            <w:t>第三篇  项目商务需求</w:t>
          </w:r>
          <w:r>
            <w:rPr>
              <w:b/>
              <w:bCs/>
            </w:rPr>
            <w:tab/>
          </w:r>
          <w:r>
            <w:rPr>
              <w:b/>
              <w:bCs/>
            </w:rPr>
            <w:fldChar w:fldCharType="begin"/>
          </w:r>
          <w:r>
            <w:rPr>
              <w:b/>
              <w:bCs/>
            </w:rPr>
            <w:instrText xml:space="preserve"> PAGEREF _Toc29313 \h </w:instrText>
          </w:r>
          <w:r>
            <w:rPr>
              <w:b/>
              <w:bCs/>
            </w:rPr>
            <w:fldChar w:fldCharType="separate"/>
          </w:r>
          <w:r>
            <w:rPr>
              <w:b/>
              <w:bCs/>
            </w:rPr>
            <w:t>- 5 -</w:t>
          </w:r>
          <w:r>
            <w:rPr>
              <w:b/>
              <w:bCs/>
            </w:rPr>
            <w:fldChar w:fldCharType="end"/>
          </w:r>
          <w:r>
            <w:rPr>
              <w:b/>
              <w:bCs/>
            </w:rPr>
            <w:fldChar w:fldCharType="end"/>
          </w:r>
        </w:p>
        <w:p w14:paraId="1C42962D">
          <w:pPr>
            <w:pStyle w:val="2"/>
            <w:tabs>
              <w:tab w:val="right" w:leader="dot" w:pos="9412"/>
            </w:tabs>
          </w:pPr>
          <w:r>
            <w:fldChar w:fldCharType="begin"/>
          </w:r>
          <w:r>
            <w:instrText xml:space="preserve"> HYPERLINK \l _Toc29753 </w:instrText>
          </w:r>
          <w:r>
            <w:fldChar w:fldCharType="separate"/>
          </w:r>
          <w:r>
            <w:rPr>
              <w:rFonts w:hint="eastAsia" w:ascii="方正仿宋_GBK" w:hAnsi="方正仿宋_GBK" w:eastAsia="方正仿宋_GBK" w:cs="方正仿宋_GBK"/>
              <w:szCs w:val="24"/>
            </w:rPr>
            <w:t>一、服务期限</w:t>
          </w:r>
          <w:r>
            <w:tab/>
          </w:r>
          <w:r>
            <w:fldChar w:fldCharType="begin"/>
          </w:r>
          <w:r>
            <w:instrText xml:space="preserve"> PAGEREF _Toc29753 \h </w:instrText>
          </w:r>
          <w:r>
            <w:fldChar w:fldCharType="separate"/>
          </w:r>
          <w:r>
            <w:t>- 5 -</w:t>
          </w:r>
          <w:r>
            <w:fldChar w:fldCharType="end"/>
          </w:r>
          <w:r>
            <w:fldChar w:fldCharType="end"/>
          </w:r>
        </w:p>
        <w:p w14:paraId="43159B56">
          <w:pPr>
            <w:pStyle w:val="2"/>
            <w:tabs>
              <w:tab w:val="right" w:leader="dot" w:pos="9412"/>
            </w:tabs>
          </w:pPr>
          <w:r>
            <w:fldChar w:fldCharType="begin"/>
          </w:r>
          <w:r>
            <w:instrText xml:space="preserve"> HYPERLINK \l _Toc18812 </w:instrText>
          </w:r>
          <w:r>
            <w:fldChar w:fldCharType="separate"/>
          </w:r>
          <w:r>
            <w:rPr>
              <w:rFonts w:hint="eastAsia" w:ascii="方正仿宋_GBK" w:hAnsi="方正仿宋_GBK" w:eastAsia="方正仿宋_GBK" w:cs="方正仿宋_GBK"/>
              <w:szCs w:val="24"/>
            </w:rPr>
            <w:t>二、服务地点</w:t>
          </w:r>
          <w:r>
            <w:tab/>
          </w:r>
          <w:r>
            <w:fldChar w:fldCharType="begin"/>
          </w:r>
          <w:r>
            <w:instrText xml:space="preserve"> PAGEREF _Toc18812 \h </w:instrText>
          </w:r>
          <w:r>
            <w:fldChar w:fldCharType="separate"/>
          </w:r>
          <w:r>
            <w:t>- 5 -</w:t>
          </w:r>
          <w:r>
            <w:fldChar w:fldCharType="end"/>
          </w:r>
          <w:r>
            <w:fldChar w:fldCharType="end"/>
          </w:r>
        </w:p>
        <w:p w14:paraId="513314B5">
          <w:pPr>
            <w:pStyle w:val="2"/>
            <w:tabs>
              <w:tab w:val="right" w:leader="dot" w:pos="9412"/>
            </w:tabs>
          </w:pPr>
          <w:r>
            <w:fldChar w:fldCharType="begin"/>
          </w:r>
          <w:r>
            <w:instrText xml:space="preserve"> HYPERLINK \l _Toc15201 </w:instrText>
          </w:r>
          <w:r>
            <w:fldChar w:fldCharType="separate"/>
          </w:r>
          <w:r>
            <w:rPr>
              <w:rFonts w:hint="eastAsia" w:ascii="方正仿宋_GBK" w:hAnsi="方正仿宋_GBK" w:eastAsia="方正仿宋_GBK" w:cs="方正仿宋_GBK"/>
              <w:szCs w:val="24"/>
            </w:rPr>
            <w:t>三、验收方式</w:t>
          </w:r>
          <w:r>
            <w:tab/>
          </w:r>
          <w:r>
            <w:fldChar w:fldCharType="begin"/>
          </w:r>
          <w:r>
            <w:instrText xml:space="preserve"> PAGEREF _Toc15201 \h </w:instrText>
          </w:r>
          <w:r>
            <w:fldChar w:fldCharType="separate"/>
          </w:r>
          <w:r>
            <w:t>- 5 -</w:t>
          </w:r>
          <w:r>
            <w:fldChar w:fldCharType="end"/>
          </w:r>
          <w:r>
            <w:fldChar w:fldCharType="end"/>
          </w:r>
        </w:p>
        <w:p w14:paraId="3797CFE3">
          <w:pPr>
            <w:pStyle w:val="2"/>
            <w:tabs>
              <w:tab w:val="right" w:leader="dot" w:pos="9412"/>
            </w:tabs>
          </w:pPr>
          <w:r>
            <w:fldChar w:fldCharType="begin"/>
          </w:r>
          <w:r>
            <w:instrText xml:space="preserve"> HYPERLINK \l _Toc19927 </w:instrText>
          </w:r>
          <w:r>
            <w:fldChar w:fldCharType="separate"/>
          </w:r>
          <w:r>
            <w:rPr>
              <w:rFonts w:hint="eastAsia" w:ascii="方正仿宋_GBK" w:hAnsi="方正仿宋_GBK" w:eastAsia="方正仿宋_GBK" w:cs="方正仿宋_GBK"/>
              <w:szCs w:val="24"/>
            </w:rPr>
            <w:t>四、报价要求</w:t>
          </w:r>
          <w:r>
            <w:tab/>
          </w:r>
          <w:r>
            <w:fldChar w:fldCharType="begin"/>
          </w:r>
          <w:r>
            <w:instrText xml:space="preserve"> PAGEREF _Toc19927 \h </w:instrText>
          </w:r>
          <w:r>
            <w:fldChar w:fldCharType="separate"/>
          </w:r>
          <w:r>
            <w:t>- 5 -</w:t>
          </w:r>
          <w:r>
            <w:fldChar w:fldCharType="end"/>
          </w:r>
          <w:r>
            <w:fldChar w:fldCharType="end"/>
          </w:r>
        </w:p>
        <w:p w14:paraId="6847673E">
          <w:pPr>
            <w:pStyle w:val="2"/>
            <w:tabs>
              <w:tab w:val="right" w:leader="dot" w:pos="9412"/>
            </w:tabs>
          </w:pPr>
          <w:r>
            <w:fldChar w:fldCharType="begin"/>
          </w:r>
          <w:r>
            <w:instrText xml:space="preserve"> HYPERLINK \l _Toc26223 </w:instrText>
          </w:r>
          <w:r>
            <w:fldChar w:fldCharType="separate"/>
          </w:r>
          <w:r>
            <w:rPr>
              <w:rFonts w:hint="eastAsia" w:ascii="方正仿宋_GBK" w:hAnsi="方正仿宋_GBK" w:eastAsia="方正仿宋_GBK" w:cs="方正仿宋_GBK"/>
              <w:szCs w:val="24"/>
            </w:rPr>
            <w:t>五、付款方式</w:t>
          </w:r>
          <w:r>
            <w:tab/>
          </w:r>
          <w:r>
            <w:fldChar w:fldCharType="begin"/>
          </w:r>
          <w:r>
            <w:instrText xml:space="preserve"> PAGEREF _Toc26223 \h </w:instrText>
          </w:r>
          <w:r>
            <w:fldChar w:fldCharType="separate"/>
          </w:r>
          <w:r>
            <w:t>- 5 -</w:t>
          </w:r>
          <w:r>
            <w:fldChar w:fldCharType="end"/>
          </w:r>
          <w:r>
            <w:fldChar w:fldCharType="end"/>
          </w:r>
        </w:p>
        <w:p w14:paraId="11555053">
          <w:pPr>
            <w:pStyle w:val="2"/>
            <w:tabs>
              <w:tab w:val="right" w:leader="dot" w:pos="9412"/>
            </w:tabs>
          </w:pPr>
          <w:r>
            <w:fldChar w:fldCharType="begin"/>
          </w:r>
          <w:r>
            <w:instrText xml:space="preserve"> HYPERLINK \l _Toc21354 </w:instrText>
          </w:r>
          <w:r>
            <w:fldChar w:fldCharType="separate"/>
          </w:r>
          <w:r>
            <w:rPr>
              <w:rFonts w:hint="eastAsia" w:ascii="方正仿宋_GBK" w:hAnsi="方正仿宋_GBK" w:eastAsia="方正仿宋_GBK" w:cs="方正仿宋_GBK"/>
              <w:szCs w:val="24"/>
            </w:rPr>
            <w:t>六、知识产权</w:t>
          </w:r>
          <w:r>
            <w:tab/>
          </w:r>
          <w:r>
            <w:fldChar w:fldCharType="begin"/>
          </w:r>
          <w:r>
            <w:instrText xml:space="preserve"> PAGEREF _Toc21354 \h </w:instrText>
          </w:r>
          <w:r>
            <w:fldChar w:fldCharType="separate"/>
          </w:r>
          <w:r>
            <w:t>- 5 -</w:t>
          </w:r>
          <w:r>
            <w:fldChar w:fldCharType="end"/>
          </w:r>
          <w:r>
            <w:fldChar w:fldCharType="end"/>
          </w:r>
        </w:p>
        <w:p w14:paraId="3E3B19EE">
          <w:pPr>
            <w:pStyle w:val="2"/>
            <w:tabs>
              <w:tab w:val="right" w:leader="dot" w:pos="9412"/>
            </w:tabs>
          </w:pPr>
          <w:r>
            <w:rPr>
              <w:b/>
              <w:bCs/>
            </w:rPr>
            <w:fldChar w:fldCharType="begin"/>
          </w:r>
          <w:r>
            <w:rPr>
              <w:b/>
              <w:bCs/>
            </w:rPr>
            <w:instrText xml:space="preserve"> HYPERLINK \l _Toc13348 </w:instrText>
          </w:r>
          <w:r>
            <w:rPr>
              <w:b/>
              <w:bCs/>
            </w:rPr>
            <w:fldChar w:fldCharType="separate"/>
          </w:r>
          <w:r>
            <w:rPr>
              <w:rFonts w:hint="eastAsia" w:ascii="方正仿宋_GBK" w:hAnsi="方正仿宋_GBK" w:eastAsia="方正仿宋_GBK" w:cs="方正仿宋_GBK"/>
              <w:b/>
              <w:bCs/>
              <w:szCs w:val="30"/>
            </w:rPr>
            <w:t>第四篇  竞选程序及方法、评审标准、无效响应和采购终止</w:t>
          </w:r>
          <w:r>
            <w:rPr>
              <w:b/>
              <w:bCs/>
            </w:rPr>
            <w:tab/>
          </w:r>
          <w:r>
            <w:rPr>
              <w:b/>
              <w:bCs/>
            </w:rPr>
            <w:fldChar w:fldCharType="begin"/>
          </w:r>
          <w:r>
            <w:rPr>
              <w:b/>
              <w:bCs/>
            </w:rPr>
            <w:instrText xml:space="preserve"> PAGEREF _Toc13348 \h </w:instrText>
          </w:r>
          <w:r>
            <w:rPr>
              <w:b/>
              <w:bCs/>
            </w:rPr>
            <w:fldChar w:fldCharType="separate"/>
          </w:r>
          <w:r>
            <w:rPr>
              <w:b/>
              <w:bCs/>
            </w:rPr>
            <w:t>- 7 -</w:t>
          </w:r>
          <w:r>
            <w:rPr>
              <w:b/>
              <w:bCs/>
            </w:rPr>
            <w:fldChar w:fldCharType="end"/>
          </w:r>
          <w:r>
            <w:rPr>
              <w:b/>
              <w:bCs/>
            </w:rPr>
            <w:fldChar w:fldCharType="end"/>
          </w:r>
        </w:p>
        <w:p w14:paraId="22FE99CB">
          <w:pPr>
            <w:pStyle w:val="2"/>
            <w:tabs>
              <w:tab w:val="right" w:leader="dot" w:pos="9412"/>
            </w:tabs>
          </w:pPr>
          <w:r>
            <w:fldChar w:fldCharType="begin"/>
          </w:r>
          <w:r>
            <w:instrText xml:space="preserve"> HYPERLINK \l _Toc30505 </w:instrText>
          </w:r>
          <w:r>
            <w:fldChar w:fldCharType="separate"/>
          </w:r>
          <w:r>
            <w:rPr>
              <w:rFonts w:hint="eastAsia" w:ascii="方正仿宋_GBK" w:hAnsi="方正仿宋_GBK" w:eastAsia="方正仿宋_GBK" w:cs="方正仿宋_GBK"/>
              <w:szCs w:val="24"/>
            </w:rPr>
            <w:t>一、竞选程序及方法</w:t>
          </w:r>
          <w:r>
            <w:tab/>
          </w:r>
          <w:r>
            <w:fldChar w:fldCharType="begin"/>
          </w:r>
          <w:r>
            <w:instrText xml:space="preserve"> PAGEREF _Toc30505 \h </w:instrText>
          </w:r>
          <w:r>
            <w:fldChar w:fldCharType="separate"/>
          </w:r>
          <w:r>
            <w:t>- 7 -</w:t>
          </w:r>
          <w:r>
            <w:fldChar w:fldCharType="end"/>
          </w:r>
          <w:r>
            <w:fldChar w:fldCharType="end"/>
          </w:r>
        </w:p>
        <w:p w14:paraId="0C1A2E7F">
          <w:pPr>
            <w:pStyle w:val="2"/>
            <w:tabs>
              <w:tab w:val="right" w:leader="dot" w:pos="9412"/>
            </w:tabs>
          </w:pPr>
          <w:r>
            <w:fldChar w:fldCharType="begin"/>
          </w:r>
          <w:r>
            <w:instrText xml:space="preserve"> HYPERLINK \l _Toc10732 </w:instrText>
          </w:r>
          <w:r>
            <w:fldChar w:fldCharType="separate"/>
          </w:r>
          <w:r>
            <w:rPr>
              <w:rFonts w:hint="eastAsia" w:ascii="方正仿宋_GBK" w:hAnsi="方正仿宋_GBK" w:eastAsia="方正仿宋_GBK" w:cs="方正仿宋_GBK"/>
              <w:szCs w:val="24"/>
            </w:rPr>
            <w:t>二、评审标准</w:t>
          </w:r>
          <w:r>
            <w:tab/>
          </w:r>
          <w:r>
            <w:fldChar w:fldCharType="begin"/>
          </w:r>
          <w:r>
            <w:instrText xml:space="preserve"> PAGEREF _Toc10732 \h </w:instrText>
          </w:r>
          <w:r>
            <w:fldChar w:fldCharType="separate"/>
          </w:r>
          <w:r>
            <w:t>- 8 -</w:t>
          </w:r>
          <w:r>
            <w:fldChar w:fldCharType="end"/>
          </w:r>
          <w:r>
            <w:fldChar w:fldCharType="end"/>
          </w:r>
        </w:p>
        <w:p w14:paraId="1F627946">
          <w:pPr>
            <w:pStyle w:val="2"/>
            <w:tabs>
              <w:tab w:val="right" w:leader="dot" w:pos="9412"/>
            </w:tabs>
          </w:pPr>
          <w:r>
            <w:fldChar w:fldCharType="begin"/>
          </w:r>
          <w:r>
            <w:instrText xml:space="preserve"> HYPERLINK \l _Toc23513 </w:instrText>
          </w:r>
          <w:r>
            <w:fldChar w:fldCharType="separate"/>
          </w:r>
          <w:r>
            <w:rPr>
              <w:rFonts w:hint="eastAsia" w:ascii="方正仿宋_GBK" w:hAnsi="方正仿宋_GBK" w:eastAsia="方正仿宋_GBK" w:cs="方正仿宋_GBK"/>
              <w:szCs w:val="24"/>
            </w:rPr>
            <w:t>三、无效竞标</w:t>
          </w:r>
          <w:r>
            <w:tab/>
          </w:r>
          <w:r>
            <w:fldChar w:fldCharType="begin"/>
          </w:r>
          <w:r>
            <w:instrText xml:space="preserve"> PAGEREF _Toc23513 \h </w:instrText>
          </w:r>
          <w:r>
            <w:fldChar w:fldCharType="separate"/>
          </w:r>
          <w:r>
            <w:t>- 9 -</w:t>
          </w:r>
          <w:r>
            <w:fldChar w:fldCharType="end"/>
          </w:r>
          <w:r>
            <w:fldChar w:fldCharType="end"/>
          </w:r>
        </w:p>
        <w:p w14:paraId="53177136">
          <w:pPr>
            <w:pStyle w:val="2"/>
            <w:tabs>
              <w:tab w:val="right" w:leader="dot" w:pos="9412"/>
            </w:tabs>
          </w:pPr>
          <w:r>
            <w:fldChar w:fldCharType="begin"/>
          </w:r>
          <w:r>
            <w:instrText xml:space="preserve"> HYPERLINK \l _Toc28259 </w:instrText>
          </w:r>
          <w:r>
            <w:fldChar w:fldCharType="separate"/>
          </w:r>
          <w:r>
            <w:rPr>
              <w:rFonts w:hint="eastAsia" w:ascii="方正仿宋_GBK" w:hAnsi="方正仿宋_GBK" w:eastAsia="方正仿宋_GBK" w:cs="方正仿宋_GBK"/>
              <w:szCs w:val="24"/>
            </w:rPr>
            <w:t>四、采购终止</w:t>
          </w:r>
          <w:r>
            <w:tab/>
          </w:r>
          <w:r>
            <w:fldChar w:fldCharType="begin"/>
          </w:r>
          <w:r>
            <w:instrText xml:space="preserve"> PAGEREF _Toc28259 \h </w:instrText>
          </w:r>
          <w:r>
            <w:fldChar w:fldCharType="separate"/>
          </w:r>
          <w:r>
            <w:t>- 10 -</w:t>
          </w:r>
          <w:r>
            <w:fldChar w:fldCharType="end"/>
          </w:r>
          <w:r>
            <w:fldChar w:fldCharType="end"/>
          </w:r>
        </w:p>
        <w:p w14:paraId="11C649A3">
          <w:pPr>
            <w:pStyle w:val="2"/>
            <w:tabs>
              <w:tab w:val="right" w:leader="dot" w:pos="9412"/>
            </w:tabs>
            <w:rPr>
              <w:b/>
              <w:bCs/>
            </w:rPr>
          </w:pPr>
          <w:r>
            <w:rPr>
              <w:b/>
              <w:bCs/>
            </w:rPr>
            <w:fldChar w:fldCharType="begin"/>
          </w:r>
          <w:r>
            <w:rPr>
              <w:b/>
              <w:bCs/>
            </w:rPr>
            <w:instrText xml:space="preserve"> HYPERLINK \l _Toc26881 </w:instrText>
          </w:r>
          <w:r>
            <w:rPr>
              <w:b/>
              <w:bCs/>
            </w:rPr>
            <w:fldChar w:fldCharType="separate"/>
          </w:r>
          <w:r>
            <w:rPr>
              <w:rFonts w:hint="eastAsia" w:ascii="方正仿宋_GBK" w:hAnsi="方正仿宋_GBK" w:eastAsia="方正仿宋_GBK" w:cs="方正仿宋_GBK"/>
              <w:b/>
              <w:bCs/>
              <w:szCs w:val="30"/>
            </w:rPr>
            <w:t>第五篇  竞选人须知</w:t>
          </w:r>
          <w:r>
            <w:rPr>
              <w:b/>
              <w:bCs/>
            </w:rPr>
            <w:tab/>
          </w:r>
          <w:r>
            <w:rPr>
              <w:b/>
              <w:bCs/>
            </w:rPr>
            <w:fldChar w:fldCharType="begin"/>
          </w:r>
          <w:r>
            <w:rPr>
              <w:b/>
              <w:bCs/>
            </w:rPr>
            <w:instrText xml:space="preserve"> PAGEREF _Toc26881 \h </w:instrText>
          </w:r>
          <w:r>
            <w:rPr>
              <w:b/>
              <w:bCs/>
            </w:rPr>
            <w:fldChar w:fldCharType="separate"/>
          </w:r>
          <w:r>
            <w:rPr>
              <w:b/>
              <w:bCs/>
            </w:rPr>
            <w:t>- 11 -</w:t>
          </w:r>
          <w:r>
            <w:rPr>
              <w:b/>
              <w:bCs/>
            </w:rPr>
            <w:fldChar w:fldCharType="end"/>
          </w:r>
          <w:r>
            <w:rPr>
              <w:b/>
              <w:bCs/>
            </w:rPr>
            <w:fldChar w:fldCharType="end"/>
          </w:r>
        </w:p>
        <w:p w14:paraId="0AEC57C3">
          <w:pPr>
            <w:pStyle w:val="2"/>
            <w:tabs>
              <w:tab w:val="right" w:leader="dot" w:pos="9412"/>
            </w:tabs>
          </w:pPr>
          <w:r>
            <w:fldChar w:fldCharType="begin"/>
          </w:r>
          <w:r>
            <w:instrText xml:space="preserve"> HYPERLINK \l _Toc8417 </w:instrText>
          </w:r>
          <w:r>
            <w:fldChar w:fldCharType="separate"/>
          </w:r>
          <w:r>
            <w:rPr>
              <w:rFonts w:hint="eastAsia" w:ascii="方正仿宋_GBK" w:hAnsi="方正仿宋_GBK" w:eastAsia="方正仿宋_GBK" w:cs="方正仿宋_GBK"/>
              <w:szCs w:val="24"/>
            </w:rPr>
            <w:t>一、竞选费用</w:t>
          </w:r>
          <w:r>
            <w:tab/>
          </w:r>
          <w:r>
            <w:fldChar w:fldCharType="begin"/>
          </w:r>
          <w:r>
            <w:instrText xml:space="preserve"> PAGEREF _Toc8417 \h </w:instrText>
          </w:r>
          <w:r>
            <w:fldChar w:fldCharType="separate"/>
          </w:r>
          <w:r>
            <w:t>- 11 -</w:t>
          </w:r>
          <w:r>
            <w:fldChar w:fldCharType="end"/>
          </w:r>
          <w:r>
            <w:fldChar w:fldCharType="end"/>
          </w:r>
        </w:p>
        <w:p w14:paraId="0FE0BE89">
          <w:pPr>
            <w:pStyle w:val="2"/>
            <w:tabs>
              <w:tab w:val="right" w:leader="dot" w:pos="9412"/>
            </w:tabs>
          </w:pPr>
          <w:r>
            <w:fldChar w:fldCharType="begin"/>
          </w:r>
          <w:r>
            <w:instrText xml:space="preserve"> HYPERLINK \l _Toc1734 </w:instrText>
          </w:r>
          <w:r>
            <w:fldChar w:fldCharType="separate"/>
          </w:r>
          <w:r>
            <w:rPr>
              <w:rFonts w:hint="eastAsia" w:ascii="方正仿宋_GBK" w:hAnsi="方正仿宋_GBK" w:eastAsia="方正仿宋_GBK" w:cs="方正仿宋_GBK"/>
              <w:szCs w:val="24"/>
            </w:rPr>
            <w:t>二、竞争性比选文件</w:t>
          </w:r>
          <w:r>
            <w:tab/>
          </w:r>
          <w:r>
            <w:fldChar w:fldCharType="begin"/>
          </w:r>
          <w:r>
            <w:instrText xml:space="preserve"> PAGEREF _Toc1734 \h </w:instrText>
          </w:r>
          <w:r>
            <w:fldChar w:fldCharType="separate"/>
          </w:r>
          <w:r>
            <w:t>- 11 -</w:t>
          </w:r>
          <w:r>
            <w:fldChar w:fldCharType="end"/>
          </w:r>
          <w:r>
            <w:fldChar w:fldCharType="end"/>
          </w:r>
        </w:p>
        <w:p w14:paraId="6C1B8AAC">
          <w:pPr>
            <w:pStyle w:val="2"/>
            <w:tabs>
              <w:tab w:val="right" w:leader="dot" w:pos="9412"/>
            </w:tabs>
          </w:pPr>
          <w:r>
            <w:fldChar w:fldCharType="begin"/>
          </w:r>
          <w:r>
            <w:instrText xml:space="preserve"> HYPERLINK \l _Toc24189 </w:instrText>
          </w:r>
          <w:r>
            <w:fldChar w:fldCharType="separate"/>
          </w:r>
          <w:r>
            <w:rPr>
              <w:rFonts w:hint="eastAsia" w:ascii="方正仿宋_GBK" w:hAnsi="方正仿宋_GBK" w:eastAsia="方正仿宋_GBK" w:cs="方正仿宋_GBK"/>
              <w:szCs w:val="24"/>
            </w:rPr>
            <w:t>三、竞选要求</w:t>
          </w:r>
          <w:r>
            <w:tab/>
          </w:r>
          <w:r>
            <w:fldChar w:fldCharType="begin"/>
          </w:r>
          <w:r>
            <w:instrText xml:space="preserve"> PAGEREF _Toc24189 \h </w:instrText>
          </w:r>
          <w:r>
            <w:fldChar w:fldCharType="separate"/>
          </w:r>
          <w:r>
            <w:t>- 11 -</w:t>
          </w:r>
          <w:r>
            <w:fldChar w:fldCharType="end"/>
          </w:r>
          <w:r>
            <w:fldChar w:fldCharType="end"/>
          </w:r>
        </w:p>
        <w:p w14:paraId="23B4D368">
          <w:pPr>
            <w:pStyle w:val="2"/>
            <w:tabs>
              <w:tab w:val="right" w:leader="dot" w:pos="9412"/>
            </w:tabs>
          </w:pPr>
          <w:r>
            <w:fldChar w:fldCharType="begin"/>
          </w:r>
          <w:r>
            <w:instrText xml:space="preserve"> HYPERLINK \l _Toc25945 </w:instrText>
          </w:r>
          <w:r>
            <w:fldChar w:fldCharType="separate"/>
          </w:r>
          <w:r>
            <w:rPr>
              <w:rFonts w:hint="eastAsia" w:ascii="方正仿宋_GBK" w:hAnsi="方正仿宋_GBK" w:eastAsia="方正仿宋_GBK" w:cs="方正仿宋_GBK"/>
              <w:szCs w:val="24"/>
            </w:rPr>
            <w:t>四、中选人的确定和变更</w:t>
          </w:r>
          <w:r>
            <w:tab/>
          </w:r>
          <w:r>
            <w:fldChar w:fldCharType="begin"/>
          </w:r>
          <w:r>
            <w:instrText xml:space="preserve"> PAGEREF _Toc25945 \h </w:instrText>
          </w:r>
          <w:r>
            <w:fldChar w:fldCharType="separate"/>
          </w:r>
          <w:r>
            <w:t>- 13 -</w:t>
          </w:r>
          <w:r>
            <w:fldChar w:fldCharType="end"/>
          </w:r>
          <w:r>
            <w:fldChar w:fldCharType="end"/>
          </w:r>
        </w:p>
        <w:p w14:paraId="04B9B611">
          <w:pPr>
            <w:pStyle w:val="2"/>
            <w:tabs>
              <w:tab w:val="right" w:leader="dot" w:pos="9412"/>
            </w:tabs>
          </w:pPr>
          <w:r>
            <w:fldChar w:fldCharType="begin"/>
          </w:r>
          <w:r>
            <w:instrText xml:space="preserve"> HYPERLINK \l _Toc26670 </w:instrText>
          </w:r>
          <w:r>
            <w:fldChar w:fldCharType="separate"/>
          </w:r>
          <w:r>
            <w:rPr>
              <w:rFonts w:hint="eastAsia" w:ascii="方正仿宋_GBK" w:hAnsi="方正仿宋_GBK" w:eastAsia="方正仿宋_GBK" w:cs="方正仿宋_GBK"/>
              <w:szCs w:val="24"/>
            </w:rPr>
            <w:t>五、</w:t>
          </w:r>
          <w:r>
            <w:rPr>
              <w:rFonts w:hint="eastAsia" w:ascii="方正仿宋_GBK" w:hAnsi="方正仿宋_GBK" w:eastAsia="方正仿宋_GBK" w:cs="方正仿宋_GBK"/>
              <w:szCs w:val="24"/>
              <w:lang w:eastAsia="zh-CN"/>
            </w:rPr>
            <w:t>中选</w:t>
          </w:r>
          <w:r>
            <w:rPr>
              <w:rFonts w:hint="eastAsia" w:ascii="方正仿宋_GBK" w:hAnsi="方正仿宋_GBK" w:eastAsia="方正仿宋_GBK" w:cs="方正仿宋_GBK"/>
              <w:szCs w:val="24"/>
            </w:rPr>
            <w:t>通知</w:t>
          </w:r>
          <w:r>
            <w:tab/>
          </w:r>
          <w:r>
            <w:fldChar w:fldCharType="begin"/>
          </w:r>
          <w:r>
            <w:instrText xml:space="preserve"> PAGEREF _Toc26670 \h </w:instrText>
          </w:r>
          <w:r>
            <w:fldChar w:fldCharType="separate"/>
          </w:r>
          <w:r>
            <w:t>- 13 -</w:t>
          </w:r>
          <w:r>
            <w:fldChar w:fldCharType="end"/>
          </w:r>
          <w:r>
            <w:fldChar w:fldCharType="end"/>
          </w:r>
        </w:p>
        <w:p w14:paraId="26FB6C77">
          <w:pPr>
            <w:pStyle w:val="2"/>
            <w:tabs>
              <w:tab w:val="right" w:leader="dot" w:pos="9412"/>
            </w:tabs>
          </w:pPr>
          <w:r>
            <w:fldChar w:fldCharType="begin"/>
          </w:r>
          <w:r>
            <w:instrText xml:space="preserve"> HYPERLINK \l _Toc5405 </w:instrText>
          </w:r>
          <w:r>
            <w:fldChar w:fldCharType="separate"/>
          </w:r>
          <w:r>
            <w:rPr>
              <w:rFonts w:hint="eastAsia" w:ascii="方正仿宋_GBK" w:hAnsi="方正仿宋_GBK" w:eastAsia="方正仿宋_GBK" w:cs="方正仿宋_GBK"/>
              <w:szCs w:val="24"/>
            </w:rPr>
            <w:t>六、签订合同</w:t>
          </w:r>
          <w:r>
            <w:tab/>
          </w:r>
          <w:r>
            <w:fldChar w:fldCharType="begin"/>
          </w:r>
          <w:r>
            <w:instrText xml:space="preserve"> PAGEREF _Toc5405 \h </w:instrText>
          </w:r>
          <w:r>
            <w:fldChar w:fldCharType="separate"/>
          </w:r>
          <w:r>
            <w:t>- 13 -</w:t>
          </w:r>
          <w:r>
            <w:fldChar w:fldCharType="end"/>
          </w:r>
          <w:r>
            <w:fldChar w:fldCharType="end"/>
          </w:r>
        </w:p>
        <w:p w14:paraId="2CA32A53">
          <w:pPr>
            <w:pStyle w:val="2"/>
            <w:tabs>
              <w:tab w:val="right" w:leader="dot" w:pos="9412"/>
            </w:tabs>
          </w:pPr>
          <w:r>
            <w:fldChar w:fldCharType="begin"/>
          </w:r>
          <w:r>
            <w:instrText xml:space="preserve"> HYPERLINK \l _Toc15093 </w:instrText>
          </w:r>
          <w:r>
            <w:fldChar w:fldCharType="separate"/>
          </w:r>
          <w:r>
            <w:rPr>
              <w:rFonts w:hint="eastAsia" w:ascii="方正仿宋_GBK" w:hAnsi="方正仿宋_GBK" w:eastAsia="方正仿宋_GBK" w:cs="方正仿宋_GBK"/>
              <w:szCs w:val="24"/>
            </w:rPr>
            <w:t>七、询问</w:t>
          </w:r>
          <w:r>
            <w:tab/>
          </w:r>
          <w:r>
            <w:fldChar w:fldCharType="begin"/>
          </w:r>
          <w:r>
            <w:instrText xml:space="preserve"> PAGEREF _Toc15093 \h </w:instrText>
          </w:r>
          <w:r>
            <w:fldChar w:fldCharType="separate"/>
          </w:r>
          <w:r>
            <w:t>- 13 -</w:t>
          </w:r>
          <w:r>
            <w:fldChar w:fldCharType="end"/>
          </w:r>
          <w:r>
            <w:fldChar w:fldCharType="end"/>
          </w:r>
        </w:p>
        <w:p w14:paraId="39D4BA2A">
          <w:pPr>
            <w:pStyle w:val="2"/>
            <w:tabs>
              <w:tab w:val="right" w:leader="dot" w:pos="9412"/>
            </w:tabs>
            <w:rPr>
              <w:b/>
              <w:bCs/>
            </w:rPr>
          </w:pPr>
          <w:r>
            <w:rPr>
              <w:b/>
              <w:bCs/>
            </w:rPr>
            <w:fldChar w:fldCharType="begin"/>
          </w:r>
          <w:r>
            <w:rPr>
              <w:b/>
              <w:bCs/>
            </w:rPr>
            <w:instrText xml:space="preserve"> HYPERLINK \l _Toc12840 </w:instrText>
          </w:r>
          <w:r>
            <w:rPr>
              <w:b/>
              <w:bCs/>
            </w:rPr>
            <w:fldChar w:fldCharType="separate"/>
          </w:r>
          <w:r>
            <w:rPr>
              <w:rFonts w:hint="eastAsia" w:ascii="方正仿宋_GBK" w:hAnsi="方正仿宋_GBK" w:eastAsia="方正仿宋_GBK" w:cs="方正仿宋_GBK"/>
              <w:b/>
              <w:bCs/>
              <w:szCs w:val="30"/>
              <w:lang w:val="en-US" w:eastAsia="zh-CN"/>
            </w:rPr>
            <w:t>第六篇</w:t>
          </w:r>
          <w:r>
            <w:rPr>
              <w:rFonts w:hint="eastAsia" w:ascii="方正仿宋_GBK" w:hAnsi="方正仿宋_GBK" w:eastAsia="方正仿宋_GBK" w:cs="方正仿宋_GBK"/>
              <w:b/>
              <w:bCs/>
              <w:szCs w:val="30"/>
            </w:rPr>
            <w:t xml:space="preserve"> 采购合同</w:t>
          </w:r>
          <w:r>
            <w:rPr>
              <w:b/>
              <w:bCs/>
            </w:rPr>
            <w:tab/>
          </w:r>
          <w:r>
            <w:rPr>
              <w:b/>
              <w:bCs/>
            </w:rPr>
            <w:fldChar w:fldCharType="begin"/>
          </w:r>
          <w:r>
            <w:rPr>
              <w:b/>
              <w:bCs/>
            </w:rPr>
            <w:instrText xml:space="preserve"> PAGEREF _Toc12840 \h </w:instrText>
          </w:r>
          <w:r>
            <w:rPr>
              <w:b/>
              <w:bCs/>
            </w:rPr>
            <w:fldChar w:fldCharType="separate"/>
          </w:r>
          <w:r>
            <w:rPr>
              <w:b/>
              <w:bCs/>
            </w:rPr>
            <w:t>- 14 -</w:t>
          </w:r>
          <w:r>
            <w:rPr>
              <w:b/>
              <w:bCs/>
            </w:rPr>
            <w:fldChar w:fldCharType="end"/>
          </w:r>
          <w:r>
            <w:rPr>
              <w:b/>
              <w:bCs/>
            </w:rPr>
            <w:fldChar w:fldCharType="end"/>
          </w:r>
        </w:p>
        <w:p w14:paraId="46301F09">
          <w:pPr>
            <w:pStyle w:val="2"/>
            <w:tabs>
              <w:tab w:val="right" w:leader="dot" w:pos="9412"/>
            </w:tabs>
          </w:pPr>
          <w:r>
            <w:rPr>
              <w:b/>
              <w:bCs/>
            </w:rPr>
            <w:fldChar w:fldCharType="begin"/>
          </w:r>
          <w:r>
            <w:rPr>
              <w:b/>
              <w:bCs/>
            </w:rPr>
            <w:instrText xml:space="preserve"> HYPERLINK \l _Toc25717 </w:instrText>
          </w:r>
          <w:r>
            <w:rPr>
              <w:b/>
              <w:bCs/>
            </w:rPr>
            <w:fldChar w:fldCharType="separate"/>
          </w:r>
          <w:r>
            <w:rPr>
              <w:rFonts w:hint="eastAsia" w:ascii="方正仿宋_GBK" w:hAnsi="方正仿宋_GBK" w:eastAsia="方正仿宋_GBK" w:cs="方正仿宋_GBK"/>
              <w:b/>
              <w:bCs/>
              <w:szCs w:val="30"/>
            </w:rPr>
            <w:t>第七篇  比选申请文件编制要求</w:t>
          </w:r>
          <w:r>
            <w:rPr>
              <w:b/>
              <w:bCs/>
            </w:rPr>
            <w:tab/>
          </w:r>
          <w:r>
            <w:rPr>
              <w:b/>
              <w:bCs/>
            </w:rPr>
            <w:fldChar w:fldCharType="begin"/>
          </w:r>
          <w:r>
            <w:rPr>
              <w:b/>
              <w:bCs/>
            </w:rPr>
            <w:instrText xml:space="preserve"> PAGEREF _Toc25717 \h </w:instrText>
          </w:r>
          <w:r>
            <w:rPr>
              <w:b/>
              <w:bCs/>
            </w:rPr>
            <w:fldChar w:fldCharType="separate"/>
          </w:r>
          <w:r>
            <w:rPr>
              <w:b/>
              <w:bCs/>
            </w:rPr>
            <w:t>- 21 -</w:t>
          </w:r>
          <w:r>
            <w:rPr>
              <w:b/>
              <w:bCs/>
            </w:rPr>
            <w:fldChar w:fldCharType="end"/>
          </w:r>
          <w:r>
            <w:rPr>
              <w:b/>
              <w:bCs/>
            </w:rPr>
            <w:fldChar w:fldCharType="end"/>
          </w:r>
        </w:p>
        <w:p w14:paraId="1182527B">
          <w:pPr>
            <w:pStyle w:val="2"/>
            <w:tabs>
              <w:tab w:val="right" w:leader="dot" w:pos="9412"/>
            </w:tabs>
          </w:pPr>
          <w:r>
            <w:fldChar w:fldCharType="begin"/>
          </w:r>
          <w:r>
            <w:instrText xml:space="preserve"> HYPERLINK \l _Toc16674 </w:instrText>
          </w:r>
          <w:r>
            <w:fldChar w:fldCharType="separate"/>
          </w:r>
          <w:r>
            <w:rPr>
              <w:rFonts w:hint="eastAsia" w:ascii="方正仿宋_GBK" w:hAnsi="方正仿宋_GBK" w:eastAsia="方正仿宋_GBK" w:cs="方正仿宋_GBK"/>
              <w:szCs w:val="24"/>
            </w:rPr>
            <w:t>一、经济部分</w:t>
          </w:r>
          <w:r>
            <w:tab/>
          </w:r>
          <w:r>
            <w:fldChar w:fldCharType="begin"/>
          </w:r>
          <w:r>
            <w:instrText xml:space="preserve"> PAGEREF _Toc16674 \h </w:instrText>
          </w:r>
          <w:r>
            <w:fldChar w:fldCharType="separate"/>
          </w:r>
          <w:r>
            <w:t>- 24 -</w:t>
          </w:r>
          <w:r>
            <w:fldChar w:fldCharType="end"/>
          </w:r>
          <w:r>
            <w:fldChar w:fldCharType="end"/>
          </w:r>
        </w:p>
        <w:p w14:paraId="2AB9D10C">
          <w:pPr>
            <w:pStyle w:val="2"/>
            <w:tabs>
              <w:tab w:val="right" w:leader="dot" w:pos="9412"/>
            </w:tabs>
          </w:pPr>
          <w:r>
            <w:fldChar w:fldCharType="begin"/>
          </w:r>
          <w:r>
            <w:instrText xml:space="preserve"> HYPERLINK \l _Toc6782 </w:instrText>
          </w:r>
          <w:r>
            <w:fldChar w:fldCharType="separate"/>
          </w:r>
          <w:r>
            <w:rPr>
              <w:rFonts w:hint="eastAsia" w:ascii="方正仿宋_GBK" w:hAnsi="方正仿宋_GBK" w:eastAsia="方正仿宋_GBK" w:cs="方正仿宋_GBK"/>
              <w:szCs w:val="28"/>
            </w:rPr>
            <w:t>二、服务部分</w:t>
          </w:r>
          <w:r>
            <w:tab/>
          </w:r>
          <w:r>
            <w:fldChar w:fldCharType="begin"/>
          </w:r>
          <w:r>
            <w:instrText xml:space="preserve"> PAGEREF _Toc6782 \h </w:instrText>
          </w:r>
          <w:r>
            <w:fldChar w:fldCharType="separate"/>
          </w:r>
          <w:r>
            <w:t>- 25 -</w:t>
          </w:r>
          <w:r>
            <w:fldChar w:fldCharType="end"/>
          </w:r>
          <w:r>
            <w:fldChar w:fldCharType="end"/>
          </w:r>
        </w:p>
        <w:p w14:paraId="43557DFD">
          <w:pPr>
            <w:pStyle w:val="2"/>
            <w:tabs>
              <w:tab w:val="right" w:leader="dot" w:pos="9412"/>
            </w:tabs>
          </w:pPr>
          <w:r>
            <w:fldChar w:fldCharType="begin"/>
          </w:r>
          <w:r>
            <w:instrText xml:space="preserve"> HYPERLINK \l _Toc31260 </w:instrText>
          </w:r>
          <w:r>
            <w:fldChar w:fldCharType="separate"/>
          </w:r>
          <w:r>
            <w:rPr>
              <w:rFonts w:hint="eastAsia" w:ascii="方正仿宋_GBK" w:hAnsi="方正仿宋_GBK" w:eastAsia="方正仿宋_GBK" w:cs="方正仿宋_GBK"/>
              <w:szCs w:val="28"/>
            </w:rPr>
            <w:t>三、商务部分</w:t>
          </w:r>
          <w:r>
            <w:tab/>
          </w:r>
          <w:r>
            <w:fldChar w:fldCharType="begin"/>
          </w:r>
          <w:r>
            <w:instrText xml:space="preserve"> PAGEREF _Toc31260 \h </w:instrText>
          </w:r>
          <w:r>
            <w:fldChar w:fldCharType="separate"/>
          </w:r>
          <w:r>
            <w:t>- 27 -</w:t>
          </w:r>
          <w:r>
            <w:fldChar w:fldCharType="end"/>
          </w:r>
          <w:r>
            <w:fldChar w:fldCharType="end"/>
          </w:r>
        </w:p>
        <w:p w14:paraId="28143BBF">
          <w:pPr>
            <w:pStyle w:val="2"/>
            <w:tabs>
              <w:tab w:val="right" w:leader="dot" w:pos="9412"/>
            </w:tabs>
          </w:pPr>
          <w:r>
            <w:fldChar w:fldCharType="begin"/>
          </w:r>
          <w:r>
            <w:instrText xml:space="preserve"> HYPERLINK \l _Toc6935 </w:instrText>
          </w:r>
          <w:r>
            <w:fldChar w:fldCharType="separate"/>
          </w:r>
          <w:r>
            <w:rPr>
              <w:rFonts w:hint="eastAsia" w:ascii="方正仿宋_GBK" w:hAnsi="方正仿宋_GBK" w:eastAsia="方正仿宋_GBK" w:cs="方正仿宋_GBK"/>
              <w:szCs w:val="28"/>
            </w:rPr>
            <w:t>四、资格条件及其他</w:t>
          </w:r>
          <w:r>
            <w:tab/>
          </w:r>
          <w:r>
            <w:fldChar w:fldCharType="begin"/>
          </w:r>
          <w:r>
            <w:instrText xml:space="preserve"> PAGEREF _Toc6935 \h </w:instrText>
          </w:r>
          <w:r>
            <w:fldChar w:fldCharType="separate"/>
          </w:r>
          <w:r>
            <w:t>- 29 -</w:t>
          </w:r>
          <w:r>
            <w:fldChar w:fldCharType="end"/>
          </w:r>
          <w:r>
            <w:fldChar w:fldCharType="end"/>
          </w:r>
        </w:p>
        <w:p w14:paraId="7D626D03">
          <w:pPr>
            <w:pStyle w:val="2"/>
            <w:tabs>
              <w:tab w:val="right" w:leader="dot" w:pos="9412"/>
            </w:tabs>
          </w:pPr>
          <w:r>
            <w:fldChar w:fldCharType="begin"/>
          </w:r>
          <w:r>
            <w:instrText xml:space="preserve"> HYPERLINK \l _Toc8101 </w:instrText>
          </w:r>
          <w:r>
            <w:fldChar w:fldCharType="separate"/>
          </w:r>
          <w:r>
            <w:rPr>
              <w:rFonts w:hint="eastAsia" w:ascii="方正仿宋_GBK" w:hAnsi="方正仿宋_GBK" w:eastAsia="方正仿宋_GBK" w:cs="方正仿宋_GBK"/>
              <w:szCs w:val="28"/>
            </w:rPr>
            <w:t>五、其他应提供的资料</w:t>
          </w:r>
          <w:r>
            <w:tab/>
          </w:r>
          <w:r>
            <w:fldChar w:fldCharType="begin"/>
          </w:r>
          <w:r>
            <w:instrText xml:space="preserve"> PAGEREF _Toc8101 \h </w:instrText>
          </w:r>
          <w:r>
            <w:fldChar w:fldCharType="separate"/>
          </w:r>
          <w:r>
            <w:t>- 34 -</w:t>
          </w:r>
          <w:r>
            <w:fldChar w:fldCharType="end"/>
          </w:r>
          <w:r>
            <w:fldChar w:fldCharType="end"/>
          </w:r>
        </w:p>
        <w:p w14:paraId="17D92CA9">
          <w:r>
            <w:fldChar w:fldCharType="end"/>
          </w:r>
        </w:p>
      </w:sdtContent>
    </w:sdt>
    <w:p w14:paraId="3FC14343">
      <w:pPr>
        <w:pStyle w:val="4"/>
        <w:spacing w:line="360" w:lineRule="auto"/>
        <w:jc w:val="center"/>
        <w:outlineLvl w:val="0"/>
        <w:rPr>
          <w:rFonts w:hint="eastAsia" w:ascii="方正仿宋_GBK" w:hAnsi="方正仿宋_GBK" w:eastAsia="方正仿宋_GBK" w:cs="方正仿宋_GBK"/>
          <w:b/>
          <w:bCs/>
          <w:sz w:val="36"/>
          <w:szCs w:val="30"/>
        </w:rPr>
      </w:pPr>
      <w:bookmarkStart w:id="2" w:name="_Toc4224"/>
    </w:p>
    <w:p w14:paraId="34C89463">
      <w:pPr>
        <w:rPr>
          <w:rFonts w:hint="eastAsia" w:ascii="方正仿宋_GBK" w:hAnsi="方正仿宋_GBK" w:eastAsia="方正仿宋_GBK" w:cs="方正仿宋_GBK"/>
          <w:b/>
          <w:bCs/>
          <w:sz w:val="36"/>
          <w:szCs w:val="30"/>
        </w:rPr>
      </w:pPr>
    </w:p>
    <w:p w14:paraId="013A2D4D">
      <w:pPr>
        <w:pStyle w:val="4"/>
        <w:rPr>
          <w:rFonts w:hint="eastAsia" w:ascii="方正仿宋_GBK" w:hAnsi="方正仿宋_GBK" w:eastAsia="方正仿宋_GBK" w:cs="方正仿宋_GBK"/>
          <w:b/>
          <w:bCs/>
          <w:sz w:val="36"/>
          <w:szCs w:val="30"/>
        </w:rPr>
      </w:pPr>
    </w:p>
    <w:p w14:paraId="376A1602">
      <w:pPr>
        <w:rPr>
          <w:rFonts w:hint="eastAsia" w:ascii="方正仿宋_GBK" w:hAnsi="方正仿宋_GBK" w:eastAsia="方正仿宋_GBK" w:cs="方正仿宋_GBK"/>
          <w:b/>
          <w:bCs/>
          <w:sz w:val="36"/>
          <w:szCs w:val="30"/>
        </w:rPr>
      </w:pPr>
    </w:p>
    <w:p w14:paraId="651BDC93">
      <w:pPr>
        <w:pStyle w:val="4"/>
        <w:rPr>
          <w:rFonts w:hint="eastAsia" w:ascii="方正仿宋_GBK" w:hAnsi="方正仿宋_GBK" w:eastAsia="方正仿宋_GBK" w:cs="方正仿宋_GBK"/>
          <w:b/>
          <w:bCs/>
          <w:sz w:val="36"/>
          <w:szCs w:val="30"/>
        </w:rPr>
      </w:pPr>
    </w:p>
    <w:p w14:paraId="056D876C">
      <w:pPr>
        <w:rPr>
          <w:rFonts w:hint="eastAsia" w:ascii="方正仿宋_GBK" w:hAnsi="方正仿宋_GBK" w:eastAsia="方正仿宋_GBK" w:cs="方正仿宋_GBK"/>
          <w:b/>
          <w:bCs/>
          <w:sz w:val="36"/>
          <w:szCs w:val="30"/>
        </w:rPr>
      </w:pPr>
    </w:p>
    <w:p w14:paraId="036A9DE6">
      <w:pPr>
        <w:pStyle w:val="4"/>
        <w:rPr>
          <w:rFonts w:hint="eastAsia" w:ascii="方正仿宋_GBK" w:hAnsi="方正仿宋_GBK" w:eastAsia="方正仿宋_GBK" w:cs="方正仿宋_GBK"/>
          <w:b/>
          <w:bCs/>
          <w:sz w:val="36"/>
          <w:szCs w:val="30"/>
        </w:rPr>
      </w:pPr>
    </w:p>
    <w:p w14:paraId="12D0B0C3">
      <w:pPr>
        <w:rPr>
          <w:rFonts w:hint="eastAsia" w:ascii="方正仿宋_GBK" w:hAnsi="方正仿宋_GBK" w:eastAsia="方正仿宋_GBK" w:cs="方正仿宋_GBK"/>
          <w:b/>
          <w:bCs/>
          <w:sz w:val="36"/>
          <w:szCs w:val="30"/>
        </w:rPr>
      </w:pPr>
    </w:p>
    <w:p w14:paraId="3364165D">
      <w:pPr>
        <w:pStyle w:val="4"/>
        <w:rPr>
          <w:rFonts w:hint="eastAsia" w:ascii="方正仿宋_GBK" w:hAnsi="方正仿宋_GBK" w:eastAsia="方正仿宋_GBK" w:cs="方正仿宋_GBK"/>
          <w:b/>
          <w:bCs/>
          <w:sz w:val="36"/>
          <w:szCs w:val="30"/>
        </w:rPr>
      </w:pPr>
    </w:p>
    <w:p w14:paraId="3CECAF1C">
      <w:pPr>
        <w:rPr>
          <w:rFonts w:hint="eastAsia"/>
        </w:rPr>
      </w:pPr>
    </w:p>
    <w:p w14:paraId="20A59190">
      <w:pPr>
        <w:pStyle w:val="4"/>
        <w:spacing w:line="360" w:lineRule="auto"/>
        <w:jc w:val="center"/>
        <w:outlineLvl w:val="0"/>
        <w:rPr>
          <w:rFonts w:hint="eastAsia" w:ascii="方正仿宋_GBK" w:hAnsi="方正仿宋_GBK" w:eastAsia="方正仿宋_GBK" w:cs="方正仿宋_GBK"/>
          <w:b/>
          <w:bCs/>
          <w:sz w:val="36"/>
          <w:szCs w:val="30"/>
        </w:rPr>
        <w:sectPr>
          <w:footerReference r:id="rId7" w:type="default"/>
          <w:pgSz w:w="11907" w:h="16840"/>
          <w:pgMar w:top="1134" w:right="1191" w:bottom="1134" w:left="1304" w:header="709" w:footer="992" w:gutter="0"/>
          <w:pgNumType w:fmt="numberInDash" w:start="1"/>
          <w:cols w:space="720" w:num="1"/>
          <w:docGrid w:linePitch="312" w:charSpace="0"/>
        </w:sectPr>
      </w:pPr>
    </w:p>
    <w:p w14:paraId="7BDECB42">
      <w:pPr>
        <w:pStyle w:val="4"/>
        <w:spacing w:line="360" w:lineRule="auto"/>
        <w:jc w:val="center"/>
        <w:outlineLvl w:val="0"/>
        <w:rPr>
          <w:rFonts w:ascii="方正仿宋_GBK" w:hAnsi="方正仿宋_GBK" w:eastAsia="方正仿宋_GBK" w:cs="方正仿宋_GBK"/>
          <w:b/>
          <w:bCs/>
          <w:szCs w:val="30"/>
        </w:rPr>
      </w:pPr>
      <w:r>
        <w:rPr>
          <w:rFonts w:hint="eastAsia" w:ascii="方正仿宋_GBK" w:hAnsi="方正仿宋_GBK" w:eastAsia="方正仿宋_GBK" w:cs="方正仿宋_GBK"/>
          <w:b/>
          <w:bCs/>
          <w:sz w:val="36"/>
          <w:szCs w:val="30"/>
        </w:rPr>
        <w:t>第一篇  采购邀请书</w:t>
      </w:r>
      <w:bookmarkEnd w:id="2"/>
    </w:p>
    <w:p w14:paraId="7A6A7739">
      <w:pPr>
        <w:pStyle w:val="5"/>
        <w:spacing w:before="0" w:after="0" w:line="400" w:lineRule="exact"/>
        <w:ind w:firstLine="480" w:firstLineChars="200"/>
        <w:rPr>
          <w:rFonts w:ascii="方正仿宋_GBK" w:hAnsi="方正仿宋_GBK" w:eastAsia="方正仿宋_GBK" w:cs="方正仿宋_GBK"/>
          <w:b w:val="0"/>
          <w:sz w:val="24"/>
          <w:szCs w:val="24"/>
        </w:rPr>
      </w:pPr>
      <w:r>
        <w:rPr>
          <w:rFonts w:hint="eastAsia" w:ascii="方正仿宋_GBK" w:hAnsi="方正仿宋_GBK" w:eastAsia="方正仿宋_GBK" w:cs="方正仿宋_GBK"/>
          <w:b w:val="0"/>
          <w:sz w:val="24"/>
          <w:szCs w:val="24"/>
          <w:u w:val="single"/>
          <w:lang w:eastAsia="zh-CN"/>
        </w:rPr>
        <w:t>重庆华西工程造价咨询有限公司</w:t>
      </w:r>
      <w:r>
        <w:rPr>
          <w:rFonts w:hint="eastAsia" w:ascii="方正仿宋_GBK" w:hAnsi="方正仿宋_GBK" w:eastAsia="方正仿宋_GBK" w:cs="方正仿宋_GBK"/>
          <w:b w:val="0"/>
          <w:sz w:val="24"/>
          <w:szCs w:val="24"/>
        </w:rPr>
        <w:t>（以下简称代理机构）受</w:t>
      </w:r>
      <w:r>
        <w:rPr>
          <w:rFonts w:hint="eastAsia" w:ascii="方正仿宋_GBK" w:hAnsi="方正仿宋_GBK" w:eastAsia="方正仿宋_GBK" w:cs="方正仿宋_GBK"/>
          <w:b w:val="0"/>
          <w:sz w:val="24"/>
          <w:szCs w:val="24"/>
          <w:u w:val="single"/>
          <w:lang w:eastAsia="zh-CN"/>
        </w:rPr>
        <w:t>重庆市九龙坡区道路运输事务中心</w:t>
      </w:r>
      <w:r>
        <w:rPr>
          <w:rFonts w:hint="eastAsia" w:ascii="方正仿宋_GBK" w:hAnsi="方正仿宋_GBK" w:eastAsia="方正仿宋_GBK" w:cs="方正仿宋_GBK"/>
          <w:b w:val="0"/>
          <w:sz w:val="24"/>
          <w:szCs w:val="24"/>
        </w:rPr>
        <w:t>的委托，对</w:t>
      </w:r>
      <w:r>
        <w:rPr>
          <w:rFonts w:hint="eastAsia" w:ascii="方正仿宋_GBK" w:hAnsi="方正仿宋_GBK" w:eastAsia="方正仿宋_GBK" w:cs="方正仿宋_GBK"/>
          <w:b w:val="0"/>
          <w:sz w:val="24"/>
          <w:szCs w:val="24"/>
          <w:u w:val="single"/>
          <w:lang w:eastAsia="zh-CN"/>
        </w:rPr>
        <w:t>九龙坡区道路运输事务中心(25年4月-26年3月)食堂食材配送服务（第二次）</w:t>
      </w:r>
      <w:r>
        <w:rPr>
          <w:rFonts w:hint="eastAsia" w:ascii="方正仿宋_GBK" w:hAnsi="方正仿宋_GBK" w:eastAsia="方正仿宋_GBK" w:cs="方正仿宋_GBK"/>
          <w:b w:val="0"/>
          <w:sz w:val="24"/>
          <w:szCs w:val="24"/>
        </w:rPr>
        <w:t>进行竞争性比选。欢迎有资格的竞选人前来参与竞选。</w:t>
      </w:r>
      <w:bookmarkStart w:id="3" w:name="_Toc8917"/>
    </w:p>
    <w:p w14:paraId="54B1E389">
      <w:pPr>
        <w:pStyle w:val="5"/>
        <w:spacing w:before="0" w:after="0" w:line="400" w:lineRule="exact"/>
        <w:outlineLvl w:val="0"/>
        <w:rPr>
          <w:rFonts w:ascii="方正仿宋_GBK" w:hAnsi="方正仿宋_GBK" w:eastAsia="方正仿宋_GBK" w:cs="方正仿宋_GBK"/>
          <w:sz w:val="24"/>
          <w:szCs w:val="24"/>
        </w:rPr>
      </w:pPr>
      <w:bookmarkStart w:id="4" w:name="_Toc19024"/>
      <w:bookmarkStart w:id="5" w:name="_Toc317775175"/>
      <w:bookmarkStart w:id="6" w:name="_Toc313893526"/>
      <w:bookmarkStart w:id="7" w:name="_Toc27927"/>
      <w:r>
        <w:rPr>
          <w:rFonts w:hint="eastAsia" w:ascii="方正仿宋_GBK" w:hAnsi="方正仿宋_GBK" w:eastAsia="方正仿宋_GBK" w:cs="方正仿宋_GBK"/>
          <w:sz w:val="24"/>
          <w:szCs w:val="24"/>
        </w:rPr>
        <w:t>一、竞争性比选内容</w:t>
      </w:r>
      <w:bookmarkEnd w:id="4"/>
      <w:bookmarkEnd w:id="5"/>
      <w:bookmarkEnd w:id="6"/>
      <w:bookmarkEnd w:id="7"/>
    </w:p>
    <w:tbl>
      <w:tblPr>
        <w:tblStyle w:val="20"/>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8"/>
        <w:gridCol w:w="1230"/>
        <w:gridCol w:w="1470"/>
        <w:gridCol w:w="1378"/>
        <w:gridCol w:w="1477"/>
      </w:tblGrid>
      <w:tr w14:paraId="2201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448" w:type="dxa"/>
            <w:tcBorders>
              <w:top w:val="single" w:color="auto" w:sz="4" w:space="0"/>
              <w:left w:val="single" w:color="auto" w:sz="4" w:space="0"/>
              <w:right w:val="single" w:color="auto" w:sz="4" w:space="0"/>
            </w:tcBorders>
            <w:vAlign w:val="center"/>
          </w:tcPr>
          <w:p w14:paraId="104C6D9C">
            <w:pPr>
              <w:widowControl/>
              <w:spacing w:line="300" w:lineRule="exact"/>
              <w:jc w:val="center"/>
              <w:rPr>
                <w:rFonts w:ascii="方正仿宋_GBK" w:hAnsi="方正仿宋_GBK" w:eastAsia="方正仿宋_GBK" w:cs="方正仿宋_GBK"/>
                <w:color w:val="000000"/>
                <w:kern w:val="0"/>
                <w:sz w:val="24"/>
                <w:szCs w:val="24"/>
              </w:rPr>
            </w:pPr>
            <w:bookmarkStart w:id="8" w:name="OLE_LINK5"/>
            <w:bookmarkStart w:id="9" w:name="OLE_LINK7" w:colFirst="3" w:colLast="3"/>
            <w:r>
              <w:rPr>
                <w:rFonts w:hint="eastAsia" w:ascii="方正仿宋_GBK" w:hAnsi="方正仿宋_GBK" w:eastAsia="方正仿宋_GBK" w:cs="方正仿宋_GBK"/>
                <w:color w:val="000000"/>
                <w:kern w:val="0"/>
                <w:sz w:val="24"/>
                <w:szCs w:val="24"/>
              </w:rPr>
              <w:t>项目名称</w:t>
            </w:r>
          </w:p>
        </w:tc>
        <w:tc>
          <w:tcPr>
            <w:tcW w:w="1230" w:type="dxa"/>
            <w:tcBorders>
              <w:top w:val="single" w:color="auto" w:sz="4" w:space="0"/>
              <w:left w:val="single" w:color="auto" w:sz="4" w:space="0"/>
              <w:right w:val="single" w:color="auto" w:sz="4" w:space="0"/>
            </w:tcBorders>
            <w:vAlign w:val="center"/>
          </w:tcPr>
          <w:p w14:paraId="04CEB977">
            <w:pPr>
              <w:spacing w:line="300" w:lineRule="exact"/>
              <w:jc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eastAsia="zh-CN"/>
              </w:rPr>
              <w:t>最高限价</w:t>
            </w:r>
            <w:r>
              <w:rPr>
                <w:rFonts w:hint="eastAsia"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lang w:eastAsia="zh-CN"/>
              </w:rPr>
              <w:t>折</w:t>
            </w:r>
            <w:r>
              <w:rPr>
                <w:rFonts w:hint="eastAsia" w:ascii="方正仿宋_GBK" w:hAnsi="方正仿宋_GBK" w:eastAsia="方正仿宋_GBK" w:cs="方正仿宋_GBK"/>
                <w:color w:val="000000"/>
                <w:kern w:val="0"/>
                <w:sz w:val="24"/>
                <w:szCs w:val="24"/>
              </w:rPr>
              <w:t>)</w:t>
            </w:r>
          </w:p>
        </w:tc>
        <w:tc>
          <w:tcPr>
            <w:tcW w:w="1470" w:type="dxa"/>
            <w:tcBorders>
              <w:top w:val="single" w:color="auto" w:sz="4" w:space="0"/>
              <w:left w:val="single" w:color="auto" w:sz="4" w:space="0"/>
              <w:right w:val="single" w:color="auto" w:sz="4" w:space="0"/>
            </w:tcBorders>
            <w:vAlign w:val="center"/>
          </w:tcPr>
          <w:p w14:paraId="7272E71D">
            <w:pPr>
              <w:widowControl/>
              <w:spacing w:line="300" w:lineRule="exact"/>
              <w:jc w:val="center"/>
              <w:rPr>
                <w:rFonts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0"/>
                <w:sz w:val="24"/>
                <w:szCs w:val="24"/>
              </w:rPr>
              <w:t>成交供应商数量（名）</w:t>
            </w:r>
          </w:p>
        </w:tc>
        <w:tc>
          <w:tcPr>
            <w:tcW w:w="1378" w:type="dxa"/>
            <w:tcBorders>
              <w:top w:val="single" w:color="auto" w:sz="4" w:space="0"/>
              <w:left w:val="single" w:color="auto" w:sz="4" w:space="0"/>
              <w:right w:val="single" w:color="auto" w:sz="4" w:space="0"/>
            </w:tcBorders>
            <w:vAlign w:val="center"/>
          </w:tcPr>
          <w:p w14:paraId="2EEFBF20">
            <w:pPr>
              <w:spacing w:line="300" w:lineRule="exact"/>
              <w:jc w:val="center"/>
              <w:rPr>
                <w:rFonts w:hint="eastAsia" w:ascii="方正仿宋_GBK" w:hAnsi="方正仿宋_GBK" w:eastAsia="方正仿宋_GBK" w:cs="方正仿宋_GBK"/>
                <w:color w:val="000000"/>
                <w:kern w:val="0"/>
                <w:sz w:val="24"/>
                <w:szCs w:val="24"/>
                <w:lang w:eastAsia="zh-CN"/>
              </w:rPr>
            </w:pPr>
            <w:r>
              <w:rPr>
                <w:rFonts w:hint="eastAsia" w:ascii="方正仿宋_GBK" w:hAnsi="方正仿宋_GBK" w:eastAsia="方正仿宋_GBK" w:cs="方正仿宋_GBK"/>
                <w:color w:val="000000"/>
                <w:kern w:val="0"/>
                <w:sz w:val="24"/>
                <w:szCs w:val="24"/>
                <w:lang w:eastAsia="zh-CN"/>
              </w:rPr>
              <w:t>服务期（年）</w:t>
            </w:r>
          </w:p>
        </w:tc>
        <w:tc>
          <w:tcPr>
            <w:tcW w:w="1477" w:type="dxa"/>
            <w:tcBorders>
              <w:top w:val="single" w:color="auto" w:sz="4" w:space="0"/>
              <w:left w:val="single" w:color="auto" w:sz="4" w:space="0"/>
              <w:right w:val="single" w:color="auto" w:sz="4" w:space="0"/>
            </w:tcBorders>
            <w:vAlign w:val="center"/>
          </w:tcPr>
          <w:p w14:paraId="6B58EC52">
            <w:pPr>
              <w:spacing w:line="300" w:lineRule="exact"/>
              <w:jc w:val="center"/>
              <w:rPr>
                <w:rFonts w:hint="eastAsia" w:ascii="方正仿宋_GBK" w:hAnsi="方正仿宋_GBK" w:eastAsia="方正仿宋_GBK" w:cs="方正仿宋_GBK"/>
                <w:color w:val="000000"/>
                <w:kern w:val="0"/>
                <w:sz w:val="24"/>
                <w:szCs w:val="24"/>
                <w:lang w:eastAsia="zh-CN"/>
              </w:rPr>
            </w:pPr>
            <w:r>
              <w:rPr>
                <w:rFonts w:hint="eastAsia" w:ascii="方正仿宋_GBK" w:hAnsi="方正仿宋_GBK" w:eastAsia="方正仿宋_GBK" w:cs="方正仿宋_GBK"/>
                <w:color w:val="000000"/>
                <w:kern w:val="0"/>
                <w:sz w:val="24"/>
                <w:szCs w:val="24"/>
                <w:lang w:eastAsia="zh-CN"/>
              </w:rPr>
              <w:t>备注</w:t>
            </w:r>
          </w:p>
        </w:tc>
      </w:tr>
      <w:tr w14:paraId="4718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3448" w:type="dxa"/>
            <w:tcBorders>
              <w:top w:val="single" w:color="auto" w:sz="4" w:space="0"/>
              <w:left w:val="single" w:color="auto" w:sz="4" w:space="0"/>
              <w:right w:val="single" w:color="auto" w:sz="4" w:space="0"/>
            </w:tcBorders>
            <w:vAlign w:val="center"/>
          </w:tcPr>
          <w:p w14:paraId="20314F65">
            <w:pPr>
              <w:widowControl/>
              <w:spacing w:line="300" w:lineRule="exact"/>
              <w:jc w:val="center"/>
              <w:rPr>
                <w:rFonts w:hint="eastAsia" w:ascii="方正仿宋_GBK" w:hAnsi="方正仿宋_GBK" w:eastAsia="方正仿宋_GBK" w:cs="方正仿宋_GBK"/>
                <w:color w:val="000000"/>
                <w:kern w:val="0"/>
                <w:sz w:val="24"/>
                <w:szCs w:val="24"/>
                <w:lang w:val="en-US" w:eastAsia="zh-CN" w:bidi="ar-SA"/>
              </w:rPr>
            </w:pPr>
            <w:r>
              <w:rPr>
                <w:rFonts w:hint="eastAsia" w:ascii="方正仿宋_GBK" w:hAnsi="方正仿宋_GBK" w:eastAsia="方正仿宋_GBK" w:cs="方正仿宋_GBK"/>
                <w:color w:val="000000"/>
                <w:sz w:val="24"/>
                <w:szCs w:val="24"/>
                <w:lang w:eastAsia="zh-CN"/>
              </w:rPr>
              <w:t>九龙坡区道路运输事务中心(25年4月-26年3月)食堂食材配送（第二</w:t>
            </w:r>
            <w:r>
              <w:rPr>
                <w:rFonts w:hint="eastAsia" w:ascii="方正仿宋_GBK" w:hAnsi="方正仿宋_GBK" w:eastAsia="方正仿宋_GBK" w:cs="方正仿宋_GBK"/>
                <w:color w:val="000000"/>
                <w:sz w:val="24"/>
                <w:szCs w:val="24"/>
                <w:lang w:val="en-US" w:eastAsia="zh-CN"/>
              </w:rPr>
              <w:t>次</w:t>
            </w:r>
            <w:r>
              <w:rPr>
                <w:rFonts w:hint="eastAsia" w:ascii="方正仿宋_GBK" w:hAnsi="方正仿宋_GBK" w:eastAsia="方正仿宋_GBK" w:cs="方正仿宋_GBK"/>
                <w:color w:val="000000"/>
                <w:sz w:val="24"/>
                <w:szCs w:val="24"/>
                <w:lang w:eastAsia="zh-CN"/>
              </w:rPr>
              <w:t>）</w:t>
            </w:r>
          </w:p>
        </w:tc>
        <w:tc>
          <w:tcPr>
            <w:tcW w:w="1230" w:type="dxa"/>
            <w:tcBorders>
              <w:top w:val="single" w:color="auto" w:sz="4" w:space="0"/>
              <w:left w:val="single" w:color="auto" w:sz="4" w:space="0"/>
              <w:bottom w:val="single" w:color="auto" w:sz="4" w:space="0"/>
              <w:right w:val="single" w:color="auto" w:sz="4" w:space="0"/>
            </w:tcBorders>
            <w:vAlign w:val="center"/>
          </w:tcPr>
          <w:p w14:paraId="7D867611">
            <w:pPr>
              <w:widowControl/>
              <w:spacing w:line="300" w:lineRule="exact"/>
              <w:jc w:val="center"/>
              <w:rPr>
                <w:rFonts w:hint="default" w:ascii="方正仿宋_GBK" w:hAnsi="方正仿宋_GBK" w:eastAsia="方正仿宋_GBK" w:cs="方正仿宋_GBK"/>
                <w:color w:val="000000"/>
                <w:kern w:val="0"/>
                <w:sz w:val="24"/>
                <w:szCs w:val="24"/>
                <w:lang w:val="en-US" w:eastAsia="zh-CN" w:bidi="ar-SA"/>
              </w:rPr>
            </w:pPr>
            <w:r>
              <w:rPr>
                <w:rFonts w:hint="eastAsia" w:ascii="方正仿宋_GBK" w:hAnsi="方正仿宋_GBK" w:eastAsia="方正仿宋_GBK" w:cs="方正仿宋_GBK"/>
                <w:color w:val="000000"/>
                <w:kern w:val="0"/>
                <w:sz w:val="24"/>
                <w:szCs w:val="24"/>
                <w:lang w:val="en-US" w:eastAsia="zh-CN"/>
              </w:rPr>
              <w:t>1</w:t>
            </w:r>
          </w:p>
        </w:tc>
        <w:tc>
          <w:tcPr>
            <w:tcW w:w="1470" w:type="dxa"/>
            <w:tcBorders>
              <w:top w:val="single" w:color="auto" w:sz="4" w:space="0"/>
              <w:left w:val="single" w:color="auto" w:sz="4" w:space="0"/>
              <w:bottom w:val="single" w:color="auto" w:sz="4" w:space="0"/>
              <w:right w:val="single" w:color="auto" w:sz="4" w:space="0"/>
            </w:tcBorders>
            <w:vAlign w:val="center"/>
          </w:tcPr>
          <w:p w14:paraId="31B85DAD">
            <w:pPr>
              <w:spacing w:line="300" w:lineRule="exact"/>
              <w:jc w:val="center"/>
              <w:rPr>
                <w:rFonts w:hint="default"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0"/>
                <w:sz w:val="24"/>
                <w:szCs w:val="24"/>
              </w:rPr>
              <w:t>1</w:t>
            </w:r>
          </w:p>
        </w:tc>
        <w:tc>
          <w:tcPr>
            <w:tcW w:w="1378" w:type="dxa"/>
            <w:tcBorders>
              <w:top w:val="single" w:color="auto" w:sz="4" w:space="0"/>
              <w:left w:val="single" w:color="auto" w:sz="4" w:space="0"/>
              <w:bottom w:val="single" w:color="auto" w:sz="4" w:space="0"/>
              <w:right w:val="single" w:color="auto" w:sz="4" w:space="0"/>
            </w:tcBorders>
            <w:vAlign w:val="center"/>
          </w:tcPr>
          <w:p w14:paraId="089E3BA6">
            <w:pPr>
              <w:widowControl/>
              <w:spacing w:line="380" w:lineRule="exact"/>
              <w:jc w:val="center"/>
              <w:rPr>
                <w:rFonts w:hint="default" w:ascii="方正仿宋_GBK" w:hAnsi="方正仿宋_GBK" w:eastAsia="方正仿宋_GBK" w:cs="方正仿宋_GBK"/>
                <w:color w:val="000000"/>
                <w:kern w:val="0"/>
                <w:sz w:val="24"/>
                <w:szCs w:val="24"/>
                <w:lang w:val="en-US" w:eastAsia="zh-CN" w:bidi="ar-SA"/>
              </w:rPr>
            </w:pPr>
            <w:r>
              <w:rPr>
                <w:rFonts w:hint="eastAsia" w:ascii="方正仿宋_GBK" w:hAnsi="方正仿宋_GBK" w:eastAsia="方正仿宋_GBK" w:cs="方正仿宋_GBK"/>
                <w:color w:val="000000"/>
                <w:kern w:val="0"/>
                <w:sz w:val="24"/>
                <w:szCs w:val="24"/>
                <w:lang w:val="en-US" w:eastAsia="zh-CN" w:bidi="ar-SA"/>
              </w:rPr>
              <w:t>1</w:t>
            </w:r>
          </w:p>
        </w:tc>
        <w:tc>
          <w:tcPr>
            <w:tcW w:w="1477" w:type="dxa"/>
            <w:tcBorders>
              <w:top w:val="single" w:color="auto" w:sz="4" w:space="0"/>
              <w:left w:val="single" w:color="auto" w:sz="4" w:space="0"/>
              <w:bottom w:val="single" w:color="auto" w:sz="4" w:space="0"/>
              <w:right w:val="single" w:color="auto" w:sz="4" w:space="0"/>
            </w:tcBorders>
            <w:vAlign w:val="center"/>
          </w:tcPr>
          <w:p w14:paraId="0C948071">
            <w:pPr>
              <w:widowControl/>
              <w:spacing w:line="380" w:lineRule="exact"/>
              <w:jc w:val="center"/>
              <w:rPr>
                <w:rFonts w:hint="default" w:ascii="方正仿宋_GBK" w:hAnsi="方正仿宋_GBK" w:eastAsia="方正仿宋_GBK" w:cs="方正仿宋_GBK"/>
                <w:color w:val="000000"/>
                <w:kern w:val="0"/>
                <w:sz w:val="24"/>
                <w:szCs w:val="24"/>
                <w:lang w:val="en-US" w:eastAsia="zh-CN" w:bidi="ar-SA"/>
              </w:rPr>
            </w:pPr>
            <w:r>
              <w:rPr>
                <w:rFonts w:hint="eastAsia" w:ascii="方正仿宋_GBK" w:hAnsi="方正仿宋_GBK" w:eastAsia="方正仿宋_GBK" w:cs="方正仿宋_GBK"/>
                <w:color w:val="000000"/>
                <w:kern w:val="0"/>
                <w:sz w:val="24"/>
                <w:szCs w:val="24"/>
                <w:lang w:val="en-US" w:eastAsia="zh-CN" w:bidi="ar-SA"/>
              </w:rPr>
              <w:t>本项目不接受分包</w:t>
            </w:r>
          </w:p>
        </w:tc>
      </w:tr>
      <w:bookmarkEnd w:id="8"/>
      <w:bookmarkEnd w:id="9"/>
    </w:tbl>
    <w:p w14:paraId="5DFE2F1F">
      <w:pPr>
        <w:spacing w:line="400" w:lineRule="exact"/>
        <w:rPr>
          <w:rFonts w:hint="eastAsia" w:ascii="方正仿宋_GBK" w:hAnsi="方正仿宋_GBK" w:eastAsia="方正仿宋_GBK" w:cs="方正仿宋_GBK"/>
          <w:sz w:val="24"/>
          <w:szCs w:val="24"/>
          <w:lang w:eastAsia="zh-CN"/>
        </w:rPr>
      </w:pPr>
      <w:bookmarkStart w:id="10" w:name="_Toc1826"/>
      <w:r>
        <w:rPr>
          <w:rFonts w:hint="eastAsia" w:ascii="方正仿宋_GBK" w:hAnsi="方正仿宋_GBK" w:eastAsia="方正仿宋_GBK" w:cs="方正仿宋_GBK"/>
          <w:sz w:val="24"/>
          <w:szCs w:val="24"/>
        </w:rPr>
        <w:t>备注：1.</w:t>
      </w:r>
      <w:r>
        <w:rPr>
          <w:rFonts w:hint="eastAsia" w:ascii="方正仿宋_GBK" w:hAnsi="方正仿宋_GBK" w:eastAsia="方正仿宋_GBK" w:cs="方正仿宋_GBK"/>
          <w:sz w:val="24"/>
          <w:szCs w:val="24"/>
          <w:lang w:val="en-US" w:eastAsia="zh-CN"/>
        </w:rPr>
        <w:t>本项目最高限价为暂估金额，仅作为投标人的报价参考，不作为最终结算依据。</w:t>
      </w:r>
    </w:p>
    <w:p w14:paraId="26A7B830">
      <w:pPr>
        <w:spacing w:line="400" w:lineRule="exact"/>
        <w:ind w:firstLine="720" w:firstLineChars="3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投标人进行折扣报价，且在0-1之间进行报价【例如：投标人折扣报价为0.95，即为9.5折】，服务期内比选人将所在就近地区不低于两家以上不同的大型超市、农贸市场的同类食材实时挂牌价平均值作为单次采购食材的定价基础，并接合中标人填报的折扣和实际配送数量，据实结算。最终结算价不得超过暂估金额。</w:t>
      </w:r>
    </w:p>
    <w:p w14:paraId="3F27BB52">
      <w:pPr>
        <w:pStyle w:val="5"/>
        <w:spacing w:before="0" w:after="0" w:line="400" w:lineRule="exact"/>
        <w:outlineLvl w:val="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二、资金来源</w:t>
      </w:r>
      <w:bookmarkEnd w:id="3"/>
      <w:bookmarkEnd w:id="10"/>
    </w:p>
    <w:p w14:paraId="1525AF5E">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中心预算经费</w:t>
      </w:r>
      <w:r>
        <w:rPr>
          <w:rFonts w:hint="eastAsia" w:ascii="方正仿宋_GBK" w:hAnsi="方正仿宋_GBK" w:eastAsia="方正仿宋_GBK" w:cs="方正仿宋_GBK"/>
          <w:sz w:val="24"/>
          <w:szCs w:val="24"/>
        </w:rPr>
        <w:t>。</w:t>
      </w:r>
    </w:p>
    <w:p w14:paraId="2C2A0268">
      <w:pPr>
        <w:pStyle w:val="5"/>
        <w:spacing w:before="0" w:after="0" w:line="400" w:lineRule="exact"/>
        <w:outlineLvl w:val="0"/>
        <w:rPr>
          <w:rFonts w:ascii="方正仿宋_GBK" w:hAnsi="方正仿宋_GBK" w:eastAsia="方正仿宋_GBK" w:cs="方正仿宋_GBK"/>
          <w:sz w:val="24"/>
          <w:szCs w:val="24"/>
        </w:rPr>
      </w:pPr>
      <w:bookmarkStart w:id="11" w:name="_Toc4630"/>
      <w:bookmarkStart w:id="12" w:name="_Toc3117"/>
      <w:r>
        <w:rPr>
          <w:rFonts w:hint="eastAsia" w:ascii="方正仿宋_GBK" w:hAnsi="方正仿宋_GBK" w:eastAsia="方正仿宋_GBK" w:cs="方正仿宋_GBK"/>
          <w:sz w:val="24"/>
          <w:szCs w:val="24"/>
        </w:rPr>
        <w:t>三、竞选人资格条件</w:t>
      </w:r>
      <w:bookmarkEnd w:id="11"/>
      <w:bookmarkEnd w:id="12"/>
    </w:p>
    <w:p w14:paraId="28C75E9C">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参与</w:t>
      </w:r>
      <w:r>
        <w:rPr>
          <w:rFonts w:hint="eastAsia" w:ascii="方正仿宋_GBK" w:hAnsi="方正仿宋_GBK" w:eastAsia="方正仿宋_GBK" w:cs="方正仿宋_GBK"/>
          <w:sz w:val="24"/>
          <w:szCs w:val="24"/>
          <w:lang w:eastAsia="zh-CN"/>
        </w:rPr>
        <w:t>竞选</w:t>
      </w:r>
      <w:r>
        <w:rPr>
          <w:rFonts w:hint="eastAsia" w:ascii="方正仿宋_GBK" w:hAnsi="方正仿宋_GBK" w:eastAsia="方正仿宋_GBK" w:cs="方正仿宋_GBK"/>
          <w:sz w:val="24"/>
          <w:szCs w:val="24"/>
        </w:rPr>
        <w:t>活动的竞选人需满足以下条件：</w:t>
      </w:r>
    </w:p>
    <w:p w14:paraId="3D7B03EF">
      <w:pPr>
        <w:tabs>
          <w:tab w:val="center" w:pos="4706"/>
        </w:tabs>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（一）基本资格条件</w:t>
      </w:r>
      <w:r>
        <w:rPr>
          <w:rFonts w:hint="eastAsia" w:ascii="方正仿宋_GBK" w:hAnsi="方正仿宋_GBK" w:eastAsia="方正仿宋_GBK" w:cs="方正仿宋_GBK"/>
          <w:sz w:val="24"/>
          <w:szCs w:val="24"/>
        </w:rPr>
        <w:tab/>
      </w:r>
    </w:p>
    <w:p w14:paraId="58737F48">
      <w:pPr>
        <w:tabs>
          <w:tab w:val="center" w:pos="4706"/>
        </w:tabs>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rPr>
        <w:t>具有独立承担民事责任的能力；</w:t>
      </w:r>
    </w:p>
    <w:p w14:paraId="010C24C6">
      <w:pPr>
        <w:tabs>
          <w:tab w:val="center" w:pos="4706"/>
        </w:tabs>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rPr>
        <w:t>具有良好的商业信誉和健全的财务会计制度；</w:t>
      </w:r>
    </w:p>
    <w:p w14:paraId="4B15950D">
      <w:pPr>
        <w:tabs>
          <w:tab w:val="center" w:pos="4706"/>
        </w:tabs>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rPr>
        <w:t>具有履行合同所必需的设备和专业技术能力；</w:t>
      </w:r>
    </w:p>
    <w:p w14:paraId="75356CB7">
      <w:pPr>
        <w:tabs>
          <w:tab w:val="center" w:pos="4706"/>
        </w:tabs>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rPr>
        <w:t>有依法缴纳税收和社会保障资金的良好记录；</w:t>
      </w:r>
    </w:p>
    <w:p w14:paraId="0E00DC3D">
      <w:pPr>
        <w:tabs>
          <w:tab w:val="center" w:pos="4706"/>
        </w:tabs>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rPr>
        <w:t>参加政府采购活动前三年内，在经营活动中没有重大违法记录；</w:t>
      </w:r>
    </w:p>
    <w:p w14:paraId="49C3C3F3">
      <w:pPr>
        <w:tabs>
          <w:tab w:val="center" w:pos="4706"/>
        </w:tabs>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rPr>
        <w:t>法律、行政法规规定的其他条件。</w:t>
      </w:r>
    </w:p>
    <w:p w14:paraId="4EBD2B4A">
      <w:pPr>
        <w:tabs>
          <w:tab w:val="center" w:pos="4706"/>
        </w:tabs>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（二）特定资格条件</w:t>
      </w:r>
    </w:p>
    <w:p w14:paraId="3C9ED35C">
      <w:pPr>
        <w:tabs>
          <w:tab w:val="center" w:pos="4706"/>
        </w:tabs>
        <w:spacing w:line="400" w:lineRule="exact"/>
        <w:ind w:firstLine="480" w:firstLineChars="200"/>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eastAsia="zh-CN"/>
        </w:rPr>
        <w:t>竞选人具有行业主管部门颁发的</w:t>
      </w:r>
      <w:r>
        <w:rPr>
          <w:rFonts w:hint="eastAsia" w:ascii="方正仿宋_GBK" w:hAnsi="方正仿宋_GBK" w:eastAsia="方正仿宋_GBK" w:cs="方正仿宋_GBK"/>
          <w:sz w:val="24"/>
          <w:szCs w:val="24"/>
          <w:highlight w:val="none"/>
        </w:rPr>
        <w:t>有效的</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rPr>
        <w:t>食品经营许可证</w:t>
      </w:r>
      <w:r>
        <w:rPr>
          <w:rFonts w:hint="eastAsia" w:ascii="方正仿宋_GBK" w:hAnsi="方正仿宋_GBK" w:eastAsia="方正仿宋_GBK" w:cs="方正仿宋_GBK"/>
          <w:sz w:val="24"/>
          <w:szCs w:val="24"/>
          <w:highlight w:val="none"/>
          <w:lang w:eastAsia="zh-CN"/>
        </w:rPr>
        <w:t>》。</w:t>
      </w:r>
    </w:p>
    <w:p w14:paraId="38CB43A3">
      <w:pPr>
        <w:tabs>
          <w:tab w:val="center" w:pos="4706"/>
        </w:tabs>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eastAsia="zh-CN"/>
        </w:rPr>
        <w:t>注：提供证书复印件并加盖竞选人公章</w:t>
      </w:r>
      <w:r>
        <w:rPr>
          <w:rFonts w:hint="eastAsia" w:ascii="方正仿宋_GBK" w:hAnsi="方正仿宋_GBK" w:eastAsia="方正仿宋_GBK" w:cs="方正仿宋_GBK"/>
          <w:sz w:val="24"/>
          <w:szCs w:val="24"/>
          <w:highlight w:val="none"/>
        </w:rPr>
        <w:t>。</w:t>
      </w:r>
    </w:p>
    <w:p w14:paraId="00CD1BEA">
      <w:pPr>
        <w:pStyle w:val="5"/>
        <w:spacing w:before="0" w:after="0" w:line="480" w:lineRule="exact"/>
        <w:outlineLvl w:val="0"/>
        <w:rPr>
          <w:rFonts w:ascii="方正仿宋_GBK" w:hAnsi="方正仿宋_GBK" w:eastAsia="方正仿宋_GBK" w:cs="方正仿宋_GBK"/>
          <w:sz w:val="24"/>
          <w:szCs w:val="24"/>
        </w:rPr>
      </w:pPr>
      <w:bookmarkStart w:id="13" w:name="_Toc27759"/>
      <w:bookmarkStart w:id="14" w:name="_Toc2777"/>
      <w:r>
        <w:rPr>
          <w:rFonts w:hint="eastAsia" w:ascii="方正仿宋_GBK" w:hAnsi="方正仿宋_GBK" w:eastAsia="方正仿宋_GBK" w:cs="方正仿宋_GBK"/>
          <w:sz w:val="24"/>
          <w:szCs w:val="24"/>
        </w:rPr>
        <w:t>四、竞选有关说明</w:t>
      </w:r>
      <w:bookmarkEnd w:id="13"/>
      <w:bookmarkEnd w:id="14"/>
    </w:p>
    <w:p w14:paraId="357B7958">
      <w:pPr>
        <w:spacing w:line="400" w:lineRule="exact"/>
        <w:ind w:firstLine="480" w:firstLineChars="200"/>
        <w:rPr>
          <w:rFonts w:hint="eastAsia" w:ascii="方正仿宋_GBK" w:hAnsi="方正仿宋_GBK" w:eastAsia="方正仿宋_GBK" w:cs="方正仿宋_GBK"/>
          <w:sz w:val="24"/>
          <w:szCs w:val="24"/>
          <w:highlight w:val="none"/>
          <w:lang w:val="en-US" w:eastAsia="zh-CN"/>
        </w:rPr>
      </w:pPr>
      <w:bookmarkStart w:id="15" w:name="_Toc3946"/>
      <w:bookmarkStart w:id="16" w:name="_Toc18971"/>
      <w:r>
        <w:rPr>
          <w:rFonts w:hint="eastAsia" w:ascii="方正仿宋_GBK" w:hAnsi="方正仿宋_GBK" w:eastAsia="方正仿宋_GBK" w:cs="方正仿宋_GBK"/>
          <w:sz w:val="24"/>
          <w:szCs w:val="24"/>
          <w:highlight w:val="none"/>
        </w:rPr>
        <w:t>（一）</w:t>
      </w:r>
      <w:r>
        <w:rPr>
          <w:rFonts w:hint="eastAsia" w:ascii="方正仿宋_GBK" w:hAnsi="方正仿宋_GBK" w:eastAsia="方正仿宋_GBK" w:cs="方正仿宋_GBK"/>
          <w:sz w:val="24"/>
          <w:szCs w:val="24"/>
          <w:highlight w:val="none"/>
          <w:lang w:eastAsia="zh-CN"/>
        </w:rPr>
        <w:t>竞选人</w:t>
      </w:r>
      <w:r>
        <w:rPr>
          <w:rFonts w:hint="eastAsia" w:ascii="方正仿宋_GBK" w:hAnsi="方正仿宋_GBK" w:eastAsia="方正仿宋_GBK" w:cs="方正仿宋_GBK"/>
          <w:sz w:val="24"/>
          <w:szCs w:val="24"/>
          <w:highlight w:val="none"/>
        </w:rPr>
        <w:t>需通过“行采家”平台（http://www.gec123.com）进行注册，成为正式供应商方能参与</w:t>
      </w:r>
      <w:r>
        <w:rPr>
          <w:rFonts w:hint="eastAsia" w:ascii="方正仿宋_GBK" w:hAnsi="方正仿宋_GBK" w:eastAsia="方正仿宋_GBK" w:cs="方正仿宋_GBK"/>
          <w:sz w:val="24"/>
          <w:szCs w:val="24"/>
          <w:highlight w:val="none"/>
          <w:lang w:eastAsia="zh-CN"/>
        </w:rPr>
        <w:t>竞选</w:t>
      </w:r>
      <w:r>
        <w:rPr>
          <w:rFonts w:hint="eastAsia" w:ascii="方正仿宋_GBK" w:hAnsi="方正仿宋_GBK" w:eastAsia="方正仿宋_GBK" w:cs="方正仿宋_GBK"/>
          <w:sz w:val="24"/>
          <w:szCs w:val="24"/>
          <w:highlight w:val="none"/>
        </w:rPr>
        <w:t>活动</w:t>
      </w:r>
      <w:r>
        <w:rPr>
          <w:rFonts w:hint="eastAsia" w:ascii="方正仿宋_GBK" w:hAnsi="方正仿宋_GBK" w:eastAsia="方正仿宋_GBK" w:cs="方正仿宋_GBK"/>
          <w:sz w:val="24"/>
          <w:szCs w:val="24"/>
        </w:rPr>
        <w:t>。</w:t>
      </w:r>
    </w:p>
    <w:p w14:paraId="7824C0B3">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eastAsia="zh-CN"/>
        </w:rPr>
        <w:t>（二）</w:t>
      </w:r>
      <w:r>
        <w:rPr>
          <w:rFonts w:hint="eastAsia" w:ascii="方正仿宋_GBK" w:hAnsi="方正仿宋_GBK" w:eastAsia="方正仿宋_GBK" w:cs="方正仿宋_GBK"/>
          <w:sz w:val="24"/>
          <w:szCs w:val="24"/>
          <w:highlight w:val="none"/>
        </w:rPr>
        <w:t>凡有意参加的竞选人，请在行采家（https://www.gec123.com/）</w:t>
      </w:r>
      <w:r>
        <w:rPr>
          <w:rFonts w:hint="eastAsia" w:ascii="方正仿宋_GBK" w:hAnsi="方正仿宋_GBK" w:eastAsia="方正仿宋_GBK" w:cs="方正仿宋_GBK"/>
          <w:sz w:val="24"/>
          <w:szCs w:val="24"/>
          <w:highlight w:val="none"/>
          <w:lang w:eastAsia="zh-CN"/>
        </w:rPr>
        <w:t>平台</w:t>
      </w:r>
      <w:r>
        <w:rPr>
          <w:rFonts w:hint="eastAsia" w:ascii="方正仿宋_GBK" w:hAnsi="方正仿宋_GBK" w:eastAsia="方正仿宋_GBK" w:cs="方正仿宋_GBK"/>
          <w:sz w:val="24"/>
          <w:szCs w:val="24"/>
          <w:highlight w:val="none"/>
        </w:rPr>
        <w:t>上</w:t>
      </w:r>
      <w:r>
        <w:rPr>
          <w:rFonts w:hint="eastAsia" w:ascii="方正仿宋_GBK" w:hAnsi="方正仿宋_GBK" w:eastAsia="方正仿宋_GBK" w:cs="方正仿宋_GBK"/>
          <w:sz w:val="24"/>
          <w:szCs w:val="24"/>
          <w:highlight w:val="none"/>
          <w:lang w:eastAsia="zh-CN"/>
        </w:rPr>
        <w:t>下载或到比选代理机构处领取本项目竞争性</w:t>
      </w:r>
      <w:r>
        <w:rPr>
          <w:rFonts w:hint="eastAsia" w:ascii="方正仿宋_GBK" w:hAnsi="方正仿宋_GBK" w:eastAsia="方正仿宋_GBK" w:cs="方正仿宋_GBK"/>
          <w:sz w:val="24"/>
          <w:szCs w:val="24"/>
          <w:highlight w:val="none"/>
          <w:lang w:val="en-US" w:eastAsia="zh-CN"/>
        </w:rPr>
        <w:t>比选</w:t>
      </w:r>
      <w:r>
        <w:rPr>
          <w:rFonts w:hint="eastAsia" w:ascii="方正仿宋_GBK" w:hAnsi="方正仿宋_GBK" w:eastAsia="方正仿宋_GBK" w:cs="方正仿宋_GBK"/>
          <w:sz w:val="24"/>
          <w:szCs w:val="24"/>
          <w:highlight w:val="none"/>
          <w:lang w:eastAsia="zh-CN"/>
        </w:rPr>
        <w:t>文件以及澄清等</w:t>
      </w:r>
      <w:r>
        <w:rPr>
          <w:rFonts w:hint="eastAsia" w:ascii="方正仿宋_GBK" w:hAnsi="方正仿宋_GBK" w:eastAsia="方正仿宋_GBK" w:cs="方正仿宋_GBK"/>
          <w:sz w:val="24"/>
          <w:szCs w:val="24"/>
          <w:highlight w:val="none"/>
          <w:lang w:val="en-US" w:eastAsia="zh-CN"/>
        </w:rPr>
        <w:t>比选</w:t>
      </w:r>
      <w:r>
        <w:rPr>
          <w:rFonts w:hint="eastAsia" w:ascii="方正仿宋_GBK" w:hAnsi="方正仿宋_GBK" w:eastAsia="方正仿宋_GBK" w:cs="方正仿宋_GBK"/>
          <w:sz w:val="24"/>
          <w:szCs w:val="24"/>
          <w:highlight w:val="none"/>
          <w:lang w:eastAsia="zh-CN"/>
        </w:rPr>
        <w:t>前公布的所有项目资料，无论竞选</w:t>
      </w:r>
      <w:r>
        <w:rPr>
          <w:rFonts w:hint="eastAsia" w:ascii="方正仿宋_GBK" w:hAnsi="方正仿宋_GBK" w:eastAsia="方正仿宋_GBK" w:cs="方正仿宋_GBK"/>
          <w:sz w:val="24"/>
          <w:szCs w:val="24"/>
          <w:highlight w:val="none"/>
        </w:rPr>
        <w:t>人查看与否，均视为已知晓所有</w:t>
      </w:r>
      <w:r>
        <w:rPr>
          <w:rFonts w:hint="eastAsia" w:ascii="方正仿宋_GBK" w:hAnsi="方正仿宋_GBK" w:eastAsia="方正仿宋_GBK" w:cs="方正仿宋_GBK"/>
          <w:sz w:val="24"/>
          <w:szCs w:val="24"/>
          <w:highlight w:val="none"/>
          <w:lang w:val="en-US" w:eastAsia="zh-CN"/>
        </w:rPr>
        <w:t>比选</w:t>
      </w:r>
      <w:r>
        <w:rPr>
          <w:rFonts w:hint="eastAsia" w:ascii="方正仿宋_GBK" w:hAnsi="方正仿宋_GBK" w:eastAsia="方正仿宋_GBK" w:cs="方正仿宋_GBK"/>
          <w:sz w:val="24"/>
          <w:szCs w:val="24"/>
          <w:highlight w:val="none"/>
        </w:rPr>
        <w:t>实质性要求内容。</w:t>
      </w:r>
    </w:p>
    <w:p w14:paraId="169D75C1">
      <w:pPr>
        <w:spacing w:line="400" w:lineRule="exact"/>
        <w:ind w:firstLine="480" w:firstLineChars="200"/>
        <w:rPr>
          <w:rFonts w:hint="eastAsia" w:ascii="方正仿宋_GBK" w:hAnsi="方正仿宋_GBK" w:eastAsia="方正仿宋_GBK" w:cs="方正仿宋_GBK"/>
          <w:sz w:val="24"/>
          <w:szCs w:val="24"/>
          <w:highlight w:val="none"/>
          <w:lang w:eastAsia="zh-CN"/>
        </w:rPr>
      </w:pPr>
      <w:bookmarkStart w:id="17" w:name="_Toc28023"/>
      <w:r>
        <w:rPr>
          <w:rFonts w:hint="eastAsia" w:ascii="方正仿宋_GBK" w:hAnsi="方正仿宋_GBK" w:eastAsia="方正仿宋_GBK" w:cs="方正仿宋_GBK"/>
          <w:sz w:val="24"/>
          <w:szCs w:val="24"/>
          <w:highlight w:val="none"/>
        </w:rPr>
        <w:t>（三）线上报价</w:t>
      </w:r>
      <w:r>
        <w:rPr>
          <w:rFonts w:hint="eastAsia" w:ascii="方正仿宋_GBK" w:hAnsi="方正仿宋_GBK" w:eastAsia="方正仿宋_GBK" w:cs="方正仿宋_GBK"/>
          <w:sz w:val="24"/>
          <w:szCs w:val="24"/>
          <w:highlight w:val="none"/>
          <w:lang w:eastAsia="zh-CN"/>
        </w:rPr>
        <w:t>及要求</w:t>
      </w:r>
    </w:p>
    <w:p w14:paraId="7E6FEAA3">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1.线上报价</w:t>
      </w:r>
    </w:p>
    <w:p w14:paraId="23E88495">
      <w:pPr>
        <w:spacing w:line="400" w:lineRule="exact"/>
        <w:ind w:firstLine="480" w:firstLineChars="200"/>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rPr>
        <w:t>（1）线上报价时间：按本项目网上公告规定的报价截止时间为准</w:t>
      </w:r>
      <w:r>
        <w:rPr>
          <w:rFonts w:hint="eastAsia" w:ascii="方正仿宋_GBK" w:hAnsi="方正仿宋_GBK" w:eastAsia="方正仿宋_GBK" w:cs="方正仿宋_GBK"/>
          <w:sz w:val="24"/>
          <w:szCs w:val="24"/>
          <w:highlight w:val="none"/>
          <w:lang w:eastAsia="zh-CN"/>
        </w:rPr>
        <w:t>。</w:t>
      </w:r>
    </w:p>
    <w:p w14:paraId="7DBF8A74">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（2）线上报价要求：按本项目规定的</w:t>
      </w:r>
      <w:r>
        <w:rPr>
          <w:rFonts w:hint="eastAsia" w:ascii="方正仿宋_GBK" w:hAnsi="方正仿宋_GBK" w:eastAsia="方正仿宋_GBK" w:cs="方正仿宋_GBK"/>
          <w:sz w:val="24"/>
          <w:szCs w:val="24"/>
          <w:highlight w:val="none"/>
          <w:lang w:eastAsia="zh-CN"/>
        </w:rPr>
        <w:t>报价截止</w:t>
      </w:r>
      <w:r>
        <w:rPr>
          <w:rFonts w:hint="eastAsia" w:ascii="方正仿宋_GBK" w:hAnsi="方正仿宋_GBK" w:eastAsia="方正仿宋_GBK" w:cs="方正仿宋_GBK"/>
          <w:sz w:val="24"/>
          <w:szCs w:val="24"/>
          <w:highlight w:val="none"/>
        </w:rPr>
        <w:t>时间</w:t>
      </w:r>
      <w:r>
        <w:rPr>
          <w:rFonts w:hint="eastAsia" w:ascii="方正仿宋_GBK" w:hAnsi="方正仿宋_GBK" w:eastAsia="方正仿宋_GBK" w:cs="方正仿宋_GBK"/>
          <w:sz w:val="24"/>
          <w:szCs w:val="24"/>
          <w:highlight w:val="none"/>
          <w:lang w:eastAsia="zh-CN"/>
        </w:rPr>
        <w:t>前</w:t>
      </w:r>
      <w:r>
        <w:rPr>
          <w:rFonts w:hint="eastAsia" w:ascii="方正仿宋_GBK" w:hAnsi="方正仿宋_GBK" w:eastAsia="方正仿宋_GBK" w:cs="方正仿宋_GBK"/>
          <w:sz w:val="24"/>
          <w:szCs w:val="24"/>
          <w:highlight w:val="none"/>
        </w:rPr>
        <w:t>在“行采家（https://www.gec123.com/）”</w:t>
      </w:r>
      <w:r>
        <w:rPr>
          <w:rFonts w:hint="eastAsia" w:ascii="方正仿宋_GBK" w:hAnsi="方正仿宋_GBK" w:eastAsia="方正仿宋_GBK" w:cs="方正仿宋_GBK"/>
          <w:sz w:val="24"/>
          <w:szCs w:val="24"/>
          <w:highlight w:val="none"/>
          <w:lang w:eastAsia="zh-CN"/>
        </w:rPr>
        <w:t>网上进行报价</w:t>
      </w:r>
      <w:r>
        <w:rPr>
          <w:rFonts w:hint="eastAsia" w:ascii="方正仿宋_GBK" w:hAnsi="方正仿宋_GBK" w:eastAsia="方正仿宋_GBK" w:cs="方正仿宋_GBK"/>
          <w:sz w:val="24"/>
          <w:szCs w:val="24"/>
          <w:highlight w:val="none"/>
        </w:rPr>
        <w:t>。</w:t>
      </w:r>
    </w:p>
    <w:p w14:paraId="612B6AFF">
      <w:pPr>
        <w:spacing w:line="400" w:lineRule="exact"/>
        <w:ind w:firstLine="480" w:firstLineChars="200"/>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rPr>
        <w:t>2.本项目采用线上报价线下评审的方式，供应商按</w:t>
      </w:r>
      <w:r>
        <w:rPr>
          <w:rFonts w:hint="eastAsia" w:ascii="方正仿宋_GBK" w:hAnsi="方正仿宋_GBK" w:eastAsia="方正仿宋_GBK" w:cs="方正仿宋_GBK"/>
          <w:sz w:val="24"/>
          <w:szCs w:val="24"/>
          <w:highlight w:val="none"/>
          <w:lang w:eastAsia="zh-CN"/>
        </w:rPr>
        <w:t>竞选</w:t>
      </w:r>
      <w:r>
        <w:rPr>
          <w:rFonts w:hint="eastAsia" w:ascii="方正仿宋_GBK" w:hAnsi="方正仿宋_GBK" w:eastAsia="方正仿宋_GBK" w:cs="方正仿宋_GBK"/>
          <w:sz w:val="24"/>
          <w:szCs w:val="24"/>
          <w:highlight w:val="none"/>
        </w:rPr>
        <w:t>文件要求</w:t>
      </w:r>
      <w:r>
        <w:rPr>
          <w:rFonts w:hint="eastAsia" w:ascii="方正仿宋_GBK" w:hAnsi="方正仿宋_GBK" w:eastAsia="方正仿宋_GBK" w:cs="方正仿宋_GBK"/>
          <w:sz w:val="24"/>
          <w:szCs w:val="24"/>
          <w:highlight w:val="none"/>
          <w:lang w:eastAsia="zh-CN"/>
        </w:rPr>
        <w:t>，在</w:t>
      </w:r>
      <w:r>
        <w:rPr>
          <w:rFonts w:hint="eastAsia" w:ascii="方正仿宋_GBK" w:hAnsi="方正仿宋_GBK" w:eastAsia="方正仿宋_GBK" w:cs="方正仿宋_GBK"/>
          <w:sz w:val="24"/>
          <w:szCs w:val="24"/>
          <w:highlight w:val="none"/>
        </w:rPr>
        <w:t>线上报价时上传加盖公章后的完整的</w:t>
      </w:r>
      <w:r>
        <w:rPr>
          <w:rFonts w:hint="eastAsia" w:ascii="方正仿宋_GBK" w:hAnsi="方正仿宋_GBK" w:eastAsia="方正仿宋_GBK" w:cs="方正仿宋_GBK"/>
          <w:sz w:val="24"/>
          <w:szCs w:val="24"/>
          <w:highlight w:val="none"/>
          <w:lang w:eastAsia="zh-CN"/>
        </w:rPr>
        <w:t>投标</w:t>
      </w:r>
      <w:r>
        <w:rPr>
          <w:rFonts w:hint="eastAsia" w:ascii="方正仿宋_GBK" w:hAnsi="方正仿宋_GBK" w:eastAsia="方正仿宋_GBK" w:cs="方正仿宋_GBK"/>
          <w:sz w:val="24"/>
          <w:szCs w:val="24"/>
          <w:highlight w:val="none"/>
        </w:rPr>
        <w:t>文件电子档一份（</w:t>
      </w:r>
      <w:r>
        <w:rPr>
          <w:rFonts w:hint="eastAsia" w:ascii="方正仿宋_GBK" w:hAnsi="方正仿宋_GBK" w:eastAsia="方正仿宋_GBK" w:cs="方正仿宋_GBK"/>
          <w:sz w:val="24"/>
          <w:szCs w:val="24"/>
          <w:highlight w:val="none"/>
          <w:lang w:eastAsia="zh-CN"/>
        </w:rPr>
        <w:t>投标</w:t>
      </w:r>
      <w:r>
        <w:rPr>
          <w:rFonts w:hint="eastAsia" w:ascii="方正仿宋_GBK" w:hAnsi="方正仿宋_GBK" w:eastAsia="方正仿宋_GBK" w:cs="方正仿宋_GBK"/>
          <w:sz w:val="24"/>
          <w:szCs w:val="24"/>
          <w:highlight w:val="none"/>
        </w:rPr>
        <w:t>文件须签字盖章后扫描成一个PDF格式文件上传），文件内容应清晰、无涂改，若因上传</w:t>
      </w:r>
      <w:r>
        <w:rPr>
          <w:rFonts w:hint="eastAsia" w:ascii="方正仿宋_GBK" w:hAnsi="方正仿宋_GBK" w:eastAsia="方正仿宋_GBK" w:cs="方正仿宋_GBK"/>
          <w:sz w:val="24"/>
          <w:szCs w:val="24"/>
          <w:highlight w:val="none"/>
          <w:lang w:eastAsia="zh-CN"/>
        </w:rPr>
        <w:t>投标</w:t>
      </w:r>
      <w:r>
        <w:rPr>
          <w:rFonts w:hint="eastAsia" w:ascii="方正仿宋_GBK" w:hAnsi="方正仿宋_GBK" w:eastAsia="方正仿宋_GBK" w:cs="方正仿宋_GBK"/>
          <w:sz w:val="24"/>
          <w:szCs w:val="24"/>
          <w:highlight w:val="none"/>
        </w:rPr>
        <w:t>文件未按格式要求或内容模糊、无法打开、不完整等导致无法进行评审的，</w:t>
      </w:r>
      <w:r>
        <w:rPr>
          <w:rFonts w:hint="eastAsia" w:ascii="方正仿宋_GBK" w:hAnsi="方正仿宋_GBK" w:eastAsia="方正仿宋_GBK" w:cs="方正仿宋_GBK"/>
          <w:sz w:val="24"/>
          <w:szCs w:val="24"/>
          <w:highlight w:val="none"/>
          <w:lang w:eastAsia="zh-CN"/>
        </w:rPr>
        <w:t>作无效投标处理。</w:t>
      </w:r>
    </w:p>
    <w:p w14:paraId="1FBFD341">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（四）报名及</w:t>
      </w:r>
      <w:r>
        <w:rPr>
          <w:rFonts w:hint="eastAsia" w:ascii="方正仿宋_GBK" w:hAnsi="方正仿宋_GBK" w:eastAsia="方正仿宋_GBK" w:cs="方正仿宋_GBK"/>
          <w:sz w:val="24"/>
          <w:szCs w:val="24"/>
          <w:highlight w:val="none"/>
          <w:lang w:eastAsia="zh-CN"/>
        </w:rPr>
        <w:t>竞选</w:t>
      </w:r>
      <w:r>
        <w:rPr>
          <w:rFonts w:hint="eastAsia" w:ascii="方正仿宋_GBK" w:hAnsi="方正仿宋_GBK" w:eastAsia="方正仿宋_GBK" w:cs="方正仿宋_GBK"/>
          <w:sz w:val="24"/>
          <w:szCs w:val="24"/>
          <w:highlight w:val="none"/>
        </w:rPr>
        <w:t>文件发售</w:t>
      </w:r>
    </w:p>
    <w:p w14:paraId="2A8AA6CE">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1.报名和</w:t>
      </w:r>
      <w:r>
        <w:rPr>
          <w:rFonts w:hint="eastAsia" w:ascii="方正仿宋_GBK" w:hAnsi="方正仿宋_GBK" w:eastAsia="方正仿宋_GBK" w:cs="方正仿宋_GBK"/>
          <w:sz w:val="24"/>
          <w:szCs w:val="24"/>
          <w:highlight w:val="none"/>
          <w:lang w:eastAsia="zh-CN"/>
        </w:rPr>
        <w:t>竞选</w:t>
      </w:r>
      <w:r>
        <w:rPr>
          <w:rFonts w:hint="eastAsia" w:ascii="方正仿宋_GBK" w:hAnsi="方正仿宋_GBK" w:eastAsia="方正仿宋_GBK" w:cs="方正仿宋_GBK"/>
          <w:sz w:val="24"/>
          <w:szCs w:val="24"/>
          <w:highlight w:val="none"/>
        </w:rPr>
        <w:t>文件发售期：202</w:t>
      </w:r>
      <w:r>
        <w:rPr>
          <w:rFonts w:hint="eastAsia" w:ascii="方正仿宋_GBK" w:hAnsi="方正仿宋_GBK" w:eastAsia="方正仿宋_GBK" w:cs="方正仿宋_GBK"/>
          <w:sz w:val="24"/>
          <w:szCs w:val="24"/>
          <w:highlight w:val="none"/>
          <w:lang w:val="en-US" w:eastAsia="zh-CN"/>
        </w:rPr>
        <w:t>5</w:t>
      </w:r>
      <w:r>
        <w:rPr>
          <w:rFonts w:hint="eastAsia" w:ascii="方正仿宋_GBK" w:hAnsi="方正仿宋_GBK" w:eastAsia="方正仿宋_GBK" w:cs="方正仿宋_GBK"/>
          <w:sz w:val="24"/>
          <w:szCs w:val="24"/>
          <w:highlight w:val="none"/>
        </w:rPr>
        <w:t>年</w:t>
      </w:r>
      <w:r>
        <w:rPr>
          <w:rFonts w:hint="eastAsia" w:ascii="方正仿宋_GBK" w:hAnsi="方正仿宋_GBK" w:eastAsia="方正仿宋_GBK" w:cs="方正仿宋_GBK"/>
          <w:sz w:val="24"/>
          <w:szCs w:val="24"/>
          <w:highlight w:val="none"/>
          <w:lang w:val="en-US" w:eastAsia="zh-CN"/>
        </w:rPr>
        <w:t>3</w:t>
      </w:r>
      <w:r>
        <w:rPr>
          <w:rFonts w:hint="eastAsia" w:ascii="方正仿宋_GBK" w:hAnsi="方正仿宋_GBK" w:eastAsia="方正仿宋_GBK" w:cs="方正仿宋_GBK"/>
          <w:sz w:val="24"/>
          <w:szCs w:val="24"/>
          <w:highlight w:val="none"/>
        </w:rPr>
        <w:t>月</w:t>
      </w:r>
      <w:r>
        <w:rPr>
          <w:rFonts w:hint="eastAsia" w:ascii="方正仿宋_GBK" w:hAnsi="方正仿宋_GBK" w:eastAsia="方正仿宋_GBK" w:cs="方正仿宋_GBK"/>
          <w:sz w:val="24"/>
          <w:szCs w:val="24"/>
          <w:highlight w:val="none"/>
          <w:lang w:val="en-US" w:eastAsia="zh-CN"/>
        </w:rPr>
        <w:t>31</w:t>
      </w:r>
      <w:r>
        <w:rPr>
          <w:rFonts w:hint="eastAsia" w:ascii="方正仿宋_GBK" w:hAnsi="方正仿宋_GBK" w:eastAsia="方正仿宋_GBK" w:cs="方正仿宋_GBK"/>
          <w:sz w:val="24"/>
          <w:szCs w:val="24"/>
          <w:highlight w:val="none"/>
        </w:rPr>
        <w:t>日-202</w:t>
      </w:r>
      <w:r>
        <w:rPr>
          <w:rFonts w:hint="eastAsia" w:ascii="方正仿宋_GBK" w:hAnsi="方正仿宋_GBK" w:eastAsia="方正仿宋_GBK" w:cs="方正仿宋_GBK"/>
          <w:sz w:val="24"/>
          <w:szCs w:val="24"/>
          <w:highlight w:val="none"/>
          <w:lang w:val="en-US" w:eastAsia="zh-CN"/>
        </w:rPr>
        <w:t>5</w:t>
      </w:r>
      <w:r>
        <w:rPr>
          <w:rFonts w:hint="eastAsia" w:ascii="方正仿宋_GBK" w:hAnsi="方正仿宋_GBK" w:eastAsia="方正仿宋_GBK" w:cs="方正仿宋_GBK"/>
          <w:sz w:val="24"/>
          <w:szCs w:val="24"/>
          <w:highlight w:val="none"/>
        </w:rPr>
        <w:t>年</w:t>
      </w:r>
      <w:r>
        <w:rPr>
          <w:rFonts w:hint="eastAsia" w:ascii="方正仿宋_GBK" w:hAnsi="方正仿宋_GBK" w:eastAsia="方正仿宋_GBK" w:cs="方正仿宋_GBK"/>
          <w:sz w:val="24"/>
          <w:szCs w:val="24"/>
          <w:highlight w:val="none"/>
          <w:lang w:val="en-US" w:eastAsia="zh-CN"/>
        </w:rPr>
        <w:t>4</w:t>
      </w:r>
      <w:r>
        <w:rPr>
          <w:rFonts w:hint="eastAsia" w:ascii="方正仿宋_GBK" w:hAnsi="方正仿宋_GBK" w:eastAsia="方正仿宋_GBK" w:cs="方正仿宋_GBK"/>
          <w:sz w:val="24"/>
          <w:szCs w:val="24"/>
          <w:highlight w:val="none"/>
        </w:rPr>
        <w:t>月</w:t>
      </w:r>
      <w:r>
        <w:rPr>
          <w:rFonts w:hint="eastAsia" w:ascii="方正仿宋_GBK" w:hAnsi="方正仿宋_GBK" w:eastAsia="方正仿宋_GBK" w:cs="方正仿宋_GBK"/>
          <w:sz w:val="24"/>
          <w:szCs w:val="24"/>
          <w:highlight w:val="none"/>
          <w:lang w:val="en-US" w:eastAsia="zh-CN"/>
        </w:rPr>
        <w:t>2</w:t>
      </w:r>
      <w:r>
        <w:rPr>
          <w:rFonts w:hint="eastAsia" w:ascii="方正仿宋_GBK" w:hAnsi="方正仿宋_GBK" w:eastAsia="方正仿宋_GBK" w:cs="方正仿宋_GBK"/>
          <w:sz w:val="24"/>
          <w:szCs w:val="24"/>
          <w:highlight w:val="none"/>
        </w:rPr>
        <w:t>日1</w:t>
      </w:r>
      <w:r>
        <w:rPr>
          <w:rFonts w:hint="eastAsia" w:ascii="方正仿宋_GBK" w:hAnsi="方正仿宋_GBK" w:eastAsia="方正仿宋_GBK" w:cs="方正仿宋_GBK"/>
          <w:sz w:val="24"/>
          <w:szCs w:val="24"/>
          <w:highlight w:val="none"/>
          <w:lang w:val="en-US" w:eastAsia="zh-CN"/>
        </w:rPr>
        <w:t>4</w:t>
      </w:r>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szCs w:val="24"/>
          <w:highlight w:val="none"/>
          <w:lang w:val="en-US" w:eastAsia="zh-CN"/>
        </w:rPr>
        <w:t>0</w:t>
      </w:r>
      <w:r>
        <w:rPr>
          <w:rFonts w:hint="eastAsia" w:ascii="方正仿宋_GBK" w:hAnsi="方正仿宋_GBK" w:eastAsia="方正仿宋_GBK" w:cs="方正仿宋_GBK"/>
          <w:sz w:val="24"/>
          <w:szCs w:val="24"/>
          <w:highlight w:val="none"/>
        </w:rPr>
        <w:t>0（北京时间）。</w:t>
      </w:r>
    </w:p>
    <w:p w14:paraId="5B71AFB7">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2.竞采文件售价：人民币</w:t>
      </w:r>
      <w:r>
        <w:rPr>
          <w:rFonts w:hint="eastAsia" w:ascii="方正仿宋_GBK" w:hAnsi="方正仿宋_GBK" w:eastAsia="方正仿宋_GBK" w:cs="方正仿宋_GBK"/>
          <w:sz w:val="24"/>
          <w:szCs w:val="24"/>
          <w:highlight w:val="none"/>
          <w:lang w:val="en-US" w:eastAsia="zh-CN"/>
        </w:rPr>
        <w:t>5</w:t>
      </w:r>
      <w:r>
        <w:rPr>
          <w:rFonts w:hint="eastAsia" w:ascii="方正仿宋_GBK" w:hAnsi="方正仿宋_GBK" w:eastAsia="方正仿宋_GBK" w:cs="方正仿宋_GBK"/>
          <w:sz w:val="24"/>
          <w:szCs w:val="24"/>
          <w:highlight w:val="none"/>
        </w:rPr>
        <w:t>00元/分包（售后不退）</w:t>
      </w:r>
    </w:p>
    <w:p w14:paraId="6082FE7F">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2.1文件费缴纳账户信息：</w:t>
      </w:r>
    </w:p>
    <w:p w14:paraId="144641E3">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户  名：重庆华西工程造价咨询有限公司</w:t>
      </w:r>
    </w:p>
    <w:p w14:paraId="5B1DE7EB">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开户行：中国工商银行重庆西郊支行</w:t>
      </w:r>
      <w:bookmarkStart w:id="209" w:name="_GoBack"/>
      <w:bookmarkEnd w:id="209"/>
    </w:p>
    <w:p w14:paraId="08E5F02C">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账  号：3100026909024808389</w:t>
      </w:r>
    </w:p>
    <w:p w14:paraId="771D5AE1">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3.竞</w:t>
      </w:r>
      <w:r>
        <w:rPr>
          <w:rFonts w:hint="eastAsia" w:ascii="方正仿宋_GBK" w:hAnsi="方正仿宋_GBK" w:eastAsia="方正仿宋_GBK" w:cs="方正仿宋_GBK"/>
          <w:sz w:val="24"/>
          <w:szCs w:val="24"/>
          <w:highlight w:val="none"/>
          <w:lang w:eastAsia="zh-CN"/>
        </w:rPr>
        <w:t>选</w:t>
      </w:r>
      <w:r>
        <w:rPr>
          <w:rFonts w:hint="eastAsia" w:ascii="方正仿宋_GBK" w:hAnsi="方正仿宋_GBK" w:eastAsia="方正仿宋_GBK" w:cs="方正仿宋_GBK"/>
          <w:sz w:val="24"/>
          <w:szCs w:val="24"/>
          <w:highlight w:val="none"/>
        </w:rPr>
        <w:t>文件登记表上传</w:t>
      </w:r>
    </w:p>
    <w:p w14:paraId="131B911D">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在竞</w:t>
      </w:r>
      <w:r>
        <w:rPr>
          <w:rFonts w:hint="eastAsia" w:ascii="方正仿宋_GBK" w:hAnsi="方正仿宋_GBK" w:eastAsia="方正仿宋_GBK" w:cs="方正仿宋_GBK"/>
          <w:sz w:val="24"/>
          <w:szCs w:val="24"/>
          <w:highlight w:val="none"/>
          <w:lang w:eastAsia="zh-CN"/>
        </w:rPr>
        <w:t>选</w:t>
      </w:r>
      <w:r>
        <w:rPr>
          <w:rFonts w:hint="eastAsia" w:ascii="方正仿宋_GBK" w:hAnsi="方正仿宋_GBK" w:eastAsia="方正仿宋_GBK" w:cs="方正仿宋_GBK"/>
          <w:sz w:val="24"/>
          <w:szCs w:val="24"/>
          <w:highlight w:val="none"/>
        </w:rPr>
        <w:t>文件发售期内，投标人将《竞</w:t>
      </w:r>
      <w:r>
        <w:rPr>
          <w:rFonts w:hint="eastAsia" w:ascii="方正仿宋_GBK" w:hAnsi="方正仿宋_GBK" w:eastAsia="方正仿宋_GBK" w:cs="方正仿宋_GBK"/>
          <w:sz w:val="24"/>
          <w:szCs w:val="24"/>
          <w:highlight w:val="none"/>
          <w:lang w:eastAsia="zh-CN"/>
        </w:rPr>
        <w:t>选</w:t>
      </w:r>
      <w:r>
        <w:rPr>
          <w:rFonts w:hint="eastAsia" w:ascii="方正仿宋_GBK" w:hAnsi="方正仿宋_GBK" w:eastAsia="方正仿宋_GBK" w:cs="方正仿宋_GBK"/>
          <w:sz w:val="24"/>
          <w:szCs w:val="24"/>
          <w:highlight w:val="none"/>
        </w:rPr>
        <w:t>文件获取表》及汇款凭证（加盖投标人公章）扫描后发送至66242737@qq.com（邮箱）。之后可与代理公司联系人联系换取文件费相关票据。</w:t>
      </w:r>
    </w:p>
    <w:p w14:paraId="57969534">
      <w:pPr>
        <w:spacing w:line="400" w:lineRule="exact"/>
        <w:ind w:firstLine="480" w:firstLineChars="200"/>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4.在规定期限内回传汇款凭证及盖章后的《竞选文件获取表》，其投标文件才被接收。因未按规定回传上述表格及资料而影响投标的，由竞选人自行负责。</w:t>
      </w:r>
    </w:p>
    <w:p w14:paraId="65D6317D">
      <w:pPr>
        <w:pStyle w:val="5"/>
        <w:spacing w:before="0" w:after="0" w:line="400" w:lineRule="exact"/>
        <w:outlineLvl w:val="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五、比选保证金</w:t>
      </w:r>
      <w:bookmarkEnd w:id="15"/>
      <w:bookmarkEnd w:id="16"/>
      <w:bookmarkEnd w:id="17"/>
    </w:p>
    <w:p w14:paraId="4B5AA0CC">
      <w:pPr>
        <w:adjustRightInd w:val="0"/>
        <w:snapToGrid w:val="0"/>
        <w:spacing w:line="440" w:lineRule="exact"/>
        <w:ind w:firstLine="600" w:firstLineChars="250"/>
        <w:jc w:val="left"/>
        <w:rPr>
          <w:rFonts w:hint="eastAsia" w:ascii="方正仿宋_GBK" w:hAnsi="方正仿宋_GBK" w:eastAsia="方正仿宋_GBK" w:cs="方正仿宋_GBK"/>
          <w:sz w:val="24"/>
          <w:szCs w:val="24"/>
          <w:lang w:val="en-US" w:eastAsia="zh-CN"/>
        </w:rPr>
      </w:pPr>
      <w:r>
        <w:rPr>
          <w:rFonts w:hint="eastAsia" w:ascii="方正仿宋_GBK" w:hAnsi="宋体" w:eastAsia="方正仿宋_GBK" w:cs="宋体"/>
          <w:color w:val="000000" w:themeColor="text1"/>
          <w:sz w:val="24"/>
          <w:szCs w:val="24"/>
          <w:lang w:eastAsia="zh-CN"/>
          <w14:textFill>
            <w14:solidFill>
              <w14:schemeClr w14:val="tx1"/>
            </w14:solidFill>
          </w14:textFill>
        </w:rPr>
        <w:t>无。</w:t>
      </w:r>
    </w:p>
    <w:p w14:paraId="5B592372">
      <w:pPr>
        <w:pStyle w:val="5"/>
        <w:spacing w:before="0" w:after="0" w:line="400" w:lineRule="exact"/>
        <w:outlineLvl w:val="0"/>
        <w:rPr>
          <w:rFonts w:ascii="方正仿宋_GBK" w:hAnsi="方正仿宋_GBK" w:eastAsia="方正仿宋_GBK" w:cs="方正仿宋_GBK"/>
          <w:sz w:val="24"/>
          <w:szCs w:val="24"/>
        </w:rPr>
      </w:pPr>
      <w:bookmarkStart w:id="18" w:name="_Toc29976"/>
      <w:bookmarkStart w:id="19" w:name="_Toc11758"/>
      <w:r>
        <w:rPr>
          <w:rFonts w:hint="eastAsia" w:ascii="方正仿宋_GBK" w:hAnsi="方正仿宋_GBK" w:eastAsia="方正仿宋_GBK" w:cs="方正仿宋_GBK"/>
          <w:sz w:val="24"/>
          <w:szCs w:val="24"/>
        </w:rPr>
        <w:t>六、其它有关规定</w:t>
      </w:r>
      <w:bookmarkEnd w:id="18"/>
      <w:bookmarkEnd w:id="19"/>
    </w:p>
    <w:p w14:paraId="0F53BB84">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（一）单位负责人为同一人或者存在直接控股、管理关系的不同竞选人，不得参加同一合同项（包）下的采购活动。</w:t>
      </w:r>
    </w:p>
    <w:p w14:paraId="2248DD60">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（二）为采购项目提供整体设计、规范编制或者项目管理、监理、检测等服务的竞选人，不得再参加该采购项目的其他采购活动。</w:t>
      </w:r>
    </w:p>
    <w:p w14:paraId="7CF24A11">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（三）本项目若有澄清内容一律在行采家（https://www.gec123.com/）上发布，请各竞选人注意查看</w:t>
      </w:r>
      <w:r>
        <w:rPr>
          <w:rFonts w:hint="eastAsia" w:ascii="方正仿宋_GBK" w:hAnsi="方正仿宋_GBK" w:eastAsia="方正仿宋_GBK" w:cs="方正仿宋_GBK"/>
          <w:sz w:val="24"/>
          <w:szCs w:val="24"/>
          <w:lang w:eastAsia="zh-CN"/>
        </w:rPr>
        <w:t>下载</w:t>
      </w:r>
      <w:r>
        <w:rPr>
          <w:rFonts w:hint="eastAsia" w:ascii="方正仿宋_GBK" w:hAnsi="方正仿宋_GBK" w:eastAsia="方正仿宋_GBK" w:cs="方正仿宋_GBK"/>
          <w:sz w:val="24"/>
          <w:szCs w:val="24"/>
        </w:rPr>
        <w:t>；无论竞选人查看与否，均视同竞选人已知晓本项目澄清公告</w:t>
      </w:r>
      <w:r>
        <w:rPr>
          <w:rFonts w:hint="eastAsia" w:ascii="方正仿宋_GBK" w:hAnsi="方正仿宋_GBK" w:eastAsia="方正仿宋_GBK" w:cs="方正仿宋_GBK"/>
          <w:sz w:val="24"/>
          <w:szCs w:val="24"/>
          <w:lang w:eastAsia="zh-CN"/>
        </w:rPr>
        <w:t>（如果有）</w:t>
      </w:r>
      <w:r>
        <w:rPr>
          <w:rFonts w:hint="eastAsia" w:ascii="方正仿宋_GBK" w:hAnsi="方正仿宋_GBK" w:eastAsia="方正仿宋_GBK" w:cs="方正仿宋_GBK"/>
          <w:sz w:val="24"/>
          <w:szCs w:val="24"/>
        </w:rPr>
        <w:t>的内容。</w:t>
      </w:r>
    </w:p>
    <w:p w14:paraId="6D3D8991">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（四）超过比选截止时间递交的</w:t>
      </w:r>
      <w:r>
        <w:rPr>
          <w:rFonts w:hint="eastAsia" w:ascii="方正仿宋_GBK" w:hAnsi="方正仿宋_GBK" w:eastAsia="方正仿宋_GBK" w:cs="方正仿宋_GBK"/>
          <w:sz w:val="24"/>
          <w:szCs w:val="24"/>
          <w:highlight w:val="none"/>
        </w:rPr>
        <w:t>竞选</w:t>
      </w:r>
      <w:r>
        <w:rPr>
          <w:rFonts w:hint="eastAsia" w:ascii="方正仿宋_GBK" w:hAnsi="方正仿宋_GBK" w:eastAsia="方正仿宋_GBK" w:cs="方正仿宋_GBK"/>
          <w:sz w:val="24"/>
          <w:szCs w:val="24"/>
        </w:rPr>
        <w:t>文件，恕不接收。</w:t>
      </w:r>
    </w:p>
    <w:p w14:paraId="0611DE28">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（五）竞选费用：无论竞选结果如何，竞选人参与本项目竞选的所有费用均应由竞选人自行承担。</w:t>
      </w:r>
    </w:p>
    <w:p w14:paraId="6B2C4832">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（六）本项目不接受联合体参与竞选。</w:t>
      </w:r>
    </w:p>
    <w:p w14:paraId="1F62EFAE">
      <w:pPr>
        <w:spacing w:line="400" w:lineRule="exact"/>
        <w:ind w:firstLine="480" w:firstLineChars="200"/>
        <w:rPr>
          <w:rFonts w:ascii="方正仿宋_GBK" w:hAnsi="方正仿宋_GBK" w:eastAsia="方正仿宋_GBK" w:cs="方正仿宋_GBK"/>
          <w:b/>
          <w:bCs/>
          <w:sz w:val="24"/>
          <w:szCs w:val="24"/>
        </w:rPr>
      </w:pPr>
      <w:r>
        <w:rPr>
          <w:rFonts w:hint="eastAsia" w:ascii="方正仿宋_GBK" w:hAnsi="方正仿宋_GBK" w:eastAsia="方正仿宋_GBK" w:cs="方正仿宋_GBK"/>
          <w:sz w:val="24"/>
          <w:szCs w:val="24"/>
        </w:rPr>
        <w:t>（七）按照《财政部关于在政府采购活动中查询及使用信用记录有关问题的通知》财库〔2016〕125号，</w:t>
      </w:r>
      <w:r>
        <w:rPr>
          <w:rFonts w:hint="eastAsia" w:ascii="方正仿宋_GBK" w:hAnsi="方正仿宋_GBK" w:eastAsia="方正仿宋_GBK" w:cs="方正仿宋_GBK"/>
          <w:sz w:val="24"/>
          <w:szCs w:val="24"/>
          <w:lang w:eastAsia="zh-CN"/>
        </w:rPr>
        <w:t>竞选人</w:t>
      </w:r>
      <w:r>
        <w:rPr>
          <w:rFonts w:hint="eastAsia" w:ascii="方正仿宋_GBK" w:hAnsi="方正仿宋_GBK" w:eastAsia="方正仿宋_GBK" w:cs="方正仿宋_GBK"/>
          <w:sz w:val="24"/>
          <w:szCs w:val="24"/>
        </w:rPr>
        <w:t>列入失信被执行人、重大税收违法案件当事人名单、政府采购严重违法失信行为记录名单及其他不符合《中华人民共和国政府采购法》第二十二条规定条件的</w:t>
      </w:r>
      <w:r>
        <w:rPr>
          <w:rFonts w:hint="eastAsia" w:ascii="方正仿宋_GBK" w:hAnsi="方正仿宋_GBK" w:eastAsia="方正仿宋_GBK" w:cs="方正仿宋_GBK"/>
          <w:sz w:val="24"/>
          <w:szCs w:val="24"/>
          <w:lang w:eastAsia="zh-CN"/>
        </w:rPr>
        <w:t>竞选人</w:t>
      </w:r>
      <w:r>
        <w:rPr>
          <w:rFonts w:hint="eastAsia" w:ascii="方正仿宋_GBK" w:hAnsi="方正仿宋_GBK" w:eastAsia="方正仿宋_GBK" w:cs="方正仿宋_GBK"/>
          <w:sz w:val="24"/>
          <w:szCs w:val="24"/>
        </w:rPr>
        <w:t>，将拒绝其参与政府采购活动。</w:t>
      </w:r>
    </w:p>
    <w:p w14:paraId="7CC0CEA6">
      <w:pPr>
        <w:pStyle w:val="5"/>
        <w:spacing w:before="0" w:after="0" w:line="380" w:lineRule="exact"/>
        <w:outlineLvl w:val="0"/>
        <w:rPr>
          <w:rFonts w:ascii="方正仿宋_GBK" w:hAnsi="方正仿宋_GBK" w:eastAsia="方正仿宋_GBK" w:cs="方正仿宋_GBK"/>
          <w:sz w:val="24"/>
          <w:szCs w:val="24"/>
        </w:rPr>
      </w:pPr>
      <w:bookmarkStart w:id="20" w:name="_Toc19768"/>
      <w:bookmarkStart w:id="21" w:name="_Toc1002"/>
      <w:r>
        <w:rPr>
          <w:rFonts w:hint="eastAsia" w:ascii="方正仿宋_GBK" w:hAnsi="方正仿宋_GBK" w:eastAsia="方正仿宋_GBK" w:cs="方正仿宋_GBK"/>
          <w:sz w:val="24"/>
          <w:szCs w:val="24"/>
        </w:rPr>
        <w:t>七、联系方式</w:t>
      </w:r>
      <w:bookmarkEnd w:id="20"/>
      <w:bookmarkEnd w:id="21"/>
    </w:p>
    <w:p w14:paraId="15B79C10">
      <w:pPr>
        <w:snapToGrid w:val="0"/>
        <w:spacing w:line="400" w:lineRule="exact"/>
        <w:ind w:firstLine="480" w:firstLineChars="200"/>
        <w:rPr>
          <w:rFonts w:hint="eastAsia" w:ascii="方正仿宋_GBK" w:hAnsi="方正仿宋_GBK" w:eastAsia="方正仿宋_GBK" w:cs="方正仿宋_GBK"/>
          <w:sz w:val="24"/>
          <w:szCs w:val="24"/>
          <w:lang w:eastAsia="zh-CN"/>
        </w:rPr>
      </w:pPr>
      <w:bookmarkStart w:id="22" w:name="_Toc20912"/>
      <w:bookmarkStart w:id="23" w:name="_Toc3782"/>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人：</w:t>
      </w:r>
      <w:bookmarkEnd w:id="22"/>
      <w:bookmarkEnd w:id="23"/>
      <w:r>
        <w:rPr>
          <w:rFonts w:hint="eastAsia" w:ascii="方正仿宋_GBK" w:hAnsi="方正仿宋_GBK" w:eastAsia="方正仿宋_GBK" w:cs="方正仿宋_GBK"/>
          <w:sz w:val="24"/>
          <w:szCs w:val="24"/>
          <w:lang w:eastAsia="zh-CN"/>
        </w:rPr>
        <w:t>重庆市九龙坡区道路运输事务中心</w:t>
      </w:r>
    </w:p>
    <w:p w14:paraId="56B91F46">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w:t>
      </w:r>
      <w:r>
        <w:rPr>
          <w:rFonts w:hint="eastAsia" w:ascii="方正仿宋_GBK" w:hAnsi="方正仿宋_GBK" w:eastAsia="方正仿宋_GBK" w:cs="方正仿宋_GBK"/>
          <w:sz w:val="24"/>
          <w:szCs w:val="24"/>
          <w:lang w:eastAsia="zh-CN"/>
        </w:rPr>
        <w:t>马</w:t>
      </w:r>
      <w:r>
        <w:rPr>
          <w:rFonts w:hint="eastAsia" w:ascii="方正仿宋_GBK" w:hAnsi="方正仿宋_GBK" w:eastAsia="方正仿宋_GBK" w:cs="方正仿宋_GBK"/>
          <w:sz w:val="24"/>
          <w:szCs w:val="24"/>
        </w:rPr>
        <w:t>老师</w:t>
      </w:r>
    </w:p>
    <w:p w14:paraId="1FE27139">
      <w:pPr>
        <w:snapToGrid w:val="0"/>
        <w:spacing w:line="400" w:lineRule="exact"/>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电  话：023-68</w:t>
      </w:r>
      <w:r>
        <w:rPr>
          <w:rFonts w:hint="eastAsia" w:ascii="方正仿宋_GBK" w:hAnsi="方正仿宋_GBK" w:eastAsia="方正仿宋_GBK" w:cs="方正仿宋_GBK"/>
          <w:sz w:val="24"/>
          <w:szCs w:val="24"/>
          <w:lang w:val="en-US" w:eastAsia="zh-CN"/>
        </w:rPr>
        <w:t>001690</w:t>
      </w:r>
    </w:p>
    <w:p w14:paraId="65388544">
      <w:pPr>
        <w:snapToGrid w:val="0"/>
        <w:spacing w:line="400" w:lineRule="exact"/>
        <w:ind w:firstLine="480" w:firstLineChars="200"/>
        <w:rPr>
          <w:rFonts w:hint="eastAsia" w:ascii="方正仿宋_GBK" w:hAnsi="宋体" w:eastAsia="方正仿宋_GBK" w:cs="宋体"/>
          <w:color w:val="000000" w:themeColor="text1"/>
          <w:sz w:val="24"/>
          <w:szCs w:val="24"/>
          <w14:textFill>
            <w14:solidFill>
              <w14:schemeClr w14:val="tx1"/>
            </w14:solidFill>
          </w14:textFill>
        </w:rPr>
      </w:pPr>
      <w:r>
        <w:rPr>
          <w:rFonts w:hint="eastAsia" w:ascii="方正仿宋_GBK" w:hAnsi="方正仿宋_GBK" w:eastAsia="方正仿宋_GBK" w:cs="方正仿宋_GBK"/>
          <w:sz w:val="24"/>
          <w:szCs w:val="24"/>
        </w:rPr>
        <w:t>地  址：</w:t>
      </w:r>
      <w:r>
        <w:rPr>
          <w:rFonts w:hint="eastAsia" w:ascii="方正仿宋_GBK" w:hAnsi="宋体" w:eastAsia="方正仿宋_GBK" w:cs="宋体"/>
          <w:color w:val="000000" w:themeColor="text1"/>
          <w:sz w:val="24"/>
          <w:szCs w:val="24"/>
          <w14:textFill>
            <w14:solidFill>
              <w14:schemeClr w14:val="tx1"/>
            </w14:solidFill>
          </w14:textFill>
        </w:rPr>
        <w:t>重庆市九龙坡区科园六路22号</w:t>
      </w:r>
    </w:p>
    <w:p w14:paraId="0BAF23D4">
      <w:pPr>
        <w:pStyle w:val="2"/>
      </w:pPr>
    </w:p>
    <w:p w14:paraId="467892A9">
      <w:pPr>
        <w:snapToGrid w:val="0"/>
        <w:spacing w:line="4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（二）比选代理机构：</w:t>
      </w:r>
      <w:r>
        <w:rPr>
          <w:rFonts w:hint="eastAsia" w:ascii="方正仿宋_GBK" w:hAnsi="方正仿宋_GBK" w:eastAsia="方正仿宋_GBK" w:cs="方正仿宋_GBK"/>
          <w:sz w:val="24"/>
          <w:szCs w:val="24"/>
          <w:lang w:eastAsia="zh-CN"/>
        </w:rPr>
        <w:t>重庆华西工程造价咨询有限公司</w:t>
      </w:r>
    </w:p>
    <w:p w14:paraId="6C23D0DD">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w:t>
      </w:r>
      <w:r>
        <w:rPr>
          <w:rFonts w:hint="eastAsia" w:ascii="方正仿宋_GBK" w:hAnsi="方正仿宋_GBK" w:eastAsia="方正仿宋_GBK" w:cs="方正仿宋_GBK"/>
          <w:sz w:val="24"/>
          <w:szCs w:val="24"/>
          <w:lang w:eastAsia="zh-CN"/>
        </w:rPr>
        <w:t>余</w:t>
      </w:r>
      <w:r>
        <w:rPr>
          <w:rFonts w:hint="eastAsia" w:ascii="方正仿宋_GBK" w:hAnsi="方正仿宋_GBK" w:eastAsia="方正仿宋_GBK" w:cs="方正仿宋_GBK"/>
          <w:sz w:val="24"/>
          <w:szCs w:val="24"/>
        </w:rPr>
        <w:t xml:space="preserve">老师 </w:t>
      </w:r>
    </w:p>
    <w:p w14:paraId="14EF4863">
      <w:pPr>
        <w:snapToGrid w:val="0"/>
        <w:spacing w:line="400" w:lineRule="exact"/>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电  话：023</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68689892</w:t>
      </w:r>
    </w:p>
    <w:p w14:paraId="21B7226C">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  址：重庆市</w:t>
      </w:r>
      <w:r>
        <w:rPr>
          <w:rFonts w:hint="eastAsia" w:ascii="方正仿宋_GBK" w:hAnsi="方正仿宋_GBK" w:eastAsia="方正仿宋_GBK" w:cs="方正仿宋_GBK"/>
          <w:sz w:val="24"/>
          <w:szCs w:val="24"/>
          <w:lang w:eastAsia="zh-CN"/>
        </w:rPr>
        <w:t>九龙坡区杨家坪前进路</w:t>
      </w:r>
      <w:r>
        <w:rPr>
          <w:rFonts w:hint="eastAsia" w:ascii="方正仿宋_GBK" w:hAnsi="方正仿宋_GBK" w:eastAsia="方正仿宋_GBK" w:cs="方正仿宋_GBK"/>
          <w:sz w:val="24"/>
          <w:szCs w:val="24"/>
          <w:lang w:val="en-US" w:eastAsia="zh-CN"/>
        </w:rPr>
        <w:t>38号西郊大厦7</w:t>
      </w:r>
      <w:r>
        <w:rPr>
          <w:rFonts w:hint="eastAsia" w:ascii="方正仿宋_GBK" w:hAnsi="方正仿宋_GBK" w:eastAsia="方正仿宋_GBK" w:cs="方正仿宋_GBK"/>
          <w:sz w:val="24"/>
          <w:szCs w:val="24"/>
        </w:rPr>
        <w:t>楼</w:t>
      </w:r>
    </w:p>
    <w:p w14:paraId="50461A8E">
      <w:pPr>
        <w:snapToGrid w:val="0"/>
        <w:spacing w:line="360" w:lineRule="auto"/>
        <w:ind w:firstLine="482" w:firstLineChars="200"/>
        <w:rPr>
          <w:rFonts w:ascii="方正仿宋_GBK" w:hAnsi="方正仿宋_GBK" w:eastAsia="方正仿宋_GBK" w:cs="方正仿宋_GBK"/>
          <w:b/>
          <w:sz w:val="24"/>
          <w:szCs w:val="24"/>
        </w:rPr>
        <w:sectPr>
          <w:footerReference r:id="rId8" w:type="default"/>
          <w:pgSz w:w="11907" w:h="16840"/>
          <w:pgMar w:top="1134" w:right="1191" w:bottom="1134" w:left="1304" w:header="709" w:footer="992" w:gutter="0"/>
          <w:pgNumType w:fmt="numberInDash" w:start="1"/>
          <w:cols w:space="720" w:num="1"/>
          <w:docGrid w:linePitch="312" w:charSpace="0"/>
        </w:sectPr>
      </w:pPr>
    </w:p>
    <w:p w14:paraId="236C804B">
      <w:pPr>
        <w:pStyle w:val="4"/>
        <w:spacing w:before="0" w:after="0" w:line="400" w:lineRule="exact"/>
        <w:jc w:val="center"/>
        <w:outlineLvl w:val="0"/>
        <w:rPr>
          <w:rFonts w:ascii="方正仿宋_GBK" w:hAnsi="方正仿宋_GBK" w:eastAsia="方正仿宋_GBK" w:cs="方正仿宋_GBK"/>
          <w:bCs/>
          <w:sz w:val="24"/>
          <w:szCs w:val="24"/>
        </w:rPr>
      </w:pPr>
      <w:bookmarkStart w:id="24" w:name="_Toc2627"/>
      <w:bookmarkStart w:id="25" w:name="_Toc2764"/>
      <w:r>
        <w:rPr>
          <w:rFonts w:hint="eastAsia" w:ascii="方正仿宋_GBK" w:hAnsi="方正仿宋_GBK" w:eastAsia="方正仿宋_GBK" w:cs="方正仿宋_GBK"/>
          <w:bCs/>
          <w:sz w:val="36"/>
          <w:szCs w:val="30"/>
        </w:rPr>
        <w:t>第二篇  项目服务需求</w:t>
      </w:r>
      <w:bookmarkEnd w:id="24"/>
      <w:bookmarkEnd w:id="25"/>
      <w:bookmarkStart w:id="26" w:name="_Toc12789058"/>
    </w:p>
    <w:p w14:paraId="6A6C6A7A">
      <w:pPr>
        <w:pStyle w:val="5"/>
        <w:spacing w:before="0" w:after="0" w:line="400" w:lineRule="exact"/>
        <w:outlineLvl w:val="0"/>
        <w:rPr>
          <w:rFonts w:hint="eastAsia" w:ascii="方正仿宋_GBK" w:hAnsi="方正仿宋_GBK" w:eastAsia="方正仿宋_GBK" w:cs="方正仿宋_GBK"/>
          <w:sz w:val="24"/>
          <w:szCs w:val="24"/>
        </w:rPr>
      </w:pPr>
      <w:bookmarkStart w:id="27" w:name="_Toc2961"/>
      <w:bookmarkStart w:id="28" w:name="_Toc17235"/>
      <w:bookmarkStart w:id="29" w:name="_Toc7730"/>
    </w:p>
    <w:bookmarkEnd w:id="27"/>
    <w:p w14:paraId="15072EA0">
      <w:pPr>
        <w:pStyle w:val="5"/>
        <w:pageBreakBefore w:val="0"/>
        <w:widowControl w:val="0"/>
        <w:kinsoku/>
        <w:wordWrap/>
        <w:overflowPunct/>
        <w:topLinePunct w:val="0"/>
        <w:autoSpaceDE/>
        <w:autoSpaceDN/>
        <w:bidi w:val="0"/>
        <w:adjustRightInd/>
        <w:spacing w:before="0" w:after="0" w:line="440" w:lineRule="exact"/>
        <w:textAlignment w:val="auto"/>
        <w:outlineLvl w:val="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一、项目背景</w:t>
      </w:r>
    </w:p>
    <w:p w14:paraId="24376132">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（一）本中心现有就餐人员</w:t>
      </w:r>
      <w:r>
        <w:rPr>
          <w:rFonts w:hint="eastAsia" w:ascii="方正仿宋_GBK" w:hAnsi="方正仿宋_GBK" w:eastAsia="方正仿宋_GBK" w:cs="方正仿宋_GBK"/>
          <w:sz w:val="24"/>
          <w:szCs w:val="24"/>
          <w:lang w:val="en-US" w:eastAsia="zh-CN"/>
        </w:rPr>
        <w:t>33</w:t>
      </w:r>
      <w:r>
        <w:rPr>
          <w:rFonts w:hint="eastAsia" w:ascii="方正仿宋_GBK" w:hAnsi="方正仿宋_GBK" w:eastAsia="方正仿宋_GBK" w:cs="方正仿宋_GBK"/>
          <w:sz w:val="24"/>
          <w:szCs w:val="24"/>
        </w:rPr>
        <w:t>人</w:t>
      </w:r>
      <w:r>
        <w:rPr>
          <w:rFonts w:hint="eastAsia" w:ascii="方正仿宋_GBK" w:hAnsi="方正仿宋_GBK" w:eastAsia="方正仿宋_GBK" w:cs="方正仿宋_GBK"/>
          <w:sz w:val="24"/>
          <w:szCs w:val="24"/>
          <w:lang w:eastAsia="zh-CN"/>
        </w:rPr>
        <w:t>左右</w:t>
      </w:r>
      <w:r>
        <w:rPr>
          <w:rFonts w:hint="eastAsia" w:ascii="方正仿宋_GBK" w:hAnsi="方正仿宋_GBK" w:eastAsia="方正仿宋_GBK" w:cs="方正仿宋_GBK"/>
          <w:sz w:val="24"/>
          <w:szCs w:val="24"/>
        </w:rPr>
        <w:t>，工作餐执行标准为：1030元/月/人。</w:t>
      </w:r>
    </w:p>
    <w:p w14:paraId="668EF10F">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（二）配送物资包含但不限于：中心日常所需的米、面、食用油、肉类、蔬菜、干副食品、调料、水果、冻品、水产、奶制品等物资。</w:t>
      </w:r>
    </w:p>
    <w:p w14:paraId="32345811">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（三）供应商应指定专人负责协调、联系并执行常态化配送任务。</w:t>
      </w:r>
      <w:r>
        <w:rPr>
          <w:rFonts w:hint="eastAsia" w:ascii="方正仿宋_GBK" w:hAnsi="方正仿宋_GBK" w:eastAsia="方正仿宋_GBK" w:cs="方正仿宋_GBK"/>
          <w:sz w:val="24"/>
          <w:szCs w:val="24"/>
          <w:lang w:eastAsia="zh-CN"/>
        </w:rPr>
        <w:t>供应商</w:t>
      </w:r>
      <w:r>
        <w:rPr>
          <w:rFonts w:hint="eastAsia" w:ascii="方正仿宋_GBK" w:hAnsi="方正仿宋_GBK" w:eastAsia="方正仿宋_GBK" w:cs="方正仿宋_GBK"/>
          <w:sz w:val="24"/>
          <w:szCs w:val="24"/>
        </w:rPr>
        <w:t>派专人将配送货物送达采购人指定地点，</w:t>
      </w:r>
      <w:r>
        <w:rPr>
          <w:rFonts w:hint="eastAsia" w:ascii="方正仿宋_GBK" w:hAnsi="方正仿宋_GBK" w:eastAsia="方正仿宋_GBK" w:cs="方正仿宋_GBK"/>
          <w:sz w:val="24"/>
          <w:szCs w:val="24"/>
          <w:lang w:eastAsia="zh-CN"/>
        </w:rPr>
        <w:t>采购</w:t>
      </w:r>
      <w:r>
        <w:rPr>
          <w:rFonts w:hint="eastAsia" w:ascii="方正仿宋_GBK" w:hAnsi="方正仿宋_GBK" w:eastAsia="方正仿宋_GBK" w:cs="方正仿宋_GBK"/>
          <w:sz w:val="24"/>
          <w:szCs w:val="24"/>
        </w:rPr>
        <w:t>人于每个送货日或（周期）前一天报送次日供货清单给</w:t>
      </w:r>
      <w:r>
        <w:rPr>
          <w:rFonts w:hint="eastAsia" w:ascii="方正仿宋_GBK" w:hAnsi="方正仿宋_GBK" w:eastAsia="方正仿宋_GBK" w:cs="方正仿宋_GBK"/>
          <w:sz w:val="24"/>
          <w:szCs w:val="24"/>
          <w:lang w:eastAsia="zh-CN"/>
        </w:rPr>
        <w:t>供应商</w:t>
      </w:r>
      <w:r>
        <w:rPr>
          <w:rFonts w:hint="eastAsia" w:ascii="方正仿宋_GBK" w:hAnsi="方正仿宋_GBK" w:eastAsia="方正仿宋_GBK" w:cs="方正仿宋_GBK"/>
          <w:sz w:val="24"/>
          <w:szCs w:val="24"/>
        </w:rPr>
        <w:t>；其中应急采购任务（突发事件保障）必须按照采购人规定的时间送达至指定地点。</w:t>
      </w:r>
    </w:p>
    <w:p w14:paraId="196311A5">
      <w:pPr>
        <w:pageBreakBefore w:val="0"/>
        <w:widowControl w:val="0"/>
        <w:kinsoku/>
        <w:wordWrap/>
        <w:overflowPunct/>
        <w:topLinePunct w:val="0"/>
        <w:autoSpaceDE/>
        <w:autoSpaceDN/>
        <w:bidi w:val="0"/>
        <w:adjustRightInd/>
        <w:spacing w:line="440" w:lineRule="exact"/>
        <w:ind w:firstLine="236" w:firstLineChars="98"/>
        <w:textAlignment w:val="auto"/>
        <w:rPr>
          <w:rFonts w:hint="eastAsia" w:ascii="方正仿宋_GBK" w:hAnsi="方正仿宋_GBK" w:eastAsia="方正仿宋_GBK" w:cs="方正仿宋_GBK"/>
          <w:b/>
          <w:kern w:val="2"/>
          <w:sz w:val="24"/>
          <w:szCs w:val="24"/>
          <w:lang w:val="en-US" w:eastAsia="zh-CN" w:bidi="ar-SA"/>
        </w:rPr>
      </w:pPr>
      <w:r>
        <w:rPr>
          <w:rFonts w:hint="eastAsia" w:ascii="方正仿宋_GBK" w:hAnsi="方正仿宋_GBK" w:eastAsia="方正仿宋_GBK" w:cs="方正仿宋_GBK"/>
          <w:b/>
          <w:kern w:val="2"/>
          <w:sz w:val="24"/>
          <w:szCs w:val="24"/>
          <w:lang w:val="en-US" w:eastAsia="zh-CN" w:bidi="ar-SA"/>
        </w:rPr>
        <w:t>二、包装要求</w:t>
      </w:r>
    </w:p>
    <w:p w14:paraId="478743E7">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各类货物包装应分别符合国家GB7718《预包装食品标签通则》、GBT17374《食用植物油销售包装》、GB18406《农产品安全质量》的规定和卫生要求，若采用包装袋，则包装袋应坚固结实，封口或者缝口应严密。包装袋上印有品名、等级、数量、出厂名、厂家地址及联系电话，还应有注册商标及QS标注检验合格证、生产日期和保质期。</w:t>
      </w:r>
      <w:bookmarkStart w:id="30" w:name="_Toc15645"/>
      <w:bookmarkStart w:id="31" w:name="_Toc6973"/>
      <w:bookmarkStart w:id="32" w:name="_Toc26215"/>
      <w:bookmarkStart w:id="33" w:name="_Toc9942"/>
      <w:bookmarkStart w:id="34" w:name="_Toc25012"/>
    </w:p>
    <w:p w14:paraId="402E04B5">
      <w:pPr>
        <w:pageBreakBefore w:val="0"/>
        <w:widowControl w:val="0"/>
        <w:kinsoku/>
        <w:wordWrap/>
        <w:overflowPunct/>
        <w:topLinePunct w:val="0"/>
        <w:autoSpaceDE/>
        <w:autoSpaceDN/>
        <w:bidi w:val="0"/>
        <w:adjustRightInd/>
        <w:spacing w:line="440" w:lineRule="exact"/>
        <w:ind w:firstLine="236" w:firstLineChars="98"/>
        <w:textAlignment w:val="auto"/>
        <w:rPr>
          <w:rFonts w:hint="eastAsia" w:ascii="方正仿宋_GBK" w:hAnsi="方正仿宋_GBK" w:eastAsia="方正仿宋_GBK" w:cs="方正仿宋_GBK"/>
          <w:b/>
          <w:kern w:val="2"/>
          <w:sz w:val="24"/>
          <w:szCs w:val="24"/>
          <w:lang w:val="en-US" w:eastAsia="zh-CN" w:bidi="ar-SA"/>
        </w:rPr>
      </w:pPr>
      <w:r>
        <w:rPr>
          <w:rFonts w:hint="eastAsia" w:ascii="方正仿宋_GBK" w:hAnsi="方正仿宋_GBK" w:eastAsia="方正仿宋_GBK" w:cs="方正仿宋_GBK"/>
          <w:b/>
          <w:kern w:val="2"/>
          <w:sz w:val="24"/>
          <w:szCs w:val="24"/>
          <w:lang w:val="en-US" w:eastAsia="zh-CN" w:bidi="ar-SA"/>
        </w:rPr>
        <w:t>三、配送要求</w:t>
      </w:r>
      <w:bookmarkEnd w:id="30"/>
      <w:bookmarkEnd w:id="31"/>
      <w:bookmarkEnd w:id="32"/>
    </w:p>
    <w:p w14:paraId="1F69EF4F">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配送车辆及人员：供应商须配备配送人员1-2名，配送车1辆，实行专人专车配送，负责人员和车辆的安全和管理，保证人员和车辆遵守采购人相关规定。配备人员应提供、健康证、相关证件资质等资料复印件及配送车辆的行驶证复印件及车辆照片。</w:t>
      </w:r>
    </w:p>
    <w:p w14:paraId="000E0463">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（二）供应商主要为食堂配送蔬菜、肉类、家禽、水产品、水果、粮油调料等餐饮物资，餐饮物资在运输过程中必须分类存放。</w:t>
      </w:r>
    </w:p>
    <w:p w14:paraId="12B0E537">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三</w:t>
      </w:r>
      <w:r>
        <w:rPr>
          <w:rFonts w:hint="eastAsia" w:ascii="方正仿宋_GBK" w:hAnsi="方正仿宋_GBK" w:eastAsia="方正仿宋_GBK" w:cs="方正仿宋_GBK"/>
          <w:sz w:val="24"/>
          <w:szCs w:val="24"/>
        </w:rPr>
        <w:t>）供应商需制定适应采购人单位的应急物资采购保障预案，保证在规定时间内将所需物资筹集配送到位。</w:t>
      </w:r>
    </w:p>
    <w:bookmarkEnd w:id="33"/>
    <w:p w14:paraId="5B29284B">
      <w:pPr>
        <w:pageBreakBefore w:val="0"/>
        <w:widowControl w:val="0"/>
        <w:kinsoku/>
        <w:wordWrap/>
        <w:overflowPunct/>
        <w:topLinePunct w:val="0"/>
        <w:autoSpaceDE/>
        <w:autoSpaceDN/>
        <w:bidi w:val="0"/>
        <w:adjustRightInd/>
        <w:spacing w:line="440" w:lineRule="exact"/>
        <w:ind w:firstLine="236" w:firstLineChars="98"/>
        <w:textAlignment w:val="auto"/>
        <w:rPr>
          <w:rFonts w:hint="eastAsia" w:ascii="方正仿宋_GBK" w:hAnsi="方正仿宋_GBK" w:eastAsia="方正仿宋_GBK" w:cs="方正仿宋_GBK"/>
          <w:b/>
          <w:kern w:val="2"/>
          <w:sz w:val="24"/>
          <w:szCs w:val="24"/>
          <w:lang w:val="en-US" w:eastAsia="zh-CN" w:bidi="ar-SA"/>
        </w:rPr>
      </w:pPr>
      <w:r>
        <w:rPr>
          <w:rFonts w:hint="eastAsia" w:ascii="方正仿宋_GBK" w:hAnsi="方正仿宋_GBK" w:eastAsia="方正仿宋_GBK" w:cs="方正仿宋_GBK"/>
          <w:b/>
          <w:kern w:val="2"/>
          <w:sz w:val="24"/>
          <w:szCs w:val="24"/>
          <w:lang w:val="en-US" w:eastAsia="zh-CN" w:bidi="ar-SA"/>
        </w:rPr>
        <w:t>四、其他要求</w:t>
      </w:r>
      <w:bookmarkEnd w:id="34"/>
    </w:p>
    <w:p w14:paraId="6DFCC785">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一</w:t>
      </w:r>
      <w:r>
        <w:rPr>
          <w:rFonts w:hint="eastAsia" w:ascii="方正仿宋_GBK" w:hAnsi="方正仿宋_GBK" w:eastAsia="方正仿宋_GBK" w:cs="方正仿宋_GBK"/>
          <w:sz w:val="24"/>
          <w:szCs w:val="24"/>
        </w:rPr>
        <w:t>）供应商必须具有相应的资质条件和货源组织能力，并有一定的经济能力向采购人食堂提供和保障所需的各类食品原材。</w:t>
      </w:r>
    </w:p>
    <w:p w14:paraId="43FE8213">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二</w:t>
      </w:r>
      <w:r>
        <w:rPr>
          <w:rFonts w:hint="eastAsia" w:ascii="方正仿宋_GBK" w:hAnsi="方正仿宋_GBK" w:eastAsia="方正仿宋_GBK" w:cs="方正仿宋_GBK"/>
          <w:sz w:val="24"/>
          <w:szCs w:val="24"/>
        </w:rPr>
        <w:t>）供应商所提供的服务应当符合《中华人民共和国食品安全法》的相关规定，符合国家及行业的相关标准。</w:t>
      </w:r>
    </w:p>
    <w:p w14:paraId="765D344C">
      <w:pPr>
        <w:numPr>
          <w:ilvl w:val="0"/>
          <w:numId w:val="0"/>
        </w:numPr>
        <w:ind w:leftChars="0"/>
        <w:rPr>
          <w:rFonts w:hint="eastAsia"/>
          <w:lang w:eastAsia="zh-CN"/>
        </w:rPr>
      </w:pPr>
    </w:p>
    <w:p w14:paraId="781AE52A">
      <w:pPr>
        <w:rPr>
          <w:rFonts w:hint="default"/>
          <w:lang w:val="en-US" w:eastAsia="zh-CN"/>
        </w:rPr>
      </w:pPr>
    </w:p>
    <w:p w14:paraId="0C1DA8C3">
      <w:pPr>
        <w:rPr>
          <w:rFonts w:hint="default"/>
          <w:lang w:val="en-US" w:eastAsia="zh-CN"/>
        </w:rPr>
      </w:pPr>
      <w:r>
        <w:rPr>
          <w:rFonts w:hint="eastAsia" w:ascii="方正仿宋_GBK" w:hAnsi="方正仿宋_GBK" w:eastAsia="方正仿宋_GBK" w:cs="方正仿宋_GBK"/>
          <w:sz w:val="24"/>
          <w:szCs w:val="24"/>
          <w:lang w:val="en-US" w:eastAsia="zh-CN"/>
        </w:rPr>
        <w:t xml:space="preserve">   </w:t>
      </w:r>
    </w:p>
    <w:p w14:paraId="4E82CDC7">
      <w:pPr>
        <w:numPr>
          <w:ilvl w:val="0"/>
          <w:numId w:val="0"/>
        </w:numPr>
        <w:rPr>
          <w:rFonts w:ascii="方正仿宋_GBK" w:hAnsi="方正仿宋_GBK" w:eastAsia="方正仿宋_GBK" w:cs="方正仿宋_GBK"/>
          <w:sz w:val="24"/>
          <w:szCs w:val="24"/>
        </w:rPr>
      </w:pPr>
      <w:r>
        <w:rPr>
          <w:rFonts w:hint="eastAsia"/>
          <w:lang w:val="en-US" w:eastAsia="zh-CN"/>
        </w:rPr>
        <w:t xml:space="preserve">    </w:t>
      </w:r>
    </w:p>
    <w:bookmarkEnd w:id="28"/>
    <w:bookmarkEnd w:id="29"/>
    <w:p w14:paraId="5E8B4452">
      <w:pPr>
        <w:pStyle w:val="2"/>
        <w:rPr>
          <w:rFonts w:hint="eastAsia"/>
        </w:rPr>
      </w:pPr>
      <w:bookmarkStart w:id="35" w:name="_Toc5537"/>
    </w:p>
    <w:p w14:paraId="0BA8E6BE">
      <w:pPr>
        <w:rPr>
          <w:rFonts w:hint="eastAsia"/>
        </w:rPr>
      </w:pPr>
    </w:p>
    <w:p w14:paraId="26AD3D63">
      <w:pPr>
        <w:tabs>
          <w:tab w:val="left" w:pos="3080"/>
          <w:tab w:val="left" w:pos="3360"/>
        </w:tabs>
        <w:spacing w:line="400" w:lineRule="exact"/>
        <w:ind w:firstLine="480" w:firstLineChars="200"/>
        <w:rPr>
          <w:rFonts w:hint="eastAsia" w:ascii="方正仿宋_GBK" w:hAnsi="方正仿宋_GBK" w:eastAsia="方正仿宋_GBK" w:cs="方正仿宋_GBK"/>
          <w:sz w:val="24"/>
          <w:szCs w:val="24"/>
        </w:rPr>
      </w:pPr>
    </w:p>
    <w:p w14:paraId="6CE8862F">
      <w:pPr>
        <w:pStyle w:val="4"/>
        <w:spacing w:before="0" w:after="0" w:line="400" w:lineRule="exact"/>
        <w:jc w:val="center"/>
        <w:outlineLvl w:val="0"/>
        <w:rPr>
          <w:rFonts w:hint="eastAsia" w:ascii="方正仿宋_GBK" w:hAnsi="方正仿宋_GBK" w:eastAsia="方正仿宋_GBK" w:cs="方正仿宋_GBK"/>
          <w:bCs/>
          <w:sz w:val="36"/>
          <w:szCs w:val="30"/>
        </w:rPr>
      </w:pPr>
      <w:bookmarkStart w:id="36" w:name="_Toc29313"/>
      <w:r>
        <w:rPr>
          <w:rFonts w:hint="eastAsia" w:ascii="方正仿宋_GBK" w:hAnsi="方正仿宋_GBK" w:eastAsia="方正仿宋_GBK" w:cs="方正仿宋_GBK"/>
          <w:bCs/>
          <w:sz w:val="36"/>
          <w:szCs w:val="30"/>
        </w:rPr>
        <w:t xml:space="preserve">第三篇  </w:t>
      </w:r>
      <w:bookmarkEnd w:id="26"/>
      <w:r>
        <w:rPr>
          <w:rFonts w:hint="eastAsia" w:ascii="方正仿宋_GBK" w:hAnsi="方正仿宋_GBK" w:eastAsia="方正仿宋_GBK" w:cs="方正仿宋_GBK"/>
          <w:bCs/>
          <w:sz w:val="36"/>
          <w:szCs w:val="30"/>
        </w:rPr>
        <w:t>项目商务需求</w:t>
      </w:r>
      <w:bookmarkEnd w:id="35"/>
      <w:bookmarkEnd w:id="36"/>
    </w:p>
    <w:p w14:paraId="3C32113F">
      <w:pPr>
        <w:pStyle w:val="5"/>
        <w:spacing w:before="0" w:after="0" w:line="380" w:lineRule="exact"/>
        <w:outlineLvl w:val="0"/>
        <w:rPr>
          <w:rFonts w:hint="eastAsia" w:ascii="方正仿宋_GBK" w:hAnsi="方正仿宋_GBK" w:eastAsia="方正仿宋_GBK" w:cs="方正仿宋_GBK"/>
          <w:sz w:val="24"/>
          <w:szCs w:val="24"/>
        </w:rPr>
      </w:pPr>
      <w:bookmarkStart w:id="37" w:name="_Toc29753"/>
    </w:p>
    <w:p w14:paraId="35BCFC73">
      <w:pPr>
        <w:pStyle w:val="5"/>
        <w:pageBreakBefore w:val="0"/>
        <w:widowControl w:val="0"/>
        <w:kinsoku/>
        <w:wordWrap/>
        <w:overflowPunct/>
        <w:topLinePunct w:val="0"/>
        <w:autoSpaceDE/>
        <w:autoSpaceDN/>
        <w:bidi w:val="0"/>
        <w:adjustRightInd/>
        <w:snapToGrid/>
        <w:spacing w:before="0" w:after="0" w:line="440" w:lineRule="exact"/>
        <w:textAlignment w:val="auto"/>
        <w:outlineLvl w:val="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一、服务期限</w:t>
      </w:r>
      <w:bookmarkEnd w:id="37"/>
    </w:p>
    <w:p w14:paraId="1E1737FA">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服务合同签订后365日历天。即（2025年4月－2026年3月）。</w:t>
      </w:r>
    </w:p>
    <w:p w14:paraId="180752C6">
      <w:pPr>
        <w:pStyle w:val="5"/>
        <w:pageBreakBefore w:val="0"/>
        <w:widowControl w:val="0"/>
        <w:kinsoku/>
        <w:wordWrap/>
        <w:overflowPunct/>
        <w:topLinePunct w:val="0"/>
        <w:autoSpaceDE/>
        <w:autoSpaceDN/>
        <w:bidi w:val="0"/>
        <w:adjustRightInd/>
        <w:snapToGrid/>
        <w:spacing w:before="0" w:after="0" w:line="440" w:lineRule="exact"/>
        <w:textAlignment w:val="auto"/>
        <w:outlineLvl w:val="0"/>
        <w:rPr>
          <w:rFonts w:ascii="方正仿宋_GBK" w:hAnsi="方正仿宋_GBK" w:eastAsia="方正仿宋_GBK" w:cs="方正仿宋_GBK"/>
          <w:sz w:val="24"/>
          <w:szCs w:val="24"/>
        </w:rPr>
      </w:pPr>
      <w:bookmarkStart w:id="38" w:name="_Toc18812"/>
      <w:r>
        <w:rPr>
          <w:rFonts w:hint="eastAsia" w:ascii="方正仿宋_GBK" w:hAnsi="方正仿宋_GBK" w:eastAsia="方正仿宋_GBK" w:cs="方正仿宋_GBK"/>
          <w:sz w:val="24"/>
          <w:szCs w:val="24"/>
        </w:rPr>
        <w:t>二、服务地点</w:t>
      </w:r>
      <w:bookmarkEnd w:id="38"/>
    </w:p>
    <w:p w14:paraId="6850B56A">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比选人指定地点</w:t>
      </w:r>
      <w:r>
        <w:rPr>
          <w:rFonts w:hint="eastAsia" w:ascii="方正仿宋_GBK" w:hAnsi="方正仿宋_GBK" w:eastAsia="方正仿宋_GBK" w:cs="方正仿宋_GBK"/>
          <w:sz w:val="24"/>
          <w:szCs w:val="24"/>
        </w:rPr>
        <w:t>。</w:t>
      </w:r>
    </w:p>
    <w:p w14:paraId="016DD100">
      <w:pPr>
        <w:pStyle w:val="5"/>
        <w:pageBreakBefore w:val="0"/>
        <w:widowControl w:val="0"/>
        <w:numPr>
          <w:ilvl w:val="0"/>
          <w:numId w:val="1"/>
        </w:numPr>
        <w:kinsoku/>
        <w:wordWrap/>
        <w:overflowPunct/>
        <w:topLinePunct w:val="0"/>
        <w:autoSpaceDE/>
        <w:autoSpaceDN/>
        <w:bidi w:val="0"/>
        <w:adjustRightInd/>
        <w:snapToGrid/>
        <w:spacing w:before="0" w:after="0" w:line="440" w:lineRule="exact"/>
        <w:textAlignment w:val="auto"/>
        <w:outlineLvl w:val="0"/>
        <w:rPr>
          <w:rFonts w:hint="eastAsia" w:ascii="方正仿宋_GBK" w:hAnsi="方正仿宋_GBK" w:eastAsia="方正仿宋_GBK" w:cs="方正仿宋_GBK"/>
          <w:sz w:val="24"/>
          <w:szCs w:val="24"/>
          <w:lang w:eastAsia="zh-CN"/>
        </w:rPr>
      </w:pPr>
      <w:bookmarkStart w:id="39" w:name="_Toc15201"/>
      <w:r>
        <w:rPr>
          <w:rFonts w:hint="eastAsia" w:ascii="方正仿宋_GBK" w:hAnsi="方正仿宋_GBK" w:eastAsia="方正仿宋_GBK" w:cs="方正仿宋_GBK"/>
          <w:sz w:val="24"/>
          <w:szCs w:val="24"/>
          <w:lang w:eastAsia="zh-CN"/>
        </w:rPr>
        <w:t>报价要求</w:t>
      </w:r>
    </w:p>
    <w:p w14:paraId="53063782">
      <w:pPr>
        <w:numPr>
          <w:ilvl w:val="0"/>
          <w:numId w:val="0"/>
        </w:numPr>
        <w:rPr>
          <w:rFonts w:hint="default"/>
          <w:lang w:val="en-US" w:eastAsia="zh-CN"/>
        </w:rPr>
      </w:pPr>
      <w:r>
        <w:rPr>
          <w:rFonts w:hint="eastAsia"/>
          <w:lang w:val="en-US" w:eastAsia="zh-CN"/>
        </w:rPr>
        <w:t xml:space="preserve">  </w:t>
      </w:r>
      <w:r>
        <w:rPr>
          <w:rFonts w:hint="eastAsia" w:ascii="方正仿宋_GBK" w:hAnsi="方正仿宋_GBK" w:eastAsia="方正仿宋_GBK" w:cs="方正仿宋_GBK"/>
          <w:kern w:val="2"/>
          <w:sz w:val="24"/>
          <w:szCs w:val="24"/>
          <w:lang w:val="en-US" w:eastAsia="zh-CN" w:bidi="ar-SA"/>
        </w:rPr>
        <w:t xml:space="preserve"> 本项目为全费用综合折扣报价，全费用综合折扣报价包括但不限于完成本项目所需的食材费用、食材的包装费、运费、装卸费、搬运费、人工费、服装费、仓储费、通讯费、培训费、验收费、检测费、保险费、利润、各种应纳的税费以及合同包含的风险、责任等各项应有费用在内的一切费用。费用构成由供应商根据市场价格以及企业自身的实力自主报价，因供应商原因报价不足而导致本项目无法履行的，由供应商自行负责，采购人不额外承担任何其他费用。</w:t>
      </w:r>
    </w:p>
    <w:p w14:paraId="36FF54E5">
      <w:pPr>
        <w:pStyle w:val="5"/>
        <w:pageBreakBefore w:val="0"/>
        <w:widowControl w:val="0"/>
        <w:numPr>
          <w:ilvl w:val="0"/>
          <w:numId w:val="1"/>
        </w:numPr>
        <w:kinsoku/>
        <w:wordWrap/>
        <w:overflowPunct/>
        <w:topLinePunct w:val="0"/>
        <w:autoSpaceDE/>
        <w:autoSpaceDN/>
        <w:bidi w:val="0"/>
        <w:adjustRightInd/>
        <w:snapToGrid/>
        <w:spacing w:before="0" w:after="0" w:line="440" w:lineRule="exact"/>
        <w:textAlignment w:val="auto"/>
        <w:outlineLvl w:val="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验收</w:t>
      </w:r>
      <w:bookmarkEnd w:id="39"/>
      <w:r>
        <w:rPr>
          <w:rFonts w:hint="eastAsia" w:ascii="方正仿宋_GBK" w:hAnsi="方正仿宋_GBK" w:eastAsia="方正仿宋_GBK" w:cs="方正仿宋_GBK"/>
          <w:sz w:val="24"/>
          <w:szCs w:val="24"/>
          <w:lang w:eastAsia="zh-CN"/>
        </w:rPr>
        <w:t>标准</w:t>
      </w:r>
    </w:p>
    <w:p w14:paraId="06E1F470">
      <w:pPr>
        <w:pStyle w:val="11"/>
        <w:pageBreakBefore w:val="0"/>
        <w:widowControl w:val="0"/>
        <w:kinsoku/>
        <w:wordWrap/>
        <w:overflowPunct/>
        <w:topLinePunct w:val="0"/>
        <w:autoSpaceDE/>
        <w:autoSpaceDN/>
        <w:bidi w:val="0"/>
        <w:adjustRightInd/>
        <w:spacing w:line="440" w:lineRule="exact"/>
        <w:ind w:firstLine="360" w:firstLineChars="150"/>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（一）供应商配送物资必须符合食品安全法相关规定，动物肉类需提供合法屠宰加工检验证明、检验检疫证明；粮油调料包装完整，生产日期、保质期、生产厂家和“SC”标识齐全明晰。</w:t>
      </w:r>
    </w:p>
    <w:p w14:paraId="79E440C7">
      <w:pPr>
        <w:pStyle w:val="11"/>
        <w:pageBreakBefore w:val="0"/>
        <w:widowControl w:val="0"/>
        <w:kinsoku/>
        <w:wordWrap/>
        <w:overflowPunct/>
        <w:topLinePunct w:val="0"/>
        <w:autoSpaceDE/>
        <w:autoSpaceDN/>
        <w:bidi w:val="0"/>
        <w:adjustRightInd/>
        <w:spacing w:line="440" w:lineRule="exact"/>
        <w:ind w:firstLine="360" w:firstLineChars="150"/>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（二）蔬菜类：成熟适度、新鲜脆嫩、外形色泽良好清洁、无影响使用的病虫害、无机械损伤，无农药残留超标；</w:t>
      </w:r>
    </w:p>
    <w:p w14:paraId="11330EDB">
      <w:pPr>
        <w:pStyle w:val="11"/>
        <w:pageBreakBefore w:val="0"/>
        <w:widowControl w:val="0"/>
        <w:kinsoku/>
        <w:wordWrap/>
        <w:overflowPunct/>
        <w:topLinePunct w:val="0"/>
        <w:autoSpaceDE/>
        <w:autoSpaceDN/>
        <w:bidi w:val="0"/>
        <w:adjustRightInd/>
        <w:spacing w:line="440" w:lineRule="exact"/>
        <w:ind w:firstLine="360" w:firstLineChars="150"/>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（三）肉类：新鲜肉质有弹性，无腐败变质、异味虫蛀等；</w:t>
      </w:r>
    </w:p>
    <w:p w14:paraId="4C370B64">
      <w:pPr>
        <w:pStyle w:val="11"/>
        <w:pageBreakBefore w:val="0"/>
        <w:widowControl w:val="0"/>
        <w:kinsoku/>
        <w:wordWrap/>
        <w:overflowPunct/>
        <w:topLinePunct w:val="0"/>
        <w:autoSpaceDE/>
        <w:autoSpaceDN/>
        <w:bidi w:val="0"/>
        <w:adjustRightInd/>
        <w:spacing w:line="440" w:lineRule="exact"/>
        <w:ind w:firstLine="360" w:firstLineChars="150"/>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（四）家禽类：新鲜、肌肉有弹性、内脏干净无积血；</w:t>
      </w:r>
    </w:p>
    <w:p w14:paraId="5DE25CA3">
      <w:pPr>
        <w:pStyle w:val="11"/>
        <w:pageBreakBefore w:val="0"/>
        <w:widowControl w:val="0"/>
        <w:kinsoku/>
        <w:wordWrap/>
        <w:overflowPunct/>
        <w:topLinePunct w:val="0"/>
        <w:autoSpaceDE/>
        <w:autoSpaceDN/>
        <w:bidi w:val="0"/>
        <w:adjustRightInd/>
        <w:spacing w:line="440" w:lineRule="exact"/>
        <w:ind w:firstLine="360" w:firstLineChars="150"/>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（五）水产品类：新鲜有弹性、鱼鳃鲜红、鱼鳞完整，鱼眼光亮透明等；</w:t>
      </w:r>
    </w:p>
    <w:p w14:paraId="06B724C8">
      <w:pPr>
        <w:pStyle w:val="11"/>
        <w:pageBreakBefore w:val="0"/>
        <w:widowControl w:val="0"/>
        <w:kinsoku/>
        <w:wordWrap/>
        <w:overflowPunct/>
        <w:topLinePunct w:val="0"/>
        <w:autoSpaceDE/>
        <w:autoSpaceDN/>
        <w:bidi w:val="0"/>
        <w:adjustRightInd/>
        <w:spacing w:line="440" w:lineRule="exact"/>
        <w:ind w:firstLine="360" w:firstLineChars="150"/>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（六）粮油调料类：物资干燥、无杂质、无霉变、无硫磺等刺激性气味。</w:t>
      </w:r>
    </w:p>
    <w:p w14:paraId="7580D921">
      <w:pPr>
        <w:pStyle w:val="5"/>
        <w:pageBreakBefore w:val="0"/>
        <w:widowControl w:val="0"/>
        <w:kinsoku/>
        <w:wordWrap/>
        <w:overflowPunct/>
        <w:topLinePunct w:val="0"/>
        <w:autoSpaceDE/>
        <w:autoSpaceDN/>
        <w:bidi w:val="0"/>
        <w:adjustRightInd/>
        <w:snapToGrid/>
        <w:spacing w:before="0" w:after="0" w:line="440" w:lineRule="exact"/>
        <w:textAlignment w:val="auto"/>
        <w:outlineLvl w:val="0"/>
        <w:rPr>
          <w:rFonts w:hint="eastAsia" w:ascii="方正仿宋_GBK" w:hAnsi="方正仿宋_GBK" w:eastAsia="方正仿宋_GBK" w:cs="方正仿宋_GBK"/>
          <w:sz w:val="24"/>
          <w:szCs w:val="24"/>
          <w:lang w:eastAsia="zh-CN"/>
        </w:rPr>
      </w:pPr>
      <w:bookmarkStart w:id="40" w:name="_Toc5290"/>
      <w:bookmarkStart w:id="41" w:name="_Toc3315"/>
      <w:bookmarkStart w:id="42" w:name="_Toc19927"/>
      <w:r>
        <w:rPr>
          <w:rFonts w:hint="eastAsia" w:ascii="方正仿宋_GBK" w:hAnsi="方正仿宋_GBK" w:eastAsia="方正仿宋_GBK" w:cs="方正仿宋_GBK"/>
          <w:sz w:val="24"/>
          <w:szCs w:val="24"/>
          <w:lang w:eastAsia="zh-CN"/>
        </w:rPr>
        <w:t>五</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验收要求</w:t>
      </w:r>
    </w:p>
    <w:p w14:paraId="60624882">
      <w:pPr>
        <w:pStyle w:val="11"/>
        <w:pageBreakBefore w:val="0"/>
        <w:widowControl w:val="0"/>
        <w:kinsoku/>
        <w:wordWrap/>
        <w:overflowPunct/>
        <w:topLinePunct w:val="0"/>
        <w:autoSpaceDE/>
        <w:autoSpaceDN/>
        <w:bidi w:val="0"/>
        <w:adjustRightInd/>
        <w:spacing w:line="440" w:lineRule="exact"/>
        <w:ind w:firstLine="360" w:firstLineChars="150"/>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一）货物到达现场后，比选人应在供应商和质量监督员在场情况下当面进行感官检验、外观检验或试用检验，若产品外观、包装、质量不能达到收货标准，比选人拒收配送物资，供应商应无条件迅速补充合格产品，不得影响正常开餐。对符合要求的产品当场作出记录，双方签字确认；</w:t>
      </w:r>
    </w:p>
    <w:p w14:paraId="596AAF61">
      <w:pPr>
        <w:pStyle w:val="11"/>
        <w:pageBreakBefore w:val="0"/>
        <w:widowControl w:val="0"/>
        <w:kinsoku/>
        <w:wordWrap/>
        <w:overflowPunct/>
        <w:topLinePunct w:val="0"/>
        <w:autoSpaceDE/>
        <w:autoSpaceDN/>
        <w:bidi w:val="0"/>
        <w:adjustRightInd/>
        <w:spacing w:line="440" w:lineRule="exact"/>
        <w:ind w:firstLine="360" w:firstLineChars="150"/>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（二）提供货物未达到比选文件或合同要求，且对比选人造成损失的，由供应商承担一切责任，并赔偿所造成损失；</w:t>
      </w:r>
    </w:p>
    <w:p w14:paraId="3DFEAF79">
      <w:pPr>
        <w:pStyle w:val="11"/>
        <w:pageBreakBefore w:val="0"/>
        <w:widowControl w:val="0"/>
        <w:kinsoku/>
        <w:wordWrap/>
        <w:overflowPunct/>
        <w:topLinePunct w:val="0"/>
        <w:autoSpaceDE/>
        <w:autoSpaceDN/>
        <w:bidi w:val="0"/>
        <w:adjustRightInd/>
        <w:spacing w:line="440" w:lineRule="exact"/>
        <w:ind w:firstLine="360" w:firstLineChars="150"/>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（三）比选人组织定期或不定期货品抽检和送检，对检验不合格产品无条件退、换货外，需按双方约定予以处理；</w:t>
      </w:r>
    </w:p>
    <w:p w14:paraId="7DA21B8B">
      <w:pPr>
        <w:pStyle w:val="11"/>
        <w:pageBreakBefore w:val="0"/>
        <w:widowControl w:val="0"/>
        <w:kinsoku/>
        <w:wordWrap/>
        <w:overflowPunct/>
        <w:topLinePunct w:val="0"/>
        <w:autoSpaceDE/>
        <w:autoSpaceDN/>
        <w:bidi w:val="0"/>
        <w:adjustRightInd/>
        <w:spacing w:line="440" w:lineRule="exact"/>
        <w:ind w:firstLine="360" w:firstLineChars="150"/>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（四）因验收货物时不能直接判断质量的，在使用过程中发现不合格商品，供应商应作退货处理；</w:t>
      </w:r>
    </w:p>
    <w:p w14:paraId="72C71C4B">
      <w:pPr>
        <w:pStyle w:val="11"/>
        <w:pageBreakBefore w:val="0"/>
        <w:widowControl w:val="0"/>
        <w:kinsoku/>
        <w:wordWrap/>
        <w:overflowPunct/>
        <w:topLinePunct w:val="0"/>
        <w:autoSpaceDE/>
        <w:autoSpaceDN/>
        <w:bidi w:val="0"/>
        <w:adjustRightInd/>
        <w:spacing w:line="440" w:lineRule="exact"/>
        <w:ind w:firstLine="360" w:firstLineChars="150"/>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（五）凡按重量计量物资，均以物品净重方式计量结算。</w:t>
      </w:r>
    </w:p>
    <w:bookmarkEnd w:id="40"/>
    <w:bookmarkEnd w:id="41"/>
    <w:bookmarkEnd w:id="42"/>
    <w:p w14:paraId="0EA32839">
      <w:pPr>
        <w:pStyle w:val="5"/>
        <w:pageBreakBefore w:val="0"/>
        <w:widowControl w:val="0"/>
        <w:kinsoku/>
        <w:wordWrap/>
        <w:overflowPunct/>
        <w:topLinePunct w:val="0"/>
        <w:autoSpaceDE/>
        <w:autoSpaceDN/>
        <w:bidi w:val="0"/>
        <w:adjustRightInd/>
        <w:snapToGrid/>
        <w:spacing w:before="0" w:after="0" w:line="440" w:lineRule="exact"/>
        <w:textAlignment w:val="auto"/>
        <w:outlineLvl w:val="0"/>
        <w:rPr>
          <w:rFonts w:ascii="方正仿宋_GBK" w:hAnsi="方正仿宋_GBK" w:eastAsia="方正仿宋_GBK" w:cs="方正仿宋_GBK"/>
          <w:sz w:val="24"/>
          <w:szCs w:val="24"/>
        </w:rPr>
      </w:pPr>
      <w:bookmarkStart w:id="43" w:name="_Toc14724_WPSOffice_Level1"/>
      <w:bookmarkStart w:id="44" w:name="_Toc8858"/>
      <w:bookmarkStart w:id="45" w:name="_Toc14394"/>
      <w:bookmarkStart w:id="46" w:name="_Toc26223"/>
      <w:r>
        <w:rPr>
          <w:rFonts w:hint="eastAsia" w:ascii="方正仿宋_GBK" w:hAnsi="方正仿宋_GBK" w:eastAsia="方正仿宋_GBK" w:cs="方正仿宋_GBK"/>
          <w:sz w:val="24"/>
          <w:szCs w:val="24"/>
          <w:lang w:eastAsia="zh-CN"/>
        </w:rPr>
        <w:t>六</w:t>
      </w:r>
      <w:r>
        <w:rPr>
          <w:rFonts w:hint="eastAsia" w:ascii="方正仿宋_GBK" w:hAnsi="方正仿宋_GBK" w:eastAsia="方正仿宋_GBK" w:cs="方正仿宋_GBK"/>
          <w:sz w:val="24"/>
          <w:szCs w:val="24"/>
        </w:rPr>
        <w:t>、付款方式</w:t>
      </w:r>
      <w:bookmarkEnd w:id="43"/>
      <w:bookmarkEnd w:id="44"/>
      <w:bookmarkEnd w:id="45"/>
      <w:bookmarkEnd w:id="46"/>
    </w:p>
    <w:p w14:paraId="4686E459">
      <w:pPr>
        <w:pStyle w:val="11"/>
        <w:pageBreakBefore w:val="0"/>
        <w:widowControl w:val="0"/>
        <w:kinsoku/>
        <w:wordWrap/>
        <w:overflowPunct/>
        <w:topLinePunct w:val="0"/>
        <w:autoSpaceDE/>
        <w:autoSpaceDN/>
        <w:bidi w:val="0"/>
        <w:adjustRightInd/>
        <w:spacing w:line="440" w:lineRule="exact"/>
        <w:ind w:firstLine="360" w:firstLineChars="150"/>
        <w:textAlignment w:val="auto"/>
        <w:rPr>
          <w:rFonts w:hint="eastAsia" w:ascii="方正仿宋_GBK" w:hAnsi="方正仿宋_GBK" w:eastAsia="方正仿宋_GBK" w:cs="方正仿宋_GBK"/>
          <w:kern w:val="2"/>
          <w:sz w:val="24"/>
          <w:szCs w:val="24"/>
          <w:lang w:val="en-US" w:eastAsia="zh-CN" w:bidi="ar-SA"/>
        </w:rPr>
      </w:pPr>
      <w:bookmarkStart w:id="47" w:name="_Toc21354"/>
      <w:bookmarkStart w:id="48" w:name="_Toc9219"/>
      <w:bookmarkStart w:id="49" w:name="_Toc8413"/>
      <w:r>
        <w:rPr>
          <w:rFonts w:hint="eastAsia" w:ascii="方正仿宋_GBK" w:hAnsi="方正仿宋_GBK" w:eastAsia="方正仿宋_GBK" w:cs="方正仿宋_GBK"/>
          <w:kern w:val="2"/>
          <w:sz w:val="24"/>
          <w:szCs w:val="24"/>
          <w:lang w:val="en-US" w:eastAsia="zh-CN" w:bidi="ar-SA"/>
        </w:rPr>
        <w:t>（一）供应商按照采购合同交货后，双方凭验收单对账。</w:t>
      </w:r>
    </w:p>
    <w:p w14:paraId="2C3C8385">
      <w:pPr>
        <w:pStyle w:val="11"/>
        <w:pageBreakBefore w:val="0"/>
        <w:widowControl w:val="0"/>
        <w:kinsoku/>
        <w:wordWrap/>
        <w:overflowPunct/>
        <w:topLinePunct w:val="0"/>
        <w:autoSpaceDE/>
        <w:autoSpaceDN/>
        <w:bidi w:val="0"/>
        <w:adjustRightInd/>
        <w:spacing w:line="440" w:lineRule="exact"/>
        <w:ind w:firstLine="360" w:firstLineChars="150"/>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（二）供应商于合同履行期次月开始向采购人开具发票。向采购人申请付款。</w:t>
      </w:r>
    </w:p>
    <w:p w14:paraId="40454FF2">
      <w:pPr>
        <w:pStyle w:val="11"/>
        <w:pageBreakBefore w:val="0"/>
        <w:widowControl w:val="0"/>
        <w:kinsoku/>
        <w:wordWrap/>
        <w:overflowPunct/>
        <w:topLinePunct w:val="0"/>
        <w:autoSpaceDE/>
        <w:autoSpaceDN/>
        <w:bidi w:val="0"/>
        <w:adjustRightInd/>
        <w:spacing w:line="440" w:lineRule="exact"/>
        <w:ind w:firstLine="360" w:firstLineChars="150"/>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（三）采购人对成交供应商提供的付款资料审核通过后每月月底前、以转账方式向成交供应商单位账户支付上月服务费，如有考核扣款，将从当月服务费中直接扣除。</w:t>
      </w:r>
    </w:p>
    <w:p w14:paraId="357116F5">
      <w:pPr>
        <w:pStyle w:val="5"/>
        <w:pageBreakBefore w:val="0"/>
        <w:widowControl w:val="0"/>
        <w:kinsoku/>
        <w:wordWrap/>
        <w:overflowPunct/>
        <w:topLinePunct w:val="0"/>
        <w:autoSpaceDE/>
        <w:autoSpaceDN/>
        <w:bidi w:val="0"/>
        <w:adjustRightInd/>
        <w:snapToGrid/>
        <w:spacing w:before="0" w:after="0" w:line="440" w:lineRule="exact"/>
        <w:textAlignment w:val="auto"/>
        <w:outlineLvl w:val="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七</w:t>
      </w:r>
      <w:r>
        <w:rPr>
          <w:rFonts w:hint="eastAsia" w:ascii="方正仿宋_GBK" w:hAnsi="方正仿宋_GBK" w:eastAsia="方正仿宋_GBK" w:cs="方正仿宋_GBK"/>
          <w:sz w:val="24"/>
          <w:szCs w:val="24"/>
        </w:rPr>
        <w:t>、知识产权</w:t>
      </w:r>
      <w:bookmarkEnd w:id="47"/>
      <w:bookmarkEnd w:id="48"/>
      <w:bookmarkEnd w:id="49"/>
    </w:p>
    <w:p w14:paraId="563673A0">
      <w:pPr>
        <w:pStyle w:val="11"/>
        <w:pageBreakBefore w:val="0"/>
        <w:widowControl w:val="0"/>
        <w:kinsoku/>
        <w:wordWrap/>
        <w:overflowPunct/>
        <w:topLinePunct w:val="0"/>
        <w:autoSpaceDE/>
        <w:autoSpaceDN/>
        <w:bidi w:val="0"/>
        <w:adjustRightInd/>
        <w:spacing w:line="440" w:lineRule="exact"/>
        <w:ind w:firstLine="360" w:firstLineChars="150"/>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比选人在中华人民共和国境内使用供应商提供的货物及服务时免受第三方提出的侵犯其专利权或其它知识产权的起诉。如果第三方提出侵权指控，供应商应承担由此而引起的一切法律责任和费用。</w:t>
      </w:r>
    </w:p>
    <w:p w14:paraId="74D983AC">
      <w:pPr>
        <w:pStyle w:val="11"/>
        <w:spacing w:line="276" w:lineRule="auto"/>
        <w:ind w:firstLine="360" w:firstLineChars="150"/>
        <w:rPr>
          <w:rFonts w:hint="eastAsia" w:ascii="方正仿宋_GBK" w:hAnsi="方正仿宋_GBK" w:eastAsia="方正仿宋_GBK" w:cs="方正仿宋_GBK"/>
          <w:kern w:val="2"/>
          <w:sz w:val="24"/>
          <w:szCs w:val="24"/>
          <w:lang w:val="en-US" w:eastAsia="zh-CN" w:bidi="ar-SA"/>
        </w:rPr>
      </w:pPr>
    </w:p>
    <w:p w14:paraId="78C3D1E8">
      <w:pPr>
        <w:pStyle w:val="11"/>
        <w:spacing w:line="276" w:lineRule="auto"/>
        <w:ind w:firstLine="360" w:firstLineChars="150"/>
        <w:rPr>
          <w:rFonts w:hint="eastAsia" w:ascii="方正仿宋_GBK" w:hAnsi="方正仿宋_GBK" w:eastAsia="方正仿宋_GBK" w:cs="方正仿宋_GBK"/>
          <w:kern w:val="2"/>
          <w:sz w:val="24"/>
          <w:szCs w:val="24"/>
          <w:lang w:val="en-US" w:eastAsia="zh-CN" w:bidi="ar-SA"/>
        </w:rPr>
      </w:pPr>
    </w:p>
    <w:p w14:paraId="1FC3839C">
      <w:pPr>
        <w:pStyle w:val="11"/>
        <w:spacing w:line="276" w:lineRule="auto"/>
        <w:ind w:firstLine="360" w:firstLineChars="150"/>
        <w:rPr>
          <w:rFonts w:hint="eastAsia" w:ascii="方正仿宋_GBK" w:hAnsi="方正仿宋_GBK" w:eastAsia="方正仿宋_GBK" w:cs="方正仿宋_GBK"/>
          <w:kern w:val="2"/>
          <w:sz w:val="24"/>
          <w:szCs w:val="24"/>
          <w:lang w:val="en-US" w:eastAsia="zh-CN" w:bidi="ar-SA"/>
        </w:rPr>
      </w:pPr>
    </w:p>
    <w:p w14:paraId="078D51E6">
      <w:pPr>
        <w:pStyle w:val="11"/>
        <w:spacing w:line="276" w:lineRule="auto"/>
        <w:ind w:firstLine="360" w:firstLineChars="150"/>
        <w:rPr>
          <w:rFonts w:hint="eastAsia" w:ascii="方正仿宋_GBK" w:hAnsi="方正仿宋_GBK" w:eastAsia="方正仿宋_GBK" w:cs="方正仿宋_GBK"/>
          <w:kern w:val="2"/>
          <w:sz w:val="24"/>
          <w:szCs w:val="24"/>
          <w:lang w:val="en-US" w:eastAsia="zh-CN" w:bidi="ar-SA"/>
        </w:rPr>
      </w:pPr>
    </w:p>
    <w:p w14:paraId="65709336">
      <w:pPr>
        <w:pStyle w:val="11"/>
        <w:spacing w:line="276" w:lineRule="auto"/>
        <w:ind w:firstLine="360" w:firstLineChars="150"/>
        <w:rPr>
          <w:rFonts w:hint="eastAsia" w:ascii="方正仿宋_GBK" w:hAnsi="方正仿宋_GBK" w:eastAsia="方正仿宋_GBK" w:cs="方正仿宋_GBK"/>
          <w:kern w:val="2"/>
          <w:sz w:val="24"/>
          <w:szCs w:val="24"/>
          <w:lang w:val="en-US" w:eastAsia="zh-CN" w:bidi="ar-SA"/>
        </w:rPr>
      </w:pPr>
    </w:p>
    <w:p w14:paraId="7EE28B8A">
      <w:pPr>
        <w:pStyle w:val="11"/>
        <w:spacing w:line="276" w:lineRule="auto"/>
        <w:ind w:firstLine="360" w:firstLineChars="150"/>
        <w:rPr>
          <w:rFonts w:hint="eastAsia" w:ascii="方正仿宋_GBK" w:hAnsi="方正仿宋_GBK" w:eastAsia="方正仿宋_GBK" w:cs="方正仿宋_GBK"/>
          <w:kern w:val="2"/>
          <w:sz w:val="24"/>
          <w:szCs w:val="24"/>
          <w:lang w:val="en-US" w:eastAsia="zh-CN" w:bidi="ar-SA"/>
        </w:rPr>
      </w:pPr>
    </w:p>
    <w:p w14:paraId="0BDDC1AB">
      <w:pPr>
        <w:pStyle w:val="11"/>
        <w:spacing w:line="276" w:lineRule="auto"/>
        <w:ind w:firstLine="360" w:firstLineChars="150"/>
        <w:rPr>
          <w:rFonts w:hint="eastAsia" w:ascii="方正仿宋_GBK" w:hAnsi="方正仿宋_GBK" w:eastAsia="方正仿宋_GBK" w:cs="方正仿宋_GBK"/>
          <w:kern w:val="2"/>
          <w:sz w:val="24"/>
          <w:szCs w:val="24"/>
          <w:lang w:val="en-US" w:eastAsia="zh-CN" w:bidi="ar-SA"/>
        </w:rPr>
      </w:pPr>
    </w:p>
    <w:p w14:paraId="3BFDBAB8">
      <w:pPr>
        <w:pStyle w:val="11"/>
        <w:spacing w:line="276" w:lineRule="auto"/>
        <w:ind w:firstLine="360" w:firstLineChars="150"/>
        <w:rPr>
          <w:rFonts w:hint="eastAsia" w:ascii="方正仿宋_GBK" w:hAnsi="方正仿宋_GBK" w:eastAsia="方正仿宋_GBK" w:cs="方正仿宋_GBK"/>
          <w:kern w:val="2"/>
          <w:sz w:val="24"/>
          <w:szCs w:val="24"/>
          <w:lang w:val="en-US" w:eastAsia="zh-CN" w:bidi="ar-SA"/>
        </w:rPr>
      </w:pPr>
    </w:p>
    <w:p w14:paraId="561BE5E4">
      <w:pPr>
        <w:pStyle w:val="11"/>
        <w:spacing w:line="276" w:lineRule="auto"/>
        <w:ind w:firstLine="360" w:firstLineChars="150"/>
        <w:rPr>
          <w:rFonts w:hint="eastAsia" w:ascii="方正仿宋_GBK" w:hAnsi="方正仿宋_GBK" w:eastAsia="方正仿宋_GBK" w:cs="方正仿宋_GBK"/>
          <w:kern w:val="2"/>
          <w:sz w:val="24"/>
          <w:szCs w:val="24"/>
          <w:lang w:val="en-US" w:eastAsia="zh-CN" w:bidi="ar-SA"/>
        </w:rPr>
      </w:pPr>
    </w:p>
    <w:p w14:paraId="2F08D6F9">
      <w:pPr>
        <w:pStyle w:val="11"/>
        <w:spacing w:line="276" w:lineRule="auto"/>
        <w:ind w:firstLine="360" w:firstLineChars="150"/>
        <w:rPr>
          <w:rFonts w:hint="eastAsia" w:ascii="方正仿宋_GBK" w:hAnsi="方正仿宋_GBK" w:eastAsia="方正仿宋_GBK" w:cs="方正仿宋_GBK"/>
          <w:kern w:val="2"/>
          <w:sz w:val="24"/>
          <w:szCs w:val="24"/>
          <w:lang w:val="en-US" w:eastAsia="zh-CN" w:bidi="ar-SA"/>
        </w:rPr>
      </w:pPr>
    </w:p>
    <w:p w14:paraId="3FBA1B53">
      <w:pPr>
        <w:pStyle w:val="11"/>
        <w:spacing w:line="276" w:lineRule="auto"/>
        <w:ind w:firstLine="360" w:firstLineChars="150"/>
        <w:rPr>
          <w:rFonts w:hint="eastAsia" w:ascii="方正仿宋_GBK" w:hAnsi="方正仿宋_GBK" w:eastAsia="方正仿宋_GBK" w:cs="方正仿宋_GBK"/>
          <w:kern w:val="2"/>
          <w:sz w:val="24"/>
          <w:szCs w:val="24"/>
          <w:lang w:val="en-US" w:eastAsia="zh-CN" w:bidi="ar-SA"/>
        </w:rPr>
      </w:pPr>
    </w:p>
    <w:p w14:paraId="125B4166">
      <w:pPr>
        <w:pStyle w:val="11"/>
        <w:spacing w:line="276" w:lineRule="auto"/>
        <w:ind w:firstLine="360" w:firstLineChars="150"/>
        <w:rPr>
          <w:rFonts w:hint="eastAsia" w:ascii="方正仿宋_GBK" w:hAnsi="方正仿宋_GBK" w:eastAsia="方正仿宋_GBK" w:cs="方正仿宋_GBK"/>
          <w:kern w:val="2"/>
          <w:sz w:val="24"/>
          <w:szCs w:val="24"/>
          <w:lang w:val="en-US" w:eastAsia="zh-CN" w:bidi="ar-SA"/>
        </w:rPr>
      </w:pPr>
    </w:p>
    <w:p w14:paraId="6017CE85">
      <w:pPr>
        <w:pStyle w:val="11"/>
        <w:spacing w:line="276" w:lineRule="auto"/>
        <w:ind w:firstLine="360" w:firstLineChars="150"/>
        <w:rPr>
          <w:rFonts w:hint="eastAsia" w:ascii="方正仿宋_GBK" w:hAnsi="方正仿宋_GBK" w:eastAsia="方正仿宋_GBK" w:cs="方正仿宋_GBK"/>
          <w:kern w:val="2"/>
          <w:sz w:val="24"/>
          <w:szCs w:val="24"/>
          <w:lang w:val="en-US" w:eastAsia="zh-CN" w:bidi="ar-SA"/>
        </w:rPr>
      </w:pPr>
    </w:p>
    <w:p w14:paraId="0EADEB31">
      <w:pPr>
        <w:pStyle w:val="11"/>
        <w:spacing w:line="276" w:lineRule="auto"/>
        <w:ind w:firstLine="360" w:firstLineChars="150"/>
        <w:rPr>
          <w:rFonts w:hint="eastAsia" w:ascii="方正仿宋_GBK" w:hAnsi="方正仿宋_GBK" w:eastAsia="方正仿宋_GBK" w:cs="方正仿宋_GBK"/>
          <w:kern w:val="2"/>
          <w:sz w:val="24"/>
          <w:szCs w:val="24"/>
          <w:lang w:val="en-US" w:eastAsia="zh-CN" w:bidi="ar-SA"/>
        </w:rPr>
      </w:pPr>
    </w:p>
    <w:p w14:paraId="46CF0682">
      <w:pPr>
        <w:pStyle w:val="11"/>
        <w:spacing w:line="276" w:lineRule="auto"/>
        <w:ind w:firstLine="360" w:firstLineChars="150"/>
        <w:rPr>
          <w:rFonts w:hint="eastAsia" w:ascii="方正仿宋_GBK" w:hAnsi="方正仿宋_GBK" w:eastAsia="方正仿宋_GBK" w:cs="方正仿宋_GBK"/>
          <w:kern w:val="2"/>
          <w:sz w:val="24"/>
          <w:szCs w:val="24"/>
          <w:lang w:val="en-US" w:eastAsia="zh-CN" w:bidi="ar-SA"/>
        </w:rPr>
      </w:pPr>
    </w:p>
    <w:p w14:paraId="28071CCF">
      <w:pPr>
        <w:pStyle w:val="11"/>
        <w:spacing w:line="276" w:lineRule="auto"/>
        <w:ind w:firstLine="360" w:firstLineChars="150"/>
        <w:rPr>
          <w:rFonts w:hint="eastAsia" w:ascii="方正仿宋_GBK" w:hAnsi="方正仿宋_GBK" w:eastAsia="方正仿宋_GBK" w:cs="方正仿宋_GBK"/>
          <w:kern w:val="2"/>
          <w:sz w:val="24"/>
          <w:szCs w:val="24"/>
          <w:lang w:val="en-US" w:eastAsia="zh-CN" w:bidi="ar-SA"/>
        </w:rPr>
      </w:pPr>
    </w:p>
    <w:p w14:paraId="6A6A03E9">
      <w:pPr>
        <w:pStyle w:val="11"/>
        <w:spacing w:line="276" w:lineRule="auto"/>
        <w:ind w:firstLine="360" w:firstLineChars="150"/>
        <w:rPr>
          <w:rFonts w:hint="eastAsia" w:ascii="方正仿宋_GBK" w:hAnsi="方正仿宋_GBK" w:eastAsia="方正仿宋_GBK" w:cs="方正仿宋_GBK"/>
          <w:kern w:val="2"/>
          <w:sz w:val="24"/>
          <w:szCs w:val="24"/>
          <w:lang w:val="en-US" w:eastAsia="zh-CN" w:bidi="ar-SA"/>
        </w:rPr>
      </w:pPr>
    </w:p>
    <w:p w14:paraId="56D41842">
      <w:pPr>
        <w:pStyle w:val="11"/>
        <w:spacing w:line="276" w:lineRule="auto"/>
        <w:ind w:firstLine="360" w:firstLineChars="150"/>
        <w:rPr>
          <w:rFonts w:hint="eastAsia" w:ascii="方正仿宋_GBK" w:hAnsi="方正仿宋_GBK" w:eastAsia="方正仿宋_GBK" w:cs="方正仿宋_GBK"/>
          <w:kern w:val="2"/>
          <w:sz w:val="24"/>
          <w:szCs w:val="24"/>
          <w:lang w:val="en-US" w:eastAsia="zh-CN" w:bidi="ar-SA"/>
        </w:rPr>
      </w:pPr>
    </w:p>
    <w:p w14:paraId="3AAFD456">
      <w:pPr>
        <w:pStyle w:val="11"/>
        <w:spacing w:line="276" w:lineRule="auto"/>
        <w:ind w:firstLine="360" w:firstLineChars="150"/>
        <w:rPr>
          <w:rFonts w:hint="eastAsia" w:ascii="方正仿宋_GBK" w:hAnsi="方正仿宋_GBK" w:eastAsia="方正仿宋_GBK" w:cs="方正仿宋_GBK"/>
          <w:kern w:val="2"/>
          <w:sz w:val="24"/>
          <w:szCs w:val="24"/>
          <w:lang w:val="en-US" w:eastAsia="zh-CN" w:bidi="ar-SA"/>
        </w:rPr>
      </w:pPr>
    </w:p>
    <w:p w14:paraId="06830E19">
      <w:pPr>
        <w:pStyle w:val="11"/>
        <w:spacing w:line="276" w:lineRule="auto"/>
        <w:ind w:firstLine="360" w:firstLineChars="150"/>
        <w:rPr>
          <w:rFonts w:hint="eastAsia" w:ascii="方正仿宋_GBK" w:hAnsi="方正仿宋_GBK" w:eastAsia="方正仿宋_GBK" w:cs="方正仿宋_GBK"/>
          <w:kern w:val="2"/>
          <w:sz w:val="24"/>
          <w:szCs w:val="24"/>
          <w:lang w:val="en-US" w:eastAsia="zh-CN" w:bidi="ar-SA"/>
        </w:rPr>
      </w:pPr>
    </w:p>
    <w:p w14:paraId="74F105ED">
      <w:pPr>
        <w:pStyle w:val="11"/>
        <w:spacing w:line="276" w:lineRule="auto"/>
        <w:ind w:firstLine="360" w:firstLineChars="150"/>
        <w:rPr>
          <w:rFonts w:hint="eastAsia" w:ascii="方正仿宋_GBK" w:hAnsi="方正仿宋_GBK" w:eastAsia="方正仿宋_GBK" w:cs="方正仿宋_GBK"/>
          <w:kern w:val="2"/>
          <w:sz w:val="24"/>
          <w:szCs w:val="24"/>
          <w:lang w:val="en-US" w:eastAsia="zh-CN" w:bidi="ar-SA"/>
        </w:rPr>
      </w:pPr>
    </w:p>
    <w:p w14:paraId="21439778">
      <w:pPr>
        <w:pStyle w:val="11"/>
        <w:spacing w:line="276" w:lineRule="auto"/>
        <w:ind w:firstLine="360" w:firstLineChars="150"/>
        <w:rPr>
          <w:rFonts w:hint="eastAsia" w:ascii="方正仿宋_GBK" w:hAnsi="方正仿宋_GBK" w:eastAsia="方正仿宋_GBK" w:cs="方正仿宋_GBK"/>
          <w:kern w:val="2"/>
          <w:sz w:val="24"/>
          <w:szCs w:val="24"/>
          <w:lang w:val="en-US" w:eastAsia="zh-CN" w:bidi="ar-SA"/>
        </w:rPr>
      </w:pPr>
    </w:p>
    <w:p w14:paraId="5F416FE0">
      <w:pPr>
        <w:pStyle w:val="11"/>
        <w:spacing w:line="276" w:lineRule="auto"/>
        <w:ind w:firstLine="360" w:firstLineChars="150"/>
        <w:rPr>
          <w:rFonts w:hint="eastAsia" w:ascii="方正仿宋_GBK" w:hAnsi="方正仿宋_GBK" w:eastAsia="方正仿宋_GBK" w:cs="方正仿宋_GBK"/>
          <w:kern w:val="2"/>
          <w:sz w:val="24"/>
          <w:szCs w:val="24"/>
          <w:lang w:val="en-US" w:eastAsia="zh-CN" w:bidi="ar-SA"/>
        </w:rPr>
      </w:pPr>
    </w:p>
    <w:p w14:paraId="101034ED">
      <w:pPr>
        <w:pStyle w:val="11"/>
        <w:spacing w:line="276" w:lineRule="auto"/>
        <w:ind w:firstLine="360" w:firstLineChars="150"/>
        <w:rPr>
          <w:rFonts w:hint="eastAsia" w:ascii="方正仿宋_GBK" w:hAnsi="方正仿宋_GBK" w:eastAsia="方正仿宋_GBK" w:cs="方正仿宋_GBK"/>
          <w:kern w:val="2"/>
          <w:sz w:val="24"/>
          <w:szCs w:val="24"/>
          <w:lang w:val="en-US" w:eastAsia="zh-CN" w:bidi="ar-SA"/>
        </w:rPr>
      </w:pPr>
    </w:p>
    <w:p w14:paraId="43231774">
      <w:pPr>
        <w:pStyle w:val="11"/>
        <w:spacing w:line="276" w:lineRule="auto"/>
        <w:ind w:left="0" w:leftChars="0" w:firstLine="0" w:firstLineChars="0"/>
        <w:rPr>
          <w:rFonts w:hint="eastAsia" w:ascii="方正仿宋_GBK" w:hAnsi="方正仿宋_GBK" w:eastAsia="方正仿宋_GBK" w:cs="方正仿宋_GBK"/>
          <w:kern w:val="2"/>
          <w:sz w:val="24"/>
          <w:szCs w:val="24"/>
          <w:lang w:val="en-US" w:eastAsia="zh-CN" w:bidi="ar-SA"/>
        </w:rPr>
      </w:pPr>
    </w:p>
    <w:p w14:paraId="3AA38A74">
      <w:pPr>
        <w:pStyle w:val="26"/>
        <w:rPr>
          <w:rFonts w:ascii="方正仿宋_GBK" w:hAnsi="方正仿宋_GBK" w:eastAsia="方正仿宋_GBK" w:cs="方正仿宋_GBK"/>
        </w:rPr>
      </w:pPr>
    </w:p>
    <w:p w14:paraId="7EA6F106">
      <w:pPr>
        <w:pStyle w:val="4"/>
        <w:spacing w:before="0" w:after="0" w:line="400" w:lineRule="exact"/>
        <w:jc w:val="center"/>
        <w:outlineLvl w:val="0"/>
        <w:rPr>
          <w:rFonts w:hint="eastAsia" w:ascii="方正仿宋_GBK" w:hAnsi="方正仿宋_GBK" w:eastAsia="方正仿宋_GBK" w:cs="方正仿宋_GBK"/>
          <w:bCs/>
          <w:sz w:val="36"/>
          <w:szCs w:val="30"/>
        </w:rPr>
      </w:pPr>
      <w:bookmarkStart w:id="50" w:name="_Toc13348"/>
      <w:bookmarkStart w:id="51" w:name="_Toc8768"/>
      <w:bookmarkStart w:id="52" w:name="_Toc102227320"/>
      <w:bookmarkStart w:id="53" w:name="_Toc342913394"/>
      <w:bookmarkStart w:id="54" w:name="_Toc3405"/>
      <w:r>
        <w:rPr>
          <w:rFonts w:hint="eastAsia" w:ascii="方正仿宋_GBK" w:hAnsi="方正仿宋_GBK" w:eastAsia="方正仿宋_GBK" w:cs="方正仿宋_GBK"/>
          <w:bCs/>
          <w:sz w:val="36"/>
          <w:szCs w:val="30"/>
        </w:rPr>
        <w:t>第四篇  竞选程序及方法、评审标准、无效响应和采购终止</w:t>
      </w:r>
      <w:bookmarkEnd w:id="50"/>
      <w:bookmarkEnd w:id="51"/>
    </w:p>
    <w:p w14:paraId="3A09CA92">
      <w:pPr>
        <w:pStyle w:val="5"/>
        <w:spacing w:before="0" w:after="0" w:line="440" w:lineRule="exact"/>
        <w:outlineLvl w:val="0"/>
        <w:rPr>
          <w:rFonts w:hint="eastAsia" w:ascii="方正仿宋_GBK" w:hAnsi="方正仿宋_GBK" w:eastAsia="方正仿宋_GBK" w:cs="方正仿宋_GBK"/>
          <w:sz w:val="24"/>
          <w:szCs w:val="24"/>
        </w:rPr>
      </w:pPr>
      <w:bookmarkStart w:id="55" w:name="_Toc30505"/>
      <w:bookmarkStart w:id="56" w:name="_Toc14202"/>
    </w:p>
    <w:p w14:paraId="323CD27F">
      <w:pPr>
        <w:pStyle w:val="5"/>
        <w:spacing w:before="0" w:after="0" w:line="440" w:lineRule="exact"/>
        <w:outlineLvl w:val="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一、竞选程序及方法</w:t>
      </w:r>
      <w:bookmarkEnd w:id="55"/>
      <w:bookmarkEnd w:id="56"/>
    </w:p>
    <w:p w14:paraId="4BC3175F">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eastAsia="zh-CN"/>
        </w:rPr>
        <w:t>比</w:t>
      </w:r>
      <w:r>
        <w:rPr>
          <w:rFonts w:hint="eastAsia" w:ascii="方正仿宋_GBK" w:hAnsi="方正仿宋_GBK" w:eastAsia="方正仿宋_GBK" w:cs="方正仿宋_GBK"/>
          <w:sz w:val="24"/>
          <w:szCs w:val="24"/>
        </w:rPr>
        <w:t>选</w:t>
      </w:r>
      <w:r>
        <w:rPr>
          <w:rFonts w:hint="eastAsia" w:ascii="方正仿宋_GBK" w:hAnsi="方正仿宋_GBK" w:eastAsia="方正仿宋_GBK" w:cs="方正仿宋_GBK"/>
          <w:sz w:val="24"/>
          <w:szCs w:val="24"/>
          <w:lang w:eastAsia="zh-CN"/>
        </w:rPr>
        <w:t>人将以平台的线上资料作为评判依据。</w:t>
      </w:r>
    </w:p>
    <w:p w14:paraId="55DEFD56">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（二）竞争性比选小组对各竞选人的资格条件、比选申请文件的有效性、完整性和响应程度进行审查。各竞选人只有在完全符合要求的前提下，才能参与正式竞选。</w:t>
      </w:r>
    </w:p>
    <w:p w14:paraId="1F934208">
      <w:pPr>
        <w:snapToGrid w:val="0"/>
        <w:spacing w:line="40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kern w:val="0"/>
          <w:sz w:val="24"/>
          <w:szCs w:val="24"/>
        </w:rPr>
        <w:t>资格性审查。依据法律法规和竞争性比选文件的规定，对比选申请文件中的资格证明等进行审查，以确定竞选人是否具备竞选资格。资格性审查资料表如下：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462"/>
        <w:gridCol w:w="4781"/>
      </w:tblGrid>
      <w:tr w14:paraId="29ED3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vAlign w:val="center"/>
          </w:tcPr>
          <w:p w14:paraId="54207A3B">
            <w:pPr>
              <w:spacing w:line="320" w:lineRule="exact"/>
              <w:jc w:val="center"/>
              <w:rPr>
                <w:rFonts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序号</w:t>
            </w:r>
          </w:p>
        </w:tc>
        <w:tc>
          <w:tcPr>
            <w:tcW w:w="4171" w:type="dxa"/>
            <w:gridSpan w:val="2"/>
            <w:vAlign w:val="center"/>
          </w:tcPr>
          <w:p w14:paraId="6C3E983F">
            <w:pPr>
              <w:spacing w:line="320" w:lineRule="exact"/>
              <w:jc w:val="center"/>
              <w:rPr>
                <w:rFonts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检查因素</w:t>
            </w:r>
          </w:p>
        </w:tc>
        <w:tc>
          <w:tcPr>
            <w:tcW w:w="4781" w:type="dxa"/>
            <w:vAlign w:val="center"/>
          </w:tcPr>
          <w:p w14:paraId="260F312D">
            <w:pPr>
              <w:spacing w:line="320" w:lineRule="exact"/>
              <w:jc w:val="center"/>
              <w:rPr>
                <w:rFonts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检查内容</w:t>
            </w:r>
          </w:p>
        </w:tc>
      </w:tr>
      <w:tr w14:paraId="017A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676" w:type="dxa"/>
            <w:vMerge w:val="restart"/>
            <w:vAlign w:val="center"/>
          </w:tcPr>
          <w:p w14:paraId="33D74267">
            <w:pPr>
              <w:spacing w:line="320" w:lineRule="exac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709" w:type="dxa"/>
            <w:vMerge w:val="restart"/>
            <w:vAlign w:val="center"/>
          </w:tcPr>
          <w:p w14:paraId="09AFB862">
            <w:pPr>
              <w:spacing w:line="320" w:lineRule="exact"/>
              <w:rPr>
                <w:rFonts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竞选人</w:t>
            </w:r>
            <w:r>
              <w:rPr>
                <w:rFonts w:hint="eastAsia" w:ascii="方正仿宋_GBK" w:hAnsi="方正仿宋_GBK" w:eastAsia="方正仿宋_GBK" w:cs="方正仿宋_GBK"/>
                <w:sz w:val="21"/>
                <w:szCs w:val="21"/>
                <w:lang w:val="zh-CN"/>
              </w:rPr>
              <w:t>应符合的基本资格条件</w:t>
            </w:r>
          </w:p>
        </w:tc>
        <w:tc>
          <w:tcPr>
            <w:tcW w:w="3462" w:type="dxa"/>
            <w:vAlign w:val="center"/>
          </w:tcPr>
          <w:p w14:paraId="708E64B7">
            <w:pPr>
              <w:spacing w:line="320" w:lineRule="exac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（1）具有独立承担民事责任的能力</w:t>
            </w:r>
          </w:p>
        </w:tc>
        <w:tc>
          <w:tcPr>
            <w:tcW w:w="4781" w:type="dxa"/>
            <w:vAlign w:val="center"/>
          </w:tcPr>
          <w:p w14:paraId="0186FA3E">
            <w:pPr>
              <w:spacing w:line="320" w:lineRule="exac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1.竞选人法人营业执照（副本）或事业单位法人证书（副本）或个体工商户营业执照或有效的自然人身份证明或社会团体法人登记证书（提供复印件）。 </w:t>
            </w:r>
          </w:p>
          <w:p w14:paraId="5D8CAECE">
            <w:pPr>
              <w:spacing w:line="320" w:lineRule="exac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2.竞选人法定代表人身份证明和法定代表人授权代表委托书。</w:t>
            </w:r>
          </w:p>
        </w:tc>
      </w:tr>
      <w:tr w14:paraId="72EA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676" w:type="dxa"/>
            <w:vMerge w:val="continue"/>
            <w:vAlign w:val="center"/>
          </w:tcPr>
          <w:p w14:paraId="094325DE">
            <w:pPr>
              <w:spacing w:line="320" w:lineRule="exact"/>
              <w:jc w:val="center"/>
              <w:rPr>
                <w:rFonts w:ascii="方正仿宋_GBK" w:hAnsi="方正仿宋_GBK" w:eastAsia="方正仿宋_GBK" w:cs="方正仿宋_GBK"/>
                <w:sz w:val="21"/>
                <w:szCs w:val="21"/>
              </w:rPr>
            </w:pPr>
          </w:p>
        </w:tc>
        <w:tc>
          <w:tcPr>
            <w:tcW w:w="709" w:type="dxa"/>
            <w:vMerge w:val="continue"/>
            <w:vAlign w:val="center"/>
          </w:tcPr>
          <w:p w14:paraId="0855E634">
            <w:pPr>
              <w:spacing w:line="320" w:lineRule="exact"/>
              <w:rPr>
                <w:rFonts w:ascii="方正仿宋_GBK" w:hAnsi="方正仿宋_GBK" w:eastAsia="方正仿宋_GBK" w:cs="方正仿宋_GBK"/>
                <w:sz w:val="21"/>
                <w:szCs w:val="21"/>
                <w:lang w:val="zh-CN"/>
              </w:rPr>
            </w:pPr>
          </w:p>
        </w:tc>
        <w:tc>
          <w:tcPr>
            <w:tcW w:w="3462" w:type="dxa"/>
            <w:vAlign w:val="center"/>
          </w:tcPr>
          <w:p w14:paraId="40759C0E">
            <w:pPr>
              <w:spacing w:line="320" w:lineRule="exac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zh-CN"/>
              </w:rPr>
              <w:t>（2）</w:t>
            </w:r>
            <w:r>
              <w:rPr>
                <w:rFonts w:hint="eastAsia" w:ascii="方正仿宋_GBK" w:hAnsi="方正仿宋_GBK" w:eastAsia="方正仿宋_GBK" w:cs="方正仿宋_GBK"/>
                <w:sz w:val="21"/>
                <w:szCs w:val="21"/>
              </w:rPr>
              <w:t>具有良好的商业信誉和健全的财务会计制度</w:t>
            </w:r>
          </w:p>
        </w:tc>
        <w:tc>
          <w:tcPr>
            <w:tcW w:w="4781" w:type="dxa"/>
            <w:vMerge w:val="restart"/>
            <w:vAlign w:val="center"/>
          </w:tcPr>
          <w:p w14:paraId="70DD5072">
            <w:pPr>
              <w:rPr>
                <w:rFonts w:ascii="方正仿宋_GBK" w:hAnsi="方正仿宋_GBK" w:eastAsia="方正仿宋_GBK" w:cs="方正仿宋_GBK"/>
                <w:sz w:val="21"/>
                <w:szCs w:val="21"/>
              </w:rPr>
            </w:pPr>
            <w:r>
              <w:rPr>
                <w:rFonts w:hint="eastAsia" w:ascii="方正仿宋_GBK" w:hAnsi="方正仿宋_GBK" w:eastAsia="方正仿宋_GBK" w:cs="方正仿宋_GBK"/>
                <w:bCs/>
                <w:sz w:val="21"/>
                <w:szCs w:val="21"/>
              </w:rPr>
              <w:t>竞选人提供基本资格条件承诺函（格式）。</w:t>
            </w:r>
          </w:p>
        </w:tc>
      </w:tr>
      <w:tr w14:paraId="693B0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676" w:type="dxa"/>
            <w:vMerge w:val="continue"/>
            <w:vAlign w:val="center"/>
          </w:tcPr>
          <w:p w14:paraId="7C594948">
            <w:pPr>
              <w:spacing w:line="320" w:lineRule="exact"/>
              <w:jc w:val="center"/>
              <w:rPr>
                <w:rFonts w:ascii="方正仿宋_GBK" w:hAnsi="方正仿宋_GBK" w:eastAsia="方正仿宋_GBK" w:cs="方正仿宋_GBK"/>
                <w:sz w:val="21"/>
                <w:szCs w:val="21"/>
              </w:rPr>
            </w:pPr>
          </w:p>
        </w:tc>
        <w:tc>
          <w:tcPr>
            <w:tcW w:w="709" w:type="dxa"/>
            <w:vMerge w:val="continue"/>
            <w:vAlign w:val="center"/>
          </w:tcPr>
          <w:p w14:paraId="16971E08">
            <w:pPr>
              <w:spacing w:line="320" w:lineRule="exact"/>
              <w:rPr>
                <w:rFonts w:ascii="方正仿宋_GBK" w:hAnsi="方正仿宋_GBK" w:eastAsia="方正仿宋_GBK" w:cs="方正仿宋_GBK"/>
                <w:sz w:val="21"/>
                <w:szCs w:val="21"/>
                <w:lang w:val="zh-CN"/>
              </w:rPr>
            </w:pPr>
          </w:p>
        </w:tc>
        <w:tc>
          <w:tcPr>
            <w:tcW w:w="3462" w:type="dxa"/>
            <w:vAlign w:val="center"/>
          </w:tcPr>
          <w:p w14:paraId="7D6E7CD0">
            <w:pPr>
              <w:spacing w:line="320" w:lineRule="exact"/>
              <w:rPr>
                <w:rFonts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val="zh-CN"/>
              </w:rPr>
              <w:t>（3）具有履行合同所必需的设备和专业技术能力</w:t>
            </w:r>
          </w:p>
        </w:tc>
        <w:tc>
          <w:tcPr>
            <w:tcW w:w="4781" w:type="dxa"/>
            <w:vMerge w:val="continue"/>
            <w:vAlign w:val="center"/>
          </w:tcPr>
          <w:p w14:paraId="28AFAA72">
            <w:pPr>
              <w:spacing w:line="320" w:lineRule="exact"/>
              <w:rPr>
                <w:rFonts w:ascii="方正仿宋_GBK" w:hAnsi="方正仿宋_GBK" w:eastAsia="方正仿宋_GBK" w:cs="方正仿宋_GBK"/>
                <w:sz w:val="21"/>
                <w:szCs w:val="21"/>
              </w:rPr>
            </w:pPr>
          </w:p>
        </w:tc>
      </w:tr>
      <w:tr w14:paraId="6B33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676" w:type="dxa"/>
            <w:vMerge w:val="continue"/>
            <w:vAlign w:val="center"/>
          </w:tcPr>
          <w:p w14:paraId="0F1DBE19">
            <w:pPr>
              <w:spacing w:line="320" w:lineRule="exact"/>
              <w:jc w:val="center"/>
              <w:rPr>
                <w:rFonts w:ascii="方正仿宋_GBK" w:hAnsi="方正仿宋_GBK" w:eastAsia="方正仿宋_GBK" w:cs="方正仿宋_GBK"/>
                <w:sz w:val="21"/>
                <w:szCs w:val="21"/>
              </w:rPr>
            </w:pPr>
          </w:p>
        </w:tc>
        <w:tc>
          <w:tcPr>
            <w:tcW w:w="709" w:type="dxa"/>
            <w:vMerge w:val="continue"/>
            <w:vAlign w:val="center"/>
          </w:tcPr>
          <w:p w14:paraId="112EE35E">
            <w:pPr>
              <w:spacing w:line="320" w:lineRule="exact"/>
              <w:rPr>
                <w:rFonts w:ascii="方正仿宋_GBK" w:hAnsi="方正仿宋_GBK" w:eastAsia="方正仿宋_GBK" w:cs="方正仿宋_GBK"/>
                <w:sz w:val="21"/>
                <w:szCs w:val="21"/>
                <w:lang w:val="zh-CN"/>
              </w:rPr>
            </w:pPr>
          </w:p>
        </w:tc>
        <w:tc>
          <w:tcPr>
            <w:tcW w:w="3462" w:type="dxa"/>
            <w:vAlign w:val="center"/>
          </w:tcPr>
          <w:p w14:paraId="371F0949">
            <w:pPr>
              <w:spacing w:line="320" w:lineRule="exact"/>
              <w:rPr>
                <w:rFonts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val="zh-CN"/>
              </w:rPr>
              <w:t>（4）有依法缴纳税收和社会保障金的良好记录</w:t>
            </w:r>
          </w:p>
        </w:tc>
        <w:tc>
          <w:tcPr>
            <w:tcW w:w="4781" w:type="dxa"/>
            <w:vMerge w:val="continue"/>
            <w:vAlign w:val="center"/>
          </w:tcPr>
          <w:p w14:paraId="4FF8586E">
            <w:pPr>
              <w:spacing w:line="320" w:lineRule="exact"/>
              <w:rPr>
                <w:rFonts w:ascii="方正仿宋_GBK" w:hAnsi="方正仿宋_GBK" w:eastAsia="方正仿宋_GBK" w:cs="方正仿宋_GBK"/>
                <w:sz w:val="21"/>
                <w:szCs w:val="21"/>
              </w:rPr>
            </w:pPr>
          </w:p>
        </w:tc>
      </w:tr>
      <w:tr w14:paraId="7C25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6" w:type="dxa"/>
            <w:vMerge w:val="continue"/>
            <w:vAlign w:val="center"/>
          </w:tcPr>
          <w:p w14:paraId="14506624">
            <w:pPr>
              <w:spacing w:line="320" w:lineRule="exact"/>
              <w:jc w:val="center"/>
              <w:rPr>
                <w:rFonts w:ascii="方正仿宋_GBK" w:hAnsi="方正仿宋_GBK" w:eastAsia="方正仿宋_GBK" w:cs="方正仿宋_GBK"/>
                <w:sz w:val="21"/>
                <w:szCs w:val="21"/>
              </w:rPr>
            </w:pPr>
          </w:p>
        </w:tc>
        <w:tc>
          <w:tcPr>
            <w:tcW w:w="709" w:type="dxa"/>
            <w:vMerge w:val="continue"/>
            <w:vAlign w:val="center"/>
          </w:tcPr>
          <w:p w14:paraId="18D6BC33">
            <w:pPr>
              <w:spacing w:line="320" w:lineRule="exact"/>
              <w:rPr>
                <w:rFonts w:ascii="方正仿宋_GBK" w:hAnsi="方正仿宋_GBK" w:eastAsia="方正仿宋_GBK" w:cs="方正仿宋_GBK"/>
                <w:sz w:val="21"/>
                <w:szCs w:val="21"/>
                <w:lang w:val="zh-CN"/>
              </w:rPr>
            </w:pPr>
          </w:p>
        </w:tc>
        <w:tc>
          <w:tcPr>
            <w:tcW w:w="3462" w:type="dxa"/>
            <w:vAlign w:val="center"/>
          </w:tcPr>
          <w:p w14:paraId="5EFD1232">
            <w:pPr>
              <w:spacing w:line="320" w:lineRule="exact"/>
              <w:rPr>
                <w:rFonts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（5）参加政府采购活动前三年内，在经营活动中没有重大违法记录</w:t>
            </w:r>
          </w:p>
        </w:tc>
        <w:tc>
          <w:tcPr>
            <w:tcW w:w="4781" w:type="dxa"/>
            <w:vMerge w:val="continue"/>
            <w:vAlign w:val="center"/>
          </w:tcPr>
          <w:p w14:paraId="0EA0B64C">
            <w:pPr>
              <w:rPr>
                <w:rFonts w:ascii="方正仿宋_GBK" w:hAnsi="方正仿宋_GBK" w:eastAsia="方正仿宋_GBK" w:cs="方正仿宋_GBK"/>
                <w:sz w:val="21"/>
                <w:szCs w:val="21"/>
              </w:rPr>
            </w:pPr>
          </w:p>
        </w:tc>
      </w:tr>
      <w:tr w14:paraId="6E6A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676" w:type="dxa"/>
            <w:vMerge w:val="continue"/>
            <w:vAlign w:val="center"/>
          </w:tcPr>
          <w:p w14:paraId="0056EA3D">
            <w:pPr>
              <w:spacing w:line="320" w:lineRule="exact"/>
              <w:jc w:val="center"/>
              <w:rPr>
                <w:rFonts w:ascii="方正仿宋_GBK" w:hAnsi="方正仿宋_GBK" w:eastAsia="方正仿宋_GBK" w:cs="方正仿宋_GBK"/>
                <w:sz w:val="21"/>
                <w:szCs w:val="21"/>
              </w:rPr>
            </w:pPr>
          </w:p>
        </w:tc>
        <w:tc>
          <w:tcPr>
            <w:tcW w:w="709" w:type="dxa"/>
            <w:vMerge w:val="continue"/>
            <w:vAlign w:val="center"/>
          </w:tcPr>
          <w:p w14:paraId="58B47752">
            <w:pPr>
              <w:spacing w:line="320" w:lineRule="exact"/>
              <w:rPr>
                <w:rFonts w:ascii="方正仿宋_GBK" w:hAnsi="方正仿宋_GBK" w:eastAsia="方正仿宋_GBK" w:cs="方正仿宋_GBK"/>
                <w:sz w:val="21"/>
                <w:szCs w:val="21"/>
                <w:lang w:val="zh-CN"/>
              </w:rPr>
            </w:pPr>
          </w:p>
        </w:tc>
        <w:tc>
          <w:tcPr>
            <w:tcW w:w="3462" w:type="dxa"/>
            <w:vAlign w:val="center"/>
          </w:tcPr>
          <w:p w14:paraId="1D8D8D19">
            <w:pPr>
              <w:spacing w:line="320" w:lineRule="exac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（6）法律、行政法规规定的其他条件</w:t>
            </w:r>
          </w:p>
        </w:tc>
        <w:tc>
          <w:tcPr>
            <w:tcW w:w="4781" w:type="dxa"/>
            <w:vAlign w:val="center"/>
          </w:tcPr>
          <w:p w14:paraId="28FC7DD8">
            <w:pPr>
              <w:spacing w:line="320" w:lineRule="exact"/>
              <w:rPr>
                <w:rFonts w:ascii="方正仿宋_GBK" w:hAnsi="方正仿宋_GBK" w:eastAsia="方正仿宋_GBK" w:cs="方正仿宋_GBK"/>
                <w:sz w:val="21"/>
                <w:szCs w:val="21"/>
              </w:rPr>
            </w:pPr>
          </w:p>
        </w:tc>
      </w:tr>
      <w:tr w14:paraId="6352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676" w:type="dxa"/>
            <w:vAlign w:val="center"/>
          </w:tcPr>
          <w:p w14:paraId="4A5EBD49">
            <w:pPr>
              <w:spacing w:line="320" w:lineRule="exact"/>
              <w:jc w:val="center"/>
              <w:rPr>
                <w:rFonts w:ascii="方正仿宋_GBK" w:hAnsi="方正仿宋_GBK" w:eastAsia="方正仿宋_GBK" w:cs="方正仿宋_GBK"/>
                <w:sz w:val="21"/>
                <w:szCs w:val="21"/>
              </w:rPr>
            </w:pPr>
          </w:p>
        </w:tc>
        <w:tc>
          <w:tcPr>
            <w:tcW w:w="709" w:type="dxa"/>
            <w:vAlign w:val="center"/>
          </w:tcPr>
          <w:p w14:paraId="75A61A21">
            <w:pPr>
              <w:spacing w:line="320" w:lineRule="exact"/>
              <w:rPr>
                <w:rFonts w:ascii="方正仿宋_GBK" w:hAnsi="方正仿宋_GBK" w:eastAsia="方正仿宋_GBK" w:cs="方正仿宋_GBK"/>
                <w:sz w:val="21"/>
                <w:szCs w:val="21"/>
                <w:lang w:val="zh-CN"/>
              </w:rPr>
            </w:pPr>
          </w:p>
        </w:tc>
        <w:tc>
          <w:tcPr>
            <w:tcW w:w="3462" w:type="dxa"/>
            <w:vAlign w:val="center"/>
          </w:tcPr>
          <w:p w14:paraId="1EB47838">
            <w:pPr>
              <w:spacing w:line="320" w:lineRule="exact"/>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7.本项目的特定资格要求</w:t>
            </w:r>
          </w:p>
        </w:tc>
        <w:tc>
          <w:tcPr>
            <w:tcW w:w="4781" w:type="dxa"/>
            <w:vAlign w:val="center"/>
          </w:tcPr>
          <w:p w14:paraId="38689596">
            <w:pPr>
              <w:spacing w:line="320" w:lineRule="exact"/>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本项目按</w:t>
            </w:r>
            <w:r>
              <w:rPr>
                <w:rFonts w:hint="eastAsia" w:ascii="方正仿宋_GBK" w:hAnsi="方正仿宋_GBK" w:eastAsia="方正仿宋_GBK" w:cs="方正仿宋_GBK"/>
                <w:sz w:val="21"/>
                <w:szCs w:val="21"/>
                <w:lang w:eastAsia="zh-CN"/>
              </w:rPr>
              <w:t>竞采</w:t>
            </w:r>
            <w:r>
              <w:rPr>
                <w:rFonts w:hint="eastAsia" w:ascii="方正仿宋_GBK" w:hAnsi="方正仿宋_GBK" w:eastAsia="方正仿宋_GBK" w:cs="方正仿宋_GBK"/>
                <w:sz w:val="21"/>
                <w:szCs w:val="21"/>
              </w:rPr>
              <w:t>文件规定的特定资格条件要求提供相关文件（如有）。</w:t>
            </w:r>
          </w:p>
        </w:tc>
      </w:tr>
    </w:tbl>
    <w:p w14:paraId="72E3EC1A">
      <w:pPr>
        <w:snapToGrid w:val="0"/>
        <w:spacing w:line="40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注：</w:t>
      </w:r>
    </w:p>
    <w:p w14:paraId="37A1A8DE">
      <w:pPr>
        <w:snapToGrid w:val="0"/>
        <w:spacing w:line="40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根据《中华人民共和国政府采购法实施条例》第十九条“参加政府采购活动前三年内，在经营活动中没有重大违法记录”中“重大违法记录”，是指竞选人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竞选人可于投标截止日期前通过 “信用中国”网站(www.creditchina.gov.cn)、"中国政府采购网"(www.ccgp.gov.cn)等渠道查询信用记录。</w:t>
      </w:r>
    </w:p>
    <w:p w14:paraId="60342B6C">
      <w:pPr>
        <w:snapToGrid w:val="0"/>
        <w:spacing w:line="40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2.</w:t>
      </w:r>
      <w:r>
        <w:rPr>
          <w:rFonts w:hint="eastAsia" w:ascii="方正仿宋_GBK" w:hAnsi="方正仿宋_GBK" w:eastAsia="方正仿宋_GBK" w:cs="方正仿宋_GBK"/>
          <w:kern w:val="0"/>
          <w:sz w:val="24"/>
          <w:szCs w:val="24"/>
        </w:rPr>
        <w:t>符合性审查。依据竞争性比选文件的规定，从比选申请文件的有效性、完整性和对竞争性比选文件的响应程度进行审查，以确定是否对竞争性比选文件的实质性要求作出响应。符合性检查资料表如下：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97"/>
        <w:gridCol w:w="2237"/>
        <w:gridCol w:w="5156"/>
      </w:tblGrid>
      <w:tr w14:paraId="3869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38" w:type="dxa"/>
            <w:vAlign w:val="center"/>
          </w:tcPr>
          <w:p w14:paraId="03710728">
            <w:pPr>
              <w:spacing w:line="240" w:lineRule="exact"/>
              <w:jc w:val="center"/>
              <w:rPr>
                <w:rFonts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序号</w:t>
            </w:r>
          </w:p>
        </w:tc>
        <w:tc>
          <w:tcPr>
            <w:tcW w:w="3734" w:type="dxa"/>
            <w:gridSpan w:val="2"/>
            <w:vAlign w:val="center"/>
          </w:tcPr>
          <w:p w14:paraId="4415B4A1">
            <w:pPr>
              <w:spacing w:line="240" w:lineRule="exact"/>
              <w:jc w:val="center"/>
              <w:rPr>
                <w:rFonts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评审因素</w:t>
            </w:r>
          </w:p>
        </w:tc>
        <w:tc>
          <w:tcPr>
            <w:tcW w:w="5156" w:type="dxa"/>
            <w:vAlign w:val="center"/>
          </w:tcPr>
          <w:p w14:paraId="054AADF2">
            <w:pPr>
              <w:spacing w:line="240" w:lineRule="exact"/>
              <w:jc w:val="center"/>
              <w:rPr>
                <w:rFonts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评审标准</w:t>
            </w:r>
          </w:p>
        </w:tc>
      </w:tr>
      <w:tr w14:paraId="5F8D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38" w:type="dxa"/>
            <w:vMerge w:val="restart"/>
            <w:vAlign w:val="center"/>
          </w:tcPr>
          <w:p w14:paraId="25EEB7D7">
            <w:pPr>
              <w:spacing w:line="240" w:lineRule="exact"/>
              <w:jc w:val="center"/>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w:t>
            </w:r>
          </w:p>
        </w:tc>
        <w:tc>
          <w:tcPr>
            <w:tcW w:w="1497" w:type="dxa"/>
            <w:vMerge w:val="restart"/>
            <w:vAlign w:val="center"/>
          </w:tcPr>
          <w:p w14:paraId="31D3E2BC">
            <w:pPr>
              <w:spacing w:line="240" w:lineRule="exact"/>
              <w:jc w:val="left"/>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有效性审查</w:t>
            </w:r>
          </w:p>
        </w:tc>
        <w:tc>
          <w:tcPr>
            <w:tcW w:w="2237" w:type="dxa"/>
            <w:vAlign w:val="center"/>
          </w:tcPr>
          <w:p w14:paraId="0A5D9431">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比选申请文件签署</w:t>
            </w:r>
          </w:p>
        </w:tc>
        <w:tc>
          <w:tcPr>
            <w:tcW w:w="5156" w:type="dxa"/>
            <w:vAlign w:val="center"/>
          </w:tcPr>
          <w:p w14:paraId="1AD2816A">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比选申请文件上法定代表人（或其授权代表）或自然人的签字齐全。</w:t>
            </w:r>
          </w:p>
        </w:tc>
      </w:tr>
      <w:tr w14:paraId="739C0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38" w:type="dxa"/>
            <w:vMerge w:val="continue"/>
            <w:vAlign w:val="center"/>
          </w:tcPr>
          <w:p w14:paraId="278127B4">
            <w:pPr>
              <w:spacing w:line="240" w:lineRule="exact"/>
              <w:jc w:val="center"/>
              <w:rPr>
                <w:rFonts w:ascii="方正仿宋_GBK" w:hAnsi="方正仿宋_GBK" w:eastAsia="方正仿宋_GBK" w:cs="方正仿宋_GBK"/>
                <w:kern w:val="0"/>
                <w:sz w:val="21"/>
                <w:szCs w:val="21"/>
              </w:rPr>
            </w:pPr>
          </w:p>
        </w:tc>
        <w:tc>
          <w:tcPr>
            <w:tcW w:w="1497" w:type="dxa"/>
            <w:vMerge w:val="continue"/>
            <w:vAlign w:val="center"/>
          </w:tcPr>
          <w:p w14:paraId="3127A70A">
            <w:pPr>
              <w:spacing w:line="240" w:lineRule="exact"/>
              <w:jc w:val="left"/>
              <w:rPr>
                <w:rFonts w:ascii="方正仿宋_GBK" w:hAnsi="方正仿宋_GBK" w:eastAsia="方正仿宋_GBK" w:cs="方正仿宋_GBK"/>
                <w:kern w:val="0"/>
                <w:sz w:val="21"/>
                <w:szCs w:val="21"/>
              </w:rPr>
            </w:pPr>
          </w:p>
        </w:tc>
        <w:tc>
          <w:tcPr>
            <w:tcW w:w="2237" w:type="dxa"/>
            <w:vAlign w:val="center"/>
          </w:tcPr>
          <w:p w14:paraId="5DC66286">
            <w:pPr>
              <w:spacing w:line="240" w:lineRule="exac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法定代表人身份证明及授权委托书</w:t>
            </w:r>
          </w:p>
        </w:tc>
        <w:tc>
          <w:tcPr>
            <w:tcW w:w="5156" w:type="dxa"/>
            <w:vAlign w:val="center"/>
          </w:tcPr>
          <w:p w14:paraId="04983C6D">
            <w:pPr>
              <w:spacing w:line="240" w:lineRule="exac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法定代表人身份证明及授权委托书有效，符合竞争性比选文件规定的格式，签字或盖章齐全。</w:t>
            </w:r>
          </w:p>
        </w:tc>
      </w:tr>
      <w:tr w14:paraId="178E1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38" w:type="dxa"/>
            <w:vMerge w:val="continue"/>
            <w:vAlign w:val="center"/>
          </w:tcPr>
          <w:p w14:paraId="038C9053">
            <w:pPr>
              <w:spacing w:line="240" w:lineRule="exact"/>
              <w:jc w:val="center"/>
              <w:rPr>
                <w:rFonts w:ascii="方正仿宋_GBK" w:hAnsi="方正仿宋_GBK" w:eastAsia="方正仿宋_GBK" w:cs="方正仿宋_GBK"/>
                <w:kern w:val="0"/>
                <w:sz w:val="21"/>
                <w:szCs w:val="21"/>
              </w:rPr>
            </w:pPr>
          </w:p>
        </w:tc>
        <w:tc>
          <w:tcPr>
            <w:tcW w:w="1497" w:type="dxa"/>
            <w:vMerge w:val="continue"/>
            <w:vAlign w:val="center"/>
          </w:tcPr>
          <w:p w14:paraId="78D6D177">
            <w:pPr>
              <w:spacing w:line="240" w:lineRule="exact"/>
              <w:jc w:val="left"/>
              <w:rPr>
                <w:rFonts w:ascii="方正仿宋_GBK" w:hAnsi="方正仿宋_GBK" w:eastAsia="方正仿宋_GBK" w:cs="方正仿宋_GBK"/>
                <w:kern w:val="0"/>
                <w:sz w:val="21"/>
                <w:szCs w:val="21"/>
              </w:rPr>
            </w:pPr>
          </w:p>
        </w:tc>
        <w:tc>
          <w:tcPr>
            <w:tcW w:w="2237" w:type="dxa"/>
            <w:vAlign w:val="center"/>
          </w:tcPr>
          <w:p w14:paraId="2CB4BB63">
            <w:pPr>
              <w:spacing w:line="240" w:lineRule="exact"/>
              <w:rPr>
                <w:rFonts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响应</w:t>
            </w:r>
            <w:r>
              <w:rPr>
                <w:rFonts w:hint="eastAsia" w:ascii="方正仿宋_GBK" w:hAnsi="方正仿宋_GBK" w:eastAsia="方正仿宋_GBK" w:cs="方正仿宋_GBK"/>
                <w:sz w:val="21"/>
                <w:szCs w:val="21"/>
                <w:lang w:val="zh-CN"/>
              </w:rPr>
              <w:t>方案</w:t>
            </w:r>
          </w:p>
        </w:tc>
        <w:tc>
          <w:tcPr>
            <w:tcW w:w="5156" w:type="dxa"/>
            <w:vAlign w:val="center"/>
          </w:tcPr>
          <w:p w14:paraId="3BA5C163">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lang w:val="zh-CN"/>
              </w:rPr>
              <w:t>只能有一个</w:t>
            </w:r>
            <w:r>
              <w:rPr>
                <w:rFonts w:hint="eastAsia" w:ascii="方正仿宋_GBK" w:hAnsi="方正仿宋_GBK" w:eastAsia="方正仿宋_GBK" w:cs="方正仿宋_GBK"/>
                <w:sz w:val="21"/>
                <w:szCs w:val="21"/>
              </w:rPr>
              <w:t>响应</w:t>
            </w:r>
            <w:r>
              <w:rPr>
                <w:rFonts w:hint="eastAsia" w:ascii="方正仿宋_GBK" w:hAnsi="方正仿宋_GBK" w:eastAsia="方正仿宋_GBK" w:cs="方正仿宋_GBK"/>
                <w:sz w:val="21"/>
                <w:szCs w:val="21"/>
                <w:lang w:val="zh-CN"/>
              </w:rPr>
              <w:t>方案。</w:t>
            </w:r>
          </w:p>
        </w:tc>
      </w:tr>
      <w:tr w14:paraId="3E8E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vMerge w:val="continue"/>
            <w:vAlign w:val="center"/>
          </w:tcPr>
          <w:p w14:paraId="3F1CC475">
            <w:pPr>
              <w:spacing w:line="240" w:lineRule="exact"/>
              <w:jc w:val="center"/>
              <w:rPr>
                <w:rFonts w:ascii="方正仿宋_GBK" w:hAnsi="方正仿宋_GBK" w:eastAsia="方正仿宋_GBK" w:cs="方正仿宋_GBK"/>
                <w:kern w:val="0"/>
                <w:sz w:val="21"/>
                <w:szCs w:val="21"/>
              </w:rPr>
            </w:pPr>
          </w:p>
        </w:tc>
        <w:tc>
          <w:tcPr>
            <w:tcW w:w="1497" w:type="dxa"/>
            <w:vMerge w:val="continue"/>
            <w:vAlign w:val="center"/>
          </w:tcPr>
          <w:p w14:paraId="0CC27B15">
            <w:pPr>
              <w:spacing w:line="240" w:lineRule="exact"/>
              <w:jc w:val="left"/>
              <w:rPr>
                <w:rFonts w:ascii="方正仿宋_GBK" w:hAnsi="方正仿宋_GBK" w:eastAsia="方正仿宋_GBK" w:cs="方正仿宋_GBK"/>
                <w:kern w:val="0"/>
                <w:sz w:val="21"/>
                <w:szCs w:val="21"/>
              </w:rPr>
            </w:pPr>
          </w:p>
        </w:tc>
        <w:tc>
          <w:tcPr>
            <w:tcW w:w="2237" w:type="dxa"/>
            <w:vAlign w:val="center"/>
          </w:tcPr>
          <w:p w14:paraId="73BA5C42">
            <w:pPr>
              <w:spacing w:line="240" w:lineRule="exact"/>
              <w:rPr>
                <w:rFonts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报价唯一</w:t>
            </w:r>
          </w:p>
        </w:tc>
        <w:tc>
          <w:tcPr>
            <w:tcW w:w="5156" w:type="dxa"/>
            <w:vAlign w:val="center"/>
          </w:tcPr>
          <w:p w14:paraId="58078A5D">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lang w:val="zh-CN"/>
              </w:rPr>
              <w:t>在采购限价范围内报价，</w:t>
            </w:r>
            <w:r>
              <w:rPr>
                <w:rFonts w:hint="eastAsia" w:ascii="方正仿宋_GBK" w:hAnsi="方正仿宋_GBK" w:eastAsia="方正仿宋_GBK" w:cs="方正仿宋_GBK"/>
                <w:sz w:val="21"/>
                <w:szCs w:val="21"/>
              </w:rPr>
              <w:t>只能有一个有效报价，不得提交选择性报价。</w:t>
            </w:r>
          </w:p>
        </w:tc>
      </w:tr>
      <w:tr w14:paraId="2ACE6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38" w:type="dxa"/>
            <w:vAlign w:val="center"/>
          </w:tcPr>
          <w:p w14:paraId="39FBD4FF">
            <w:pPr>
              <w:spacing w:line="240" w:lineRule="exact"/>
              <w:jc w:val="center"/>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w:t>
            </w:r>
          </w:p>
        </w:tc>
        <w:tc>
          <w:tcPr>
            <w:tcW w:w="1497" w:type="dxa"/>
            <w:vAlign w:val="center"/>
          </w:tcPr>
          <w:p w14:paraId="1D772750">
            <w:pPr>
              <w:spacing w:line="240" w:lineRule="exact"/>
              <w:jc w:val="left"/>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完整性审查</w:t>
            </w:r>
          </w:p>
        </w:tc>
        <w:tc>
          <w:tcPr>
            <w:tcW w:w="2237" w:type="dxa"/>
            <w:vAlign w:val="center"/>
          </w:tcPr>
          <w:p w14:paraId="3E33BBB8">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比选申请文件</w:t>
            </w:r>
            <w:r>
              <w:rPr>
                <w:rFonts w:hint="eastAsia" w:ascii="方正仿宋_GBK" w:hAnsi="方正仿宋_GBK" w:eastAsia="方正仿宋_GBK" w:cs="方正仿宋_GBK"/>
                <w:sz w:val="21"/>
                <w:szCs w:val="21"/>
                <w:lang w:val="zh-CN"/>
              </w:rPr>
              <w:t>份数</w:t>
            </w:r>
          </w:p>
        </w:tc>
        <w:tc>
          <w:tcPr>
            <w:tcW w:w="5156" w:type="dxa"/>
            <w:vAlign w:val="center"/>
          </w:tcPr>
          <w:p w14:paraId="40D57148">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比选申请文件</w:t>
            </w:r>
            <w:r>
              <w:rPr>
                <w:rFonts w:hint="eastAsia" w:ascii="方正仿宋_GBK" w:hAnsi="方正仿宋_GBK" w:eastAsia="方正仿宋_GBK" w:cs="方正仿宋_GBK"/>
                <w:sz w:val="21"/>
                <w:szCs w:val="21"/>
                <w:lang w:val="zh-CN"/>
              </w:rPr>
              <w:t>数量（含电子文档）符合</w:t>
            </w:r>
            <w:r>
              <w:rPr>
                <w:rFonts w:hint="eastAsia" w:ascii="方正仿宋_GBK" w:hAnsi="方正仿宋_GBK" w:eastAsia="方正仿宋_GBK" w:cs="方正仿宋_GBK"/>
                <w:sz w:val="21"/>
                <w:szCs w:val="21"/>
              </w:rPr>
              <w:t>竞争性比选</w:t>
            </w:r>
            <w:r>
              <w:rPr>
                <w:rFonts w:hint="eastAsia" w:ascii="方正仿宋_GBK" w:hAnsi="方正仿宋_GBK" w:eastAsia="方正仿宋_GBK" w:cs="方正仿宋_GBK"/>
                <w:sz w:val="21"/>
                <w:szCs w:val="21"/>
                <w:lang w:val="zh-CN"/>
              </w:rPr>
              <w:t>文件要求。</w:t>
            </w:r>
          </w:p>
        </w:tc>
      </w:tr>
      <w:tr w14:paraId="7188A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8" w:type="dxa"/>
            <w:vMerge w:val="restart"/>
            <w:vAlign w:val="center"/>
          </w:tcPr>
          <w:p w14:paraId="4A81B532">
            <w:pPr>
              <w:spacing w:line="240" w:lineRule="exact"/>
              <w:jc w:val="center"/>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3</w:t>
            </w:r>
          </w:p>
        </w:tc>
        <w:tc>
          <w:tcPr>
            <w:tcW w:w="1497" w:type="dxa"/>
            <w:vMerge w:val="restart"/>
            <w:vAlign w:val="center"/>
          </w:tcPr>
          <w:p w14:paraId="75A38FBB">
            <w:pPr>
              <w:spacing w:line="240" w:lineRule="exact"/>
              <w:jc w:val="left"/>
              <w:rPr>
                <w:rFonts w:ascii="方正仿宋_GBK" w:hAnsi="方正仿宋_GBK" w:eastAsia="方正仿宋_GBK" w:cs="方正仿宋_GBK"/>
                <w:sz w:val="21"/>
                <w:szCs w:val="21"/>
                <w:lang w:val="zh-CN"/>
              </w:rPr>
            </w:pPr>
            <w:r>
              <w:rPr>
                <w:rFonts w:hint="eastAsia" w:ascii="方正仿宋_GBK" w:hAnsi="方正仿宋_GBK" w:eastAsia="方正仿宋_GBK" w:cs="方正仿宋_GBK"/>
                <w:kern w:val="0"/>
                <w:sz w:val="21"/>
                <w:szCs w:val="21"/>
              </w:rPr>
              <w:t>竞争性比选文件的响应程度审查</w:t>
            </w:r>
          </w:p>
        </w:tc>
        <w:tc>
          <w:tcPr>
            <w:tcW w:w="2237" w:type="dxa"/>
            <w:vAlign w:val="center"/>
          </w:tcPr>
          <w:p w14:paraId="53C25E2D">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实质性响应</w:t>
            </w:r>
          </w:p>
        </w:tc>
        <w:tc>
          <w:tcPr>
            <w:tcW w:w="5156" w:type="dxa"/>
            <w:vAlign w:val="center"/>
          </w:tcPr>
          <w:p w14:paraId="1117337F">
            <w:pPr>
              <w:pStyle w:val="10"/>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竞争性比选文件第二篇、第三篇中的内容进行实质响应。</w:t>
            </w:r>
          </w:p>
        </w:tc>
      </w:tr>
      <w:tr w14:paraId="44C3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38" w:type="dxa"/>
            <w:vMerge w:val="continue"/>
            <w:vAlign w:val="center"/>
          </w:tcPr>
          <w:p w14:paraId="656993EB">
            <w:pPr>
              <w:spacing w:line="240" w:lineRule="exact"/>
              <w:jc w:val="center"/>
              <w:rPr>
                <w:rFonts w:ascii="方正仿宋_GBK" w:hAnsi="方正仿宋_GBK" w:eastAsia="方正仿宋_GBK" w:cs="方正仿宋_GBK"/>
                <w:kern w:val="0"/>
                <w:sz w:val="21"/>
                <w:szCs w:val="21"/>
              </w:rPr>
            </w:pPr>
          </w:p>
        </w:tc>
        <w:tc>
          <w:tcPr>
            <w:tcW w:w="1497" w:type="dxa"/>
            <w:vMerge w:val="continue"/>
            <w:vAlign w:val="center"/>
          </w:tcPr>
          <w:p w14:paraId="29988EB8">
            <w:pPr>
              <w:spacing w:line="240" w:lineRule="exact"/>
              <w:rPr>
                <w:rFonts w:ascii="方正仿宋_GBK" w:hAnsi="方正仿宋_GBK" w:eastAsia="方正仿宋_GBK" w:cs="方正仿宋_GBK"/>
                <w:sz w:val="21"/>
                <w:szCs w:val="21"/>
                <w:lang w:val="zh-CN"/>
              </w:rPr>
            </w:pPr>
          </w:p>
        </w:tc>
        <w:tc>
          <w:tcPr>
            <w:tcW w:w="2237" w:type="dxa"/>
            <w:vAlign w:val="center"/>
          </w:tcPr>
          <w:p w14:paraId="31D5F740">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竞选有效期</w:t>
            </w:r>
          </w:p>
        </w:tc>
        <w:tc>
          <w:tcPr>
            <w:tcW w:w="5156" w:type="dxa"/>
            <w:vAlign w:val="center"/>
          </w:tcPr>
          <w:p w14:paraId="3BDC1BFD">
            <w:pPr>
              <w:spacing w:line="240" w:lineRule="exact"/>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比选申请文件及有关承诺文件有效期为提交比选申请文件截止时间起90天。</w:t>
            </w:r>
          </w:p>
        </w:tc>
      </w:tr>
    </w:tbl>
    <w:p w14:paraId="38336B67">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澄清有关问题。竞争性比选小组在对比选申请文件的有效性、完整性和响应程度进行审查时，可以要求竞选人对比选申请文件中含义不明确、同类问题表述不一致或者有明显文字和计算错误的内容等作出必要的澄清、说明或者更正。竞选人的澄清、说明或者更正不得超出比选申请文件的范围或者改变比选申请文件的实质性内容。</w:t>
      </w:r>
    </w:p>
    <w:p w14:paraId="4EE6371C">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竞争性比选小组要求竞选人澄清、说明或者更正比选申请文件应当以书面形式作出。竞选人的澄清、说明或者更正应当由法定代表人（或其授权代表）或自然人（竞选人为自然人）签字或者加盖公章。由授权代表签字的，应当附法定代表人授权书。竞选人为自然人的，应当由本人签字并附身份证明。</w:t>
      </w:r>
    </w:p>
    <w:p w14:paraId="3C3B4813">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竞争性比选小组采用综合评分法对竞选人的比选申请文件和报价（含有效书面承诺）进行综合评分。综合评分法，是指比选申请文件满足竞争性比选文件全部实质性要求且按照评审因素的量化指标评审得分最高的竞选人为</w:t>
      </w:r>
      <w:r>
        <w:rPr>
          <w:rFonts w:hint="eastAsia" w:ascii="方正仿宋_GBK" w:hAnsi="方正仿宋_GBK" w:eastAsia="方正仿宋_GBK" w:cs="方正仿宋_GBK"/>
          <w:sz w:val="24"/>
          <w:szCs w:val="24"/>
          <w:lang w:eastAsia="zh-CN"/>
        </w:rPr>
        <w:t>中选</w:t>
      </w:r>
      <w:r>
        <w:rPr>
          <w:rFonts w:hint="eastAsia" w:ascii="方正仿宋_GBK" w:hAnsi="方正仿宋_GBK" w:eastAsia="方正仿宋_GBK" w:cs="方正仿宋_GBK"/>
          <w:sz w:val="24"/>
          <w:szCs w:val="24"/>
        </w:rPr>
        <w:t>候选人的评审方法。竞选人总得分为价格、商务、服务等评定因素分别按照相应权重值计算分项得分后相加，满分为100分。</w:t>
      </w:r>
    </w:p>
    <w:p w14:paraId="3E230EE1">
      <w:pPr>
        <w:snapToGrid w:val="0"/>
        <w:spacing w:line="400" w:lineRule="exact"/>
        <w:ind w:firstLine="480" w:firstLineChars="200"/>
        <w:rPr>
          <w:rFonts w:hint="eastAsia" w:ascii="方正仿宋_GBK" w:hAnsi="方正仿宋_GBK" w:eastAsia="方正仿宋_GBK" w:cs="方正仿宋_GBK"/>
          <w:b w:val="0"/>
          <w:bCs/>
          <w:sz w:val="24"/>
          <w:szCs w:val="24"/>
          <w:lang w:eastAsia="zh-CN"/>
        </w:rPr>
      </w:pPr>
      <w:r>
        <w:rPr>
          <w:rFonts w:hint="eastAsia" w:ascii="方正仿宋_GBK" w:hAnsi="方正仿宋_GBK" w:eastAsia="方正仿宋_GBK" w:cs="方正仿宋_GBK"/>
          <w:sz w:val="24"/>
          <w:szCs w:val="24"/>
        </w:rPr>
        <w:t>（六）竞争性比选小组各成员独立对每个有效响应（通过资格性、符合性审查的竞选人）的文件进行评价、打分，然后汇总每个竞选人每项评分因素的得分，并根据综合评分情况按照评审得分由高到低顺序推荐3名及以上</w:t>
      </w:r>
      <w:r>
        <w:rPr>
          <w:rFonts w:hint="eastAsia" w:ascii="方正仿宋_GBK" w:hAnsi="方正仿宋_GBK" w:eastAsia="方正仿宋_GBK" w:cs="方正仿宋_GBK"/>
          <w:sz w:val="24"/>
          <w:szCs w:val="24"/>
          <w:lang w:eastAsia="zh-CN"/>
        </w:rPr>
        <w:t>中选</w:t>
      </w:r>
      <w:r>
        <w:rPr>
          <w:rFonts w:hint="eastAsia" w:ascii="方正仿宋_GBK" w:hAnsi="方正仿宋_GBK" w:eastAsia="方正仿宋_GBK" w:cs="方正仿宋_GBK"/>
          <w:sz w:val="24"/>
          <w:szCs w:val="24"/>
        </w:rPr>
        <w:t>候选人，排名第一的为第一</w:t>
      </w:r>
      <w:r>
        <w:rPr>
          <w:rFonts w:hint="eastAsia" w:ascii="方正仿宋_GBK" w:hAnsi="方正仿宋_GBK" w:eastAsia="方正仿宋_GBK" w:cs="方正仿宋_GBK"/>
          <w:sz w:val="24"/>
          <w:szCs w:val="24"/>
          <w:lang w:eastAsia="zh-CN"/>
        </w:rPr>
        <w:t>中选</w:t>
      </w:r>
      <w:r>
        <w:rPr>
          <w:rFonts w:hint="eastAsia" w:ascii="方正仿宋_GBK" w:hAnsi="方正仿宋_GBK" w:eastAsia="方正仿宋_GBK" w:cs="方正仿宋_GBK"/>
          <w:sz w:val="24"/>
          <w:szCs w:val="24"/>
        </w:rPr>
        <w:t>候选人。评审得分且报价相同的，按照服务部分得分优劣顺序排列推荐。以上都相同的，按商务部分得分的优劣顺序排列推荐。</w:t>
      </w:r>
      <w:bookmarkStart w:id="57" w:name="_Toc19071"/>
      <w:r>
        <w:rPr>
          <w:rFonts w:hint="eastAsia" w:ascii="方正仿宋_GBK" w:hAnsi="方正仿宋_GBK" w:eastAsia="方正仿宋_GBK" w:cs="方正仿宋_GBK"/>
          <w:b w:val="0"/>
          <w:bCs/>
          <w:sz w:val="24"/>
          <w:szCs w:val="24"/>
        </w:rPr>
        <w:t>若竞选人的服务部分为0分，将失去成为</w:t>
      </w:r>
      <w:r>
        <w:rPr>
          <w:rFonts w:hint="eastAsia" w:ascii="方正仿宋_GBK" w:hAnsi="方正仿宋_GBK" w:eastAsia="方正仿宋_GBK" w:cs="方正仿宋_GBK"/>
          <w:b w:val="0"/>
          <w:bCs/>
          <w:sz w:val="24"/>
          <w:szCs w:val="24"/>
          <w:lang w:eastAsia="zh-CN"/>
        </w:rPr>
        <w:t>中选</w:t>
      </w:r>
      <w:r>
        <w:rPr>
          <w:rFonts w:hint="eastAsia" w:ascii="方正仿宋_GBK" w:hAnsi="方正仿宋_GBK" w:eastAsia="方正仿宋_GBK" w:cs="方正仿宋_GBK"/>
          <w:b w:val="0"/>
          <w:bCs/>
          <w:sz w:val="24"/>
          <w:szCs w:val="24"/>
        </w:rPr>
        <w:t>候选人的资格</w:t>
      </w:r>
      <w:bookmarkEnd w:id="57"/>
      <w:r>
        <w:rPr>
          <w:rFonts w:hint="eastAsia" w:ascii="方正仿宋_GBK" w:hAnsi="方正仿宋_GBK" w:eastAsia="方正仿宋_GBK" w:cs="方正仿宋_GBK"/>
          <w:b w:val="0"/>
          <w:bCs/>
          <w:sz w:val="24"/>
          <w:szCs w:val="24"/>
          <w:lang w:eastAsia="zh-CN"/>
        </w:rPr>
        <w:t>。</w:t>
      </w:r>
    </w:p>
    <w:p w14:paraId="7AA634F7">
      <w:pPr>
        <w:pStyle w:val="5"/>
        <w:spacing w:before="0" w:after="0" w:line="440" w:lineRule="exact"/>
        <w:outlineLvl w:val="0"/>
        <w:rPr>
          <w:rFonts w:hint="eastAsia" w:ascii="方正仿宋_GBK" w:hAnsi="方正仿宋_GBK" w:eastAsia="方正仿宋_GBK" w:cs="方正仿宋_GBK"/>
          <w:sz w:val="24"/>
          <w:szCs w:val="24"/>
          <w:highlight w:val="none"/>
        </w:rPr>
      </w:pPr>
      <w:bookmarkStart w:id="58" w:name="_Toc10732"/>
      <w:r>
        <w:rPr>
          <w:rFonts w:hint="eastAsia" w:ascii="方正仿宋_GBK" w:hAnsi="方正仿宋_GBK" w:eastAsia="方正仿宋_GBK" w:cs="方正仿宋_GBK"/>
          <w:sz w:val="24"/>
          <w:szCs w:val="24"/>
          <w:highlight w:val="none"/>
        </w:rPr>
        <w:t>二、评审标准</w:t>
      </w:r>
      <w:bookmarkEnd w:id="58"/>
      <w:r>
        <w:rPr>
          <w:rFonts w:hint="eastAsia" w:ascii="方正仿宋_GBK" w:hAnsi="方正仿宋_GBK" w:eastAsia="方正仿宋_GBK" w:cs="方正仿宋_GBK"/>
          <w:sz w:val="24"/>
          <w:szCs w:val="24"/>
          <w:highlight w:val="none"/>
        </w:rPr>
        <w:t xml:space="preserve"> </w:t>
      </w:r>
    </w:p>
    <w:p w14:paraId="007F3AD9">
      <w:pPr>
        <w:rPr>
          <w:rFonts w:hint="eastAsia" w:ascii="方正仿宋_GBK" w:hAnsi="方正仿宋_GBK" w:eastAsia="方正仿宋_GBK" w:cs="方正仿宋_GBK"/>
          <w:sz w:val="24"/>
          <w:szCs w:val="24"/>
          <w:highlight w:val="none"/>
        </w:rPr>
      </w:pPr>
    </w:p>
    <w:p w14:paraId="5029994F">
      <w:pPr>
        <w:pStyle w:val="6"/>
        <w:rPr>
          <w:rFonts w:hint="eastAsia"/>
        </w:rPr>
      </w:pPr>
    </w:p>
    <w:tbl>
      <w:tblPr>
        <w:tblStyle w:val="20"/>
        <w:tblpPr w:leftFromText="180" w:rightFromText="180" w:vertAnchor="text" w:tblpXSpec="center" w:tblpY="1"/>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132"/>
        <w:gridCol w:w="851"/>
        <w:gridCol w:w="4643"/>
        <w:gridCol w:w="2615"/>
      </w:tblGrid>
      <w:tr w14:paraId="48E4D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77" w:type="dxa"/>
            <w:vAlign w:val="center"/>
          </w:tcPr>
          <w:p w14:paraId="647ACC7B">
            <w:pPr>
              <w:spacing w:line="24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序号</w:t>
            </w:r>
          </w:p>
        </w:tc>
        <w:tc>
          <w:tcPr>
            <w:tcW w:w="1132" w:type="dxa"/>
            <w:vAlign w:val="center"/>
          </w:tcPr>
          <w:p w14:paraId="6E6F059C">
            <w:pPr>
              <w:spacing w:line="24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评分因素</w:t>
            </w:r>
          </w:p>
        </w:tc>
        <w:tc>
          <w:tcPr>
            <w:tcW w:w="851" w:type="dxa"/>
            <w:vAlign w:val="center"/>
          </w:tcPr>
          <w:p w14:paraId="6B3377E3">
            <w:pPr>
              <w:spacing w:line="24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分值</w:t>
            </w:r>
          </w:p>
        </w:tc>
        <w:tc>
          <w:tcPr>
            <w:tcW w:w="4643" w:type="dxa"/>
            <w:vAlign w:val="center"/>
          </w:tcPr>
          <w:p w14:paraId="092E40C6">
            <w:pPr>
              <w:spacing w:line="24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评分标准（以下评分标准为举例）</w:t>
            </w:r>
          </w:p>
        </w:tc>
        <w:tc>
          <w:tcPr>
            <w:tcW w:w="2615" w:type="dxa"/>
            <w:vAlign w:val="center"/>
          </w:tcPr>
          <w:p w14:paraId="28CFF2BA">
            <w:pPr>
              <w:spacing w:line="24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说明</w:t>
            </w:r>
          </w:p>
        </w:tc>
      </w:tr>
      <w:tr w14:paraId="57F4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77" w:type="dxa"/>
            <w:vAlign w:val="center"/>
          </w:tcPr>
          <w:p w14:paraId="5879AAD4">
            <w:pPr>
              <w:spacing w:line="24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1132" w:type="dxa"/>
            <w:vAlign w:val="center"/>
          </w:tcPr>
          <w:p w14:paraId="2B5C1502">
            <w:pPr>
              <w:spacing w:line="24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投标报价</w:t>
            </w:r>
          </w:p>
          <w:p w14:paraId="29C8E219">
            <w:pPr>
              <w:spacing w:line="24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1</w:t>
            </w:r>
            <w:r>
              <w:rPr>
                <w:rFonts w:hint="eastAsia" w:ascii="方正仿宋_GBK" w:hAnsi="方正仿宋_GBK" w:eastAsia="方正仿宋_GBK" w:cs="方正仿宋_GBK"/>
                <w:sz w:val="21"/>
                <w:szCs w:val="21"/>
              </w:rPr>
              <w:t>0%</w:t>
            </w:r>
          </w:p>
        </w:tc>
        <w:tc>
          <w:tcPr>
            <w:tcW w:w="851" w:type="dxa"/>
            <w:vAlign w:val="center"/>
          </w:tcPr>
          <w:p w14:paraId="44499C78">
            <w:pPr>
              <w:spacing w:line="24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1</w:t>
            </w:r>
            <w:r>
              <w:rPr>
                <w:rFonts w:hint="eastAsia" w:ascii="方正仿宋_GBK" w:hAnsi="方正仿宋_GBK" w:eastAsia="方正仿宋_GBK" w:cs="方正仿宋_GBK"/>
                <w:sz w:val="21"/>
                <w:szCs w:val="21"/>
              </w:rPr>
              <w:t>0分</w:t>
            </w:r>
          </w:p>
        </w:tc>
        <w:tc>
          <w:tcPr>
            <w:tcW w:w="4643" w:type="dxa"/>
            <w:vAlign w:val="center"/>
          </w:tcPr>
          <w:p w14:paraId="41D2C64D">
            <w:pPr>
              <w:keepNext w:val="0"/>
              <w:keepLines w:val="0"/>
              <w:pageBreakBefore w:val="0"/>
              <w:widowControl w:val="0"/>
              <w:kinsoku/>
              <w:wordWrap/>
              <w:overflowPunct/>
              <w:topLinePunct w:val="0"/>
              <w:bidi w:val="0"/>
              <w:adjustRightInd/>
              <w:snapToGrid/>
              <w:spacing w:line="300" w:lineRule="exac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有效的投标报价中的最高下浮百分比为评标基准下浮百分比，按照下列公式计算每个供应商的投标价格得分。</w:t>
            </w:r>
          </w:p>
          <w:p w14:paraId="25DC9B17">
            <w:pPr>
              <w:keepNext w:val="0"/>
              <w:keepLines w:val="0"/>
              <w:pageBreakBefore w:val="0"/>
              <w:widowControl w:val="0"/>
              <w:kinsoku/>
              <w:wordWrap/>
              <w:overflowPunct/>
              <w:topLinePunct w:val="0"/>
              <w:bidi w:val="0"/>
              <w:adjustRightInd/>
              <w:snapToGrid/>
              <w:spacing w:line="300" w:lineRule="exac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投标人报价得分＝（评标基准</w:t>
            </w:r>
            <w:r>
              <w:rPr>
                <w:rFonts w:hint="eastAsia" w:ascii="方正仿宋_GBK" w:hAnsi="方正仿宋_GBK" w:eastAsia="方正仿宋_GBK" w:cs="方正仿宋_GBK"/>
                <w:sz w:val="21"/>
                <w:szCs w:val="21"/>
                <w:lang w:eastAsia="zh-CN"/>
              </w:rPr>
              <w:t>折扣</w:t>
            </w:r>
            <w:r>
              <w:rPr>
                <w:rFonts w:hint="eastAsia" w:ascii="方正仿宋_GBK" w:hAnsi="方正仿宋_GBK" w:eastAsia="方正仿宋_GBK" w:cs="方正仿宋_GBK"/>
                <w:sz w:val="21"/>
                <w:szCs w:val="21"/>
              </w:rPr>
              <w:t>百分比/</w:t>
            </w:r>
            <w:r>
              <w:rPr>
                <w:rFonts w:hint="eastAsia" w:ascii="方正仿宋_GBK" w:hAnsi="方正仿宋_GBK" w:eastAsia="方正仿宋_GBK" w:cs="方正仿宋_GBK"/>
                <w:sz w:val="21"/>
                <w:szCs w:val="21"/>
                <w:lang w:eastAsia="zh-CN"/>
              </w:rPr>
              <w:t>投标报价折扣</w:t>
            </w:r>
            <w:r>
              <w:rPr>
                <w:rFonts w:hint="eastAsia" w:ascii="方正仿宋_GBK" w:hAnsi="方正仿宋_GBK" w:eastAsia="方正仿宋_GBK" w:cs="方正仿宋_GBK"/>
                <w:sz w:val="21"/>
                <w:szCs w:val="21"/>
              </w:rPr>
              <w:t>百分比）×价格权重×100。</w:t>
            </w:r>
          </w:p>
        </w:tc>
        <w:tc>
          <w:tcPr>
            <w:tcW w:w="2615" w:type="dxa"/>
            <w:vAlign w:val="center"/>
          </w:tcPr>
          <w:p w14:paraId="30A521B8">
            <w:pPr>
              <w:spacing w:line="24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分值保留小数点后2位（采取四舍五入法）</w:t>
            </w:r>
          </w:p>
        </w:tc>
      </w:tr>
      <w:tr w14:paraId="30C8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677" w:type="dxa"/>
            <w:vMerge w:val="restart"/>
            <w:vAlign w:val="center"/>
          </w:tcPr>
          <w:p w14:paraId="2691D295">
            <w:pPr>
              <w:spacing w:line="240" w:lineRule="exact"/>
              <w:rPr>
                <w:rFonts w:hint="eastAsia" w:ascii="方正仿宋_GBK" w:hAnsi="方正仿宋_GBK" w:eastAsia="方正仿宋_GBK" w:cs="方正仿宋_GBK"/>
                <w:sz w:val="21"/>
                <w:szCs w:val="21"/>
              </w:rPr>
            </w:pPr>
          </w:p>
          <w:p w14:paraId="440E54CE">
            <w:pPr>
              <w:spacing w:line="240" w:lineRule="exact"/>
              <w:rPr>
                <w:rFonts w:hint="eastAsia" w:ascii="方正仿宋_GBK" w:hAnsi="方正仿宋_GBK" w:eastAsia="方正仿宋_GBK" w:cs="方正仿宋_GBK"/>
                <w:sz w:val="21"/>
                <w:szCs w:val="21"/>
              </w:rPr>
            </w:pPr>
          </w:p>
          <w:p w14:paraId="3915EEFF">
            <w:pPr>
              <w:spacing w:line="240" w:lineRule="exact"/>
              <w:rPr>
                <w:rFonts w:hint="eastAsia" w:ascii="方正仿宋_GBK" w:hAnsi="方正仿宋_GBK" w:eastAsia="方正仿宋_GBK" w:cs="方正仿宋_GBK"/>
                <w:sz w:val="21"/>
                <w:szCs w:val="21"/>
              </w:rPr>
            </w:pPr>
          </w:p>
          <w:p w14:paraId="62015358">
            <w:pPr>
              <w:spacing w:line="240" w:lineRule="exact"/>
              <w:rPr>
                <w:rFonts w:hint="eastAsia" w:ascii="方正仿宋_GBK" w:hAnsi="方正仿宋_GBK" w:eastAsia="方正仿宋_GBK" w:cs="方正仿宋_GBK"/>
                <w:sz w:val="21"/>
                <w:szCs w:val="21"/>
              </w:rPr>
            </w:pPr>
          </w:p>
          <w:p w14:paraId="468AEB14">
            <w:pPr>
              <w:spacing w:line="240" w:lineRule="exact"/>
              <w:rPr>
                <w:rFonts w:hint="eastAsia" w:ascii="方正仿宋_GBK" w:hAnsi="方正仿宋_GBK" w:eastAsia="方正仿宋_GBK" w:cs="方正仿宋_GBK"/>
                <w:sz w:val="21"/>
                <w:szCs w:val="21"/>
              </w:rPr>
            </w:pPr>
          </w:p>
          <w:p w14:paraId="1BBA2D9A">
            <w:pPr>
              <w:spacing w:line="240" w:lineRule="exact"/>
              <w:rPr>
                <w:rFonts w:hint="eastAsia" w:ascii="方正仿宋_GBK" w:hAnsi="方正仿宋_GBK" w:eastAsia="方正仿宋_GBK" w:cs="方正仿宋_GBK"/>
                <w:sz w:val="21"/>
                <w:szCs w:val="21"/>
              </w:rPr>
            </w:pPr>
          </w:p>
          <w:p w14:paraId="7BB9F8DC">
            <w:pPr>
              <w:spacing w:line="240" w:lineRule="exact"/>
              <w:rPr>
                <w:rFonts w:hint="eastAsia" w:ascii="方正仿宋_GBK" w:hAnsi="方正仿宋_GBK" w:eastAsia="方正仿宋_GBK" w:cs="方正仿宋_GBK"/>
                <w:sz w:val="21"/>
                <w:szCs w:val="21"/>
              </w:rPr>
            </w:pPr>
          </w:p>
          <w:p w14:paraId="30E4DAC4">
            <w:pPr>
              <w:spacing w:line="240" w:lineRule="exact"/>
              <w:rPr>
                <w:rFonts w:hint="eastAsia" w:ascii="方正仿宋_GBK" w:hAnsi="方正仿宋_GBK" w:eastAsia="方正仿宋_GBK" w:cs="方正仿宋_GBK"/>
                <w:sz w:val="21"/>
                <w:szCs w:val="21"/>
              </w:rPr>
            </w:pPr>
          </w:p>
          <w:p w14:paraId="53B180A7">
            <w:pPr>
              <w:spacing w:line="24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w:t>
            </w:r>
          </w:p>
          <w:p w14:paraId="10B44665">
            <w:pPr>
              <w:spacing w:line="240" w:lineRule="exact"/>
              <w:rPr>
                <w:rFonts w:hint="eastAsia" w:ascii="方正仿宋_GBK" w:hAnsi="方正仿宋_GBK" w:eastAsia="方正仿宋_GBK" w:cs="方正仿宋_GBK"/>
                <w:sz w:val="21"/>
                <w:szCs w:val="21"/>
              </w:rPr>
            </w:pPr>
          </w:p>
          <w:p w14:paraId="15B0C939">
            <w:pPr>
              <w:spacing w:line="240" w:lineRule="exact"/>
              <w:rPr>
                <w:rFonts w:hint="eastAsia" w:ascii="方正仿宋_GBK" w:hAnsi="方正仿宋_GBK" w:eastAsia="方正仿宋_GBK" w:cs="方正仿宋_GBK"/>
                <w:sz w:val="21"/>
                <w:szCs w:val="21"/>
              </w:rPr>
            </w:pPr>
          </w:p>
        </w:tc>
        <w:tc>
          <w:tcPr>
            <w:tcW w:w="1132" w:type="dxa"/>
            <w:vMerge w:val="restart"/>
            <w:vAlign w:val="center"/>
          </w:tcPr>
          <w:p w14:paraId="2658807D">
            <w:pPr>
              <w:spacing w:line="240" w:lineRule="exact"/>
              <w:rPr>
                <w:rFonts w:hint="eastAsia" w:ascii="方正仿宋_GBK" w:hAnsi="方正仿宋_GBK" w:eastAsia="方正仿宋_GBK" w:cs="方正仿宋_GBK"/>
                <w:sz w:val="21"/>
                <w:szCs w:val="21"/>
              </w:rPr>
            </w:pPr>
          </w:p>
          <w:p w14:paraId="7F9D3103">
            <w:pPr>
              <w:spacing w:line="240" w:lineRule="exact"/>
              <w:rPr>
                <w:rFonts w:hint="eastAsia" w:ascii="方正仿宋_GBK" w:hAnsi="方正仿宋_GBK" w:eastAsia="方正仿宋_GBK" w:cs="方正仿宋_GBK"/>
                <w:sz w:val="21"/>
                <w:szCs w:val="21"/>
              </w:rPr>
            </w:pPr>
          </w:p>
          <w:p w14:paraId="5BCB8E41">
            <w:pPr>
              <w:spacing w:line="240" w:lineRule="exact"/>
              <w:rPr>
                <w:rFonts w:hint="eastAsia" w:ascii="方正仿宋_GBK" w:hAnsi="方正仿宋_GBK" w:eastAsia="方正仿宋_GBK" w:cs="方正仿宋_GBK"/>
                <w:sz w:val="21"/>
                <w:szCs w:val="21"/>
              </w:rPr>
            </w:pPr>
          </w:p>
          <w:p w14:paraId="0592D912">
            <w:pPr>
              <w:spacing w:line="240" w:lineRule="exact"/>
              <w:rPr>
                <w:rFonts w:hint="eastAsia" w:ascii="方正仿宋_GBK" w:hAnsi="方正仿宋_GBK" w:eastAsia="方正仿宋_GBK" w:cs="方正仿宋_GBK"/>
                <w:sz w:val="21"/>
                <w:szCs w:val="21"/>
              </w:rPr>
            </w:pPr>
          </w:p>
          <w:p w14:paraId="7961A991">
            <w:pPr>
              <w:spacing w:line="240" w:lineRule="exact"/>
              <w:rPr>
                <w:rFonts w:hint="eastAsia" w:ascii="方正仿宋_GBK" w:hAnsi="方正仿宋_GBK" w:eastAsia="方正仿宋_GBK" w:cs="方正仿宋_GBK"/>
                <w:sz w:val="21"/>
                <w:szCs w:val="21"/>
              </w:rPr>
            </w:pPr>
          </w:p>
          <w:p w14:paraId="55DDEBE0">
            <w:pPr>
              <w:spacing w:line="240" w:lineRule="exact"/>
              <w:rPr>
                <w:rFonts w:hint="eastAsia" w:ascii="方正仿宋_GBK" w:hAnsi="方正仿宋_GBK" w:eastAsia="方正仿宋_GBK" w:cs="方正仿宋_GBK"/>
                <w:sz w:val="21"/>
                <w:szCs w:val="21"/>
              </w:rPr>
            </w:pPr>
          </w:p>
          <w:p w14:paraId="23293CCF">
            <w:pPr>
              <w:spacing w:line="240" w:lineRule="exact"/>
              <w:rPr>
                <w:rFonts w:hint="eastAsia" w:ascii="方正仿宋_GBK" w:hAnsi="方正仿宋_GBK" w:eastAsia="方正仿宋_GBK" w:cs="方正仿宋_GBK"/>
                <w:sz w:val="21"/>
                <w:szCs w:val="21"/>
              </w:rPr>
            </w:pPr>
          </w:p>
          <w:p w14:paraId="4AA154A0">
            <w:pPr>
              <w:spacing w:line="24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服务部分</w:t>
            </w:r>
            <w:r>
              <w:rPr>
                <w:rFonts w:hint="eastAsia" w:ascii="方正仿宋_GBK" w:hAnsi="方正仿宋_GBK" w:eastAsia="方正仿宋_GBK" w:cs="方正仿宋_GBK"/>
                <w:sz w:val="21"/>
                <w:szCs w:val="21"/>
                <w:lang w:val="en-US" w:eastAsia="zh-CN"/>
              </w:rPr>
              <w:t>6</w:t>
            </w:r>
            <w:r>
              <w:rPr>
                <w:rFonts w:hint="eastAsia" w:ascii="方正仿宋_GBK" w:hAnsi="方正仿宋_GBK" w:eastAsia="方正仿宋_GBK" w:cs="方正仿宋_GBK"/>
                <w:sz w:val="21"/>
                <w:szCs w:val="21"/>
              </w:rPr>
              <w:t>0%</w:t>
            </w:r>
          </w:p>
        </w:tc>
        <w:tc>
          <w:tcPr>
            <w:tcW w:w="851" w:type="dxa"/>
            <w:vMerge w:val="restart"/>
            <w:vAlign w:val="center"/>
          </w:tcPr>
          <w:p w14:paraId="14417201">
            <w:pPr>
              <w:spacing w:line="240" w:lineRule="exact"/>
              <w:rPr>
                <w:rFonts w:hint="eastAsia" w:ascii="方正仿宋_GBK" w:hAnsi="方正仿宋_GBK" w:eastAsia="方正仿宋_GBK" w:cs="方正仿宋_GBK"/>
                <w:sz w:val="21"/>
                <w:szCs w:val="21"/>
              </w:rPr>
            </w:pPr>
          </w:p>
          <w:p w14:paraId="4D833B79">
            <w:pPr>
              <w:spacing w:line="240" w:lineRule="exact"/>
              <w:rPr>
                <w:rFonts w:hint="eastAsia" w:ascii="方正仿宋_GBK" w:hAnsi="方正仿宋_GBK" w:eastAsia="方正仿宋_GBK" w:cs="方正仿宋_GBK"/>
                <w:sz w:val="21"/>
                <w:szCs w:val="21"/>
              </w:rPr>
            </w:pPr>
          </w:p>
          <w:p w14:paraId="51D5B70E">
            <w:pPr>
              <w:spacing w:line="240" w:lineRule="exact"/>
              <w:rPr>
                <w:rFonts w:hint="eastAsia" w:ascii="方正仿宋_GBK" w:hAnsi="方正仿宋_GBK" w:eastAsia="方正仿宋_GBK" w:cs="方正仿宋_GBK"/>
                <w:sz w:val="21"/>
                <w:szCs w:val="21"/>
              </w:rPr>
            </w:pPr>
          </w:p>
          <w:p w14:paraId="53AF98BA">
            <w:pPr>
              <w:spacing w:line="240" w:lineRule="exact"/>
              <w:rPr>
                <w:rFonts w:hint="eastAsia" w:ascii="方正仿宋_GBK" w:hAnsi="方正仿宋_GBK" w:eastAsia="方正仿宋_GBK" w:cs="方正仿宋_GBK"/>
                <w:sz w:val="21"/>
                <w:szCs w:val="21"/>
              </w:rPr>
            </w:pPr>
          </w:p>
          <w:p w14:paraId="2DADBC13">
            <w:pPr>
              <w:spacing w:line="240" w:lineRule="exact"/>
              <w:rPr>
                <w:rFonts w:hint="eastAsia" w:ascii="方正仿宋_GBK" w:hAnsi="方正仿宋_GBK" w:eastAsia="方正仿宋_GBK" w:cs="方正仿宋_GBK"/>
                <w:sz w:val="21"/>
                <w:szCs w:val="21"/>
              </w:rPr>
            </w:pPr>
          </w:p>
          <w:p w14:paraId="737A3827">
            <w:pPr>
              <w:spacing w:line="240" w:lineRule="exact"/>
              <w:rPr>
                <w:rFonts w:hint="eastAsia" w:ascii="方正仿宋_GBK" w:hAnsi="方正仿宋_GBK" w:eastAsia="方正仿宋_GBK" w:cs="方正仿宋_GBK"/>
                <w:sz w:val="21"/>
                <w:szCs w:val="21"/>
              </w:rPr>
            </w:pPr>
          </w:p>
          <w:p w14:paraId="462B9373">
            <w:pPr>
              <w:spacing w:line="24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服务方案（</w:t>
            </w:r>
            <w:r>
              <w:rPr>
                <w:rFonts w:hint="eastAsia" w:ascii="方正仿宋_GBK" w:hAnsi="方正仿宋_GBK" w:eastAsia="方正仿宋_GBK" w:cs="方正仿宋_GBK"/>
                <w:sz w:val="21"/>
                <w:szCs w:val="21"/>
                <w:lang w:val="en-US" w:eastAsia="zh-CN"/>
              </w:rPr>
              <w:t>6</w:t>
            </w:r>
            <w:r>
              <w:rPr>
                <w:rFonts w:hint="eastAsia" w:ascii="方正仿宋_GBK" w:hAnsi="方正仿宋_GBK" w:eastAsia="方正仿宋_GBK" w:cs="方正仿宋_GBK"/>
                <w:sz w:val="21"/>
                <w:szCs w:val="21"/>
              </w:rPr>
              <w:t>0分）</w:t>
            </w:r>
          </w:p>
        </w:tc>
        <w:tc>
          <w:tcPr>
            <w:tcW w:w="4643" w:type="dxa"/>
            <w:vAlign w:val="center"/>
          </w:tcPr>
          <w:p w14:paraId="6202D059">
            <w:pPr>
              <w:keepNext w:val="0"/>
              <w:keepLines w:val="0"/>
              <w:pageBreakBefore w:val="0"/>
              <w:widowControl w:val="0"/>
              <w:kinsoku/>
              <w:wordWrap/>
              <w:overflowPunct/>
              <w:topLinePunct w:val="0"/>
              <w:bidi w:val="0"/>
              <w:adjustRightInd/>
              <w:snapToGrid/>
              <w:spacing w:line="300" w:lineRule="exact"/>
              <w:ind w:firstLine="210" w:firstLineChars="10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1、服务实施总体方案（10分）</w:t>
            </w:r>
          </w:p>
          <w:p w14:paraId="0272D41F">
            <w:pPr>
              <w:keepNext w:val="0"/>
              <w:keepLines w:val="0"/>
              <w:pageBreakBefore w:val="0"/>
              <w:widowControl w:val="0"/>
              <w:kinsoku/>
              <w:wordWrap/>
              <w:overflowPunct/>
              <w:topLinePunct w:val="0"/>
              <w:bidi w:val="0"/>
              <w:adjustRightInd/>
              <w:snapToGrid/>
              <w:spacing w:line="300" w:lineRule="exact"/>
              <w:textAlignment w:val="auto"/>
              <w:rPr>
                <w:rFonts w:hint="eastAsia" w:ascii="方正仿宋_GBK" w:hAnsi="方正仿宋_GBK" w:eastAsia="方正仿宋_GBK" w:cs="方正仿宋_GBK"/>
                <w:sz w:val="21"/>
                <w:szCs w:val="21"/>
              </w:rPr>
            </w:pPr>
            <w:r>
              <w:rPr>
                <w:rFonts w:hint="eastAsia" w:ascii="微软雅黑" w:hAnsi="微软雅黑" w:eastAsia="微软雅黑" w:cs="微软雅黑"/>
                <w:sz w:val="21"/>
                <w:szCs w:val="21"/>
              </w:rPr>
              <w:t>①</w:t>
            </w:r>
            <w:r>
              <w:rPr>
                <w:rFonts w:hint="eastAsia" w:ascii="方正仿宋_GBK" w:hAnsi="方正仿宋_GBK" w:eastAsia="方正仿宋_GBK" w:cs="方正仿宋_GBK"/>
                <w:sz w:val="21"/>
                <w:szCs w:val="21"/>
              </w:rPr>
              <w:t>供应商的服务实施总体方案完整、全面且针对性强，得10分；</w:t>
            </w:r>
            <w:r>
              <w:rPr>
                <w:rFonts w:hint="eastAsia" w:ascii="仿宋" w:hAnsi="仿宋" w:eastAsia="仿宋" w:cs="仿宋"/>
                <w:sz w:val="21"/>
                <w:szCs w:val="21"/>
              </w:rPr>
              <w:t>②</w:t>
            </w:r>
            <w:r>
              <w:rPr>
                <w:rFonts w:hint="eastAsia" w:ascii="方正仿宋_GBK" w:hAnsi="方正仿宋_GBK" w:eastAsia="方正仿宋_GBK" w:cs="方正仿宋_GBK"/>
                <w:sz w:val="21"/>
                <w:szCs w:val="21"/>
              </w:rPr>
              <w:t>实施总体方案较完整、全面及针对性，得5分；</w:t>
            </w:r>
            <w:r>
              <w:rPr>
                <w:rFonts w:hint="eastAsia" w:ascii="宋体" w:hAnsi="宋体" w:eastAsia="宋体" w:cs="宋体"/>
                <w:sz w:val="21"/>
                <w:szCs w:val="21"/>
              </w:rPr>
              <w:t>③</w:t>
            </w:r>
            <w:r>
              <w:rPr>
                <w:rFonts w:hint="eastAsia" w:ascii="方正仿宋_GBK" w:hAnsi="方正仿宋_GBK" w:eastAsia="方正仿宋_GBK" w:cs="方正仿宋_GBK"/>
                <w:sz w:val="21"/>
                <w:szCs w:val="21"/>
              </w:rPr>
              <w:t>实施总体方案不太完整、全面及针对性，得2分；</w:t>
            </w:r>
            <w:r>
              <w:rPr>
                <w:rFonts w:hint="eastAsia" w:ascii="仿宋" w:hAnsi="仿宋" w:eastAsia="仿宋" w:cs="仿宋"/>
                <w:sz w:val="21"/>
                <w:szCs w:val="21"/>
              </w:rPr>
              <w:t>④</w:t>
            </w:r>
            <w:r>
              <w:rPr>
                <w:rFonts w:hint="eastAsia" w:ascii="方正仿宋_GBK" w:hAnsi="方正仿宋_GBK" w:eastAsia="方正仿宋_GBK" w:cs="方正仿宋_GBK"/>
                <w:sz w:val="21"/>
                <w:szCs w:val="21"/>
              </w:rPr>
              <w:t>不提供实施方案，得0分。</w:t>
            </w:r>
          </w:p>
        </w:tc>
        <w:tc>
          <w:tcPr>
            <w:tcW w:w="2615" w:type="dxa"/>
            <w:vMerge w:val="restart"/>
            <w:vAlign w:val="center"/>
          </w:tcPr>
          <w:p w14:paraId="0C668543">
            <w:pPr>
              <w:spacing w:line="240" w:lineRule="exact"/>
              <w:rPr>
                <w:rFonts w:hint="eastAsia" w:ascii="方正仿宋_GBK" w:hAnsi="方正仿宋_GBK" w:eastAsia="方正仿宋_GBK" w:cs="方正仿宋_GBK"/>
                <w:sz w:val="21"/>
                <w:szCs w:val="21"/>
              </w:rPr>
            </w:pPr>
          </w:p>
          <w:p w14:paraId="3C6AE7B9">
            <w:pPr>
              <w:spacing w:line="240" w:lineRule="exact"/>
              <w:rPr>
                <w:rFonts w:hint="eastAsia" w:ascii="方正仿宋_GBK" w:hAnsi="方正仿宋_GBK" w:eastAsia="方正仿宋_GBK" w:cs="方正仿宋_GBK"/>
                <w:sz w:val="21"/>
                <w:szCs w:val="21"/>
              </w:rPr>
            </w:pPr>
          </w:p>
          <w:p w14:paraId="5246822C">
            <w:pPr>
              <w:spacing w:line="240" w:lineRule="exact"/>
              <w:rPr>
                <w:rFonts w:hint="eastAsia" w:ascii="方正仿宋_GBK" w:hAnsi="方正仿宋_GBK" w:eastAsia="方正仿宋_GBK" w:cs="方正仿宋_GBK"/>
                <w:sz w:val="21"/>
                <w:szCs w:val="21"/>
              </w:rPr>
            </w:pPr>
          </w:p>
          <w:p w14:paraId="62AFE8D6">
            <w:pPr>
              <w:spacing w:line="240" w:lineRule="exact"/>
              <w:rPr>
                <w:rFonts w:hint="eastAsia" w:ascii="方正仿宋_GBK" w:hAnsi="方正仿宋_GBK" w:eastAsia="方正仿宋_GBK" w:cs="方正仿宋_GBK"/>
                <w:sz w:val="21"/>
                <w:szCs w:val="21"/>
              </w:rPr>
            </w:pPr>
          </w:p>
          <w:p w14:paraId="635E1333">
            <w:pPr>
              <w:spacing w:line="240" w:lineRule="exact"/>
              <w:rPr>
                <w:rFonts w:hint="eastAsia" w:ascii="方正仿宋_GBK" w:hAnsi="方正仿宋_GBK" w:eastAsia="方正仿宋_GBK" w:cs="方正仿宋_GBK"/>
                <w:sz w:val="21"/>
                <w:szCs w:val="21"/>
              </w:rPr>
            </w:pPr>
          </w:p>
          <w:p w14:paraId="14CB15C4">
            <w:pPr>
              <w:spacing w:line="24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评审小组根据服务方案进行横向比较打分，方案不得超过</w:t>
            </w:r>
            <w:r>
              <w:rPr>
                <w:rFonts w:hint="eastAsia" w:ascii="方正仿宋_GBK" w:hAnsi="方正仿宋_GBK" w:eastAsia="方正仿宋_GBK" w:cs="方正仿宋_GBK"/>
                <w:sz w:val="21"/>
                <w:szCs w:val="21"/>
                <w:lang w:val="en-US" w:eastAsia="zh-CN"/>
              </w:rPr>
              <w:t>1</w:t>
            </w:r>
            <w:r>
              <w:rPr>
                <w:rFonts w:hint="eastAsia" w:ascii="方正仿宋_GBK" w:hAnsi="方正仿宋_GBK" w:eastAsia="方正仿宋_GBK" w:cs="方正仿宋_GBK"/>
                <w:sz w:val="21"/>
                <w:szCs w:val="21"/>
              </w:rPr>
              <w:t>00页</w:t>
            </w:r>
          </w:p>
        </w:tc>
      </w:tr>
      <w:tr w14:paraId="6538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trPr>
        <w:tc>
          <w:tcPr>
            <w:tcW w:w="677" w:type="dxa"/>
            <w:vMerge w:val="continue"/>
            <w:vAlign w:val="center"/>
          </w:tcPr>
          <w:p w14:paraId="71529C4E">
            <w:pPr>
              <w:pStyle w:val="18"/>
              <w:rPr>
                <w:rFonts w:hint="eastAsia" w:ascii="方正仿宋_GBK" w:hAnsi="方正仿宋_GBK" w:eastAsia="方正仿宋_GBK" w:cs="方正仿宋_GBK"/>
                <w:kern w:val="2"/>
                <w:sz w:val="21"/>
                <w:szCs w:val="21"/>
                <w:lang w:val="en-US" w:eastAsia="zh-CN" w:bidi="ar-SA"/>
              </w:rPr>
            </w:pPr>
          </w:p>
        </w:tc>
        <w:tc>
          <w:tcPr>
            <w:tcW w:w="1132" w:type="dxa"/>
            <w:vMerge w:val="continue"/>
            <w:vAlign w:val="center"/>
          </w:tcPr>
          <w:p w14:paraId="391F5037">
            <w:pPr>
              <w:spacing w:line="360" w:lineRule="auto"/>
              <w:jc w:val="center"/>
              <w:rPr>
                <w:rFonts w:hint="eastAsia" w:ascii="方正仿宋_GBK" w:hAnsi="方正仿宋_GBK" w:eastAsia="方正仿宋_GBK" w:cs="方正仿宋_GBK"/>
                <w:kern w:val="2"/>
                <w:sz w:val="21"/>
                <w:szCs w:val="21"/>
                <w:lang w:val="en-US" w:eastAsia="zh-CN" w:bidi="ar-SA"/>
              </w:rPr>
            </w:pPr>
          </w:p>
        </w:tc>
        <w:tc>
          <w:tcPr>
            <w:tcW w:w="851" w:type="dxa"/>
            <w:vMerge w:val="continue"/>
            <w:vAlign w:val="center"/>
          </w:tcPr>
          <w:p w14:paraId="79E0FE87">
            <w:pPr>
              <w:autoSpaceDE w:val="0"/>
              <w:autoSpaceDN w:val="0"/>
              <w:adjustRightInd w:val="0"/>
              <w:spacing w:line="360" w:lineRule="auto"/>
              <w:jc w:val="left"/>
              <w:rPr>
                <w:rFonts w:hint="eastAsia" w:ascii="方正仿宋_GBK" w:hAnsi="方正仿宋_GBK" w:eastAsia="方正仿宋_GBK" w:cs="方正仿宋_GBK"/>
                <w:kern w:val="2"/>
                <w:sz w:val="21"/>
                <w:szCs w:val="21"/>
                <w:lang w:val="en-US" w:eastAsia="zh-CN" w:bidi="ar-SA"/>
              </w:rPr>
            </w:pPr>
          </w:p>
        </w:tc>
        <w:tc>
          <w:tcPr>
            <w:tcW w:w="4643" w:type="dxa"/>
            <w:vAlign w:val="center"/>
          </w:tcPr>
          <w:p w14:paraId="772B96C6">
            <w:pPr>
              <w:keepNext w:val="0"/>
              <w:keepLines w:val="0"/>
              <w:pageBreakBefore w:val="0"/>
              <w:widowControl w:val="0"/>
              <w:kinsoku/>
              <w:wordWrap/>
              <w:overflowPunct/>
              <w:topLinePunct w:val="0"/>
              <w:autoSpaceDE w:val="0"/>
              <w:autoSpaceDN w:val="0"/>
              <w:bidi w:val="0"/>
              <w:adjustRightInd/>
              <w:snapToGrid/>
              <w:spacing w:line="300" w:lineRule="exact"/>
              <w:ind w:firstLine="210" w:firstLineChars="100"/>
              <w:jc w:val="left"/>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2、食品安全保障措施（20分）</w:t>
            </w:r>
          </w:p>
          <w:p w14:paraId="0AEA690D">
            <w:pPr>
              <w:pStyle w:val="18"/>
              <w:keepNext w:val="0"/>
              <w:keepLines w:val="0"/>
              <w:pageBreakBefore w:val="0"/>
              <w:widowControl w:val="0"/>
              <w:kinsoku/>
              <w:wordWrap/>
              <w:overflowPunct/>
              <w:topLinePunct w:val="0"/>
              <w:bidi w:val="0"/>
              <w:adjustRightInd/>
              <w:snapToGrid/>
              <w:spacing w:line="300" w:lineRule="exact"/>
              <w:ind w:firstLine="0"/>
              <w:textAlignment w:val="auto"/>
              <w:rPr>
                <w:rFonts w:hint="eastAsia" w:ascii="方正仿宋_GBK" w:hAnsi="方正仿宋_GBK" w:eastAsia="方正仿宋_GBK" w:cs="方正仿宋_GBK"/>
                <w:kern w:val="2"/>
                <w:sz w:val="21"/>
                <w:szCs w:val="21"/>
                <w:lang w:val="en-US" w:eastAsia="zh-CN" w:bidi="ar-SA"/>
              </w:rPr>
            </w:pPr>
            <w:r>
              <w:rPr>
                <w:rFonts w:hint="eastAsia" w:ascii="微软雅黑" w:hAnsi="微软雅黑" w:eastAsia="微软雅黑" w:cs="微软雅黑"/>
                <w:sz w:val="21"/>
                <w:szCs w:val="21"/>
              </w:rPr>
              <w:t>①</w:t>
            </w:r>
            <w:r>
              <w:rPr>
                <w:rFonts w:hint="eastAsia" w:ascii="方正仿宋_GBK" w:hAnsi="方正仿宋_GBK" w:eastAsia="方正仿宋_GBK" w:cs="方正仿宋_GBK"/>
                <w:kern w:val="2"/>
                <w:sz w:val="21"/>
                <w:szCs w:val="21"/>
                <w:lang w:val="en-US" w:eastAsia="zh-CN" w:bidi="ar-SA"/>
              </w:rPr>
              <w:t>食品安全保障能力及措施全面规范，食材安全卫生，得20分；</w:t>
            </w:r>
            <w:r>
              <w:rPr>
                <w:rFonts w:hint="eastAsia" w:ascii="仿宋" w:hAnsi="仿宋" w:eastAsia="仿宋" w:cs="仿宋"/>
                <w:sz w:val="21"/>
                <w:szCs w:val="21"/>
              </w:rPr>
              <w:t>②</w:t>
            </w:r>
            <w:r>
              <w:rPr>
                <w:rFonts w:hint="eastAsia" w:ascii="方正仿宋_GBK" w:hAnsi="方正仿宋_GBK" w:eastAsia="方正仿宋_GBK" w:cs="方正仿宋_GBK"/>
                <w:kern w:val="2"/>
                <w:sz w:val="21"/>
                <w:szCs w:val="21"/>
                <w:lang w:val="en-US" w:eastAsia="zh-CN" w:bidi="ar-SA"/>
              </w:rPr>
              <w:t>食品安全保障能力及措施较全面规范，得15分；</w:t>
            </w:r>
            <w:r>
              <w:rPr>
                <w:rFonts w:hint="eastAsia" w:ascii="宋体" w:hAnsi="宋体" w:eastAsia="宋体" w:cs="宋体"/>
                <w:sz w:val="21"/>
                <w:szCs w:val="21"/>
              </w:rPr>
              <w:t>③</w:t>
            </w:r>
            <w:r>
              <w:rPr>
                <w:rFonts w:hint="eastAsia" w:ascii="方正仿宋_GBK" w:hAnsi="方正仿宋_GBK" w:eastAsia="方正仿宋_GBK" w:cs="方正仿宋_GBK"/>
                <w:kern w:val="2"/>
                <w:sz w:val="21"/>
                <w:szCs w:val="21"/>
                <w:lang w:val="en-US" w:eastAsia="zh-CN" w:bidi="ar-SA"/>
              </w:rPr>
              <w:t>食品安全保障能力及措施不太全面规范，得10分；</w:t>
            </w:r>
            <w:r>
              <w:rPr>
                <w:rFonts w:hint="eastAsia" w:ascii="仿宋" w:hAnsi="仿宋" w:eastAsia="仿宋" w:cs="仿宋"/>
                <w:sz w:val="21"/>
                <w:szCs w:val="21"/>
              </w:rPr>
              <w:t>④</w:t>
            </w:r>
            <w:r>
              <w:rPr>
                <w:rFonts w:hint="eastAsia" w:ascii="方正仿宋_GBK" w:hAnsi="方正仿宋_GBK" w:eastAsia="方正仿宋_GBK" w:cs="方正仿宋_GBK"/>
                <w:kern w:val="2"/>
                <w:sz w:val="21"/>
                <w:szCs w:val="21"/>
                <w:lang w:val="en-US" w:eastAsia="zh-CN" w:bidi="ar-SA"/>
              </w:rPr>
              <w:t>食品安全保障能力及措施不能满足本项目的需求的，得5分；</w:t>
            </w:r>
            <w:r>
              <w:rPr>
                <w:rFonts w:hint="eastAsia" w:ascii="宋体" w:hAnsi="宋体" w:eastAsia="宋体" w:cs="宋体"/>
                <w:kern w:val="2"/>
                <w:sz w:val="21"/>
                <w:szCs w:val="21"/>
                <w:lang w:val="en-US" w:eastAsia="zh-CN" w:bidi="ar-SA"/>
              </w:rPr>
              <w:t>⑤</w:t>
            </w:r>
            <w:r>
              <w:rPr>
                <w:rFonts w:hint="eastAsia" w:ascii="方正仿宋_GBK" w:hAnsi="方正仿宋_GBK" w:eastAsia="方正仿宋_GBK" w:cs="方正仿宋_GBK"/>
                <w:kern w:val="2"/>
                <w:sz w:val="21"/>
                <w:szCs w:val="21"/>
                <w:lang w:val="en-US" w:eastAsia="zh-CN" w:bidi="ar-SA"/>
              </w:rPr>
              <w:t>不提供食品安全保障能力及措施方案的，得0分。</w:t>
            </w:r>
          </w:p>
        </w:tc>
        <w:tc>
          <w:tcPr>
            <w:tcW w:w="2615" w:type="dxa"/>
            <w:vMerge w:val="continue"/>
            <w:vAlign w:val="center"/>
          </w:tcPr>
          <w:p w14:paraId="42ED9DF8">
            <w:pPr>
              <w:spacing w:line="360" w:lineRule="auto"/>
              <w:jc w:val="center"/>
              <w:rPr>
                <w:rFonts w:hint="eastAsia" w:ascii="方正仿宋_GBK" w:hAnsi="方正仿宋_GBK" w:eastAsia="方正仿宋_GBK" w:cs="方正仿宋_GBK"/>
                <w:kern w:val="2"/>
                <w:sz w:val="21"/>
                <w:szCs w:val="21"/>
                <w:lang w:val="en-US" w:eastAsia="zh-CN" w:bidi="ar-SA"/>
              </w:rPr>
            </w:pPr>
          </w:p>
        </w:tc>
      </w:tr>
      <w:tr w14:paraId="630E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677" w:type="dxa"/>
            <w:vMerge w:val="continue"/>
            <w:vAlign w:val="center"/>
          </w:tcPr>
          <w:p w14:paraId="073F591F">
            <w:pPr>
              <w:pStyle w:val="18"/>
              <w:rPr>
                <w:rFonts w:hint="eastAsia" w:ascii="方正仿宋_GBK" w:hAnsi="方正仿宋_GBK" w:eastAsia="方正仿宋_GBK" w:cs="方正仿宋_GBK"/>
                <w:kern w:val="2"/>
                <w:sz w:val="21"/>
                <w:szCs w:val="21"/>
                <w:lang w:val="en-US" w:eastAsia="zh-CN" w:bidi="ar-SA"/>
              </w:rPr>
            </w:pPr>
          </w:p>
        </w:tc>
        <w:tc>
          <w:tcPr>
            <w:tcW w:w="1132" w:type="dxa"/>
            <w:vMerge w:val="continue"/>
            <w:vAlign w:val="center"/>
          </w:tcPr>
          <w:p w14:paraId="6ADD2E6C">
            <w:pPr>
              <w:spacing w:line="360" w:lineRule="auto"/>
              <w:jc w:val="center"/>
              <w:rPr>
                <w:rFonts w:hint="eastAsia" w:ascii="方正仿宋_GBK" w:hAnsi="方正仿宋_GBK" w:eastAsia="方正仿宋_GBK" w:cs="方正仿宋_GBK"/>
                <w:kern w:val="2"/>
                <w:sz w:val="21"/>
                <w:szCs w:val="21"/>
                <w:lang w:val="en-US" w:eastAsia="zh-CN" w:bidi="ar-SA"/>
              </w:rPr>
            </w:pPr>
          </w:p>
        </w:tc>
        <w:tc>
          <w:tcPr>
            <w:tcW w:w="851" w:type="dxa"/>
            <w:vMerge w:val="continue"/>
            <w:vAlign w:val="center"/>
          </w:tcPr>
          <w:p w14:paraId="3481147C">
            <w:pPr>
              <w:autoSpaceDE w:val="0"/>
              <w:autoSpaceDN w:val="0"/>
              <w:adjustRightInd w:val="0"/>
              <w:spacing w:line="360" w:lineRule="auto"/>
              <w:jc w:val="left"/>
              <w:rPr>
                <w:rFonts w:hint="eastAsia" w:ascii="方正仿宋_GBK" w:hAnsi="方正仿宋_GBK" w:eastAsia="方正仿宋_GBK" w:cs="方正仿宋_GBK"/>
                <w:kern w:val="2"/>
                <w:sz w:val="21"/>
                <w:szCs w:val="21"/>
                <w:lang w:val="en-US" w:eastAsia="zh-CN" w:bidi="ar-SA"/>
              </w:rPr>
            </w:pPr>
          </w:p>
        </w:tc>
        <w:tc>
          <w:tcPr>
            <w:tcW w:w="4643" w:type="dxa"/>
            <w:vAlign w:val="center"/>
          </w:tcPr>
          <w:p w14:paraId="361B680A">
            <w:pPr>
              <w:keepNext w:val="0"/>
              <w:keepLines w:val="0"/>
              <w:pageBreakBefore w:val="0"/>
              <w:widowControl w:val="0"/>
              <w:kinsoku/>
              <w:wordWrap/>
              <w:overflowPunct/>
              <w:topLinePunct w:val="0"/>
              <w:bidi w:val="0"/>
              <w:adjustRightInd/>
              <w:snapToGrid/>
              <w:spacing w:line="300" w:lineRule="exact"/>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3、运输仓储及保障方案（20分）</w:t>
            </w:r>
          </w:p>
          <w:p w14:paraId="7A38059C">
            <w:pPr>
              <w:keepNext w:val="0"/>
              <w:keepLines w:val="0"/>
              <w:pageBreakBefore w:val="0"/>
              <w:widowControl w:val="0"/>
              <w:kinsoku/>
              <w:wordWrap/>
              <w:overflowPunct/>
              <w:topLinePunct w:val="0"/>
              <w:bidi w:val="0"/>
              <w:adjustRightInd/>
              <w:snapToGrid/>
              <w:spacing w:line="300" w:lineRule="exact"/>
              <w:textAlignment w:val="auto"/>
              <w:rPr>
                <w:rFonts w:hint="eastAsia" w:ascii="方正仿宋_GBK" w:hAnsi="方正仿宋_GBK" w:eastAsia="方正仿宋_GBK" w:cs="方正仿宋_GBK"/>
                <w:kern w:val="2"/>
                <w:sz w:val="21"/>
                <w:szCs w:val="21"/>
                <w:lang w:val="en-US" w:eastAsia="zh-CN" w:bidi="ar-SA"/>
              </w:rPr>
            </w:pPr>
            <w:r>
              <w:rPr>
                <w:rFonts w:hint="eastAsia" w:ascii="微软雅黑" w:hAnsi="微软雅黑" w:eastAsia="微软雅黑" w:cs="微软雅黑"/>
                <w:sz w:val="21"/>
                <w:szCs w:val="21"/>
              </w:rPr>
              <w:t>①</w:t>
            </w:r>
            <w:r>
              <w:rPr>
                <w:rFonts w:hint="eastAsia" w:ascii="方正仿宋_GBK" w:hAnsi="方正仿宋_GBK" w:eastAsia="方正仿宋_GBK" w:cs="方正仿宋_GBK"/>
                <w:kern w:val="2"/>
                <w:sz w:val="21"/>
                <w:szCs w:val="21"/>
                <w:lang w:val="en-US" w:eastAsia="zh-CN" w:bidi="ar-SA"/>
              </w:rPr>
              <w:t>运输仓储保障方案合理、安全、先进，得20分；</w:t>
            </w:r>
            <w:r>
              <w:rPr>
                <w:rFonts w:hint="eastAsia" w:ascii="仿宋" w:hAnsi="仿宋" w:eastAsia="仿宋" w:cs="仿宋"/>
                <w:sz w:val="21"/>
                <w:szCs w:val="21"/>
              </w:rPr>
              <w:t>②</w:t>
            </w:r>
            <w:r>
              <w:rPr>
                <w:rFonts w:hint="eastAsia" w:ascii="方正仿宋_GBK" w:hAnsi="方正仿宋_GBK" w:eastAsia="方正仿宋_GBK" w:cs="方正仿宋_GBK"/>
                <w:kern w:val="2"/>
                <w:sz w:val="21"/>
                <w:szCs w:val="21"/>
                <w:lang w:val="en-US" w:eastAsia="zh-CN" w:bidi="ar-SA"/>
              </w:rPr>
              <w:t>运输仓储保障方案较合理、安全、先进，得15分；</w:t>
            </w:r>
            <w:r>
              <w:rPr>
                <w:rFonts w:hint="eastAsia" w:ascii="宋体" w:hAnsi="宋体" w:eastAsia="宋体" w:cs="宋体"/>
                <w:sz w:val="21"/>
                <w:szCs w:val="21"/>
              </w:rPr>
              <w:t>③</w:t>
            </w:r>
            <w:r>
              <w:rPr>
                <w:rFonts w:hint="eastAsia" w:ascii="方正仿宋_GBK" w:hAnsi="方正仿宋_GBK" w:eastAsia="方正仿宋_GBK" w:cs="方正仿宋_GBK"/>
                <w:kern w:val="2"/>
                <w:sz w:val="21"/>
                <w:szCs w:val="21"/>
                <w:lang w:val="en-US" w:eastAsia="zh-CN" w:bidi="ar-SA"/>
              </w:rPr>
              <w:t>运输仓储保障方案不太合理、安全、先进，得10分；</w:t>
            </w:r>
            <w:r>
              <w:rPr>
                <w:rFonts w:hint="eastAsia" w:ascii="仿宋" w:hAnsi="仿宋" w:eastAsia="仿宋" w:cs="仿宋"/>
                <w:sz w:val="21"/>
                <w:szCs w:val="21"/>
              </w:rPr>
              <w:t>④</w:t>
            </w:r>
            <w:r>
              <w:rPr>
                <w:rFonts w:hint="eastAsia" w:ascii="方正仿宋_GBK" w:hAnsi="方正仿宋_GBK" w:eastAsia="方正仿宋_GBK" w:cs="方正仿宋_GBK"/>
                <w:kern w:val="2"/>
                <w:sz w:val="21"/>
                <w:szCs w:val="21"/>
                <w:lang w:val="en-US" w:eastAsia="zh-CN" w:bidi="ar-SA"/>
              </w:rPr>
              <w:t>运输仓储保障方案不合理，无法保障本项目的实施的，得5分；</w:t>
            </w:r>
            <w:r>
              <w:rPr>
                <w:rFonts w:hint="eastAsia" w:ascii="宋体" w:hAnsi="宋体" w:eastAsia="宋体" w:cs="宋体"/>
                <w:kern w:val="2"/>
                <w:sz w:val="21"/>
                <w:szCs w:val="21"/>
                <w:lang w:val="en-US" w:eastAsia="zh-CN" w:bidi="ar-SA"/>
              </w:rPr>
              <w:t>⑤</w:t>
            </w:r>
            <w:r>
              <w:rPr>
                <w:rFonts w:hint="eastAsia" w:ascii="方正仿宋_GBK" w:hAnsi="方正仿宋_GBK" w:eastAsia="方正仿宋_GBK" w:cs="方正仿宋_GBK"/>
                <w:kern w:val="2"/>
                <w:sz w:val="21"/>
                <w:szCs w:val="21"/>
                <w:lang w:val="en-US" w:eastAsia="zh-CN" w:bidi="ar-SA"/>
              </w:rPr>
              <w:t>不提供运输保障方案的，得0分。</w:t>
            </w:r>
          </w:p>
        </w:tc>
        <w:tc>
          <w:tcPr>
            <w:tcW w:w="2615" w:type="dxa"/>
            <w:vMerge w:val="continue"/>
            <w:vAlign w:val="center"/>
          </w:tcPr>
          <w:p w14:paraId="0689B13D">
            <w:pPr>
              <w:spacing w:line="360" w:lineRule="auto"/>
              <w:jc w:val="center"/>
              <w:rPr>
                <w:rFonts w:hint="eastAsia" w:ascii="方正仿宋_GBK" w:hAnsi="方正仿宋_GBK" w:eastAsia="方正仿宋_GBK" w:cs="方正仿宋_GBK"/>
                <w:kern w:val="2"/>
                <w:sz w:val="21"/>
                <w:szCs w:val="21"/>
                <w:lang w:val="en-US" w:eastAsia="zh-CN" w:bidi="ar-SA"/>
              </w:rPr>
            </w:pPr>
          </w:p>
        </w:tc>
      </w:tr>
      <w:tr w14:paraId="0FF53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trPr>
        <w:tc>
          <w:tcPr>
            <w:tcW w:w="677" w:type="dxa"/>
            <w:vMerge w:val="continue"/>
            <w:vAlign w:val="center"/>
          </w:tcPr>
          <w:p w14:paraId="62545CEE">
            <w:pPr>
              <w:spacing w:line="240" w:lineRule="exact"/>
              <w:rPr>
                <w:rFonts w:hint="eastAsia" w:ascii="方正仿宋_GBK" w:hAnsi="方正仿宋_GBK" w:eastAsia="方正仿宋_GBK" w:cs="方正仿宋_GBK"/>
                <w:kern w:val="2"/>
                <w:sz w:val="21"/>
                <w:szCs w:val="21"/>
                <w:lang w:val="en-US" w:eastAsia="zh-CN" w:bidi="ar-SA"/>
              </w:rPr>
            </w:pPr>
          </w:p>
        </w:tc>
        <w:tc>
          <w:tcPr>
            <w:tcW w:w="1132" w:type="dxa"/>
            <w:vMerge w:val="continue"/>
            <w:vAlign w:val="center"/>
          </w:tcPr>
          <w:p w14:paraId="6792CB0E">
            <w:pPr>
              <w:spacing w:line="240" w:lineRule="exact"/>
              <w:rPr>
                <w:rFonts w:hint="eastAsia" w:ascii="方正仿宋_GBK" w:hAnsi="方正仿宋_GBK" w:eastAsia="方正仿宋_GBK" w:cs="方正仿宋_GBK"/>
                <w:kern w:val="2"/>
                <w:sz w:val="21"/>
                <w:szCs w:val="21"/>
                <w:lang w:val="en-US" w:eastAsia="zh-CN" w:bidi="ar-SA"/>
              </w:rPr>
            </w:pPr>
          </w:p>
        </w:tc>
        <w:tc>
          <w:tcPr>
            <w:tcW w:w="851" w:type="dxa"/>
            <w:vMerge w:val="continue"/>
            <w:vAlign w:val="center"/>
          </w:tcPr>
          <w:p w14:paraId="244344FC">
            <w:pPr>
              <w:spacing w:line="240" w:lineRule="exact"/>
              <w:rPr>
                <w:rFonts w:hint="eastAsia" w:ascii="方正仿宋_GBK" w:hAnsi="方正仿宋_GBK" w:eastAsia="方正仿宋_GBK" w:cs="方正仿宋_GBK"/>
                <w:kern w:val="2"/>
                <w:sz w:val="21"/>
                <w:szCs w:val="21"/>
                <w:lang w:val="en-US" w:eastAsia="zh-CN" w:bidi="ar-SA"/>
              </w:rPr>
            </w:pPr>
          </w:p>
        </w:tc>
        <w:tc>
          <w:tcPr>
            <w:tcW w:w="4643" w:type="dxa"/>
            <w:vAlign w:val="center"/>
          </w:tcPr>
          <w:p w14:paraId="7AADDC66">
            <w:pPr>
              <w:keepNext w:val="0"/>
              <w:keepLines w:val="0"/>
              <w:pageBreakBefore w:val="0"/>
              <w:widowControl w:val="0"/>
              <w:kinsoku/>
              <w:wordWrap/>
              <w:overflowPunct/>
              <w:topLinePunct w:val="0"/>
              <w:bidi w:val="0"/>
              <w:adjustRightInd/>
              <w:snapToGrid/>
              <w:spacing w:line="300" w:lineRule="exact"/>
              <w:ind w:firstLine="210" w:firstLineChars="100"/>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4、应急预案（10分）</w:t>
            </w:r>
          </w:p>
          <w:p w14:paraId="1BE3648D">
            <w:pPr>
              <w:keepNext w:val="0"/>
              <w:keepLines w:val="0"/>
              <w:pageBreakBefore w:val="0"/>
              <w:widowControl w:val="0"/>
              <w:kinsoku/>
              <w:wordWrap/>
              <w:overflowPunct/>
              <w:topLinePunct w:val="0"/>
              <w:bidi w:val="0"/>
              <w:adjustRightInd/>
              <w:snapToGrid/>
              <w:spacing w:line="300" w:lineRule="exact"/>
              <w:textAlignment w:val="auto"/>
              <w:rPr>
                <w:rFonts w:hint="eastAsia" w:ascii="方正仿宋_GBK" w:hAnsi="方正仿宋_GBK" w:eastAsia="方正仿宋_GBK" w:cs="方正仿宋_GBK"/>
                <w:kern w:val="2"/>
                <w:sz w:val="21"/>
                <w:szCs w:val="21"/>
                <w:lang w:val="en-US" w:eastAsia="zh-CN" w:bidi="ar-SA"/>
              </w:rPr>
            </w:pPr>
            <w:r>
              <w:rPr>
                <w:rFonts w:hint="eastAsia" w:ascii="微软雅黑" w:hAnsi="微软雅黑" w:eastAsia="微软雅黑" w:cs="微软雅黑"/>
                <w:sz w:val="21"/>
                <w:szCs w:val="21"/>
              </w:rPr>
              <w:t>①</w:t>
            </w:r>
            <w:r>
              <w:rPr>
                <w:rFonts w:hint="eastAsia" w:ascii="方正仿宋_GBK" w:hAnsi="方正仿宋_GBK" w:eastAsia="方正仿宋_GBK" w:cs="方正仿宋_GBK"/>
                <w:kern w:val="2"/>
                <w:sz w:val="21"/>
                <w:szCs w:val="21"/>
                <w:lang w:val="en-US" w:eastAsia="zh-CN" w:bidi="ar-SA"/>
              </w:rPr>
              <w:t>供应商提供的应急预案全面、科学、可行，得10分；</w:t>
            </w:r>
            <w:r>
              <w:rPr>
                <w:rFonts w:hint="eastAsia" w:ascii="仿宋" w:hAnsi="仿宋" w:eastAsia="仿宋" w:cs="仿宋"/>
                <w:sz w:val="21"/>
                <w:szCs w:val="21"/>
              </w:rPr>
              <w:t>②</w:t>
            </w:r>
            <w:r>
              <w:rPr>
                <w:rFonts w:hint="eastAsia" w:ascii="方正仿宋_GBK" w:hAnsi="方正仿宋_GBK" w:eastAsia="方正仿宋_GBK" w:cs="方正仿宋_GBK"/>
                <w:kern w:val="2"/>
                <w:sz w:val="21"/>
                <w:szCs w:val="21"/>
                <w:lang w:val="en-US" w:eastAsia="zh-CN" w:bidi="ar-SA"/>
              </w:rPr>
              <w:t>供应商提供的应急预案较全面、科学、可行，得5分；</w:t>
            </w:r>
            <w:r>
              <w:rPr>
                <w:rFonts w:hint="eastAsia" w:ascii="宋体" w:hAnsi="宋体" w:eastAsia="宋体" w:cs="宋体"/>
                <w:sz w:val="21"/>
                <w:szCs w:val="21"/>
              </w:rPr>
              <w:t>③</w:t>
            </w:r>
            <w:r>
              <w:rPr>
                <w:rFonts w:hint="eastAsia" w:ascii="方正仿宋_GBK" w:hAnsi="方正仿宋_GBK" w:eastAsia="方正仿宋_GBK" w:cs="方正仿宋_GBK"/>
                <w:kern w:val="2"/>
                <w:sz w:val="21"/>
                <w:szCs w:val="21"/>
                <w:lang w:val="en-US" w:eastAsia="zh-CN" w:bidi="ar-SA"/>
              </w:rPr>
              <w:t>供应商提供的应急预案不太全面、科学、可行，得2分；</w:t>
            </w:r>
            <w:r>
              <w:rPr>
                <w:rFonts w:hint="eastAsia" w:ascii="仿宋" w:hAnsi="仿宋" w:eastAsia="仿宋" w:cs="仿宋"/>
                <w:sz w:val="21"/>
                <w:szCs w:val="21"/>
              </w:rPr>
              <w:t>④</w:t>
            </w:r>
            <w:r>
              <w:rPr>
                <w:rFonts w:hint="eastAsia" w:ascii="方正仿宋_GBK" w:hAnsi="方正仿宋_GBK" w:eastAsia="方正仿宋_GBK" w:cs="方正仿宋_GBK"/>
                <w:kern w:val="2"/>
                <w:sz w:val="21"/>
                <w:szCs w:val="21"/>
                <w:lang w:val="en-US" w:eastAsia="zh-CN" w:bidi="ar-SA"/>
              </w:rPr>
              <w:t>不提供应急预案，得0分。</w:t>
            </w:r>
          </w:p>
        </w:tc>
        <w:tc>
          <w:tcPr>
            <w:tcW w:w="2615" w:type="dxa"/>
            <w:vMerge w:val="continue"/>
            <w:vAlign w:val="center"/>
          </w:tcPr>
          <w:p w14:paraId="1335F483">
            <w:pPr>
              <w:spacing w:line="240" w:lineRule="exact"/>
              <w:rPr>
                <w:rFonts w:hint="eastAsia" w:ascii="方正仿宋_GBK" w:hAnsi="方正仿宋_GBK" w:eastAsia="方正仿宋_GBK" w:cs="方正仿宋_GBK"/>
                <w:kern w:val="2"/>
                <w:sz w:val="21"/>
                <w:szCs w:val="21"/>
                <w:lang w:val="en-US" w:eastAsia="zh-CN" w:bidi="ar-SA"/>
              </w:rPr>
            </w:pPr>
          </w:p>
        </w:tc>
      </w:tr>
      <w:tr w14:paraId="6F54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677" w:type="dxa"/>
            <w:vMerge w:val="restart"/>
            <w:vAlign w:val="center"/>
          </w:tcPr>
          <w:p w14:paraId="750D34A9">
            <w:pPr>
              <w:spacing w:line="240" w:lineRule="exact"/>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3</w:t>
            </w:r>
          </w:p>
        </w:tc>
        <w:tc>
          <w:tcPr>
            <w:tcW w:w="1132" w:type="dxa"/>
            <w:vMerge w:val="restart"/>
            <w:vAlign w:val="center"/>
          </w:tcPr>
          <w:p w14:paraId="61047B01">
            <w:pPr>
              <w:spacing w:line="240" w:lineRule="exact"/>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商务部分30%</w:t>
            </w:r>
          </w:p>
        </w:tc>
        <w:tc>
          <w:tcPr>
            <w:tcW w:w="851" w:type="dxa"/>
            <w:vMerge w:val="restart"/>
            <w:vAlign w:val="center"/>
          </w:tcPr>
          <w:p w14:paraId="079B2A5E">
            <w:pPr>
              <w:spacing w:line="240" w:lineRule="exact"/>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30分</w:t>
            </w:r>
          </w:p>
        </w:tc>
        <w:tc>
          <w:tcPr>
            <w:tcW w:w="4643" w:type="dxa"/>
            <w:vAlign w:val="center"/>
          </w:tcPr>
          <w:p w14:paraId="5190B79A">
            <w:pPr>
              <w:keepNext w:val="0"/>
              <w:keepLines w:val="0"/>
              <w:pageBreakBefore w:val="0"/>
              <w:widowControl w:val="0"/>
              <w:kinsoku/>
              <w:wordWrap/>
              <w:overflowPunct/>
              <w:topLinePunct w:val="0"/>
              <w:bidi w:val="0"/>
              <w:adjustRightInd/>
              <w:snapToGrid/>
              <w:spacing w:line="300" w:lineRule="exact"/>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供应商自2022年1月1日以来，具有为政府机关、事业单位提供食堂食材配送服务的，每提供一个得3分，本项最多得9分。</w:t>
            </w:r>
          </w:p>
        </w:tc>
        <w:tc>
          <w:tcPr>
            <w:tcW w:w="2615" w:type="dxa"/>
            <w:vAlign w:val="center"/>
          </w:tcPr>
          <w:p w14:paraId="4775FF5F">
            <w:pPr>
              <w:spacing w:line="240" w:lineRule="exact"/>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须提供服务合同复印件并加盖供应商公章</w:t>
            </w:r>
          </w:p>
        </w:tc>
      </w:tr>
      <w:tr w14:paraId="20838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677" w:type="dxa"/>
            <w:vMerge w:val="continue"/>
            <w:vAlign w:val="center"/>
          </w:tcPr>
          <w:p w14:paraId="424CBA29">
            <w:pPr>
              <w:spacing w:line="240" w:lineRule="exact"/>
              <w:rPr>
                <w:rFonts w:hint="eastAsia" w:ascii="方正仿宋_GBK" w:hAnsi="方正仿宋_GBK" w:eastAsia="方正仿宋_GBK" w:cs="方正仿宋_GBK"/>
                <w:kern w:val="2"/>
                <w:sz w:val="21"/>
                <w:szCs w:val="21"/>
                <w:lang w:val="en-US" w:eastAsia="zh-CN" w:bidi="ar-SA"/>
              </w:rPr>
            </w:pPr>
          </w:p>
        </w:tc>
        <w:tc>
          <w:tcPr>
            <w:tcW w:w="1132" w:type="dxa"/>
            <w:vMerge w:val="continue"/>
            <w:vAlign w:val="center"/>
          </w:tcPr>
          <w:p w14:paraId="7A79D53B">
            <w:pPr>
              <w:spacing w:line="240" w:lineRule="exact"/>
              <w:rPr>
                <w:rFonts w:hint="eastAsia" w:ascii="方正仿宋_GBK" w:hAnsi="方正仿宋_GBK" w:eastAsia="方正仿宋_GBK" w:cs="方正仿宋_GBK"/>
                <w:kern w:val="2"/>
                <w:sz w:val="21"/>
                <w:szCs w:val="21"/>
                <w:lang w:val="en-US" w:eastAsia="zh-CN" w:bidi="ar-SA"/>
              </w:rPr>
            </w:pPr>
          </w:p>
        </w:tc>
        <w:tc>
          <w:tcPr>
            <w:tcW w:w="851" w:type="dxa"/>
            <w:vMerge w:val="continue"/>
            <w:vAlign w:val="center"/>
          </w:tcPr>
          <w:p w14:paraId="372503B5">
            <w:pPr>
              <w:spacing w:line="240" w:lineRule="exact"/>
              <w:rPr>
                <w:rFonts w:hint="eastAsia" w:ascii="方正仿宋_GBK" w:hAnsi="方正仿宋_GBK" w:eastAsia="方正仿宋_GBK" w:cs="方正仿宋_GBK"/>
                <w:kern w:val="2"/>
                <w:sz w:val="21"/>
                <w:szCs w:val="21"/>
                <w:lang w:val="en-US" w:eastAsia="zh-CN" w:bidi="ar-SA"/>
              </w:rPr>
            </w:pPr>
          </w:p>
        </w:tc>
        <w:tc>
          <w:tcPr>
            <w:tcW w:w="4643" w:type="dxa"/>
            <w:vAlign w:val="center"/>
          </w:tcPr>
          <w:p w14:paraId="6D8B186C">
            <w:pPr>
              <w:keepNext w:val="0"/>
              <w:keepLines w:val="0"/>
              <w:pageBreakBefore w:val="0"/>
              <w:widowControl w:val="0"/>
              <w:kinsoku/>
              <w:wordWrap/>
              <w:overflowPunct/>
              <w:topLinePunct w:val="0"/>
              <w:bidi w:val="0"/>
              <w:adjustRightInd/>
              <w:snapToGrid/>
              <w:spacing w:line="300" w:lineRule="exact"/>
              <w:textAlignment w:val="auto"/>
              <w:rPr>
                <w:rFonts w:hint="default"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供应商配备自有冷藏冷冻库的，得6分。</w:t>
            </w:r>
          </w:p>
        </w:tc>
        <w:tc>
          <w:tcPr>
            <w:tcW w:w="2615" w:type="dxa"/>
            <w:vAlign w:val="center"/>
          </w:tcPr>
          <w:p w14:paraId="0C6621A0">
            <w:pPr>
              <w:spacing w:line="240" w:lineRule="exact"/>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提供相关库房的自有产权证书或租赁合同复印件并加盖供应商公章</w:t>
            </w:r>
          </w:p>
        </w:tc>
      </w:tr>
      <w:tr w14:paraId="04DA9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677" w:type="dxa"/>
            <w:vMerge w:val="continue"/>
            <w:vAlign w:val="center"/>
          </w:tcPr>
          <w:p w14:paraId="5B44A58F">
            <w:pPr>
              <w:spacing w:line="240" w:lineRule="exact"/>
              <w:rPr>
                <w:rFonts w:hint="eastAsia" w:ascii="方正仿宋_GBK" w:hAnsi="方正仿宋_GBK" w:eastAsia="方正仿宋_GBK" w:cs="方正仿宋_GBK"/>
                <w:kern w:val="2"/>
                <w:sz w:val="21"/>
                <w:szCs w:val="21"/>
                <w:lang w:val="en-US" w:eastAsia="zh-CN" w:bidi="ar-SA"/>
              </w:rPr>
            </w:pPr>
          </w:p>
        </w:tc>
        <w:tc>
          <w:tcPr>
            <w:tcW w:w="1132" w:type="dxa"/>
            <w:vMerge w:val="continue"/>
            <w:vAlign w:val="center"/>
          </w:tcPr>
          <w:p w14:paraId="4EF6CA4F">
            <w:pPr>
              <w:spacing w:line="240" w:lineRule="exact"/>
              <w:rPr>
                <w:rFonts w:hint="eastAsia" w:ascii="方正仿宋_GBK" w:hAnsi="方正仿宋_GBK" w:eastAsia="方正仿宋_GBK" w:cs="方正仿宋_GBK"/>
                <w:kern w:val="2"/>
                <w:sz w:val="21"/>
                <w:szCs w:val="21"/>
                <w:lang w:val="en-US" w:eastAsia="zh-CN" w:bidi="ar-SA"/>
              </w:rPr>
            </w:pPr>
          </w:p>
        </w:tc>
        <w:tc>
          <w:tcPr>
            <w:tcW w:w="851" w:type="dxa"/>
            <w:vMerge w:val="continue"/>
            <w:vAlign w:val="center"/>
          </w:tcPr>
          <w:p w14:paraId="08BB2011">
            <w:pPr>
              <w:spacing w:line="240" w:lineRule="exact"/>
              <w:rPr>
                <w:rFonts w:hint="eastAsia" w:ascii="方正仿宋_GBK" w:hAnsi="方正仿宋_GBK" w:eastAsia="方正仿宋_GBK" w:cs="方正仿宋_GBK"/>
                <w:kern w:val="2"/>
                <w:sz w:val="21"/>
                <w:szCs w:val="21"/>
                <w:lang w:val="en-US" w:eastAsia="zh-CN" w:bidi="ar-SA"/>
              </w:rPr>
            </w:pPr>
          </w:p>
        </w:tc>
        <w:tc>
          <w:tcPr>
            <w:tcW w:w="4643" w:type="dxa"/>
            <w:vAlign w:val="center"/>
          </w:tcPr>
          <w:p w14:paraId="5D024692">
            <w:pPr>
              <w:keepNext w:val="0"/>
              <w:keepLines w:val="0"/>
              <w:pageBreakBefore w:val="0"/>
              <w:widowControl w:val="0"/>
              <w:kinsoku/>
              <w:wordWrap/>
              <w:overflowPunct/>
              <w:topLinePunct w:val="0"/>
              <w:bidi w:val="0"/>
              <w:adjustRightInd/>
              <w:snapToGrid/>
              <w:spacing w:line="300" w:lineRule="exact"/>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供应商提供</w:t>
            </w:r>
            <w:r>
              <w:rPr>
                <w:rFonts w:hint="eastAsia" w:ascii="方正仿宋_GBK" w:hAnsi="方正仿宋_GBK" w:eastAsia="方正仿宋_GBK" w:cs="方正仿宋_GBK"/>
                <w:sz w:val="21"/>
                <w:szCs w:val="21"/>
              </w:rPr>
              <w:t>专职冷藏</w:t>
            </w:r>
            <w:r>
              <w:rPr>
                <w:rFonts w:hint="eastAsia" w:ascii="方正仿宋_GBK" w:hAnsi="方正仿宋_GBK" w:eastAsia="方正仿宋_GBK" w:cs="方正仿宋_GBK"/>
                <w:kern w:val="2"/>
                <w:sz w:val="21"/>
                <w:szCs w:val="21"/>
                <w:lang w:val="en-US" w:eastAsia="zh-CN" w:bidi="ar-SA"/>
              </w:rPr>
              <w:t>运输车辆的，每提供一台得3分。本项最多得15分。</w:t>
            </w:r>
          </w:p>
        </w:tc>
        <w:tc>
          <w:tcPr>
            <w:tcW w:w="2615" w:type="dxa"/>
            <w:vAlign w:val="center"/>
          </w:tcPr>
          <w:p w14:paraId="54459336">
            <w:pPr>
              <w:spacing w:line="240" w:lineRule="exact"/>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提供车辆、冷藏（冷冻）车自有产权证书或租赁合同复印件并加盖供应商公章</w:t>
            </w:r>
          </w:p>
        </w:tc>
      </w:tr>
    </w:tbl>
    <w:p w14:paraId="50A32A82">
      <w:pPr>
        <w:rPr>
          <w:rFonts w:hint="eastAsia" w:ascii="方正仿宋_GBK" w:hAnsi="方正仿宋_GBK" w:eastAsia="方正仿宋_GBK" w:cs="方正仿宋_GBK"/>
          <w:b/>
          <w:bCs/>
          <w:lang w:val="en-US" w:eastAsia="zh-CN"/>
        </w:rPr>
      </w:pPr>
      <w:r>
        <w:rPr>
          <w:rFonts w:hint="eastAsia" w:ascii="方正仿宋_GBK" w:hAnsi="方正仿宋_GBK" w:eastAsia="方正仿宋_GBK" w:cs="方正仿宋_GBK"/>
          <w:b/>
          <w:bCs/>
          <w:lang w:eastAsia="zh-CN"/>
        </w:rPr>
        <w:t>注</w:t>
      </w:r>
      <w:r>
        <w:rPr>
          <w:rFonts w:hint="eastAsia" w:ascii="方正仿宋_GBK" w:hAnsi="方正仿宋_GBK" w:eastAsia="方正仿宋_GBK" w:cs="方正仿宋_GBK"/>
          <w:b/>
          <w:bCs/>
          <w:lang w:val="en-US" w:eastAsia="zh-CN"/>
        </w:rPr>
        <w:t>:服务方案不得超过100页,否则服务部分评分为0分。</w:t>
      </w:r>
    </w:p>
    <w:bookmarkEnd w:id="52"/>
    <w:bookmarkEnd w:id="53"/>
    <w:bookmarkEnd w:id="54"/>
    <w:p w14:paraId="6E48FC37">
      <w:pPr>
        <w:pStyle w:val="5"/>
        <w:spacing w:before="0" w:after="0" w:line="400" w:lineRule="exact"/>
        <w:outlineLvl w:val="0"/>
        <w:rPr>
          <w:rFonts w:ascii="方正仿宋_GBK" w:hAnsi="方正仿宋_GBK" w:eastAsia="方正仿宋_GBK" w:cs="方正仿宋_GBK"/>
          <w:sz w:val="24"/>
          <w:szCs w:val="24"/>
        </w:rPr>
      </w:pPr>
      <w:bookmarkStart w:id="59" w:name="_Toc23513"/>
      <w:bookmarkStart w:id="60" w:name="_Toc30714"/>
      <w:r>
        <w:rPr>
          <w:rFonts w:hint="eastAsia" w:ascii="方正仿宋_GBK" w:hAnsi="方正仿宋_GBK" w:eastAsia="方正仿宋_GBK" w:cs="方正仿宋_GBK"/>
          <w:sz w:val="24"/>
          <w:szCs w:val="24"/>
        </w:rPr>
        <w:t>三、无效竞标</w:t>
      </w:r>
      <w:bookmarkEnd w:id="59"/>
      <w:bookmarkEnd w:id="60"/>
    </w:p>
    <w:p w14:paraId="1C4E7627">
      <w:pPr>
        <w:snapToGrid w:val="0"/>
        <w:spacing w:line="400" w:lineRule="exact"/>
        <w:ind w:firstLine="465"/>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（一）竞选人不符合规定的基本资格条件或特定资格条件的；</w:t>
      </w:r>
    </w:p>
    <w:p w14:paraId="23954F18">
      <w:pPr>
        <w:snapToGrid w:val="0"/>
        <w:spacing w:line="400" w:lineRule="exact"/>
        <w:ind w:firstLine="465"/>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（二）竞选人的法定代表人（或其授权代表）或自然人未参加竞选；</w:t>
      </w:r>
    </w:p>
    <w:p w14:paraId="33F88983">
      <w:pPr>
        <w:snapToGrid w:val="0"/>
        <w:spacing w:line="400" w:lineRule="exact"/>
        <w:ind w:firstLine="465"/>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（三）竞选人所提交的比选申请文件不按第七篇“比选申请文件编制要求”规定签字、盖章；</w:t>
      </w:r>
    </w:p>
    <w:p w14:paraId="681325C4">
      <w:pPr>
        <w:snapToGrid w:val="0"/>
        <w:spacing w:line="400" w:lineRule="exact"/>
        <w:ind w:firstLine="465"/>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（四）竞选人的投标报价超过采购预算或最高限价的；</w:t>
      </w:r>
    </w:p>
    <w:p w14:paraId="4AC9ACFB">
      <w:pPr>
        <w:snapToGrid w:val="0"/>
        <w:spacing w:line="400" w:lineRule="exact"/>
        <w:ind w:firstLine="465"/>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（五）法定代表人为同一个人的两个及两个以上法人，母公司、全资子公司及其控股公司，在同一分包采购中同时参与竞选；</w:t>
      </w:r>
    </w:p>
    <w:p w14:paraId="4D8F9155">
      <w:pPr>
        <w:snapToGrid w:val="0"/>
        <w:spacing w:line="400" w:lineRule="exact"/>
        <w:ind w:firstLine="465"/>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（六）单位负责人为同一人或者存在直接控股、管理关系的不同竞选人，参加同一合同项下的采购活动的；</w:t>
      </w:r>
    </w:p>
    <w:p w14:paraId="3E1B7BE7">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（七）为采购项目提供整体设计、规范编制或者项目管理、监理、检测等服务的竞选人，再参加该采购项目的其他采购活动；</w:t>
      </w:r>
    </w:p>
    <w:p w14:paraId="6AC2728C">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（八）竞选人的服务期、质量保证期及竞选有效期不满足竞争性比选文件要求的；</w:t>
      </w:r>
    </w:p>
    <w:p w14:paraId="34DBE978">
      <w:pPr>
        <w:snapToGrid w:val="0"/>
        <w:spacing w:line="400" w:lineRule="exact"/>
        <w:ind w:firstLine="465"/>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（九）竞选人比选申请文件内容有与国家现行法律法规相违背的内容，或附有比选人无法接受的条件。</w:t>
      </w:r>
    </w:p>
    <w:p w14:paraId="04CF5B9E">
      <w:pPr>
        <w:snapToGrid w:val="0"/>
        <w:spacing w:line="400" w:lineRule="exact"/>
        <w:ind w:firstLine="465"/>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（十）竞选人以联合体形式参与竞选的；</w:t>
      </w:r>
    </w:p>
    <w:p w14:paraId="3B0ACBE0">
      <w:pPr>
        <w:snapToGrid w:val="0"/>
        <w:spacing w:line="400" w:lineRule="exact"/>
        <w:ind w:firstLine="465"/>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（十一）竞选人进行合同分包的；</w:t>
      </w:r>
    </w:p>
    <w:p w14:paraId="34391DCB">
      <w:pPr>
        <w:pStyle w:val="5"/>
        <w:spacing w:before="0" w:after="0" w:line="400" w:lineRule="exact"/>
        <w:outlineLvl w:val="0"/>
        <w:rPr>
          <w:rFonts w:ascii="方正仿宋_GBK" w:hAnsi="方正仿宋_GBK" w:eastAsia="方正仿宋_GBK" w:cs="方正仿宋_GBK"/>
          <w:sz w:val="24"/>
          <w:szCs w:val="24"/>
        </w:rPr>
      </w:pPr>
      <w:bookmarkStart w:id="61" w:name="_Toc11634"/>
      <w:bookmarkStart w:id="62" w:name="_Toc28259"/>
      <w:r>
        <w:rPr>
          <w:rFonts w:hint="eastAsia" w:ascii="方正仿宋_GBK" w:hAnsi="方正仿宋_GBK" w:eastAsia="方正仿宋_GBK" w:cs="方正仿宋_GBK"/>
          <w:sz w:val="24"/>
          <w:szCs w:val="24"/>
        </w:rPr>
        <w:t>四、采购终止</w:t>
      </w:r>
      <w:bookmarkEnd w:id="61"/>
      <w:bookmarkEnd w:id="62"/>
    </w:p>
    <w:p w14:paraId="2C6D85F5">
      <w:pPr>
        <w:snapToGrid w:val="0"/>
        <w:spacing w:line="400" w:lineRule="exact"/>
        <w:ind w:firstLine="465"/>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出现下列情形之一的，比选人或者比选代理机构应当终止竞争性比选采购活动，发布项目终止公告并说明原因，重新开展采购活动：</w:t>
      </w:r>
    </w:p>
    <w:p w14:paraId="66FD0424">
      <w:pPr>
        <w:snapToGrid w:val="0"/>
        <w:spacing w:line="400" w:lineRule="exact"/>
        <w:ind w:firstLine="465"/>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（一）因情况变化，不再符合规定的竞争性比选采购方式适用情形的；</w:t>
      </w:r>
    </w:p>
    <w:p w14:paraId="7A6BF0C2">
      <w:pPr>
        <w:snapToGrid w:val="0"/>
        <w:spacing w:line="400" w:lineRule="exact"/>
        <w:ind w:firstLine="465"/>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（二）出现影响采购公正的违法、违规行为的；</w:t>
      </w:r>
    </w:p>
    <w:p w14:paraId="7FB9A73B">
      <w:pPr>
        <w:snapToGrid w:val="0"/>
        <w:spacing w:line="400" w:lineRule="exact"/>
        <w:ind w:firstLine="465"/>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（三）在采购过程中符合要求的竞选人或者报价未超过采购预算的竞选人不足3家的。</w:t>
      </w:r>
    </w:p>
    <w:p w14:paraId="44FDEABF">
      <w:pPr>
        <w:snapToGrid w:val="0"/>
        <w:spacing w:line="400" w:lineRule="exact"/>
        <w:ind w:firstLine="465"/>
        <w:rPr>
          <w:rFonts w:ascii="方正仿宋_GBK" w:hAnsi="方正仿宋_GBK" w:eastAsia="方正仿宋_GBK" w:cs="方正仿宋_GBK"/>
          <w:sz w:val="24"/>
          <w:szCs w:val="24"/>
        </w:rPr>
      </w:pPr>
    </w:p>
    <w:p w14:paraId="250E2519">
      <w:pPr>
        <w:spacing w:line="360" w:lineRule="auto"/>
        <w:ind w:firstLine="480" w:firstLineChars="200"/>
        <w:rPr>
          <w:rFonts w:ascii="方正仿宋_GBK" w:hAnsi="方正仿宋_GBK" w:eastAsia="方正仿宋_GBK" w:cs="方正仿宋_GBK"/>
          <w:sz w:val="24"/>
          <w:szCs w:val="24"/>
        </w:rPr>
        <w:sectPr>
          <w:pgSz w:w="11907" w:h="16840"/>
          <w:pgMar w:top="1134" w:right="1191" w:bottom="1134" w:left="1304" w:header="709" w:footer="992" w:gutter="0"/>
          <w:pgNumType w:fmt="numberInDash"/>
          <w:cols w:space="720" w:num="1"/>
          <w:docGrid w:linePitch="312" w:charSpace="0"/>
        </w:sectPr>
      </w:pPr>
    </w:p>
    <w:p w14:paraId="62CC697F">
      <w:pPr>
        <w:pStyle w:val="4"/>
        <w:spacing w:before="0" w:after="0" w:line="400" w:lineRule="exact"/>
        <w:jc w:val="center"/>
        <w:outlineLvl w:val="0"/>
        <w:rPr>
          <w:rFonts w:hint="eastAsia" w:ascii="方正仿宋_GBK" w:hAnsi="方正仿宋_GBK" w:eastAsia="方正仿宋_GBK" w:cs="方正仿宋_GBK"/>
          <w:bCs/>
          <w:sz w:val="36"/>
          <w:szCs w:val="30"/>
        </w:rPr>
      </w:pPr>
      <w:bookmarkStart w:id="63" w:name="_Toc26881"/>
      <w:bookmarkStart w:id="64" w:name="_Toc16061"/>
      <w:bookmarkStart w:id="65" w:name="_Toc102227313"/>
    </w:p>
    <w:p w14:paraId="4E4E0109">
      <w:pPr>
        <w:pStyle w:val="4"/>
        <w:spacing w:before="0" w:after="0" w:line="400" w:lineRule="exact"/>
        <w:jc w:val="center"/>
        <w:outlineLvl w:val="0"/>
        <w:rPr>
          <w:rFonts w:hint="eastAsia" w:ascii="方正仿宋_GBK" w:hAnsi="方正仿宋_GBK" w:eastAsia="方正仿宋_GBK" w:cs="方正仿宋_GBK"/>
          <w:bCs/>
          <w:sz w:val="36"/>
          <w:szCs w:val="30"/>
        </w:rPr>
      </w:pPr>
      <w:r>
        <w:rPr>
          <w:rFonts w:hint="eastAsia" w:ascii="方正仿宋_GBK" w:hAnsi="方正仿宋_GBK" w:eastAsia="方正仿宋_GBK" w:cs="方正仿宋_GBK"/>
          <w:bCs/>
          <w:sz w:val="36"/>
          <w:szCs w:val="30"/>
        </w:rPr>
        <w:t>第五篇  竞选人须知</w:t>
      </w:r>
      <w:bookmarkEnd w:id="63"/>
      <w:bookmarkEnd w:id="64"/>
      <w:bookmarkEnd w:id="65"/>
    </w:p>
    <w:p w14:paraId="6B8ADB9D">
      <w:pPr>
        <w:pStyle w:val="5"/>
        <w:spacing w:before="0" w:after="0" w:line="440" w:lineRule="exact"/>
        <w:outlineLvl w:val="0"/>
        <w:rPr>
          <w:rFonts w:hint="eastAsia" w:ascii="方正仿宋_GBK" w:hAnsi="方正仿宋_GBK" w:eastAsia="方正仿宋_GBK" w:cs="方正仿宋_GBK"/>
          <w:sz w:val="24"/>
          <w:szCs w:val="24"/>
        </w:rPr>
      </w:pPr>
      <w:bookmarkStart w:id="66" w:name="_Toc342913389"/>
      <w:bookmarkStart w:id="67" w:name="_Toc8417"/>
      <w:bookmarkStart w:id="68" w:name="_Toc32562"/>
    </w:p>
    <w:p w14:paraId="4F0F80F3">
      <w:pPr>
        <w:pStyle w:val="5"/>
        <w:spacing w:before="0" w:after="0" w:line="440" w:lineRule="exact"/>
        <w:outlineLvl w:val="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一、竞选费用</w:t>
      </w:r>
      <w:bookmarkEnd w:id="66"/>
      <w:bookmarkEnd w:id="67"/>
      <w:bookmarkEnd w:id="68"/>
    </w:p>
    <w:p w14:paraId="214C84CD">
      <w:pPr>
        <w:pStyle w:val="28"/>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参与竞选的竞选人应承担其编制比选申请文件与递交比选申请文件所涉及的一切费用，不论竞选结果如何，比选人和比选代理机构在任何情况下无义务也无责任承担这些费用。</w:t>
      </w:r>
    </w:p>
    <w:p w14:paraId="59E12B0D">
      <w:pPr>
        <w:pStyle w:val="5"/>
        <w:tabs>
          <w:tab w:val="left" w:pos="2640"/>
        </w:tabs>
        <w:spacing w:before="0" w:after="0" w:line="400" w:lineRule="exact"/>
        <w:outlineLvl w:val="0"/>
        <w:rPr>
          <w:rFonts w:ascii="方正仿宋_GBK" w:hAnsi="方正仿宋_GBK" w:eastAsia="方正仿宋_GBK" w:cs="方正仿宋_GBK"/>
          <w:sz w:val="24"/>
          <w:szCs w:val="24"/>
        </w:rPr>
      </w:pPr>
      <w:bookmarkStart w:id="69" w:name="_Toc1734"/>
      <w:bookmarkStart w:id="70" w:name="_Toc342913391"/>
      <w:bookmarkStart w:id="71" w:name="_Toc1157"/>
      <w:r>
        <w:rPr>
          <w:rFonts w:hint="eastAsia" w:ascii="方正仿宋_GBK" w:hAnsi="方正仿宋_GBK" w:eastAsia="方正仿宋_GBK" w:cs="方正仿宋_GBK"/>
          <w:sz w:val="24"/>
          <w:szCs w:val="24"/>
        </w:rPr>
        <w:t>二、竞争性比选文件</w:t>
      </w:r>
      <w:bookmarkEnd w:id="69"/>
      <w:bookmarkEnd w:id="70"/>
      <w:bookmarkEnd w:id="71"/>
    </w:p>
    <w:p w14:paraId="6194C384">
      <w:pPr>
        <w:snapToGrid w:val="0"/>
        <w:spacing w:line="400" w:lineRule="exact"/>
        <w:ind w:firstLine="480" w:firstLineChars="200"/>
        <w:rPr>
          <w:rFonts w:ascii="方正仿宋_GBK" w:hAnsi="方正仿宋_GBK" w:eastAsia="方正仿宋_GBK" w:cs="方正仿宋_GBK"/>
          <w:sz w:val="24"/>
          <w:szCs w:val="24"/>
        </w:rPr>
      </w:pPr>
      <w:bookmarkStart w:id="72" w:name="_Toc318166429"/>
      <w:bookmarkStart w:id="73" w:name="_Toc318159349"/>
      <w:bookmarkStart w:id="74" w:name="_Toc318159780"/>
      <w:bookmarkStart w:id="75" w:name="_Toc318159160"/>
      <w:r>
        <w:rPr>
          <w:rFonts w:hint="eastAsia" w:ascii="方正仿宋_GBK" w:hAnsi="方正仿宋_GBK" w:eastAsia="方正仿宋_GBK" w:cs="方正仿宋_GBK"/>
          <w:sz w:val="24"/>
          <w:szCs w:val="24"/>
        </w:rPr>
        <w:t>（一）竞争性比选文件由采购邀请书、项目服务需求、项目商务需求、竞选程序及方法、评审标准、无效响应和采购终止、竞选人须知</w:t>
      </w:r>
      <w:r>
        <w:rPr>
          <w:rFonts w:hint="eastAsia" w:ascii="方正仿宋_GBK" w:hAnsi="方正仿宋_GBK" w:eastAsia="方正仿宋_GBK" w:cs="方正仿宋_GBK"/>
          <w:b/>
          <w:sz w:val="24"/>
          <w:szCs w:val="24"/>
        </w:rPr>
        <w:t>、</w:t>
      </w:r>
      <w:r>
        <w:rPr>
          <w:rFonts w:hint="eastAsia" w:ascii="方正仿宋_GBK" w:hAnsi="方正仿宋_GBK" w:eastAsia="方正仿宋_GBK" w:cs="方正仿宋_GBK"/>
          <w:sz w:val="24"/>
          <w:szCs w:val="24"/>
        </w:rPr>
        <w:t>采购合同</w:t>
      </w:r>
      <w:r>
        <w:rPr>
          <w:rFonts w:hint="eastAsia" w:ascii="方正仿宋_GBK" w:hAnsi="方正仿宋_GBK" w:eastAsia="方正仿宋_GBK" w:cs="方正仿宋_GBK"/>
          <w:b/>
          <w:sz w:val="24"/>
          <w:szCs w:val="24"/>
        </w:rPr>
        <w:t>、</w:t>
      </w:r>
      <w:r>
        <w:rPr>
          <w:rFonts w:hint="eastAsia" w:ascii="方正仿宋_GBK" w:hAnsi="方正仿宋_GBK" w:eastAsia="方正仿宋_GBK" w:cs="方正仿宋_GBK"/>
          <w:sz w:val="24"/>
          <w:szCs w:val="24"/>
        </w:rPr>
        <w:t>比选申请文件编制要求七部分组成。</w:t>
      </w:r>
    </w:p>
    <w:p w14:paraId="1888F418">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（二）比选人（或比选代理机构）所作的一切有效的书面通知、修改及补充，都是竞争性比选文件不可分割的部分。</w:t>
      </w:r>
    </w:p>
    <w:p w14:paraId="3DDD4B46">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（三）竞争性比选文件的解释</w:t>
      </w:r>
    </w:p>
    <w:p w14:paraId="6EDF7BA5">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选人如对竞争性比选文件有疑问，必须以书面形式在提交比选申请文件截止时间3个工作日前向比选人（或比选代理机构）要求澄清，比选人（或比选代理机构）可视具体情况做出处理或答复。如竞选人未提出疑问，视为完全理解并同意本竞争性比选文件。一经进入竞选程序，即视为竞选人已详细阅读全部文件资料，完全理解竞争性比选文件所有条款内容并同意放弃对这方面有不明白及误解的权利。</w:t>
      </w:r>
    </w:p>
    <w:p w14:paraId="18F28ADE">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（四）本竞争性比选文件中，竞争性比选小组根据与竞选人进行竞选可能实质性变动的内容为竞争性比选文件第二、三、六篇全部内容。</w:t>
      </w:r>
    </w:p>
    <w:p w14:paraId="757D6C27">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（五）评审的依据为竞争性比选文件和比选申请文件（含有效的书面承诺）。竞争性比选小组判断比选申请文件对竞争性比选文件的响应，仅基于比选申请文件本身而不靠外部证据。</w:t>
      </w:r>
    </w:p>
    <w:bookmarkEnd w:id="72"/>
    <w:bookmarkEnd w:id="73"/>
    <w:bookmarkEnd w:id="74"/>
    <w:bookmarkEnd w:id="75"/>
    <w:p w14:paraId="72004265">
      <w:pPr>
        <w:pStyle w:val="5"/>
        <w:spacing w:before="0" w:after="0" w:line="400" w:lineRule="exact"/>
        <w:outlineLvl w:val="0"/>
        <w:rPr>
          <w:rFonts w:ascii="方正仿宋_GBK" w:hAnsi="方正仿宋_GBK" w:eastAsia="方正仿宋_GBK" w:cs="方正仿宋_GBK"/>
          <w:sz w:val="24"/>
          <w:szCs w:val="24"/>
        </w:rPr>
      </w:pPr>
      <w:bookmarkStart w:id="76" w:name="_Toc24189"/>
      <w:bookmarkStart w:id="77" w:name="_Toc342913392"/>
      <w:bookmarkStart w:id="78" w:name="_Toc102227318"/>
      <w:bookmarkStart w:id="79" w:name="_Toc179714297"/>
      <w:bookmarkStart w:id="80" w:name="_Toc30059"/>
      <w:r>
        <w:rPr>
          <w:rFonts w:hint="eastAsia" w:ascii="方正仿宋_GBK" w:hAnsi="方正仿宋_GBK" w:eastAsia="方正仿宋_GBK" w:cs="方正仿宋_GBK"/>
          <w:sz w:val="24"/>
          <w:szCs w:val="24"/>
        </w:rPr>
        <w:t>三、竞选要求</w:t>
      </w:r>
      <w:bookmarkEnd w:id="76"/>
      <w:bookmarkEnd w:id="77"/>
      <w:bookmarkEnd w:id="78"/>
      <w:bookmarkEnd w:id="79"/>
      <w:bookmarkEnd w:id="80"/>
    </w:p>
    <w:p w14:paraId="2F797C9D">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（一）比选申请文件</w:t>
      </w:r>
    </w:p>
    <w:p w14:paraId="703F46A4">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竞选人应当按照竞争性比选文件的要求编制比选申请文件，并对竞争性比选文件提出的要求和条件作出实质性响应，同时应编制完整的页码、目录。</w:t>
      </w:r>
    </w:p>
    <w:p w14:paraId="173EA8EF">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比选申请文件组成</w:t>
      </w:r>
    </w:p>
    <w:p w14:paraId="3C42D460">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比选申请文件由第七篇“比选申请文件编制要求”规定的部分和竞选人所作的一切有效补充、修改和承诺等文件组成，竞选人应按照第七篇“比选申请文件编制要求”规定的目录顺序组织编写和装订，也可在基本格式基础上对表格进行扩展，未规定格式的由竞选人自定格式。</w:t>
      </w:r>
    </w:p>
    <w:p w14:paraId="6DBFE6F7">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（二）联合体</w:t>
      </w:r>
    </w:p>
    <w:p w14:paraId="0EFB4B50">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rPr>
        <w:t>本项目不接受联合体形式参与竞选。</w:t>
      </w:r>
    </w:p>
    <w:p w14:paraId="3C1C541D">
      <w:pPr>
        <w:numPr>
          <w:ilvl w:val="0"/>
          <w:numId w:val="2"/>
        </w:num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竞选有效期：比选申请文件及有关承诺文件有效期为提交比选申请文件截止时间起90天。</w:t>
      </w:r>
    </w:p>
    <w:p w14:paraId="0D9D1563">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四</w:t>
      </w:r>
      <w:r>
        <w:rPr>
          <w:rFonts w:hint="eastAsia" w:ascii="方正仿宋_GBK" w:hAnsi="方正仿宋_GBK" w:eastAsia="方正仿宋_GBK" w:cs="方正仿宋_GBK"/>
          <w:sz w:val="24"/>
          <w:szCs w:val="24"/>
        </w:rPr>
        <w:t>）修正错误</w:t>
      </w:r>
    </w:p>
    <w:p w14:paraId="3D2859A2">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若竞选人所递交的比选申请文件或投标报价中的价格出现大写金额和小写金额不一致的错误，以大写金额修正为准。</w:t>
      </w:r>
    </w:p>
    <w:p w14:paraId="5E3879A1">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五</w:t>
      </w:r>
      <w:r>
        <w:rPr>
          <w:rFonts w:hint="eastAsia" w:ascii="方正仿宋_GBK" w:hAnsi="方正仿宋_GBK" w:eastAsia="方正仿宋_GBK" w:cs="方正仿宋_GBK"/>
          <w:sz w:val="24"/>
          <w:szCs w:val="24"/>
        </w:rPr>
        <w:t>）提交</w:t>
      </w:r>
      <w:r>
        <w:rPr>
          <w:rFonts w:hint="eastAsia" w:ascii="方正仿宋_GBK" w:hAnsi="方正仿宋_GBK" w:eastAsia="方正仿宋_GBK" w:cs="方正仿宋_GBK"/>
          <w:sz w:val="24"/>
          <w:szCs w:val="24"/>
          <w:lang w:eastAsia="zh-CN"/>
        </w:rPr>
        <w:t>投标</w:t>
      </w:r>
      <w:r>
        <w:rPr>
          <w:rFonts w:hint="eastAsia" w:ascii="方正仿宋_GBK" w:hAnsi="方正仿宋_GBK" w:eastAsia="方正仿宋_GBK" w:cs="方正仿宋_GBK"/>
          <w:sz w:val="24"/>
          <w:szCs w:val="24"/>
        </w:rPr>
        <w:t>文件的份数和签署</w:t>
      </w:r>
    </w:p>
    <w:p w14:paraId="78EF9C6D">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1.上传的</w:t>
      </w:r>
      <w:r>
        <w:rPr>
          <w:rFonts w:hint="eastAsia" w:ascii="方正仿宋_GBK" w:hAnsi="方正仿宋_GBK" w:eastAsia="方正仿宋_GBK" w:cs="方正仿宋_GBK"/>
          <w:sz w:val="24"/>
          <w:szCs w:val="24"/>
          <w:lang w:eastAsia="zh-CN"/>
        </w:rPr>
        <w:t>投标</w:t>
      </w:r>
      <w:r>
        <w:rPr>
          <w:rFonts w:hint="eastAsia" w:ascii="方正仿宋_GBK" w:hAnsi="方正仿宋_GBK" w:eastAsia="方正仿宋_GBK" w:cs="方正仿宋_GBK"/>
          <w:sz w:val="24"/>
          <w:szCs w:val="24"/>
        </w:rPr>
        <w:t>文件一份，为PDF文件格式，必要时，评审小组可要求供应商递交纸质</w:t>
      </w:r>
      <w:r>
        <w:rPr>
          <w:rFonts w:hint="eastAsia" w:ascii="方正仿宋_GBK" w:hAnsi="方正仿宋_GBK" w:eastAsia="方正仿宋_GBK" w:cs="方正仿宋_GBK"/>
          <w:sz w:val="24"/>
          <w:szCs w:val="24"/>
          <w:lang w:eastAsia="zh-CN"/>
        </w:rPr>
        <w:t>竞选</w:t>
      </w:r>
      <w:r>
        <w:rPr>
          <w:rFonts w:hint="eastAsia" w:ascii="方正仿宋_GBK" w:hAnsi="方正仿宋_GBK" w:eastAsia="方正仿宋_GBK" w:cs="方正仿宋_GBK"/>
          <w:sz w:val="24"/>
          <w:szCs w:val="24"/>
        </w:rPr>
        <w:t>文件。</w:t>
      </w:r>
    </w:p>
    <w:p w14:paraId="12B8680E">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eastAsia="zh-CN"/>
        </w:rPr>
        <w:t>投标</w:t>
      </w:r>
      <w:r>
        <w:rPr>
          <w:rFonts w:hint="eastAsia" w:ascii="方正仿宋_GBK" w:hAnsi="方正仿宋_GBK" w:eastAsia="方正仿宋_GBK" w:cs="方正仿宋_GBK"/>
          <w:sz w:val="24"/>
          <w:szCs w:val="24"/>
        </w:rPr>
        <w:t>文件按竞</w:t>
      </w:r>
      <w:r>
        <w:rPr>
          <w:rFonts w:hint="eastAsia" w:ascii="方正仿宋_GBK" w:hAnsi="方正仿宋_GBK" w:eastAsia="方正仿宋_GBK" w:cs="方正仿宋_GBK"/>
          <w:sz w:val="24"/>
          <w:szCs w:val="24"/>
          <w:lang w:eastAsia="zh-CN"/>
        </w:rPr>
        <w:t>争性比选</w:t>
      </w:r>
      <w:r>
        <w:rPr>
          <w:rFonts w:hint="eastAsia" w:ascii="方正仿宋_GBK" w:hAnsi="方正仿宋_GBK" w:eastAsia="方正仿宋_GBK" w:cs="方正仿宋_GBK"/>
          <w:sz w:val="24"/>
          <w:szCs w:val="24"/>
        </w:rPr>
        <w:t>文件“第七篇响应文件编制要求”要求签署或盖章。</w:t>
      </w:r>
    </w:p>
    <w:p w14:paraId="6CD018D3">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六</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投标</w:t>
      </w:r>
      <w:r>
        <w:rPr>
          <w:rFonts w:hint="eastAsia" w:ascii="方正仿宋_GBK" w:hAnsi="方正仿宋_GBK" w:eastAsia="方正仿宋_GBK" w:cs="方正仿宋_GBK"/>
          <w:sz w:val="24"/>
          <w:szCs w:val="24"/>
        </w:rPr>
        <w:t>文件的递交</w:t>
      </w:r>
    </w:p>
    <w:p w14:paraId="54B02613">
      <w:pPr>
        <w:spacing w:line="400" w:lineRule="exact"/>
        <w:ind w:firstLine="480" w:firstLineChars="200"/>
      </w:pPr>
      <w:r>
        <w:rPr>
          <w:rFonts w:hint="eastAsia" w:ascii="方正仿宋_GBK" w:hAnsi="方正仿宋_GBK" w:eastAsia="方正仿宋_GBK" w:cs="方正仿宋_GBK"/>
          <w:sz w:val="24"/>
          <w:szCs w:val="24"/>
          <w:lang w:eastAsia="zh-CN"/>
        </w:rPr>
        <w:t>投标文件均通过</w:t>
      </w:r>
      <w:r>
        <w:rPr>
          <w:rFonts w:hint="eastAsia" w:ascii="方正仿宋_GBK" w:hAnsi="方正仿宋_GBK" w:eastAsia="方正仿宋_GBK" w:cs="方正仿宋_GBK"/>
          <w:sz w:val="24"/>
          <w:szCs w:val="24"/>
        </w:rPr>
        <w:t>“行采家（https://www.gec123.com/）”</w:t>
      </w:r>
      <w:r>
        <w:rPr>
          <w:rFonts w:hint="eastAsia" w:ascii="方正仿宋_GBK" w:hAnsi="方正仿宋_GBK" w:eastAsia="方正仿宋_GBK" w:cs="方正仿宋_GBK"/>
          <w:sz w:val="24"/>
          <w:szCs w:val="24"/>
          <w:lang w:eastAsia="zh-CN"/>
        </w:rPr>
        <w:t>系统，在项目</w:t>
      </w:r>
      <w:r>
        <w:rPr>
          <w:rFonts w:hint="eastAsia" w:ascii="方正仿宋_GBK" w:hAnsi="方正仿宋_GBK" w:eastAsia="方正仿宋_GBK" w:cs="方正仿宋_GBK"/>
          <w:sz w:val="24"/>
          <w:szCs w:val="24"/>
        </w:rPr>
        <w:t>规定的时间内上传文件。</w:t>
      </w:r>
    </w:p>
    <w:p w14:paraId="4B738A6C">
      <w:pPr>
        <w:pStyle w:val="5"/>
        <w:spacing w:before="0" w:after="0" w:line="400" w:lineRule="exact"/>
        <w:outlineLvl w:val="0"/>
        <w:rPr>
          <w:rFonts w:ascii="方正仿宋_GBK" w:hAnsi="方正仿宋_GBK" w:eastAsia="方正仿宋_GBK" w:cs="方正仿宋_GBK"/>
          <w:sz w:val="24"/>
          <w:szCs w:val="24"/>
        </w:rPr>
      </w:pPr>
      <w:bookmarkStart w:id="81" w:name="_Toc24908"/>
      <w:bookmarkStart w:id="82" w:name="_Toc25945"/>
      <w:r>
        <w:rPr>
          <w:rFonts w:hint="eastAsia" w:ascii="方正仿宋_GBK" w:hAnsi="方正仿宋_GBK" w:eastAsia="方正仿宋_GBK" w:cs="方正仿宋_GBK"/>
          <w:sz w:val="24"/>
          <w:szCs w:val="24"/>
        </w:rPr>
        <w:t>四、中选人的确定和变更</w:t>
      </w:r>
      <w:bookmarkEnd w:id="81"/>
      <w:bookmarkEnd w:id="82"/>
    </w:p>
    <w:p w14:paraId="4ABEF05B">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（一）中选人的确定</w:t>
      </w:r>
    </w:p>
    <w:p w14:paraId="5085469E">
      <w:pPr>
        <w:snapToGrid w:val="0"/>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比选代理机构应当在评审结束后2个工作日内将评审报告送比选人确认。比选人应当在收到评审报告后5个工作日内，从评审报告提出的</w:t>
      </w:r>
      <w:r>
        <w:rPr>
          <w:rFonts w:hint="eastAsia" w:ascii="方正仿宋_GBK" w:hAnsi="方正仿宋_GBK" w:eastAsia="方正仿宋_GBK" w:cs="方正仿宋_GBK"/>
          <w:sz w:val="24"/>
          <w:lang w:eastAsia="zh-CN"/>
        </w:rPr>
        <w:t>中选</w:t>
      </w:r>
      <w:r>
        <w:rPr>
          <w:rFonts w:hint="eastAsia" w:ascii="方正仿宋_GBK" w:hAnsi="方正仿宋_GBK" w:eastAsia="方正仿宋_GBK" w:cs="方正仿宋_GBK"/>
          <w:sz w:val="24"/>
        </w:rPr>
        <w:t>候选人中，按照排序由高到低的原则确定中选人，也可以书面授权竞争性比选小组直接确定中选人。比选人逾期未确定中选人且不提出异议的，视为确定评审报告提出的排序第一的竞选人为中选人。</w:t>
      </w:r>
    </w:p>
    <w:p w14:paraId="4A4FE172">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（二）中选人的变更</w:t>
      </w:r>
    </w:p>
    <w:p w14:paraId="02232B8C">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rPr>
        <w:t>中选人拒绝与比选人签订合同的，比选人可以按照评标报告推荐的</w:t>
      </w:r>
      <w:r>
        <w:rPr>
          <w:rFonts w:hint="eastAsia" w:ascii="方正仿宋_GBK" w:hAnsi="方正仿宋_GBK" w:eastAsia="方正仿宋_GBK" w:cs="方正仿宋_GBK"/>
          <w:sz w:val="24"/>
          <w:lang w:eastAsia="zh-CN"/>
        </w:rPr>
        <w:t>中选</w:t>
      </w:r>
      <w:r>
        <w:rPr>
          <w:rFonts w:hint="eastAsia" w:ascii="方正仿宋_GBK" w:hAnsi="方正仿宋_GBK" w:eastAsia="方正仿宋_GBK" w:cs="方正仿宋_GBK"/>
          <w:sz w:val="24"/>
        </w:rPr>
        <w:t>候选人顺序，确定排名下一位的候选人为中选人，也可以重新开展</w:t>
      </w:r>
      <w:r>
        <w:rPr>
          <w:rFonts w:hint="eastAsia" w:ascii="方正仿宋_GBK" w:hAnsi="方正仿宋_GBK" w:eastAsia="方正仿宋_GBK" w:cs="方正仿宋_GBK"/>
          <w:sz w:val="24"/>
          <w:lang w:eastAsia="zh-CN"/>
        </w:rPr>
        <w:t>竞选</w:t>
      </w:r>
      <w:r>
        <w:rPr>
          <w:rFonts w:hint="eastAsia" w:ascii="方正仿宋_GBK" w:hAnsi="方正仿宋_GBK" w:eastAsia="方正仿宋_GBK" w:cs="方正仿宋_GBK"/>
          <w:sz w:val="24"/>
        </w:rPr>
        <w:t>活动。</w:t>
      </w:r>
    </w:p>
    <w:p w14:paraId="67F1FD9A">
      <w:pPr>
        <w:pStyle w:val="5"/>
        <w:spacing w:before="0" w:after="0" w:line="400" w:lineRule="exact"/>
        <w:outlineLvl w:val="0"/>
        <w:rPr>
          <w:rFonts w:ascii="方正仿宋_GBK" w:hAnsi="方正仿宋_GBK" w:eastAsia="方正仿宋_GBK" w:cs="方正仿宋_GBK"/>
          <w:sz w:val="24"/>
          <w:szCs w:val="24"/>
        </w:rPr>
      </w:pPr>
      <w:bookmarkStart w:id="83" w:name="_Toc342913395"/>
      <w:bookmarkStart w:id="84" w:name="_Toc102227321"/>
      <w:bookmarkStart w:id="85" w:name="_Toc26670"/>
      <w:bookmarkStart w:id="86" w:name="_Toc24156"/>
      <w:r>
        <w:rPr>
          <w:rFonts w:hint="eastAsia" w:ascii="方正仿宋_GBK" w:hAnsi="方正仿宋_GBK" w:eastAsia="方正仿宋_GBK" w:cs="方正仿宋_GBK"/>
          <w:sz w:val="24"/>
          <w:szCs w:val="24"/>
        </w:rPr>
        <w:t>五、</w:t>
      </w:r>
      <w:r>
        <w:rPr>
          <w:rFonts w:hint="eastAsia" w:ascii="方正仿宋_GBK" w:hAnsi="方正仿宋_GBK" w:eastAsia="方正仿宋_GBK" w:cs="方正仿宋_GBK"/>
          <w:sz w:val="24"/>
          <w:szCs w:val="24"/>
          <w:lang w:eastAsia="zh-CN"/>
        </w:rPr>
        <w:t>中选</w:t>
      </w:r>
      <w:r>
        <w:rPr>
          <w:rFonts w:hint="eastAsia" w:ascii="方正仿宋_GBK" w:hAnsi="方正仿宋_GBK" w:eastAsia="方正仿宋_GBK" w:cs="方正仿宋_GBK"/>
          <w:sz w:val="24"/>
          <w:szCs w:val="24"/>
        </w:rPr>
        <w:t>通知</w:t>
      </w:r>
      <w:bookmarkEnd w:id="83"/>
      <w:bookmarkEnd w:id="84"/>
      <w:bookmarkEnd w:id="85"/>
      <w:bookmarkEnd w:id="86"/>
    </w:p>
    <w:p w14:paraId="73908A1C">
      <w:pPr>
        <w:pStyle w:val="9"/>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szCs w:val="24"/>
        </w:rPr>
        <w:t>（一）中选人确定后，比选代理机构将在行采家（https://www.gec123.com/）上发布结果公告。</w:t>
      </w:r>
    </w:p>
    <w:p w14:paraId="6D889B89">
      <w:pPr>
        <w:pStyle w:val="9"/>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szCs w:val="24"/>
        </w:rPr>
        <w:t>（二）结果公告发出的同时，比选代理机构将以书面形式发出《中选通知书》。《中选通知书》一经发出即发生法律效力。</w:t>
      </w:r>
    </w:p>
    <w:p w14:paraId="391E1CE7">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（三）《中选通知书》将作为签订合同的依据。</w:t>
      </w:r>
    </w:p>
    <w:p w14:paraId="045F9342">
      <w:pPr>
        <w:pStyle w:val="5"/>
        <w:spacing w:before="0" w:after="0" w:line="400" w:lineRule="exact"/>
        <w:outlineLvl w:val="0"/>
        <w:rPr>
          <w:rFonts w:ascii="方正仿宋_GBK" w:hAnsi="方正仿宋_GBK" w:eastAsia="方正仿宋_GBK" w:cs="方正仿宋_GBK"/>
          <w:sz w:val="24"/>
          <w:szCs w:val="24"/>
        </w:rPr>
      </w:pPr>
      <w:bookmarkStart w:id="87" w:name="_Toc5405"/>
      <w:bookmarkStart w:id="88" w:name="_Toc28610"/>
      <w:r>
        <w:rPr>
          <w:rFonts w:hint="eastAsia" w:ascii="方正仿宋_GBK" w:hAnsi="方正仿宋_GBK" w:eastAsia="方正仿宋_GBK" w:cs="方正仿宋_GBK"/>
          <w:sz w:val="24"/>
          <w:szCs w:val="24"/>
        </w:rPr>
        <w:t>六、签订合同</w:t>
      </w:r>
      <w:bookmarkEnd w:id="87"/>
      <w:bookmarkEnd w:id="88"/>
    </w:p>
    <w:p w14:paraId="56F0821D">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（一）比选人应当自中选通知书发出之日起三十日内，按照竞争性比选文件和中选人比选申请文件的约定，与中选人签订书面合同。所签订的合同不得对竞争性比选文件和竞选人的比选申请文件作实质性修改。</w:t>
      </w:r>
    </w:p>
    <w:p w14:paraId="5609B600">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（二）竞争性比选文件、竞选人的比选申请文件及澄清文件等，均为签订合同的依据。</w:t>
      </w:r>
    </w:p>
    <w:p w14:paraId="6020DF97">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（三）合同生效条款由供需双方约定，法律、行政法规规定应当办理批准、登记等手续后生效的合同，依照其规定。</w:t>
      </w:r>
    </w:p>
    <w:p w14:paraId="3F0786B9">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（四）合同原则上应按照《</w:t>
      </w:r>
      <w:r>
        <w:rPr>
          <w:rFonts w:hint="eastAsia" w:ascii="方正仿宋_GBK" w:hAnsi="方正仿宋_GBK" w:eastAsia="方正仿宋_GBK" w:cs="方正仿宋_GBK"/>
          <w:sz w:val="24"/>
          <w:szCs w:val="24"/>
          <w:lang w:eastAsia="zh-CN"/>
        </w:rPr>
        <w:t>采购</w:t>
      </w:r>
      <w:r>
        <w:rPr>
          <w:rFonts w:hint="eastAsia" w:ascii="方正仿宋_GBK" w:hAnsi="方正仿宋_GBK" w:eastAsia="方正仿宋_GBK" w:cs="方正仿宋_GBK"/>
          <w:sz w:val="24"/>
          <w:szCs w:val="24"/>
        </w:rPr>
        <w:t>合同》签订，相关单位要求适用合同通用格式版本的，应按其要求另行签订其他合同。</w:t>
      </w:r>
    </w:p>
    <w:p w14:paraId="3F196B46">
      <w:pPr>
        <w:pStyle w:val="5"/>
        <w:spacing w:before="0" w:after="0" w:line="400" w:lineRule="exact"/>
        <w:outlineLvl w:val="0"/>
        <w:rPr>
          <w:rFonts w:ascii="方正仿宋_GBK" w:hAnsi="方正仿宋_GBK" w:eastAsia="方正仿宋_GBK" w:cs="方正仿宋_GBK"/>
          <w:sz w:val="24"/>
          <w:szCs w:val="24"/>
        </w:rPr>
      </w:pPr>
      <w:bookmarkStart w:id="89" w:name="_Toc442"/>
      <w:bookmarkStart w:id="90" w:name="_Toc15093"/>
      <w:r>
        <w:rPr>
          <w:rFonts w:hint="eastAsia" w:ascii="方正仿宋_GBK" w:hAnsi="方正仿宋_GBK" w:eastAsia="方正仿宋_GBK" w:cs="方正仿宋_GBK"/>
          <w:sz w:val="24"/>
          <w:szCs w:val="24"/>
        </w:rPr>
        <w:t>七、询问</w:t>
      </w:r>
      <w:bookmarkEnd w:id="89"/>
      <w:bookmarkEnd w:id="90"/>
    </w:p>
    <w:p w14:paraId="1DE812ED">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比选人或者</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代理机构应当在3个工作日内对竞选人依法提出的询问作出答复。竞选人询问可以是口头或书面形式。</w:t>
      </w:r>
    </w:p>
    <w:p w14:paraId="3AC71764">
      <w:pPr>
        <w:keepNext/>
        <w:keepLines/>
        <w:spacing w:line="360" w:lineRule="auto"/>
        <w:jc w:val="center"/>
        <w:rPr>
          <w:rFonts w:ascii="方正仿宋_GBK" w:hAnsi="方正仿宋_GBK" w:eastAsia="方正仿宋_GBK" w:cs="方正仿宋_GBK"/>
          <w:bCs/>
          <w:sz w:val="36"/>
          <w:szCs w:val="30"/>
        </w:rPr>
        <w:sectPr>
          <w:footerReference r:id="rId9" w:type="default"/>
          <w:pgSz w:w="11907" w:h="16840"/>
          <w:pgMar w:top="1134" w:right="1191" w:bottom="1134" w:left="1304" w:header="964" w:footer="992" w:gutter="0"/>
          <w:pgNumType w:fmt="numberInDash"/>
          <w:cols w:space="720" w:num="1"/>
          <w:docGrid w:linePitch="312" w:charSpace="0"/>
        </w:sectPr>
      </w:pPr>
      <w:bookmarkStart w:id="91" w:name="_Toc11641055"/>
      <w:bookmarkStart w:id="92" w:name="_Toc12789059"/>
    </w:p>
    <w:p w14:paraId="173F7CD5">
      <w:pPr>
        <w:pStyle w:val="9"/>
        <w:rPr>
          <w:rFonts w:hint="eastAsia" w:ascii="方正仿宋_GBK" w:hAnsi="方正仿宋_GBK" w:eastAsia="方正仿宋_GBK" w:cs="方正仿宋_GBK"/>
          <w:b/>
          <w:bCs/>
          <w:sz w:val="28"/>
          <w:szCs w:val="28"/>
        </w:rPr>
      </w:pPr>
    </w:p>
    <w:p w14:paraId="0DFED4AF">
      <w:pPr>
        <w:pStyle w:val="4"/>
        <w:spacing w:before="0" w:after="0" w:line="400" w:lineRule="exact"/>
        <w:jc w:val="center"/>
        <w:outlineLvl w:val="0"/>
        <w:rPr>
          <w:rFonts w:hint="eastAsia" w:ascii="方正仿宋_GBK" w:hAnsi="方正仿宋_GBK" w:eastAsia="方正仿宋_GBK" w:cs="方正仿宋_GBK"/>
          <w:bCs/>
          <w:sz w:val="36"/>
          <w:szCs w:val="30"/>
        </w:rPr>
      </w:pPr>
      <w:bookmarkStart w:id="93" w:name="_Toc12840"/>
      <w:r>
        <w:rPr>
          <w:rFonts w:hint="eastAsia" w:ascii="方正仿宋_GBK" w:hAnsi="方正仿宋_GBK" w:eastAsia="方正仿宋_GBK" w:cs="方正仿宋_GBK"/>
          <w:bCs/>
          <w:sz w:val="36"/>
          <w:szCs w:val="30"/>
          <w:lang w:val="en-US" w:eastAsia="zh-CN"/>
        </w:rPr>
        <w:t>第六篇</w:t>
      </w:r>
      <w:r>
        <w:rPr>
          <w:rFonts w:hint="eastAsia" w:ascii="方正仿宋_GBK" w:hAnsi="方正仿宋_GBK" w:eastAsia="方正仿宋_GBK" w:cs="方正仿宋_GBK"/>
          <w:bCs/>
          <w:sz w:val="36"/>
          <w:szCs w:val="30"/>
        </w:rPr>
        <w:t xml:space="preserve"> </w:t>
      </w:r>
      <w:bookmarkEnd w:id="91"/>
      <w:bookmarkEnd w:id="92"/>
      <w:bookmarkStart w:id="94" w:name="_Toc18566"/>
      <w:r>
        <w:rPr>
          <w:rFonts w:hint="eastAsia" w:ascii="方正仿宋_GBK" w:hAnsi="方正仿宋_GBK" w:eastAsia="方正仿宋_GBK" w:cs="方正仿宋_GBK"/>
          <w:bCs/>
          <w:sz w:val="36"/>
          <w:szCs w:val="30"/>
        </w:rPr>
        <w:t>采购合同</w:t>
      </w:r>
      <w:bookmarkEnd w:id="93"/>
      <w:bookmarkEnd w:id="94"/>
    </w:p>
    <w:p w14:paraId="314CFFFF">
      <w:pPr>
        <w:rPr>
          <w:rFonts w:ascii="方正仿宋_GBK" w:hAnsi="方正仿宋_GBK" w:eastAsia="方正仿宋_GBK" w:cs="方正仿宋_GBK"/>
          <w:b/>
          <w:bCs/>
          <w:szCs w:val="28"/>
        </w:rPr>
      </w:pPr>
    </w:p>
    <w:p w14:paraId="296DB526">
      <w:pPr>
        <w:spacing w:line="500" w:lineRule="exact"/>
        <w:jc w:val="center"/>
        <w:rPr>
          <w:rFonts w:ascii="仿宋" w:hAnsi="仿宋" w:eastAsia="仿宋" w:cs="仿宋"/>
          <w:b/>
          <w:sz w:val="36"/>
          <w:szCs w:val="36"/>
        </w:rPr>
      </w:pPr>
      <w:bookmarkStart w:id="95" w:name="_Hlt41879464"/>
      <w:bookmarkEnd w:id="95"/>
      <w:bookmarkStart w:id="96" w:name="_Toc12789072"/>
      <w:r>
        <w:rPr>
          <w:rFonts w:hint="eastAsia" w:ascii="仿宋" w:hAnsi="仿宋" w:eastAsia="仿宋" w:cs="仿宋"/>
          <w:b/>
          <w:sz w:val="36"/>
          <w:szCs w:val="36"/>
          <w:lang w:eastAsia="zh-CN"/>
        </w:rPr>
        <w:t>食堂食材</w:t>
      </w:r>
      <w:r>
        <w:rPr>
          <w:rFonts w:hint="eastAsia" w:ascii="仿宋" w:hAnsi="仿宋" w:eastAsia="仿宋" w:cs="仿宋"/>
          <w:b/>
          <w:sz w:val="36"/>
          <w:szCs w:val="36"/>
        </w:rPr>
        <w:t>采购合同</w:t>
      </w:r>
    </w:p>
    <w:p w14:paraId="1CAF7464">
      <w:pPr>
        <w:spacing w:line="500" w:lineRule="exact"/>
        <w:rPr>
          <w:rFonts w:ascii="仿宋" w:hAnsi="仿宋" w:eastAsia="仿宋" w:cs="仿宋"/>
          <w:sz w:val="24"/>
        </w:rPr>
      </w:pPr>
    </w:p>
    <w:p w14:paraId="1B324793">
      <w:pPr>
        <w:spacing w:line="500" w:lineRule="exact"/>
        <w:rPr>
          <w:rFonts w:ascii="仿宋" w:hAnsi="仿宋" w:eastAsia="仿宋" w:cs="仿宋"/>
          <w:sz w:val="24"/>
        </w:rPr>
      </w:pPr>
      <w:r>
        <w:rPr>
          <w:rFonts w:hint="eastAsia" w:ascii="仿宋" w:hAnsi="仿宋" w:eastAsia="仿宋" w:cs="仿宋"/>
          <w:sz w:val="24"/>
        </w:rPr>
        <w:t>甲方（</w:t>
      </w:r>
      <w:r>
        <w:rPr>
          <w:rFonts w:hint="eastAsia" w:ascii="仿宋" w:hAnsi="仿宋" w:eastAsia="仿宋" w:cs="仿宋"/>
          <w:sz w:val="24"/>
          <w:lang w:eastAsia="zh-CN"/>
        </w:rPr>
        <w:t>采购人</w:t>
      </w:r>
      <w:r>
        <w:rPr>
          <w:rFonts w:hint="eastAsia" w:ascii="仿宋" w:hAnsi="仿宋" w:eastAsia="仿宋" w:cs="仿宋"/>
          <w:sz w:val="24"/>
        </w:rPr>
        <w:t xml:space="preserve">）：___________________________     </w:t>
      </w:r>
    </w:p>
    <w:p w14:paraId="5597FE11">
      <w:pPr>
        <w:spacing w:line="500" w:lineRule="exact"/>
        <w:rPr>
          <w:rFonts w:ascii="仿宋" w:hAnsi="仿宋" w:eastAsia="仿宋" w:cs="仿宋"/>
          <w:sz w:val="24"/>
        </w:rPr>
      </w:pPr>
      <w:r>
        <w:rPr>
          <w:rFonts w:hint="eastAsia" w:ascii="仿宋" w:hAnsi="仿宋" w:eastAsia="仿宋" w:cs="仿宋"/>
          <w:sz w:val="24"/>
        </w:rPr>
        <w:t>乙方（供</w:t>
      </w:r>
      <w:r>
        <w:rPr>
          <w:rFonts w:hint="eastAsia" w:ascii="仿宋" w:hAnsi="仿宋" w:eastAsia="仿宋" w:cs="仿宋"/>
          <w:sz w:val="24"/>
          <w:lang w:eastAsia="zh-CN"/>
        </w:rPr>
        <w:t>应商</w:t>
      </w:r>
      <w:r>
        <w:rPr>
          <w:rFonts w:hint="eastAsia" w:ascii="仿宋" w:hAnsi="仿宋" w:eastAsia="仿宋" w:cs="仿宋"/>
          <w:sz w:val="24"/>
        </w:rPr>
        <w:t xml:space="preserve">）：___________________________      </w:t>
      </w:r>
    </w:p>
    <w:p w14:paraId="09FB4154">
      <w:pPr>
        <w:spacing w:line="500" w:lineRule="exact"/>
        <w:rPr>
          <w:rFonts w:ascii="仿宋" w:hAnsi="仿宋" w:eastAsia="仿宋" w:cs="仿宋"/>
          <w:sz w:val="24"/>
        </w:rPr>
      </w:pPr>
    </w:p>
    <w:p w14:paraId="66B946D6">
      <w:pPr>
        <w:spacing w:line="500" w:lineRule="exact"/>
        <w:rPr>
          <w:rFonts w:ascii="仿宋" w:hAnsi="仿宋" w:eastAsia="仿宋" w:cs="仿宋"/>
          <w:sz w:val="24"/>
        </w:rPr>
      </w:pPr>
      <w:r>
        <w:rPr>
          <w:rFonts w:hint="eastAsia" w:ascii="仿宋" w:hAnsi="仿宋" w:eastAsia="仿宋" w:cs="仿宋"/>
          <w:sz w:val="24"/>
        </w:rPr>
        <w:t>经双方协商一致，达成以下购销合同：</w:t>
      </w:r>
    </w:p>
    <w:p w14:paraId="5E26B69A">
      <w:pPr>
        <w:rPr>
          <w:rFonts w:hint="eastAsia"/>
          <w:lang w:val="en-US" w:eastAsia="zh-CN"/>
        </w:rPr>
      </w:pPr>
    </w:p>
    <w:p w14:paraId="23C86802">
      <w:pPr>
        <w:pStyle w:val="5"/>
        <w:pageBreakBefore w:val="0"/>
        <w:widowControl w:val="0"/>
        <w:kinsoku/>
        <w:wordWrap/>
        <w:overflowPunct/>
        <w:topLinePunct w:val="0"/>
        <w:autoSpaceDE/>
        <w:autoSpaceDN/>
        <w:bidi w:val="0"/>
        <w:adjustRightInd/>
        <w:spacing w:before="0" w:after="0" w:line="360" w:lineRule="auto"/>
        <w:ind w:firstLine="482" w:firstLineChars="200"/>
        <w:textAlignment w:val="auto"/>
        <w:rPr>
          <w:rFonts w:hint="eastAsia" w:eastAsia="仿宋"/>
          <w:color w:val="auto"/>
          <w:lang w:eastAsia="zh-CN"/>
        </w:rPr>
      </w:pPr>
      <w:bookmarkStart w:id="97" w:name="_Toc3810"/>
      <w:bookmarkStart w:id="98" w:name="_Toc17699"/>
      <w:bookmarkStart w:id="99" w:name="_Toc530144826"/>
      <w:bookmarkStart w:id="100" w:name="_Toc313536013"/>
      <w:bookmarkStart w:id="101" w:name="_Toc3669"/>
      <w:bookmarkStart w:id="102" w:name="_Toc344475116"/>
      <w:bookmarkStart w:id="103" w:name="_Toc29018"/>
      <w:bookmarkStart w:id="104" w:name="_Toc9863"/>
      <w:bookmarkStart w:id="105" w:name="_Toc31288"/>
      <w:r>
        <w:rPr>
          <w:rFonts w:hint="eastAsia" w:ascii="仿宋" w:hAnsi="仿宋" w:eastAsia="仿宋" w:cs="仿宋"/>
          <w:color w:val="auto"/>
          <w:sz w:val="24"/>
          <w:szCs w:val="24"/>
          <w:lang w:eastAsia="zh-CN"/>
        </w:rPr>
        <w:t>一</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采购内容及要求</w:t>
      </w:r>
      <w:bookmarkEnd w:id="97"/>
      <w:bookmarkEnd w:id="98"/>
    </w:p>
    <w:p w14:paraId="2D41E2C9">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eastAsia="仿宋" w:cs="Times New Roman"/>
          <w:color w:val="auto"/>
          <w:sz w:val="24"/>
          <w:szCs w:val="24"/>
          <w:lang w:eastAsia="zh-CN"/>
        </w:rPr>
      </w:pPr>
      <w:bookmarkStart w:id="106" w:name="_Toc26567"/>
      <w:r>
        <w:rPr>
          <w:rFonts w:hint="eastAsia" w:ascii="仿宋" w:eastAsia="仿宋" w:cs="Times New Roman"/>
          <w:color w:val="auto"/>
          <w:sz w:val="24"/>
          <w:szCs w:val="24"/>
          <w:lang w:eastAsia="zh-CN"/>
        </w:rPr>
        <w:t>（一）肉类</w:t>
      </w:r>
    </w:p>
    <w:p w14:paraId="0A0882B3">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eastAsia="仿宋" w:cs="Times New Roman"/>
          <w:color w:val="auto"/>
          <w:sz w:val="24"/>
          <w:szCs w:val="24"/>
          <w:lang w:eastAsia="zh-CN"/>
        </w:rPr>
      </w:pPr>
      <w:r>
        <w:rPr>
          <w:rFonts w:hint="eastAsia" w:ascii="仿宋" w:eastAsia="仿宋" w:cs="Times New Roman"/>
          <w:color w:val="auto"/>
          <w:sz w:val="24"/>
          <w:szCs w:val="24"/>
          <w:lang w:eastAsia="zh-CN"/>
        </w:rPr>
        <w:t>肉质有弹性，手指轻按，凹陷地方马上恢复，脂肪为白色或乳白色，整体色泽光润，切面红色、微微湿润但不粘手；具有猪（牛、羊等）肉固有气味，无异味；无淤血、无注水，无寄生虫；配送的鲜肉类必须在定点屠宰场(或宰杀店)宰杀加工，并经动物卫生检疫机构检疫合格，加盖检疫合格印章和屠宰场印章，并附有《动物产品(B)检疫合格证明》。</w:t>
      </w:r>
    </w:p>
    <w:p w14:paraId="6575A6D8">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eastAsia="仿宋" w:cs="Times New Roman"/>
          <w:color w:val="auto"/>
          <w:sz w:val="24"/>
          <w:szCs w:val="24"/>
          <w:lang w:eastAsia="zh-CN"/>
        </w:rPr>
      </w:pPr>
      <w:r>
        <w:rPr>
          <w:rFonts w:hint="eastAsia" w:ascii="仿宋" w:eastAsia="仿宋" w:cs="Times New Roman"/>
          <w:color w:val="auto"/>
          <w:sz w:val="24"/>
          <w:szCs w:val="24"/>
          <w:lang w:eastAsia="zh-CN"/>
        </w:rPr>
        <w:t>（二）家禽类</w:t>
      </w:r>
    </w:p>
    <w:p w14:paraId="56953BAD">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eastAsia="仿宋" w:cs="Times New Roman"/>
          <w:color w:val="auto"/>
          <w:sz w:val="24"/>
          <w:szCs w:val="24"/>
          <w:lang w:eastAsia="zh-CN"/>
        </w:rPr>
      </w:pPr>
      <w:r>
        <w:rPr>
          <w:rFonts w:hint="eastAsia" w:ascii="仿宋" w:eastAsia="仿宋" w:cs="Times New Roman"/>
          <w:color w:val="auto"/>
          <w:sz w:val="24"/>
          <w:szCs w:val="24"/>
          <w:lang w:eastAsia="zh-CN"/>
        </w:rPr>
        <w:t>1</w:t>
      </w:r>
      <w:r>
        <w:rPr>
          <w:rFonts w:hint="eastAsia" w:ascii="仿宋" w:eastAsia="仿宋" w:cs="Times New Roman"/>
          <w:color w:val="auto"/>
          <w:sz w:val="24"/>
          <w:szCs w:val="24"/>
          <w:lang w:val="en-US" w:eastAsia="zh-CN"/>
        </w:rPr>
        <w:t>.</w:t>
      </w:r>
      <w:r>
        <w:rPr>
          <w:rFonts w:hint="eastAsia" w:ascii="仿宋" w:eastAsia="仿宋" w:cs="Times New Roman"/>
          <w:color w:val="auto"/>
          <w:sz w:val="24"/>
          <w:szCs w:val="24"/>
          <w:lang w:eastAsia="zh-CN"/>
        </w:rPr>
        <w:t>鲜鸡肉类</w:t>
      </w:r>
    </w:p>
    <w:p w14:paraId="1756C5BC">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eastAsia="仿宋" w:cs="Times New Roman"/>
          <w:color w:val="auto"/>
          <w:sz w:val="24"/>
          <w:szCs w:val="24"/>
          <w:lang w:eastAsia="zh-CN"/>
        </w:rPr>
      </w:pPr>
      <w:r>
        <w:rPr>
          <w:rFonts w:hint="eastAsia" w:ascii="仿宋" w:eastAsia="仿宋" w:cs="Times New Roman"/>
          <w:color w:val="auto"/>
          <w:sz w:val="24"/>
          <w:szCs w:val="24"/>
          <w:lang w:eastAsia="zh-CN"/>
        </w:rPr>
        <w:t>眼球饱满，皮肤有光泽，淡黄或灰白色，肌肉切而发亮；外表微干或微湿，不粘手，弹性良好，指压后凹陷立即恢复，正常气味；无长毛及毛、毛根、口腔及宰杀刀口无血污杂质，无紫斑瘀血净腔禽腹内无过多脂肪，腹下刀口，不过长刀口整齐，重量≥0.85KG鲜鸡当天杀当天送，并附有《动物产品(B)检疫合格证明》，且符合</w:t>
      </w:r>
      <w:r>
        <w:rPr>
          <w:rFonts w:hint="eastAsia" w:ascii="仿宋" w:eastAsia="仿宋" w:cs="Times New Roman"/>
          <w:color w:val="auto"/>
          <w:sz w:val="24"/>
          <w:szCs w:val="24"/>
          <w:lang w:val="en-US" w:eastAsia="zh-CN"/>
        </w:rPr>
        <w:t>国家及行业相关标准</w:t>
      </w:r>
      <w:r>
        <w:rPr>
          <w:rFonts w:hint="eastAsia" w:ascii="仿宋" w:eastAsia="仿宋" w:cs="Times New Roman"/>
          <w:color w:val="auto"/>
          <w:sz w:val="24"/>
          <w:szCs w:val="24"/>
          <w:lang w:eastAsia="zh-CN"/>
        </w:rPr>
        <w:t>。</w:t>
      </w:r>
    </w:p>
    <w:p w14:paraId="154C4487">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eastAsia="仿宋" w:cs="Times New Roman"/>
          <w:color w:val="auto"/>
          <w:sz w:val="24"/>
          <w:szCs w:val="24"/>
          <w:lang w:eastAsia="zh-CN"/>
        </w:rPr>
      </w:pPr>
      <w:r>
        <w:rPr>
          <w:rFonts w:hint="eastAsia" w:ascii="仿宋" w:eastAsia="仿宋" w:cs="Times New Roman"/>
          <w:color w:val="auto"/>
          <w:sz w:val="24"/>
          <w:szCs w:val="24"/>
          <w:lang w:eastAsia="zh-CN"/>
        </w:rPr>
        <w:t>2</w:t>
      </w:r>
      <w:r>
        <w:rPr>
          <w:rFonts w:hint="eastAsia" w:ascii="仿宋" w:eastAsia="仿宋" w:cs="Times New Roman"/>
          <w:color w:val="auto"/>
          <w:sz w:val="24"/>
          <w:szCs w:val="24"/>
          <w:lang w:val="en-US" w:eastAsia="zh-CN"/>
        </w:rPr>
        <w:t>.</w:t>
      </w:r>
      <w:r>
        <w:rPr>
          <w:rFonts w:hint="eastAsia" w:ascii="仿宋" w:eastAsia="仿宋" w:cs="Times New Roman"/>
          <w:color w:val="auto"/>
          <w:sz w:val="24"/>
          <w:szCs w:val="24"/>
          <w:lang w:eastAsia="zh-CN"/>
        </w:rPr>
        <w:t>鹅/鸭类</w:t>
      </w:r>
    </w:p>
    <w:p w14:paraId="11AF1160">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eastAsia="仿宋" w:cs="Times New Roman"/>
          <w:color w:val="auto"/>
          <w:sz w:val="24"/>
          <w:szCs w:val="24"/>
          <w:lang w:eastAsia="zh-CN"/>
        </w:rPr>
      </w:pPr>
      <w:r>
        <w:rPr>
          <w:rFonts w:hint="eastAsia" w:ascii="仿宋" w:eastAsia="仿宋" w:cs="Times New Roman"/>
          <w:color w:val="auto"/>
          <w:sz w:val="24"/>
          <w:szCs w:val="24"/>
          <w:lang w:eastAsia="zh-CN"/>
        </w:rPr>
        <w:t xml:space="preserve"> 眼球平坦，皮肤有光泽，乳白或淡红色，肌肉切而有光泽；外表稍湿润，不粘手，指压后凹陷立即恢复；鸭固有的正常气味，无长毛及绒毛，毛根口腔及宰杀刀口失血污、无紫斑瘀血、净膛、腹内无过多脂肪、腹下刀口，不过长，刀口齐整，土番鸭重5-6斤左右，并附有《动物产品(B)检疫合格证明》，且符合</w:t>
      </w:r>
      <w:r>
        <w:rPr>
          <w:rFonts w:hint="eastAsia" w:ascii="仿宋" w:eastAsia="仿宋" w:cs="Times New Roman"/>
          <w:color w:val="auto"/>
          <w:sz w:val="24"/>
          <w:szCs w:val="24"/>
          <w:lang w:val="en-US" w:eastAsia="zh-CN"/>
        </w:rPr>
        <w:t>国家及行业相关标准</w:t>
      </w:r>
      <w:r>
        <w:rPr>
          <w:rFonts w:hint="eastAsia" w:ascii="仿宋" w:eastAsia="仿宋" w:cs="Times New Roman"/>
          <w:color w:val="auto"/>
          <w:sz w:val="24"/>
          <w:szCs w:val="24"/>
          <w:lang w:eastAsia="zh-CN"/>
        </w:rPr>
        <w:t>。</w:t>
      </w:r>
    </w:p>
    <w:p w14:paraId="55DF93FD">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eastAsia="仿宋" w:cs="Times New Roman"/>
          <w:color w:val="auto"/>
          <w:sz w:val="24"/>
          <w:szCs w:val="24"/>
          <w:lang w:eastAsia="zh-CN"/>
        </w:rPr>
      </w:pPr>
      <w:r>
        <w:rPr>
          <w:rFonts w:hint="eastAsia" w:ascii="仿宋" w:eastAsia="仿宋" w:cs="Times New Roman"/>
          <w:color w:val="auto"/>
          <w:sz w:val="24"/>
          <w:szCs w:val="24"/>
          <w:lang w:eastAsia="zh-CN"/>
        </w:rPr>
        <w:t>（三）水产类</w:t>
      </w:r>
    </w:p>
    <w:p w14:paraId="68DE9074">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eastAsia="仿宋" w:cs="Times New Roman"/>
          <w:color w:val="auto"/>
          <w:sz w:val="24"/>
          <w:szCs w:val="24"/>
          <w:lang w:eastAsia="zh-CN"/>
        </w:rPr>
      </w:pPr>
      <w:r>
        <w:rPr>
          <w:rFonts w:hint="eastAsia" w:ascii="仿宋" w:eastAsia="仿宋" w:cs="Times New Roman"/>
          <w:color w:val="auto"/>
          <w:sz w:val="24"/>
          <w:szCs w:val="24"/>
          <w:lang w:eastAsia="zh-CN"/>
        </w:rPr>
        <w:t>1</w:t>
      </w:r>
      <w:r>
        <w:rPr>
          <w:rFonts w:hint="eastAsia" w:ascii="仿宋" w:eastAsia="仿宋" w:cs="Times New Roman"/>
          <w:color w:val="auto"/>
          <w:sz w:val="24"/>
          <w:szCs w:val="24"/>
          <w:lang w:val="en-US" w:eastAsia="zh-CN"/>
        </w:rPr>
        <w:t>.</w:t>
      </w:r>
      <w:r>
        <w:rPr>
          <w:rFonts w:hint="eastAsia" w:ascii="仿宋" w:eastAsia="仿宋" w:cs="Times New Roman"/>
          <w:color w:val="auto"/>
          <w:sz w:val="24"/>
          <w:szCs w:val="24"/>
          <w:lang w:eastAsia="zh-CN"/>
        </w:rPr>
        <w:t>鱼类：游水生猛，对外界刺激敏感，无翻肚；无嘴烂及其它外表损伤；鱼鳞完整有光泽，不易脱落，眼隔膜有光泽、透明，眼球突出；腹部坚实不膨胀，肛门内部洁净无异常红尾；大小均匀。</w:t>
      </w:r>
    </w:p>
    <w:p w14:paraId="0D882077">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eastAsia="仿宋" w:cs="Times New Roman"/>
          <w:color w:val="auto"/>
          <w:sz w:val="24"/>
          <w:szCs w:val="24"/>
          <w:lang w:eastAsia="zh-CN"/>
        </w:rPr>
      </w:pPr>
      <w:r>
        <w:rPr>
          <w:rFonts w:hint="eastAsia" w:ascii="仿宋" w:eastAsia="仿宋" w:cs="Times New Roman"/>
          <w:color w:val="auto"/>
          <w:sz w:val="24"/>
          <w:szCs w:val="24"/>
          <w:lang w:eastAsia="zh-CN"/>
        </w:rPr>
        <w:t>2</w:t>
      </w:r>
      <w:r>
        <w:rPr>
          <w:rFonts w:hint="eastAsia" w:ascii="仿宋" w:eastAsia="仿宋" w:cs="Times New Roman"/>
          <w:color w:val="auto"/>
          <w:sz w:val="24"/>
          <w:szCs w:val="24"/>
          <w:lang w:val="en-US" w:eastAsia="zh-CN"/>
        </w:rPr>
        <w:t>.</w:t>
      </w:r>
      <w:r>
        <w:rPr>
          <w:rFonts w:hint="eastAsia" w:ascii="仿宋" w:eastAsia="仿宋" w:cs="Times New Roman"/>
          <w:color w:val="auto"/>
          <w:sz w:val="24"/>
          <w:szCs w:val="24"/>
          <w:lang w:eastAsia="zh-CN"/>
        </w:rPr>
        <w:t>虾类：游水快，对外界刺激敏感；头尾完整，有一定弯曲度；虾眼突起，虾身较挺，肉质坚实；虾壳发亮、发硬，呈青绿色或青白色。</w:t>
      </w:r>
    </w:p>
    <w:p w14:paraId="65A84348">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eastAsia="仿宋" w:cs="Times New Roman"/>
          <w:color w:val="auto"/>
          <w:sz w:val="24"/>
          <w:szCs w:val="24"/>
          <w:lang w:eastAsia="zh-CN"/>
        </w:rPr>
      </w:pPr>
      <w:r>
        <w:rPr>
          <w:rFonts w:hint="eastAsia" w:ascii="仿宋" w:eastAsia="仿宋" w:cs="Times New Roman"/>
          <w:color w:val="auto"/>
          <w:sz w:val="24"/>
          <w:szCs w:val="24"/>
          <w:lang w:eastAsia="zh-CN"/>
        </w:rPr>
        <w:t>3</w:t>
      </w:r>
      <w:r>
        <w:rPr>
          <w:rFonts w:hint="eastAsia" w:ascii="仿宋" w:eastAsia="仿宋" w:cs="Times New Roman"/>
          <w:color w:val="auto"/>
          <w:sz w:val="24"/>
          <w:szCs w:val="24"/>
          <w:lang w:val="en-US" w:eastAsia="zh-CN"/>
        </w:rPr>
        <w:t>.</w:t>
      </w:r>
      <w:r>
        <w:rPr>
          <w:rFonts w:hint="eastAsia" w:ascii="仿宋" w:eastAsia="仿宋" w:cs="Times New Roman"/>
          <w:color w:val="auto"/>
          <w:sz w:val="24"/>
          <w:szCs w:val="24"/>
          <w:lang w:eastAsia="zh-CN"/>
        </w:rPr>
        <w:t>蛙类：大小均匀，没有伤痕，没有异味，表皮光滑，有较强的跳动活力。</w:t>
      </w:r>
    </w:p>
    <w:p w14:paraId="3B06001E">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eastAsia="仿宋" w:cs="Times New Roman"/>
          <w:color w:val="auto"/>
          <w:sz w:val="24"/>
          <w:szCs w:val="24"/>
          <w:lang w:eastAsia="zh-CN"/>
        </w:rPr>
      </w:pPr>
      <w:r>
        <w:rPr>
          <w:rFonts w:hint="eastAsia" w:ascii="仿宋" w:eastAsia="仿宋" w:cs="Times New Roman"/>
          <w:color w:val="auto"/>
          <w:sz w:val="24"/>
          <w:szCs w:val="24"/>
          <w:lang w:eastAsia="zh-CN"/>
        </w:rPr>
        <w:t>4</w:t>
      </w:r>
      <w:r>
        <w:rPr>
          <w:rFonts w:hint="eastAsia" w:ascii="仿宋" w:eastAsia="仿宋" w:cs="Times New Roman"/>
          <w:color w:val="auto"/>
          <w:sz w:val="24"/>
          <w:szCs w:val="24"/>
          <w:lang w:val="en-US" w:eastAsia="zh-CN"/>
        </w:rPr>
        <w:t>.</w:t>
      </w:r>
      <w:r>
        <w:rPr>
          <w:rFonts w:hint="eastAsia" w:ascii="仿宋" w:eastAsia="仿宋" w:cs="Times New Roman"/>
          <w:color w:val="auto"/>
          <w:sz w:val="24"/>
          <w:szCs w:val="24"/>
          <w:lang w:eastAsia="zh-CN"/>
        </w:rPr>
        <w:t>黄鳝：体色正常，体态完整，在水中头朝上直立，捞离水后，挣扎有力，身上黏度较多，个体较大。</w:t>
      </w:r>
    </w:p>
    <w:p w14:paraId="56F2F418">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eastAsia="仿宋" w:cs="Times New Roman"/>
          <w:color w:val="auto"/>
          <w:sz w:val="24"/>
          <w:szCs w:val="24"/>
          <w:lang w:eastAsia="zh-CN"/>
        </w:rPr>
      </w:pPr>
      <w:r>
        <w:rPr>
          <w:rFonts w:hint="eastAsia" w:ascii="仿宋" w:eastAsia="仿宋" w:cs="Times New Roman"/>
          <w:color w:val="auto"/>
          <w:sz w:val="24"/>
          <w:szCs w:val="24"/>
          <w:lang w:eastAsia="zh-CN"/>
        </w:rPr>
        <w:t>5</w:t>
      </w:r>
      <w:r>
        <w:rPr>
          <w:rFonts w:hint="eastAsia" w:ascii="仿宋" w:eastAsia="仿宋" w:cs="Times New Roman"/>
          <w:color w:val="auto"/>
          <w:sz w:val="24"/>
          <w:szCs w:val="24"/>
          <w:lang w:val="en-US" w:eastAsia="zh-CN"/>
        </w:rPr>
        <w:t>.</w:t>
      </w:r>
      <w:r>
        <w:rPr>
          <w:rFonts w:hint="eastAsia" w:ascii="仿宋" w:eastAsia="仿宋" w:cs="Times New Roman"/>
          <w:color w:val="auto"/>
          <w:sz w:val="24"/>
          <w:szCs w:val="24"/>
          <w:lang w:eastAsia="zh-CN"/>
        </w:rPr>
        <w:t>贝类：肉质新鲜，无臭味，两贝壳相碰发出实响，且响声均匀，在静水中会伸出触角；表面清洁完整，无寄生物，外观完美，有光泽。</w:t>
      </w:r>
    </w:p>
    <w:p w14:paraId="50419E8F">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eastAsia="仿宋" w:cs="Times New Roman"/>
          <w:color w:val="auto"/>
          <w:sz w:val="24"/>
          <w:szCs w:val="24"/>
          <w:lang w:eastAsia="zh-CN"/>
        </w:rPr>
      </w:pPr>
      <w:r>
        <w:rPr>
          <w:rFonts w:hint="eastAsia" w:ascii="仿宋" w:eastAsia="仿宋" w:cs="Times New Roman"/>
          <w:color w:val="auto"/>
          <w:sz w:val="24"/>
          <w:szCs w:val="24"/>
          <w:lang w:eastAsia="zh-CN"/>
        </w:rPr>
        <w:t>（四）粮油类</w:t>
      </w:r>
    </w:p>
    <w:p w14:paraId="180C3363">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仿宋" w:hAnsi="Calibri" w:eastAsia="仿宋" w:cs="Times New Roman"/>
          <w:color w:val="auto"/>
          <w:kern w:val="2"/>
          <w:sz w:val="24"/>
          <w:szCs w:val="24"/>
          <w:lang w:val="en-US" w:eastAsia="zh-CN" w:bidi="ar-SA"/>
        </w:rPr>
      </w:pPr>
      <w:r>
        <w:rPr>
          <w:rFonts w:hint="eastAsia" w:ascii="仿宋" w:eastAsia="仿宋" w:cs="Times New Roman"/>
          <w:color w:val="auto"/>
          <w:sz w:val="24"/>
          <w:szCs w:val="24"/>
          <w:lang w:eastAsia="zh-CN"/>
        </w:rPr>
        <w:t>1</w:t>
      </w:r>
      <w:r>
        <w:rPr>
          <w:rFonts w:hint="eastAsia" w:ascii="仿宋" w:eastAsia="仿宋" w:cs="Times New Roman"/>
          <w:color w:val="auto"/>
          <w:sz w:val="24"/>
          <w:szCs w:val="24"/>
          <w:lang w:val="en-US" w:eastAsia="zh-CN"/>
        </w:rPr>
        <w:t>.</w:t>
      </w:r>
      <w:r>
        <w:rPr>
          <w:rFonts w:hint="eastAsia" w:ascii="仿宋" w:eastAsia="仿宋" w:cs="Times New Roman"/>
          <w:color w:val="auto"/>
          <w:sz w:val="24"/>
          <w:szCs w:val="24"/>
          <w:lang w:eastAsia="zh-CN"/>
        </w:rPr>
        <w:t>大米为一级粳米、包装上必须注明生产日期、保质期、最佳食用期、规格、生产地等相关内容，外观应颗粒饱满，大小均匀，无虫害及霉变，无杂质，无陈米、酸败及其它异味，口感好，符合GB/T135</w:t>
      </w:r>
      <w:r>
        <w:rPr>
          <w:rFonts w:hint="eastAsia" w:ascii="仿宋" w:hAnsi="Calibri" w:eastAsia="仿宋" w:cs="Times New Roman"/>
          <w:color w:val="auto"/>
          <w:kern w:val="2"/>
          <w:sz w:val="24"/>
          <w:szCs w:val="24"/>
          <w:lang w:val="en-US" w:eastAsia="zh-CN" w:bidi="ar-SA"/>
        </w:rPr>
        <w:t>4-2018相关国家标准；</w:t>
      </w:r>
      <w:r>
        <w:rPr>
          <w:rFonts w:hint="eastAsia" w:ascii="仿宋" w:eastAsia="仿宋" w:cs="Times New Roman"/>
          <w:color w:val="auto"/>
          <w:kern w:val="2"/>
          <w:sz w:val="24"/>
          <w:szCs w:val="24"/>
          <w:lang w:val="en-US" w:eastAsia="zh-CN" w:bidi="ar-SA"/>
        </w:rPr>
        <w:t>供应商</w:t>
      </w:r>
      <w:r>
        <w:rPr>
          <w:rFonts w:hint="eastAsia" w:ascii="仿宋" w:hAnsi="Calibri" w:eastAsia="仿宋" w:cs="Times New Roman"/>
          <w:color w:val="auto"/>
          <w:kern w:val="2"/>
          <w:sz w:val="24"/>
          <w:szCs w:val="24"/>
          <w:lang w:val="en-US" w:eastAsia="zh-CN" w:bidi="ar-SA"/>
        </w:rPr>
        <w:t>配送货物时须向</w:t>
      </w:r>
      <w:r>
        <w:rPr>
          <w:rFonts w:hint="eastAsia" w:ascii="仿宋" w:eastAsia="仿宋" w:cs="Times New Roman"/>
          <w:color w:val="auto"/>
          <w:kern w:val="2"/>
          <w:sz w:val="24"/>
          <w:szCs w:val="24"/>
          <w:lang w:val="en-US" w:eastAsia="zh-CN" w:bidi="ar-SA"/>
        </w:rPr>
        <w:t>采购人</w:t>
      </w:r>
      <w:r>
        <w:rPr>
          <w:rFonts w:hint="eastAsia" w:ascii="仿宋" w:hAnsi="Calibri" w:eastAsia="仿宋" w:cs="Times New Roman"/>
          <w:color w:val="auto"/>
          <w:kern w:val="2"/>
          <w:sz w:val="24"/>
          <w:szCs w:val="24"/>
          <w:lang w:val="en-US" w:eastAsia="zh-CN" w:bidi="ar-SA"/>
        </w:rPr>
        <w:t>提供所配送大米检验报告复印件，若未（不能）提供检测报告的，</w:t>
      </w:r>
      <w:r>
        <w:rPr>
          <w:rFonts w:hint="eastAsia" w:ascii="仿宋" w:eastAsia="仿宋" w:cs="Times New Roman"/>
          <w:color w:val="auto"/>
          <w:kern w:val="2"/>
          <w:sz w:val="24"/>
          <w:szCs w:val="24"/>
          <w:lang w:val="en-US" w:eastAsia="zh-CN" w:bidi="ar-SA"/>
        </w:rPr>
        <w:t>采购人</w:t>
      </w:r>
      <w:r>
        <w:rPr>
          <w:rFonts w:hint="eastAsia" w:ascii="仿宋" w:hAnsi="Calibri" w:eastAsia="仿宋" w:cs="Times New Roman"/>
          <w:color w:val="auto"/>
          <w:kern w:val="2"/>
          <w:sz w:val="24"/>
          <w:szCs w:val="24"/>
          <w:lang w:val="en-US" w:eastAsia="zh-CN" w:bidi="ar-SA"/>
        </w:rPr>
        <w:t>有权单方面终止合同且不承担任何赔偿责任。</w:t>
      </w:r>
    </w:p>
    <w:p w14:paraId="096D6E39">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eastAsia="仿宋" w:cs="Times New Roman"/>
          <w:color w:val="auto"/>
          <w:sz w:val="24"/>
          <w:szCs w:val="24"/>
          <w:lang w:eastAsia="zh-CN"/>
        </w:rPr>
      </w:pPr>
      <w:r>
        <w:rPr>
          <w:rFonts w:hint="eastAsia" w:ascii="仿宋" w:hAnsi="Calibri" w:eastAsia="仿宋" w:cs="Times New Roman"/>
          <w:color w:val="auto"/>
          <w:kern w:val="2"/>
          <w:sz w:val="24"/>
          <w:szCs w:val="24"/>
          <w:lang w:val="en-US" w:eastAsia="zh-CN" w:bidi="ar-SA"/>
        </w:rPr>
        <w:t>2.面粉为优质特制一等</w:t>
      </w:r>
      <w:r>
        <w:rPr>
          <w:rFonts w:hint="eastAsia" w:ascii="仿宋" w:eastAsia="仿宋" w:cs="Times New Roman"/>
          <w:color w:val="auto"/>
          <w:sz w:val="24"/>
          <w:szCs w:val="24"/>
          <w:lang w:eastAsia="zh-CN"/>
        </w:rPr>
        <w:t>（精制级）小麦粉，包装上必须注明生产日期、保质期、规格、生产地等相关内容，符合</w:t>
      </w:r>
      <w:r>
        <w:rPr>
          <w:rFonts w:hint="eastAsia" w:ascii="仿宋" w:eastAsia="仿宋" w:cs="Times New Roman"/>
          <w:color w:val="auto"/>
          <w:sz w:val="24"/>
          <w:szCs w:val="24"/>
          <w:lang w:val="en-US" w:eastAsia="zh-CN"/>
        </w:rPr>
        <w:t>国家及行业相关标准</w:t>
      </w:r>
      <w:r>
        <w:rPr>
          <w:rFonts w:hint="eastAsia" w:ascii="仿宋" w:hAnsi="Calibri" w:eastAsia="仿宋" w:cs="Times New Roman"/>
          <w:color w:val="auto"/>
          <w:kern w:val="2"/>
          <w:sz w:val="24"/>
          <w:szCs w:val="24"/>
          <w:lang w:val="en-US" w:eastAsia="zh-CN" w:bidi="ar-SA"/>
        </w:rPr>
        <w:t>；</w:t>
      </w:r>
      <w:r>
        <w:rPr>
          <w:rFonts w:hint="eastAsia" w:ascii="仿宋" w:eastAsia="仿宋" w:cs="Times New Roman"/>
          <w:color w:val="auto"/>
          <w:kern w:val="2"/>
          <w:sz w:val="24"/>
          <w:szCs w:val="24"/>
          <w:lang w:val="en-US" w:eastAsia="zh-CN" w:bidi="ar-SA"/>
        </w:rPr>
        <w:t>供应商</w:t>
      </w:r>
      <w:r>
        <w:rPr>
          <w:rFonts w:hint="eastAsia" w:ascii="仿宋" w:hAnsi="Calibri" w:eastAsia="仿宋" w:cs="Times New Roman"/>
          <w:color w:val="auto"/>
          <w:kern w:val="2"/>
          <w:sz w:val="24"/>
          <w:szCs w:val="24"/>
          <w:lang w:val="en-US" w:eastAsia="zh-CN" w:bidi="ar-SA"/>
        </w:rPr>
        <w:t>配送货物时须向</w:t>
      </w:r>
      <w:r>
        <w:rPr>
          <w:rFonts w:hint="eastAsia" w:ascii="仿宋" w:eastAsia="仿宋" w:cs="Times New Roman"/>
          <w:color w:val="auto"/>
          <w:kern w:val="2"/>
          <w:sz w:val="24"/>
          <w:szCs w:val="24"/>
          <w:lang w:val="en-US" w:eastAsia="zh-CN" w:bidi="ar-SA"/>
        </w:rPr>
        <w:t>采购人</w:t>
      </w:r>
      <w:r>
        <w:rPr>
          <w:rFonts w:hint="eastAsia" w:ascii="仿宋" w:hAnsi="Calibri" w:eastAsia="仿宋" w:cs="Times New Roman"/>
          <w:color w:val="auto"/>
          <w:kern w:val="2"/>
          <w:sz w:val="24"/>
          <w:szCs w:val="24"/>
          <w:lang w:val="en-US" w:eastAsia="zh-CN" w:bidi="ar-SA"/>
        </w:rPr>
        <w:t>提供所配送</w:t>
      </w:r>
      <w:r>
        <w:rPr>
          <w:rFonts w:hint="eastAsia" w:ascii="仿宋" w:eastAsia="仿宋" w:cs="Times New Roman"/>
          <w:color w:val="auto"/>
          <w:sz w:val="24"/>
          <w:szCs w:val="24"/>
          <w:lang w:eastAsia="zh-CN"/>
        </w:rPr>
        <w:t>面粉检验报告</w:t>
      </w:r>
      <w:r>
        <w:rPr>
          <w:rFonts w:hint="eastAsia" w:ascii="仿宋" w:eastAsia="仿宋" w:cs="Times New Roman"/>
          <w:color w:val="auto"/>
          <w:kern w:val="2"/>
          <w:sz w:val="24"/>
          <w:szCs w:val="24"/>
          <w:lang w:val="en-US" w:eastAsia="zh-CN" w:bidi="ar-SA"/>
        </w:rPr>
        <w:t>复印件，</w:t>
      </w:r>
      <w:r>
        <w:rPr>
          <w:rFonts w:hint="eastAsia" w:ascii="仿宋" w:hAnsi="Calibri" w:eastAsia="仿宋" w:cs="Times New Roman"/>
          <w:color w:val="auto"/>
          <w:kern w:val="2"/>
          <w:sz w:val="24"/>
          <w:szCs w:val="24"/>
          <w:lang w:val="en-US" w:eastAsia="zh-CN" w:bidi="ar-SA"/>
        </w:rPr>
        <w:t>若未（不能）提供检测报告的，</w:t>
      </w:r>
      <w:r>
        <w:rPr>
          <w:rFonts w:hint="eastAsia" w:ascii="仿宋" w:eastAsia="仿宋" w:cs="Times New Roman"/>
          <w:color w:val="auto"/>
          <w:kern w:val="2"/>
          <w:sz w:val="24"/>
          <w:szCs w:val="24"/>
          <w:lang w:val="en-US" w:eastAsia="zh-CN" w:bidi="ar-SA"/>
        </w:rPr>
        <w:t>采购人</w:t>
      </w:r>
      <w:r>
        <w:rPr>
          <w:rFonts w:hint="eastAsia" w:ascii="仿宋" w:hAnsi="Calibri" w:eastAsia="仿宋" w:cs="Times New Roman"/>
          <w:color w:val="auto"/>
          <w:kern w:val="2"/>
          <w:sz w:val="24"/>
          <w:szCs w:val="24"/>
          <w:lang w:val="en-US" w:eastAsia="zh-CN" w:bidi="ar-SA"/>
        </w:rPr>
        <w:t>有权单方面终止合同且不承担任何赔偿责任</w:t>
      </w:r>
      <w:r>
        <w:rPr>
          <w:rFonts w:hint="eastAsia" w:ascii="仿宋" w:eastAsia="仿宋" w:cs="Times New Roman"/>
          <w:color w:val="auto"/>
          <w:sz w:val="24"/>
          <w:szCs w:val="24"/>
          <w:lang w:eastAsia="zh-CN"/>
        </w:rPr>
        <w:t>。</w:t>
      </w:r>
    </w:p>
    <w:p w14:paraId="7BAA25C8">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eastAsia="仿宋" w:cs="Times New Roman"/>
          <w:color w:val="auto"/>
          <w:sz w:val="24"/>
          <w:szCs w:val="24"/>
          <w:lang w:val="en-US" w:eastAsia="zh-CN"/>
        </w:rPr>
      </w:pPr>
      <w:r>
        <w:rPr>
          <w:rFonts w:hint="eastAsia" w:ascii="仿宋" w:eastAsia="仿宋" w:cs="Times New Roman"/>
          <w:color w:val="auto"/>
          <w:sz w:val="24"/>
          <w:szCs w:val="24"/>
          <w:lang w:eastAsia="zh-CN"/>
        </w:rPr>
        <w:t>3</w:t>
      </w:r>
      <w:r>
        <w:rPr>
          <w:rFonts w:hint="eastAsia" w:ascii="仿宋" w:eastAsia="仿宋" w:cs="Times New Roman"/>
          <w:color w:val="auto"/>
          <w:sz w:val="24"/>
          <w:szCs w:val="24"/>
          <w:lang w:val="en-US" w:eastAsia="zh-CN"/>
        </w:rPr>
        <w:t>.</w:t>
      </w:r>
      <w:r>
        <w:rPr>
          <w:rFonts w:hint="eastAsia" w:ascii="仿宋" w:eastAsia="仿宋" w:cs="Times New Roman"/>
          <w:color w:val="auto"/>
          <w:sz w:val="24"/>
          <w:szCs w:val="24"/>
          <w:lang w:eastAsia="zh-CN"/>
        </w:rPr>
        <w:t>食用油为非转基因色拉油，包装上必须注明生产日期、保质期、规格、生产地址等相关内容，产品应具有色泽及透明度、气味，无焦臭、酸败及其他异味状态，无正常视力见的异物杂质、残渣，符合</w:t>
      </w:r>
      <w:r>
        <w:rPr>
          <w:rFonts w:hint="eastAsia" w:ascii="仿宋" w:eastAsia="仿宋" w:cs="Times New Roman"/>
          <w:color w:val="auto"/>
          <w:sz w:val="24"/>
          <w:szCs w:val="24"/>
          <w:lang w:val="en-US" w:eastAsia="zh-CN"/>
        </w:rPr>
        <w:t>国家及行业相关标准。供应商配送货物时须向采购人提供所配送食用油的检验报告复印件，若未（不能）提供检测报告的，采购人有权单方面终止合同且不承担任何赔偿责任。</w:t>
      </w:r>
    </w:p>
    <w:p w14:paraId="74884BD6">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eastAsia="仿宋" w:cs="Times New Roman"/>
          <w:color w:val="auto"/>
          <w:sz w:val="24"/>
          <w:szCs w:val="24"/>
          <w:lang w:eastAsia="zh-CN"/>
        </w:rPr>
      </w:pPr>
      <w:r>
        <w:rPr>
          <w:rFonts w:hint="eastAsia" w:ascii="仿宋" w:eastAsia="仿宋" w:cs="Times New Roman"/>
          <w:color w:val="auto"/>
          <w:sz w:val="24"/>
          <w:szCs w:val="24"/>
          <w:lang w:eastAsia="zh-CN"/>
        </w:rPr>
        <w:t>（五）干副调料类</w:t>
      </w:r>
    </w:p>
    <w:p w14:paraId="292A6288">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eastAsia="仿宋" w:cs="Times New Roman"/>
          <w:color w:val="auto"/>
          <w:sz w:val="24"/>
          <w:szCs w:val="24"/>
          <w:lang w:eastAsia="zh-CN"/>
        </w:rPr>
      </w:pPr>
      <w:r>
        <w:rPr>
          <w:rFonts w:hint="eastAsia" w:ascii="仿宋" w:eastAsia="仿宋" w:cs="Times New Roman"/>
          <w:color w:val="auto"/>
          <w:sz w:val="24"/>
          <w:szCs w:val="24"/>
          <w:lang w:eastAsia="zh-CN"/>
        </w:rPr>
        <w:t>1</w:t>
      </w:r>
      <w:r>
        <w:rPr>
          <w:rFonts w:hint="eastAsia" w:ascii="仿宋" w:eastAsia="仿宋" w:cs="Times New Roman"/>
          <w:color w:val="auto"/>
          <w:sz w:val="24"/>
          <w:szCs w:val="24"/>
          <w:lang w:val="en-US" w:eastAsia="zh-CN"/>
        </w:rPr>
        <w:t>.</w:t>
      </w:r>
      <w:r>
        <w:rPr>
          <w:rFonts w:hint="eastAsia" w:ascii="仿宋" w:eastAsia="仿宋" w:cs="Times New Roman"/>
          <w:color w:val="auto"/>
          <w:sz w:val="24"/>
          <w:szCs w:val="24"/>
          <w:lang w:eastAsia="zh-CN"/>
        </w:rPr>
        <w:t>干货调料品包装上应注明的生产日期、保质期、规格、生产地等相关内容</w:t>
      </w:r>
      <w:r>
        <w:rPr>
          <w:rFonts w:hint="eastAsia" w:ascii="仿宋" w:hAnsi="Calibri" w:eastAsia="仿宋" w:cs="Times New Roman"/>
          <w:color w:val="auto"/>
          <w:kern w:val="2"/>
          <w:sz w:val="24"/>
          <w:szCs w:val="24"/>
          <w:lang w:val="en-US" w:eastAsia="zh-CN" w:bidi="ar-SA"/>
        </w:rPr>
        <w:t>；</w:t>
      </w:r>
      <w:r>
        <w:rPr>
          <w:rFonts w:hint="eastAsia" w:ascii="仿宋" w:eastAsia="仿宋" w:cs="Times New Roman"/>
          <w:color w:val="auto"/>
          <w:sz w:val="24"/>
          <w:szCs w:val="24"/>
          <w:lang w:eastAsia="zh-CN"/>
        </w:rPr>
        <w:t>干菜、大料、干货等散装的料品是否有发霉、变质的现象。</w:t>
      </w:r>
    </w:p>
    <w:p w14:paraId="089348F8">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eastAsia="仿宋" w:cs="Times New Roman"/>
          <w:color w:val="auto"/>
          <w:sz w:val="24"/>
          <w:szCs w:val="24"/>
          <w:lang w:eastAsia="zh-CN"/>
        </w:rPr>
      </w:pPr>
      <w:r>
        <w:rPr>
          <w:rFonts w:hint="eastAsia" w:ascii="仿宋" w:eastAsia="仿宋" w:cs="Times New Roman"/>
          <w:color w:val="auto"/>
          <w:sz w:val="24"/>
          <w:szCs w:val="24"/>
          <w:lang w:eastAsia="zh-CN"/>
        </w:rPr>
        <w:t>2</w:t>
      </w:r>
      <w:r>
        <w:rPr>
          <w:rFonts w:hint="eastAsia" w:ascii="仿宋" w:eastAsia="仿宋" w:cs="Times New Roman"/>
          <w:color w:val="auto"/>
          <w:sz w:val="24"/>
          <w:szCs w:val="24"/>
          <w:lang w:val="en-US" w:eastAsia="zh-CN"/>
        </w:rPr>
        <w:t>.</w:t>
      </w:r>
      <w:r>
        <w:rPr>
          <w:rFonts w:hint="eastAsia" w:ascii="仿宋" w:eastAsia="仿宋" w:cs="Times New Roman"/>
          <w:color w:val="auto"/>
          <w:sz w:val="24"/>
          <w:szCs w:val="24"/>
          <w:lang w:eastAsia="zh-CN"/>
        </w:rPr>
        <w:t>干货调料、生粉豆制品、半成品、调味品（食盐、味精、酱油、醋、糖等）等必须取得《食品生产许可证》，具有产品检验报告，有“SC”标志。</w:t>
      </w:r>
    </w:p>
    <w:p w14:paraId="66CE10F1">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eastAsia="仿宋" w:cs="Times New Roman"/>
          <w:color w:val="auto"/>
          <w:sz w:val="24"/>
          <w:szCs w:val="24"/>
          <w:lang w:eastAsia="zh-CN"/>
        </w:rPr>
      </w:pPr>
      <w:r>
        <w:rPr>
          <w:rFonts w:hint="eastAsia" w:ascii="仿宋" w:eastAsia="仿宋" w:cs="Times New Roman"/>
          <w:color w:val="auto"/>
          <w:sz w:val="24"/>
          <w:szCs w:val="24"/>
          <w:lang w:eastAsia="zh-CN"/>
        </w:rPr>
        <w:t>（六）冻品类</w:t>
      </w:r>
    </w:p>
    <w:p w14:paraId="38B3D9FC">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eastAsia="仿宋" w:cs="Times New Roman"/>
          <w:color w:val="auto"/>
          <w:sz w:val="24"/>
          <w:szCs w:val="24"/>
          <w:lang w:eastAsia="zh-CN"/>
        </w:rPr>
      </w:pPr>
      <w:r>
        <w:rPr>
          <w:rFonts w:hint="eastAsia" w:ascii="仿宋" w:eastAsia="仿宋" w:cs="Times New Roman"/>
          <w:color w:val="auto"/>
          <w:sz w:val="24"/>
          <w:szCs w:val="24"/>
          <w:lang w:eastAsia="zh-CN"/>
        </w:rPr>
        <w:t>无杂质、异味，冻品物资包装完整，生产日期、保质期、生产厂家和“SC”标识齐全明晰。符合国家及行业相关标准，符合GB</w:t>
      </w:r>
      <w:r>
        <w:rPr>
          <w:rFonts w:hint="eastAsia" w:ascii="仿宋" w:eastAsia="仿宋" w:cs="Times New Roman"/>
          <w:color w:val="auto"/>
          <w:sz w:val="24"/>
          <w:szCs w:val="24"/>
          <w:lang w:val="en-US" w:eastAsia="zh-CN"/>
        </w:rPr>
        <w:t xml:space="preserve"> </w:t>
      </w:r>
      <w:r>
        <w:rPr>
          <w:rFonts w:hint="eastAsia" w:ascii="仿宋" w:eastAsia="仿宋" w:cs="Times New Roman"/>
          <w:color w:val="auto"/>
          <w:sz w:val="24"/>
          <w:szCs w:val="24"/>
          <w:lang w:eastAsia="zh-CN"/>
        </w:rPr>
        <w:t>16869-2005相关检查标准。</w:t>
      </w:r>
    </w:p>
    <w:p w14:paraId="78D84F79">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eastAsia="仿宋" w:cs="Times New Roman"/>
          <w:color w:val="auto"/>
          <w:sz w:val="24"/>
          <w:szCs w:val="24"/>
          <w:lang w:eastAsia="zh-CN"/>
        </w:rPr>
      </w:pPr>
      <w:r>
        <w:rPr>
          <w:rFonts w:hint="eastAsia" w:ascii="仿宋" w:eastAsia="仿宋" w:cs="Times New Roman"/>
          <w:color w:val="auto"/>
          <w:sz w:val="24"/>
          <w:szCs w:val="24"/>
          <w:lang w:eastAsia="zh-CN"/>
        </w:rPr>
        <w:t>（七）蔬菜类</w:t>
      </w:r>
    </w:p>
    <w:p w14:paraId="6E8CC210">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eastAsia="仿宋" w:cs="Times New Roman"/>
          <w:color w:val="auto"/>
          <w:sz w:val="24"/>
          <w:szCs w:val="24"/>
          <w:lang w:eastAsia="zh-CN"/>
        </w:rPr>
      </w:pPr>
      <w:r>
        <w:rPr>
          <w:rFonts w:hint="eastAsia" w:ascii="仿宋" w:eastAsia="仿宋" w:cs="Times New Roman"/>
          <w:color w:val="auto"/>
          <w:sz w:val="24"/>
          <w:szCs w:val="24"/>
          <w:lang w:eastAsia="zh-CN"/>
        </w:rPr>
        <w:t>成熟适度、必须是24小时内收成、新鲜脆嫩、外形色泽良好清洁、无影响使用的病虫害、无机械损伤，去根帮和老叶，利用率在95%以上，去杂，洗净，不切，农药残留限量满足国家及行业相关标准。</w:t>
      </w:r>
    </w:p>
    <w:p w14:paraId="4B7B27FD">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eastAsia="仿宋" w:cs="Times New Roman"/>
          <w:color w:val="auto"/>
          <w:sz w:val="24"/>
          <w:szCs w:val="24"/>
          <w:lang w:eastAsia="zh-CN"/>
        </w:rPr>
      </w:pPr>
      <w:r>
        <w:rPr>
          <w:rFonts w:hint="eastAsia" w:ascii="仿宋" w:eastAsia="仿宋" w:cs="Times New Roman"/>
          <w:color w:val="auto"/>
          <w:sz w:val="24"/>
          <w:szCs w:val="24"/>
          <w:lang w:eastAsia="zh-CN"/>
        </w:rPr>
        <w:t>（八）水果类</w:t>
      </w:r>
    </w:p>
    <w:p w14:paraId="6B4656E5">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eastAsia="仿宋" w:cs="Times New Roman"/>
          <w:color w:val="auto"/>
          <w:sz w:val="24"/>
          <w:szCs w:val="24"/>
          <w:lang w:eastAsia="zh-CN"/>
        </w:rPr>
      </w:pPr>
      <w:r>
        <w:rPr>
          <w:rFonts w:hint="eastAsia" w:ascii="仿宋" w:eastAsia="仿宋" w:cs="Times New Roman"/>
          <w:color w:val="auto"/>
          <w:sz w:val="24"/>
          <w:szCs w:val="24"/>
          <w:lang w:eastAsia="zh-CN"/>
        </w:rPr>
        <w:t>成熟适度、新鲜脆嫩、外形色泽良好清洁、无影响使用的病虫害、无机械损伤。</w:t>
      </w:r>
    </w:p>
    <w:p w14:paraId="6D77C4E5">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eastAsia="仿宋" w:cs="Times New Roman"/>
          <w:color w:val="auto"/>
          <w:sz w:val="24"/>
          <w:szCs w:val="24"/>
          <w:lang w:eastAsia="zh-CN"/>
        </w:rPr>
      </w:pPr>
      <w:r>
        <w:rPr>
          <w:rFonts w:hint="eastAsia" w:ascii="仿宋" w:eastAsia="仿宋" w:cs="Times New Roman"/>
          <w:color w:val="auto"/>
          <w:sz w:val="24"/>
          <w:szCs w:val="24"/>
          <w:lang w:eastAsia="zh-CN"/>
        </w:rPr>
        <w:t>（九）配送</w:t>
      </w:r>
      <w:r>
        <w:rPr>
          <w:rFonts w:hint="eastAsia" w:ascii="仿宋" w:eastAsia="仿宋" w:cs="Times New Roman"/>
          <w:color w:val="auto"/>
          <w:sz w:val="24"/>
          <w:szCs w:val="24"/>
          <w:lang w:val="en-US" w:eastAsia="zh-CN"/>
        </w:rPr>
        <w:t>车辆及</w:t>
      </w:r>
      <w:r>
        <w:rPr>
          <w:rFonts w:hint="eastAsia" w:ascii="仿宋" w:eastAsia="仿宋" w:cs="Times New Roman"/>
          <w:color w:val="auto"/>
          <w:sz w:val="24"/>
          <w:szCs w:val="24"/>
          <w:lang w:eastAsia="zh-CN"/>
        </w:rPr>
        <w:t>人员要求</w:t>
      </w:r>
    </w:p>
    <w:p w14:paraId="06ABC122">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eastAsia="仿宋" w:cs="Times New Roman"/>
          <w:color w:val="auto"/>
          <w:sz w:val="24"/>
          <w:szCs w:val="24"/>
          <w:lang w:eastAsia="zh-CN"/>
        </w:rPr>
      </w:pPr>
      <w:r>
        <w:rPr>
          <w:rFonts w:hint="eastAsia" w:ascii="仿宋" w:eastAsia="仿宋" w:cs="Times New Roman"/>
          <w:color w:val="auto"/>
          <w:sz w:val="24"/>
          <w:szCs w:val="24"/>
          <w:lang w:eastAsia="zh-CN"/>
        </w:rPr>
        <w:t>配送车辆及人员：供应商须配备配送人员1-2名，配送车1辆，实行专人专车采购，并负责人员和车辆的安全和管理，保证人员和车辆遵守采购人相关规定。配备人员应提供、健康证、相关证件资质等资料复印件及配送车辆的行驶证复印件及车辆照片。</w:t>
      </w:r>
    </w:p>
    <w:p w14:paraId="7A00FECD">
      <w:pPr>
        <w:pStyle w:val="5"/>
        <w:numPr>
          <w:ilvl w:val="0"/>
          <w:numId w:val="0"/>
        </w:numPr>
        <w:spacing w:before="0" w:after="0" w:line="360" w:lineRule="auto"/>
        <w:rPr>
          <w:rFonts w:ascii="仿宋" w:hAnsi="仿宋" w:eastAsia="仿宋"/>
          <w:color w:val="auto"/>
          <w:sz w:val="24"/>
          <w:szCs w:val="24"/>
          <w:highlight w:val="none"/>
        </w:rPr>
      </w:pPr>
      <w:bookmarkStart w:id="107" w:name="_Toc16788"/>
      <w:bookmarkStart w:id="108" w:name="_Toc7826"/>
      <w:r>
        <w:rPr>
          <w:rFonts w:hint="eastAsia" w:ascii="仿宋" w:hAnsi="仿宋" w:eastAsia="仿宋"/>
          <w:color w:val="auto"/>
          <w:sz w:val="24"/>
          <w:szCs w:val="24"/>
          <w:highlight w:val="none"/>
          <w:lang w:val="en-US" w:eastAsia="zh-CN"/>
        </w:rPr>
        <w:t>三、其他</w:t>
      </w:r>
      <w:r>
        <w:rPr>
          <w:rFonts w:hint="eastAsia" w:ascii="仿宋" w:hAnsi="仿宋" w:eastAsia="仿宋"/>
          <w:color w:val="auto"/>
          <w:sz w:val="24"/>
          <w:szCs w:val="24"/>
          <w:highlight w:val="none"/>
        </w:rPr>
        <w:t>要求</w:t>
      </w:r>
      <w:bookmarkEnd w:id="106"/>
      <w:bookmarkEnd w:id="107"/>
      <w:bookmarkEnd w:id="108"/>
    </w:p>
    <w:p w14:paraId="1C1716E0">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eastAsia="仿宋" w:cs="Times New Roman"/>
          <w:color w:val="auto"/>
          <w:sz w:val="24"/>
          <w:szCs w:val="24"/>
          <w:lang w:eastAsia="zh-CN"/>
        </w:rPr>
      </w:pPr>
      <w:r>
        <w:rPr>
          <w:rFonts w:hint="eastAsia" w:ascii="仿宋" w:eastAsia="仿宋" w:cs="Times New Roman"/>
          <w:color w:val="auto"/>
          <w:sz w:val="24"/>
          <w:szCs w:val="24"/>
          <w:lang w:eastAsia="zh-CN"/>
        </w:rPr>
        <w:t>（一）供应商主要为食堂配送蔬菜、肉、家禽、水产品、</w:t>
      </w:r>
      <w:r>
        <w:rPr>
          <w:rFonts w:hint="eastAsia" w:ascii="仿宋" w:eastAsia="仿宋" w:cs="Times New Roman"/>
          <w:color w:val="auto"/>
          <w:sz w:val="24"/>
          <w:szCs w:val="24"/>
          <w:lang w:val="en-US" w:eastAsia="zh-CN"/>
        </w:rPr>
        <w:t>水果、</w:t>
      </w:r>
      <w:r>
        <w:rPr>
          <w:rFonts w:hint="eastAsia" w:ascii="仿宋" w:eastAsia="仿宋" w:cs="Times New Roman"/>
          <w:color w:val="auto"/>
          <w:sz w:val="24"/>
          <w:szCs w:val="24"/>
          <w:lang w:eastAsia="zh-CN"/>
        </w:rPr>
        <w:t>粮油调料等餐饮物资，餐饮物资在运输过程中必须分类存放。</w:t>
      </w:r>
    </w:p>
    <w:p w14:paraId="017630CD">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eastAsia="仿宋" w:cs="Times New Roman"/>
          <w:color w:val="auto"/>
          <w:sz w:val="24"/>
          <w:szCs w:val="24"/>
          <w:lang w:eastAsia="zh-CN"/>
        </w:rPr>
      </w:pPr>
      <w:r>
        <w:rPr>
          <w:rFonts w:hint="eastAsia" w:ascii="仿宋" w:eastAsia="仿宋" w:cs="Times New Roman"/>
          <w:color w:val="auto"/>
          <w:sz w:val="24"/>
          <w:szCs w:val="24"/>
          <w:lang w:eastAsia="zh-CN"/>
        </w:rPr>
        <w:t>（</w:t>
      </w:r>
      <w:r>
        <w:rPr>
          <w:rFonts w:hint="eastAsia" w:ascii="仿宋" w:eastAsia="仿宋" w:cs="Times New Roman"/>
          <w:color w:val="auto"/>
          <w:sz w:val="24"/>
          <w:szCs w:val="24"/>
          <w:lang w:val="en-US" w:eastAsia="zh-CN"/>
        </w:rPr>
        <w:t>二</w:t>
      </w:r>
      <w:r>
        <w:rPr>
          <w:rFonts w:hint="eastAsia" w:ascii="仿宋" w:eastAsia="仿宋" w:cs="Times New Roman"/>
          <w:color w:val="auto"/>
          <w:sz w:val="24"/>
          <w:szCs w:val="24"/>
          <w:lang w:eastAsia="zh-CN"/>
        </w:rPr>
        <w:t>）供应商必须具有相应的资质条件和货源组织能力，有相当的经济实力能力向采购人食堂提供和保障所需的各类食品原材。</w:t>
      </w:r>
    </w:p>
    <w:p w14:paraId="0EF4018D">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eastAsia="仿宋" w:cs="Times New Roman"/>
          <w:color w:val="auto"/>
          <w:sz w:val="24"/>
          <w:szCs w:val="24"/>
          <w:lang w:eastAsia="zh-CN"/>
        </w:rPr>
      </w:pPr>
      <w:r>
        <w:rPr>
          <w:rFonts w:hint="eastAsia" w:ascii="仿宋" w:eastAsia="仿宋" w:cs="Times New Roman"/>
          <w:color w:val="auto"/>
          <w:sz w:val="24"/>
          <w:szCs w:val="24"/>
          <w:lang w:eastAsia="zh-CN"/>
        </w:rPr>
        <w:t>（</w:t>
      </w:r>
      <w:r>
        <w:rPr>
          <w:rFonts w:hint="eastAsia" w:ascii="仿宋" w:eastAsia="仿宋" w:cs="Times New Roman"/>
          <w:color w:val="auto"/>
          <w:sz w:val="24"/>
          <w:szCs w:val="24"/>
          <w:lang w:val="en-US" w:eastAsia="zh-CN"/>
        </w:rPr>
        <w:t>三</w:t>
      </w:r>
      <w:r>
        <w:rPr>
          <w:rFonts w:hint="eastAsia" w:ascii="仿宋" w:eastAsia="仿宋" w:cs="Times New Roman"/>
          <w:color w:val="auto"/>
          <w:sz w:val="24"/>
          <w:szCs w:val="24"/>
          <w:lang w:eastAsia="zh-CN"/>
        </w:rPr>
        <w:t>）供应商所提供的服务应当符合《中华人民共和国食品安全法》的相关规定，符合国家及行业的相关标准。</w:t>
      </w:r>
    </w:p>
    <w:p w14:paraId="69EA6BE8">
      <w:pPr>
        <w:pStyle w:val="5"/>
        <w:numPr>
          <w:ilvl w:val="0"/>
          <w:numId w:val="0"/>
        </w:numPr>
        <w:spacing w:before="0" w:after="0" w:line="360" w:lineRule="auto"/>
        <w:rPr>
          <w:rFonts w:hint="eastAsia" w:ascii="仿宋" w:hAnsi="仿宋" w:eastAsia="仿宋" w:cs="Times New Roman"/>
          <w:b/>
          <w:color w:val="auto"/>
          <w:sz w:val="24"/>
          <w:szCs w:val="24"/>
          <w:highlight w:val="yellow"/>
          <w:lang w:val="en-US" w:eastAsia="zh-CN"/>
        </w:rPr>
      </w:pPr>
      <w:bookmarkStart w:id="109" w:name="_Toc15687"/>
      <w:bookmarkStart w:id="110" w:name="_Toc20189"/>
      <w:bookmarkStart w:id="111" w:name="_Toc20493"/>
      <w:r>
        <w:rPr>
          <w:rFonts w:hint="eastAsia" w:ascii="仿宋" w:hAnsi="仿宋" w:eastAsia="仿宋" w:cs="Times New Roman"/>
          <w:b/>
          <w:color w:val="auto"/>
          <w:sz w:val="24"/>
          <w:szCs w:val="24"/>
          <w:highlight w:val="none"/>
          <w:lang w:val="en-US" w:eastAsia="zh-CN"/>
        </w:rPr>
        <w:t>四、考核要求及具体考核细则</w:t>
      </w:r>
      <w:bookmarkEnd w:id="109"/>
      <w:bookmarkEnd w:id="110"/>
      <w:bookmarkEnd w:id="111"/>
    </w:p>
    <w:p w14:paraId="3552E803">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eastAsia="仿宋" w:cs="Times New Roman"/>
          <w:color w:val="auto"/>
          <w:sz w:val="24"/>
          <w:szCs w:val="24"/>
          <w:lang w:val="en-US" w:eastAsia="zh-CN"/>
        </w:rPr>
      </w:pPr>
      <w:r>
        <w:rPr>
          <w:rFonts w:hint="eastAsia" w:ascii="仿宋" w:eastAsia="仿宋" w:cs="Times New Roman"/>
          <w:color w:val="auto"/>
          <w:sz w:val="24"/>
          <w:szCs w:val="24"/>
          <w:lang w:val="en-US" w:eastAsia="zh-CN"/>
        </w:rPr>
        <w:t>（一）考核要求</w:t>
      </w:r>
    </w:p>
    <w:p w14:paraId="4D0179F3">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eastAsia="仿宋" w:cs="Times New Roman"/>
          <w:color w:val="auto"/>
          <w:sz w:val="24"/>
          <w:szCs w:val="24"/>
          <w:lang w:val="en-US" w:eastAsia="zh-CN"/>
        </w:rPr>
      </w:pPr>
      <w:r>
        <w:rPr>
          <w:rFonts w:hint="eastAsia" w:ascii="仿宋" w:eastAsia="仿宋" w:cs="Times New Roman"/>
          <w:color w:val="auto"/>
          <w:sz w:val="24"/>
          <w:szCs w:val="24"/>
          <w:lang w:val="en-US" w:eastAsia="zh-CN"/>
        </w:rPr>
        <w:t>1.以月为单位进行考核，考核基准分为100分，95分（含95分）以上为“合格”等级（小数点后数字四舍五入,下同）；</w:t>
      </w:r>
    </w:p>
    <w:p w14:paraId="41007088">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eastAsia="仿宋" w:cs="Times New Roman"/>
          <w:color w:val="auto"/>
          <w:sz w:val="24"/>
          <w:szCs w:val="24"/>
          <w:lang w:val="en-US" w:eastAsia="zh-CN"/>
        </w:rPr>
      </w:pPr>
      <w:r>
        <w:rPr>
          <w:rFonts w:hint="eastAsia" w:ascii="仿宋" w:eastAsia="仿宋" w:cs="Times New Roman"/>
          <w:color w:val="auto"/>
          <w:sz w:val="24"/>
          <w:szCs w:val="24"/>
          <w:lang w:val="en-US" w:eastAsia="zh-CN"/>
        </w:rPr>
        <w:t>2.达到90分（含90分）以上且低于95分（不含95分）的为“基本合格”等级；</w:t>
      </w:r>
    </w:p>
    <w:p w14:paraId="69C46300">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eastAsia="仿宋" w:cs="Times New Roman"/>
          <w:color w:val="auto"/>
          <w:sz w:val="24"/>
          <w:szCs w:val="24"/>
          <w:lang w:val="en-US" w:eastAsia="zh-CN"/>
        </w:rPr>
      </w:pPr>
      <w:r>
        <w:rPr>
          <w:rFonts w:hint="eastAsia" w:ascii="仿宋" w:eastAsia="仿宋" w:cs="Times New Roman"/>
          <w:color w:val="auto"/>
          <w:sz w:val="24"/>
          <w:szCs w:val="24"/>
          <w:lang w:val="en-US" w:eastAsia="zh-CN"/>
        </w:rPr>
        <w:t>3.达到85分（含85分）以上且低于90分（不含90分）的为“较差”等级，以90分为基准分值，差1分从当月服务费中直接扣除200元；</w:t>
      </w:r>
    </w:p>
    <w:p w14:paraId="38A8EAC5">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eastAsia="仿宋" w:cs="Times New Roman"/>
          <w:color w:val="auto"/>
          <w:sz w:val="24"/>
          <w:szCs w:val="24"/>
          <w:lang w:val="en-US" w:eastAsia="zh-CN"/>
        </w:rPr>
      </w:pPr>
      <w:r>
        <w:rPr>
          <w:rFonts w:hint="eastAsia" w:ascii="仿宋" w:eastAsia="仿宋" w:cs="Times New Roman"/>
          <w:color w:val="auto"/>
          <w:sz w:val="24"/>
          <w:szCs w:val="24"/>
          <w:lang w:val="en-US" w:eastAsia="zh-CN"/>
        </w:rPr>
        <w:t>4.低于85分（不含85分）为“差”等级，以90分为基准分值，差1分从当月服务费中直接扣除400元；</w:t>
      </w:r>
    </w:p>
    <w:p w14:paraId="6D0B2DAD">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eastAsia="仿宋" w:cs="Times New Roman"/>
          <w:color w:val="auto"/>
          <w:sz w:val="24"/>
          <w:szCs w:val="24"/>
          <w:lang w:val="en-US" w:eastAsia="zh-CN"/>
        </w:rPr>
      </w:pPr>
      <w:r>
        <w:rPr>
          <w:rFonts w:hint="eastAsia" w:ascii="仿宋" w:eastAsia="仿宋" w:cs="Times New Roman"/>
          <w:color w:val="auto"/>
          <w:sz w:val="24"/>
          <w:szCs w:val="24"/>
          <w:lang w:val="en-US" w:eastAsia="zh-CN"/>
        </w:rPr>
        <w:t>5.合同期内累计三次单月考核得分低于85分（不含85分），采购人有权单方面终止合同且不承担任何赔偿责任。</w:t>
      </w:r>
    </w:p>
    <w:p w14:paraId="507FA481">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both"/>
        <w:textAlignment w:val="auto"/>
        <w:rPr>
          <w:rFonts w:hint="default" w:ascii="仿宋" w:eastAsia="仿宋" w:cs="Times New Roman"/>
          <w:color w:val="auto"/>
          <w:sz w:val="24"/>
          <w:szCs w:val="24"/>
          <w:lang w:val="en-US" w:eastAsia="zh-CN"/>
        </w:rPr>
      </w:pPr>
      <w:r>
        <w:rPr>
          <w:rFonts w:hint="eastAsia" w:ascii="仿宋" w:eastAsia="仿宋" w:cs="Times New Roman"/>
          <w:color w:val="auto"/>
          <w:sz w:val="24"/>
          <w:szCs w:val="24"/>
          <w:lang w:val="en-US" w:eastAsia="zh-CN"/>
        </w:rPr>
        <w:t>（二）具体</w:t>
      </w:r>
      <w:r>
        <w:rPr>
          <w:rFonts w:hint="eastAsia" w:ascii="仿宋" w:eastAsia="仿宋" w:cs="Times New Roman"/>
          <w:color w:val="auto"/>
          <w:sz w:val="24"/>
          <w:szCs w:val="24"/>
          <w:lang w:eastAsia="zh-CN"/>
        </w:rPr>
        <w:t>考核</w:t>
      </w:r>
      <w:r>
        <w:rPr>
          <w:rFonts w:hint="eastAsia" w:ascii="仿宋" w:eastAsia="仿宋" w:cs="Times New Roman"/>
          <w:color w:val="auto"/>
          <w:sz w:val="24"/>
          <w:szCs w:val="24"/>
          <w:lang w:val="en-US" w:eastAsia="zh-CN"/>
        </w:rPr>
        <w:t>细则如下：</w:t>
      </w:r>
    </w:p>
    <w:tbl>
      <w:tblPr>
        <w:tblStyle w:val="20"/>
        <w:tblW w:w="967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843"/>
        <w:gridCol w:w="7103"/>
      </w:tblGrid>
      <w:tr w14:paraId="5F79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14:paraId="15556E87">
            <w:pPr>
              <w:pageBreakBefore w:val="0"/>
              <w:widowControl w:val="0"/>
              <w:kinsoku/>
              <w:wordWrap/>
              <w:overflowPunct/>
              <w:topLinePunct w:val="0"/>
              <w:autoSpaceDE/>
              <w:autoSpaceDN/>
              <w:bidi w:val="0"/>
              <w:snapToGrid w:val="0"/>
              <w:spacing w:line="440" w:lineRule="exact"/>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项目</w:t>
            </w:r>
          </w:p>
        </w:tc>
        <w:tc>
          <w:tcPr>
            <w:tcW w:w="1843" w:type="dxa"/>
            <w:tcBorders>
              <w:top w:val="single" w:color="auto" w:sz="4" w:space="0"/>
              <w:left w:val="nil"/>
              <w:bottom w:val="single" w:color="auto" w:sz="4" w:space="0"/>
              <w:right w:val="single" w:color="auto" w:sz="4" w:space="0"/>
            </w:tcBorders>
            <w:noWrap w:val="0"/>
            <w:vAlign w:val="center"/>
          </w:tcPr>
          <w:p w14:paraId="667EDDC2">
            <w:pPr>
              <w:pageBreakBefore w:val="0"/>
              <w:widowControl w:val="0"/>
              <w:kinsoku/>
              <w:wordWrap/>
              <w:overflowPunct/>
              <w:topLinePunct w:val="0"/>
              <w:autoSpaceDE/>
              <w:autoSpaceDN/>
              <w:bidi w:val="0"/>
              <w:snapToGrid w:val="0"/>
              <w:spacing w:line="440" w:lineRule="exact"/>
              <w:jc w:val="center"/>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考核指标</w:t>
            </w:r>
          </w:p>
        </w:tc>
        <w:tc>
          <w:tcPr>
            <w:tcW w:w="7103" w:type="dxa"/>
            <w:tcBorders>
              <w:top w:val="single" w:color="auto" w:sz="4" w:space="0"/>
              <w:left w:val="nil"/>
              <w:bottom w:val="single" w:color="auto" w:sz="4" w:space="0"/>
              <w:right w:val="single" w:color="auto" w:sz="4" w:space="0"/>
            </w:tcBorders>
            <w:noWrap w:val="0"/>
            <w:vAlign w:val="center"/>
          </w:tcPr>
          <w:p w14:paraId="08F54A39">
            <w:pPr>
              <w:pageBreakBefore w:val="0"/>
              <w:widowControl w:val="0"/>
              <w:kinsoku/>
              <w:wordWrap/>
              <w:overflowPunct/>
              <w:topLinePunct w:val="0"/>
              <w:autoSpaceDE/>
              <w:autoSpaceDN/>
              <w:bidi w:val="0"/>
              <w:snapToGrid w:val="0"/>
              <w:spacing w:line="440" w:lineRule="exact"/>
              <w:ind w:firstLine="420" w:firstLineChars="200"/>
              <w:jc w:val="center"/>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考核说明</w:t>
            </w:r>
          </w:p>
        </w:tc>
      </w:tr>
      <w:tr w14:paraId="6164A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724" w:type="dxa"/>
            <w:vMerge w:val="restart"/>
            <w:tcBorders>
              <w:top w:val="nil"/>
              <w:left w:val="single" w:color="auto" w:sz="4" w:space="0"/>
              <w:bottom w:val="single" w:color="auto" w:sz="4" w:space="0"/>
              <w:right w:val="single" w:color="auto" w:sz="4" w:space="0"/>
            </w:tcBorders>
            <w:noWrap w:val="0"/>
            <w:vAlign w:val="center"/>
          </w:tcPr>
          <w:p w14:paraId="6061FFFF">
            <w:pPr>
              <w:pageBreakBefore w:val="0"/>
              <w:widowControl w:val="0"/>
              <w:kinsoku/>
              <w:wordWrap/>
              <w:overflowPunct/>
              <w:topLinePunct w:val="0"/>
              <w:autoSpaceDE/>
              <w:autoSpaceDN/>
              <w:bidi w:val="0"/>
              <w:snapToGrid w:val="0"/>
              <w:spacing w:line="440" w:lineRule="exact"/>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货物质量</w:t>
            </w:r>
          </w:p>
        </w:tc>
        <w:tc>
          <w:tcPr>
            <w:tcW w:w="1843" w:type="dxa"/>
            <w:tcBorders>
              <w:top w:val="single" w:color="auto" w:sz="4" w:space="0"/>
              <w:left w:val="nil"/>
              <w:bottom w:val="single" w:color="auto" w:sz="4" w:space="0"/>
              <w:right w:val="single" w:color="auto" w:sz="4" w:space="0"/>
            </w:tcBorders>
            <w:noWrap w:val="0"/>
            <w:vAlign w:val="center"/>
          </w:tcPr>
          <w:p w14:paraId="2AE8C67C">
            <w:pPr>
              <w:pageBreakBefore w:val="0"/>
              <w:widowControl w:val="0"/>
              <w:kinsoku/>
              <w:wordWrap/>
              <w:overflowPunct/>
              <w:topLinePunct w:val="0"/>
              <w:autoSpaceDE/>
              <w:autoSpaceDN/>
              <w:bidi w:val="0"/>
              <w:snapToGrid w:val="0"/>
              <w:spacing w:line="440" w:lineRule="exact"/>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配送货物质量合格</w:t>
            </w:r>
          </w:p>
        </w:tc>
        <w:tc>
          <w:tcPr>
            <w:tcW w:w="7103" w:type="dxa"/>
            <w:tcBorders>
              <w:top w:val="single" w:color="auto" w:sz="4" w:space="0"/>
              <w:left w:val="nil"/>
              <w:bottom w:val="single" w:color="auto" w:sz="4" w:space="0"/>
              <w:right w:val="single" w:color="auto" w:sz="4" w:space="0"/>
            </w:tcBorders>
            <w:noWrap w:val="0"/>
            <w:vAlign w:val="center"/>
          </w:tcPr>
          <w:p w14:paraId="734DCA08">
            <w:pPr>
              <w:pageBreakBefore w:val="0"/>
              <w:widowControl w:val="0"/>
              <w:kinsoku/>
              <w:wordWrap/>
              <w:overflowPunct/>
              <w:topLinePunct w:val="0"/>
              <w:autoSpaceDE/>
              <w:autoSpaceDN/>
              <w:bidi w:val="0"/>
              <w:snapToGrid w:val="0"/>
              <w:spacing w:line="440" w:lineRule="exact"/>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出现货物腐烂变质，霉变等质量问题的，每个单品一次扣5分并做退货处理；出现其他质量问题的，每个单品一次扣1分，出现以次充好、夹带的，每个单品一次扣2分。</w:t>
            </w:r>
          </w:p>
        </w:tc>
      </w:tr>
      <w:tr w14:paraId="51185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724" w:type="dxa"/>
            <w:vMerge w:val="continue"/>
            <w:tcBorders>
              <w:top w:val="nil"/>
              <w:left w:val="single" w:color="auto" w:sz="4" w:space="0"/>
              <w:bottom w:val="single" w:color="auto" w:sz="4" w:space="0"/>
              <w:right w:val="single" w:color="auto" w:sz="4" w:space="0"/>
            </w:tcBorders>
            <w:noWrap w:val="0"/>
            <w:vAlign w:val="center"/>
          </w:tcPr>
          <w:p w14:paraId="76C9A77C">
            <w:pPr>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仿宋" w:hAnsi="仿宋" w:eastAsia="仿宋" w:cs="仿宋"/>
                <w:color w:val="auto"/>
                <w:kern w:val="0"/>
                <w:sz w:val="21"/>
                <w:szCs w:val="21"/>
                <w:lang w:val="en-US" w:eastAsia="zh-CN"/>
              </w:rPr>
            </w:pPr>
          </w:p>
        </w:tc>
        <w:tc>
          <w:tcPr>
            <w:tcW w:w="1843" w:type="dxa"/>
            <w:tcBorders>
              <w:top w:val="single" w:color="auto" w:sz="4" w:space="0"/>
              <w:left w:val="nil"/>
              <w:bottom w:val="single" w:color="auto" w:sz="4" w:space="0"/>
              <w:right w:val="single" w:color="auto" w:sz="4" w:space="0"/>
            </w:tcBorders>
            <w:noWrap w:val="0"/>
            <w:vAlign w:val="center"/>
          </w:tcPr>
          <w:p w14:paraId="0A5726BF">
            <w:pPr>
              <w:pageBreakBefore w:val="0"/>
              <w:widowControl w:val="0"/>
              <w:kinsoku/>
              <w:wordWrap/>
              <w:overflowPunct/>
              <w:topLinePunct w:val="0"/>
              <w:autoSpaceDE/>
              <w:autoSpaceDN/>
              <w:bidi w:val="0"/>
              <w:snapToGrid w:val="0"/>
              <w:spacing w:line="440" w:lineRule="exact"/>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配送品种、品牌、规格、品质、含水（冰）量等符合约定标准的货物</w:t>
            </w:r>
          </w:p>
        </w:tc>
        <w:tc>
          <w:tcPr>
            <w:tcW w:w="7103" w:type="dxa"/>
            <w:tcBorders>
              <w:top w:val="single" w:color="auto" w:sz="4" w:space="0"/>
              <w:left w:val="nil"/>
              <w:bottom w:val="single" w:color="auto" w:sz="4" w:space="0"/>
              <w:right w:val="single" w:color="auto" w:sz="4" w:space="0"/>
            </w:tcBorders>
            <w:noWrap w:val="0"/>
            <w:vAlign w:val="center"/>
          </w:tcPr>
          <w:p w14:paraId="27127DE2">
            <w:pPr>
              <w:pageBreakBefore w:val="0"/>
              <w:widowControl w:val="0"/>
              <w:kinsoku/>
              <w:wordWrap/>
              <w:overflowPunct/>
              <w:topLinePunct w:val="0"/>
              <w:autoSpaceDE/>
              <w:autoSpaceDN/>
              <w:bidi w:val="0"/>
              <w:snapToGrid w:val="0"/>
              <w:spacing w:line="440" w:lineRule="exact"/>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未经同意不得随意更换货物的品牌、品种、规格、型号等，随意更换的，每个单品一次扣2分并做退货处理；冻品按照约定要求无冰或少冰，如超过约定含冰量的，每个单品一次扣2分并做退货处理；成交供应商以无货品、无利润为由，拒绝配送货物的，每个单品一次扣3分。</w:t>
            </w:r>
          </w:p>
        </w:tc>
      </w:tr>
      <w:tr w14:paraId="1DC6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24" w:type="dxa"/>
            <w:vMerge w:val="continue"/>
            <w:tcBorders>
              <w:top w:val="nil"/>
              <w:left w:val="single" w:color="auto" w:sz="4" w:space="0"/>
              <w:bottom w:val="single" w:color="auto" w:sz="4" w:space="0"/>
              <w:right w:val="single" w:color="auto" w:sz="4" w:space="0"/>
            </w:tcBorders>
            <w:noWrap w:val="0"/>
            <w:vAlign w:val="center"/>
          </w:tcPr>
          <w:p w14:paraId="489E0134">
            <w:pPr>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仿宋" w:hAnsi="仿宋" w:eastAsia="仿宋" w:cs="仿宋"/>
                <w:color w:val="auto"/>
                <w:kern w:val="0"/>
                <w:sz w:val="21"/>
                <w:szCs w:val="21"/>
                <w:lang w:val="en-US" w:eastAsia="zh-CN"/>
              </w:rPr>
            </w:pPr>
          </w:p>
        </w:tc>
        <w:tc>
          <w:tcPr>
            <w:tcW w:w="1843" w:type="dxa"/>
            <w:tcBorders>
              <w:top w:val="single" w:color="auto" w:sz="4" w:space="0"/>
              <w:left w:val="nil"/>
              <w:bottom w:val="single" w:color="auto" w:sz="4" w:space="0"/>
              <w:right w:val="single" w:color="auto" w:sz="4" w:space="0"/>
            </w:tcBorders>
            <w:noWrap w:val="0"/>
            <w:vAlign w:val="center"/>
          </w:tcPr>
          <w:p w14:paraId="1DC71ABE">
            <w:pPr>
              <w:pageBreakBefore w:val="0"/>
              <w:widowControl w:val="0"/>
              <w:kinsoku/>
              <w:wordWrap/>
              <w:overflowPunct/>
              <w:topLinePunct w:val="0"/>
              <w:autoSpaceDE/>
              <w:autoSpaceDN/>
              <w:bidi w:val="0"/>
              <w:snapToGrid w:val="0"/>
              <w:spacing w:line="440" w:lineRule="exact"/>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配送具备相关产品信息的货物（包括生产日期、保质期、生产厂家、“SC”标志、生产许可证号、检验检疫票据等）</w:t>
            </w:r>
          </w:p>
        </w:tc>
        <w:tc>
          <w:tcPr>
            <w:tcW w:w="7103" w:type="dxa"/>
            <w:tcBorders>
              <w:top w:val="single" w:color="auto" w:sz="4" w:space="0"/>
              <w:left w:val="nil"/>
              <w:bottom w:val="single" w:color="auto" w:sz="4" w:space="0"/>
              <w:right w:val="single" w:color="auto" w:sz="4" w:space="0"/>
            </w:tcBorders>
            <w:noWrap w:val="0"/>
            <w:vAlign w:val="center"/>
          </w:tcPr>
          <w:p w14:paraId="26363027">
            <w:pPr>
              <w:pageBreakBefore w:val="0"/>
              <w:widowControl w:val="0"/>
              <w:kinsoku/>
              <w:wordWrap/>
              <w:overflowPunct/>
              <w:topLinePunct w:val="0"/>
              <w:autoSpaceDE/>
              <w:autoSpaceDN/>
              <w:bidi w:val="0"/>
              <w:snapToGrid w:val="0"/>
              <w:spacing w:line="440" w:lineRule="exact"/>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 xml:space="preserve">货物应有相关产品信息（包括生产日期、保质期、生产厂家、“SC”标志、生产许可证号、检验检疫票据等）,如没有，每个单品每次扣2分。                                                                                                                                                                                                                                                </w:t>
            </w:r>
          </w:p>
        </w:tc>
      </w:tr>
      <w:tr w14:paraId="56D71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24" w:type="dxa"/>
            <w:vMerge w:val="continue"/>
            <w:tcBorders>
              <w:top w:val="nil"/>
              <w:left w:val="single" w:color="auto" w:sz="4" w:space="0"/>
              <w:bottom w:val="single" w:color="auto" w:sz="4" w:space="0"/>
              <w:right w:val="single" w:color="auto" w:sz="4" w:space="0"/>
            </w:tcBorders>
            <w:noWrap w:val="0"/>
            <w:vAlign w:val="center"/>
          </w:tcPr>
          <w:p w14:paraId="2EEF2507">
            <w:pPr>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仿宋" w:hAnsi="仿宋" w:eastAsia="仿宋" w:cs="仿宋"/>
                <w:color w:val="auto"/>
                <w:kern w:val="0"/>
                <w:sz w:val="21"/>
                <w:szCs w:val="21"/>
                <w:lang w:val="en-US" w:eastAsia="zh-CN"/>
              </w:rPr>
            </w:pPr>
          </w:p>
        </w:tc>
        <w:tc>
          <w:tcPr>
            <w:tcW w:w="1843" w:type="dxa"/>
            <w:tcBorders>
              <w:top w:val="single" w:color="auto" w:sz="4" w:space="0"/>
              <w:left w:val="nil"/>
              <w:bottom w:val="single" w:color="auto" w:sz="4" w:space="0"/>
              <w:right w:val="single" w:color="auto" w:sz="4" w:space="0"/>
            </w:tcBorders>
            <w:noWrap w:val="0"/>
            <w:vAlign w:val="center"/>
          </w:tcPr>
          <w:p w14:paraId="7B4318E2">
            <w:pPr>
              <w:pageBreakBefore w:val="0"/>
              <w:widowControl w:val="0"/>
              <w:kinsoku/>
              <w:wordWrap/>
              <w:overflowPunct/>
              <w:topLinePunct w:val="0"/>
              <w:autoSpaceDE/>
              <w:autoSpaceDN/>
              <w:bidi w:val="0"/>
              <w:snapToGrid w:val="0"/>
              <w:spacing w:line="440" w:lineRule="exact"/>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配送数量浮动标准</w:t>
            </w:r>
          </w:p>
        </w:tc>
        <w:tc>
          <w:tcPr>
            <w:tcW w:w="7103" w:type="dxa"/>
            <w:tcBorders>
              <w:top w:val="single" w:color="auto" w:sz="4" w:space="0"/>
              <w:left w:val="nil"/>
              <w:bottom w:val="single" w:color="auto" w:sz="4" w:space="0"/>
              <w:right w:val="single" w:color="auto" w:sz="4" w:space="0"/>
            </w:tcBorders>
            <w:noWrap w:val="0"/>
            <w:vAlign w:val="center"/>
          </w:tcPr>
          <w:p w14:paraId="5F0FAF29">
            <w:pPr>
              <w:pageBreakBefore w:val="0"/>
              <w:widowControl w:val="0"/>
              <w:kinsoku/>
              <w:wordWrap/>
              <w:overflowPunct/>
              <w:topLinePunct w:val="0"/>
              <w:autoSpaceDE/>
              <w:autoSpaceDN/>
              <w:bidi w:val="0"/>
              <w:snapToGrid w:val="0"/>
              <w:spacing w:line="440" w:lineRule="exact"/>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一般货物实际供应量在计划数量基础上（每个单品30斤以上），上下浮动不得超过±5%，肉类上下浮动不得超过±1%，如超过相应比例视作违规配送，每个单品一次扣1分（特殊情况经采购人同意的除外）。</w:t>
            </w:r>
          </w:p>
        </w:tc>
      </w:tr>
      <w:tr w14:paraId="322C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724" w:type="dxa"/>
            <w:vMerge w:val="continue"/>
            <w:tcBorders>
              <w:top w:val="nil"/>
              <w:left w:val="single" w:color="auto" w:sz="4" w:space="0"/>
              <w:bottom w:val="single" w:color="auto" w:sz="4" w:space="0"/>
              <w:right w:val="single" w:color="auto" w:sz="4" w:space="0"/>
            </w:tcBorders>
            <w:noWrap w:val="0"/>
            <w:vAlign w:val="center"/>
          </w:tcPr>
          <w:p w14:paraId="7AFFB380">
            <w:pPr>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仿宋" w:hAnsi="仿宋" w:eastAsia="仿宋" w:cs="仿宋"/>
                <w:color w:val="auto"/>
                <w:kern w:val="0"/>
                <w:sz w:val="21"/>
                <w:szCs w:val="21"/>
                <w:lang w:val="en-US" w:eastAsia="zh-CN"/>
              </w:rPr>
            </w:pPr>
          </w:p>
        </w:tc>
        <w:tc>
          <w:tcPr>
            <w:tcW w:w="1843" w:type="dxa"/>
            <w:tcBorders>
              <w:top w:val="single" w:color="auto" w:sz="4" w:space="0"/>
              <w:left w:val="nil"/>
              <w:bottom w:val="single" w:color="auto" w:sz="4" w:space="0"/>
              <w:right w:val="single" w:color="auto" w:sz="4" w:space="0"/>
            </w:tcBorders>
            <w:noWrap w:val="0"/>
            <w:vAlign w:val="center"/>
          </w:tcPr>
          <w:p w14:paraId="12B24DE0">
            <w:pPr>
              <w:pageBreakBefore w:val="0"/>
              <w:widowControl w:val="0"/>
              <w:kinsoku/>
              <w:wordWrap/>
              <w:overflowPunct/>
              <w:topLinePunct w:val="0"/>
              <w:autoSpaceDE/>
              <w:autoSpaceDN/>
              <w:bidi w:val="0"/>
              <w:snapToGrid w:val="0"/>
              <w:spacing w:line="440" w:lineRule="exact"/>
              <w:jc w:val="center"/>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抽检管理</w:t>
            </w:r>
          </w:p>
        </w:tc>
        <w:tc>
          <w:tcPr>
            <w:tcW w:w="7103" w:type="dxa"/>
            <w:tcBorders>
              <w:top w:val="single" w:color="auto" w:sz="4" w:space="0"/>
              <w:left w:val="nil"/>
              <w:bottom w:val="single" w:color="auto" w:sz="4" w:space="0"/>
              <w:right w:val="single" w:color="auto" w:sz="4" w:space="0"/>
            </w:tcBorders>
            <w:noWrap w:val="0"/>
            <w:vAlign w:val="center"/>
          </w:tcPr>
          <w:p w14:paraId="17C26F57">
            <w:pPr>
              <w:pageBreakBefore w:val="0"/>
              <w:widowControl w:val="0"/>
              <w:kinsoku/>
              <w:wordWrap/>
              <w:overflowPunct/>
              <w:topLinePunct w:val="0"/>
              <w:autoSpaceDE/>
              <w:autoSpaceDN/>
              <w:bidi w:val="0"/>
              <w:snapToGrid w:val="0"/>
              <w:spacing w:line="440" w:lineRule="exact"/>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供应商应每周对配送的蔬菜类货品进行农残抽检（不低于5个品种），抽检结果报送采购人，缺少一次扣1分；采购人不定期对蔬菜类货品进行农残抽检，如不合格做退货（换货）处理，一次扣3分。</w:t>
            </w:r>
          </w:p>
        </w:tc>
      </w:tr>
      <w:tr w14:paraId="54ED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724" w:type="dxa"/>
            <w:vMerge w:val="restart"/>
            <w:tcBorders>
              <w:top w:val="nil"/>
              <w:left w:val="single" w:color="auto" w:sz="4" w:space="0"/>
              <w:bottom w:val="single" w:color="auto" w:sz="4" w:space="0"/>
              <w:right w:val="single" w:color="auto" w:sz="4" w:space="0"/>
            </w:tcBorders>
            <w:noWrap w:val="0"/>
            <w:vAlign w:val="center"/>
          </w:tcPr>
          <w:p w14:paraId="57521758">
            <w:pPr>
              <w:pageBreakBefore w:val="0"/>
              <w:widowControl w:val="0"/>
              <w:kinsoku/>
              <w:wordWrap/>
              <w:overflowPunct/>
              <w:topLinePunct w:val="0"/>
              <w:autoSpaceDE/>
              <w:autoSpaceDN/>
              <w:bidi w:val="0"/>
              <w:snapToGrid w:val="0"/>
              <w:spacing w:line="440" w:lineRule="exact"/>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服务质量</w:t>
            </w:r>
          </w:p>
        </w:tc>
        <w:tc>
          <w:tcPr>
            <w:tcW w:w="1843" w:type="dxa"/>
            <w:tcBorders>
              <w:top w:val="single" w:color="auto" w:sz="4" w:space="0"/>
              <w:left w:val="nil"/>
              <w:bottom w:val="single" w:color="auto" w:sz="4" w:space="0"/>
              <w:right w:val="single" w:color="auto" w:sz="4" w:space="0"/>
            </w:tcBorders>
            <w:noWrap w:val="0"/>
            <w:vAlign w:val="center"/>
          </w:tcPr>
          <w:p w14:paraId="3B30027F">
            <w:pPr>
              <w:pageBreakBefore w:val="0"/>
              <w:widowControl w:val="0"/>
              <w:kinsoku/>
              <w:wordWrap/>
              <w:overflowPunct/>
              <w:topLinePunct w:val="0"/>
              <w:autoSpaceDE/>
              <w:autoSpaceDN/>
              <w:bidi w:val="0"/>
              <w:snapToGrid w:val="0"/>
              <w:spacing w:line="440" w:lineRule="exact"/>
              <w:jc w:val="center"/>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配送时间</w:t>
            </w:r>
          </w:p>
        </w:tc>
        <w:tc>
          <w:tcPr>
            <w:tcW w:w="7103" w:type="dxa"/>
            <w:tcBorders>
              <w:top w:val="single" w:color="auto" w:sz="4" w:space="0"/>
              <w:left w:val="nil"/>
              <w:bottom w:val="single" w:color="auto" w:sz="4" w:space="0"/>
              <w:right w:val="single" w:color="auto" w:sz="4" w:space="0"/>
            </w:tcBorders>
            <w:noWrap w:val="0"/>
            <w:vAlign w:val="center"/>
          </w:tcPr>
          <w:p w14:paraId="69275E81">
            <w:pPr>
              <w:pageBreakBefore w:val="0"/>
              <w:widowControl w:val="0"/>
              <w:kinsoku/>
              <w:wordWrap/>
              <w:overflowPunct/>
              <w:topLinePunct w:val="0"/>
              <w:autoSpaceDE/>
              <w:autoSpaceDN/>
              <w:bidi w:val="0"/>
              <w:snapToGrid w:val="0"/>
              <w:spacing w:line="440" w:lineRule="exact"/>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每日所需物资中的肉、家禽、蔬菜类、冻品、水产等须于当日早上7时前送达，干副调料两日内送达，应急采购任务（突发事件保障）必须按照约定时间送达，迟到30分钟内，每次扣1分；迟到30分钟以上每次扣2分；影响开餐的（含因时间关系更换菜品、改变制作方式、延误开餐等情况）一次扣3分。</w:t>
            </w:r>
          </w:p>
        </w:tc>
      </w:tr>
      <w:tr w14:paraId="6CFB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724" w:type="dxa"/>
            <w:vMerge w:val="continue"/>
            <w:tcBorders>
              <w:top w:val="nil"/>
              <w:left w:val="single" w:color="auto" w:sz="4" w:space="0"/>
              <w:bottom w:val="single" w:color="auto" w:sz="4" w:space="0"/>
              <w:right w:val="single" w:color="auto" w:sz="4" w:space="0"/>
            </w:tcBorders>
            <w:noWrap w:val="0"/>
            <w:vAlign w:val="center"/>
          </w:tcPr>
          <w:p w14:paraId="3556E331">
            <w:pPr>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仿宋" w:hAnsi="仿宋" w:eastAsia="仿宋" w:cs="仿宋"/>
                <w:color w:val="auto"/>
                <w:kern w:val="0"/>
                <w:sz w:val="21"/>
                <w:szCs w:val="21"/>
                <w:lang w:val="en-US" w:eastAsia="zh-CN"/>
              </w:rPr>
            </w:pPr>
          </w:p>
        </w:tc>
        <w:tc>
          <w:tcPr>
            <w:tcW w:w="1843" w:type="dxa"/>
            <w:tcBorders>
              <w:top w:val="single" w:color="auto" w:sz="4" w:space="0"/>
              <w:left w:val="nil"/>
              <w:bottom w:val="single" w:color="auto" w:sz="4" w:space="0"/>
              <w:right w:val="single" w:color="auto" w:sz="4" w:space="0"/>
            </w:tcBorders>
            <w:noWrap w:val="0"/>
            <w:vAlign w:val="center"/>
          </w:tcPr>
          <w:p w14:paraId="3A1D4355">
            <w:pPr>
              <w:pageBreakBefore w:val="0"/>
              <w:widowControl w:val="0"/>
              <w:kinsoku/>
              <w:wordWrap/>
              <w:overflowPunct/>
              <w:topLinePunct w:val="0"/>
              <w:autoSpaceDE/>
              <w:autoSpaceDN/>
              <w:bidi w:val="0"/>
              <w:snapToGrid w:val="0"/>
              <w:spacing w:line="440" w:lineRule="exact"/>
              <w:jc w:val="left"/>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漏送货情况，退换、补货情况</w:t>
            </w:r>
          </w:p>
        </w:tc>
        <w:tc>
          <w:tcPr>
            <w:tcW w:w="7103" w:type="dxa"/>
            <w:tcBorders>
              <w:top w:val="single" w:color="auto" w:sz="4" w:space="0"/>
              <w:left w:val="nil"/>
              <w:bottom w:val="single" w:color="auto" w:sz="4" w:space="0"/>
              <w:right w:val="single" w:color="auto" w:sz="4" w:space="0"/>
            </w:tcBorders>
            <w:noWrap w:val="0"/>
            <w:vAlign w:val="center"/>
          </w:tcPr>
          <w:p w14:paraId="04806EBA">
            <w:pPr>
              <w:pageBreakBefore w:val="0"/>
              <w:widowControl w:val="0"/>
              <w:kinsoku/>
              <w:wordWrap/>
              <w:overflowPunct/>
              <w:topLinePunct w:val="0"/>
              <w:autoSpaceDE/>
              <w:autoSpaceDN/>
              <w:bidi w:val="0"/>
              <w:snapToGrid w:val="0"/>
              <w:spacing w:line="440" w:lineRule="exact"/>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漏送货在不影响开餐的情况下，每周第一次做警告提醒，第二次起每次扣1分，超过三个品种的每次扣2分；因漏送货、退货等原因导致货物不足的，必须按照规定时间补足货物，因未补足货物影响开餐的（含因时间关系更换菜品、改变制作方式、延误开餐等情况）一次扣4分。</w:t>
            </w:r>
          </w:p>
        </w:tc>
      </w:tr>
      <w:tr w14:paraId="2F5C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724" w:type="dxa"/>
            <w:vMerge w:val="continue"/>
            <w:tcBorders>
              <w:top w:val="nil"/>
              <w:left w:val="single" w:color="auto" w:sz="4" w:space="0"/>
              <w:bottom w:val="single" w:color="auto" w:sz="4" w:space="0"/>
              <w:right w:val="single" w:color="auto" w:sz="4" w:space="0"/>
            </w:tcBorders>
            <w:noWrap w:val="0"/>
            <w:vAlign w:val="center"/>
          </w:tcPr>
          <w:p w14:paraId="7B6E62B0">
            <w:pPr>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仿宋" w:hAnsi="仿宋" w:eastAsia="仿宋" w:cs="仿宋"/>
                <w:color w:val="auto"/>
                <w:kern w:val="0"/>
                <w:sz w:val="21"/>
                <w:szCs w:val="21"/>
                <w:lang w:val="en-US" w:eastAsia="zh-CN"/>
              </w:rPr>
            </w:pPr>
          </w:p>
        </w:tc>
        <w:tc>
          <w:tcPr>
            <w:tcW w:w="1843" w:type="dxa"/>
            <w:tcBorders>
              <w:top w:val="single" w:color="auto" w:sz="4" w:space="0"/>
              <w:left w:val="nil"/>
              <w:bottom w:val="single" w:color="auto" w:sz="4" w:space="0"/>
              <w:right w:val="single" w:color="auto" w:sz="4" w:space="0"/>
            </w:tcBorders>
            <w:noWrap w:val="0"/>
            <w:vAlign w:val="center"/>
          </w:tcPr>
          <w:p w14:paraId="6B29006A">
            <w:pPr>
              <w:pageBreakBefore w:val="0"/>
              <w:widowControl w:val="0"/>
              <w:kinsoku/>
              <w:wordWrap/>
              <w:overflowPunct/>
              <w:topLinePunct w:val="0"/>
              <w:autoSpaceDE/>
              <w:autoSpaceDN/>
              <w:bidi w:val="0"/>
              <w:snapToGrid w:val="0"/>
              <w:spacing w:line="440" w:lineRule="exact"/>
              <w:jc w:val="center"/>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价格确认</w:t>
            </w:r>
          </w:p>
        </w:tc>
        <w:tc>
          <w:tcPr>
            <w:tcW w:w="7103" w:type="dxa"/>
            <w:tcBorders>
              <w:top w:val="single" w:color="auto" w:sz="4" w:space="0"/>
              <w:left w:val="nil"/>
              <w:bottom w:val="single" w:color="auto" w:sz="4" w:space="0"/>
              <w:right w:val="single" w:color="auto" w:sz="4" w:space="0"/>
            </w:tcBorders>
            <w:noWrap w:val="0"/>
            <w:vAlign w:val="center"/>
          </w:tcPr>
          <w:p w14:paraId="11796336">
            <w:pPr>
              <w:pageBreakBefore w:val="0"/>
              <w:widowControl w:val="0"/>
              <w:kinsoku/>
              <w:wordWrap/>
              <w:overflowPunct/>
              <w:topLinePunct w:val="0"/>
              <w:autoSpaceDE/>
              <w:autoSpaceDN/>
              <w:bidi w:val="0"/>
              <w:snapToGrid w:val="0"/>
              <w:spacing w:line="440" w:lineRule="exact"/>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接到采购人定价表后如有异议，必须于24小时内按约定格式回复，不按照规定时间回复的，视为无异议，采购人将按照定价表执行；不按约定格式回复的，一次扣1分。价格经双方确认后成交供应商须在1个日历日内签字确认，超出约定时间的一次扣2分。</w:t>
            </w:r>
          </w:p>
        </w:tc>
      </w:tr>
      <w:tr w14:paraId="2923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24" w:type="dxa"/>
            <w:vMerge w:val="restart"/>
            <w:tcBorders>
              <w:top w:val="nil"/>
              <w:left w:val="single" w:color="auto" w:sz="4" w:space="0"/>
              <w:bottom w:val="single" w:color="auto" w:sz="4" w:space="0"/>
              <w:right w:val="single" w:color="auto" w:sz="4" w:space="0"/>
            </w:tcBorders>
            <w:noWrap w:val="0"/>
            <w:vAlign w:val="center"/>
          </w:tcPr>
          <w:p w14:paraId="1FB9D319">
            <w:pPr>
              <w:pageBreakBefore w:val="0"/>
              <w:widowControl w:val="0"/>
              <w:kinsoku/>
              <w:wordWrap/>
              <w:overflowPunct/>
              <w:topLinePunct w:val="0"/>
              <w:autoSpaceDE/>
              <w:autoSpaceDN/>
              <w:bidi w:val="0"/>
              <w:snapToGrid w:val="0"/>
              <w:spacing w:line="440" w:lineRule="exact"/>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人员车辆管理</w:t>
            </w:r>
          </w:p>
        </w:tc>
        <w:tc>
          <w:tcPr>
            <w:tcW w:w="1843" w:type="dxa"/>
            <w:tcBorders>
              <w:top w:val="single" w:color="auto" w:sz="4" w:space="0"/>
              <w:left w:val="nil"/>
              <w:bottom w:val="single" w:color="auto" w:sz="4" w:space="0"/>
              <w:right w:val="single" w:color="auto" w:sz="4" w:space="0"/>
            </w:tcBorders>
            <w:noWrap w:val="0"/>
            <w:vAlign w:val="center"/>
          </w:tcPr>
          <w:p w14:paraId="73B9713F">
            <w:pPr>
              <w:pageBreakBefore w:val="0"/>
              <w:widowControl w:val="0"/>
              <w:kinsoku/>
              <w:wordWrap/>
              <w:overflowPunct/>
              <w:topLinePunct w:val="0"/>
              <w:autoSpaceDE/>
              <w:autoSpaceDN/>
              <w:bidi w:val="0"/>
              <w:snapToGrid w:val="0"/>
              <w:spacing w:line="440" w:lineRule="exact"/>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员工健康、个人卫生管理。</w:t>
            </w:r>
          </w:p>
        </w:tc>
        <w:tc>
          <w:tcPr>
            <w:tcW w:w="7103" w:type="dxa"/>
            <w:tcBorders>
              <w:top w:val="single" w:color="auto" w:sz="4" w:space="0"/>
              <w:left w:val="nil"/>
              <w:bottom w:val="single" w:color="auto" w:sz="4" w:space="0"/>
              <w:right w:val="single" w:color="auto" w:sz="4" w:space="0"/>
            </w:tcBorders>
            <w:noWrap w:val="0"/>
            <w:vAlign w:val="center"/>
          </w:tcPr>
          <w:p w14:paraId="1BB4C57F">
            <w:pPr>
              <w:pageBreakBefore w:val="0"/>
              <w:widowControl w:val="0"/>
              <w:kinsoku/>
              <w:wordWrap/>
              <w:overflowPunct/>
              <w:topLinePunct w:val="0"/>
              <w:autoSpaceDE/>
              <w:autoSpaceDN/>
              <w:bidi w:val="0"/>
              <w:snapToGrid w:val="0"/>
              <w:spacing w:line="440" w:lineRule="exact"/>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员工需衣着整洁，个人清洁卫生干净，不符合要求一次扣1分；抽检配送员工的《健康证》，如没有的一人次扣2分，并劝离工作岗位。</w:t>
            </w:r>
          </w:p>
        </w:tc>
      </w:tr>
      <w:tr w14:paraId="6667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24" w:type="dxa"/>
            <w:vMerge w:val="continue"/>
            <w:tcBorders>
              <w:top w:val="nil"/>
              <w:left w:val="single" w:color="auto" w:sz="4" w:space="0"/>
              <w:bottom w:val="single" w:color="auto" w:sz="4" w:space="0"/>
              <w:right w:val="single" w:color="auto" w:sz="4" w:space="0"/>
            </w:tcBorders>
            <w:noWrap w:val="0"/>
            <w:vAlign w:val="center"/>
          </w:tcPr>
          <w:p w14:paraId="5A1E8D13">
            <w:pPr>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仿宋" w:hAnsi="仿宋" w:eastAsia="仿宋" w:cs="仿宋"/>
                <w:color w:val="auto"/>
                <w:kern w:val="0"/>
                <w:sz w:val="21"/>
                <w:szCs w:val="21"/>
                <w:lang w:val="en-US" w:eastAsia="zh-CN"/>
              </w:rPr>
            </w:pPr>
          </w:p>
        </w:tc>
        <w:tc>
          <w:tcPr>
            <w:tcW w:w="1843" w:type="dxa"/>
            <w:tcBorders>
              <w:top w:val="single" w:color="auto" w:sz="4" w:space="0"/>
              <w:left w:val="nil"/>
              <w:bottom w:val="single" w:color="auto" w:sz="4" w:space="0"/>
              <w:right w:val="single" w:color="auto" w:sz="4" w:space="0"/>
            </w:tcBorders>
            <w:noWrap w:val="0"/>
            <w:vAlign w:val="center"/>
          </w:tcPr>
          <w:p w14:paraId="5FCE86F6">
            <w:pPr>
              <w:pageBreakBefore w:val="0"/>
              <w:widowControl w:val="0"/>
              <w:kinsoku/>
              <w:wordWrap/>
              <w:overflowPunct/>
              <w:topLinePunct w:val="0"/>
              <w:autoSpaceDE/>
              <w:autoSpaceDN/>
              <w:bidi w:val="0"/>
              <w:snapToGrid w:val="0"/>
              <w:spacing w:line="440" w:lineRule="exact"/>
              <w:jc w:val="center"/>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配送车辆管理</w:t>
            </w:r>
          </w:p>
        </w:tc>
        <w:tc>
          <w:tcPr>
            <w:tcW w:w="7103" w:type="dxa"/>
            <w:tcBorders>
              <w:top w:val="single" w:color="auto" w:sz="4" w:space="0"/>
              <w:left w:val="nil"/>
              <w:bottom w:val="single" w:color="auto" w:sz="4" w:space="0"/>
              <w:right w:val="single" w:color="auto" w:sz="4" w:space="0"/>
            </w:tcBorders>
            <w:noWrap w:val="0"/>
            <w:vAlign w:val="center"/>
          </w:tcPr>
          <w:p w14:paraId="513E777E">
            <w:pPr>
              <w:pageBreakBefore w:val="0"/>
              <w:widowControl w:val="0"/>
              <w:kinsoku/>
              <w:wordWrap/>
              <w:overflowPunct/>
              <w:topLinePunct w:val="0"/>
              <w:autoSpaceDE/>
              <w:autoSpaceDN/>
              <w:bidi w:val="0"/>
              <w:snapToGrid w:val="0"/>
              <w:spacing w:line="440" w:lineRule="exact"/>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配送物流车必须干净整洁，外观破损或车内有明显异味一次扣0.5分，车内脏乱差一次扣1分。</w:t>
            </w:r>
          </w:p>
        </w:tc>
      </w:tr>
      <w:tr w14:paraId="2E56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724" w:type="dxa"/>
            <w:vMerge w:val="continue"/>
            <w:tcBorders>
              <w:top w:val="nil"/>
              <w:left w:val="single" w:color="auto" w:sz="4" w:space="0"/>
              <w:bottom w:val="single" w:color="auto" w:sz="4" w:space="0"/>
              <w:right w:val="single" w:color="auto" w:sz="4" w:space="0"/>
            </w:tcBorders>
            <w:noWrap w:val="0"/>
            <w:vAlign w:val="center"/>
          </w:tcPr>
          <w:p w14:paraId="5789B2EE">
            <w:pPr>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仿宋" w:hAnsi="仿宋" w:eastAsia="仿宋" w:cs="仿宋"/>
                <w:color w:val="auto"/>
                <w:kern w:val="0"/>
                <w:sz w:val="21"/>
                <w:szCs w:val="21"/>
                <w:lang w:val="en-US" w:eastAsia="zh-CN"/>
              </w:rPr>
            </w:pPr>
          </w:p>
        </w:tc>
        <w:tc>
          <w:tcPr>
            <w:tcW w:w="1843" w:type="dxa"/>
            <w:tcBorders>
              <w:top w:val="single" w:color="auto" w:sz="4" w:space="0"/>
              <w:left w:val="nil"/>
              <w:bottom w:val="single" w:color="auto" w:sz="4" w:space="0"/>
              <w:right w:val="single" w:color="auto" w:sz="4" w:space="0"/>
            </w:tcBorders>
            <w:noWrap w:val="0"/>
            <w:vAlign w:val="center"/>
          </w:tcPr>
          <w:p w14:paraId="62E07EB7">
            <w:pPr>
              <w:pageBreakBefore w:val="0"/>
              <w:widowControl w:val="0"/>
              <w:kinsoku/>
              <w:wordWrap/>
              <w:overflowPunct/>
              <w:topLinePunct w:val="0"/>
              <w:autoSpaceDE/>
              <w:autoSpaceDN/>
              <w:bidi w:val="0"/>
              <w:snapToGrid w:val="0"/>
              <w:spacing w:line="440" w:lineRule="exact"/>
              <w:jc w:val="center"/>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配送物资</w:t>
            </w:r>
          </w:p>
        </w:tc>
        <w:tc>
          <w:tcPr>
            <w:tcW w:w="7103" w:type="dxa"/>
            <w:tcBorders>
              <w:top w:val="single" w:color="auto" w:sz="4" w:space="0"/>
              <w:left w:val="nil"/>
              <w:bottom w:val="single" w:color="auto" w:sz="4" w:space="0"/>
              <w:right w:val="single" w:color="auto" w:sz="4" w:space="0"/>
            </w:tcBorders>
            <w:noWrap w:val="0"/>
            <w:vAlign w:val="center"/>
          </w:tcPr>
          <w:p w14:paraId="7CA7FC91">
            <w:pPr>
              <w:pageBreakBefore w:val="0"/>
              <w:widowControl w:val="0"/>
              <w:kinsoku/>
              <w:wordWrap/>
              <w:overflowPunct/>
              <w:topLinePunct w:val="0"/>
              <w:autoSpaceDE/>
              <w:autoSpaceDN/>
              <w:bidi w:val="0"/>
              <w:snapToGrid w:val="0"/>
              <w:spacing w:line="440" w:lineRule="exact"/>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一般性物资，急需物资按采购人要求在约定时间内采购到位，每个单品逾期一天扣2分，最多扣10分；特殊保障物资必须在规定时间内采购到位，如延误，每个单品一次扣2分。采购人提供配送物资样品的或指定采购地点的，成交供应商须按要求采购，未按要求采购的，一次扣2分。大型商超、农贸市场以外的货物，所报价格不得虚高（偏离市场价20%以上），虚假报价一经查实，每查实一个单品扣1分。</w:t>
            </w:r>
          </w:p>
        </w:tc>
      </w:tr>
      <w:tr w14:paraId="1B0EF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24" w:type="dxa"/>
            <w:vMerge w:val="continue"/>
            <w:tcBorders>
              <w:top w:val="nil"/>
              <w:left w:val="single" w:color="auto" w:sz="4" w:space="0"/>
              <w:bottom w:val="single" w:color="auto" w:sz="4" w:space="0"/>
              <w:right w:val="single" w:color="auto" w:sz="4" w:space="0"/>
            </w:tcBorders>
            <w:noWrap w:val="0"/>
            <w:vAlign w:val="center"/>
          </w:tcPr>
          <w:p w14:paraId="14836C9F">
            <w:pPr>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仿宋" w:hAnsi="仿宋" w:eastAsia="仿宋" w:cs="仿宋"/>
                <w:color w:val="auto"/>
                <w:kern w:val="0"/>
                <w:sz w:val="21"/>
                <w:szCs w:val="21"/>
                <w:lang w:val="en-US" w:eastAsia="zh-CN"/>
              </w:rPr>
            </w:pPr>
          </w:p>
        </w:tc>
        <w:tc>
          <w:tcPr>
            <w:tcW w:w="1843" w:type="dxa"/>
            <w:tcBorders>
              <w:top w:val="single" w:color="auto" w:sz="4" w:space="0"/>
              <w:left w:val="nil"/>
              <w:bottom w:val="single" w:color="auto" w:sz="4" w:space="0"/>
              <w:right w:val="single" w:color="auto" w:sz="4" w:space="0"/>
            </w:tcBorders>
            <w:noWrap w:val="0"/>
            <w:vAlign w:val="center"/>
          </w:tcPr>
          <w:p w14:paraId="6E0A76DD">
            <w:pPr>
              <w:pageBreakBefore w:val="0"/>
              <w:widowControl w:val="0"/>
              <w:kinsoku/>
              <w:wordWrap/>
              <w:overflowPunct/>
              <w:topLinePunct w:val="0"/>
              <w:autoSpaceDE/>
              <w:autoSpaceDN/>
              <w:bidi w:val="0"/>
              <w:snapToGrid w:val="0"/>
              <w:spacing w:line="440" w:lineRule="exact"/>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履行合同约定情况</w:t>
            </w:r>
          </w:p>
        </w:tc>
        <w:tc>
          <w:tcPr>
            <w:tcW w:w="7103" w:type="dxa"/>
            <w:tcBorders>
              <w:top w:val="single" w:color="auto" w:sz="4" w:space="0"/>
              <w:left w:val="nil"/>
              <w:bottom w:val="single" w:color="auto" w:sz="4" w:space="0"/>
              <w:right w:val="single" w:color="auto" w:sz="4" w:space="0"/>
            </w:tcBorders>
            <w:noWrap w:val="0"/>
            <w:vAlign w:val="center"/>
          </w:tcPr>
          <w:p w14:paraId="72B5DFB0">
            <w:pPr>
              <w:pageBreakBefore w:val="0"/>
              <w:widowControl w:val="0"/>
              <w:kinsoku/>
              <w:wordWrap/>
              <w:overflowPunct/>
              <w:topLinePunct w:val="0"/>
              <w:autoSpaceDE/>
              <w:autoSpaceDN/>
              <w:bidi w:val="0"/>
              <w:snapToGrid w:val="0"/>
              <w:spacing w:line="440" w:lineRule="exact"/>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合同、比选文件、响应文件、供应商承诺书等约定或承诺的相关事项，未完成一项每次扣2分。</w:t>
            </w:r>
          </w:p>
        </w:tc>
      </w:tr>
      <w:tr w14:paraId="325B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4" w:type="dxa"/>
            <w:vMerge w:val="continue"/>
            <w:tcBorders>
              <w:top w:val="nil"/>
              <w:left w:val="single" w:color="auto" w:sz="4" w:space="0"/>
              <w:bottom w:val="single" w:color="auto" w:sz="4" w:space="0"/>
              <w:right w:val="single" w:color="auto" w:sz="4" w:space="0"/>
            </w:tcBorders>
            <w:noWrap w:val="0"/>
            <w:vAlign w:val="center"/>
          </w:tcPr>
          <w:p w14:paraId="5A0BC7D0">
            <w:pPr>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仿宋" w:hAnsi="仿宋" w:eastAsia="仿宋" w:cs="仿宋"/>
                <w:color w:val="auto"/>
                <w:kern w:val="0"/>
                <w:sz w:val="21"/>
                <w:szCs w:val="21"/>
                <w:lang w:val="en-US" w:eastAsia="zh-CN"/>
              </w:rPr>
            </w:pPr>
          </w:p>
        </w:tc>
        <w:tc>
          <w:tcPr>
            <w:tcW w:w="1843" w:type="dxa"/>
            <w:tcBorders>
              <w:top w:val="single" w:color="auto" w:sz="4" w:space="0"/>
              <w:left w:val="nil"/>
              <w:bottom w:val="single" w:color="auto" w:sz="4" w:space="0"/>
              <w:right w:val="single" w:color="auto" w:sz="4" w:space="0"/>
            </w:tcBorders>
            <w:noWrap w:val="0"/>
            <w:vAlign w:val="center"/>
          </w:tcPr>
          <w:p w14:paraId="2332720D">
            <w:pPr>
              <w:pageBreakBefore w:val="0"/>
              <w:widowControl w:val="0"/>
              <w:kinsoku/>
              <w:wordWrap/>
              <w:overflowPunct/>
              <w:topLinePunct w:val="0"/>
              <w:autoSpaceDE/>
              <w:autoSpaceDN/>
              <w:bidi w:val="0"/>
              <w:snapToGrid w:val="0"/>
              <w:spacing w:line="440" w:lineRule="exact"/>
              <w:jc w:val="center"/>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其他</w:t>
            </w:r>
          </w:p>
        </w:tc>
        <w:tc>
          <w:tcPr>
            <w:tcW w:w="7103" w:type="dxa"/>
            <w:tcBorders>
              <w:top w:val="single" w:color="auto" w:sz="4" w:space="0"/>
              <w:left w:val="nil"/>
              <w:bottom w:val="single" w:color="auto" w:sz="4" w:space="0"/>
              <w:right w:val="single" w:color="auto" w:sz="4" w:space="0"/>
            </w:tcBorders>
            <w:noWrap w:val="0"/>
            <w:vAlign w:val="center"/>
          </w:tcPr>
          <w:p w14:paraId="4FD0A5F8">
            <w:pPr>
              <w:pageBreakBefore w:val="0"/>
              <w:widowControl w:val="0"/>
              <w:kinsoku/>
              <w:wordWrap/>
              <w:overflowPunct/>
              <w:topLinePunct w:val="0"/>
              <w:autoSpaceDE/>
              <w:autoSpaceDN/>
              <w:bidi w:val="0"/>
              <w:snapToGrid w:val="0"/>
              <w:spacing w:line="440" w:lineRule="exact"/>
              <w:jc w:val="left"/>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违反采购人管理规定被通报一次扣5分。</w:t>
            </w:r>
          </w:p>
        </w:tc>
      </w:tr>
      <w:bookmarkEnd w:id="99"/>
      <w:bookmarkEnd w:id="100"/>
      <w:bookmarkEnd w:id="101"/>
      <w:bookmarkEnd w:id="102"/>
      <w:bookmarkEnd w:id="103"/>
      <w:bookmarkEnd w:id="104"/>
      <w:bookmarkEnd w:id="105"/>
    </w:tbl>
    <w:p w14:paraId="4D768A2B">
      <w:pPr>
        <w:pStyle w:val="5"/>
        <w:spacing w:before="0" w:after="0" w:line="360" w:lineRule="auto"/>
        <w:rPr>
          <w:rFonts w:hint="eastAsia" w:ascii="仿宋" w:hAnsi="仿宋" w:eastAsia="仿宋"/>
          <w:color w:val="auto"/>
          <w:sz w:val="24"/>
          <w:szCs w:val="24"/>
          <w:lang w:eastAsia="zh-CN"/>
        </w:rPr>
      </w:pPr>
      <w:bookmarkStart w:id="112" w:name="_Toc26055"/>
      <w:bookmarkStart w:id="113" w:name="_Toc19343"/>
      <w:bookmarkStart w:id="114" w:name="_Toc13038"/>
    </w:p>
    <w:p w14:paraId="73476BD3">
      <w:pPr>
        <w:pStyle w:val="5"/>
        <w:spacing w:before="0" w:after="0" w:line="360" w:lineRule="auto"/>
        <w:rPr>
          <w:rFonts w:ascii="仿宋" w:hAnsi="仿宋" w:eastAsia="仿宋"/>
          <w:color w:val="auto"/>
          <w:sz w:val="24"/>
          <w:szCs w:val="24"/>
        </w:rPr>
      </w:pPr>
      <w:r>
        <w:rPr>
          <w:rFonts w:hint="eastAsia" w:ascii="仿宋" w:hAnsi="仿宋" w:eastAsia="仿宋"/>
          <w:color w:val="auto"/>
          <w:sz w:val="24"/>
          <w:szCs w:val="24"/>
          <w:lang w:eastAsia="zh-CN"/>
        </w:rPr>
        <w:t>五</w:t>
      </w:r>
      <w:r>
        <w:rPr>
          <w:rFonts w:hint="eastAsia" w:ascii="仿宋" w:hAnsi="仿宋" w:eastAsia="仿宋"/>
          <w:color w:val="auto"/>
          <w:sz w:val="24"/>
          <w:szCs w:val="24"/>
        </w:rPr>
        <w:t>、服务时间、地点</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验收标准</w:t>
      </w:r>
      <w:r>
        <w:rPr>
          <w:rFonts w:hint="eastAsia" w:ascii="仿宋" w:hAnsi="仿宋" w:eastAsia="仿宋"/>
          <w:color w:val="auto"/>
          <w:sz w:val="24"/>
          <w:szCs w:val="24"/>
        </w:rPr>
        <w:t>及验收方式</w:t>
      </w:r>
      <w:bookmarkEnd w:id="112"/>
      <w:bookmarkEnd w:id="113"/>
      <w:bookmarkEnd w:id="114"/>
    </w:p>
    <w:p w14:paraId="52A5425D">
      <w:pPr>
        <w:pStyle w:val="11"/>
        <w:spacing w:line="360" w:lineRule="auto"/>
        <w:ind w:firstLine="480" w:firstLineChars="200"/>
        <w:rPr>
          <w:rFonts w:ascii="仿宋" w:eastAsia="仿宋"/>
          <w:color w:val="auto"/>
          <w:sz w:val="24"/>
          <w:szCs w:val="24"/>
        </w:rPr>
      </w:pPr>
      <w:bookmarkStart w:id="115" w:name="_Toc24209"/>
      <w:bookmarkStart w:id="116" w:name="_Toc30218"/>
      <w:bookmarkStart w:id="117" w:name="_Toc506192852"/>
      <w:r>
        <w:rPr>
          <w:rFonts w:hint="eastAsia" w:ascii="仿宋" w:eastAsia="仿宋"/>
          <w:color w:val="auto"/>
          <w:sz w:val="24"/>
          <w:szCs w:val="24"/>
        </w:rPr>
        <w:t>（一）服务时间</w:t>
      </w:r>
    </w:p>
    <w:p w14:paraId="4632F410">
      <w:pPr>
        <w:pStyle w:val="11"/>
        <w:spacing w:line="360" w:lineRule="auto"/>
        <w:ind w:firstLine="480" w:firstLineChars="200"/>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服务时间：2025年4月—2026年3月。</w:t>
      </w:r>
    </w:p>
    <w:p w14:paraId="79FFA077">
      <w:pPr>
        <w:pStyle w:val="11"/>
        <w:spacing w:line="360" w:lineRule="auto"/>
        <w:ind w:firstLine="480" w:firstLineChars="200"/>
        <w:rPr>
          <w:rFonts w:ascii="仿宋" w:hAnsi="仿宋" w:eastAsia="仿宋"/>
          <w:color w:val="auto"/>
          <w:sz w:val="24"/>
          <w:szCs w:val="24"/>
        </w:rPr>
      </w:pPr>
      <w:r>
        <w:rPr>
          <w:rFonts w:hint="eastAsia" w:ascii="仿宋" w:eastAsia="仿宋"/>
          <w:color w:val="auto"/>
          <w:sz w:val="24"/>
          <w:szCs w:val="24"/>
        </w:rPr>
        <w:t>（二）</w:t>
      </w:r>
      <w:r>
        <w:rPr>
          <w:rFonts w:hint="eastAsia" w:ascii="仿宋" w:hAnsi="仿宋" w:eastAsia="仿宋"/>
          <w:color w:val="auto"/>
          <w:sz w:val="24"/>
          <w:szCs w:val="24"/>
        </w:rPr>
        <w:t>服务地点</w:t>
      </w:r>
    </w:p>
    <w:p w14:paraId="70CA376A">
      <w:pPr>
        <w:snapToGrid w:val="0"/>
        <w:spacing w:line="360" w:lineRule="auto"/>
        <w:ind w:firstLine="540"/>
        <w:rPr>
          <w:rFonts w:ascii="仿宋" w:hAnsi="仿宋" w:eastAsia="仿宋"/>
          <w:color w:val="auto"/>
          <w:sz w:val="24"/>
          <w:szCs w:val="24"/>
        </w:rPr>
      </w:pPr>
      <w:r>
        <w:rPr>
          <w:rFonts w:hint="eastAsia" w:ascii="仿宋" w:hAnsi="仿宋" w:eastAsia="仿宋"/>
          <w:color w:val="auto"/>
          <w:sz w:val="24"/>
          <w:szCs w:val="24"/>
        </w:rPr>
        <w:t>服务地点：</w:t>
      </w:r>
      <w:r>
        <w:rPr>
          <w:rFonts w:hint="eastAsia" w:ascii="仿宋" w:hAnsi="仿宋" w:eastAsia="仿宋"/>
          <w:color w:val="auto"/>
          <w:sz w:val="24"/>
          <w:szCs w:val="24"/>
          <w:lang w:eastAsia="zh-CN"/>
        </w:rPr>
        <w:t>九龙坡区道路运输事务中心</w:t>
      </w:r>
      <w:r>
        <w:rPr>
          <w:rFonts w:hint="eastAsia" w:ascii="仿宋" w:hAnsi="仿宋" w:eastAsia="仿宋"/>
          <w:color w:val="auto"/>
          <w:sz w:val="24"/>
          <w:szCs w:val="24"/>
        </w:rPr>
        <w:t>。</w:t>
      </w:r>
    </w:p>
    <w:p w14:paraId="1014A0F1">
      <w:pPr>
        <w:snapToGrid w:val="0"/>
        <w:spacing w:line="360" w:lineRule="auto"/>
        <w:ind w:firstLine="540"/>
        <w:rPr>
          <w:rFonts w:hint="default" w:ascii="仿宋" w:hAnsi="仿宋" w:eastAsia="仿宋"/>
          <w:color w:val="auto"/>
          <w:sz w:val="24"/>
          <w:szCs w:val="24"/>
          <w:lang w:val="en-US" w:eastAsia="zh-CN"/>
        </w:rPr>
      </w:pPr>
      <w:r>
        <w:rPr>
          <w:rFonts w:hint="eastAsia" w:ascii="仿宋" w:hAnsi="仿宋" w:eastAsia="仿宋"/>
          <w:color w:val="auto"/>
          <w:sz w:val="24"/>
          <w:szCs w:val="24"/>
        </w:rPr>
        <w:t>（三）</w:t>
      </w:r>
      <w:r>
        <w:rPr>
          <w:rFonts w:hint="eastAsia" w:ascii="仿宋" w:hAnsi="仿宋" w:eastAsia="仿宋"/>
          <w:color w:val="auto"/>
          <w:sz w:val="24"/>
          <w:szCs w:val="24"/>
          <w:lang w:val="en-US" w:eastAsia="zh-CN"/>
        </w:rPr>
        <w:t>验收标准</w:t>
      </w:r>
    </w:p>
    <w:p w14:paraId="271D42C8">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hAnsi="仿宋" w:eastAsia="仿宋" w:cs="Times New Roman"/>
          <w:color w:val="auto"/>
          <w:sz w:val="24"/>
          <w:szCs w:val="24"/>
        </w:rPr>
      </w:pPr>
      <w:bookmarkStart w:id="118" w:name="_Toc12684"/>
      <w:bookmarkStart w:id="119" w:name="_Toc17989"/>
      <w:bookmarkStart w:id="120" w:name="_Toc8644"/>
      <w:r>
        <w:rPr>
          <w:rFonts w:hint="eastAsia" w:ascii="仿宋" w:hAnsi="仿宋" w:eastAsia="仿宋" w:cs="Times New Roman"/>
          <w:color w:val="auto"/>
          <w:sz w:val="24"/>
          <w:szCs w:val="24"/>
        </w:rPr>
        <w:t xml:space="preserve">1. </w:t>
      </w:r>
      <w:r>
        <w:rPr>
          <w:rFonts w:hint="eastAsia" w:ascii="仿宋" w:hAnsi="仿宋" w:eastAsia="仿宋" w:cs="Times New Roman"/>
          <w:color w:val="auto"/>
          <w:sz w:val="24"/>
          <w:szCs w:val="24"/>
          <w:lang w:eastAsia="zh-CN"/>
        </w:rPr>
        <w:t>供应商</w:t>
      </w:r>
      <w:r>
        <w:rPr>
          <w:rFonts w:hint="eastAsia" w:ascii="仿宋" w:hAnsi="仿宋" w:eastAsia="仿宋" w:cs="Times New Roman"/>
          <w:color w:val="auto"/>
          <w:sz w:val="24"/>
          <w:szCs w:val="24"/>
        </w:rPr>
        <w:t>配送物资必须符合食品安全法相关规定，动物肉类需提供合法屠宰加工检验证明、检验检疫证明；粮油调料包装完整，生产日期、保质期、生产厂家和</w:t>
      </w:r>
      <w:r>
        <w:rPr>
          <w:rFonts w:hint="eastAsia" w:ascii="仿宋" w:hAnsi="仿宋" w:eastAsia="仿宋" w:cs="Times New Roman"/>
          <w:color w:val="auto"/>
          <w:sz w:val="24"/>
          <w:szCs w:val="24"/>
          <w:lang w:eastAsia="zh-CN"/>
        </w:rPr>
        <w:t>“SC”</w:t>
      </w:r>
      <w:r>
        <w:rPr>
          <w:rFonts w:hint="eastAsia" w:ascii="仿宋" w:hAnsi="仿宋" w:eastAsia="仿宋" w:cs="Times New Roman"/>
          <w:color w:val="auto"/>
          <w:sz w:val="24"/>
          <w:szCs w:val="24"/>
        </w:rPr>
        <w:t>标识齐全明晰。</w:t>
      </w:r>
      <w:bookmarkEnd w:id="118"/>
      <w:bookmarkEnd w:id="119"/>
    </w:p>
    <w:p w14:paraId="09BC079F">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hAnsi="仿宋" w:eastAsia="仿宋" w:cs="Times New Roman"/>
          <w:color w:val="auto"/>
          <w:sz w:val="24"/>
          <w:szCs w:val="24"/>
        </w:rPr>
      </w:pPr>
      <w:bookmarkStart w:id="121" w:name="_Toc8294"/>
      <w:bookmarkStart w:id="122" w:name="_Toc30304"/>
      <w:r>
        <w:rPr>
          <w:rFonts w:hint="eastAsia" w:ascii="仿宋" w:hAnsi="仿宋" w:eastAsia="仿宋" w:cs="Times New Roman"/>
          <w:color w:val="auto"/>
          <w:sz w:val="24"/>
          <w:szCs w:val="24"/>
        </w:rPr>
        <w:t>2.蔬菜类：成熟适度、新鲜脆嫩、外形色泽良好清洁、无影响使用的病虫害、无机械损伤，无农药残留超标；</w:t>
      </w:r>
      <w:bookmarkEnd w:id="121"/>
      <w:bookmarkEnd w:id="122"/>
    </w:p>
    <w:p w14:paraId="110C6156">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hAnsi="仿宋" w:eastAsia="仿宋" w:cs="Times New Roman"/>
          <w:color w:val="auto"/>
          <w:sz w:val="24"/>
          <w:szCs w:val="24"/>
        </w:rPr>
      </w:pPr>
      <w:bookmarkStart w:id="123" w:name="_Toc28254"/>
      <w:bookmarkStart w:id="124" w:name="_Toc14657"/>
      <w:r>
        <w:rPr>
          <w:rFonts w:hint="eastAsia" w:ascii="仿宋" w:hAnsi="仿宋" w:eastAsia="仿宋" w:cs="Times New Roman"/>
          <w:color w:val="auto"/>
          <w:sz w:val="24"/>
          <w:szCs w:val="24"/>
        </w:rPr>
        <w:t>3.肉类：新鲜肉质有弹性，无腐败变质、异味虫蛀等；</w:t>
      </w:r>
      <w:bookmarkEnd w:id="123"/>
      <w:bookmarkEnd w:id="124"/>
    </w:p>
    <w:p w14:paraId="3B06D516">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hAnsi="仿宋" w:eastAsia="仿宋" w:cs="Times New Roman"/>
          <w:color w:val="auto"/>
          <w:sz w:val="24"/>
          <w:szCs w:val="24"/>
        </w:rPr>
      </w:pPr>
      <w:bookmarkStart w:id="125" w:name="_Toc20203"/>
      <w:bookmarkStart w:id="126" w:name="_Toc20264"/>
      <w:r>
        <w:rPr>
          <w:rFonts w:hint="eastAsia" w:ascii="仿宋" w:hAnsi="仿宋" w:eastAsia="仿宋" w:cs="Times New Roman"/>
          <w:color w:val="auto"/>
          <w:sz w:val="24"/>
          <w:szCs w:val="24"/>
        </w:rPr>
        <w:t>4.家禽类：新鲜、肌肉有弹性、内脏干净无积血；</w:t>
      </w:r>
      <w:bookmarkEnd w:id="125"/>
      <w:bookmarkEnd w:id="126"/>
    </w:p>
    <w:p w14:paraId="7918FAE5">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hAnsi="仿宋" w:eastAsia="仿宋" w:cs="Times New Roman"/>
          <w:color w:val="auto"/>
          <w:sz w:val="24"/>
          <w:szCs w:val="24"/>
        </w:rPr>
      </w:pPr>
      <w:bookmarkStart w:id="127" w:name="_Toc15852"/>
      <w:bookmarkStart w:id="128" w:name="_Toc11117"/>
      <w:r>
        <w:rPr>
          <w:rFonts w:hint="eastAsia" w:ascii="仿宋" w:hAnsi="仿宋" w:eastAsia="仿宋" w:cs="Times New Roman"/>
          <w:color w:val="auto"/>
          <w:sz w:val="24"/>
          <w:szCs w:val="24"/>
        </w:rPr>
        <w:t>5.水产品类：新鲜有弹性、鱼鳃鲜红、鱼鳞完整，鱼眼光亮透明等；</w:t>
      </w:r>
      <w:bookmarkEnd w:id="127"/>
      <w:bookmarkEnd w:id="128"/>
    </w:p>
    <w:p w14:paraId="0D006E53">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hAnsi="仿宋" w:eastAsia="仿宋" w:cs="Times New Roman"/>
          <w:color w:val="auto"/>
          <w:sz w:val="24"/>
          <w:szCs w:val="24"/>
          <w:lang w:eastAsia="zh-CN"/>
        </w:rPr>
      </w:pPr>
      <w:bookmarkStart w:id="129" w:name="_Toc15334"/>
      <w:bookmarkStart w:id="130" w:name="_Toc17104"/>
      <w:r>
        <w:rPr>
          <w:rFonts w:hint="eastAsia" w:ascii="仿宋" w:hAnsi="仿宋" w:eastAsia="仿宋" w:cs="Times New Roman"/>
          <w:color w:val="auto"/>
          <w:sz w:val="24"/>
          <w:szCs w:val="24"/>
        </w:rPr>
        <w:t>6.粮油调料类：物资干燥、无杂质、无霉变、无硫磺等刺激性气味</w:t>
      </w:r>
      <w:bookmarkEnd w:id="129"/>
      <w:bookmarkEnd w:id="130"/>
      <w:r>
        <w:rPr>
          <w:rFonts w:hint="eastAsia" w:ascii="仿宋" w:hAnsi="仿宋" w:eastAsia="仿宋" w:cs="Times New Roman"/>
          <w:color w:val="auto"/>
          <w:sz w:val="24"/>
          <w:szCs w:val="24"/>
          <w:lang w:eastAsia="zh-CN"/>
        </w:rPr>
        <w:t>。</w:t>
      </w:r>
    </w:p>
    <w:p w14:paraId="0B8C51DE">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hAnsi="仿宋" w:eastAsia="仿宋" w:cs="Times New Roman"/>
          <w:color w:val="auto"/>
          <w:sz w:val="24"/>
          <w:szCs w:val="24"/>
        </w:rPr>
      </w:pPr>
      <w:r>
        <w:rPr>
          <w:rFonts w:hint="eastAsia" w:ascii="仿宋" w:hAnsi="仿宋" w:eastAsia="仿宋" w:cs="Times New Roman"/>
          <w:color w:val="auto"/>
          <w:sz w:val="24"/>
          <w:szCs w:val="24"/>
        </w:rPr>
        <w:t>（</w:t>
      </w:r>
      <w:r>
        <w:rPr>
          <w:rFonts w:hint="eastAsia" w:ascii="仿宋" w:hAnsi="仿宋" w:eastAsia="仿宋" w:cs="Times New Roman"/>
          <w:color w:val="auto"/>
          <w:sz w:val="24"/>
          <w:szCs w:val="24"/>
          <w:lang w:eastAsia="zh-CN"/>
        </w:rPr>
        <w:t>四</w:t>
      </w:r>
      <w:r>
        <w:rPr>
          <w:rFonts w:hint="eastAsia" w:ascii="仿宋" w:hAnsi="仿宋" w:eastAsia="仿宋" w:cs="Times New Roman"/>
          <w:color w:val="auto"/>
          <w:sz w:val="24"/>
          <w:szCs w:val="24"/>
        </w:rPr>
        <w:t>）</w:t>
      </w:r>
      <w:r>
        <w:rPr>
          <w:rFonts w:hint="eastAsia" w:ascii="仿宋" w:hAnsi="仿宋" w:eastAsia="仿宋" w:cs="Times New Roman"/>
          <w:color w:val="auto"/>
          <w:sz w:val="24"/>
          <w:szCs w:val="24"/>
          <w:lang w:eastAsia="zh-CN"/>
        </w:rPr>
        <w:t>验收</w:t>
      </w:r>
      <w:r>
        <w:rPr>
          <w:rFonts w:hint="eastAsia" w:ascii="仿宋" w:hAnsi="仿宋" w:eastAsia="仿宋" w:cs="Times New Roman"/>
          <w:color w:val="auto"/>
          <w:sz w:val="24"/>
          <w:szCs w:val="24"/>
        </w:rPr>
        <w:t>方式</w:t>
      </w:r>
    </w:p>
    <w:p w14:paraId="031F3A0A">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hAnsi="仿宋" w:eastAsia="仿宋" w:cs="Times New Roman"/>
          <w:color w:val="auto"/>
          <w:sz w:val="24"/>
          <w:szCs w:val="24"/>
          <w:lang w:eastAsia="zh-CN"/>
        </w:rPr>
      </w:pPr>
      <w:bookmarkStart w:id="131" w:name="_Toc13113"/>
      <w:bookmarkStart w:id="132" w:name="_Toc4689"/>
      <w:r>
        <w:rPr>
          <w:rFonts w:hint="eastAsia" w:ascii="仿宋" w:hAnsi="仿宋" w:eastAsia="仿宋" w:cs="Times New Roman"/>
          <w:color w:val="auto"/>
          <w:sz w:val="24"/>
          <w:szCs w:val="24"/>
          <w:lang w:eastAsia="zh-CN"/>
        </w:rPr>
        <w:t>1.货物到达现场后，供应商应在使用单位人员在场情况下当面进行感官检验、外观检验或试用检验，若产品外观、包装、质量不能达到收货标准，采购人拒收配送物资，供应商应无条件迅速补充合格产品，不得影响正常开餐。对符合要求的产品当场作出记录，双方签字确认。</w:t>
      </w:r>
      <w:bookmarkEnd w:id="131"/>
      <w:bookmarkEnd w:id="132"/>
    </w:p>
    <w:p w14:paraId="41641448">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hAnsi="仿宋" w:eastAsia="仿宋" w:cs="Times New Roman"/>
          <w:color w:val="auto"/>
          <w:sz w:val="24"/>
          <w:szCs w:val="24"/>
          <w:lang w:eastAsia="zh-CN"/>
        </w:rPr>
      </w:pPr>
      <w:bookmarkStart w:id="133" w:name="_Toc5504"/>
      <w:bookmarkStart w:id="134" w:name="_Toc16303"/>
      <w:r>
        <w:rPr>
          <w:rFonts w:hint="eastAsia" w:ascii="仿宋" w:hAnsi="仿宋" w:eastAsia="仿宋" w:cs="Times New Roman"/>
          <w:color w:val="auto"/>
          <w:sz w:val="24"/>
          <w:szCs w:val="24"/>
          <w:lang w:eastAsia="zh-CN"/>
        </w:rPr>
        <w:t>2.提供货物未达到</w:t>
      </w:r>
      <w:r>
        <w:rPr>
          <w:rFonts w:hint="eastAsia" w:ascii="仿宋" w:hAnsi="仿宋" w:eastAsia="仿宋" w:cs="Times New Roman"/>
          <w:color w:val="auto"/>
          <w:sz w:val="24"/>
          <w:szCs w:val="24"/>
          <w:lang w:val="en-US" w:eastAsia="zh-CN"/>
        </w:rPr>
        <w:t>相关</w:t>
      </w:r>
      <w:r>
        <w:rPr>
          <w:rFonts w:hint="eastAsia" w:ascii="仿宋" w:hAnsi="仿宋" w:eastAsia="仿宋" w:cs="Times New Roman"/>
          <w:color w:val="auto"/>
          <w:sz w:val="24"/>
          <w:szCs w:val="24"/>
          <w:lang w:eastAsia="zh-CN"/>
        </w:rPr>
        <w:t>规定要求，且对采购人造成损失的，由供应商承担一切责任，并赔偿所造成损失。</w:t>
      </w:r>
      <w:bookmarkEnd w:id="133"/>
      <w:bookmarkEnd w:id="134"/>
    </w:p>
    <w:p w14:paraId="70AA5064">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hAnsi="仿宋" w:eastAsia="仿宋" w:cs="Times New Roman"/>
          <w:color w:val="auto"/>
          <w:sz w:val="24"/>
          <w:szCs w:val="24"/>
          <w:lang w:eastAsia="zh-CN"/>
        </w:rPr>
      </w:pPr>
      <w:bookmarkStart w:id="135" w:name="_Toc18985"/>
      <w:bookmarkStart w:id="136" w:name="_Toc1506"/>
      <w:r>
        <w:rPr>
          <w:rFonts w:hint="eastAsia" w:ascii="仿宋" w:hAnsi="仿宋" w:eastAsia="仿宋" w:cs="Times New Roman"/>
          <w:color w:val="auto"/>
          <w:sz w:val="24"/>
          <w:szCs w:val="24"/>
          <w:lang w:eastAsia="zh-CN"/>
        </w:rPr>
        <w:t>3.采购人组织定期或不定期货品抽检和送检。对检验不合格产品无条件退、换货外，需按双方约定予以处理。</w:t>
      </w:r>
      <w:bookmarkEnd w:id="135"/>
      <w:bookmarkEnd w:id="136"/>
    </w:p>
    <w:p w14:paraId="4C8BEADE">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hAnsi="仿宋" w:eastAsia="仿宋" w:cs="Times New Roman"/>
          <w:color w:val="auto"/>
          <w:sz w:val="24"/>
          <w:szCs w:val="24"/>
          <w:lang w:eastAsia="zh-CN"/>
        </w:rPr>
      </w:pPr>
      <w:bookmarkStart w:id="137" w:name="_Toc25838"/>
      <w:bookmarkStart w:id="138" w:name="_Toc1482"/>
      <w:r>
        <w:rPr>
          <w:rFonts w:hint="eastAsia" w:ascii="仿宋" w:hAnsi="仿宋" w:eastAsia="仿宋" w:cs="Times New Roman"/>
          <w:color w:val="auto"/>
          <w:sz w:val="24"/>
          <w:szCs w:val="24"/>
          <w:lang w:eastAsia="zh-CN"/>
        </w:rPr>
        <w:t>4.因验收货物时不能直接判断质量的，在使用过程中发现不合格商品，供应商应作退货处理。</w:t>
      </w:r>
      <w:bookmarkEnd w:id="137"/>
      <w:bookmarkEnd w:id="138"/>
    </w:p>
    <w:p w14:paraId="6925BEEF">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hAnsi="仿宋" w:eastAsia="仿宋" w:cs="Times New Roman"/>
          <w:color w:val="auto"/>
          <w:sz w:val="24"/>
          <w:szCs w:val="24"/>
        </w:rPr>
      </w:pPr>
      <w:bookmarkStart w:id="139" w:name="_Toc3799"/>
      <w:bookmarkStart w:id="140" w:name="_Toc20528"/>
      <w:r>
        <w:rPr>
          <w:rFonts w:hint="eastAsia" w:ascii="仿宋" w:hAnsi="仿宋" w:eastAsia="仿宋" w:cs="Times New Roman"/>
          <w:color w:val="auto"/>
          <w:sz w:val="24"/>
          <w:szCs w:val="24"/>
          <w:lang w:eastAsia="zh-CN"/>
        </w:rPr>
        <w:t>5.凡按重量计量物资，均以物品净重方式计量结算。</w:t>
      </w:r>
      <w:bookmarkEnd w:id="139"/>
      <w:bookmarkEnd w:id="140"/>
    </w:p>
    <w:p w14:paraId="5A398116">
      <w:pPr>
        <w:pStyle w:val="5"/>
        <w:spacing w:before="0" w:after="0" w:line="360" w:lineRule="auto"/>
        <w:rPr>
          <w:rFonts w:hint="eastAsia" w:ascii="仿宋" w:eastAsia="仿宋"/>
          <w:color w:val="auto"/>
          <w:sz w:val="24"/>
          <w:szCs w:val="24"/>
          <w:highlight w:val="none"/>
          <w:lang w:eastAsia="zh-CN"/>
        </w:rPr>
      </w:pPr>
      <w:bookmarkStart w:id="141" w:name="_Toc28361"/>
      <w:bookmarkStart w:id="142" w:name="_Toc6741"/>
      <w:r>
        <w:rPr>
          <w:rFonts w:hint="eastAsia" w:ascii="仿宋" w:eastAsia="仿宋"/>
          <w:color w:val="auto"/>
          <w:sz w:val="24"/>
          <w:szCs w:val="24"/>
          <w:highlight w:val="none"/>
          <w:lang w:val="en-US" w:eastAsia="zh-CN"/>
        </w:rPr>
        <w:t>六</w:t>
      </w:r>
      <w:r>
        <w:rPr>
          <w:rFonts w:hint="eastAsia" w:ascii="仿宋" w:eastAsia="仿宋"/>
          <w:color w:val="auto"/>
          <w:sz w:val="24"/>
          <w:szCs w:val="24"/>
          <w:highlight w:val="none"/>
        </w:rPr>
        <w:t>、</w:t>
      </w:r>
      <w:r>
        <w:rPr>
          <w:rFonts w:hint="eastAsia" w:ascii="仿宋" w:eastAsia="仿宋"/>
          <w:color w:val="auto"/>
          <w:sz w:val="24"/>
          <w:szCs w:val="24"/>
          <w:highlight w:val="none"/>
          <w:lang w:val="en-US" w:eastAsia="zh-CN"/>
        </w:rPr>
        <w:t>询定价及</w:t>
      </w:r>
      <w:r>
        <w:rPr>
          <w:rFonts w:hint="eastAsia" w:ascii="仿宋" w:eastAsia="仿宋"/>
          <w:color w:val="auto"/>
          <w:sz w:val="24"/>
          <w:szCs w:val="24"/>
          <w:highlight w:val="none"/>
          <w:lang w:eastAsia="zh-CN"/>
        </w:rPr>
        <w:t>结算</w:t>
      </w:r>
      <w:bookmarkEnd w:id="141"/>
      <w:bookmarkEnd w:id="142"/>
    </w:p>
    <w:p w14:paraId="7036983C">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hAnsi="仿宋" w:eastAsia="仿宋" w:cs="Times New Roman"/>
          <w:color w:val="auto"/>
          <w:sz w:val="24"/>
          <w:szCs w:val="24"/>
          <w:lang w:val="en-US" w:eastAsia="zh-CN"/>
        </w:rPr>
      </w:pPr>
      <w:bookmarkStart w:id="143" w:name="_Toc17683"/>
      <w:bookmarkStart w:id="144" w:name="_Toc31370"/>
      <w:r>
        <w:rPr>
          <w:rFonts w:hint="eastAsia" w:ascii="仿宋" w:hAnsi="仿宋" w:eastAsia="仿宋" w:cs="Times New Roman"/>
          <w:color w:val="auto"/>
          <w:sz w:val="24"/>
          <w:szCs w:val="24"/>
          <w:lang w:val="en-US" w:eastAsia="zh-CN"/>
        </w:rPr>
        <w:t>（一）询定价</w:t>
      </w:r>
    </w:p>
    <w:p w14:paraId="0D5FA1A7">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1.采购物资原则上每月询定价1次，干副食品、调料类商品原则上每季度询定价1次；采购人可根据实际情况，双方协商调整询定价次数。</w:t>
      </w:r>
    </w:p>
    <w:p w14:paraId="2553D7E7">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2.每次询定价的时间为自然月的25日左右14：00前，以采购人通知时间为准，每次询定价至少应在采购人所在就近地区内不低于两家以上不同的大型超市、农贸市场进行，以不同超市、市场时价的平均价为基价（某物资，若2家不同超市、市场的时价分别为6元、5元，则取2家超市、市场的平均价5.5元为该物资的基价；若该物资只有1家超市、市场有售，则以该超市、市场时价为基价）。</w:t>
      </w:r>
    </w:p>
    <w:p w14:paraId="5FDAAA88">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3.每次询定价，采购人组成询价、定价小组，分别由采购人代表1人，供应商代表1人参与；询定价结束后，参与询定价的人员均应在询定价表上签字确认（接到询定价通知确认后，询价当日迟到或未参加询定价的人员视同认可询定价结果）。</w:t>
      </w:r>
    </w:p>
    <w:p w14:paraId="52AB0F11">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4.个别在超市、市场无法询定价的品种或采购人有特殊要求的货物，可参照其他市场售价，双方协商定价。</w:t>
      </w:r>
    </w:p>
    <w:p w14:paraId="00E891D4">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（二）结算</w:t>
      </w:r>
    </w:p>
    <w:p w14:paraId="375D7095">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1.以供应商在招标时填报的折扣为“结算折扣”；</w:t>
      </w:r>
    </w:p>
    <w:p w14:paraId="3F7A47D9">
      <w:pPr>
        <w:pStyle w:val="11"/>
        <w:keepNext w:val="0"/>
        <w:keepLines w:val="0"/>
        <w:pageBreakBefore w:val="0"/>
        <w:widowControl w:val="0"/>
        <w:kinsoku/>
        <w:wordWrap/>
        <w:overflowPunct/>
        <w:topLinePunct w:val="0"/>
        <w:autoSpaceDE/>
        <w:autoSpaceDN/>
        <w:bidi w:val="0"/>
        <w:adjustRightInd/>
        <w:spacing w:line="240" w:lineRule="auto"/>
        <w:ind w:left="0" w:leftChars="0"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2.以成交供应商和采购人双方确认的各货物的定价金额乘以结算折扣作为“结算单价”；</w:t>
      </w:r>
    </w:p>
    <w:p w14:paraId="6F1BEEBF">
      <w:pPr>
        <w:pStyle w:val="11"/>
        <w:keepNext w:val="0"/>
        <w:keepLines w:val="0"/>
        <w:pageBreakBefore w:val="0"/>
        <w:widowControl w:val="0"/>
        <w:kinsoku/>
        <w:wordWrap/>
        <w:overflowPunct/>
        <w:topLinePunct w:val="0"/>
        <w:autoSpaceDE/>
        <w:autoSpaceDN/>
        <w:bidi w:val="0"/>
        <w:adjustRightInd/>
        <w:spacing w:line="440" w:lineRule="exact"/>
        <w:ind w:left="0" w:leftChars="0"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3.最终结算金额=结算单价*实际采购数量-扣除金额（如有）进行据实结算。</w:t>
      </w:r>
    </w:p>
    <w:bookmarkEnd w:id="143"/>
    <w:bookmarkEnd w:id="144"/>
    <w:p w14:paraId="6DE094EE">
      <w:pPr>
        <w:pStyle w:val="5"/>
        <w:pageBreakBefore w:val="0"/>
        <w:widowControl w:val="0"/>
        <w:kinsoku/>
        <w:wordWrap/>
        <w:overflowPunct/>
        <w:topLinePunct w:val="0"/>
        <w:autoSpaceDE/>
        <w:autoSpaceDN/>
        <w:bidi w:val="0"/>
        <w:adjustRightInd/>
        <w:spacing w:before="0" w:after="0" w:line="440" w:lineRule="exact"/>
        <w:textAlignment w:val="auto"/>
        <w:rPr>
          <w:rFonts w:hint="eastAsia" w:ascii="仿宋" w:eastAsia="仿宋"/>
          <w:color w:val="auto"/>
          <w:sz w:val="24"/>
          <w:szCs w:val="24"/>
          <w:lang w:eastAsia="zh-CN"/>
        </w:rPr>
      </w:pPr>
      <w:bookmarkStart w:id="145" w:name="_Toc18155"/>
      <w:bookmarkStart w:id="146" w:name="_Toc7043"/>
      <w:r>
        <w:rPr>
          <w:rFonts w:hint="eastAsia" w:ascii="仿宋" w:eastAsia="仿宋"/>
          <w:color w:val="auto"/>
          <w:sz w:val="24"/>
          <w:szCs w:val="24"/>
          <w:lang w:val="en-US" w:eastAsia="zh-CN"/>
        </w:rPr>
        <w:t>七</w:t>
      </w:r>
      <w:r>
        <w:rPr>
          <w:rFonts w:hint="eastAsia" w:ascii="仿宋" w:eastAsia="仿宋"/>
          <w:color w:val="auto"/>
          <w:sz w:val="24"/>
          <w:szCs w:val="24"/>
        </w:rPr>
        <w:t>、</w:t>
      </w:r>
      <w:r>
        <w:rPr>
          <w:rFonts w:hint="eastAsia" w:ascii="仿宋" w:eastAsia="仿宋"/>
          <w:color w:val="auto"/>
          <w:sz w:val="24"/>
          <w:szCs w:val="24"/>
          <w:lang w:eastAsia="zh-CN"/>
        </w:rPr>
        <w:t>质量保证及售后服务</w:t>
      </w:r>
      <w:bookmarkEnd w:id="145"/>
      <w:bookmarkEnd w:id="146"/>
    </w:p>
    <w:p w14:paraId="40010030">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hAnsi="仿宋" w:eastAsia="仿宋" w:cs="Times New Roman"/>
          <w:color w:val="auto"/>
          <w:sz w:val="24"/>
          <w:szCs w:val="24"/>
          <w:lang w:eastAsia="zh-CN"/>
        </w:rPr>
      </w:pPr>
      <w:bookmarkStart w:id="147" w:name="_Toc28072"/>
      <w:bookmarkStart w:id="148" w:name="_Toc9462"/>
      <w:r>
        <w:rPr>
          <w:rFonts w:hint="eastAsia" w:ascii="仿宋" w:hAnsi="仿宋" w:eastAsia="仿宋" w:cs="Times New Roman"/>
          <w:color w:val="auto"/>
          <w:sz w:val="24"/>
          <w:szCs w:val="24"/>
          <w:lang w:eastAsia="zh-CN"/>
        </w:rPr>
        <w:t>（一）产品质量保证期</w:t>
      </w:r>
      <w:bookmarkEnd w:id="147"/>
      <w:bookmarkEnd w:id="148"/>
    </w:p>
    <w:p w14:paraId="1667FF27">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hAnsi="仿宋" w:eastAsia="仿宋" w:cs="Times New Roman"/>
          <w:color w:val="auto"/>
          <w:sz w:val="24"/>
          <w:szCs w:val="24"/>
          <w:lang w:eastAsia="zh-CN"/>
        </w:rPr>
      </w:pPr>
      <w:bookmarkStart w:id="149" w:name="_Toc5811"/>
      <w:bookmarkStart w:id="150" w:name="_Toc6670"/>
      <w:r>
        <w:rPr>
          <w:rFonts w:hint="eastAsia" w:ascii="仿宋" w:hAnsi="仿宋" w:eastAsia="仿宋" w:cs="Times New Roman"/>
          <w:color w:val="auto"/>
          <w:sz w:val="24"/>
          <w:szCs w:val="24"/>
          <w:lang w:eastAsia="zh-CN"/>
        </w:rPr>
        <w:t>1.所有商品因验收货物时不能直接判断质量的，在使用过程中发现不合格商品，采购人作退货处理。</w:t>
      </w:r>
      <w:bookmarkEnd w:id="149"/>
      <w:bookmarkEnd w:id="150"/>
    </w:p>
    <w:p w14:paraId="1273834D">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hAnsi="仿宋" w:eastAsia="仿宋" w:cs="Times New Roman"/>
          <w:color w:val="auto"/>
          <w:sz w:val="24"/>
          <w:szCs w:val="24"/>
          <w:lang w:eastAsia="zh-CN"/>
        </w:rPr>
      </w:pPr>
      <w:bookmarkStart w:id="151" w:name="_Toc16826"/>
      <w:bookmarkStart w:id="152" w:name="_Toc30127"/>
      <w:r>
        <w:rPr>
          <w:rFonts w:hint="eastAsia" w:ascii="仿宋" w:hAnsi="仿宋" w:eastAsia="仿宋" w:cs="Times New Roman"/>
          <w:color w:val="auto"/>
          <w:sz w:val="24"/>
          <w:szCs w:val="24"/>
          <w:lang w:eastAsia="zh-CN"/>
        </w:rPr>
        <w:t>2.因质量问题发生的食物中毒等安全事故，由供应商承担经济赔偿责任以及全部法律责任。</w:t>
      </w:r>
      <w:bookmarkEnd w:id="151"/>
      <w:bookmarkEnd w:id="152"/>
    </w:p>
    <w:p w14:paraId="6F23E4D9">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hAnsi="仿宋" w:eastAsia="仿宋" w:cs="Times New Roman"/>
          <w:color w:val="auto"/>
          <w:sz w:val="24"/>
          <w:szCs w:val="24"/>
          <w:lang w:eastAsia="zh-CN"/>
        </w:rPr>
      </w:pPr>
      <w:bookmarkStart w:id="153" w:name="_Toc24862"/>
      <w:bookmarkStart w:id="154" w:name="_Toc7622"/>
      <w:r>
        <w:rPr>
          <w:rFonts w:hint="eastAsia" w:ascii="仿宋" w:hAnsi="仿宋" w:eastAsia="仿宋" w:cs="Times New Roman"/>
          <w:color w:val="auto"/>
          <w:sz w:val="24"/>
          <w:szCs w:val="24"/>
          <w:lang w:eastAsia="zh-CN"/>
        </w:rPr>
        <w:t>（二）售后服务内容</w:t>
      </w:r>
      <w:bookmarkEnd w:id="153"/>
      <w:bookmarkEnd w:id="154"/>
    </w:p>
    <w:p w14:paraId="7C202E95">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hAnsi="仿宋" w:eastAsia="仿宋" w:cs="Times New Roman"/>
          <w:color w:val="auto"/>
          <w:sz w:val="24"/>
          <w:szCs w:val="24"/>
          <w:lang w:eastAsia="zh-CN"/>
        </w:rPr>
      </w:pPr>
      <w:bookmarkStart w:id="155" w:name="_Toc29057"/>
      <w:bookmarkStart w:id="156" w:name="_Toc10426"/>
      <w:r>
        <w:rPr>
          <w:rFonts w:hint="eastAsia" w:ascii="仿宋" w:hAnsi="仿宋" w:eastAsia="仿宋" w:cs="Times New Roman"/>
          <w:color w:val="auto"/>
          <w:sz w:val="24"/>
          <w:szCs w:val="24"/>
          <w:lang w:eastAsia="zh-CN"/>
        </w:rPr>
        <w:t>1.因市场特殊原因，个别食材品种不能及时提供，供应商应主动与采购人沟通协调，更换品种，满足采购人需要。</w:t>
      </w:r>
      <w:bookmarkEnd w:id="155"/>
      <w:bookmarkEnd w:id="156"/>
    </w:p>
    <w:p w14:paraId="03D216D9">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hAnsi="仿宋" w:eastAsia="仿宋"/>
          <w:color w:val="auto"/>
          <w:sz w:val="24"/>
          <w:szCs w:val="24"/>
          <w:lang w:val="en-US" w:eastAsia="zh-CN"/>
        </w:rPr>
      </w:pPr>
      <w:bookmarkStart w:id="157" w:name="_Toc23421"/>
      <w:bookmarkStart w:id="158" w:name="_Toc2813"/>
      <w:r>
        <w:rPr>
          <w:rFonts w:hint="eastAsia" w:ascii="仿宋" w:hAnsi="仿宋" w:eastAsia="仿宋" w:cs="Times New Roman"/>
          <w:color w:val="auto"/>
          <w:sz w:val="24"/>
          <w:szCs w:val="24"/>
          <w:lang w:eastAsia="zh-CN"/>
        </w:rPr>
        <w:t>2.物资验收中不合格产品，供应商应按照采购人规定时间内调换，以不影响正常工作。</w:t>
      </w:r>
      <w:bookmarkEnd w:id="157"/>
      <w:bookmarkEnd w:id="158"/>
    </w:p>
    <w:p w14:paraId="18733497">
      <w:pPr>
        <w:pStyle w:val="5"/>
        <w:spacing w:before="0" w:after="0" w:line="360" w:lineRule="auto"/>
        <w:rPr>
          <w:rFonts w:hint="eastAsia" w:ascii="仿宋" w:hAnsi="仿宋" w:eastAsia="仿宋" w:cs="Times New Roman"/>
          <w:color w:val="auto"/>
          <w:sz w:val="24"/>
          <w:szCs w:val="24"/>
          <w:lang w:val="en-US" w:eastAsia="zh-CN"/>
        </w:rPr>
      </w:pPr>
      <w:bookmarkStart w:id="159" w:name="_Toc21938"/>
      <w:r>
        <w:rPr>
          <w:rFonts w:hint="eastAsia" w:ascii="仿宋" w:hAnsi="仿宋" w:eastAsia="仿宋"/>
          <w:color w:val="auto"/>
          <w:sz w:val="24"/>
          <w:szCs w:val="24"/>
          <w:lang w:val="en-US" w:eastAsia="zh-CN"/>
        </w:rPr>
        <w:t>八</w:t>
      </w:r>
      <w:r>
        <w:rPr>
          <w:rFonts w:hint="eastAsia" w:ascii="仿宋" w:hAnsi="仿宋" w:eastAsia="仿宋"/>
          <w:color w:val="auto"/>
          <w:sz w:val="24"/>
          <w:szCs w:val="24"/>
        </w:rPr>
        <w:t>、付款方式</w:t>
      </w:r>
      <w:bookmarkEnd w:id="115"/>
      <w:bookmarkEnd w:id="116"/>
      <w:bookmarkEnd w:id="117"/>
      <w:bookmarkEnd w:id="120"/>
      <w:bookmarkEnd w:id="159"/>
      <w:bookmarkStart w:id="160" w:name="_Toc24177"/>
      <w:bookmarkStart w:id="161" w:name="_Toc506192854"/>
      <w:bookmarkStart w:id="162" w:name="_Toc344475123"/>
      <w:bookmarkStart w:id="163" w:name="_Toc16472"/>
      <w:bookmarkStart w:id="164" w:name="_Toc414610283"/>
      <w:bookmarkStart w:id="165" w:name="_Toc24069"/>
    </w:p>
    <w:p w14:paraId="5EC17C73">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（一）供应商按照采购合同交货后，双方凭验收单对账。</w:t>
      </w:r>
    </w:p>
    <w:p w14:paraId="11ADDBC0">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（二）供应商于合同履行期次月开始向采购人开具发票。向采购人申请付款。</w:t>
      </w:r>
    </w:p>
    <w:p w14:paraId="2C2F5B2F">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（三）采购人对成交供应商提供的付款资料审核通过后每月月底前、以转账方式向成交供应商单位账户支付</w:t>
      </w:r>
      <w:r>
        <w:rPr>
          <w:rFonts w:hint="eastAsia" w:ascii="仿宋" w:hAnsi="仿宋" w:eastAsia="仿宋" w:cs="Times New Roman"/>
          <w:color w:val="auto"/>
          <w:sz w:val="24"/>
          <w:szCs w:val="24"/>
          <w:lang w:eastAsia="zh-CN"/>
        </w:rPr>
        <w:t>上月服务费，如有考核扣款，将从当月服务费中直接扣除</w:t>
      </w:r>
      <w:r>
        <w:rPr>
          <w:rFonts w:hint="eastAsia" w:ascii="仿宋" w:hAnsi="仿宋" w:eastAsia="仿宋" w:cs="Times New Roman"/>
          <w:color w:val="auto"/>
          <w:sz w:val="24"/>
          <w:szCs w:val="24"/>
          <w:lang w:val="en-US" w:eastAsia="zh-CN"/>
        </w:rPr>
        <w:t>。</w:t>
      </w:r>
    </w:p>
    <w:p w14:paraId="1B8D371A">
      <w:pPr>
        <w:snapToGrid w:val="0"/>
        <w:spacing w:line="360" w:lineRule="auto"/>
        <w:outlineLvl w:val="0"/>
        <w:rPr>
          <w:rFonts w:hint="eastAsia" w:ascii="仿宋" w:hAnsi="仿宋" w:eastAsia="仿宋" w:cs="Times New Roman"/>
          <w:b/>
          <w:color w:val="auto"/>
          <w:kern w:val="2"/>
          <w:sz w:val="24"/>
          <w:szCs w:val="24"/>
          <w:lang w:val="en-US" w:eastAsia="zh-CN" w:bidi="ar-SA"/>
        </w:rPr>
      </w:pPr>
      <w:r>
        <w:rPr>
          <w:rFonts w:hint="eastAsia" w:ascii="仿宋" w:hAnsi="仿宋" w:eastAsia="仿宋" w:cs="Times New Roman"/>
          <w:b/>
          <w:color w:val="auto"/>
          <w:kern w:val="2"/>
          <w:sz w:val="24"/>
          <w:szCs w:val="24"/>
          <w:lang w:val="en-US" w:eastAsia="zh-CN" w:bidi="ar-SA"/>
        </w:rPr>
        <w:t>九、合同争议的解决</w:t>
      </w:r>
    </w:p>
    <w:p w14:paraId="203F42A7">
      <w:pPr>
        <w:spacing w:line="360" w:lineRule="auto"/>
        <w:jc w:val="center"/>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 xml:space="preserve">   </w:t>
      </w:r>
      <w:r>
        <w:rPr>
          <w:rFonts w:hint="eastAsia" w:ascii="仿宋" w:hAnsi="仿宋" w:eastAsia="仿宋" w:cs="仿宋"/>
          <w:bCs/>
          <w:color w:val="000000" w:themeColor="text1"/>
          <w:sz w:val="24"/>
          <w14:textFill>
            <w14:solidFill>
              <w14:schemeClr w14:val="tx1"/>
            </w14:solidFill>
          </w14:textFill>
        </w:rPr>
        <w:t>（一）本合同条件未尽事宜依照《中华人民共和国民法典》，由供需双方共同协商确定。</w:t>
      </w:r>
    </w:p>
    <w:p w14:paraId="6C5B7912">
      <w:pPr>
        <w:snapToGrid w:val="0"/>
        <w:spacing w:line="360" w:lineRule="auto"/>
        <w:ind w:firstLine="360" w:firstLineChars="150"/>
        <w:outlineLvl w:val="0"/>
        <w:rPr>
          <w:rFonts w:hint="eastAsia" w:ascii="仿宋" w:hAnsi="仿宋" w:eastAsia="仿宋" w:cs="Times New Roman"/>
          <w:color w:val="auto"/>
          <w:sz w:val="24"/>
          <w:szCs w:val="24"/>
          <w:lang w:val="en-US" w:eastAsia="zh-CN"/>
        </w:rPr>
      </w:pPr>
      <w:r>
        <w:rPr>
          <w:rFonts w:hint="eastAsia" w:ascii="仿宋" w:hAnsi="仿宋" w:eastAsia="仿宋" w:cs="仿宋"/>
          <w:bCs/>
          <w:color w:val="000000" w:themeColor="text1"/>
          <w:sz w:val="24"/>
          <w14:textFill>
            <w14:solidFill>
              <w14:schemeClr w14:val="tx1"/>
            </w14:solidFill>
          </w14:textFill>
        </w:rPr>
        <w:t>（二）在60天内当事人协商不能达成协议的，可提请采购人当地仲裁机构仲裁。</w:t>
      </w:r>
    </w:p>
    <w:p w14:paraId="6C30D2ED">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仿宋" w:hAnsi="仿宋" w:eastAsia="仿宋"/>
          <w:sz w:val="24"/>
          <w:szCs w:val="24"/>
          <w:lang w:eastAsia="zh-CN"/>
        </w:rPr>
      </w:pPr>
      <w:r>
        <w:rPr>
          <w:rFonts w:hint="eastAsia" w:ascii="仿宋" w:hAnsi="仿宋" w:eastAsia="仿宋"/>
          <w:sz w:val="24"/>
          <w:szCs w:val="24"/>
        </w:rPr>
        <w:t>本合同一式__份，</w:t>
      </w:r>
      <w:r>
        <w:rPr>
          <w:rFonts w:hint="eastAsia" w:ascii="仿宋" w:hAnsi="仿宋" w:eastAsia="仿宋"/>
          <w:sz w:val="24"/>
          <w:szCs w:val="24"/>
          <w:lang w:eastAsia="zh-CN"/>
        </w:rPr>
        <w:t>采购人</w:t>
      </w:r>
      <w:r>
        <w:rPr>
          <w:rFonts w:hint="eastAsia" w:ascii="仿宋" w:hAnsi="仿宋" w:eastAsia="仿宋"/>
          <w:sz w:val="24"/>
          <w:szCs w:val="24"/>
        </w:rPr>
        <w:t>__份，供</w:t>
      </w:r>
      <w:r>
        <w:rPr>
          <w:rFonts w:hint="eastAsia" w:ascii="仿宋" w:hAnsi="仿宋" w:eastAsia="仿宋"/>
          <w:sz w:val="24"/>
          <w:szCs w:val="24"/>
          <w:lang w:eastAsia="zh-CN"/>
        </w:rPr>
        <w:t>应商</w:t>
      </w:r>
      <w:r>
        <w:rPr>
          <w:rFonts w:hint="eastAsia" w:ascii="仿宋" w:hAnsi="仿宋" w:eastAsia="仿宋"/>
          <w:sz w:val="24"/>
          <w:szCs w:val="24"/>
        </w:rPr>
        <w:t>__份，具备同等法律效力</w:t>
      </w:r>
      <w:bookmarkEnd w:id="160"/>
      <w:bookmarkEnd w:id="161"/>
      <w:bookmarkEnd w:id="162"/>
      <w:bookmarkEnd w:id="163"/>
      <w:bookmarkEnd w:id="164"/>
      <w:bookmarkEnd w:id="165"/>
      <w:bookmarkStart w:id="166" w:name="_Toc27139866"/>
      <w:r>
        <w:rPr>
          <w:rFonts w:hint="eastAsia" w:ascii="仿宋" w:hAnsi="仿宋" w:eastAsia="仿宋"/>
          <w:sz w:val="24"/>
          <w:szCs w:val="24"/>
          <w:lang w:eastAsia="zh-CN"/>
        </w:rPr>
        <w:t>。</w:t>
      </w:r>
    </w:p>
    <w:p w14:paraId="222D8026">
      <w:pPr>
        <w:spacing w:line="240" w:lineRule="atLeast"/>
        <w:rPr>
          <w:rFonts w:hint="eastAsia" w:ascii="仿宋" w:hAnsi="仿宋" w:eastAsia="仿宋"/>
          <w:sz w:val="24"/>
          <w:szCs w:val="24"/>
          <w:lang w:eastAsia="zh-CN"/>
        </w:rPr>
      </w:pPr>
    </w:p>
    <w:p w14:paraId="79D6F008">
      <w:pPr>
        <w:spacing w:line="240" w:lineRule="atLeast"/>
        <w:rPr>
          <w:rFonts w:hint="eastAsia" w:ascii="仿宋" w:hAnsi="仿宋" w:eastAsia="仿宋"/>
          <w:sz w:val="24"/>
          <w:szCs w:val="24"/>
          <w:lang w:eastAsia="zh-CN"/>
        </w:rPr>
      </w:pPr>
    </w:p>
    <w:p w14:paraId="7841D176">
      <w:pPr>
        <w:spacing w:line="240" w:lineRule="atLeast"/>
        <w:rPr>
          <w:rFonts w:hint="eastAsia" w:ascii="仿宋" w:hAnsi="仿宋" w:eastAsia="仿宋"/>
          <w:sz w:val="24"/>
          <w:szCs w:val="24"/>
          <w:lang w:eastAsia="zh-CN"/>
        </w:rPr>
      </w:pPr>
      <w:r>
        <w:rPr>
          <w:rFonts w:hint="eastAsia" w:ascii="仿宋" w:hAnsi="仿宋" w:eastAsia="仿宋"/>
          <w:sz w:val="24"/>
          <w:szCs w:val="24"/>
          <w:lang w:eastAsia="zh-CN"/>
        </w:rPr>
        <w:t>以下无正文</w:t>
      </w:r>
    </w:p>
    <w:p w14:paraId="12B093B4">
      <w:pPr>
        <w:spacing w:line="240" w:lineRule="atLeast"/>
        <w:rPr>
          <w:rFonts w:hint="eastAsia" w:ascii="仿宋" w:hAnsi="仿宋" w:eastAsia="仿宋"/>
          <w:sz w:val="24"/>
          <w:szCs w:val="24"/>
          <w:lang w:eastAsia="zh-CN"/>
        </w:rPr>
      </w:pPr>
    </w:p>
    <w:p w14:paraId="52CE767B">
      <w:pPr>
        <w:spacing w:line="240" w:lineRule="atLeast"/>
        <w:rPr>
          <w:rFonts w:hint="default" w:ascii="仿宋" w:hAnsi="仿宋" w:eastAsia="仿宋"/>
          <w:sz w:val="24"/>
          <w:szCs w:val="24"/>
          <w:lang w:val="en-US" w:eastAsia="zh-CN"/>
        </w:rPr>
      </w:pPr>
      <w:r>
        <w:rPr>
          <w:rFonts w:hint="eastAsia" w:ascii="仿宋" w:hAnsi="仿宋" w:eastAsia="仿宋"/>
          <w:sz w:val="24"/>
          <w:szCs w:val="24"/>
          <w:lang w:eastAsia="zh-CN"/>
        </w:rPr>
        <w:t>采购人</w:t>
      </w:r>
      <w:r>
        <w:rPr>
          <w:rFonts w:hint="eastAsia" w:ascii="仿宋" w:hAnsi="仿宋" w:eastAsia="仿宋"/>
          <w:sz w:val="24"/>
          <w:szCs w:val="24"/>
        </w:rPr>
        <w:t>：</w:t>
      </w:r>
      <w:r>
        <w:rPr>
          <w:rFonts w:hint="eastAsia" w:ascii="仿宋" w:hAnsi="仿宋" w:eastAsia="仿宋"/>
          <w:sz w:val="24"/>
          <w:szCs w:val="24"/>
          <w:lang w:val="en-US" w:eastAsia="zh-CN"/>
        </w:rPr>
        <w:t xml:space="preserve">                                供应商：</w:t>
      </w:r>
    </w:p>
    <w:p w14:paraId="213B2EEF">
      <w:pPr>
        <w:spacing w:line="240" w:lineRule="atLeast"/>
        <w:rPr>
          <w:rFonts w:hint="eastAsia" w:ascii="仿宋" w:hAnsi="仿宋" w:eastAsia="仿宋"/>
          <w:sz w:val="24"/>
          <w:szCs w:val="24"/>
        </w:rPr>
      </w:pPr>
    </w:p>
    <w:p w14:paraId="133E51AA">
      <w:pPr>
        <w:spacing w:line="240" w:lineRule="atLeast"/>
        <w:rPr>
          <w:rFonts w:ascii="仿宋" w:hAnsi="仿宋" w:eastAsia="仿宋"/>
          <w:sz w:val="24"/>
          <w:szCs w:val="24"/>
        </w:rPr>
      </w:pPr>
      <w:r>
        <w:rPr>
          <w:rFonts w:hint="eastAsia" w:ascii="仿宋" w:hAnsi="仿宋" w:eastAsia="仿宋"/>
          <w:sz w:val="24"/>
          <w:szCs w:val="24"/>
        </w:rPr>
        <w:t>地址：</w:t>
      </w:r>
      <w:r>
        <w:rPr>
          <w:rFonts w:hint="eastAsia" w:ascii="仿宋" w:hAnsi="仿宋" w:eastAsia="仿宋"/>
          <w:sz w:val="24"/>
          <w:szCs w:val="24"/>
          <w:lang w:val="en-US" w:eastAsia="zh-CN"/>
        </w:rPr>
        <w:t xml:space="preserve">                                  </w:t>
      </w:r>
      <w:r>
        <w:rPr>
          <w:rFonts w:hint="eastAsia" w:ascii="仿宋" w:hAnsi="仿宋" w:eastAsia="仿宋"/>
          <w:sz w:val="24"/>
          <w:szCs w:val="24"/>
        </w:rPr>
        <w:t>地址：</w:t>
      </w:r>
    </w:p>
    <w:p w14:paraId="775A4A33">
      <w:pPr>
        <w:spacing w:line="240" w:lineRule="atLeast"/>
        <w:rPr>
          <w:rFonts w:hint="eastAsia" w:ascii="仿宋" w:hAnsi="仿宋" w:eastAsia="仿宋"/>
          <w:sz w:val="24"/>
          <w:szCs w:val="24"/>
          <w:lang w:eastAsia="zh-CN"/>
        </w:rPr>
      </w:pPr>
    </w:p>
    <w:p w14:paraId="6E2E7F8F">
      <w:pPr>
        <w:spacing w:line="240" w:lineRule="atLeast"/>
        <w:rPr>
          <w:rFonts w:hint="eastAsia" w:ascii="仿宋" w:hAnsi="仿宋" w:eastAsia="仿宋"/>
          <w:sz w:val="24"/>
          <w:szCs w:val="24"/>
          <w:lang w:eastAsia="zh-CN"/>
        </w:rPr>
      </w:pPr>
      <w:r>
        <w:rPr>
          <w:rFonts w:hint="eastAsia" w:ascii="仿宋" w:hAnsi="仿宋" w:eastAsia="仿宋"/>
          <w:sz w:val="24"/>
          <w:szCs w:val="24"/>
          <w:lang w:eastAsia="zh-CN"/>
        </w:rPr>
        <w:t>联系电话：</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联系电话：</w:t>
      </w:r>
    </w:p>
    <w:p w14:paraId="06114C43">
      <w:pPr>
        <w:spacing w:line="240" w:lineRule="atLeast"/>
        <w:rPr>
          <w:rFonts w:hint="eastAsia" w:ascii="仿宋" w:hAnsi="仿宋" w:eastAsia="仿宋"/>
          <w:sz w:val="24"/>
          <w:szCs w:val="24"/>
          <w:lang w:val="en-US" w:eastAsia="zh-CN"/>
        </w:rPr>
      </w:pPr>
    </w:p>
    <w:p w14:paraId="364FD412">
      <w:pPr>
        <w:spacing w:line="240" w:lineRule="atLeast"/>
        <w:rPr>
          <w:rFonts w:hint="eastAsia" w:ascii="仿宋" w:hAnsi="仿宋" w:eastAsia="仿宋"/>
          <w:sz w:val="24"/>
          <w:szCs w:val="24"/>
          <w:lang w:eastAsia="zh-CN"/>
        </w:rPr>
      </w:pPr>
      <w:r>
        <w:rPr>
          <w:rFonts w:hint="eastAsia" w:ascii="仿宋" w:hAnsi="仿宋" w:eastAsia="仿宋"/>
          <w:sz w:val="24"/>
          <w:szCs w:val="24"/>
          <w:lang w:val="en-US" w:eastAsia="zh-CN"/>
        </w:rPr>
        <w:t xml:space="preserve">授权代表：                              </w:t>
      </w:r>
      <w:r>
        <w:rPr>
          <w:rFonts w:hint="eastAsia" w:ascii="仿宋" w:hAnsi="仿宋" w:eastAsia="仿宋"/>
          <w:sz w:val="24"/>
          <w:szCs w:val="24"/>
          <w:lang w:eastAsia="zh-CN"/>
        </w:rPr>
        <w:t>开户银行：</w:t>
      </w:r>
    </w:p>
    <w:p w14:paraId="75C35062">
      <w:pPr>
        <w:spacing w:line="240" w:lineRule="atLeast"/>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                                     </w:t>
      </w:r>
    </w:p>
    <w:p w14:paraId="208CAED4">
      <w:pPr>
        <w:spacing w:line="240" w:lineRule="atLeast"/>
        <w:ind w:firstLine="4800" w:firstLineChars="2000"/>
        <w:rPr>
          <w:rFonts w:hint="eastAsia" w:ascii="仿宋" w:hAnsi="仿宋" w:eastAsia="仿宋"/>
          <w:sz w:val="24"/>
          <w:szCs w:val="24"/>
          <w:lang w:val="en-US" w:eastAsia="zh-CN"/>
        </w:rPr>
      </w:pPr>
      <w:r>
        <w:rPr>
          <w:rFonts w:hint="eastAsia" w:ascii="仿宋" w:hAnsi="仿宋" w:eastAsia="仿宋"/>
          <w:sz w:val="24"/>
          <w:szCs w:val="24"/>
          <w:lang w:val="en-US" w:eastAsia="zh-CN"/>
        </w:rPr>
        <w:t>账号：</w:t>
      </w:r>
    </w:p>
    <w:p w14:paraId="28D28CC5">
      <w:pPr>
        <w:spacing w:line="240" w:lineRule="atLeast"/>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                                         </w:t>
      </w:r>
    </w:p>
    <w:p w14:paraId="215208CF">
      <w:pPr>
        <w:spacing w:line="240" w:lineRule="atLeast"/>
        <w:ind w:firstLine="4800" w:firstLineChars="2000"/>
        <w:rPr>
          <w:rFonts w:hint="default" w:ascii="仿宋" w:hAnsi="仿宋" w:eastAsia="仿宋"/>
          <w:sz w:val="24"/>
          <w:szCs w:val="24"/>
          <w:lang w:val="en-US" w:eastAsia="zh-CN"/>
        </w:rPr>
      </w:pPr>
      <w:r>
        <w:rPr>
          <w:rFonts w:hint="eastAsia" w:ascii="仿宋" w:hAnsi="仿宋" w:eastAsia="仿宋"/>
          <w:sz w:val="24"/>
          <w:szCs w:val="24"/>
          <w:lang w:val="en-US" w:eastAsia="zh-CN"/>
        </w:rPr>
        <w:t>授权代表：</w:t>
      </w:r>
    </w:p>
    <w:p w14:paraId="6774E6EE">
      <w:pPr>
        <w:spacing w:line="240" w:lineRule="atLeast"/>
        <w:rPr>
          <w:rFonts w:ascii="方正仿宋_GBK" w:hAnsi="方正仿宋_GBK" w:eastAsia="方正仿宋_GBK" w:cs="方正仿宋_GBK"/>
          <w:sz w:val="24"/>
        </w:rPr>
      </w:pPr>
      <w:bookmarkStart w:id="167" w:name="_Toc28449"/>
      <w:r>
        <w:rPr>
          <w:rFonts w:hint="eastAsia" w:ascii="仿宋" w:hAnsi="仿宋" w:eastAsia="仿宋"/>
          <w:sz w:val="24"/>
          <w:szCs w:val="24"/>
          <w:lang w:eastAsia="zh-CN"/>
        </w:rPr>
        <w:t>签订时间：</w:t>
      </w:r>
      <w:r>
        <w:rPr>
          <w:rFonts w:hint="eastAsia" w:ascii="仿宋" w:hAnsi="仿宋" w:eastAsia="仿宋"/>
          <w:sz w:val="24"/>
          <w:szCs w:val="24"/>
          <w:lang w:eastAsia="zh-CN"/>
        </w:rPr>
        <w:br w:type="page"/>
      </w:r>
      <w:bookmarkEnd w:id="166"/>
      <w:bookmarkEnd w:id="167"/>
    </w:p>
    <w:p w14:paraId="32375ECC">
      <w:pPr>
        <w:tabs>
          <w:tab w:val="left" w:pos="9000"/>
        </w:tabs>
        <w:spacing w:line="276" w:lineRule="auto"/>
        <w:jc w:val="center"/>
        <w:rPr>
          <w:rFonts w:ascii="方正仿宋_GBK" w:hAnsi="方正仿宋_GBK" w:eastAsia="方正仿宋_GBK" w:cs="方正仿宋_GBK"/>
          <w:sz w:val="21"/>
          <w:szCs w:val="21"/>
        </w:rPr>
        <w:sectPr>
          <w:pgSz w:w="11907" w:h="16840"/>
          <w:pgMar w:top="1134" w:right="1191" w:bottom="1134" w:left="1304" w:header="964" w:footer="992" w:gutter="0"/>
          <w:pgNumType w:fmt="numberInDash"/>
          <w:cols w:space="720" w:num="1"/>
          <w:docGrid w:linePitch="312" w:charSpace="0"/>
        </w:sectPr>
      </w:pPr>
    </w:p>
    <w:p w14:paraId="3D273571">
      <w:pPr>
        <w:pStyle w:val="4"/>
        <w:spacing w:before="0" w:after="0" w:line="400" w:lineRule="exact"/>
        <w:jc w:val="center"/>
        <w:outlineLvl w:val="0"/>
        <w:rPr>
          <w:rFonts w:hint="eastAsia" w:ascii="方正仿宋_GBK" w:hAnsi="方正仿宋_GBK" w:eastAsia="方正仿宋_GBK" w:cs="方正仿宋_GBK"/>
          <w:bCs/>
          <w:sz w:val="36"/>
          <w:szCs w:val="30"/>
        </w:rPr>
      </w:pPr>
      <w:bookmarkStart w:id="168" w:name="_Toc31256"/>
      <w:bookmarkStart w:id="169" w:name="_Toc25717"/>
      <w:r>
        <w:rPr>
          <w:rFonts w:hint="eastAsia" w:ascii="方正仿宋_GBK" w:hAnsi="方正仿宋_GBK" w:eastAsia="方正仿宋_GBK" w:cs="方正仿宋_GBK"/>
          <w:bCs/>
          <w:sz w:val="36"/>
          <w:szCs w:val="30"/>
        </w:rPr>
        <w:t xml:space="preserve">第七篇  </w:t>
      </w:r>
      <w:bookmarkEnd w:id="96"/>
      <w:r>
        <w:rPr>
          <w:rFonts w:hint="eastAsia" w:ascii="方正仿宋_GBK" w:hAnsi="方正仿宋_GBK" w:eastAsia="方正仿宋_GBK" w:cs="方正仿宋_GBK"/>
          <w:bCs/>
          <w:sz w:val="36"/>
          <w:szCs w:val="30"/>
        </w:rPr>
        <w:t>比选申请文件编制要求</w:t>
      </w:r>
      <w:bookmarkEnd w:id="168"/>
      <w:bookmarkEnd w:id="169"/>
    </w:p>
    <w:p w14:paraId="69FF2F0A">
      <w:pPr>
        <w:spacing w:line="440" w:lineRule="exact"/>
        <w:rPr>
          <w:rFonts w:hint="eastAsia" w:ascii="方正仿宋_GBK" w:hAnsi="方正仿宋_GBK" w:eastAsia="方正仿宋_GBK" w:cs="方正仿宋_GBK"/>
          <w:sz w:val="28"/>
          <w:szCs w:val="28"/>
        </w:rPr>
      </w:pPr>
    </w:p>
    <w:p w14:paraId="24175C1B">
      <w:pPr>
        <w:spacing w:line="440" w:lineRule="exact"/>
        <w:rPr>
          <w:rFonts w:hint="eastAsia" w:ascii="方正仿宋_GBK" w:hAnsi="方正仿宋_GBK" w:eastAsia="方正仿宋_GBK" w:cs="方正仿宋_GBK"/>
          <w:sz w:val="28"/>
          <w:szCs w:val="28"/>
        </w:rPr>
      </w:pPr>
    </w:p>
    <w:p w14:paraId="5F682EF7">
      <w:pPr>
        <w:spacing w:line="440" w:lineRule="exact"/>
        <w:rPr>
          <w:rFonts w:hint="eastAsia" w:ascii="方正仿宋_GBK" w:hAnsi="方正仿宋_GBK" w:eastAsia="方正仿宋_GBK" w:cs="方正仿宋_GBK"/>
          <w:sz w:val="28"/>
          <w:szCs w:val="28"/>
        </w:rPr>
      </w:pPr>
    </w:p>
    <w:p w14:paraId="2A576E7A">
      <w:pPr>
        <w:spacing w:line="440" w:lineRule="exact"/>
        <w:rPr>
          <w:rFonts w:hint="eastAsia" w:ascii="方正仿宋_GBK" w:hAnsi="方正仿宋_GBK" w:eastAsia="方正仿宋_GBK" w:cs="方正仿宋_GBK"/>
          <w:sz w:val="28"/>
          <w:szCs w:val="28"/>
        </w:rPr>
      </w:pPr>
    </w:p>
    <w:p w14:paraId="2917931E">
      <w:pPr>
        <w:spacing w:line="440" w:lineRule="exact"/>
        <w:rPr>
          <w:rFonts w:hint="eastAsia" w:ascii="方正仿宋_GBK" w:hAnsi="方正仿宋_GBK" w:eastAsia="方正仿宋_GBK" w:cs="方正仿宋_GBK"/>
          <w:sz w:val="28"/>
          <w:szCs w:val="28"/>
        </w:rPr>
      </w:pPr>
    </w:p>
    <w:p w14:paraId="5C33D72F">
      <w:pPr>
        <w:spacing w:line="440" w:lineRule="exact"/>
        <w:rPr>
          <w:rFonts w:hint="eastAsia" w:ascii="方正仿宋_GBK" w:hAnsi="方正仿宋_GBK" w:eastAsia="方正仿宋_GBK" w:cs="方正仿宋_GBK"/>
          <w:sz w:val="28"/>
          <w:szCs w:val="28"/>
        </w:rPr>
      </w:pPr>
    </w:p>
    <w:p w14:paraId="41487D9C">
      <w:pPr>
        <w:spacing w:line="440" w:lineRule="exact"/>
        <w:rPr>
          <w:rFonts w:hint="eastAsia" w:ascii="方正仿宋_GBK" w:hAnsi="方正仿宋_GBK" w:eastAsia="方正仿宋_GBK" w:cs="方正仿宋_GBK"/>
          <w:sz w:val="28"/>
          <w:szCs w:val="28"/>
        </w:rPr>
      </w:pPr>
    </w:p>
    <w:p w14:paraId="2054A932">
      <w:pPr>
        <w:spacing w:line="440" w:lineRule="exact"/>
        <w:rPr>
          <w:rFonts w:hint="eastAsia" w:ascii="方正仿宋_GBK" w:hAnsi="方正仿宋_GBK" w:eastAsia="方正仿宋_GBK" w:cs="方正仿宋_GBK"/>
          <w:sz w:val="28"/>
          <w:szCs w:val="28"/>
        </w:rPr>
      </w:pPr>
    </w:p>
    <w:p w14:paraId="19F2FFDA">
      <w:pPr>
        <w:spacing w:line="440" w:lineRule="exact"/>
        <w:rPr>
          <w:rFonts w:hint="eastAsia" w:ascii="方正仿宋_GBK" w:hAnsi="方正仿宋_GBK" w:eastAsia="方正仿宋_GBK" w:cs="方正仿宋_GBK"/>
          <w:sz w:val="28"/>
          <w:szCs w:val="28"/>
        </w:rPr>
      </w:pPr>
    </w:p>
    <w:p w14:paraId="297E70B9">
      <w:pPr>
        <w:spacing w:line="440" w:lineRule="exact"/>
        <w:rPr>
          <w:rFonts w:hint="eastAsia" w:ascii="方正仿宋_GBK" w:hAnsi="方正仿宋_GBK" w:eastAsia="方正仿宋_GBK" w:cs="方正仿宋_GBK"/>
          <w:sz w:val="28"/>
          <w:szCs w:val="28"/>
        </w:rPr>
      </w:pPr>
    </w:p>
    <w:p w14:paraId="145D81FA">
      <w:pPr>
        <w:spacing w:line="440" w:lineRule="exact"/>
        <w:rPr>
          <w:rFonts w:hint="eastAsia" w:ascii="方正仿宋_GBK" w:hAnsi="方正仿宋_GBK" w:eastAsia="方正仿宋_GBK" w:cs="方正仿宋_GBK"/>
          <w:sz w:val="28"/>
          <w:szCs w:val="28"/>
        </w:rPr>
      </w:pPr>
    </w:p>
    <w:p w14:paraId="7849FE27">
      <w:pPr>
        <w:spacing w:line="440" w:lineRule="exact"/>
        <w:rPr>
          <w:rFonts w:hint="eastAsia" w:ascii="方正仿宋_GBK" w:hAnsi="方正仿宋_GBK" w:eastAsia="方正仿宋_GBK" w:cs="方正仿宋_GBK"/>
          <w:sz w:val="28"/>
          <w:szCs w:val="28"/>
        </w:rPr>
      </w:pPr>
    </w:p>
    <w:p w14:paraId="342A477F">
      <w:pPr>
        <w:spacing w:line="440" w:lineRule="exact"/>
        <w:rPr>
          <w:rFonts w:hint="eastAsia" w:ascii="方正仿宋_GBK" w:hAnsi="方正仿宋_GBK" w:eastAsia="方正仿宋_GBK" w:cs="方正仿宋_GBK"/>
          <w:sz w:val="28"/>
          <w:szCs w:val="28"/>
        </w:rPr>
      </w:pPr>
    </w:p>
    <w:p w14:paraId="7D29B05C">
      <w:pPr>
        <w:spacing w:line="440" w:lineRule="exact"/>
        <w:rPr>
          <w:rFonts w:hint="eastAsia" w:ascii="方正仿宋_GBK" w:hAnsi="方正仿宋_GBK" w:eastAsia="方正仿宋_GBK" w:cs="方正仿宋_GBK"/>
          <w:sz w:val="28"/>
          <w:szCs w:val="28"/>
        </w:rPr>
      </w:pPr>
    </w:p>
    <w:p w14:paraId="04AA4E12">
      <w:pPr>
        <w:spacing w:line="440" w:lineRule="exact"/>
        <w:rPr>
          <w:rFonts w:hint="eastAsia" w:ascii="方正仿宋_GBK" w:hAnsi="方正仿宋_GBK" w:eastAsia="方正仿宋_GBK" w:cs="方正仿宋_GBK"/>
          <w:sz w:val="28"/>
          <w:szCs w:val="28"/>
        </w:rPr>
      </w:pPr>
    </w:p>
    <w:p w14:paraId="6776D178">
      <w:pPr>
        <w:spacing w:line="440" w:lineRule="exact"/>
        <w:rPr>
          <w:rFonts w:hint="eastAsia" w:ascii="方正仿宋_GBK" w:hAnsi="方正仿宋_GBK" w:eastAsia="方正仿宋_GBK" w:cs="方正仿宋_GBK"/>
          <w:sz w:val="28"/>
          <w:szCs w:val="28"/>
        </w:rPr>
      </w:pPr>
    </w:p>
    <w:p w14:paraId="5B2D2CC0">
      <w:pPr>
        <w:spacing w:line="440" w:lineRule="exact"/>
        <w:rPr>
          <w:rFonts w:hint="eastAsia" w:ascii="方正仿宋_GBK" w:hAnsi="方正仿宋_GBK" w:eastAsia="方正仿宋_GBK" w:cs="方正仿宋_GBK"/>
          <w:sz w:val="28"/>
          <w:szCs w:val="28"/>
        </w:rPr>
      </w:pPr>
    </w:p>
    <w:p w14:paraId="293A07C0">
      <w:pPr>
        <w:spacing w:line="440" w:lineRule="exact"/>
        <w:rPr>
          <w:rFonts w:hint="eastAsia" w:ascii="方正仿宋_GBK" w:hAnsi="方正仿宋_GBK" w:eastAsia="方正仿宋_GBK" w:cs="方正仿宋_GBK"/>
          <w:sz w:val="28"/>
          <w:szCs w:val="28"/>
        </w:rPr>
      </w:pPr>
    </w:p>
    <w:p w14:paraId="1FB905C8">
      <w:pPr>
        <w:spacing w:line="440" w:lineRule="exact"/>
        <w:rPr>
          <w:rFonts w:hint="eastAsia" w:ascii="方正仿宋_GBK" w:hAnsi="方正仿宋_GBK" w:eastAsia="方正仿宋_GBK" w:cs="方正仿宋_GBK"/>
          <w:sz w:val="28"/>
          <w:szCs w:val="28"/>
        </w:rPr>
      </w:pPr>
    </w:p>
    <w:p w14:paraId="58E445A4">
      <w:pPr>
        <w:spacing w:line="440" w:lineRule="exact"/>
        <w:rPr>
          <w:rFonts w:hint="eastAsia" w:ascii="方正仿宋_GBK" w:hAnsi="方正仿宋_GBK" w:eastAsia="方正仿宋_GBK" w:cs="方正仿宋_GBK"/>
          <w:sz w:val="28"/>
          <w:szCs w:val="28"/>
        </w:rPr>
      </w:pPr>
    </w:p>
    <w:p w14:paraId="17003D67">
      <w:pPr>
        <w:spacing w:line="440" w:lineRule="exact"/>
        <w:rPr>
          <w:rFonts w:hint="eastAsia" w:ascii="方正仿宋_GBK" w:hAnsi="方正仿宋_GBK" w:eastAsia="方正仿宋_GBK" w:cs="方正仿宋_GBK"/>
          <w:sz w:val="28"/>
          <w:szCs w:val="28"/>
        </w:rPr>
      </w:pPr>
    </w:p>
    <w:p w14:paraId="0740FC6F">
      <w:pPr>
        <w:spacing w:line="440" w:lineRule="exact"/>
        <w:rPr>
          <w:rFonts w:hint="eastAsia" w:ascii="方正仿宋_GBK" w:hAnsi="方正仿宋_GBK" w:eastAsia="方正仿宋_GBK" w:cs="方正仿宋_GBK"/>
          <w:sz w:val="28"/>
          <w:szCs w:val="28"/>
        </w:rPr>
      </w:pPr>
    </w:p>
    <w:p w14:paraId="2AA03026">
      <w:pPr>
        <w:spacing w:line="440" w:lineRule="exact"/>
        <w:rPr>
          <w:rFonts w:hint="eastAsia" w:ascii="方正仿宋_GBK" w:hAnsi="方正仿宋_GBK" w:eastAsia="方正仿宋_GBK" w:cs="方正仿宋_GBK"/>
          <w:sz w:val="28"/>
          <w:szCs w:val="28"/>
        </w:rPr>
      </w:pPr>
    </w:p>
    <w:p w14:paraId="1E5A5B5D">
      <w:pPr>
        <w:spacing w:line="440" w:lineRule="exact"/>
        <w:rPr>
          <w:rFonts w:hint="eastAsia" w:ascii="方正仿宋_GBK" w:hAnsi="方正仿宋_GBK" w:eastAsia="方正仿宋_GBK" w:cs="方正仿宋_GBK"/>
          <w:sz w:val="28"/>
          <w:szCs w:val="28"/>
        </w:rPr>
      </w:pPr>
    </w:p>
    <w:p w14:paraId="191B01F9">
      <w:pPr>
        <w:spacing w:line="440" w:lineRule="exact"/>
        <w:rPr>
          <w:rFonts w:hint="eastAsia" w:ascii="方正仿宋_GBK" w:hAnsi="方正仿宋_GBK" w:eastAsia="方正仿宋_GBK" w:cs="方正仿宋_GBK"/>
          <w:sz w:val="28"/>
          <w:szCs w:val="28"/>
        </w:rPr>
      </w:pPr>
    </w:p>
    <w:p w14:paraId="12893975">
      <w:pPr>
        <w:spacing w:line="440" w:lineRule="exact"/>
        <w:rPr>
          <w:rFonts w:hint="eastAsia" w:ascii="方正仿宋_GBK" w:hAnsi="方正仿宋_GBK" w:eastAsia="方正仿宋_GBK" w:cs="方正仿宋_GBK"/>
          <w:sz w:val="28"/>
          <w:szCs w:val="28"/>
        </w:rPr>
      </w:pPr>
    </w:p>
    <w:p w14:paraId="12BD22BA">
      <w:pPr>
        <w:spacing w:line="440" w:lineRule="exact"/>
        <w:rPr>
          <w:rFonts w:hint="eastAsia" w:ascii="方正仿宋_GBK" w:hAnsi="方正仿宋_GBK" w:eastAsia="方正仿宋_GBK" w:cs="方正仿宋_GBK"/>
          <w:sz w:val="28"/>
          <w:szCs w:val="28"/>
        </w:rPr>
      </w:pPr>
    </w:p>
    <w:p w14:paraId="2DECCF2C">
      <w:pPr>
        <w:spacing w:line="440" w:lineRule="exact"/>
        <w:rPr>
          <w:rFonts w:hint="eastAsia" w:ascii="方正仿宋_GBK" w:hAnsi="方正仿宋_GBK" w:eastAsia="方正仿宋_GBK" w:cs="方正仿宋_GBK"/>
          <w:sz w:val="28"/>
          <w:szCs w:val="28"/>
        </w:rPr>
      </w:pPr>
    </w:p>
    <w:p w14:paraId="7851FDE5">
      <w:pPr>
        <w:spacing w:line="440" w:lineRule="exact"/>
        <w:rPr>
          <w:rFonts w:hint="eastAsia" w:ascii="方正仿宋_GBK" w:hAnsi="方正仿宋_GBK" w:eastAsia="方正仿宋_GBK" w:cs="方正仿宋_GBK"/>
          <w:sz w:val="28"/>
          <w:szCs w:val="28"/>
        </w:rPr>
      </w:pPr>
    </w:p>
    <w:p w14:paraId="54957F92">
      <w:pPr>
        <w:spacing w:line="440" w:lineRule="exact"/>
        <w:rPr>
          <w:rFonts w:hint="eastAsia" w:ascii="方正仿宋_GBK" w:hAnsi="方正仿宋_GBK" w:eastAsia="方正仿宋_GBK" w:cs="方正仿宋_GBK"/>
          <w:sz w:val="28"/>
          <w:szCs w:val="28"/>
        </w:rPr>
      </w:pPr>
    </w:p>
    <w:p w14:paraId="3991DE69">
      <w:pPr>
        <w:spacing w:line="440" w:lineRule="exact"/>
        <w:rPr>
          <w:rFonts w:hint="eastAsia" w:ascii="方正仿宋_GBK" w:hAnsi="方正仿宋_GBK" w:eastAsia="方正仿宋_GBK" w:cs="方正仿宋_GBK"/>
          <w:sz w:val="28"/>
          <w:szCs w:val="28"/>
        </w:rPr>
      </w:pPr>
    </w:p>
    <w:p w14:paraId="3DFB8E20">
      <w:pPr>
        <w:spacing w:line="4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封面：</w:t>
      </w:r>
    </w:p>
    <w:p w14:paraId="067DD4A9">
      <w:pPr>
        <w:spacing w:line="440" w:lineRule="exact"/>
        <w:rPr>
          <w:rFonts w:ascii="方正仿宋_GBK" w:hAnsi="方正仿宋_GBK" w:eastAsia="方正仿宋_GBK" w:cs="方正仿宋_GBK"/>
          <w:sz w:val="24"/>
          <w:szCs w:val="24"/>
        </w:rPr>
      </w:pPr>
    </w:p>
    <w:p w14:paraId="6ADD0C8C">
      <w:pPr>
        <w:spacing w:line="44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项目编号：</w:t>
      </w:r>
    </w:p>
    <w:p w14:paraId="73CC507F">
      <w:pPr>
        <w:spacing w:line="44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8"/>
          <w:szCs w:val="28"/>
        </w:rPr>
        <w:t>项目名称：</w:t>
      </w:r>
      <w:r>
        <w:rPr>
          <w:rFonts w:hint="eastAsia" w:ascii="方正仿宋_GBK" w:hAnsi="方正仿宋_GBK" w:eastAsia="方正仿宋_GBK" w:cs="方正仿宋_GBK"/>
          <w:sz w:val="24"/>
          <w:szCs w:val="24"/>
        </w:rPr>
        <w:t xml:space="preserve">                                                 </w:t>
      </w:r>
    </w:p>
    <w:p w14:paraId="04B9D333">
      <w:pPr>
        <w:spacing w:line="440" w:lineRule="exact"/>
        <w:ind w:firstLine="480" w:firstLineChars="200"/>
        <w:rPr>
          <w:rFonts w:ascii="方正仿宋_GBK" w:hAnsi="方正仿宋_GBK" w:eastAsia="方正仿宋_GBK" w:cs="方正仿宋_GBK"/>
          <w:sz w:val="24"/>
          <w:szCs w:val="24"/>
        </w:rPr>
      </w:pPr>
    </w:p>
    <w:p w14:paraId="41640FA4">
      <w:pPr>
        <w:spacing w:line="440" w:lineRule="exact"/>
        <w:ind w:firstLine="480" w:firstLineChars="200"/>
        <w:rPr>
          <w:rFonts w:ascii="方正仿宋_GBK" w:hAnsi="方正仿宋_GBK" w:eastAsia="方正仿宋_GBK" w:cs="方正仿宋_GBK"/>
          <w:sz w:val="24"/>
          <w:szCs w:val="24"/>
        </w:rPr>
      </w:pPr>
    </w:p>
    <w:p w14:paraId="461A2640">
      <w:pPr>
        <w:spacing w:line="440" w:lineRule="exact"/>
        <w:ind w:firstLine="480" w:firstLineChars="200"/>
        <w:rPr>
          <w:rFonts w:ascii="方正仿宋_GBK" w:hAnsi="方正仿宋_GBK" w:eastAsia="方正仿宋_GBK" w:cs="方正仿宋_GBK"/>
          <w:sz w:val="24"/>
          <w:szCs w:val="24"/>
        </w:rPr>
      </w:pPr>
    </w:p>
    <w:p w14:paraId="4E4FC1BD">
      <w:pPr>
        <w:spacing w:line="440" w:lineRule="exact"/>
        <w:ind w:firstLine="480" w:firstLineChars="200"/>
        <w:rPr>
          <w:rFonts w:ascii="方正仿宋_GBK" w:hAnsi="方正仿宋_GBK" w:eastAsia="方正仿宋_GBK" w:cs="方正仿宋_GBK"/>
          <w:sz w:val="24"/>
          <w:szCs w:val="24"/>
        </w:rPr>
      </w:pPr>
    </w:p>
    <w:p w14:paraId="67A10BE3">
      <w:pPr>
        <w:spacing w:line="600" w:lineRule="auto"/>
        <w:ind w:firstLine="480" w:firstLineChars="200"/>
        <w:rPr>
          <w:rFonts w:ascii="方正仿宋_GBK" w:hAnsi="方正仿宋_GBK" w:eastAsia="方正仿宋_GBK" w:cs="方正仿宋_GBK"/>
          <w:sz w:val="24"/>
          <w:szCs w:val="24"/>
        </w:rPr>
      </w:pPr>
    </w:p>
    <w:p w14:paraId="2FA5145F">
      <w:pPr>
        <w:spacing w:line="360" w:lineRule="auto"/>
        <w:jc w:val="center"/>
        <w:rPr>
          <w:rFonts w:ascii="方正仿宋_GBK" w:hAnsi="方正仿宋_GBK" w:eastAsia="方正仿宋_GBK" w:cs="方正仿宋_GBK"/>
          <w:sz w:val="72"/>
          <w:szCs w:val="72"/>
        </w:rPr>
      </w:pPr>
      <w:r>
        <w:rPr>
          <w:rFonts w:hint="eastAsia" w:ascii="方正仿宋_GBK" w:hAnsi="方正仿宋_GBK" w:eastAsia="方正仿宋_GBK" w:cs="方正仿宋_GBK"/>
          <w:sz w:val="72"/>
          <w:szCs w:val="72"/>
        </w:rPr>
        <w:t>比选申请文件</w:t>
      </w:r>
    </w:p>
    <w:p w14:paraId="61E2AF44">
      <w:pPr>
        <w:spacing w:line="440" w:lineRule="exact"/>
        <w:ind w:firstLine="480" w:firstLineChars="200"/>
        <w:rPr>
          <w:rFonts w:ascii="方正仿宋_GBK" w:hAnsi="方正仿宋_GBK" w:eastAsia="方正仿宋_GBK" w:cs="方正仿宋_GBK"/>
          <w:sz w:val="24"/>
          <w:szCs w:val="24"/>
        </w:rPr>
      </w:pPr>
    </w:p>
    <w:p w14:paraId="73C162EE">
      <w:pPr>
        <w:spacing w:line="440" w:lineRule="exact"/>
        <w:ind w:firstLine="480" w:firstLineChars="200"/>
        <w:rPr>
          <w:rFonts w:ascii="方正仿宋_GBK" w:hAnsi="方正仿宋_GBK" w:eastAsia="方正仿宋_GBK" w:cs="方正仿宋_GBK"/>
          <w:sz w:val="24"/>
          <w:szCs w:val="24"/>
        </w:rPr>
      </w:pPr>
    </w:p>
    <w:p w14:paraId="68D93A73">
      <w:pPr>
        <w:spacing w:line="440" w:lineRule="exact"/>
        <w:rPr>
          <w:rFonts w:ascii="方正仿宋_GBK" w:hAnsi="方正仿宋_GBK" w:eastAsia="方正仿宋_GBK" w:cs="方正仿宋_GBK"/>
          <w:sz w:val="24"/>
          <w:szCs w:val="24"/>
        </w:rPr>
      </w:pPr>
    </w:p>
    <w:p w14:paraId="71EA8399">
      <w:pPr>
        <w:spacing w:line="440" w:lineRule="exact"/>
        <w:ind w:firstLine="480" w:firstLineChars="200"/>
        <w:rPr>
          <w:rFonts w:ascii="方正仿宋_GBK" w:hAnsi="方正仿宋_GBK" w:eastAsia="方正仿宋_GBK" w:cs="方正仿宋_GBK"/>
          <w:sz w:val="24"/>
          <w:szCs w:val="24"/>
        </w:rPr>
      </w:pPr>
    </w:p>
    <w:p w14:paraId="412D4AFE">
      <w:pPr>
        <w:spacing w:line="440" w:lineRule="exact"/>
        <w:ind w:firstLine="480" w:firstLineChars="200"/>
        <w:rPr>
          <w:rFonts w:ascii="方正仿宋_GBK" w:hAnsi="方正仿宋_GBK" w:eastAsia="方正仿宋_GBK" w:cs="方正仿宋_GBK"/>
          <w:sz w:val="24"/>
          <w:szCs w:val="24"/>
        </w:rPr>
      </w:pPr>
    </w:p>
    <w:p w14:paraId="54A31D17">
      <w:pPr>
        <w:pStyle w:val="2"/>
        <w:rPr>
          <w:rFonts w:ascii="方正仿宋_GBK" w:hAnsi="方正仿宋_GBK" w:eastAsia="方正仿宋_GBK" w:cs="方正仿宋_GBK"/>
          <w:sz w:val="24"/>
          <w:szCs w:val="24"/>
        </w:rPr>
      </w:pPr>
    </w:p>
    <w:p w14:paraId="7E09AF50">
      <w:pPr>
        <w:rPr>
          <w:rFonts w:ascii="方正仿宋_GBK" w:hAnsi="方正仿宋_GBK" w:eastAsia="方正仿宋_GBK" w:cs="方正仿宋_GBK"/>
          <w:sz w:val="24"/>
          <w:szCs w:val="24"/>
        </w:rPr>
      </w:pPr>
    </w:p>
    <w:p w14:paraId="59F553AC">
      <w:pPr>
        <w:pStyle w:val="2"/>
        <w:rPr>
          <w:rFonts w:ascii="方正仿宋_GBK" w:hAnsi="方正仿宋_GBK" w:eastAsia="方正仿宋_GBK" w:cs="方正仿宋_GBK"/>
          <w:sz w:val="24"/>
          <w:szCs w:val="24"/>
        </w:rPr>
      </w:pPr>
    </w:p>
    <w:p w14:paraId="0E0DB4F4">
      <w:pPr>
        <w:rPr>
          <w:rFonts w:ascii="方正仿宋_GBK" w:hAnsi="方正仿宋_GBK" w:eastAsia="方正仿宋_GBK" w:cs="方正仿宋_GBK"/>
          <w:sz w:val="24"/>
          <w:szCs w:val="24"/>
        </w:rPr>
      </w:pPr>
    </w:p>
    <w:p w14:paraId="3B5A62F6">
      <w:pPr>
        <w:pStyle w:val="2"/>
        <w:rPr>
          <w:rFonts w:ascii="方正仿宋_GBK" w:hAnsi="方正仿宋_GBK" w:eastAsia="方正仿宋_GBK" w:cs="方正仿宋_GBK"/>
          <w:sz w:val="24"/>
          <w:szCs w:val="24"/>
        </w:rPr>
      </w:pPr>
    </w:p>
    <w:p w14:paraId="7B020F67">
      <w:pPr>
        <w:rPr>
          <w:rFonts w:ascii="方正仿宋_GBK" w:hAnsi="方正仿宋_GBK" w:eastAsia="方正仿宋_GBK" w:cs="方正仿宋_GBK"/>
          <w:sz w:val="24"/>
          <w:szCs w:val="24"/>
        </w:rPr>
      </w:pPr>
    </w:p>
    <w:p w14:paraId="4460F712">
      <w:pPr>
        <w:pStyle w:val="2"/>
        <w:rPr>
          <w:rFonts w:ascii="方正仿宋_GBK" w:hAnsi="方正仿宋_GBK" w:eastAsia="方正仿宋_GBK" w:cs="方正仿宋_GBK"/>
          <w:sz w:val="24"/>
          <w:szCs w:val="24"/>
        </w:rPr>
      </w:pPr>
    </w:p>
    <w:p w14:paraId="3BACCCDD">
      <w:pPr>
        <w:rPr>
          <w:rFonts w:ascii="方正仿宋_GBK" w:hAnsi="方正仿宋_GBK" w:eastAsia="方正仿宋_GBK" w:cs="方正仿宋_GBK"/>
          <w:sz w:val="24"/>
          <w:szCs w:val="24"/>
        </w:rPr>
      </w:pPr>
    </w:p>
    <w:p w14:paraId="03AF7986">
      <w:pPr>
        <w:pStyle w:val="2"/>
      </w:pPr>
    </w:p>
    <w:p w14:paraId="032D1A9E">
      <w:pPr>
        <w:spacing w:line="440" w:lineRule="exact"/>
        <w:ind w:firstLine="480" w:firstLineChars="200"/>
        <w:rPr>
          <w:rFonts w:ascii="方正仿宋_GBK" w:hAnsi="方正仿宋_GBK" w:eastAsia="方正仿宋_GBK" w:cs="方正仿宋_GBK"/>
          <w:sz w:val="24"/>
          <w:szCs w:val="24"/>
        </w:rPr>
      </w:pPr>
    </w:p>
    <w:p w14:paraId="03D2AC3F">
      <w:pPr>
        <w:spacing w:line="440" w:lineRule="exact"/>
        <w:ind w:firstLine="480" w:firstLineChars="200"/>
        <w:rPr>
          <w:rFonts w:ascii="方正仿宋_GBK" w:hAnsi="方正仿宋_GBK" w:eastAsia="方正仿宋_GBK" w:cs="方正仿宋_GBK"/>
          <w:sz w:val="24"/>
          <w:szCs w:val="24"/>
        </w:rPr>
      </w:pPr>
    </w:p>
    <w:p w14:paraId="395C441A">
      <w:pPr>
        <w:spacing w:line="440" w:lineRule="exact"/>
        <w:ind w:firstLine="1680" w:firstLineChars="6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竞选人</w:t>
      </w:r>
      <w:r>
        <w:rPr>
          <w:rFonts w:hint="eastAsia" w:ascii="方正仿宋_GBK" w:hAnsi="方正仿宋_GBK" w:eastAsia="方正仿宋_GBK" w:cs="方正仿宋_GBK"/>
          <w:sz w:val="28"/>
          <w:szCs w:val="28"/>
        </w:rPr>
        <w:t>名称：</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eastAsia="zh-CN"/>
        </w:rPr>
        <w:t>（盖公章）</w:t>
      </w:r>
    </w:p>
    <w:p w14:paraId="783A8311">
      <w:pPr>
        <w:spacing w:line="440" w:lineRule="exact"/>
        <w:rPr>
          <w:rFonts w:ascii="方正仿宋_GBK" w:hAnsi="方正仿宋_GBK" w:eastAsia="方正仿宋_GBK" w:cs="方正仿宋_GBK"/>
          <w:sz w:val="28"/>
          <w:szCs w:val="28"/>
        </w:rPr>
      </w:pPr>
    </w:p>
    <w:p w14:paraId="093CA5C0">
      <w:pPr>
        <w:spacing w:line="440" w:lineRule="exact"/>
        <w:ind w:firstLine="3920" w:firstLineChars="1400"/>
        <w:rPr>
          <w:rFonts w:ascii="方正仿宋_GBK" w:hAnsi="方正仿宋_GBK" w:eastAsia="方正仿宋_GBK" w:cs="方正仿宋_GBK"/>
          <w:sz w:val="28"/>
          <w:szCs w:val="28"/>
        </w:rPr>
        <w:sectPr>
          <w:pgSz w:w="11907" w:h="16840"/>
          <w:pgMar w:top="1361" w:right="1304" w:bottom="1134" w:left="1304" w:header="567" w:footer="992" w:gutter="0"/>
          <w:pgNumType w:fmt="numberInDash"/>
          <w:cols w:space="720" w:num="1"/>
          <w:docGrid w:linePitch="380" w:charSpace="0"/>
        </w:sectPr>
      </w:pPr>
      <w:r>
        <w:rPr>
          <w:rFonts w:hint="eastAsia" w:ascii="方正仿宋_GBK" w:hAnsi="方正仿宋_GBK" w:eastAsia="方正仿宋_GBK" w:cs="方正仿宋_GBK"/>
          <w:sz w:val="28"/>
          <w:szCs w:val="28"/>
        </w:rPr>
        <w:t>年   月   日</w:t>
      </w:r>
    </w:p>
    <w:p w14:paraId="405AE97E">
      <w:pPr>
        <w:spacing w:line="440" w:lineRule="exact"/>
        <w:rPr>
          <w:rFonts w:ascii="方正仿宋_GBK" w:hAnsi="方正仿宋_GBK" w:eastAsia="方正仿宋_GBK" w:cs="方正仿宋_GBK"/>
          <w:sz w:val="24"/>
          <w:szCs w:val="24"/>
        </w:rPr>
      </w:pPr>
    </w:p>
    <w:p w14:paraId="55C43E28">
      <w:pPr>
        <w:spacing w:line="44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目录</w:t>
      </w:r>
    </w:p>
    <w:p w14:paraId="47D30383">
      <w:pPr>
        <w:spacing w:line="440" w:lineRule="exact"/>
        <w:rPr>
          <w:rFonts w:ascii="方正仿宋_GBK" w:hAnsi="方正仿宋_GBK" w:eastAsia="方正仿宋_GBK" w:cs="方正仿宋_GBK"/>
          <w:sz w:val="24"/>
          <w:szCs w:val="24"/>
        </w:rPr>
      </w:pPr>
    </w:p>
    <w:p w14:paraId="51AB16DF">
      <w:pPr>
        <w:spacing w:line="440" w:lineRule="exact"/>
        <w:ind w:firstLine="480" w:firstLineChars="200"/>
        <w:outlineLvl w:val="0"/>
        <w:rPr>
          <w:rFonts w:ascii="方正仿宋_GBK" w:hAnsi="方正仿宋_GBK" w:eastAsia="方正仿宋_GBK" w:cs="方正仿宋_GBK"/>
          <w:sz w:val="24"/>
          <w:szCs w:val="24"/>
        </w:rPr>
      </w:pPr>
      <w:bookmarkStart w:id="170" w:name="_Toc19808"/>
      <w:r>
        <w:rPr>
          <w:rFonts w:hint="eastAsia" w:ascii="方正仿宋_GBK" w:hAnsi="方正仿宋_GBK" w:eastAsia="方正仿宋_GBK" w:cs="方正仿宋_GBK"/>
          <w:sz w:val="24"/>
          <w:szCs w:val="24"/>
        </w:rPr>
        <w:t>一、经济部分</w:t>
      </w:r>
      <w:bookmarkEnd w:id="170"/>
    </w:p>
    <w:p w14:paraId="4BCDB65D">
      <w:pPr>
        <w:spacing w:line="44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（一）竞争性比选报价函</w:t>
      </w:r>
    </w:p>
    <w:p w14:paraId="01A43BD3">
      <w:pPr>
        <w:spacing w:line="440" w:lineRule="exact"/>
        <w:ind w:firstLine="480" w:firstLineChars="200"/>
        <w:outlineLvl w:val="0"/>
        <w:rPr>
          <w:rFonts w:ascii="方正仿宋_GBK" w:hAnsi="方正仿宋_GBK" w:eastAsia="方正仿宋_GBK" w:cs="方正仿宋_GBK"/>
          <w:sz w:val="24"/>
          <w:szCs w:val="24"/>
        </w:rPr>
      </w:pPr>
      <w:bookmarkStart w:id="171" w:name="_Toc19293"/>
      <w:r>
        <w:rPr>
          <w:rFonts w:hint="eastAsia" w:ascii="方正仿宋_GBK" w:hAnsi="方正仿宋_GBK" w:eastAsia="方正仿宋_GBK" w:cs="方正仿宋_GBK"/>
          <w:sz w:val="24"/>
          <w:szCs w:val="24"/>
        </w:rPr>
        <w:t>二、服务部分</w:t>
      </w:r>
      <w:bookmarkEnd w:id="171"/>
    </w:p>
    <w:p w14:paraId="0BE67E24">
      <w:pPr>
        <w:spacing w:line="44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（一）服务方案</w:t>
      </w:r>
    </w:p>
    <w:p w14:paraId="2BE87E9E">
      <w:pPr>
        <w:spacing w:line="440" w:lineRule="exact"/>
        <w:ind w:firstLine="480" w:firstLineChars="200"/>
      </w:pPr>
      <w:r>
        <w:rPr>
          <w:rFonts w:hint="eastAsia" w:ascii="方正仿宋_GBK" w:hAnsi="方正仿宋_GBK" w:eastAsia="方正仿宋_GBK" w:cs="方正仿宋_GBK"/>
          <w:sz w:val="24"/>
          <w:szCs w:val="24"/>
        </w:rPr>
        <w:t>（二）服务响应偏离表</w:t>
      </w:r>
    </w:p>
    <w:p w14:paraId="27CE043C">
      <w:pPr>
        <w:spacing w:line="440" w:lineRule="exact"/>
        <w:ind w:firstLine="480" w:firstLineChars="200"/>
        <w:outlineLvl w:val="0"/>
        <w:rPr>
          <w:rFonts w:ascii="方正仿宋_GBK" w:hAnsi="方正仿宋_GBK" w:eastAsia="方正仿宋_GBK" w:cs="方正仿宋_GBK"/>
          <w:sz w:val="24"/>
          <w:szCs w:val="24"/>
        </w:rPr>
      </w:pPr>
      <w:bookmarkStart w:id="172" w:name="_Toc16026"/>
      <w:r>
        <w:rPr>
          <w:rFonts w:hint="eastAsia" w:ascii="方正仿宋_GBK" w:hAnsi="方正仿宋_GBK" w:eastAsia="方正仿宋_GBK" w:cs="方正仿宋_GBK"/>
          <w:sz w:val="24"/>
          <w:szCs w:val="24"/>
        </w:rPr>
        <w:t>三、商务部分</w:t>
      </w:r>
      <w:bookmarkEnd w:id="172"/>
    </w:p>
    <w:p w14:paraId="0FCC446D">
      <w:pPr>
        <w:spacing w:line="44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（一）对评审标准商务部分的响应（格式自拟）</w:t>
      </w:r>
    </w:p>
    <w:p w14:paraId="088DA020">
      <w:pPr>
        <w:spacing w:line="44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（二）商务响应偏离表</w:t>
      </w:r>
    </w:p>
    <w:p w14:paraId="5C64D2D0">
      <w:pPr>
        <w:spacing w:line="440" w:lineRule="exact"/>
        <w:ind w:firstLine="480" w:firstLineChars="200"/>
        <w:outlineLvl w:val="0"/>
        <w:rPr>
          <w:rFonts w:ascii="方正仿宋_GBK" w:hAnsi="方正仿宋_GBK" w:eastAsia="方正仿宋_GBK" w:cs="方正仿宋_GBK"/>
          <w:sz w:val="24"/>
          <w:szCs w:val="24"/>
        </w:rPr>
      </w:pPr>
      <w:bookmarkStart w:id="173" w:name="_Toc5882"/>
      <w:r>
        <w:rPr>
          <w:rFonts w:hint="eastAsia" w:ascii="方正仿宋_GBK" w:hAnsi="方正仿宋_GBK" w:eastAsia="方正仿宋_GBK" w:cs="方正仿宋_GBK"/>
          <w:sz w:val="24"/>
          <w:szCs w:val="24"/>
        </w:rPr>
        <w:t>四、资格条件及其他</w:t>
      </w:r>
      <w:bookmarkEnd w:id="173"/>
    </w:p>
    <w:p w14:paraId="4BE65E33">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（一）法人营业执照（副本）或事业单位法人证书（副本）或个体工商户营业执照或有效的自然人身份证明或社会团体法人登记证书复印件</w:t>
      </w:r>
    </w:p>
    <w:p w14:paraId="51341A44">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（二）法定代表人身份证明书（格式）</w:t>
      </w:r>
    </w:p>
    <w:p w14:paraId="29A7CFF4">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（三）法定代表人授权委托书（格式）</w:t>
      </w:r>
    </w:p>
    <w:p w14:paraId="72053DC6">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w:t>
      </w:r>
      <w:r>
        <w:rPr>
          <w:rFonts w:hint="eastAsia" w:ascii="方正仿宋_GBK" w:hAnsi="方正仿宋_GBK" w:eastAsia="方正仿宋_GBK" w:cs="方正仿宋_GBK"/>
          <w:sz w:val="24"/>
          <w:szCs w:val="24"/>
          <w:lang w:eastAsia="zh-CN"/>
        </w:rPr>
        <w:t>基本资格条件承诺函</w:t>
      </w:r>
      <w:r>
        <w:rPr>
          <w:rFonts w:hint="eastAsia" w:ascii="方正仿宋_GBK" w:hAnsi="方正仿宋_GBK" w:eastAsia="方正仿宋_GBK" w:cs="方正仿宋_GBK"/>
          <w:sz w:val="24"/>
          <w:szCs w:val="24"/>
        </w:rPr>
        <w:t>（格式）</w:t>
      </w:r>
    </w:p>
    <w:p w14:paraId="05B0BE0A">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（五）特定资格条件证明文件（如果有）</w:t>
      </w:r>
    </w:p>
    <w:p w14:paraId="3EEE70E5">
      <w:pPr>
        <w:spacing w:line="440" w:lineRule="exact"/>
        <w:ind w:firstLine="480" w:firstLineChars="200"/>
        <w:outlineLvl w:val="0"/>
        <w:rPr>
          <w:rFonts w:ascii="方正仿宋_GBK" w:hAnsi="方正仿宋_GBK" w:eastAsia="方正仿宋_GBK" w:cs="方正仿宋_GBK"/>
          <w:sz w:val="24"/>
          <w:szCs w:val="24"/>
        </w:rPr>
      </w:pPr>
      <w:bookmarkStart w:id="174" w:name="_Toc19074"/>
      <w:r>
        <w:rPr>
          <w:rFonts w:hint="eastAsia" w:ascii="方正仿宋_GBK" w:hAnsi="方正仿宋_GBK" w:eastAsia="方正仿宋_GBK" w:cs="方正仿宋_GBK"/>
          <w:sz w:val="24"/>
          <w:szCs w:val="24"/>
        </w:rPr>
        <w:t>五、其他应提供的资料</w:t>
      </w:r>
      <w:bookmarkEnd w:id="174"/>
    </w:p>
    <w:p w14:paraId="52509505">
      <w:pPr>
        <w:snapToGrid w:val="0"/>
        <w:spacing w:line="400" w:lineRule="exact"/>
        <w:ind w:firstLine="480" w:firstLineChars="200"/>
        <w:rPr>
          <w:rFonts w:hint="eastAsia" w:ascii="方正仿宋_GBK" w:hAnsi="方正仿宋_GBK" w:eastAsia="方正仿宋_GBK" w:cs="方正仿宋_GBK"/>
          <w:sz w:val="24"/>
          <w:szCs w:val="24"/>
        </w:rPr>
        <w:sectPr>
          <w:footerReference r:id="rId10" w:type="default"/>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sz w:val="24"/>
          <w:szCs w:val="24"/>
        </w:rPr>
        <w:t>其它优惠服务承诺、项目有关的资料（自附）</w:t>
      </w:r>
    </w:p>
    <w:p w14:paraId="34B7970F">
      <w:pPr>
        <w:pStyle w:val="5"/>
        <w:spacing w:before="0" w:after="0" w:line="360" w:lineRule="auto"/>
        <w:outlineLvl w:val="0"/>
        <w:rPr>
          <w:rFonts w:ascii="方正仿宋_GBK" w:hAnsi="方正仿宋_GBK" w:eastAsia="方正仿宋_GBK" w:cs="方正仿宋_GBK"/>
          <w:sz w:val="24"/>
          <w:szCs w:val="24"/>
        </w:rPr>
      </w:pPr>
      <w:bookmarkStart w:id="175" w:name="_Toc313008356"/>
      <w:bookmarkStart w:id="176" w:name="_Toc313888360"/>
      <w:bookmarkStart w:id="177" w:name="_Toc342913419"/>
      <w:bookmarkStart w:id="178" w:name="_Toc16674"/>
      <w:bookmarkStart w:id="179" w:name="_Toc1155"/>
      <w:bookmarkStart w:id="180" w:name="_Toc283382454"/>
      <w:bookmarkStart w:id="181" w:name="_Toc12789073"/>
      <w:r>
        <w:rPr>
          <w:rFonts w:hint="eastAsia" w:ascii="方正仿宋_GBK" w:hAnsi="方正仿宋_GBK" w:eastAsia="方正仿宋_GBK" w:cs="方正仿宋_GBK"/>
          <w:sz w:val="24"/>
          <w:szCs w:val="24"/>
        </w:rPr>
        <w:t>一、经济</w:t>
      </w:r>
      <w:bookmarkEnd w:id="175"/>
      <w:bookmarkEnd w:id="176"/>
      <w:bookmarkEnd w:id="177"/>
      <w:r>
        <w:rPr>
          <w:rFonts w:hint="eastAsia" w:ascii="方正仿宋_GBK" w:hAnsi="方正仿宋_GBK" w:eastAsia="方正仿宋_GBK" w:cs="方正仿宋_GBK"/>
          <w:sz w:val="24"/>
          <w:szCs w:val="24"/>
        </w:rPr>
        <w:t>部分</w:t>
      </w:r>
      <w:bookmarkEnd w:id="178"/>
      <w:bookmarkEnd w:id="179"/>
    </w:p>
    <w:bookmarkEnd w:id="180"/>
    <w:bookmarkEnd w:id="181"/>
    <w:p w14:paraId="0FB398D2">
      <w:pPr>
        <w:tabs>
          <w:tab w:val="left" w:pos="6300"/>
        </w:tabs>
        <w:snapToGrid w:val="0"/>
        <w:spacing w:line="312"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（一）竞争性比选报价函</w:t>
      </w:r>
    </w:p>
    <w:p w14:paraId="7CFB32E9">
      <w:pPr>
        <w:tabs>
          <w:tab w:val="left" w:pos="6300"/>
        </w:tabs>
        <w:snapToGrid w:val="0"/>
        <w:spacing w:line="480" w:lineRule="exact"/>
        <w:jc w:val="center"/>
        <w:rPr>
          <w:rFonts w:ascii="方正仿宋_GBK" w:hAnsi="方正仿宋_GBK" w:eastAsia="方正仿宋_GBK" w:cs="方正仿宋_GBK"/>
          <w:b/>
          <w:szCs w:val="28"/>
        </w:rPr>
      </w:pPr>
      <w:r>
        <w:rPr>
          <w:rFonts w:hint="eastAsia" w:ascii="方正仿宋_GBK" w:hAnsi="方正仿宋_GBK" w:eastAsia="方正仿宋_GBK" w:cs="方正仿宋_GBK"/>
          <w:b/>
          <w:szCs w:val="28"/>
        </w:rPr>
        <w:t>竞争性比选报价函</w:t>
      </w:r>
    </w:p>
    <w:p w14:paraId="5FD9C991">
      <w:pPr>
        <w:tabs>
          <w:tab w:val="left" w:pos="6300"/>
        </w:tabs>
        <w:snapToGrid w:val="0"/>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（比选代理机构名称）</w:t>
      </w:r>
      <w:r>
        <w:rPr>
          <w:rFonts w:hint="eastAsia" w:ascii="方正仿宋_GBK" w:hAnsi="方正仿宋_GBK" w:eastAsia="方正仿宋_GBK" w:cs="方正仿宋_GBK"/>
          <w:sz w:val="24"/>
          <w:szCs w:val="24"/>
        </w:rPr>
        <w:t>：</w:t>
      </w:r>
    </w:p>
    <w:p w14:paraId="2E62676C">
      <w:pPr>
        <w:tabs>
          <w:tab w:val="left" w:pos="6300"/>
        </w:tabs>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（项目名称）的竞争性比选文件，经详细研究，决定参加该项目的竞选。</w:t>
      </w:r>
    </w:p>
    <w:p w14:paraId="4AE881E5">
      <w:pPr>
        <w:numPr>
          <w:ilvl w:val="0"/>
          <w:numId w:val="0"/>
        </w:numPr>
        <w:tabs>
          <w:tab w:val="left" w:pos="6300"/>
        </w:tabs>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愿意按照竞争性比选文件中的一切要求，提供本项目的服务，报价</w:t>
      </w:r>
      <w:r>
        <w:rPr>
          <w:rFonts w:hint="eastAsia" w:ascii="方正仿宋_GBK" w:hAnsi="方正仿宋_GBK" w:eastAsia="方正仿宋_GBK" w:cs="方正仿宋_GBK"/>
          <w:sz w:val="24"/>
          <w:szCs w:val="24"/>
          <w:lang w:eastAsia="zh-CN"/>
        </w:rPr>
        <w:t>折扣为</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w:t>
      </w:r>
    </w:p>
    <w:p w14:paraId="0B6E1DE9">
      <w:pPr>
        <w:tabs>
          <w:tab w:val="left" w:pos="6300"/>
        </w:tabs>
        <w:snapToGrid w:val="0"/>
        <w:spacing w:line="400" w:lineRule="exact"/>
        <w:ind w:firstLine="480" w:firstLineChars="200"/>
        <w:rPr>
          <w:rFonts w:hint="default"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eastAsia="zh-CN"/>
        </w:rPr>
        <w:t>.服务期：</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none"/>
          <w:lang w:val="en-US" w:eastAsia="zh-CN"/>
        </w:rPr>
        <w:t>。</w:t>
      </w:r>
    </w:p>
    <w:p w14:paraId="31468422">
      <w:pPr>
        <w:tabs>
          <w:tab w:val="left" w:pos="6300"/>
        </w:tabs>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我方现提交的比选申请文件为：比选申请文件</w:t>
      </w:r>
      <w:r>
        <w:rPr>
          <w:rFonts w:hint="eastAsia" w:ascii="方正仿宋_GBK" w:hAnsi="方正仿宋_GBK" w:eastAsia="方正仿宋_GBK" w:cs="方正仿宋_GBK"/>
          <w:sz w:val="24"/>
          <w:szCs w:val="24"/>
          <w:lang w:val="en-US" w:eastAsia="zh-CN"/>
        </w:rPr>
        <w:t>PDF电子档</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w:t>
      </w:r>
    </w:p>
    <w:p w14:paraId="39DF431F">
      <w:pPr>
        <w:tabs>
          <w:tab w:val="left" w:pos="6300"/>
        </w:tabs>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我方承诺：本次竞选的有效期为提交比选申请文件截止时间起90天。</w:t>
      </w:r>
    </w:p>
    <w:p w14:paraId="50DA800F">
      <w:pPr>
        <w:tabs>
          <w:tab w:val="left" w:pos="6300"/>
        </w:tabs>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我方完全理解和接受贵方竞争性比选文件的一切规定和要求及评审办法。</w:t>
      </w:r>
    </w:p>
    <w:p w14:paraId="33D05FA5">
      <w:pPr>
        <w:tabs>
          <w:tab w:val="left" w:pos="6300"/>
        </w:tabs>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我方若成为中选人，将按照最终竞选结果签订合同，并且严格履行合同义务。本承诺函将成为合同不可分割的一部分，与合同具有同等的法律效力。</w:t>
      </w:r>
    </w:p>
    <w:p w14:paraId="431E54FF">
      <w:pPr>
        <w:tabs>
          <w:tab w:val="left" w:pos="6300"/>
        </w:tabs>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我方理解，最低报价不是成交的唯一条件。</w:t>
      </w:r>
    </w:p>
    <w:p w14:paraId="2F87CF03">
      <w:pPr>
        <w:tabs>
          <w:tab w:val="left" w:pos="6300"/>
        </w:tabs>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我方未为采购项目提供整体设计、规范编制或者项目管理、监理、检测等服务。</w:t>
      </w:r>
    </w:p>
    <w:p w14:paraId="08AE1438">
      <w:pPr>
        <w:tabs>
          <w:tab w:val="left" w:pos="6300"/>
        </w:tabs>
        <w:snapToGrid w:val="0"/>
        <w:spacing w:line="312" w:lineRule="auto"/>
        <w:ind w:firstLine="570"/>
        <w:rPr>
          <w:rFonts w:ascii="方正仿宋_GBK" w:hAnsi="方正仿宋_GBK" w:eastAsia="方正仿宋_GBK" w:cs="方正仿宋_GBK"/>
          <w:sz w:val="24"/>
          <w:szCs w:val="24"/>
        </w:rPr>
      </w:pPr>
    </w:p>
    <w:p w14:paraId="40B3FF13">
      <w:pPr>
        <w:tabs>
          <w:tab w:val="left" w:pos="6300"/>
        </w:tabs>
        <w:snapToGrid w:val="0"/>
        <w:spacing w:line="312" w:lineRule="auto"/>
        <w:ind w:firstLine="4802" w:firstLineChars="2001"/>
        <w:rPr>
          <w:rFonts w:hint="eastAsia" w:ascii="方正仿宋_GBK" w:hAnsi="宋体" w:eastAsia="方正仿宋_GBK"/>
          <w:sz w:val="24"/>
          <w:szCs w:val="24"/>
        </w:rPr>
      </w:pPr>
    </w:p>
    <w:p w14:paraId="24990BE7">
      <w:pPr>
        <w:tabs>
          <w:tab w:val="left" w:pos="6300"/>
        </w:tabs>
        <w:snapToGrid w:val="0"/>
        <w:spacing w:line="312" w:lineRule="auto"/>
        <w:ind w:firstLine="4802" w:firstLineChars="2001"/>
        <w:rPr>
          <w:rFonts w:ascii="方正仿宋_GBK" w:hAnsi="宋体" w:eastAsia="方正仿宋_GBK"/>
          <w:sz w:val="24"/>
          <w:szCs w:val="24"/>
        </w:rPr>
      </w:pPr>
      <w:r>
        <w:rPr>
          <w:rFonts w:hint="eastAsia" w:ascii="方正仿宋_GBK" w:hAnsi="宋体" w:eastAsia="方正仿宋_GBK"/>
          <w:sz w:val="24"/>
          <w:szCs w:val="24"/>
        </w:rPr>
        <w:t>竞选人（公章）：</w:t>
      </w:r>
    </w:p>
    <w:p w14:paraId="0AB2C5C7">
      <w:pPr>
        <w:tabs>
          <w:tab w:val="left" w:pos="6300"/>
        </w:tabs>
        <w:snapToGrid w:val="0"/>
        <w:spacing w:line="312" w:lineRule="auto"/>
        <w:ind w:firstLine="4802" w:firstLineChars="2001"/>
        <w:rPr>
          <w:rFonts w:ascii="方正仿宋_GBK" w:hAnsi="宋体" w:eastAsia="方正仿宋_GBK"/>
          <w:sz w:val="24"/>
          <w:szCs w:val="24"/>
        </w:rPr>
      </w:pPr>
      <w:r>
        <w:rPr>
          <w:rFonts w:hint="eastAsia" w:ascii="方正仿宋_GBK" w:hAnsi="宋体" w:eastAsia="方正仿宋_GBK"/>
          <w:sz w:val="24"/>
          <w:szCs w:val="24"/>
        </w:rPr>
        <w:t xml:space="preserve">地址：  </w:t>
      </w:r>
    </w:p>
    <w:p w14:paraId="1AAB90CA">
      <w:pPr>
        <w:tabs>
          <w:tab w:val="left" w:pos="6300"/>
        </w:tabs>
        <w:snapToGrid w:val="0"/>
        <w:spacing w:line="312" w:lineRule="auto"/>
        <w:ind w:firstLine="4800" w:firstLineChars="2000"/>
        <w:rPr>
          <w:rFonts w:ascii="方正仿宋_GBK" w:hAnsi="宋体" w:eastAsia="方正仿宋_GBK"/>
          <w:sz w:val="24"/>
          <w:szCs w:val="24"/>
        </w:rPr>
      </w:pPr>
      <w:r>
        <w:rPr>
          <w:rFonts w:hint="eastAsia" w:ascii="方正仿宋_GBK" w:hAnsi="宋体" w:eastAsia="方正仿宋_GBK"/>
          <w:sz w:val="24"/>
          <w:szCs w:val="24"/>
        </w:rPr>
        <w:t xml:space="preserve">电话：                                         </w:t>
      </w:r>
    </w:p>
    <w:p w14:paraId="20D2D97F">
      <w:pPr>
        <w:tabs>
          <w:tab w:val="left" w:pos="2895"/>
        </w:tabs>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                                                  年   月   日</w:t>
      </w:r>
    </w:p>
    <w:p w14:paraId="733F6AA1">
      <w:pPr>
        <w:tabs>
          <w:tab w:val="left" w:pos="2895"/>
        </w:tabs>
        <w:spacing w:line="360" w:lineRule="auto"/>
        <w:ind w:firstLine="480" w:firstLineChars="200"/>
        <w:rPr>
          <w:rFonts w:ascii="方正仿宋_GBK" w:hAnsi="宋体" w:eastAsia="方正仿宋_GBK"/>
          <w:sz w:val="24"/>
          <w:szCs w:val="24"/>
        </w:rPr>
      </w:pPr>
    </w:p>
    <w:p w14:paraId="60B96436">
      <w:pPr>
        <w:tabs>
          <w:tab w:val="left" w:pos="2895"/>
        </w:tabs>
        <w:spacing w:line="360" w:lineRule="auto"/>
        <w:ind w:firstLine="480" w:firstLineChars="200"/>
        <w:rPr>
          <w:rFonts w:ascii="方正仿宋_GBK" w:hAnsi="宋体" w:eastAsia="方正仿宋_GBK"/>
          <w:sz w:val="24"/>
          <w:szCs w:val="24"/>
        </w:rPr>
      </w:pPr>
    </w:p>
    <w:p w14:paraId="64AF4080">
      <w:pPr>
        <w:tabs>
          <w:tab w:val="left" w:pos="2895"/>
        </w:tabs>
        <w:spacing w:line="360" w:lineRule="auto"/>
        <w:ind w:firstLine="480" w:firstLineChars="200"/>
        <w:rPr>
          <w:rFonts w:ascii="方正仿宋_GBK" w:hAnsi="宋体" w:eastAsia="方正仿宋_GBK"/>
          <w:sz w:val="24"/>
          <w:szCs w:val="24"/>
        </w:rPr>
      </w:pPr>
    </w:p>
    <w:p w14:paraId="3649F2B8">
      <w:pPr>
        <w:tabs>
          <w:tab w:val="left" w:pos="2895"/>
        </w:tabs>
        <w:spacing w:line="360" w:lineRule="auto"/>
        <w:ind w:firstLine="480" w:firstLineChars="200"/>
        <w:rPr>
          <w:rFonts w:ascii="方正仿宋_GBK" w:hAnsi="宋体" w:eastAsia="方正仿宋_GBK"/>
          <w:sz w:val="24"/>
          <w:szCs w:val="24"/>
        </w:rPr>
      </w:pPr>
    </w:p>
    <w:p w14:paraId="45150F81">
      <w:pPr>
        <w:tabs>
          <w:tab w:val="left" w:pos="2895"/>
        </w:tabs>
        <w:spacing w:line="360" w:lineRule="auto"/>
        <w:ind w:firstLine="480" w:firstLineChars="200"/>
        <w:rPr>
          <w:rFonts w:ascii="方正仿宋_GBK" w:hAnsi="宋体" w:eastAsia="方正仿宋_GBK"/>
          <w:sz w:val="24"/>
          <w:szCs w:val="24"/>
        </w:rPr>
      </w:pPr>
    </w:p>
    <w:p w14:paraId="465FFE15">
      <w:pPr>
        <w:pStyle w:val="5"/>
        <w:spacing w:before="0" w:after="0" w:line="360" w:lineRule="auto"/>
        <w:outlineLvl w:val="9"/>
        <w:rPr>
          <w:rFonts w:ascii="方正仿宋_GBK" w:hAnsi="方正仿宋_GBK" w:eastAsia="方正仿宋_GBK" w:cs="方正仿宋_GBK"/>
          <w:sz w:val="28"/>
          <w:szCs w:val="28"/>
        </w:rPr>
        <w:sectPr>
          <w:headerReference r:id="rId11" w:type="default"/>
          <w:footerReference r:id="rId12" w:type="default"/>
          <w:pgSz w:w="11907" w:h="16840"/>
          <w:pgMar w:top="1134" w:right="1191" w:bottom="1134" w:left="1304" w:header="964" w:footer="992" w:gutter="0"/>
          <w:pgNumType w:fmt="numberInDash"/>
          <w:cols w:space="720" w:num="1"/>
          <w:docGrid w:linePitch="380" w:charSpace="-5735"/>
        </w:sectPr>
      </w:pPr>
      <w:bookmarkStart w:id="182" w:name="_Toc313008357"/>
      <w:bookmarkStart w:id="183" w:name="_Toc14853"/>
      <w:bookmarkStart w:id="184" w:name="_Toc342913420"/>
      <w:bookmarkStart w:id="185" w:name="_Toc313888361"/>
      <w:bookmarkStart w:id="186" w:name="_Toc283382459"/>
    </w:p>
    <w:p w14:paraId="43E19143">
      <w:pPr>
        <w:pStyle w:val="5"/>
        <w:spacing w:before="0" w:after="0" w:line="360" w:lineRule="auto"/>
        <w:outlineLvl w:val="0"/>
        <w:rPr>
          <w:rFonts w:ascii="方正仿宋_GBK" w:hAnsi="方正仿宋_GBK" w:eastAsia="方正仿宋_GBK" w:cs="方正仿宋_GBK"/>
          <w:sz w:val="28"/>
          <w:szCs w:val="28"/>
        </w:rPr>
      </w:pPr>
      <w:bookmarkStart w:id="187" w:name="_Toc6782"/>
      <w:bookmarkStart w:id="188" w:name="_Toc14092"/>
      <w:r>
        <w:rPr>
          <w:rFonts w:hint="eastAsia" w:ascii="方正仿宋_GBK" w:hAnsi="方正仿宋_GBK" w:eastAsia="方正仿宋_GBK" w:cs="方正仿宋_GBK"/>
          <w:sz w:val="28"/>
          <w:szCs w:val="28"/>
        </w:rPr>
        <w:t>二、</w:t>
      </w:r>
      <w:bookmarkEnd w:id="182"/>
      <w:bookmarkEnd w:id="183"/>
      <w:bookmarkEnd w:id="184"/>
      <w:bookmarkEnd w:id="185"/>
      <w:r>
        <w:rPr>
          <w:rFonts w:hint="eastAsia" w:ascii="方正仿宋_GBK" w:hAnsi="方正仿宋_GBK" w:eastAsia="方正仿宋_GBK" w:cs="方正仿宋_GBK"/>
          <w:sz w:val="28"/>
          <w:szCs w:val="28"/>
        </w:rPr>
        <w:t>服务部分</w:t>
      </w:r>
      <w:bookmarkEnd w:id="187"/>
      <w:bookmarkEnd w:id="188"/>
    </w:p>
    <w:p w14:paraId="7A051E8F">
      <w:pPr>
        <w:snapToGrid w:val="0"/>
        <w:spacing w:line="4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（一）服务方案（格式自定）</w:t>
      </w:r>
    </w:p>
    <w:p w14:paraId="5F1FB788">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包含第四篇评审标准中服务评分要求的方案等</w:t>
      </w:r>
    </w:p>
    <w:p w14:paraId="6D89F3BA">
      <w:pPr>
        <w:snapToGrid w:val="0"/>
        <w:spacing w:line="400" w:lineRule="exact"/>
        <w:ind w:firstLine="480" w:firstLineChars="200"/>
        <w:rPr>
          <w:rFonts w:ascii="方正仿宋_GBK" w:hAnsi="方正仿宋_GBK" w:eastAsia="方正仿宋_GBK" w:cs="方正仿宋_GBK"/>
          <w:sz w:val="24"/>
          <w:szCs w:val="24"/>
        </w:rPr>
      </w:pPr>
    </w:p>
    <w:p w14:paraId="738D303A">
      <w:pPr>
        <w:snapToGrid w:val="0"/>
        <w:spacing w:line="400" w:lineRule="exact"/>
        <w:ind w:firstLine="480" w:firstLineChars="200"/>
        <w:rPr>
          <w:rFonts w:ascii="方正仿宋_GBK" w:hAnsi="方正仿宋_GBK" w:eastAsia="方正仿宋_GBK" w:cs="方正仿宋_GBK"/>
          <w:sz w:val="24"/>
          <w:szCs w:val="24"/>
        </w:rPr>
      </w:pPr>
    </w:p>
    <w:p w14:paraId="0C5BE7AD">
      <w:pPr>
        <w:snapToGrid w:val="0"/>
        <w:spacing w:line="400" w:lineRule="exact"/>
        <w:ind w:firstLine="480" w:firstLineChars="200"/>
        <w:rPr>
          <w:rFonts w:ascii="方正仿宋_GBK" w:hAnsi="方正仿宋_GBK" w:eastAsia="方正仿宋_GBK" w:cs="方正仿宋_GBK"/>
          <w:sz w:val="24"/>
          <w:szCs w:val="24"/>
        </w:rPr>
      </w:pPr>
    </w:p>
    <w:p w14:paraId="6AFC0D8A">
      <w:pPr>
        <w:snapToGrid w:val="0"/>
        <w:spacing w:line="400" w:lineRule="exact"/>
        <w:ind w:firstLine="480" w:firstLineChars="200"/>
        <w:rPr>
          <w:rFonts w:ascii="方正仿宋_GBK" w:hAnsi="方正仿宋_GBK" w:eastAsia="方正仿宋_GBK" w:cs="方正仿宋_GBK"/>
          <w:sz w:val="24"/>
          <w:szCs w:val="24"/>
        </w:rPr>
      </w:pPr>
    </w:p>
    <w:p w14:paraId="7873DE76">
      <w:pPr>
        <w:snapToGrid w:val="0"/>
        <w:spacing w:line="400" w:lineRule="exact"/>
        <w:ind w:firstLine="480" w:firstLineChars="200"/>
        <w:rPr>
          <w:rFonts w:ascii="方正仿宋_GBK" w:hAnsi="方正仿宋_GBK" w:eastAsia="方正仿宋_GBK" w:cs="方正仿宋_GBK"/>
          <w:sz w:val="24"/>
          <w:szCs w:val="24"/>
        </w:rPr>
      </w:pPr>
    </w:p>
    <w:p w14:paraId="4738E02A">
      <w:pPr>
        <w:snapToGrid w:val="0"/>
        <w:spacing w:line="400" w:lineRule="exact"/>
        <w:ind w:firstLine="480" w:firstLineChars="200"/>
        <w:rPr>
          <w:rFonts w:ascii="方正仿宋_GBK" w:hAnsi="方正仿宋_GBK" w:eastAsia="方正仿宋_GBK" w:cs="方正仿宋_GBK"/>
          <w:sz w:val="24"/>
          <w:szCs w:val="24"/>
        </w:rPr>
      </w:pPr>
    </w:p>
    <w:p w14:paraId="30F3FBEA">
      <w:pPr>
        <w:snapToGrid w:val="0"/>
        <w:spacing w:line="400" w:lineRule="exact"/>
        <w:ind w:firstLine="480" w:firstLineChars="200"/>
        <w:rPr>
          <w:rFonts w:ascii="方正仿宋_GBK" w:hAnsi="方正仿宋_GBK" w:eastAsia="方正仿宋_GBK" w:cs="方正仿宋_GBK"/>
          <w:sz w:val="24"/>
          <w:szCs w:val="24"/>
        </w:rPr>
      </w:pPr>
    </w:p>
    <w:p w14:paraId="09546441">
      <w:pPr>
        <w:snapToGrid w:val="0"/>
        <w:spacing w:line="400" w:lineRule="exact"/>
        <w:ind w:firstLine="480" w:firstLineChars="200"/>
        <w:rPr>
          <w:rFonts w:ascii="方正仿宋_GBK" w:hAnsi="方正仿宋_GBK" w:eastAsia="方正仿宋_GBK" w:cs="方正仿宋_GBK"/>
          <w:sz w:val="24"/>
          <w:szCs w:val="24"/>
        </w:rPr>
      </w:pPr>
    </w:p>
    <w:p w14:paraId="6A7D21ED">
      <w:pPr>
        <w:snapToGrid w:val="0"/>
        <w:spacing w:line="400" w:lineRule="exact"/>
        <w:ind w:firstLine="480" w:firstLineChars="200"/>
        <w:rPr>
          <w:rFonts w:ascii="方正仿宋_GBK" w:hAnsi="方正仿宋_GBK" w:eastAsia="方正仿宋_GBK" w:cs="方正仿宋_GBK"/>
          <w:sz w:val="24"/>
          <w:szCs w:val="24"/>
        </w:rPr>
      </w:pPr>
    </w:p>
    <w:p w14:paraId="7631D725">
      <w:pPr>
        <w:snapToGrid w:val="0"/>
        <w:spacing w:line="400" w:lineRule="exact"/>
        <w:ind w:firstLine="480" w:firstLineChars="200"/>
        <w:rPr>
          <w:rFonts w:ascii="方正仿宋_GBK" w:hAnsi="方正仿宋_GBK" w:eastAsia="方正仿宋_GBK" w:cs="方正仿宋_GBK"/>
          <w:sz w:val="24"/>
          <w:szCs w:val="24"/>
        </w:rPr>
      </w:pPr>
    </w:p>
    <w:p w14:paraId="698E08D2">
      <w:pPr>
        <w:snapToGrid w:val="0"/>
        <w:spacing w:line="400" w:lineRule="exact"/>
        <w:ind w:firstLine="480" w:firstLineChars="200"/>
        <w:rPr>
          <w:rFonts w:ascii="方正仿宋_GBK" w:hAnsi="方正仿宋_GBK" w:eastAsia="方正仿宋_GBK" w:cs="方正仿宋_GBK"/>
          <w:sz w:val="24"/>
          <w:szCs w:val="24"/>
        </w:rPr>
      </w:pPr>
    </w:p>
    <w:p w14:paraId="0DC8F8C1">
      <w:pPr>
        <w:snapToGrid w:val="0"/>
        <w:spacing w:line="400" w:lineRule="exact"/>
        <w:ind w:firstLine="480" w:firstLineChars="200"/>
        <w:rPr>
          <w:rFonts w:ascii="方正仿宋_GBK" w:hAnsi="方正仿宋_GBK" w:eastAsia="方正仿宋_GBK" w:cs="方正仿宋_GBK"/>
          <w:sz w:val="24"/>
          <w:szCs w:val="24"/>
        </w:rPr>
      </w:pPr>
    </w:p>
    <w:p w14:paraId="31A34415">
      <w:pPr>
        <w:snapToGrid w:val="0"/>
        <w:spacing w:line="400" w:lineRule="exact"/>
        <w:ind w:firstLine="480" w:firstLineChars="200"/>
        <w:rPr>
          <w:rFonts w:ascii="方正仿宋_GBK" w:hAnsi="方正仿宋_GBK" w:eastAsia="方正仿宋_GBK" w:cs="方正仿宋_GBK"/>
          <w:sz w:val="24"/>
          <w:szCs w:val="24"/>
        </w:rPr>
      </w:pPr>
    </w:p>
    <w:p w14:paraId="171CF481">
      <w:pPr>
        <w:snapToGrid w:val="0"/>
        <w:spacing w:line="400" w:lineRule="exact"/>
        <w:ind w:firstLine="480" w:firstLineChars="200"/>
        <w:rPr>
          <w:rFonts w:ascii="方正仿宋_GBK" w:hAnsi="方正仿宋_GBK" w:eastAsia="方正仿宋_GBK" w:cs="方正仿宋_GBK"/>
          <w:sz w:val="24"/>
          <w:szCs w:val="24"/>
        </w:rPr>
      </w:pPr>
    </w:p>
    <w:p w14:paraId="171B8236">
      <w:pPr>
        <w:snapToGrid w:val="0"/>
        <w:spacing w:line="400" w:lineRule="exact"/>
        <w:ind w:firstLine="480" w:firstLineChars="200"/>
        <w:rPr>
          <w:rFonts w:ascii="方正仿宋_GBK" w:hAnsi="方正仿宋_GBK" w:eastAsia="方正仿宋_GBK" w:cs="方正仿宋_GBK"/>
          <w:sz w:val="24"/>
          <w:szCs w:val="24"/>
        </w:rPr>
      </w:pPr>
    </w:p>
    <w:p w14:paraId="6F80A53A">
      <w:pPr>
        <w:snapToGrid w:val="0"/>
        <w:spacing w:line="400" w:lineRule="exact"/>
        <w:ind w:firstLine="480" w:firstLineChars="200"/>
        <w:rPr>
          <w:rFonts w:ascii="方正仿宋_GBK" w:hAnsi="方正仿宋_GBK" w:eastAsia="方正仿宋_GBK" w:cs="方正仿宋_GBK"/>
          <w:sz w:val="24"/>
          <w:szCs w:val="24"/>
        </w:rPr>
      </w:pPr>
    </w:p>
    <w:p w14:paraId="3108B2EA">
      <w:pPr>
        <w:snapToGrid w:val="0"/>
        <w:spacing w:line="400" w:lineRule="exact"/>
        <w:ind w:firstLine="480" w:firstLineChars="200"/>
        <w:rPr>
          <w:rFonts w:ascii="方正仿宋_GBK" w:hAnsi="方正仿宋_GBK" w:eastAsia="方正仿宋_GBK" w:cs="方正仿宋_GBK"/>
          <w:sz w:val="24"/>
          <w:szCs w:val="24"/>
        </w:rPr>
      </w:pPr>
    </w:p>
    <w:p w14:paraId="014D1024">
      <w:pPr>
        <w:snapToGrid w:val="0"/>
        <w:spacing w:line="400" w:lineRule="exact"/>
        <w:ind w:firstLine="480" w:firstLineChars="200"/>
        <w:rPr>
          <w:rFonts w:ascii="方正仿宋_GBK" w:hAnsi="方正仿宋_GBK" w:eastAsia="方正仿宋_GBK" w:cs="方正仿宋_GBK"/>
          <w:sz w:val="24"/>
          <w:szCs w:val="24"/>
        </w:rPr>
      </w:pPr>
    </w:p>
    <w:p w14:paraId="0AC50E0B">
      <w:pPr>
        <w:snapToGrid w:val="0"/>
        <w:spacing w:line="400" w:lineRule="exact"/>
        <w:ind w:firstLine="480" w:firstLineChars="200"/>
        <w:rPr>
          <w:rFonts w:ascii="方正仿宋_GBK" w:hAnsi="方正仿宋_GBK" w:eastAsia="方正仿宋_GBK" w:cs="方正仿宋_GBK"/>
          <w:sz w:val="24"/>
          <w:szCs w:val="24"/>
        </w:rPr>
      </w:pPr>
    </w:p>
    <w:p w14:paraId="457B865F">
      <w:pPr>
        <w:snapToGrid w:val="0"/>
        <w:spacing w:line="400" w:lineRule="exact"/>
        <w:ind w:firstLine="480" w:firstLineChars="200"/>
        <w:rPr>
          <w:rFonts w:ascii="方正仿宋_GBK" w:hAnsi="方正仿宋_GBK" w:eastAsia="方正仿宋_GBK" w:cs="方正仿宋_GBK"/>
          <w:sz w:val="24"/>
          <w:szCs w:val="24"/>
        </w:rPr>
      </w:pPr>
    </w:p>
    <w:p w14:paraId="6E7497C7">
      <w:pPr>
        <w:snapToGrid w:val="0"/>
        <w:spacing w:line="400" w:lineRule="exact"/>
        <w:ind w:firstLine="480" w:firstLineChars="200"/>
        <w:rPr>
          <w:rFonts w:ascii="方正仿宋_GBK" w:hAnsi="方正仿宋_GBK" w:eastAsia="方正仿宋_GBK" w:cs="方正仿宋_GBK"/>
          <w:sz w:val="24"/>
          <w:szCs w:val="24"/>
        </w:rPr>
      </w:pPr>
    </w:p>
    <w:p w14:paraId="48F5AEA3">
      <w:pPr>
        <w:snapToGrid w:val="0"/>
        <w:spacing w:line="400" w:lineRule="exact"/>
        <w:ind w:firstLine="480" w:firstLineChars="200"/>
        <w:rPr>
          <w:rFonts w:ascii="方正仿宋_GBK" w:hAnsi="方正仿宋_GBK" w:eastAsia="方正仿宋_GBK" w:cs="方正仿宋_GBK"/>
          <w:sz w:val="24"/>
          <w:szCs w:val="24"/>
        </w:rPr>
      </w:pPr>
    </w:p>
    <w:p w14:paraId="12E018B0">
      <w:pPr>
        <w:snapToGrid w:val="0"/>
        <w:spacing w:line="400" w:lineRule="exact"/>
        <w:ind w:firstLine="480" w:firstLineChars="200"/>
        <w:rPr>
          <w:rFonts w:ascii="方正仿宋_GBK" w:hAnsi="方正仿宋_GBK" w:eastAsia="方正仿宋_GBK" w:cs="方正仿宋_GBK"/>
          <w:sz w:val="24"/>
          <w:szCs w:val="24"/>
        </w:rPr>
      </w:pPr>
    </w:p>
    <w:p w14:paraId="1496FF0C">
      <w:pPr>
        <w:snapToGrid w:val="0"/>
        <w:spacing w:line="400" w:lineRule="exact"/>
        <w:ind w:firstLine="480" w:firstLineChars="200"/>
        <w:rPr>
          <w:rFonts w:ascii="方正仿宋_GBK" w:hAnsi="方正仿宋_GBK" w:eastAsia="方正仿宋_GBK" w:cs="方正仿宋_GBK"/>
          <w:sz w:val="24"/>
          <w:szCs w:val="24"/>
        </w:rPr>
      </w:pPr>
    </w:p>
    <w:p w14:paraId="2EBD2002">
      <w:pPr>
        <w:snapToGrid w:val="0"/>
        <w:spacing w:line="400" w:lineRule="exact"/>
        <w:ind w:firstLine="480" w:firstLineChars="200"/>
        <w:rPr>
          <w:rFonts w:ascii="方正仿宋_GBK" w:hAnsi="方正仿宋_GBK" w:eastAsia="方正仿宋_GBK" w:cs="方正仿宋_GBK"/>
          <w:sz w:val="24"/>
          <w:szCs w:val="24"/>
        </w:rPr>
      </w:pPr>
    </w:p>
    <w:p w14:paraId="304CDE23">
      <w:pPr>
        <w:snapToGrid w:val="0"/>
        <w:spacing w:line="400" w:lineRule="exact"/>
        <w:ind w:firstLine="480" w:firstLineChars="200"/>
        <w:rPr>
          <w:rFonts w:ascii="方正仿宋_GBK" w:hAnsi="方正仿宋_GBK" w:eastAsia="方正仿宋_GBK" w:cs="方正仿宋_GBK"/>
          <w:sz w:val="24"/>
          <w:szCs w:val="24"/>
        </w:rPr>
      </w:pPr>
    </w:p>
    <w:p w14:paraId="1751D7B6">
      <w:pPr>
        <w:snapToGrid w:val="0"/>
        <w:spacing w:line="400" w:lineRule="exact"/>
        <w:ind w:firstLine="480" w:firstLineChars="200"/>
        <w:rPr>
          <w:rFonts w:ascii="方正仿宋_GBK" w:hAnsi="方正仿宋_GBK" w:eastAsia="方正仿宋_GBK" w:cs="方正仿宋_GBK"/>
          <w:sz w:val="24"/>
          <w:szCs w:val="24"/>
        </w:rPr>
      </w:pPr>
    </w:p>
    <w:p w14:paraId="4413155F">
      <w:pPr>
        <w:snapToGrid w:val="0"/>
        <w:spacing w:line="400" w:lineRule="exact"/>
        <w:ind w:firstLine="480" w:firstLineChars="200"/>
        <w:rPr>
          <w:rFonts w:ascii="方正仿宋_GBK" w:hAnsi="方正仿宋_GBK" w:eastAsia="方正仿宋_GBK" w:cs="方正仿宋_GBK"/>
          <w:sz w:val="24"/>
          <w:szCs w:val="24"/>
        </w:rPr>
      </w:pPr>
    </w:p>
    <w:p w14:paraId="01939B08">
      <w:pPr>
        <w:snapToGrid w:val="0"/>
        <w:spacing w:line="400" w:lineRule="exact"/>
        <w:ind w:firstLine="480" w:firstLineChars="200"/>
        <w:rPr>
          <w:rFonts w:ascii="方正仿宋_GBK" w:hAnsi="方正仿宋_GBK" w:eastAsia="方正仿宋_GBK" w:cs="方正仿宋_GBK"/>
          <w:sz w:val="24"/>
          <w:szCs w:val="24"/>
        </w:rPr>
      </w:pPr>
    </w:p>
    <w:p w14:paraId="4788735B">
      <w:pPr>
        <w:snapToGrid w:val="0"/>
        <w:spacing w:line="400" w:lineRule="exact"/>
        <w:ind w:firstLine="480" w:firstLineChars="200"/>
        <w:rPr>
          <w:rFonts w:ascii="方正仿宋_GBK" w:hAnsi="方正仿宋_GBK" w:eastAsia="方正仿宋_GBK" w:cs="方正仿宋_GBK"/>
          <w:sz w:val="24"/>
          <w:szCs w:val="24"/>
        </w:rPr>
      </w:pPr>
    </w:p>
    <w:p w14:paraId="102F8CA4">
      <w:pPr>
        <w:snapToGrid w:val="0"/>
        <w:spacing w:line="400" w:lineRule="exact"/>
        <w:ind w:firstLine="480" w:firstLineChars="200"/>
        <w:rPr>
          <w:rFonts w:ascii="方正仿宋_GBK" w:hAnsi="方正仿宋_GBK" w:eastAsia="方正仿宋_GBK" w:cs="方正仿宋_GBK"/>
          <w:sz w:val="24"/>
          <w:szCs w:val="24"/>
        </w:rPr>
      </w:pPr>
    </w:p>
    <w:p w14:paraId="5E6D6C88">
      <w:pPr>
        <w:snapToGrid w:val="0"/>
        <w:spacing w:line="400" w:lineRule="exact"/>
        <w:ind w:firstLine="480" w:firstLineChars="200"/>
        <w:rPr>
          <w:rFonts w:ascii="方正仿宋_GBK" w:hAnsi="方正仿宋_GBK" w:eastAsia="方正仿宋_GBK" w:cs="方正仿宋_GBK"/>
          <w:sz w:val="24"/>
          <w:szCs w:val="24"/>
        </w:rPr>
      </w:pPr>
    </w:p>
    <w:p w14:paraId="7EFC8C7D">
      <w:pPr>
        <w:numPr>
          <w:ilvl w:val="0"/>
          <w:numId w:val="3"/>
        </w:num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服务响应偏离表</w:t>
      </w:r>
    </w:p>
    <w:p w14:paraId="3B4ECBC3">
      <w:pPr>
        <w:pStyle w:val="2"/>
        <w:rPr>
          <w:rFonts w:hint="default" w:eastAsia="方正仿宋_GBK"/>
          <w:lang w:val="en-US" w:eastAsia="zh-CN"/>
        </w:rPr>
      </w:pPr>
      <w:r>
        <w:rPr>
          <w:rFonts w:hint="eastAsia" w:ascii="方正仿宋_GBK" w:hAnsi="宋体" w:eastAsia="方正仿宋_GBK"/>
          <w:sz w:val="24"/>
          <w:szCs w:val="24"/>
          <w:lang w:val="en-US" w:eastAsia="zh-CN"/>
        </w:rPr>
        <w:t xml:space="preserve">                                 </w:t>
      </w:r>
      <w:r>
        <w:rPr>
          <w:rFonts w:hint="eastAsia" w:ascii="方正仿宋_GBK" w:hAnsi="方正仿宋_GBK" w:eastAsia="方正仿宋_GBK" w:cs="方正仿宋_GBK"/>
          <w:b/>
          <w:szCs w:val="28"/>
          <w:lang w:val="en-US" w:eastAsia="zh-CN"/>
        </w:rPr>
        <w:t>服</w:t>
      </w:r>
      <w:r>
        <w:rPr>
          <w:rFonts w:hint="eastAsia" w:ascii="方正仿宋_GBK" w:hAnsi="方正仿宋_GBK" w:eastAsia="方正仿宋_GBK" w:cs="方正仿宋_GBK"/>
          <w:b/>
          <w:szCs w:val="28"/>
        </w:rPr>
        <w:t>务响应偏离表</w:t>
      </w:r>
    </w:p>
    <w:p w14:paraId="15CACB6B">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w:t>
      </w:r>
      <w:r>
        <w:rPr>
          <w:rFonts w:hint="eastAsia" w:ascii="方正仿宋_GBK" w:hAnsi="方正仿宋_GBK" w:eastAsia="方正仿宋_GBK" w:cs="方正仿宋_GBK"/>
          <w:sz w:val="24"/>
          <w:szCs w:val="24"/>
          <w:lang w:eastAsia="zh-CN"/>
        </w:rPr>
        <w:t>编号</w:t>
      </w:r>
      <w:r>
        <w:rPr>
          <w:rFonts w:hint="eastAsia" w:ascii="方正仿宋_GBK" w:hAnsi="方正仿宋_GBK" w:eastAsia="方正仿宋_GBK" w:cs="方正仿宋_GBK"/>
          <w:sz w:val="24"/>
          <w:szCs w:val="24"/>
        </w:rPr>
        <w:t>：</w:t>
      </w:r>
    </w:p>
    <w:p w14:paraId="6112524B">
      <w:pPr>
        <w:pStyle w:val="2"/>
        <w:ind w:firstLine="480" w:firstLineChars="200"/>
        <w:rPr>
          <w:rFonts w:hint="eastAsia" w:eastAsia="方正仿宋_GBK"/>
          <w:lang w:eastAsia="zh-CN"/>
        </w:rPr>
      </w:pPr>
      <w:r>
        <w:rPr>
          <w:rFonts w:hint="eastAsia" w:ascii="方正仿宋_GBK" w:hAnsi="方正仿宋_GBK" w:eastAsia="方正仿宋_GBK" w:cs="方正仿宋_GBK"/>
          <w:sz w:val="24"/>
          <w:szCs w:val="24"/>
          <w:lang w:eastAsia="zh-CN"/>
        </w:rPr>
        <w:t>项目</w:t>
      </w:r>
      <w:r>
        <w:rPr>
          <w:rFonts w:hint="eastAsia" w:ascii="方正仿宋_GBK" w:hAnsi="方正仿宋_GBK" w:eastAsia="方正仿宋_GBK" w:cs="方正仿宋_GBK"/>
          <w:sz w:val="24"/>
          <w:szCs w:val="24"/>
        </w:rPr>
        <w:t>名称</w:t>
      </w:r>
      <w:r>
        <w:rPr>
          <w:rFonts w:hint="eastAsia" w:ascii="方正仿宋_GBK" w:hAnsi="方正仿宋_GBK" w:eastAsia="方正仿宋_GBK" w:cs="方正仿宋_GBK"/>
          <w:sz w:val="24"/>
          <w:szCs w:val="24"/>
          <w:lang w:eastAsia="zh-CN"/>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5E54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3A35977C">
            <w:pPr>
              <w:tabs>
                <w:tab w:val="left" w:pos="6300"/>
              </w:tabs>
              <w:snapToGrid w:val="0"/>
              <w:spacing w:line="500" w:lineRule="exact"/>
              <w:jc w:val="center"/>
              <w:outlineLvl w:val="0"/>
              <w:rPr>
                <w:rFonts w:ascii="方正仿宋_GBK" w:hAnsi="宋体" w:eastAsia="方正仿宋_GBK"/>
                <w:sz w:val="21"/>
                <w:szCs w:val="21"/>
              </w:rPr>
            </w:pPr>
            <w:bookmarkStart w:id="189" w:name="_Toc28592"/>
            <w:r>
              <w:rPr>
                <w:rFonts w:hint="eastAsia" w:ascii="方正仿宋_GBK" w:hAnsi="宋体" w:eastAsia="方正仿宋_GBK"/>
                <w:sz w:val="21"/>
                <w:szCs w:val="21"/>
              </w:rPr>
              <w:t>序号</w:t>
            </w:r>
            <w:bookmarkEnd w:id="189"/>
          </w:p>
        </w:tc>
        <w:tc>
          <w:tcPr>
            <w:tcW w:w="2967" w:type="dxa"/>
            <w:vAlign w:val="center"/>
          </w:tcPr>
          <w:p w14:paraId="329AEF24">
            <w:pPr>
              <w:tabs>
                <w:tab w:val="left" w:pos="6300"/>
              </w:tabs>
              <w:snapToGrid w:val="0"/>
              <w:spacing w:line="500" w:lineRule="exact"/>
              <w:jc w:val="center"/>
              <w:outlineLvl w:val="0"/>
              <w:rPr>
                <w:rFonts w:ascii="方正仿宋_GBK" w:hAnsi="宋体" w:eastAsia="方正仿宋_GBK"/>
                <w:sz w:val="21"/>
                <w:szCs w:val="21"/>
              </w:rPr>
            </w:pPr>
            <w:bookmarkStart w:id="190" w:name="_Toc23589"/>
            <w:r>
              <w:rPr>
                <w:rFonts w:hint="eastAsia" w:ascii="方正仿宋_GBK" w:hAnsi="宋体" w:eastAsia="方正仿宋_GBK"/>
                <w:sz w:val="21"/>
                <w:szCs w:val="21"/>
                <w:lang w:eastAsia="zh-CN"/>
              </w:rPr>
              <w:t>项目服务</w:t>
            </w:r>
            <w:r>
              <w:rPr>
                <w:rFonts w:hint="eastAsia" w:ascii="方正仿宋_GBK" w:hAnsi="宋体" w:eastAsia="方正仿宋_GBK"/>
                <w:sz w:val="21"/>
                <w:szCs w:val="21"/>
              </w:rPr>
              <w:t>需求</w:t>
            </w:r>
            <w:bookmarkEnd w:id="190"/>
          </w:p>
        </w:tc>
        <w:tc>
          <w:tcPr>
            <w:tcW w:w="3081" w:type="dxa"/>
            <w:vAlign w:val="center"/>
          </w:tcPr>
          <w:p w14:paraId="67D29269">
            <w:pPr>
              <w:tabs>
                <w:tab w:val="left" w:pos="6300"/>
              </w:tabs>
              <w:snapToGrid w:val="0"/>
              <w:spacing w:line="500" w:lineRule="exact"/>
              <w:jc w:val="center"/>
              <w:outlineLvl w:val="0"/>
              <w:rPr>
                <w:rFonts w:ascii="方正仿宋_GBK" w:hAnsi="宋体" w:eastAsia="方正仿宋_GBK"/>
                <w:sz w:val="21"/>
                <w:szCs w:val="21"/>
              </w:rPr>
            </w:pPr>
            <w:bookmarkStart w:id="191" w:name="_Toc22041"/>
            <w:r>
              <w:rPr>
                <w:rFonts w:hint="eastAsia" w:ascii="方正仿宋_GBK" w:hAnsi="宋体" w:eastAsia="方正仿宋_GBK"/>
                <w:sz w:val="21"/>
                <w:szCs w:val="21"/>
              </w:rPr>
              <w:t>响应情况</w:t>
            </w:r>
            <w:bookmarkEnd w:id="191"/>
          </w:p>
        </w:tc>
        <w:tc>
          <w:tcPr>
            <w:tcW w:w="2309" w:type="dxa"/>
            <w:vAlign w:val="center"/>
          </w:tcPr>
          <w:p w14:paraId="2CD7FBB3">
            <w:pPr>
              <w:tabs>
                <w:tab w:val="left" w:pos="6300"/>
              </w:tabs>
              <w:snapToGrid w:val="0"/>
              <w:spacing w:line="500" w:lineRule="exact"/>
              <w:jc w:val="center"/>
              <w:outlineLvl w:val="0"/>
              <w:rPr>
                <w:rFonts w:ascii="方正仿宋_GBK" w:hAnsi="宋体" w:eastAsia="方正仿宋_GBK"/>
                <w:sz w:val="21"/>
                <w:szCs w:val="21"/>
              </w:rPr>
            </w:pPr>
            <w:bookmarkStart w:id="192" w:name="_Toc24567"/>
            <w:r>
              <w:rPr>
                <w:rFonts w:hint="eastAsia" w:ascii="方正仿宋_GBK" w:hAnsi="宋体" w:eastAsia="方正仿宋_GBK"/>
                <w:sz w:val="21"/>
                <w:szCs w:val="21"/>
              </w:rPr>
              <w:t>差异说明</w:t>
            </w:r>
            <w:bookmarkEnd w:id="192"/>
          </w:p>
        </w:tc>
      </w:tr>
      <w:tr w14:paraId="49CE1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271" w:type="dxa"/>
            <w:vAlign w:val="center"/>
          </w:tcPr>
          <w:p w14:paraId="3F661C98">
            <w:pPr>
              <w:tabs>
                <w:tab w:val="left" w:pos="6300"/>
              </w:tabs>
              <w:snapToGrid w:val="0"/>
              <w:spacing w:line="500" w:lineRule="exact"/>
              <w:jc w:val="center"/>
              <w:outlineLvl w:val="9"/>
              <w:rPr>
                <w:rFonts w:ascii="方正仿宋_GBK" w:hAnsi="宋体" w:eastAsia="方正仿宋_GBK"/>
                <w:sz w:val="21"/>
                <w:szCs w:val="21"/>
              </w:rPr>
            </w:pPr>
          </w:p>
        </w:tc>
        <w:tc>
          <w:tcPr>
            <w:tcW w:w="2967" w:type="dxa"/>
            <w:vAlign w:val="center"/>
          </w:tcPr>
          <w:p w14:paraId="602A69AE">
            <w:pPr>
              <w:tabs>
                <w:tab w:val="left" w:pos="6300"/>
              </w:tabs>
              <w:snapToGrid w:val="0"/>
              <w:spacing w:line="500" w:lineRule="exact"/>
              <w:jc w:val="center"/>
              <w:outlineLvl w:val="9"/>
              <w:rPr>
                <w:rFonts w:ascii="方正仿宋_GBK" w:hAnsi="宋体" w:eastAsia="方正仿宋_GBK"/>
                <w:sz w:val="21"/>
                <w:szCs w:val="21"/>
              </w:rPr>
            </w:pPr>
          </w:p>
        </w:tc>
        <w:tc>
          <w:tcPr>
            <w:tcW w:w="3081" w:type="dxa"/>
            <w:vAlign w:val="center"/>
          </w:tcPr>
          <w:p w14:paraId="72C005AD">
            <w:pPr>
              <w:tabs>
                <w:tab w:val="left" w:pos="6300"/>
              </w:tabs>
              <w:snapToGrid w:val="0"/>
              <w:spacing w:line="500" w:lineRule="exact"/>
              <w:jc w:val="center"/>
              <w:outlineLvl w:val="9"/>
              <w:rPr>
                <w:rFonts w:ascii="方正仿宋_GBK" w:hAnsi="宋体" w:eastAsia="方正仿宋_GBK"/>
                <w:sz w:val="21"/>
                <w:szCs w:val="21"/>
              </w:rPr>
            </w:pPr>
          </w:p>
        </w:tc>
        <w:tc>
          <w:tcPr>
            <w:tcW w:w="2309" w:type="dxa"/>
            <w:vAlign w:val="center"/>
          </w:tcPr>
          <w:p w14:paraId="75EEC98E">
            <w:pPr>
              <w:tabs>
                <w:tab w:val="left" w:pos="6300"/>
              </w:tabs>
              <w:snapToGrid w:val="0"/>
              <w:spacing w:line="500" w:lineRule="exact"/>
              <w:jc w:val="center"/>
              <w:outlineLvl w:val="9"/>
              <w:rPr>
                <w:rFonts w:ascii="方正仿宋_GBK" w:hAnsi="宋体" w:eastAsia="方正仿宋_GBK"/>
                <w:sz w:val="21"/>
                <w:szCs w:val="21"/>
              </w:rPr>
            </w:pPr>
          </w:p>
        </w:tc>
      </w:tr>
      <w:tr w14:paraId="50D0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271" w:type="dxa"/>
            <w:vAlign w:val="center"/>
          </w:tcPr>
          <w:p w14:paraId="54D3F173">
            <w:pPr>
              <w:tabs>
                <w:tab w:val="left" w:pos="6300"/>
              </w:tabs>
              <w:snapToGrid w:val="0"/>
              <w:spacing w:line="500" w:lineRule="exact"/>
              <w:jc w:val="center"/>
              <w:outlineLvl w:val="9"/>
              <w:rPr>
                <w:rFonts w:ascii="方正仿宋_GBK" w:hAnsi="宋体" w:eastAsia="方正仿宋_GBK"/>
                <w:sz w:val="21"/>
                <w:szCs w:val="21"/>
              </w:rPr>
            </w:pPr>
          </w:p>
        </w:tc>
        <w:tc>
          <w:tcPr>
            <w:tcW w:w="2967" w:type="dxa"/>
            <w:vAlign w:val="center"/>
          </w:tcPr>
          <w:p w14:paraId="0554C5C7">
            <w:pPr>
              <w:tabs>
                <w:tab w:val="left" w:pos="6300"/>
              </w:tabs>
              <w:snapToGrid w:val="0"/>
              <w:spacing w:line="500" w:lineRule="exact"/>
              <w:jc w:val="center"/>
              <w:outlineLvl w:val="9"/>
              <w:rPr>
                <w:rFonts w:ascii="方正仿宋_GBK" w:hAnsi="宋体" w:eastAsia="方正仿宋_GBK"/>
                <w:sz w:val="21"/>
                <w:szCs w:val="21"/>
              </w:rPr>
            </w:pPr>
          </w:p>
        </w:tc>
        <w:tc>
          <w:tcPr>
            <w:tcW w:w="3081" w:type="dxa"/>
            <w:vAlign w:val="center"/>
          </w:tcPr>
          <w:p w14:paraId="716792B7">
            <w:pPr>
              <w:tabs>
                <w:tab w:val="left" w:pos="6300"/>
              </w:tabs>
              <w:snapToGrid w:val="0"/>
              <w:spacing w:line="500" w:lineRule="exact"/>
              <w:jc w:val="center"/>
              <w:outlineLvl w:val="9"/>
              <w:rPr>
                <w:rFonts w:ascii="方正仿宋_GBK" w:hAnsi="宋体" w:eastAsia="方正仿宋_GBK"/>
                <w:sz w:val="21"/>
                <w:szCs w:val="21"/>
              </w:rPr>
            </w:pPr>
          </w:p>
        </w:tc>
        <w:tc>
          <w:tcPr>
            <w:tcW w:w="2309" w:type="dxa"/>
            <w:vAlign w:val="center"/>
          </w:tcPr>
          <w:p w14:paraId="038C785D">
            <w:pPr>
              <w:tabs>
                <w:tab w:val="left" w:pos="6300"/>
              </w:tabs>
              <w:snapToGrid w:val="0"/>
              <w:spacing w:line="500" w:lineRule="exact"/>
              <w:jc w:val="center"/>
              <w:outlineLvl w:val="9"/>
              <w:rPr>
                <w:rFonts w:ascii="方正仿宋_GBK" w:hAnsi="宋体" w:eastAsia="方正仿宋_GBK"/>
                <w:sz w:val="21"/>
                <w:szCs w:val="21"/>
              </w:rPr>
            </w:pPr>
          </w:p>
        </w:tc>
      </w:tr>
      <w:tr w14:paraId="2F09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271" w:type="dxa"/>
            <w:vAlign w:val="center"/>
          </w:tcPr>
          <w:p w14:paraId="353B55A9">
            <w:pPr>
              <w:tabs>
                <w:tab w:val="left" w:pos="6300"/>
              </w:tabs>
              <w:snapToGrid w:val="0"/>
              <w:spacing w:line="500" w:lineRule="exact"/>
              <w:jc w:val="center"/>
              <w:outlineLvl w:val="9"/>
              <w:rPr>
                <w:rFonts w:ascii="方正仿宋_GBK" w:hAnsi="宋体" w:eastAsia="方正仿宋_GBK"/>
                <w:sz w:val="21"/>
                <w:szCs w:val="21"/>
              </w:rPr>
            </w:pPr>
          </w:p>
        </w:tc>
        <w:tc>
          <w:tcPr>
            <w:tcW w:w="2967" w:type="dxa"/>
            <w:vAlign w:val="center"/>
          </w:tcPr>
          <w:p w14:paraId="02FBE99D">
            <w:pPr>
              <w:tabs>
                <w:tab w:val="left" w:pos="6300"/>
              </w:tabs>
              <w:snapToGrid w:val="0"/>
              <w:spacing w:line="500" w:lineRule="exact"/>
              <w:jc w:val="center"/>
              <w:outlineLvl w:val="9"/>
              <w:rPr>
                <w:rFonts w:ascii="方正仿宋_GBK" w:hAnsi="宋体" w:eastAsia="方正仿宋_GBK"/>
                <w:sz w:val="21"/>
                <w:szCs w:val="21"/>
              </w:rPr>
            </w:pPr>
          </w:p>
        </w:tc>
        <w:tc>
          <w:tcPr>
            <w:tcW w:w="3081" w:type="dxa"/>
            <w:vAlign w:val="center"/>
          </w:tcPr>
          <w:p w14:paraId="1F91A7DC">
            <w:pPr>
              <w:tabs>
                <w:tab w:val="left" w:pos="6300"/>
              </w:tabs>
              <w:snapToGrid w:val="0"/>
              <w:spacing w:line="500" w:lineRule="exact"/>
              <w:jc w:val="center"/>
              <w:outlineLvl w:val="9"/>
              <w:rPr>
                <w:rFonts w:ascii="方正仿宋_GBK" w:hAnsi="宋体" w:eastAsia="方正仿宋_GBK"/>
                <w:sz w:val="21"/>
                <w:szCs w:val="21"/>
              </w:rPr>
            </w:pPr>
          </w:p>
        </w:tc>
        <w:tc>
          <w:tcPr>
            <w:tcW w:w="2309" w:type="dxa"/>
            <w:vAlign w:val="center"/>
          </w:tcPr>
          <w:p w14:paraId="2C65D015">
            <w:pPr>
              <w:tabs>
                <w:tab w:val="left" w:pos="6300"/>
              </w:tabs>
              <w:snapToGrid w:val="0"/>
              <w:spacing w:line="500" w:lineRule="exact"/>
              <w:jc w:val="center"/>
              <w:outlineLvl w:val="9"/>
              <w:rPr>
                <w:rFonts w:ascii="方正仿宋_GBK" w:hAnsi="宋体" w:eastAsia="方正仿宋_GBK"/>
                <w:sz w:val="21"/>
                <w:szCs w:val="21"/>
              </w:rPr>
            </w:pPr>
          </w:p>
        </w:tc>
      </w:tr>
      <w:tr w14:paraId="03025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271" w:type="dxa"/>
            <w:vAlign w:val="center"/>
          </w:tcPr>
          <w:p w14:paraId="01B3EF12">
            <w:pPr>
              <w:tabs>
                <w:tab w:val="left" w:pos="6300"/>
              </w:tabs>
              <w:snapToGrid w:val="0"/>
              <w:spacing w:line="500" w:lineRule="exact"/>
              <w:jc w:val="center"/>
              <w:outlineLvl w:val="9"/>
              <w:rPr>
                <w:rFonts w:ascii="方正仿宋_GBK" w:hAnsi="宋体" w:eastAsia="方正仿宋_GBK"/>
                <w:sz w:val="21"/>
                <w:szCs w:val="21"/>
              </w:rPr>
            </w:pPr>
          </w:p>
        </w:tc>
        <w:tc>
          <w:tcPr>
            <w:tcW w:w="2967" w:type="dxa"/>
            <w:vAlign w:val="center"/>
          </w:tcPr>
          <w:p w14:paraId="295C8E47">
            <w:pPr>
              <w:tabs>
                <w:tab w:val="left" w:pos="6300"/>
              </w:tabs>
              <w:snapToGrid w:val="0"/>
              <w:spacing w:line="500" w:lineRule="exact"/>
              <w:jc w:val="center"/>
              <w:outlineLvl w:val="9"/>
              <w:rPr>
                <w:rFonts w:ascii="方正仿宋_GBK" w:hAnsi="宋体" w:eastAsia="方正仿宋_GBK"/>
                <w:sz w:val="21"/>
                <w:szCs w:val="21"/>
              </w:rPr>
            </w:pPr>
          </w:p>
        </w:tc>
        <w:tc>
          <w:tcPr>
            <w:tcW w:w="3081" w:type="dxa"/>
            <w:vAlign w:val="center"/>
          </w:tcPr>
          <w:p w14:paraId="3CF0B9CE">
            <w:pPr>
              <w:tabs>
                <w:tab w:val="left" w:pos="6300"/>
              </w:tabs>
              <w:snapToGrid w:val="0"/>
              <w:spacing w:line="500" w:lineRule="exact"/>
              <w:jc w:val="center"/>
              <w:outlineLvl w:val="9"/>
              <w:rPr>
                <w:rFonts w:ascii="方正仿宋_GBK" w:hAnsi="宋体" w:eastAsia="方正仿宋_GBK"/>
                <w:sz w:val="21"/>
                <w:szCs w:val="21"/>
              </w:rPr>
            </w:pPr>
          </w:p>
        </w:tc>
        <w:tc>
          <w:tcPr>
            <w:tcW w:w="2309" w:type="dxa"/>
            <w:vAlign w:val="center"/>
          </w:tcPr>
          <w:p w14:paraId="1D10F0DF">
            <w:pPr>
              <w:tabs>
                <w:tab w:val="left" w:pos="6300"/>
              </w:tabs>
              <w:snapToGrid w:val="0"/>
              <w:spacing w:line="500" w:lineRule="exact"/>
              <w:jc w:val="center"/>
              <w:outlineLvl w:val="9"/>
              <w:rPr>
                <w:rFonts w:ascii="方正仿宋_GBK" w:hAnsi="宋体" w:eastAsia="方正仿宋_GBK"/>
                <w:sz w:val="21"/>
                <w:szCs w:val="21"/>
              </w:rPr>
            </w:pPr>
          </w:p>
        </w:tc>
      </w:tr>
      <w:tr w14:paraId="2690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271" w:type="dxa"/>
            <w:vAlign w:val="center"/>
          </w:tcPr>
          <w:p w14:paraId="3BFC2E50">
            <w:pPr>
              <w:tabs>
                <w:tab w:val="left" w:pos="6300"/>
              </w:tabs>
              <w:snapToGrid w:val="0"/>
              <w:spacing w:line="500" w:lineRule="exact"/>
              <w:jc w:val="center"/>
              <w:outlineLvl w:val="9"/>
              <w:rPr>
                <w:rFonts w:ascii="方正仿宋_GBK" w:hAnsi="宋体" w:eastAsia="方正仿宋_GBK"/>
                <w:sz w:val="21"/>
                <w:szCs w:val="21"/>
              </w:rPr>
            </w:pPr>
          </w:p>
        </w:tc>
        <w:tc>
          <w:tcPr>
            <w:tcW w:w="2967" w:type="dxa"/>
            <w:vAlign w:val="center"/>
          </w:tcPr>
          <w:p w14:paraId="1DADCCE1">
            <w:pPr>
              <w:tabs>
                <w:tab w:val="left" w:pos="6300"/>
              </w:tabs>
              <w:snapToGrid w:val="0"/>
              <w:spacing w:line="500" w:lineRule="exact"/>
              <w:jc w:val="center"/>
              <w:outlineLvl w:val="9"/>
              <w:rPr>
                <w:rFonts w:ascii="方正仿宋_GBK" w:hAnsi="宋体" w:eastAsia="方正仿宋_GBK"/>
                <w:sz w:val="21"/>
                <w:szCs w:val="21"/>
              </w:rPr>
            </w:pPr>
          </w:p>
        </w:tc>
        <w:tc>
          <w:tcPr>
            <w:tcW w:w="3081" w:type="dxa"/>
            <w:vAlign w:val="center"/>
          </w:tcPr>
          <w:p w14:paraId="257E6C5F">
            <w:pPr>
              <w:tabs>
                <w:tab w:val="left" w:pos="6300"/>
              </w:tabs>
              <w:snapToGrid w:val="0"/>
              <w:spacing w:line="500" w:lineRule="exact"/>
              <w:jc w:val="center"/>
              <w:outlineLvl w:val="9"/>
              <w:rPr>
                <w:rFonts w:ascii="方正仿宋_GBK" w:hAnsi="宋体" w:eastAsia="方正仿宋_GBK"/>
                <w:sz w:val="21"/>
                <w:szCs w:val="21"/>
              </w:rPr>
            </w:pPr>
          </w:p>
        </w:tc>
        <w:tc>
          <w:tcPr>
            <w:tcW w:w="2309" w:type="dxa"/>
            <w:vAlign w:val="center"/>
          </w:tcPr>
          <w:p w14:paraId="24413ABA">
            <w:pPr>
              <w:tabs>
                <w:tab w:val="left" w:pos="6300"/>
              </w:tabs>
              <w:snapToGrid w:val="0"/>
              <w:spacing w:line="500" w:lineRule="exact"/>
              <w:jc w:val="center"/>
              <w:outlineLvl w:val="9"/>
              <w:rPr>
                <w:rFonts w:ascii="方正仿宋_GBK" w:hAnsi="宋体" w:eastAsia="方正仿宋_GBK"/>
                <w:sz w:val="21"/>
                <w:szCs w:val="21"/>
              </w:rPr>
            </w:pPr>
          </w:p>
        </w:tc>
      </w:tr>
      <w:tr w14:paraId="6DC1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271" w:type="dxa"/>
            <w:vAlign w:val="center"/>
          </w:tcPr>
          <w:p w14:paraId="0AA3AB27">
            <w:pPr>
              <w:tabs>
                <w:tab w:val="left" w:pos="6300"/>
              </w:tabs>
              <w:snapToGrid w:val="0"/>
              <w:spacing w:line="500" w:lineRule="exact"/>
              <w:jc w:val="center"/>
              <w:outlineLvl w:val="9"/>
              <w:rPr>
                <w:rFonts w:ascii="方正仿宋_GBK" w:hAnsi="宋体" w:eastAsia="方正仿宋_GBK"/>
                <w:sz w:val="21"/>
                <w:szCs w:val="21"/>
              </w:rPr>
            </w:pPr>
          </w:p>
        </w:tc>
        <w:tc>
          <w:tcPr>
            <w:tcW w:w="2967" w:type="dxa"/>
            <w:vAlign w:val="center"/>
          </w:tcPr>
          <w:p w14:paraId="325C2B34">
            <w:pPr>
              <w:tabs>
                <w:tab w:val="left" w:pos="6300"/>
              </w:tabs>
              <w:snapToGrid w:val="0"/>
              <w:spacing w:line="500" w:lineRule="exact"/>
              <w:jc w:val="center"/>
              <w:outlineLvl w:val="9"/>
              <w:rPr>
                <w:rFonts w:ascii="方正仿宋_GBK" w:hAnsi="宋体" w:eastAsia="方正仿宋_GBK"/>
                <w:sz w:val="21"/>
                <w:szCs w:val="21"/>
              </w:rPr>
            </w:pPr>
          </w:p>
        </w:tc>
        <w:tc>
          <w:tcPr>
            <w:tcW w:w="3081" w:type="dxa"/>
            <w:vAlign w:val="center"/>
          </w:tcPr>
          <w:p w14:paraId="2BDDDE2F">
            <w:pPr>
              <w:tabs>
                <w:tab w:val="left" w:pos="6300"/>
              </w:tabs>
              <w:snapToGrid w:val="0"/>
              <w:spacing w:line="500" w:lineRule="exact"/>
              <w:jc w:val="center"/>
              <w:outlineLvl w:val="9"/>
              <w:rPr>
                <w:rFonts w:ascii="方正仿宋_GBK" w:hAnsi="宋体" w:eastAsia="方正仿宋_GBK"/>
                <w:sz w:val="21"/>
                <w:szCs w:val="21"/>
              </w:rPr>
            </w:pPr>
          </w:p>
        </w:tc>
        <w:tc>
          <w:tcPr>
            <w:tcW w:w="2309" w:type="dxa"/>
            <w:vAlign w:val="center"/>
          </w:tcPr>
          <w:p w14:paraId="712E8F28">
            <w:pPr>
              <w:tabs>
                <w:tab w:val="left" w:pos="6300"/>
              </w:tabs>
              <w:snapToGrid w:val="0"/>
              <w:spacing w:line="500" w:lineRule="exact"/>
              <w:jc w:val="center"/>
              <w:outlineLvl w:val="9"/>
              <w:rPr>
                <w:rFonts w:ascii="方正仿宋_GBK" w:hAnsi="宋体" w:eastAsia="方正仿宋_GBK"/>
                <w:sz w:val="21"/>
                <w:szCs w:val="21"/>
              </w:rPr>
            </w:pPr>
          </w:p>
        </w:tc>
      </w:tr>
    </w:tbl>
    <w:p w14:paraId="0F6A856E">
      <w:pPr>
        <w:spacing w:line="500" w:lineRule="exact"/>
        <w:ind w:firstLine="600" w:firstLineChars="250"/>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竞选人：                          </w:t>
      </w:r>
      <w:r>
        <w:rPr>
          <w:rFonts w:hint="eastAsia" w:ascii="方正仿宋_GBK" w:hAnsi="方正仿宋_GBK" w:eastAsia="方正仿宋_GBK" w:cs="方正仿宋_GBK"/>
          <w:sz w:val="24"/>
          <w:szCs w:val="24"/>
        </w:rPr>
        <w:t>法定代表人（或其授权代表）或自然人</w:t>
      </w:r>
      <w:r>
        <w:rPr>
          <w:rFonts w:hint="eastAsia" w:ascii="方正仿宋_GBK" w:hAnsi="方正仿宋_GBK" w:eastAsia="方正仿宋_GBK" w:cs="方正仿宋_GBK"/>
          <w:sz w:val="24"/>
          <w:szCs w:val="28"/>
        </w:rPr>
        <w:t>：</w:t>
      </w:r>
    </w:p>
    <w:p w14:paraId="48080737">
      <w:pPr>
        <w:spacing w:line="500" w:lineRule="exac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w:t>
      </w:r>
    </w:p>
    <w:p w14:paraId="2A9572C9">
      <w:pPr>
        <w:spacing w:line="500" w:lineRule="exact"/>
        <w:ind w:firstLine="720" w:firstLineChars="300"/>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（竞选人公章）                               （签字或盖章）</w:t>
      </w:r>
    </w:p>
    <w:p w14:paraId="55627FD9">
      <w:pPr>
        <w:tabs>
          <w:tab w:val="left" w:pos="6300"/>
        </w:tabs>
        <w:snapToGrid w:val="0"/>
        <w:spacing w:line="500" w:lineRule="exact"/>
        <w:ind w:firstLine="570"/>
        <w:rPr>
          <w:rFonts w:ascii="方正仿宋_GBK" w:hAnsi="方正仿宋_GBK" w:eastAsia="方正仿宋_GBK" w:cs="方正仿宋_GBK"/>
          <w:sz w:val="24"/>
        </w:rPr>
      </w:pPr>
      <w:r>
        <w:rPr>
          <w:rFonts w:hint="eastAsia" w:ascii="方正仿宋_GBK" w:hAnsi="方正仿宋_GBK" w:eastAsia="方正仿宋_GBK" w:cs="方正仿宋_GBK"/>
          <w:sz w:val="24"/>
          <w:szCs w:val="28"/>
        </w:rPr>
        <w:t xml:space="preserve">                                            年     月     日</w:t>
      </w:r>
    </w:p>
    <w:p w14:paraId="0CE5C7FF">
      <w:pPr>
        <w:tabs>
          <w:tab w:val="left" w:pos="6300"/>
        </w:tabs>
        <w:snapToGrid w:val="0"/>
        <w:spacing w:line="500" w:lineRule="exact"/>
        <w:ind w:firstLine="570"/>
        <w:rPr>
          <w:rFonts w:ascii="方正仿宋_GBK" w:hAnsi="方正仿宋_GBK" w:eastAsia="方正仿宋_GBK" w:cs="方正仿宋_GBK"/>
          <w:sz w:val="24"/>
        </w:rPr>
      </w:pPr>
      <w:r>
        <w:rPr>
          <w:rFonts w:hint="eastAsia" w:ascii="方正仿宋_GBK" w:hAnsi="方正仿宋_GBK" w:eastAsia="方正仿宋_GBK" w:cs="方正仿宋_GBK"/>
          <w:sz w:val="24"/>
        </w:rPr>
        <w:t>注：</w:t>
      </w:r>
    </w:p>
    <w:p w14:paraId="23F1FBCD">
      <w:pPr>
        <w:tabs>
          <w:tab w:val="left" w:pos="6300"/>
        </w:tabs>
        <w:snapToGrid w:val="0"/>
        <w:spacing w:line="5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1.本表即为对本项目“第二篇  项目服务需求”中所列条款进行比较和响应，应逐条如实填写，“响应情况”中必须列出具体数值或内容。如竞选人未应答或只注明“符合”、“满足”等类似无具体内容的表述，视为不满足对应条款；</w:t>
      </w:r>
    </w:p>
    <w:p w14:paraId="55881A69">
      <w:pPr>
        <w:tabs>
          <w:tab w:val="left" w:pos="6300"/>
        </w:tabs>
        <w:snapToGrid w:val="0"/>
        <w:spacing w:line="5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rPr>
        <w:t>2.</w:t>
      </w:r>
      <w:r>
        <w:rPr>
          <w:rFonts w:hint="eastAsia" w:ascii="方正仿宋_GBK" w:hAnsi="方正仿宋_GBK" w:eastAsia="方正仿宋_GBK" w:cs="方正仿宋_GBK"/>
          <w:sz w:val="24"/>
          <w:szCs w:val="24"/>
        </w:rPr>
        <w:t>根据响应情况在“差异说明”项填写正偏离或负偏离及原因，完全符合的填写“无差异”；</w:t>
      </w:r>
    </w:p>
    <w:p w14:paraId="476A7CF0">
      <w:pPr>
        <w:tabs>
          <w:tab w:val="left" w:pos="6300"/>
        </w:tabs>
        <w:snapToGrid w:val="0"/>
        <w:spacing w:line="5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3.本表可扩展；</w:t>
      </w:r>
    </w:p>
    <w:p w14:paraId="04A3346D">
      <w:pPr>
        <w:tabs>
          <w:tab w:val="left" w:pos="6300"/>
        </w:tabs>
        <w:snapToGrid w:val="0"/>
        <w:spacing w:line="500" w:lineRule="exact"/>
        <w:ind w:firstLine="480" w:firstLineChars="200"/>
        <w:rPr>
          <w:rFonts w:ascii="方正仿宋_GBK" w:hAnsi="方正仿宋_GBK" w:eastAsia="方正仿宋_GBK" w:cs="方正仿宋_GBK"/>
          <w:sz w:val="24"/>
          <w:szCs w:val="24"/>
        </w:rPr>
        <w:sectPr>
          <w:headerReference r:id="rId13" w:type="default"/>
          <w:pgSz w:w="11907" w:h="16840"/>
          <w:pgMar w:top="1134" w:right="1191" w:bottom="1134" w:left="1304" w:header="964" w:footer="992" w:gutter="0"/>
          <w:pgNumType w:fmt="numberInDash"/>
          <w:cols w:space="720" w:num="1"/>
          <w:docGrid w:linePitch="380" w:charSpace="-5735"/>
        </w:sectPr>
      </w:pPr>
      <w:r>
        <w:rPr>
          <w:rFonts w:hint="eastAsia" w:ascii="方正仿宋_GBK" w:hAnsi="方正仿宋_GBK" w:eastAsia="方正仿宋_GBK" w:cs="方正仿宋_GBK"/>
          <w:sz w:val="24"/>
          <w:szCs w:val="24"/>
        </w:rPr>
        <w:t>4.可附相关服务支撑材料。（格式自定）</w:t>
      </w:r>
    </w:p>
    <w:p w14:paraId="656DD7AC">
      <w:pPr>
        <w:pStyle w:val="5"/>
        <w:spacing w:before="0" w:after="0" w:line="360" w:lineRule="auto"/>
        <w:outlineLvl w:val="0"/>
        <w:rPr>
          <w:rFonts w:ascii="方正仿宋_GBK" w:hAnsi="方正仿宋_GBK" w:eastAsia="方正仿宋_GBK" w:cs="方正仿宋_GBK"/>
          <w:sz w:val="28"/>
          <w:szCs w:val="28"/>
        </w:rPr>
      </w:pPr>
      <w:bookmarkStart w:id="193" w:name="_Toc31260"/>
      <w:bookmarkStart w:id="194" w:name="_Toc6152"/>
      <w:bookmarkStart w:id="195" w:name="_Toc313008358"/>
      <w:bookmarkStart w:id="196" w:name="_Toc25084"/>
      <w:bookmarkStart w:id="197" w:name="_Toc342913421"/>
      <w:bookmarkStart w:id="198" w:name="_Toc313888362"/>
      <w:bookmarkStart w:id="199" w:name="_Toc29845"/>
      <w:bookmarkStart w:id="200" w:name="_Toc23683"/>
      <w:r>
        <w:rPr>
          <w:rFonts w:hint="eastAsia" w:ascii="方正仿宋_GBK" w:hAnsi="方正仿宋_GBK" w:eastAsia="方正仿宋_GBK" w:cs="方正仿宋_GBK"/>
          <w:sz w:val="28"/>
          <w:szCs w:val="28"/>
        </w:rPr>
        <w:t>三、商务部分</w:t>
      </w:r>
      <w:bookmarkEnd w:id="193"/>
      <w:bookmarkEnd w:id="194"/>
      <w:bookmarkEnd w:id="195"/>
      <w:bookmarkEnd w:id="196"/>
      <w:bookmarkEnd w:id="197"/>
      <w:bookmarkEnd w:id="198"/>
      <w:bookmarkEnd w:id="199"/>
      <w:bookmarkEnd w:id="200"/>
    </w:p>
    <w:p w14:paraId="67E7B60F">
      <w:pPr>
        <w:snapToGrid w:val="0"/>
        <w:spacing w:line="360" w:lineRule="auto"/>
        <w:ind w:firstLine="480" w:firstLineChars="200"/>
        <w:rPr>
          <w:rFonts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sz w:val="24"/>
          <w:szCs w:val="24"/>
        </w:rPr>
        <w:t>（一）包含第四篇评审标准中</w:t>
      </w:r>
      <w:r>
        <w:rPr>
          <w:rFonts w:hint="eastAsia" w:ascii="方正仿宋_GBK" w:hAnsi="方正仿宋_GBK" w:eastAsia="方正仿宋_GBK" w:cs="方正仿宋_GBK"/>
          <w:sz w:val="24"/>
          <w:szCs w:val="24"/>
          <w:lang w:eastAsia="zh-CN"/>
        </w:rPr>
        <w:t>商务部分</w:t>
      </w:r>
      <w:r>
        <w:rPr>
          <w:rFonts w:hint="eastAsia" w:ascii="方正仿宋_GBK" w:hAnsi="方正仿宋_GBK" w:eastAsia="方正仿宋_GBK" w:cs="方正仿宋_GBK"/>
          <w:sz w:val="24"/>
          <w:szCs w:val="24"/>
        </w:rPr>
        <w:t>评分要求的</w:t>
      </w:r>
      <w:r>
        <w:rPr>
          <w:rFonts w:hint="eastAsia" w:ascii="方正仿宋_GBK" w:hAnsi="方正仿宋_GBK" w:eastAsia="方正仿宋_GBK" w:cs="方正仿宋_GBK"/>
          <w:sz w:val="24"/>
          <w:szCs w:val="24"/>
          <w:lang w:eastAsia="zh-CN"/>
        </w:rPr>
        <w:t>资料</w:t>
      </w:r>
      <w:r>
        <w:rPr>
          <w:rFonts w:hint="eastAsia" w:ascii="方正仿宋_GBK" w:hAnsi="方正仿宋_GBK" w:eastAsia="方正仿宋_GBK" w:cs="方正仿宋_GBK"/>
          <w:sz w:val="24"/>
          <w:szCs w:val="24"/>
        </w:rPr>
        <w:t>（格式自拟）</w:t>
      </w:r>
    </w:p>
    <w:p w14:paraId="39ED325B">
      <w:pPr>
        <w:snapToGrid w:val="0"/>
        <w:spacing w:line="360" w:lineRule="auto"/>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（二）商务响应偏离表</w:t>
      </w:r>
    </w:p>
    <w:p w14:paraId="68BAFFFE">
      <w:pPr>
        <w:snapToGrid w:val="0"/>
        <w:spacing w:line="360" w:lineRule="auto"/>
        <w:jc w:val="center"/>
        <w:rPr>
          <w:rFonts w:ascii="方正仿宋_GBK" w:hAnsi="方正仿宋_GBK" w:eastAsia="方正仿宋_GBK" w:cs="方正仿宋_GBK"/>
          <w:b/>
          <w:szCs w:val="28"/>
        </w:rPr>
      </w:pPr>
      <w:r>
        <w:rPr>
          <w:rFonts w:hint="eastAsia" w:ascii="方正仿宋_GBK" w:hAnsi="方正仿宋_GBK" w:eastAsia="方正仿宋_GBK" w:cs="方正仿宋_GBK"/>
          <w:b/>
          <w:szCs w:val="28"/>
        </w:rPr>
        <w:t>商务响应偏离表</w:t>
      </w:r>
    </w:p>
    <w:p w14:paraId="2431984B">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w:t>
      </w:r>
      <w:r>
        <w:rPr>
          <w:rFonts w:hint="eastAsia" w:ascii="方正仿宋_GBK" w:hAnsi="方正仿宋_GBK" w:eastAsia="方正仿宋_GBK" w:cs="方正仿宋_GBK"/>
          <w:sz w:val="24"/>
          <w:szCs w:val="24"/>
          <w:lang w:eastAsia="zh-CN"/>
        </w:rPr>
        <w:t>编号</w:t>
      </w:r>
      <w:r>
        <w:rPr>
          <w:rFonts w:hint="eastAsia" w:ascii="方正仿宋_GBK" w:hAnsi="方正仿宋_GBK" w:eastAsia="方正仿宋_GBK" w:cs="方正仿宋_GBK"/>
          <w:sz w:val="24"/>
          <w:szCs w:val="24"/>
        </w:rPr>
        <w:t>：</w:t>
      </w:r>
    </w:p>
    <w:p w14:paraId="6242F3EE">
      <w:pPr>
        <w:ind w:firstLine="480" w:firstLineChars="200"/>
        <w:rPr>
          <w:rFonts w:ascii="方正仿宋_GBK" w:hAnsi="方正仿宋_GBK" w:eastAsia="方正仿宋_GBK" w:cs="方正仿宋_GBK"/>
          <w:szCs w:val="28"/>
        </w:rPr>
      </w:pPr>
      <w:r>
        <w:rPr>
          <w:rFonts w:hint="eastAsia" w:ascii="方正仿宋_GBK" w:hAnsi="方正仿宋_GBK" w:eastAsia="方正仿宋_GBK" w:cs="方正仿宋_GBK"/>
          <w:sz w:val="24"/>
          <w:szCs w:val="24"/>
          <w:lang w:eastAsia="zh-CN"/>
        </w:rPr>
        <w:t>项目</w:t>
      </w:r>
      <w:r>
        <w:rPr>
          <w:rFonts w:hint="eastAsia" w:ascii="方正仿宋_GBK" w:hAnsi="方正仿宋_GBK" w:eastAsia="方正仿宋_GBK" w:cs="方正仿宋_GBK"/>
          <w:sz w:val="24"/>
          <w:szCs w:val="24"/>
        </w:rPr>
        <w:t>名称</w:t>
      </w:r>
      <w:r>
        <w:rPr>
          <w:rFonts w:hint="eastAsia" w:ascii="方正仿宋_GBK" w:hAnsi="方正仿宋_GBK" w:eastAsia="方正仿宋_GBK" w:cs="方正仿宋_GBK"/>
          <w:sz w:val="24"/>
          <w:szCs w:val="24"/>
          <w:lang w:eastAsia="zh-CN"/>
        </w:rPr>
        <w:t>：</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2741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510" w:type="dxa"/>
            <w:vAlign w:val="center"/>
          </w:tcPr>
          <w:p w14:paraId="69656E50">
            <w:pPr>
              <w:tabs>
                <w:tab w:val="left" w:pos="6300"/>
              </w:tabs>
              <w:snapToGrid w:val="0"/>
              <w:spacing w:line="400" w:lineRule="exact"/>
              <w:jc w:val="center"/>
              <w:outlineLvl w:val="0"/>
              <w:rPr>
                <w:rFonts w:ascii="方正仿宋_GBK" w:hAnsi="方正仿宋_GBK" w:eastAsia="方正仿宋_GBK" w:cs="方正仿宋_GBK"/>
                <w:sz w:val="24"/>
                <w:szCs w:val="24"/>
              </w:rPr>
            </w:pPr>
            <w:bookmarkStart w:id="201" w:name="_Toc26527"/>
            <w:r>
              <w:rPr>
                <w:rFonts w:hint="eastAsia" w:ascii="方正仿宋_GBK" w:hAnsi="方正仿宋_GBK" w:eastAsia="方正仿宋_GBK" w:cs="方正仿宋_GBK"/>
                <w:sz w:val="24"/>
                <w:szCs w:val="24"/>
              </w:rPr>
              <w:t>序号</w:t>
            </w:r>
            <w:bookmarkEnd w:id="201"/>
          </w:p>
        </w:tc>
        <w:tc>
          <w:tcPr>
            <w:tcW w:w="3179" w:type="dxa"/>
            <w:vAlign w:val="center"/>
          </w:tcPr>
          <w:p w14:paraId="3556BF6F">
            <w:pPr>
              <w:tabs>
                <w:tab w:val="left" w:pos="6300"/>
              </w:tabs>
              <w:snapToGrid w:val="0"/>
              <w:spacing w:line="400" w:lineRule="exact"/>
              <w:jc w:val="center"/>
              <w:outlineLvl w:val="0"/>
              <w:rPr>
                <w:rFonts w:ascii="方正仿宋_GBK" w:hAnsi="方正仿宋_GBK" w:eastAsia="方正仿宋_GBK" w:cs="方正仿宋_GBK"/>
                <w:sz w:val="24"/>
                <w:szCs w:val="24"/>
              </w:rPr>
            </w:pPr>
            <w:bookmarkStart w:id="202" w:name="_Toc430"/>
            <w:r>
              <w:rPr>
                <w:rFonts w:hint="eastAsia" w:ascii="方正仿宋_GBK" w:hAnsi="方正仿宋_GBK" w:eastAsia="方正仿宋_GBK" w:cs="方正仿宋_GBK"/>
                <w:sz w:val="24"/>
                <w:szCs w:val="24"/>
              </w:rPr>
              <w:t>竞选商务需求</w:t>
            </w:r>
            <w:bookmarkEnd w:id="202"/>
          </w:p>
        </w:tc>
        <w:tc>
          <w:tcPr>
            <w:tcW w:w="2434" w:type="dxa"/>
            <w:vAlign w:val="center"/>
          </w:tcPr>
          <w:p w14:paraId="3B1605AC">
            <w:pPr>
              <w:tabs>
                <w:tab w:val="left" w:pos="6300"/>
              </w:tabs>
              <w:snapToGrid w:val="0"/>
              <w:spacing w:line="400" w:lineRule="exact"/>
              <w:jc w:val="center"/>
              <w:outlineLvl w:val="0"/>
              <w:rPr>
                <w:rFonts w:ascii="方正仿宋_GBK" w:hAnsi="方正仿宋_GBK" w:eastAsia="方正仿宋_GBK" w:cs="方正仿宋_GBK"/>
                <w:sz w:val="24"/>
                <w:szCs w:val="24"/>
              </w:rPr>
            </w:pPr>
            <w:bookmarkStart w:id="203" w:name="_Toc2156"/>
            <w:r>
              <w:rPr>
                <w:rFonts w:hint="eastAsia" w:ascii="方正仿宋_GBK" w:hAnsi="方正仿宋_GBK" w:eastAsia="方正仿宋_GBK" w:cs="方正仿宋_GBK"/>
                <w:sz w:val="24"/>
                <w:szCs w:val="24"/>
              </w:rPr>
              <w:t>响应情况</w:t>
            </w:r>
            <w:bookmarkEnd w:id="203"/>
          </w:p>
        </w:tc>
        <w:tc>
          <w:tcPr>
            <w:tcW w:w="2355" w:type="dxa"/>
            <w:vAlign w:val="center"/>
          </w:tcPr>
          <w:p w14:paraId="3E5402B9">
            <w:pPr>
              <w:tabs>
                <w:tab w:val="left" w:pos="6300"/>
              </w:tabs>
              <w:snapToGrid w:val="0"/>
              <w:spacing w:line="400" w:lineRule="exact"/>
              <w:jc w:val="center"/>
              <w:outlineLvl w:val="0"/>
              <w:rPr>
                <w:rFonts w:ascii="方正仿宋_GBK" w:hAnsi="方正仿宋_GBK" w:eastAsia="方正仿宋_GBK" w:cs="方正仿宋_GBK"/>
                <w:sz w:val="24"/>
                <w:szCs w:val="24"/>
              </w:rPr>
            </w:pPr>
            <w:bookmarkStart w:id="204" w:name="_Toc16227"/>
            <w:r>
              <w:rPr>
                <w:rFonts w:hint="eastAsia" w:ascii="方正仿宋_GBK" w:hAnsi="方正仿宋_GBK" w:eastAsia="方正仿宋_GBK" w:cs="方正仿宋_GBK"/>
                <w:sz w:val="24"/>
                <w:szCs w:val="24"/>
              </w:rPr>
              <w:t>差异说明</w:t>
            </w:r>
            <w:bookmarkEnd w:id="204"/>
          </w:p>
        </w:tc>
      </w:tr>
      <w:tr w14:paraId="043D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827C126">
            <w:pPr>
              <w:tabs>
                <w:tab w:val="left" w:pos="6300"/>
              </w:tabs>
              <w:snapToGrid w:val="0"/>
              <w:spacing w:line="360" w:lineRule="auto"/>
              <w:jc w:val="center"/>
              <w:outlineLvl w:val="9"/>
              <w:rPr>
                <w:rFonts w:ascii="方正仿宋_GBK" w:hAnsi="方正仿宋_GBK" w:eastAsia="方正仿宋_GBK" w:cs="方正仿宋_GBK"/>
                <w:sz w:val="24"/>
                <w:szCs w:val="24"/>
              </w:rPr>
            </w:pPr>
          </w:p>
        </w:tc>
        <w:tc>
          <w:tcPr>
            <w:tcW w:w="3179" w:type="dxa"/>
            <w:vAlign w:val="center"/>
          </w:tcPr>
          <w:p w14:paraId="1F35050D">
            <w:pPr>
              <w:tabs>
                <w:tab w:val="left" w:pos="6300"/>
              </w:tabs>
              <w:snapToGrid w:val="0"/>
              <w:spacing w:line="360" w:lineRule="auto"/>
              <w:jc w:val="center"/>
              <w:outlineLvl w:val="9"/>
              <w:rPr>
                <w:rFonts w:ascii="方正仿宋_GBK" w:hAnsi="方正仿宋_GBK" w:eastAsia="方正仿宋_GBK" w:cs="方正仿宋_GBK"/>
                <w:sz w:val="24"/>
                <w:szCs w:val="24"/>
              </w:rPr>
            </w:pPr>
          </w:p>
        </w:tc>
        <w:tc>
          <w:tcPr>
            <w:tcW w:w="2434" w:type="dxa"/>
            <w:vAlign w:val="center"/>
          </w:tcPr>
          <w:p w14:paraId="72C7D2FA">
            <w:pPr>
              <w:tabs>
                <w:tab w:val="left" w:pos="6300"/>
              </w:tabs>
              <w:snapToGrid w:val="0"/>
              <w:spacing w:line="360" w:lineRule="auto"/>
              <w:jc w:val="center"/>
              <w:outlineLvl w:val="9"/>
              <w:rPr>
                <w:rFonts w:ascii="方正仿宋_GBK" w:hAnsi="方正仿宋_GBK" w:eastAsia="方正仿宋_GBK" w:cs="方正仿宋_GBK"/>
                <w:sz w:val="24"/>
                <w:szCs w:val="24"/>
              </w:rPr>
            </w:pPr>
          </w:p>
        </w:tc>
        <w:tc>
          <w:tcPr>
            <w:tcW w:w="2355" w:type="dxa"/>
            <w:vAlign w:val="center"/>
          </w:tcPr>
          <w:p w14:paraId="4218D7FE">
            <w:pPr>
              <w:tabs>
                <w:tab w:val="left" w:pos="6300"/>
              </w:tabs>
              <w:snapToGrid w:val="0"/>
              <w:spacing w:line="360" w:lineRule="auto"/>
              <w:jc w:val="center"/>
              <w:outlineLvl w:val="9"/>
              <w:rPr>
                <w:rFonts w:ascii="方正仿宋_GBK" w:hAnsi="方正仿宋_GBK" w:eastAsia="方正仿宋_GBK" w:cs="方正仿宋_GBK"/>
                <w:sz w:val="24"/>
                <w:szCs w:val="24"/>
              </w:rPr>
            </w:pPr>
          </w:p>
        </w:tc>
      </w:tr>
      <w:tr w14:paraId="4723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737CFE6">
            <w:pPr>
              <w:tabs>
                <w:tab w:val="left" w:pos="6300"/>
              </w:tabs>
              <w:snapToGrid w:val="0"/>
              <w:spacing w:line="360" w:lineRule="auto"/>
              <w:jc w:val="center"/>
              <w:outlineLvl w:val="9"/>
              <w:rPr>
                <w:rFonts w:ascii="方正仿宋_GBK" w:hAnsi="方正仿宋_GBK" w:eastAsia="方正仿宋_GBK" w:cs="方正仿宋_GBK"/>
                <w:sz w:val="24"/>
                <w:szCs w:val="24"/>
              </w:rPr>
            </w:pPr>
          </w:p>
        </w:tc>
        <w:tc>
          <w:tcPr>
            <w:tcW w:w="3179" w:type="dxa"/>
            <w:vAlign w:val="center"/>
          </w:tcPr>
          <w:p w14:paraId="76396C26">
            <w:pPr>
              <w:tabs>
                <w:tab w:val="left" w:pos="6300"/>
              </w:tabs>
              <w:snapToGrid w:val="0"/>
              <w:spacing w:line="360" w:lineRule="auto"/>
              <w:jc w:val="center"/>
              <w:outlineLvl w:val="9"/>
              <w:rPr>
                <w:rFonts w:ascii="方正仿宋_GBK" w:hAnsi="方正仿宋_GBK" w:eastAsia="方正仿宋_GBK" w:cs="方正仿宋_GBK"/>
                <w:sz w:val="24"/>
                <w:szCs w:val="24"/>
              </w:rPr>
            </w:pPr>
          </w:p>
        </w:tc>
        <w:tc>
          <w:tcPr>
            <w:tcW w:w="2434" w:type="dxa"/>
            <w:vAlign w:val="center"/>
          </w:tcPr>
          <w:p w14:paraId="3ACBFB07">
            <w:pPr>
              <w:tabs>
                <w:tab w:val="left" w:pos="6300"/>
              </w:tabs>
              <w:snapToGrid w:val="0"/>
              <w:spacing w:line="360" w:lineRule="auto"/>
              <w:jc w:val="center"/>
              <w:outlineLvl w:val="9"/>
              <w:rPr>
                <w:rFonts w:ascii="方正仿宋_GBK" w:hAnsi="方正仿宋_GBK" w:eastAsia="方正仿宋_GBK" w:cs="方正仿宋_GBK"/>
                <w:sz w:val="24"/>
                <w:szCs w:val="24"/>
              </w:rPr>
            </w:pPr>
          </w:p>
        </w:tc>
        <w:tc>
          <w:tcPr>
            <w:tcW w:w="2355" w:type="dxa"/>
            <w:vAlign w:val="center"/>
          </w:tcPr>
          <w:p w14:paraId="1C7CC727">
            <w:pPr>
              <w:tabs>
                <w:tab w:val="left" w:pos="6300"/>
              </w:tabs>
              <w:snapToGrid w:val="0"/>
              <w:spacing w:line="360" w:lineRule="auto"/>
              <w:jc w:val="center"/>
              <w:outlineLvl w:val="9"/>
              <w:rPr>
                <w:rFonts w:ascii="方正仿宋_GBK" w:hAnsi="方正仿宋_GBK" w:eastAsia="方正仿宋_GBK" w:cs="方正仿宋_GBK"/>
                <w:sz w:val="24"/>
                <w:szCs w:val="24"/>
              </w:rPr>
            </w:pPr>
          </w:p>
        </w:tc>
      </w:tr>
      <w:tr w14:paraId="4DFA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76303EC">
            <w:pPr>
              <w:tabs>
                <w:tab w:val="left" w:pos="6300"/>
              </w:tabs>
              <w:snapToGrid w:val="0"/>
              <w:spacing w:line="360" w:lineRule="auto"/>
              <w:jc w:val="center"/>
              <w:outlineLvl w:val="9"/>
              <w:rPr>
                <w:rFonts w:ascii="方正仿宋_GBK" w:hAnsi="方正仿宋_GBK" w:eastAsia="方正仿宋_GBK" w:cs="方正仿宋_GBK"/>
                <w:sz w:val="24"/>
                <w:szCs w:val="24"/>
              </w:rPr>
            </w:pPr>
          </w:p>
        </w:tc>
        <w:tc>
          <w:tcPr>
            <w:tcW w:w="3179" w:type="dxa"/>
            <w:vAlign w:val="center"/>
          </w:tcPr>
          <w:p w14:paraId="6FD600DD">
            <w:pPr>
              <w:tabs>
                <w:tab w:val="left" w:pos="6300"/>
              </w:tabs>
              <w:snapToGrid w:val="0"/>
              <w:spacing w:line="360" w:lineRule="auto"/>
              <w:jc w:val="center"/>
              <w:outlineLvl w:val="9"/>
              <w:rPr>
                <w:rFonts w:ascii="方正仿宋_GBK" w:hAnsi="方正仿宋_GBK" w:eastAsia="方正仿宋_GBK" w:cs="方正仿宋_GBK"/>
                <w:sz w:val="24"/>
                <w:szCs w:val="24"/>
              </w:rPr>
            </w:pPr>
          </w:p>
        </w:tc>
        <w:tc>
          <w:tcPr>
            <w:tcW w:w="2434" w:type="dxa"/>
            <w:vAlign w:val="center"/>
          </w:tcPr>
          <w:p w14:paraId="1B628F92">
            <w:pPr>
              <w:tabs>
                <w:tab w:val="left" w:pos="6300"/>
              </w:tabs>
              <w:snapToGrid w:val="0"/>
              <w:spacing w:line="360" w:lineRule="auto"/>
              <w:jc w:val="center"/>
              <w:outlineLvl w:val="9"/>
              <w:rPr>
                <w:rFonts w:ascii="方正仿宋_GBK" w:hAnsi="方正仿宋_GBK" w:eastAsia="方正仿宋_GBK" w:cs="方正仿宋_GBK"/>
                <w:sz w:val="24"/>
                <w:szCs w:val="24"/>
              </w:rPr>
            </w:pPr>
          </w:p>
        </w:tc>
        <w:tc>
          <w:tcPr>
            <w:tcW w:w="2355" w:type="dxa"/>
            <w:vAlign w:val="center"/>
          </w:tcPr>
          <w:p w14:paraId="136687E0">
            <w:pPr>
              <w:tabs>
                <w:tab w:val="left" w:pos="6300"/>
              </w:tabs>
              <w:snapToGrid w:val="0"/>
              <w:spacing w:line="360" w:lineRule="auto"/>
              <w:jc w:val="center"/>
              <w:outlineLvl w:val="9"/>
              <w:rPr>
                <w:rFonts w:ascii="方正仿宋_GBK" w:hAnsi="方正仿宋_GBK" w:eastAsia="方正仿宋_GBK" w:cs="方正仿宋_GBK"/>
                <w:sz w:val="24"/>
                <w:szCs w:val="24"/>
              </w:rPr>
            </w:pPr>
          </w:p>
        </w:tc>
      </w:tr>
      <w:tr w14:paraId="4223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B95E04F">
            <w:pPr>
              <w:tabs>
                <w:tab w:val="left" w:pos="6300"/>
              </w:tabs>
              <w:snapToGrid w:val="0"/>
              <w:spacing w:line="360" w:lineRule="auto"/>
              <w:jc w:val="center"/>
              <w:outlineLvl w:val="9"/>
              <w:rPr>
                <w:rFonts w:ascii="方正仿宋_GBK" w:hAnsi="方正仿宋_GBK" w:eastAsia="方正仿宋_GBK" w:cs="方正仿宋_GBK"/>
                <w:sz w:val="24"/>
                <w:szCs w:val="24"/>
              </w:rPr>
            </w:pPr>
          </w:p>
        </w:tc>
        <w:tc>
          <w:tcPr>
            <w:tcW w:w="3179" w:type="dxa"/>
            <w:vAlign w:val="center"/>
          </w:tcPr>
          <w:p w14:paraId="33600550">
            <w:pPr>
              <w:tabs>
                <w:tab w:val="left" w:pos="6300"/>
              </w:tabs>
              <w:snapToGrid w:val="0"/>
              <w:spacing w:line="360" w:lineRule="auto"/>
              <w:jc w:val="center"/>
              <w:outlineLvl w:val="9"/>
              <w:rPr>
                <w:rFonts w:ascii="方正仿宋_GBK" w:hAnsi="方正仿宋_GBK" w:eastAsia="方正仿宋_GBK" w:cs="方正仿宋_GBK"/>
                <w:sz w:val="24"/>
                <w:szCs w:val="24"/>
              </w:rPr>
            </w:pPr>
          </w:p>
        </w:tc>
        <w:tc>
          <w:tcPr>
            <w:tcW w:w="2434" w:type="dxa"/>
            <w:vAlign w:val="center"/>
          </w:tcPr>
          <w:p w14:paraId="4F0E8B01">
            <w:pPr>
              <w:tabs>
                <w:tab w:val="left" w:pos="6300"/>
              </w:tabs>
              <w:snapToGrid w:val="0"/>
              <w:spacing w:line="360" w:lineRule="auto"/>
              <w:jc w:val="center"/>
              <w:outlineLvl w:val="9"/>
              <w:rPr>
                <w:rFonts w:ascii="方正仿宋_GBK" w:hAnsi="方正仿宋_GBK" w:eastAsia="方正仿宋_GBK" w:cs="方正仿宋_GBK"/>
                <w:sz w:val="24"/>
                <w:szCs w:val="24"/>
              </w:rPr>
            </w:pPr>
          </w:p>
        </w:tc>
        <w:tc>
          <w:tcPr>
            <w:tcW w:w="2355" w:type="dxa"/>
            <w:vAlign w:val="center"/>
          </w:tcPr>
          <w:p w14:paraId="6C43B469">
            <w:pPr>
              <w:tabs>
                <w:tab w:val="left" w:pos="6300"/>
              </w:tabs>
              <w:snapToGrid w:val="0"/>
              <w:spacing w:line="360" w:lineRule="auto"/>
              <w:jc w:val="center"/>
              <w:outlineLvl w:val="9"/>
              <w:rPr>
                <w:rFonts w:ascii="方正仿宋_GBK" w:hAnsi="方正仿宋_GBK" w:eastAsia="方正仿宋_GBK" w:cs="方正仿宋_GBK"/>
                <w:sz w:val="24"/>
                <w:szCs w:val="24"/>
              </w:rPr>
            </w:pPr>
          </w:p>
        </w:tc>
      </w:tr>
      <w:tr w14:paraId="4A22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3A32924">
            <w:pPr>
              <w:tabs>
                <w:tab w:val="left" w:pos="6300"/>
              </w:tabs>
              <w:snapToGrid w:val="0"/>
              <w:spacing w:line="360" w:lineRule="auto"/>
              <w:jc w:val="center"/>
              <w:outlineLvl w:val="9"/>
              <w:rPr>
                <w:rFonts w:ascii="方正仿宋_GBK" w:hAnsi="方正仿宋_GBK" w:eastAsia="方正仿宋_GBK" w:cs="方正仿宋_GBK"/>
                <w:sz w:val="24"/>
                <w:szCs w:val="24"/>
              </w:rPr>
            </w:pPr>
          </w:p>
        </w:tc>
        <w:tc>
          <w:tcPr>
            <w:tcW w:w="3179" w:type="dxa"/>
            <w:vAlign w:val="center"/>
          </w:tcPr>
          <w:p w14:paraId="1599D611">
            <w:pPr>
              <w:tabs>
                <w:tab w:val="left" w:pos="6300"/>
              </w:tabs>
              <w:snapToGrid w:val="0"/>
              <w:spacing w:line="360" w:lineRule="auto"/>
              <w:jc w:val="center"/>
              <w:outlineLvl w:val="9"/>
              <w:rPr>
                <w:rFonts w:ascii="方正仿宋_GBK" w:hAnsi="方正仿宋_GBK" w:eastAsia="方正仿宋_GBK" w:cs="方正仿宋_GBK"/>
                <w:sz w:val="24"/>
                <w:szCs w:val="24"/>
              </w:rPr>
            </w:pPr>
          </w:p>
        </w:tc>
        <w:tc>
          <w:tcPr>
            <w:tcW w:w="2434" w:type="dxa"/>
            <w:vAlign w:val="center"/>
          </w:tcPr>
          <w:p w14:paraId="5E6AA800">
            <w:pPr>
              <w:tabs>
                <w:tab w:val="left" w:pos="6300"/>
              </w:tabs>
              <w:snapToGrid w:val="0"/>
              <w:spacing w:line="360" w:lineRule="auto"/>
              <w:jc w:val="center"/>
              <w:outlineLvl w:val="9"/>
              <w:rPr>
                <w:rFonts w:ascii="方正仿宋_GBK" w:hAnsi="方正仿宋_GBK" w:eastAsia="方正仿宋_GBK" w:cs="方正仿宋_GBK"/>
                <w:sz w:val="24"/>
                <w:szCs w:val="24"/>
              </w:rPr>
            </w:pPr>
          </w:p>
        </w:tc>
        <w:tc>
          <w:tcPr>
            <w:tcW w:w="2355" w:type="dxa"/>
            <w:vAlign w:val="center"/>
          </w:tcPr>
          <w:p w14:paraId="6FEB6753">
            <w:pPr>
              <w:tabs>
                <w:tab w:val="left" w:pos="6300"/>
              </w:tabs>
              <w:snapToGrid w:val="0"/>
              <w:spacing w:line="360" w:lineRule="auto"/>
              <w:jc w:val="center"/>
              <w:outlineLvl w:val="9"/>
              <w:rPr>
                <w:rFonts w:ascii="方正仿宋_GBK" w:hAnsi="方正仿宋_GBK" w:eastAsia="方正仿宋_GBK" w:cs="方正仿宋_GBK"/>
                <w:sz w:val="24"/>
                <w:szCs w:val="24"/>
              </w:rPr>
            </w:pPr>
          </w:p>
        </w:tc>
      </w:tr>
      <w:tr w14:paraId="7494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33272C7">
            <w:pPr>
              <w:tabs>
                <w:tab w:val="left" w:pos="6300"/>
              </w:tabs>
              <w:snapToGrid w:val="0"/>
              <w:spacing w:line="360" w:lineRule="auto"/>
              <w:jc w:val="center"/>
              <w:outlineLvl w:val="9"/>
              <w:rPr>
                <w:rFonts w:ascii="方正仿宋_GBK" w:hAnsi="方正仿宋_GBK" w:eastAsia="方正仿宋_GBK" w:cs="方正仿宋_GBK"/>
                <w:sz w:val="24"/>
                <w:szCs w:val="24"/>
              </w:rPr>
            </w:pPr>
          </w:p>
        </w:tc>
        <w:tc>
          <w:tcPr>
            <w:tcW w:w="3179" w:type="dxa"/>
            <w:vAlign w:val="center"/>
          </w:tcPr>
          <w:p w14:paraId="1CE66222">
            <w:pPr>
              <w:tabs>
                <w:tab w:val="left" w:pos="6300"/>
              </w:tabs>
              <w:snapToGrid w:val="0"/>
              <w:spacing w:line="360" w:lineRule="auto"/>
              <w:jc w:val="center"/>
              <w:outlineLvl w:val="9"/>
              <w:rPr>
                <w:rFonts w:ascii="方正仿宋_GBK" w:hAnsi="方正仿宋_GBK" w:eastAsia="方正仿宋_GBK" w:cs="方正仿宋_GBK"/>
                <w:sz w:val="24"/>
                <w:szCs w:val="24"/>
              </w:rPr>
            </w:pPr>
          </w:p>
        </w:tc>
        <w:tc>
          <w:tcPr>
            <w:tcW w:w="2434" w:type="dxa"/>
            <w:vAlign w:val="center"/>
          </w:tcPr>
          <w:p w14:paraId="2270A7BD">
            <w:pPr>
              <w:tabs>
                <w:tab w:val="left" w:pos="6300"/>
              </w:tabs>
              <w:snapToGrid w:val="0"/>
              <w:spacing w:line="360" w:lineRule="auto"/>
              <w:jc w:val="center"/>
              <w:outlineLvl w:val="9"/>
              <w:rPr>
                <w:rFonts w:ascii="方正仿宋_GBK" w:hAnsi="方正仿宋_GBK" w:eastAsia="方正仿宋_GBK" w:cs="方正仿宋_GBK"/>
                <w:sz w:val="24"/>
                <w:szCs w:val="24"/>
              </w:rPr>
            </w:pPr>
          </w:p>
        </w:tc>
        <w:tc>
          <w:tcPr>
            <w:tcW w:w="2355" w:type="dxa"/>
            <w:vAlign w:val="center"/>
          </w:tcPr>
          <w:p w14:paraId="6102C210">
            <w:pPr>
              <w:tabs>
                <w:tab w:val="left" w:pos="6300"/>
              </w:tabs>
              <w:snapToGrid w:val="0"/>
              <w:spacing w:line="360" w:lineRule="auto"/>
              <w:jc w:val="center"/>
              <w:outlineLvl w:val="9"/>
              <w:rPr>
                <w:rFonts w:ascii="方正仿宋_GBK" w:hAnsi="方正仿宋_GBK" w:eastAsia="方正仿宋_GBK" w:cs="方正仿宋_GBK"/>
                <w:sz w:val="24"/>
                <w:szCs w:val="24"/>
              </w:rPr>
            </w:pPr>
          </w:p>
        </w:tc>
      </w:tr>
    </w:tbl>
    <w:p w14:paraId="601862FA">
      <w:pPr>
        <w:snapToGrid w:val="0"/>
        <w:spacing w:line="360" w:lineRule="auto"/>
        <w:ind w:firstLine="465"/>
        <w:rPr>
          <w:rFonts w:ascii="方正仿宋_GBK" w:hAnsi="方正仿宋_GBK" w:eastAsia="方正仿宋_GBK" w:cs="方正仿宋_GBK"/>
          <w:sz w:val="24"/>
          <w:szCs w:val="24"/>
        </w:rPr>
      </w:pPr>
    </w:p>
    <w:p w14:paraId="1364F9C2">
      <w:pPr>
        <w:spacing w:line="500" w:lineRule="exact"/>
        <w:ind w:firstLine="600" w:firstLineChars="250"/>
        <w:rPr>
          <w:rFonts w:ascii="方正仿宋_GBK" w:hAnsi="宋体" w:eastAsia="方正仿宋_GBK"/>
          <w:sz w:val="24"/>
          <w:szCs w:val="28"/>
        </w:rPr>
      </w:pPr>
      <w:r>
        <w:rPr>
          <w:rFonts w:hint="eastAsia" w:ascii="方正仿宋_GBK" w:hAnsi="宋体" w:eastAsia="方正仿宋_GBK"/>
          <w:sz w:val="24"/>
          <w:szCs w:val="28"/>
        </w:rPr>
        <w:t>竞选人：                            法定代表人（或其授权代表）或自然人：</w:t>
      </w:r>
    </w:p>
    <w:p w14:paraId="7F9535A0">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w:t>
      </w:r>
    </w:p>
    <w:p w14:paraId="6FF90B5B">
      <w:pPr>
        <w:spacing w:line="500" w:lineRule="exact"/>
        <w:ind w:firstLine="360" w:firstLineChars="150"/>
        <w:rPr>
          <w:rFonts w:ascii="方正仿宋_GBK" w:hAnsi="宋体" w:eastAsia="方正仿宋_GBK"/>
          <w:sz w:val="24"/>
          <w:szCs w:val="28"/>
        </w:rPr>
      </w:pPr>
      <w:r>
        <w:rPr>
          <w:rFonts w:hint="eastAsia" w:ascii="方正仿宋_GBK" w:hAnsi="宋体" w:eastAsia="方正仿宋_GBK"/>
          <w:sz w:val="24"/>
          <w:szCs w:val="28"/>
        </w:rPr>
        <w:t>（竞选人公章）                                 （签字或盖章）</w:t>
      </w:r>
    </w:p>
    <w:p w14:paraId="4064617E">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14:paraId="6211F8A0">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注：</w:t>
      </w:r>
    </w:p>
    <w:p w14:paraId="0834CB03">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.本表即为对本项目“第三篇 项目商务需求”中所列条款进行比较和响应</w:t>
      </w:r>
      <w:r>
        <w:rPr>
          <w:rFonts w:hint="eastAsia" w:ascii="方正仿宋_GBK" w:hAnsi="仿宋" w:eastAsia="方正仿宋_GBK"/>
          <w:sz w:val="24"/>
          <w:szCs w:val="24"/>
        </w:rPr>
        <w:t>，应逐条如实填写，“响应情况”中必须列出具体数值或内容。如竞选人未应答或只注明“符合”、“满足”等类似无具体内容的表述，视为不满足对应条款；</w:t>
      </w:r>
    </w:p>
    <w:p w14:paraId="69EF7A55">
      <w:pPr>
        <w:tabs>
          <w:tab w:val="left" w:pos="6300"/>
        </w:tabs>
        <w:snapToGrid w:val="0"/>
        <w:spacing w:line="500" w:lineRule="exact"/>
        <w:ind w:firstLine="480" w:firstLineChars="200"/>
        <w:rPr>
          <w:rFonts w:ascii="仿宋" w:hAnsi="仿宋" w:eastAsia="仿宋" w:cs="仿宋"/>
          <w:szCs w:val="28"/>
        </w:rPr>
      </w:pPr>
      <w:r>
        <w:rPr>
          <w:rFonts w:hint="eastAsia" w:ascii="方正仿宋_GBK" w:hAnsi="宋体" w:eastAsia="方正仿宋_GBK"/>
          <w:sz w:val="24"/>
        </w:rPr>
        <w:t>2.</w:t>
      </w:r>
      <w:r>
        <w:rPr>
          <w:rFonts w:hint="eastAsia" w:ascii="方正仿宋_GBK" w:hAnsi="仿宋" w:eastAsia="方正仿宋_GBK"/>
          <w:sz w:val="24"/>
          <w:szCs w:val="24"/>
        </w:rPr>
        <w:t>根据响应情况在“差异说明”项填写正偏离或负偏离及原因，完全符合的填写“无差异”；</w:t>
      </w:r>
    </w:p>
    <w:p w14:paraId="3FF1F9DB">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3.本表可扩展。</w:t>
      </w:r>
      <w:bookmarkEnd w:id="186"/>
      <w:bookmarkStart w:id="205" w:name="_Toc23961"/>
    </w:p>
    <w:p w14:paraId="54719FE3">
      <w:pPr>
        <w:pStyle w:val="24"/>
        <w:rPr>
          <w:rFonts w:hint="eastAsia" w:ascii="方正仿宋_GBK" w:hAnsi="宋体" w:eastAsia="方正仿宋_GBK"/>
          <w:sz w:val="24"/>
        </w:rPr>
      </w:pPr>
    </w:p>
    <w:p w14:paraId="00CE5E71">
      <w:pPr>
        <w:pStyle w:val="17"/>
        <w:jc w:val="both"/>
        <w:outlineLvl w:val="9"/>
      </w:pPr>
    </w:p>
    <w:bookmarkEnd w:id="205"/>
    <w:p w14:paraId="06511429">
      <w:pPr>
        <w:pStyle w:val="5"/>
        <w:spacing w:before="0" w:after="0" w:line="360" w:lineRule="auto"/>
        <w:outlineLvl w:val="0"/>
        <w:rPr>
          <w:rFonts w:ascii="方正仿宋_GBK" w:hAnsi="方正仿宋_GBK" w:eastAsia="方正仿宋_GBK" w:cs="方正仿宋_GBK"/>
          <w:sz w:val="28"/>
          <w:szCs w:val="28"/>
        </w:rPr>
      </w:pPr>
      <w:bookmarkStart w:id="206" w:name="_Toc6935"/>
      <w:r>
        <w:rPr>
          <w:rFonts w:hint="eastAsia" w:ascii="方正仿宋_GBK" w:hAnsi="方正仿宋_GBK" w:eastAsia="方正仿宋_GBK" w:cs="方正仿宋_GBK"/>
          <w:sz w:val="28"/>
          <w:szCs w:val="28"/>
        </w:rPr>
        <w:t>四、资格条件及其他</w:t>
      </w:r>
      <w:bookmarkEnd w:id="206"/>
    </w:p>
    <w:p w14:paraId="7FA5F550">
      <w:pPr>
        <w:tabs>
          <w:tab w:val="left" w:pos="6300"/>
        </w:tabs>
        <w:snapToGrid w:val="0"/>
        <w:spacing w:line="5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（一）法人营业执照（副本）或事业单位法人证书（副本）或个体工商户营业执照或有效的自然人身份证明或社会团体法人登记证书复印件</w:t>
      </w:r>
    </w:p>
    <w:p w14:paraId="2D607A46">
      <w:pPr>
        <w:tabs>
          <w:tab w:val="left" w:pos="6300"/>
        </w:tabs>
        <w:snapToGrid w:val="0"/>
        <w:spacing w:line="500" w:lineRule="exact"/>
        <w:ind w:firstLine="570"/>
        <w:rPr>
          <w:rFonts w:ascii="方正仿宋_GBK" w:hAnsi="方正仿宋_GBK" w:eastAsia="方正仿宋_GBK" w:cs="方正仿宋_GBK"/>
          <w:sz w:val="24"/>
          <w:szCs w:val="24"/>
        </w:rPr>
      </w:pPr>
    </w:p>
    <w:p w14:paraId="3BD13925">
      <w:pPr>
        <w:tabs>
          <w:tab w:val="left" w:pos="6300"/>
        </w:tabs>
        <w:snapToGrid w:val="0"/>
        <w:spacing w:line="500" w:lineRule="exact"/>
        <w:ind w:firstLine="570"/>
        <w:rPr>
          <w:rFonts w:ascii="方正仿宋_GBK" w:hAnsi="方正仿宋_GBK" w:eastAsia="方正仿宋_GBK" w:cs="方正仿宋_GBK"/>
          <w:sz w:val="24"/>
          <w:szCs w:val="24"/>
        </w:rPr>
      </w:pPr>
    </w:p>
    <w:p w14:paraId="2E03B6F3">
      <w:pPr>
        <w:tabs>
          <w:tab w:val="left" w:pos="6300"/>
        </w:tabs>
        <w:snapToGrid w:val="0"/>
        <w:spacing w:line="500" w:lineRule="exact"/>
        <w:ind w:firstLine="570"/>
        <w:rPr>
          <w:rFonts w:ascii="方正仿宋_GBK" w:hAnsi="方正仿宋_GBK" w:eastAsia="方正仿宋_GBK" w:cs="方正仿宋_GBK"/>
          <w:sz w:val="24"/>
          <w:szCs w:val="24"/>
        </w:rPr>
      </w:pPr>
    </w:p>
    <w:p w14:paraId="4AEFE6FE">
      <w:pPr>
        <w:tabs>
          <w:tab w:val="left" w:pos="6300"/>
        </w:tabs>
        <w:snapToGrid w:val="0"/>
        <w:spacing w:line="500" w:lineRule="exact"/>
        <w:ind w:firstLine="570"/>
        <w:rPr>
          <w:rFonts w:ascii="方正仿宋_GBK" w:hAnsi="方正仿宋_GBK" w:eastAsia="方正仿宋_GBK" w:cs="方正仿宋_GBK"/>
          <w:sz w:val="24"/>
          <w:szCs w:val="24"/>
        </w:rPr>
      </w:pPr>
    </w:p>
    <w:p w14:paraId="4B55B45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r>
        <w:rPr>
          <w:rFonts w:hint="eastAsia" w:ascii="方正仿宋_GBK" w:hAnsi="方正仿宋_GBK" w:eastAsia="方正仿宋_GBK" w:cs="方正仿宋_GBK"/>
          <w:sz w:val="24"/>
          <w:szCs w:val="24"/>
        </w:rPr>
        <w:t>（二）法定代表人身份证明书（格式）</w:t>
      </w:r>
    </w:p>
    <w:p w14:paraId="49C16555">
      <w:pPr>
        <w:tabs>
          <w:tab w:val="left" w:pos="6300"/>
        </w:tabs>
        <w:snapToGrid w:val="0"/>
        <w:spacing w:line="500" w:lineRule="exact"/>
        <w:ind w:firstLine="570"/>
        <w:rPr>
          <w:rFonts w:ascii="方正仿宋_GBK" w:hAnsi="方正仿宋_GBK" w:eastAsia="方正仿宋_GBK" w:cs="方正仿宋_GBK"/>
          <w:sz w:val="24"/>
          <w:szCs w:val="24"/>
        </w:rPr>
      </w:pPr>
    </w:p>
    <w:p w14:paraId="52CF226B">
      <w:pPr>
        <w:spacing w:line="500" w:lineRule="exact"/>
        <w:ind w:firstLine="240" w:firstLineChars="100"/>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项目名称：</w:t>
      </w:r>
      <w:r>
        <w:rPr>
          <w:rFonts w:hint="eastAsia" w:ascii="方正仿宋_GBK" w:hAnsi="方正仿宋_GBK" w:eastAsia="方正仿宋_GBK" w:cs="方正仿宋_GBK"/>
          <w:sz w:val="24"/>
          <w:szCs w:val="24"/>
          <w:u w:val="single"/>
        </w:rPr>
        <w:t xml:space="preserve">                     </w:t>
      </w:r>
    </w:p>
    <w:p w14:paraId="3D2CE3A9">
      <w:pPr>
        <w:tabs>
          <w:tab w:val="left" w:pos="6300"/>
        </w:tabs>
        <w:snapToGrid w:val="0"/>
        <w:spacing w:line="500" w:lineRule="exact"/>
        <w:ind w:firstLine="57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（比选代理机构名称）：</w:t>
      </w:r>
    </w:p>
    <w:p w14:paraId="2C4C1D35">
      <w:pPr>
        <w:tabs>
          <w:tab w:val="left" w:pos="6300"/>
        </w:tabs>
        <w:snapToGrid w:val="0"/>
        <w:spacing w:line="500" w:lineRule="exact"/>
        <w:ind w:firstLine="57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（竞选人名称）任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（职务名称）职务，是（竞选人名称）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的法定代表人。</w:t>
      </w:r>
    </w:p>
    <w:p w14:paraId="323C914A">
      <w:pPr>
        <w:tabs>
          <w:tab w:val="left" w:pos="6300"/>
        </w:tabs>
        <w:snapToGrid w:val="0"/>
        <w:spacing w:line="500" w:lineRule="exact"/>
        <w:ind w:firstLine="570"/>
        <w:rPr>
          <w:rFonts w:ascii="方正仿宋_GBK" w:hAnsi="方正仿宋_GBK" w:eastAsia="方正仿宋_GBK" w:cs="方正仿宋_GBK"/>
          <w:sz w:val="24"/>
          <w:szCs w:val="24"/>
        </w:rPr>
      </w:pPr>
    </w:p>
    <w:p w14:paraId="4975AA2A">
      <w:pPr>
        <w:tabs>
          <w:tab w:val="left" w:pos="6300"/>
        </w:tabs>
        <w:snapToGrid w:val="0"/>
        <w:spacing w:line="500" w:lineRule="exact"/>
        <w:ind w:firstLine="57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75207494">
      <w:pPr>
        <w:tabs>
          <w:tab w:val="left" w:pos="6300"/>
        </w:tabs>
        <w:snapToGrid w:val="0"/>
        <w:spacing w:line="500" w:lineRule="exact"/>
        <w:ind w:firstLine="570"/>
        <w:rPr>
          <w:rFonts w:ascii="方正仿宋_GBK" w:hAnsi="方正仿宋_GBK" w:eastAsia="方正仿宋_GBK" w:cs="方正仿宋_GBK"/>
          <w:sz w:val="24"/>
          <w:szCs w:val="24"/>
        </w:rPr>
      </w:pPr>
    </w:p>
    <w:p w14:paraId="1067C9CD">
      <w:pPr>
        <w:tabs>
          <w:tab w:val="left" w:pos="6300"/>
        </w:tabs>
        <w:snapToGrid w:val="0"/>
        <w:spacing w:line="500" w:lineRule="exact"/>
        <w:ind w:firstLine="570"/>
        <w:rPr>
          <w:rFonts w:ascii="方正仿宋_GBK" w:hAnsi="方正仿宋_GBK" w:eastAsia="方正仿宋_GBK" w:cs="方正仿宋_GBK"/>
          <w:sz w:val="24"/>
          <w:szCs w:val="24"/>
        </w:rPr>
      </w:pPr>
    </w:p>
    <w:p w14:paraId="3F6307CC">
      <w:pPr>
        <w:tabs>
          <w:tab w:val="left" w:pos="6300"/>
        </w:tabs>
        <w:snapToGrid w:val="0"/>
        <w:spacing w:line="500" w:lineRule="exact"/>
        <w:ind w:firstLine="570"/>
        <w:rPr>
          <w:rFonts w:ascii="方正仿宋_GBK" w:hAnsi="方正仿宋_GBK" w:eastAsia="方正仿宋_GBK" w:cs="方正仿宋_GBK"/>
          <w:sz w:val="24"/>
          <w:szCs w:val="24"/>
        </w:rPr>
      </w:pPr>
    </w:p>
    <w:p w14:paraId="0F1C36D0">
      <w:pPr>
        <w:tabs>
          <w:tab w:val="left" w:pos="6300"/>
        </w:tabs>
        <w:snapToGrid w:val="0"/>
        <w:spacing w:line="500" w:lineRule="exact"/>
        <w:ind w:firstLine="57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（竞选人公章）</w:t>
      </w:r>
    </w:p>
    <w:p w14:paraId="0CBC112A">
      <w:pPr>
        <w:tabs>
          <w:tab w:val="left" w:pos="6300"/>
        </w:tabs>
        <w:snapToGrid w:val="0"/>
        <w:spacing w:line="500" w:lineRule="exact"/>
        <w:ind w:firstLine="570"/>
        <w:rPr>
          <w:rFonts w:ascii="方正仿宋_GBK" w:hAnsi="方正仿宋_GBK" w:eastAsia="方正仿宋_GBK" w:cs="方正仿宋_GBK"/>
          <w:sz w:val="24"/>
          <w:szCs w:val="24"/>
        </w:rPr>
      </w:pPr>
    </w:p>
    <w:p w14:paraId="4CECCD5A">
      <w:pPr>
        <w:tabs>
          <w:tab w:val="left" w:pos="6300"/>
        </w:tabs>
        <w:snapToGrid w:val="0"/>
        <w:spacing w:line="500" w:lineRule="exact"/>
        <w:ind w:firstLine="57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075FE944">
      <w:pPr>
        <w:tabs>
          <w:tab w:val="left" w:pos="6300"/>
        </w:tabs>
        <w:snapToGrid w:val="0"/>
        <w:spacing w:line="500" w:lineRule="exact"/>
        <w:ind w:firstLine="570"/>
        <w:rPr>
          <w:rFonts w:ascii="方正仿宋_GBK" w:hAnsi="方正仿宋_GBK" w:eastAsia="方正仿宋_GBK" w:cs="方正仿宋_GBK"/>
          <w:sz w:val="24"/>
          <w:szCs w:val="24"/>
        </w:rPr>
      </w:pPr>
    </w:p>
    <w:p w14:paraId="383BE31A">
      <w:pPr>
        <w:tabs>
          <w:tab w:val="left" w:pos="6300"/>
        </w:tabs>
        <w:snapToGrid w:val="0"/>
        <w:spacing w:line="500" w:lineRule="exact"/>
        <w:ind w:firstLine="570"/>
        <w:rPr>
          <w:rFonts w:ascii="方正仿宋_GBK" w:hAnsi="方正仿宋_GBK" w:eastAsia="方正仿宋_GBK" w:cs="方正仿宋_GBK"/>
          <w:sz w:val="24"/>
          <w:szCs w:val="24"/>
        </w:rPr>
      </w:pPr>
    </w:p>
    <w:p w14:paraId="2796031A">
      <w:pPr>
        <w:tabs>
          <w:tab w:val="left" w:pos="6300"/>
        </w:tabs>
        <w:snapToGrid w:val="0"/>
        <w:spacing w:line="500" w:lineRule="exact"/>
        <w:ind w:firstLine="57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法定代表人电话：XXXXXXX      电子邮箱：XXXXXX@XXXXX（若授权他人办理并签署比选申请文件的可不填写法定代表人电话和电子邮箱）</w:t>
      </w:r>
    </w:p>
    <w:p w14:paraId="7D4996F0">
      <w:pPr>
        <w:tabs>
          <w:tab w:val="left" w:pos="6300"/>
        </w:tabs>
        <w:snapToGrid w:val="0"/>
        <w:spacing w:line="500" w:lineRule="exact"/>
        <w:ind w:firstLine="57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14:paraId="5D791AF0">
      <w:pPr>
        <w:tabs>
          <w:tab w:val="left" w:pos="6300"/>
        </w:tabs>
        <w:snapToGrid w:val="0"/>
        <w:spacing w:line="500" w:lineRule="exact"/>
        <w:ind w:firstLine="570"/>
        <w:rPr>
          <w:rFonts w:ascii="方正仿宋_GBK" w:hAnsi="方正仿宋_GBK" w:eastAsia="方正仿宋_GBK" w:cs="方正仿宋_GBK"/>
          <w:sz w:val="24"/>
          <w:szCs w:val="24"/>
        </w:rPr>
      </w:pPr>
    </w:p>
    <w:p w14:paraId="2D86B799">
      <w:pPr>
        <w:tabs>
          <w:tab w:val="left" w:pos="6300"/>
        </w:tabs>
        <w:snapToGrid w:val="0"/>
        <w:spacing w:line="500" w:lineRule="exact"/>
        <w:ind w:firstLine="570"/>
        <w:rPr>
          <w:rFonts w:ascii="方正仿宋_GBK" w:hAnsi="方正仿宋_GBK" w:eastAsia="方正仿宋_GBK" w:cs="方正仿宋_GBK"/>
          <w:sz w:val="24"/>
          <w:szCs w:val="24"/>
        </w:rPr>
      </w:pPr>
    </w:p>
    <w:p w14:paraId="382B00B1">
      <w:pPr>
        <w:tabs>
          <w:tab w:val="left" w:pos="6300"/>
        </w:tabs>
        <w:snapToGrid w:val="0"/>
        <w:spacing w:line="500" w:lineRule="exact"/>
        <w:ind w:firstLine="570"/>
        <w:rPr>
          <w:rFonts w:ascii="方正仿宋_GBK" w:hAnsi="方正仿宋_GBK" w:eastAsia="方正仿宋_GBK" w:cs="方正仿宋_GBK"/>
          <w:sz w:val="24"/>
          <w:szCs w:val="24"/>
        </w:rPr>
      </w:pPr>
    </w:p>
    <w:p w14:paraId="6695243D">
      <w:pPr>
        <w:tabs>
          <w:tab w:val="left" w:pos="6300"/>
        </w:tabs>
        <w:snapToGrid w:val="0"/>
        <w:spacing w:line="500" w:lineRule="exact"/>
        <w:ind w:firstLine="570"/>
        <w:rPr>
          <w:rFonts w:ascii="方正仿宋_GBK" w:hAnsi="方正仿宋_GBK" w:eastAsia="方正仿宋_GBK" w:cs="方正仿宋_GBK"/>
          <w:sz w:val="24"/>
          <w:szCs w:val="24"/>
        </w:rPr>
      </w:pPr>
    </w:p>
    <w:p w14:paraId="6C6BD81D">
      <w:pPr>
        <w:tabs>
          <w:tab w:val="left" w:pos="6300"/>
        </w:tabs>
        <w:snapToGrid w:val="0"/>
        <w:spacing w:line="500" w:lineRule="exact"/>
        <w:ind w:firstLine="570"/>
        <w:rPr>
          <w:rFonts w:ascii="方正仿宋_GBK" w:hAnsi="方正仿宋_GBK" w:eastAsia="方正仿宋_GBK" w:cs="方正仿宋_GBK"/>
          <w:sz w:val="24"/>
          <w:szCs w:val="24"/>
        </w:rPr>
      </w:pPr>
    </w:p>
    <w:p w14:paraId="4822789D">
      <w:pPr>
        <w:tabs>
          <w:tab w:val="left" w:pos="6300"/>
        </w:tabs>
        <w:snapToGrid w:val="0"/>
        <w:spacing w:line="500" w:lineRule="exact"/>
        <w:ind w:firstLine="570"/>
        <w:rPr>
          <w:rFonts w:ascii="方正仿宋_GBK" w:hAnsi="方正仿宋_GBK" w:eastAsia="方正仿宋_GBK" w:cs="方正仿宋_GBK"/>
          <w:sz w:val="24"/>
          <w:szCs w:val="24"/>
        </w:rPr>
      </w:pPr>
    </w:p>
    <w:p w14:paraId="343F8ADE">
      <w:pPr>
        <w:tabs>
          <w:tab w:val="left" w:pos="6300"/>
        </w:tabs>
        <w:snapToGrid w:val="0"/>
        <w:spacing w:line="500" w:lineRule="exact"/>
        <w:ind w:firstLine="57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column"/>
      </w:r>
      <w:r>
        <w:rPr>
          <w:rFonts w:hint="eastAsia" w:ascii="方正仿宋_GBK" w:hAnsi="方正仿宋_GBK" w:eastAsia="方正仿宋_GBK" w:cs="方正仿宋_GBK"/>
          <w:sz w:val="24"/>
          <w:szCs w:val="24"/>
        </w:rPr>
        <w:t>（三）法定代表人授权委托书（格式）</w:t>
      </w:r>
    </w:p>
    <w:p w14:paraId="6DFE2E04">
      <w:pPr>
        <w:tabs>
          <w:tab w:val="left" w:pos="6300"/>
        </w:tabs>
        <w:snapToGrid w:val="0"/>
        <w:spacing w:line="500" w:lineRule="exact"/>
        <w:ind w:firstLine="57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244827EF">
      <w:pPr>
        <w:spacing w:line="500" w:lineRule="exact"/>
        <w:ind w:firstLine="240" w:firstLineChars="100"/>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项目名称：</w:t>
      </w:r>
      <w:r>
        <w:rPr>
          <w:rFonts w:hint="eastAsia" w:ascii="方正仿宋_GBK" w:hAnsi="方正仿宋_GBK" w:eastAsia="方正仿宋_GBK" w:cs="方正仿宋_GBK"/>
          <w:sz w:val="24"/>
          <w:szCs w:val="24"/>
          <w:u w:val="single"/>
        </w:rPr>
        <w:t xml:space="preserve">                     </w:t>
      </w:r>
    </w:p>
    <w:p w14:paraId="3F86A607">
      <w:pPr>
        <w:tabs>
          <w:tab w:val="left" w:pos="6300"/>
        </w:tabs>
        <w:snapToGrid w:val="0"/>
        <w:spacing w:line="5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（比选代理机构名称）：</w:t>
      </w:r>
    </w:p>
    <w:p w14:paraId="295E8B42">
      <w:pPr>
        <w:tabs>
          <w:tab w:val="left" w:pos="6300"/>
        </w:tabs>
        <w:snapToGrid w:val="0"/>
        <w:spacing w:line="5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（竞选人法定代表人名称）是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（竞选人名称）的法定代表人，特授权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（被授权人姓名及身份证代码）代表我单位全权办理上述项目的竞选、签约等具体工作，并签署全部有关文件、协议及合同。</w:t>
      </w:r>
    </w:p>
    <w:p w14:paraId="52056A08">
      <w:pPr>
        <w:tabs>
          <w:tab w:val="left" w:pos="6300"/>
        </w:tabs>
        <w:snapToGrid w:val="0"/>
        <w:spacing w:line="5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我单位对被授权人的签字负全部责任。</w:t>
      </w:r>
    </w:p>
    <w:p w14:paraId="7750A52C">
      <w:pPr>
        <w:tabs>
          <w:tab w:val="left" w:pos="6300"/>
        </w:tabs>
        <w:snapToGrid w:val="0"/>
        <w:spacing w:line="5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在撤消授权的书面通知以前，本授权书一直有效。被授权人在授权书有效期内签署的所有文件不因授权的撤消而失效。</w:t>
      </w:r>
    </w:p>
    <w:p w14:paraId="7DF7210B">
      <w:pPr>
        <w:tabs>
          <w:tab w:val="left" w:pos="6300"/>
        </w:tabs>
        <w:snapToGrid w:val="0"/>
        <w:spacing w:line="500" w:lineRule="exact"/>
        <w:ind w:firstLine="570"/>
        <w:rPr>
          <w:rFonts w:ascii="方正仿宋_GBK" w:hAnsi="方正仿宋_GBK" w:eastAsia="方正仿宋_GBK" w:cs="方正仿宋_GBK"/>
          <w:sz w:val="24"/>
          <w:szCs w:val="24"/>
        </w:rPr>
      </w:pPr>
    </w:p>
    <w:p w14:paraId="13E97563">
      <w:pPr>
        <w:tabs>
          <w:tab w:val="left" w:pos="6300"/>
        </w:tabs>
        <w:snapToGrid w:val="0"/>
        <w:spacing w:line="500" w:lineRule="exact"/>
        <w:ind w:firstLine="570"/>
        <w:rPr>
          <w:rFonts w:ascii="方正仿宋_GBK" w:hAnsi="方正仿宋_GBK" w:eastAsia="方正仿宋_GBK" w:cs="方正仿宋_GBK"/>
          <w:sz w:val="24"/>
          <w:szCs w:val="24"/>
        </w:rPr>
      </w:pPr>
    </w:p>
    <w:p w14:paraId="63FC6965">
      <w:pPr>
        <w:tabs>
          <w:tab w:val="left" w:pos="6300"/>
        </w:tabs>
        <w:snapToGrid w:val="0"/>
        <w:spacing w:line="500" w:lineRule="exact"/>
        <w:ind w:firstLine="57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竞选人法定代表人：</w:t>
      </w:r>
    </w:p>
    <w:p w14:paraId="3A86701C">
      <w:pPr>
        <w:tabs>
          <w:tab w:val="left" w:pos="6300"/>
        </w:tabs>
        <w:snapToGrid w:val="0"/>
        <w:spacing w:line="500" w:lineRule="exact"/>
        <w:ind w:firstLine="57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（签字或盖章）                                （签字或盖章）</w:t>
      </w:r>
    </w:p>
    <w:p w14:paraId="78296C74">
      <w:pPr>
        <w:tabs>
          <w:tab w:val="left" w:pos="6300"/>
        </w:tabs>
        <w:snapToGrid w:val="0"/>
        <w:spacing w:line="500" w:lineRule="exact"/>
        <w:ind w:firstLine="570"/>
        <w:rPr>
          <w:rFonts w:ascii="方正仿宋_GBK" w:hAnsi="方正仿宋_GBK" w:eastAsia="方正仿宋_GBK" w:cs="方正仿宋_GBK"/>
          <w:sz w:val="24"/>
          <w:szCs w:val="24"/>
        </w:rPr>
      </w:pPr>
    </w:p>
    <w:p w14:paraId="21C82F37">
      <w:pPr>
        <w:tabs>
          <w:tab w:val="left" w:pos="6300"/>
        </w:tabs>
        <w:snapToGrid w:val="0"/>
        <w:spacing w:line="500" w:lineRule="exact"/>
        <w:ind w:firstLine="570"/>
        <w:rPr>
          <w:rFonts w:ascii="方正仿宋_GBK" w:hAnsi="方正仿宋_GBK" w:eastAsia="方正仿宋_GBK" w:cs="方正仿宋_GBK"/>
          <w:sz w:val="24"/>
          <w:szCs w:val="24"/>
        </w:rPr>
      </w:pPr>
    </w:p>
    <w:p w14:paraId="7858A340">
      <w:pPr>
        <w:tabs>
          <w:tab w:val="left" w:pos="6300"/>
        </w:tabs>
        <w:snapToGrid w:val="0"/>
        <w:spacing w:line="500" w:lineRule="exact"/>
        <w:ind w:firstLine="57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（附：被授权人身份证正反面复印件）</w:t>
      </w:r>
    </w:p>
    <w:p w14:paraId="5E0AF813">
      <w:pPr>
        <w:tabs>
          <w:tab w:val="left" w:pos="6300"/>
        </w:tabs>
        <w:snapToGrid w:val="0"/>
        <w:spacing w:line="500" w:lineRule="exact"/>
        <w:ind w:firstLine="57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491A09FF">
      <w:pPr>
        <w:tabs>
          <w:tab w:val="left" w:pos="6300"/>
        </w:tabs>
        <w:snapToGrid w:val="0"/>
        <w:spacing w:line="500" w:lineRule="exact"/>
        <w:ind w:firstLine="570"/>
        <w:rPr>
          <w:rFonts w:ascii="方正仿宋_GBK" w:hAnsi="方正仿宋_GBK" w:eastAsia="方正仿宋_GBK" w:cs="方正仿宋_GBK"/>
          <w:sz w:val="24"/>
          <w:szCs w:val="24"/>
        </w:rPr>
      </w:pPr>
    </w:p>
    <w:p w14:paraId="44DE0DB8">
      <w:pPr>
        <w:tabs>
          <w:tab w:val="left" w:pos="6300"/>
        </w:tabs>
        <w:snapToGrid w:val="0"/>
        <w:spacing w:line="500" w:lineRule="exact"/>
        <w:ind w:firstLine="570"/>
        <w:rPr>
          <w:rFonts w:ascii="方正仿宋_GBK" w:hAnsi="方正仿宋_GBK" w:eastAsia="方正仿宋_GBK" w:cs="方正仿宋_GBK"/>
          <w:sz w:val="24"/>
          <w:szCs w:val="24"/>
        </w:rPr>
      </w:pPr>
    </w:p>
    <w:p w14:paraId="64EBB736">
      <w:pPr>
        <w:tabs>
          <w:tab w:val="left" w:pos="6300"/>
        </w:tabs>
        <w:snapToGrid w:val="0"/>
        <w:spacing w:line="500" w:lineRule="exact"/>
        <w:ind w:right="480" w:firstLine="570"/>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（竞选人公章）</w:t>
      </w:r>
    </w:p>
    <w:p w14:paraId="146EA168">
      <w:pPr>
        <w:tabs>
          <w:tab w:val="left" w:pos="6300"/>
        </w:tabs>
        <w:snapToGrid w:val="0"/>
        <w:spacing w:line="500" w:lineRule="exact"/>
        <w:ind w:right="480" w:firstLine="570"/>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3A87ABAE">
      <w:pPr>
        <w:tabs>
          <w:tab w:val="left" w:pos="6300"/>
        </w:tabs>
        <w:snapToGrid w:val="0"/>
        <w:spacing w:line="500" w:lineRule="exact"/>
        <w:ind w:right="480" w:firstLine="570"/>
        <w:jc w:val="right"/>
        <w:rPr>
          <w:rFonts w:ascii="方正仿宋_GBK" w:hAnsi="方正仿宋_GBK" w:eastAsia="方正仿宋_GBK" w:cs="方正仿宋_GBK"/>
          <w:sz w:val="24"/>
          <w:szCs w:val="24"/>
        </w:rPr>
      </w:pPr>
    </w:p>
    <w:p w14:paraId="0EEF3E23">
      <w:pPr>
        <w:tabs>
          <w:tab w:val="left" w:pos="6300"/>
        </w:tabs>
        <w:snapToGrid w:val="0"/>
        <w:spacing w:line="500" w:lineRule="exact"/>
        <w:ind w:firstLine="570"/>
        <w:rPr>
          <w:rFonts w:ascii="方正仿宋_GBK" w:hAnsi="方正仿宋_GBK" w:eastAsia="方正仿宋_GBK" w:cs="方正仿宋_GBK"/>
          <w:sz w:val="24"/>
          <w:szCs w:val="24"/>
        </w:rPr>
      </w:pPr>
    </w:p>
    <w:p w14:paraId="26DE62AE">
      <w:pPr>
        <w:tabs>
          <w:tab w:val="left" w:pos="6300"/>
        </w:tabs>
        <w:snapToGrid w:val="0"/>
        <w:spacing w:line="500" w:lineRule="exact"/>
        <w:ind w:firstLine="570"/>
        <w:rPr>
          <w:rFonts w:ascii="方正仿宋_GBK" w:hAnsi="方正仿宋_GBK" w:eastAsia="方正仿宋_GBK" w:cs="方正仿宋_GBK"/>
          <w:sz w:val="24"/>
          <w:szCs w:val="24"/>
        </w:rPr>
      </w:pPr>
    </w:p>
    <w:p w14:paraId="53351FFA">
      <w:pPr>
        <w:tabs>
          <w:tab w:val="left" w:pos="6300"/>
        </w:tabs>
        <w:snapToGrid w:val="0"/>
        <w:spacing w:line="5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注：若为法定代表人办理并签署比选申请文件的，不提供此文件。</w:t>
      </w:r>
    </w:p>
    <w:p w14:paraId="3E7F9C25">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column"/>
      </w:r>
      <w:r>
        <w:rPr>
          <w:rFonts w:hint="eastAsia" w:ascii="方正仿宋_GBK" w:hAnsi="方正仿宋_GBK" w:eastAsia="方正仿宋_GBK" w:cs="方正仿宋_GBK"/>
          <w:sz w:val="24"/>
          <w:szCs w:val="24"/>
        </w:rPr>
        <w:t>（四）基本资格条件承诺函（格式）</w:t>
      </w:r>
    </w:p>
    <w:p w14:paraId="25FDC0BC">
      <w:pPr>
        <w:tabs>
          <w:tab w:val="left" w:pos="6300"/>
        </w:tabs>
        <w:snapToGrid w:val="0"/>
        <w:spacing w:line="500" w:lineRule="exact"/>
        <w:ind w:firstLine="570"/>
        <w:rPr>
          <w:rFonts w:hint="eastAsia" w:ascii="方正仿宋_GBK" w:hAnsi="方正仿宋_GBK" w:eastAsia="方正仿宋_GBK" w:cs="方正仿宋_GBK"/>
          <w:sz w:val="24"/>
          <w:szCs w:val="24"/>
        </w:rPr>
      </w:pPr>
    </w:p>
    <w:p w14:paraId="431034C8">
      <w:pPr>
        <w:tabs>
          <w:tab w:val="left" w:pos="6300"/>
        </w:tabs>
        <w:snapToGrid w:val="0"/>
        <w:spacing w:line="500" w:lineRule="exact"/>
        <w:ind w:firstLine="3600" w:firstLineChars="15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基本资格条件承诺函</w:t>
      </w:r>
    </w:p>
    <w:p w14:paraId="070EC0DA">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w:t>
      </w:r>
    </w:p>
    <w:p w14:paraId="443570CC">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代理机构名称）：</w:t>
      </w:r>
    </w:p>
    <w:p w14:paraId="5A0C4B81">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（竞选人名称）郑重承诺：</w:t>
      </w:r>
    </w:p>
    <w:p w14:paraId="19498E0B">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1.我方具有良好的商业信誉和健全的财务会计制度，具有履行合同所必需的设备和专业技术能力，具</w:t>
      </w:r>
      <w:r>
        <w:rPr>
          <w:rFonts w:hint="eastAsia" w:ascii="方正仿宋_GBK" w:hAnsi="方正仿宋_GBK" w:eastAsia="方正仿宋_GBK" w:cs="方正仿宋_GBK"/>
          <w:sz w:val="24"/>
          <w:szCs w:val="24"/>
          <w:lang w:val="zh-CN"/>
        </w:rPr>
        <w:t>有依法缴纳税收和社会保障金的良好记录</w:t>
      </w:r>
      <w:r>
        <w:rPr>
          <w:rFonts w:hint="eastAsia" w:ascii="方正仿宋_GBK" w:hAnsi="方正仿宋_GBK" w:eastAsia="方正仿宋_GBK" w:cs="方正仿宋_GBK"/>
          <w:sz w:val="24"/>
          <w:szCs w:val="24"/>
        </w:rPr>
        <w:t>，参加本项目采购活动前三年内无重大违法活动记录。</w:t>
      </w:r>
    </w:p>
    <w:p w14:paraId="454484AE">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2.我方未列入在信用中国网站（www.creditchina.gov.cn）“失信被执行人”、“重大税收违法案件当事人名单”中，也未列入中国政府采购网（www.ccgp.gov.cn）“政府采购严重违法失信行为记录名单”中。</w:t>
      </w:r>
    </w:p>
    <w:p w14:paraId="0940C5F6">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3.我方在项目评审（评标）环节结束后，随时接受比选人、</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代理机构的检查验证，配合提供相关证明材料，证明符合《中华人民共和国政府采购法》规定的竞选人基本资格条件。</w:t>
      </w:r>
    </w:p>
    <w:p w14:paraId="290880EE">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我方对以上承诺负全部法律责任。</w:t>
      </w:r>
    </w:p>
    <w:p w14:paraId="4627DFCD">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特此承诺。</w:t>
      </w:r>
    </w:p>
    <w:p w14:paraId="19EB5242">
      <w:pPr>
        <w:tabs>
          <w:tab w:val="left" w:pos="6300"/>
        </w:tabs>
        <w:snapToGrid w:val="0"/>
        <w:spacing w:line="500" w:lineRule="exact"/>
        <w:ind w:firstLine="570"/>
        <w:rPr>
          <w:rFonts w:hint="eastAsia" w:ascii="方正仿宋_GBK" w:hAnsi="方正仿宋_GBK" w:eastAsia="方正仿宋_GBK" w:cs="方正仿宋_GBK"/>
          <w:sz w:val="24"/>
          <w:szCs w:val="24"/>
        </w:rPr>
      </w:pPr>
    </w:p>
    <w:p w14:paraId="6E28946A">
      <w:pPr>
        <w:pStyle w:val="6"/>
        <w:rPr>
          <w:rFonts w:hint="eastAsia"/>
        </w:rPr>
      </w:pPr>
    </w:p>
    <w:p w14:paraId="65945BD6">
      <w:pPr>
        <w:tabs>
          <w:tab w:val="left" w:pos="6300"/>
        </w:tabs>
        <w:snapToGrid w:val="0"/>
        <w:spacing w:line="500" w:lineRule="exact"/>
        <w:ind w:firstLine="57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（竞选人公章）</w:t>
      </w:r>
    </w:p>
    <w:p w14:paraId="56B42F4D">
      <w:pPr>
        <w:tabs>
          <w:tab w:val="left" w:pos="6300"/>
        </w:tabs>
        <w:snapToGrid w:val="0"/>
        <w:spacing w:line="500" w:lineRule="exact"/>
        <w:ind w:firstLine="57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1FF94103">
      <w:pPr>
        <w:pStyle w:val="6"/>
        <w:rPr>
          <w:rFonts w:hint="eastAsia" w:ascii="方正仿宋_GBK" w:hAnsi="方正仿宋_GBK" w:eastAsia="方正仿宋_GBK" w:cs="方正仿宋_GBK"/>
          <w:sz w:val="24"/>
          <w:szCs w:val="24"/>
        </w:rPr>
      </w:pPr>
    </w:p>
    <w:p w14:paraId="6F7A48AD">
      <w:pPr>
        <w:pStyle w:val="23"/>
        <w:rPr>
          <w:rFonts w:hint="eastAsia" w:ascii="方正仿宋_GBK" w:hAnsi="方正仿宋_GBK" w:eastAsia="方正仿宋_GBK" w:cs="方正仿宋_GBK"/>
          <w:sz w:val="24"/>
          <w:szCs w:val="24"/>
        </w:rPr>
      </w:pPr>
    </w:p>
    <w:p w14:paraId="78925C3E">
      <w:pPr>
        <w:rPr>
          <w:rFonts w:hint="eastAsia" w:ascii="方正仿宋_GBK" w:hAnsi="方正仿宋_GBK" w:eastAsia="方正仿宋_GBK" w:cs="方正仿宋_GBK"/>
          <w:sz w:val="24"/>
          <w:szCs w:val="24"/>
        </w:rPr>
      </w:pPr>
    </w:p>
    <w:p w14:paraId="537735F0">
      <w:pPr>
        <w:pStyle w:val="6"/>
        <w:rPr>
          <w:rFonts w:hint="eastAsia" w:ascii="方正仿宋_GBK" w:hAnsi="方正仿宋_GBK" w:eastAsia="方正仿宋_GBK" w:cs="方正仿宋_GBK"/>
          <w:sz w:val="24"/>
          <w:szCs w:val="24"/>
        </w:rPr>
      </w:pPr>
    </w:p>
    <w:p w14:paraId="29C6CAF4">
      <w:pPr>
        <w:pStyle w:val="23"/>
        <w:rPr>
          <w:rFonts w:hint="eastAsia" w:ascii="方正仿宋_GBK" w:hAnsi="方正仿宋_GBK" w:eastAsia="方正仿宋_GBK" w:cs="方正仿宋_GBK"/>
          <w:sz w:val="24"/>
          <w:szCs w:val="24"/>
        </w:rPr>
      </w:pPr>
    </w:p>
    <w:p w14:paraId="138D71F7">
      <w:pPr>
        <w:rPr>
          <w:rFonts w:hint="eastAsia" w:ascii="方正仿宋_GBK" w:hAnsi="方正仿宋_GBK" w:eastAsia="方正仿宋_GBK" w:cs="方正仿宋_GBK"/>
          <w:sz w:val="24"/>
          <w:szCs w:val="24"/>
        </w:rPr>
      </w:pPr>
    </w:p>
    <w:p w14:paraId="1F7B79BF">
      <w:pPr>
        <w:pStyle w:val="6"/>
        <w:rPr>
          <w:rFonts w:hint="eastAsia" w:ascii="方正仿宋_GBK" w:hAnsi="方正仿宋_GBK" w:eastAsia="方正仿宋_GBK" w:cs="方正仿宋_GBK"/>
          <w:sz w:val="24"/>
          <w:szCs w:val="24"/>
        </w:rPr>
      </w:pPr>
    </w:p>
    <w:p w14:paraId="0452BAD1">
      <w:pPr>
        <w:pStyle w:val="23"/>
        <w:rPr>
          <w:rFonts w:hint="eastAsia" w:ascii="方正仿宋_GBK" w:hAnsi="方正仿宋_GBK" w:eastAsia="方正仿宋_GBK" w:cs="方正仿宋_GBK"/>
          <w:sz w:val="24"/>
          <w:szCs w:val="24"/>
        </w:rPr>
      </w:pPr>
    </w:p>
    <w:p w14:paraId="4F6E6F2B">
      <w:pPr>
        <w:rPr>
          <w:rFonts w:hint="eastAsia" w:ascii="方正仿宋_GBK" w:hAnsi="方正仿宋_GBK" w:eastAsia="方正仿宋_GBK" w:cs="方正仿宋_GBK"/>
          <w:sz w:val="24"/>
          <w:szCs w:val="24"/>
        </w:rPr>
      </w:pPr>
    </w:p>
    <w:p w14:paraId="6C0F27E5">
      <w:pPr>
        <w:pStyle w:val="6"/>
        <w:rPr>
          <w:rFonts w:hint="eastAsia" w:ascii="方正仿宋_GBK" w:hAnsi="方正仿宋_GBK" w:eastAsia="方正仿宋_GBK" w:cs="方正仿宋_GBK"/>
          <w:sz w:val="24"/>
          <w:szCs w:val="24"/>
        </w:rPr>
      </w:pPr>
    </w:p>
    <w:p w14:paraId="2DD7D11E">
      <w:pPr>
        <w:pStyle w:val="23"/>
        <w:rPr>
          <w:rFonts w:hint="eastAsia" w:ascii="方正仿宋_GBK" w:hAnsi="方正仿宋_GBK" w:eastAsia="方正仿宋_GBK" w:cs="方正仿宋_GBK"/>
          <w:sz w:val="24"/>
          <w:szCs w:val="24"/>
        </w:rPr>
      </w:pPr>
    </w:p>
    <w:p w14:paraId="5F9B793B">
      <w:pPr>
        <w:tabs>
          <w:tab w:val="left" w:pos="6300"/>
        </w:tabs>
        <w:snapToGrid w:val="0"/>
        <w:spacing w:line="500" w:lineRule="exac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（五）</w:t>
      </w:r>
      <w:r>
        <w:rPr>
          <w:rFonts w:hint="eastAsia" w:ascii="方正仿宋_GBK" w:hAnsi="方正仿宋_GBK" w:eastAsia="方正仿宋_GBK" w:cs="方正仿宋_GBK"/>
          <w:sz w:val="24"/>
          <w:szCs w:val="24"/>
        </w:rPr>
        <w:t>特定资格条件证明文件</w:t>
      </w:r>
      <w:r>
        <w:rPr>
          <w:rFonts w:hint="eastAsia" w:ascii="方正仿宋_GBK" w:hAnsi="方正仿宋_GBK" w:eastAsia="方正仿宋_GBK" w:cs="方正仿宋_GBK"/>
          <w:sz w:val="24"/>
          <w:szCs w:val="24"/>
          <w:lang w:eastAsia="zh-CN"/>
        </w:rPr>
        <w:t>（如果有）</w:t>
      </w:r>
    </w:p>
    <w:p w14:paraId="78DC1C4D">
      <w:pPr>
        <w:pStyle w:val="6"/>
        <w:rPr>
          <w:rFonts w:hint="eastAsia"/>
        </w:rPr>
      </w:pPr>
    </w:p>
    <w:p w14:paraId="3190AB57">
      <w:pPr>
        <w:pStyle w:val="6"/>
        <w:rPr>
          <w:rFonts w:hint="default" w:eastAsia="仿宋_GB2312"/>
          <w:lang w:val="en-US" w:eastAsia="zh-CN"/>
        </w:rPr>
        <w:sectPr>
          <w:headerReference r:id="rId14" w:type="default"/>
          <w:pgSz w:w="11907" w:h="16840"/>
          <w:pgMar w:top="1134" w:right="1191" w:bottom="1134" w:left="1304" w:header="851" w:footer="992" w:gutter="0"/>
          <w:pgNumType w:fmt="numberInDash"/>
          <w:cols w:space="720" w:num="1"/>
          <w:docGrid w:linePitch="380" w:charSpace="-5735"/>
        </w:sectPr>
      </w:pPr>
      <w:r>
        <w:rPr>
          <w:rFonts w:hint="eastAsia"/>
          <w:lang w:val="en-US" w:eastAsia="zh-CN"/>
        </w:rPr>
        <w:t xml:space="preserve"> </w:t>
      </w:r>
    </w:p>
    <w:p w14:paraId="5944606F">
      <w:pPr>
        <w:pStyle w:val="5"/>
        <w:spacing w:before="0" w:after="0" w:line="360" w:lineRule="auto"/>
        <w:outlineLvl w:val="0"/>
        <w:rPr>
          <w:rFonts w:ascii="方正仿宋_GBK" w:hAnsi="方正仿宋_GBK" w:eastAsia="方正仿宋_GBK" w:cs="方正仿宋_GBK"/>
          <w:sz w:val="28"/>
          <w:szCs w:val="28"/>
        </w:rPr>
      </w:pPr>
      <w:bookmarkStart w:id="207" w:name="_Toc8101"/>
      <w:bookmarkStart w:id="208" w:name="_Toc19420"/>
      <w:r>
        <w:rPr>
          <w:rFonts w:hint="eastAsia" w:ascii="方正仿宋_GBK" w:hAnsi="方正仿宋_GBK" w:eastAsia="方正仿宋_GBK" w:cs="方正仿宋_GBK"/>
          <w:sz w:val="28"/>
          <w:szCs w:val="28"/>
        </w:rPr>
        <w:t>五、其他应提供的资料</w:t>
      </w:r>
      <w:bookmarkEnd w:id="207"/>
      <w:bookmarkEnd w:id="208"/>
    </w:p>
    <w:p w14:paraId="5459192D">
      <w:pPr>
        <w:spacing w:line="360" w:lineRule="auto"/>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其它优惠服务承诺、项目有关的资料（自附）。</w:t>
      </w:r>
    </w:p>
    <w:p w14:paraId="5A24BC60">
      <w:pPr>
        <w:spacing w:line="360" w:lineRule="auto"/>
        <w:rPr>
          <w:rFonts w:ascii="方正仿宋_GBK" w:hAnsi="方正仿宋_GBK" w:eastAsia="方正仿宋_GBK" w:cs="方正仿宋_GBK"/>
          <w:sz w:val="24"/>
          <w:szCs w:val="24"/>
        </w:rPr>
      </w:pPr>
    </w:p>
    <w:p w14:paraId="602B241D">
      <w:pPr>
        <w:spacing w:line="360" w:lineRule="auto"/>
        <w:rPr>
          <w:rFonts w:ascii="方正仿宋_GBK" w:hAnsi="方正仿宋_GBK" w:eastAsia="方正仿宋_GBK" w:cs="方正仿宋_GBK"/>
          <w:sz w:val="24"/>
          <w:szCs w:val="24"/>
        </w:rPr>
      </w:pPr>
    </w:p>
    <w:p w14:paraId="15FD2B11">
      <w:pPr>
        <w:spacing w:line="360" w:lineRule="auto"/>
        <w:rPr>
          <w:rFonts w:ascii="方正仿宋_GBK" w:hAnsi="方正仿宋_GBK" w:eastAsia="方正仿宋_GBK" w:cs="方正仿宋_GBK"/>
          <w:sz w:val="24"/>
          <w:szCs w:val="24"/>
        </w:rPr>
      </w:pPr>
    </w:p>
    <w:p w14:paraId="3B8BCC16">
      <w:pPr>
        <w:spacing w:line="360" w:lineRule="auto"/>
        <w:rPr>
          <w:rFonts w:ascii="方正仿宋_GBK" w:hAnsi="方正仿宋_GBK" w:eastAsia="方正仿宋_GBK" w:cs="方正仿宋_GBK"/>
          <w:sz w:val="24"/>
          <w:szCs w:val="24"/>
        </w:rPr>
      </w:pPr>
    </w:p>
    <w:p w14:paraId="0AD34EE5">
      <w:pPr>
        <w:spacing w:line="360" w:lineRule="auto"/>
        <w:rPr>
          <w:rFonts w:ascii="方正仿宋_GBK" w:hAnsi="方正仿宋_GBK" w:eastAsia="方正仿宋_GBK" w:cs="方正仿宋_GBK"/>
          <w:sz w:val="24"/>
          <w:szCs w:val="24"/>
        </w:rPr>
      </w:pPr>
    </w:p>
    <w:p w14:paraId="4CA75D83">
      <w:pPr>
        <w:spacing w:line="360" w:lineRule="auto"/>
        <w:rPr>
          <w:rFonts w:ascii="方正仿宋_GBK" w:hAnsi="方正仿宋_GBK" w:eastAsia="方正仿宋_GBK" w:cs="方正仿宋_GBK"/>
          <w:sz w:val="24"/>
          <w:szCs w:val="24"/>
        </w:rPr>
      </w:pPr>
    </w:p>
    <w:p w14:paraId="5C3D3C01">
      <w:pPr>
        <w:spacing w:line="360" w:lineRule="auto"/>
        <w:rPr>
          <w:rFonts w:ascii="方正仿宋_GBK" w:hAnsi="方正仿宋_GBK" w:eastAsia="方正仿宋_GBK" w:cs="方正仿宋_GBK"/>
          <w:sz w:val="24"/>
          <w:szCs w:val="24"/>
        </w:rPr>
      </w:pPr>
    </w:p>
    <w:p w14:paraId="2F1B1021">
      <w:pPr>
        <w:tabs>
          <w:tab w:val="left" w:pos="6300"/>
        </w:tabs>
        <w:snapToGrid w:val="0"/>
        <w:spacing w:line="500" w:lineRule="exact"/>
        <w:ind w:firstLine="560" w:firstLineChars="200"/>
        <w:jc w:val="center"/>
        <w:rPr>
          <w:rFonts w:ascii="方正仿宋_GBK" w:hAnsi="方正仿宋_GBK" w:eastAsia="方正仿宋_GBK" w:cs="方正仿宋_GBK"/>
          <w:szCs w:val="28"/>
        </w:rPr>
      </w:pPr>
      <w:r>
        <w:rPr>
          <w:rFonts w:hint="eastAsia" w:ascii="方正仿宋_GBK" w:hAnsi="方正仿宋_GBK" w:eastAsia="方正仿宋_GBK" w:cs="方正仿宋_GBK"/>
          <w:szCs w:val="28"/>
        </w:rPr>
        <w:t>（结束）</w:t>
      </w:r>
    </w:p>
    <w:p w14:paraId="2AABBAA0"/>
    <w:p w14:paraId="17A54283"/>
    <w:p w14:paraId="6FAAE97D"/>
    <w:p w14:paraId="4C0BC787"/>
    <w:p w14:paraId="0A595331">
      <w:pPr>
        <w:pStyle w:val="2"/>
      </w:pPr>
    </w:p>
    <w:p w14:paraId="524A4AF0"/>
    <w:p w14:paraId="7E4B5026">
      <w:pPr>
        <w:pStyle w:val="2"/>
      </w:pPr>
    </w:p>
    <w:p w14:paraId="3CBF5A6F"/>
    <w:p w14:paraId="34F5B8C4">
      <w:pPr>
        <w:pStyle w:val="2"/>
      </w:pPr>
    </w:p>
    <w:p w14:paraId="015E39CC"/>
    <w:p w14:paraId="51021DBB">
      <w:pPr>
        <w:pStyle w:val="2"/>
      </w:pPr>
    </w:p>
    <w:p w14:paraId="05FADD26"/>
    <w:p w14:paraId="4EB79319">
      <w:pP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sz w:val="32"/>
          <w:szCs w:val="32"/>
        </w:rPr>
        <w:t>附件1：</w:t>
      </w:r>
    </w:p>
    <w:p w14:paraId="036F0709">
      <w:pPr>
        <w:ind w:firstLine="3083" w:firstLineChars="698"/>
        <w:rPr>
          <w:rFonts w:hint="eastAsia" w:ascii="方正仿宋_GBK" w:hAnsi="方正仿宋_GBK" w:eastAsia="方正仿宋_GBK" w:cs="方正仿宋_GBK"/>
          <w:b/>
          <w:bCs/>
          <w:spacing w:val="40"/>
        </w:rPr>
      </w:pPr>
      <w:r>
        <w:rPr>
          <w:rFonts w:hint="eastAsia" w:ascii="方正仿宋_GBK" w:hAnsi="方正仿宋_GBK" w:eastAsia="方正仿宋_GBK" w:cs="方正仿宋_GBK"/>
          <w:b/>
          <w:bCs/>
          <w:sz w:val="44"/>
          <w:szCs w:val="44"/>
        </w:rPr>
        <w:t>竞</w:t>
      </w:r>
      <w:r>
        <w:rPr>
          <w:rFonts w:hint="eastAsia" w:ascii="方正仿宋_GBK" w:hAnsi="方正仿宋_GBK" w:eastAsia="方正仿宋_GBK" w:cs="方正仿宋_GBK"/>
          <w:b/>
          <w:bCs/>
          <w:sz w:val="44"/>
          <w:szCs w:val="44"/>
          <w:lang w:eastAsia="zh-CN"/>
        </w:rPr>
        <w:t>选</w:t>
      </w:r>
      <w:r>
        <w:rPr>
          <w:rFonts w:hint="eastAsia" w:ascii="方正仿宋_GBK" w:hAnsi="方正仿宋_GBK" w:eastAsia="方正仿宋_GBK" w:cs="方正仿宋_GBK"/>
          <w:b/>
          <w:bCs/>
          <w:sz w:val="44"/>
          <w:szCs w:val="44"/>
        </w:rPr>
        <w:t>文件获取表</w:t>
      </w:r>
    </w:p>
    <w:tbl>
      <w:tblPr>
        <w:tblStyle w:val="20"/>
        <w:tblW w:w="9207"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2296"/>
        <w:gridCol w:w="1791"/>
        <w:gridCol w:w="3287"/>
      </w:tblGrid>
      <w:tr w14:paraId="0B4A65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833" w:type="dxa"/>
            <w:noWrap/>
            <w:vAlign w:val="center"/>
          </w:tcPr>
          <w:p w14:paraId="6265E460">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项目编号：</w:t>
            </w:r>
          </w:p>
        </w:tc>
        <w:tc>
          <w:tcPr>
            <w:tcW w:w="7374" w:type="dxa"/>
            <w:gridSpan w:val="3"/>
            <w:noWrap/>
            <w:vAlign w:val="center"/>
          </w:tcPr>
          <w:p w14:paraId="49DF14B3">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HXZB-202</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035</w:t>
            </w:r>
            <w:r>
              <w:rPr>
                <w:rFonts w:hint="eastAsia" w:ascii="方正仿宋_GBK" w:hAnsi="方正仿宋_GBK" w:eastAsia="方正仿宋_GBK" w:cs="方正仿宋_GBK"/>
                <w:sz w:val="28"/>
                <w:szCs w:val="28"/>
                <w:lang w:eastAsia="zh-CN"/>
              </w:rPr>
              <w:t>号（C）</w:t>
            </w:r>
          </w:p>
        </w:tc>
      </w:tr>
      <w:tr w14:paraId="719F2D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833" w:type="dxa"/>
            <w:noWrap/>
            <w:vAlign w:val="center"/>
          </w:tcPr>
          <w:p w14:paraId="21B27FBD">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项目名称</w:t>
            </w:r>
          </w:p>
        </w:tc>
        <w:tc>
          <w:tcPr>
            <w:tcW w:w="7374" w:type="dxa"/>
            <w:gridSpan w:val="3"/>
            <w:noWrap/>
            <w:vAlign w:val="center"/>
          </w:tcPr>
          <w:p w14:paraId="477DA1E8">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九龙坡区道路运输事务中心(25年4月-26年3月)食堂食材配送</w:t>
            </w:r>
          </w:p>
        </w:tc>
      </w:tr>
      <w:tr w14:paraId="360422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1833" w:type="dxa"/>
            <w:noWrap/>
            <w:vAlign w:val="center"/>
          </w:tcPr>
          <w:p w14:paraId="5E388DCE">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投标人</w:t>
            </w:r>
            <w:r>
              <w:rPr>
                <w:rFonts w:hint="eastAsia" w:ascii="方正仿宋_GBK" w:hAnsi="方正仿宋_GBK" w:eastAsia="方正仿宋_GBK" w:cs="方正仿宋_GBK"/>
                <w:sz w:val="28"/>
                <w:szCs w:val="28"/>
              </w:rPr>
              <w:t>名称</w:t>
            </w:r>
          </w:p>
        </w:tc>
        <w:tc>
          <w:tcPr>
            <w:tcW w:w="7374" w:type="dxa"/>
            <w:gridSpan w:val="3"/>
            <w:noWrap/>
            <w:vAlign w:val="bottom"/>
          </w:tcPr>
          <w:p w14:paraId="2D75C803">
            <w:pPr>
              <w:jc w:val="righ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（供应商公章）</w:t>
            </w:r>
          </w:p>
        </w:tc>
      </w:tr>
      <w:tr w14:paraId="7AAB1E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833" w:type="dxa"/>
            <w:noWrap/>
            <w:vAlign w:val="center"/>
          </w:tcPr>
          <w:p w14:paraId="048CC353">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联系人</w:t>
            </w:r>
          </w:p>
        </w:tc>
        <w:tc>
          <w:tcPr>
            <w:tcW w:w="2296" w:type="dxa"/>
            <w:noWrap/>
            <w:vAlign w:val="center"/>
          </w:tcPr>
          <w:p w14:paraId="13BF3417">
            <w:pPr>
              <w:jc w:val="left"/>
              <w:rPr>
                <w:rFonts w:hint="eastAsia" w:ascii="方正仿宋_GBK" w:hAnsi="方正仿宋_GBK" w:eastAsia="方正仿宋_GBK" w:cs="方正仿宋_GBK"/>
                <w:sz w:val="28"/>
                <w:szCs w:val="28"/>
              </w:rPr>
            </w:pPr>
          </w:p>
        </w:tc>
        <w:tc>
          <w:tcPr>
            <w:tcW w:w="1791" w:type="dxa"/>
            <w:noWrap/>
            <w:vAlign w:val="center"/>
          </w:tcPr>
          <w:p w14:paraId="5E834A20">
            <w:pPr>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联系人手机</w:t>
            </w:r>
          </w:p>
        </w:tc>
        <w:tc>
          <w:tcPr>
            <w:tcW w:w="3287" w:type="dxa"/>
            <w:noWrap/>
            <w:vAlign w:val="center"/>
          </w:tcPr>
          <w:p w14:paraId="36BA3E2B">
            <w:pPr>
              <w:jc w:val="left"/>
              <w:rPr>
                <w:rFonts w:hint="eastAsia" w:ascii="方正仿宋_GBK" w:hAnsi="方正仿宋_GBK" w:eastAsia="方正仿宋_GBK" w:cs="方正仿宋_GBK"/>
                <w:sz w:val="28"/>
                <w:szCs w:val="28"/>
              </w:rPr>
            </w:pPr>
          </w:p>
        </w:tc>
      </w:tr>
      <w:tr w14:paraId="19111F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833" w:type="dxa"/>
            <w:noWrap/>
            <w:vAlign w:val="center"/>
          </w:tcPr>
          <w:p w14:paraId="18027350">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办公电话</w:t>
            </w:r>
          </w:p>
        </w:tc>
        <w:tc>
          <w:tcPr>
            <w:tcW w:w="2296" w:type="dxa"/>
            <w:noWrap/>
            <w:vAlign w:val="center"/>
          </w:tcPr>
          <w:p w14:paraId="2BEB9342">
            <w:pPr>
              <w:jc w:val="left"/>
              <w:rPr>
                <w:rFonts w:hint="eastAsia" w:ascii="方正仿宋_GBK" w:hAnsi="方正仿宋_GBK" w:eastAsia="方正仿宋_GBK" w:cs="方正仿宋_GBK"/>
                <w:sz w:val="28"/>
                <w:szCs w:val="28"/>
              </w:rPr>
            </w:pPr>
          </w:p>
        </w:tc>
        <w:tc>
          <w:tcPr>
            <w:tcW w:w="1791" w:type="dxa"/>
            <w:noWrap/>
            <w:vAlign w:val="center"/>
          </w:tcPr>
          <w:p w14:paraId="5294ED70">
            <w:pPr>
              <w:ind w:firstLine="280" w:firstLineChars="1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邮</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箱</w:t>
            </w:r>
          </w:p>
        </w:tc>
        <w:tc>
          <w:tcPr>
            <w:tcW w:w="3287" w:type="dxa"/>
            <w:noWrap/>
            <w:vAlign w:val="center"/>
          </w:tcPr>
          <w:p w14:paraId="6EF43D7A">
            <w:pPr>
              <w:jc w:val="left"/>
              <w:rPr>
                <w:rFonts w:hint="eastAsia" w:ascii="方正仿宋_GBK" w:hAnsi="方正仿宋_GBK" w:eastAsia="方正仿宋_GBK" w:cs="方正仿宋_GBK"/>
                <w:sz w:val="28"/>
                <w:szCs w:val="28"/>
              </w:rPr>
            </w:pPr>
          </w:p>
        </w:tc>
      </w:tr>
      <w:tr w14:paraId="1905BF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833" w:type="dxa"/>
            <w:noWrap/>
            <w:vAlign w:val="center"/>
          </w:tcPr>
          <w:p w14:paraId="7F3595EA">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投标人</w:t>
            </w:r>
            <w:r>
              <w:rPr>
                <w:rFonts w:hint="eastAsia" w:ascii="方正仿宋_GBK" w:hAnsi="方正仿宋_GBK" w:eastAsia="方正仿宋_GBK" w:cs="方正仿宋_GBK"/>
                <w:sz w:val="28"/>
                <w:szCs w:val="28"/>
              </w:rPr>
              <w:t>获取文件日期</w:t>
            </w:r>
          </w:p>
        </w:tc>
        <w:tc>
          <w:tcPr>
            <w:tcW w:w="7374" w:type="dxa"/>
            <w:gridSpan w:val="3"/>
            <w:noWrap/>
            <w:vAlign w:val="center"/>
          </w:tcPr>
          <w:p w14:paraId="41F4A311">
            <w:pPr>
              <w:jc w:val="left"/>
              <w:rPr>
                <w:rFonts w:hint="eastAsia" w:ascii="方正仿宋_GBK" w:hAnsi="方正仿宋_GBK" w:eastAsia="方正仿宋_GBK" w:cs="方正仿宋_GBK"/>
                <w:sz w:val="28"/>
                <w:szCs w:val="28"/>
              </w:rPr>
            </w:pPr>
          </w:p>
        </w:tc>
      </w:tr>
      <w:tr w14:paraId="05C852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833" w:type="dxa"/>
            <w:noWrap/>
            <w:vAlign w:val="center"/>
          </w:tcPr>
          <w:p w14:paraId="2332E636">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单位地址</w:t>
            </w:r>
          </w:p>
        </w:tc>
        <w:tc>
          <w:tcPr>
            <w:tcW w:w="7374" w:type="dxa"/>
            <w:gridSpan w:val="3"/>
            <w:noWrap/>
            <w:vAlign w:val="center"/>
          </w:tcPr>
          <w:p w14:paraId="06E3B4C2">
            <w:pPr>
              <w:jc w:val="left"/>
              <w:rPr>
                <w:rFonts w:hint="eastAsia" w:ascii="方正仿宋_GBK" w:hAnsi="方正仿宋_GBK" w:eastAsia="方正仿宋_GBK" w:cs="方正仿宋_GBK"/>
                <w:sz w:val="28"/>
                <w:szCs w:val="28"/>
              </w:rPr>
            </w:pPr>
          </w:p>
        </w:tc>
      </w:tr>
      <w:tr w14:paraId="78FA6C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9207" w:type="dxa"/>
            <w:gridSpan w:val="4"/>
            <w:noWrap/>
            <w:vAlign w:val="center"/>
          </w:tcPr>
          <w:p w14:paraId="4B13B2FE">
            <w:pPr>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备注:</w:t>
            </w:r>
          </w:p>
        </w:tc>
      </w:tr>
    </w:tbl>
    <w:p w14:paraId="7542D1A3">
      <w:pPr>
        <w:pStyle w:val="18"/>
        <w:spacing w:line="240" w:lineRule="auto"/>
        <w:ind w:firstLine="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温馨提示：未在规定期限内回传汇款凭证、盖章的《竞选文件获取表》而影响投标的，由投标人自行负责。</w:t>
      </w:r>
    </w:p>
    <w:sectPr>
      <w:headerReference r:id="rId15" w:type="default"/>
      <w:footerReference r:id="rId16"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C6C86">
    <w:pPr>
      <w:pStyle w:val="12"/>
      <w:framePr w:wrap="around" w:vAnchor="text" w:hAnchor="margin" w:xAlign="center" w:y="1"/>
      <w:rPr>
        <w:rStyle w:val="22"/>
      </w:rPr>
    </w:pPr>
    <w:r>
      <w:fldChar w:fldCharType="begin"/>
    </w:r>
    <w:r>
      <w:rPr>
        <w:rStyle w:val="22"/>
      </w:rPr>
      <w:instrText xml:space="preserve">PAGE  </w:instrText>
    </w:r>
    <w:r>
      <w:fldChar w:fldCharType="end"/>
    </w:r>
  </w:p>
  <w:p w14:paraId="37D46C35">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ABD0E">
    <w:pPr>
      <w:pStyle w:val="12"/>
      <w:framePr w:wrap="around" w:vAnchor="text" w:hAnchor="margin" w:xAlign="center" w:y="1"/>
      <w:rPr>
        <w:rStyle w:val="22"/>
      </w:rPr>
    </w:pPr>
  </w:p>
  <w:p w14:paraId="48AAB6D4">
    <w:pPr>
      <w:pStyle w:val="12"/>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1962D">
    <w:pPr>
      <w:pStyle w:val="12"/>
      <w:jc w:val="center"/>
      <w:rPr>
        <w:rFonts w:ascii="宋体" w:hAnsi="宋体"/>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9D67B">
    <w:pPr>
      <w:pStyle w:val="12"/>
      <w:jc w:val="center"/>
      <w:rPr>
        <w:rFonts w:ascii="宋体" w:hAnsi="宋体"/>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026B3">
                          <w:pPr>
                            <w:pStyle w:val="12"/>
                            <w:jc w:val="center"/>
                          </w:pPr>
                          <w:r>
                            <w:rPr>
                              <w:rFonts w:ascii="宋体" w:hAnsi="宋体"/>
                              <w:sz w:val="21"/>
                              <w:szCs w:val="21"/>
                            </w:rPr>
                            <w:fldChar w:fldCharType="begin"/>
                          </w:r>
                          <w:r>
                            <w:rPr>
                              <w:rStyle w:val="22"/>
                              <w:rFonts w:ascii="宋体" w:hAnsi="宋体"/>
                              <w:sz w:val="21"/>
                              <w:szCs w:val="21"/>
                            </w:rPr>
                            <w:instrText xml:space="preserve"> PAGE </w:instrText>
                          </w:r>
                          <w:r>
                            <w:rPr>
                              <w:rFonts w:ascii="宋体" w:hAnsi="宋体"/>
                              <w:sz w:val="21"/>
                              <w:szCs w:val="21"/>
                            </w:rPr>
                            <w:fldChar w:fldCharType="separate"/>
                          </w:r>
                          <w:r>
                            <w:rPr>
                              <w:rStyle w:val="22"/>
                              <w:rFonts w:ascii="宋体" w:hAnsi="宋体"/>
                              <w:sz w:val="21"/>
                              <w:szCs w:val="21"/>
                            </w:rPr>
                            <w:t>- 8 -</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35026B3">
                    <w:pPr>
                      <w:pStyle w:val="12"/>
                      <w:jc w:val="center"/>
                    </w:pPr>
                    <w:r>
                      <w:rPr>
                        <w:rFonts w:ascii="宋体" w:hAnsi="宋体"/>
                        <w:sz w:val="21"/>
                        <w:szCs w:val="21"/>
                      </w:rPr>
                      <w:fldChar w:fldCharType="begin"/>
                    </w:r>
                    <w:r>
                      <w:rPr>
                        <w:rStyle w:val="22"/>
                        <w:rFonts w:ascii="宋体" w:hAnsi="宋体"/>
                        <w:sz w:val="21"/>
                        <w:szCs w:val="21"/>
                      </w:rPr>
                      <w:instrText xml:space="preserve"> PAGE </w:instrText>
                    </w:r>
                    <w:r>
                      <w:rPr>
                        <w:rFonts w:ascii="宋体" w:hAnsi="宋体"/>
                        <w:sz w:val="21"/>
                        <w:szCs w:val="21"/>
                      </w:rPr>
                      <w:fldChar w:fldCharType="separate"/>
                    </w:r>
                    <w:r>
                      <w:rPr>
                        <w:rStyle w:val="22"/>
                        <w:rFonts w:ascii="宋体" w:hAnsi="宋体"/>
                        <w:sz w:val="21"/>
                        <w:szCs w:val="21"/>
                      </w:rPr>
                      <w:t>- 8 -</w:t>
                    </w:r>
                    <w:r>
                      <w:rPr>
                        <w:rFonts w:ascii="宋体" w:hAnsi="宋体"/>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58AF3">
    <w:pPr>
      <w:pStyle w:val="12"/>
      <w:jc w:val="center"/>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6C3B98">
                          <w:pPr>
                            <w:pStyle w:val="12"/>
                            <w:jc w:val="center"/>
                          </w:pPr>
                          <w:r>
                            <w:rPr>
                              <w:rFonts w:ascii="宋体" w:hAnsi="宋体"/>
                              <w:sz w:val="21"/>
                              <w:szCs w:val="21"/>
                            </w:rPr>
                            <w:fldChar w:fldCharType="begin"/>
                          </w:r>
                          <w:r>
                            <w:rPr>
                              <w:rStyle w:val="22"/>
                              <w:rFonts w:ascii="宋体" w:hAnsi="宋体"/>
                              <w:sz w:val="21"/>
                              <w:szCs w:val="21"/>
                            </w:rPr>
                            <w:instrText xml:space="preserve"> PAGE </w:instrText>
                          </w:r>
                          <w:r>
                            <w:rPr>
                              <w:rFonts w:ascii="宋体" w:hAnsi="宋体"/>
                              <w:sz w:val="21"/>
                              <w:szCs w:val="21"/>
                            </w:rPr>
                            <w:fldChar w:fldCharType="separate"/>
                          </w:r>
                          <w:r>
                            <w:rPr>
                              <w:rStyle w:val="22"/>
                              <w:rFonts w:ascii="宋体" w:hAnsi="宋体"/>
                              <w:sz w:val="21"/>
                              <w:szCs w:val="21"/>
                            </w:rPr>
                            <w:t>- 13 -</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346C3B98">
                    <w:pPr>
                      <w:pStyle w:val="12"/>
                      <w:jc w:val="center"/>
                    </w:pPr>
                    <w:r>
                      <w:rPr>
                        <w:rFonts w:ascii="宋体" w:hAnsi="宋体"/>
                        <w:sz w:val="21"/>
                        <w:szCs w:val="21"/>
                      </w:rPr>
                      <w:fldChar w:fldCharType="begin"/>
                    </w:r>
                    <w:r>
                      <w:rPr>
                        <w:rStyle w:val="22"/>
                        <w:rFonts w:ascii="宋体" w:hAnsi="宋体"/>
                        <w:sz w:val="21"/>
                        <w:szCs w:val="21"/>
                      </w:rPr>
                      <w:instrText xml:space="preserve"> PAGE </w:instrText>
                    </w:r>
                    <w:r>
                      <w:rPr>
                        <w:rFonts w:ascii="宋体" w:hAnsi="宋体"/>
                        <w:sz w:val="21"/>
                        <w:szCs w:val="21"/>
                      </w:rPr>
                      <w:fldChar w:fldCharType="separate"/>
                    </w:r>
                    <w:r>
                      <w:rPr>
                        <w:rStyle w:val="22"/>
                        <w:rFonts w:ascii="宋体" w:hAnsi="宋体"/>
                        <w:sz w:val="21"/>
                        <w:szCs w:val="21"/>
                      </w:rPr>
                      <w:t>- 13 -</w:t>
                    </w:r>
                    <w:r>
                      <w:rPr>
                        <w:rFonts w:ascii="宋体" w:hAnsi="宋体"/>
                        <w:sz w:val="21"/>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9E31D">
    <w:pPr>
      <w:pStyle w:val="12"/>
      <w:jc w:val="center"/>
      <w:rPr>
        <w:rFonts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32974A">
                          <w:pPr>
                            <w:pStyle w:val="12"/>
                            <w:jc w:val="center"/>
                          </w:pPr>
                          <w:r>
                            <w:rPr>
                              <w:rFonts w:ascii="宋体" w:hAnsi="宋体"/>
                              <w:sz w:val="21"/>
                              <w:szCs w:val="21"/>
                            </w:rPr>
                            <w:fldChar w:fldCharType="begin"/>
                          </w:r>
                          <w:r>
                            <w:rPr>
                              <w:rStyle w:val="22"/>
                              <w:rFonts w:ascii="宋体" w:hAnsi="宋体"/>
                              <w:sz w:val="21"/>
                              <w:szCs w:val="21"/>
                            </w:rPr>
                            <w:instrText xml:space="preserve"> PAGE </w:instrText>
                          </w:r>
                          <w:r>
                            <w:rPr>
                              <w:rFonts w:ascii="宋体" w:hAnsi="宋体"/>
                              <w:sz w:val="21"/>
                              <w:szCs w:val="21"/>
                            </w:rPr>
                            <w:fldChar w:fldCharType="separate"/>
                          </w:r>
                          <w:r>
                            <w:rPr>
                              <w:rStyle w:val="22"/>
                              <w:rFonts w:ascii="宋体" w:hAnsi="宋体"/>
                              <w:sz w:val="21"/>
                              <w:szCs w:val="21"/>
                            </w:rPr>
                            <w:t>- 14 -</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32974A">
                    <w:pPr>
                      <w:pStyle w:val="12"/>
                      <w:jc w:val="center"/>
                    </w:pPr>
                    <w:r>
                      <w:rPr>
                        <w:rFonts w:ascii="宋体" w:hAnsi="宋体"/>
                        <w:sz w:val="21"/>
                        <w:szCs w:val="21"/>
                      </w:rPr>
                      <w:fldChar w:fldCharType="begin"/>
                    </w:r>
                    <w:r>
                      <w:rPr>
                        <w:rStyle w:val="22"/>
                        <w:rFonts w:ascii="宋体" w:hAnsi="宋体"/>
                        <w:sz w:val="21"/>
                        <w:szCs w:val="21"/>
                      </w:rPr>
                      <w:instrText xml:space="preserve"> PAGE </w:instrText>
                    </w:r>
                    <w:r>
                      <w:rPr>
                        <w:rFonts w:ascii="宋体" w:hAnsi="宋体"/>
                        <w:sz w:val="21"/>
                        <w:szCs w:val="21"/>
                      </w:rPr>
                      <w:fldChar w:fldCharType="separate"/>
                    </w:r>
                    <w:r>
                      <w:rPr>
                        <w:rStyle w:val="22"/>
                        <w:rFonts w:ascii="宋体" w:hAnsi="宋体"/>
                        <w:sz w:val="21"/>
                        <w:szCs w:val="21"/>
                      </w:rPr>
                      <w:t>- 14 -</w:t>
                    </w:r>
                    <w:r>
                      <w:rPr>
                        <w:rFonts w:ascii="宋体" w:hAnsi="宋体"/>
                        <w:sz w:val="21"/>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9206A">
    <w:pPr>
      <w:pStyle w:val="12"/>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659302">
                          <w:pPr>
                            <w:pStyle w:val="12"/>
                          </w:pPr>
                          <w:r>
                            <w:fldChar w:fldCharType="begin"/>
                          </w:r>
                          <w:r>
                            <w:instrText xml:space="preserve"> PAGE  \* MERGEFORMAT </w:instrText>
                          </w:r>
                          <w:r>
                            <w:fldChar w:fldCharType="separate"/>
                          </w:r>
                          <w:r>
                            <w:t>- 24 -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65659302">
                    <w:pPr>
                      <w:pStyle w:val="12"/>
                    </w:pPr>
                    <w:r>
                      <w:fldChar w:fldCharType="begin"/>
                    </w:r>
                    <w:r>
                      <w:instrText xml:space="preserve"> PAGE  \* MERGEFORMAT </w:instrText>
                    </w:r>
                    <w:r>
                      <w:fldChar w:fldCharType="separate"/>
                    </w:r>
                    <w:r>
                      <w:t>- 24 -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B7F73">
    <w:pPr>
      <w:pStyle w:val="12"/>
      <w:jc w:val="center"/>
      <w:rPr>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07D489">
                          <w:pPr>
                            <w:pStyle w:val="12"/>
                          </w:pPr>
                          <w:r>
                            <w:fldChar w:fldCharType="begin"/>
                          </w:r>
                          <w:r>
                            <w:instrText xml:space="preserve"> PAGE  \* MERGEFORMAT </w:instrText>
                          </w:r>
                          <w:r>
                            <w:fldChar w:fldCharType="separate"/>
                          </w:r>
                          <w:r>
                            <w:t>- 25 -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907D489">
                    <w:pPr>
                      <w:pStyle w:val="12"/>
                    </w:pPr>
                    <w:r>
                      <w:fldChar w:fldCharType="begin"/>
                    </w:r>
                    <w:r>
                      <w:instrText xml:space="preserve"> PAGE  \* MERGEFORMAT </w:instrText>
                    </w:r>
                    <w:r>
                      <w:fldChar w:fldCharType="separate"/>
                    </w:r>
                    <w:r>
                      <w:t>- 25 -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60D2">
    <w:pPr>
      <w:pStyle w:val="13"/>
      <w:pBdr>
        <w:bottom w:val="none" w:color="auto" w:sz="0" w:space="0"/>
      </w:pBdr>
      <w:jc w:val="both"/>
      <w:rPr>
        <w:rFonts w:hint="default" w:ascii="仿宋" w:hAnsi="仿宋" w:eastAsia="仿宋" w:cs="仿宋"/>
        <w:lang w:val="en-US" w:eastAsia="zh-CN"/>
      </w:rPr>
    </w:pPr>
    <w:r>
      <w:rPr>
        <w:rFonts w:hint="eastAsia" w:ascii="仿宋" w:hAnsi="仿宋" w:eastAsia="仿宋" w:cs="仿宋"/>
        <w:u w:val="single"/>
        <w:lang w:eastAsia="zh-CN"/>
      </w:rPr>
      <w:t>重庆华西工程造价咨询有限公司</w:t>
    </w:r>
    <w:r>
      <w:rPr>
        <w:rFonts w:hint="eastAsia" w:ascii="仿宋" w:hAnsi="仿宋" w:eastAsia="仿宋" w:cs="仿宋"/>
        <w:u w:val="single"/>
        <w:lang w:val="en-US" w:eastAsia="zh-CN"/>
      </w:rPr>
      <w:t xml:space="preserve">                                                           竞争性比选文件    </w:t>
    </w:r>
    <w:r>
      <w:rPr>
        <w:rFonts w:hint="eastAsia" w:ascii="仿宋" w:hAnsi="仿宋" w:eastAsia="仿宋" w:cs="仿宋"/>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36C7C">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075CF">
    <w:pPr>
      <w:pStyle w:val="13"/>
      <w:pBdr>
        <w:bottom w:val="none" w:color="auto" w:sz="0" w:space="1"/>
      </w:pBdr>
      <w:jc w:val="both"/>
      <w:rPr>
        <w:rFonts w:ascii="方正仿宋_GBK" w:eastAsia="方正仿宋_GBK"/>
        <w:sz w:val="21"/>
        <w:szCs w:val="24"/>
      </w:rPr>
    </w:pPr>
    <w:r>
      <w:rPr>
        <w:rFonts w:hint="eastAsia" w:ascii="仿宋" w:hAnsi="仿宋" w:eastAsia="仿宋" w:cs="仿宋"/>
        <w:u w:val="single"/>
        <w:lang w:eastAsia="zh-CN"/>
      </w:rPr>
      <w:t>重庆华西工程造价咨询有限公司</w:t>
    </w:r>
    <w:r>
      <w:rPr>
        <w:rFonts w:hint="eastAsia" w:ascii="仿宋" w:hAnsi="仿宋" w:eastAsia="仿宋" w:cs="仿宋"/>
        <w:u w:val="single"/>
        <w:lang w:val="en-US" w:eastAsia="zh-CN"/>
      </w:rPr>
      <w:t xml:space="preserve">                                                           竞争性比选文件</w:t>
    </w:r>
    <w:r>
      <w:rPr>
        <w:rFonts w:hint="eastAsia" w:ascii="方正仿宋_GBK" w:eastAsia="方正仿宋_GBK"/>
        <w:sz w:val="21"/>
        <w:szCs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796C0">
    <w:pPr>
      <w:pStyle w:val="13"/>
      <w:pBdr>
        <w:bottom w:val="none" w:color="auto" w:sz="0" w:space="1"/>
      </w:pBdr>
      <w:jc w:val="both"/>
      <w:rPr>
        <w:rFonts w:ascii="方正仿宋_GBK" w:eastAsia="方正仿宋_GBK"/>
        <w:sz w:val="21"/>
        <w:szCs w:val="21"/>
      </w:rPr>
    </w:pPr>
    <w:r>
      <w:rPr>
        <w:rFonts w:hint="eastAsia" w:ascii="方正仿宋_GBK" w:eastAsia="方正仿宋_GBK"/>
        <w:sz w:val="21"/>
        <w:szCs w:val="21"/>
      </w:rPr>
      <w:t xml:space="preserve"> </w:t>
    </w:r>
    <w:r>
      <w:rPr>
        <w:rFonts w:hint="eastAsia" w:ascii="仿宋" w:hAnsi="仿宋" w:eastAsia="仿宋" w:cs="仿宋"/>
        <w:u w:val="single"/>
        <w:lang w:eastAsia="zh-CN"/>
      </w:rPr>
      <w:t>重庆华西工程造价咨询有限公司</w:t>
    </w:r>
    <w:r>
      <w:rPr>
        <w:rFonts w:hint="eastAsia" w:ascii="仿宋" w:hAnsi="仿宋" w:eastAsia="仿宋" w:cs="仿宋"/>
        <w:u w:val="single"/>
        <w:lang w:val="en-US" w:eastAsia="zh-CN"/>
      </w:rPr>
      <w:t xml:space="preserve">                                                           竞争性比选文件</w:t>
    </w:r>
    <w:r>
      <w:rPr>
        <w:rFonts w:hint="eastAsia" w:ascii="方正仿宋_GBK" w:eastAsia="方正仿宋_GBK"/>
        <w:sz w:val="21"/>
        <w:szCs w:val="21"/>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66761">
    <w:pPr>
      <w:pStyle w:val="13"/>
      <w:pBdr>
        <w:bottom w:val="none" w:color="auto" w:sz="0" w:space="1"/>
      </w:pBdr>
      <w:jc w:val="left"/>
      <w:rPr>
        <w:rFonts w:ascii="方正仿宋_GBK" w:eastAsia="方正仿宋_GBK"/>
        <w:sz w:val="21"/>
        <w:szCs w:val="21"/>
      </w:rPr>
    </w:pPr>
    <w:r>
      <w:rPr>
        <w:rFonts w:hint="eastAsia" w:ascii="方正仿宋_GBK" w:eastAsia="方正仿宋_GBK"/>
        <w:sz w:val="21"/>
        <w:szCs w:val="21"/>
      </w:rPr>
      <w:t xml:space="preserve"> </w:t>
    </w:r>
    <w:r>
      <w:rPr>
        <w:rFonts w:hint="eastAsia" w:ascii="仿宋" w:hAnsi="仿宋" w:eastAsia="仿宋" w:cs="仿宋"/>
        <w:u w:val="single"/>
        <w:lang w:eastAsia="zh-CN"/>
      </w:rPr>
      <w:t>重庆华西工程造价咨询有限公司</w:t>
    </w:r>
    <w:r>
      <w:rPr>
        <w:rFonts w:hint="eastAsia" w:ascii="仿宋" w:hAnsi="仿宋" w:eastAsia="仿宋" w:cs="仿宋"/>
        <w:u w:val="single"/>
        <w:lang w:val="en-US" w:eastAsia="zh-CN"/>
      </w:rPr>
      <w:t xml:space="preserve">                                                           竞争性比选文件</w:t>
    </w:r>
    <w:r>
      <w:rPr>
        <w:rFonts w:hint="eastAsia" w:ascii="方正仿宋_GBK" w:eastAsia="方正仿宋_GBK"/>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78706">
    <w:pPr>
      <w:pStyle w:val="13"/>
      <w:pBdr>
        <w:bottom w:val="none" w:color="auto" w:sz="0" w:space="1"/>
      </w:pBdr>
      <w:jc w:val="left"/>
      <w:rPr>
        <w:rFonts w:ascii="方正仿宋_GBK" w:eastAsia="方正仿宋_GBK"/>
        <w:sz w:val="21"/>
        <w:szCs w:val="21"/>
      </w:rPr>
    </w:pPr>
    <w:r>
      <w:rPr>
        <w:rFonts w:hint="eastAsia" w:ascii="方正仿宋_GBK" w:eastAsia="方正仿宋_GBK"/>
        <w:sz w:val="21"/>
        <w:szCs w:val="21"/>
      </w:rPr>
      <w:t xml:space="preserve"> </w:t>
    </w:r>
    <w:r>
      <w:rPr>
        <w:rFonts w:hint="eastAsia" w:ascii="仿宋" w:hAnsi="仿宋" w:eastAsia="仿宋" w:cs="仿宋"/>
        <w:u w:val="single"/>
        <w:lang w:eastAsia="zh-CN"/>
      </w:rPr>
      <w:t>重庆华西工程造价咨询有限公司</w:t>
    </w:r>
    <w:r>
      <w:rPr>
        <w:rFonts w:hint="eastAsia" w:ascii="仿宋" w:hAnsi="仿宋" w:eastAsia="仿宋" w:cs="仿宋"/>
        <w:u w:val="single"/>
        <w:lang w:val="en-US" w:eastAsia="zh-CN"/>
      </w:rPr>
      <w:t xml:space="preserve">                                              竞争性比选文件</w:t>
    </w:r>
    <w:r>
      <w:rPr>
        <w:rFonts w:hint="eastAsia" w:ascii="方正仿宋_GBK" w:eastAsia="方正仿宋_GBK"/>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E017A7"/>
    <w:multiLevelType w:val="singleLevel"/>
    <w:tmpl w:val="D9E017A7"/>
    <w:lvl w:ilvl="0" w:tentative="0">
      <w:start w:val="3"/>
      <w:numFmt w:val="chineseCounting"/>
      <w:suff w:val="nothing"/>
      <w:lvlText w:val="%1、"/>
      <w:lvlJc w:val="left"/>
      <w:rPr>
        <w:rFonts w:hint="eastAsia"/>
      </w:rPr>
    </w:lvl>
  </w:abstractNum>
  <w:abstractNum w:abstractNumId="1">
    <w:nsid w:val="009BC246"/>
    <w:multiLevelType w:val="singleLevel"/>
    <w:tmpl w:val="009BC246"/>
    <w:lvl w:ilvl="0" w:tentative="0">
      <w:start w:val="3"/>
      <w:numFmt w:val="chineseCounting"/>
      <w:suff w:val="nothing"/>
      <w:lvlText w:val="（%1）"/>
      <w:lvlJc w:val="left"/>
      <w:rPr>
        <w:rFonts w:hint="eastAsia"/>
      </w:rPr>
    </w:lvl>
  </w:abstractNum>
  <w:abstractNum w:abstractNumId="2">
    <w:nsid w:val="1B3184C7"/>
    <w:multiLevelType w:val="singleLevel"/>
    <w:tmpl w:val="1B3184C7"/>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jNTJhOWFjZTI5NzMxZjM1Y2ZhZjY0YzkxNWFlOGEifQ=="/>
  </w:docVars>
  <w:rsids>
    <w:rsidRoot w:val="694D736E"/>
    <w:rsid w:val="000D0450"/>
    <w:rsid w:val="00531B4F"/>
    <w:rsid w:val="00572024"/>
    <w:rsid w:val="007842F0"/>
    <w:rsid w:val="007B72C2"/>
    <w:rsid w:val="008772FB"/>
    <w:rsid w:val="008E2421"/>
    <w:rsid w:val="009324C6"/>
    <w:rsid w:val="00A654DD"/>
    <w:rsid w:val="00A8295F"/>
    <w:rsid w:val="00AE6EAF"/>
    <w:rsid w:val="00B35CDF"/>
    <w:rsid w:val="00B709C8"/>
    <w:rsid w:val="00BC1713"/>
    <w:rsid w:val="03706B09"/>
    <w:rsid w:val="094840A2"/>
    <w:rsid w:val="09F61A71"/>
    <w:rsid w:val="0C5F51EB"/>
    <w:rsid w:val="0DD92F51"/>
    <w:rsid w:val="0DF826D5"/>
    <w:rsid w:val="0EE01AC0"/>
    <w:rsid w:val="0F6B1A8C"/>
    <w:rsid w:val="0FB02881"/>
    <w:rsid w:val="102662C3"/>
    <w:rsid w:val="10797843"/>
    <w:rsid w:val="116D46A2"/>
    <w:rsid w:val="131F11FF"/>
    <w:rsid w:val="13B037E4"/>
    <w:rsid w:val="147E63EE"/>
    <w:rsid w:val="19EF1D00"/>
    <w:rsid w:val="1B436C48"/>
    <w:rsid w:val="1B4D45BA"/>
    <w:rsid w:val="1BB66410"/>
    <w:rsid w:val="1CD77F8A"/>
    <w:rsid w:val="1D1D07EE"/>
    <w:rsid w:val="1EE869A7"/>
    <w:rsid w:val="1F6C281F"/>
    <w:rsid w:val="1FAD722A"/>
    <w:rsid w:val="20453BBC"/>
    <w:rsid w:val="219F29F2"/>
    <w:rsid w:val="24526424"/>
    <w:rsid w:val="24A8081F"/>
    <w:rsid w:val="24FD45BC"/>
    <w:rsid w:val="26D227E7"/>
    <w:rsid w:val="2701001E"/>
    <w:rsid w:val="27056CF0"/>
    <w:rsid w:val="29651315"/>
    <w:rsid w:val="29C97710"/>
    <w:rsid w:val="2AA953D7"/>
    <w:rsid w:val="2B731815"/>
    <w:rsid w:val="34134A82"/>
    <w:rsid w:val="353D127F"/>
    <w:rsid w:val="368E2E3B"/>
    <w:rsid w:val="37E0531A"/>
    <w:rsid w:val="39936674"/>
    <w:rsid w:val="3ED55CC6"/>
    <w:rsid w:val="3FB16714"/>
    <w:rsid w:val="41E717C8"/>
    <w:rsid w:val="4217575C"/>
    <w:rsid w:val="4277051E"/>
    <w:rsid w:val="42FF6AD1"/>
    <w:rsid w:val="435629EC"/>
    <w:rsid w:val="455A2A3C"/>
    <w:rsid w:val="49901D1F"/>
    <w:rsid w:val="49F734BE"/>
    <w:rsid w:val="4A9A1916"/>
    <w:rsid w:val="4B39737B"/>
    <w:rsid w:val="4B4F2DFC"/>
    <w:rsid w:val="4BC041E0"/>
    <w:rsid w:val="4C262405"/>
    <w:rsid w:val="4E1077B9"/>
    <w:rsid w:val="4E5749EE"/>
    <w:rsid w:val="4F3B3AB2"/>
    <w:rsid w:val="4F456DD3"/>
    <w:rsid w:val="50B91FDD"/>
    <w:rsid w:val="51897CCB"/>
    <w:rsid w:val="52A135AB"/>
    <w:rsid w:val="53AC69DC"/>
    <w:rsid w:val="574919CE"/>
    <w:rsid w:val="589D13CE"/>
    <w:rsid w:val="590B59F3"/>
    <w:rsid w:val="5BB844A2"/>
    <w:rsid w:val="5C9046AA"/>
    <w:rsid w:val="5CE622AC"/>
    <w:rsid w:val="5D221EA9"/>
    <w:rsid w:val="5EC73955"/>
    <w:rsid w:val="61366A1B"/>
    <w:rsid w:val="6199537E"/>
    <w:rsid w:val="62031631"/>
    <w:rsid w:val="690E4C68"/>
    <w:rsid w:val="694D736E"/>
    <w:rsid w:val="6A144961"/>
    <w:rsid w:val="6A9A3E99"/>
    <w:rsid w:val="72C57698"/>
    <w:rsid w:val="760543A6"/>
    <w:rsid w:val="76B84FD5"/>
    <w:rsid w:val="76BD030C"/>
    <w:rsid w:val="773316CA"/>
    <w:rsid w:val="7E692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autoRedefine/>
    <w:qFormat/>
    <w:uiPriority w:val="0"/>
    <w:pPr>
      <w:keepNext/>
      <w:keepLines/>
      <w:outlineLvl w:val="0"/>
    </w:pPr>
    <w:rPr>
      <w:rFonts w:ascii="宋体" w:hAnsi="宋体"/>
      <w:b/>
      <w:kern w:val="44"/>
      <w:sz w:val="32"/>
    </w:rPr>
  </w:style>
  <w:style w:type="paragraph" w:styleId="4">
    <w:name w:val="heading 2"/>
    <w:basedOn w:val="1"/>
    <w:next w:val="1"/>
    <w:autoRedefine/>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autoRedefine/>
    <w:qFormat/>
    <w:uiPriority w:val="0"/>
    <w:pPr>
      <w:keepNext/>
      <w:keepLines/>
      <w:spacing w:before="260" w:after="260" w:line="413" w:lineRule="auto"/>
      <w:outlineLvl w:val="2"/>
    </w:pPr>
    <w:rPr>
      <w:b/>
      <w:sz w:val="32"/>
    </w:rPr>
  </w:style>
  <w:style w:type="character" w:default="1" w:styleId="21">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0"/>
  </w:style>
  <w:style w:type="paragraph" w:styleId="6">
    <w:name w:val="Body Text"/>
    <w:basedOn w:val="1"/>
    <w:next w:val="1"/>
    <w:autoRedefine/>
    <w:qFormat/>
    <w:uiPriority w:val="0"/>
    <w:rPr>
      <w:rFonts w:ascii="仿宋_GB2312" w:eastAsia="仿宋_GB2312"/>
      <w:sz w:val="32"/>
    </w:rPr>
  </w:style>
  <w:style w:type="paragraph" w:styleId="7">
    <w:name w:val="Body Text Indent"/>
    <w:basedOn w:val="1"/>
    <w:next w:val="8"/>
    <w:autoRedefine/>
    <w:semiHidden/>
    <w:unhideWhenUsed/>
    <w:qFormat/>
    <w:uiPriority w:val="99"/>
    <w:pPr>
      <w:spacing w:after="120"/>
      <w:ind w:left="420" w:leftChars="200"/>
    </w:pPr>
  </w:style>
  <w:style w:type="paragraph" w:customStyle="1" w:styleId="8">
    <w:name w:val="样式 宋体 五号 行距: 单倍行距"/>
    <w:basedOn w:val="1"/>
    <w:qFormat/>
    <w:uiPriority w:val="0"/>
    <w:pPr>
      <w:adjustRightInd w:val="0"/>
      <w:jc w:val="left"/>
    </w:pPr>
    <w:rPr>
      <w:rFonts w:ascii="宋体" w:hAnsi="宋体"/>
      <w:kern w:val="0"/>
      <w:sz w:val="21"/>
    </w:rPr>
  </w:style>
  <w:style w:type="paragraph" w:styleId="9">
    <w:name w:val="Plain Text"/>
    <w:basedOn w:val="1"/>
    <w:autoRedefine/>
    <w:qFormat/>
    <w:uiPriority w:val="0"/>
    <w:rPr>
      <w:rFonts w:ascii="宋体" w:hAnsi="Courier New"/>
      <w:sz w:val="21"/>
    </w:rPr>
  </w:style>
  <w:style w:type="paragraph" w:styleId="10">
    <w:name w:val="Date"/>
    <w:basedOn w:val="1"/>
    <w:next w:val="1"/>
    <w:autoRedefine/>
    <w:qFormat/>
    <w:uiPriority w:val="0"/>
  </w:style>
  <w:style w:type="paragraph" w:styleId="11">
    <w:name w:val="Body Text Indent 2"/>
    <w:basedOn w:val="1"/>
    <w:autoRedefine/>
    <w:qFormat/>
    <w:uiPriority w:val="99"/>
    <w:pPr>
      <w:snapToGrid w:val="0"/>
      <w:spacing w:line="560" w:lineRule="atLeast"/>
      <w:ind w:firstLine="540"/>
    </w:p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4">
    <w:name w:val="List"/>
    <w:basedOn w:val="1"/>
    <w:autoRedefine/>
    <w:qFormat/>
    <w:uiPriority w:val="0"/>
    <w:pPr>
      <w:ind w:left="200" w:hanging="200" w:hangingChars="200"/>
    </w:pPr>
  </w:style>
  <w:style w:type="paragraph" w:styleId="15">
    <w:name w:val="toc 2"/>
    <w:basedOn w:val="1"/>
    <w:next w:val="1"/>
    <w:autoRedefine/>
    <w:qFormat/>
    <w:uiPriority w:val="0"/>
    <w:pPr>
      <w:ind w:left="420" w:leftChars="200"/>
    </w:pPr>
  </w:style>
  <w:style w:type="paragraph" w:styleId="16">
    <w:name w:val="Normal (Web)"/>
    <w:basedOn w:val="1"/>
    <w:autoRedefine/>
    <w:qFormat/>
    <w:uiPriority w:val="0"/>
    <w:pPr>
      <w:spacing w:beforeAutospacing="1" w:afterAutospacing="1"/>
      <w:jc w:val="left"/>
    </w:pPr>
    <w:rPr>
      <w:kern w:val="0"/>
      <w:sz w:val="24"/>
    </w:rPr>
  </w:style>
  <w:style w:type="paragraph" w:styleId="17">
    <w:name w:val="Title"/>
    <w:basedOn w:val="1"/>
    <w:next w:val="1"/>
    <w:autoRedefine/>
    <w:qFormat/>
    <w:uiPriority w:val="0"/>
    <w:pPr>
      <w:spacing w:before="240" w:after="60"/>
      <w:jc w:val="center"/>
      <w:outlineLvl w:val="0"/>
    </w:pPr>
    <w:rPr>
      <w:rFonts w:ascii="Arial" w:hAnsi="Arial" w:eastAsia="方正仿宋_GBK"/>
      <w:b/>
      <w:sz w:val="32"/>
      <w:szCs w:val="22"/>
    </w:rPr>
  </w:style>
  <w:style w:type="paragraph" w:styleId="18">
    <w:name w:val="Body Text First Indent"/>
    <w:basedOn w:val="6"/>
    <w:autoRedefine/>
    <w:qFormat/>
    <w:uiPriority w:val="0"/>
    <w:pPr>
      <w:spacing w:line="360" w:lineRule="auto"/>
      <w:ind w:firstLine="420"/>
    </w:pPr>
    <w:rPr>
      <w:rFonts w:ascii="宋体" w:hAnsi="宋体"/>
      <w:sz w:val="24"/>
    </w:rPr>
  </w:style>
  <w:style w:type="paragraph" w:styleId="19">
    <w:name w:val="Body Text First Indent 2"/>
    <w:basedOn w:val="7"/>
    <w:next w:val="18"/>
    <w:autoRedefine/>
    <w:qFormat/>
    <w:uiPriority w:val="0"/>
    <w:pPr>
      <w:ind w:firstLine="420" w:firstLineChars="200"/>
    </w:pPr>
  </w:style>
  <w:style w:type="character" w:styleId="22">
    <w:name w:val="page number"/>
    <w:autoRedefine/>
    <w:qFormat/>
    <w:uiPriority w:val="0"/>
  </w:style>
  <w:style w:type="paragraph" w:customStyle="1" w:styleId="23">
    <w:name w:val="目录 53"/>
    <w:next w:val="1"/>
    <w:autoRedefine/>
    <w:qFormat/>
    <w:uiPriority w:val="0"/>
    <w:pPr>
      <w:wordWrap w:val="0"/>
      <w:ind w:left="1275"/>
      <w:jc w:val="both"/>
    </w:pPr>
    <w:rPr>
      <w:rFonts w:ascii="Calibri" w:hAnsi="Calibri" w:eastAsia="宋体" w:cs="Times New Roman"/>
      <w:sz w:val="21"/>
      <w:szCs w:val="22"/>
      <w:lang w:val="en-US" w:eastAsia="zh-CN" w:bidi="ar-SA"/>
    </w:rPr>
  </w:style>
  <w:style w:type="paragraph" w:customStyle="1" w:styleId="24">
    <w:name w:val="电建正文"/>
    <w:basedOn w:val="25"/>
    <w:autoRedefine/>
    <w:qFormat/>
    <w:uiPriority w:val="0"/>
    <w:pPr>
      <w:tabs>
        <w:tab w:val="left" w:pos="720"/>
      </w:tabs>
      <w:spacing w:line="360" w:lineRule="auto"/>
      <w:ind w:firstLine="200" w:firstLineChars="200"/>
    </w:pPr>
    <w:rPr>
      <w:rFonts w:ascii="Tahoma" w:hAnsi="Tahoma"/>
      <w:sz w:val="24"/>
    </w:rPr>
  </w:style>
  <w:style w:type="paragraph" w:customStyle="1" w:styleId="25">
    <w:name w:val="List First"/>
    <w:basedOn w:val="14"/>
    <w:next w:val="14"/>
    <w:autoRedefine/>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 w:type="paragraph" w:customStyle="1" w:styleId="26">
    <w:name w:val="TOC1"/>
    <w:basedOn w:val="1"/>
    <w:next w:val="1"/>
    <w:autoRedefine/>
    <w:qFormat/>
    <w:uiPriority w:val="0"/>
  </w:style>
  <w:style w:type="paragraph" w:customStyle="1" w:styleId="27">
    <w:name w:val="图例"/>
    <w:basedOn w:val="1"/>
    <w:autoRedefine/>
    <w:qFormat/>
    <w:uiPriority w:val="0"/>
    <w:pPr>
      <w:spacing w:before="120" w:after="120" w:line="360" w:lineRule="auto"/>
      <w:jc w:val="center"/>
    </w:pPr>
    <w:rPr>
      <w:rFonts w:eastAsia="仿宋_GB2312"/>
      <w:b/>
      <w:sz w:val="24"/>
    </w:rPr>
  </w:style>
  <w:style w:type="paragraph" w:customStyle="1" w:styleId="28">
    <w:name w:val="1"/>
    <w:basedOn w:val="1"/>
    <w:next w:val="9"/>
    <w:autoRedefine/>
    <w:qFormat/>
    <w:uiPriority w:val="0"/>
    <w:rPr>
      <w:rFonts w:ascii="宋体" w:hAnsi="Courier New"/>
      <w:sz w:val="21"/>
    </w:rPr>
  </w:style>
  <w:style w:type="paragraph" w:customStyle="1" w:styleId="29">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0">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customStyle="1" w:styleId="31">
    <w:name w:val="WPSOffice手动目录 1"/>
    <w:autoRedefine/>
    <w:qFormat/>
    <w:uiPriority w:val="0"/>
    <w:rPr>
      <w:rFonts w:asciiTheme="minorHAnsi" w:hAnsiTheme="minorHAnsi" w:eastAsiaTheme="minorEastAsia" w:cstheme="minorBidi"/>
      <w:lang w:val="en-US" w:eastAsia="zh-CN" w:bidi="ar-SA"/>
    </w:rPr>
  </w:style>
  <w:style w:type="paragraph" w:customStyle="1" w:styleId="32">
    <w:name w:val="Table Paragraph"/>
    <w:basedOn w:val="1"/>
    <w:autoRedefine/>
    <w:qFormat/>
    <w:uiPriority w:val="1"/>
    <w:pPr>
      <w:widowControl/>
      <w:spacing w:line="320" w:lineRule="exact"/>
      <w:ind w:firstLine="200" w:firstLineChars="200"/>
      <w:jc w:val="left"/>
    </w:pPr>
    <w:rPr>
      <w:rFonts w:ascii="宋体" w:hAnsi="宋体" w:cs="宋体"/>
      <w:sz w:val="24"/>
      <w:szCs w:val="24"/>
      <w:lang w:val="zh-CN" w:bidi="zh-CN"/>
    </w:rPr>
  </w:style>
  <w:style w:type="character" w:customStyle="1" w:styleId="33">
    <w:name w:val="NormalCharacter"/>
    <w:autoRedefine/>
    <w:qFormat/>
    <w:uiPriority w:val="0"/>
  </w:style>
  <w:style w:type="paragraph" w:styleId="3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7272</Words>
  <Characters>7612</Characters>
  <Lines>111</Lines>
  <Paragraphs>31</Paragraphs>
  <TotalTime>10</TotalTime>
  <ScaleCrop>false</ScaleCrop>
  <LinksUpToDate>false</LinksUpToDate>
  <CharactersWithSpaces>7852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2022-12-08T08:18:00Z</dcterms:created>
  <dc:creator>天天天晴</dc:creator>
  <cp:lastModifiedBy>芸萱</cp:lastModifiedBy>
  <cp:lastPrinted>2024-03-08T03:57:00Z</cp:lastPrinted>
  <dcterms:modified xsi:type="dcterms:W3CDTF">2025-03-31T01:33:53Z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E22FBC2715D74A4D90794C46329BA0C4_13</vt:lpwstr>
  </property>
  <property fmtid="{D5CDD505-2E9C-101B-9397-08002B2CF9AE}" pid="4" name="KSOTemplateDocerSaveRecord">
    <vt:lpwstr>eyJoZGlkIjoiODljNTJhOWFjZTI5NzMxZjM1Y2ZhZjY0YzkxNWFlOGEiLCJ1c2VySWQiOiI3NDg5ODU5MDYifQ==</vt:lpwstr>
  </property>
</Properties>
</file>