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Ansi="宋体" w:cs="宋体"/>
          <w:sz w:val="28"/>
          <w:szCs w:val="28"/>
        </w:rPr>
      </w:pPr>
      <w:bookmarkStart w:id="0" w:name="_Toc287602110"/>
    </w:p>
    <w:p>
      <w:pPr>
        <w:spacing w:line="360" w:lineRule="auto"/>
        <w:jc w:val="center"/>
        <w:outlineLvl w:val="0"/>
        <w:rPr>
          <w:rFonts w:hAnsi="宋体" w:cs="宋体"/>
          <w:sz w:val="28"/>
          <w:szCs w:val="28"/>
        </w:rPr>
      </w:pPr>
    </w:p>
    <w:p>
      <w:pPr>
        <w:spacing w:line="360" w:lineRule="auto"/>
        <w:jc w:val="center"/>
        <w:rPr>
          <w:rFonts w:hint="eastAsia" w:hAnsi="宋体" w:eastAsia="宋体" w:cs="宋体"/>
          <w:sz w:val="160"/>
          <w:szCs w:val="160"/>
          <w:lang w:eastAsia="zh-CN"/>
        </w:rPr>
      </w:pPr>
      <w:r>
        <w:rPr>
          <w:rFonts w:hint="eastAsia" w:hAnsi="宋体" w:cs="宋体"/>
          <w:sz w:val="160"/>
          <w:szCs w:val="160"/>
          <w:lang w:eastAsia="zh-CN"/>
        </w:rPr>
        <w:t>竞争性比选文件</w:t>
      </w:r>
    </w:p>
    <w:p>
      <w:pPr>
        <w:spacing w:line="360" w:lineRule="auto"/>
        <w:jc w:val="center"/>
        <w:rPr>
          <w:rFonts w:hAnsi="宋体" w:cs="宋体"/>
          <w:sz w:val="28"/>
          <w:szCs w:val="28"/>
        </w:rPr>
      </w:pPr>
    </w:p>
    <w:p>
      <w:pPr>
        <w:spacing w:line="360" w:lineRule="auto"/>
        <w:jc w:val="center"/>
        <w:rPr>
          <w:rFonts w:hAnsi="宋体" w:cs="宋体"/>
          <w:sz w:val="28"/>
          <w:szCs w:val="28"/>
        </w:rPr>
      </w:pPr>
    </w:p>
    <w:p>
      <w:pPr>
        <w:spacing w:line="360" w:lineRule="auto"/>
        <w:jc w:val="center"/>
        <w:rPr>
          <w:rFonts w:hAnsi="宋体" w:cs="宋体"/>
          <w:sz w:val="28"/>
          <w:szCs w:val="28"/>
        </w:rPr>
      </w:pPr>
    </w:p>
    <w:p>
      <w:pPr>
        <w:spacing w:line="360" w:lineRule="auto"/>
        <w:jc w:val="center"/>
        <w:rPr>
          <w:rFonts w:hAnsi="宋体" w:cs="宋体"/>
          <w:b/>
          <w:sz w:val="40"/>
          <w:szCs w:val="40"/>
        </w:rPr>
      </w:pPr>
      <w:bookmarkStart w:id="1" w:name="_Toc19113853"/>
      <w:bookmarkStart w:id="2" w:name="_Toc19115519"/>
      <w:r>
        <w:rPr>
          <w:rFonts w:hint="eastAsia" w:hAnsi="宋体" w:cs="宋体"/>
          <w:b/>
          <w:sz w:val="40"/>
          <w:szCs w:val="40"/>
        </w:rPr>
        <w:t>项目名称：</w:t>
      </w:r>
      <w:bookmarkEnd w:id="1"/>
      <w:bookmarkEnd w:id="2"/>
      <w:r>
        <w:rPr>
          <w:rFonts w:hint="eastAsia" w:hAnsi="宋体" w:cs="宋体"/>
          <w:b/>
          <w:sz w:val="40"/>
          <w:szCs w:val="40"/>
        </w:rPr>
        <w:t>重庆医科大学附属口腔医院</w:t>
      </w:r>
    </w:p>
    <w:p>
      <w:pPr>
        <w:spacing w:line="360" w:lineRule="auto"/>
        <w:jc w:val="center"/>
        <w:rPr>
          <w:rFonts w:hint="default" w:hAnsi="宋体" w:eastAsia="宋体" w:cs="宋体"/>
          <w:b/>
          <w:sz w:val="40"/>
          <w:szCs w:val="40"/>
          <w:lang w:val="en-US" w:eastAsia="zh-CN"/>
        </w:rPr>
      </w:pPr>
      <w:r>
        <w:rPr>
          <w:rFonts w:hint="eastAsia" w:hAnsi="宋体" w:cs="宋体"/>
          <w:b/>
          <w:sz w:val="40"/>
          <w:szCs w:val="40"/>
          <w:lang w:val="en-US" w:eastAsia="zh-CN"/>
        </w:rPr>
        <w:t>杀毒软件</w:t>
      </w:r>
      <w:r>
        <w:rPr>
          <w:rFonts w:hint="eastAsia" w:hAnsi="宋体" w:cs="宋体"/>
          <w:b/>
          <w:sz w:val="40"/>
          <w:szCs w:val="40"/>
        </w:rPr>
        <w:t>采购</w:t>
      </w:r>
      <w:r>
        <w:rPr>
          <w:rFonts w:hint="eastAsia" w:hAnsi="宋体" w:cs="宋体"/>
          <w:b/>
          <w:sz w:val="40"/>
          <w:szCs w:val="40"/>
          <w:lang w:eastAsia="zh-CN"/>
        </w:rPr>
        <w:t>（</w:t>
      </w:r>
      <w:r>
        <w:rPr>
          <w:rFonts w:hint="eastAsia" w:hAnsi="宋体" w:cs="宋体"/>
          <w:b/>
          <w:sz w:val="40"/>
          <w:szCs w:val="40"/>
          <w:lang w:val="en-US" w:eastAsia="zh-CN"/>
        </w:rPr>
        <w:t>第二次）</w:t>
      </w:r>
    </w:p>
    <w:p>
      <w:pPr>
        <w:spacing w:line="360" w:lineRule="auto"/>
        <w:ind w:firstLine="1273" w:firstLineChars="317"/>
        <w:jc w:val="left"/>
        <w:rPr>
          <w:rFonts w:hAnsi="宋体" w:cs="宋体"/>
          <w:b/>
          <w:sz w:val="40"/>
          <w:szCs w:val="40"/>
        </w:rPr>
      </w:pPr>
      <w:bookmarkStart w:id="3" w:name="_Toc19113854"/>
      <w:bookmarkStart w:id="4" w:name="_Toc19115520"/>
      <w:r>
        <w:rPr>
          <w:rFonts w:hint="eastAsia" w:hAnsi="宋体" w:cs="宋体"/>
          <w:b/>
          <w:sz w:val="40"/>
          <w:szCs w:val="40"/>
        </w:rPr>
        <w:t>项目号：KQYY2025</w:t>
      </w:r>
      <w:r>
        <w:rPr>
          <w:rFonts w:hint="eastAsia" w:hAnsi="宋体" w:cs="宋体"/>
          <w:b/>
          <w:sz w:val="40"/>
          <w:szCs w:val="40"/>
          <w:lang w:val="en-US" w:eastAsia="zh-CN"/>
        </w:rPr>
        <w:t>HW</w:t>
      </w:r>
      <w:r>
        <w:rPr>
          <w:rFonts w:hint="eastAsia" w:hAnsi="宋体" w:cs="宋体"/>
          <w:b/>
          <w:sz w:val="40"/>
          <w:szCs w:val="40"/>
        </w:rPr>
        <w:t>0</w:t>
      </w:r>
      <w:r>
        <w:rPr>
          <w:rFonts w:hint="eastAsia" w:hAnsi="宋体" w:cs="宋体"/>
          <w:b/>
          <w:sz w:val="40"/>
          <w:szCs w:val="40"/>
          <w:lang w:val="en-US" w:eastAsia="zh-CN"/>
        </w:rPr>
        <w:t>03</w:t>
      </w:r>
      <w:r>
        <w:rPr>
          <w:rFonts w:hint="eastAsia" w:hAnsi="宋体" w:cs="宋体"/>
          <w:b/>
          <w:sz w:val="40"/>
          <w:szCs w:val="40"/>
        </w:rPr>
        <w:t xml:space="preserve"> </w:t>
      </w:r>
    </w:p>
    <w:p>
      <w:pPr>
        <w:spacing w:line="360" w:lineRule="auto"/>
        <w:ind w:firstLine="1273" w:firstLineChars="317"/>
        <w:jc w:val="left"/>
        <w:rPr>
          <w:rFonts w:hAnsi="宋体" w:cs="宋体"/>
          <w:b/>
          <w:sz w:val="40"/>
          <w:szCs w:val="40"/>
        </w:rPr>
      </w:pPr>
    </w:p>
    <w:p>
      <w:pPr>
        <w:spacing w:line="360" w:lineRule="auto"/>
        <w:jc w:val="center"/>
        <w:rPr>
          <w:rFonts w:hAnsi="宋体" w:cs="宋体"/>
          <w:b/>
          <w:sz w:val="40"/>
          <w:szCs w:val="40"/>
        </w:rPr>
      </w:pPr>
      <w:r>
        <w:rPr>
          <w:rFonts w:hint="eastAsia" w:hAnsi="宋体" w:cs="宋体"/>
          <w:b/>
          <w:sz w:val="40"/>
          <w:szCs w:val="40"/>
        </w:rPr>
        <w:t>采购人：重庆医科大学附属口腔医院</w:t>
      </w:r>
      <w:bookmarkEnd w:id="3"/>
      <w:bookmarkEnd w:id="4"/>
    </w:p>
    <w:p>
      <w:pPr>
        <w:spacing w:line="360" w:lineRule="auto"/>
        <w:jc w:val="center"/>
        <w:rPr>
          <w:rFonts w:hAnsi="宋体" w:cs="宋体"/>
          <w:b/>
          <w:sz w:val="40"/>
          <w:szCs w:val="40"/>
        </w:rPr>
      </w:pPr>
    </w:p>
    <w:p>
      <w:pPr>
        <w:spacing w:line="360" w:lineRule="auto"/>
        <w:jc w:val="center"/>
      </w:pPr>
      <w:bookmarkStart w:id="5" w:name="_Toc19115521"/>
      <w:r>
        <w:rPr>
          <w:rFonts w:hint="eastAsia" w:hAnsi="宋体" w:cs="宋体"/>
          <w:b/>
          <w:sz w:val="40"/>
          <w:szCs w:val="40"/>
        </w:rPr>
        <w:t>二○二</w:t>
      </w:r>
      <w:r>
        <w:rPr>
          <w:rFonts w:hint="eastAsia" w:hAnsi="宋体" w:cs="宋体"/>
          <w:b/>
          <w:sz w:val="40"/>
          <w:szCs w:val="40"/>
          <w:lang w:eastAsia="zh-CN"/>
        </w:rPr>
        <w:t>五</w:t>
      </w:r>
      <w:r>
        <w:rPr>
          <w:rFonts w:hint="eastAsia" w:hAnsi="宋体" w:cs="宋体"/>
          <w:b/>
          <w:sz w:val="40"/>
          <w:szCs w:val="40"/>
        </w:rPr>
        <w:t>年</w:t>
      </w:r>
      <w:r>
        <w:rPr>
          <w:rFonts w:hint="eastAsia" w:hAnsi="宋体" w:cs="宋体"/>
          <w:b/>
          <w:sz w:val="40"/>
          <w:szCs w:val="40"/>
          <w:lang w:val="en-US" w:eastAsia="zh-CN"/>
        </w:rPr>
        <w:t>十二</w:t>
      </w:r>
      <w:r>
        <w:rPr>
          <w:rFonts w:hint="eastAsia" w:hAnsi="宋体" w:cs="宋体"/>
          <w:b/>
          <w:sz w:val="40"/>
          <w:szCs w:val="40"/>
        </w:rPr>
        <w:t>月</w:t>
      </w:r>
      <w:bookmarkEnd w:id="5"/>
      <w:r>
        <w:rPr>
          <w:rFonts w:hint="eastAsia" w:hAnsi="宋体" w:cs="宋体"/>
          <w:sz w:val="24"/>
          <w:szCs w:val="24"/>
        </w:rPr>
        <w:br w:type="page"/>
      </w:r>
      <w:bookmarkStart w:id="6" w:name="_Toc19113855"/>
      <w:r>
        <w:rPr>
          <w:rFonts w:hint="eastAsia" w:hAnsi="宋体" w:cs="宋体"/>
          <w:b/>
          <w:bCs/>
          <w:sz w:val="36"/>
          <w:szCs w:val="36"/>
          <w:lang w:val="zh-CN"/>
        </w:rPr>
        <w:t>目    录</w:t>
      </w:r>
      <w:r>
        <w:rPr>
          <w:rFonts w:hint="eastAsia" w:hAnsi="宋体" w:cs="宋体"/>
          <w:sz w:val="28"/>
          <w:szCs w:val="28"/>
        </w:rPr>
        <w:fldChar w:fldCharType="begin"/>
      </w:r>
      <w:r>
        <w:rPr>
          <w:rFonts w:hint="eastAsia" w:hAnsi="宋体" w:cs="宋体"/>
          <w:sz w:val="28"/>
          <w:szCs w:val="28"/>
        </w:rPr>
        <w:instrText xml:space="preserve"> TOC \o "1-3" \h \z \u </w:instrText>
      </w:r>
      <w:r>
        <w:rPr>
          <w:rFonts w:hint="eastAsia" w:hAnsi="宋体" w:cs="宋体"/>
          <w:sz w:val="28"/>
          <w:szCs w:val="28"/>
        </w:rPr>
        <w:fldChar w:fldCharType="separate"/>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"_Toc98942871" </w:instrText>
      </w:r>
      <w:r>
        <w:fldChar w:fldCharType="separate"/>
      </w:r>
      <w:r>
        <w:rPr>
          <w:rStyle w:val="15"/>
          <w:rFonts w:hint="eastAsia"/>
        </w:rPr>
        <w:t>第一篇投标邀请书</w:t>
      </w:r>
      <w:r>
        <w:tab/>
      </w:r>
      <w:r>
        <w:fldChar w:fldCharType="begin"/>
      </w:r>
      <w:r>
        <w:instrText xml:space="preserve"> PAGEREF _Toc98942871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"_Toc98942872" </w:instrText>
      </w:r>
      <w:r>
        <w:fldChar w:fldCharType="separate"/>
      </w:r>
      <w:r>
        <w:rPr>
          <w:rStyle w:val="15"/>
          <w:rFonts w:hint="eastAsia" w:ascii="宋体" w:hAnsi="宋体" w:cs="宋体"/>
        </w:rPr>
        <w:t>一、</w:t>
      </w:r>
      <w:r>
        <w:rPr>
          <w:rStyle w:val="15"/>
          <w:rFonts w:hint="eastAsia" w:ascii="宋体" w:hAnsi="宋体" w:cs="宋体"/>
          <w:lang w:eastAsia="zh-CN"/>
        </w:rPr>
        <w:t>采购项目</w:t>
      </w:r>
      <w:r>
        <w:rPr>
          <w:rStyle w:val="15"/>
          <w:rFonts w:hint="eastAsia" w:ascii="宋体" w:hAnsi="宋体" w:cs="宋体"/>
        </w:rPr>
        <w:t>内容</w:t>
      </w:r>
      <w:r>
        <w:tab/>
      </w:r>
      <w:r>
        <w:fldChar w:fldCharType="begin"/>
      </w:r>
      <w:r>
        <w:instrText xml:space="preserve"> PAGEREF _Toc98942872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"_Toc98942873" </w:instrText>
      </w:r>
      <w:r>
        <w:fldChar w:fldCharType="separate"/>
      </w:r>
      <w:r>
        <w:rPr>
          <w:rStyle w:val="15"/>
          <w:rFonts w:hint="eastAsia"/>
        </w:rPr>
        <w:t>二、资金来源</w:t>
      </w:r>
      <w:r>
        <w:tab/>
      </w:r>
      <w:r>
        <w:fldChar w:fldCharType="begin"/>
      </w:r>
      <w:r>
        <w:instrText xml:space="preserve"> PAGEREF _Toc98942873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"_Toc98942874" </w:instrText>
      </w:r>
      <w:r>
        <w:fldChar w:fldCharType="separate"/>
      </w:r>
      <w:r>
        <w:rPr>
          <w:rStyle w:val="15"/>
          <w:rFonts w:hint="eastAsia"/>
        </w:rPr>
        <w:t>三、采购方式</w:t>
      </w:r>
      <w:r>
        <w:tab/>
      </w:r>
      <w:r>
        <w:fldChar w:fldCharType="begin"/>
      </w:r>
      <w:r>
        <w:instrText xml:space="preserve"> PAGEREF _Toc98942874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"_Toc98942875" </w:instrText>
      </w:r>
      <w:r>
        <w:fldChar w:fldCharType="separate"/>
      </w:r>
      <w:r>
        <w:rPr>
          <w:rStyle w:val="15"/>
          <w:rFonts w:hint="eastAsia"/>
        </w:rPr>
        <w:t>四、投标人资格要求</w:t>
      </w:r>
      <w:r>
        <w:tab/>
      </w:r>
      <w:r>
        <w:fldChar w:fldCharType="begin"/>
      </w:r>
      <w:r>
        <w:instrText xml:space="preserve"> PAGEREF _Toc98942875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"_Toc98942876" </w:instrText>
      </w:r>
      <w:r>
        <w:fldChar w:fldCharType="separate"/>
      </w:r>
      <w:r>
        <w:rPr>
          <w:rStyle w:val="15"/>
          <w:rFonts w:hint="eastAsia"/>
        </w:rPr>
        <w:t>五、招标书获取及投标时间要求</w:t>
      </w:r>
      <w:r>
        <w:tab/>
      </w:r>
      <w:r>
        <w:fldChar w:fldCharType="begin"/>
      </w:r>
      <w:r>
        <w:instrText xml:space="preserve"> PAGEREF _Toc98942876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"_Toc98942877" </w:instrText>
      </w:r>
      <w:r>
        <w:fldChar w:fldCharType="separate"/>
      </w:r>
      <w:r>
        <w:rPr>
          <w:rStyle w:val="15"/>
          <w:rFonts w:hint="eastAsia"/>
        </w:rPr>
        <w:t>六、其它有关规定</w:t>
      </w:r>
      <w:r>
        <w:tab/>
      </w:r>
      <w:r>
        <w:fldChar w:fldCharType="begin"/>
      </w:r>
      <w:r>
        <w:instrText xml:space="preserve"> PAGEREF _Toc98942877 \h </w:instrText>
      </w:r>
      <w:r>
        <w:fldChar w:fldCharType="separate"/>
      </w:r>
      <w:r>
        <w:t>5</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"_Toc98942878" </w:instrText>
      </w:r>
      <w:r>
        <w:fldChar w:fldCharType="separate"/>
      </w:r>
      <w:r>
        <w:rPr>
          <w:rStyle w:val="15"/>
          <w:rFonts w:hint="eastAsia"/>
        </w:rPr>
        <w:t>七、联系方式</w:t>
      </w:r>
      <w:r>
        <w:tab/>
      </w:r>
      <w:r>
        <w:fldChar w:fldCharType="begin"/>
      </w:r>
      <w:r>
        <w:instrText xml:space="preserve"> PAGEREF _Toc98942878 \h </w:instrText>
      </w:r>
      <w:r>
        <w:fldChar w:fldCharType="separate"/>
      </w:r>
      <w:r>
        <w:t>5</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"_Toc98942879" </w:instrText>
      </w:r>
      <w:r>
        <w:fldChar w:fldCharType="separate"/>
      </w:r>
      <w:r>
        <w:rPr>
          <w:rStyle w:val="15"/>
          <w:rFonts w:hint="eastAsia" w:hAnsi="宋体" w:cs="宋体"/>
        </w:rPr>
        <w:t>第二篇项目技术要求</w:t>
      </w:r>
      <w:r>
        <w:tab/>
      </w:r>
      <w:r>
        <w:fldChar w:fldCharType="begin"/>
      </w:r>
      <w:r>
        <w:instrText xml:space="preserve"> PAGEREF _Toc98942879 \h </w:instrText>
      </w:r>
      <w:r>
        <w:fldChar w:fldCharType="separate"/>
      </w:r>
      <w:r>
        <w:t>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"_Toc98942880" </w:instrText>
      </w:r>
      <w:r>
        <w:fldChar w:fldCharType="separate"/>
      </w:r>
      <w:r>
        <w:rPr>
          <w:rStyle w:val="15"/>
          <w:rFonts w:hint="eastAsia"/>
        </w:rPr>
        <w:t>一、</w:t>
      </w:r>
      <w:r>
        <w:rPr>
          <w:rStyle w:val="15"/>
          <w:rFonts w:hint="eastAsia"/>
          <w:lang w:eastAsia="zh-CN"/>
        </w:rPr>
        <w:t>采购项目</w:t>
      </w:r>
      <w:r>
        <w:rPr>
          <w:rStyle w:val="15"/>
          <w:rFonts w:hint="eastAsia"/>
        </w:rPr>
        <w:t>一览表</w:t>
      </w:r>
      <w:r>
        <w:tab/>
      </w:r>
      <w:r>
        <w:fldChar w:fldCharType="begin"/>
      </w:r>
      <w:r>
        <w:instrText xml:space="preserve"> PAGEREF _Toc98942880 \h </w:instrText>
      </w:r>
      <w:r>
        <w:fldChar w:fldCharType="separate"/>
      </w:r>
      <w:r>
        <w:t>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"_Toc98942881" </w:instrText>
      </w:r>
      <w:r>
        <w:fldChar w:fldCharType="separate"/>
      </w:r>
      <w:r>
        <w:rPr>
          <w:rStyle w:val="15"/>
          <w:rFonts w:hint="eastAsia"/>
        </w:rPr>
        <w:t>二、</w:t>
      </w:r>
      <w:r>
        <w:rPr>
          <w:rStyle w:val="15"/>
          <w:rFonts w:hint="eastAsia"/>
          <w:lang w:eastAsia="zh-CN"/>
        </w:rPr>
        <w:t>采购项目</w:t>
      </w:r>
      <w:r>
        <w:rPr>
          <w:rStyle w:val="15"/>
          <w:rFonts w:hint="eastAsia"/>
        </w:rPr>
        <w:t>技术要求</w:t>
      </w:r>
      <w:r>
        <w:tab/>
      </w:r>
      <w:r>
        <w:fldChar w:fldCharType="begin"/>
      </w:r>
      <w:r>
        <w:instrText xml:space="preserve"> PAGEREF _Toc98942881 \h </w:instrText>
      </w:r>
      <w:r>
        <w:fldChar w:fldCharType="separate"/>
      </w:r>
      <w:r>
        <w:t>6</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"_Toc98942882" </w:instrText>
      </w:r>
      <w:r>
        <w:fldChar w:fldCharType="separate"/>
      </w:r>
      <w:r>
        <w:rPr>
          <w:rStyle w:val="15"/>
          <w:rFonts w:hint="eastAsia" w:hAnsi="宋体" w:cs="宋体"/>
        </w:rPr>
        <w:t>第三篇项目商务要求</w:t>
      </w:r>
      <w:r>
        <w:tab/>
      </w:r>
      <w:r>
        <w:fldChar w:fldCharType="begin"/>
      </w:r>
      <w:r>
        <w:instrText xml:space="preserve"> PAGEREF _Toc98942882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"_Toc98942883" </w:instrText>
      </w:r>
      <w:r>
        <w:fldChar w:fldCharType="separate"/>
      </w:r>
      <w:r>
        <w:rPr>
          <w:rStyle w:val="15"/>
          <w:rFonts w:hint="eastAsia"/>
        </w:rPr>
        <w:t>一、交货期、交货地点及验收方式</w:t>
      </w:r>
      <w:r>
        <w:tab/>
      </w:r>
      <w:r>
        <w:fldChar w:fldCharType="begin"/>
      </w:r>
      <w:r>
        <w:instrText xml:space="preserve"> PAGEREF _Toc98942883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"_Toc98942884" </w:instrText>
      </w:r>
      <w:r>
        <w:fldChar w:fldCharType="separate"/>
      </w:r>
      <w:r>
        <w:rPr>
          <w:rStyle w:val="15"/>
          <w:rFonts w:hint="eastAsia"/>
        </w:rPr>
        <w:t>二、报价要求</w:t>
      </w:r>
      <w:r>
        <w:tab/>
      </w:r>
      <w:r>
        <w:fldChar w:fldCharType="begin"/>
      </w:r>
      <w:r>
        <w:instrText xml:space="preserve"> PAGEREF _Toc98942884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"_Toc98942885" </w:instrText>
      </w:r>
      <w:r>
        <w:fldChar w:fldCharType="separate"/>
      </w:r>
      <w:r>
        <w:rPr>
          <w:rStyle w:val="15"/>
          <w:rFonts w:hint="eastAsia"/>
        </w:rPr>
        <w:t>三、质量保证及售后服务</w:t>
      </w:r>
      <w:r>
        <w:tab/>
      </w:r>
      <w:r>
        <w:fldChar w:fldCharType="begin"/>
      </w:r>
      <w:r>
        <w:instrText xml:space="preserve"> PAGEREF _Toc98942885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"_Toc98942886" </w:instrText>
      </w:r>
      <w:r>
        <w:fldChar w:fldCharType="separate"/>
      </w:r>
      <w:r>
        <w:rPr>
          <w:rStyle w:val="15"/>
          <w:rFonts w:hint="eastAsia"/>
        </w:rPr>
        <w:t>四、付款方式</w:t>
      </w:r>
      <w:r>
        <w:tab/>
      </w:r>
      <w:r>
        <w:fldChar w:fldCharType="begin"/>
      </w:r>
      <w:r>
        <w:instrText xml:space="preserve"> PAGEREF _Toc98942886 \h </w:instrText>
      </w:r>
      <w:r>
        <w:fldChar w:fldCharType="separate"/>
      </w:r>
      <w:r>
        <w:t>9</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"_Toc98942887" </w:instrText>
      </w:r>
      <w:r>
        <w:fldChar w:fldCharType="separate"/>
      </w:r>
      <w:r>
        <w:rPr>
          <w:rStyle w:val="15"/>
          <w:rFonts w:hint="eastAsia"/>
        </w:rPr>
        <w:t>五、知识产权</w:t>
      </w:r>
      <w:r>
        <w:tab/>
      </w:r>
      <w:r>
        <w:fldChar w:fldCharType="begin"/>
      </w:r>
      <w:r>
        <w:instrText xml:space="preserve"> PAGEREF _Toc98942887 \h </w:instrText>
      </w:r>
      <w:r>
        <w:fldChar w:fldCharType="separate"/>
      </w:r>
      <w:r>
        <w:t>9</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"_Toc98942888" </w:instrText>
      </w:r>
      <w:r>
        <w:fldChar w:fldCharType="separate"/>
      </w:r>
      <w:r>
        <w:rPr>
          <w:rStyle w:val="15"/>
          <w:rFonts w:hint="eastAsia"/>
        </w:rPr>
        <w:t>六、培训</w:t>
      </w:r>
      <w:r>
        <w:tab/>
      </w:r>
      <w:r>
        <w:fldChar w:fldCharType="begin"/>
      </w:r>
      <w:r>
        <w:instrText xml:space="preserve"> PAGEREF _Toc98942888 \h </w:instrText>
      </w:r>
      <w:r>
        <w:fldChar w:fldCharType="separate"/>
      </w:r>
      <w:r>
        <w:t>9</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"_Toc98942889" </w:instrText>
      </w:r>
      <w:r>
        <w:fldChar w:fldCharType="separate"/>
      </w:r>
      <w:r>
        <w:rPr>
          <w:rStyle w:val="15"/>
          <w:rFonts w:hint="eastAsia"/>
        </w:rPr>
        <w:t>七、其他商务要求内容</w:t>
      </w:r>
      <w:r>
        <w:tab/>
      </w:r>
      <w:r>
        <w:fldChar w:fldCharType="begin"/>
      </w:r>
      <w:r>
        <w:instrText xml:space="preserve"> PAGEREF _Toc98942889 \h </w:instrText>
      </w:r>
      <w:r>
        <w:fldChar w:fldCharType="separate"/>
      </w:r>
      <w:r>
        <w:t>10</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"_Toc98942890" </w:instrText>
      </w:r>
      <w:r>
        <w:fldChar w:fldCharType="separate"/>
      </w:r>
      <w:r>
        <w:rPr>
          <w:rStyle w:val="15"/>
          <w:rFonts w:hint="eastAsia" w:hAnsi="宋体" w:cs="宋体"/>
        </w:rPr>
        <w:t>第四篇资格审查及评分办法</w:t>
      </w:r>
      <w:r>
        <w:tab/>
      </w:r>
      <w:r>
        <w:fldChar w:fldCharType="begin"/>
      </w:r>
      <w:r>
        <w:instrText xml:space="preserve"> PAGEREF _Toc98942890 \h </w:instrText>
      </w:r>
      <w:r>
        <w:fldChar w:fldCharType="separate"/>
      </w:r>
      <w:r>
        <w:t>11</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"_Toc98942891" </w:instrText>
      </w:r>
      <w:r>
        <w:fldChar w:fldCharType="separate"/>
      </w:r>
      <w:r>
        <w:rPr>
          <w:rStyle w:val="15"/>
          <w:rFonts w:hint="eastAsia"/>
        </w:rPr>
        <w:t>一、资格审查</w:t>
      </w:r>
      <w:r>
        <w:tab/>
      </w:r>
      <w:r>
        <w:fldChar w:fldCharType="begin"/>
      </w:r>
      <w:r>
        <w:instrText xml:space="preserve"> PAGEREF _Toc98942891 \h </w:instrText>
      </w:r>
      <w:r>
        <w:fldChar w:fldCharType="separate"/>
      </w:r>
      <w:r>
        <w:t>11</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"_Toc98942892" </w:instrText>
      </w:r>
      <w:r>
        <w:fldChar w:fldCharType="separate"/>
      </w:r>
      <w:r>
        <w:rPr>
          <w:rStyle w:val="15"/>
          <w:rFonts w:hint="eastAsia"/>
        </w:rPr>
        <w:t>二、评标方法</w:t>
      </w:r>
      <w:r>
        <w:tab/>
      </w:r>
      <w:r>
        <w:fldChar w:fldCharType="begin"/>
      </w:r>
      <w:r>
        <w:instrText xml:space="preserve"> PAGEREF _Toc98942892 \h </w:instrText>
      </w:r>
      <w:r>
        <w:fldChar w:fldCharType="separate"/>
      </w:r>
      <w:r>
        <w:t>11</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"_Toc98942893" </w:instrText>
      </w:r>
      <w:r>
        <w:fldChar w:fldCharType="separate"/>
      </w:r>
      <w:r>
        <w:rPr>
          <w:rStyle w:val="15"/>
          <w:rFonts w:hint="eastAsia"/>
        </w:rPr>
        <w:t>三、评分标准</w:t>
      </w:r>
      <w:r>
        <w:tab/>
      </w:r>
      <w:r>
        <w:fldChar w:fldCharType="begin"/>
      </w:r>
      <w:r>
        <w:instrText xml:space="preserve"> PAGEREF _Toc98942893 \h </w:instrText>
      </w:r>
      <w:r>
        <w:fldChar w:fldCharType="separate"/>
      </w:r>
      <w:r>
        <w:t>12</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"_Toc98942894" </w:instrText>
      </w:r>
      <w:r>
        <w:fldChar w:fldCharType="separate"/>
      </w:r>
      <w:r>
        <w:rPr>
          <w:rStyle w:val="15"/>
          <w:rFonts w:hint="eastAsia"/>
        </w:rPr>
        <w:t>四、无效投标条款</w:t>
      </w:r>
      <w:r>
        <w:tab/>
      </w:r>
      <w:r>
        <w:fldChar w:fldCharType="begin"/>
      </w:r>
      <w:r>
        <w:instrText xml:space="preserve"> PAGEREF _Toc98942894 \h </w:instrText>
      </w:r>
      <w:r>
        <w:fldChar w:fldCharType="separate"/>
      </w:r>
      <w:r>
        <w:t>13</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"_Toc98942895" </w:instrText>
      </w:r>
      <w:r>
        <w:fldChar w:fldCharType="separate"/>
      </w:r>
      <w:r>
        <w:rPr>
          <w:rStyle w:val="15"/>
          <w:rFonts w:hint="eastAsia"/>
        </w:rPr>
        <w:t>五、废标条款</w:t>
      </w:r>
      <w:r>
        <w:tab/>
      </w:r>
      <w:r>
        <w:fldChar w:fldCharType="begin"/>
      </w:r>
      <w:r>
        <w:instrText xml:space="preserve"> PAGEREF _Toc98942895 \h </w:instrText>
      </w:r>
      <w:r>
        <w:fldChar w:fldCharType="separate"/>
      </w:r>
      <w:r>
        <w:t>13</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"_Toc98942896" </w:instrText>
      </w:r>
      <w:r>
        <w:fldChar w:fldCharType="separate"/>
      </w:r>
      <w:r>
        <w:rPr>
          <w:rStyle w:val="15"/>
          <w:rFonts w:hint="eastAsia" w:hAnsi="宋体"/>
        </w:rPr>
        <w:t>第五篇投标人须知</w:t>
      </w:r>
      <w:r>
        <w:tab/>
      </w:r>
      <w:r>
        <w:fldChar w:fldCharType="begin"/>
      </w:r>
      <w:r>
        <w:instrText xml:space="preserve"> PAGEREF _Toc98942896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"_Toc98942897" </w:instrText>
      </w:r>
      <w:r>
        <w:fldChar w:fldCharType="separate"/>
      </w:r>
      <w:r>
        <w:rPr>
          <w:rStyle w:val="15"/>
          <w:rFonts w:hint="eastAsia"/>
        </w:rPr>
        <w:t>一、投标人</w:t>
      </w:r>
      <w:r>
        <w:tab/>
      </w:r>
      <w:r>
        <w:fldChar w:fldCharType="begin"/>
      </w:r>
      <w:r>
        <w:instrText xml:space="preserve"> PAGEREF _Toc98942897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"_Toc98942898" </w:instrText>
      </w:r>
      <w:r>
        <w:fldChar w:fldCharType="separate"/>
      </w:r>
      <w:r>
        <w:rPr>
          <w:rStyle w:val="15"/>
          <w:rFonts w:hint="eastAsia"/>
        </w:rPr>
        <w:t>二、</w:t>
      </w:r>
      <w:r>
        <w:rPr>
          <w:rStyle w:val="15"/>
          <w:rFonts w:hint="eastAsia"/>
          <w:lang w:eastAsia="zh-CN"/>
        </w:rPr>
        <w:t>竞争性比选文件</w:t>
      </w:r>
      <w:r>
        <w:tab/>
      </w:r>
      <w:r>
        <w:fldChar w:fldCharType="begin"/>
      </w:r>
      <w:r>
        <w:instrText xml:space="preserve"> PAGEREF _Toc98942898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"_Toc98942899" </w:instrText>
      </w:r>
      <w:r>
        <w:fldChar w:fldCharType="separate"/>
      </w:r>
      <w:r>
        <w:rPr>
          <w:rStyle w:val="15"/>
          <w:rFonts w:hint="eastAsia"/>
        </w:rPr>
        <w:t>三、</w:t>
      </w:r>
      <w:r>
        <w:rPr>
          <w:rStyle w:val="15"/>
          <w:rFonts w:hint="eastAsia"/>
          <w:lang w:eastAsia="zh-CN"/>
        </w:rPr>
        <w:t>响应文件</w:t>
      </w:r>
      <w:r>
        <w:tab/>
      </w:r>
      <w:r>
        <w:fldChar w:fldCharType="begin"/>
      </w:r>
      <w:r>
        <w:instrText xml:space="preserve"> PAGEREF _Toc98942899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"_Toc98942900" </w:instrText>
      </w:r>
      <w:r>
        <w:fldChar w:fldCharType="separate"/>
      </w:r>
      <w:r>
        <w:rPr>
          <w:rStyle w:val="15"/>
          <w:rFonts w:hint="eastAsia"/>
        </w:rPr>
        <w:t>四、评标</w:t>
      </w:r>
      <w:r>
        <w:tab/>
      </w:r>
      <w:r>
        <w:fldChar w:fldCharType="begin"/>
      </w:r>
      <w:r>
        <w:instrText xml:space="preserve"> PAGEREF _Toc98942900 \h </w:instrText>
      </w:r>
      <w:r>
        <w:fldChar w:fldCharType="separate"/>
      </w:r>
      <w:r>
        <w:t>16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"_Toc98942901" </w:instrText>
      </w:r>
      <w:r>
        <w:fldChar w:fldCharType="separate"/>
      </w:r>
      <w:r>
        <w:rPr>
          <w:rStyle w:val="15"/>
          <w:rFonts w:hint="eastAsia"/>
        </w:rPr>
        <w:t>五、定标</w:t>
      </w:r>
      <w:r>
        <w:tab/>
      </w:r>
      <w:r>
        <w:fldChar w:fldCharType="begin"/>
      </w:r>
      <w:r>
        <w:instrText xml:space="preserve"> PAGEREF _Toc98942901 \h </w:instrText>
      </w:r>
      <w:r>
        <w:fldChar w:fldCharType="separate"/>
      </w:r>
      <w:r>
        <w:t>16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"_Toc98942902" </w:instrText>
      </w:r>
      <w:r>
        <w:fldChar w:fldCharType="separate"/>
      </w:r>
      <w:r>
        <w:rPr>
          <w:rStyle w:val="15"/>
          <w:rFonts w:hint="eastAsia"/>
        </w:rPr>
        <w:t>六、询问、质疑和投诉</w:t>
      </w:r>
      <w:r>
        <w:tab/>
      </w:r>
      <w:r>
        <w:fldChar w:fldCharType="begin"/>
      </w:r>
      <w:r>
        <w:instrText xml:space="preserve"> PAGEREF _Toc98942902 \h </w:instrText>
      </w:r>
      <w:r>
        <w:fldChar w:fldCharType="separate"/>
      </w:r>
      <w:r>
        <w:t>16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"_Toc98942903" </w:instrText>
      </w:r>
      <w:r>
        <w:fldChar w:fldCharType="separate"/>
      </w:r>
      <w:r>
        <w:rPr>
          <w:rStyle w:val="15"/>
          <w:rFonts w:hint="eastAsia"/>
        </w:rPr>
        <w:t>七、签订合同</w:t>
      </w:r>
      <w:r>
        <w:tab/>
      </w:r>
      <w:r>
        <w:fldChar w:fldCharType="begin"/>
      </w:r>
      <w:r>
        <w:instrText xml:space="preserve"> PAGEREF _Toc98942903 \h </w:instrText>
      </w:r>
      <w:r>
        <w:fldChar w:fldCharType="separate"/>
      </w:r>
      <w:r>
        <w:t>16</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"_Toc98942904" </w:instrText>
      </w:r>
      <w:r>
        <w:fldChar w:fldCharType="separate"/>
      </w:r>
      <w:r>
        <w:rPr>
          <w:rStyle w:val="15"/>
          <w:rFonts w:hint="eastAsia" w:hAnsi="宋体" w:cs="宋体"/>
        </w:rPr>
        <w:t>第六篇</w:t>
      </w:r>
      <w:r>
        <w:rPr>
          <w:rStyle w:val="15"/>
          <w:rFonts w:hint="eastAsia" w:hAnsi="宋体" w:cs="宋体"/>
          <w:lang w:eastAsia="zh-CN"/>
        </w:rPr>
        <w:t>响应文件</w:t>
      </w:r>
      <w:r>
        <w:rPr>
          <w:rStyle w:val="15"/>
          <w:rFonts w:hint="eastAsia" w:hAnsi="宋体" w:cs="宋体"/>
        </w:rPr>
        <w:t>格式要求</w:t>
      </w:r>
      <w:r>
        <w:tab/>
      </w:r>
      <w:r>
        <w:fldChar w:fldCharType="begin"/>
      </w:r>
      <w:r>
        <w:instrText xml:space="preserve"> PAGEREF _Toc98942904 \h </w:instrText>
      </w:r>
      <w:r>
        <w:fldChar w:fldCharType="separate"/>
      </w:r>
      <w:r>
        <w:t>17</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"_Toc98942905" </w:instrText>
      </w:r>
      <w:r>
        <w:fldChar w:fldCharType="separate"/>
      </w:r>
      <w:r>
        <w:rPr>
          <w:rStyle w:val="15"/>
          <w:rFonts w:hint="eastAsia"/>
        </w:rPr>
        <w:t>一、经济文件</w:t>
      </w:r>
      <w:r>
        <w:tab/>
      </w:r>
      <w:r>
        <w:fldChar w:fldCharType="begin"/>
      </w:r>
      <w:r>
        <w:instrText xml:space="preserve"> PAGEREF _Toc98942905 \h </w:instrText>
      </w:r>
      <w:r>
        <w:fldChar w:fldCharType="separate"/>
      </w:r>
      <w:r>
        <w:t>18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"_Toc98942906" </w:instrText>
      </w:r>
      <w:r>
        <w:fldChar w:fldCharType="separate"/>
      </w:r>
      <w:r>
        <w:rPr>
          <w:rStyle w:val="15"/>
          <w:rFonts w:hint="eastAsia"/>
        </w:rPr>
        <w:t>二、技术文件</w:t>
      </w:r>
      <w:r>
        <w:tab/>
      </w:r>
      <w:r>
        <w:fldChar w:fldCharType="begin"/>
      </w:r>
      <w:r>
        <w:instrText xml:space="preserve"> PAGEREF _Toc98942906 \h </w:instrText>
      </w:r>
      <w:r>
        <w:fldChar w:fldCharType="separate"/>
      </w:r>
      <w:r>
        <w:t>20</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"_Toc98942907" </w:instrText>
      </w:r>
      <w:r>
        <w:fldChar w:fldCharType="separate"/>
      </w:r>
      <w:r>
        <w:rPr>
          <w:rStyle w:val="15"/>
          <w:rFonts w:hint="eastAsia"/>
        </w:rPr>
        <w:t>三、商务文件</w:t>
      </w:r>
      <w:r>
        <w:tab/>
      </w:r>
      <w:r>
        <w:fldChar w:fldCharType="begin"/>
      </w:r>
      <w:r>
        <w:instrText xml:space="preserve"> PAGEREF _Toc98942907 \h </w:instrText>
      </w:r>
      <w:r>
        <w:fldChar w:fldCharType="separate"/>
      </w:r>
      <w:r>
        <w:t>22</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"_Toc98942908" </w:instrText>
      </w:r>
      <w:r>
        <w:fldChar w:fldCharType="separate"/>
      </w:r>
      <w:r>
        <w:rPr>
          <w:rStyle w:val="15"/>
          <w:rFonts w:hint="eastAsia"/>
        </w:rPr>
        <w:t>四、其他与项目有关的资料（自附）</w:t>
      </w:r>
      <w:r>
        <w:tab/>
      </w:r>
      <w:r>
        <w:fldChar w:fldCharType="begin"/>
      </w:r>
      <w:r>
        <w:instrText xml:space="preserve"> PAGEREF _Toc98942908 \h </w:instrText>
      </w:r>
      <w:r>
        <w:fldChar w:fldCharType="separate"/>
      </w:r>
      <w:r>
        <w:t>25</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"_Toc98942909" </w:instrText>
      </w:r>
      <w:r>
        <w:fldChar w:fldCharType="separate"/>
      </w:r>
      <w:r>
        <w:rPr>
          <w:rStyle w:val="15"/>
          <w:rFonts w:hint="eastAsia"/>
        </w:rPr>
        <w:t>五、资格文件</w:t>
      </w:r>
      <w:r>
        <w:tab/>
      </w:r>
      <w:r>
        <w:fldChar w:fldCharType="begin"/>
      </w:r>
      <w:r>
        <w:instrText xml:space="preserve"> PAGEREF _Toc98942909 \h </w:instrText>
      </w:r>
      <w:r>
        <w:fldChar w:fldCharType="separate"/>
      </w:r>
      <w:r>
        <w:t>26</w:t>
      </w:r>
      <w:r>
        <w:fldChar w:fldCharType="end"/>
      </w:r>
      <w:r>
        <w:fldChar w:fldCharType="end"/>
      </w:r>
    </w:p>
    <w:p>
      <w:pPr>
        <w:pStyle w:val="2"/>
      </w:pPr>
      <w:r>
        <w:rPr>
          <w:rFonts w:hint="eastAsia"/>
          <w:sz w:val="28"/>
          <w:szCs w:val="28"/>
        </w:rPr>
        <w:fldChar w:fldCharType="end"/>
      </w:r>
      <w:r>
        <w:rPr>
          <w:rFonts w:hint="eastAsia"/>
          <w:sz w:val="28"/>
          <w:szCs w:val="28"/>
        </w:rPr>
        <w:br w:type="page"/>
      </w:r>
      <w:bookmarkStart w:id="107" w:name="_GoBack"/>
      <w:bookmarkEnd w:id="107"/>
      <w:bookmarkStart w:id="7" w:name="_Toc98942871"/>
      <w:bookmarkStart w:id="8" w:name="OLE_LINK4"/>
      <w:r>
        <w:rPr>
          <w:rFonts w:hint="eastAsia"/>
        </w:rPr>
        <w:t>第一篇 投标邀请书</w:t>
      </w:r>
      <w:bookmarkEnd w:id="6"/>
      <w:bookmarkEnd w:id="7"/>
    </w:p>
    <w:p>
      <w:pPr>
        <w:spacing w:line="360" w:lineRule="auto"/>
        <w:ind w:firstLine="480" w:firstLineChars="200"/>
        <w:jc w:val="left"/>
        <w:rPr>
          <w:rFonts w:hAnsi="宋体" w:cs="宋体"/>
          <w:sz w:val="28"/>
          <w:szCs w:val="28"/>
        </w:rPr>
      </w:pPr>
      <w:r>
        <w:rPr>
          <w:rFonts w:hint="eastAsia" w:hAnsi="宋体" w:cs="宋体"/>
          <w:sz w:val="24"/>
          <w:szCs w:val="24"/>
        </w:rPr>
        <w:t>重庆医科大学附属口腔医院（简称“口腔医院”）对</w:t>
      </w:r>
      <w:r>
        <w:rPr>
          <w:rFonts w:hint="eastAsia" w:ascii="宋体" w:hAnsi="宋体" w:eastAsia="宋体" w:cs="宋体"/>
          <w:sz w:val="24"/>
          <w:szCs w:val="24"/>
          <w:lang w:val="en-US" w:eastAsia="zh-CN"/>
        </w:rPr>
        <w:t>杀毒软件</w:t>
      </w:r>
      <w:r>
        <w:rPr>
          <w:rFonts w:hint="eastAsia" w:hAnsi="宋体" w:cs="宋体"/>
          <w:sz w:val="24"/>
          <w:szCs w:val="24"/>
        </w:rPr>
        <w:t>进行采购，欢迎有资格、有实力的投标人参加</w:t>
      </w:r>
      <w:r>
        <w:rPr>
          <w:rFonts w:hint="eastAsia" w:hAnsi="宋体" w:cs="宋体"/>
          <w:sz w:val="24"/>
          <w:szCs w:val="24"/>
          <w:lang w:eastAsia="zh-CN"/>
        </w:rPr>
        <w:t>院内竞争性比选</w:t>
      </w:r>
      <w:r>
        <w:rPr>
          <w:rFonts w:hint="eastAsia" w:hAnsi="宋体" w:cs="宋体"/>
          <w:sz w:val="24"/>
          <w:szCs w:val="24"/>
        </w:rPr>
        <w:t>。</w:t>
      </w:r>
    </w:p>
    <w:p>
      <w:pPr>
        <w:pStyle w:val="3"/>
        <w:spacing w:line="360" w:lineRule="auto"/>
        <w:rPr>
          <w:rFonts w:ascii="宋体" w:hAnsi="宋体" w:cs="宋体"/>
          <w:kern w:val="0"/>
          <w:szCs w:val="28"/>
        </w:rPr>
      </w:pPr>
      <w:bookmarkStart w:id="9" w:name="_Toc98942872"/>
      <w:r>
        <w:rPr>
          <w:rFonts w:hint="eastAsia" w:ascii="宋体" w:hAnsi="宋体" w:cs="宋体"/>
          <w:bCs w:val="0"/>
          <w:kern w:val="0"/>
          <w:szCs w:val="28"/>
        </w:rPr>
        <w:t>一、项目内容</w:t>
      </w:r>
      <w:bookmarkEnd w:id="9"/>
    </w:p>
    <w:tbl>
      <w:tblPr>
        <w:tblStyle w:val="13"/>
        <w:tblpPr w:leftFromText="180" w:rightFromText="180" w:vertAnchor="text" w:tblpXSpec="center" w:tblpY="1"/>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890"/>
        <w:gridCol w:w="148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13" w:type="dxa"/>
            <w:vAlign w:val="center"/>
          </w:tcPr>
          <w:p>
            <w:pPr>
              <w:spacing w:line="360" w:lineRule="auto"/>
              <w:jc w:val="center"/>
              <w:rPr>
                <w:rFonts w:hAnsi="宋体" w:cs="宋体"/>
                <w:b/>
                <w:bCs/>
                <w:sz w:val="24"/>
                <w:szCs w:val="24"/>
              </w:rPr>
            </w:pPr>
            <w:r>
              <w:rPr>
                <w:rFonts w:hint="eastAsia" w:hAnsi="宋体" w:cs="宋体"/>
                <w:b/>
                <w:bCs/>
                <w:sz w:val="24"/>
                <w:szCs w:val="24"/>
              </w:rPr>
              <w:t>项目名称</w:t>
            </w:r>
          </w:p>
        </w:tc>
        <w:tc>
          <w:tcPr>
            <w:tcW w:w="1890" w:type="dxa"/>
          </w:tcPr>
          <w:p>
            <w:pPr>
              <w:jc w:val="center"/>
              <w:rPr>
                <w:rFonts w:hAnsi="宋体" w:cs="宋体"/>
                <w:b/>
                <w:bCs/>
                <w:sz w:val="24"/>
                <w:szCs w:val="24"/>
              </w:rPr>
            </w:pPr>
            <w:r>
              <w:rPr>
                <w:rFonts w:hint="eastAsia" w:hAnsi="宋体" w:cs="宋体"/>
                <w:b/>
                <w:bCs/>
                <w:sz w:val="24"/>
                <w:szCs w:val="24"/>
              </w:rPr>
              <w:t>成交供应商数量（名）</w:t>
            </w:r>
          </w:p>
        </w:tc>
        <w:tc>
          <w:tcPr>
            <w:tcW w:w="1485" w:type="dxa"/>
            <w:vAlign w:val="center"/>
          </w:tcPr>
          <w:p>
            <w:pPr>
              <w:jc w:val="center"/>
              <w:rPr>
                <w:rFonts w:hAnsi="宋体" w:cs="宋体"/>
                <w:b/>
                <w:bCs/>
                <w:sz w:val="24"/>
                <w:szCs w:val="24"/>
              </w:rPr>
            </w:pPr>
            <w:r>
              <w:rPr>
                <w:rFonts w:hint="eastAsia" w:hAnsi="宋体" w:cs="宋体"/>
                <w:b/>
                <w:bCs/>
                <w:sz w:val="24"/>
                <w:szCs w:val="24"/>
              </w:rPr>
              <w:t>最高限价</w:t>
            </w:r>
          </w:p>
          <w:p>
            <w:pPr>
              <w:jc w:val="center"/>
              <w:rPr>
                <w:rFonts w:hAnsi="宋体" w:cs="宋体"/>
                <w:b/>
                <w:bCs/>
                <w:sz w:val="24"/>
                <w:szCs w:val="24"/>
              </w:rPr>
            </w:pPr>
            <w:r>
              <w:rPr>
                <w:rFonts w:hint="eastAsia" w:hAnsi="宋体" w:cs="宋体"/>
                <w:b/>
                <w:bCs/>
                <w:sz w:val="24"/>
                <w:szCs w:val="24"/>
              </w:rPr>
              <w:t>（万元）</w:t>
            </w:r>
          </w:p>
        </w:tc>
        <w:tc>
          <w:tcPr>
            <w:tcW w:w="1558" w:type="dxa"/>
            <w:vAlign w:val="center"/>
          </w:tcPr>
          <w:p>
            <w:pPr>
              <w:spacing w:line="360" w:lineRule="auto"/>
              <w:jc w:val="center"/>
              <w:rPr>
                <w:rFonts w:hAnsi="宋体" w:cs="宋体"/>
                <w:b/>
                <w:bCs/>
                <w:sz w:val="24"/>
                <w:szCs w:val="24"/>
              </w:rPr>
            </w:pPr>
            <w:r>
              <w:rPr>
                <w:rFonts w:hint="eastAsia"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113" w:type="dxa"/>
            <w:vAlign w:val="center"/>
          </w:tcPr>
          <w:p>
            <w:pPr>
              <w:jc w:val="center"/>
              <w:rPr>
                <w:rFonts w:hAnsi="宋体" w:cs="宋体"/>
                <w:sz w:val="24"/>
                <w:szCs w:val="24"/>
              </w:rPr>
            </w:pPr>
            <w:r>
              <w:rPr>
                <w:rFonts w:hint="eastAsia" w:hAnsi="宋体" w:cs="宋体"/>
                <w:sz w:val="24"/>
                <w:szCs w:val="24"/>
                <w:highlight w:val="none"/>
              </w:rPr>
              <w:t xml:space="preserve">重庆医科大学附属口腔医院   </w:t>
            </w:r>
            <w:r>
              <w:rPr>
                <w:rFonts w:hint="eastAsia" w:ascii="宋体" w:hAnsi="宋体" w:eastAsia="宋体" w:cs="宋体"/>
                <w:sz w:val="24"/>
                <w:szCs w:val="24"/>
                <w:highlight w:val="none"/>
                <w:lang w:val="en-US" w:eastAsia="zh-CN"/>
              </w:rPr>
              <w:t>杀毒软件</w:t>
            </w:r>
            <w:r>
              <w:rPr>
                <w:rFonts w:hint="eastAsia" w:hAnsi="宋体" w:cs="宋体"/>
                <w:sz w:val="24"/>
                <w:szCs w:val="24"/>
                <w:highlight w:val="none"/>
              </w:rPr>
              <w:t>采购</w:t>
            </w:r>
          </w:p>
        </w:tc>
        <w:tc>
          <w:tcPr>
            <w:tcW w:w="1890" w:type="dxa"/>
            <w:vAlign w:val="center"/>
          </w:tcPr>
          <w:p>
            <w:pPr>
              <w:jc w:val="center"/>
              <w:rPr>
                <w:rFonts w:hAnsi="宋体" w:cs="宋体"/>
                <w:sz w:val="24"/>
                <w:szCs w:val="24"/>
              </w:rPr>
            </w:pPr>
            <w:r>
              <w:rPr>
                <w:rFonts w:hint="eastAsia" w:hAnsi="宋体" w:cs="宋体"/>
                <w:sz w:val="24"/>
                <w:szCs w:val="24"/>
              </w:rPr>
              <w:t>1</w:t>
            </w:r>
          </w:p>
        </w:tc>
        <w:tc>
          <w:tcPr>
            <w:tcW w:w="1485" w:type="dxa"/>
            <w:vAlign w:val="center"/>
          </w:tcPr>
          <w:p>
            <w:pPr>
              <w:jc w:val="center"/>
              <w:rPr>
                <w:rFonts w:hint="default" w:hAnsi="宋体" w:eastAsia="宋体" w:cs="宋体"/>
                <w:sz w:val="24"/>
                <w:szCs w:val="24"/>
                <w:highlight w:val="yellow"/>
                <w:lang w:val="en-US" w:eastAsia="zh-CN"/>
              </w:rPr>
            </w:pPr>
            <w:r>
              <w:rPr>
                <w:rFonts w:hint="eastAsia" w:hAnsi="宋体" w:cs="宋体"/>
                <w:sz w:val="24"/>
                <w:szCs w:val="24"/>
                <w:highlight w:val="none"/>
              </w:rPr>
              <w:t xml:space="preserve"> </w:t>
            </w:r>
            <w:r>
              <w:rPr>
                <w:rFonts w:hint="eastAsia" w:hAnsi="宋体" w:cs="宋体"/>
                <w:sz w:val="24"/>
                <w:szCs w:val="24"/>
                <w:highlight w:val="none"/>
                <w:lang w:val="en-US" w:eastAsia="zh-CN"/>
              </w:rPr>
              <w:t>38</w:t>
            </w:r>
          </w:p>
        </w:tc>
        <w:tc>
          <w:tcPr>
            <w:tcW w:w="1558" w:type="dxa"/>
            <w:vAlign w:val="center"/>
          </w:tcPr>
          <w:p>
            <w:pPr>
              <w:jc w:val="center"/>
              <w:rPr>
                <w:rFonts w:hAnsi="宋体" w:cs="宋体"/>
                <w:sz w:val="24"/>
                <w:szCs w:val="24"/>
                <w:highlight w:val="yellow"/>
              </w:rPr>
            </w:pPr>
          </w:p>
        </w:tc>
      </w:tr>
    </w:tbl>
    <w:p>
      <w:pPr>
        <w:spacing w:line="360" w:lineRule="auto"/>
        <w:ind w:firstLine="560" w:firstLineChars="200"/>
        <w:rPr>
          <w:rFonts w:hAnsi="宋体" w:cs="宋体"/>
          <w:sz w:val="28"/>
          <w:szCs w:val="28"/>
        </w:rPr>
      </w:pPr>
    </w:p>
    <w:p/>
    <w:p/>
    <w:p>
      <w:pPr>
        <w:spacing w:line="360" w:lineRule="auto"/>
        <w:rPr>
          <w:sz w:val="28"/>
          <w:szCs w:val="28"/>
        </w:rPr>
      </w:pPr>
      <w:bookmarkStart w:id="10" w:name="_Toc98942873"/>
      <w:r>
        <w:rPr>
          <w:rStyle w:val="16"/>
          <w:rFonts w:hint="eastAsia"/>
          <w:sz w:val="28"/>
          <w:szCs w:val="28"/>
        </w:rPr>
        <w:t>二、资金来源</w:t>
      </w:r>
      <w:bookmarkEnd w:id="10"/>
      <w:r>
        <w:rPr>
          <w:rFonts w:hint="eastAsia"/>
          <w:sz w:val="28"/>
          <w:szCs w:val="28"/>
        </w:rPr>
        <w:t>：医院自筹</w:t>
      </w:r>
    </w:p>
    <w:p>
      <w:pPr>
        <w:spacing w:line="360" w:lineRule="auto"/>
        <w:rPr>
          <w:rFonts w:hint="eastAsia" w:eastAsia="宋体"/>
          <w:sz w:val="28"/>
          <w:szCs w:val="28"/>
          <w:highlight w:val="none"/>
          <w:lang w:val="en-US" w:eastAsia="zh-CN"/>
        </w:rPr>
      </w:pPr>
      <w:bookmarkStart w:id="11" w:name="_Toc98942874"/>
      <w:r>
        <w:rPr>
          <w:rStyle w:val="16"/>
          <w:rFonts w:hint="eastAsia"/>
          <w:sz w:val="28"/>
          <w:szCs w:val="28"/>
        </w:rPr>
        <w:t>三、采购方式</w:t>
      </w:r>
      <w:bookmarkEnd w:id="11"/>
      <w:r>
        <w:rPr>
          <w:rFonts w:hint="eastAsia"/>
          <w:sz w:val="28"/>
          <w:szCs w:val="28"/>
        </w:rPr>
        <w:t>：</w:t>
      </w:r>
      <w:r>
        <w:rPr>
          <w:rFonts w:hint="eastAsia"/>
          <w:sz w:val="28"/>
          <w:szCs w:val="28"/>
          <w:highlight w:val="none"/>
        </w:rPr>
        <w:t>院内</w:t>
      </w:r>
      <w:r>
        <w:rPr>
          <w:rFonts w:hint="eastAsia"/>
          <w:sz w:val="28"/>
          <w:szCs w:val="28"/>
          <w:highlight w:val="none"/>
          <w:lang w:eastAsia="zh-CN"/>
        </w:rPr>
        <w:t>竞争性比选</w:t>
      </w:r>
    </w:p>
    <w:p>
      <w:pPr>
        <w:pStyle w:val="3"/>
        <w:spacing w:line="360" w:lineRule="auto"/>
        <w:rPr>
          <w:sz w:val="28"/>
          <w:szCs w:val="28"/>
        </w:rPr>
      </w:pPr>
      <w:bookmarkStart w:id="12" w:name="_Toc98942875"/>
      <w:r>
        <w:rPr>
          <w:rFonts w:hint="eastAsia"/>
          <w:sz w:val="28"/>
          <w:szCs w:val="28"/>
        </w:rPr>
        <w:t>四、投标人资格要求</w:t>
      </w:r>
      <w:bookmarkEnd w:id="12"/>
    </w:p>
    <w:p>
      <w:pPr>
        <w:spacing w:line="360" w:lineRule="auto"/>
        <w:ind w:firstLine="480"/>
        <w:jc w:val="left"/>
        <w:rPr>
          <w:rFonts w:hAnsi="宋体" w:cs="宋体"/>
          <w:sz w:val="24"/>
          <w:szCs w:val="24"/>
        </w:rPr>
      </w:pPr>
      <w:r>
        <w:rPr>
          <w:rFonts w:hint="eastAsia" w:hAnsi="宋体" w:cs="宋体"/>
          <w:sz w:val="24"/>
          <w:szCs w:val="24"/>
        </w:rPr>
        <w:t>（一）基本资格条件</w:t>
      </w:r>
    </w:p>
    <w:p>
      <w:pPr>
        <w:spacing w:line="360" w:lineRule="auto"/>
        <w:ind w:firstLine="480"/>
        <w:rPr>
          <w:rFonts w:hAnsi="宋体" w:cs="宋体"/>
          <w:sz w:val="24"/>
          <w:szCs w:val="24"/>
        </w:rPr>
      </w:pPr>
      <w:r>
        <w:rPr>
          <w:rFonts w:hint="eastAsia" w:hAnsi="宋体" w:cs="宋体"/>
          <w:sz w:val="24"/>
          <w:szCs w:val="24"/>
        </w:rPr>
        <w:t>1.具有独立承担民事责任的能力；</w:t>
      </w:r>
    </w:p>
    <w:p>
      <w:pPr>
        <w:spacing w:line="360" w:lineRule="auto"/>
        <w:ind w:firstLine="480"/>
        <w:rPr>
          <w:rFonts w:hAnsi="宋体" w:cs="宋体"/>
          <w:sz w:val="24"/>
          <w:szCs w:val="24"/>
        </w:rPr>
      </w:pPr>
      <w:r>
        <w:rPr>
          <w:rFonts w:hint="eastAsia" w:hAnsi="宋体" w:cs="宋体"/>
          <w:sz w:val="24"/>
          <w:szCs w:val="24"/>
        </w:rPr>
        <w:t>2.具有良好的商业信誉和健全的财务会计制度；</w:t>
      </w:r>
    </w:p>
    <w:p>
      <w:pPr>
        <w:spacing w:line="360" w:lineRule="auto"/>
        <w:ind w:firstLine="480"/>
        <w:rPr>
          <w:rFonts w:hAnsi="宋体" w:cs="宋体"/>
          <w:b/>
          <w:sz w:val="24"/>
          <w:szCs w:val="24"/>
        </w:rPr>
      </w:pPr>
      <w:r>
        <w:rPr>
          <w:rFonts w:hint="eastAsia" w:hAnsi="宋体" w:cs="宋体"/>
          <w:sz w:val="24"/>
          <w:szCs w:val="24"/>
        </w:rPr>
        <w:t>3.具有履行合同所必需的设备和专业技术能力；</w:t>
      </w:r>
    </w:p>
    <w:p>
      <w:pPr>
        <w:spacing w:line="360" w:lineRule="auto"/>
        <w:ind w:firstLine="480"/>
        <w:rPr>
          <w:rFonts w:hAnsi="宋体" w:cs="宋体"/>
          <w:sz w:val="24"/>
          <w:szCs w:val="24"/>
        </w:rPr>
      </w:pPr>
      <w:r>
        <w:rPr>
          <w:rFonts w:hint="eastAsia" w:hAnsi="宋体" w:cs="宋体"/>
          <w:sz w:val="24"/>
          <w:szCs w:val="24"/>
        </w:rPr>
        <w:t>4.有依法缴纳税收和社会保障资金的良好记录；</w:t>
      </w:r>
    </w:p>
    <w:p>
      <w:pPr>
        <w:spacing w:line="360" w:lineRule="auto"/>
        <w:ind w:firstLine="480"/>
        <w:rPr>
          <w:rFonts w:hAnsi="宋体" w:cs="宋体"/>
          <w:sz w:val="24"/>
          <w:szCs w:val="24"/>
        </w:rPr>
      </w:pPr>
      <w:r>
        <w:rPr>
          <w:rFonts w:hint="eastAsia" w:hAnsi="宋体" w:cs="宋体"/>
          <w:sz w:val="24"/>
          <w:szCs w:val="24"/>
        </w:rPr>
        <w:t>5.参加采购活动前三年内，在经营活动中没有重大违法记录；</w:t>
      </w:r>
    </w:p>
    <w:p>
      <w:pPr>
        <w:spacing w:line="360" w:lineRule="auto"/>
        <w:ind w:firstLine="480"/>
        <w:rPr>
          <w:rFonts w:hAnsi="宋体" w:cs="宋体"/>
          <w:sz w:val="24"/>
          <w:szCs w:val="24"/>
        </w:rPr>
      </w:pPr>
      <w:r>
        <w:rPr>
          <w:rFonts w:hint="eastAsia" w:hAnsi="宋体" w:cs="宋体"/>
          <w:sz w:val="24"/>
          <w:szCs w:val="24"/>
        </w:rPr>
        <w:t>6.法律、行政法规规定的其他条件。</w:t>
      </w:r>
    </w:p>
    <w:p>
      <w:pPr>
        <w:spacing w:line="360" w:lineRule="auto"/>
        <w:ind w:firstLine="480"/>
        <w:rPr>
          <w:rFonts w:hAnsi="宋体" w:cs="宋体"/>
          <w:sz w:val="24"/>
          <w:szCs w:val="24"/>
        </w:rPr>
      </w:pPr>
      <w:r>
        <w:rPr>
          <w:rFonts w:hint="eastAsia" w:hAnsi="宋体" w:cs="宋体"/>
          <w:sz w:val="24"/>
          <w:szCs w:val="24"/>
        </w:rPr>
        <w:t>（二）特定资格要求：</w:t>
      </w:r>
    </w:p>
    <w:p>
      <w:pPr>
        <w:spacing w:line="360" w:lineRule="auto"/>
        <w:ind w:firstLine="480"/>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 无</w:t>
      </w:r>
    </w:p>
    <w:p>
      <w:pPr>
        <w:spacing w:line="360" w:lineRule="auto"/>
        <w:rPr>
          <w:rStyle w:val="16"/>
          <w:rFonts w:hint="eastAsia"/>
          <w:sz w:val="28"/>
          <w:szCs w:val="28"/>
        </w:rPr>
      </w:pPr>
      <w:bookmarkStart w:id="13" w:name="_Toc98942876"/>
      <w:r>
        <w:rPr>
          <w:rStyle w:val="16"/>
          <w:rFonts w:hint="eastAsia"/>
          <w:sz w:val="28"/>
          <w:szCs w:val="28"/>
        </w:rPr>
        <w:t>五、</w:t>
      </w:r>
      <w:r>
        <w:rPr>
          <w:rStyle w:val="16"/>
          <w:rFonts w:hint="eastAsia"/>
          <w:sz w:val="28"/>
          <w:szCs w:val="28"/>
          <w:lang w:eastAsia="zh-CN"/>
        </w:rPr>
        <w:t>比选文件</w:t>
      </w:r>
      <w:r>
        <w:rPr>
          <w:rStyle w:val="16"/>
          <w:rFonts w:hint="eastAsia"/>
          <w:sz w:val="28"/>
          <w:szCs w:val="28"/>
        </w:rPr>
        <w:t>获取及投标要求</w:t>
      </w:r>
      <w:bookmarkEnd w:id="13"/>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bookmarkStart w:id="14" w:name="_Toc60133133"/>
      <w:bookmarkStart w:id="15" w:name="_Toc98942877"/>
      <w:r>
        <w:rPr>
          <w:rFonts w:hint="eastAsia" w:asciiTheme="minorEastAsia" w:hAnsiTheme="minorEastAsia" w:eastAsiaTheme="minorEastAsia" w:cstheme="minorEastAsia"/>
          <w:sz w:val="24"/>
          <w:szCs w:val="24"/>
          <w:lang w:val="en-US" w:eastAsia="zh-CN"/>
        </w:rPr>
        <w:t>竞争性比选文件（招标文件）获取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凡愿意参加投标的投标人，请自行在“行采家”或“重庆医科大学附属口腔医院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官网）</w:t>
      </w:r>
      <w:r>
        <w:rPr>
          <w:rFonts w:hint="eastAsia" w:asciiTheme="minorEastAsia" w:hAnsiTheme="minorEastAsia" w:eastAsiaTheme="minorEastAsia" w:cstheme="minorEastAsia"/>
          <w:sz w:val="24"/>
          <w:szCs w:val="24"/>
        </w:rPr>
        <w:t>”或“中国采购招标网”下载竞争性比选文件，竞争性比选文件及补遗等开标前公布的所有项目资料，无论投标人下载与否，均视为已知晓所有招标内容。本项目无需报名及购买竞争性比选文件。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获取</w:t>
      </w:r>
      <w:r>
        <w:rPr>
          <w:rFonts w:hint="eastAsia" w:asciiTheme="minorEastAsia" w:hAnsiTheme="minorEastAsia" w:eastAsiaTheme="minorEastAsia" w:cstheme="minorEastAsia"/>
          <w:sz w:val="24"/>
          <w:szCs w:val="24"/>
          <w:lang w:val="en-US" w:eastAsia="zh-CN"/>
        </w:rPr>
        <w:t>竞争性比选文件（招标文件）时间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2025年12月26日9：00-2026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1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7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15：00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投标人须</w:t>
      </w:r>
      <w:r>
        <w:rPr>
          <w:rFonts w:hint="eastAsia" w:asciiTheme="minorEastAsia" w:hAnsiTheme="minorEastAsia" w:eastAsiaTheme="minorEastAsia" w:cstheme="minorEastAsia"/>
          <w:sz w:val="24"/>
          <w:szCs w:val="24"/>
        </w:rPr>
        <w:t>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FF0000"/>
          <w:sz w:val="24"/>
          <w:szCs w:val="24"/>
        </w:rPr>
        <w:t>重庆医科大学附属口腔医院</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官网）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招标公告</w:t>
      </w:r>
      <w:r>
        <w:rPr>
          <w:rFonts w:hint="eastAsia" w:asciiTheme="minorEastAsia" w:hAnsiTheme="minorEastAsia" w:eastAsiaTheme="minorEastAsia" w:cstheme="minorEastAsia"/>
          <w:sz w:val="24"/>
          <w:szCs w:val="24"/>
          <w:lang w:val="en-US" w:eastAsia="zh-CN"/>
        </w:rPr>
        <w:t>报名</w:t>
      </w:r>
      <w:r>
        <w:rPr>
          <w:rFonts w:hint="eastAsia" w:asciiTheme="minorEastAsia" w:hAnsiTheme="minorEastAsia" w:eastAsiaTheme="minorEastAsia" w:cstheme="minorEastAsia"/>
          <w:sz w:val="24"/>
          <w:szCs w:val="24"/>
        </w:rPr>
        <w:t>链接，登录“</w:t>
      </w:r>
      <w:r>
        <w:rPr>
          <w:rFonts w:hint="eastAsia" w:asciiTheme="minorEastAsia" w:hAnsiTheme="minorEastAsia" w:eastAsiaTheme="minorEastAsia" w:cstheme="minorEastAsia"/>
          <w:sz w:val="24"/>
          <w:szCs w:val="24"/>
          <w:lang w:val="en-US" w:eastAsia="zh-CN"/>
        </w:rPr>
        <w:t>招投标云平台</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lang w:val="en-US" w:eastAsia="zh-CN"/>
        </w:rPr>
        <w:t>投标报名。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 xml:space="preserve">投标报名截止时间：2026 </w:t>
      </w:r>
      <w:r>
        <w:rPr>
          <w:rFonts w:hint="eastAsia" w:asciiTheme="minorEastAsia" w:hAnsiTheme="minorEastAsia" w:eastAsiaTheme="minorEastAsia" w:cstheme="minorEastAsia"/>
          <w:color w:val="FF0000"/>
          <w:sz w:val="24"/>
          <w:szCs w:val="24"/>
        </w:rPr>
        <w:t>年</w:t>
      </w:r>
      <w:r>
        <w:rPr>
          <w:rFonts w:hint="eastAsia" w:asciiTheme="minorEastAsia" w:hAnsiTheme="minorEastAsia" w:eastAsiaTheme="minorEastAsia" w:cstheme="minorEastAsia"/>
          <w:color w:val="FF0000"/>
          <w:sz w:val="24"/>
          <w:szCs w:val="24"/>
          <w:lang w:val="en-US" w:eastAsia="zh-CN"/>
        </w:rPr>
        <w:t xml:space="preserve"> 1</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 xml:space="preserve"> 6 </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17:30。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（三）响应文件（投标文件）编制及递交方式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当按照竞争性比选文件的要求编制响应文件，并对竞争性比选文件提出的要求和条件作出实质性响应，响应文件须采用软面胶装（不得采用穿孔式、文件夹式活页装订），同时应编制完整的封面、页码、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响应文件需提供“纸质响应文件”和“电子响应文件”各一份，</w:t>
      </w:r>
      <w:r>
        <w:rPr>
          <w:rFonts w:hint="eastAsia" w:asciiTheme="minorEastAsia" w:hAnsiTheme="minorEastAsia" w:eastAsiaTheme="minorEastAsia" w:cstheme="minorEastAsia"/>
          <w:sz w:val="24"/>
          <w:szCs w:val="24"/>
        </w:rPr>
        <w:t>均需有法定代表人（或法人代表）签章和单位盖章。注：</w:t>
      </w:r>
      <w:r>
        <w:rPr>
          <w:rFonts w:hint="eastAsia" w:asciiTheme="minorEastAsia" w:hAnsiTheme="minorEastAsia" w:eastAsiaTheme="minorEastAsia" w:cstheme="minorEastAsia"/>
          <w:sz w:val="24"/>
          <w:szCs w:val="24"/>
          <w:lang w:val="en-US" w:eastAsia="zh-CN"/>
        </w:rPr>
        <w:t>纸质版</w:t>
      </w:r>
      <w:r>
        <w:rPr>
          <w:rFonts w:hint="eastAsia" w:asciiTheme="minorEastAsia" w:hAnsiTheme="minorEastAsia" w:eastAsiaTheme="minorEastAsia" w:cstheme="minorEastAsia"/>
          <w:sz w:val="24"/>
          <w:szCs w:val="24"/>
        </w:rPr>
        <w:t>密封的外封套上必须注明投标项目名称、投标公司名称、联系人姓名及电话。</w:t>
      </w:r>
      <w:r>
        <w:rPr>
          <w:rFonts w:hint="eastAsia" w:asciiTheme="minorEastAsia" w:hAnsiTheme="minorEastAsia" w:eastAsiaTheme="minorEastAsia" w:cstheme="minorEastAsia"/>
          <w:sz w:val="24"/>
          <w:szCs w:val="24"/>
          <w:lang w:val="en-US" w:eastAsia="zh-CN"/>
        </w:rPr>
        <w:t>电子响应文件为纸质响应文件扫描为PDF，含封面信息，如电子响应文件与纸质响应文件不一致时，以纸质响应文件为准。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电子响应文件</w:t>
      </w:r>
      <w:r>
        <w:rPr>
          <w:rFonts w:hint="eastAsia" w:asciiTheme="minorEastAsia" w:hAnsiTheme="minorEastAsia" w:eastAsiaTheme="minorEastAsia" w:cstheme="minorEastAsia"/>
          <w:sz w:val="24"/>
          <w:szCs w:val="24"/>
          <w:lang w:val="en-US" w:eastAsia="zh-CN"/>
        </w:rPr>
        <w:t>递交</w:t>
      </w:r>
      <w:r>
        <w:rPr>
          <w:rFonts w:hint="eastAsia" w:asciiTheme="minorEastAsia" w:hAnsiTheme="minorEastAsia" w:eastAsiaTheme="minorEastAsia" w:cstheme="minorEastAsia"/>
          <w:sz w:val="24"/>
          <w:szCs w:val="24"/>
        </w:rPr>
        <w:t>方式：从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FF0000"/>
          <w:sz w:val="24"/>
          <w:szCs w:val="24"/>
        </w:rPr>
        <w:t>重庆医科大学附属口腔医院</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官网）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招标公告</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链接，登录“</w:t>
      </w:r>
      <w:r>
        <w:rPr>
          <w:rFonts w:hint="eastAsia" w:asciiTheme="minorEastAsia" w:hAnsiTheme="minorEastAsia" w:eastAsiaTheme="minorEastAsia" w:cstheme="minorEastAsia"/>
          <w:sz w:val="24"/>
          <w:szCs w:val="24"/>
          <w:lang w:val="en-US" w:eastAsia="zh-CN"/>
        </w:rPr>
        <w:t>招投标云平台</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和电子响应文件提交。请注意对投标信息和投标文件设置加密密码。请投标人妥善保管投标信息及投标文件加密密码，丢失后将无法找回，因密码泄露或遗失造成损失由投标人自行承担。</w:t>
      </w:r>
      <w:r>
        <w:rPr>
          <w:rFonts w:hint="eastAsia" w:asciiTheme="minorEastAsia" w:hAnsiTheme="minorEastAsia" w:eastAsiaTheme="minorEastAsia" w:cstheme="minorEastAsia"/>
          <w:sz w:val="24"/>
          <w:szCs w:val="24"/>
          <w:u w:val="single"/>
        </w:rPr>
        <w:t>投标人授权代表在开标现场提供密码进行投标信息及投标文件现场解密，若忘记密码或十次输入错误密码后，将被认定为未按规定递交有效投标文件。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纸质响应文件递交方式：开标地点现场递交。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（四）响应文件（投标文件）递交时间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电子响应文件</w:t>
      </w:r>
      <w:r>
        <w:rPr>
          <w:rFonts w:hint="eastAsia" w:asciiTheme="minorEastAsia" w:hAnsiTheme="minorEastAsia" w:eastAsiaTheme="minorEastAsia" w:cstheme="minorEastAsia"/>
          <w:color w:val="FF0000"/>
          <w:sz w:val="24"/>
          <w:szCs w:val="24"/>
          <w:lang w:val="en-US" w:eastAsia="zh-CN"/>
        </w:rPr>
        <w:t>递交</w:t>
      </w:r>
      <w:r>
        <w:rPr>
          <w:rFonts w:hint="eastAsia" w:asciiTheme="minorEastAsia" w:hAnsiTheme="minorEastAsia" w:eastAsiaTheme="minorEastAsia" w:cstheme="minorEastAsia"/>
          <w:color w:val="FF0000"/>
          <w:sz w:val="24"/>
          <w:szCs w:val="24"/>
        </w:rPr>
        <w:t>开始时间</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投标报名通过后；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纸质响应文件递交</w:t>
      </w:r>
      <w:r>
        <w:rPr>
          <w:rFonts w:hint="eastAsia" w:asciiTheme="minorEastAsia" w:hAnsiTheme="minorEastAsia" w:eastAsiaTheme="minorEastAsia" w:cstheme="minorEastAsia"/>
          <w:color w:val="FF0000"/>
          <w:sz w:val="24"/>
          <w:szCs w:val="24"/>
          <w:lang w:val="en-US" w:eastAsia="zh-CN"/>
        </w:rPr>
        <w:t>开始时间</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 xml:space="preserve"> 2026 年1 月7 日14：30；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电子响应文件</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rPr>
        <w:t>纸质响应文件递交</w:t>
      </w:r>
      <w:r>
        <w:rPr>
          <w:rFonts w:hint="eastAsia" w:asciiTheme="minorEastAsia" w:hAnsiTheme="minorEastAsia" w:eastAsiaTheme="minorEastAsia" w:cstheme="minorEastAsia"/>
          <w:color w:val="FF0000"/>
          <w:sz w:val="24"/>
          <w:szCs w:val="24"/>
          <w:lang w:val="en-US" w:eastAsia="zh-CN"/>
        </w:rPr>
        <w:t>截止时间：2026 年1 月7 日15：00。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注：供应商须满足以下二种要件其响应文件才被接受：1.按时递交了响应文件（纸质相应文件和电子响应文件）；2.按时登录</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招投标云平台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完成报名（以通过系统审核的时间为准）。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开标信息</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rPr>
        <w:t>开标时间：</w:t>
      </w:r>
      <w:r>
        <w:rPr>
          <w:rFonts w:hint="eastAsia" w:asciiTheme="minorEastAsia" w:hAnsiTheme="minorEastAsia" w:eastAsiaTheme="minorEastAsia" w:cstheme="minorEastAsia"/>
          <w:color w:val="FF0000"/>
          <w:sz w:val="24"/>
          <w:szCs w:val="24"/>
          <w:lang w:val="en-US" w:eastAsia="zh-CN"/>
        </w:rPr>
        <w:t xml:space="preserve">2026 </w:t>
      </w:r>
      <w:r>
        <w:rPr>
          <w:rFonts w:hint="eastAsia" w:asciiTheme="minorEastAsia" w:hAnsiTheme="minorEastAsia" w:eastAsiaTheme="minorEastAsia" w:cstheme="minorEastAsia"/>
          <w:color w:val="FF0000"/>
          <w:sz w:val="24"/>
          <w:szCs w:val="24"/>
        </w:rPr>
        <w:t>年</w:t>
      </w:r>
      <w:r>
        <w:rPr>
          <w:rFonts w:hint="eastAsia" w:asciiTheme="minorEastAsia" w:hAnsiTheme="minorEastAsia" w:eastAsiaTheme="minorEastAsia" w:cstheme="minorEastAsia"/>
          <w:color w:val="FF0000"/>
          <w:sz w:val="24"/>
          <w:szCs w:val="24"/>
          <w:lang w:val="en-US" w:eastAsia="zh-CN"/>
        </w:rPr>
        <w:t xml:space="preserve"> 1 </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 xml:space="preserve"> 7 </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15：00</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开标地点：</w:t>
      </w:r>
      <w:bookmarkStart w:id="16" w:name="OLE_LINK3"/>
      <w:r>
        <w:rPr>
          <w:rFonts w:hint="eastAsia" w:asciiTheme="minorEastAsia" w:hAnsiTheme="minorEastAsia" w:eastAsiaTheme="minorEastAsia" w:cstheme="minorEastAsia"/>
          <w:sz w:val="24"/>
          <w:szCs w:val="24"/>
          <w:lang w:val="en-US" w:eastAsia="zh-CN"/>
        </w:rPr>
        <w:t>重庆医科大学附属口腔医院冉家坝院区(重庆渝北区松石北路426号)开评标室（一楼广场口腔医院警务室斜对面）</w:t>
      </w:r>
    </w:p>
    <w:bookmarkEnd w:id="16"/>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投标人如未在规定时间内（系统默认30分钟，可根据现场响应情况进行延长/变更）解密电子投标文件的情形约定：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因重庆医科大学附属口腔医院“招投标云平台”客观原因影响解密时间的，采购人/采购代理机构可根据现场实际情况延长解密时间。投标人在仍不能解密的情况下，投标人可向采购人/采购代理机构申请，启用上传不加密的电子备份文件的方法作为补救措施；在规定的时间内，投标人既不解密，也未提供不加密的电子备份文件作为补救措施的，视为投标人主动放弃对该项目的投标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（2）因投标人主观原因未完成解密工作的，且未在规定时间内提供有效不加密的备份文件的，都视为投标人在提交投标文件截止时间后撤销投标文件，响应无效且投标人不得再参与本项目后续采购活动。</w:t>
      </w:r>
    </w:p>
    <w:p>
      <w:pPr>
        <w:spacing w:line="360" w:lineRule="auto"/>
        <w:rPr>
          <w:rStyle w:val="16"/>
          <w:rFonts w:hint="eastAsia"/>
          <w:sz w:val="28"/>
          <w:szCs w:val="28"/>
          <w:lang w:eastAsia="zh-CN"/>
        </w:rPr>
      </w:pPr>
      <w:r>
        <w:rPr>
          <w:rStyle w:val="16"/>
          <w:rFonts w:hint="eastAsia"/>
          <w:sz w:val="28"/>
          <w:szCs w:val="28"/>
          <w:lang w:eastAsia="zh-CN"/>
        </w:rPr>
        <w:t>六、其它有关规定</w:t>
      </w:r>
      <w:bookmarkEnd w:id="14"/>
      <w:bookmarkEnd w:id="15"/>
    </w:p>
    <w:p>
      <w:pPr>
        <w:spacing w:line="360" w:lineRule="auto"/>
        <w:ind w:firstLine="480"/>
        <w:rPr>
          <w:rFonts w:hAnsi="宋体" w:cs="宋体"/>
          <w:sz w:val="24"/>
          <w:szCs w:val="24"/>
        </w:rPr>
      </w:pPr>
      <w:r>
        <w:rPr>
          <w:rFonts w:hint="eastAsia" w:hAnsi="宋体" w:cs="宋体"/>
          <w:sz w:val="24"/>
          <w:szCs w:val="24"/>
        </w:rPr>
        <w:t>（一）</w:t>
      </w:r>
      <w:r>
        <w:rPr>
          <w:rFonts w:hAnsi="宋体" w:cs="宋体"/>
          <w:sz w:val="24"/>
          <w:szCs w:val="24"/>
        </w:rPr>
        <w:t>单位负责人为同一人或者存在直接控股、管理关系的不同供应商，不得参加同一合同项下的采购活动。</w:t>
      </w:r>
    </w:p>
    <w:p>
      <w:pPr>
        <w:spacing w:line="360" w:lineRule="auto"/>
        <w:ind w:firstLine="480"/>
        <w:rPr>
          <w:rFonts w:hAnsi="宋体" w:cs="宋体"/>
          <w:sz w:val="24"/>
          <w:szCs w:val="24"/>
        </w:rPr>
      </w:pPr>
      <w:r>
        <w:rPr>
          <w:rFonts w:hint="eastAsia" w:hAnsi="宋体" w:cs="宋体"/>
          <w:sz w:val="24"/>
          <w:szCs w:val="24"/>
        </w:rPr>
        <w:t>（二）</w:t>
      </w:r>
      <w:r>
        <w:rPr>
          <w:rFonts w:hAnsi="宋体" w:cs="宋体"/>
          <w:sz w:val="24"/>
          <w:szCs w:val="24"/>
        </w:rPr>
        <w:t>为采购项目提供整体设计、规范编制或者项目管理、监理、检测等服务的供应商，不得再参加</w:t>
      </w:r>
      <w:r>
        <w:rPr>
          <w:rFonts w:hint="eastAsia" w:hAnsi="宋体" w:cs="宋体"/>
          <w:sz w:val="24"/>
          <w:szCs w:val="24"/>
        </w:rPr>
        <w:t>该采购</w:t>
      </w:r>
      <w:r>
        <w:rPr>
          <w:rFonts w:hAnsi="宋体" w:cs="宋体"/>
          <w:sz w:val="24"/>
          <w:szCs w:val="24"/>
        </w:rPr>
        <w:t>项目的</w:t>
      </w:r>
      <w:r>
        <w:rPr>
          <w:rFonts w:hint="eastAsia" w:hAnsi="宋体" w:cs="宋体"/>
          <w:sz w:val="24"/>
          <w:szCs w:val="24"/>
        </w:rPr>
        <w:t>其他</w:t>
      </w:r>
      <w:r>
        <w:rPr>
          <w:rFonts w:hAnsi="宋体" w:cs="宋体"/>
          <w:sz w:val="24"/>
          <w:szCs w:val="24"/>
        </w:rPr>
        <w:t>采购活动。</w:t>
      </w:r>
    </w:p>
    <w:p>
      <w:pPr>
        <w:spacing w:line="360" w:lineRule="auto"/>
        <w:ind w:firstLine="480"/>
        <w:rPr>
          <w:rFonts w:hAnsi="宋体" w:cs="宋体"/>
          <w:sz w:val="24"/>
          <w:szCs w:val="24"/>
        </w:rPr>
      </w:pPr>
      <w:r>
        <w:rPr>
          <w:rFonts w:hint="eastAsia" w:hAnsi="宋体" w:cs="宋体"/>
          <w:sz w:val="24"/>
          <w:szCs w:val="24"/>
        </w:rPr>
        <w:t>（三）本项目若有补遗文件一律在重庆医科大学附属口腔医院官网、中国采购招标网、和行采家上发布，请各供应商注意下载；无论供应商下载与否，均视同供应商已知晓本项目补遗文件的内容。</w:t>
      </w:r>
    </w:p>
    <w:p>
      <w:pPr>
        <w:spacing w:line="360" w:lineRule="auto"/>
        <w:ind w:firstLine="480"/>
        <w:rPr>
          <w:rFonts w:hAnsi="宋体" w:cs="宋体"/>
          <w:sz w:val="24"/>
          <w:szCs w:val="24"/>
        </w:rPr>
      </w:pPr>
      <w:r>
        <w:rPr>
          <w:rFonts w:hint="eastAsia" w:hAnsi="宋体" w:cs="宋体"/>
          <w:sz w:val="24"/>
          <w:szCs w:val="24"/>
        </w:rPr>
        <w:t>（四）超过响应文件递交截止时间递交的响应文件，恕不接收。</w:t>
      </w:r>
    </w:p>
    <w:p>
      <w:pPr>
        <w:spacing w:line="360" w:lineRule="auto"/>
        <w:ind w:firstLine="480"/>
        <w:rPr>
          <w:rFonts w:hAnsi="宋体" w:cs="宋体"/>
          <w:sz w:val="24"/>
          <w:szCs w:val="24"/>
        </w:rPr>
      </w:pPr>
      <w:r>
        <w:rPr>
          <w:rFonts w:hint="eastAsia" w:hAnsi="宋体" w:cs="宋体"/>
          <w:color w:val="000000" w:themeColor="text1"/>
          <w:sz w:val="24"/>
          <w:szCs w:val="24"/>
          <w14:textFill>
            <w14:solidFill>
              <w14:schemeClr w14:val="tx1"/>
            </w14:solidFill>
          </w14:textFill>
        </w:rPr>
        <w:t>（五）</w:t>
      </w:r>
      <w:r>
        <w:rPr>
          <w:rFonts w:hint="eastAsia" w:hAnsi="宋体" w:cs="宋体"/>
          <w:color w:val="000000" w:themeColor="text1"/>
          <w:sz w:val="24"/>
          <w:szCs w:val="24"/>
          <w:lang w:val="en-US" w:eastAsia="zh-CN"/>
          <w14:textFill>
            <w14:solidFill>
              <w14:schemeClr w14:val="tx1"/>
            </w14:solidFill>
          </w14:textFill>
        </w:rPr>
        <w:t>投标</w:t>
      </w:r>
      <w:r>
        <w:rPr>
          <w:rFonts w:hint="eastAsia" w:hAnsi="宋体" w:cs="宋体"/>
          <w:color w:val="000000" w:themeColor="text1"/>
          <w:sz w:val="24"/>
          <w:szCs w:val="24"/>
          <w14:textFill>
            <w14:solidFill>
              <w14:schemeClr w14:val="tx1"/>
            </w14:solidFill>
          </w14:textFill>
        </w:rPr>
        <w:t>费用：</w:t>
      </w:r>
      <w:r>
        <w:rPr>
          <w:rFonts w:hint="eastAsia" w:hAnsi="宋体" w:cs="宋体"/>
          <w:sz w:val="24"/>
          <w:szCs w:val="24"/>
        </w:rPr>
        <w:t>无论投标结果如何，供应商参与本项目投标的所有费用均应由供应商自行承担。</w:t>
      </w:r>
    </w:p>
    <w:p>
      <w:pPr>
        <w:spacing w:line="360" w:lineRule="auto"/>
        <w:ind w:firstLine="480"/>
        <w:rPr>
          <w:rFonts w:hAnsi="宋体" w:cs="宋体"/>
          <w:sz w:val="24"/>
          <w:szCs w:val="24"/>
        </w:rPr>
      </w:pPr>
      <w:r>
        <w:rPr>
          <w:rFonts w:hint="eastAsia" w:hAnsi="宋体" w:cs="宋体"/>
          <w:sz w:val="24"/>
          <w:szCs w:val="24"/>
        </w:rPr>
        <w:t>（六）本项目不接受联合体参与投标。</w:t>
      </w:r>
    </w:p>
    <w:p>
      <w:pPr>
        <w:spacing w:line="360" w:lineRule="auto"/>
        <w:ind w:firstLine="480"/>
        <w:rPr>
          <w:rFonts w:hint="eastAsia" w:hAnsi="宋体" w:cs="宋体"/>
          <w:sz w:val="24"/>
          <w:szCs w:val="24"/>
        </w:rPr>
      </w:pPr>
      <w:r>
        <w:rPr>
          <w:rFonts w:hint="eastAsia" w:hAnsi="宋体" w:cs="宋体"/>
          <w:sz w:val="24"/>
          <w:szCs w:val="24"/>
        </w:rPr>
        <w:t>（七）</w:t>
      </w:r>
      <w:bookmarkStart w:id="17" w:name="OLE_LINK2"/>
      <w:bookmarkStart w:id="18" w:name="OLE_LINK1"/>
      <w:r>
        <w:rPr>
          <w:rFonts w:hint="eastAsia"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17"/>
      <w:bookmarkEnd w:id="18"/>
      <w:r>
        <w:rPr>
          <w:rFonts w:hint="eastAsia" w:hAnsi="宋体" w:cs="宋体"/>
          <w:sz w:val="24"/>
          <w:szCs w:val="24"/>
        </w:rPr>
        <w:t>供应商，将拒绝其参与政府采购活动。</w:t>
      </w:r>
    </w:p>
    <w:p>
      <w:pPr>
        <w:spacing w:line="360" w:lineRule="auto"/>
        <w:ind w:firstLine="480"/>
        <w:rPr>
          <w:rFonts w:hint="eastAsia" w:hAnsi="宋体" w:cs="宋体"/>
          <w:sz w:val="24"/>
          <w:szCs w:val="24"/>
          <w:lang w:val="en-US" w:eastAsia="zh-CN"/>
        </w:rPr>
      </w:pPr>
      <w:r>
        <w:rPr>
          <w:rFonts w:hint="eastAsia" w:hAnsi="宋体" w:cs="宋体"/>
          <w:sz w:val="24"/>
          <w:szCs w:val="24"/>
          <w:lang w:eastAsia="zh-CN"/>
        </w:rPr>
        <w:t>（八）根据</w:t>
      </w:r>
      <w:r>
        <w:rPr>
          <w:rFonts w:hint="eastAsia" w:hAnsi="宋体" w:cs="宋体"/>
          <w:sz w:val="24"/>
          <w:szCs w:val="24"/>
          <w:lang w:val="en-US" w:eastAsia="zh-CN"/>
        </w:rPr>
        <w:t>《政府采购货物和服务招标投标管理办法》（财政部令第87号）中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竞争性比选文件规定的方式确定一个投标人获得中标人推荐资格，竞争性比选文件未规定的采取随机抽取方式确定，其他同品牌投标人不作为中标候选人。</w:t>
      </w:r>
    </w:p>
    <w:p>
      <w:pPr>
        <w:spacing w:line="360" w:lineRule="auto"/>
        <w:ind w:firstLine="480"/>
        <w:rPr>
          <w:rFonts w:hint="eastAsia" w:hAnsi="宋体" w:eastAsia="宋体" w:cs="宋体"/>
          <w:sz w:val="24"/>
          <w:szCs w:val="24"/>
          <w:lang w:eastAsia="zh-CN"/>
        </w:rPr>
      </w:pPr>
      <w:r>
        <w:rPr>
          <w:rFonts w:hint="eastAsia" w:ascii="宋体" w:hAnsi="宋体" w:eastAsia="宋体" w:cs="宋体"/>
          <w:bCs w:val="0"/>
          <w:color w:val="auto"/>
          <w:kern w:val="0"/>
          <w:sz w:val="24"/>
          <w:szCs w:val="24"/>
          <w:lang w:val="en-US" w:eastAsia="zh-CN" w:bidi="ar-SA"/>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Ansi="宋体" w:cs="宋体"/>
          <w:bCs w:val="0"/>
          <w:color w:val="auto"/>
          <w:kern w:val="0"/>
          <w:sz w:val="24"/>
          <w:szCs w:val="24"/>
          <w:lang w:val="en-US" w:eastAsia="zh-CN" w:bidi="ar-SA"/>
        </w:rPr>
        <w:t>竞争性比选文件</w:t>
      </w:r>
      <w:r>
        <w:rPr>
          <w:rFonts w:hint="eastAsia" w:ascii="宋体" w:hAnsi="宋体" w:eastAsia="宋体" w:cs="宋体"/>
          <w:bCs w:val="0"/>
          <w:color w:val="auto"/>
          <w:kern w:val="0"/>
          <w:sz w:val="24"/>
          <w:szCs w:val="24"/>
          <w:lang w:val="en-US" w:eastAsia="zh-CN" w:bidi="ar-SA"/>
        </w:rPr>
        <w:t>规定的方式确定一个参加评标的投标人，</w:t>
      </w:r>
      <w:r>
        <w:rPr>
          <w:rFonts w:hint="eastAsia" w:hAnsi="宋体" w:cs="宋体"/>
          <w:bCs w:val="0"/>
          <w:color w:val="auto"/>
          <w:kern w:val="0"/>
          <w:sz w:val="24"/>
          <w:szCs w:val="24"/>
          <w:lang w:val="en-US" w:eastAsia="zh-CN" w:bidi="ar-SA"/>
        </w:rPr>
        <w:t>竞争性比选文件</w:t>
      </w:r>
      <w:r>
        <w:rPr>
          <w:rFonts w:hint="eastAsia" w:ascii="宋体" w:hAnsi="宋体" w:eastAsia="宋体" w:cs="宋体"/>
          <w:bCs w:val="0"/>
          <w:color w:val="auto"/>
          <w:kern w:val="0"/>
          <w:sz w:val="24"/>
          <w:szCs w:val="24"/>
          <w:lang w:val="en-US" w:eastAsia="zh-CN" w:bidi="ar-SA"/>
        </w:rPr>
        <w:t>未规定的采取随机抽取方式确定，其他投标无效。</w:t>
      </w:r>
    </w:p>
    <w:p>
      <w:pPr>
        <w:pStyle w:val="3"/>
      </w:pPr>
      <w:bookmarkStart w:id="19" w:name="_Toc98942878"/>
      <w:r>
        <w:rPr>
          <w:rFonts w:hint="eastAsia"/>
        </w:rPr>
        <w:t>七、联系方式</w:t>
      </w:r>
      <w:bookmarkEnd w:id="19"/>
    </w:p>
    <w:p>
      <w:pPr>
        <w:spacing w:line="360" w:lineRule="auto"/>
        <w:ind w:firstLine="480" w:firstLineChars="200"/>
        <w:rPr>
          <w:rFonts w:hAnsi="宋体" w:cs="宋体"/>
          <w:sz w:val="24"/>
          <w:szCs w:val="24"/>
        </w:rPr>
      </w:pPr>
      <w:r>
        <w:rPr>
          <w:rFonts w:hint="eastAsia" w:hAnsi="宋体" w:cs="宋体"/>
          <w:sz w:val="24"/>
          <w:szCs w:val="24"/>
        </w:rPr>
        <w:t xml:space="preserve">单位名称：重庆医科大学附属口腔医院 </w:t>
      </w:r>
    </w:p>
    <w:p>
      <w:pPr>
        <w:spacing w:line="360" w:lineRule="auto"/>
        <w:ind w:firstLine="480" w:firstLineChars="200"/>
        <w:rPr>
          <w:rFonts w:hint="eastAsia" w:hAnsi="宋体" w:cs="宋体"/>
          <w:sz w:val="24"/>
          <w:szCs w:val="24"/>
        </w:rPr>
      </w:pPr>
      <w:r>
        <w:rPr>
          <w:rFonts w:hint="eastAsia" w:hAnsi="宋体" w:cs="宋体"/>
          <w:sz w:val="24"/>
          <w:szCs w:val="24"/>
        </w:rPr>
        <w:t>地址：重庆市渝北区松石北路426号  邮编：  401147</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采购办联系人员：李</w:t>
      </w:r>
      <w:r>
        <w:rPr>
          <w:rFonts w:hint="eastAsia" w:hAnsi="宋体" w:cs="宋体"/>
          <w:sz w:val="24"/>
          <w:szCs w:val="24"/>
        </w:rPr>
        <w:t>老师</w:t>
      </w:r>
      <w:r>
        <w:rPr>
          <w:rFonts w:hint="eastAsia" w:hAnsi="宋体" w:cs="宋体"/>
          <w:sz w:val="24"/>
          <w:szCs w:val="24"/>
          <w:lang w:val="en-US" w:eastAsia="zh-CN"/>
        </w:rPr>
        <w:t xml:space="preserve">    </w:t>
      </w:r>
      <w:r>
        <w:rPr>
          <w:rFonts w:hint="eastAsia" w:hAnsi="宋体" w:cs="宋体"/>
          <w:sz w:val="24"/>
          <w:szCs w:val="24"/>
        </w:rPr>
        <w:t>023-88860</w:t>
      </w:r>
      <w:r>
        <w:rPr>
          <w:rFonts w:hint="eastAsia" w:hAnsi="宋体" w:cs="宋体"/>
          <w:sz w:val="24"/>
          <w:szCs w:val="24"/>
          <w:lang w:val="en-US" w:eastAsia="zh-CN"/>
        </w:rPr>
        <w:t>199</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采购文件技术条款咨询：李老师   023-88860177</w:t>
      </w:r>
    </w:p>
    <w:p>
      <w:pPr>
        <w:spacing w:line="360" w:lineRule="auto"/>
        <w:ind w:firstLine="480" w:firstLineChars="200"/>
        <w:rPr>
          <w:rFonts w:hint="eastAsia" w:hAnsi="宋体" w:cs="宋体"/>
          <w:sz w:val="24"/>
          <w:szCs w:val="24"/>
          <w:lang w:val="en-US" w:eastAsia="zh-CN"/>
        </w:rPr>
      </w:pPr>
      <w:r>
        <w:rPr>
          <w:rFonts w:hint="default" w:hAnsi="宋体" w:cs="宋体"/>
          <w:sz w:val="24"/>
          <w:szCs w:val="24"/>
          <w:lang w:val="en-US" w:eastAsia="zh-CN"/>
        </w:rPr>
        <w:t>招投标云平台</w:t>
      </w:r>
      <w:r>
        <w:rPr>
          <w:rFonts w:hint="eastAsia" w:hAnsi="宋体" w:cs="宋体"/>
          <w:sz w:val="24"/>
          <w:szCs w:val="24"/>
          <w:lang w:val="en-US" w:eastAsia="zh-CN"/>
        </w:rPr>
        <w:t>使用咨询：祁老师   023-88860176</w:t>
      </w:r>
    </w:p>
    <w:p>
      <w:pPr>
        <w:spacing w:line="360" w:lineRule="auto"/>
        <w:ind w:firstLine="480" w:firstLineChars="200"/>
        <w:rPr>
          <w:rFonts w:hint="default" w:hAnsi="宋体" w:eastAsia="宋体" w:cs="宋体"/>
          <w:sz w:val="24"/>
          <w:szCs w:val="24"/>
          <w:lang w:val="en-US" w:eastAsia="zh-CN"/>
        </w:rPr>
      </w:pPr>
      <w:r>
        <w:rPr>
          <w:rFonts w:hint="eastAsia" w:hAnsi="宋体" w:cs="宋体"/>
          <w:sz w:val="24"/>
          <w:szCs w:val="24"/>
          <w:lang w:val="en-US" w:eastAsia="zh-CN"/>
        </w:rPr>
        <w:t>监督人员：</w:t>
      </w:r>
      <w:r>
        <w:rPr>
          <w:rFonts w:hint="eastAsia" w:hAnsi="宋体" w:cs="宋体"/>
          <w:sz w:val="24"/>
          <w:szCs w:val="24"/>
        </w:rPr>
        <w:t xml:space="preserve"> </w:t>
      </w:r>
      <w:r>
        <w:rPr>
          <w:rFonts w:hint="eastAsia" w:hAnsi="宋体" w:cs="宋体"/>
          <w:sz w:val="24"/>
          <w:szCs w:val="24"/>
          <w:lang w:eastAsia="zh-CN"/>
        </w:rPr>
        <w:t>李</w:t>
      </w:r>
      <w:r>
        <w:rPr>
          <w:rFonts w:hint="eastAsia" w:hAnsi="宋体" w:cs="宋体"/>
          <w:sz w:val="24"/>
          <w:szCs w:val="24"/>
        </w:rPr>
        <w:t>老师</w:t>
      </w:r>
      <w:r>
        <w:rPr>
          <w:rFonts w:hint="eastAsia" w:hAnsi="宋体" w:cs="宋体"/>
          <w:sz w:val="24"/>
          <w:szCs w:val="24"/>
          <w:lang w:val="en-US" w:eastAsia="zh-CN"/>
        </w:rPr>
        <w:t xml:space="preserve">  </w:t>
      </w:r>
      <w:r>
        <w:rPr>
          <w:rFonts w:hint="eastAsia" w:hAnsi="宋体" w:cs="宋体"/>
          <w:sz w:val="24"/>
          <w:szCs w:val="24"/>
        </w:rPr>
        <w:t xml:space="preserve"> </w:t>
      </w:r>
      <w:r>
        <w:rPr>
          <w:rFonts w:hint="eastAsia" w:hAnsi="宋体" w:cs="宋体"/>
          <w:sz w:val="24"/>
          <w:szCs w:val="24"/>
          <w:lang w:val="en-US" w:eastAsia="zh-CN"/>
        </w:rPr>
        <w:t>023-</w:t>
      </w:r>
      <w:r>
        <w:rPr>
          <w:rFonts w:hint="eastAsia" w:hAnsi="宋体" w:cs="宋体"/>
          <w:sz w:val="24"/>
          <w:szCs w:val="24"/>
          <w:highlight w:val="none"/>
        </w:rPr>
        <w:t>88602318</w:t>
      </w:r>
    </w:p>
    <w:bookmarkEnd w:id="8"/>
    <w:p>
      <w:pPr>
        <w:spacing w:line="360" w:lineRule="auto"/>
        <w:ind w:firstLine="480" w:firstLineChars="200"/>
        <w:rPr>
          <w:rFonts w:hint="eastAsia"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ind w:firstLine="480" w:firstLineChars="200"/>
        <w:rPr>
          <w:rFonts w:hint="default" w:hAnsi="宋体" w:cs="宋体"/>
          <w:sz w:val="24"/>
          <w:szCs w:val="24"/>
          <w:lang w:val="en-US" w:eastAsia="zh-CN"/>
        </w:rPr>
      </w:pPr>
    </w:p>
    <w:p>
      <w:pPr>
        <w:spacing w:line="360" w:lineRule="auto"/>
        <w:rPr>
          <w:rFonts w:hint="default" w:hAnsi="宋体" w:cs="宋体"/>
          <w:sz w:val="24"/>
          <w:szCs w:val="24"/>
          <w:lang w:val="en-US" w:eastAsia="zh-CN"/>
        </w:rPr>
      </w:pPr>
    </w:p>
    <w:p>
      <w:pPr>
        <w:spacing w:line="360" w:lineRule="auto"/>
        <w:rPr>
          <w:rFonts w:hint="default" w:hAnsi="宋体" w:cs="宋体"/>
          <w:sz w:val="24"/>
          <w:szCs w:val="24"/>
          <w:lang w:val="en-US" w:eastAsia="zh-CN"/>
        </w:rPr>
      </w:pPr>
    </w:p>
    <w:p>
      <w:pPr>
        <w:pStyle w:val="2"/>
        <w:spacing w:line="360" w:lineRule="auto"/>
        <w:jc w:val="center"/>
        <w:rPr>
          <w:rFonts w:ascii="宋体" w:hAnsi="宋体" w:eastAsia="宋体" w:cs="宋体"/>
        </w:rPr>
      </w:pPr>
      <w:bookmarkStart w:id="20" w:name="_Toc98942879"/>
      <w:bookmarkStart w:id="21" w:name="_Toc19113857"/>
      <w:r>
        <w:rPr>
          <w:rFonts w:hint="eastAsia" w:ascii="宋体" w:hAnsi="宋体" w:eastAsia="宋体" w:cs="宋体"/>
          <w:lang w:val="en-US" w:eastAsia="zh-CN"/>
        </w:rPr>
        <w:t>第</w:t>
      </w:r>
      <w:r>
        <w:rPr>
          <w:rFonts w:hint="eastAsia" w:ascii="宋体" w:hAnsi="宋体" w:eastAsia="宋体" w:cs="宋体"/>
        </w:rPr>
        <w:t>二篇 项目技术要求</w:t>
      </w:r>
      <w:bookmarkEnd w:id="20"/>
      <w:bookmarkEnd w:id="21"/>
    </w:p>
    <w:p>
      <w:pPr>
        <w:pStyle w:val="3"/>
        <w:rPr>
          <w:rFonts w:hint="eastAsia" w:eastAsia="宋体"/>
          <w:color w:val="FF0000"/>
          <w:lang w:val="en-US" w:eastAsia="zh-CN"/>
        </w:rPr>
      </w:pPr>
      <w:bookmarkStart w:id="22" w:name="_Toc98942880"/>
      <w:r>
        <w:rPr>
          <w:rFonts w:hint="eastAsia"/>
          <w:color w:val="FF0000"/>
        </w:rPr>
        <w:t>一、</w:t>
      </w:r>
      <w:r>
        <w:rPr>
          <w:rFonts w:hint="eastAsia"/>
          <w:color w:val="FF0000"/>
          <w:lang w:val="en-US" w:eastAsia="zh-CN"/>
        </w:rPr>
        <w:t>安装点位</w:t>
      </w:r>
      <w:r>
        <w:rPr>
          <w:rFonts w:hint="eastAsia"/>
          <w:color w:val="FF0000"/>
        </w:rPr>
        <w:t>一览表</w:t>
      </w:r>
      <w:bookmarkEnd w:id="22"/>
      <w:r>
        <w:rPr>
          <w:rFonts w:hint="eastAsia"/>
          <w:color w:val="FF0000"/>
          <w:lang w:eastAsia="zh-CN"/>
        </w:rPr>
        <w:t>（</w:t>
      </w:r>
      <w:r>
        <w:rPr>
          <w:rFonts w:hint="eastAsia"/>
          <w:color w:val="FF0000"/>
          <w:lang w:val="en-US" w:eastAsia="zh-CN"/>
        </w:rPr>
        <w:t>具体数量以实际为准</w:t>
      </w:r>
      <w:r>
        <w:rPr>
          <w:rFonts w:hint="eastAsia"/>
          <w:color w:val="FF0000"/>
          <w:lang w:eastAsia="zh-CN"/>
        </w:rPr>
        <w:t>）</w:t>
      </w:r>
    </w:p>
    <w:tbl>
      <w:tblPr>
        <w:tblStyle w:val="1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38"/>
        <w:gridCol w:w="3410"/>
        <w:gridCol w:w="1187"/>
        <w:gridCol w:w="795"/>
        <w:gridCol w:w="68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2"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1238"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类型</w:t>
            </w:r>
          </w:p>
        </w:tc>
        <w:tc>
          <w:tcPr>
            <w:tcW w:w="3410"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产品名称</w:t>
            </w:r>
          </w:p>
        </w:tc>
        <w:tc>
          <w:tcPr>
            <w:tcW w:w="1187"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操作系统</w:t>
            </w:r>
          </w:p>
        </w:tc>
        <w:tc>
          <w:tcPr>
            <w:tcW w:w="795"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数量</w:t>
            </w:r>
          </w:p>
        </w:tc>
        <w:tc>
          <w:tcPr>
            <w:tcW w:w="682"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单位</w:t>
            </w:r>
          </w:p>
        </w:tc>
        <w:tc>
          <w:tcPr>
            <w:tcW w:w="1632" w:type="dxa"/>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虚拟机CPU颗数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restart"/>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hAnsi="宋体" w:cs="Times New Roman"/>
                <w:color w:val="auto"/>
                <w:sz w:val="24"/>
                <w:szCs w:val="24"/>
                <w:lang w:val="en-US" w:eastAsia="zh-CN"/>
              </w:rPr>
              <w:t>1</w:t>
            </w:r>
          </w:p>
        </w:tc>
        <w:tc>
          <w:tcPr>
            <w:tcW w:w="1238" w:type="dxa"/>
            <w:vMerge w:val="restart"/>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服务器</w:t>
            </w:r>
          </w:p>
        </w:tc>
        <w:tc>
          <w:tcPr>
            <w:tcW w:w="3410" w:type="dxa"/>
            <w:vMerge w:val="restart"/>
            <w:vAlign w:val="center"/>
          </w:tcPr>
          <w:p>
            <w:pPr>
              <w:widowControl/>
              <w:spacing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内网虚拟化服务器平台物理服务器</w:t>
            </w:r>
          </w:p>
        </w:tc>
        <w:tc>
          <w:tcPr>
            <w:tcW w:w="1187"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windows</w:t>
            </w:r>
          </w:p>
        </w:tc>
        <w:tc>
          <w:tcPr>
            <w:tcW w:w="795" w:type="dxa"/>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114</w:t>
            </w:r>
          </w:p>
        </w:tc>
        <w:tc>
          <w:tcPr>
            <w:tcW w:w="682" w:type="dxa"/>
            <w:vMerge w:val="restart"/>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台</w:t>
            </w:r>
          </w:p>
        </w:tc>
        <w:tc>
          <w:tcPr>
            <w:tcW w:w="1632" w:type="dxa"/>
            <w:vMerge w:val="restart"/>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20颗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pPr>
              <w:widowControl/>
              <w:spacing w:line="360" w:lineRule="auto"/>
              <w:jc w:val="center"/>
            </w:pPr>
          </w:p>
        </w:tc>
        <w:tc>
          <w:tcPr>
            <w:tcW w:w="1238" w:type="dxa"/>
            <w:vMerge w:val="continue"/>
            <w:vAlign w:val="center"/>
          </w:tcPr>
          <w:p>
            <w:pPr>
              <w:widowControl/>
              <w:spacing w:line="360" w:lineRule="auto"/>
              <w:jc w:val="center"/>
            </w:pPr>
          </w:p>
        </w:tc>
        <w:tc>
          <w:tcPr>
            <w:tcW w:w="3410" w:type="dxa"/>
            <w:vMerge w:val="continue"/>
            <w:vAlign w:val="center"/>
          </w:tcPr>
          <w:p>
            <w:pPr>
              <w:widowControl/>
              <w:spacing w:line="360" w:lineRule="auto"/>
              <w:jc w:val="center"/>
            </w:pPr>
          </w:p>
        </w:tc>
        <w:tc>
          <w:tcPr>
            <w:tcW w:w="1187" w:type="dxa"/>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linux</w:t>
            </w:r>
          </w:p>
        </w:tc>
        <w:tc>
          <w:tcPr>
            <w:tcW w:w="795" w:type="dxa"/>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74</w:t>
            </w:r>
          </w:p>
        </w:tc>
        <w:tc>
          <w:tcPr>
            <w:tcW w:w="682"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1632" w:type="dxa"/>
            <w:vMerge w:val="continue"/>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pPr>
              <w:widowControl/>
              <w:spacing w:line="360" w:lineRule="auto"/>
              <w:jc w:val="center"/>
              <w:rPr>
                <w:rFonts w:ascii="宋体" w:hAnsi="宋体" w:eastAsia="宋体" w:cs="Times New Roman"/>
                <w:color w:val="auto"/>
                <w:sz w:val="24"/>
                <w:szCs w:val="24"/>
              </w:rPr>
            </w:pPr>
          </w:p>
        </w:tc>
        <w:tc>
          <w:tcPr>
            <w:tcW w:w="1238"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3410" w:type="dxa"/>
            <w:vMerge w:val="restart"/>
            <w:vAlign w:val="center"/>
          </w:tcPr>
          <w:p>
            <w:pPr>
              <w:widowControl/>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内网实体服务器</w:t>
            </w:r>
          </w:p>
        </w:tc>
        <w:tc>
          <w:tcPr>
            <w:tcW w:w="1187"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windows</w:t>
            </w:r>
          </w:p>
        </w:tc>
        <w:tc>
          <w:tcPr>
            <w:tcW w:w="795" w:type="dxa"/>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26</w:t>
            </w:r>
          </w:p>
        </w:tc>
        <w:tc>
          <w:tcPr>
            <w:tcW w:w="682" w:type="dxa"/>
            <w:vMerge w:val="restart"/>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台</w:t>
            </w:r>
          </w:p>
        </w:tc>
        <w:tc>
          <w:tcPr>
            <w:tcW w:w="1632" w:type="dxa"/>
            <w:vMerge w:val="restart"/>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pPr>
              <w:widowControl/>
              <w:spacing w:line="360" w:lineRule="auto"/>
              <w:jc w:val="center"/>
            </w:pPr>
          </w:p>
        </w:tc>
        <w:tc>
          <w:tcPr>
            <w:tcW w:w="1238" w:type="dxa"/>
            <w:vMerge w:val="continue"/>
            <w:vAlign w:val="center"/>
          </w:tcPr>
          <w:p>
            <w:pPr>
              <w:widowControl/>
              <w:spacing w:line="360" w:lineRule="auto"/>
              <w:jc w:val="center"/>
            </w:pPr>
          </w:p>
        </w:tc>
        <w:tc>
          <w:tcPr>
            <w:tcW w:w="3410" w:type="dxa"/>
            <w:vMerge w:val="continue"/>
            <w:vAlign w:val="center"/>
          </w:tcPr>
          <w:p>
            <w:pPr>
              <w:widowControl/>
              <w:spacing w:line="360" w:lineRule="auto"/>
              <w:jc w:val="center"/>
            </w:pPr>
          </w:p>
        </w:tc>
        <w:tc>
          <w:tcPr>
            <w:tcW w:w="1187" w:type="dxa"/>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linux</w:t>
            </w:r>
          </w:p>
        </w:tc>
        <w:tc>
          <w:tcPr>
            <w:tcW w:w="795" w:type="dxa"/>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13</w:t>
            </w:r>
          </w:p>
        </w:tc>
        <w:tc>
          <w:tcPr>
            <w:tcW w:w="682"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1632" w:type="dxa"/>
            <w:vMerge w:val="continue"/>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2" w:type="dxa"/>
            <w:vMerge w:val="continue"/>
            <w:vAlign w:val="center"/>
          </w:tcPr>
          <w:p>
            <w:pPr>
              <w:widowControl/>
              <w:spacing w:line="360" w:lineRule="auto"/>
              <w:jc w:val="center"/>
              <w:rPr>
                <w:rFonts w:ascii="宋体" w:hAnsi="宋体" w:eastAsia="宋体" w:cs="Times New Roman"/>
                <w:color w:val="auto"/>
                <w:sz w:val="24"/>
                <w:szCs w:val="24"/>
              </w:rPr>
            </w:pPr>
          </w:p>
        </w:tc>
        <w:tc>
          <w:tcPr>
            <w:tcW w:w="1238"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3410" w:type="dxa"/>
            <w:vMerge w:val="restart"/>
            <w:vAlign w:val="center"/>
          </w:tcPr>
          <w:p>
            <w:pPr>
              <w:widowControl/>
              <w:spacing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外网虚拟化服务器平台物理服务器</w:t>
            </w:r>
          </w:p>
        </w:tc>
        <w:tc>
          <w:tcPr>
            <w:tcW w:w="1187" w:type="dxa"/>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windows</w:t>
            </w:r>
          </w:p>
        </w:tc>
        <w:tc>
          <w:tcPr>
            <w:tcW w:w="795" w:type="dxa"/>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47</w:t>
            </w:r>
          </w:p>
        </w:tc>
        <w:tc>
          <w:tcPr>
            <w:tcW w:w="682" w:type="dxa"/>
            <w:vMerge w:val="restart"/>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台</w:t>
            </w:r>
          </w:p>
        </w:tc>
        <w:tc>
          <w:tcPr>
            <w:tcW w:w="1632" w:type="dxa"/>
            <w:vMerge w:val="restart"/>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8颗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2" w:type="dxa"/>
            <w:vMerge w:val="continue"/>
            <w:vAlign w:val="center"/>
          </w:tcPr>
          <w:p>
            <w:pPr>
              <w:widowControl/>
              <w:spacing w:line="360" w:lineRule="auto"/>
              <w:jc w:val="center"/>
            </w:pPr>
          </w:p>
        </w:tc>
        <w:tc>
          <w:tcPr>
            <w:tcW w:w="1238" w:type="dxa"/>
            <w:vMerge w:val="continue"/>
            <w:vAlign w:val="center"/>
          </w:tcPr>
          <w:p>
            <w:pPr>
              <w:widowControl/>
              <w:spacing w:line="360" w:lineRule="auto"/>
              <w:jc w:val="center"/>
            </w:pPr>
          </w:p>
        </w:tc>
        <w:tc>
          <w:tcPr>
            <w:tcW w:w="3410" w:type="dxa"/>
            <w:vMerge w:val="continue"/>
            <w:vAlign w:val="center"/>
          </w:tcPr>
          <w:p>
            <w:pPr>
              <w:widowControl/>
              <w:spacing w:line="360" w:lineRule="auto"/>
              <w:jc w:val="center"/>
            </w:pPr>
          </w:p>
        </w:tc>
        <w:tc>
          <w:tcPr>
            <w:tcW w:w="1187" w:type="dxa"/>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linux</w:t>
            </w:r>
          </w:p>
        </w:tc>
        <w:tc>
          <w:tcPr>
            <w:tcW w:w="795" w:type="dxa"/>
            <w:vAlign w:val="center"/>
          </w:tcPr>
          <w:p>
            <w:pPr>
              <w:widowControl/>
              <w:spacing w:line="360" w:lineRule="auto"/>
              <w:jc w:val="center"/>
              <w:rPr>
                <w:rFonts w:hint="default" w:ascii="宋体" w:hAnsi="宋体" w:eastAsia="宋体" w:cs="Times New Roman"/>
                <w:color w:val="auto"/>
                <w:sz w:val="24"/>
                <w:szCs w:val="24"/>
                <w:lang w:val="en-US" w:eastAsia="zh-CN"/>
              </w:rPr>
            </w:pPr>
            <w:r>
              <w:rPr>
                <w:rFonts w:hint="eastAsia" w:hAnsi="宋体" w:cs="Times New Roman"/>
                <w:color w:val="auto"/>
                <w:sz w:val="24"/>
                <w:szCs w:val="24"/>
                <w:lang w:val="en-US" w:eastAsia="zh-CN"/>
              </w:rPr>
              <w:t>42</w:t>
            </w:r>
          </w:p>
        </w:tc>
        <w:tc>
          <w:tcPr>
            <w:tcW w:w="682"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1632" w:type="dxa"/>
            <w:vMerge w:val="continue"/>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pPr>
              <w:widowControl/>
              <w:spacing w:line="360" w:lineRule="auto"/>
              <w:jc w:val="center"/>
              <w:rPr>
                <w:rFonts w:ascii="宋体" w:hAnsi="宋体" w:eastAsia="宋体" w:cs="Times New Roman"/>
                <w:color w:val="auto"/>
                <w:sz w:val="24"/>
                <w:szCs w:val="24"/>
              </w:rPr>
            </w:pPr>
          </w:p>
        </w:tc>
        <w:tc>
          <w:tcPr>
            <w:tcW w:w="1238"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3410" w:type="dxa"/>
            <w:vMerge w:val="restart"/>
            <w:vAlign w:val="center"/>
          </w:tcPr>
          <w:p>
            <w:pPr>
              <w:widowControl/>
              <w:spacing w:line="360" w:lineRule="auto"/>
              <w:jc w:val="both"/>
              <w:rPr>
                <w:rFonts w:ascii="宋体" w:hAnsi="宋体" w:eastAsia="宋体" w:cs="Times New Roman"/>
                <w:color w:val="auto"/>
                <w:sz w:val="24"/>
                <w:szCs w:val="24"/>
              </w:rPr>
            </w:pPr>
            <w:r>
              <w:rPr>
                <w:rFonts w:hint="eastAsia" w:ascii="宋体" w:hAnsi="宋体" w:eastAsia="宋体" w:cs="Times New Roman"/>
                <w:color w:val="auto"/>
                <w:sz w:val="24"/>
                <w:szCs w:val="24"/>
              </w:rPr>
              <w:t>外网实体服务器windows服务器端</w:t>
            </w:r>
          </w:p>
        </w:tc>
        <w:tc>
          <w:tcPr>
            <w:tcW w:w="1187"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windows</w:t>
            </w:r>
          </w:p>
        </w:tc>
        <w:tc>
          <w:tcPr>
            <w:tcW w:w="795"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6</w:t>
            </w:r>
          </w:p>
        </w:tc>
        <w:tc>
          <w:tcPr>
            <w:tcW w:w="682" w:type="dxa"/>
            <w:vMerge w:val="restart"/>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台</w:t>
            </w:r>
          </w:p>
        </w:tc>
        <w:tc>
          <w:tcPr>
            <w:tcW w:w="1632" w:type="dxa"/>
            <w:vMerge w:val="restart"/>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pPr>
              <w:widowControl/>
              <w:spacing w:line="360" w:lineRule="auto"/>
              <w:jc w:val="center"/>
            </w:pPr>
          </w:p>
        </w:tc>
        <w:tc>
          <w:tcPr>
            <w:tcW w:w="1238" w:type="dxa"/>
            <w:vMerge w:val="continue"/>
            <w:vAlign w:val="center"/>
          </w:tcPr>
          <w:p>
            <w:pPr>
              <w:widowControl/>
              <w:spacing w:line="360" w:lineRule="auto"/>
              <w:jc w:val="center"/>
            </w:pPr>
          </w:p>
        </w:tc>
        <w:tc>
          <w:tcPr>
            <w:tcW w:w="3410" w:type="dxa"/>
            <w:vMerge w:val="continue"/>
            <w:vAlign w:val="center"/>
          </w:tcPr>
          <w:p>
            <w:pPr>
              <w:widowControl/>
              <w:spacing w:line="360" w:lineRule="auto"/>
              <w:jc w:val="center"/>
            </w:pPr>
          </w:p>
        </w:tc>
        <w:tc>
          <w:tcPr>
            <w:tcW w:w="1187" w:type="dxa"/>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linux</w:t>
            </w:r>
          </w:p>
        </w:tc>
        <w:tc>
          <w:tcPr>
            <w:tcW w:w="795"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w:t>
            </w:r>
          </w:p>
        </w:tc>
        <w:tc>
          <w:tcPr>
            <w:tcW w:w="682"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1632" w:type="dxa"/>
            <w:vMerge w:val="continue"/>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2" w:type="dxa"/>
            <w:vMerge w:val="restart"/>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hAnsi="宋体" w:cs="Times New Roman"/>
                <w:color w:val="auto"/>
                <w:sz w:val="24"/>
                <w:szCs w:val="24"/>
                <w:lang w:val="en-US" w:eastAsia="zh-CN"/>
              </w:rPr>
              <w:t>2</w:t>
            </w:r>
          </w:p>
        </w:tc>
        <w:tc>
          <w:tcPr>
            <w:tcW w:w="1238" w:type="dxa"/>
            <w:vMerge w:val="restart"/>
            <w:vAlign w:val="center"/>
          </w:tcPr>
          <w:p>
            <w:pPr>
              <w:widowControl/>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客户端</w:t>
            </w:r>
          </w:p>
        </w:tc>
        <w:tc>
          <w:tcPr>
            <w:tcW w:w="3410" w:type="dxa"/>
            <w:vAlign w:val="center"/>
          </w:tcPr>
          <w:p>
            <w:pPr>
              <w:widowControl/>
              <w:spacing w:line="360" w:lineRule="auto"/>
              <w:jc w:val="both"/>
              <w:rPr>
                <w:rFonts w:ascii="宋体" w:hAnsi="宋体" w:eastAsia="宋体" w:cs="Times New Roman"/>
                <w:color w:val="auto"/>
                <w:sz w:val="24"/>
                <w:szCs w:val="24"/>
              </w:rPr>
            </w:pPr>
            <w:r>
              <w:rPr>
                <w:rFonts w:hint="eastAsia" w:hAnsi="宋体"/>
                <w:color w:val="auto"/>
                <w:sz w:val="24"/>
                <w:szCs w:val="24"/>
              </w:rPr>
              <w:t>内网终端</w:t>
            </w:r>
          </w:p>
        </w:tc>
        <w:tc>
          <w:tcPr>
            <w:tcW w:w="1187"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windows</w:t>
            </w:r>
          </w:p>
        </w:tc>
        <w:tc>
          <w:tcPr>
            <w:tcW w:w="795"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924</w:t>
            </w:r>
          </w:p>
        </w:tc>
        <w:tc>
          <w:tcPr>
            <w:tcW w:w="682" w:type="dxa"/>
            <w:vAlign w:val="center"/>
          </w:tcPr>
          <w:p>
            <w:pPr>
              <w:widowControl/>
              <w:spacing w:line="360" w:lineRule="auto"/>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台</w:t>
            </w:r>
          </w:p>
        </w:tc>
        <w:tc>
          <w:tcPr>
            <w:tcW w:w="1632" w:type="dxa"/>
            <w:vAlign w:val="center"/>
          </w:tcPr>
          <w:p>
            <w:pPr>
              <w:widowControl/>
              <w:spacing w:line="360" w:lineRule="auto"/>
              <w:jc w:val="center"/>
              <w:rPr>
                <w:rFonts w:hint="eastAsia"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2" w:type="dxa"/>
            <w:vMerge w:val="continue"/>
            <w:vAlign w:val="center"/>
          </w:tcPr>
          <w:p>
            <w:pPr>
              <w:widowControl/>
              <w:spacing w:line="360" w:lineRule="auto"/>
              <w:jc w:val="center"/>
              <w:rPr>
                <w:rFonts w:ascii="宋体" w:hAnsi="宋体" w:eastAsia="宋体" w:cs="Times New Roman"/>
                <w:color w:val="auto"/>
                <w:sz w:val="24"/>
                <w:szCs w:val="24"/>
              </w:rPr>
            </w:pPr>
          </w:p>
        </w:tc>
        <w:tc>
          <w:tcPr>
            <w:tcW w:w="1238" w:type="dxa"/>
            <w:vMerge w:val="continue"/>
            <w:vAlign w:val="center"/>
          </w:tcPr>
          <w:p>
            <w:pPr>
              <w:widowControl/>
              <w:spacing w:line="360" w:lineRule="auto"/>
              <w:jc w:val="center"/>
              <w:rPr>
                <w:rFonts w:hint="eastAsia" w:ascii="宋体" w:hAnsi="宋体" w:eastAsia="宋体" w:cs="Times New Roman"/>
                <w:color w:val="auto"/>
                <w:sz w:val="24"/>
                <w:szCs w:val="24"/>
              </w:rPr>
            </w:pPr>
          </w:p>
        </w:tc>
        <w:tc>
          <w:tcPr>
            <w:tcW w:w="3410" w:type="dxa"/>
            <w:vAlign w:val="center"/>
          </w:tcPr>
          <w:p>
            <w:pPr>
              <w:widowControl/>
              <w:spacing w:line="360" w:lineRule="auto"/>
              <w:jc w:val="both"/>
              <w:rPr>
                <w:rFonts w:ascii="宋体" w:hAnsi="宋体" w:eastAsia="宋体" w:cs="Times New Roman"/>
                <w:color w:val="auto"/>
                <w:sz w:val="24"/>
                <w:szCs w:val="24"/>
              </w:rPr>
            </w:pPr>
            <w:r>
              <w:rPr>
                <w:rFonts w:hint="eastAsia" w:hAnsi="宋体"/>
                <w:color w:val="auto"/>
                <w:sz w:val="24"/>
                <w:szCs w:val="24"/>
              </w:rPr>
              <w:t>外网终端</w:t>
            </w:r>
          </w:p>
        </w:tc>
        <w:tc>
          <w:tcPr>
            <w:tcW w:w="1187"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windows</w:t>
            </w:r>
          </w:p>
        </w:tc>
        <w:tc>
          <w:tcPr>
            <w:tcW w:w="795" w:type="dxa"/>
            <w:vAlign w:val="center"/>
          </w:tcPr>
          <w:p>
            <w:pPr>
              <w:widowControl/>
              <w:spacing w:line="36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345</w:t>
            </w:r>
          </w:p>
        </w:tc>
        <w:tc>
          <w:tcPr>
            <w:tcW w:w="682" w:type="dxa"/>
            <w:vAlign w:val="center"/>
          </w:tcPr>
          <w:p>
            <w:pPr>
              <w:widowControl/>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台</w:t>
            </w:r>
          </w:p>
        </w:tc>
        <w:tc>
          <w:tcPr>
            <w:tcW w:w="1632" w:type="dxa"/>
            <w:vAlign w:val="center"/>
          </w:tcPr>
          <w:p>
            <w:pPr>
              <w:widowControl/>
              <w:spacing w:line="360" w:lineRule="auto"/>
              <w:jc w:val="center"/>
              <w:rPr>
                <w:rFonts w:hint="eastAsia" w:ascii="宋体" w:hAnsi="宋体" w:eastAsia="宋体" w:cs="Times New Roman"/>
                <w:color w:val="auto"/>
                <w:sz w:val="24"/>
                <w:szCs w:val="24"/>
              </w:rPr>
            </w:pPr>
          </w:p>
        </w:tc>
      </w:tr>
    </w:tbl>
    <w:p/>
    <w:p>
      <w:pPr>
        <w:pStyle w:val="3"/>
      </w:pPr>
      <w:bookmarkStart w:id="23" w:name="_Toc98942881"/>
      <w:r>
        <w:rPr>
          <w:rFonts w:hint="eastAsia"/>
        </w:rPr>
        <w:t>二、</w:t>
      </w:r>
      <w:r>
        <w:rPr>
          <w:rFonts w:hint="eastAsia"/>
          <w:lang w:eastAsia="zh-CN"/>
        </w:rPr>
        <w:t>采购</w:t>
      </w:r>
      <w:r>
        <w:rPr>
          <w:rFonts w:hint="eastAsia"/>
        </w:rPr>
        <w:t>项目技术要求</w:t>
      </w:r>
      <w:bookmarkEnd w:id="23"/>
    </w:p>
    <w:p>
      <w:pPr>
        <w:rPr>
          <w:rFonts w:ascii="Arial" w:hAnsi="Arial" w:eastAsia="宋体" w:cs="Times New Roman"/>
          <w:bCs/>
          <w:color w:val="auto"/>
          <w:kern w:val="2"/>
          <w:sz w:val="28"/>
          <w:szCs w:val="32"/>
        </w:rPr>
      </w:pPr>
      <w:bookmarkStart w:id="24" w:name="_Toc19113858"/>
      <w:bookmarkStart w:id="25" w:name="_Toc267320049"/>
      <w:bookmarkStart w:id="26" w:name="_Toc98942882"/>
      <w:r>
        <w:rPr>
          <w:rFonts w:hint="eastAsia" w:ascii="Arial" w:hAnsi="Arial" w:eastAsia="宋体" w:cs="Times New Roman"/>
          <w:bCs/>
          <w:color w:val="auto"/>
          <w:kern w:val="2"/>
          <w:sz w:val="28"/>
          <w:szCs w:val="32"/>
        </w:rPr>
        <w:t>（一）技术要求</w:t>
      </w:r>
    </w:p>
    <w:tbl>
      <w:tblPr>
        <w:tblStyle w:val="13"/>
        <w:tblW w:w="8931" w:type="dxa"/>
        <w:jc w:val="center"/>
        <w:tblLayout w:type="fixed"/>
        <w:tblCellMar>
          <w:top w:w="0" w:type="dxa"/>
          <w:left w:w="108" w:type="dxa"/>
          <w:bottom w:w="0" w:type="dxa"/>
          <w:right w:w="108" w:type="dxa"/>
        </w:tblCellMar>
      </w:tblPr>
      <w:tblGrid>
        <w:gridCol w:w="843"/>
        <w:gridCol w:w="1426"/>
        <w:gridCol w:w="6662"/>
      </w:tblGrid>
      <w:tr>
        <w:tblPrEx>
          <w:tblCellMar>
            <w:top w:w="0" w:type="dxa"/>
            <w:left w:w="108" w:type="dxa"/>
            <w:bottom w:w="0" w:type="dxa"/>
            <w:right w:w="108" w:type="dxa"/>
          </w:tblCellMar>
        </w:tblPrEx>
        <w:trPr>
          <w:jc w:val="center"/>
        </w:trPr>
        <w:tc>
          <w:tcPr>
            <w:tcW w:w="843"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宋体" w:hAnsi="宋体" w:eastAsia="宋体" w:cs="Arial"/>
                <w:color w:val="auto"/>
                <w:sz w:val="24"/>
                <w:szCs w:val="24"/>
              </w:rPr>
            </w:pPr>
            <w:r>
              <w:rPr>
                <w:rFonts w:ascii="宋体" w:hAnsi="宋体" w:eastAsia="宋体" w:cs="Arial"/>
                <w:color w:val="auto"/>
                <w:sz w:val="24"/>
                <w:szCs w:val="24"/>
              </w:rPr>
              <w:t>序号</w:t>
            </w:r>
          </w:p>
        </w:tc>
        <w:tc>
          <w:tcPr>
            <w:tcW w:w="1426" w:type="dxa"/>
            <w:tcBorders>
              <w:top w:val="single" w:color="000000" w:sz="4" w:space="0"/>
              <w:left w:val="nil"/>
              <w:bottom w:val="single" w:color="000000" w:sz="4" w:space="0"/>
              <w:right w:val="single" w:color="000000" w:sz="4" w:space="0"/>
            </w:tcBorders>
          </w:tcPr>
          <w:p>
            <w:pPr>
              <w:widowControl/>
              <w:spacing w:line="360" w:lineRule="auto"/>
              <w:jc w:val="center"/>
              <w:rPr>
                <w:rFonts w:ascii="宋体" w:hAnsi="宋体" w:eastAsia="宋体" w:cs="Arial"/>
                <w:color w:val="auto"/>
                <w:sz w:val="24"/>
                <w:szCs w:val="24"/>
              </w:rPr>
            </w:pPr>
            <w:r>
              <w:rPr>
                <w:rFonts w:ascii="宋体" w:hAnsi="宋体" w:eastAsia="宋体" w:cs="Arial"/>
                <w:color w:val="auto"/>
                <w:sz w:val="24"/>
                <w:szCs w:val="24"/>
              </w:rPr>
              <w:t>产品名称</w:t>
            </w:r>
          </w:p>
        </w:tc>
        <w:tc>
          <w:tcPr>
            <w:tcW w:w="6662" w:type="dxa"/>
            <w:tcBorders>
              <w:top w:val="single" w:color="000000" w:sz="4" w:space="0"/>
              <w:left w:val="nil"/>
              <w:bottom w:val="single" w:color="000000" w:sz="4" w:space="0"/>
              <w:right w:val="single" w:color="000000" w:sz="4" w:space="0"/>
            </w:tcBorders>
          </w:tcPr>
          <w:p>
            <w:pPr>
              <w:widowControl/>
              <w:spacing w:line="360" w:lineRule="auto"/>
              <w:jc w:val="center"/>
              <w:rPr>
                <w:rFonts w:ascii="宋体" w:hAnsi="宋体" w:eastAsia="宋体" w:cs="Arial"/>
                <w:color w:val="auto"/>
                <w:sz w:val="24"/>
                <w:szCs w:val="24"/>
              </w:rPr>
            </w:pPr>
            <w:r>
              <w:rPr>
                <w:rFonts w:hint="eastAsia" w:ascii="宋体" w:hAnsi="宋体" w:eastAsia="宋体" w:cs="Arial"/>
                <w:color w:val="auto"/>
                <w:sz w:val="24"/>
                <w:szCs w:val="24"/>
              </w:rPr>
              <w:t>技术指标</w:t>
            </w:r>
            <w:r>
              <w:rPr>
                <w:rFonts w:ascii="宋体" w:hAnsi="宋体" w:eastAsia="宋体" w:cs="Arial"/>
                <w:color w:val="auto"/>
                <w:sz w:val="24"/>
                <w:szCs w:val="24"/>
              </w:rPr>
              <w:t>要求</w:t>
            </w:r>
          </w:p>
        </w:tc>
      </w:tr>
      <w:tr>
        <w:tblPrEx>
          <w:tblCellMar>
            <w:top w:w="0" w:type="dxa"/>
            <w:left w:w="108" w:type="dxa"/>
            <w:bottom w:w="0" w:type="dxa"/>
            <w:right w:w="108" w:type="dxa"/>
          </w:tblCellMar>
        </w:tblPrEx>
        <w:trPr>
          <w:trHeight w:val="90" w:hRule="atLeast"/>
          <w:jc w:val="center"/>
        </w:trPr>
        <w:tc>
          <w:tcPr>
            <w:tcW w:w="84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cs="Arial"/>
                <w:color w:val="auto"/>
                <w:sz w:val="24"/>
                <w:szCs w:val="24"/>
              </w:rPr>
            </w:pPr>
            <w:r>
              <w:rPr>
                <w:rFonts w:hint="eastAsia" w:ascii="宋体" w:hAnsi="宋体" w:eastAsia="宋体" w:cs="Arial"/>
                <w:color w:val="auto"/>
                <w:sz w:val="24"/>
                <w:szCs w:val="24"/>
              </w:rPr>
              <w:t>1</w:t>
            </w:r>
          </w:p>
        </w:tc>
        <w:tc>
          <w:tcPr>
            <w:tcW w:w="14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cs="Arial"/>
                <w:color w:val="auto"/>
                <w:sz w:val="24"/>
                <w:szCs w:val="24"/>
              </w:rPr>
            </w:pPr>
            <w:r>
              <w:rPr>
                <w:rFonts w:hint="eastAsia" w:ascii="宋体" w:hAnsi="宋体" w:eastAsia="宋体" w:cs="Arial"/>
                <w:color w:val="auto"/>
                <w:sz w:val="24"/>
                <w:szCs w:val="24"/>
                <w:lang w:val="en-US" w:eastAsia="zh-CN"/>
              </w:rPr>
              <w:t>服务器</w:t>
            </w:r>
          </w:p>
        </w:tc>
        <w:tc>
          <w:tcPr>
            <w:tcW w:w="6662" w:type="dxa"/>
            <w:tcBorders>
              <w:top w:val="single" w:color="000000" w:sz="4" w:space="0"/>
              <w:left w:val="nil"/>
              <w:bottom w:val="single" w:color="000000" w:sz="4" w:space="0"/>
              <w:right w:val="single" w:color="000000" w:sz="4" w:space="0"/>
            </w:tcBorders>
            <w:vAlign w:val="center"/>
          </w:tcPr>
          <w:p>
            <w:pPr>
              <w:keepNext w:val="0"/>
              <w:keepLines w:val="0"/>
              <w:numPr>
                <w:ilvl w:val="0"/>
                <w:numId w:val="2"/>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宋体"/>
                <w:kern w:val="2"/>
                <w:sz w:val="24"/>
                <w:szCs w:val="24"/>
                <w14:ligatures w14:val="none"/>
              </w:rPr>
              <w:t>管理平台：系统需基于B/S架构，提供统一的Web管理控制台，实现对所有功能的集中管理</w:t>
            </w:r>
            <w:r>
              <w:rPr>
                <w:rFonts w:hint="eastAsia" w:ascii="宋体" w:hAnsi="宋体" w:eastAsia="宋体" w:cs="宋体"/>
                <w:kern w:val="2"/>
                <w:sz w:val="24"/>
                <w:szCs w:val="24"/>
                <w:lang w:eastAsia="zh-CN"/>
                <w14:ligatures w14: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2.</w:t>
            </w: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内外网服务器一个平台集中统一管理。（提供产品功能截图并加盖制造商公章）</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bidi="ar-SA"/>
                <w14:ligatures w14:val="none"/>
              </w:rPr>
              <w:t>3.</w:t>
            </w:r>
            <w:r>
              <w:rPr>
                <w:rFonts w:hint="eastAsia" w:ascii="宋体" w:hAnsi="宋体" w:eastAsia="宋体" w:cs="宋体"/>
                <w:kern w:val="2"/>
                <w:sz w:val="24"/>
                <w:szCs w:val="24"/>
                <w14:ligatures w14:val="none"/>
              </w:rPr>
              <w:t>多级/虚拟化管理：支持多级管理架构（如总部</w:t>
            </w:r>
            <w:r>
              <w:rPr>
                <w:rFonts w:hint="eastAsia" w:hAnsi="宋体" w:cs="宋体"/>
                <w:kern w:val="2"/>
                <w:sz w:val="24"/>
                <w:szCs w:val="24"/>
                <w:lang w:eastAsia="zh-CN"/>
                <w14:ligatures w14:val="none"/>
              </w:rPr>
              <w:t>－</w:t>
            </w:r>
            <w:r>
              <w:rPr>
                <w:rFonts w:hint="eastAsia" w:ascii="宋体" w:hAnsi="宋体" w:eastAsia="宋体" w:cs="宋体"/>
                <w:kern w:val="2"/>
                <w:sz w:val="24"/>
                <w:szCs w:val="24"/>
                <w14:ligatures w14:val="none"/>
              </w:rPr>
              <w:t>分院），可分配不同管理权限。支持虚拟化环境部署与管理。</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4.</w:t>
            </w:r>
            <w:r>
              <w:rPr>
                <w:rFonts w:hint="eastAsia" w:ascii="宋体" w:hAnsi="宋体" w:eastAsia="宋体" w:cs="微软雅黑"/>
                <w:b/>
                <w:color w:val="auto"/>
                <w:sz w:val="24"/>
                <w:szCs w:val="24"/>
              </w:rPr>
              <w:t>※</w:t>
            </w:r>
            <w:r>
              <w:rPr>
                <w:rFonts w:hint="eastAsia" w:ascii="宋体" w:hAnsi="宋体" w:eastAsia="宋体" w:cs="宋体"/>
                <w:kern w:val="2"/>
                <w:sz w:val="24"/>
                <w:szCs w:val="24"/>
                <w14:ligatures w14:val="none"/>
              </w:rPr>
              <w:t>服务器操作系统：全面支持 Windows Server 200</w:t>
            </w:r>
            <w:r>
              <w:rPr>
                <w:rFonts w:hint="eastAsia" w:ascii="宋体" w:hAnsi="宋体" w:eastAsia="宋体" w:cs="宋体"/>
                <w:kern w:val="2"/>
                <w:sz w:val="24"/>
                <w:szCs w:val="24"/>
                <w:lang w:val="en-US" w:eastAsia="zh-CN"/>
                <w14:ligatures w14:val="none"/>
              </w:rPr>
              <w:t>8</w:t>
            </w:r>
            <w:r>
              <w:rPr>
                <w:rFonts w:hint="eastAsia" w:ascii="宋体" w:hAnsi="宋体" w:eastAsia="宋体" w:cs="宋体"/>
                <w:kern w:val="2"/>
                <w:sz w:val="24"/>
                <w:szCs w:val="24"/>
                <w14:ligatures w14:val="none"/>
              </w:rPr>
              <w:t>及以后版本</w:t>
            </w:r>
            <w:r>
              <w:rPr>
                <w:rFonts w:hint="eastAsia" w:ascii="宋体" w:hAnsi="宋体" w:eastAsia="宋体" w:cs="宋体"/>
                <w:kern w:val="2"/>
                <w:sz w:val="24"/>
                <w:szCs w:val="24"/>
                <w:lang w:eastAsia="zh-CN"/>
                <w14:ligatures w14:val="none"/>
              </w:rPr>
              <w:t>。</w:t>
            </w:r>
            <w:r>
              <w:rPr>
                <w:rFonts w:hint="eastAsia" w:ascii="宋体" w:hAnsi="宋体" w:eastAsia="宋体" w:cs="宋体"/>
                <w:kern w:val="2"/>
                <w:sz w:val="24"/>
                <w:szCs w:val="24"/>
                <w14:ligatures w14:val="none"/>
              </w:rPr>
              <w:t>全面支持</w:t>
            </w:r>
            <w:r>
              <w:rPr>
                <w:rFonts w:hint="eastAsia" w:ascii="宋体" w:hAnsi="宋体" w:eastAsia="宋体" w:cs="宋体"/>
                <w:kern w:val="2"/>
                <w:sz w:val="24"/>
                <w:szCs w:val="24"/>
                <w:lang w:val="en-US" w:eastAsia="zh-CN"/>
                <w14:ligatures w14:val="none"/>
              </w:rPr>
              <w:t>包括但不限于</w:t>
            </w:r>
            <w:r>
              <w:rPr>
                <w:rFonts w:hint="eastAsia" w:ascii="宋体" w:hAnsi="宋体" w:eastAsia="宋体" w:cs="宋体"/>
                <w:kern w:val="2"/>
                <w:sz w:val="24"/>
                <w:szCs w:val="24"/>
                <w14:ligatures w14:val="none"/>
              </w:rPr>
              <w:t>CentOS、Ubuntu 等主流Linux发行版</w:t>
            </w:r>
            <w:r>
              <w:rPr>
                <w:rFonts w:hint="eastAsia" w:ascii="宋体" w:hAnsi="宋体" w:eastAsia="宋体" w:cs="宋体"/>
                <w:kern w:val="2"/>
                <w:sz w:val="24"/>
                <w:szCs w:val="24"/>
                <w:lang w:eastAsia="zh-CN"/>
                <w14:ligatures w14:val="none"/>
              </w:rPr>
              <w:t>。</w:t>
            </w:r>
            <w:r>
              <w:rPr>
                <w:rFonts w:hint="eastAsia" w:ascii="宋体" w:hAnsi="宋体" w:eastAsia="宋体" w:cs="宋体"/>
                <w:kern w:val="2"/>
                <w:sz w:val="24"/>
                <w:szCs w:val="24"/>
                <w14:ligatures w14:val="none"/>
              </w:rPr>
              <w:t>全面支持</w:t>
            </w:r>
            <w:r>
              <w:rPr>
                <w:rFonts w:hint="eastAsia" w:ascii="宋体" w:hAnsi="宋体" w:eastAsia="宋体" w:cs="宋体"/>
                <w:kern w:val="2"/>
                <w:sz w:val="24"/>
                <w:szCs w:val="24"/>
                <w:lang w:val="en-US" w:eastAsia="zh-CN"/>
                <w14:ligatures w14:val="none"/>
              </w:rPr>
              <w:t>英文版操作系统。全面兼容并支持国产操作系统包括但不限于银河麒麟、统信UOS（服务器版）、龙蜥等。</w:t>
            </w:r>
            <w:r>
              <w:rPr>
                <w:rFonts w:hint="eastAsia" w:ascii="宋体" w:hAnsi="宋体" w:eastAsia="宋体" w:cs="宋体"/>
                <w:color w:val="FF0000"/>
                <w:kern w:val="2"/>
                <w:sz w:val="24"/>
                <w:szCs w:val="24"/>
                <w:lang w:val="en-US" w:eastAsia="zh-CN"/>
                <w14:ligatures w14:val="none"/>
              </w:rPr>
              <w:t>（</w:t>
            </w:r>
            <w:r>
              <w:rPr>
                <w:rFonts w:hint="eastAsia" w:ascii="宋体" w:hAnsi="宋体" w:cs="宋体"/>
                <w:color w:val="FF0000"/>
                <w:kern w:val="0"/>
                <w:sz w:val="24"/>
                <w:szCs w:val="24"/>
                <w:lang w:bidi="ar"/>
              </w:rPr>
              <w:t>提供承诺函</w:t>
            </w:r>
            <w:r>
              <w:rPr>
                <w:rFonts w:hint="eastAsia" w:ascii="宋体" w:hAnsi="宋体" w:eastAsia="宋体" w:cs="宋体"/>
                <w:color w:val="FF0000"/>
                <w:kern w:val="2"/>
                <w:sz w:val="24"/>
                <w:szCs w:val="24"/>
                <w:lang w:val="en-US" w:eastAsia="zh-CN"/>
                <w14:ligatures w14: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宋体"/>
                <w:kern w:val="2"/>
                <w:sz w:val="24"/>
                <w:szCs w:val="24"/>
                <w:lang w:val="en-US" w:eastAsia="zh-CN"/>
                <w14:ligatures w14:val="none"/>
              </w:rPr>
              <w:t>5.</w:t>
            </w:r>
            <w:r>
              <w:rPr>
                <w:rFonts w:hint="eastAsia" w:ascii="宋体" w:hAnsi="宋体" w:eastAsia="宋体" w:cs="宋体"/>
                <w:kern w:val="2"/>
                <w:sz w:val="24"/>
                <w:szCs w:val="24"/>
                <w:lang w:eastAsia="zh-CN"/>
                <w14:ligatures w14:val="none"/>
              </w:rPr>
              <w:t>账户管理：支持对</w:t>
            </w:r>
            <w:r>
              <w:rPr>
                <w:rFonts w:hint="eastAsia" w:ascii="宋体" w:hAnsi="宋体" w:eastAsia="宋体" w:cs="宋体"/>
                <w:kern w:val="2"/>
                <w:sz w:val="24"/>
                <w:szCs w:val="24"/>
                <w:lang w:val="en-US" w:eastAsia="zh-CN"/>
                <w14:ligatures w14:val="none"/>
              </w:rPr>
              <w:t>服务器</w:t>
            </w:r>
            <w:r>
              <w:rPr>
                <w:rFonts w:hint="eastAsia" w:ascii="宋体" w:hAnsi="宋体" w:eastAsia="宋体" w:cs="宋体"/>
                <w:kern w:val="2"/>
                <w:sz w:val="24"/>
                <w:szCs w:val="24"/>
                <w:lang w:eastAsia="zh-CN"/>
                <w14:ligatures w14:val="none"/>
              </w:rPr>
              <w:t>账户信息进行梳理，了解账号权限分布概况以及风险账号分布情况，可按照隐藏账号、可疑root权限账号、长期未使用账号、夜间登录、多IP登录进行账号分类查看，支持统计最近未修改密码的账户。</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6.</w:t>
            </w: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支持虚拟化无代理</w:t>
            </w:r>
            <w:r>
              <w:rPr>
                <w:rFonts w:hint="default" w:ascii="宋体" w:hAnsi="宋体" w:eastAsia="宋体" w:cs="宋体"/>
                <w:kern w:val="2"/>
                <w:sz w:val="24"/>
                <w:szCs w:val="24"/>
                <w:lang w:eastAsia="zh-CN"/>
                <w14:ligatures w14:val="none"/>
              </w:rPr>
              <w:t>或轻代理</w:t>
            </w:r>
            <w:r>
              <w:rPr>
                <w:rFonts w:hint="eastAsia" w:ascii="宋体" w:hAnsi="宋体" w:eastAsia="宋体" w:cs="宋体"/>
                <w:kern w:val="2"/>
                <w:sz w:val="24"/>
                <w:szCs w:val="24"/>
                <w:lang w:val="en-US" w:eastAsia="zh-CN"/>
                <w14:ligatures w14:val="none"/>
              </w:rPr>
              <w:t>部署模式。（提供产品功能截图并加盖制造商公章）</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7.支持查看服务端下载的补丁文件信息，并可通过服务端页面提供的下载链接下载相关补丁文件。</w:t>
            </w:r>
          </w:p>
          <w:p>
            <w:pPr>
              <w:keepNext w:val="0"/>
              <w:keepLines w:val="0"/>
              <w:numPr>
                <w:ilvl w:val="0"/>
                <w:numId w:val="0"/>
              </w:numPr>
              <w:suppressLineNumbers w:val="0"/>
              <w:spacing w:before="0" w:beforeAutospacing="0" w:after="0" w:afterAutospacing="0"/>
              <w:ind w:left="0" w:right="0"/>
              <w:rPr>
                <w:rFonts w:hint="default"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8.</w:t>
            </w:r>
            <w:r>
              <w:rPr>
                <w:rFonts w:hint="eastAsia" w:ascii="宋体" w:hAnsi="宋体" w:eastAsia="宋体" w:cs="宋体"/>
                <w:color w:val="000000"/>
                <w:kern w:val="0"/>
                <w:sz w:val="22"/>
                <w:szCs w:val="22"/>
                <w14:ligatures w14:val="none"/>
              </w:rPr>
              <w:t>提供风险发现功能，通过风险扫描功能对服务器的弱口令风险、</w:t>
            </w:r>
            <w:r>
              <w:rPr>
                <w:rFonts w:hint="default" w:ascii="宋体" w:hAnsi="宋体" w:eastAsia="宋体" w:cs="宋体"/>
                <w:color w:val="000000"/>
                <w:kern w:val="0"/>
                <w:sz w:val="22"/>
                <w:szCs w:val="22"/>
                <w14:ligatures w14:val="none"/>
              </w:rPr>
              <w:t>webshell</w:t>
            </w:r>
            <w:r>
              <w:rPr>
                <w:rFonts w:hint="eastAsia" w:ascii="宋体" w:hAnsi="宋体" w:eastAsia="宋体" w:cs="宋体"/>
                <w:color w:val="000000"/>
                <w:kern w:val="0"/>
                <w:sz w:val="22"/>
                <w:szCs w:val="22"/>
                <w14:ligatures w14:val="none"/>
              </w:rPr>
              <w:t>、安全补丁、漏洞风险，系统配置风险进行检测，发现服务器上的风险异常。</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000000"/>
                <w:kern w:val="0"/>
                <w:sz w:val="22"/>
                <w:szCs w:val="22"/>
                <w:lang w:val="en-US" w:eastAsia="zh-CN"/>
                <w14:ligatures w14:val="none"/>
              </w:rPr>
            </w:pPr>
            <w:r>
              <w:rPr>
                <w:rFonts w:hint="eastAsia" w:ascii="宋体" w:hAnsi="宋体" w:eastAsia="宋体" w:cs="宋体"/>
                <w:color w:val="000000"/>
                <w:kern w:val="0"/>
                <w:sz w:val="22"/>
                <w:szCs w:val="22"/>
                <w:lang w:val="en-US" w:eastAsia="zh-CN"/>
                <w14:ligatures w14:val="none"/>
              </w:rPr>
              <w:t>9.</w:t>
            </w:r>
            <w:r>
              <w:rPr>
                <w:rFonts w:ascii="宋体" w:hAnsi="宋体" w:eastAsia="宋体" w:cs="Segoe UI Symbol"/>
                <w:color w:val="auto"/>
                <w:sz w:val="24"/>
                <w:szCs w:val="24"/>
              </w:rPr>
              <w:t>*</w:t>
            </w:r>
            <w:r>
              <w:rPr>
                <w:rFonts w:hint="eastAsia" w:ascii="宋体" w:hAnsi="宋体" w:eastAsia="宋体" w:cs="宋体"/>
                <w:color w:val="000000"/>
                <w:kern w:val="0"/>
                <w:sz w:val="22"/>
                <w:szCs w:val="22"/>
                <w:lang w:val="en-US" w:eastAsia="zh-CN"/>
                <w14:ligatures w14:val="none"/>
              </w:rPr>
              <w:t>提供虚拟补丁功能，当无法通过常规官方补丁进行漏洞修复或面临突发高危漏洞时，可通过虚拟补丁先行覆盖漏洞。</w:t>
            </w:r>
            <w:r>
              <w:rPr>
                <w:rFonts w:hint="eastAsia" w:ascii="宋体" w:hAnsi="宋体" w:eastAsia="宋体" w:cs="宋体"/>
                <w:kern w:val="2"/>
                <w:sz w:val="24"/>
                <w:szCs w:val="24"/>
                <w:lang w:val="en-US" w:eastAsia="zh-CN"/>
                <w14:ligatures w14:val="none"/>
              </w:rPr>
              <w:t>（提供产品功能截图并加盖制造商公章）</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10.</w:t>
            </w: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产品</w:t>
            </w:r>
            <w:r>
              <w:rPr>
                <w:rFonts w:hint="eastAsia" w:hAnsi="宋体" w:cs="宋体"/>
                <w:kern w:val="2"/>
                <w:sz w:val="24"/>
                <w:szCs w:val="24"/>
                <w:lang w:val="en-US" w:eastAsia="zh-CN"/>
                <w14:ligatures w14:val="none"/>
              </w:rPr>
              <w:t>须具备</w:t>
            </w:r>
            <w:r>
              <w:rPr>
                <w:rFonts w:hint="eastAsia" w:ascii="宋体" w:hAnsi="宋体" w:eastAsia="宋体" w:cs="宋体"/>
                <w:kern w:val="2"/>
                <w:sz w:val="24"/>
                <w:szCs w:val="24"/>
                <w:lang w:val="en-US" w:eastAsia="zh-CN"/>
                <w14:ligatures w14:val="none"/>
              </w:rPr>
              <w:t>勒索防护功能，对勒索病毒提供多重防御能力。（提供产品功能截图并加盖制造商公章）</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0"/>
                <w:sz w:val="24"/>
                <w:szCs w:val="24"/>
                <w:lang w:eastAsia="zh-CN" w:bidi="ar"/>
              </w:rPr>
            </w:pPr>
            <w:r>
              <w:rPr>
                <w:rFonts w:hint="eastAsia" w:ascii="宋体" w:hAnsi="宋体" w:eastAsia="宋体" w:cs="宋体"/>
                <w:kern w:val="2"/>
                <w:sz w:val="24"/>
                <w:szCs w:val="24"/>
                <w:lang w:val="en-US" w:eastAsia="zh-CN"/>
                <w14:ligatures w14:val="none"/>
              </w:rPr>
              <w:t>11</w:t>
            </w:r>
            <w:r>
              <w:rPr>
                <w:rFonts w:hint="eastAsia" w:hAnsi="宋体" w:cs="宋体"/>
                <w:kern w:val="2"/>
                <w:sz w:val="24"/>
                <w:szCs w:val="24"/>
                <w:lang w:val="en-US" w:eastAsia="zh-CN"/>
                <w14:ligatures w14:val="none"/>
              </w:rPr>
              <w:t>.</w:t>
            </w:r>
            <w:r>
              <w:rPr>
                <w:rFonts w:hint="eastAsia" w:ascii="宋体" w:hAnsi="宋体" w:cs="宋体"/>
                <w:kern w:val="0"/>
                <w:sz w:val="24"/>
                <w:szCs w:val="24"/>
                <w:lang w:bidi="ar"/>
              </w:rPr>
              <w:t>所安装的客户端需兼容我院现使用的所有软件及应用（特别是服务器集群管理软件）</w:t>
            </w:r>
            <w:r>
              <w:rPr>
                <w:rFonts w:hint="eastAsia" w:hAnsi="宋体" w:cs="宋体"/>
                <w:kern w:val="0"/>
                <w:sz w:val="24"/>
                <w:szCs w:val="24"/>
                <w:lang w:eastAsia="zh-CN" w:bidi="ar"/>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0"/>
                <w:sz w:val="24"/>
                <w:szCs w:val="24"/>
                <w:lang w:val="en-US" w:eastAsia="zh-CN" w:bidi="ar"/>
              </w:rPr>
            </w:pPr>
            <w:r>
              <w:rPr>
                <w:rFonts w:hint="eastAsia" w:ascii="宋体" w:hAnsi="宋体" w:eastAsia="宋体" w:cs="宋体"/>
                <w:kern w:val="2"/>
                <w:sz w:val="24"/>
                <w:szCs w:val="24"/>
                <w:lang w:val="en-US" w:eastAsia="zh-CN"/>
                <w14:ligatures w14:val="none"/>
              </w:rPr>
              <w:t>1</w:t>
            </w:r>
            <w:r>
              <w:rPr>
                <w:rFonts w:hint="eastAsia" w:hAnsi="宋体" w:cs="宋体"/>
                <w:kern w:val="2"/>
                <w:sz w:val="24"/>
                <w:szCs w:val="24"/>
                <w:lang w:val="en-US" w:eastAsia="zh-CN"/>
                <w14:ligatures w14:val="none"/>
              </w:rPr>
              <w:t>2</w:t>
            </w:r>
            <w:r>
              <w:rPr>
                <w:rFonts w:hint="eastAsia" w:ascii="宋体" w:hAnsi="宋体" w:eastAsia="宋体" w:cs="宋体"/>
                <w:kern w:val="2"/>
                <w:sz w:val="24"/>
                <w:szCs w:val="24"/>
                <w:lang w:val="en-US" w:eastAsia="zh-CN"/>
                <w14:ligatures w14:val="none"/>
              </w:rPr>
              <w:t>.</w:t>
            </w:r>
            <w:r>
              <w:rPr>
                <w:rFonts w:hint="eastAsia" w:ascii="宋体" w:hAnsi="宋体" w:cs="宋体"/>
                <w:kern w:val="0"/>
                <w:sz w:val="24"/>
                <w:szCs w:val="24"/>
                <w:lang w:bidi="ar"/>
              </w:rPr>
              <w:t>针对服务器上软硬件兼容问题（如系统蓝屏），投标人需准备详细的技术方案阐述如何避免和解决</w:t>
            </w:r>
            <w:r>
              <w:rPr>
                <w:rFonts w:hint="eastAsia" w:hAnsi="宋体" w:cs="宋体"/>
                <w:kern w:val="0"/>
                <w:sz w:val="24"/>
                <w:szCs w:val="24"/>
                <w:lang w:eastAsia="zh-CN" w:bidi="ar"/>
              </w:rPr>
              <w:t>。</w:t>
            </w:r>
          </w:p>
          <w:p>
            <w:pPr>
              <w:keepNext w:val="0"/>
              <w:keepLines w:val="0"/>
              <w:numPr>
                <w:ilvl w:val="0"/>
                <w:numId w:val="0"/>
              </w:numPr>
              <w:suppressLineNumbers w:val="0"/>
              <w:spacing w:before="0" w:beforeAutospacing="0" w:after="0" w:afterAutospacing="0"/>
              <w:ind w:left="0" w:right="0"/>
              <w:rPr>
                <w:rFonts w:ascii="宋体" w:hAnsi="宋体" w:eastAsia="宋体" w:cs="Arial"/>
                <w:color w:val="auto"/>
                <w:sz w:val="24"/>
                <w:szCs w:val="24"/>
              </w:rPr>
            </w:pPr>
            <w:r>
              <w:rPr>
                <w:rFonts w:hint="eastAsia" w:ascii="宋体" w:hAnsi="宋体" w:eastAsia="宋体" w:cs="宋体"/>
                <w:kern w:val="2"/>
                <w:sz w:val="24"/>
                <w:szCs w:val="24"/>
                <w:lang w:val="en-US" w:eastAsia="zh-CN"/>
                <w14:ligatures w14:val="none"/>
              </w:rPr>
              <w:t>1</w:t>
            </w:r>
            <w:r>
              <w:rPr>
                <w:rFonts w:hint="eastAsia" w:hAnsi="宋体" w:cs="宋体"/>
                <w:kern w:val="2"/>
                <w:sz w:val="24"/>
                <w:szCs w:val="24"/>
                <w:lang w:val="en-US" w:eastAsia="zh-CN"/>
                <w14:ligatures w14:val="none"/>
              </w:rPr>
              <w:t>3</w:t>
            </w:r>
            <w:r>
              <w:rPr>
                <w:rFonts w:hint="eastAsia" w:ascii="宋体" w:hAnsi="宋体" w:eastAsia="宋体" w:cs="宋体"/>
                <w:kern w:val="2"/>
                <w:sz w:val="24"/>
                <w:szCs w:val="24"/>
                <w:lang w:val="en-US" w:eastAsia="zh-CN"/>
                <w14:ligatures w14:val="none"/>
              </w:rPr>
              <w:t>.</w:t>
            </w: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需要满足对应内外网服务器数量授权：（可</w:t>
            </w:r>
            <w:r>
              <w:rPr>
                <w:rFonts w:hint="eastAsia" w:hAnsi="宋体" w:cs="宋体"/>
                <w:kern w:val="2"/>
                <w:sz w:val="24"/>
                <w:szCs w:val="24"/>
                <w:lang w:val="en-US" w:eastAsia="zh-CN"/>
                <w14:ligatures w14:val="none"/>
              </w:rPr>
              <w:t>根据</w:t>
            </w:r>
            <w:r>
              <w:rPr>
                <w:rFonts w:hint="eastAsia" w:ascii="宋体" w:hAnsi="宋体" w:eastAsia="宋体" w:cs="宋体"/>
                <w:kern w:val="2"/>
                <w:sz w:val="24"/>
                <w:szCs w:val="24"/>
                <w:lang w:val="en-US" w:eastAsia="zh-CN"/>
                <w14:ligatures w14:val="none"/>
              </w:rPr>
              <w:t>最终的实际需要灵活调整授权数量</w:t>
            </w:r>
            <w:r>
              <w:rPr>
                <w:rFonts w:hint="eastAsia" w:hAnsi="宋体" w:cs="宋体"/>
                <w:kern w:val="2"/>
                <w:sz w:val="24"/>
                <w:szCs w:val="24"/>
                <w:lang w:val="en-US" w:eastAsia="zh-CN"/>
                <w14:ligatures w14:val="none"/>
              </w:rPr>
              <w:t>，</w:t>
            </w:r>
            <w:r>
              <w:rPr>
                <w:rFonts w:hint="eastAsia" w:ascii="宋体" w:hAnsi="宋体" w:cs="宋体"/>
                <w:kern w:val="0"/>
                <w:sz w:val="24"/>
                <w:szCs w:val="24"/>
                <w:lang w:bidi="ar"/>
              </w:rPr>
              <w:t>提供承诺函</w:t>
            </w:r>
            <w:r>
              <w:rPr>
                <w:rFonts w:hint="eastAsia" w:ascii="宋体" w:hAnsi="宋体" w:eastAsia="宋体" w:cs="宋体"/>
                <w:kern w:val="2"/>
                <w:sz w:val="24"/>
                <w:szCs w:val="24"/>
                <w:lang w:val="en-US" w:eastAsia="zh-CN"/>
                <w14:ligatures w14:val="none"/>
              </w:rPr>
              <w:t>）</w:t>
            </w:r>
          </w:p>
        </w:tc>
      </w:tr>
      <w:tr>
        <w:tblPrEx>
          <w:tblCellMar>
            <w:top w:w="0" w:type="dxa"/>
            <w:left w:w="108" w:type="dxa"/>
            <w:bottom w:w="0" w:type="dxa"/>
            <w:right w:w="108" w:type="dxa"/>
          </w:tblCellMar>
        </w:tblPrEx>
        <w:trPr>
          <w:trHeight w:val="90" w:hRule="atLeast"/>
          <w:jc w:val="center"/>
        </w:trPr>
        <w:tc>
          <w:tcPr>
            <w:tcW w:w="84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Arial"/>
                <w:color w:val="auto"/>
                <w:sz w:val="24"/>
                <w:szCs w:val="24"/>
                <w:lang w:eastAsia="zh-CN"/>
              </w:rPr>
            </w:pPr>
            <w:r>
              <w:rPr>
                <w:rFonts w:hint="eastAsia" w:ascii="宋体" w:hAnsi="宋体" w:eastAsia="宋体" w:cs="Arial"/>
                <w:color w:val="auto"/>
                <w:sz w:val="24"/>
                <w:szCs w:val="24"/>
                <w:lang w:val="en-US" w:eastAsia="zh-CN"/>
              </w:rPr>
              <w:t>2</w:t>
            </w:r>
          </w:p>
        </w:tc>
        <w:tc>
          <w:tcPr>
            <w:tcW w:w="14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客户端</w:t>
            </w:r>
          </w:p>
        </w:tc>
        <w:tc>
          <w:tcPr>
            <w:tcW w:w="6662" w:type="dxa"/>
            <w:tcBorders>
              <w:top w:val="single" w:color="000000" w:sz="4" w:space="0"/>
              <w:left w:val="nil"/>
              <w:bottom w:val="single" w:color="000000" w:sz="4" w:space="0"/>
              <w:right w:val="single" w:color="000000" w:sz="4" w:space="0"/>
            </w:tcBorders>
            <w:vAlign w:val="center"/>
          </w:tcPr>
          <w:p>
            <w:pPr>
              <w:keepNext w:val="0"/>
              <w:keepLines w:val="0"/>
              <w:numPr>
                <w:ilvl w:val="0"/>
                <w:numId w:val="3"/>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宋体"/>
                <w:kern w:val="2"/>
                <w:sz w:val="24"/>
                <w:szCs w:val="24"/>
                <w14:ligatures w14:val="none"/>
              </w:rPr>
              <w:t>支持对终端资产是否存在风险进行检测，包括是否存在指定高危端口、是否存在不合规账户、是否存在不合规启动项、计划任务，是否使用未激活系统等</w:t>
            </w:r>
            <w:r>
              <w:rPr>
                <w:rFonts w:hint="eastAsia" w:ascii="宋体" w:hAnsi="宋体" w:eastAsia="宋体" w:cs="宋体"/>
                <w:kern w:val="2"/>
                <w:sz w:val="24"/>
                <w:szCs w:val="24"/>
                <w:lang w:eastAsia="zh-CN"/>
                <w14:ligatures w14:val="none"/>
              </w:rPr>
              <w:t>；</w:t>
            </w:r>
            <w:r>
              <w:rPr>
                <w:rFonts w:hint="eastAsia" w:ascii="宋体" w:hAnsi="宋体" w:eastAsia="宋体" w:cs="宋体"/>
                <w:kern w:val="2"/>
                <w:sz w:val="24"/>
                <w:szCs w:val="24"/>
                <w14:ligatures w14:val="none"/>
              </w:rPr>
              <w:t>风险支持实时展示以及分类统计</w:t>
            </w:r>
            <w:r>
              <w:rPr>
                <w:rFonts w:hint="eastAsia" w:ascii="宋体" w:hAnsi="宋体" w:eastAsia="宋体" w:cs="宋体"/>
                <w:kern w:val="2"/>
                <w:sz w:val="24"/>
                <w:szCs w:val="24"/>
                <w:lang w:eastAsia="zh-CN"/>
                <w14:ligatures w14:val="none"/>
              </w:rPr>
              <w:t>。</w:t>
            </w:r>
          </w:p>
          <w:p>
            <w:pPr>
              <w:keepNext w:val="0"/>
              <w:keepLines w:val="0"/>
              <w:numPr>
                <w:ilvl w:val="0"/>
                <w:numId w:val="3"/>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内外网客户端集中统一管理。</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提供产品功能截图并加盖制造商公章</w:t>
            </w:r>
            <w:r>
              <w:rPr>
                <w:rFonts w:hint="eastAsia" w:hAnsi="宋体" w:cs="宋体"/>
                <w:kern w:val="2"/>
                <w:sz w:val="24"/>
                <w:szCs w:val="24"/>
                <w:lang w:val="en-US" w:eastAsia="zh-CN"/>
                <w14:ligatures w14:val="none"/>
              </w:rPr>
              <w:t>）</w:t>
            </w:r>
          </w:p>
          <w:p>
            <w:pPr>
              <w:keepNext w:val="0"/>
              <w:keepLines w:val="0"/>
              <w:numPr>
                <w:ilvl w:val="0"/>
                <w:numId w:val="3"/>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宋体"/>
                <w:i w:val="0"/>
                <w:iCs w:val="0"/>
                <w:color w:val="000000"/>
                <w:kern w:val="0"/>
                <w:sz w:val="24"/>
                <w:szCs w:val="24"/>
                <w:u w:val="none"/>
                <w:lang w:val="en-US" w:eastAsia="zh-CN" w:bidi="ar"/>
                <w14:ligatures w14:val="none"/>
              </w:rPr>
              <w:t>支持实时显示客户端的状态及终端基本信息，包括客户端连接状态、服务状态；终端机器名称、客户端版本、病毒库版本、IP地址、MAC地址、操作系统版本、主板信息、显卡信息、内存大小和物理位置等信息，并支持终端信息导出</w:t>
            </w:r>
            <w:r>
              <w:rPr>
                <w:rFonts w:hint="eastAsia" w:hAnsi="宋体" w:cs="宋体"/>
                <w:i w:val="0"/>
                <w:iCs w:val="0"/>
                <w:color w:val="000000"/>
                <w:kern w:val="0"/>
                <w:sz w:val="24"/>
                <w:szCs w:val="24"/>
                <w:u w:val="none"/>
                <w:lang w:val="en-US" w:eastAsia="zh-CN" w:bidi="ar"/>
                <w14:ligatures w14:val="none"/>
              </w:rPr>
              <w:t>。</w:t>
            </w:r>
          </w:p>
          <w:p>
            <w:pPr>
              <w:keepNext w:val="0"/>
              <w:keepLines w:val="0"/>
              <w:numPr>
                <w:ilvl w:val="0"/>
                <w:numId w:val="3"/>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微软雅黑"/>
                <w:b/>
                <w:color w:val="auto"/>
                <w:sz w:val="24"/>
                <w:szCs w:val="24"/>
              </w:rPr>
              <w:t>※</w:t>
            </w:r>
            <w:r>
              <w:rPr>
                <w:rFonts w:hint="eastAsia" w:ascii="宋体" w:hAnsi="宋体" w:eastAsia="宋体" w:cs="宋体"/>
                <w:i w:val="0"/>
                <w:iCs w:val="0"/>
                <w:color w:val="000000"/>
                <w:kern w:val="0"/>
                <w:sz w:val="24"/>
                <w:szCs w:val="24"/>
                <w:u w:val="none"/>
                <w:lang w:val="en-US" w:eastAsia="zh-CN" w:bidi="ar"/>
                <w14:ligatures w14:val="none"/>
              </w:rPr>
              <w:t>支持终端防卸载、防脱离功能，管理员能够统一设置防卸载密码，防止终端用户随意脱离保护</w:t>
            </w:r>
            <w:r>
              <w:rPr>
                <w:rFonts w:hint="eastAsia" w:hAnsi="宋体" w:cs="宋体"/>
                <w:i w:val="0"/>
                <w:iCs w:val="0"/>
                <w:color w:val="000000"/>
                <w:kern w:val="0"/>
                <w:sz w:val="24"/>
                <w:szCs w:val="24"/>
                <w:u w:val="none"/>
                <w:lang w:val="en-US" w:eastAsia="zh-CN" w:bidi="ar"/>
                <w14:ligatures w14:val="none"/>
              </w:rPr>
              <w:t>。（</w:t>
            </w:r>
            <w:r>
              <w:rPr>
                <w:rFonts w:hint="eastAsia" w:ascii="宋体" w:hAnsi="宋体" w:eastAsia="宋体" w:cs="宋体"/>
                <w:kern w:val="2"/>
                <w:sz w:val="24"/>
                <w:szCs w:val="24"/>
                <w:lang w:val="en-US" w:eastAsia="zh-CN"/>
                <w14:ligatures w14:val="none"/>
              </w:rPr>
              <w:t>提供产品功能截图并加盖制造商公章</w:t>
            </w:r>
            <w:r>
              <w:rPr>
                <w:rFonts w:hint="eastAsia" w:hAnsi="宋体" w:cs="宋体"/>
                <w:i w:val="0"/>
                <w:iCs w:val="0"/>
                <w:color w:val="000000"/>
                <w:kern w:val="0"/>
                <w:sz w:val="24"/>
                <w:szCs w:val="24"/>
                <w:u w:val="none"/>
                <w:lang w:val="en-US" w:eastAsia="zh-CN" w:bidi="ar"/>
                <w14:ligatures w14: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kern w:val="2"/>
                <w:sz w:val="24"/>
                <w:szCs w:val="24"/>
                <w:lang w:eastAsia="zh-CN"/>
                <w14:ligatures w14:val="none"/>
              </w:rPr>
            </w:pPr>
            <w:r>
              <w:rPr>
                <w:rFonts w:hint="eastAsia" w:ascii="宋体" w:hAnsi="宋体" w:eastAsia="宋体" w:cs="宋体"/>
                <w:kern w:val="2"/>
                <w:sz w:val="24"/>
                <w:szCs w:val="24"/>
                <w:lang w:val="en-US" w:eastAsia="zh-CN"/>
                <w14:ligatures w14:val="none"/>
              </w:rPr>
              <w:t>5.</w:t>
            </w:r>
            <w:r>
              <w:rPr>
                <w:rFonts w:hint="eastAsia" w:ascii="宋体" w:hAnsi="宋体" w:eastAsia="宋体" w:cs="宋体"/>
                <w:kern w:val="2"/>
                <w:sz w:val="24"/>
                <w:szCs w:val="24"/>
                <w14:ligatures w14:val="none"/>
              </w:rPr>
              <w:t>支持客户端外设信息自动上报，并由控制中心汇总展示，支持对外设信息进行分类，例外等处理</w:t>
            </w:r>
            <w:r>
              <w:rPr>
                <w:rFonts w:hint="eastAsia" w:ascii="宋体" w:hAnsi="宋体" w:eastAsia="宋体" w:cs="宋体"/>
                <w:kern w:val="2"/>
                <w:sz w:val="24"/>
                <w:szCs w:val="24"/>
                <w:lang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6.针对Windows终端，</w:t>
            </w:r>
            <w:r>
              <w:rPr>
                <w:rFonts w:hint="eastAsia" w:hAnsi="宋体" w:cs="宋体"/>
                <w:kern w:val="2"/>
                <w:sz w:val="24"/>
                <w:szCs w:val="24"/>
                <w:lang w:val="en-US" w:eastAsia="zh-CN"/>
                <w14:ligatures w14:val="none"/>
              </w:rPr>
              <w:t>提升</w:t>
            </w:r>
            <w:r>
              <w:rPr>
                <w:rFonts w:hint="eastAsia" w:ascii="宋体" w:hAnsi="宋体" w:eastAsia="宋体" w:cs="宋体"/>
                <w:kern w:val="2"/>
                <w:sz w:val="24"/>
                <w:szCs w:val="24"/>
                <w:lang w:val="en-US" w:eastAsia="zh-CN"/>
                <w14:ligatures w14:val="none"/>
              </w:rPr>
              <w:t>上网风险防御功能：包含钓鱼挂马防护、网购安全防护、搜索安全防护、恶意邮件防护（监测outlook、网易邮件大师等邮件客户端中对方发来网址的安全性）、首页篡改防护（如IE、Edge、360等主流浏览器），支持自定义设置首页URL地址</w:t>
            </w:r>
            <w:r>
              <w:rPr>
                <w:rFonts w:hint="eastAsia" w:hAnsi="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7.支持黑客入侵防护，自动阻止高风险的远程登录行为、自动阻止高风险的数据库远程登录行为；支持文档图片防护：支持文档图片防护功能，保护文档、图片不被木马病毒加密破坏</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8.</w:t>
            </w: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产品</w:t>
            </w:r>
            <w:r>
              <w:rPr>
                <w:rFonts w:hint="eastAsia" w:hAnsi="宋体" w:cs="宋体"/>
                <w:kern w:val="2"/>
                <w:sz w:val="24"/>
                <w:szCs w:val="24"/>
                <w:lang w:val="en-US" w:eastAsia="zh-CN"/>
                <w14:ligatures w14:val="none"/>
              </w:rPr>
              <w:t>须具备</w:t>
            </w:r>
            <w:r>
              <w:rPr>
                <w:rFonts w:hint="eastAsia" w:ascii="宋体" w:hAnsi="宋体" w:eastAsia="宋体" w:cs="宋体"/>
                <w:kern w:val="2"/>
                <w:sz w:val="24"/>
                <w:szCs w:val="24"/>
                <w:lang w:val="en-US" w:eastAsia="zh-CN"/>
                <w14:ligatures w14:val="none"/>
              </w:rPr>
              <w:t>勒索防护功能，对勒索病毒提供多重防御能力。（提供产品功能截图并加盖制造商公章）</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4"/>
                <w:szCs w:val="24"/>
                <w:u w:val="none"/>
                <w:lang w:val="en-US" w:eastAsia="zh-CN" w:bidi="ar"/>
                <w14:ligatures w14:val="none"/>
              </w:rPr>
            </w:pPr>
            <w:r>
              <w:rPr>
                <w:rFonts w:hint="eastAsia" w:hAnsi="宋体" w:cs="宋体"/>
                <w:kern w:val="2"/>
                <w:sz w:val="24"/>
                <w:szCs w:val="24"/>
                <w:lang w:val="en-US" w:eastAsia="zh-CN"/>
                <w14:ligatures w14:val="none"/>
              </w:rPr>
              <w:t>9</w:t>
            </w:r>
            <w:r>
              <w:rPr>
                <w:rFonts w:hint="eastAsia" w:ascii="宋体" w:hAnsi="宋体" w:eastAsia="宋体" w:cs="宋体"/>
                <w:kern w:val="2"/>
                <w:sz w:val="24"/>
                <w:szCs w:val="24"/>
                <w:lang w:val="en-US" w:eastAsia="zh-CN"/>
                <w14:ligatures w14:val="none"/>
              </w:rPr>
              <w:t>.</w:t>
            </w: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离线环境支持：必须提供针对医院等不能联网的终端（如内网医疗设备）的完整离线杀毒解决方案，包括离线病毒库更新、离线策略下发、离线日志收集等功能</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highlight w:val="none"/>
              </w:rPr>
              <w:t>提供详细</w:t>
            </w:r>
            <w:r>
              <w:rPr>
                <w:rFonts w:hint="eastAsia" w:hAnsi="宋体" w:cs="宋体"/>
                <w:kern w:val="2"/>
                <w:sz w:val="24"/>
                <w:szCs w:val="24"/>
                <w:highlight w:val="none"/>
                <w:lang w:val="en-US" w:eastAsia="zh-CN"/>
              </w:rPr>
              <w:t>离线杀毒</w:t>
            </w:r>
            <w:r>
              <w:rPr>
                <w:rFonts w:hint="eastAsia" w:ascii="宋体" w:hAnsi="宋体" w:eastAsia="宋体" w:cs="宋体"/>
                <w:kern w:val="2"/>
                <w:sz w:val="24"/>
                <w:szCs w:val="24"/>
                <w:highlight w:val="none"/>
              </w:rPr>
              <w:t>方案</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0"/>
                <w:sz w:val="24"/>
                <w:szCs w:val="24"/>
                <w:highlight w:val="yellow"/>
                <w14:ligatures w14:val="none"/>
              </w:rPr>
            </w:pPr>
            <w:r>
              <w:rPr>
                <w:rFonts w:hint="eastAsia" w:hAnsi="宋体" w:cs="宋体"/>
                <w:i w:val="0"/>
                <w:iCs w:val="0"/>
                <w:color w:val="000000"/>
                <w:kern w:val="0"/>
                <w:sz w:val="24"/>
                <w:szCs w:val="24"/>
                <w:u w:val="none"/>
                <w:lang w:val="en-US" w:eastAsia="zh-CN" w:bidi="ar"/>
                <w14:ligatures w14:val="none"/>
              </w:rPr>
              <w:t>10</w:t>
            </w:r>
            <w:r>
              <w:rPr>
                <w:rFonts w:hint="eastAsia" w:ascii="宋体" w:hAnsi="宋体" w:eastAsia="宋体" w:cs="宋体"/>
                <w:kern w:val="2"/>
                <w:sz w:val="24"/>
                <w:szCs w:val="24"/>
                <w:lang w:val="en-US" w:eastAsia="zh-CN"/>
                <w14:ligatures w14:val="none"/>
              </w:rPr>
              <w:t>.远程协助功能，可支持直接远程或者终端确认两种远程模式，管理员在发起远程时可配置远程控制理由，支持远程控制时在服务端和客户端之间进行双向文件传输。远程控制录屏，支持对管理员远程控制的行为进行录屏，支持下载查看录屏文件。</w:t>
            </w:r>
          </w:p>
          <w:p>
            <w:pPr>
              <w:keepNext w:val="0"/>
              <w:keepLines w:val="0"/>
              <w:suppressLineNumbers w:val="0"/>
              <w:spacing w:before="0" w:beforeAutospacing="0" w:after="0" w:afterAutospacing="0"/>
              <w:ind w:left="0" w:right="0"/>
              <w:rPr>
                <w:rFonts w:hint="eastAsia" w:ascii="宋体" w:hAnsi="宋体" w:eastAsia="宋体" w:cs="宋体"/>
                <w:kern w:val="2"/>
                <w:sz w:val="24"/>
                <w:szCs w:val="24"/>
                <w14:ligatures w14:val="none"/>
              </w:rPr>
            </w:pPr>
            <w:r>
              <w:rPr>
                <w:rFonts w:hint="eastAsia" w:ascii="宋体" w:hAnsi="宋体" w:eastAsia="宋体" w:cs="宋体"/>
                <w:kern w:val="2"/>
                <w:sz w:val="24"/>
                <w:szCs w:val="24"/>
                <w:lang w:val="en-US" w:eastAsia="zh-CN"/>
                <w14:ligatures w14:val="none"/>
              </w:rPr>
              <w:t>1</w:t>
            </w:r>
            <w:r>
              <w:rPr>
                <w:rFonts w:hint="eastAsia" w:hAnsi="宋体" w:cs="宋体"/>
                <w:kern w:val="2"/>
                <w:sz w:val="24"/>
                <w:szCs w:val="24"/>
                <w:lang w:val="en-US" w:eastAsia="zh-CN"/>
                <w14:ligatures w14:val="none"/>
              </w:rPr>
              <w:t>1</w:t>
            </w:r>
            <w:r>
              <w:rPr>
                <w:rFonts w:hint="eastAsia" w:ascii="宋体" w:hAnsi="宋体" w:eastAsia="宋体" w:cs="宋体"/>
                <w:kern w:val="2"/>
                <w:sz w:val="24"/>
                <w:szCs w:val="24"/>
                <w:lang w:val="en-US" w:eastAsia="zh-CN"/>
                <w14:ligatures w14:val="none"/>
              </w:rPr>
              <w:t>.支持终端发起U盘注册/注销申请，管理员审批终端用户申请；支持按分组、时间段、终端名称/用户名等类型进行检索。支持终端发起U盘外出使用申请，可申请注册U盘的安全区外出使用权限，以及外出使用有效期，到期后注册U盘外出将不能使用。支持管理员审批终端用户申请的移动存储设备注册、注销、外出使用申请；支持修改申请的使用权限和有效期。</w:t>
            </w:r>
          </w:p>
          <w:p>
            <w:pPr>
              <w:keepNext w:val="0"/>
              <w:keepLines w:val="0"/>
              <w:suppressLineNumbers w:val="0"/>
              <w:spacing w:before="0" w:beforeAutospacing="0" w:after="0" w:afterAutospacing="0"/>
              <w:ind w:left="0" w:right="0"/>
              <w:rPr>
                <w:rFonts w:hint="default" w:ascii="宋体" w:hAnsi="宋体" w:eastAsia="宋体" w:cs="宋体"/>
                <w:kern w:val="2"/>
                <w:sz w:val="24"/>
                <w:szCs w:val="24"/>
                <w:lang w:eastAsia="zh-CN"/>
                <w14:ligatures w14:val="none"/>
              </w:rPr>
            </w:pPr>
            <w:r>
              <w:rPr>
                <w:rFonts w:hint="eastAsia" w:ascii="宋体" w:hAnsi="宋体" w:eastAsia="宋体" w:cs="宋体"/>
                <w:kern w:val="2"/>
                <w:sz w:val="24"/>
                <w:szCs w:val="24"/>
                <w:lang w:val="en-US" w:eastAsia="zh-CN"/>
                <w14:ligatures w14:val="none"/>
              </w:rPr>
              <w:t>1</w:t>
            </w:r>
            <w:r>
              <w:rPr>
                <w:rFonts w:hint="eastAsia" w:hAnsi="宋体" w:cs="宋体"/>
                <w:kern w:val="2"/>
                <w:sz w:val="24"/>
                <w:szCs w:val="24"/>
                <w:lang w:val="en-US" w:eastAsia="zh-CN"/>
                <w14:ligatures w14:val="none"/>
              </w:rPr>
              <w:t>2</w:t>
            </w:r>
            <w:r>
              <w:rPr>
                <w:rFonts w:hint="eastAsia" w:ascii="宋体" w:hAnsi="宋体" w:eastAsia="宋体" w:cs="宋体"/>
                <w:kern w:val="2"/>
                <w:sz w:val="24"/>
                <w:szCs w:val="24"/>
                <w:lang w:val="en-US" w:eastAsia="zh-CN"/>
                <w14:ligatures w14:val="none"/>
              </w:rPr>
              <w:t>.</w:t>
            </w:r>
            <w:r>
              <w:rPr>
                <w:rFonts w:hint="eastAsia" w:ascii="宋体" w:hAnsi="宋体" w:cs="宋体"/>
                <w:kern w:val="0"/>
                <w:sz w:val="24"/>
                <w:szCs w:val="24"/>
                <w:lang w:bidi="ar"/>
              </w:rPr>
              <w:t>所安装的客户端需兼容我院现使用的</w:t>
            </w:r>
            <w:r>
              <w:rPr>
                <w:rFonts w:hint="eastAsia" w:hAnsi="宋体" w:cs="宋体"/>
                <w:kern w:val="0"/>
                <w:sz w:val="24"/>
                <w:szCs w:val="24"/>
                <w:lang w:val="en-US" w:eastAsia="zh-CN" w:bidi="ar"/>
              </w:rPr>
              <w:t>业务</w:t>
            </w:r>
            <w:r>
              <w:rPr>
                <w:rFonts w:hint="eastAsia" w:ascii="宋体" w:hAnsi="宋体" w:cs="宋体"/>
                <w:kern w:val="0"/>
                <w:sz w:val="24"/>
                <w:szCs w:val="24"/>
                <w:lang w:bidi="ar"/>
              </w:rPr>
              <w:t>软件及应用，提供详细技术方案说明</w:t>
            </w:r>
            <w:r>
              <w:rPr>
                <w:rFonts w:hint="default" w:ascii="宋体" w:hAnsi="宋体" w:eastAsia="宋体" w:cs="宋体"/>
                <w:kern w:val="2"/>
                <w:sz w:val="24"/>
                <w:szCs w:val="24"/>
                <w:lang w:eastAsia="zh-CN"/>
                <w14:ligatures w14:val="none"/>
              </w:rPr>
              <w:t>。</w:t>
            </w:r>
          </w:p>
          <w:p>
            <w:pPr>
              <w:keepNext w:val="0"/>
              <w:keepLines w:val="0"/>
              <w:suppressLineNumbers w:val="0"/>
              <w:spacing w:before="0" w:beforeAutospacing="0" w:after="0" w:afterAutospacing="0"/>
              <w:ind w:left="0" w:right="0"/>
              <w:rPr>
                <w:rFonts w:hint="default" w:ascii="宋体" w:hAnsi="宋体" w:eastAsia="宋体" w:cs="宋体"/>
                <w:kern w:val="2"/>
                <w:sz w:val="24"/>
                <w:szCs w:val="24"/>
                <w:lang w:eastAsia="zh-CN"/>
                <w14:ligatures w14:val="none"/>
              </w:rPr>
            </w:pPr>
            <w:r>
              <w:rPr>
                <w:rFonts w:hint="eastAsia" w:ascii="宋体" w:hAnsi="宋体" w:eastAsia="宋体" w:cs="宋体"/>
                <w:kern w:val="2"/>
                <w:sz w:val="24"/>
                <w:szCs w:val="24"/>
                <w:lang w:val="en-US" w:eastAsia="zh-CN"/>
                <w14:ligatures w14:val="none"/>
              </w:rPr>
              <w:t>1</w:t>
            </w:r>
            <w:r>
              <w:rPr>
                <w:rFonts w:hint="eastAsia" w:hAnsi="宋体" w:cs="宋体"/>
                <w:kern w:val="2"/>
                <w:sz w:val="24"/>
                <w:szCs w:val="24"/>
                <w:lang w:val="en-US" w:eastAsia="zh-CN"/>
                <w14:ligatures w14:val="none"/>
              </w:rPr>
              <w:t>3</w:t>
            </w:r>
            <w:r>
              <w:rPr>
                <w:rFonts w:hint="eastAsia" w:ascii="宋体" w:hAnsi="宋体" w:eastAsia="宋体" w:cs="宋体"/>
                <w:kern w:val="2"/>
                <w:sz w:val="24"/>
                <w:szCs w:val="24"/>
                <w:lang w:val="en-US" w:eastAsia="zh-CN"/>
                <w14:ligatures w14:val="none"/>
              </w:rPr>
              <w:t>.阻止广告弹窗</w:t>
            </w:r>
            <w:r>
              <w:rPr>
                <w:rFonts w:hint="default" w:ascii="宋体" w:hAnsi="宋体" w:eastAsia="宋体" w:cs="宋体"/>
                <w:kern w:val="2"/>
                <w:sz w:val="24"/>
                <w:szCs w:val="24"/>
                <w:lang w:eastAsia="zh-CN"/>
                <w14:ligatures w14:val="none"/>
              </w:rPr>
              <w:t>。</w:t>
            </w:r>
          </w:p>
          <w:p>
            <w:pPr>
              <w:keepNext w:val="0"/>
              <w:keepLines w:val="0"/>
              <w:suppressLineNumbers w:val="0"/>
              <w:spacing w:before="0" w:beforeAutospacing="0" w:after="0" w:afterAutospacing="0"/>
              <w:ind w:left="0" w:right="0"/>
              <w:rPr>
                <w:rFonts w:ascii="宋体" w:hAnsi="宋体" w:eastAsia="宋体" w:cs="宋体"/>
                <w:color w:val="auto"/>
                <w:sz w:val="24"/>
                <w:szCs w:val="24"/>
              </w:rPr>
            </w:pPr>
            <w:r>
              <w:rPr>
                <w:rFonts w:hint="eastAsia" w:ascii="宋体" w:hAnsi="宋体" w:eastAsia="宋体" w:cs="宋体"/>
                <w:kern w:val="2"/>
                <w:sz w:val="24"/>
                <w:szCs w:val="24"/>
                <w:lang w:val="en-US" w:eastAsia="zh-CN"/>
                <w14:ligatures w14:val="none"/>
              </w:rPr>
              <w:t>1</w:t>
            </w:r>
            <w:r>
              <w:rPr>
                <w:rFonts w:hint="eastAsia" w:hAnsi="宋体" w:cs="宋体"/>
                <w:kern w:val="2"/>
                <w:sz w:val="24"/>
                <w:szCs w:val="24"/>
                <w:lang w:val="en-US" w:eastAsia="zh-CN"/>
                <w14:ligatures w14:val="none"/>
              </w:rPr>
              <w:t>4</w:t>
            </w:r>
            <w:r>
              <w:rPr>
                <w:rFonts w:hint="eastAsia" w:ascii="宋体" w:hAnsi="宋体" w:eastAsia="宋体" w:cs="宋体"/>
                <w:kern w:val="2"/>
                <w:sz w:val="24"/>
                <w:szCs w:val="24"/>
                <w:lang w:val="en-US" w:eastAsia="zh-CN"/>
                <w14:ligatures w14:val="none"/>
              </w:rPr>
              <w:t>.</w:t>
            </w: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需要满足对应内外网服务器数量授权：（可</w:t>
            </w:r>
            <w:r>
              <w:rPr>
                <w:rFonts w:hint="eastAsia" w:hAnsi="宋体" w:cs="宋体"/>
                <w:kern w:val="2"/>
                <w:sz w:val="24"/>
                <w:szCs w:val="24"/>
                <w:lang w:val="en-US" w:eastAsia="zh-CN"/>
                <w14:ligatures w14:val="none"/>
              </w:rPr>
              <w:t>根据</w:t>
            </w:r>
            <w:r>
              <w:rPr>
                <w:rFonts w:hint="eastAsia" w:ascii="宋体" w:hAnsi="宋体" w:eastAsia="宋体" w:cs="宋体"/>
                <w:kern w:val="2"/>
                <w:sz w:val="24"/>
                <w:szCs w:val="24"/>
                <w:lang w:val="en-US" w:eastAsia="zh-CN"/>
                <w14:ligatures w14:val="none"/>
              </w:rPr>
              <w:t>最终的实际需要灵活调整授权数量</w:t>
            </w:r>
            <w:r>
              <w:rPr>
                <w:rFonts w:hint="eastAsia" w:hAnsi="宋体" w:cs="宋体"/>
                <w:kern w:val="2"/>
                <w:sz w:val="24"/>
                <w:szCs w:val="24"/>
                <w:lang w:val="en-US" w:eastAsia="zh-CN"/>
                <w14:ligatures w14:val="none"/>
              </w:rPr>
              <w:t>，</w:t>
            </w:r>
            <w:r>
              <w:rPr>
                <w:rFonts w:hint="eastAsia" w:ascii="宋体" w:hAnsi="宋体" w:cs="宋体"/>
                <w:kern w:val="0"/>
                <w:sz w:val="24"/>
                <w:szCs w:val="24"/>
                <w:lang w:bidi="ar"/>
              </w:rPr>
              <w:t>提供承诺函</w:t>
            </w:r>
            <w:r>
              <w:rPr>
                <w:rFonts w:hint="eastAsia" w:ascii="宋体" w:hAnsi="宋体" w:eastAsia="宋体" w:cs="宋体"/>
                <w:kern w:val="2"/>
                <w:sz w:val="24"/>
                <w:szCs w:val="24"/>
                <w:lang w:val="en-US" w:eastAsia="zh-CN"/>
                <w14:ligatures w14:val="none"/>
              </w:rPr>
              <w:t>）</w:t>
            </w:r>
          </w:p>
        </w:tc>
      </w:tr>
      <w:tr>
        <w:tblPrEx>
          <w:tblCellMar>
            <w:top w:w="0" w:type="dxa"/>
            <w:left w:w="108" w:type="dxa"/>
            <w:bottom w:w="0" w:type="dxa"/>
            <w:right w:w="108" w:type="dxa"/>
          </w:tblCellMar>
        </w:tblPrEx>
        <w:trPr>
          <w:trHeight w:val="90" w:hRule="atLeast"/>
          <w:jc w:val="center"/>
        </w:trPr>
        <w:tc>
          <w:tcPr>
            <w:tcW w:w="84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宋体" w:hAnsi="宋体" w:eastAsia="宋体" w:cs="Arial"/>
                <w:color w:val="auto"/>
                <w:sz w:val="24"/>
                <w:szCs w:val="24"/>
                <w:lang w:val="en-US" w:eastAsia="zh-CN"/>
              </w:rPr>
            </w:pPr>
            <w:r>
              <w:rPr>
                <w:rFonts w:hint="eastAsia" w:hAnsi="宋体" w:cs="Arial"/>
                <w:color w:val="auto"/>
                <w:sz w:val="24"/>
                <w:szCs w:val="24"/>
                <w:lang w:val="en-US" w:eastAsia="zh-CN"/>
              </w:rPr>
              <w:t>3</w:t>
            </w:r>
          </w:p>
        </w:tc>
        <w:tc>
          <w:tcPr>
            <w:tcW w:w="14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宋体" w:hAnsi="宋体" w:eastAsia="宋体" w:cs="Arial"/>
                <w:color w:val="auto"/>
                <w:sz w:val="24"/>
                <w:szCs w:val="24"/>
                <w:lang w:val="en-US" w:eastAsia="zh-CN"/>
              </w:rPr>
            </w:pPr>
            <w:r>
              <w:rPr>
                <w:rFonts w:hint="eastAsia" w:hAnsi="宋体" w:cs="Arial"/>
                <w:color w:val="auto"/>
                <w:sz w:val="24"/>
                <w:szCs w:val="24"/>
                <w:lang w:val="en-US" w:eastAsia="zh-CN"/>
              </w:rPr>
              <w:t>实施要求</w:t>
            </w:r>
          </w:p>
        </w:tc>
        <w:tc>
          <w:tcPr>
            <w:tcW w:w="666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cs="宋体"/>
                <w:kern w:val="0"/>
                <w:sz w:val="24"/>
                <w:szCs w:val="24"/>
                <w:lang w:val="en-US" w:eastAsia="zh-CN" w:bidi="ar"/>
              </w:rPr>
              <w:t>1</w:t>
            </w:r>
            <w:r>
              <w:rPr>
                <w:rFonts w:hint="eastAsia" w:hAnsi="宋体" w:cs="宋体"/>
                <w:kern w:val="0"/>
                <w:sz w:val="24"/>
                <w:szCs w:val="24"/>
                <w:lang w:val="en-US" w:eastAsia="zh-CN" w:bidi="ar"/>
              </w:rPr>
              <w:t>.</w:t>
            </w: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三个月内完成现场安装（包含服务器和终端现有三方代理的正常卸载和新代理的安装工作），如遇无法安装的终端或服务器需根据实际情况调整客户端版本以实现上述功能。</w:t>
            </w:r>
            <w:r>
              <w:rPr>
                <w:rFonts w:hint="eastAsia" w:hAnsi="宋体" w:cs="宋体"/>
                <w:kern w:val="2"/>
                <w:sz w:val="24"/>
                <w:szCs w:val="24"/>
                <w:lang w:val="en-US" w:eastAsia="zh-CN"/>
                <w14:ligatures w14:val="none"/>
              </w:rPr>
              <w:t>（</w:t>
            </w:r>
            <w:r>
              <w:rPr>
                <w:rFonts w:hint="eastAsia" w:ascii="宋体" w:hAnsi="宋体" w:cs="宋体"/>
                <w:kern w:val="0"/>
                <w:sz w:val="24"/>
                <w:szCs w:val="24"/>
                <w:lang w:bidi="ar"/>
              </w:rPr>
              <w:t>提供承诺函</w:t>
            </w:r>
            <w:r>
              <w:rPr>
                <w:rFonts w:hint="eastAsia" w:hAnsi="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kern w:val="2"/>
                <w:sz w:val="24"/>
                <w:szCs w:val="24"/>
                <w:lang w:val="en-US" w:eastAsia="zh-CN"/>
                <w14:ligatures w14:val="none"/>
              </w:rPr>
              <w:t>2.</w:t>
            </w:r>
            <w:r>
              <w:rPr>
                <w:rFonts w:hint="eastAsia" w:ascii="宋体" w:hAnsi="宋体" w:eastAsia="宋体" w:cs="微软雅黑"/>
                <w:b/>
                <w:color w:val="auto"/>
                <w:sz w:val="24"/>
                <w:szCs w:val="24"/>
                <w:lang w:val="en-US" w:eastAsia="zh-CN"/>
              </w:rPr>
              <w:t>※</w:t>
            </w:r>
            <w:r>
              <w:rPr>
                <w:rFonts w:hint="eastAsia" w:ascii="宋体" w:hAnsi="宋体" w:eastAsia="宋体" w:cs="宋体"/>
                <w:kern w:val="2"/>
                <w:sz w:val="24"/>
                <w:szCs w:val="24"/>
                <w:lang w:val="en-US" w:eastAsia="zh-CN"/>
                <w14:ligatures w14:val="none"/>
              </w:rPr>
              <w:t>供应商</w:t>
            </w:r>
            <w:r>
              <w:rPr>
                <w:rFonts w:hint="eastAsia" w:hAnsi="宋体" w:cs="宋体"/>
                <w:kern w:val="2"/>
                <w:sz w:val="24"/>
                <w:szCs w:val="24"/>
                <w:lang w:val="en-US" w:eastAsia="zh-CN"/>
                <w14:ligatures w14:val="none"/>
              </w:rPr>
              <w:t>须</w:t>
            </w:r>
            <w:r>
              <w:rPr>
                <w:rFonts w:hint="eastAsia" w:ascii="宋体" w:hAnsi="宋体" w:eastAsia="宋体" w:cs="宋体"/>
                <w:kern w:val="2"/>
                <w:sz w:val="24"/>
                <w:szCs w:val="24"/>
                <w:lang w:val="en-US" w:eastAsia="zh-CN"/>
                <w14:ligatures w14:val="none"/>
              </w:rPr>
              <w:t>具有应急服务团队，当发生突发网络安全公共事件时，能在1小时内派出技术团队到达现场协助处置突发事件。</w:t>
            </w:r>
            <w:r>
              <w:rPr>
                <w:rFonts w:hint="eastAsia" w:hAnsi="宋体" w:cs="宋体"/>
                <w:kern w:val="2"/>
                <w:sz w:val="24"/>
                <w:szCs w:val="24"/>
                <w:lang w:val="en-US" w:eastAsia="zh-CN"/>
                <w14:ligatures w14:val="none"/>
              </w:rPr>
              <w:t>（</w:t>
            </w:r>
            <w:r>
              <w:rPr>
                <w:rFonts w:hint="eastAsia" w:ascii="宋体" w:hAnsi="宋体" w:cs="宋体"/>
                <w:kern w:val="0"/>
                <w:sz w:val="24"/>
                <w:szCs w:val="24"/>
                <w:lang w:bidi="ar"/>
              </w:rPr>
              <w:t>提供承诺函</w:t>
            </w:r>
            <w:r>
              <w:rPr>
                <w:rFonts w:hint="eastAsia" w:hAnsi="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宋体"/>
                <w:color w:val="FF0000"/>
                <w:kern w:val="2"/>
                <w:sz w:val="24"/>
                <w:szCs w:val="24"/>
                <w:lang w:val="en-US" w:eastAsia="zh-CN"/>
                <w14:ligatures w14:val="none"/>
              </w:rPr>
              <w:t>3.</w:t>
            </w:r>
            <w:r>
              <w:rPr>
                <w:rFonts w:hint="eastAsia" w:ascii="宋体" w:hAnsi="宋体" w:eastAsia="宋体" w:cs="宋体"/>
                <w:kern w:val="2"/>
                <w:sz w:val="24"/>
                <w:szCs w:val="24"/>
                <w:lang w:val="en-US" w:eastAsia="zh-CN"/>
                <w14:ligatures w14:val="none"/>
              </w:rPr>
              <w:t>在项目服务周期内，为招标人提供技术人员每月定期巡检，出具巡检报告，发现问题应给出行之有效的解决办法并执行。重保期间（包括但不限于护网行动、重大节假日或活动日）</w:t>
            </w:r>
            <w:r>
              <w:rPr>
                <w:rFonts w:hint="eastAsia" w:hAnsi="宋体" w:cs="宋体"/>
                <w:color w:val="FF0000"/>
                <w:kern w:val="2"/>
                <w:sz w:val="24"/>
                <w:szCs w:val="24"/>
                <w:lang w:val="en-US" w:eastAsia="zh-CN"/>
                <w14:ligatures w14:val="none"/>
              </w:rPr>
              <w:t>按甲方要求</w:t>
            </w:r>
            <w:r>
              <w:rPr>
                <w:rFonts w:hint="eastAsia" w:ascii="宋体" w:hAnsi="宋体" w:eastAsia="宋体" w:cs="宋体"/>
                <w:kern w:val="2"/>
                <w:sz w:val="24"/>
                <w:szCs w:val="24"/>
                <w:lang w:val="en-US" w:eastAsia="zh-CN"/>
                <w14:ligatures w14:val="none"/>
              </w:rPr>
              <w:t>提供人员现场值守，</w:t>
            </w:r>
            <w:r>
              <w:rPr>
                <w:rFonts w:hint="eastAsia" w:hAnsi="宋体" w:cs="宋体"/>
                <w:color w:val="FF0000"/>
                <w:kern w:val="2"/>
                <w:sz w:val="24"/>
                <w:szCs w:val="24"/>
                <w:lang w:val="en-US" w:eastAsia="zh-CN"/>
                <w14:ligatures w14:val="none"/>
              </w:rPr>
              <w:t>原则上一年现场值守天数不超过20天</w:t>
            </w:r>
            <w:r>
              <w:rPr>
                <w:rFonts w:hint="eastAsia" w:ascii="宋体" w:hAnsi="宋体" w:eastAsia="宋体" w:cs="宋体"/>
                <w:color w:val="FF0000"/>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（提供详细重保值守方案）</w:t>
            </w:r>
          </w:p>
          <w:p>
            <w:pPr>
              <w:keepNext w:val="0"/>
              <w:keepLines w:val="0"/>
              <w:suppressLineNumbers w:val="0"/>
              <w:spacing w:before="0" w:beforeAutospacing="0" w:after="0" w:afterAutospacing="0"/>
              <w:ind w:left="0" w:right="0"/>
              <w:rPr>
                <w:rFonts w:hint="default" w:ascii="宋体" w:hAnsi="宋体" w:eastAsia="宋体" w:cs="宋体"/>
                <w:kern w:val="2"/>
                <w:sz w:val="24"/>
                <w:szCs w:val="24"/>
                <w:lang w:val="en-US" w:eastAsia="zh-CN"/>
                <w14:ligatures w14:val="none"/>
              </w:rPr>
            </w:pPr>
            <w:r>
              <w:rPr>
                <w:rFonts w:hint="eastAsia" w:hAnsi="宋体" w:cs="宋体"/>
                <w:kern w:val="2"/>
                <w:sz w:val="24"/>
                <w:szCs w:val="24"/>
                <w:lang w:val="en-US" w:eastAsia="zh-CN"/>
                <w14:ligatures w14:val="none"/>
              </w:rPr>
              <w:t>4.</w:t>
            </w:r>
            <w:r>
              <w:rPr>
                <w:rFonts w:hint="eastAsia" w:hAnsi="宋体" w:cs="宋体"/>
                <w:kern w:val="2"/>
                <w:sz w:val="24"/>
                <w:szCs w:val="24"/>
              </w:rPr>
              <w:t>所投产品中标后保留产品测试权力,以防虚假应标,不满足按废标处理并追究法律责任。</w:t>
            </w:r>
          </w:p>
        </w:tc>
      </w:tr>
      <w:tr>
        <w:tblPrEx>
          <w:tblCellMar>
            <w:top w:w="0" w:type="dxa"/>
            <w:left w:w="108" w:type="dxa"/>
            <w:bottom w:w="0" w:type="dxa"/>
            <w:right w:w="108" w:type="dxa"/>
          </w:tblCellMar>
        </w:tblPrEx>
        <w:trPr>
          <w:trHeight w:val="90" w:hRule="atLeast"/>
          <w:jc w:val="center"/>
        </w:trPr>
        <w:tc>
          <w:tcPr>
            <w:tcW w:w="84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Arial"/>
                <w:color w:val="auto"/>
                <w:sz w:val="24"/>
                <w:szCs w:val="24"/>
                <w:lang w:eastAsia="zh-CN"/>
              </w:rPr>
            </w:pPr>
            <w:r>
              <w:rPr>
                <w:rFonts w:hint="eastAsia" w:hAnsi="宋体" w:cs="Arial"/>
                <w:color w:val="auto"/>
                <w:sz w:val="24"/>
                <w:szCs w:val="24"/>
                <w:lang w:val="en-US" w:eastAsia="zh-CN"/>
              </w:rPr>
              <w:t>4</w:t>
            </w:r>
          </w:p>
        </w:tc>
        <w:tc>
          <w:tcPr>
            <w:tcW w:w="14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cs="Arial"/>
                <w:color w:val="auto"/>
                <w:sz w:val="24"/>
                <w:szCs w:val="24"/>
              </w:rPr>
            </w:pPr>
            <w:r>
              <w:rPr>
                <w:rFonts w:hint="eastAsia" w:ascii="宋体" w:hAnsi="宋体" w:eastAsia="宋体" w:cs="Arial"/>
                <w:color w:val="auto"/>
                <w:sz w:val="24"/>
                <w:szCs w:val="24"/>
              </w:rPr>
              <w:t>投标产品制造商资格要求（</w:t>
            </w:r>
            <w:r>
              <w:rPr>
                <w:rFonts w:hint="eastAsia" w:ascii="宋体" w:hAnsi="宋体" w:eastAsia="宋体" w:cs="Arial"/>
                <w:color w:val="auto"/>
                <w:sz w:val="24"/>
                <w:szCs w:val="24"/>
                <w:lang w:val="en-US" w:eastAsia="zh-CN"/>
              </w:rPr>
              <w:t>服务器</w:t>
            </w:r>
            <w:r>
              <w:rPr>
                <w:rFonts w:hint="eastAsia" w:ascii="宋体" w:hAnsi="宋体" w:eastAsia="宋体" w:cs="Arial"/>
                <w:color w:val="auto"/>
                <w:sz w:val="24"/>
                <w:szCs w:val="24"/>
              </w:rPr>
              <w:t>）</w:t>
            </w:r>
          </w:p>
        </w:tc>
        <w:tc>
          <w:tcPr>
            <w:tcW w:w="666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CNCERT网络安全应急服务支撑单位</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w:t>
            </w:r>
            <w:r>
              <w:rPr>
                <w:rFonts w:hint="eastAsia" w:ascii="宋体" w:hAnsi="宋体" w:eastAsia="宋体" w:cs="Arial"/>
                <w:color w:val="auto"/>
                <w:sz w:val="24"/>
                <w:szCs w:val="24"/>
              </w:rPr>
              <w:t>投标产品</w:t>
            </w:r>
            <w:r>
              <w:rPr>
                <w:rFonts w:hint="eastAsia" w:ascii="宋体" w:hAnsi="宋体" w:eastAsia="宋体" w:cs="宋体"/>
                <w:kern w:val="2"/>
                <w:sz w:val="24"/>
                <w:szCs w:val="24"/>
                <w:lang w:val="en-US" w:eastAsia="zh-CN"/>
                <w14:ligatures w14:val="none"/>
              </w:rPr>
              <w:t>证明材料并加盖制造商公章</w:t>
            </w:r>
            <w:r>
              <w:rPr>
                <w:rFonts w:hint="eastAsia" w:hAnsi="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国家信息安全漏洞共享平台(CNVD)技术组用户组或技术组。</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w:t>
            </w:r>
            <w:r>
              <w:rPr>
                <w:rFonts w:hint="eastAsia" w:ascii="宋体" w:hAnsi="宋体" w:eastAsia="宋体" w:cs="Arial"/>
                <w:color w:val="auto"/>
                <w:sz w:val="24"/>
                <w:szCs w:val="24"/>
              </w:rPr>
              <w:t>投标产品</w:t>
            </w:r>
            <w:r>
              <w:rPr>
                <w:rFonts w:hint="eastAsia" w:ascii="宋体" w:hAnsi="宋体" w:eastAsia="宋体" w:cs="宋体"/>
                <w:kern w:val="2"/>
                <w:sz w:val="24"/>
                <w:szCs w:val="24"/>
                <w:lang w:val="en-US" w:eastAsia="zh-CN"/>
                <w14:ligatures w14:val="none"/>
              </w:rPr>
              <w:t>证明材料并加盖制造商公章</w:t>
            </w:r>
            <w:r>
              <w:rPr>
                <w:rFonts w:hint="eastAsia" w:hAnsi="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国产杀毒软件</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w:t>
            </w:r>
            <w:r>
              <w:rPr>
                <w:rFonts w:hint="eastAsia" w:ascii="宋体" w:hAnsi="宋体" w:eastAsia="宋体" w:cs="Arial"/>
                <w:color w:val="auto"/>
                <w:sz w:val="24"/>
                <w:szCs w:val="24"/>
              </w:rPr>
              <w:t>投标产品</w:t>
            </w:r>
            <w:r>
              <w:rPr>
                <w:rFonts w:hint="eastAsia" w:ascii="宋体" w:hAnsi="宋体" w:eastAsia="宋体" w:cs="宋体"/>
                <w:kern w:val="2"/>
                <w:sz w:val="24"/>
                <w:szCs w:val="24"/>
                <w:lang w:val="en-US" w:eastAsia="zh-CN"/>
                <w14:ligatures w14:val="none"/>
              </w:rPr>
              <w:t>证明材料并加盖制造商公章</w:t>
            </w:r>
            <w:r>
              <w:rPr>
                <w:rFonts w:hint="eastAsia" w:hAnsi="宋体" w:cs="宋体"/>
                <w:kern w:val="2"/>
                <w:sz w:val="24"/>
                <w:szCs w:val="24"/>
                <w:lang w:val="en-US" w:eastAsia="zh-CN"/>
                <w14:ligatures w14:val="none"/>
              </w:rPr>
              <w:t>）</w:t>
            </w:r>
          </w:p>
          <w:p>
            <w:pPr>
              <w:rPr>
                <w:rFonts w:ascii="宋体" w:hAnsi="宋体" w:eastAsia="宋体" w:cs="Arial"/>
                <w:color w:val="auto"/>
                <w:sz w:val="24"/>
                <w:szCs w:val="24"/>
              </w:rPr>
            </w:pPr>
          </w:p>
        </w:tc>
      </w:tr>
      <w:tr>
        <w:tblPrEx>
          <w:tblCellMar>
            <w:top w:w="0" w:type="dxa"/>
            <w:left w:w="108" w:type="dxa"/>
            <w:bottom w:w="0" w:type="dxa"/>
            <w:right w:w="108" w:type="dxa"/>
          </w:tblCellMar>
        </w:tblPrEx>
        <w:trPr>
          <w:trHeight w:val="90" w:hRule="atLeast"/>
          <w:jc w:val="center"/>
        </w:trPr>
        <w:tc>
          <w:tcPr>
            <w:tcW w:w="84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宋体" w:hAnsi="宋体" w:eastAsia="宋体" w:cs="Arial"/>
                <w:color w:val="auto"/>
                <w:sz w:val="24"/>
                <w:szCs w:val="24"/>
                <w:lang w:val="en-US" w:eastAsia="zh-CN"/>
              </w:rPr>
            </w:pPr>
            <w:r>
              <w:rPr>
                <w:rFonts w:hint="eastAsia" w:hAnsi="宋体" w:cs="Arial"/>
                <w:color w:val="auto"/>
                <w:sz w:val="24"/>
                <w:szCs w:val="24"/>
                <w:lang w:val="en-US" w:eastAsia="zh-CN"/>
              </w:rPr>
              <w:t>5</w:t>
            </w:r>
          </w:p>
        </w:tc>
        <w:tc>
          <w:tcPr>
            <w:tcW w:w="14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Arial"/>
                <w:color w:val="auto"/>
                <w:sz w:val="24"/>
                <w:szCs w:val="24"/>
              </w:rPr>
            </w:pPr>
            <w:r>
              <w:rPr>
                <w:rFonts w:hint="eastAsia" w:ascii="宋体" w:hAnsi="宋体" w:eastAsia="宋体" w:cs="Arial"/>
                <w:color w:val="auto"/>
                <w:sz w:val="24"/>
                <w:szCs w:val="24"/>
              </w:rPr>
              <w:t>投标产品制造商资格要求（</w:t>
            </w:r>
            <w:r>
              <w:rPr>
                <w:rFonts w:hint="eastAsia" w:hAnsi="宋体" w:cs="Arial"/>
                <w:color w:val="auto"/>
                <w:sz w:val="24"/>
                <w:szCs w:val="24"/>
                <w:lang w:val="en-US" w:eastAsia="zh-CN"/>
              </w:rPr>
              <w:t>客户端</w:t>
            </w:r>
            <w:r>
              <w:rPr>
                <w:rFonts w:hint="eastAsia" w:ascii="宋体" w:hAnsi="宋体" w:eastAsia="宋体" w:cs="Arial"/>
                <w:color w:val="auto"/>
                <w:sz w:val="24"/>
                <w:szCs w:val="24"/>
              </w:rPr>
              <w:t>）</w:t>
            </w:r>
          </w:p>
        </w:tc>
        <w:tc>
          <w:tcPr>
            <w:tcW w:w="666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kern w:val="2"/>
                <w:sz w:val="24"/>
                <w:szCs w:val="24"/>
                <w:lang w:val="en-US" w:eastAsia="zh-CN"/>
                <w14:ligatures w14:val="none"/>
              </w:rPr>
            </w:pPr>
            <w:r>
              <w:rPr>
                <w:rFonts w:hint="eastAsia" w:ascii="宋体" w:hAnsi="宋体" w:eastAsia="宋体" w:cs="微软雅黑"/>
                <w:b/>
                <w:color w:val="auto"/>
                <w:sz w:val="24"/>
                <w:szCs w:val="24"/>
              </w:rPr>
              <w:t>※</w:t>
            </w:r>
            <w:r>
              <w:rPr>
                <w:rFonts w:hint="eastAsia" w:ascii="宋体" w:hAnsi="宋体" w:eastAsia="宋体" w:cs="宋体"/>
                <w:kern w:val="2"/>
                <w:sz w:val="24"/>
                <w:szCs w:val="24"/>
                <w:lang w:val="en-US" w:eastAsia="zh-CN"/>
                <w14:ligatures w14:val="none"/>
              </w:rPr>
              <w:t>CNCERT网络安全应急服务支撑单位</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w:t>
            </w:r>
            <w:r>
              <w:rPr>
                <w:rFonts w:hint="eastAsia" w:ascii="宋体" w:hAnsi="宋体" w:eastAsia="宋体" w:cs="Arial"/>
                <w:color w:val="auto"/>
                <w:sz w:val="24"/>
                <w:szCs w:val="24"/>
              </w:rPr>
              <w:t>投标产品</w:t>
            </w:r>
            <w:r>
              <w:rPr>
                <w:rFonts w:hint="eastAsia" w:ascii="宋体" w:hAnsi="宋体" w:eastAsia="宋体" w:cs="宋体"/>
                <w:kern w:val="2"/>
                <w:sz w:val="24"/>
                <w:szCs w:val="24"/>
                <w:lang w:val="en-US" w:eastAsia="zh-CN"/>
                <w14:ligatures w14:val="none"/>
              </w:rPr>
              <w:t>证明材料并加盖制造商公章</w:t>
            </w:r>
            <w:r>
              <w:rPr>
                <w:rFonts w:hint="eastAsia" w:hAnsi="宋体" w:cs="宋体"/>
                <w:kern w:val="2"/>
                <w:sz w:val="24"/>
                <w:szCs w:val="24"/>
                <w:lang w:val="en-US" w:eastAsia="zh-CN"/>
                <w14:ligatures w14:val="none"/>
              </w:rPr>
              <w:t>）</w:t>
            </w:r>
          </w:p>
          <w:p>
            <w:pPr>
              <w:keepNext w:val="0"/>
              <w:keepLines w:val="0"/>
              <w:suppressLineNumbers w:val="0"/>
              <w:spacing w:before="0" w:beforeAutospacing="0" w:after="0" w:afterAutospacing="0"/>
              <w:ind w:left="0" w:right="0"/>
              <w:rPr>
                <w:rFonts w:ascii="宋体" w:hAnsi="宋体" w:eastAsia="宋体" w:cs="Arial"/>
                <w:color w:val="auto"/>
                <w:sz w:val="24"/>
                <w:szCs w:val="24"/>
              </w:rPr>
            </w:pPr>
            <w:r>
              <w:rPr>
                <w:rFonts w:ascii="宋体" w:hAnsi="宋体" w:eastAsia="宋体" w:cs="Segoe UI Symbol"/>
                <w:color w:val="auto"/>
                <w:sz w:val="24"/>
                <w:szCs w:val="24"/>
              </w:rPr>
              <w:t>*</w:t>
            </w:r>
            <w:r>
              <w:rPr>
                <w:rFonts w:hint="eastAsia" w:ascii="宋体" w:hAnsi="宋体" w:eastAsia="宋体" w:cs="宋体"/>
                <w:kern w:val="2"/>
                <w:sz w:val="24"/>
                <w:szCs w:val="24"/>
                <w:lang w:val="en-US" w:eastAsia="zh-CN"/>
                <w14:ligatures w14:val="none"/>
              </w:rPr>
              <w:t>国产杀毒软件</w:t>
            </w:r>
            <w:r>
              <w:rPr>
                <w:rFonts w:hint="eastAsia" w:hAnsi="宋体" w:cs="宋体"/>
                <w:kern w:val="2"/>
                <w:sz w:val="24"/>
                <w:szCs w:val="24"/>
                <w:lang w:val="en-US" w:eastAsia="zh-CN"/>
                <w14:ligatures w14:val="none"/>
              </w:rPr>
              <w:t>。（</w:t>
            </w:r>
            <w:r>
              <w:rPr>
                <w:rFonts w:hint="eastAsia" w:ascii="宋体" w:hAnsi="宋体" w:eastAsia="宋体" w:cs="宋体"/>
                <w:kern w:val="2"/>
                <w:sz w:val="24"/>
                <w:szCs w:val="24"/>
                <w:lang w:val="en-US" w:eastAsia="zh-CN"/>
                <w14:ligatures w14:val="none"/>
              </w:rPr>
              <w:t>提供</w:t>
            </w:r>
            <w:r>
              <w:rPr>
                <w:rFonts w:hint="eastAsia" w:ascii="宋体" w:hAnsi="宋体" w:eastAsia="宋体" w:cs="Arial"/>
                <w:color w:val="auto"/>
                <w:sz w:val="24"/>
                <w:szCs w:val="24"/>
              </w:rPr>
              <w:t>投标产品</w:t>
            </w:r>
            <w:r>
              <w:rPr>
                <w:rFonts w:hint="eastAsia" w:ascii="宋体" w:hAnsi="宋体" w:eastAsia="宋体" w:cs="宋体"/>
                <w:kern w:val="2"/>
                <w:sz w:val="24"/>
                <w:szCs w:val="24"/>
                <w:lang w:val="en-US" w:eastAsia="zh-CN"/>
                <w14:ligatures w14:val="none"/>
              </w:rPr>
              <w:t>证明材料并加盖制造商公章</w:t>
            </w:r>
            <w:r>
              <w:rPr>
                <w:rFonts w:hint="eastAsia" w:hAnsi="宋体" w:cs="宋体"/>
                <w:kern w:val="2"/>
                <w:sz w:val="24"/>
                <w:szCs w:val="24"/>
                <w:lang w:val="en-US" w:eastAsia="zh-CN"/>
                <w14:ligatures w14:val="none"/>
              </w:rPr>
              <w:t>）</w:t>
            </w:r>
          </w:p>
        </w:tc>
      </w:tr>
    </w:tbl>
    <w:p>
      <w:pPr>
        <w:rPr>
          <w:rFonts w:hint="eastAsia" w:ascii="宋体" w:hAnsi="宋体" w:eastAsia="宋体" w:cs="宋体"/>
        </w:rPr>
      </w:pPr>
      <w:r>
        <w:rPr>
          <w:rFonts w:hint="eastAsia" w:ascii="宋体" w:hAnsi="宋体" w:eastAsia="宋体" w:cs="宋体"/>
        </w:rPr>
        <w:br w:type="page"/>
      </w:r>
    </w:p>
    <w:bookmarkEnd w:id="24"/>
    <w:bookmarkEnd w:id="25"/>
    <w:bookmarkEnd w:id="26"/>
    <w:p>
      <w:pPr>
        <w:pStyle w:val="2"/>
        <w:spacing w:line="360" w:lineRule="auto"/>
        <w:rPr>
          <w:rFonts w:ascii="宋体" w:hAnsi="宋体" w:eastAsia="宋体" w:cs="宋体"/>
          <w:sz w:val="28"/>
          <w:szCs w:val="28"/>
        </w:rPr>
      </w:pPr>
      <w:r>
        <w:rPr>
          <w:rFonts w:hint="eastAsia" w:ascii="宋体" w:hAnsi="宋体" w:eastAsia="宋体" w:cs="宋体"/>
        </w:rPr>
        <w:t>第三篇 项目商务要求</w:t>
      </w:r>
      <w:bookmarkStart w:id="27" w:name="_Toc505608529"/>
    </w:p>
    <w:bookmarkEnd w:id="27"/>
    <w:p>
      <w:pPr>
        <w:pStyle w:val="3"/>
        <w:spacing w:line="360" w:lineRule="auto"/>
      </w:pPr>
      <w:bookmarkStart w:id="28" w:name="_Toc98942883"/>
      <w:r>
        <w:rPr>
          <w:rFonts w:hint="eastAsia"/>
        </w:rPr>
        <w:t>一、交货期、交货地点及验收方式</w:t>
      </w:r>
      <w:bookmarkEnd w:id="28"/>
    </w:p>
    <w:p>
      <w:pPr>
        <w:snapToGrid w:val="0"/>
        <w:spacing w:line="276" w:lineRule="auto"/>
        <w:ind w:firstLine="480" w:firstLineChars="200"/>
        <w:rPr>
          <w:sz w:val="24"/>
        </w:rPr>
      </w:pPr>
      <w:r>
        <w:rPr>
          <w:rFonts w:hint="eastAsia"/>
          <w:sz w:val="24"/>
        </w:rPr>
        <w:t>※1.1交货期</w:t>
      </w:r>
    </w:p>
    <w:p>
      <w:pPr>
        <w:snapToGrid w:val="0"/>
        <w:spacing w:line="276" w:lineRule="auto"/>
        <w:ind w:firstLine="480" w:firstLineChars="200"/>
        <w:rPr>
          <w:rFonts w:hint="eastAsia" w:eastAsia="宋体"/>
          <w:sz w:val="24"/>
          <w:lang w:eastAsia="zh-CN"/>
        </w:rPr>
      </w:pPr>
      <w:r>
        <w:rPr>
          <w:rFonts w:hint="eastAsia"/>
          <w:color w:val="auto"/>
          <w:sz w:val="24"/>
          <w:highlight w:val="none"/>
        </w:rPr>
        <w:t>中标人应在采购合同签订后，根据前述要求供货</w:t>
      </w:r>
      <w:r>
        <w:rPr>
          <w:rFonts w:hint="eastAsia" w:ascii="宋体" w:hAnsi="宋体" w:cs="宋体"/>
          <w:kern w:val="0"/>
          <w:sz w:val="24"/>
          <w:szCs w:val="24"/>
        </w:rPr>
        <w:t>。</w:t>
      </w:r>
    </w:p>
    <w:p>
      <w:pPr>
        <w:snapToGrid w:val="0"/>
        <w:spacing w:line="276" w:lineRule="auto"/>
        <w:ind w:firstLine="480" w:firstLineChars="200"/>
        <w:rPr>
          <w:sz w:val="24"/>
        </w:rPr>
      </w:pPr>
      <w:r>
        <w:rPr>
          <w:rFonts w:hint="eastAsia"/>
          <w:sz w:val="24"/>
        </w:rPr>
        <w:t>1.2交货地点</w:t>
      </w:r>
    </w:p>
    <w:p>
      <w:pPr>
        <w:snapToGrid w:val="0"/>
        <w:spacing w:line="276" w:lineRule="auto"/>
        <w:ind w:firstLine="480" w:firstLineChars="200"/>
        <w:rPr>
          <w:sz w:val="24"/>
        </w:rPr>
      </w:pPr>
      <w:r>
        <w:rPr>
          <w:rFonts w:hint="eastAsia"/>
          <w:sz w:val="24"/>
        </w:rPr>
        <w:t>交货地点：采购人指定地点。</w:t>
      </w:r>
    </w:p>
    <w:p>
      <w:pPr>
        <w:snapToGrid w:val="0"/>
        <w:spacing w:line="276" w:lineRule="auto"/>
        <w:ind w:firstLine="480" w:firstLineChars="200"/>
        <w:rPr>
          <w:sz w:val="24"/>
        </w:rPr>
      </w:pPr>
      <w:r>
        <w:rPr>
          <w:rFonts w:hint="eastAsia"/>
          <w:sz w:val="24"/>
        </w:rPr>
        <w:t>1.3验收方式</w:t>
      </w:r>
    </w:p>
    <w:p>
      <w:pPr>
        <w:snapToGrid w:val="0"/>
        <w:spacing w:line="276" w:lineRule="auto"/>
        <w:ind w:firstLine="480" w:firstLineChars="200"/>
        <w:rPr>
          <w:sz w:val="24"/>
        </w:rPr>
      </w:pPr>
      <w:r>
        <w:rPr>
          <w:rFonts w:hint="eastAsia"/>
          <w:sz w:val="24"/>
        </w:rPr>
        <w:t>1.3.1.</w:t>
      </w:r>
      <w:r>
        <w:rPr>
          <w:rFonts w:hint="eastAsia"/>
          <w:color w:val="auto"/>
          <w:sz w:val="24"/>
          <w:highlight w:val="none"/>
        </w:rPr>
        <w:t>服务内容与采购合同一致，达到合同及招投标规定的标准</w:t>
      </w:r>
      <w:r>
        <w:rPr>
          <w:rFonts w:hint="eastAsia"/>
          <w:sz w:val="24"/>
        </w:rPr>
        <w:t>。</w:t>
      </w:r>
    </w:p>
    <w:p>
      <w:pPr>
        <w:snapToGrid w:val="0"/>
        <w:spacing w:line="276" w:lineRule="auto"/>
        <w:ind w:firstLine="480" w:firstLineChars="200"/>
        <w:rPr>
          <w:sz w:val="24"/>
        </w:rPr>
      </w:pPr>
      <w:r>
        <w:rPr>
          <w:rFonts w:hint="eastAsia"/>
          <w:sz w:val="24"/>
        </w:rPr>
        <w:t>1.3.2.</w:t>
      </w:r>
      <w:r>
        <w:rPr>
          <w:rFonts w:hint="eastAsia"/>
          <w:color w:val="auto"/>
          <w:sz w:val="24"/>
          <w:highlight w:val="none"/>
        </w:rPr>
        <w:t>在规定时间内完成交货并验收，并经采购人确认</w:t>
      </w:r>
      <w:r>
        <w:rPr>
          <w:rFonts w:hint="eastAsia"/>
          <w:sz w:val="24"/>
        </w:rPr>
        <w:t>。</w:t>
      </w:r>
    </w:p>
    <w:p>
      <w:pPr>
        <w:snapToGrid w:val="0"/>
        <w:spacing w:line="276" w:lineRule="auto"/>
        <w:ind w:firstLine="480" w:firstLineChars="200"/>
        <w:rPr>
          <w:rFonts w:hint="eastAsia" w:eastAsia="宋体"/>
          <w:sz w:val="24"/>
          <w:lang w:eastAsia="zh-CN"/>
        </w:rPr>
      </w:pPr>
      <w:r>
        <w:rPr>
          <w:rFonts w:hint="eastAsia"/>
          <w:sz w:val="24"/>
        </w:rPr>
        <w:t>1.3.3.</w:t>
      </w:r>
      <w:r>
        <w:rPr>
          <w:rFonts w:hint="eastAsia"/>
          <w:color w:val="auto"/>
          <w:sz w:val="24"/>
          <w:highlight w:val="none"/>
        </w:rPr>
        <w:t>投标人提供的服务未达到招标文件规定要求，且对采购人造成损失的，由投标人承担一切责任，并赔偿所造成的损失</w:t>
      </w:r>
      <w:r>
        <w:rPr>
          <w:rFonts w:hint="eastAsia"/>
          <w:color w:val="auto"/>
          <w:sz w:val="24"/>
          <w:highlight w:val="none"/>
          <w:lang w:eastAsia="zh-CN"/>
        </w:rPr>
        <w:t>。</w:t>
      </w:r>
    </w:p>
    <w:p>
      <w:pPr>
        <w:pStyle w:val="3"/>
      </w:pPr>
      <w:bookmarkStart w:id="29" w:name="_Toc505608530"/>
      <w:bookmarkStart w:id="30" w:name="_Toc98942884"/>
      <w:bookmarkStart w:id="31" w:name="_Toc267320050"/>
      <w:r>
        <w:rPr>
          <w:rFonts w:hint="eastAsia"/>
        </w:rPr>
        <w:t>二、报价要求</w:t>
      </w:r>
      <w:bookmarkEnd w:id="29"/>
      <w:bookmarkEnd w:id="30"/>
    </w:p>
    <w:p>
      <w:pPr>
        <w:snapToGrid w:val="0"/>
        <w:spacing w:line="360" w:lineRule="auto"/>
        <w:ind w:firstLine="480" w:firstLineChars="200"/>
        <w:rPr>
          <w:sz w:val="24"/>
        </w:rPr>
      </w:pPr>
      <w:bookmarkStart w:id="32" w:name="_Toc505608531"/>
      <w:r>
        <w:rPr>
          <w:rFonts w:hint="eastAsia"/>
          <w:sz w:val="24"/>
        </w:rPr>
        <w:t>※2.1.本次报价须为人民币报价，包含：产品价、运输费（含装卸费）、保险费、安装费、调试费、售后服务费、税费、培训费等货到采购人指定地点的所有费用。</w:t>
      </w:r>
    </w:p>
    <w:p>
      <w:pPr>
        <w:pStyle w:val="3"/>
      </w:pPr>
      <w:bookmarkStart w:id="33" w:name="_Toc98942885"/>
      <w:r>
        <w:rPr>
          <w:rFonts w:hint="eastAsia"/>
        </w:rPr>
        <w:t>三、质量保证及售后服务</w:t>
      </w:r>
      <w:bookmarkEnd w:id="31"/>
      <w:bookmarkEnd w:id="32"/>
      <w:bookmarkEnd w:id="33"/>
    </w:p>
    <w:p>
      <w:pPr>
        <w:snapToGrid w:val="0"/>
        <w:spacing w:line="400" w:lineRule="exact"/>
        <w:ind w:firstLine="482" w:firstLineChars="200"/>
        <w:rPr>
          <w:b/>
          <w:sz w:val="24"/>
        </w:rPr>
      </w:pPr>
      <w:r>
        <w:rPr>
          <w:rFonts w:hint="eastAsia"/>
          <w:b/>
          <w:sz w:val="24"/>
        </w:rPr>
        <w:t>3.1产品质量保证期</w:t>
      </w:r>
    </w:p>
    <w:p>
      <w:pPr>
        <w:snapToGrid w:val="0"/>
        <w:spacing w:line="360" w:lineRule="auto"/>
        <w:ind w:firstLine="480" w:firstLineChars="200"/>
        <w:rPr>
          <w:rFonts w:hAnsi="宋体" w:cs="宋体"/>
          <w:sz w:val="24"/>
          <w:szCs w:val="24"/>
        </w:rPr>
      </w:pPr>
      <w:r>
        <w:rPr>
          <w:rFonts w:hint="eastAsia"/>
          <w:sz w:val="24"/>
        </w:rPr>
        <w:t>※3.1.</w:t>
      </w:r>
      <w:r>
        <w:rPr>
          <w:rFonts w:hint="eastAsia" w:hAnsi="宋体" w:cs="宋体"/>
          <w:sz w:val="24"/>
          <w:szCs w:val="24"/>
        </w:rPr>
        <w:t>1.投标人应明确承诺：其投标</w:t>
      </w:r>
      <w:r>
        <w:rPr>
          <w:rFonts w:hint="eastAsia" w:hAnsi="宋体" w:cs="宋体"/>
          <w:sz w:val="24"/>
          <w:szCs w:val="24"/>
          <w:lang w:val="en-US" w:eastAsia="zh-CN"/>
        </w:rPr>
        <w:t>服务</w:t>
      </w:r>
      <w:r>
        <w:rPr>
          <w:rFonts w:hint="eastAsia" w:hAnsi="宋体" w:cs="宋体"/>
          <w:sz w:val="24"/>
          <w:szCs w:val="24"/>
        </w:rPr>
        <w:t>质量保证期</w:t>
      </w:r>
      <w:r>
        <w:rPr>
          <w:rFonts w:hint="eastAsia" w:hAnsi="宋体" w:cs="宋体"/>
          <w:sz w:val="24"/>
          <w:szCs w:val="24"/>
          <w:lang w:eastAsia="zh-CN"/>
        </w:rPr>
        <w:t>达到</w:t>
      </w:r>
      <w:r>
        <w:rPr>
          <w:rFonts w:hint="eastAsia" w:hAnsi="宋体" w:cs="宋体"/>
          <w:sz w:val="24"/>
          <w:szCs w:val="24"/>
          <w:u w:val="single"/>
        </w:rPr>
        <w:t xml:space="preserve"> </w:t>
      </w:r>
      <w:r>
        <w:rPr>
          <w:rFonts w:hint="eastAsia" w:hAnsi="宋体" w:cs="宋体"/>
          <w:sz w:val="24"/>
          <w:szCs w:val="24"/>
          <w:highlight w:val="yellow"/>
          <w:u w:val="single"/>
          <w:lang w:val="en-US" w:eastAsia="zh-CN"/>
        </w:rPr>
        <w:t>三</w:t>
      </w:r>
      <w:r>
        <w:rPr>
          <w:rFonts w:hint="eastAsia" w:hAnsi="宋体" w:cs="宋体"/>
          <w:sz w:val="24"/>
          <w:szCs w:val="24"/>
          <w:u w:val="single"/>
        </w:rPr>
        <w:t xml:space="preserve"> </w:t>
      </w:r>
      <w:r>
        <w:rPr>
          <w:rFonts w:hint="eastAsia" w:hAnsi="宋体" w:cs="宋体"/>
          <w:sz w:val="24"/>
          <w:szCs w:val="24"/>
        </w:rPr>
        <w:t>年。</w:t>
      </w:r>
    </w:p>
    <w:p>
      <w:pPr>
        <w:snapToGrid w:val="0"/>
        <w:spacing w:line="400" w:lineRule="exact"/>
        <w:ind w:firstLine="482" w:firstLineChars="200"/>
        <w:rPr>
          <w:b/>
          <w:sz w:val="24"/>
        </w:rPr>
      </w:pPr>
      <w:r>
        <w:rPr>
          <w:rFonts w:hint="eastAsia"/>
          <w:b/>
          <w:sz w:val="24"/>
        </w:rPr>
        <w:t>3.2.售后服务内容</w:t>
      </w:r>
    </w:p>
    <w:p>
      <w:pPr>
        <w:snapToGrid w:val="0"/>
        <w:spacing w:line="360" w:lineRule="auto"/>
        <w:ind w:firstLine="480" w:firstLineChars="200"/>
        <w:rPr>
          <w:rFonts w:ascii="宋体" w:hAnsi="宋体" w:eastAsia="宋体" w:cs="宋体"/>
          <w:color w:val="auto"/>
          <w:sz w:val="24"/>
          <w:szCs w:val="24"/>
        </w:rPr>
      </w:pPr>
      <w:bookmarkStart w:id="34" w:name="_Toc505608532"/>
      <w:bookmarkStart w:id="35" w:name="_Toc267320051"/>
      <w:bookmarkStart w:id="36" w:name="_Toc98942886"/>
      <w:r>
        <w:rPr>
          <w:rFonts w:hint="eastAsia" w:ascii="宋体" w:hAnsi="Times New Roman" w:eastAsia="宋体" w:cs="Times New Roman"/>
          <w:color w:val="auto"/>
          <w:sz w:val="24"/>
        </w:rPr>
        <w:t>3.2.1.</w:t>
      </w:r>
      <w:r>
        <w:rPr>
          <w:rFonts w:hint="eastAsia" w:ascii="宋体" w:hAnsi="宋体" w:eastAsia="宋体" w:cs="宋体"/>
          <w:color w:val="auto"/>
          <w:sz w:val="24"/>
          <w:szCs w:val="24"/>
        </w:rPr>
        <w:t>投标人和制造商在质量保证期内应当为采购人提供以下技术支持和服务：</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3.2.1.1</w:t>
      </w:r>
      <w:r>
        <w:rPr>
          <w:rFonts w:hint="eastAsia" w:ascii="宋体" w:hAnsi="宋体" w:eastAsia="宋体" w:cs="宋体"/>
          <w:color w:val="auto"/>
          <w:sz w:val="24"/>
          <w:szCs w:val="24"/>
        </w:rPr>
        <w:t>电话咨询</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中标人和制造商应当为采购人提供技术援助电话，解答采购人在使用中遇到的问题，及时为采购人提出解决问题的建议。</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3.2.1.2</w:t>
      </w:r>
      <w:r>
        <w:rPr>
          <w:rFonts w:hint="eastAsia" w:ascii="宋体" w:hAnsi="宋体" w:eastAsia="宋体" w:cs="宋体"/>
          <w:color w:val="auto"/>
          <w:sz w:val="24"/>
          <w:szCs w:val="24"/>
        </w:rPr>
        <w:t>现场响应</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采购人遇到使用及技术问题，电话咨询不能解决的，中标人和制造商应在</w:t>
      </w:r>
      <w:r>
        <w:rPr>
          <w:rFonts w:hint="eastAsia" w:ascii="宋体" w:hAnsi="宋体" w:eastAsia="宋体" w:cs="宋体"/>
          <w:color w:val="auto"/>
          <w:sz w:val="24"/>
          <w:szCs w:val="24"/>
          <w:u w:val="single"/>
        </w:rPr>
        <w:t xml:space="preserve"> 2  </w:t>
      </w:r>
      <w:r>
        <w:rPr>
          <w:rFonts w:hint="eastAsia" w:hAnsi="宋体" w:cs="宋体"/>
          <w:color w:val="auto"/>
          <w:sz w:val="24"/>
          <w:szCs w:val="24"/>
          <w:u w:val="single"/>
          <w:lang w:eastAsia="zh-CN"/>
        </w:rPr>
        <w:t>小时</w:t>
      </w:r>
      <w:r>
        <w:rPr>
          <w:rFonts w:hint="eastAsia" w:ascii="宋体" w:hAnsi="宋体" w:eastAsia="宋体" w:cs="宋体"/>
          <w:color w:val="auto"/>
          <w:sz w:val="24"/>
          <w:szCs w:val="24"/>
        </w:rPr>
        <w:t>内到达现场进行处理，确保产品正常工作；无法在</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小时内解决的，应在</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小时内提供备用产品，使采购人能够正常使用。</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3.2.1.3</w:t>
      </w:r>
      <w:r>
        <w:rPr>
          <w:rFonts w:hint="eastAsia" w:ascii="宋体" w:hAnsi="宋体" w:eastAsia="宋体" w:cs="宋体"/>
          <w:color w:val="auto"/>
          <w:sz w:val="24"/>
          <w:szCs w:val="24"/>
        </w:rPr>
        <w:t>技术升级</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在质保期内，如果中标人和制造商的产品技术升级，供应商应及时通知采购人，如采购人有相应要求，中标人和制造商应对采购人购买的产品进行升级服务。</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3.2.1.4</w:t>
      </w:r>
      <w:r>
        <w:rPr>
          <w:rFonts w:hint="eastAsia" w:ascii="宋体" w:hAnsi="宋体" w:eastAsia="宋体" w:cs="宋体"/>
          <w:color w:val="auto"/>
          <w:sz w:val="24"/>
          <w:szCs w:val="24"/>
        </w:rPr>
        <w:t>点位增加</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在质保期内，如果采购人需要增加杀毒软件点位。</w:t>
      </w:r>
      <w:r>
        <w:rPr>
          <w:rFonts w:ascii="宋体" w:hAnsi="宋体" w:eastAsia="宋体" w:cs="Arial"/>
          <w:color w:val="auto"/>
          <w:sz w:val="24"/>
          <w:szCs w:val="24"/>
        </w:rPr>
        <w:t>终端及</w:t>
      </w:r>
      <w:r>
        <w:rPr>
          <w:rFonts w:hint="eastAsia" w:ascii="宋体" w:hAnsi="宋体" w:eastAsia="宋体" w:cs="Arial"/>
          <w:color w:val="auto"/>
          <w:sz w:val="24"/>
          <w:szCs w:val="24"/>
        </w:rPr>
        <w:t>物理</w:t>
      </w:r>
      <w:r>
        <w:rPr>
          <w:rFonts w:ascii="宋体" w:hAnsi="宋体" w:eastAsia="宋体" w:cs="Arial"/>
          <w:color w:val="auto"/>
          <w:sz w:val="24"/>
          <w:szCs w:val="24"/>
        </w:rPr>
        <w:t>服务器主机安全防护软件</w:t>
      </w:r>
      <w:r>
        <w:rPr>
          <w:rFonts w:hint="eastAsia" w:ascii="宋体" w:hAnsi="宋体" w:eastAsia="宋体" w:cs="Arial"/>
          <w:color w:val="auto"/>
          <w:sz w:val="24"/>
          <w:szCs w:val="24"/>
        </w:rPr>
        <w:t>单个点位或物理CPU数，按报价单价与增加数量的乘积计算费用。</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3.2.2.</w:t>
      </w:r>
      <w:r>
        <w:rPr>
          <w:rFonts w:hint="eastAsia" w:ascii="宋体" w:hAnsi="宋体" w:eastAsia="宋体" w:cs="宋体"/>
          <w:color w:val="auto"/>
          <w:sz w:val="24"/>
          <w:szCs w:val="24"/>
        </w:rPr>
        <w:t>质保期外服务要求</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3.2.2.1</w:t>
      </w:r>
      <w:r>
        <w:rPr>
          <w:rFonts w:hint="eastAsia" w:ascii="宋体" w:hAnsi="宋体" w:eastAsia="宋体" w:cs="宋体"/>
          <w:color w:val="auto"/>
          <w:sz w:val="24"/>
          <w:szCs w:val="24"/>
        </w:rPr>
        <w:t>质量保证期过后，供应商和制造商应同样提供免费电话咨询服务，并应承诺提供产品上门维护服务。</w:t>
      </w:r>
    </w:p>
    <w:p>
      <w:pPr>
        <w:snapToGrid w:val="0"/>
        <w:spacing w:line="360" w:lineRule="auto"/>
        <w:ind w:firstLine="480" w:firstLineChars="200"/>
        <w:rPr>
          <w:rFonts w:ascii="宋体" w:hAnsi="宋体" w:eastAsia="宋体" w:cs="宋体"/>
          <w:color w:val="auto"/>
          <w:sz w:val="24"/>
          <w:szCs w:val="24"/>
        </w:rPr>
      </w:pPr>
      <w:r>
        <w:rPr>
          <w:rFonts w:hint="eastAsia" w:ascii="宋体" w:hAnsi="Times New Roman" w:eastAsia="宋体" w:cs="Times New Roman"/>
          <w:color w:val="auto"/>
          <w:sz w:val="24"/>
        </w:rPr>
        <w:t>3.2.2.2</w:t>
      </w:r>
      <w:r>
        <w:rPr>
          <w:rFonts w:hint="eastAsia" w:ascii="宋体" w:hAnsi="宋体" w:eastAsia="宋体" w:cs="宋体"/>
          <w:color w:val="auto"/>
          <w:sz w:val="24"/>
          <w:szCs w:val="24"/>
        </w:rPr>
        <w:t>质量保证期过后，采购人需要继续由原供应商和制造商提供售后服务的，该供应商和制造商售后服务费（含软件版本升级及病毒库升级费每年不得超过采购价的百分之十五）</w:t>
      </w:r>
    </w:p>
    <w:p>
      <w:pPr>
        <w:pStyle w:val="3"/>
        <w:rPr>
          <w:color w:val="000000" w:themeColor="text1"/>
          <w14:textFill>
            <w14:solidFill>
              <w14:schemeClr w14:val="tx1"/>
            </w14:solidFill>
          </w14:textFill>
        </w:rPr>
      </w:pPr>
      <w:r>
        <w:rPr>
          <w:rFonts w:hint="eastAsia"/>
        </w:rPr>
        <w:t>四、付款方式</w:t>
      </w:r>
      <w:bookmarkEnd w:id="34"/>
      <w:bookmarkEnd w:id="35"/>
      <w:bookmarkEnd w:id="36"/>
    </w:p>
    <w:p>
      <w:pPr>
        <w:widowControl w:val="0"/>
        <w:numPr>
          <w:ilvl w:val="0"/>
          <w:numId w:val="4"/>
        </w:numPr>
        <w:spacing w:line="360" w:lineRule="auto"/>
        <w:ind w:left="6" w:firstLine="480" w:firstLineChars="200"/>
        <w:jc w:val="both"/>
        <w:rPr>
          <w:rFonts w:hint="eastAsia" w:ascii="宋体" w:hAnsi="宋体" w:eastAsia="宋体" w:cs="方正仿宋_GBK"/>
          <w:color w:val="000000" w:themeColor="text1"/>
          <w:sz w:val="24"/>
          <w:szCs w:val="24"/>
          <w:lang w:val="en-US" w:eastAsia="zh-CN" w:bidi="ar-SA"/>
          <w14:textFill>
            <w14:solidFill>
              <w14:schemeClr w14:val="tx1"/>
            </w14:solidFill>
          </w14:textFill>
        </w:rPr>
      </w:pPr>
      <w:bookmarkStart w:id="37" w:name="_Toc267320052"/>
      <w:bookmarkStart w:id="38" w:name="_Toc505608533"/>
      <w:bookmarkStart w:id="39" w:name="_Toc98942887"/>
      <w:r>
        <w:rPr>
          <w:rFonts w:hint="eastAsia" w:ascii="宋体" w:hAnsi="宋体" w:eastAsia="宋体" w:cs="方正仿宋_GBK"/>
          <w:color w:val="000000" w:themeColor="text1"/>
          <w:sz w:val="24"/>
          <w:szCs w:val="24"/>
          <w:lang w:val="en-US" w:eastAsia="zh-CN" w:bidi="ar-SA"/>
          <w14:textFill>
            <w14:solidFill>
              <w14:schemeClr w14:val="tx1"/>
            </w14:solidFill>
          </w14:textFill>
        </w:rPr>
        <w:t>履约保证金支付：医院和供应商签订采购合同后30个自然日内向医院交付合同金额的10%作为履约保证金（以支票、汇票、本票或者国有银行出具的保函等非现金形式提交，保函的担保期限应当覆盖合同履行期限），以保证供应商按照合同的约定履行义务。</w:t>
      </w:r>
    </w:p>
    <w:p>
      <w:pPr>
        <w:widowControl w:val="0"/>
        <w:numPr>
          <w:ilvl w:val="0"/>
          <w:numId w:val="4"/>
        </w:numPr>
        <w:spacing w:line="360" w:lineRule="auto"/>
        <w:ind w:left="6" w:firstLine="480" w:firstLineChars="200"/>
        <w:jc w:val="both"/>
        <w:rPr>
          <w:rFonts w:hint="eastAsia" w:ascii="宋体" w:hAnsi="宋体" w:eastAsia="宋体" w:cs="方正仿宋_GBK"/>
          <w:color w:val="000000" w:themeColor="text1"/>
          <w:sz w:val="24"/>
          <w:szCs w:val="24"/>
          <w:lang w:val="en-US" w:eastAsia="zh-CN" w:bidi="ar-SA"/>
          <w14:textFill>
            <w14:solidFill>
              <w14:schemeClr w14:val="tx1"/>
            </w14:solidFill>
          </w14:textFill>
        </w:rPr>
      </w:pPr>
      <w:r>
        <w:rPr>
          <w:rFonts w:hint="eastAsia" w:ascii="宋体" w:hAnsi="宋体" w:eastAsia="宋体" w:cs="方正仿宋_GBK"/>
          <w:color w:val="000000" w:themeColor="text1"/>
          <w:sz w:val="24"/>
          <w:szCs w:val="24"/>
          <w:lang w:val="en-US" w:eastAsia="zh-CN" w:bidi="ar-SA"/>
          <w14:textFill>
            <w14:solidFill>
              <w14:schemeClr w14:val="tx1"/>
            </w14:solidFill>
          </w14:textFill>
        </w:rPr>
        <w:t>项目</w:t>
      </w:r>
      <w:r>
        <w:rPr>
          <w:rFonts w:hint="eastAsia" w:hAnsi="宋体" w:cs="方正仿宋_GBK"/>
          <w:color w:val="000000" w:themeColor="text1"/>
          <w:sz w:val="24"/>
          <w:szCs w:val="24"/>
          <w:lang w:val="en-US" w:eastAsia="zh-CN" w:bidi="ar-SA"/>
          <w14:textFill>
            <w14:solidFill>
              <w14:schemeClr w14:val="tx1"/>
            </w14:solidFill>
          </w14:textFill>
        </w:rPr>
        <w:t>安装部署</w:t>
      </w:r>
      <w:r>
        <w:rPr>
          <w:rFonts w:hint="eastAsia" w:ascii="宋体" w:hAnsi="宋体" w:eastAsia="宋体" w:cs="方正仿宋_GBK"/>
          <w:color w:val="000000" w:themeColor="text1"/>
          <w:sz w:val="24"/>
          <w:szCs w:val="24"/>
          <w:lang w:val="en-US" w:eastAsia="zh-CN" w:bidi="ar-SA"/>
          <w14:textFill>
            <w14:solidFill>
              <w14:schemeClr w14:val="tx1"/>
            </w14:solidFill>
          </w14:textFill>
        </w:rPr>
        <w:t>验收合格后(即正式签发验收报告后)，通知供应商开具发票，供应商应按照医院要求提供等额、合规的增值税发票与医院结算，否则医院有权拒绝支付相应款项，且不承担逾期付款的法律责任。对满足合同约定支付条件的，医院原则上应在收到发票后5个自然日内按程序办理支付手续，医院在</w:t>
      </w:r>
      <w:sdt>
        <w:sdtPr>
          <w:rPr>
            <w:rFonts w:hint="eastAsia" w:ascii="宋体" w:hAnsi="宋体" w:eastAsia="宋体" w:cs="方正仿宋_GBK"/>
            <w:color w:val="000000" w:themeColor="text1"/>
            <w:sz w:val="24"/>
            <w:szCs w:val="24"/>
            <w:lang w:val="en-US" w:eastAsia="zh-CN" w:bidi="ar-SA"/>
            <w14:textFill>
              <w14:solidFill>
                <w14:schemeClr w14:val="tx1"/>
              </w14:solidFill>
            </w14:textFill>
          </w:rPr>
          <w:id w:val="147482557"/>
          <w:placeholder>
            <w:docPart w:val="{2efbcb61-4f5a-4f8b-a234-c350e4c07ab4}"/>
          </w:placeholder>
        </w:sdtPr>
        <w:sdtEndPr>
          <w:rPr>
            <w:rFonts w:hint="eastAsia" w:ascii="宋体" w:hAnsi="宋体" w:eastAsia="宋体" w:cs="方正仿宋_GBK"/>
            <w:color w:val="000000" w:themeColor="text1"/>
            <w:sz w:val="24"/>
            <w:szCs w:val="24"/>
            <w:lang w:val="en-US" w:eastAsia="zh-CN" w:bidi="ar-SA"/>
            <w14:textFill>
              <w14:solidFill>
                <w14:schemeClr w14:val="tx1"/>
              </w14:solidFill>
            </w14:textFill>
          </w:rPr>
        </w:sdtEndPr>
        <w:sdtContent>
          <w:r>
            <w:rPr>
              <w:rFonts w:hint="eastAsia" w:ascii="宋体" w:hAnsi="宋体" w:eastAsia="宋体" w:cs="方正仿宋_GBK"/>
              <w:color w:val="000000" w:themeColor="text1"/>
              <w:sz w:val="24"/>
              <w:szCs w:val="24"/>
              <w:lang w:val="en-US" w:eastAsia="zh-CN" w:bidi="ar-SA"/>
              <w14:textFill>
                <w14:solidFill>
                  <w14:schemeClr w14:val="tx1"/>
                </w14:solidFill>
              </w14:textFill>
            </w:rPr>
            <w:t>60</w:t>
          </w:r>
        </w:sdtContent>
      </w:sdt>
      <w:r>
        <w:rPr>
          <w:rFonts w:hint="eastAsia" w:ascii="宋体" w:hAnsi="宋体" w:eastAsia="宋体" w:cs="方正仿宋_GBK"/>
          <w:color w:val="000000" w:themeColor="text1"/>
          <w:sz w:val="24"/>
          <w:szCs w:val="24"/>
          <w:lang w:val="en-US" w:eastAsia="zh-CN" w:bidi="ar-SA"/>
          <w14:textFill>
            <w14:solidFill>
              <w14:schemeClr w14:val="tx1"/>
            </w14:solidFill>
          </w14:textFill>
        </w:rPr>
        <w:t>个自然日内支付合同金额的100%。</w:t>
      </w:r>
    </w:p>
    <w:p>
      <w:pPr>
        <w:widowControl w:val="0"/>
        <w:numPr>
          <w:ilvl w:val="0"/>
          <w:numId w:val="4"/>
        </w:numPr>
        <w:spacing w:line="360" w:lineRule="auto"/>
        <w:ind w:left="6" w:firstLine="480" w:firstLineChars="200"/>
        <w:jc w:val="both"/>
        <w:rPr>
          <w:rFonts w:hint="eastAsia" w:hAnsi="宋体" w:cs="宋体"/>
          <w:color w:val="000000" w:themeColor="text1"/>
          <w:sz w:val="24"/>
          <w:szCs w:val="24"/>
          <w:lang w:val="en-US" w:eastAsia="zh-CN"/>
          <w14:textFill>
            <w14:solidFill>
              <w14:schemeClr w14:val="tx1"/>
            </w14:solidFill>
          </w14:textFill>
        </w:rPr>
      </w:pPr>
      <w:r>
        <w:rPr>
          <w:rFonts w:hint="eastAsia" w:ascii="宋体" w:hAnsi="宋体" w:eastAsia="宋体" w:cs="方正仿宋_GBK"/>
          <w:color w:val="000000" w:themeColor="text1"/>
          <w:sz w:val="24"/>
          <w:szCs w:val="24"/>
          <w:lang w:val="en-US" w:eastAsia="zh-CN" w:bidi="ar-SA"/>
          <w14:textFill>
            <w14:solidFill>
              <w14:schemeClr w14:val="tx1"/>
            </w14:solidFill>
          </w14:textFill>
        </w:rPr>
        <w:t>履约期间，供应商履行了质量保证及履约服务承诺且无任何违约行为的，3年履约期满后，供应商向医院提出履约保证金退还申请，医院收到退还申请后对供应商履约情况进行材料审核，医院审核通过后将履约保证金无息退还给供应商。若供应商未履行或未完全履行售后服务承诺的，则医院有权扣留履约保证金。项目款结算通过双方银行进行结算费用双方各自承担。</w:t>
      </w:r>
    </w:p>
    <w:p>
      <w:pPr>
        <w:widowControl w:val="0"/>
        <w:numPr>
          <w:ilvl w:val="0"/>
          <w:numId w:val="0"/>
        </w:numPr>
        <w:spacing w:line="360" w:lineRule="auto"/>
        <w:ind w:leftChars="200"/>
        <w:jc w:val="both"/>
        <w:rPr>
          <w:rFonts w:hint="eastAsia" w:hAnsi="宋体" w:cs="宋体"/>
          <w:color w:val="FF0000"/>
          <w:sz w:val="24"/>
          <w:szCs w:val="24"/>
          <w:lang w:val="en-US" w:eastAsia="zh-CN"/>
        </w:rPr>
      </w:pPr>
    </w:p>
    <w:p>
      <w:pPr>
        <w:pStyle w:val="3"/>
      </w:pPr>
      <w:r>
        <w:rPr>
          <w:rFonts w:hint="eastAsia"/>
        </w:rPr>
        <w:t>五、知识产权</w:t>
      </w:r>
      <w:bookmarkEnd w:id="37"/>
      <w:bookmarkEnd w:id="38"/>
      <w:bookmarkEnd w:id="39"/>
    </w:p>
    <w:p>
      <w:pPr>
        <w:ind w:firstLine="424" w:firstLineChars="177"/>
        <w:rPr>
          <w:sz w:val="24"/>
          <w:szCs w:val="24"/>
        </w:rPr>
      </w:pPr>
      <w:r>
        <w:rPr>
          <w:rFonts w:hint="eastAsia"/>
          <w:sz w:val="24"/>
          <w:szCs w:val="24"/>
        </w:rPr>
        <w:t>采购人在中华人民共和国境内使用投标人提供的货物及服务时免受第三方提出的侵犯其专利权或</w:t>
      </w:r>
      <w:r>
        <w:rPr>
          <w:rFonts w:hint="eastAsia"/>
          <w:sz w:val="24"/>
          <w:szCs w:val="24"/>
          <w:lang w:eastAsia="zh-CN"/>
        </w:rPr>
        <w:t>其他</w:t>
      </w:r>
      <w:r>
        <w:rPr>
          <w:rFonts w:hint="eastAsia"/>
          <w:sz w:val="24"/>
          <w:szCs w:val="24"/>
        </w:rPr>
        <w:t>知识产权的起诉。如果第三方提出侵权指控，中标人应承担由此而引起的一切法律责任和费用。</w:t>
      </w:r>
    </w:p>
    <w:p>
      <w:pPr>
        <w:pStyle w:val="3"/>
      </w:pPr>
      <w:bookmarkStart w:id="40" w:name="_Toc267320053"/>
      <w:bookmarkStart w:id="41" w:name="_Toc505608534"/>
      <w:bookmarkStart w:id="42" w:name="_Toc98942888"/>
      <w:r>
        <w:rPr>
          <w:rFonts w:hint="eastAsia"/>
        </w:rPr>
        <w:t>六、培训</w:t>
      </w:r>
      <w:bookmarkEnd w:id="40"/>
      <w:bookmarkEnd w:id="41"/>
      <w:bookmarkEnd w:id="42"/>
    </w:p>
    <w:p>
      <w:pPr>
        <w:spacing w:line="360" w:lineRule="auto"/>
        <w:ind w:firstLine="424" w:firstLineChars="177"/>
        <w:rPr>
          <w:rFonts w:hint="eastAsia" w:ascii="宋体" w:hAnsi="Times New Roman" w:eastAsia="宋体" w:cs="Times New Roman"/>
          <w:sz w:val="24"/>
          <w:szCs w:val="24"/>
        </w:rPr>
      </w:pPr>
      <w:r>
        <w:rPr>
          <w:rFonts w:hint="eastAsia" w:ascii="宋体" w:hAnsi="Times New Roman" w:eastAsia="宋体" w:cs="Times New Roman"/>
          <w:color w:val="auto"/>
          <w:sz w:val="24"/>
          <w:szCs w:val="24"/>
        </w:rPr>
        <w:t>投标人对其提供产品的使用和操作应尽培训义务。投标人应提供对采购人的基本免费培训，使采购人使用人员能够正常操作。</w:t>
      </w:r>
    </w:p>
    <w:p>
      <w:pPr>
        <w:pStyle w:val="3"/>
      </w:pPr>
      <w:bookmarkStart w:id="43" w:name="_Toc267320054"/>
      <w:bookmarkStart w:id="44" w:name="_Toc505608536"/>
      <w:bookmarkStart w:id="45" w:name="_Toc98942889"/>
      <w:r>
        <w:rPr>
          <w:rFonts w:hint="eastAsia"/>
        </w:rPr>
        <w:t>七、</w:t>
      </w:r>
      <w:bookmarkEnd w:id="43"/>
      <w:r>
        <w:rPr>
          <w:rFonts w:hint="eastAsia"/>
        </w:rPr>
        <w:t>其他商务要求内容</w:t>
      </w:r>
      <w:bookmarkEnd w:id="44"/>
      <w:bookmarkEnd w:id="45"/>
    </w:p>
    <w:p>
      <w:pPr>
        <w:snapToGrid w:val="0"/>
        <w:spacing w:line="360" w:lineRule="auto"/>
        <w:ind w:firstLine="480" w:firstLineChars="200"/>
        <w:rPr>
          <w:rFonts w:hAnsi="宋体" w:cs="宋体"/>
          <w:sz w:val="24"/>
          <w:szCs w:val="24"/>
        </w:rPr>
      </w:pPr>
      <w:r>
        <w:rPr>
          <w:rFonts w:hint="eastAsia" w:hAnsi="宋体" w:cs="宋体"/>
          <w:sz w:val="24"/>
          <w:szCs w:val="24"/>
        </w:rPr>
        <w:t>7.1.投标人必须在</w:t>
      </w:r>
      <w:r>
        <w:rPr>
          <w:rFonts w:hint="eastAsia" w:hAnsi="宋体" w:cs="宋体"/>
          <w:sz w:val="24"/>
          <w:szCs w:val="24"/>
          <w:lang w:eastAsia="zh-CN"/>
        </w:rPr>
        <w:t>响应文件</w:t>
      </w:r>
      <w:r>
        <w:rPr>
          <w:rFonts w:hint="eastAsia" w:hAnsi="宋体" w:cs="宋体"/>
          <w:sz w:val="24"/>
          <w:szCs w:val="24"/>
        </w:rPr>
        <w:t>中对以上条款和服务承诺明确列出，承诺内容必须达到本篇及</w:t>
      </w:r>
      <w:r>
        <w:rPr>
          <w:rFonts w:hint="eastAsia" w:hAnsi="宋体" w:cs="宋体"/>
          <w:sz w:val="24"/>
          <w:szCs w:val="24"/>
          <w:lang w:eastAsia="zh-CN"/>
        </w:rPr>
        <w:t>竞争性比选文件</w:t>
      </w:r>
      <w:r>
        <w:rPr>
          <w:rFonts w:hint="eastAsia" w:hAnsi="宋体" w:cs="宋体"/>
          <w:sz w:val="24"/>
          <w:szCs w:val="24"/>
        </w:rPr>
        <w:t>其他条款的要求。</w:t>
      </w:r>
    </w:p>
    <w:p>
      <w:pPr>
        <w:spacing w:line="360" w:lineRule="auto"/>
        <w:ind w:firstLine="360" w:firstLineChars="150"/>
        <w:rPr>
          <w:rFonts w:hAnsi="宋体" w:cs="方正仿宋_GBK"/>
          <w:sz w:val="24"/>
          <w:szCs w:val="24"/>
        </w:rPr>
      </w:pPr>
      <w:r>
        <w:rPr>
          <w:rFonts w:hint="eastAsia" w:hAnsi="宋体" w:cs="宋体"/>
          <w:sz w:val="24"/>
          <w:szCs w:val="24"/>
        </w:rPr>
        <w:t>7.2.其他未尽事宜由供需双方在采购合同中详细约定，</w:t>
      </w:r>
      <w:r>
        <w:rPr>
          <w:rFonts w:hint="eastAsia" w:hAnsi="宋体" w:cs="方正仿宋_GBK"/>
          <w:sz w:val="24"/>
          <w:szCs w:val="24"/>
        </w:rPr>
        <w:t>投标人在</w:t>
      </w:r>
      <w:r>
        <w:rPr>
          <w:rFonts w:hint="eastAsia" w:hAnsi="宋体" w:cs="方正仿宋_GBK"/>
          <w:sz w:val="24"/>
          <w:szCs w:val="24"/>
          <w:lang w:eastAsia="zh-CN"/>
        </w:rPr>
        <w:t>响应文件</w:t>
      </w:r>
      <w:r>
        <w:rPr>
          <w:rFonts w:hint="eastAsia" w:hAnsi="宋体" w:cs="方正仿宋_GBK"/>
          <w:sz w:val="24"/>
          <w:szCs w:val="24"/>
        </w:rPr>
        <w:t>中所承诺的所有经济、技术和商务条款都要纳入成交合同中。</w:t>
      </w:r>
    </w:p>
    <w:p>
      <w:pPr>
        <w:spacing w:line="360" w:lineRule="auto"/>
        <w:ind w:firstLine="360" w:firstLineChars="150"/>
        <w:rPr>
          <w:rFonts w:hAnsi="宋体" w:cs="方正仿宋_GBK"/>
          <w:sz w:val="24"/>
          <w:szCs w:val="24"/>
        </w:rPr>
      </w:pPr>
      <w:r>
        <w:rPr>
          <w:rFonts w:hint="eastAsia" w:hAnsi="宋体" w:cs="方正仿宋_GBK"/>
          <w:sz w:val="24"/>
          <w:szCs w:val="24"/>
        </w:rPr>
        <w:t>7.3.如中标人因违反或不履行投标时承诺的商务和技术要求时，采购人保留对技术指标进行验证的权利，发现中标人及原生产厂家提供虚假参数的，采购人有权按照相关法律法规的规定，取消违反招标采购文件约定的中标人中标资格，以及按医院采购制度对其进行处罚。</w:t>
      </w:r>
    </w:p>
    <w:p>
      <w:pPr>
        <w:spacing w:line="360" w:lineRule="auto"/>
        <w:ind w:firstLine="360" w:firstLineChars="150"/>
        <w:rPr>
          <w:rFonts w:hAnsi="宋体" w:cs="方正仿宋_GBK"/>
          <w:sz w:val="24"/>
          <w:szCs w:val="24"/>
        </w:rPr>
      </w:pPr>
      <w:r>
        <w:rPr>
          <w:rFonts w:hint="eastAsia" w:hAnsi="宋体" w:cs="方正仿宋_GBK"/>
          <w:sz w:val="24"/>
          <w:szCs w:val="24"/>
        </w:rPr>
        <w:t>7.4.中标人应保证所提供的产品和服务整体功能的实现。如发生以下情况，采购人有权取消其成交资格：1、如中标人放弃成交项目或在签订</w:t>
      </w:r>
      <w:r>
        <w:rPr>
          <w:rFonts w:hint="eastAsia" w:hAnsi="宋体" w:cs="方正仿宋_GBK"/>
          <w:sz w:val="24"/>
          <w:szCs w:val="24"/>
          <w:lang w:eastAsia="zh-CN"/>
        </w:rPr>
        <w:t>合同</w:t>
      </w:r>
      <w:r>
        <w:rPr>
          <w:rFonts w:hint="eastAsia" w:hAnsi="宋体" w:cs="方正仿宋_GBK"/>
          <w:sz w:val="24"/>
          <w:szCs w:val="24"/>
        </w:rPr>
        <w:t>时擅自改变成交状态的；2、所提供的产品和服务在功能、参数等方面未满足</w:t>
      </w:r>
      <w:r>
        <w:rPr>
          <w:rFonts w:hint="eastAsia" w:hAnsi="宋体" w:cs="方正仿宋_GBK"/>
          <w:sz w:val="24"/>
          <w:szCs w:val="24"/>
          <w:lang w:eastAsia="zh-CN"/>
        </w:rPr>
        <w:t>响应文件</w:t>
      </w:r>
      <w:r>
        <w:rPr>
          <w:rFonts w:hint="eastAsia" w:hAnsi="宋体" w:cs="方正仿宋_GBK"/>
          <w:sz w:val="24"/>
          <w:szCs w:val="24"/>
        </w:rPr>
        <w:t>及相关承诺的；3、证实提交了相关虚假文件的。发生上述情况，采购人除申请取消其成交资格同时，有权退货及终止合同，中标人一切损失自行承担。同时中标人按合同总价百分之</w:t>
      </w:r>
      <w:r>
        <w:rPr>
          <w:rFonts w:hint="eastAsia" w:hAnsi="宋体" w:cs="方正仿宋_GBK"/>
          <w:sz w:val="24"/>
          <w:szCs w:val="24"/>
          <w:lang w:eastAsia="zh-CN"/>
        </w:rPr>
        <w:t>二</w:t>
      </w:r>
      <w:r>
        <w:rPr>
          <w:rFonts w:hint="eastAsia" w:hAnsi="宋体" w:cs="方正仿宋_GBK"/>
          <w:sz w:val="24"/>
          <w:szCs w:val="24"/>
        </w:rPr>
        <w:t>十赔付采购人延误损失。</w:t>
      </w:r>
    </w:p>
    <w:p>
      <w:pPr>
        <w:spacing w:line="360" w:lineRule="auto"/>
        <w:ind w:firstLine="360" w:firstLineChars="150"/>
        <w:rPr>
          <w:rFonts w:ascii="宋体" w:hAnsi="Times New Roman" w:eastAsia="宋体" w:cs="Times New Roman"/>
          <w:sz w:val="34"/>
          <w:lang w:val="en-US" w:eastAsia="zh-CN" w:bidi="ar-SA"/>
        </w:rPr>
      </w:pPr>
      <w:r>
        <w:rPr>
          <w:rFonts w:hint="eastAsia" w:hAnsi="宋体" w:cs="方正仿宋_GBK"/>
          <w:sz w:val="24"/>
          <w:szCs w:val="24"/>
        </w:rPr>
        <w:t>7.5.</w:t>
      </w:r>
      <w:r>
        <w:rPr>
          <w:rFonts w:hint="eastAsia" w:hAnsi="宋体" w:cs="方正仿宋_GBK"/>
          <w:sz w:val="24"/>
          <w:szCs w:val="24"/>
          <w:lang w:eastAsia="zh-CN"/>
        </w:rPr>
        <w:t>竞争性比选文件</w:t>
      </w:r>
      <w:r>
        <w:rPr>
          <w:rFonts w:hint="eastAsia" w:hAnsi="宋体" w:cs="方正仿宋_GBK"/>
          <w:sz w:val="24"/>
          <w:szCs w:val="24"/>
        </w:rPr>
        <w:t>、中标人的</w:t>
      </w:r>
      <w:r>
        <w:rPr>
          <w:rFonts w:hint="eastAsia" w:hAnsi="宋体" w:cs="方正仿宋_GBK"/>
          <w:sz w:val="24"/>
          <w:szCs w:val="24"/>
          <w:lang w:eastAsia="zh-CN"/>
        </w:rPr>
        <w:t>响应</w:t>
      </w:r>
      <w:r>
        <w:rPr>
          <w:rFonts w:hint="eastAsia" w:hAnsi="宋体" w:cs="方正仿宋_GBK"/>
          <w:sz w:val="24"/>
          <w:szCs w:val="24"/>
        </w:rPr>
        <w:t>文件及有效承诺文件等，均为签订合同的依据，是合同不可分割的一部分。</w:t>
      </w:r>
    </w:p>
    <w:p>
      <w:pPr>
        <w:spacing w:line="360" w:lineRule="auto"/>
        <w:ind w:firstLine="480"/>
        <w:rPr>
          <w:rFonts w:hAnsi="宋体" w:cs="宋体"/>
          <w:sz w:val="28"/>
          <w:szCs w:val="28"/>
        </w:rPr>
      </w:pPr>
    </w:p>
    <w:p>
      <w:pPr>
        <w:spacing w:line="360" w:lineRule="auto"/>
        <w:ind w:firstLine="480"/>
        <w:rPr>
          <w:rFonts w:hAnsi="宋体" w:cs="宋体"/>
          <w:sz w:val="28"/>
          <w:szCs w:val="28"/>
        </w:rPr>
      </w:pPr>
      <w:r>
        <w:rPr>
          <w:rFonts w:hAnsi="宋体" w:cs="宋体"/>
          <w:sz w:val="28"/>
          <w:szCs w:val="28"/>
        </w:rPr>
        <w:br w:type="page"/>
      </w:r>
    </w:p>
    <w:p>
      <w:pPr>
        <w:pStyle w:val="2"/>
        <w:spacing w:line="360" w:lineRule="auto"/>
        <w:rPr>
          <w:rFonts w:ascii="宋体" w:hAnsi="宋体" w:eastAsia="宋体" w:cs="宋体"/>
        </w:rPr>
      </w:pPr>
      <w:bookmarkStart w:id="46" w:name="_Toc19113859"/>
      <w:bookmarkStart w:id="47" w:name="_Toc98942890"/>
      <w:r>
        <w:rPr>
          <w:rFonts w:hint="eastAsia" w:ascii="宋体" w:hAnsi="宋体" w:eastAsia="宋体" w:cs="宋体"/>
        </w:rPr>
        <w:t>第四篇 资格审查及评分办法</w:t>
      </w:r>
      <w:bookmarkEnd w:id="46"/>
      <w:bookmarkEnd w:id="47"/>
    </w:p>
    <w:p>
      <w:pPr>
        <w:pStyle w:val="3"/>
      </w:pPr>
      <w:bookmarkStart w:id="48" w:name="_Toc98942891"/>
      <w:r>
        <w:rPr>
          <w:rFonts w:hint="eastAsia"/>
        </w:rPr>
        <w:t>一、资格审查</w:t>
      </w:r>
      <w:bookmarkEnd w:id="48"/>
    </w:p>
    <w:p>
      <w:pPr>
        <w:spacing w:line="360" w:lineRule="auto"/>
        <w:ind w:firstLine="566" w:firstLineChars="236"/>
        <w:rPr>
          <w:rFonts w:hAnsi="宋体" w:cs="宋体"/>
          <w:sz w:val="24"/>
          <w:szCs w:val="24"/>
        </w:rPr>
      </w:pPr>
      <w:r>
        <w:rPr>
          <w:rFonts w:hint="eastAsia" w:hAnsi="宋体" w:cs="宋体"/>
          <w:sz w:val="24"/>
          <w:szCs w:val="24"/>
        </w:rPr>
        <w:t>评标委员会对</w:t>
      </w:r>
      <w:r>
        <w:rPr>
          <w:rFonts w:hint="eastAsia" w:hAnsi="宋体" w:cs="宋体"/>
          <w:sz w:val="24"/>
          <w:szCs w:val="24"/>
          <w:lang w:eastAsia="zh-CN"/>
        </w:rPr>
        <w:t>响应文件</w:t>
      </w:r>
      <w:r>
        <w:rPr>
          <w:rFonts w:hint="eastAsia" w:hAnsi="宋体" w:cs="宋体"/>
          <w:sz w:val="24"/>
          <w:szCs w:val="24"/>
        </w:rPr>
        <w:t>中的资格证明文件进行审查。资格审查资料表如下：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25"/>
        <w:gridCol w:w="276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hAnsi="宋体" w:cs="宋体"/>
                <w:b/>
                <w:sz w:val="21"/>
                <w:szCs w:val="21"/>
              </w:rPr>
            </w:pPr>
            <w:r>
              <w:rPr>
                <w:rFonts w:hint="eastAsia" w:hAnsi="宋体" w:cs="宋体"/>
                <w:b/>
                <w:sz w:val="21"/>
                <w:szCs w:val="21"/>
              </w:rPr>
              <w:t>序号</w:t>
            </w:r>
          </w:p>
        </w:tc>
        <w:tc>
          <w:tcPr>
            <w:tcW w:w="3885" w:type="dxa"/>
            <w:gridSpan w:val="2"/>
            <w:vAlign w:val="center"/>
          </w:tcPr>
          <w:p>
            <w:pPr>
              <w:spacing w:line="360" w:lineRule="auto"/>
              <w:jc w:val="center"/>
              <w:rPr>
                <w:rFonts w:hAnsi="宋体" w:cs="宋体"/>
                <w:b/>
                <w:sz w:val="21"/>
                <w:szCs w:val="21"/>
              </w:rPr>
            </w:pPr>
            <w:r>
              <w:rPr>
                <w:rFonts w:hint="eastAsia" w:hAnsi="宋体" w:cs="宋体"/>
                <w:b/>
                <w:sz w:val="21"/>
                <w:szCs w:val="21"/>
              </w:rPr>
              <w:t>检查因素</w:t>
            </w:r>
          </w:p>
        </w:tc>
        <w:tc>
          <w:tcPr>
            <w:tcW w:w="4948" w:type="dxa"/>
            <w:vAlign w:val="center"/>
          </w:tcPr>
          <w:p>
            <w:pPr>
              <w:spacing w:line="360" w:lineRule="auto"/>
              <w:jc w:val="center"/>
              <w:rPr>
                <w:rFonts w:hAnsi="宋体" w:cs="宋体"/>
                <w:b/>
                <w:sz w:val="21"/>
                <w:szCs w:val="21"/>
              </w:rPr>
            </w:pPr>
            <w:r>
              <w:rPr>
                <w:rFonts w:hint="eastAsia" w:hAnsi="宋体" w:cs="宋体"/>
                <w:b/>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pacing w:line="360" w:lineRule="auto"/>
              <w:jc w:val="center"/>
              <w:rPr>
                <w:rFonts w:hAnsi="宋体" w:cs="宋体"/>
                <w:sz w:val="21"/>
                <w:szCs w:val="21"/>
              </w:rPr>
            </w:pPr>
            <w:r>
              <w:rPr>
                <w:rFonts w:hint="eastAsia" w:hAnsi="宋体" w:cs="宋体"/>
                <w:sz w:val="21"/>
                <w:szCs w:val="21"/>
              </w:rPr>
              <w:t>1</w:t>
            </w:r>
          </w:p>
        </w:tc>
        <w:tc>
          <w:tcPr>
            <w:tcW w:w="1125" w:type="dxa"/>
            <w:vMerge w:val="restart"/>
            <w:vAlign w:val="center"/>
          </w:tcPr>
          <w:p>
            <w:pPr>
              <w:spacing w:line="360" w:lineRule="auto"/>
              <w:rPr>
                <w:rFonts w:hAnsi="宋体" w:cs="宋体"/>
                <w:sz w:val="21"/>
                <w:szCs w:val="21"/>
                <w:lang w:val="zh-CN"/>
              </w:rPr>
            </w:pPr>
            <w:r>
              <w:rPr>
                <w:rFonts w:hint="eastAsia" w:hAnsi="宋体" w:cs="宋体"/>
                <w:sz w:val="21"/>
                <w:szCs w:val="21"/>
                <w:lang w:val="zh-CN"/>
              </w:rPr>
              <w:t>投标人应符合的基本资格条件</w:t>
            </w:r>
          </w:p>
        </w:tc>
        <w:tc>
          <w:tcPr>
            <w:tcW w:w="2760" w:type="dxa"/>
            <w:vAlign w:val="center"/>
          </w:tcPr>
          <w:p>
            <w:pPr>
              <w:rPr>
                <w:rFonts w:hAnsi="宋体" w:cs="宋体"/>
                <w:sz w:val="21"/>
                <w:szCs w:val="21"/>
              </w:rPr>
            </w:pPr>
            <w:r>
              <w:rPr>
                <w:rFonts w:hint="eastAsia" w:hAnsi="宋体" w:cs="宋体"/>
                <w:sz w:val="21"/>
                <w:szCs w:val="21"/>
              </w:rPr>
              <w:t>（1）具有独立承担民事责任的能力</w:t>
            </w:r>
          </w:p>
        </w:tc>
        <w:tc>
          <w:tcPr>
            <w:tcW w:w="4948" w:type="dxa"/>
            <w:vAlign w:val="center"/>
          </w:tcPr>
          <w:p>
            <w:pPr>
              <w:rPr>
                <w:rFonts w:hAnsi="宋体" w:cs="宋体"/>
                <w:sz w:val="21"/>
                <w:szCs w:val="21"/>
              </w:rPr>
            </w:pPr>
            <w:r>
              <w:rPr>
                <w:rFonts w:hint="eastAsia" w:hAnsi="宋体" w:cs="宋体"/>
                <w:sz w:val="21"/>
                <w:szCs w:val="21"/>
              </w:rPr>
              <w:t>投标人法人营业执照（副本）或事业单位法人证书（副本）或个体工商户营业执照或有效的自然人身份证明、组织机构代码证复印件； 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rPr>
                <w:rFonts w:hAnsi="宋体" w:cs="宋体"/>
                <w:sz w:val="21"/>
                <w:szCs w:val="21"/>
              </w:rPr>
            </w:pPr>
            <w:r>
              <w:rPr>
                <w:rFonts w:hint="eastAsia" w:hAnsi="宋体" w:cs="宋体"/>
                <w:sz w:val="21"/>
                <w:szCs w:val="21"/>
                <w:lang w:val="zh-CN"/>
              </w:rPr>
              <w:t>（2）</w:t>
            </w:r>
            <w:r>
              <w:rPr>
                <w:rFonts w:hint="eastAsia" w:hAnsi="宋体" w:cs="宋体"/>
                <w:sz w:val="21"/>
                <w:szCs w:val="21"/>
              </w:rPr>
              <w:t>具有良好的商业信誉和健全的财务会计制度</w:t>
            </w:r>
          </w:p>
        </w:tc>
        <w:tc>
          <w:tcPr>
            <w:tcW w:w="4948" w:type="dxa"/>
            <w:vMerge w:val="restart"/>
            <w:vAlign w:val="center"/>
          </w:tcPr>
          <w:p>
            <w:pPr>
              <w:rPr>
                <w:rFonts w:hAnsi="宋体" w:cs="宋体"/>
                <w:sz w:val="21"/>
                <w:szCs w:val="21"/>
              </w:rPr>
            </w:pPr>
            <w:r>
              <w:rPr>
                <w:rFonts w:hint="eastAsia" w:hAnsi="宋体" w:cs="宋体"/>
                <w:sz w:val="21"/>
                <w:szCs w:val="21"/>
              </w:rPr>
              <w:t>投标人提供书面声明（见格式文件）；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rPr>
                <w:rFonts w:hAnsi="宋体" w:cs="宋体"/>
                <w:sz w:val="21"/>
                <w:szCs w:val="21"/>
                <w:lang w:val="zh-CN"/>
              </w:rPr>
            </w:pPr>
            <w:r>
              <w:rPr>
                <w:rFonts w:hint="eastAsia" w:hAnsi="宋体" w:cs="宋体"/>
                <w:sz w:val="21"/>
                <w:szCs w:val="21"/>
                <w:lang w:val="zh-CN"/>
              </w:rPr>
              <w:t>（3）具有履行合同所必需的设备和专业技术能力</w:t>
            </w:r>
          </w:p>
        </w:tc>
        <w:tc>
          <w:tcPr>
            <w:tcW w:w="4948" w:type="dxa"/>
            <w:vMerge w:val="continue"/>
            <w:vAlign w:val="center"/>
          </w:tcPr>
          <w:p>
            <w:pPr>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spacing w:line="360" w:lineRule="auto"/>
              <w:rPr>
                <w:rFonts w:hAnsi="宋体" w:cs="宋体"/>
                <w:sz w:val="21"/>
                <w:szCs w:val="21"/>
                <w:lang w:val="zh-CN"/>
              </w:rPr>
            </w:pPr>
            <w:r>
              <w:rPr>
                <w:rFonts w:hint="eastAsia" w:hAnsi="宋体" w:cs="宋体"/>
                <w:sz w:val="21"/>
                <w:szCs w:val="21"/>
                <w:lang w:val="zh-CN"/>
              </w:rPr>
              <w:t>（4）有依法缴纳税收和社会保障金的良好记录</w:t>
            </w:r>
          </w:p>
        </w:tc>
        <w:tc>
          <w:tcPr>
            <w:tcW w:w="494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rPr>
                <w:rFonts w:hAnsi="宋体" w:cs="宋体"/>
                <w:sz w:val="21"/>
                <w:szCs w:val="21"/>
                <w:lang w:val="zh-CN"/>
              </w:rPr>
            </w:pPr>
            <w:r>
              <w:rPr>
                <w:rFonts w:hint="eastAsia" w:hAnsi="宋体" w:cs="宋体"/>
                <w:sz w:val="21"/>
                <w:szCs w:val="21"/>
              </w:rPr>
              <w:t>（5）参加采购活动前三年内，在经营活动中没有重大违法记录（注</w:t>
            </w:r>
            <w:r>
              <w:rPr>
                <w:rFonts w:hint="eastAsia"/>
                <w:sz w:val="21"/>
                <w:szCs w:val="21"/>
              </w:rPr>
              <w:fldChar w:fldCharType="begin"/>
            </w:r>
            <w:r>
              <w:rPr>
                <w:rFonts w:hint="eastAsia"/>
                <w:sz w:val="21"/>
                <w:szCs w:val="21"/>
              </w:rPr>
              <w:instrText xml:space="preserve"> eq \o\ac(○,2)</w:instrText>
            </w:r>
            <w:r>
              <w:rPr>
                <w:rFonts w:hint="eastAsia"/>
                <w:sz w:val="21"/>
                <w:szCs w:val="21"/>
              </w:rPr>
              <w:fldChar w:fldCharType="end"/>
            </w:r>
            <w:r>
              <w:rPr>
                <w:rFonts w:hint="eastAsia" w:hAnsi="宋体" w:cs="宋体"/>
                <w:sz w:val="21"/>
                <w:szCs w:val="21"/>
              </w:rPr>
              <w:t>）</w:t>
            </w:r>
          </w:p>
        </w:tc>
        <w:tc>
          <w:tcPr>
            <w:tcW w:w="4948" w:type="dxa"/>
            <w:vMerge w:val="continue"/>
            <w:vAlign w:val="center"/>
          </w:tcPr>
          <w:p>
            <w:pPr>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rPr>
            </w:pPr>
          </w:p>
        </w:tc>
        <w:tc>
          <w:tcPr>
            <w:tcW w:w="2760" w:type="dxa"/>
            <w:vAlign w:val="center"/>
          </w:tcPr>
          <w:p>
            <w:pPr>
              <w:rPr>
                <w:rFonts w:hAnsi="宋体" w:cs="宋体"/>
                <w:sz w:val="21"/>
                <w:szCs w:val="21"/>
              </w:rPr>
            </w:pPr>
            <w:r>
              <w:rPr>
                <w:rFonts w:hint="eastAsia" w:hAnsi="宋体" w:cs="宋体"/>
                <w:sz w:val="21"/>
                <w:szCs w:val="21"/>
              </w:rPr>
              <w:t>（6）法律、行政法规规定的其他条件</w:t>
            </w:r>
          </w:p>
        </w:tc>
        <w:tc>
          <w:tcPr>
            <w:tcW w:w="4948" w:type="dxa"/>
            <w:vAlign w:val="center"/>
          </w:tcPr>
          <w:p>
            <w:pPr>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5" w:type="dxa"/>
            <w:vAlign w:val="center"/>
          </w:tcPr>
          <w:p>
            <w:pPr>
              <w:spacing w:line="360" w:lineRule="auto"/>
              <w:jc w:val="center"/>
              <w:rPr>
                <w:rFonts w:hAnsi="宋体" w:cs="宋体"/>
                <w:sz w:val="21"/>
                <w:szCs w:val="21"/>
              </w:rPr>
            </w:pPr>
            <w:r>
              <w:rPr>
                <w:rFonts w:hint="eastAsia" w:hAnsi="宋体" w:cs="宋体"/>
                <w:sz w:val="21"/>
                <w:szCs w:val="21"/>
              </w:rPr>
              <w:t>2</w:t>
            </w:r>
          </w:p>
        </w:tc>
        <w:tc>
          <w:tcPr>
            <w:tcW w:w="3885" w:type="dxa"/>
            <w:gridSpan w:val="2"/>
            <w:vAlign w:val="center"/>
          </w:tcPr>
          <w:p>
            <w:pPr>
              <w:spacing w:line="360" w:lineRule="auto"/>
              <w:rPr>
                <w:rFonts w:hAnsi="宋体" w:cs="宋体"/>
                <w:sz w:val="21"/>
                <w:szCs w:val="21"/>
              </w:rPr>
            </w:pPr>
            <w:r>
              <w:rPr>
                <w:rFonts w:hint="eastAsia" w:hAnsi="宋体" w:cs="宋体"/>
                <w:sz w:val="21"/>
                <w:szCs w:val="21"/>
              </w:rPr>
              <w:t>特定资格条件</w:t>
            </w:r>
          </w:p>
        </w:tc>
        <w:tc>
          <w:tcPr>
            <w:tcW w:w="4948" w:type="dxa"/>
            <w:vAlign w:val="center"/>
          </w:tcPr>
          <w:p>
            <w:pPr>
              <w:spacing w:line="360" w:lineRule="auto"/>
              <w:rPr>
                <w:rFonts w:hint="default" w:hAnsi="宋体" w:eastAsia="宋体" w:cs="宋体"/>
                <w:sz w:val="21"/>
                <w:szCs w:val="21"/>
                <w:lang w:val="en-US" w:eastAsia="zh-CN"/>
              </w:rPr>
            </w:pPr>
            <w:r>
              <w:rPr>
                <w:rFonts w:hint="eastAsia" w:hAnsi="宋体" w:cs="宋体"/>
                <w:sz w:val="21"/>
                <w:szCs w:val="21"/>
                <w:lang w:val="en-US" w:eastAsia="zh-CN"/>
              </w:rPr>
              <w:t>无</w:t>
            </w:r>
          </w:p>
        </w:tc>
      </w:tr>
    </w:tbl>
    <w:p>
      <w:pPr>
        <w:spacing w:line="360" w:lineRule="auto"/>
        <w:rPr>
          <w:rFonts w:hAnsi="宋体" w:cs="宋体"/>
          <w:sz w:val="24"/>
          <w:szCs w:val="24"/>
        </w:rPr>
      </w:pPr>
    </w:p>
    <w:p>
      <w:pPr>
        <w:snapToGrid w:val="0"/>
        <w:spacing w:line="400" w:lineRule="exact"/>
        <w:ind w:firstLine="420" w:firstLineChars="200"/>
        <w:rPr>
          <w:rFonts w:hAnsi="宋体" w:cs="宋体"/>
          <w:sz w:val="21"/>
          <w:szCs w:val="21"/>
        </w:rPr>
      </w:pPr>
      <w:r>
        <w:rPr>
          <w:rFonts w:hint="eastAsia" w:hAnsi="宋体" w:cs="宋体"/>
          <w:sz w:val="21"/>
          <w:szCs w:val="21"/>
        </w:rPr>
        <w:t>注：</w:t>
      </w:r>
      <w:r>
        <w:rPr>
          <w:rFonts w:hint="eastAsia" w:hAnsi="宋体" w:cs="宋体"/>
          <w:sz w:val="21"/>
          <w:szCs w:val="21"/>
        </w:rPr>
        <w:fldChar w:fldCharType="begin"/>
      </w:r>
      <w:r>
        <w:rPr>
          <w:rFonts w:hint="eastAsia" w:hAnsi="宋体" w:cs="宋体"/>
          <w:sz w:val="21"/>
          <w:szCs w:val="21"/>
        </w:rPr>
        <w:instrText xml:space="preserve"> eq \o\ac(○,1)</w:instrText>
      </w:r>
      <w:r>
        <w:rPr>
          <w:rFonts w:hint="eastAsia" w:hAnsi="宋体" w:cs="宋体"/>
          <w:sz w:val="21"/>
          <w:szCs w:val="21"/>
        </w:rPr>
        <w:fldChar w:fldCharType="end"/>
      </w:r>
      <w:r>
        <w:rPr>
          <w:rFonts w:hint="eastAsia" w:hAnsi="宋体" w:cs="宋体"/>
          <w:sz w:val="21"/>
          <w:szCs w:val="21"/>
        </w:rPr>
        <w:t>投标人按“多证合一”登记制度办理营业执照的，税务登记证（副本）和社会保险登记证以投标人所提供的营业执照（副本）复印件为准。</w:t>
      </w:r>
    </w:p>
    <w:p>
      <w:pPr>
        <w:snapToGrid w:val="0"/>
        <w:spacing w:line="360" w:lineRule="auto"/>
        <w:ind w:firstLine="420" w:firstLineChars="200"/>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eq \o\ac(○,2)</w:instrText>
      </w:r>
      <w:r>
        <w:rPr>
          <w:rFonts w:hint="eastAsia" w:hAnsi="宋体" w:cs="宋体"/>
          <w:sz w:val="21"/>
          <w:szCs w:val="21"/>
        </w:rPr>
        <w:fldChar w:fldCharType="end"/>
      </w:r>
      <w:r>
        <w:rPr>
          <w:rFonts w:hint="eastAsia" w:hAnsi="宋体" w:cs="宋体"/>
          <w:sz w:val="21"/>
          <w:szCs w:val="21"/>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3"/>
      </w:pPr>
      <w:bookmarkStart w:id="49" w:name="_Toc98942892"/>
      <w:bookmarkStart w:id="50" w:name="_Toc10474389"/>
      <w:r>
        <w:rPr>
          <w:rFonts w:hint="eastAsia"/>
        </w:rPr>
        <w:t>二、评标方法</w:t>
      </w:r>
      <w:bookmarkEnd w:id="49"/>
      <w:bookmarkEnd w:id="50"/>
    </w:p>
    <w:p>
      <w:pPr>
        <w:spacing w:line="360" w:lineRule="auto"/>
        <w:ind w:firstLine="566" w:firstLineChars="236"/>
        <w:rPr>
          <w:rFonts w:hint="eastAsia" w:hAnsi="宋体" w:cs="宋体"/>
          <w:sz w:val="24"/>
          <w:szCs w:val="24"/>
        </w:rPr>
      </w:pPr>
      <w:r>
        <w:rPr>
          <w:rFonts w:hint="eastAsia" w:hAnsi="宋体" w:cs="宋体"/>
          <w:sz w:val="24"/>
          <w:szCs w:val="24"/>
        </w:rPr>
        <w:t>本项目采用</w:t>
      </w:r>
      <w:r>
        <w:rPr>
          <w:rFonts w:hint="eastAsia" w:hAnsi="宋体" w:cs="宋体"/>
          <w:sz w:val="24"/>
          <w:szCs w:val="24"/>
          <w:highlight w:val="yellow"/>
        </w:rPr>
        <w:t>综合评分法</w:t>
      </w:r>
      <w:r>
        <w:rPr>
          <w:rFonts w:hint="eastAsia" w:hAnsi="宋体" w:cs="宋体"/>
          <w:sz w:val="24"/>
          <w:szCs w:val="24"/>
        </w:rPr>
        <w:t>进行评标。综合评分法，是指</w:t>
      </w:r>
      <w:r>
        <w:rPr>
          <w:rFonts w:hint="eastAsia" w:hAnsi="宋体" w:cs="宋体"/>
          <w:sz w:val="24"/>
          <w:szCs w:val="24"/>
          <w:lang w:eastAsia="zh-CN"/>
        </w:rPr>
        <w:t>响应文件</w:t>
      </w:r>
      <w:r>
        <w:rPr>
          <w:rFonts w:hint="eastAsia" w:hAnsi="宋体" w:cs="宋体"/>
          <w:sz w:val="24"/>
          <w:szCs w:val="24"/>
        </w:rPr>
        <w:t>满足</w:t>
      </w:r>
      <w:r>
        <w:rPr>
          <w:rFonts w:hint="eastAsia" w:hAnsi="宋体" w:cs="宋体"/>
          <w:sz w:val="24"/>
          <w:szCs w:val="24"/>
          <w:lang w:eastAsia="zh-CN"/>
        </w:rPr>
        <w:t>竞争性比选文件</w:t>
      </w:r>
      <w:r>
        <w:rPr>
          <w:rFonts w:hint="eastAsia" w:hAnsi="宋体" w:cs="宋体"/>
          <w:sz w:val="24"/>
          <w:szCs w:val="24"/>
        </w:rPr>
        <w:t>全部实质性要求且按照评审因素的量化指标评审得分最高的投标人为中标候选人的评标方法。投标人总得分为价格、技术、商务等评定因素分别按照相应权重值计算分项得分后相加，满分为100分。</w:t>
      </w:r>
    </w:p>
    <w:p>
      <w:pPr>
        <w:snapToGrid w:val="0"/>
        <w:spacing w:line="360" w:lineRule="auto"/>
        <w:ind w:firstLine="480" w:firstLineChars="200"/>
        <w:rPr>
          <w:rFonts w:hAnsi="宋体" w:cs="宋体"/>
          <w:sz w:val="24"/>
          <w:szCs w:val="24"/>
        </w:rPr>
      </w:pPr>
      <w:r>
        <w:rPr>
          <w:rFonts w:hint="eastAsia" w:hAnsi="宋体" w:cs="宋体"/>
          <w:sz w:val="24"/>
          <w:szCs w:val="24"/>
        </w:rPr>
        <w:t>（一）符合性审查</w:t>
      </w:r>
    </w:p>
    <w:p>
      <w:pPr>
        <w:snapToGrid w:val="0"/>
        <w:spacing w:line="360" w:lineRule="auto"/>
        <w:ind w:firstLine="480" w:firstLineChars="200"/>
        <w:rPr>
          <w:rFonts w:hAnsi="宋体" w:cs="宋体"/>
          <w:sz w:val="24"/>
          <w:szCs w:val="24"/>
        </w:rPr>
      </w:pPr>
      <w:r>
        <w:rPr>
          <w:rFonts w:hint="eastAsia" w:hAnsi="宋体" w:cs="宋体"/>
          <w:sz w:val="24"/>
          <w:szCs w:val="24"/>
        </w:rPr>
        <w:t>评标委员会应当对符合资格的投标人的</w:t>
      </w:r>
      <w:r>
        <w:rPr>
          <w:rFonts w:hint="eastAsia" w:hAnsi="宋体" w:cs="宋体"/>
          <w:sz w:val="24"/>
          <w:szCs w:val="24"/>
          <w:lang w:eastAsia="zh-CN"/>
        </w:rPr>
        <w:t>响应文件</w:t>
      </w:r>
      <w:r>
        <w:rPr>
          <w:rFonts w:hint="eastAsia" w:hAnsi="宋体" w:cs="宋体"/>
          <w:sz w:val="24"/>
          <w:szCs w:val="24"/>
        </w:rPr>
        <w:t>进行符合性审查，以确定其是否满足</w:t>
      </w:r>
      <w:r>
        <w:rPr>
          <w:rFonts w:hint="eastAsia" w:hAnsi="宋体" w:cs="宋体"/>
          <w:sz w:val="24"/>
          <w:szCs w:val="24"/>
          <w:lang w:eastAsia="zh-CN"/>
        </w:rPr>
        <w:t>竞争性比选文件</w:t>
      </w:r>
      <w:r>
        <w:rPr>
          <w:rFonts w:hint="eastAsia" w:hAnsi="宋体" w:cs="宋体"/>
          <w:sz w:val="24"/>
          <w:szCs w:val="24"/>
        </w:rPr>
        <w:t>的实质性要求。符合性审查资料表如下：</w:t>
      </w:r>
    </w:p>
    <w:tbl>
      <w:tblPr>
        <w:tblStyle w:val="1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0" w:type="dxa"/>
            <w:vAlign w:val="center"/>
          </w:tcPr>
          <w:p>
            <w:pPr>
              <w:spacing w:line="360" w:lineRule="auto"/>
              <w:jc w:val="center"/>
              <w:rPr>
                <w:rFonts w:hAnsi="宋体" w:cs="宋体"/>
                <w:b/>
                <w:sz w:val="21"/>
                <w:szCs w:val="21"/>
              </w:rPr>
            </w:pPr>
            <w:r>
              <w:rPr>
                <w:rFonts w:hint="eastAsia" w:hAnsi="宋体" w:cs="宋体"/>
                <w:b/>
                <w:sz w:val="21"/>
                <w:szCs w:val="21"/>
              </w:rPr>
              <w:t>序号</w:t>
            </w:r>
          </w:p>
        </w:tc>
        <w:tc>
          <w:tcPr>
            <w:tcW w:w="3441" w:type="dxa"/>
            <w:gridSpan w:val="2"/>
            <w:vAlign w:val="center"/>
          </w:tcPr>
          <w:p>
            <w:pPr>
              <w:spacing w:line="360" w:lineRule="auto"/>
              <w:jc w:val="center"/>
              <w:rPr>
                <w:rFonts w:hAnsi="宋体" w:cs="宋体"/>
                <w:b/>
                <w:sz w:val="21"/>
                <w:szCs w:val="21"/>
              </w:rPr>
            </w:pPr>
            <w:r>
              <w:rPr>
                <w:rFonts w:hint="eastAsia" w:hAnsi="宋体" w:cs="宋体"/>
                <w:b/>
                <w:sz w:val="21"/>
                <w:szCs w:val="21"/>
              </w:rPr>
              <w:t>评审因素</w:t>
            </w:r>
          </w:p>
        </w:tc>
        <w:tc>
          <w:tcPr>
            <w:tcW w:w="5409" w:type="dxa"/>
            <w:vAlign w:val="center"/>
          </w:tcPr>
          <w:p>
            <w:pPr>
              <w:spacing w:line="360" w:lineRule="auto"/>
              <w:jc w:val="center"/>
              <w:rPr>
                <w:rFonts w:hAnsi="宋体" w:cs="宋体"/>
                <w:b/>
                <w:sz w:val="21"/>
                <w:szCs w:val="21"/>
              </w:rPr>
            </w:pPr>
            <w:r>
              <w:rPr>
                <w:rFonts w:hint="eastAsia" w:hAnsi="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80" w:type="dxa"/>
            <w:vMerge w:val="restart"/>
            <w:vAlign w:val="center"/>
          </w:tcPr>
          <w:p>
            <w:pPr>
              <w:spacing w:line="360" w:lineRule="auto"/>
              <w:jc w:val="center"/>
              <w:rPr>
                <w:rFonts w:hAnsi="宋体" w:cs="宋体"/>
                <w:sz w:val="21"/>
                <w:szCs w:val="21"/>
              </w:rPr>
            </w:pPr>
            <w:r>
              <w:rPr>
                <w:rFonts w:hint="eastAsia" w:hAnsi="宋体" w:cs="宋体"/>
                <w:sz w:val="21"/>
                <w:szCs w:val="21"/>
              </w:rPr>
              <w:t>1</w:t>
            </w:r>
          </w:p>
        </w:tc>
        <w:tc>
          <w:tcPr>
            <w:tcW w:w="1457" w:type="dxa"/>
            <w:vMerge w:val="restart"/>
            <w:vAlign w:val="center"/>
          </w:tcPr>
          <w:p>
            <w:pPr>
              <w:spacing w:line="360" w:lineRule="auto"/>
              <w:rPr>
                <w:rFonts w:hAnsi="宋体" w:cs="宋体"/>
                <w:sz w:val="21"/>
                <w:szCs w:val="21"/>
              </w:rPr>
            </w:pPr>
            <w:r>
              <w:rPr>
                <w:rFonts w:hint="eastAsia" w:hAnsi="宋体" w:cs="宋体"/>
                <w:sz w:val="21"/>
                <w:szCs w:val="21"/>
              </w:rPr>
              <w:t>有效性审查</w:t>
            </w:r>
          </w:p>
        </w:tc>
        <w:tc>
          <w:tcPr>
            <w:tcW w:w="1984" w:type="dxa"/>
            <w:vAlign w:val="center"/>
          </w:tcPr>
          <w:p>
            <w:pPr>
              <w:spacing w:line="360" w:lineRule="auto"/>
              <w:rPr>
                <w:rFonts w:hAnsi="宋体" w:cs="宋体"/>
                <w:sz w:val="21"/>
                <w:szCs w:val="21"/>
              </w:rPr>
            </w:pPr>
            <w:r>
              <w:rPr>
                <w:rFonts w:hint="eastAsia" w:hAnsi="宋体" w:cs="宋体"/>
                <w:sz w:val="21"/>
                <w:szCs w:val="21"/>
                <w:lang w:eastAsia="zh-CN"/>
              </w:rPr>
              <w:t>响应文件</w:t>
            </w:r>
            <w:r>
              <w:rPr>
                <w:rFonts w:hint="eastAsia" w:hAnsi="宋体" w:cs="宋体"/>
                <w:sz w:val="21"/>
                <w:szCs w:val="21"/>
              </w:rPr>
              <w:t>签署</w:t>
            </w:r>
          </w:p>
        </w:tc>
        <w:tc>
          <w:tcPr>
            <w:tcW w:w="5409" w:type="dxa"/>
            <w:vAlign w:val="center"/>
          </w:tcPr>
          <w:p>
            <w:pPr>
              <w:spacing w:line="360" w:lineRule="auto"/>
              <w:rPr>
                <w:rFonts w:hAnsi="宋体" w:cs="宋体"/>
                <w:sz w:val="21"/>
                <w:szCs w:val="21"/>
              </w:rPr>
            </w:pPr>
            <w:r>
              <w:rPr>
                <w:rFonts w:hint="eastAsia" w:hAnsi="宋体" w:cs="宋体"/>
                <w:sz w:val="21"/>
                <w:szCs w:val="21"/>
                <w:lang w:eastAsia="zh-CN"/>
              </w:rPr>
              <w:t>响应文件</w:t>
            </w:r>
            <w:r>
              <w:rPr>
                <w:rFonts w:hint="eastAsia" w:hAnsi="宋体" w:cs="宋体"/>
                <w:sz w:val="21"/>
                <w:szCs w:val="21"/>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0" w:type="dxa"/>
            <w:vMerge w:val="continue"/>
            <w:vAlign w:val="center"/>
          </w:tcPr>
          <w:p>
            <w:pPr>
              <w:spacing w:line="360" w:lineRule="auto"/>
              <w:jc w:val="center"/>
              <w:rPr>
                <w:rFonts w:hAnsi="宋体" w:cs="宋体"/>
                <w:sz w:val="21"/>
                <w:szCs w:val="21"/>
              </w:rPr>
            </w:pPr>
          </w:p>
        </w:tc>
        <w:tc>
          <w:tcPr>
            <w:tcW w:w="1457" w:type="dxa"/>
            <w:vMerge w:val="continue"/>
            <w:vAlign w:val="center"/>
          </w:tcPr>
          <w:p>
            <w:pPr>
              <w:spacing w:line="360" w:lineRule="auto"/>
              <w:rPr>
                <w:rFonts w:hAnsi="宋体" w:cs="宋体"/>
                <w:sz w:val="21"/>
                <w:szCs w:val="21"/>
              </w:rPr>
            </w:pPr>
          </w:p>
        </w:tc>
        <w:tc>
          <w:tcPr>
            <w:tcW w:w="1984" w:type="dxa"/>
            <w:vAlign w:val="center"/>
          </w:tcPr>
          <w:p>
            <w:pPr>
              <w:spacing w:line="360" w:lineRule="auto"/>
              <w:rPr>
                <w:rFonts w:hAnsi="宋体" w:cs="宋体"/>
                <w:sz w:val="21"/>
                <w:szCs w:val="21"/>
                <w:lang w:val="zh-CN"/>
              </w:rPr>
            </w:pPr>
            <w:r>
              <w:rPr>
                <w:rFonts w:hint="eastAsia" w:hAnsi="宋体" w:cs="宋体"/>
                <w:sz w:val="21"/>
                <w:szCs w:val="21"/>
                <w:lang w:val="zh-CN"/>
              </w:rPr>
              <w:t>投标方案</w:t>
            </w:r>
          </w:p>
        </w:tc>
        <w:tc>
          <w:tcPr>
            <w:tcW w:w="5409" w:type="dxa"/>
            <w:vAlign w:val="center"/>
          </w:tcPr>
          <w:p>
            <w:pPr>
              <w:spacing w:line="360" w:lineRule="auto"/>
              <w:rPr>
                <w:rFonts w:hAnsi="宋体" w:cs="宋体"/>
                <w:sz w:val="21"/>
                <w:szCs w:val="21"/>
              </w:rPr>
            </w:pPr>
            <w:r>
              <w:rPr>
                <w:rFonts w:hint="eastAsia" w:hAnsi="宋体" w:cs="宋体"/>
                <w:sz w:val="21"/>
                <w:szCs w:val="21"/>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0" w:type="dxa"/>
            <w:vMerge w:val="continue"/>
            <w:vAlign w:val="center"/>
          </w:tcPr>
          <w:p>
            <w:pPr>
              <w:spacing w:line="360" w:lineRule="auto"/>
              <w:jc w:val="center"/>
              <w:rPr>
                <w:rFonts w:hAnsi="宋体" w:cs="宋体"/>
                <w:sz w:val="21"/>
                <w:szCs w:val="21"/>
              </w:rPr>
            </w:pPr>
          </w:p>
        </w:tc>
        <w:tc>
          <w:tcPr>
            <w:tcW w:w="1457" w:type="dxa"/>
            <w:vMerge w:val="continue"/>
            <w:vAlign w:val="center"/>
          </w:tcPr>
          <w:p>
            <w:pPr>
              <w:spacing w:line="360" w:lineRule="auto"/>
              <w:rPr>
                <w:rFonts w:hAnsi="宋体" w:cs="宋体"/>
                <w:sz w:val="21"/>
                <w:szCs w:val="21"/>
              </w:rPr>
            </w:pPr>
          </w:p>
        </w:tc>
        <w:tc>
          <w:tcPr>
            <w:tcW w:w="1984" w:type="dxa"/>
            <w:vAlign w:val="center"/>
          </w:tcPr>
          <w:p>
            <w:pPr>
              <w:spacing w:line="360" w:lineRule="auto"/>
              <w:rPr>
                <w:rFonts w:hAnsi="宋体" w:cs="宋体"/>
                <w:sz w:val="21"/>
                <w:szCs w:val="21"/>
                <w:lang w:val="zh-CN"/>
              </w:rPr>
            </w:pPr>
            <w:r>
              <w:rPr>
                <w:rFonts w:hint="eastAsia" w:hAnsi="宋体" w:cs="宋体"/>
                <w:sz w:val="21"/>
                <w:szCs w:val="21"/>
              </w:rPr>
              <w:t>报价唯一</w:t>
            </w:r>
          </w:p>
        </w:tc>
        <w:tc>
          <w:tcPr>
            <w:tcW w:w="5409" w:type="dxa"/>
            <w:vAlign w:val="center"/>
          </w:tcPr>
          <w:p>
            <w:pPr>
              <w:spacing w:line="360" w:lineRule="auto"/>
              <w:rPr>
                <w:rFonts w:hAnsi="宋体" w:cs="宋体"/>
                <w:sz w:val="21"/>
                <w:szCs w:val="21"/>
              </w:rPr>
            </w:pPr>
            <w:r>
              <w:rPr>
                <w:rFonts w:hint="eastAsia" w:hAnsi="宋体" w:cs="宋体"/>
                <w:sz w:val="21"/>
                <w:szCs w:val="21"/>
                <w:lang w:val="zh-CN"/>
              </w:rPr>
              <w:t>只能在预算金额和最高限价内报价，</w:t>
            </w:r>
            <w:r>
              <w:rPr>
                <w:rFonts w:hint="eastAsia"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80" w:type="dxa"/>
            <w:vAlign w:val="center"/>
          </w:tcPr>
          <w:p>
            <w:pPr>
              <w:spacing w:line="360" w:lineRule="auto"/>
              <w:jc w:val="center"/>
              <w:rPr>
                <w:rFonts w:hAnsi="宋体" w:cs="宋体"/>
                <w:sz w:val="21"/>
                <w:szCs w:val="21"/>
              </w:rPr>
            </w:pPr>
            <w:r>
              <w:rPr>
                <w:rFonts w:hint="eastAsia" w:hAnsi="宋体" w:cs="宋体"/>
                <w:sz w:val="21"/>
                <w:szCs w:val="21"/>
              </w:rPr>
              <w:t>2</w:t>
            </w:r>
          </w:p>
        </w:tc>
        <w:tc>
          <w:tcPr>
            <w:tcW w:w="1457" w:type="dxa"/>
            <w:vAlign w:val="center"/>
          </w:tcPr>
          <w:p>
            <w:pPr>
              <w:spacing w:line="360" w:lineRule="auto"/>
              <w:rPr>
                <w:rFonts w:hAnsi="宋体" w:cs="宋体"/>
                <w:sz w:val="21"/>
                <w:szCs w:val="21"/>
              </w:rPr>
            </w:pPr>
            <w:r>
              <w:rPr>
                <w:rFonts w:hint="eastAsia" w:hAnsi="宋体" w:cs="宋体"/>
                <w:sz w:val="21"/>
                <w:szCs w:val="21"/>
              </w:rPr>
              <w:t>完整性审查</w:t>
            </w:r>
          </w:p>
        </w:tc>
        <w:tc>
          <w:tcPr>
            <w:tcW w:w="1984" w:type="dxa"/>
            <w:vAlign w:val="center"/>
          </w:tcPr>
          <w:p>
            <w:pPr>
              <w:spacing w:line="360" w:lineRule="auto"/>
              <w:rPr>
                <w:rFonts w:hAnsi="宋体" w:cs="宋体"/>
                <w:sz w:val="21"/>
                <w:szCs w:val="21"/>
              </w:rPr>
            </w:pPr>
            <w:r>
              <w:rPr>
                <w:rFonts w:hint="eastAsia" w:hAnsi="宋体" w:cs="宋体"/>
                <w:sz w:val="21"/>
                <w:szCs w:val="21"/>
                <w:lang w:val="zh-CN"/>
              </w:rPr>
              <w:t>响应文件份数</w:t>
            </w:r>
          </w:p>
        </w:tc>
        <w:tc>
          <w:tcPr>
            <w:tcW w:w="5409" w:type="dxa"/>
            <w:vAlign w:val="center"/>
          </w:tcPr>
          <w:p>
            <w:pPr>
              <w:spacing w:line="360" w:lineRule="auto"/>
              <w:rPr>
                <w:rFonts w:hAnsi="宋体" w:cs="宋体"/>
                <w:sz w:val="21"/>
                <w:szCs w:val="21"/>
              </w:rPr>
            </w:pPr>
            <w:r>
              <w:rPr>
                <w:rFonts w:hint="eastAsia" w:hAnsi="宋体" w:cs="宋体"/>
                <w:sz w:val="21"/>
                <w:szCs w:val="21"/>
                <w:lang w:val="zh-CN"/>
              </w:rPr>
              <w:t>响应文件数量符合竞争性比选文件要求。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80" w:type="dxa"/>
            <w:vAlign w:val="center"/>
          </w:tcPr>
          <w:p>
            <w:pPr>
              <w:spacing w:line="360" w:lineRule="auto"/>
              <w:jc w:val="center"/>
              <w:rPr>
                <w:rFonts w:hAnsi="宋体" w:cs="宋体"/>
                <w:sz w:val="21"/>
                <w:szCs w:val="21"/>
              </w:rPr>
            </w:pPr>
            <w:r>
              <w:rPr>
                <w:rFonts w:hint="eastAsia" w:hAnsi="宋体" w:cs="宋体"/>
                <w:sz w:val="21"/>
                <w:szCs w:val="21"/>
              </w:rPr>
              <w:t>3</w:t>
            </w:r>
          </w:p>
        </w:tc>
        <w:tc>
          <w:tcPr>
            <w:tcW w:w="1457" w:type="dxa"/>
            <w:vAlign w:val="center"/>
          </w:tcPr>
          <w:p>
            <w:pPr>
              <w:spacing w:line="360" w:lineRule="auto"/>
              <w:rPr>
                <w:rFonts w:hAnsi="宋体" w:cs="宋体"/>
                <w:sz w:val="21"/>
                <w:szCs w:val="21"/>
              </w:rPr>
            </w:pPr>
            <w:r>
              <w:rPr>
                <w:rFonts w:hint="eastAsia" w:hAnsi="宋体" w:cs="宋体"/>
                <w:sz w:val="21"/>
                <w:szCs w:val="21"/>
              </w:rPr>
              <w:t>投标有效期</w:t>
            </w:r>
          </w:p>
        </w:tc>
        <w:tc>
          <w:tcPr>
            <w:tcW w:w="1984" w:type="dxa"/>
            <w:vAlign w:val="center"/>
          </w:tcPr>
          <w:p>
            <w:pPr>
              <w:spacing w:line="360" w:lineRule="auto"/>
              <w:rPr>
                <w:rFonts w:hAnsi="宋体" w:cs="宋体"/>
                <w:sz w:val="21"/>
                <w:szCs w:val="21"/>
              </w:rPr>
            </w:pPr>
            <w:r>
              <w:rPr>
                <w:rFonts w:hint="eastAsia" w:hAnsi="宋体" w:cs="宋体"/>
                <w:sz w:val="21"/>
                <w:szCs w:val="21"/>
                <w:lang w:eastAsia="zh-CN"/>
              </w:rPr>
              <w:t>响应文件</w:t>
            </w:r>
            <w:r>
              <w:rPr>
                <w:rFonts w:hint="eastAsia" w:hAnsi="宋体" w:cs="宋体"/>
                <w:sz w:val="21"/>
                <w:szCs w:val="21"/>
              </w:rPr>
              <w:t>内容</w:t>
            </w:r>
          </w:p>
        </w:tc>
        <w:tc>
          <w:tcPr>
            <w:tcW w:w="5409" w:type="dxa"/>
            <w:vAlign w:val="center"/>
          </w:tcPr>
          <w:p>
            <w:pPr>
              <w:spacing w:line="360" w:lineRule="auto"/>
              <w:rPr>
                <w:rFonts w:hAnsi="宋体" w:cs="宋体"/>
                <w:sz w:val="21"/>
                <w:szCs w:val="21"/>
              </w:rPr>
            </w:pPr>
            <w:r>
              <w:rPr>
                <w:rFonts w:hint="eastAsia" w:hAnsi="宋体" w:cs="宋体"/>
                <w:sz w:val="21"/>
                <w:szCs w:val="21"/>
              </w:rPr>
              <w:t>投标有效期为投标截止日期后九十天内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80" w:type="dxa"/>
            <w:vAlign w:val="center"/>
          </w:tcPr>
          <w:p>
            <w:pPr>
              <w:spacing w:line="360" w:lineRule="auto"/>
              <w:jc w:val="center"/>
              <w:rPr>
                <w:rFonts w:hAnsi="宋体" w:cs="宋体"/>
                <w:sz w:val="21"/>
                <w:szCs w:val="21"/>
              </w:rPr>
            </w:pPr>
            <w:r>
              <w:rPr>
                <w:rFonts w:hint="eastAsia" w:hAnsi="宋体" w:cs="宋体"/>
                <w:sz w:val="21"/>
                <w:szCs w:val="21"/>
              </w:rPr>
              <w:t>4</w:t>
            </w:r>
          </w:p>
        </w:tc>
        <w:tc>
          <w:tcPr>
            <w:tcW w:w="1457" w:type="dxa"/>
            <w:vAlign w:val="center"/>
          </w:tcPr>
          <w:p>
            <w:pPr>
              <w:spacing w:line="240" w:lineRule="exact"/>
              <w:rPr>
                <w:rFonts w:hAnsi="宋体" w:cs="宋体"/>
                <w:sz w:val="21"/>
                <w:szCs w:val="21"/>
              </w:rPr>
            </w:pPr>
            <w:r>
              <w:rPr>
                <w:rFonts w:hint="eastAsia" w:hAnsi="宋体" w:cs="宋体"/>
                <w:sz w:val="21"/>
                <w:szCs w:val="21"/>
              </w:rPr>
              <w:t>技术部分</w:t>
            </w:r>
          </w:p>
        </w:tc>
        <w:tc>
          <w:tcPr>
            <w:tcW w:w="1984" w:type="dxa"/>
            <w:vAlign w:val="center"/>
          </w:tcPr>
          <w:p>
            <w:pPr>
              <w:spacing w:line="240" w:lineRule="exact"/>
              <w:rPr>
                <w:rFonts w:hAnsi="宋体" w:cs="宋体"/>
                <w:sz w:val="21"/>
                <w:szCs w:val="21"/>
              </w:rPr>
            </w:pPr>
            <w:r>
              <w:rPr>
                <w:rFonts w:hint="eastAsia" w:hAnsi="宋体" w:cs="宋体"/>
                <w:sz w:val="21"/>
                <w:szCs w:val="21"/>
                <w:lang w:eastAsia="zh-CN"/>
              </w:rPr>
              <w:t>响应文件</w:t>
            </w:r>
            <w:r>
              <w:rPr>
                <w:rFonts w:hint="eastAsia" w:hAnsi="宋体" w:cs="宋体"/>
                <w:sz w:val="21"/>
                <w:szCs w:val="21"/>
              </w:rPr>
              <w:t>内容</w:t>
            </w:r>
          </w:p>
        </w:tc>
        <w:tc>
          <w:tcPr>
            <w:tcW w:w="5409" w:type="dxa"/>
            <w:vAlign w:val="center"/>
          </w:tcPr>
          <w:p>
            <w:pPr>
              <w:spacing w:line="240" w:lineRule="exact"/>
              <w:rPr>
                <w:rFonts w:hAnsi="宋体" w:cs="宋体"/>
                <w:sz w:val="21"/>
                <w:szCs w:val="21"/>
                <w:highlight w:val="none"/>
              </w:rPr>
            </w:pPr>
            <w:r>
              <w:rPr>
                <w:rFonts w:hint="eastAsia" w:hAnsi="宋体" w:cs="宋体"/>
                <w:sz w:val="21"/>
                <w:szCs w:val="21"/>
                <w:highlight w:val="none"/>
              </w:rPr>
              <w:t>本</w:t>
            </w:r>
            <w:r>
              <w:rPr>
                <w:rFonts w:hint="eastAsia" w:hAnsi="宋体" w:cs="宋体"/>
                <w:sz w:val="21"/>
                <w:szCs w:val="21"/>
                <w:highlight w:val="none"/>
                <w:lang w:eastAsia="zh-CN"/>
              </w:rPr>
              <w:t>竞争性比选文件</w:t>
            </w:r>
            <w:r>
              <w:rPr>
                <w:rFonts w:hint="eastAsia" w:hAnsi="宋体" w:cs="宋体"/>
                <w:sz w:val="21"/>
                <w:szCs w:val="21"/>
                <w:highlight w:val="none"/>
              </w:rPr>
              <w:t>第二篇中（※）号标注的部分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80" w:type="dxa"/>
            <w:vAlign w:val="center"/>
          </w:tcPr>
          <w:p>
            <w:pPr>
              <w:spacing w:line="360" w:lineRule="auto"/>
              <w:jc w:val="center"/>
              <w:rPr>
                <w:rFonts w:hAnsi="宋体" w:cs="宋体"/>
                <w:sz w:val="21"/>
                <w:szCs w:val="21"/>
              </w:rPr>
            </w:pPr>
            <w:r>
              <w:rPr>
                <w:rFonts w:hint="eastAsia" w:hAnsi="宋体" w:cs="宋体"/>
                <w:sz w:val="21"/>
                <w:szCs w:val="21"/>
              </w:rPr>
              <w:t>5</w:t>
            </w:r>
          </w:p>
        </w:tc>
        <w:tc>
          <w:tcPr>
            <w:tcW w:w="1457" w:type="dxa"/>
            <w:vAlign w:val="center"/>
          </w:tcPr>
          <w:p>
            <w:pPr>
              <w:spacing w:line="240" w:lineRule="exact"/>
              <w:rPr>
                <w:rFonts w:hAnsi="宋体" w:cs="宋体"/>
                <w:sz w:val="21"/>
                <w:szCs w:val="21"/>
              </w:rPr>
            </w:pPr>
            <w:r>
              <w:rPr>
                <w:rFonts w:hint="eastAsia" w:hAnsi="宋体" w:cs="宋体"/>
                <w:sz w:val="21"/>
                <w:szCs w:val="21"/>
              </w:rPr>
              <w:t>商务部分</w:t>
            </w:r>
          </w:p>
        </w:tc>
        <w:tc>
          <w:tcPr>
            <w:tcW w:w="1984" w:type="dxa"/>
            <w:vAlign w:val="center"/>
          </w:tcPr>
          <w:p>
            <w:pPr>
              <w:spacing w:line="240" w:lineRule="exact"/>
              <w:rPr>
                <w:rFonts w:hAnsi="宋体" w:cs="宋体"/>
                <w:sz w:val="21"/>
                <w:szCs w:val="21"/>
              </w:rPr>
            </w:pPr>
            <w:r>
              <w:rPr>
                <w:rFonts w:hint="eastAsia" w:hAnsi="宋体" w:cs="宋体"/>
                <w:sz w:val="21"/>
                <w:szCs w:val="21"/>
                <w:lang w:eastAsia="zh-CN"/>
              </w:rPr>
              <w:t>响应文件</w:t>
            </w:r>
            <w:r>
              <w:rPr>
                <w:rFonts w:hint="eastAsia" w:hAnsi="宋体" w:cs="宋体"/>
                <w:sz w:val="21"/>
                <w:szCs w:val="21"/>
              </w:rPr>
              <w:t>内容</w:t>
            </w:r>
          </w:p>
        </w:tc>
        <w:tc>
          <w:tcPr>
            <w:tcW w:w="5409" w:type="dxa"/>
            <w:vAlign w:val="center"/>
          </w:tcPr>
          <w:p>
            <w:pPr>
              <w:spacing w:line="240" w:lineRule="exact"/>
              <w:rPr>
                <w:rFonts w:hAnsi="宋体" w:cs="宋体"/>
                <w:sz w:val="21"/>
                <w:szCs w:val="21"/>
                <w:highlight w:val="none"/>
              </w:rPr>
            </w:pPr>
            <w:r>
              <w:rPr>
                <w:rFonts w:hint="eastAsia" w:hAnsi="宋体" w:cs="宋体"/>
                <w:sz w:val="21"/>
                <w:szCs w:val="21"/>
                <w:highlight w:val="none"/>
              </w:rPr>
              <w:t>本</w:t>
            </w:r>
            <w:r>
              <w:rPr>
                <w:rFonts w:hint="eastAsia" w:hAnsi="宋体" w:cs="宋体"/>
                <w:sz w:val="21"/>
                <w:szCs w:val="21"/>
                <w:highlight w:val="none"/>
                <w:lang w:eastAsia="zh-CN"/>
              </w:rPr>
              <w:t>竞争性比选文件</w:t>
            </w:r>
            <w:r>
              <w:rPr>
                <w:rFonts w:hint="eastAsia" w:hAnsi="宋体" w:cs="宋体"/>
                <w:sz w:val="21"/>
                <w:szCs w:val="21"/>
                <w:highlight w:val="none"/>
              </w:rPr>
              <w:t>第三篇中（※）号标注的部分</w:t>
            </w:r>
          </w:p>
        </w:tc>
      </w:tr>
    </w:tbl>
    <w:p>
      <w:pPr>
        <w:snapToGrid w:val="0"/>
        <w:spacing w:line="360" w:lineRule="auto"/>
        <w:ind w:firstLine="480" w:firstLineChars="200"/>
        <w:rPr>
          <w:rFonts w:hAnsi="宋体" w:cs="宋体"/>
          <w:sz w:val="24"/>
          <w:szCs w:val="24"/>
        </w:rPr>
      </w:pPr>
      <w:r>
        <w:rPr>
          <w:rFonts w:hint="eastAsia" w:hAnsi="宋体" w:cs="宋体"/>
          <w:sz w:val="24"/>
          <w:szCs w:val="24"/>
        </w:rPr>
        <w:t>（二）澄清有关问题。对</w:t>
      </w:r>
      <w:r>
        <w:rPr>
          <w:rFonts w:hint="eastAsia" w:hAnsi="宋体" w:cs="宋体"/>
          <w:sz w:val="24"/>
          <w:szCs w:val="24"/>
          <w:lang w:eastAsia="zh-CN"/>
        </w:rPr>
        <w:t>响应文件</w:t>
      </w:r>
      <w:r>
        <w:rPr>
          <w:rFonts w:hint="eastAsia" w:hAnsi="宋体" w:cs="宋体"/>
          <w:sz w:val="24"/>
          <w:szCs w:val="24"/>
        </w:rPr>
        <w:t>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w:t>
      </w:r>
      <w:r>
        <w:rPr>
          <w:rFonts w:hint="eastAsia" w:hAnsi="宋体" w:cs="宋体"/>
          <w:sz w:val="24"/>
          <w:szCs w:val="24"/>
          <w:lang w:eastAsia="zh-CN"/>
        </w:rPr>
        <w:t>响应文件</w:t>
      </w:r>
      <w:r>
        <w:rPr>
          <w:rFonts w:hint="eastAsia" w:hAnsi="宋体" w:cs="宋体"/>
          <w:sz w:val="24"/>
          <w:szCs w:val="24"/>
        </w:rPr>
        <w:t>的范围或者改变</w:t>
      </w:r>
      <w:r>
        <w:rPr>
          <w:rFonts w:hint="eastAsia" w:hAnsi="宋体" w:cs="宋体"/>
          <w:sz w:val="24"/>
          <w:szCs w:val="24"/>
          <w:lang w:eastAsia="zh-CN"/>
        </w:rPr>
        <w:t>响应文件</w:t>
      </w:r>
      <w:r>
        <w:rPr>
          <w:rFonts w:hint="eastAsia" w:hAnsi="宋体" w:cs="宋体"/>
          <w:sz w:val="24"/>
          <w:szCs w:val="24"/>
        </w:rPr>
        <w:t>的实质性内容。</w:t>
      </w:r>
    </w:p>
    <w:p>
      <w:pPr>
        <w:snapToGrid w:val="0"/>
        <w:spacing w:line="360" w:lineRule="auto"/>
        <w:ind w:firstLine="480" w:firstLineChars="200"/>
        <w:rPr>
          <w:rFonts w:hAnsi="宋体" w:cs="宋体"/>
          <w:sz w:val="24"/>
          <w:szCs w:val="24"/>
        </w:rPr>
      </w:pPr>
      <w:r>
        <w:rPr>
          <w:rFonts w:hint="eastAsia" w:hAnsi="宋体" w:cs="宋体"/>
          <w:sz w:val="24"/>
          <w:szCs w:val="24"/>
        </w:rPr>
        <w:t>（三）比较与评价。按</w:t>
      </w:r>
      <w:r>
        <w:rPr>
          <w:rFonts w:hint="eastAsia" w:hAnsi="宋体" w:cs="宋体"/>
          <w:sz w:val="24"/>
          <w:szCs w:val="24"/>
          <w:lang w:eastAsia="zh-CN"/>
        </w:rPr>
        <w:t>竞争性比选文件</w:t>
      </w:r>
      <w:r>
        <w:rPr>
          <w:rFonts w:hint="eastAsia" w:hAnsi="宋体" w:cs="宋体"/>
          <w:sz w:val="24"/>
          <w:szCs w:val="24"/>
        </w:rPr>
        <w:t>中规定的评标方法和标准，对资格审查和符合性审查合格的</w:t>
      </w:r>
      <w:r>
        <w:rPr>
          <w:rFonts w:hint="eastAsia" w:hAnsi="宋体" w:cs="宋体"/>
          <w:sz w:val="24"/>
          <w:szCs w:val="24"/>
          <w:lang w:eastAsia="zh-CN"/>
        </w:rPr>
        <w:t>响应文件</w:t>
      </w:r>
      <w:r>
        <w:rPr>
          <w:rFonts w:hint="eastAsia" w:hAnsi="宋体" w:cs="宋体"/>
          <w:sz w:val="24"/>
          <w:szCs w:val="24"/>
        </w:rPr>
        <w:t>进行商务和技术评估。</w:t>
      </w:r>
    </w:p>
    <w:p>
      <w:pPr>
        <w:snapToGrid w:val="0"/>
        <w:spacing w:line="400" w:lineRule="exact"/>
        <w:ind w:firstLine="480" w:firstLineChars="200"/>
        <w:rPr>
          <w:rFonts w:hAnsi="宋体" w:cs="宋体"/>
          <w:sz w:val="24"/>
          <w:szCs w:val="24"/>
          <w:highlight w:val="none"/>
        </w:rPr>
      </w:pPr>
      <w:r>
        <w:rPr>
          <w:rFonts w:hint="eastAsia" w:hAnsi="宋体" w:cs="宋体"/>
          <w:sz w:val="24"/>
          <w:szCs w:val="24"/>
          <w:highlight w:val="none"/>
        </w:rPr>
        <w:t>评标委员会各成员独立对每个有效投标人（通过资格审查、符合性审查的投标人）的</w:t>
      </w:r>
      <w:r>
        <w:rPr>
          <w:rFonts w:hint="eastAsia" w:hAnsi="宋体" w:cs="宋体"/>
          <w:sz w:val="24"/>
          <w:szCs w:val="24"/>
          <w:highlight w:val="none"/>
          <w:lang w:eastAsia="zh-CN"/>
        </w:rPr>
        <w:t>响应文件</w:t>
      </w:r>
      <w:r>
        <w:rPr>
          <w:rFonts w:hint="eastAsia" w:hAnsi="宋体" w:cs="宋体"/>
          <w:sz w:val="24"/>
          <w:szCs w:val="24"/>
          <w:highlight w:val="none"/>
        </w:rPr>
        <w:t>进行评价、打分，然后由评标委员会对各成员打分情况进行核查及复核，个别成员对同一投标人同一评分项的打分偏离较大的，应对投标人的</w:t>
      </w:r>
      <w:r>
        <w:rPr>
          <w:rFonts w:hint="eastAsia" w:hAnsi="宋体" w:cs="宋体"/>
          <w:sz w:val="24"/>
          <w:szCs w:val="24"/>
          <w:highlight w:val="none"/>
          <w:lang w:eastAsia="zh-CN"/>
        </w:rPr>
        <w:t>响应文件</w:t>
      </w:r>
      <w:r>
        <w:rPr>
          <w:rFonts w:hint="eastAsia" w:hAnsi="宋体" w:cs="宋体"/>
          <w:sz w:val="24"/>
          <w:szCs w:val="24"/>
          <w:highlight w:val="none"/>
        </w:rPr>
        <w:t>进行再次核对，确属打分有误的，应及时进行修正。</w:t>
      </w:r>
    </w:p>
    <w:p>
      <w:pPr>
        <w:snapToGrid w:val="0"/>
        <w:spacing w:line="400" w:lineRule="exact"/>
        <w:ind w:firstLine="480" w:firstLineChars="200"/>
        <w:rPr>
          <w:rFonts w:hAnsi="宋体" w:cs="宋体"/>
          <w:sz w:val="24"/>
          <w:szCs w:val="24"/>
          <w:highlight w:val="none"/>
        </w:rPr>
      </w:pPr>
      <w:r>
        <w:rPr>
          <w:rFonts w:hint="eastAsia" w:hAnsi="宋体" w:cs="宋体"/>
          <w:sz w:val="24"/>
          <w:szCs w:val="24"/>
          <w:highlight w:val="none"/>
        </w:rPr>
        <w:t>复核后，评标委员会汇总每个投标人每项评分因素的得分。</w:t>
      </w:r>
    </w:p>
    <w:p>
      <w:pPr>
        <w:snapToGrid w:val="0"/>
        <w:spacing w:line="360" w:lineRule="auto"/>
        <w:ind w:firstLine="480" w:firstLineChars="200"/>
        <w:rPr>
          <w:rFonts w:hAnsi="宋体" w:cs="宋体"/>
          <w:sz w:val="24"/>
          <w:szCs w:val="24"/>
        </w:rPr>
      </w:pPr>
      <w:r>
        <w:rPr>
          <w:rFonts w:hint="eastAsia" w:hAnsi="宋体" w:cs="宋体"/>
          <w:sz w:val="24"/>
          <w:szCs w:val="24"/>
        </w:rPr>
        <w:t>（四）推荐中标候选人名单。</w:t>
      </w:r>
    </w:p>
    <w:p>
      <w:pPr>
        <w:snapToGrid w:val="0"/>
        <w:spacing w:line="360" w:lineRule="auto"/>
        <w:ind w:firstLine="480" w:firstLineChars="200"/>
        <w:rPr>
          <w:rFonts w:hAnsi="宋体" w:cs="宋体"/>
          <w:sz w:val="24"/>
          <w:szCs w:val="24"/>
        </w:rPr>
      </w:pPr>
      <w:r>
        <w:rPr>
          <w:rFonts w:hint="eastAsia" w:hAnsi="宋体" w:cs="宋体"/>
          <w:sz w:val="24"/>
          <w:szCs w:val="24"/>
        </w:rPr>
        <w:t>按</w:t>
      </w:r>
      <w:r>
        <w:rPr>
          <w:rFonts w:hint="eastAsia" w:hAnsi="宋体" w:cs="宋体"/>
          <w:color w:val="000000" w:themeColor="text1"/>
          <w:sz w:val="24"/>
          <w:szCs w:val="24"/>
          <w:highlight w:val="none"/>
          <w14:textFill>
            <w14:solidFill>
              <w14:schemeClr w14:val="tx1"/>
            </w14:solidFill>
          </w14:textFill>
        </w:rPr>
        <w:t>评审后得分由高到低</w:t>
      </w:r>
      <w:r>
        <w:rPr>
          <w:rFonts w:hint="eastAsia" w:hAnsi="宋体" w:cs="宋体"/>
          <w:sz w:val="24"/>
          <w:szCs w:val="24"/>
          <w:highlight w:val="none"/>
        </w:rPr>
        <w:t>的</w:t>
      </w:r>
      <w:r>
        <w:rPr>
          <w:rFonts w:hint="eastAsia" w:hAnsi="宋体" w:cs="宋体"/>
          <w:sz w:val="24"/>
          <w:szCs w:val="24"/>
        </w:rPr>
        <w:t>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pPr>
        <w:pStyle w:val="3"/>
        <w:rPr>
          <w:color w:val="FF0000"/>
        </w:rPr>
      </w:pPr>
      <w:bookmarkStart w:id="51" w:name="_Toc98942893"/>
      <w:r>
        <w:rPr>
          <w:rFonts w:hint="eastAsia"/>
        </w:rPr>
        <w:t>三、评分标准</w:t>
      </w:r>
      <w:bookmarkEnd w:id="51"/>
    </w:p>
    <w:tbl>
      <w:tblPr>
        <w:tblStyle w:val="13"/>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8"/>
        <w:gridCol w:w="1316"/>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73"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序号</w:t>
            </w:r>
          </w:p>
        </w:tc>
        <w:tc>
          <w:tcPr>
            <w:tcW w:w="1378"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评分因素及权重</w:t>
            </w:r>
          </w:p>
        </w:tc>
        <w:tc>
          <w:tcPr>
            <w:tcW w:w="1316"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分值</w:t>
            </w:r>
          </w:p>
        </w:tc>
        <w:tc>
          <w:tcPr>
            <w:tcW w:w="6627"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73" w:type="dxa"/>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378" w:type="dxa"/>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投标报价</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0%）</w:t>
            </w:r>
          </w:p>
        </w:tc>
        <w:tc>
          <w:tcPr>
            <w:tcW w:w="1316" w:type="dxa"/>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0分</w:t>
            </w:r>
          </w:p>
        </w:tc>
        <w:tc>
          <w:tcPr>
            <w:tcW w:w="6627" w:type="dxa"/>
            <w:vAlign w:val="center"/>
          </w:tcPr>
          <w:p>
            <w:pPr>
              <w:spacing w:line="360" w:lineRule="auto"/>
              <w:rPr>
                <w:rFonts w:hint="eastAsia" w:ascii="宋体" w:hAnsi="宋体" w:eastAsia="宋体" w:cs="Times New Roman"/>
                <w:color w:val="auto"/>
                <w:sz w:val="24"/>
                <w:szCs w:val="24"/>
              </w:rPr>
            </w:pPr>
            <w:r>
              <w:rPr>
                <w:rFonts w:hint="eastAsia" w:hAnsi="宋体" w:cs="Times New Roman"/>
                <w:color w:val="auto"/>
                <w:sz w:val="24"/>
                <w:szCs w:val="24"/>
                <w:lang w:eastAsia="zh-CN"/>
              </w:rPr>
              <w:t>有</w:t>
            </w:r>
            <w:r>
              <w:rPr>
                <w:rFonts w:hint="eastAsia" w:ascii="宋体" w:hAnsi="宋体" w:eastAsia="宋体" w:cs="Times New Roman"/>
                <w:color w:val="auto"/>
                <w:sz w:val="24"/>
                <w:szCs w:val="24"/>
              </w:rPr>
              <w:t>效的竞选报价中的最低价为竞选基准价，其价格分为满分。其他竞选人的价格分统一按照下列公式计算：</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竞选报价得分＝（竞选基准价/竞选报价）×价格权重×100。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673" w:type="dxa"/>
            <w:vMerge w:val="restart"/>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378" w:type="dxa"/>
            <w:vMerge w:val="restart"/>
            <w:vAlign w:val="center"/>
          </w:tcPr>
          <w:p>
            <w:pPr>
              <w:spacing w:line="360" w:lineRule="auto"/>
              <w:rPr>
                <w:rFonts w:ascii="宋体" w:hAnsi="宋体" w:eastAsia="宋体" w:cs="Times New Roman"/>
                <w:color w:val="auto"/>
                <w:sz w:val="24"/>
                <w:szCs w:val="24"/>
              </w:rPr>
            </w:pP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技术部分</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5</w:t>
            </w:r>
            <w:r>
              <w:rPr>
                <w:rFonts w:hint="eastAsia" w:ascii="宋体" w:hAnsi="宋体" w:eastAsia="宋体" w:cs="Times New Roman"/>
                <w:color w:val="auto"/>
                <w:sz w:val="24"/>
                <w:szCs w:val="24"/>
              </w:rPr>
              <w:t>0%）</w:t>
            </w:r>
          </w:p>
        </w:tc>
        <w:tc>
          <w:tcPr>
            <w:tcW w:w="1316" w:type="dxa"/>
            <w:vMerge w:val="restart"/>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5</w:t>
            </w:r>
            <w:r>
              <w:rPr>
                <w:rFonts w:hint="eastAsia" w:ascii="宋体" w:hAnsi="宋体" w:eastAsia="宋体" w:cs="Times New Roman"/>
                <w:color w:val="auto"/>
                <w:sz w:val="24"/>
                <w:szCs w:val="24"/>
              </w:rPr>
              <w:t>0分</w:t>
            </w:r>
          </w:p>
        </w:tc>
        <w:tc>
          <w:tcPr>
            <w:tcW w:w="6627" w:type="dxa"/>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A、起评分：</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有效投标人的起评分为</w:t>
            </w:r>
            <w:r>
              <w:rPr>
                <w:rFonts w:ascii="宋体" w:hAnsi="宋体" w:eastAsia="宋体" w:cs="Times New Roman"/>
                <w:color w:val="auto"/>
                <w:sz w:val="24"/>
                <w:szCs w:val="24"/>
              </w:rPr>
              <w:t>5</w:t>
            </w:r>
            <w:r>
              <w:rPr>
                <w:rFonts w:hint="eastAsia" w:ascii="宋体" w:hAnsi="宋体" w:eastAsia="宋体" w:cs="Times New Roman"/>
                <w:color w:val="auto"/>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673" w:type="dxa"/>
            <w:vMerge w:val="continue"/>
            <w:vAlign w:val="center"/>
          </w:tcPr>
          <w:p>
            <w:pPr>
              <w:spacing w:line="360" w:lineRule="auto"/>
              <w:rPr>
                <w:rFonts w:ascii="宋体" w:hAnsi="宋体" w:eastAsia="宋体" w:cs="Times New Roman"/>
                <w:color w:val="auto"/>
                <w:sz w:val="24"/>
                <w:szCs w:val="24"/>
              </w:rPr>
            </w:pPr>
          </w:p>
        </w:tc>
        <w:tc>
          <w:tcPr>
            <w:tcW w:w="1378" w:type="dxa"/>
            <w:vMerge w:val="continue"/>
            <w:vAlign w:val="center"/>
          </w:tcPr>
          <w:p>
            <w:pPr>
              <w:spacing w:line="360" w:lineRule="auto"/>
              <w:rPr>
                <w:rFonts w:ascii="宋体" w:hAnsi="宋体" w:eastAsia="宋体" w:cs="Times New Roman"/>
                <w:color w:val="auto"/>
                <w:sz w:val="24"/>
                <w:szCs w:val="24"/>
              </w:rPr>
            </w:pPr>
          </w:p>
        </w:tc>
        <w:tc>
          <w:tcPr>
            <w:tcW w:w="1316" w:type="dxa"/>
            <w:vMerge w:val="continue"/>
            <w:vAlign w:val="center"/>
          </w:tcPr>
          <w:p>
            <w:pPr>
              <w:spacing w:line="360" w:lineRule="auto"/>
              <w:jc w:val="center"/>
              <w:rPr>
                <w:rFonts w:ascii="宋体" w:hAnsi="宋体" w:eastAsia="宋体" w:cs="Times New Roman"/>
                <w:color w:val="auto"/>
                <w:sz w:val="24"/>
                <w:szCs w:val="24"/>
              </w:rPr>
            </w:pPr>
          </w:p>
        </w:tc>
        <w:tc>
          <w:tcPr>
            <w:tcW w:w="6627" w:type="dxa"/>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B、扣分条款：</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1</w:t>
            </w:r>
            <w:r>
              <w:rPr>
                <w:rFonts w:hint="eastAsia" w:hAnsi="宋体" w:cs="Times New Roman"/>
                <w:color w:val="auto"/>
                <w:sz w:val="24"/>
                <w:szCs w:val="24"/>
                <w:lang w:val="en-US" w:eastAsia="zh-CN"/>
              </w:rPr>
              <w:t>.</w:t>
            </w:r>
            <w:r>
              <w:rPr>
                <w:rFonts w:hint="eastAsia" w:ascii="宋体" w:hAnsi="宋体" w:eastAsia="宋体" w:cs="Times New Roman"/>
                <w:color w:val="auto"/>
                <w:sz w:val="24"/>
                <w:szCs w:val="24"/>
              </w:rPr>
              <w:t>招标文件中所有带</w:t>
            </w:r>
            <w:r>
              <w:rPr>
                <w:rFonts w:hint="eastAsia" w:ascii="宋体" w:hAnsi="宋体" w:eastAsia="宋体" w:cs="微软雅黑"/>
                <w:b/>
                <w:color w:val="auto"/>
                <w:sz w:val="24"/>
                <w:szCs w:val="24"/>
              </w:rPr>
              <w:t>※</w:t>
            </w:r>
            <w:r>
              <w:rPr>
                <w:rFonts w:hint="eastAsia" w:ascii="宋体" w:hAnsi="宋体" w:eastAsia="宋体" w:cs="Times New Roman"/>
                <w:color w:val="auto"/>
                <w:sz w:val="24"/>
                <w:szCs w:val="24"/>
              </w:rPr>
              <w:t>号标注的部分为必须满足项，若一条不满足则废除投标人资格。</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2</w:t>
            </w:r>
            <w:r>
              <w:rPr>
                <w:rFonts w:hint="eastAsia" w:hAnsi="宋体" w:cs="Times New Roman"/>
                <w:color w:val="auto"/>
                <w:sz w:val="24"/>
                <w:szCs w:val="24"/>
                <w:lang w:val="en-US" w:eastAsia="zh-CN"/>
              </w:rPr>
              <w:t>.</w:t>
            </w:r>
            <w:r>
              <w:rPr>
                <w:rFonts w:ascii="宋体" w:hAnsi="宋体" w:eastAsia="宋体" w:cs="Segoe UI Symbol"/>
                <w:color w:val="auto"/>
                <w:sz w:val="24"/>
                <w:szCs w:val="24"/>
              </w:rPr>
              <w:t>*</w:t>
            </w:r>
            <w:r>
              <w:rPr>
                <w:rFonts w:hint="eastAsia" w:ascii="宋体" w:hAnsi="宋体" w:eastAsia="宋体" w:cs="Times New Roman"/>
                <w:color w:val="auto"/>
                <w:sz w:val="24"/>
                <w:szCs w:val="24"/>
              </w:rPr>
              <w:t>号标注的部分，有1条不满足扣</w:t>
            </w:r>
            <w:r>
              <w:rPr>
                <w:rFonts w:hint="eastAsia" w:hAnsi="宋体" w:cs="Times New Roman"/>
                <w:color w:val="auto"/>
                <w:sz w:val="24"/>
                <w:szCs w:val="24"/>
                <w:lang w:val="en-US" w:eastAsia="zh-CN"/>
              </w:rPr>
              <w:t>4</w:t>
            </w:r>
            <w:r>
              <w:rPr>
                <w:rFonts w:hint="eastAsia" w:ascii="宋体" w:hAnsi="宋体" w:eastAsia="宋体" w:cs="Times New Roman"/>
                <w:color w:val="auto"/>
                <w:sz w:val="24"/>
                <w:szCs w:val="24"/>
              </w:rPr>
              <w:t>分，扣完为止。 (技术指标要求中如要求提供证明材料或技术截图的，必须按照要求提供，否则视为不满足)。</w:t>
            </w:r>
          </w:p>
          <w:p>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3</w:t>
            </w:r>
            <w:r>
              <w:rPr>
                <w:rFonts w:hint="eastAsia" w:hAnsi="宋体" w:cs="Times New Roman"/>
                <w:color w:val="auto"/>
                <w:sz w:val="24"/>
                <w:szCs w:val="24"/>
                <w:lang w:val="en-US" w:eastAsia="zh-CN"/>
              </w:rPr>
              <w:t>.</w:t>
            </w:r>
            <w:r>
              <w:rPr>
                <w:rFonts w:hint="eastAsia" w:ascii="宋体" w:hAnsi="宋体" w:eastAsia="宋体" w:cs="Times New Roman"/>
                <w:color w:val="auto"/>
                <w:sz w:val="24"/>
                <w:szCs w:val="24"/>
              </w:rPr>
              <w:t>不带※和</w:t>
            </w:r>
            <w:r>
              <w:rPr>
                <w:rFonts w:ascii="宋体" w:hAnsi="宋体" w:eastAsia="宋体" w:cs="Segoe UI Symbol"/>
                <w:color w:val="auto"/>
                <w:sz w:val="24"/>
                <w:szCs w:val="24"/>
              </w:rPr>
              <w:t>*</w:t>
            </w:r>
            <w:r>
              <w:rPr>
                <w:rFonts w:hint="eastAsia" w:ascii="宋体" w:hAnsi="宋体" w:eastAsia="宋体" w:cs="Times New Roman"/>
                <w:color w:val="auto"/>
                <w:sz w:val="24"/>
                <w:szCs w:val="24"/>
              </w:rPr>
              <w:t>号的普通条款，每一条不满足的扣</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分，</w:t>
            </w:r>
            <w:r>
              <w:rPr>
                <w:rFonts w:hint="eastAsia" w:ascii="宋体" w:hAnsi="宋体" w:eastAsia="宋体" w:cs="Times New Roman"/>
                <w:color w:val="000000" w:themeColor="text1"/>
                <w:sz w:val="24"/>
                <w:szCs w:val="24"/>
                <w14:textFill>
                  <w14:solidFill>
                    <w14:schemeClr w14:val="tx1"/>
                  </w14:solidFill>
                </w14:textFill>
              </w:rPr>
              <w:t>不带※和</w:t>
            </w:r>
            <w:r>
              <w:rPr>
                <w:rFonts w:ascii="宋体" w:hAnsi="宋体" w:eastAsia="宋体" w:cs="Segoe UI Symbol"/>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号的普通条款</w:t>
            </w:r>
            <w:r>
              <w:rPr>
                <w:rFonts w:hint="eastAsia" w:hAnsi="宋体" w:cs="Times New Roman"/>
                <w:color w:val="000000" w:themeColor="text1"/>
                <w:sz w:val="24"/>
                <w:szCs w:val="24"/>
                <w:lang w:val="en-US" w:eastAsia="zh-CN"/>
                <w14:textFill>
                  <w14:solidFill>
                    <w14:schemeClr w14:val="tx1"/>
                  </w14:solidFill>
                </w14:textFill>
              </w:rPr>
              <w:t>和带</w:t>
            </w:r>
            <w:r>
              <w:rPr>
                <w:rFonts w:ascii="宋体" w:hAnsi="宋体" w:eastAsia="宋体" w:cs="Segoe UI Symbol"/>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号</w:t>
            </w:r>
            <w:r>
              <w:rPr>
                <w:rFonts w:hint="eastAsia" w:hAnsi="宋体" w:cs="Times New Roman"/>
                <w:color w:val="000000" w:themeColor="text1"/>
                <w:sz w:val="24"/>
                <w:szCs w:val="24"/>
                <w:lang w:val="en-US" w:eastAsia="zh-CN"/>
                <w14:textFill>
                  <w14:solidFill>
                    <w14:schemeClr w14:val="tx1"/>
                  </w14:solidFill>
                </w14:textFill>
              </w:rPr>
              <w:t>条款加起来</w:t>
            </w:r>
            <w:r>
              <w:rPr>
                <w:rFonts w:hint="eastAsia" w:ascii="宋体" w:hAnsi="宋体" w:eastAsia="宋体" w:cs="Times New Roman"/>
                <w:color w:val="000000" w:themeColor="text1"/>
                <w:sz w:val="24"/>
                <w:szCs w:val="24"/>
                <w14:textFill>
                  <w14:solidFill>
                    <w14:schemeClr w14:val="tx1"/>
                  </w14:solidFill>
                </w14:textFill>
              </w:rPr>
              <w:t>有5条及以上不满足的，技术（质量）部分得0分。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994" w:type="dxa"/>
            <w:gridSpan w:val="4"/>
            <w:vAlign w:val="center"/>
          </w:tcPr>
          <w:p>
            <w:pPr>
              <w:spacing w:line="360" w:lineRule="auto"/>
              <w:ind w:left="5"/>
              <w:rPr>
                <w:rFonts w:ascii="宋体" w:hAnsi="宋体" w:eastAsia="宋体" w:cs="Times New Roman"/>
                <w:color w:val="auto"/>
                <w:sz w:val="24"/>
                <w:szCs w:val="24"/>
              </w:rPr>
            </w:pPr>
            <w:r>
              <w:rPr>
                <w:rFonts w:hint="eastAsia" w:ascii="宋体" w:hAnsi="宋体" w:eastAsia="宋体" w:cs="Times New Roman"/>
                <w:color w:val="auto"/>
                <w:sz w:val="24"/>
                <w:szCs w:val="24"/>
              </w:rPr>
              <w:t>投标人的应答应满足招标文件“第三篇 项目商务要求”，有一条不满足的（第三篇中（※）号标注的部分除外），商务部分得分为0分，不再进入商务部分的评审。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673" w:type="dxa"/>
            <w:vMerge w:val="restart"/>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1378" w:type="dxa"/>
            <w:vMerge w:val="restart"/>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商务部分</w:t>
            </w:r>
          </w:p>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0%）</w:t>
            </w:r>
          </w:p>
        </w:tc>
        <w:tc>
          <w:tcPr>
            <w:tcW w:w="1316" w:type="dxa"/>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厂商技术能力保证</w:t>
            </w:r>
          </w:p>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分</w:t>
            </w:r>
          </w:p>
        </w:tc>
        <w:tc>
          <w:tcPr>
            <w:tcW w:w="6627" w:type="dxa"/>
            <w:vAlign w:val="center"/>
          </w:tcPr>
          <w:p>
            <w:pPr>
              <w:numPr>
                <w:ilvl w:val="0"/>
                <w:numId w:val="0"/>
              </w:num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提供</w:t>
            </w:r>
            <w:r>
              <w:rPr>
                <w:rFonts w:hint="eastAsia" w:ascii="宋体" w:hAnsi="宋体" w:eastAsia="宋体" w:cs="Times New Roman"/>
                <w:color w:val="auto"/>
                <w:sz w:val="24"/>
                <w:szCs w:val="24"/>
                <w:lang w:eastAsia="zh-CN"/>
              </w:rPr>
              <w:t>本次所投标杀毒软件产品在</w:t>
            </w:r>
            <w:r>
              <w:rPr>
                <w:rFonts w:hint="eastAsia" w:ascii="宋体" w:hAnsi="宋体" w:eastAsia="宋体" w:cs="Times New Roman"/>
                <w:color w:val="auto"/>
                <w:sz w:val="24"/>
                <w:szCs w:val="24"/>
              </w:rPr>
              <w:t>重庆本地</w:t>
            </w:r>
            <w:r>
              <w:rPr>
                <w:rFonts w:hint="eastAsia" w:hAnsi="宋体" w:cs="Times New Roman"/>
                <w:color w:val="auto"/>
                <w:sz w:val="24"/>
                <w:szCs w:val="24"/>
                <w:lang w:val="en-US" w:eastAsia="zh-CN"/>
              </w:rPr>
              <w:t>相同规模</w:t>
            </w:r>
            <w:r>
              <w:rPr>
                <w:rFonts w:hint="eastAsia" w:ascii="宋体" w:hAnsi="宋体" w:eastAsia="宋体" w:cs="Times New Roman"/>
                <w:color w:val="auto"/>
                <w:sz w:val="24"/>
                <w:szCs w:val="24"/>
              </w:rPr>
              <w:t>医院杀毒软件项目案例,每提供一家得</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分，提供合同复印件（原件备查），必要时查验原件，没有不得分，本项满分</w:t>
            </w:r>
            <w:r>
              <w:rPr>
                <w:rFonts w:hint="eastAsia" w:ascii="宋体" w:hAnsi="宋体" w:eastAsia="宋体" w:cs="Times New Roman"/>
                <w:b/>
                <w:color w:val="auto"/>
                <w:kern w:val="2"/>
                <w:sz w:val="24"/>
                <w:szCs w:val="24"/>
                <w:u w:val="single"/>
                <w:lang w:val="en-US" w:eastAsia="zh-CN"/>
              </w:rPr>
              <w:t>4</w:t>
            </w:r>
            <w:r>
              <w:rPr>
                <w:rFonts w:hint="eastAsia" w:ascii="宋体" w:hAnsi="宋体" w:eastAsia="宋体" w:cs="Times New Roman"/>
                <w:color w:val="auto"/>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673" w:type="dxa"/>
            <w:vMerge w:val="continue"/>
            <w:vAlign w:val="center"/>
          </w:tcPr>
          <w:p>
            <w:pPr>
              <w:spacing w:line="360" w:lineRule="auto"/>
              <w:rPr>
                <w:rFonts w:ascii="宋体" w:hAnsi="宋体" w:eastAsia="宋体" w:cs="Times New Roman"/>
                <w:color w:val="auto"/>
                <w:sz w:val="24"/>
                <w:szCs w:val="24"/>
              </w:rPr>
            </w:pPr>
          </w:p>
        </w:tc>
        <w:tc>
          <w:tcPr>
            <w:tcW w:w="1378" w:type="dxa"/>
            <w:vMerge w:val="continue"/>
            <w:vAlign w:val="center"/>
          </w:tcPr>
          <w:p>
            <w:pPr>
              <w:spacing w:line="360" w:lineRule="auto"/>
              <w:rPr>
                <w:rFonts w:ascii="宋体" w:hAnsi="宋体" w:eastAsia="宋体" w:cs="Times New Roman"/>
                <w:color w:val="auto"/>
                <w:sz w:val="24"/>
                <w:szCs w:val="24"/>
              </w:rPr>
            </w:pPr>
          </w:p>
        </w:tc>
        <w:tc>
          <w:tcPr>
            <w:tcW w:w="1316" w:type="dxa"/>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应标文件质量</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w:t>
            </w:r>
          </w:p>
        </w:tc>
        <w:tc>
          <w:tcPr>
            <w:tcW w:w="6627" w:type="dxa"/>
            <w:vAlign w:val="center"/>
          </w:tcPr>
          <w:p>
            <w:pPr>
              <w:spacing w:line="360" w:lineRule="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提供详细的重保值守方案：评价优5-6；良3-4；差1-2；无不得分</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本项满分</w:t>
            </w:r>
            <w:r>
              <w:rPr>
                <w:rFonts w:hint="eastAsia" w:hAnsi="宋体" w:cs="Times New Roman"/>
                <w:b/>
                <w:color w:val="auto"/>
                <w:kern w:val="2"/>
                <w:sz w:val="24"/>
                <w:szCs w:val="24"/>
                <w:u w:val="single"/>
                <w:lang w:val="en-US" w:eastAsia="zh-CN"/>
              </w:rPr>
              <w:t>6</w:t>
            </w:r>
            <w:r>
              <w:rPr>
                <w:rFonts w:hint="eastAsia" w:ascii="宋体" w:hAnsi="宋体" w:eastAsia="宋体" w:cs="Times New Roman"/>
                <w:color w:val="auto"/>
                <w:sz w:val="24"/>
                <w:szCs w:val="24"/>
              </w:rPr>
              <w:t>分</w:t>
            </w:r>
          </w:p>
        </w:tc>
      </w:tr>
    </w:tbl>
    <w:p/>
    <w:p>
      <w:pPr>
        <w:pStyle w:val="3"/>
        <w:rPr>
          <w:rFonts w:hint="eastAsia" w:ascii="宋体" w:hAnsi="宋体" w:eastAsia="宋体" w:cs="宋体"/>
        </w:rPr>
      </w:pPr>
      <w:bookmarkStart w:id="52" w:name="_Toc98942894"/>
      <w:bookmarkStart w:id="53" w:name="_Toc21425658"/>
      <w:r>
        <w:rPr>
          <w:rFonts w:hint="eastAsia"/>
        </w:rPr>
        <w:t>四、</w:t>
      </w:r>
      <w:r>
        <w:rPr>
          <w:rFonts w:hint="eastAsia" w:ascii="宋体" w:hAnsi="宋体" w:eastAsia="宋体" w:cs="宋体"/>
        </w:rPr>
        <w:t>无效投标条款</w:t>
      </w:r>
      <w:bookmarkEnd w:id="52"/>
      <w:bookmarkEnd w:id="53"/>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投标人或其</w:t>
      </w:r>
      <w:r>
        <w:rPr>
          <w:rFonts w:hint="eastAsia" w:hAnsi="宋体" w:cs="宋体"/>
          <w:sz w:val="24"/>
          <w:szCs w:val="24"/>
          <w:lang w:eastAsia="zh-CN"/>
        </w:rPr>
        <w:t>响应文件</w:t>
      </w:r>
      <w:r>
        <w:rPr>
          <w:rFonts w:hint="eastAsia" w:ascii="宋体" w:hAnsi="宋体" w:eastAsia="宋体" w:cs="宋体"/>
          <w:sz w:val="24"/>
          <w:szCs w:val="24"/>
        </w:rPr>
        <w:t>出现下列情况之一者，应为无效投标：</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（一）未按照</w:t>
      </w:r>
      <w:r>
        <w:rPr>
          <w:rFonts w:hint="eastAsia" w:hAnsi="宋体" w:cs="宋体"/>
          <w:sz w:val="24"/>
          <w:szCs w:val="24"/>
          <w:lang w:eastAsia="zh-CN"/>
        </w:rPr>
        <w:t>竞争性比选文件</w:t>
      </w:r>
      <w:r>
        <w:rPr>
          <w:rFonts w:hint="eastAsia" w:ascii="宋体" w:hAnsi="宋体" w:eastAsia="宋体" w:cs="宋体"/>
          <w:sz w:val="24"/>
          <w:szCs w:val="24"/>
        </w:rPr>
        <w:t>的规定提交投标保证金的；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hAnsi="宋体" w:cs="宋体"/>
          <w:sz w:val="24"/>
          <w:szCs w:val="24"/>
          <w:lang w:eastAsia="zh-CN"/>
        </w:rPr>
        <w:t>响应文件</w:t>
      </w:r>
      <w:r>
        <w:rPr>
          <w:rFonts w:hint="eastAsia" w:ascii="宋体" w:hAnsi="宋体" w:eastAsia="宋体" w:cs="宋体"/>
          <w:sz w:val="24"/>
          <w:szCs w:val="24"/>
        </w:rPr>
        <w:t>未按</w:t>
      </w:r>
      <w:r>
        <w:rPr>
          <w:rFonts w:hint="eastAsia" w:hAnsi="宋体" w:cs="宋体"/>
          <w:sz w:val="24"/>
          <w:szCs w:val="24"/>
          <w:lang w:eastAsia="zh-CN"/>
        </w:rPr>
        <w:t>竞争性比选文件</w:t>
      </w:r>
      <w:r>
        <w:rPr>
          <w:rFonts w:hint="eastAsia" w:ascii="宋体" w:hAnsi="宋体" w:eastAsia="宋体" w:cs="宋体"/>
          <w:sz w:val="24"/>
          <w:szCs w:val="24"/>
        </w:rPr>
        <w:t>要求签署、盖章的；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（三）不具备</w:t>
      </w:r>
      <w:r>
        <w:rPr>
          <w:rFonts w:hint="eastAsia" w:hAnsi="宋体" w:cs="宋体"/>
          <w:sz w:val="24"/>
          <w:szCs w:val="24"/>
          <w:lang w:eastAsia="zh-CN"/>
        </w:rPr>
        <w:t>竞争性比选文件</w:t>
      </w:r>
      <w:r>
        <w:rPr>
          <w:rFonts w:hint="eastAsia" w:ascii="宋体" w:hAnsi="宋体" w:eastAsia="宋体" w:cs="宋体"/>
          <w:sz w:val="24"/>
          <w:szCs w:val="24"/>
        </w:rPr>
        <w:t>中规定的资格要求的；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（四）报价超过</w:t>
      </w:r>
      <w:r>
        <w:rPr>
          <w:rFonts w:hint="eastAsia" w:hAnsi="宋体" w:cs="宋体"/>
          <w:sz w:val="24"/>
          <w:szCs w:val="24"/>
          <w:lang w:eastAsia="zh-CN"/>
        </w:rPr>
        <w:t>竞争性比选文件</w:t>
      </w:r>
      <w:r>
        <w:rPr>
          <w:rFonts w:hint="eastAsia" w:ascii="宋体" w:hAnsi="宋体" w:eastAsia="宋体" w:cs="宋体"/>
          <w:sz w:val="24"/>
          <w:szCs w:val="24"/>
        </w:rPr>
        <w:t>中规定的预算金额或者最高限价的；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hAnsi="宋体" w:cs="宋体"/>
          <w:sz w:val="24"/>
          <w:szCs w:val="24"/>
          <w:lang w:eastAsia="zh-CN"/>
        </w:rPr>
        <w:t>响应文件</w:t>
      </w:r>
      <w:r>
        <w:rPr>
          <w:rFonts w:hint="eastAsia" w:ascii="宋体" w:hAnsi="宋体" w:eastAsia="宋体" w:cs="宋体"/>
          <w:sz w:val="24"/>
          <w:szCs w:val="24"/>
        </w:rPr>
        <w:t>含有采购人不能接受的附加条件的；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（六）投标人串通投标的；</w:t>
      </w:r>
    </w:p>
    <w:p>
      <w:pPr>
        <w:snapToGrid w:val="0"/>
        <w:spacing w:line="400" w:lineRule="exact"/>
        <w:ind w:firstLine="480" w:firstLineChars="200"/>
        <w:rPr>
          <w:rFonts w:hint="eastAsia" w:hAnsi="宋体" w:cs="宋体"/>
          <w:sz w:val="24"/>
          <w:szCs w:val="24"/>
          <w:highlight w:val="none"/>
          <w:lang w:eastAsia="zh-CN"/>
        </w:rPr>
      </w:pPr>
      <w:r>
        <w:rPr>
          <w:rFonts w:hint="eastAsia" w:hAnsi="宋体" w:cs="宋体"/>
          <w:sz w:val="24"/>
          <w:szCs w:val="24"/>
          <w:highlight w:val="none"/>
          <w:lang w:eastAsia="zh-CN"/>
        </w:rPr>
        <w:t>（七）投标人组成联合体投标的；</w:t>
      </w:r>
    </w:p>
    <w:p>
      <w:pPr>
        <w:snapToGrid w:val="0"/>
        <w:spacing w:line="400" w:lineRule="exact"/>
        <w:ind w:firstLine="480" w:firstLineChars="200"/>
        <w:rPr>
          <w:rFonts w:hint="eastAsia" w:hAnsi="宋体" w:cs="宋体"/>
          <w:sz w:val="24"/>
          <w:szCs w:val="24"/>
          <w:lang w:eastAsia="zh-CN"/>
        </w:rPr>
      </w:pPr>
      <w:r>
        <w:rPr>
          <w:rFonts w:hint="eastAsia" w:hAnsi="宋体" w:cs="宋体"/>
          <w:sz w:val="24"/>
          <w:szCs w:val="24"/>
          <w:lang w:eastAsia="zh-CN"/>
        </w:rPr>
        <w:t>（八）法律、法规和竞争性比选文件规定的其他无效情形。</w:t>
      </w:r>
    </w:p>
    <w:p>
      <w:pPr>
        <w:pStyle w:val="3"/>
        <w:rPr>
          <w:rFonts w:hint="eastAsia" w:ascii="宋体" w:hAnsi="宋体" w:eastAsia="宋体" w:cs="宋体"/>
        </w:rPr>
      </w:pPr>
      <w:bookmarkStart w:id="54" w:name="_Toc21425659"/>
      <w:bookmarkStart w:id="55" w:name="_Toc98942895"/>
      <w:r>
        <w:rPr>
          <w:rFonts w:hint="eastAsia" w:ascii="宋体" w:hAnsi="宋体" w:eastAsia="宋体" w:cs="宋体"/>
        </w:rPr>
        <w:t>五、废标条款</w:t>
      </w:r>
      <w:bookmarkEnd w:id="54"/>
      <w:bookmarkEnd w:id="55"/>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评标委员会评审时出现以下情况之一的，应予废标：</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（一）符合专业条件的投标人或者对</w:t>
      </w:r>
      <w:r>
        <w:rPr>
          <w:rFonts w:hint="eastAsia" w:hAnsi="宋体" w:cs="宋体"/>
          <w:sz w:val="24"/>
          <w:szCs w:val="24"/>
          <w:lang w:eastAsia="zh-CN"/>
        </w:rPr>
        <w:t>竞争性比选文件</w:t>
      </w:r>
      <w:r>
        <w:rPr>
          <w:rFonts w:hint="eastAsia" w:ascii="宋体" w:hAnsi="宋体" w:eastAsia="宋体" w:cs="宋体"/>
          <w:sz w:val="24"/>
          <w:szCs w:val="24"/>
        </w:rPr>
        <w:t>作实质响应的投标人不足三家的；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（二）投标人的报价均超过了采购预算，采购人不能支付的；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（三）出现影响采购公正的违法、违规行为的；</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（四）因重大变故，采购任务取消的。</w:t>
      </w:r>
    </w:p>
    <w:p>
      <w:pPr>
        <w:snapToGrid w:val="0"/>
        <w:spacing w:line="400" w:lineRule="exact"/>
        <w:ind w:firstLine="480" w:firstLineChars="200"/>
        <w:rPr>
          <w:rFonts w:ascii="方正仿宋_GBK" w:hAnsi="宋体" w:eastAsia="方正仿宋_GBK"/>
          <w:sz w:val="24"/>
          <w:szCs w:val="24"/>
        </w:rPr>
      </w:pPr>
      <w:r>
        <w:rPr>
          <w:rFonts w:hint="eastAsia" w:ascii="宋体" w:hAnsi="宋体" w:eastAsia="宋体" w:cs="宋体"/>
          <w:sz w:val="24"/>
          <w:szCs w:val="24"/>
        </w:rPr>
        <w:t>废标后，除采购任务取消情形外，应当重新组织采购。</w:t>
      </w:r>
    </w:p>
    <w:p>
      <w:pPr>
        <w:rPr>
          <w:rFonts w:hint="eastAsia" w:ascii="宋体" w:hAnsi="宋体" w:eastAsia="宋体"/>
          <w:b w:val="0"/>
        </w:rPr>
      </w:pPr>
      <w:bookmarkStart w:id="56" w:name="_Toc21425660"/>
      <w:bookmarkStart w:id="57" w:name="_Toc98942896"/>
      <w:r>
        <w:rPr>
          <w:rFonts w:hint="eastAsia" w:ascii="宋体" w:hAnsi="宋体" w:eastAsia="宋体"/>
          <w:b w:val="0"/>
        </w:rPr>
        <w:br w:type="page"/>
      </w:r>
    </w:p>
    <w:p>
      <w:pPr>
        <w:pStyle w:val="2"/>
        <w:tabs>
          <w:tab w:val="left" w:pos="3360"/>
        </w:tabs>
        <w:spacing w:line="360" w:lineRule="auto"/>
        <w:rPr>
          <w:rFonts w:ascii="宋体" w:hAnsi="宋体" w:eastAsia="宋体"/>
          <w:b w:val="0"/>
        </w:rPr>
      </w:pPr>
      <w:r>
        <w:rPr>
          <w:rFonts w:hint="eastAsia" w:ascii="宋体" w:hAnsi="宋体" w:eastAsia="宋体"/>
          <w:b w:val="0"/>
        </w:rPr>
        <w:t>第五篇  投标人须知</w:t>
      </w:r>
      <w:bookmarkEnd w:id="56"/>
      <w:bookmarkEnd w:id="57"/>
    </w:p>
    <w:p>
      <w:pPr>
        <w:pStyle w:val="3"/>
        <w:rPr>
          <w:rFonts w:hint="eastAsia" w:ascii="宋体" w:hAnsi="宋体" w:eastAsia="宋体" w:cs="宋体"/>
        </w:rPr>
      </w:pPr>
      <w:bookmarkStart w:id="58" w:name="_Toc98942897"/>
      <w:bookmarkStart w:id="59" w:name="_Toc21425661"/>
      <w:r>
        <w:rPr>
          <w:rFonts w:hint="eastAsia"/>
        </w:rPr>
        <w:t>一、</w:t>
      </w:r>
      <w:r>
        <w:rPr>
          <w:rFonts w:hint="eastAsia" w:ascii="宋体" w:hAnsi="宋体" w:eastAsia="宋体" w:cs="宋体"/>
        </w:rPr>
        <w:t>投标人</w:t>
      </w:r>
      <w:bookmarkEnd w:id="58"/>
      <w:bookmarkEnd w:id="59"/>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（一）投标人</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投标人是指响应招标、参加投标竞争的法人、其他组织或者自然人。</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（二）合格投标人条件</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合格投标人应完全符合</w:t>
      </w:r>
      <w:r>
        <w:rPr>
          <w:rFonts w:hint="eastAsia" w:hAnsi="宋体" w:cs="宋体"/>
          <w:sz w:val="24"/>
          <w:lang w:eastAsia="zh-CN"/>
        </w:rPr>
        <w:t>竞争性比选文件</w:t>
      </w:r>
      <w:r>
        <w:rPr>
          <w:rFonts w:hint="eastAsia" w:ascii="宋体" w:hAnsi="宋体" w:eastAsia="宋体" w:cs="宋体"/>
          <w:sz w:val="24"/>
        </w:rPr>
        <w:t>第一篇中规定的投标人资格条件，并对</w:t>
      </w:r>
      <w:r>
        <w:rPr>
          <w:rFonts w:hint="eastAsia" w:hAnsi="宋体" w:cs="宋体"/>
          <w:sz w:val="24"/>
          <w:lang w:eastAsia="zh-CN"/>
        </w:rPr>
        <w:t>竞争性比选文件</w:t>
      </w:r>
      <w:r>
        <w:rPr>
          <w:rFonts w:hint="eastAsia" w:ascii="宋体" w:hAnsi="宋体" w:eastAsia="宋体" w:cs="宋体"/>
          <w:sz w:val="24"/>
        </w:rPr>
        <w:t>作出实质性响应。</w:t>
      </w:r>
    </w:p>
    <w:p>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（三）投标人的风险</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投标人没有按照</w:t>
      </w:r>
      <w:r>
        <w:rPr>
          <w:rFonts w:hint="eastAsia" w:hAnsi="宋体" w:cs="宋体"/>
          <w:sz w:val="24"/>
          <w:lang w:eastAsia="zh-CN"/>
        </w:rPr>
        <w:t>竞争性比选文件</w:t>
      </w:r>
      <w:r>
        <w:rPr>
          <w:rFonts w:hint="eastAsia" w:ascii="宋体" w:hAnsi="宋体" w:eastAsia="宋体" w:cs="宋体"/>
          <w:sz w:val="24"/>
        </w:rPr>
        <w:t>要求提供全部资料，或者投标人没有对</w:t>
      </w:r>
      <w:r>
        <w:rPr>
          <w:rFonts w:hint="eastAsia" w:hAnsi="宋体" w:cs="宋体"/>
          <w:sz w:val="24"/>
          <w:lang w:eastAsia="zh-CN"/>
        </w:rPr>
        <w:t>竞争性比选文件</w:t>
      </w:r>
      <w:r>
        <w:rPr>
          <w:rFonts w:hint="eastAsia" w:ascii="宋体" w:hAnsi="宋体" w:eastAsia="宋体" w:cs="宋体"/>
          <w:sz w:val="24"/>
        </w:rPr>
        <w:t>在各方面作出实质性响应，可能导致投标被拒绝或评定为无效投标。</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（四）法律责任</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投标人违反《中华人民共和国政府采购法》《中华人民共和国政府采购实施条例》等相关规定，将按规定追究投标人法律责任。</w:t>
      </w:r>
    </w:p>
    <w:p>
      <w:pPr>
        <w:pStyle w:val="3"/>
        <w:rPr>
          <w:rFonts w:hint="eastAsia" w:ascii="宋体" w:hAnsi="宋体" w:eastAsia="宋体" w:cs="宋体"/>
          <w:lang w:eastAsia="zh-CN"/>
        </w:rPr>
      </w:pPr>
      <w:bookmarkStart w:id="60" w:name="_Toc98942898"/>
      <w:bookmarkStart w:id="61" w:name="_Toc21425662"/>
      <w:r>
        <w:rPr>
          <w:rFonts w:hint="eastAsia" w:ascii="宋体" w:hAnsi="宋体" w:eastAsia="宋体" w:cs="宋体"/>
        </w:rPr>
        <w:t>二、</w:t>
      </w:r>
      <w:bookmarkEnd w:id="60"/>
      <w:bookmarkEnd w:id="61"/>
      <w:r>
        <w:rPr>
          <w:rFonts w:hint="eastAsia" w:ascii="宋体" w:hAnsi="宋体" w:cs="宋体"/>
          <w:lang w:eastAsia="zh-CN"/>
        </w:rPr>
        <w:t>竞争性比选文件</w:t>
      </w:r>
    </w:p>
    <w:p>
      <w:pPr>
        <w:snapToGrid w:val="0"/>
        <w:spacing w:line="400" w:lineRule="exact"/>
        <w:ind w:firstLine="480" w:firstLineChars="200"/>
        <w:rPr>
          <w:rFonts w:hint="eastAsia" w:ascii="宋体" w:hAnsi="宋体" w:eastAsia="宋体" w:cs="宋体"/>
          <w:sz w:val="24"/>
        </w:rPr>
      </w:pPr>
      <w:r>
        <w:rPr>
          <w:rFonts w:hint="eastAsia" w:hAnsi="宋体" w:cs="宋体"/>
          <w:sz w:val="24"/>
          <w:lang w:eastAsia="zh-CN"/>
        </w:rPr>
        <w:t>竞争性比选文件</w:t>
      </w:r>
      <w:r>
        <w:rPr>
          <w:rFonts w:hint="eastAsia" w:ascii="宋体" w:hAnsi="宋体" w:eastAsia="宋体" w:cs="宋体"/>
          <w:sz w:val="24"/>
        </w:rPr>
        <w:t>是投标人编制</w:t>
      </w:r>
      <w:r>
        <w:rPr>
          <w:rFonts w:hint="eastAsia" w:hAnsi="宋体" w:cs="宋体"/>
          <w:sz w:val="24"/>
          <w:lang w:eastAsia="zh-CN"/>
        </w:rPr>
        <w:t>响应文件</w:t>
      </w:r>
      <w:r>
        <w:rPr>
          <w:rFonts w:hint="eastAsia" w:ascii="宋体" w:hAnsi="宋体" w:eastAsia="宋体" w:cs="宋体"/>
          <w:sz w:val="24"/>
        </w:rPr>
        <w:t>的依据，是评标委员会评判依据和标准。</w:t>
      </w:r>
      <w:r>
        <w:rPr>
          <w:rFonts w:hint="eastAsia" w:hAnsi="宋体" w:cs="宋体"/>
          <w:sz w:val="24"/>
          <w:lang w:eastAsia="zh-CN"/>
        </w:rPr>
        <w:t>竞争性比选文件</w:t>
      </w:r>
      <w:r>
        <w:rPr>
          <w:rFonts w:hint="eastAsia" w:ascii="宋体" w:hAnsi="宋体" w:eastAsia="宋体" w:cs="宋体"/>
          <w:sz w:val="24"/>
        </w:rPr>
        <w:t>也是采购人与中标人签订合同的基础。</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hAnsi="宋体" w:cs="宋体"/>
          <w:sz w:val="24"/>
          <w:lang w:eastAsia="zh-CN"/>
        </w:rPr>
        <w:t>竞争性比选文件</w:t>
      </w:r>
      <w:r>
        <w:rPr>
          <w:rFonts w:hint="eastAsia" w:ascii="宋体" w:hAnsi="宋体" w:eastAsia="宋体" w:cs="宋体"/>
          <w:sz w:val="24"/>
        </w:rPr>
        <w:t>由投标邀请书；项目技术规格、数量及质量要求；商务条款；投标人须知；评标方法、评标标准、无效投标条款和废标条款；</w:t>
      </w:r>
      <w:r>
        <w:rPr>
          <w:rFonts w:hint="eastAsia" w:hAnsi="宋体" w:cs="宋体"/>
          <w:sz w:val="24"/>
          <w:lang w:eastAsia="zh-CN"/>
        </w:rPr>
        <w:t>响应文件</w:t>
      </w:r>
      <w:r>
        <w:rPr>
          <w:rFonts w:hint="eastAsia" w:ascii="宋体" w:hAnsi="宋体" w:eastAsia="宋体" w:cs="宋体"/>
          <w:sz w:val="24"/>
        </w:rPr>
        <w:t>格式等部分组成。</w:t>
      </w:r>
    </w:p>
    <w:p>
      <w:pPr>
        <w:snapToGrid w:val="0"/>
        <w:spacing w:line="400" w:lineRule="exact"/>
        <w:ind w:firstLine="480"/>
        <w:rPr>
          <w:rFonts w:hint="eastAsia" w:ascii="宋体" w:hAnsi="宋体" w:eastAsia="宋体" w:cs="宋体"/>
          <w:sz w:val="24"/>
        </w:rPr>
      </w:pPr>
      <w:r>
        <w:rPr>
          <w:rFonts w:hint="eastAsia" w:ascii="宋体" w:hAnsi="宋体" w:eastAsia="宋体" w:cs="宋体"/>
          <w:sz w:val="24"/>
          <w:szCs w:val="28"/>
        </w:rPr>
        <w:t>（二）</w:t>
      </w:r>
      <w:r>
        <w:rPr>
          <w:rFonts w:hint="eastAsia" w:ascii="宋体" w:hAnsi="宋体" w:eastAsia="宋体" w:cs="宋体"/>
          <w:sz w:val="24"/>
        </w:rPr>
        <w:t>采购人对</w:t>
      </w:r>
      <w:r>
        <w:rPr>
          <w:rFonts w:hint="eastAsia" w:hAnsi="宋体" w:cs="宋体"/>
          <w:sz w:val="24"/>
          <w:lang w:eastAsia="zh-CN"/>
        </w:rPr>
        <w:t>竞争性比选文件</w:t>
      </w:r>
      <w:r>
        <w:rPr>
          <w:rFonts w:hint="eastAsia" w:ascii="宋体" w:hAnsi="宋体" w:eastAsia="宋体" w:cs="宋体"/>
          <w:sz w:val="24"/>
        </w:rPr>
        <w:t>所作的一切有效的书面通知、修改及补充，都是</w:t>
      </w:r>
      <w:r>
        <w:rPr>
          <w:rFonts w:hint="eastAsia" w:hAnsi="宋体" w:cs="宋体"/>
          <w:sz w:val="24"/>
          <w:lang w:eastAsia="zh-CN"/>
        </w:rPr>
        <w:t>竞争性比选文件</w:t>
      </w:r>
      <w:r>
        <w:rPr>
          <w:rFonts w:hint="eastAsia" w:ascii="宋体" w:hAnsi="宋体" w:eastAsia="宋体" w:cs="宋体"/>
          <w:sz w:val="24"/>
        </w:rPr>
        <w:t>不可分割的部分。</w:t>
      </w:r>
    </w:p>
    <w:p>
      <w:pPr>
        <w:snapToGrid w:val="0"/>
        <w:spacing w:line="400" w:lineRule="exact"/>
        <w:ind w:firstLine="48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szCs w:val="24"/>
        </w:rPr>
        <w:t>本项目的</w:t>
      </w:r>
      <w:r>
        <w:rPr>
          <w:rFonts w:hint="eastAsia" w:hAnsi="宋体" w:cs="宋体"/>
          <w:sz w:val="24"/>
          <w:szCs w:val="24"/>
          <w:lang w:eastAsia="zh-CN"/>
        </w:rPr>
        <w:t>竞争性比选文件</w:t>
      </w:r>
      <w:r>
        <w:rPr>
          <w:rFonts w:hint="eastAsia" w:ascii="宋体" w:hAnsi="宋体" w:eastAsia="宋体" w:cs="宋体"/>
          <w:sz w:val="24"/>
          <w:szCs w:val="24"/>
        </w:rPr>
        <w:t>、补遗文件（如果有）一律在重庆医科大学附属口腔医院官网、行采家、中国采购招标网上发布，请各投标人注意下载领取；无论投标人下载或领取与否，均视同投标人已知晓本项目</w:t>
      </w:r>
      <w:r>
        <w:rPr>
          <w:rFonts w:hint="eastAsia" w:hAnsi="宋体" w:cs="宋体"/>
          <w:sz w:val="24"/>
          <w:szCs w:val="24"/>
          <w:lang w:eastAsia="zh-CN"/>
        </w:rPr>
        <w:t>竞争性比选文件</w:t>
      </w:r>
      <w:r>
        <w:rPr>
          <w:rFonts w:hint="eastAsia" w:ascii="宋体" w:hAnsi="宋体" w:eastAsia="宋体" w:cs="宋体"/>
          <w:sz w:val="24"/>
          <w:szCs w:val="24"/>
        </w:rPr>
        <w:t>、补遗文件的内容。</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（四）采购人对已发出的</w:t>
      </w:r>
      <w:r>
        <w:rPr>
          <w:rFonts w:hint="eastAsia" w:hAnsi="宋体" w:cs="宋体"/>
          <w:sz w:val="24"/>
          <w:lang w:eastAsia="zh-CN"/>
        </w:rPr>
        <w:t>竞争性比选文件</w:t>
      </w:r>
      <w:r>
        <w:rPr>
          <w:rFonts w:hint="eastAsia" w:ascii="宋体" w:hAnsi="宋体" w:eastAsia="宋体" w:cs="宋体"/>
          <w:sz w:val="24"/>
        </w:rPr>
        <w:t>需要进行澄清或修改的，应以书面形式或公告形式通知所有</w:t>
      </w:r>
      <w:r>
        <w:rPr>
          <w:rFonts w:hint="eastAsia" w:hAnsi="宋体" w:cs="宋体"/>
          <w:sz w:val="24"/>
          <w:lang w:eastAsia="zh-CN"/>
        </w:rPr>
        <w:t>竞争性比选文件</w:t>
      </w:r>
      <w:r>
        <w:rPr>
          <w:rFonts w:hint="eastAsia" w:ascii="宋体" w:hAnsi="宋体" w:eastAsia="宋体" w:cs="宋体"/>
          <w:sz w:val="24"/>
        </w:rPr>
        <w:t>收受人。该澄清或者修改的内容为</w:t>
      </w:r>
      <w:r>
        <w:rPr>
          <w:rFonts w:hint="eastAsia" w:hAnsi="宋体" w:cs="宋体"/>
          <w:sz w:val="24"/>
          <w:lang w:eastAsia="zh-CN"/>
        </w:rPr>
        <w:t>竞争性比选文件</w:t>
      </w:r>
      <w:r>
        <w:rPr>
          <w:rFonts w:hint="eastAsia" w:ascii="宋体" w:hAnsi="宋体" w:eastAsia="宋体" w:cs="宋体"/>
          <w:sz w:val="24"/>
        </w:rPr>
        <w:t>的组成部分。</w:t>
      </w:r>
    </w:p>
    <w:p>
      <w:pPr>
        <w:pStyle w:val="3"/>
        <w:rPr>
          <w:rFonts w:hint="eastAsia" w:ascii="宋体" w:hAnsi="宋体" w:eastAsia="宋体" w:cs="宋体"/>
          <w:lang w:eastAsia="zh-CN"/>
        </w:rPr>
      </w:pPr>
      <w:bookmarkStart w:id="62" w:name="_Toc21425663"/>
      <w:bookmarkStart w:id="63" w:name="_Toc98942899"/>
      <w:r>
        <w:rPr>
          <w:rFonts w:hint="eastAsia" w:ascii="宋体" w:hAnsi="宋体" w:eastAsia="宋体" w:cs="宋体"/>
        </w:rPr>
        <w:t>三、</w:t>
      </w:r>
      <w:bookmarkEnd w:id="62"/>
      <w:bookmarkEnd w:id="63"/>
      <w:r>
        <w:rPr>
          <w:rFonts w:hint="eastAsia" w:ascii="宋体" w:hAnsi="宋体" w:cs="宋体"/>
          <w:lang w:eastAsia="zh-CN"/>
        </w:rPr>
        <w:t>响应文件</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投标人应当按照</w:t>
      </w:r>
      <w:r>
        <w:rPr>
          <w:rFonts w:hint="eastAsia" w:hAnsi="宋体" w:cs="宋体"/>
          <w:sz w:val="24"/>
          <w:lang w:eastAsia="zh-CN"/>
        </w:rPr>
        <w:t>竞争性比选文件</w:t>
      </w:r>
      <w:r>
        <w:rPr>
          <w:rFonts w:hint="eastAsia" w:ascii="宋体" w:hAnsi="宋体" w:eastAsia="宋体" w:cs="宋体"/>
          <w:sz w:val="24"/>
        </w:rPr>
        <w:t>的要求编制</w:t>
      </w:r>
      <w:r>
        <w:rPr>
          <w:rFonts w:hint="eastAsia" w:hAnsi="宋体" w:cs="宋体"/>
          <w:sz w:val="24"/>
          <w:lang w:eastAsia="zh-CN"/>
        </w:rPr>
        <w:t>响应文件</w:t>
      </w:r>
      <w:r>
        <w:rPr>
          <w:rFonts w:hint="eastAsia" w:ascii="宋体" w:hAnsi="宋体" w:eastAsia="宋体" w:cs="宋体"/>
          <w:sz w:val="24"/>
        </w:rPr>
        <w:t>，并对</w:t>
      </w:r>
      <w:r>
        <w:rPr>
          <w:rFonts w:hint="eastAsia" w:hAnsi="宋体" w:cs="宋体"/>
          <w:sz w:val="24"/>
          <w:lang w:eastAsia="zh-CN"/>
        </w:rPr>
        <w:t>竞争性比选文件</w:t>
      </w:r>
      <w:r>
        <w:rPr>
          <w:rFonts w:hint="eastAsia" w:ascii="宋体" w:hAnsi="宋体" w:eastAsia="宋体" w:cs="宋体"/>
          <w:sz w:val="24"/>
        </w:rPr>
        <w:t>提出的要求和条件作出实质性响应，</w:t>
      </w:r>
      <w:r>
        <w:rPr>
          <w:rFonts w:hint="eastAsia" w:hAnsi="宋体" w:cs="宋体"/>
          <w:lang w:eastAsia="zh-CN"/>
        </w:rPr>
        <w:t>响应文件</w:t>
      </w:r>
      <w:r>
        <w:rPr>
          <w:rFonts w:hint="eastAsia" w:ascii="宋体" w:hAnsi="宋体" w:eastAsia="宋体" w:cs="宋体"/>
        </w:rPr>
        <w:t>原则上采用软面胶装（不得采用穿孔式、文件夹式活页装订），同时应编制完整的封面、页码、目录。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hAnsi="宋体" w:cs="宋体"/>
          <w:sz w:val="24"/>
          <w:lang w:eastAsia="zh-CN"/>
        </w:rPr>
        <w:t>响应文件</w:t>
      </w:r>
      <w:r>
        <w:rPr>
          <w:rFonts w:hint="eastAsia" w:ascii="宋体" w:hAnsi="宋体" w:eastAsia="宋体" w:cs="宋体"/>
          <w:sz w:val="24"/>
        </w:rPr>
        <w:t>组成</w:t>
      </w:r>
    </w:p>
    <w:p>
      <w:pPr>
        <w:spacing w:line="400" w:lineRule="exact"/>
        <w:ind w:firstLine="480" w:firstLineChars="200"/>
        <w:rPr>
          <w:rFonts w:hint="eastAsia" w:ascii="宋体" w:hAnsi="宋体" w:eastAsia="宋体" w:cs="宋体"/>
          <w:sz w:val="24"/>
        </w:rPr>
      </w:pPr>
      <w:r>
        <w:rPr>
          <w:rFonts w:hint="eastAsia" w:hAnsi="宋体" w:cs="宋体"/>
          <w:sz w:val="24"/>
          <w:lang w:eastAsia="zh-CN"/>
        </w:rPr>
        <w:t>响应文件</w:t>
      </w:r>
      <w:r>
        <w:rPr>
          <w:rFonts w:hint="eastAsia" w:ascii="宋体" w:hAnsi="宋体" w:eastAsia="宋体" w:cs="宋体"/>
          <w:sz w:val="24"/>
        </w:rPr>
        <w:t>由第</w:t>
      </w:r>
      <w:r>
        <w:rPr>
          <w:rFonts w:hint="eastAsia" w:ascii="宋体" w:hAnsi="宋体" w:eastAsia="宋体" w:cs="宋体"/>
          <w:sz w:val="24"/>
          <w:lang w:eastAsia="zh-CN"/>
        </w:rPr>
        <w:t>六</w:t>
      </w:r>
      <w:r>
        <w:rPr>
          <w:rFonts w:hint="eastAsia" w:ascii="宋体" w:hAnsi="宋体" w:eastAsia="宋体" w:cs="宋体"/>
          <w:sz w:val="24"/>
        </w:rPr>
        <w:t>篇“</w:t>
      </w:r>
      <w:r>
        <w:rPr>
          <w:rFonts w:hint="eastAsia" w:hAnsi="宋体" w:cs="宋体"/>
          <w:sz w:val="24"/>
          <w:lang w:eastAsia="zh-CN"/>
        </w:rPr>
        <w:t>响应文件</w:t>
      </w:r>
      <w:r>
        <w:rPr>
          <w:rFonts w:hint="eastAsia" w:ascii="宋体" w:hAnsi="宋体" w:eastAsia="宋体" w:cs="宋体"/>
          <w:sz w:val="24"/>
        </w:rPr>
        <w:t>格式”规定的部分和投标人所作的一切有效补充、修改和承诺等文件组成，投标人应按照第</w:t>
      </w:r>
      <w:r>
        <w:rPr>
          <w:rFonts w:hint="eastAsia" w:ascii="宋体" w:hAnsi="宋体" w:eastAsia="宋体" w:cs="宋体"/>
          <w:sz w:val="24"/>
          <w:lang w:eastAsia="zh-CN"/>
        </w:rPr>
        <w:t>六</w:t>
      </w:r>
      <w:r>
        <w:rPr>
          <w:rFonts w:hint="eastAsia" w:ascii="宋体" w:hAnsi="宋体" w:eastAsia="宋体" w:cs="宋体"/>
          <w:sz w:val="24"/>
        </w:rPr>
        <w:t>篇“</w:t>
      </w:r>
      <w:r>
        <w:rPr>
          <w:rFonts w:hint="eastAsia" w:hAnsi="宋体" w:cs="宋体"/>
          <w:sz w:val="24"/>
          <w:lang w:eastAsia="zh-CN"/>
        </w:rPr>
        <w:t>响应文件</w:t>
      </w:r>
      <w:r>
        <w:rPr>
          <w:rFonts w:hint="eastAsia" w:ascii="宋体" w:hAnsi="宋体" w:eastAsia="宋体" w:cs="宋体"/>
          <w:sz w:val="24"/>
        </w:rPr>
        <w:t>格式”规定的目录顺序组织编写和装订，否则有可能影响评委对</w:t>
      </w:r>
      <w:r>
        <w:rPr>
          <w:rFonts w:hint="eastAsia" w:hAnsi="宋体" w:cs="宋体"/>
          <w:sz w:val="24"/>
          <w:lang w:eastAsia="zh-CN"/>
        </w:rPr>
        <w:t>响应文件</w:t>
      </w:r>
      <w:r>
        <w:rPr>
          <w:rFonts w:hint="eastAsia" w:ascii="宋体" w:hAnsi="宋体" w:eastAsia="宋体" w:cs="宋体"/>
          <w:sz w:val="24"/>
        </w:rPr>
        <w:t>的评审。</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（二）投标有效期</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投标有效期为投标截止日期起九十天内。</w:t>
      </w:r>
    </w:p>
    <w:p>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bCs/>
          <w:sz w:val="24"/>
        </w:rPr>
        <w:t>（四）</w:t>
      </w:r>
      <w:r>
        <w:rPr>
          <w:rFonts w:hint="eastAsia" w:hAnsi="宋体" w:cs="宋体"/>
          <w:bCs/>
          <w:sz w:val="24"/>
          <w:lang w:eastAsia="zh-CN"/>
        </w:rPr>
        <w:t>响应文件</w:t>
      </w:r>
      <w:r>
        <w:rPr>
          <w:rFonts w:hint="eastAsia" w:ascii="宋体" w:hAnsi="宋体" w:eastAsia="宋体" w:cs="宋体"/>
          <w:bCs/>
          <w:sz w:val="24"/>
        </w:rPr>
        <w:t>的份数和签署</w:t>
      </w:r>
    </w:p>
    <w:p>
      <w:pPr>
        <w:tabs>
          <w:tab w:val="left" w:pos="0"/>
        </w:tabs>
        <w:spacing w:line="400" w:lineRule="exact"/>
        <w:ind w:firstLine="480" w:firstLineChars="200"/>
        <w:rPr>
          <w:rFonts w:hint="eastAsia" w:ascii="宋体" w:hAnsi="宋体" w:eastAsia="宋体" w:cs="宋体"/>
          <w:sz w:val="24"/>
        </w:rPr>
      </w:pPr>
      <w:r>
        <w:rPr>
          <w:rFonts w:hint="eastAsia" w:hAnsi="宋体" w:cs="宋体"/>
          <w:sz w:val="24"/>
          <w:lang w:val="en-US" w:eastAsia="zh-CN"/>
        </w:rPr>
        <w:t>1</w:t>
      </w:r>
      <w:r>
        <w:rPr>
          <w:rFonts w:hint="eastAsia" w:ascii="宋体" w:hAnsi="宋体" w:eastAsia="宋体" w:cs="宋体"/>
          <w:sz w:val="24"/>
        </w:rPr>
        <w:t>.在</w:t>
      </w:r>
      <w:r>
        <w:rPr>
          <w:rFonts w:hint="eastAsia" w:hAnsi="宋体" w:cs="宋体"/>
          <w:sz w:val="24"/>
          <w:lang w:eastAsia="zh-CN"/>
        </w:rPr>
        <w:t>响应文件</w:t>
      </w:r>
      <w:r>
        <w:rPr>
          <w:rFonts w:hint="eastAsia" w:ascii="宋体" w:hAnsi="宋体" w:eastAsia="宋体" w:cs="宋体"/>
          <w:sz w:val="24"/>
        </w:rPr>
        <w:t>中，</w:t>
      </w:r>
      <w:r>
        <w:rPr>
          <w:rFonts w:hint="eastAsia" w:hAnsi="宋体" w:cs="宋体"/>
          <w:sz w:val="24"/>
          <w:lang w:eastAsia="zh-CN"/>
        </w:rPr>
        <w:t>竞争性比选文件</w:t>
      </w:r>
      <w:r>
        <w:rPr>
          <w:rFonts w:hint="eastAsia" w:ascii="宋体" w:hAnsi="宋体" w:eastAsia="宋体" w:cs="宋体"/>
          <w:sz w:val="24"/>
        </w:rPr>
        <w:t>第</w:t>
      </w:r>
      <w:r>
        <w:rPr>
          <w:rFonts w:hint="eastAsia" w:ascii="宋体" w:hAnsi="宋体" w:eastAsia="宋体" w:cs="宋体"/>
          <w:sz w:val="24"/>
          <w:lang w:eastAsia="zh-CN"/>
        </w:rPr>
        <w:t>六</w:t>
      </w:r>
      <w:r>
        <w:rPr>
          <w:rFonts w:hint="eastAsia" w:ascii="宋体" w:hAnsi="宋体" w:eastAsia="宋体" w:cs="宋体"/>
          <w:sz w:val="24"/>
        </w:rPr>
        <w:t>篇</w:t>
      </w:r>
      <w:r>
        <w:rPr>
          <w:rFonts w:hint="eastAsia" w:hAnsi="宋体" w:cs="宋体"/>
          <w:sz w:val="24"/>
          <w:lang w:eastAsia="zh-CN"/>
        </w:rPr>
        <w:t>响应文件</w:t>
      </w:r>
      <w:r>
        <w:rPr>
          <w:rFonts w:hint="eastAsia" w:ascii="宋体" w:hAnsi="宋体" w:eastAsia="宋体" w:cs="宋体"/>
          <w:sz w:val="24"/>
        </w:rPr>
        <w:t>格式中规定签字、盖章的地方必须按其规定签字、盖章。</w:t>
      </w:r>
    </w:p>
    <w:p>
      <w:pPr>
        <w:tabs>
          <w:tab w:val="left" w:pos="0"/>
        </w:tabs>
        <w:spacing w:line="400" w:lineRule="exact"/>
        <w:ind w:firstLine="480" w:firstLineChars="200"/>
        <w:rPr>
          <w:rFonts w:hint="eastAsia" w:ascii="宋体" w:hAnsi="宋体" w:eastAsia="宋体" w:cs="宋体"/>
          <w:sz w:val="24"/>
        </w:rPr>
      </w:pPr>
      <w:r>
        <w:rPr>
          <w:rFonts w:hint="eastAsia" w:hAnsi="宋体" w:cs="宋体"/>
          <w:sz w:val="24"/>
          <w:lang w:val="en-US" w:eastAsia="zh-CN"/>
        </w:rPr>
        <w:t>2</w:t>
      </w:r>
      <w:r>
        <w:rPr>
          <w:rFonts w:hint="eastAsia" w:ascii="宋体" w:hAnsi="宋体" w:eastAsia="宋体" w:cs="宋体"/>
          <w:sz w:val="24"/>
        </w:rPr>
        <w:t>.若投标人对</w:t>
      </w:r>
      <w:r>
        <w:rPr>
          <w:rFonts w:hint="eastAsia" w:hAnsi="宋体" w:cs="宋体"/>
          <w:sz w:val="24"/>
          <w:lang w:eastAsia="zh-CN"/>
        </w:rPr>
        <w:t>响应文件</w:t>
      </w:r>
      <w:r>
        <w:rPr>
          <w:rFonts w:hint="eastAsia" w:ascii="宋体" w:hAnsi="宋体" w:eastAsia="宋体" w:cs="宋体"/>
          <w:sz w:val="24"/>
        </w:rPr>
        <w:t>的错处作必要修改，则应在修改处加盖投标人公章或由</w:t>
      </w:r>
      <w:r>
        <w:rPr>
          <w:rFonts w:hint="eastAsia" w:ascii="宋体" w:hAnsi="宋体" w:eastAsia="宋体" w:cs="宋体"/>
          <w:sz w:val="24"/>
          <w:szCs w:val="28"/>
        </w:rPr>
        <w:t>法定代表人</w:t>
      </w:r>
      <w:r>
        <w:rPr>
          <w:rFonts w:hint="eastAsia" w:ascii="宋体" w:hAnsi="宋体" w:eastAsia="宋体" w:cs="宋体"/>
          <w:sz w:val="24"/>
        </w:rPr>
        <w:t>或</w:t>
      </w:r>
      <w:r>
        <w:rPr>
          <w:rFonts w:hint="eastAsia" w:ascii="宋体" w:hAnsi="宋体" w:eastAsia="宋体" w:cs="宋体"/>
          <w:sz w:val="24"/>
          <w:szCs w:val="28"/>
        </w:rPr>
        <w:t>法定代表人</w:t>
      </w:r>
      <w:r>
        <w:rPr>
          <w:rFonts w:hint="eastAsia" w:ascii="宋体" w:hAnsi="宋体" w:eastAsia="宋体" w:cs="宋体"/>
          <w:sz w:val="24"/>
        </w:rPr>
        <w:t>授权代表签字确认。</w:t>
      </w:r>
    </w:p>
    <w:p>
      <w:pPr>
        <w:snapToGrid w:val="0"/>
        <w:spacing w:line="400" w:lineRule="exact"/>
        <w:ind w:firstLine="470" w:firstLineChars="196"/>
        <w:jc w:val="left"/>
        <w:rPr>
          <w:rFonts w:hint="eastAsia" w:ascii="宋体" w:hAnsi="宋体" w:eastAsia="宋体" w:cs="宋体"/>
          <w:bCs/>
          <w:sz w:val="24"/>
        </w:rPr>
      </w:pPr>
      <w:r>
        <w:rPr>
          <w:rFonts w:hint="eastAsia" w:hAnsi="宋体" w:cs="宋体"/>
          <w:sz w:val="24"/>
          <w:lang w:val="en-US" w:eastAsia="zh-CN"/>
        </w:rPr>
        <w:t>3</w:t>
      </w:r>
      <w:r>
        <w:rPr>
          <w:rFonts w:hint="eastAsia" w:ascii="宋体" w:hAnsi="宋体" w:eastAsia="宋体" w:cs="宋体"/>
          <w:sz w:val="24"/>
        </w:rPr>
        <w:t>.电报、电话、传真形式的</w:t>
      </w:r>
      <w:r>
        <w:rPr>
          <w:rFonts w:hint="eastAsia" w:hAnsi="宋体" w:cs="宋体"/>
          <w:sz w:val="24"/>
          <w:lang w:eastAsia="zh-CN"/>
        </w:rPr>
        <w:t>响应文件</w:t>
      </w:r>
      <w:r>
        <w:rPr>
          <w:rFonts w:hint="eastAsia" w:ascii="宋体" w:hAnsi="宋体" w:eastAsia="宋体" w:cs="宋体"/>
          <w:sz w:val="24"/>
        </w:rPr>
        <w:t>概不接受。</w:t>
      </w:r>
    </w:p>
    <w:p>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bCs/>
          <w:sz w:val="24"/>
        </w:rPr>
        <w:t>（五）投标报价</w:t>
      </w:r>
    </w:p>
    <w:p>
      <w:pPr>
        <w:snapToGrid w:val="0"/>
        <w:spacing w:line="400" w:lineRule="exact"/>
        <w:ind w:firstLine="470" w:firstLineChars="196"/>
        <w:jc w:val="left"/>
        <w:rPr>
          <w:rFonts w:hint="eastAsia" w:ascii="宋体" w:hAnsi="宋体" w:eastAsia="宋体" w:cs="宋体"/>
          <w:sz w:val="24"/>
        </w:rPr>
      </w:pPr>
      <w:r>
        <w:rPr>
          <w:rFonts w:hint="eastAsia" w:ascii="宋体" w:hAnsi="宋体" w:eastAsia="宋体" w:cs="宋体"/>
          <w:bCs/>
          <w:sz w:val="24"/>
        </w:rPr>
        <w:t>1.投标人应严格按照“</w:t>
      </w:r>
      <w:r>
        <w:rPr>
          <w:rFonts w:hint="eastAsia" w:hAnsi="宋体" w:cs="宋体"/>
          <w:bCs/>
          <w:sz w:val="24"/>
          <w:lang w:eastAsia="zh-CN"/>
        </w:rPr>
        <w:t>响应文件</w:t>
      </w:r>
      <w:r>
        <w:rPr>
          <w:rFonts w:hint="eastAsia" w:ascii="宋体" w:hAnsi="宋体" w:eastAsia="宋体" w:cs="宋体"/>
          <w:bCs/>
          <w:sz w:val="24"/>
        </w:rPr>
        <w:t>格式”中“</w:t>
      </w:r>
      <w:r>
        <w:rPr>
          <w:rFonts w:hint="eastAsia" w:hAnsi="宋体" w:cs="宋体"/>
          <w:bCs/>
          <w:sz w:val="24"/>
          <w:lang w:eastAsia="zh-CN"/>
        </w:rPr>
        <w:t>采购项目</w:t>
      </w:r>
      <w:r>
        <w:rPr>
          <w:rFonts w:hint="eastAsia" w:ascii="宋体" w:hAnsi="宋体" w:eastAsia="宋体" w:cs="宋体"/>
          <w:bCs/>
          <w:sz w:val="24"/>
        </w:rPr>
        <w:t>一览表”和“分项报价明细表”</w:t>
      </w:r>
      <w:r>
        <w:rPr>
          <w:rFonts w:hint="eastAsia" w:ascii="宋体" w:hAnsi="宋体" w:eastAsia="宋体" w:cs="宋体"/>
          <w:sz w:val="24"/>
        </w:rPr>
        <w:t>的格式填写报价。</w:t>
      </w:r>
    </w:p>
    <w:p>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2.投标人的报价为一次性报价，即在投标有效期内投标价格固定不变。</w:t>
      </w:r>
    </w:p>
    <w:p>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3.本项目只接受一个投标报价，有选择的或有条件的报价将不予接受。</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（六）修正错误</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若</w:t>
      </w:r>
      <w:r>
        <w:rPr>
          <w:rFonts w:hint="eastAsia" w:hAnsi="宋体" w:cs="宋体"/>
          <w:sz w:val="24"/>
          <w:lang w:eastAsia="zh-CN"/>
        </w:rPr>
        <w:t>响应文件</w:t>
      </w:r>
      <w:r>
        <w:rPr>
          <w:rFonts w:hint="eastAsia" w:ascii="宋体" w:hAnsi="宋体" w:eastAsia="宋体" w:cs="宋体"/>
          <w:sz w:val="24"/>
        </w:rPr>
        <w:t>出现计算或表达上的错误，修正错误的原则如下：</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hAnsi="宋体" w:cs="宋体"/>
          <w:sz w:val="24"/>
          <w:lang w:eastAsia="zh-CN"/>
        </w:rPr>
        <w:t>响应文件</w:t>
      </w:r>
      <w:r>
        <w:rPr>
          <w:rFonts w:hint="eastAsia" w:ascii="宋体" w:hAnsi="宋体" w:eastAsia="宋体" w:cs="宋体"/>
          <w:sz w:val="24"/>
        </w:rPr>
        <w:t>中</w:t>
      </w:r>
      <w:r>
        <w:rPr>
          <w:rFonts w:hint="eastAsia" w:hAnsi="宋体" w:cs="宋体"/>
          <w:sz w:val="24"/>
          <w:lang w:eastAsia="zh-CN"/>
        </w:rPr>
        <w:t>采购项目一览表</w:t>
      </w:r>
      <w:r>
        <w:rPr>
          <w:rFonts w:hint="eastAsia" w:ascii="宋体" w:hAnsi="宋体" w:eastAsia="宋体" w:cs="宋体"/>
          <w:sz w:val="24"/>
        </w:rPr>
        <w:t>（报价表）内容与</w:t>
      </w:r>
      <w:r>
        <w:rPr>
          <w:rFonts w:hint="eastAsia" w:hAnsi="宋体" w:cs="宋体"/>
          <w:sz w:val="24"/>
          <w:lang w:eastAsia="zh-CN"/>
        </w:rPr>
        <w:t>响应文件</w:t>
      </w:r>
      <w:r>
        <w:rPr>
          <w:rFonts w:hint="eastAsia" w:ascii="宋体" w:hAnsi="宋体" w:eastAsia="宋体" w:cs="宋体"/>
          <w:sz w:val="24"/>
        </w:rPr>
        <w:t>中相应内容不一致的，以</w:t>
      </w:r>
      <w:r>
        <w:rPr>
          <w:rFonts w:hint="eastAsia" w:hAnsi="宋体" w:cs="宋体"/>
          <w:sz w:val="24"/>
          <w:lang w:eastAsia="zh-CN"/>
        </w:rPr>
        <w:t>采购项目一览表</w:t>
      </w:r>
      <w:r>
        <w:rPr>
          <w:rFonts w:hint="eastAsia" w:ascii="宋体" w:hAnsi="宋体" w:eastAsia="宋体" w:cs="宋体"/>
          <w:sz w:val="24"/>
        </w:rPr>
        <w:t>（报价表）为准；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2.大写金额和小写金额不一致的，以大写金额为准；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3.单价金额小数点或者百分比有明显错位的，以</w:t>
      </w:r>
      <w:r>
        <w:rPr>
          <w:rFonts w:hint="eastAsia" w:hAnsi="宋体" w:cs="宋体"/>
          <w:sz w:val="24"/>
          <w:lang w:eastAsia="zh-CN"/>
        </w:rPr>
        <w:t>采购项目一览表</w:t>
      </w:r>
      <w:r>
        <w:rPr>
          <w:rFonts w:hint="eastAsia" w:ascii="宋体" w:hAnsi="宋体" w:eastAsia="宋体" w:cs="宋体"/>
          <w:sz w:val="24"/>
        </w:rPr>
        <w:t>的总价为准，并修改单价；</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4.总价金额与按单价汇总金额不一致的，以两者中较小的为准。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（七）</w:t>
      </w:r>
      <w:r>
        <w:rPr>
          <w:rFonts w:hint="eastAsia" w:hAnsi="宋体" w:cs="宋体"/>
          <w:sz w:val="24"/>
          <w:lang w:eastAsia="zh-CN"/>
        </w:rPr>
        <w:t>响应文件</w:t>
      </w:r>
      <w:r>
        <w:rPr>
          <w:rFonts w:hint="eastAsia" w:ascii="宋体" w:hAnsi="宋体" w:eastAsia="宋体" w:cs="宋体"/>
          <w:sz w:val="24"/>
        </w:rPr>
        <w:t>的递交</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hAnsi="宋体" w:cs="宋体"/>
          <w:sz w:val="24"/>
          <w:lang w:eastAsia="zh-CN"/>
        </w:rPr>
        <w:t>响应文件</w:t>
      </w:r>
      <w:r>
        <w:rPr>
          <w:rFonts w:hint="eastAsia" w:ascii="宋体" w:hAnsi="宋体" w:eastAsia="宋体" w:cs="宋体"/>
          <w:sz w:val="24"/>
        </w:rPr>
        <w:t>应密封送达投标地点，应在封套上注明项目名称、投标人名称。</w:t>
      </w:r>
    </w:p>
    <w:p>
      <w:pPr>
        <w:pStyle w:val="6"/>
        <w:spacing w:line="400" w:lineRule="exact"/>
        <w:ind w:firstLine="480" w:firstLineChars="200"/>
        <w:rPr>
          <w:rFonts w:hint="eastAsia" w:ascii="宋体" w:hAnsi="宋体" w:eastAsia="宋体" w:cs="宋体"/>
          <w:sz w:val="24"/>
        </w:rPr>
      </w:pPr>
      <w:r>
        <w:rPr>
          <w:rFonts w:hint="eastAsia" w:hAnsi="宋体" w:cs="宋体"/>
          <w:sz w:val="24"/>
          <w:lang w:val="en-US" w:eastAsia="zh-CN"/>
        </w:rPr>
        <w:t>2</w:t>
      </w:r>
      <w:r>
        <w:rPr>
          <w:rFonts w:hint="eastAsia" w:ascii="宋体" w:hAnsi="宋体" w:eastAsia="宋体" w:cs="宋体"/>
          <w:sz w:val="24"/>
        </w:rPr>
        <w:t>.如果未按上述规定进行密封和标记，采购代理机构</w:t>
      </w:r>
      <w:r>
        <w:rPr>
          <w:rFonts w:hint="eastAsia" w:hAnsi="宋体" w:cs="宋体"/>
          <w:sz w:val="24"/>
          <w:lang w:val="en-US" w:eastAsia="zh-CN"/>
        </w:rPr>
        <w:t>/采购人</w:t>
      </w:r>
      <w:r>
        <w:rPr>
          <w:rFonts w:hint="eastAsia" w:ascii="宋体" w:hAnsi="宋体" w:eastAsia="宋体" w:cs="宋体"/>
          <w:sz w:val="24"/>
        </w:rPr>
        <w:t>对</w:t>
      </w:r>
      <w:r>
        <w:rPr>
          <w:rFonts w:hint="eastAsia" w:hAnsi="宋体" w:cs="宋体"/>
          <w:sz w:val="24"/>
          <w:lang w:eastAsia="zh-CN"/>
        </w:rPr>
        <w:t>响应文件</w:t>
      </w:r>
      <w:r>
        <w:rPr>
          <w:rFonts w:hint="eastAsia" w:ascii="宋体" w:hAnsi="宋体" w:eastAsia="宋体" w:cs="宋体"/>
          <w:sz w:val="24"/>
        </w:rPr>
        <w:t>误投、丢失或提前拆封不负责任。</w:t>
      </w:r>
    </w:p>
    <w:p>
      <w:pPr>
        <w:pStyle w:val="3"/>
        <w:rPr>
          <w:rFonts w:hint="eastAsia" w:ascii="宋体" w:hAnsi="宋体" w:eastAsia="宋体" w:cs="宋体"/>
        </w:rPr>
      </w:pPr>
      <w:bookmarkStart w:id="64" w:name="_Toc21425665"/>
      <w:bookmarkStart w:id="65" w:name="_Toc98942900"/>
      <w:r>
        <w:rPr>
          <w:rFonts w:hint="eastAsia" w:ascii="宋体" w:hAnsi="宋体" w:eastAsia="宋体" w:cs="宋体"/>
        </w:rPr>
        <w:t>四、评标</w:t>
      </w:r>
      <w:bookmarkEnd w:id="64"/>
      <w:bookmarkEnd w:id="65"/>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见第四篇“评标”内容。</w:t>
      </w:r>
    </w:p>
    <w:p>
      <w:pPr>
        <w:pStyle w:val="3"/>
        <w:rPr>
          <w:rFonts w:hint="eastAsia" w:ascii="宋体" w:hAnsi="宋体" w:eastAsia="宋体" w:cs="宋体"/>
        </w:rPr>
      </w:pPr>
      <w:bookmarkStart w:id="66" w:name="_Toc98942901"/>
      <w:bookmarkStart w:id="67" w:name="_Toc21425666"/>
      <w:r>
        <w:rPr>
          <w:rFonts w:hint="eastAsia" w:ascii="宋体" w:hAnsi="宋体" w:eastAsia="宋体" w:cs="宋体"/>
        </w:rPr>
        <w:t>五、定标</w:t>
      </w:r>
      <w:bookmarkEnd w:id="66"/>
      <w:bookmarkEnd w:id="67"/>
    </w:p>
    <w:p>
      <w:pPr>
        <w:pStyle w:val="6"/>
        <w:spacing w:line="400" w:lineRule="exact"/>
        <w:ind w:firstLine="480" w:firstLineChars="200"/>
        <w:rPr>
          <w:rFonts w:hint="eastAsia" w:ascii="宋体" w:hAnsi="宋体" w:eastAsia="宋体" w:cs="宋体"/>
          <w:sz w:val="24"/>
        </w:rPr>
      </w:pPr>
      <w:bookmarkStart w:id="68" w:name="_Toc21425668"/>
      <w:r>
        <w:rPr>
          <w:rFonts w:hint="eastAsia" w:ascii="宋体" w:hAnsi="宋体" w:eastAsia="宋体" w:cs="宋体"/>
          <w:sz w:val="24"/>
        </w:rPr>
        <w:t>根据投标书提供的资格文件、投标报价书、优惠条件等多方面因素进行全面比较，综合优势领先者中标。比较结束后，招标方仅对中标者发出通知。招标方有权对落标者不做落标说明和解释。</w:t>
      </w:r>
    </w:p>
    <w:p>
      <w:pPr>
        <w:pStyle w:val="3"/>
        <w:rPr>
          <w:rFonts w:hint="eastAsia" w:ascii="宋体" w:hAnsi="宋体" w:eastAsia="宋体" w:cs="宋体"/>
        </w:rPr>
      </w:pPr>
      <w:bookmarkStart w:id="69" w:name="_Toc98942902"/>
      <w:r>
        <w:rPr>
          <w:rFonts w:hint="eastAsia" w:ascii="宋体" w:hAnsi="宋体" w:eastAsia="宋体" w:cs="宋体"/>
        </w:rPr>
        <w:t>六、询问、质疑和投诉</w:t>
      </w:r>
      <w:bookmarkEnd w:id="68"/>
      <w:bookmarkEnd w:id="69"/>
    </w:p>
    <w:p>
      <w:pPr>
        <w:spacing w:line="400" w:lineRule="exact"/>
        <w:ind w:right="12" w:firstLine="480"/>
        <w:rPr>
          <w:rFonts w:hint="eastAsia" w:ascii="宋体" w:hAnsi="宋体" w:eastAsia="宋体" w:cs="宋体"/>
          <w:sz w:val="24"/>
        </w:rPr>
      </w:pPr>
      <w:r>
        <w:rPr>
          <w:rFonts w:hint="eastAsia" w:ascii="宋体" w:hAnsi="宋体" w:eastAsia="宋体" w:cs="宋体"/>
          <w:sz w:val="24"/>
        </w:rPr>
        <w:t>（一）询问</w:t>
      </w:r>
    </w:p>
    <w:p>
      <w:pPr>
        <w:spacing w:line="400" w:lineRule="exact"/>
        <w:ind w:right="12" w:firstLine="480"/>
        <w:rPr>
          <w:rFonts w:hint="eastAsia" w:ascii="宋体" w:hAnsi="宋体" w:eastAsia="宋体" w:cs="宋体"/>
          <w:sz w:val="24"/>
        </w:rPr>
      </w:pPr>
      <w:r>
        <w:rPr>
          <w:rFonts w:hint="eastAsia" w:ascii="宋体" w:hAnsi="宋体" w:eastAsia="宋体" w:cs="宋体"/>
          <w:sz w:val="24"/>
        </w:rPr>
        <w:t>采购人应当在3个工作日内对投标人依法提出的询问作出答复。投标人询问可以是口头或书面形式。</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（二）质疑</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投标人认为采购文件、采购过程和中标结果使自己的权益受到伤害的，可向采购人以书面形式提出质疑。</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提出质疑的应当是参与所质疑项目采购活动的投标人。 </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（三）投诉</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1.投标人对采购人的答复不满意，或者采购人未在规定时间内作出答复的，可以在答复期满后15个工作日内按照相关法律法规向财政部门提起投诉。</w:t>
      </w:r>
    </w:p>
    <w:p>
      <w:pPr>
        <w:pStyle w:val="3"/>
        <w:rPr>
          <w:rFonts w:hint="eastAsia" w:ascii="宋体" w:hAnsi="宋体" w:eastAsia="宋体" w:cs="宋体"/>
        </w:rPr>
      </w:pPr>
      <w:bookmarkStart w:id="70" w:name="_Toc98942903"/>
      <w:bookmarkStart w:id="71" w:name="_Toc21425671"/>
      <w:r>
        <w:rPr>
          <w:rFonts w:hint="eastAsia" w:ascii="宋体" w:hAnsi="宋体" w:eastAsia="宋体" w:cs="宋体"/>
        </w:rPr>
        <w:t>七、签订合同</w:t>
      </w:r>
      <w:bookmarkEnd w:id="70"/>
      <w:bookmarkEnd w:id="71"/>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（一）中标人应当自接到采购人中标电话通知后</w:t>
      </w:r>
      <w:r>
        <w:rPr>
          <w:rFonts w:hint="eastAsia" w:ascii="宋体" w:hAnsi="宋体" w:eastAsia="宋体" w:cs="宋体"/>
          <w:b/>
          <w:bCs/>
          <w:sz w:val="24"/>
        </w:rPr>
        <w:t>三十日</w:t>
      </w:r>
      <w:r>
        <w:rPr>
          <w:rFonts w:hint="eastAsia" w:ascii="宋体" w:hAnsi="宋体" w:eastAsia="宋体" w:cs="宋体"/>
          <w:sz w:val="24"/>
        </w:rPr>
        <w:t>内，按照</w:t>
      </w:r>
      <w:r>
        <w:rPr>
          <w:rFonts w:hint="eastAsia" w:hAnsi="宋体" w:cs="宋体"/>
          <w:sz w:val="24"/>
          <w:lang w:eastAsia="zh-CN"/>
        </w:rPr>
        <w:t>竞争性比选文件</w:t>
      </w:r>
      <w:r>
        <w:rPr>
          <w:rFonts w:hint="eastAsia" w:ascii="宋体" w:hAnsi="宋体" w:eastAsia="宋体" w:cs="宋体"/>
          <w:sz w:val="24"/>
        </w:rPr>
        <w:t>和中标人</w:t>
      </w:r>
      <w:r>
        <w:rPr>
          <w:rFonts w:hint="eastAsia" w:hAnsi="宋体" w:cs="宋体"/>
          <w:sz w:val="24"/>
          <w:lang w:eastAsia="zh-CN"/>
        </w:rPr>
        <w:t>响应文件</w:t>
      </w:r>
      <w:r>
        <w:rPr>
          <w:rFonts w:hint="eastAsia" w:ascii="宋体" w:hAnsi="宋体" w:eastAsia="宋体" w:cs="宋体"/>
          <w:sz w:val="24"/>
        </w:rPr>
        <w:t>的约定，与采购人签订书面合同。所签订的合同不得对</w:t>
      </w:r>
      <w:r>
        <w:rPr>
          <w:rFonts w:hint="eastAsia" w:hAnsi="宋体" w:cs="宋体"/>
          <w:sz w:val="24"/>
          <w:lang w:eastAsia="zh-CN"/>
        </w:rPr>
        <w:t>竞争性比选文件</w:t>
      </w:r>
      <w:r>
        <w:rPr>
          <w:rFonts w:hint="eastAsia" w:ascii="宋体" w:hAnsi="宋体" w:eastAsia="宋体" w:cs="宋体"/>
          <w:sz w:val="24"/>
        </w:rPr>
        <w:t>和中标人</w:t>
      </w:r>
      <w:r>
        <w:rPr>
          <w:rFonts w:hint="eastAsia" w:hAnsi="宋体" w:cs="宋体"/>
          <w:sz w:val="24"/>
          <w:lang w:eastAsia="zh-CN"/>
        </w:rPr>
        <w:t>响应文件</w:t>
      </w:r>
      <w:r>
        <w:rPr>
          <w:rFonts w:hint="eastAsia" w:ascii="宋体" w:hAnsi="宋体" w:eastAsia="宋体" w:cs="宋体"/>
          <w:sz w:val="24"/>
        </w:rPr>
        <w:t>作实质性修改。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hAnsi="宋体" w:cs="宋体"/>
          <w:sz w:val="24"/>
          <w:lang w:eastAsia="zh-CN"/>
        </w:rPr>
        <w:t>竞争性比选文件</w:t>
      </w:r>
      <w:r>
        <w:rPr>
          <w:rFonts w:hint="eastAsia" w:ascii="宋体" w:hAnsi="宋体" w:eastAsia="宋体" w:cs="宋体"/>
          <w:sz w:val="24"/>
        </w:rPr>
        <w:t>、中标人的</w:t>
      </w:r>
      <w:r>
        <w:rPr>
          <w:rFonts w:hint="eastAsia" w:hAnsi="宋体" w:cs="宋体"/>
          <w:sz w:val="24"/>
          <w:lang w:eastAsia="zh-CN"/>
        </w:rPr>
        <w:t>响应文件</w:t>
      </w:r>
      <w:r>
        <w:rPr>
          <w:rFonts w:hint="eastAsia" w:ascii="宋体" w:hAnsi="宋体" w:eastAsia="宋体" w:cs="宋体"/>
          <w:sz w:val="24"/>
        </w:rPr>
        <w:t>及澄清文件等，均为签订采购合同的依据。</w:t>
      </w:r>
    </w:p>
    <w:p>
      <w:pPr>
        <w:rPr>
          <w:rFonts w:hAnsi="宋体" w:cs="宋体"/>
          <w:sz w:val="32"/>
          <w:szCs w:val="32"/>
        </w:rPr>
      </w:pPr>
      <w:bookmarkStart w:id="72" w:name="_Toc509321006"/>
      <w:bookmarkStart w:id="73" w:name="_Toc19113860"/>
    </w:p>
    <w:p>
      <w:pPr>
        <w:rPr>
          <w:rFonts w:hAnsi="宋体" w:cs="宋体"/>
          <w:sz w:val="32"/>
          <w:szCs w:val="32"/>
        </w:rPr>
      </w:pPr>
    </w:p>
    <w:p>
      <w:pPr>
        <w:rPr>
          <w:rFonts w:hAnsi="宋体" w:cs="宋体"/>
          <w:sz w:val="32"/>
          <w:szCs w:val="32"/>
        </w:rPr>
      </w:pPr>
    </w:p>
    <w:p>
      <w:pPr>
        <w:rPr>
          <w:rFonts w:hAnsi="宋体" w:cs="宋体"/>
          <w:sz w:val="32"/>
          <w:szCs w:val="32"/>
        </w:rPr>
      </w:pPr>
      <w:r>
        <w:rPr>
          <w:rFonts w:hAnsi="宋体" w:cs="宋体"/>
          <w:sz w:val="32"/>
          <w:szCs w:val="32"/>
        </w:rPr>
        <w:br w:type="page"/>
      </w:r>
    </w:p>
    <w:p>
      <w:pPr>
        <w:pStyle w:val="2"/>
        <w:spacing w:line="360" w:lineRule="auto"/>
        <w:rPr>
          <w:rFonts w:hint="eastAsia" w:ascii="宋体" w:hAnsi="宋体" w:eastAsia="宋体" w:cs="宋体"/>
        </w:rPr>
      </w:pPr>
      <w:bookmarkStart w:id="74" w:name="_Toc98942904"/>
      <w:r>
        <w:rPr>
          <w:rFonts w:hint="eastAsia" w:ascii="宋体" w:hAnsi="宋体" w:eastAsia="宋体" w:cs="宋体"/>
        </w:rPr>
        <w:t xml:space="preserve">第六篇 </w:t>
      </w:r>
      <w:r>
        <w:rPr>
          <w:rFonts w:hint="eastAsia" w:ascii="宋体" w:hAnsi="宋体" w:eastAsia="宋体" w:cs="宋体"/>
          <w:lang w:eastAsia="zh-CN"/>
        </w:rPr>
        <w:t>响应文件</w:t>
      </w:r>
      <w:r>
        <w:rPr>
          <w:rFonts w:hint="eastAsia" w:ascii="宋体" w:hAnsi="宋体" w:eastAsia="宋体" w:cs="宋体"/>
        </w:rPr>
        <w:t>格式</w:t>
      </w:r>
      <w:bookmarkEnd w:id="72"/>
      <w:r>
        <w:rPr>
          <w:rFonts w:hint="eastAsia" w:ascii="宋体" w:hAnsi="宋体" w:eastAsia="宋体" w:cs="宋体"/>
        </w:rPr>
        <w:t>要求</w:t>
      </w:r>
      <w:bookmarkEnd w:id="73"/>
      <w:bookmarkEnd w:id="74"/>
    </w:p>
    <w:p>
      <w:pPr>
        <w:ind w:firstLine="560"/>
        <w:jc w:val="center"/>
        <w:rPr>
          <w:rFonts w:hint="eastAsia"/>
        </w:rPr>
      </w:pPr>
    </w:p>
    <w:p>
      <w:pPr>
        <w:ind w:firstLine="560"/>
        <w:jc w:val="center"/>
        <w:rPr>
          <w:rFonts w:hint="eastAsia"/>
        </w:rPr>
      </w:pPr>
      <w:r>
        <w:rPr>
          <w:rFonts w:hint="eastAsia"/>
        </w:rPr>
        <w:t>封  面</w:t>
      </w:r>
    </w:p>
    <w:p>
      <w:pPr>
        <w:ind w:firstLine="560"/>
        <w:rPr>
          <w:rFonts w:hint="eastAsia"/>
        </w:rPr>
      </w:pPr>
    </w:p>
    <w:p>
      <w:pPr>
        <w:ind w:firstLine="0" w:firstLineChars="0"/>
        <w:jc w:val="center"/>
        <w:rPr>
          <w:rFonts w:hint="eastAsia"/>
          <w:sz w:val="52"/>
          <w:szCs w:val="52"/>
        </w:rPr>
      </w:pPr>
      <w:r>
        <w:rPr>
          <w:rFonts w:hint="eastAsia"/>
          <w:sz w:val="52"/>
          <w:szCs w:val="52"/>
        </w:rPr>
        <w:t>重庆医科大学附属口腔医院</w:t>
      </w:r>
    </w:p>
    <w:p>
      <w:pPr>
        <w:ind w:firstLine="0" w:firstLineChars="0"/>
        <w:jc w:val="left"/>
        <w:rPr>
          <w:rFonts w:hint="eastAsia"/>
          <w:sz w:val="52"/>
          <w:szCs w:val="52"/>
        </w:rPr>
      </w:pPr>
      <w:r>
        <w:rPr>
          <w:rFonts w:hint="eastAsia"/>
          <w:sz w:val="52"/>
          <w:szCs w:val="52"/>
        </w:rPr>
        <w:t>项目名称：</w:t>
      </w:r>
    </w:p>
    <w:p>
      <w:pPr>
        <w:ind w:firstLine="0" w:firstLineChars="0"/>
        <w:jc w:val="left"/>
        <w:rPr>
          <w:rFonts w:hint="eastAsia"/>
          <w:sz w:val="52"/>
          <w:szCs w:val="52"/>
        </w:rPr>
      </w:pPr>
      <w:r>
        <w:rPr>
          <w:rFonts w:hint="eastAsia"/>
          <w:sz w:val="52"/>
          <w:szCs w:val="52"/>
        </w:rPr>
        <w:t>项目编号：</w:t>
      </w: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jc w:val="center"/>
        <w:rPr>
          <w:rFonts w:hint="eastAsia"/>
          <w:sz w:val="72"/>
          <w:szCs w:val="72"/>
          <w:lang w:eastAsia="zh-CN"/>
        </w:rPr>
      </w:pPr>
      <w:r>
        <w:rPr>
          <w:rFonts w:hint="eastAsia"/>
          <w:sz w:val="72"/>
          <w:szCs w:val="72"/>
          <w:lang w:eastAsia="zh-CN"/>
        </w:rPr>
        <w:t>响</w:t>
      </w:r>
    </w:p>
    <w:p>
      <w:pPr>
        <w:ind w:firstLine="0" w:firstLineChars="0"/>
        <w:jc w:val="center"/>
        <w:rPr>
          <w:rFonts w:hint="eastAsia" w:eastAsia="宋体"/>
          <w:sz w:val="72"/>
          <w:szCs w:val="72"/>
          <w:lang w:eastAsia="zh-CN"/>
        </w:rPr>
      </w:pPr>
      <w:r>
        <w:rPr>
          <w:rFonts w:hint="eastAsia"/>
          <w:sz w:val="72"/>
          <w:szCs w:val="72"/>
          <w:lang w:eastAsia="zh-CN"/>
        </w:rPr>
        <w:t>应</w:t>
      </w:r>
    </w:p>
    <w:p>
      <w:pPr>
        <w:ind w:firstLine="0" w:firstLineChars="0"/>
        <w:jc w:val="center"/>
        <w:rPr>
          <w:rFonts w:hint="eastAsia"/>
          <w:sz w:val="72"/>
          <w:szCs w:val="72"/>
        </w:rPr>
      </w:pPr>
      <w:r>
        <w:rPr>
          <w:rFonts w:hint="eastAsia"/>
          <w:sz w:val="72"/>
          <w:szCs w:val="72"/>
        </w:rPr>
        <w:t>文</w:t>
      </w:r>
    </w:p>
    <w:p>
      <w:pPr>
        <w:ind w:firstLine="0" w:firstLineChars="0"/>
        <w:jc w:val="center"/>
        <w:rPr>
          <w:rFonts w:hint="eastAsia"/>
          <w:sz w:val="72"/>
          <w:szCs w:val="72"/>
        </w:rPr>
      </w:pPr>
      <w:r>
        <w:rPr>
          <w:rFonts w:hint="eastAsia"/>
          <w:sz w:val="72"/>
          <w:szCs w:val="72"/>
        </w:rPr>
        <w:t>件</w:t>
      </w:r>
    </w:p>
    <w:p>
      <w:pPr>
        <w:ind w:firstLine="560"/>
        <w:rPr>
          <w:rFonts w:hint="eastAsia"/>
        </w:rPr>
      </w:pPr>
    </w:p>
    <w:p>
      <w:pPr>
        <w:ind w:firstLine="560"/>
        <w:rPr>
          <w:rFonts w:hint="eastAsia"/>
        </w:rPr>
      </w:pPr>
    </w:p>
    <w:p>
      <w:pPr>
        <w:spacing w:line="360" w:lineRule="auto"/>
        <w:ind w:firstLine="560"/>
        <w:rPr>
          <w:rFonts w:hint="eastAsia"/>
        </w:rPr>
      </w:pPr>
      <w:r>
        <w:rPr>
          <w:rFonts w:hint="eastAsia"/>
        </w:rPr>
        <w:t>投标人：</w:t>
      </w:r>
    </w:p>
    <w:p>
      <w:pPr>
        <w:spacing w:line="360" w:lineRule="auto"/>
        <w:ind w:firstLine="560"/>
        <w:rPr>
          <w:rFonts w:hint="eastAsia"/>
        </w:rPr>
      </w:pPr>
      <w:r>
        <w:rPr>
          <w:rFonts w:hint="eastAsia"/>
        </w:rPr>
        <w:t>联系人：</w:t>
      </w:r>
    </w:p>
    <w:p>
      <w:pPr>
        <w:spacing w:line="360" w:lineRule="auto"/>
        <w:ind w:firstLine="560"/>
        <w:rPr>
          <w:rFonts w:hint="eastAsia"/>
        </w:rPr>
      </w:pPr>
      <w:r>
        <w:rPr>
          <w:rFonts w:hint="eastAsia"/>
        </w:rPr>
        <w:t>联系电话：</w:t>
      </w:r>
    </w:p>
    <w:p>
      <w:pPr>
        <w:ind w:firstLine="560"/>
        <w:rPr>
          <w:rFonts w:hint="eastAsia"/>
        </w:rPr>
      </w:pPr>
      <w:r>
        <w:rPr>
          <w:rFonts w:hint="eastAsia"/>
        </w:rPr>
        <w:t>投标人地址：</w:t>
      </w:r>
    </w:p>
    <w:p>
      <w:pPr>
        <w:rPr>
          <w:rFonts w:hint="eastAsia" w:ascii="宋体" w:hAnsi="宋体" w:eastAsia="宋体" w:cs="宋体"/>
        </w:rPr>
      </w:pPr>
    </w:p>
    <w:p>
      <w:pPr>
        <w:jc w:val="center"/>
        <w:rPr>
          <w:rFonts w:hint="eastAsia" w:ascii="宋体" w:hAnsi="宋体" w:eastAsia="宋体" w:cs="宋体"/>
          <w:lang w:eastAsia="zh-CN"/>
        </w:rPr>
      </w:pPr>
      <w:r>
        <w:rPr>
          <w:rFonts w:hint="eastAsia" w:hAnsi="宋体" w:cs="宋体"/>
          <w:lang w:eastAsia="zh-CN"/>
        </w:rPr>
        <w:t>（注：档案袋封面格式同此格式）</w:t>
      </w:r>
    </w:p>
    <w:p/>
    <w:p>
      <w:pPr>
        <w:rPr>
          <w:rFonts w:hint="eastAsia" w:hAnsi="宋体" w:cs="宋体"/>
          <w:b/>
          <w:bCs/>
          <w:sz w:val="28"/>
          <w:szCs w:val="28"/>
        </w:rPr>
      </w:pPr>
      <w:r>
        <w:rPr>
          <w:rFonts w:hint="eastAsia" w:hAnsi="宋体" w:cs="宋体"/>
          <w:b/>
          <w:bCs/>
          <w:sz w:val="28"/>
          <w:szCs w:val="28"/>
        </w:rPr>
        <w:br w:type="page"/>
      </w:r>
    </w:p>
    <w:p>
      <w:pPr>
        <w:snapToGrid w:val="0"/>
        <w:spacing w:line="360" w:lineRule="auto"/>
        <w:ind w:firstLine="562" w:firstLineChars="200"/>
        <w:rPr>
          <w:rFonts w:hAnsi="宋体" w:cs="宋体"/>
          <w:b/>
          <w:bCs/>
          <w:sz w:val="28"/>
          <w:szCs w:val="28"/>
        </w:rPr>
      </w:pPr>
      <w:r>
        <w:rPr>
          <w:rFonts w:hint="eastAsia" w:hAnsi="宋体" w:cs="宋体"/>
          <w:b/>
          <w:bCs/>
          <w:sz w:val="28"/>
          <w:szCs w:val="28"/>
        </w:rPr>
        <w:t>一、经济文件</w:t>
      </w:r>
    </w:p>
    <w:p>
      <w:pPr>
        <w:snapToGrid w:val="0"/>
        <w:spacing w:line="360" w:lineRule="auto"/>
        <w:ind w:firstLine="480" w:firstLineChars="200"/>
        <w:rPr>
          <w:rFonts w:hAnsi="宋体" w:cs="宋体"/>
          <w:sz w:val="24"/>
          <w:szCs w:val="24"/>
        </w:rPr>
      </w:pPr>
      <w:r>
        <w:rPr>
          <w:rFonts w:hint="eastAsia" w:hAnsi="宋体" w:cs="宋体"/>
          <w:sz w:val="24"/>
          <w:szCs w:val="24"/>
        </w:rPr>
        <w:t>（一）</w:t>
      </w:r>
      <w:r>
        <w:rPr>
          <w:rFonts w:hint="eastAsia" w:hAnsi="宋体" w:cs="宋体"/>
          <w:sz w:val="24"/>
          <w:szCs w:val="24"/>
          <w:lang w:eastAsia="zh-CN"/>
        </w:rPr>
        <w:t>采购项目</w:t>
      </w:r>
      <w:r>
        <w:rPr>
          <w:rFonts w:hint="eastAsia" w:hAnsi="宋体" w:cs="宋体"/>
          <w:sz w:val="24"/>
          <w:szCs w:val="24"/>
        </w:rPr>
        <w:t>一览表</w:t>
      </w:r>
    </w:p>
    <w:p>
      <w:pPr>
        <w:snapToGrid w:val="0"/>
        <w:spacing w:line="360" w:lineRule="auto"/>
        <w:ind w:firstLine="480" w:firstLineChars="200"/>
        <w:rPr>
          <w:rFonts w:hAnsi="宋体" w:cs="宋体"/>
          <w:sz w:val="24"/>
          <w:szCs w:val="24"/>
        </w:rPr>
      </w:pPr>
      <w:r>
        <w:rPr>
          <w:rFonts w:hint="eastAsia" w:hAnsi="宋体" w:cs="宋体"/>
          <w:sz w:val="24"/>
          <w:szCs w:val="24"/>
        </w:rPr>
        <w:t>（二）分项报价明细表</w:t>
      </w:r>
    </w:p>
    <w:p>
      <w:pPr>
        <w:snapToGrid w:val="0"/>
        <w:spacing w:line="360" w:lineRule="auto"/>
        <w:ind w:firstLine="562" w:firstLineChars="200"/>
        <w:rPr>
          <w:rFonts w:hAnsi="宋体" w:cs="宋体"/>
          <w:b/>
          <w:bCs/>
          <w:sz w:val="28"/>
          <w:szCs w:val="28"/>
        </w:rPr>
      </w:pPr>
      <w:r>
        <w:rPr>
          <w:rFonts w:hint="eastAsia" w:hAnsi="宋体" w:cs="宋体"/>
          <w:b/>
          <w:bCs/>
          <w:sz w:val="28"/>
          <w:szCs w:val="28"/>
        </w:rPr>
        <w:t>二、技术文件</w:t>
      </w:r>
    </w:p>
    <w:p>
      <w:pPr>
        <w:snapToGrid w:val="0"/>
        <w:spacing w:line="360" w:lineRule="auto"/>
        <w:ind w:firstLine="480" w:firstLineChars="200"/>
        <w:rPr>
          <w:rFonts w:hAnsi="宋体" w:cs="宋体"/>
          <w:sz w:val="24"/>
          <w:szCs w:val="24"/>
        </w:rPr>
      </w:pPr>
      <w:r>
        <w:rPr>
          <w:rFonts w:hint="eastAsia" w:hAnsi="宋体" w:cs="宋体"/>
          <w:sz w:val="24"/>
          <w:szCs w:val="24"/>
        </w:rPr>
        <w:t>（一）技术条款差异表</w:t>
      </w:r>
    </w:p>
    <w:p>
      <w:pPr>
        <w:snapToGrid w:val="0"/>
        <w:spacing w:line="360" w:lineRule="auto"/>
        <w:ind w:firstLine="480" w:firstLineChars="200"/>
        <w:rPr>
          <w:rFonts w:hAnsi="宋体" w:cs="宋体"/>
          <w:sz w:val="24"/>
          <w:szCs w:val="24"/>
        </w:rPr>
      </w:pPr>
      <w:r>
        <w:rPr>
          <w:rFonts w:hint="eastAsia" w:hAnsi="宋体" w:cs="宋体"/>
          <w:sz w:val="24"/>
          <w:szCs w:val="24"/>
        </w:rPr>
        <w:t>（二）技术条款相关支撑资料（自附）</w:t>
      </w:r>
    </w:p>
    <w:p>
      <w:pPr>
        <w:snapToGrid w:val="0"/>
        <w:spacing w:line="360" w:lineRule="auto"/>
        <w:ind w:firstLine="562" w:firstLineChars="200"/>
        <w:rPr>
          <w:rFonts w:hAnsi="宋体" w:cs="宋体"/>
          <w:b/>
          <w:bCs/>
          <w:sz w:val="28"/>
          <w:szCs w:val="28"/>
        </w:rPr>
      </w:pPr>
      <w:r>
        <w:rPr>
          <w:rFonts w:hint="eastAsia" w:hAnsi="宋体" w:cs="宋体"/>
          <w:b/>
          <w:bCs/>
          <w:sz w:val="28"/>
          <w:szCs w:val="28"/>
        </w:rPr>
        <w:t>三、商务文件</w:t>
      </w:r>
    </w:p>
    <w:p>
      <w:pPr>
        <w:snapToGrid w:val="0"/>
        <w:spacing w:line="360" w:lineRule="auto"/>
        <w:ind w:firstLine="480" w:firstLineChars="200"/>
        <w:rPr>
          <w:rFonts w:hAnsi="宋体" w:cs="宋体"/>
          <w:sz w:val="24"/>
          <w:szCs w:val="24"/>
        </w:rPr>
      </w:pPr>
      <w:r>
        <w:rPr>
          <w:rFonts w:hint="eastAsia" w:hAnsi="宋体" w:cs="宋体"/>
          <w:sz w:val="24"/>
          <w:szCs w:val="24"/>
        </w:rPr>
        <w:t>（一）投标函（格式）</w:t>
      </w:r>
    </w:p>
    <w:p>
      <w:pPr>
        <w:snapToGrid w:val="0"/>
        <w:spacing w:line="360" w:lineRule="auto"/>
        <w:ind w:firstLine="480" w:firstLineChars="200"/>
        <w:rPr>
          <w:rFonts w:hAnsi="宋体" w:cs="宋体"/>
          <w:sz w:val="24"/>
          <w:szCs w:val="24"/>
        </w:rPr>
      </w:pPr>
      <w:r>
        <w:rPr>
          <w:rFonts w:hint="eastAsia" w:hAnsi="宋体" w:cs="宋体"/>
          <w:sz w:val="24"/>
          <w:szCs w:val="24"/>
        </w:rPr>
        <w:t>（二）商务条款差异表</w:t>
      </w:r>
    </w:p>
    <w:p>
      <w:pPr>
        <w:snapToGrid w:val="0"/>
        <w:spacing w:line="360" w:lineRule="auto"/>
        <w:ind w:firstLine="480" w:firstLineChars="200"/>
        <w:rPr>
          <w:rFonts w:hAnsi="宋体" w:cs="宋体"/>
          <w:sz w:val="24"/>
          <w:szCs w:val="24"/>
        </w:rPr>
      </w:pPr>
      <w:r>
        <w:rPr>
          <w:rFonts w:hint="eastAsia" w:hAnsi="宋体" w:cs="宋体"/>
          <w:sz w:val="24"/>
          <w:szCs w:val="24"/>
        </w:rPr>
        <w:t>（三）商务条款相关支撑资料（自附）</w:t>
      </w:r>
    </w:p>
    <w:p>
      <w:pPr>
        <w:tabs>
          <w:tab w:val="left" w:pos="1764"/>
        </w:tabs>
        <w:snapToGrid w:val="0"/>
        <w:spacing w:line="360" w:lineRule="auto"/>
        <w:ind w:firstLine="562" w:firstLineChars="200"/>
        <w:rPr>
          <w:rFonts w:hAnsi="宋体" w:cs="宋体"/>
          <w:b/>
          <w:bCs/>
          <w:sz w:val="28"/>
          <w:szCs w:val="28"/>
        </w:rPr>
      </w:pPr>
      <w:r>
        <w:rPr>
          <w:rFonts w:hint="eastAsia" w:hAnsi="宋体" w:cs="宋体"/>
          <w:b/>
          <w:bCs/>
          <w:sz w:val="28"/>
          <w:szCs w:val="28"/>
        </w:rPr>
        <w:t>四、其他</w:t>
      </w:r>
    </w:p>
    <w:p>
      <w:pPr>
        <w:tabs>
          <w:tab w:val="left" w:pos="6300"/>
        </w:tabs>
        <w:snapToGrid w:val="0"/>
        <w:spacing w:line="360" w:lineRule="auto"/>
        <w:ind w:firstLine="480" w:firstLineChars="200"/>
        <w:jc w:val="left"/>
        <w:rPr>
          <w:rFonts w:hAnsi="宋体" w:cs="宋体"/>
          <w:sz w:val="24"/>
          <w:szCs w:val="24"/>
        </w:rPr>
      </w:pPr>
      <w:r>
        <w:rPr>
          <w:rFonts w:hint="eastAsia" w:hAnsi="宋体" w:cs="宋体"/>
          <w:sz w:val="24"/>
          <w:szCs w:val="24"/>
        </w:rPr>
        <w:t>（一）其他与项目有关的资料（自附）</w:t>
      </w:r>
    </w:p>
    <w:p>
      <w:pPr>
        <w:snapToGrid w:val="0"/>
        <w:spacing w:line="360" w:lineRule="auto"/>
        <w:ind w:firstLine="562" w:firstLineChars="200"/>
        <w:rPr>
          <w:rFonts w:hAnsi="宋体" w:cs="宋体"/>
          <w:b/>
          <w:bCs/>
          <w:sz w:val="28"/>
          <w:szCs w:val="28"/>
        </w:rPr>
      </w:pPr>
      <w:r>
        <w:rPr>
          <w:rFonts w:hint="eastAsia" w:hAnsi="宋体" w:cs="宋体"/>
          <w:b/>
          <w:bCs/>
          <w:sz w:val="28"/>
          <w:szCs w:val="28"/>
        </w:rPr>
        <w:t>五、资格文件</w:t>
      </w:r>
    </w:p>
    <w:p>
      <w:pPr>
        <w:snapToGrid w:val="0"/>
        <w:spacing w:line="360" w:lineRule="auto"/>
        <w:ind w:firstLine="480" w:firstLineChars="200"/>
        <w:rPr>
          <w:rFonts w:hAnsi="宋体" w:cs="宋体"/>
          <w:sz w:val="24"/>
          <w:szCs w:val="24"/>
        </w:rPr>
      </w:pPr>
      <w:r>
        <w:rPr>
          <w:rFonts w:hint="eastAsia" w:hAnsi="宋体" w:cs="宋体"/>
          <w:sz w:val="24"/>
          <w:szCs w:val="24"/>
        </w:rPr>
        <w:t>（一）营业执照（副本）或事业单位法人证书（副本）复印件</w:t>
      </w:r>
    </w:p>
    <w:p>
      <w:pPr>
        <w:snapToGrid w:val="0"/>
        <w:spacing w:line="360" w:lineRule="auto"/>
        <w:ind w:firstLine="480" w:firstLineChars="200"/>
        <w:rPr>
          <w:rFonts w:hAnsi="宋体" w:cs="宋体"/>
          <w:sz w:val="24"/>
          <w:szCs w:val="24"/>
        </w:rPr>
      </w:pPr>
      <w:r>
        <w:rPr>
          <w:rFonts w:hint="eastAsia" w:hAnsi="宋体" w:cs="宋体"/>
          <w:sz w:val="24"/>
          <w:szCs w:val="24"/>
        </w:rPr>
        <w:t>（二）法定代表人身份证明书（格式）</w:t>
      </w:r>
    </w:p>
    <w:p>
      <w:pPr>
        <w:snapToGrid w:val="0"/>
        <w:spacing w:line="360" w:lineRule="auto"/>
        <w:ind w:firstLine="480" w:firstLineChars="200"/>
        <w:rPr>
          <w:rFonts w:hAnsi="宋体" w:cs="宋体"/>
          <w:sz w:val="24"/>
          <w:szCs w:val="24"/>
        </w:rPr>
      </w:pPr>
      <w:r>
        <w:rPr>
          <w:rFonts w:hint="eastAsia" w:hAnsi="宋体" w:cs="宋体"/>
          <w:sz w:val="24"/>
          <w:szCs w:val="24"/>
        </w:rPr>
        <w:t>（三）法定代表人授权委托书（格式）</w:t>
      </w:r>
    </w:p>
    <w:p>
      <w:pPr>
        <w:snapToGrid w:val="0"/>
        <w:spacing w:line="360" w:lineRule="auto"/>
        <w:ind w:firstLine="480" w:firstLineChars="200"/>
        <w:rPr>
          <w:rFonts w:hAnsi="宋体" w:cs="宋体"/>
          <w:sz w:val="24"/>
          <w:szCs w:val="24"/>
        </w:rPr>
      </w:pPr>
      <w:bookmarkStart w:id="75" w:name="_Toc509321007"/>
      <w:bookmarkStart w:id="76" w:name="_Toc19113861"/>
      <w:bookmarkStart w:id="77" w:name="_Toc429584884"/>
      <w:r>
        <w:rPr>
          <w:rFonts w:hint="eastAsia" w:hAnsi="宋体" w:cs="宋体"/>
          <w:sz w:val="24"/>
          <w:szCs w:val="24"/>
        </w:rPr>
        <w:t>（四）书面声明（格式）</w:t>
      </w:r>
    </w:p>
    <w:p>
      <w:pPr>
        <w:snapToGrid w:val="0"/>
        <w:spacing w:line="360" w:lineRule="auto"/>
        <w:ind w:firstLine="480" w:firstLineChars="200"/>
        <w:rPr>
          <w:rFonts w:hAnsi="宋体" w:cs="宋体"/>
          <w:sz w:val="24"/>
          <w:szCs w:val="24"/>
        </w:rPr>
      </w:pPr>
      <w:r>
        <w:rPr>
          <w:rFonts w:hint="eastAsia" w:hAnsi="宋体" w:cs="宋体"/>
          <w:sz w:val="24"/>
          <w:szCs w:val="24"/>
        </w:rPr>
        <w:t>（五）特定资格条件证书或证明文件</w:t>
      </w:r>
    </w:p>
    <w:p>
      <w:pPr>
        <w:snapToGrid w:val="0"/>
        <w:spacing w:line="360" w:lineRule="auto"/>
        <w:ind w:firstLine="480" w:firstLineChars="200"/>
        <w:rPr>
          <w:rFonts w:hAnsi="宋体" w:cs="宋体"/>
          <w:sz w:val="24"/>
          <w:szCs w:val="24"/>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rPr>
          <w:rFonts w:hint="eastAsia"/>
          <w:szCs w:val="28"/>
        </w:rPr>
      </w:pPr>
      <w:bookmarkStart w:id="78" w:name="_Toc98942905"/>
      <w:r>
        <w:rPr>
          <w:rFonts w:hint="eastAsia"/>
          <w:szCs w:val="28"/>
        </w:rPr>
        <w:br w:type="page"/>
      </w:r>
    </w:p>
    <w:p>
      <w:pPr>
        <w:pStyle w:val="3"/>
        <w:rPr>
          <w:szCs w:val="28"/>
        </w:rPr>
      </w:pPr>
      <w:r>
        <w:rPr>
          <w:rFonts w:hint="eastAsia"/>
          <w:szCs w:val="28"/>
        </w:rPr>
        <w:t>一、经济文件</w:t>
      </w:r>
      <w:bookmarkEnd w:id="75"/>
      <w:bookmarkEnd w:id="76"/>
      <w:bookmarkEnd w:id="77"/>
      <w:bookmarkEnd w:id="78"/>
    </w:p>
    <w:p>
      <w:pPr>
        <w:snapToGrid w:val="0"/>
        <w:spacing w:line="360" w:lineRule="auto"/>
        <w:jc w:val="center"/>
        <w:rPr>
          <w:rFonts w:hAnsi="宋体" w:cs="宋体"/>
          <w:sz w:val="28"/>
          <w:szCs w:val="28"/>
        </w:rPr>
      </w:pPr>
      <w:r>
        <w:rPr>
          <w:rFonts w:hint="eastAsia" w:hAnsi="宋体" w:cs="宋体"/>
          <w:sz w:val="28"/>
          <w:szCs w:val="28"/>
        </w:rPr>
        <w:t>（一）</w:t>
      </w:r>
      <w:r>
        <w:rPr>
          <w:rFonts w:hint="eastAsia" w:hAnsi="宋体" w:cs="宋体"/>
          <w:sz w:val="28"/>
          <w:szCs w:val="28"/>
          <w:lang w:eastAsia="zh-CN"/>
        </w:rPr>
        <w:t>采购项目</w:t>
      </w:r>
      <w:r>
        <w:rPr>
          <w:rFonts w:hint="eastAsia" w:hAnsi="宋体" w:cs="宋体"/>
          <w:sz w:val="28"/>
          <w:szCs w:val="28"/>
        </w:rPr>
        <w:t>一览表</w:t>
      </w:r>
    </w:p>
    <w:p>
      <w:pPr>
        <w:spacing w:line="360" w:lineRule="auto"/>
        <w:ind w:firstLine="280" w:firstLineChars="100"/>
        <w:rPr>
          <w:rFonts w:hAnsi="宋体" w:cs="宋体"/>
          <w:sz w:val="28"/>
          <w:szCs w:val="28"/>
        </w:rPr>
      </w:pPr>
    </w:p>
    <w:p>
      <w:pPr>
        <w:spacing w:line="500" w:lineRule="exact"/>
        <w:ind w:firstLine="280" w:firstLineChars="100"/>
        <w:rPr>
          <w:rFonts w:ascii="方正仿宋_GBK" w:hAnsi="宋体" w:eastAsia="方正仿宋_GBK"/>
          <w:sz w:val="24"/>
          <w:szCs w:val="28"/>
        </w:rPr>
      </w:pPr>
      <w:r>
        <w:rPr>
          <w:rFonts w:hint="eastAsia" w:hAnsi="宋体" w:cs="宋体"/>
          <w:sz w:val="28"/>
          <w:szCs w:val="28"/>
          <w:lang w:eastAsia="zh-CN"/>
        </w:rPr>
        <w:t>采购项目</w:t>
      </w:r>
      <w:r>
        <w:rPr>
          <w:rFonts w:hint="eastAsia" w:hAnsi="宋体" w:cs="宋体"/>
          <w:sz w:val="28"/>
          <w:szCs w:val="28"/>
        </w:rPr>
        <w:t xml:space="preserve">名称： </w:t>
      </w:r>
    </w:p>
    <w:tbl>
      <w:tblPr>
        <w:tblStyle w:val="13"/>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155"/>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6847" w:type="dxa"/>
            <w:gridSpan w:val="3"/>
            <w:vAlign w:val="center"/>
          </w:tcPr>
          <w:p>
            <w:pPr>
              <w:spacing w:line="500" w:lineRule="exact"/>
              <w:jc w:val="center"/>
              <w:rPr>
                <w:rFonts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943" w:type="dxa"/>
            <w:gridSpan w:val="2"/>
            <w:vAlign w:val="center"/>
          </w:tcPr>
          <w:p>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项目名称</w:t>
            </w:r>
          </w:p>
        </w:tc>
        <w:tc>
          <w:tcPr>
            <w:tcW w:w="932" w:type="dxa"/>
            <w:vAlign w:val="center"/>
          </w:tcPr>
          <w:p>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数量</w:t>
            </w:r>
          </w:p>
        </w:tc>
        <w:tc>
          <w:tcPr>
            <w:tcW w:w="4760" w:type="dxa"/>
            <w:vAlign w:val="center"/>
          </w:tcPr>
          <w:p>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943" w:type="dxa"/>
            <w:gridSpan w:val="2"/>
            <w:tcBorders>
              <w:bottom w:val="single" w:color="auto" w:sz="4" w:space="0"/>
            </w:tcBorders>
            <w:vAlign w:val="center"/>
          </w:tcPr>
          <w:p>
            <w:pPr>
              <w:spacing w:line="500" w:lineRule="exact"/>
              <w:rPr>
                <w:rFonts w:ascii="方正仿宋_GBK" w:hAnsi="宋体" w:eastAsia="方正仿宋_GBK"/>
                <w:sz w:val="21"/>
                <w:szCs w:val="28"/>
              </w:rPr>
            </w:pPr>
          </w:p>
        </w:tc>
        <w:tc>
          <w:tcPr>
            <w:tcW w:w="932" w:type="dxa"/>
            <w:tcBorders>
              <w:bottom w:val="single" w:color="auto" w:sz="4" w:space="0"/>
            </w:tcBorders>
          </w:tcPr>
          <w:p>
            <w:pPr>
              <w:spacing w:line="500" w:lineRule="exact"/>
              <w:rPr>
                <w:rFonts w:ascii="方正仿宋_GBK" w:hAnsi="宋体" w:eastAsia="方正仿宋_GBK"/>
                <w:sz w:val="21"/>
                <w:szCs w:val="28"/>
              </w:rPr>
            </w:pPr>
          </w:p>
        </w:tc>
        <w:tc>
          <w:tcPr>
            <w:tcW w:w="4760" w:type="dxa"/>
            <w:tcBorders>
              <w:bottom w:val="single" w:color="auto" w:sz="4" w:space="0"/>
            </w:tcBorders>
          </w:tcPr>
          <w:p>
            <w:pPr>
              <w:spacing w:line="500" w:lineRule="exact"/>
              <w:rPr>
                <w:rFonts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635" w:type="dxa"/>
            <w:gridSpan w:val="4"/>
            <w:tcBorders>
              <w:bottom w:val="single" w:color="auto" w:sz="4" w:space="0"/>
            </w:tcBorders>
            <w:vAlign w:val="center"/>
          </w:tcPr>
          <w:p>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635" w:type="dxa"/>
            <w:gridSpan w:val="4"/>
            <w:vAlign w:val="center"/>
          </w:tcPr>
          <w:p>
            <w:r>
              <w:rPr>
                <w:rFonts w:hint="eastAsia" w:ascii="方正仿宋_GBK" w:hAnsi="宋体" w:eastAsia="方正仿宋_GBK"/>
                <w:sz w:val="21"/>
                <w:szCs w:val="28"/>
              </w:rPr>
              <w:t>备注：</w:t>
            </w:r>
          </w:p>
        </w:tc>
      </w:tr>
    </w:tbl>
    <w:p>
      <w:pPr>
        <w:pStyle w:val="7"/>
        <w:spacing w:line="500" w:lineRule="exact"/>
        <w:ind w:left="8500"/>
        <w:rPr>
          <w:rFonts w:ascii="方正仿宋_GBK" w:hAnsi="宋体" w:eastAsia="方正仿宋_GBK"/>
          <w:sz w:val="24"/>
          <w:szCs w:val="28"/>
        </w:rPr>
      </w:pPr>
    </w:p>
    <w:p>
      <w:pPr>
        <w:rPr>
          <w:rFonts w:ascii="方正仿宋_GBK" w:eastAsia="方正仿宋_GBK"/>
        </w:rPr>
      </w:pPr>
    </w:p>
    <w:p>
      <w:pPr>
        <w:spacing w:line="360" w:lineRule="auto"/>
        <w:ind w:firstLine="560" w:firstLineChars="200"/>
        <w:rPr>
          <w:rFonts w:hAnsi="宋体" w:cs="宋体"/>
          <w:sz w:val="28"/>
          <w:szCs w:val="28"/>
        </w:rPr>
      </w:pPr>
    </w:p>
    <w:p>
      <w:pPr>
        <w:spacing w:line="360" w:lineRule="auto"/>
        <w:ind w:firstLine="560" w:firstLineChars="200"/>
        <w:rPr>
          <w:rFonts w:hAnsi="宋体" w:cs="宋体"/>
          <w:sz w:val="28"/>
          <w:szCs w:val="28"/>
        </w:rPr>
      </w:pPr>
      <w:r>
        <w:rPr>
          <w:rFonts w:hint="eastAsia" w:hAnsi="宋体" w:cs="宋体"/>
          <w:sz w:val="28"/>
          <w:szCs w:val="28"/>
        </w:rPr>
        <w:t>投标人：                        法定代表人或法定代表人授权代表：</w:t>
      </w:r>
    </w:p>
    <w:p>
      <w:pPr>
        <w:spacing w:line="360" w:lineRule="auto"/>
        <w:ind w:firstLine="560" w:firstLineChars="200"/>
        <w:rPr>
          <w:rFonts w:hAnsi="宋体" w:cs="宋体"/>
          <w:sz w:val="28"/>
          <w:szCs w:val="28"/>
        </w:rPr>
      </w:pPr>
    </w:p>
    <w:p>
      <w:pPr>
        <w:spacing w:line="360" w:lineRule="auto"/>
        <w:ind w:firstLine="560" w:firstLineChars="200"/>
        <w:rPr>
          <w:rFonts w:hAnsi="宋体" w:cs="宋体"/>
          <w:sz w:val="28"/>
          <w:szCs w:val="28"/>
        </w:rPr>
      </w:pPr>
    </w:p>
    <w:p>
      <w:pPr>
        <w:spacing w:line="360" w:lineRule="auto"/>
        <w:rPr>
          <w:rFonts w:hAnsi="宋体" w:cs="宋体"/>
          <w:sz w:val="28"/>
          <w:szCs w:val="28"/>
        </w:rPr>
      </w:pPr>
      <w:r>
        <w:rPr>
          <w:rFonts w:hint="eastAsia" w:hAnsi="宋体" w:cs="宋体"/>
          <w:sz w:val="28"/>
          <w:szCs w:val="28"/>
        </w:rPr>
        <w:t xml:space="preserve">  （投标人公章）                               （签字或盖章）</w:t>
      </w:r>
    </w:p>
    <w:p>
      <w:pPr>
        <w:spacing w:line="360" w:lineRule="auto"/>
        <w:rPr>
          <w:rFonts w:hAnsi="宋体" w:cs="宋体"/>
          <w:sz w:val="28"/>
          <w:szCs w:val="28"/>
        </w:rPr>
      </w:pPr>
    </w:p>
    <w:p>
      <w:pPr>
        <w:spacing w:line="360" w:lineRule="auto"/>
        <w:ind w:firstLine="5600" w:firstLineChars="2000"/>
        <w:rPr>
          <w:rFonts w:hAnsi="宋体" w:cs="宋体"/>
          <w:sz w:val="28"/>
          <w:szCs w:val="28"/>
        </w:rPr>
      </w:pPr>
      <w:r>
        <w:rPr>
          <w:rFonts w:hint="eastAsia" w:hAnsi="宋体" w:cs="宋体"/>
          <w:sz w:val="28"/>
          <w:szCs w:val="28"/>
        </w:rPr>
        <w:t xml:space="preserve">     年     月     日</w:t>
      </w: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r>
        <w:rPr>
          <w:rFonts w:hint="eastAsia" w:hAnsi="宋体" w:cs="宋体"/>
          <w:sz w:val="28"/>
          <w:szCs w:val="28"/>
        </w:rPr>
        <w:t>说明：</w:t>
      </w:r>
    </w:p>
    <w:p>
      <w:pPr>
        <w:snapToGrid w:val="0"/>
        <w:spacing w:line="360" w:lineRule="auto"/>
        <w:ind w:firstLine="560" w:firstLineChars="200"/>
        <w:rPr>
          <w:rFonts w:hAnsi="宋体" w:cs="宋体"/>
          <w:sz w:val="28"/>
          <w:szCs w:val="28"/>
        </w:rPr>
      </w:pPr>
      <w:r>
        <w:rPr>
          <w:rFonts w:hint="eastAsia" w:hAnsi="宋体" w:cs="宋体"/>
          <w:sz w:val="28"/>
          <w:szCs w:val="28"/>
        </w:rPr>
        <w:t>1.</w:t>
      </w:r>
      <w:r>
        <w:rPr>
          <w:rFonts w:hint="eastAsia" w:hAnsi="宋体" w:cs="宋体"/>
          <w:sz w:val="28"/>
          <w:szCs w:val="28"/>
          <w:lang w:eastAsia="zh-CN"/>
        </w:rPr>
        <w:t>采购项目</w:t>
      </w:r>
      <w:r>
        <w:rPr>
          <w:rFonts w:hint="eastAsia" w:hAnsi="宋体" w:cs="宋体"/>
          <w:sz w:val="28"/>
          <w:szCs w:val="28"/>
        </w:rPr>
        <w:t>一览表按格式填列；</w:t>
      </w:r>
    </w:p>
    <w:p>
      <w:pPr>
        <w:snapToGrid w:val="0"/>
        <w:spacing w:line="360" w:lineRule="auto"/>
        <w:ind w:firstLine="560" w:firstLineChars="200"/>
        <w:rPr>
          <w:rFonts w:hAnsi="宋体" w:cs="宋体"/>
          <w:sz w:val="28"/>
          <w:szCs w:val="28"/>
        </w:rPr>
      </w:pPr>
      <w:r>
        <w:rPr>
          <w:rFonts w:hint="eastAsia" w:hAnsi="宋体" w:cs="宋体"/>
          <w:sz w:val="28"/>
          <w:szCs w:val="28"/>
        </w:rPr>
        <w:t>2.</w:t>
      </w:r>
      <w:r>
        <w:rPr>
          <w:rFonts w:hint="eastAsia" w:hAnsi="宋体" w:cs="宋体"/>
          <w:sz w:val="28"/>
          <w:szCs w:val="28"/>
          <w:lang w:eastAsia="zh-CN"/>
        </w:rPr>
        <w:t>采购项目</w:t>
      </w:r>
      <w:r>
        <w:rPr>
          <w:rFonts w:hint="eastAsia" w:hAnsi="宋体" w:cs="宋体"/>
          <w:sz w:val="28"/>
          <w:szCs w:val="28"/>
        </w:rPr>
        <w:t xml:space="preserve">一览表务必填写清楚，准确无误； </w:t>
      </w: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Pr>
        <w:snapToGrid w:val="0"/>
        <w:spacing w:line="500" w:lineRule="exact"/>
        <w:ind w:firstLine="680" w:firstLineChars="200"/>
        <w:rPr>
          <w:rFonts w:ascii="方正仿宋_GBK" w:hAnsi="仿宋" w:eastAsia="方正仿宋_GBK"/>
          <w:sz w:val="24"/>
          <w:szCs w:val="28"/>
        </w:rPr>
      </w:pPr>
      <w:r>
        <w:rPr>
          <w:rFonts w:hint="eastAsia" w:ascii="方正仿宋_GBK" w:hAnsi="仿宋" w:eastAsia="方正仿宋_GBK"/>
          <w:szCs w:val="36"/>
        </w:rPr>
        <w:t>（二）分项报价明细表</w:t>
      </w:r>
    </w:p>
    <w:p>
      <w:pPr>
        <w:spacing w:line="500" w:lineRule="exact"/>
        <w:rPr>
          <w:rFonts w:ascii="方正仿宋_GBK" w:hAnsi="仿宋" w:eastAsia="方正仿宋_GBK"/>
          <w:sz w:val="24"/>
          <w:szCs w:val="28"/>
        </w:rPr>
      </w:pPr>
      <w:r>
        <w:rPr>
          <w:rFonts w:hint="eastAsia" w:ascii="方正仿宋_GBK" w:hAnsi="仿宋" w:eastAsia="方正仿宋_GBK"/>
          <w:sz w:val="24"/>
          <w:szCs w:val="28"/>
          <w:lang w:eastAsia="zh-CN"/>
        </w:rPr>
        <w:t>采购项目</w:t>
      </w:r>
      <w:r>
        <w:rPr>
          <w:rFonts w:hint="eastAsia" w:ascii="方正仿宋_GBK" w:hAnsi="仿宋" w:eastAsia="方正仿宋_GBK"/>
          <w:sz w:val="24"/>
          <w:szCs w:val="28"/>
        </w:rPr>
        <w:t>名称：</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单位：元</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r>
              <w:rPr>
                <w:rFonts w:hint="eastAsia"/>
              </w:rPr>
              <w:t>序号</w:t>
            </w:r>
          </w:p>
        </w:tc>
        <w:tc>
          <w:tcPr>
            <w:tcW w:w="934" w:type="dxa"/>
            <w:vAlign w:val="center"/>
          </w:tcPr>
          <w:p>
            <w:r>
              <w:rPr>
                <w:rFonts w:hint="eastAsia"/>
              </w:rPr>
              <w:t>名称</w:t>
            </w:r>
          </w:p>
        </w:tc>
        <w:tc>
          <w:tcPr>
            <w:tcW w:w="2474" w:type="dxa"/>
            <w:vAlign w:val="center"/>
          </w:tcPr>
          <w:p>
            <w:r>
              <w:rPr>
                <w:rFonts w:hint="eastAsia"/>
              </w:rPr>
              <w:t>品牌、规格型号</w:t>
            </w:r>
          </w:p>
        </w:tc>
        <w:tc>
          <w:tcPr>
            <w:tcW w:w="1242" w:type="dxa"/>
            <w:vAlign w:val="center"/>
          </w:tcPr>
          <w:p>
            <w:r>
              <w:rPr>
                <w:rFonts w:hint="eastAsia"/>
              </w:rPr>
              <w:t>制造商</w:t>
            </w:r>
          </w:p>
        </w:tc>
        <w:tc>
          <w:tcPr>
            <w:tcW w:w="1242" w:type="dxa"/>
            <w:vAlign w:val="center"/>
          </w:tcPr>
          <w:p>
            <w:r>
              <w:rPr>
                <w:rFonts w:hint="eastAsia"/>
              </w:rPr>
              <w:t>原产地</w:t>
            </w:r>
          </w:p>
        </w:tc>
        <w:tc>
          <w:tcPr>
            <w:tcW w:w="934" w:type="dxa"/>
            <w:vAlign w:val="center"/>
          </w:tcPr>
          <w:p>
            <w:r>
              <w:rPr>
                <w:rFonts w:hint="eastAsia"/>
              </w:rPr>
              <w:t>数量</w:t>
            </w:r>
          </w:p>
        </w:tc>
        <w:tc>
          <w:tcPr>
            <w:tcW w:w="934" w:type="dxa"/>
            <w:vAlign w:val="center"/>
          </w:tcPr>
          <w:p>
            <w:r>
              <w:rPr>
                <w:rFonts w:hint="eastAsia"/>
              </w:rPr>
              <w:t>单价</w:t>
            </w:r>
          </w:p>
        </w:tc>
        <w:tc>
          <w:tcPr>
            <w:tcW w:w="934" w:type="dxa"/>
            <w:vAlign w:val="center"/>
          </w:tcPr>
          <w:p>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2</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3</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4</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5</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6</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7</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8</w:t>
            </w:r>
          </w:p>
        </w:tc>
        <w:tc>
          <w:tcPr>
            <w:tcW w:w="934" w:type="dxa"/>
            <w:vAlign w:val="center"/>
          </w:tcP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9</w:t>
            </w:r>
          </w:p>
        </w:tc>
        <w:tc>
          <w:tcPr>
            <w:tcW w:w="934" w:type="dxa"/>
            <w:vAlign w:val="center"/>
          </w:tcP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10</w:t>
            </w:r>
          </w:p>
        </w:tc>
        <w:tc>
          <w:tcPr>
            <w:tcW w:w="934" w:type="dxa"/>
            <w:vAlign w:val="center"/>
          </w:tcP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11</w:t>
            </w:r>
          </w:p>
        </w:tc>
        <w:tc>
          <w:tcPr>
            <w:tcW w:w="934" w:type="dxa"/>
            <w:vAlign w:val="center"/>
          </w:tcPr>
          <w:p>
            <w:r>
              <w:rPr>
                <w:rFonts w:hint="eastAsia"/>
              </w:rPr>
              <w:t>……</w:t>
            </w: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12</w:t>
            </w:r>
          </w:p>
        </w:tc>
        <w:tc>
          <w:tcPr>
            <w:tcW w:w="934" w:type="dxa"/>
            <w:vAlign w:val="center"/>
          </w:tcPr>
          <w:p>
            <w:r>
              <w:rPr>
                <w:rFonts w:hint="eastAsia"/>
              </w:rPr>
              <w:t>总计</w:t>
            </w:r>
          </w:p>
        </w:tc>
        <w:tc>
          <w:tcPr>
            <w:tcW w:w="7760" w:type="dxa"/>
            <w:gridSpan w:val="6"/>
          </w:tcPr>
          <w:p/>
        </w:tc>
      </w:tr>
    </w:tbl>
    <w:p>
      <w:pPr>
        <w:spacing w:line="500" w:lineRule="exact"/>
        <w:ind w:firstLine="480" w:firstLineChars="200"/>
        <w:rPr>
          <w:rFonts w:ascii="方正仿宋_GBK" w:hAnsi="仿宋" w:eastAsia="方正仿宋_GBK"/>
          <w:sz w:val="24"/>
          <w:szCs w:val="28"/>
        </w:rPr>
      </w:pPr>
    </w:p>
    <w:p>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（签字或盖章）</w:t>
      </w:r>
    </w:p>
    <w:p>
      <w:pPr>
        <w:spacing w:line="500" w:lineRule="exact"/>
        <w:rPr>
          <w:rFonts w:ascii="方正仿宋_GBK" w:hAnsi="仿宋" w:eastAsia="方正仿宋_GBK"/>
          <w:sz w:val="24"/>
          <w:szCs w:val="28"/>
        </w:rPr>
      </w:pPr>
    </w:p>
    <w:p>
      <w:pPr>
        <w:spacing w:line="500" w:lineRule="exact"/>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pPr>
        <w:snapToGrid w:val="0"/>
        <w:spacing w:line="500" w:lineRule="exact"/>
        <w:ind w:firstLine="480" w:firstLineChars="200"/>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2.该表可扩展，并逐页签字或盖章。</w:t>
      </w: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
    <w:p>
      <w:pPr>
        <w:pStyle w:val="3"/>
      </w:pPr>
      <w:bookmarkStart w:id="79" w:name="_Toc98942906"/>
      <w:r>
        <w:rPr>
          <w:rFonts w:hint="eastAsia"/>
        </w:rPr>
        <w:t>二、技术文件</w:t>
      </w:r>
      <w:bookmarkEnd w:id="79"/>
    </w:p>
    <w:p>
      <w:pPr>
        <w:tabs>
          <w:tab w:val="left" w:pos="6300"/>
        </w:tabs>
        <w:snapToGrid w:val="0"/>
        <w:spacing w:line="360" w:lineRule="auto"/>
        <w:ind w:firstLine="570"/>
        <w:jc w:val="left"/>
        <w:rPr>
          <w:rFonts w:hAnsi="宋体" w:cs="宋体"/>
          <w:sz w:val="28"/>
          <w:szCs w:val="28"/>
        </w:rPr>
      </w:pPr>
      <w:r>
        <w:rPr>
          <w:rFonts w:hint="eastAsia" w:hAnsi="宋体" w:cs="宋体"/>
          <w:sz w:val="28"/>
          <w:szCs w:val="28"/>
        </w:rPr>
        <w:t xml:space="preserve">                  （一）技术条款差异表</w:t>
      </w:r>
    </w:p>
    <w:p>
      <w:pPr>
        <w:spacing w:line="360" w:lineRule="auto"/>
        <w:jc w:val="left"/>
        <w:rPr>
          <w:rFonts w:hAnsi="宋体" w:cs="宋体"/>
          <w:sz w:val="28"/>
          <w:szCs w:val="28"/>
        </w:rPr>
      </w:pPr>
      <w:bookmarkStart w:id="80" w:name="_Toc19113862"/>
      <w:r>
        <w:rPr>
          <w:rFonts w:hint="eastAsia" w:hAnsi="宋体" w:cs="宋体"/>
          <w:sz w:val="28"/>
          <w:szCs w:val="28"/>
        </w:rPr>
        <w:t xml:space="preserve">         </w:t>
      </w:r>
      <w:r>
        <w:rPr>
          <w:rFonts w:hint="eastAsia" w:hAnsi="宋体" w:cs="宋体"/>
          <w:sz w:val="28"/>
          <w:szCs w:val="28"/>
          <w:lang w:eastAsia="zh-CN"/>
        </w:rPr>
        <w:t>采购项目</w:t>
      </w:r>
      <w:r>
        <w:rPr>
          <w:rFonts w:hint="eastAsia" w:hAnsi="宋体" w:cs="宋体"/>
          <w:sz w:val="28"/>
          <w:szCs w:val="28"/>
        </w:rPr>
        <w:t>名称：</w:t>
      </w:r>
      <w:bookmarkEnd w:id="80"/>
    </w:p>
    <w:tbl>
      <w:tblPr>
        <w:tblStyle w:val="13"/>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hAnsi="宋体" w:cs="宋体"/>
                <w:sz w:val="28"/>
                <w:szCs w:val="28"/>
              </w:rPr>
            </w:pPr>
            <w:bookmarkStart w:id="81" w:name="_Toc19113863"/>
            <w:r>
              <w:rPr>
                <w:rFonts w:hint="eastAsia" w:hAnsi="宋体" w:cs="宋体"/>
                <w:sz w:val="28"/>
                <w:szCs w:val="28"/>
              </w:rPr>
              <w:t>序号</w:t>
            </w:r>
            <w:bookmarkEnd w:id="81"/>
          </w:p>
        </w:tc>
        <w:tc>
          <w:tcPr>
            <w:tcW w:w="2428" w:type="dxa"/>
            <w:vAlign w:val="center"/>
          </w:tcPr>
          <w:p>
            <w:pPr>
              <w:spacing w:line="360" w:lineRule="auto"/>
              <w:jc w:val="center"/>
              <w:rPr>
                <w:rFonts w:hAnsi="宋体" w:cs="宋体"/>
                <w:sz w:val="28"/>
                <w:szCs w:val="28"/>
              </w:rPr>
            </w:pPr>
            <w:bookmarkStart w:id="82" w:name="_Toc19113864"/>
            <w:r>
              <w:rPr>
                <w:rFonts w:hint="eastAsia" w:hAnsi="宋体" w:cs="宋体"/>
                <w:sz w:val="28"/>
                <w:szCs w:val="28"/>
              </w:rPr>
              <w:t>招标要求</w:t>
            </w:r>
            <w:bookmarkEnd w:id="82"/>
          </w:p>
        </w:tc>
        <w:tc>
          <w:tcPr>
            <w:tcW w:w="2520" w:type="dxa"/>
            <w:vAlign w:val="center"/>
          </w:tcPr>
          <w:p>
            <w:pPr>
              <w:spacing w:line="360" w:lineRule="auto"/>
              <w:jc w:val="center"/>
              <w:rPr>
                <w:rFonts w:hAnsi="宋体" w:cs="宋体"/>
                <w:sz w:val="28"/>
                <w:szCs w:val="28"/>
              </w:rPr>
            </w:pPr>
            <w:bookmarkStart w:id="83" w:name="_Toc19113865"/>
            <w:r>
              <w:rPr>
                <w:rFonts w:hint="eastAsia" w:hAnsi="宋体" w:cs="宋体"/>
                <w:sz w:val="28"/>
                <w:szCs w:val="28"/>
              </w:rPr>
              <w:t>投标应答</w:t>
            </w:r>
            <w:bookmarkEnd w:id="83"/>
          </w:p>
        </w:tc>
        <w:tc>
          <w:tcPr>
            <w:tcW w:w="1888" w:type="dxa"/>
            <w:vAlign w:val="center"/>
          </w:tcPr>
          <w:p>
            <w:pPr>
              <w:spacing w:line="360" w:lineRule="auto"/>
              <w:jc w:val="center"/>
              <w:rPr>
                <w:rFonts w:hAnsi="宋体" w:cs="宋体"/>
                <w:sz w:val="28"/>
                <w:szCs w:val="28"/>
              </w:rPr>
            </w:pPr>
            <w:bookmarkStart w:id="84" w:name="_Toc19113866"/>
            <w:r>
              <w:rPr>
                <w:rFonts w:hint="eastAsia" w:hAnsi="宋体" w:cs="宋体"/>
                <w:sz w:val="28"/>
                <w:szCs w:val="28"/>
              </w:rPr>
              <w:t>差异说明</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r>
              <w:rPr>
                <w:rFonts w:hint="eastAsia" w:ascii="宋体" w:hAnsi="宋体" w:cs="宋体"/>
                <w:color w:val="auto"/>
                <w:sz w:val="21"/>
                <w:szCs w:val="21"/>
              </w:rPr>
              <w:t>提醒：请注明技术参数或具体内容以及投标文件中技术参数或具体内容的位置（页码）</w:t>
            </w: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bl>
    <w:p>
      <w:pPr>
        <w:spacing w:line="360" w:lineRule="auto"/>
        <w:ind w:firstLine="700" w:firstLineChars="250"/>
        <w:rPr>
          <w:rFonts w:hAnsi="宋体" w:cs="宋体"/>
          <w:sz w:val="28"/>
          <w:szCs w:val="28"/>
        </w:rPr>
      </w:pPr>
      <w:r>
        <w:rPr>
          <w:rFonts w:hint="eastAsia" w:hAnsi="宋体" w:cs="宋体"/>
          <w:sz w:val="28"/>
          <w:szCs w:val="28"/>
        </w:rPr>
        <w:t xml:space="preserve">  投标人：                      法定代表人或法定代表人授权代表：</w:t>
      </w:r>
    </w:p>
    <w:p>
      <w:pPr>
        <w:spacing w:line="360" w:lineRule="auto"/>
        <w:rPr>
          <w:rFonts w:hAnsi="宋体" w:cs="宋体"/>
          <w:sz w:val="28"/>
          <w:szCs w:val="28"/>
        </w:rPr>
      </w:pPr>
    </w:p>
    <w:p>
      <w:pPr>
        <w:spacing w:line="360" w:lineRule="auto"/>
        <w:ind w:firstLine="700" w:firstLineChars="250"/>
        <w:rPr>
          <w:rFonts w:hAnsi="宋体" w:cs="宋体"/>
          <w:sz w:val="28"/>
          <w:szCs w:val="28"/>
        </w:rPr>
      </w:pPr>
    </w:p>
    <w:p>
      <w:pPr>
        <w:spacing w:line="360" w:lineRule="auto"/>
        <w:rPr>
          <w:rFonts w:hAnsi="宋体" w:cs="宋体"/>
          <w:sz w:val="28"/>
          <w:szCs w:val="28"/>
        </w:rPr>
      </w:pPr>
      <w:r>
        <w:rPr>
          <w:rFonts w:hint="eastAsia" w:hAnsi="宋体" w:cs="宋体"/>
          <w:sz w:val="28"/>
          <w:szCs w:val="28"/>
        </w:rPr>
        <w:t xml:space="preserve">     （投标人公章）                               （签字或盖章）</w:t>
      </w:r>
    </w:p>
    <w:p>
      <w:pPr>
        <w:tabs>
          <w:tab w:val="left" w:pos="6300"/>
        </w:tabs>
        <w:snapToGrid w:val="0"/>
        <w:spacing w:line="360" w:lineRule="auto"/>
        <w:ind w:firstLine="570"/>
        <w:jc w:val="center"/>
        <w:rPr>
          <w:rFonts w:hAnsi="宋体" w:cs="宋体"/>
          <w:sz w:val="28"/>
          <w:szCs w:val="28"/>
        </w:rPr>
      </w:pPr>
      <w:r>
        <w:rPr>
          <w:rFonts w:hint="eastAsia" w:hAnsi="宋体" w:cs="宋体"/>
          <w:sz w:val="28"/>
          <w:szCs w:val="28"/>
        </w:rPr>
        <w:t xml:space="preserve">                            年     月     日</w:t>
      </w:r>
    </w:p>
    <w:p>
      <w:pPr>
        <w:tabs>
          <w:tab w:val="left" w:pos="6300"/>
        </w:tabs>
        <w:snapToGrid w:val="0"/>
        <w:spacing w:line="360" w:lineRule="auto"/>
        <w:ind w:firstLine="570"/>
        <w:rPr>
          <w:rFonts w:hAnsi="宋体" w:cs="宋体"/>
          <w:sz w:val="28"/>
          <w:szCs w:val="28"/>
        </w:rPr>
      </w:pPr>
      <w:r>
        <w:rPr>
          <w:rFonts w:hint="eastAsia" w:hAnsi="宋体" w:cs="宋体"/>
          <w:sz w:val="28"/>
          <w:szCs w:val="28"/>
        </w:rPr>
        <w:t>注：</w:t>
      </w:r>
    </w:p>
    <w:p>
      <w:pPr>
        <w:tabs>
          <w:tab w:val="left" w:pos="6300"/>
        </w:tabs>
        <w:snapToGrid w:val="0"/>
        <w:spacing w:line="360" w:lineRule="auto"/>
        <w:ind w:firstLine="570"/>
        <w:rPr>
          <w:rFonts w:hAnsi="宋体" w:cs="宋体"/>
          <w:sz w:val="28"/>
          <w:szCs w:val="28"/>
        </w:rPr>
      </w:pPr>
      <w:r>
        <w:rPr>
          <w:rFonts w:hint="eastAsia" w:hAnsi="宋体" w:cs="宋体"/>
          <w:sz w:val="28"/>
          <w:szCs w:val="28"/>
        </w:rPr>
        <w:t>1.本表即为对本项目“</w:t>
      </w:r>
      <w:r>
        <w:rPr>
          <w:rFonts w:hint="eastAsia" w:hAnsi="宋体" w:cs="宋体"/>
          <w:sz w:val="28"/>
          <w:szCs w:val="28"/>
          <w:lang w:eastAsia="zh-CN"/>
        </w:rPr>
        <w:t>技术</w:t>
      </w:r>
      <w:r>
        <w:rPr>
          <w:rFonts w:hint="eastAsia" w:hAnsi="宋体" w:cs="宋体"/>
          <w:sz w:val="28"/>
          <w:szCs w:val="28"/>
        </w:rPr>
        <w:t>要求”中所列</w:t>
      </w:r>
      <w:r>
        <w:rPr>
          <w:rFonts w:hint="eastAsia" w:hAnsi="宋体" w:cs="宋体"/>
          <w:sz w:val="28"/>
          <w:szCs w:val="28"/>
          <w:lang w:eastAsia="zh-CN"/>
        </w:rPr>
        <w:t>技术</w:t>
      </w:r>
      <w:r>
        <w:rPr>
          <w:rFonts w:hint="eastAsia" w:hAnsi="宋体" w:cs="宋体"/>
          <w:sz w:val="28"/>
          <w:szCs w:val="28"/>
        </w:rPr>
        <w:t>要求进行比较和响应；</w:t>
      </w:r>
    </w:p>
    <w:p>
      <w:pPr>
        <w:tabs>
          <w:tab w:val="left" w:pos="6300"/>
        </w:tabs>
        <w:snapToGrid w:val="0"/>
        <w:spacing w:line="360" w:lineRule="auto"/>
        <w:ind w:firstLine="570"/>
        <w:rPr>
          <w:rFonts w:hAnsi="宋体" w:cs="宋体"/>
          <w:sz w:val="28"/>
          <w:szCs w:val="28"/>
        </w:rPr>
      </w:pPr>
      <w:r>
        <w:rPr>
          <w:rFonts w:hint="eastAsia" w:hAnsi="宋体" w:cs="宋体"/>
          <w:sz w:val="28"/>
          <w:szCs w:val="28"/>
        </w:rPr>
        <w:t>2.该表必须按照</w:t>
      </w:r>
      <w:r>
        <w:rPr>
          <w:rFonts w:hint="eastAsia" w:hAnsi="宋体" w:cs="宋体"/>
          <w:sz w:val="28"/>
          <w:szCs w:val="28"/>
          <w:lang w:eastAsia="zh-CN"/>
        </w:rPr>
        <w:t>竞争性比选文件</w:t>
      </w:r>
      <w:r>
        <w:rPr>
          <w:rFonts w:hint="eastAsia" w:hAnsi="宋体" w:cs="宋体"/>
          <w:sz w:val="28"/>
          <w:szCs w:val="28"/>
        </w:rPr>
        <w:t>要求逐条如实填写，根据投标情况在“差异说明”项填写正偏离或负偏离及原因，完全符合的填写“无差异”；</w:t>
      </w:r>
    </w:p>
    <w:p>
      <w:pPr>
        <w:tabs>
          <w:tab w:val="left" w:pos="6300"/>
        </w:tabs>
        <w:snapToGrid w:val="0"/>
        <w:spacing w:line="360" w:lineRule="auto"/>
        <w:ind w:firstLine="570"/>
        <w:rPr>
          <w:rFonts w:hAnsi="宋体" w:cs="宋体"/>
          <w:sz w:val="28"/>
          <w:szCs w:val="28"/>
        </w:rPr>
      </w:pPr>
      <w:r>
        <w:rPr>
          <w:rFonts w:hint="eastAsia" w:hAnsi="宋体" w:cs="宋体"/>
          <w:sz w:val="28"/>
          <w:szCs w:val="28"/>
        </w:rPr>
        <w:t>3.该表可扩展；</w:t>
      </w:r>
    </w:p>
    <w:p>
      <w:pPr>
        <w:tabs>
          <w:tab w:val="left" w:pos="6300"/>
        </w:tabs>
        <w:snapToGrid w:val="0"/>
        <w:spacing w:line="360" w:lineRule="auto"/>
        <w:ind w:firstLine="570"/>
        <w:rPr>
          <w:rFonts w:hAnsi="宋体" w:cs="宋体"/>
          <w:sz w:val="28"/>
          <w:szCs w:val="28"/>
        </w:rPr>
      </w:pPr>
      <w:r>
        <w:rPr>
          <w:rFonts w:hint="eastAsia" w:hAnsi="宋体" w:cs="宋体"/>
          <w:sz w:val="28"/>
          <w:szCs w:val="28"/>
        </w:rPr>
        <w:t>4.可附相关支撑材料。（格式自定）</w:t>
      </w:r>
    </w:p>
    <w:p>
      <w:pPr>
        <w:tabs>
          <w:tab w:val="left" w:pos="6300"/>
        </w:tabs>
        <w:snapToGrid w:val="0"/>
        <w:spacing w:line="360" w:lineRule="auto"/>
        <w:ind w:firstLine="570"/>
        <w:rPr>
          <w:rFonts w:hAnsi="宋体" w:cs="宋体"/>
          <w:sz w:val="28"/>
          <w:szCs w:val="28"/>
        </w:rPr>
      </w:pPr>
      <w:r>
        <w:rPr>
          <w:rFonts w:hint="eastAsia" w:hAnsi="宋体" w:cs="宋体"/>
          <w:sz w:val="28"/>
          <w:szCs w:val="28"/>
        </w:rPr>
        <w:t>5.填写投标产品《配置清单》、《质保期满后更换配件费用》和《耗材清单》，中标后将作为合同附件。若投标产品无下列相关内容，可填无。下列表格可根据实际情况调整。</w:t>
      </w:r>
    </w:p>
    <w:p>
      <w:pPr>
        <w:ind w:right="-153"/>
      </w:pPr>
      <w:r>
        <w:rPr>
          <w:rFonts w:hint="eastAsia" w:hAnsi="宋体" w:cs="宋体"/>
          <w:sz w:val="24"/>
          <w:szCs w:val="24"/>
        </w:rPr>
        <w:t>配置清单</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2375"/>
        <w:gridCol w:w="2136"/>
        <w:gridCol w:w="2989"/>
        <w:gridCol w:w="757"/>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353" w:type="pct"/>
            <w:noWrap/>
          </w:tcPr>
          <w:p>
            <w:pPr>
              <w:ind w:right="-153"/>
              <w:jc w:val="center"/>
              <w:rPr>
                <w:sz w:val="24"/>
                <w:szCs w:val="24"/>
              </w:rPr>
            </w:pPr>
            <w:r>
              <w:rPr>
                <w:rFonts w:hint="eastAsia" w:hAnsi="宋体" w:cs="宋体"/>
                <w:sz w:val="24"/>
                <w:szCs w:val="24"/>
              </w:rPr>
              <w:t>序号</w:t>
            </w:r>
          </w:p>
        </w:tc>
        <w:tc>
          <w:tcPr>
            <w:tcW w:w="1222" w:type="pct"/>
            <w:noWrap/>
          </w:tcPr>
          <w:p>
            <w:pPr>
              <w:ind w:right="-153"/>
              <w:jc w:val="center"/>
              <w:rPr>
                <w:sz w:val="24"/>
                <w:szCs w:val="24"/>
              </w:rPr>
            </w:pPr>
            <w:r>
              <w:rPr>
                <w:rFonts w:hint="eastAsia" w:hAnsi="宋体" w:cs="宋体"/>
                <w:sz w:val="24"/>
                <w:szCs w:val="24"/>
              </w:rPr>
              <w:t>产品名称</w:t>
            </w:r>
          </w:p>
        </w:tc>
        <w:tc>
          <w:tcPr>
            <w:tcW w:w="1099" w:type="pct"/>
          </w:tcPr>
          <w:p>
            <w:pPr>
              <w:ind w:right="-153"/>
              <w:jc w:val="center"/>
              <w:rPr>
                <w:rFonts w:hAnsi="宋体" w:cs="宋体"/>
                <w:sz w:val="24"/>
                <w:szCs w:val="24"/>
              </w:rPr>
            </w:pPr>
            <w:r>
              <w:rPr>
                <w:rFonts w:hint="eastAsia" w:hAnsi="宋体" w:cs="宋体"/>
                <w:sz w:val="24"/>
                <w:szCs w:val="24"/>
              </w:rPr>
              <w:t>品牌、型号</w:t>
            </w:r>
          </w:p>
        </w:tc>
        <w:tc>
          <w:tcPr>
            <w:tcW w:w="1538" w:type="pct"/>
            <w:noWrap/>
          </w:tcPr>
          <w:p>
            <w:pPr>
              <w:ind w:right="-153"/>
              <w:jc w:val="center"/>
              <w:rPr>
                <w:sz w:val="24"/>
                <w:szCs w:val="24"/>
              </w:rPr>
            </w:pPr>
            <w:r>
              <w:rPr>
                <w:rFonts w:hint="eastAsia" w:hAnsi="宋体" w:cs="宋体"/>
                <w:sz w:val="24"/>
                <w:szCs w:val="24"/>
              </w:rPr>
              <w:t>配置明细</w:t>
            </w:r>
          </w:p>
        </w:tc>
        <w:tc>
          <w:tcPr>
            <w:tcW w:w="390" w:type="pct"/>
            <w:noWrap/>
          </w:tcPr>
          <w:p>
            <w:pPr>
              <w:ind w:right="-153"/>
              <w:jc w:val="center"/>
              <w:rPr>
                <w:sz w:val="24"/>
                <w:szCs w:val="24"/>
              </w:rPr>
            </w:pPr>
            <w:r>
              <w:rPr>
                <w:rFonts w:hint="eastAsia" w:hAnsi="宋体" w:cs="宋体"/>
                <w:sz w:val="24"/>
                <w:szCs w:val="24"/>
              </w:rPr>
              <w:t>数量</w:t>
            </w:r>
          </w:p>
        </w:tc>
        <w:tc>
          <w:tcPr>
            <w:tcW w:w="395" w:type="pct"/>
          </w:tcPr>
          <w:p>
            <w:pPr>
              <w:ind w:right="-153"/>
              <w:jc w:val="center"/>
              <w:rPr>
                <w:rFonts w:hAnsi="宋体" w:cs="宋体"/>
                <w:sz w:val="24"/>
                <w:szCs w:val="24"/>
              </w:rPr>
            </w:pPr>
            <w:r>
              <w:rPr>
                <w:rFonts w:hint="eastAsia" w:hAnsi="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noWrap/>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jc w:val="left"/>
              <w:rPr>
                <w:rFonts w:hAnsi="宋体" w:cs="宋体"/>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tabs>
                <w:tab w:val="center" w:pos="4153"/>
                <w:tab w:val="right" w:pos="8306"/>
              </w:tabs>
              <w:snapToGrid w:val="0"/>
              <w:ind w:right="-153"/>
              <w:jc w:val="center"/>
              <w:rPr>
                <w:rFonts w:hAnsi="宋体" w:cs="宋体"/>
                <w:sz w:val="24"/>
                <w:szCs w:val="24"/>
              </w:rPr>
            </w:pPr>
          </w:p>
        </w:tc>
        <w:tc>
          <w:tcPr>
            <w:tcW w:w="1222" w:type="pct"/>
            <w:vAlign w:val="center"/>
          </w:tcPr>
          <w:p>
            <w:pPr>
              <w:tabs>
                <w:tab w:val="center" w:pos="4153"/>
                <w:tab w:val="right" w:pos="8306"/>
              </w:tabs>
              <w:snapToGrid w:val="0"/>
              <w:jc w:val="left"/>
              <w:rPr>
                <w:rFonts w:hAnsi="宋体" w:cs="宋体"/>
                <w:sz w:val="24"/>
                <w:szCs w:val="24"/>
              </w:rPr>
            </w:pPr>
          </w:p>
        </w:tc>
        <w:tc>
          <w:tcPr>
            <w:tcW w:w="1099" w:type="pct"/>
            <w:vAlign w:val="center"/>
          </w:tcPr>
          <w:p>
            <w:pPr>
              <w:tabs>
                <w:tab w:val="center" w:pos="4153"/>
                <w:tab w:val="right" w:pos="8306"/>
              </w:tabs>
              <w:snapToGrid w:val="0"/>
              <w:rPr>
                <w:sz w:val="24"/>
                <w:szCs w:val="24"/>
              </w:rPr>
            </w:pPr>
          </w:p>
        </w:tc>
        <w:tc>
          <w:tcPr>
            <w:tcW w:w="1538" w:type="pct"/>
            <w:vAlign w:val="center"/>
          </w:tcPr>
          <w:p>
            <w:pPr>
              <w:tabs>
                <w:tab w:val="center" w:pos="4153"/>
                <w:tab w:val="right" w:pos="8306"/>
              </w:tabs>
              <w:snapToGrid w:val="0"/>
              <w:jc w:val="left"/>
              <w:rPr>
                <w:rFonts w:hAnsi="宋体" w:cs="宋体"/>
                <w:sz w:val="24"/>
                <w:szCs w:val="24"/>
              </w:rPr>
            </w:pPr>
          </w:p>
        </w:tc>
        <w:tc>
          <w:tcPr>
            <w:tcW w:w="390" w:type="pct"/>
            <w:vAlign w:val="center"/>
          </w:tcPr>
          <w:p>
            <w:pPr>
              <w:tabs>
                <w:tab w:val="center" w:pos="4153"/>
                <w:tab w:val="right" w:pos="8306"/>
              </w:tabs>
              <w:snapToGrid w:val="0"/>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tabs>
                <w:tab w:val="center" w:pos="4153"/>
                <w:tab w:val="right" w:pos="8306"/>
              </w:tabs>
              <w:snapToGrid w:val="0"/>
              <w:jc w:val="left"/>
              <w:rPr>
                <w:rFonts w:hAnsi="宋体" w:cs="宋体"/>
                <w:sz w:val="24"/>
                <w:szCs w:val="24"/>
              </w:rPr>
            </w:pPr>
          </w:p>
        </w:tc>
        <w:tc>
          <w:tcPr>
            <w:tcW w:w="390" w:type="pct"/>
            <w:vAlign w:val="center"/>
          </w:tcPr>
          <w:p>
            <w:pPr>
              <w:tabs>
                <w:tab w:val="center" w:pos="4153"/>
                <w:tab w:val="right" w:pos="8306"/>
              </w:tabs>
              <w:snapToGrid w:val="0"/>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tcPr>
          <w:p>
            <w:pPr>
              <w:rPr>
                <w:rFonts w:hAnsi="宋体" w:cs="宋体"/>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bl>
    <w:p>
      <w:pPr>
        <w:ind w:right="-153"/>
        <w:rPr>
          <w:rFonts w:cs="宋体"/>
        </w:rPr>
      </w:pPr>
    </w:p>
    <w:p>
      <w:pPr>
        <w:ind w:right="-153"/>
        <w:rPr>
          <w:rFonts w:cs="宋体"/>
        </w:rPr>
      </w:pPr>
    </w:p>
    <w:p>
      <w:pPr>
        <w:ind w:right="-153"/>
      </w:pPr>
      <w:r>
        <w:rPr>
          <w:rFonts w:hint="eastAsia" w:cs="宋体"/>
          <w:sz w:val="24"/>
          <w:szCs w:val="24"/>
        </w:rPr>
        <w:t>质保期满后更换配件费用</w:t>
      </w:r>
    </w:p>
    <w:p>
      <w:pPr>
        <w:ind w:right="-153"/>
        <w:rPr>
          <w:sz w:val="24"/>
          <w:szCs w:val="24"/>
        </w:rPr>
      </w:pPr>
      <w:r>
        <w:rPr>
          <w:rFonts w:hint="eastAsia" w:hAnsi="宋体" w:cs="宋体"/>
          <w:sz w:val="24"/>
          <w:szCs w:val="24"/>
        </w:rPr>
        <w:t>（备注：下列易损件质保期内免费更换，质保期满后乙方不能超过此报价供应给甲方，下列易损件是否采购由甲方自行确定。质保期内甲方需新购下列易损件，乙方的供应价格不能超过下列价格。</w:t>
      </w:r>
      <w:r>
        <w:rPr>
          <w:rFonts w:hint="eastAsia" w:cs="宋体"/>
          <w:sz w:val="24"/>
          <w:szCs w:val="24"/>
        </w:rPr>
        <w:t>）</w:t>
      </w:r>
    </w:p>
    <w:tbl>
      <w:tblPr>
        <w:tblStyle w:val="13"/>
        <w:tblW w:w="4998" w:type="pct"/>
        <w:tblInd w:w="0" w:type="dxa"/>
        <w:tblLayout w:type="fixed"/>
        <w:tblCellMar>
          <w:top w:w="0" w:type="dxa"/>
          <w:left w:w="0" w:type="dxa"/>
          <w:bottom w:w="0" w:type="dxa"/>
          <w:right w:w="0" w:type="dxa"/>
        </w:tblCellMar>
      </w:tblPr>
      <w:tblGrid>
        <w:gridCol w:w="1354"/>
        <w:gridCol w:w="2851"/>
        <w:gridCol w:w="882"/>
        <w:gridCol w:w="1585"/>
        <w:gridCol w:w="1743"/>
        <w:gridCol w:w="1109"/>
      </w:tblGrid>
      <w:tr>
        <w:tblPrEx>
          <w:tblCellMar>
            <w:top w:w="0" w:type="dxa"/>
            <w:left w:w="0" w:type="dxa"/>
            <w:bottom w:w="0" w:type="dxa"/>
            <w:right w:w="0" w:type="dxa"/>
          </w:tblCellMar>
        </w:tblPrEx>
        <w:trPr>
          <w:trHeight w:val="675"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序号</w:t>
            </w: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名称</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单位</w:t>
            </w: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rFonts w:hAnsi="宋体" w:cs="宋体"/>
                <w:color w:val="000000"/>
                <w:sz w:val="24"/>
                <w:szCs w:val="24"/>
              </w:rPr>
            </w:pPr>
            <w:r>
              <w:rPr>
                <w:rFonts w:hint="eastAsia" w:hAnsi="宋体" w:cs="宋体"/>
                <w:color w:val="000000"/>
                <w:sz w:val="24"/>
                <w:szCs w:val="24"/>
              </w:rPr>
              <w:t>单价（元）</w:t>
            </w:r>
          </w:p>
          <w:p>
            <w:pPr>
              <w:ind w:right="-153"/>
              <w:jc w:val="center"/>
              <w:rPr>
                <w:color w:val="000000"/>
                <w:sz w:val="24"/>
                <w:szCs w:val="24"/>
              </w:rPr>
            </w:pPr>
            <w:r>
              <w:rPr>
                <w:rFonts w:hint="eastAsia" w:hAnsi="宋体" w:cs="宋体"/>
                <w:color w:val="000000"/>
                <w:sz w:val="24"/>
                <w:szCs w:val="24"/>
              </w:rPr>
              <w:t>(含税)</w:t>
            </w:r>
          </w:p>
        </w:tc>
        <w:tc>
          <w:tcPr>
            <w:tcW w:w="915" w:type="pct"/>
            <w:tcBorders>
              <w:top w:val="single" w:color="000000" w:sz="4" w:space="0"/>
              <w:left w:val="single" w:color="000000" w:sz="4" w:space="0"/>
              <w:bottom w:val="single" w:color="000000" w:sz="4" w:space="0"/>
              <w:right w:val="single" w:color="000000" w:sz="4" w:space="0"/>
            </w:tcBorders>
          </w:tcPr>
          <w:p>
            <w:pPr>
              <w:ind w:right="-153"/>
              <w:jc w:val="center"/>
              <w:rPr>
                <w:rFonts w:hAnsi="宋体" w:cs="宋体"/>
                <w:color w:val="000000"/>
                <w:sz w:val="24"/>
                <w:szCs w:val="24"/>
              </w:rPr>
            </w:pPr>
            <w:r>
              <w:rPr>
                <w:rFonts w:hint="eastAsia" w:hAnsi="宋体" w:cs="宋体"/>
                <w:color w:val="000000"/>
                <w:sz w:val="24"/>
                <w:szCs w:val="24"/>
              </w:rPr>
              <w:t>型号</w:t>
            </w: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备注</w:t>
            </w:r>
          </w:p>
        </w:tc>
      </w:tr>
      <w:tr>
        <w:tblPrEx>
          <w:tblCellMar>
            <w:top w:w="0" w:type="dxa"/>
            <w:left w:w="0" w:type="dxa"/>
            <w:bottom w:w="0" w:type="dxa"/>
            <w:right w:w="0" w:type="dxa"/>
          </w:tblCellMar>
        </w:tblPrEx>
        <w:trPr>
          <w:trHeight w:val="646"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41"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64"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73"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73"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73"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bl>
    <w:p>
      <w:pPr>
        <w:ind w:right="-153"/>
      </w:pPr>
      <w:r>
        <w:rPr>
          <w:rFonts w:hint="eastAsia" w:cs="宋体"/>
          <w:sz w:val="24"/>
          <w:szCs w:val="24"/>
        </w:rPr>
        <w:t>耗材清单</w:t>
      </w:r>
    </w:p>
    <w:p>
      <w:pPr>
        <w:ind w:right="-153"/>
        <w:rPr>
          <w:sz w:val="24"/>
          <w:szCs w:val="24"/>
        </w:rPr>
      </w:pPr>
      <w:r>
        <w:rPr>
          <w:rFonts w:hint="eastAsia" w:hAnsi="宋体" w:cs="宋体"/>
          <w:sz w:val="24"/>
          <w:szCs w:val="24"/>
        </w:rPr>
        <w:t>（备注：下列耗材乙方报价有效期3年。</w:t>
      </w:r>
      <w:r>
        <w:rPr>
          <w:rFonts w:hint="eastAsia" w:cs="宋体"/>
          <w:sz w:val="24"/>
          <w:szCs w:val="24"/>
        </w:rPr>
        <w:t>）</w:t>
      </w:r>
    </w:p>
    <w:tbl>
      <w:tblPr>
        <w:tblStyle w:val="13"/>
        <w:tblW w:w="4992" w:type="pct"/>
        <w:tblInd w:w="0" w:type="dxa"/>
        <w:tblLayout w:type="fixed"/>
        <w:tblCellMar>
          <w:top w:w="0" w:type="dxa"/>
          <w:left w:w="0" w:type="dxa"/>
          <w:bottom w:w="0" w:type="dxa"/>
          <w:right w:w="0" w:type="dxa"/>
        </w:tblCellMar>
      </w:tblPr>
      <w:tblGrid>
        <w:gridCol w:w="1090"/>
        <w:gridCol w:w="1585"/>
        <w:gridCol w:w="1229"/>
        <w:gridCol w:w="1878"/>
        <w:gridCol w:w="1878"/>
        <w:gridCol w:w="1853"/>
      </w:tblGrid>
      <w:tr>
        <w:tblPrEx>
          <w:tblCellMar>
            <w:top w:w="0" w:type="dxa"/>
            <w:left w:w="0" w:type="dxa"/>
            <w:bottom w:w="0" w:type="dxa"/>
            <w:right w:w="0" w:type="dxa"/>
          </w:tblCellMar>
        </w:tblPrEx>
        <w:trPr>
          <w:trHeight w:val="675" w:hRule="atLeast"/>
        </w:trPr>
        <w:tc>
          <w:tcPr>
            <w:tcW w:w="5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序号</w:t>
            </w:r>
          </w:p>
        </w:tc>
        <w:tc>
          <w:tcPr>
            <w:tcW w:w="8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名  称</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规格</w:t>
            </w:r>
          </w:p>
        </w:tc>
        <w:tc>
          <w:tcPr>
            <w:tcW w:w="9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153"/>
              <w:jc w:val="center"/>
              <w:rPr>
                <w:rFonts w:hAnsi="宋体" w:cs="宋体"/>
                <w:color w:val="000000"/>
                <w:sz w:val="24"/>
                <w:szCs w:val="24"/>
              </w:rPr>
            </w:pPr>
            <w:r>
              <w:rPr>
                <w:rFonts w:hint="eastAsia" w:hAnsi="宋体" w:cs="宋体"/>
                <w:color w:val="000000"/>
                <w:sz w:val="24"/>
                <w:szCs w:val="24"/>
              </w:rPr>
              <w:t>型号</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rFonts w:hAnsi="宋体" w:cs="宋体"/>
                <w:color w:val="000000"/>
                <w:sz w:val="24"/>
                <w:szCs w:val="24"/>
              </w:rPr>
            </w:pPr>
            <w:r>
              <w:rPr>
                <w:rFonts w:hint="eastAsia" w:hAnsi="宋体" w:cs="宋体"/>
                <w:color w:val="000000"/>
                <w:sz w:val="24"/>
                <w:szCs w:val="24"/>
              </w:rPr>
              <w:t>单价（元）</w:t>
            </w:r>
          </w:p>
          <w:p>
            <w:pPr>
              <w:ind w:right="-153"/>
              <w:jc w:val="center"/>
              <w:rPr>
                <w:color w:val="000000"/>
                <w:sz w:val="24"/>
                <w:szCs w:val="24"/>
              </w:rPr>
            </w:pPr>
            <w:r>
              <w:rPr>
                <w:rFonts w:hint="eastAsia" w:hAnsi="宋体" w:cs="宋体"/>
                <w:color w:val="000000"/>
                <w:sz w:val="24"/>
                <w:szCs w:val="24"/>
              </w:rPr>
              <w:t>(含税)</w:t>
            </w:r>
          </w:p>
        </w:tc>
        <w:tc>
          <w:tcPr>
            <w:tcW w:w="9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药交所编码</w:t>
            </w:r>
          </w:p>
        </w:tc>
      </w:tr>
      <w:tr>
        <w:tblPrEx>
          <w:tblCellMar>
            <w:top w:w="0" w:type="dxa"/>
            <w:left w:w="0" w:type="dxa"/>
            <w:bottom w:w="0" w:type="dxa"/>
            <w:right w:w="0" w:type="dxa"/>
          </w:tblCellMar>
        </w:tblPrEx>
        <w:trPr>
          <w:trHeight w:val="646" w:hRule="atLeast"/>
        </w:trPr>
        <w:tc>
          <w:tcPr>
            <w:tcW w:w="5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Ansi="宋体" w:cs="宋体"/>
                <w:sz w:val="22"/>
                <w:szCs w:val="22"/>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bl>
    <w:p>
      <w:pPr>
        <w:ind w:right="-153"/>
        <w:rPr>
          <w:rFonts w:cs="宋体"/>
          <w:sz w:val="24"/>
          <w:szCs w:val="24"/>
        </w:rPr>
      </w:pPr>
    </w:p>
    <w:p>
      <w:pPr>
        <w:tabs>
          <w:tab w:val="left" w:pos="6300"/>
        </w:tabs>
        <w:snapToGrid w:val="0"/>
        <w:spacing w:line="360" w:lineRule="auto"/>
        <w:ind w:firstLine="570"/>
        <w:rPr>
          <w:rFonts w:hAnsi="宋体" w:cs="宋体"/>
          <w:sz w:val="28"/>
          <w:szCs w:val="28"/>
        </w:rPr>
      </w:pPr>
      <w:r>
        <w:rPr>
          <w:sz w:val="24"/>
          <w:szCs w:val="24"/>
        </w:rPr>
        <w:br w:type="page"/>
      </w:r>
    </w:p>
    <w:p>
      <w:pPr>
        <w:tabs>
          <w:tab w:val="left" w:pos="6300"/>
        </w:tabs>
        <w:snapToGrid w:val="0"/>
        <w:spacing w:line="360" w:lineRule="auto"/>
        <w:ind w:firstLine="570"/>
        <w:rPr>
          <w:rFonts w:hAnsi="宋体" w:cs="宋体"/>
          <w:sz w:val="28"/>
          <w:szCs w:val="28"/>
        </w:rPr>
      </w:pPr>
      <w:r>
        <w:rPr>
          <w:rFonts w:hint="eastAsia" w:hAnsi="宋体" w:cs="宋体"/>
          <w:sz w:val="28"/>
          <w:szCs w:val="28"/>
        </w:rPr>
        <w:t>（二）技术条款相关支撑资料（自附）</w:t>
      </w:r>
    </w:p>
    <w:p>
      <w:bookmarkStart w:id="85" w:name="_Toc493178791"/>
      <w:bookmarkStart w:id="86" w:name="_Toc509321009"/>
      <w:bookmarkStart w:id="87" w:name="_Toc19113867"/>
      <w:bookmarkStart w:id="88" w:name="_Toc492721039"/>
    </w:p>
    <w:p/>
    <w:p/>
    <w:p/>
    <w:p/>
    <w:p/>
    <w:p/>
    <w:p/>
    <w:p/>
    <w:p/>
    <w:p/>
    <w:p/>
    <w:p/>
    <w:p/>
    <w:p/>
    <w:p/>
    <w:p/>
    <w:p/>
    <w:p/>
    <w:p/>
    <w:p/>
    <w:p/>
    <w:p/>
    <w:p/>
    <w:p/>
    <w:p/>
    <w:p/>
    <w:p/>
    <w:p/>
    <w:p/>
    <w:p/>
    <w:p>
      <w:pPr>
        <w:pStyle w:val="3"/>
      </w:pPr>
      <w:bookmarkStart w:id="89" w:name="_Toc98942907"/>
      <w:r>
        <w:rPr>
          <w:rFonts w:hint="eastAsia"/>
        </w:rPr>
        <w:t>三、商务文件</w:t>
      </w:r>
      <w:bookmarkEnd w:id="85"/>
      <w:bookmarkEnd w:id="86"/>
      <w:bookmarkEnd w:id="87"/>
      <w:bookmarkEnd w:id="88"/>
      <w:bookmarkEnd w:id="89"/>
    </w:p>
    <w:p>
      <w:pPr>
        <w:snapToGrid w:val="0"/>
        <w:spacing w:line="360" w:lineRule="auto"/>
        <w:jc w:val="center"/>
        <w:rPr>
          <w:rFonts w:hAnsi="宋体" w:cs="宋体"/>
          <w:sz w:val="28"/>
          <w:szCs w:val="28"/>
        </w:rPr>
      </w:pPr>
      <w:r>
        <w:rPr>
          <w:rFonts w:hint="eastAsia" w:hAnsi="宋体" w:cs="宋体"/>
          <w:sz w:val="28"/>
          <w:szCs w:val="28"/>
        </w:rPr>
        <w:t>（一）投标函（格式）</w:t>
      </w:r>
    </w:p>
    <w:p>
      <w:pPr>
        <w:spacing w:line="360" w:lineRule="auto"/>
        <w:rPr>
          <w:rFonts w:hAnsi="宋体" w:cs="宋体"/>
          <w:sz w:val="28"/>
          <w:szCs w:val="28"/>
          <w:u w:val="single"/>
        </w:rPr>
      </w:pP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rPr>
          <w:rFonts w:hAnsi="宋体" w:cs="宋体"/>
          <w:sz w:val="28"/>
          <w:szCs w:val="28"/>
        </w:rPr>
      </w:pPr>
      <w:r>
        <w:rPr>
          <w:rFonts w:hint="eastAsia" w:hAnsi="宋体" w:cs="宋体"/>
          <w:sz w:val="28"/>
          <w:szCs w:val="28"/>
        </w:rPr>
        <w:t>致：（</w:t>
      </w:r>
      <w:r>
        <w:rPr>
          <w:rFonts w:hint="eastAsia" w:hAnsi="宋体" w:cs="宋体"/>
          <w:sz w:val="28"/>
          <w:szCs w:val="28"/>
          <w:u w:val="single"/>
        </w:rPr>
        <w:t>采购人名称</w:t>
      </w:r>
      <w:r>
        <w:rPr>
          <w:rFonts w:hint="eastAsia" w:hAnsi="宋体" w:cs="宋体"/>
          <w:sz w:val="28"/>
          <w:szCs w:val="28"/>
        </w:rPr>
        <w:t>）：</w:t>
      </w:r>
    </w:p>
    <w:p>
      <w:pPr>
        <w:snapToGrid w:val="0"/>
        <w:spacing w:line="360" w:lineRule="auto"/>
        <w:ind w:firstLine="560" w:firstLineChars="200"/>
        <w:rPr>
          <w:rFonts w:hAnsi="宋体" w:cs="宋体"/>
          <w:sz w:val="28"/>
          <w:szCs w:val="28"/>
        </w:rPr>
      </w:pPr>
      <w:r>
        <w:rPr>
          <w:rFonts w:hint="eastAsia" w:hAnsi="宋体" w:cs="宋体"/>
          <w:sz w:val="28"/>
          <w:szCs w:val="28"/>
        </w:rPr>
        <w:t>（</w:t>
      </w:r>
      <w:r>
        <w:rPr>
          <w:rFonts w:hint="eastAsia" w:hAnsi="宋体" w:cs="宋体"/>
          <w:sz w:val="28"/>
          <w:szCs w:val="28"/>
          <w:u w:val="single"/>
        </w:rPr>
        <w:t>投标人名称</w:t>
      </w:r>
      <w:r>
        <w:rPr>
          <w:rFonts w:hint="eastAsia" w:hAnsi="宋体" w:cs="宋体"/>
          <w:sz w:val="28"/>
          <w:szCs w:val="28"/>
        </w:rPr>
        <w:t>）系中华人民共和国合法企业，注册地址：</w:t>
      </w:r>
      <w:r>
        <w:rPr>
          <w:rFonts w:hint="eastAsia" w:hAnsi="宋体" w:cs="宋体"/>
          <w:sz w:val="28"/>
          <w:szCs w:val="28"/>
          <w:u w:val="single"/>
          <w:lang w:val="en-US" w:eastAsia="zh-CN"/>
        </w:rPr>
        <w:t xml:space="preserve">        </w:t>
      </w:r>
      <w:r>
        <w:rPr>
          <w:rFonts w:hint="eastAsia" w:hAnsi="宋体" w:cs="宋体"/>
          <w:sz w:val="28"/>
          <w:szCs w:val="28"/>
          <w:lang w:val="en-US" w:eastAsia="zh-CN"/>
        </w:rPr>
        <w:t xml:space="preserve"> </w:t>
      </w:r>
      <w:r>
        <w:rPr>
          <w:rFonts w:hint="eastAsia" w:hAnsi="宋体" w:cs="宋体"/>
          <w:sz w:val="28"/>
          <w:szCs w:val="28"/>
        </w:rPr>
        <w:t>。我方就参加本次投标有关事项郑重声明如下：</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一、我方完全理解并接受该项目</w:t>
      </w:r>
      <w:r>
        <w:rPr>
          <w:rFonts w:hint="eastAsia" w:hAnsi="宋体" w:cs="宋体"/>
          <w:sz w:val="28"/>
          <w:szCs w:val="28"/>
          <w:lang w:eastAsia="zh-CN"/>
        </w:rPr>
        <w:t>竞争性比选文件</w:t>
      </w:r>
      <w:r>
        <w:rPr>
          <w:rFonts w:hint="eastAsia" w:hAnsi="宋体" w:cs="宋体"/>
          <w:sz w:val="28"/>
          <w:szCs w:val="28"/>
        </w:rPr>
        <w:t>所有要求。</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二、我方提交的所有</w:t>
      </w:r>
      <w:r>
        <w:rPr>
          <w:rFonts w:hint="eastAsia" w:hAnsi="宋体" w:cs="宋体"/>
          <w:sz w:val="28"/>
          <w:szCs w:val="28"/>
          <w:lang w:eastAsia="zh-CN"/>
        </w:rPr>
        <w:t>响应文件</w:t>
      </w:r>
      <w:r>
        <w:rPr>
          <w:rFonts w:hint="eastAsia" w:hAnsi="宋体" w:cs="宋体"/>
          <w:sz w:val="28"/>
          <w:szCs w:val="28"/>
        </w:rPr>
        <w:t>、资料都是准确和真实的，如有虚假或隐瞒，我方愿意承担一切法律责任。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三、我方承诺按照</w:t>
      </w:r>
      <w:r>
        <w:rPr>
          <w:rFonts w:hint="eastAsia" w:hAnsi="宋体" w:cs="宋体"/>
          <w:sz w:val="28"/>
          <w:szCs w:val="28"/>
          <w:lang w:eastAsia="zh-CN"/>
        </w:rPr>
        <w:t>竞争性比选文件</w:t>
      </w:r>
      <w:r>
        <w:rPr>
          <w:rFonts w:hint="eastAsia" w:hAnsi="宋体" w:cs="宋体"/>
          <w:sz w:val="28"/>
          <w:szCs w:val="28"/>
        </w:rPr>
        <w:t>要求，提供</w:t>
      </w:r>
      <w:r>
        <w:rPr>
          <w:rFonts w:hint="eastAsia" w:hAnsi="宋体" w:cs="宋体"/>
          <w:sz w:val="28"/>
          <w:szCs w:val="28"/>
          <w:lang w:eastAsia="zh-CN"/>
        </w:rPr>
        <w:t>采购项目</w:t>
      </w:r>
      <w:r>
        <w:rPr>
          <w:rFonts w:hint="eastAsia" w:hAnsi="宋体" w:cs="宋体"/>
          <w:sz w:val="28"/>
          <w:szCs w:val="28"/>
        </w:rPr>
        <w:t>的货物和服务。</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四、我方按</w:t>
      </w:r>
      <w:r>
        <w:rPr>
          <w:rFonts w:hint="eastAsia" w:hAnsi="宋体" w:cs="宋体"/>
          <w:sz w:val="28"/>
          <w:szCs w:val="28"/>
          <w:lang w:eastAsia="zh-CN"/>
        </w:rPr>
        <w:t>竞争性比选文件</w:t>
      </w:r>
      <w:r>
        <w:rPr>
          <w:rFonts w:hint="eastAsia" w:hAnsi="宋体" w:cs="宋体"/>
          <w:sz w:val="28"/>
          <w:szCs w:val="28"/>
        </w:rPr>
        <w:t>要求提交的</w:t>
      </w:r>
      <w:r>
        <w:rPr>
          <w:rFonts w:hint="eastAsia" w:hAnsi="宋体" w:cs="宋体"/>
          <w:sz w:val="28"/>
          <w:szCs w:val="28"/>
          <w:lang w:eastAsia="zh-CN"/>
        </w:rPr>
        <w:t>响应文件</w:t>
      </w:r>
      <w:r>
        <w:rPr>
          <w:rFonts w:hint="eastAsia" w:hAnsi="宋体" w:cs="宋体"/>
          <w:sz w:val="28"/>
          <w:szCs w:val="28"/>
        </w:rPr>
        <w:t>为：</w:t>
      </w:r>
      <w:r>
        <w:rPr>
          <w:rFonts w:hint="eastAsia" w:hAnsi="宋体" w:cs="宋体"/>
          <w:sz w:val="28"/>
          <w:szCs w:val="28"/>
          <w:lang w:val="en-US" w:eastAsia="zh-CN"/>
        </w:rPr>
        <w:t>纸质</w:t>
      </w:r>
      <w:r>
        <w:rPr>
          <w:rFonts w:hint="eastAsia" w:hAnsi="宋体" w:cs="宋体"/>
          <w:sz w:val="28"/>
          <w:szCs w:val="28"/>
          <w:lang w:eastAsia="zh-CN"/>
        </w:rPr>
        <w:t>响应文件</w:t>
      </w:r>
      <w:r>
        <w:rPr>
          <w:rFonts w:hint="eastAsia" w:hAnsi="宋体" w:cs="宋体"/>
          <w:sz w:val="28"/>
          <w:szCs w:val="28"/>
        </w:rPr>
        <w:t>1份，</w:t>
      </w:r>
      <w:r>
        <w:rPr>
          <w:rFonts w:hint="eastAsia" w:hAnsi="宋体" w:cs="宋体"/>
          <w:sz w:val="28"/>
          <w:szCs w:val="28"/>
          <w:lang w:val="en-US" w:eastAsia="zh-CN"/>
        </w:rPr>
        <w:t>电子</w:t>
      </w:r>
      <w:r>
        <w:rPr>
          <w:rFonts w:hint="eastAsia" w:hAnsi="宋体" w:cs="宋体"/>
          <w:sz w:val="28"/>
          <w:szCs w:val="28"/>
          <w:lang w:eastAsia="zh-CN"/>
        </w:rPr>
        <w:t>响应文件</w:t>
      </w:r>
      <w:r>
        <w:rPr>
          <w:rFonts w:hint="eastAsia" w:hAnsi="宋体" w:cs="宋体"/>
          <w:sz w:val="28"/>
          <w:szCs w:val="28"/>
        </w:rPr>
        <w:t>1份。</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五、我方承诺：本次投标的投标有效期为90天。</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六、我方投标报价为闭口价。即在投标有效期和合同有效期内，该报价固定不变。</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七、如果我方中标，我方将履行</w:t>
      </w:r>
      <w:r>
        <w:rPr>
          <w:rFonts w:hint="eastAsia" w:hAnsi="宋体" w:cs="宋体"/>
          <w:sz w:val="28"/>
          <w:szCs w:val="28"/>
          <w:lang w:eastAsia="zh-CN"/>
        </w:rPr>
        <w:t>竞争性比选文件</w:t>
      </w:r>
      <w:r>
        <w:rPr>
          <w:rFonts w:hint="eastAsia" w:hAnsi="宋体" w:cs="宋体"/>
          <w:sz w:val="28"/>
          <w:szCs w:val="28"/>
        </w:rPr>
        <w:t>中规定的各项要求以及我方</w:t>
      </w:r>
      <w:r>
        <w:rPr>
          <w:rFonts w:hint="eastAsia" w:hAnsi="宋体" w:cs="宋体"/>
          <w:sz w:val="28"/>
          <w:szCs w:val="28"/>
          <w:lang w:eastAsia="zh-CN"/>
        </w:rPr>
        <w:t>响应文件</w:t>
      </w:r>
      <w:r>
        <w:rPr>
          <w:rFonts w:hint="eastAsia" w:hAnsi="宋体" w:cs="宋体"/>
          <w:sz w:val="28"/>
          <w:szCs w:val="28"/>
        </w:rPr>
        <w:t>的各项承诺，按《政府采购法》《</w:t>
      </w:r>
      <w:r>
        <w:rPr>
          <w:rFonts w:hint="eastAsia" w:hAnsi="宋体" w:cs="宋体"/>
          <w:sz w:val="28"/>
          <w:szCs w:val="28"/>
          <w:lang w:eastAsia="zh-CN"/>
        </w:rPr>
        <w:t>民法典</w:t>
      </w:r>
      <w:r>
        <w:rPr>
          <w:rFonts w:hint="eastAsia" w:hAnsi="宋体" w:cs="宋体"/>
          <w:sz w:val="28"/>
          <w:szCs w:val="28"/>
        </w:rPr>
        <w:t>》及合同约定条款承担我方责任。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八、我方理解，最低报价不是中标的唯一条件。</w:t>
      </w:r>
    </w:p>
    <w:p>
      <w:pPr>
        <w:tabs>
          <w:tab w:val="left" w:pos="6300"/>
        </w:tabs>
        <w:snapToGrid w:val="0"/>
        <w:spacing w:line="360" w:lineRule="auto"/>
        <w:ind w:firstLine="7210" w:firstLineChars="2575"/>
        <w:rPr>
          <w:rFonts w:hAnsi="宋体" w:cs="宋体"/>
          <w:sz w:val="28"/>
          <w:szCs w:val="28"/>
        </w:rPr>
      </w:pPr>
    </w:p>
    <w:p>
      <w:pPr>
        <w:tabs>
          <w:tab w:val="left" w:pos="6300"/>
        </w:tabs>
        <w:snapToGrid w:val="0"/>
        <w:spacing w:line="360" w:lineRule="auto"/>
        <w:ind w:firstLine="7210" w:firstLineChars="2575"/>
        <w:rPr>
          <w:rFonts w:hAnsi="宋体" w:cs="宋体"/>
          <w:sz w:val="28"/>
          <w:szCs w:val="28"/>
        </w:rPr>
      </w:pPr>
      <w:r>
        <w:rPr>
          <w:rFonts w:hint="eastAsia" w:hAnsi="宋体" w:cs="宋体"/>
          <w:sz w:val="28"/>
          <w:szCs w:val="28"/>
        </w:rPr>
        <w:t>（投标人公章）</w:t>
      </w:r>
    </w:p>
    <w:p>
      <w:pPr>
        <w:tabs>
          <w:tab w:val="left" w:pos="6300"/>
        </w:tabs>
        <w:snapToGrid w:val="0"/>
        <w:spacing w:line="360" w:lineRule="auto"/>
        <w:ind w:firstLine="6720" w:firstLineChars="2400"/>
        <w:jc w:val="center"/>
        <w:rPr>
          <w:rFonts w:hAnsi="宋体" w:cs="宋体"/>
          <w:sz w:val="28"/>
          <w:szCs w:val="28"/>
        </w:rPr>
      </w:pPr>
      <w:r>
        <w:rPr>
          <w:rFonts w:hint="eastAsia" w:hAnsi="宋体" w:cs="宋体"/>
          <w:sz w:val="28"/>
          <w:szCs w:val="28"/>
        </w:rPr>
        <w:t>年    月   日</w:t>
      </w:r>
      <w:r>
        <w:rPr>
          <w:rFonts w:hint="eastAsia" w:hAnsi="宋体" w:cs="宋体"/>
          <w:sz w:val="28"/>
          <w:szCs w:val="28"/>
        </w:rPr>
        <w:br w:type="page"/>
      </w:r>
      <w:bookmarkStart w:id="90" w:name="_Toc19113868"/>
      <w:r>
        <w:rPr>
          <w:rFonts w:hint="eastAsia" w:hAnsi="宋体" w:cs="宋体"/>
          <w:sz w:val="28"/>
          <w:szCs w:val="28"/>
        </w:rPr>
        <w:t>（二）商务条款差异表</w:t>
      </w:r>
      <w:bookmarkEnd w:id="90"/>
    </w:p>
    <w:p>
      <w:pPr>
        <w:spacing w:line="360" w:lineRule="auto"/>
        <w:jc w:val="left"/>
        <w:rPr>
          <w:rFonts w:hAnsi="宋体" w:cs="宋体"/>
          <w:sz w:val="28"/>
          <w:szCs w:val="28"/>
        </w:rPr>
      </w:pPr>
      <w:bookmarkStart w:id="91" w:name="_Toc19113869"/>
      <w:r>
        <w:rPr>
          <w:rFonts w:hint="eastAsia" w:hAnsi="宋体" w:cs="宋体"/>
          <w:sz w:val="28"/>
          <w:szCs w:val="28"/>
        </w:rPr>
        <w:t xml:space="preserve">         </w:t>
      </w:r>
      <w:r>
        <w:rPr>
          <w:rFonts w:hint="eastAsia" w:hAnsi="宋体" w:cs="宋体"/>
          <w:sz w:val="28"/>
          <w:szCs w:val="28"/>
          <w:lang w:eastAsia="zh-CN"/>
        </w:rPr>
        <w:t>采购项目</w:t>
      </w:r>
      <w:r>
        <w:rPr>
          <w:rFonts w:hint="eastAsia" w:hAnsi="宋体" w:cs="宋体"/>
          <w:sz w:val="28"/>
          <w:szCs w:val="28"/>
        </w:rPr>
        <w:t>名称：</w:t>
      </w:r>
      <w:bookmarkEnd w:id="91"/>
    </w:p>
    <w:tbl>
      <w:tblPr>
        <w:tblStyle w:val="13"/>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hAnsi="宋体" w:cs="宋体"/>
                <w:sz w:val="28"/>
                <w:szCs w:val="28"/>
              </w:rPr>
            </w:pPr>
            <w:bookmarkStart w:id="92" w:name="_Toc19113870"/>
            <w:r>
              <w:rPr>
                <w:rFonts w:hint="eastAsia" w:hAnsi="宋体" w:cs="宋体"/>
                <w:sz w:val="28"/>
                <w:szCs w:val="28"/>
              </w:rPr>
              <w:t>序号</w:t>
            </w:r>
            <w:bookmarkEnd w:id="92"/>
          </w:p>
        </w:tc>
        <w:tc>
          <w:tcPr>
            <w:tcW w:w="2428" w:type="dxa"/>
            <w:vAlign w:val="center"/>
          </w:tcPr>
          <w:p>
            <w:pPr>
              <w:spacing w:line="360" w:lineRule="auto"/>
              <w:jc w:val="center"/>
              <w:rPr>
                <w:rFonts w:hAnsi="宋体" w:cs="宋体"/>
                <w:sz w:val="28"/>
                <w:szCs w:val="28"/>
              </w:rPr>
            </w:pPr>
            <w:bookmarkStart w:id="93" w:name="_Toc19113871"/>
            <w:r>
              <w:rPr>
                <w:rFonts w:hint="eastAsia" w:hAnsi="宋体" w:cs="宋体"/>
                <w:sz w:val="28"/>
                <w:szCs w:val="28"/>
              </w:rPr>
              <w:t>招标商务要求</w:t>
            </w:r>
            <w:bookmarkEnd w:id="93"/>
          </w:p>
        </w:tc>
        <w:tc>
          <w:tcPr>
            <w:tcW w:w="2520" w:type="dxa"/>
            <w:vAlign w:val="center"/>
          </w:tcPr>
          <w:p>
            <w:pPr>
              <w:spacing w:line="360" w:lineRule="auto"/>
              <w:jc w:val="center"/>
              <w:rPr>
                <w:rFonts w:hAnsi="宋体" w:cs="宋体"/>
                <w:sz w:val="28"/>
                <w:szCs w:val="28"/>
              </w:rPr>
            </w:pPr>
            <w:bookmarkStart w:id="94" w:name="_Toc19113872"/>
            <w:r>
              <w:rPr>
                <w:rFonts w:hint="eastAsia" w:hAnsi="宋体" w:cs="宋体"/>
                <w:sz w:val="28"/>
                <w:szCs w:val="28"/>
              </w:rPr>
              <w:t>投标商务应答</w:t>
            </w:r>
            <w:bookmarkEnd w:id="94"/>
          </w:p>
        </w:tc>
        <w:tc>
          <w:tcPr>
            <w:tcW w:w="1888" w:type="dxa"/>
            <w:vAlign w:val="center"/>
          </w:tcPr>
          <w:p>
            <w:pPr>
              <w:spacing w:line="360" w:lineRule="auto"/>
              <w:jc w:val="center"/>
              <w:rPr>
                <w:rFonts w:hAnsi="宋体" w:cs="宋体"/>
                <w:sz w:val="28"/>
                <w:szCs w:val="28"/>
              </w:rPr>
            </w:pPr>
            <w:bookmarkStart w:id="95" w:name="_Toc19113873"/>
            <w:r>
              <w:rPr>
                <w:rFonts w:hint="eastAsia" w:hAnsi="宋体" w:cs="宋体"/>
                <w:sz w:val="28"/>
                <w:szCs w:val="28"/>
              </w:rPr>
              <w:t>差异说明</w:t>
            </w:r>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360" w:lineRule="auto"/>
              <w:rPr>
                <w:rFonts w:hAnsi="宋体" w:cs="宋体"/>
                <w:sz w:val="28"/>
                <w:szCs w:val="28"/>
              </w:rPr>
            </w:pPr>
          </w:p>
        </w:tc>
        <w:tc>
          <w:tcPr>
            <w:tcW w:w="2428" w:type="dxa"/>
            <w:vAlign w:val="center"/>
          </w:tcPr>
          <w:p>
            <w:pPr>
              <w:spacing w:line="360" w:lineRule="auto"/>
              <w:rPr>
                <w:rFonts w:hAnsi="宋体" w:cs="宋体"/>
                <w:sz w:val="28"/>
                <w:szCs w:val="28"/>
              </w:rPr>
            </w:pPr>
          </w:p>
        </w:tc>
        <w:tc>
          <w:tcPr>
            <w:tcW w:w="2520" w:type="dxa"/>
            <w:vAlign w:val="center"/>
          </w:tcPr>
          <w:p>
            <w:pPr>
              <w:spacing w:line="360" w:lineRule="auto"/>
              <w:rPr>
                <w:rFonts w:hAnsi="宋体" w:cs="宋体"/>
                <w:sz w:val="28"/>
                <w:szCs w:val="28"/>
              </w:rPr>
            </w:pPr>
            <w:r>
              <w:rPr>
                <w:rFonts w:hint="eastAsia" w:ascii="宋体" w:hAnsi="宋体" w:cs="宋体"/>
                <w:color w:val="auto"/>
                <w:sz w:val="21"/>
                <w:szCs w:val="21"/>
              </w:rPr>
              <w:t>提醒：请注明</w:t>
            </w:r>
            <w:r>
              <w:rPr>
                <w:rFonts w:hint="eastAsia" w:ascii="宋体" w:hAnsi="宋体" w:cs="宋体"/>
                <w:color w:val="auto"/>
                <w:sz w:val="21"/>
                <w:szCs w:val="21"/>
                <w:lang w:eastAsia="zh-CN"/>
              </w:rPr>
              <w:t>对商务要求应答的</w:t>
            </w:r>
            <w:r>
              <w:rPr>
                <w:rFonts w:hint="eastAsia" w:ascii="宋体" w:hAnsi="宋体" w:cs="宋体"/>
                <w:color w:val="auto"/>
                <w:sz w:val="21"/>
                <w:szCs w:val="21"/>
              </w:rPr>
              <w:t>具体内容以及投标文件中</w:t>
            </w:r>
            <w:r>
              <w:rPr>
                <w:rFonts w:hint="eastAsia" w:ascii="宋体" w:hAnsi="宋体" w:cs="宋体"/>
                <w:color w:val="auto"/>
                <w:sz w:val="21"/>
                <w:szCs w:val="21"/>
                <w:lang w:eastAsia="zh-CN"/>
              </w:rPr>
              <w:t>对商务要求应答的</w:t>
            </w:r>
            <w:r>
              <w:rPr>
                <w:rFonts w:hint="eastAsia" w:ascii="宋体" w:hAnsi="宋体" w:cs="宋体"/>
                <w:color w:val="auto"/>
                <w:sz w:val="21"/>
                <w:szCs w:val="21"/>
              </w:rPr>
              <w:t>具体内容的位置（页码）</w:t>
            </w:r>
          </w:p>
        </w:tc>
        <w:tc>
          <w:tcPr>
            <w:tcW w:w="1888" w:type="dxa"/>
            <w:vAlign w:val="center"/>
          </w:tcPr>
          <w:p>
            <w:pPr>
              <w:spacing w:line="360" w:lineRule="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bl>
    <w:p>
      <w:pPr>
        <w:spacing w:line="360" w:lineRule="auto"/>
        <w:ind w:firstLine="700" w:firstLineChars="250"/>
        <w:rPr>
          <w:rFonts w:hAnsi="宋体" w:cs="宋体"/>
          <w:sz w:val="28"/>
          <w:szCs w:val="28"/>
        </w:rPr>
      </w:pPr>
      <w:r>
        <w:rPr>
          <w:rFonts w:hint="eastAsia" w:hAnsi="宋体" w:cs="宋体"/>
          <w:sz w:val="28"/>
          <w:szCs w:val="28"/>
        </w:rPr>
        <w:t xml:space="preserve">    投标人：                    法定代表人或法定代表人授权代表：</w:t>
      </w:r>
    </w:p>
    <w:p>
      <w:pPr>
        <w:spacing w:line="360" w:lineRule="auto"/>
        <w:rPr>
          <w:rFonts w:hAnsi="宋体" w:cs="宋体"/>
          <w:sz w:val="28"/>
          <w:szCs w:val="28"/>
        </w:rPr>
      </w:pPr>
    </w:p>
    <w:p>
      <w:pPr>
        <w:spacing w:line="360" w:lineRule="auto"/>
        <w:rPr>
          <w:rFonts w:hAnsi="宋体" w:cs="宋体"/>
          <w:sz w:val="28"/>
          <w:szCs w:val="28"/>
        </w:rPr>
      </w:pPr>
      <w:r>
        <w:rPr>
          <w:rFonts w:hint="eastAsia" w:hAnsi="宋体" w:cs="宋体"/>
          <w:sz w:val="28"/>
          <w:szCs w:val="28"/>
        </w:rPr>
        <w:t xml:space="preserve">        （投标人公章）                               （签字或盖章）</w:t>
      </w: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年     月     日</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注：</w:t>
      </w:r>
    </w:p>
    <w:p>
      <w:pPr>
        <w:tabs>
          <w:tab w:val="left" w:pos="6300"/>
        </w:tabs>
        <w:snapToGrid w:val="0"/>
        <w:spacing w:line="360" w:lineRule="auto"/>
        <w:ind w:firstLine="570"/>
        <w:rPr>
          <w:rFonts w:hAnsi="宋体" w:cs="宋体"/>
          <w:sz w:val="28"/>
          <w:szCs w:val="28"/>
        </w:rPr>
      </w:pPr>
      <w:r>
        <w:rPr>
          <w:rFonts w:hint="eastAsia" w:hAnsi="宋体" w:cs="宋体"/>
          <w:sz w:val="28"/>
          <w:szCs w:val="28"/>
        </w:rPr>
        <w:t>1.本表即为对本项目“商务要求”中所列商务条款进行比较和响应；</w:t>
      </w:r>
    </w:p>
    <w:p>
      <w:pPr>
        <w:tabs>
          <w:tab w:val="left" w:pos="6300"/>
        </w:tabs>
        <w:snapToGrid w:val="0"/>
        <w:spacing w:line="360" w:lineRule="auto"/>
        <w:ind w:firstLine="570"/>
        <w:rPr>
          <w:rFonts w:hAnsi="宋体" w:cs="宋体"/>
          <w:sz w:val="28"/>
          <w:szCs w:val="28"/>
        </w:rPr>
      </w:pPr>
      <w:r>
        <w:rPr>
          <w:rFonts w:hint="eastAsia" w:hAnsi="宋体" w:cs="宋体"/>
          <w:sz w:val="28"/>
          <w:szCs w:val="28"/>
        </w:rPr>
        <w:t>2.该表必须按照</w:t>
      </w:r>
      <w:r>
        <w:rPr>
          <w:rFonts w:hint="eastAsia" w:hAnsi="宋体" w:cs="宋体"/>
          <w:sz w:val="28"/>
          <w:szCs w:val="28"/>
          <w:lang w:eastAsia="zh-CN"/>
        </w:rPr>
        <w:t>竞争性比选文件</w:t>
      </w:r>
      <w:r>
        <w:rPr>
          <w:rFonts w:hint="eastAsia" w:hAnsi="宋体" w:cs="宋体"/>
          <w:sz w:val="28"/>
          <w:szCs w:val="28"/>
        </w:rPr>
        <w:t>要求逐条如实填写，根据投标情况在“差异说明”项填写正偏离或负偏离及原因，完全符合的填写“无差异”。</w:t>
      </w:r>
    </w:p>
    <w:p>
      <w:pPr>
        <w:tabs>
          <w:tab w:val="left" w:pos="6300"/>
        </w:tabs>
        <w:snapToGrid w:val="0"/>
        <w:spacing w:line="360" w:lineRule="auto"/>
        <w:ind w:firstLine="570"/>
        <w:rPr>
          <w:rFonts w:hAnsi="宋体" w:cs="宋体"/>
          <w:sz w:val="28"/>
          <w:szCs w:val="28"/>
        </w:rPr>
      </w:pPr>
      <w:r>
        <w:rPr>
          <w:rFonts w:hint="eastAsia" w:hAnsi="宋体" w:cs="宋体"/>
          <w:sz w:val="28"/>
          <w:szCs w:val="28"/>
        </w:rPr>
        <w:t>3.该表可扩展。</w:t>
      </w:r>
    </w:p>
    <w:p>
      <w:pPr>
        <w:jc w:val="center"/>
      </w:pPr>
      <w:r>
        <w:rPr>
          <w:rFonts w:hint="eastAsia"/>
        </w:rPr>
        <w:br w:type="page"/>
      </w:r>
      <w:bookmarkStart w:id="96" w:name="_Toc19113874"/>
      <w:r>
        <w:rPr>
          <w:rFonts w:hint="eastAsia"/>
        </w:rPr>
        <w:t>（三）商务条款相关支撑资料</w:t>
      </w:r>
      <w:bookmarkEnd w:id="96"/>
      <w:r>
        <w:rPr>
          <w:rFonts w:hint="eastAsia"/>
        </w:rPr>
        <w:t>（自附）</w:t>
      </w:r>
    </w:p>
    <w:p>
      <w:pPr>
        <w:tabs>
          <w:tab w:val="left" w:pos="6300"/>
        </w:tabs>
        <w:snapToGrid w:val="0"/>
        <w:spacing w:line="360" w:lineRule="auto"/>
        <w:outlineLvl w:val="0"/>
        <w:rPr>
          <w:rFonts w:hAnsi="宋体" w:cs="宋体"/>
          <w:sz w:val="28"/>
          <w:szCs w:val="28"/>
        </w:rPr>
      </w:pPr>
      <w:bookmarkStart w:id="97" w:name="_Toc509321010"/>
      <w:bookmarkStart w:id="98" w:name="_Toc493178792"/>
      <w:bookmarkStart w:id="99" w:name="_Toc492721041"/>
      <w:bookmarkStart w:id="100" w:name="_Toc19113879"/>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pStyle w:val="3"/>
      </w:pPr>
      <w:bookmarkStart w:id="101" w:name="_Toc98942908"/>
      <w:r>
        <w:rPr>
          <w:rFonts w:hint="eastAsia"/>
        </w:rPr>
        <w:t>四、</w:t>
      </w:r>
      <w:bookmarkEnd w:id="97"/>
      <w:bookmarkEnd w:id="98"/>
      <w:bookmarkEnd w:id="99"/>
      <w:r>
        <w:rPr>
          <w:rFonts w:hint="eastAsia"/>
        </w:rPr>
        <w:t>其他与项目有关的资料（自附）</w:t>
      </w:r>
      <w:bookmarkEnd w:id="100"/>
      <w:bookmarkEnd w:id="101"/>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pStyle w:val="3"/>
      </w:pPr>
      <w:bookmarkStart w:id="102" w:name="_Toc509321011"/>
      <w:bookmarkStart w:id="103" w:name="_Toc19113880"/>
      <w:bookmarkStart w:id="104" w:name="_Toc98942909"/>
      <w:bookmarkStart w:id="105" w:name="_Toc493178793"/>
      <w:bookmarkStart w:id="106" w:name="_Toc492721038"/>
      <w:r>
        <w:rPr>
          <w:rFonts w:hint="eastAsia"/>
        </w:rPr>
        <w:t>五、资格文件</w:t>
      </w:r>
      <w:bookmarkEnd w:id="102"/>
      <w:bookmarkEnd w:id="103"/>
      <w:bookmarkEnd w:id="104"/>
      <w:bookmarkEnd w:id="105"/>
      <w:bookmarkEnd w:id="106"/>
    </w:p>
    <w:p>
      <w:pPr>
        <w:tabs>
          <w:tab w:val="left" w:pos="6300"/>
        </w:tabs>
        <w:snapToGrid w:val="0"/>
        <w:spacing w:line="360" w:lineRule="auto"/>
        <w:ind w:firstLine="570"/>
        <w:rPr>
          <w:rFonts w:hAnsi="宋体" w:cs="宋体"/>
          <w:sz w:val="28"/>
          <w:szCs w:val="28"/>
        </w:rPr>
      </w:pPr>
      <w:r>
        <w:rPr>
          <w:rFonts w:hint="eastAsia" w:hAnsi="宋体" w:cs="宋体"/>
          <w:sz w:val="28"/>
          <w:szCs w:val="28"/>
        </w:rPr>
        <w:t>（一）营业执照（副本）或事业单位法人证书（副本）复印件</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widowControl/>
        <w:spacing w:line="360" w:lineRule="auto"/>
        <w:ind w:firstLine="560" w:firstLineChars="200"/>
        <w:jc w:val="left"/>
        <w:rPr>
          <w:rFonts w:hAnsi="宋体" w:cs="宋体"/>
          <w:sz w:val="28"/>
          <w:szCs w:val="28"/>
        </w:rPr>
      </w:pPr>
      <w:r>
        <w:rPr>
          <w:rFonts w:hint="eastAsia" w:hAnsi="宋体" w:cs="宋体"/>
          <w:sz w:val="28"/>
          <w:szCs w:val="28"/>
        </w:rPr>
        <w:t>（二）法定代表人身份证明书（格式）</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致：（采购人名称）：</w:t>
      </w:r>
    </w:p>
    <w:p>
      <w:pPr>
        <w:tabs>
          <w:tab w:val="left" w:pos="6300"/>
        </w:tabs>
        <w:snapToGrid w:val="0"/>
        <w:spacing w:line="360" w:lineRule="auto"/>
        <w:ind w:firstLine="570"/>
        <w:rPr>
          <w:rFonts w:hAnsi="宋体" w:cs="宋体"/>
          <w:sz w:val="28"/>
          <w:szCs w:val="28"/>
        </w:rPr>
      </w:pPr>
      <w:r>
        <w:rPr>
          <w:rFonts w:hint="eastAsia" w:hAnsi="宋体" w:cs="宋体"/>
          <w:sz w:val="28"/>
          <w:szCs w:val="28"/>
        </w:rPr>
        <w:t>（法定代表人姓名）在（投标人名称）任（职务名称）职务，是（投标人名称）的法定代表人。</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特此证明。</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（投标人公章）</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年   月   日</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（附：法定代表人身份证正反面复印件）</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br w:type="column"/>
      </w:r>
      <w:r>
        <w:rPr>
          <w:rFonts w:hint="eastAsia" w:hAnsi="宋体" w:cs="宋体"/>
          <w:sz w:val="28"/>
          <w:szCs w:val="28"/>
        </w:rPr>
        <w:t>（三）法定代表人授权委托书（格式）</w:t>
      </w: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w:t>
      </w: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致：（采购人名称）：</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（投标人法定代表人名称）是（投标人名称）的法定代表人，特授权（被授权人</w:t>
      </w:r>
      <w:r>
        <w:rPr>
          <w:rFonts w:hint="eastAsia" w:hAnsi="宋体" w:cs="宋体"/>
          <w:sz w:val="28"/>
          <w:szCs w:val="28"/>
          <w:u w:val="single"/>
        </w:rPr>
        <w:t>姓名</w:t>
      </w:r>
      <w:r>
        <w:rPr>
          <w:rFonts w:hint="eastAsia" w:hAnsi="宋体" w:cs="宋体"/>
          <w:sz w:val="28"/>
          <w:szCs w:val="28"/>
        </w:rPr>
        <w:t>及</w:t>
      </w:r>
      <w:r>
        <w:rPr>
          <w:rFonts w:hint="eastAsia" w:hAnsi="宋体" w:cs="宋体"/>
          <w:sz w:val="28"/>
          <w:szCs w:val="28"/>
          <w:u w:val="single"/>
        </w:rPr>
        <w:t>身份证号码</w:t>
      </w:r>
      <w:r>
        <w:rPr>
          <w:rFonts w:hint="eastAsia" w:hAnsi="宋体" w:cs="宋体"/>
          <w:sz w:val="28"/>
          <w:szCs w:val="28"/>
        </w:rPr>
        <w:t>）代表我单位全权办理上述项目的投标、谈判、签约等具体工作，并签署全部有关文件、协议及合同。</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我单位对被授权人的签字负全部责任。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被授权人：                                 投标人法定代表人：</w:t>
      </w:r>
    </w:p>
    <w:p>
      <w:pPr>
        <w:tabs>
          <w:tab w:val="left" w:pos="6300"/>
        </w:tabs>
        <w:snapToGrid w:val="0"/>
        <w:spacing w:line="360" w:lineRule="auto"/>
        <w:ind w:firstLine="570"/>
        <w:rPr>
          <w:rFonts w:hAnsi="宋体" w:cs="宋体"/>
          <w:sz w:val="28"/>
          <w:szCs w:val="28"/>
        </w:rPr>
      </w:pPr>
      <w:r>
        <w:rPr>
          <w:rFonts w:hint="eastAsia" w:hAnsi="宋体" w:cs="宋体"/>
          <w:sz w:val="28"/>
          <w:szCs w:val="28"/>
        </w:rPr>
        <w:t>（签字或盖章）                                （签字或盖章）</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（附：被授权人身份证正反面复印件）</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right="480" w:firstLine="570"/>
        <w:jc w:val="right"/>
        <w:rPr>
          <w:rFonts w:hAnsi="宋体" w:cs="宋体"/>
          <w:sz w:val="28"/>
          <w:szCs w:val="28"/>
        </w:rPr>
      </w:pPr>
      <w:r>
        <w:rPr>
          <w:rFonts w:hint="eastAsia" w:hAnsi="宋体" w:cs="宋体"/>
          <w:sz w:val="28"/>
          <w:szCs w:val="28"/>
        </w:rPr>
        <w:t>（投标人公章）</w:t>
      </w:r>
    </w:p>
    <w:p>
      <w:pPr>
        <w:tabs>
          <w:tab w:val="left" w:pos="6300"/>
        </w:tabs>
        <w:snapToGrid w:val="0"/>
        <w:spacing w:line="360" w:lineRule="auto"/>
        <w:ind w:right="480" w:firstLine="570"/>
        <w:jc w:val="right"/>
        <w:rPr>
          <w:rFonts w:hAnsi="宋体" w:cs="宋体"/>
          <w:sz w:val="28"/>
          <w:szCs w:val="28"/>
        </w:rPr>
      </w:pPr>
      <w:r>
        <w:rPr>
          <w:rFonts w:hint="eastAsia" w:hAnsi="宋体" w:cs="宋体"/>
          <w:sz w:val="28"/>
          <w:szCs w:val="28"/>
        </w:rPr>
        <w:t>年   月   日</w:t>
      </w:r>
    </w:p>
    <w:p>
      <w:pPr>
        <w:tabs>
          <w:tab w:val="left" w:pos="6300"/>
        </w:tabs>
        <w:snapToGrid w:val="0"/>
        <w:spacing w:line="360" w:lineRule="auto"/>
        <w:ind w:right="480" w:firstLine="570"/>
        <w:jc w:val="right"/>
        <w:rPr>
          <w:rFonts w:hAnsi="宋体" w:cs="宋体"/>
          <w:sz w:val="28"/>
          <w:szCs w:val="28"/>
        </w:rPr>
      </w:pPr>
    </w:p>
    <w:p>
      <w:pPr>
        <w:tabs>
          <w:tab w:val="left" w:pos="6300"/>
        </w:tabs>
        <w:snapToGrid w:val="0"/>
        <w:spacing w:line="360" w:lineRule="auto"/>
        <w:ind w:right="480" w:firstLine="570"/>
        <w:jc w:val="left"/>
        <w:rPr>
          <w:rFonts w:hAnsi="宋体" w:cs="宋体"/>
          <w:sz w:val="28"/>
          <w:szCs w:val="28"/>
        </w:rPr>
      </w:pPr>
      <w:r>
        <w:rPr>
          <w:rFonts w:hint="eastAsia" w:hAnsi="宋体" w:cs="宋体"/>
          <w:sz w:val="28"/>
          <w:szCs w:val="28"/>
        </w:rPr>
        <w:t>注：</w:t>
      </w:r>
    </w:p>
    <w:p>
      <w:pPr>
        <w:tabs>
          <w:tab w:val="left" w:pos="6300"/>
        </w:tabs>
        <w:snapToGrid w:val="0"/>
        <w:spacing w:line="360" w:lineRule="auto"/>
        <w:ind w:right="480" w:firstLine="570"/>
        <w:jc w:val="left"/>
        <w:rPr>
          <w:rFonts w:hAnsi="宋体" w:cs="宋体"/>
          <w:sz w:val="28"/>
          <w:szCs w:val="28"/>
        </w:rPr>
      </w:pPr>
      <w:r>
        <w:rPr>
          <w:rFonts w:hint="eastAsia" w:hAnsi="宋体" w:cs="宋体"/>
          <w:sz w:val="28"/>
          <w:szCs w:val="28"/>
        </w:rPr>
        <w:t>1.若为法定代表人办理并签署</w:t>
      </w:r>
      <w:r>
        <w:rPr>
          <w:rFonts w:hint="eastAsia" w:hAnsi="宋体" w:cs="宋体"/>
          <w:sz w:val="28"/>
          <w:szCs w:val="28"/>
          <w:lang w:eastAsia="zh-CN"/>
        </w:rPr>
        <w:t>响应文件</w:t>
      </w:r>
      <w:r>
        <w:rPr>
          <w:rFonts w:hint="eastAsia" w:hAnsi="宋体" w:cs="宋体"/>
          <w:sz w:val="28"/>
          <w:szCs w:val="28"/>
        </w:rPr>
        <w:t>的，不提供此文件。</w:t>
      </w:r>
    </w:p>
    <w:p>
      <w:pPr>
        <w:tabs>
          <w:tab w:val="left" w:pos="6300"/>
        </w:tabs>
        <w:snapToGrid w:val="0"/>
        <w:spacing w:line="360" w:lineRule="auto"/>
        <w:ind w:right="480" w:firstLine="570"/>
        <w:jc w:val="left"/>
        <w:rPr>
          <w:rFonts w:hAnsi="宋体" w:cs="宋体"/>
          <w:sz w:val="28"/>
          <w:szCs w:val="28"/>
        </w:rPr>
      </w:pPr>
      <w:r>
        <w:rPr>
          <w:rFonts w:hint="eastAsia" w:hAnsi="宋体" w:cs="宋体"/>
          <w:sz w:val="28"/>
          <w:szCs w:val="28"/>
        </w:rPr>
        <w:t>2.若为联合体投标的，法定代表人授权委托书由联合体主办方（主体）出具。</w:t>
      </w:r>
    </w:p>
    <w:p>
      <w:pPr>
        <w:tabs>
          <w:tab w:val="left" w:pos="6300"/>
        </w:tabs>
        <w:snapToGrid w:val="0"/>
        <w:spacing w:line="360" w:lineRule="auto"/>
        <w:ind w:firstLine="570"/>
        <w:rPr>
          <w:rFonts w:hAnsi="宋体" w:cs="宋体"/>
          <w:sz w:val="28"/>
          <w:szCs w:val="28"/>
        </w:rPr>
      </w:pPr>
      <w:r>
        <w:rPr>
          <w:rFonts w:hint="eastAsia" w:hAnsi="宋体" w:cs="宋体"/>
          <w:sz w:val="28"/>
          <w:szCs w:val="28"/>
        </w:rPr>
        <w:br w:type="column"/>
      </w:r>
      <w:bookmarkEnd w:id="0"/>
      <w:r>
        <w:rPr>
          <w:rFonts w:hint="eastAsia" w:hAnsi="宋体" w:cs="宋体"/>
          <w:sz w:val="28"/>
          <w:szCs w:val="28"/>
        </w:rPr>
        <w:t>（四）书面声明</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致：（采购人名称）：</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投标人名称）郑重声明，我公司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特此声明。</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right="424" w:firstLine="570"/>
        <w:jc w:val="right"/>
        <w:rPr>
          <w:rFonts w:hAnsi="宋体" w:cs="宋体"/>
          <w:sz w:val="28"/>
          <w:szCs w:val="28"/>
        </w:rPr>
      </w:pPr>
      <w:r>
        <w:rPr>
          <w:rFonts w:hint="eastAsia" w:hAnsi="宋体" w:cs="宋体"/>
          <w:sz w:val="28"/>
          <w:szCs w:val="28"/>
        </w:rPr>
        <w:t>（投标人公章）</w:t>
      </w:r>
    </w:p>
    <w:p>
      <w:pPr>
        <w:tabs>
          <w:tab w:val="left" w:pos="6300"/>
        </w:tabs>
        <w:snapToGrid w:val="0"/>
        <w:spacing w:line="360" w:lineRule="auto"/>
        <w:ind w:right="480" w:firstLine="570"/>
        <w:jc w:val="right"/>
        <w:rPr>
          <w:rFonts w:hAnsi="宋体" w:cs="宋体"/>
          <w:sz w:val="28"/>
          <w:szCs w:val="28"/>
        </w:rPr>
      </w:pPr>
      <w:r>
        <w:rPr>
          <w:rFonts w:hint="eastAsia" w:hAnsi="宋体" w:cs="宋体"/>
          <w:sz w:val="28"/>
          <w:szCs w:val="28"/>
        </w:rPr>
        <w:t>年   月   日</w:t>
      </w:r>
    </w:p>
    <w:p>
      <w:pPr>
        <w:snapToGrid w:val="0"/>
        <w:spacing w:line="360" w:lineRule="auto"/>
        <w:ind w:firstLine="560" w:firstLineChars="200"/>
        <w:rPr>
          <w:rFonts w:hAnsi="宋体" w:cs="宋体"/>
          <w:sz w:val="28"/>
          <w:szCs w:val="28"/>
        </w:rPr>
      </w:pPr>
    </w:p>
    <w:p>
      <w:pPr>
        <w:tabs>
          <w:tab w:val="left" w:pos="6300"/>
        </w:tabs>
        <w:snapToGrid w:val="0"/>
        <w:spacing w:line="500" w:lineRule="exact"/>
        <w:ind w:firstLine="570"/>
        <w:rPr>
          <w:rFonts w:hAnsi="宋体" w:cs="宋体"/>
          <w:sz w:val="28"/>
          <w:szCs w:val="28"/>
        </w:rPr>
      </w:pPr>
      <w:r>
        <w:rPr>
          <w:rFonts w:hint="eastAsia" w:hAnsi="宋体" w:cs="宋体"/>
          <w:sz w:val="28"/>
          <w:szCs w:val="28"/>
        </w:rPr>
        <w:br w:type="page"/>
      </w:r>
      <w:r>
        <w:rPr>
          <w:rFonts w:hint="eastAsia" w:ascii="方正仿宋_GBK" w:hAnsi="仿宋" w:eastAsia="方正仿宋_GBK"/>
        </w:rPr>
        <w:t>（五）</w:t>
      </w:r>
      <w:r>
        <w:rPr>
          <w:rFonts w:hint="eastAsia" w:hAnsi="宋体" w:cs="宋体"/>
          <w:sz w:val="28"/>
          <w:szCs w:val="28"/>
        </w:rPr>
        <w:t>特定资格条件证书或证明文件</w:t>
      </w: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jc w:val="center"/>
        <w:rPr>
          <w:rFonts w:hAnsi="宋体" w:cs="宋体"/>
          <w:sz w:val="28"/>
          <w:szCs w:val="28"/>
        </w:rPr>
      </w:pPr>
      <w:r>
        <w:rPr>
          <w:rFonts w:hint="eastAsia" w:hAnsi="宋体" w:cs="宋体"/>
          <w:sz w:val="28"/>
          <w:szCs w:val="28"/>
        </w:rPr>
        <w:t>（结束）</w:t>
      </w:r>
    </w:p>
    <w:p>
      <w:pPr>
        <w:tabs>
          <w:tab w:val="left" w:pos="6300"/>
        </w:tabs>
        <w:snapToGrid w:val="0"/>
        <w:spacing w:line="360" w:lineRule="auto"/>
        <w:ind w:firstLine="570"/>
        <w:rPr>
          <w:rFonts w:hAnsi="宋体" w:cs="宋体"/>
          <w:sz w:val="28"/>
          <w:szCs w:val="28"/>
        </w:rPr>
      </w:pPr>
    </w:p>
    <w:p/>
    <w:sectPr>
      <w:headerReference r:id="rId3" w:type="default"/>
      <w:footerReference r:id="rId4" w:type="default"/>
      <w:pgSz w:w="11907" w:h="16840"/>
      <w:pgMar w:top="1440" w:right="1275" w:bottom="993" w:left="1134" w:header="851" w:footer="7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 xml:space="preserve">重庆医科大学附属口腔医院                                                                   </w:t>
    </w:r>
    <w:r>
      <w:rPr>
        <w:rFonts w:hint="eastAsia"/>
        <w:lang w:eastAsia="zh-CN"/>
      </w:rPr>
      <w:t>竞争性比选</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85F8"/>
    <w:multiLevelType w:val="singleLevel"/>
    <w:tmpl w:val="A00E85F8"/>
    <w:lvl w:ilvl="0" w:tentative="0">
      <w:start w:val="1"/>
      <w:numFmt w:val="decimal"/>
      <w:lvlText w:val="%1."/>
      <w:lvlJc w:val="left"/>
      <w:pPr>
        <w:tabs>
          <w:tab w:val="left" w:pos="312"/>
        </w:tabs>
      </w:pPr>
    </w:lvl>
  </w:abstractNum>
  <w:abstractNum w:abstractNumId="1">
    <w:nsid w:val="B4043E27"/>
    <w:multiLevelType w:val="singleLevel"/>
    <w:tmpl w:val="B4043E27"/>
    <w:lvl w:ilvl="0" w:tentative="0">
      <w:start w:val="1"/>
      <w:numFmt w:val="chineseCounting"/>
      <w:suff w:val="nothing"/>
      <w:lvlText w:val="（%1）"/>
      <w:lvlJc w:val="left"/>
      <w:pPr>
        <w:ind w:left="0" w:firstLine="420"/>
      </w:pPr>
      <w:rPr>
        <w:rFonts w:hint="eastAsia"/>
      </w:rPr>
    </w:lvl>
  </w:abstractNum>
  <w:abstractNum w:abstractNumId="2">
    <w:nsid w:val="DD08B857"/>
    <w:multiLevelType w:val="singleLevel"/>
    <w:tmpl w:val="DD08B857"/>
    <w:lvl w:ilvl="0" w:tentative="0">
      <w:start w:val="1"/>
      <w:numFmt w:val="chineseCounting"/>
      <w:suff w:val="nothing"/>
      <w:lvlText w:val="（%1）"/>
      <w:lvlJc w:val="left"/>
      <w:rPr>
        <w:rFonts w:hint="eastAsia"/>
      </w:rPr>
    </w:lvl>
  </w:abstractNum>
  <w:abstractNum w:abstractNumId="3">
    <w:nsid w:val="4E705B9D"/>
    <w:multiLevelType w:val="singleLevel"/>
    <w:tmpl w:val="4E705B9D"/>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NjJlYmYyYTY5ZWJmM2M1ZmM4NTg5MWIzYzhhNzUifQ=="/>
    <w:docVar w:name="KSO_WPS_MARK_KEY" w:val="5a2c711b-de76-4637-924e-0d8621a22b8e"/>
  </w:docVars>
  <w:rsids>
    <w:rsidRoot w:val="00000000"/>
    <w:rsid w:val="008D7439"/>
    <w:rsid w:val="017424F2"/>
    <w:rsid w:val="026D301C"/>
    <w:rsid w:val="02B8015E"/>
    <w:rsid w:val="04615039"/>
    <w:rsid w:val="04C803DD"/>
    <w:rsid w:val="0736405C"/>
    <w:rsid w:val="079D5A1D"/>
    <w:rsid w:val="0A1421D6"/>
    <w:rsid w:val="0F9A00D9"/>
    <w:rsid w:val="10220DD9"/>
    <w:rsid w:val="10D9172F"/>
    <w:rsid w:val="13A80A95"/>
    <w:rsid w:val="157068B1"/>
    <w:rsid w:val="16F40C7D"/>
    <w:rsid w:val="1AF05829"/>
    <w:rsid w:val="1CFF2502"/>
    <w:rsid w:val="1D563D19"/>
    <w:rsid w:val="1D7E0C6F"/>
    <w:rsid w:val="2080359F"/>
    <w:rsid w:val="237E6C15"/>
    <w:rsid w:val="240B319E"/>
    <w:rsid w:val="25A5493E"/>
    <w:rsid w:val="26426636"/>
    <w:rsid w:val="28080FBF"/>
    <w:rsid w:val="2B727261"/>
    <w:rsid w:val="2BB2796E"/>
    <w:rsid w:val="2D2439B7"/>
    <w:rsid w:val="2DCF4C6B"/>
    <w:rsid w:val="303D2262"/>
    <w:rsid w:val="305B7ED0"/>
    <w:rsid w:val="31614A2B"/>
    <w:rsid w:val="31825ED0"/>
    <w:rsid w:val="32014DEE"/>
    <w:rsid w:val="33A8437B"/>
    <w:rsid w:val="35015D1D"/>
    <w:rsid w:val="354C5318"/>
    <w:rsid w:val="3AE56E27"/>
    <w:rsid w:val="3AEE4396"/>
    <w:rsid w:val="3EC47F59"/>
    <w:rsid w:val="418D28C4"/>
    <w:rsid w:val="435F4A8B"/>
    <w:rsid w:val="4550368C"/>
    <w:rsid w:val="472C002F"/>
    <w:rsid w:val="4A591F38"/>
    <w:rsid w:val="4FC11690"/>
    <w:rsid w:val="54EB256F"/>
    <w:rsid w:val="55A86429"/>
    <w:rsid w:val="5A0C49E5"/>
    <w:rsid w:val="5A5F48A3"/>
    <w:rsid w:val="62693F7C"/>
    <w:rsid w:val="653A4FF9"/>
    <w:rsid w:val="66B8278B"/>
    <w:rsid w:val="67990800"/>
    <w:rsid w:val="67DB0266"/>
    <w:rsid w:val="6D3E38DD"/>
    <w:rsid w:val="6EFF211B"/>
    <w:rsid w:val="6F801684"/>
    <w:rsid w:val="77125EA5"/>
    <w:rsid w:val="778E6935"/>
    <w:rsid w:val="783C3FC3"/>
    <w:rsid w:val="7A6B0F9C"/>
    <w:rsid w:val="7C5C62CD"/>
    <w:rsid w:val="7DC30BF6"/>
    <w:rsid w:val="7F6B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autoRedefine/>
    <w:qFormat/>
    <w:uiPriority w:val="0"/>
    <w:pPr>
      <w:keepNext/>
      <w:keepLines/>
      <w:jc w:val="center"/>
      <w:outlineLvl w:val="0"/>
    </w:pPr>
    <w:rPr>
      <w:rFonts w:ascii="Times New Roman" w:eastAsia="仿宋"/>
      <w:b/>
      <w:bCs/>
      <w:kern w:val="44"/>
      <w:sz w:val="44"/>
      <w:szCs w:val="44"/>
    </w:rPr>
  </w:style>
  <w:style w:type="paragraph" w:styleId="3">
    <w:name w:val="heading 2"/>
    <w:basedOn w:val="1"/>
    <w:next w:val="1"/>
    <w:link w:val="16"/>
    <w:autoRedefine/>
    <w:qFormat/>
    <w:uiPriority w:val="0"/>
    <w:pPr>
      <w:keepNext/>
      <w:keepLines/>
      <w:jc w:val="left"/>
      <w:outlineLvl w:val="1"/>
    </w:pPr>
    <w:rPr>
      <w:rFonts w:ascii="Arial" w:hAnsi="Arial"/>
      <w:bCs/>
      <w:kern w:val="2"/>
      <w:sz w:val="28"/>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Indent"/>
    <w:basedOn w:val="1"/>
    <w:autoRedefine/>
    <w:qFormat/>
    <w:uiPriority w:val="0"/>
    <w:pPr>
      <w:spacing w:line="700" w:lineRule="exact"/>
      <w:ind w:left="960"/>
    </w:pPr>
    <w:rPr>
      <w:sz w:val="44"/>
    </w:rPr>
  </w:style>
  <w:style w:type="paragraph" w:styleId="6">
    <w:name w:val="Plain Text"/>
    <w:basedOn w:val="1"/>
    <w:autoRedefine/>
    <w:qFormat/>
    <w:uiPriority w:val="99"/>
    <w:rPr>
      <w:rFonts w:hAnsi="Courier New"/>
      <w:kern w:val="2"/>
      <w:sz w:val="21"/>
      <w:szCs w:val="21"/>
    </w:rPr>
  </w:style>
  <w:style w:type="paragraph" w:styleId="7">
    <w:name w:val="Date"/>
    <w:basedOn w:val="1"/>
    <w:next w:val="1"/>
    <w:autoRedefine/>
    <w:qFormat/>
    <w:uiPriority w:val="0"/>
    <w:pPr>
      <w:ind w:left="100" w:leftChars="2500"/>
    </w:pPr>
  </w:style>
  <w:style w:type="paragraph" w:styleId="8">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spacing w:before="120" w:after="120"/>
      <w:jc w:val="left"/>
    </w:pPr>
    <w:rPr>
      <w:b/>
      <w:bCs/>
      <w:caps/>
    </w:rPr>
  </w:style>
  <w:style w:type="paragraph" w:styleId="11">
    <w:name w:val="toc 2"/>
    <w:basedOn w:val="1"/>
    <w:next w:val="1"/>
    <w:autoRedefine/>
    <w:qFormat/>
    <w:uiPriority w:val="39"/>
    <w:pPr>
      <w:spacing w:line="312" w:lineRule="auto"/>
      <w:ind w:left="420"/>
      <w:jc w:val="right"/>
    </w:pPr>
    <w:rPr>
      <w:rFonts w:ascii="仿宋_GB2312" w:eastAsia="仿宋_GB2312"/>
      <w:bCs/>
      <w:smallCaps/>
      <w:sz w:val="24"/>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5">
    <w:name w:val="Hyperlink"/>
    <w:autoRedefine/>
    <w:qFormat/>
    <w:uiPriority w:val="99"/>
    <w:rPr>
      <w:color w:val="0000FF"/>
      <w:u w:val="single"/>
    </w:rPr>
  </w:style>
  <w:style w:type="character" w:customStyle="1" w:styleId="16">
    <w:name w:val="标题 2 Char"/>
    <w:link w:val="3"/>
    <w:autoRedefine/>
    <w:qFormat/>
    <w:uiPriority w:val="0"/>
    <w:rPr>
      <w:rFonts w:ascii="Arial" w:hAnsi="Arial"/>
      <w:bCs/>
      <w:kern w:val="2"/>
      <w:sz w:val="28"/>
      <w:szCs w:val="32"/>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fbcb61-4f5a-4f8b-a234-c350e4c07ab4}"/>
        <w:style w:val=""/>
        <w:category>
          <w:name w:val="常规"/>
          <w:gallery w:val="placeholder"/>
        </w:category>
        <w:types>
          <w:type w:val="bbPlcHdr"/>
        </w:types>
        <w:behaviors>
          <w:behavior w:val="content"/>
        </w:behaviors>
        <w:description w:val=""/>
        <w:guid w:val="{2efbcb61-4f5a-4f8b-a234-c350e4c07ab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12234</Words>
  <Characters>12721</Characters>
  <Lines>0</Lines>
  <Paragraphs>0</Paragraphs>
  <TotalTime>6</TotalTime>
  <ScaleCrop>false</ScaleCrop>
  <LinksUpToDate>false</LinksUpToDate>
  <CharactersWithSpaces>13121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2024-04-24T02:20:00Z</dcterms:created>
  <dc:creator>Administrator.MM-202203241122</dc:creator>
  <cp:lastModifiedBy>小豆豆</cp:lastModifiedBy>
  <dcterms:modified xsi:type="dcterms:W3CDTF">2025-12-25T10:47:21Z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A052DD22D32D4ECFBE875E8C14408937_13</vt:lpwstr>
  </property>
  <property fmtid="{D5CDD505-2E9C-101B-9397-08002B2CF9AE}" pid="4" name="KSOTemplateDocerSaveRecord">
    <vt:lpwstr>eyJoZGlkIjoiMTA1ZDFmODA5OTg0MDYwYzM3NDNlNzAwNTQ5YzhiZWUiLCJ1c2VySWQiOiIxNDc4MjUzNjQyIn0=</vt:lpwstr>
  </property>
</Properties>
</file>