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9EDA0DB">
      <w:pPr>
        <w:spacing w:line="1600" w:lineRule="exact"/>
        <w:jc w:val="center"/>
        <w:outlineLvl w:val="0"/>
        <w:rPr>
          <w:rFonts w:hint="eastAsia" w:ascii="宋体" w:hAnsi="宋体" w:eastAsia="宋体" w:cs="宋体"/>
          <w:sz w:val="130"/>
          <w:szCs w:val="130"/>
        </w:rPr>
      </w:pPr>
    </w:p>
    <w:p w14:paraId="47F428D9">
      <w:pPr>
        <w:spacing w:line="1600" w:lineRule="exact"/>
        <w:jc w:val="center"/>
        <w:outlineLvl w:val="0"/>
        <w:rPr>
          <w:rFonts w:hint="eastAsia" w:ascii="宋体" w:hAnsi="宋体" w:eastAsia="宋体" w:cs="宋体"/>
          <w:sz w:val="130"/>
          <w:szCs w:val="130"/>
        </w:rPr>
      </w:pPr>
    </w:p>
    <w:p w14:paraId="6E67300E">
      <w:pPr>
        <w:spacing w:line="1600" w:lineRule="exact"/>
        <w:jc w:val="center"/>
        <w:outlineLvl w:val="0"/>
        <w:rPr>
          <w:rFonts w:hint="default" w:ascii="宋体" w:hAnsi="宋体" w:eastAsia="宋体" w:cs="宋体"/>
          <w:sz w:val="130"/>
          <w:szCs w:val="130"/>
          <w:lang w:val="en-US" w:eastAsia="zh-CN"/>
        </w:rPr>
      </w:pPr>
      <w:r>
        <w:rPr>
          <w:rFonts w:hint="eastAsia" w:ascii="宋体" w:hAnsi="宋体" w:cs="宋体"/>
          <w:sz w:val="130"/>
          <w:szCs w:val="130"/>
          <w:lang w:val="en-US" w:eastAsia="zh-CN"/>
        </w:rPr>
        <w:t>采购</w:t>
      </w:r>
      <w:r>
        <w:rPr>
          <w:rFonts w:hint="eastAsia" w:ascii="宋体" w:hAnsi="宋体" w:eastAsia="宋体" w:cs="宋体"/>
          <w:sz w:val="130"/>
          <w:szCs w:val="130"/>
          <w:lang w:val="en-US" w:eastAsia="zh-CN"/>
        </w:rPr>
        <w:t>文件</w:t>
      </w:r>
    </w:p>
    <w:p w14:paraId="75B682F9">
      <w:pPr>
        <w:pStyle w:val="23"/>
        <w:spacing w:line="500" w:lineRule="exact"/>
        <w:ind w:left="0"/>
        <w:jc w:val="left"/>
        <w:rPr>
          <w:rFonts w:hint="eastAsia" w:ascii="宋体" w:hAnsi="宋体" w:eastAsia="宋体" w:cs="宋体"/>
          <w:color w:val="FF0000"/>
          <w:sz w:val="32"/>
        </w:rPr>
      </w:pPr>
    </w:p>
    <w:p w14:paraId="662B8922">
      <w:pPr>
        <w:pStyle w:val="23"/>
        <w:spacing w:line="500" w:lineRule="exact"/>
        <w:ind w:left="0"/>
        <w:jc w:val="left"/>
        <w:rPr>
          <w:rFonts w:hint="eastAsia" w:ascii="宋体" w:hAnsi="宋体" w:eastAsia="宋体" w:cs="宋体"/>
          <w:color w:val="FF0000"/>
          <w:sz w:val="32"/>
        </w:rPr>
      </w:pPr>
    </w:p>
    <w:p w14:paraId="6C1A8B6D">
      <w:pPr>
        <w:pStyle w:val="23"/>
        <w:spacing w:line="500" w:lineRule="exact"/>
        <w:ind w:left="0"/>
        <w:jc w:val="center"/>
        <w:rPr>
          <w:rFonts w:hint="eastAsia" w:ascii="宋体" w:hAnsi="宋体" w:eastAsia="宋体" w:cs="宋体"/>
          <w:sz w:val="32"/>
        </w:rPr>
      </w:pPr>
    </w:p>
    <w:p w14:paraId="2FEE2F95">
      <w:pPr>
        <w:pStyle w:val="23"/>
        <w:spacing w:line="500" w:lineRule="exact"/>
        <w:ind w:left="0"/>
        <w:jc w:val="center"/>
        <w:rPr>
          <w:rFonts w:hint="eastAsia" w:ascii="宋体" w:hAnsi="宋体" w:eastAsia="宋体" w:cs="宋体"/>
          <w:sz w:val="32"/>
        </w:rPr>
      </w:pPr>
    </w:p>
    <w:p w14:paraId="3BB79D31">
      <w:pPr>
        <w:spacing w:line="500" w:lineRule="exact"/>
        <w:ind w:left="2514" w:leftChars="512" w:hanging="1080" w:hangingChars="300"/>
        <w:outlineLvl w:val="0"/>
        <w:rPr>
          <w:rFonts w:hint="eastAsia" w:ascii="宋体" w:hAnsi="宋体" w:eastAsia="宋体" w:cs="宋体"/>
          <w:sz w:val="36"/>
          <w:szCs w:val="36"/>
          <w:lang w:eastAsia="zh-CN"/>
        </w:rPr>
      </w:pPr>
      <w:r>
        <w:rPr>
          <w:rFonts w:hint="eastAsia" w:ascii="宋体" w:hAnsi="宋体" w:eastAsia="宋体" w:cs="宋体"/>
          <w:sz w:val="36"/>
          <w:szCs w:val="36"/>
        </w:rPr>
        <w:t>项目名称：</w:t>
      </w:r>
      <w:r>
        <w:rPr>
          <w:rFonts w:hint="eastAsia" w:ascii="宋体" w:hAnsi="宋体" w:eastAsia="宋体" w:cs="宋体"/>
          <w:sz w:val="36"/>
          <w:szCs w:val="36"/>
          <w:lang w:eastAsia="zh-CN"/>
        </w:rPr>
        <w:t>城口育才校校服采购项目</w:t>
      </w:r>
      <w:r>
        <w:rPr>
          <w:rFonts w:hint="eastAsia" w:ascii="宋体" w:hAnsi="宋体" w:cs="宋体"/>
          <w:sz w:val="36"/>
          <w:szCs w:val="36"/>
          <w:lang w:eastAsia="zh-CN"/>
        </w:rPr>
        <w:t>（</w:t>
      </w:r>
      <w:r>
        <w:rPr>
          <w:rFonts w:hint="eastAsia" w:ascii="宋体" w:hAnsi="宋体" w:cs="宋体"/>
          <w:sz w:val="36"/>
          <w:szCs w:val="36"/>
          <w:lang w:val="en-US" w:eastAsia="zh-CN"/>
        </w:rPr>
        <w:t>第二次</w:t>
      </w:r>
      <w:r>
        <w:rPr>
          <w:rFonts w:hint="eastAsia" w:ascii="宋体" w:hAnsi="宋体" w:cs="宋体"/>
          <w:sz w:val="36"/>
          <w:szCs w:val="36"/>
          <w:lang w:eastAsia="zh-CN"/>
        </w:rPr>
        <w:t>）</w:t>
      </w:r>
    </w:p>
    <w:p w14:paraId="4B192F49">
      <w:pPr>
        <w:pStyle w:val="23"/>
        <w:spacing w:line="500" w:lineRule="exact"/>
        <w:ind w:left="0"/>
        <w:jc w:val="center"/>
        <w:rPr>
          <w:rFonts w:hint="eastAsia" w:ascii="宋体" w:hAnsi="宋体" w:eastAsia="宋体" w:cs="宋体"/>
          <w:sz w:val="32"/>
        </w:rPr>
      </w:pPr>
    </w:p>
    <w:p w14:paraId="606AB982">
      <w:pPr>
        <w:pStyle w:val="23"/>
        <w:spacing w:line="500" w:lineRule="exact"/>
        <w:ind w:left="0"/>
        <w:jc w:val="center"/>
        <w:rPr>
          <w:rFonts w:hint="eastAsia" w:ascii="宋体" w:hAnsi="宋体" w:eastAsia="宋体" w:cs="宋体"/>
          <w:sz w:val="32"/>
        </w:rPr>
      </w:pPr>
    </w:p>
    <w:p w14:paraId="345B6420">
      <w:pPr>
        <w:pStyle w:val="23"/>
        <w:spacing w:line="500" w:lineRule="exact"/>
        <w:ind w:left="0"/>
        <w:jc w:val="center"/>
        <w:rPr>
          <w:rFonts w:hint="eastAsia" w:ascii="宋体" w:hAnsi="宋体" w:eastAsia="宋体" w:cs="宋体"/>
          <w:sz w:val="32"/>
        </w:rPr>
      </w:pPr>
    </w:p>
    <w:p w14:paraId="27D13AE5">
      <w:pPr>
        <w:spacing w:line="500" w:lineRule="exact"/>
        <w:jc w:val="center"/>
        <w:rPr>
          <w:rFonts w:hint="eastAsia" w:ascii="宋体" w:hAnsi="宋体" w:eastAsia="宋体" w:cs="宋体"/>
          <w:sz w:val="32"/>
        </w:rPr>
      </w:pPr>
    </w:p>
    <w:p w14:paraId="0969E1F1">
      <w:pPr>
        <w:spacing w:line="500" w:lineRule="exact"/>
        <w:jc w:val="center"/>
        <w:rPr>
          <w:rFonts w:hint="eastAsia" w:ascii="宋体" w:hAnsi="宋体" w:eastAsia="宋体" w:cs="宋体"/>
          <w:sz w:val="36"/>
          <w:szCs w:val="36"/>
        </w:rPr>
      </w:pPr>
    </w:p>
    <w:p w14:paraId="31B5415F">
      <w:pPr>
        <w:spacing w:line="500" w:lineRule="exact"/>
        <w:jc w:val="center"/>
        <w:rPr>
          <w:rFonts w:hint="eastAsia" w:ascii="宋体" w:hAnsi="宋体" w:eastAsia="宋体" w:cs="宋体"/>
          <w:sz w:val="36"/>
          <w:szCs w:val="36"/>
        </w:rPr>
      </w:pPr>
    </w:p>
    <w:p w14:paraId="6E929BD2">
      <w:pPr>
        <w:spacing w:line="500" w:lineRule="exact"/>
        <w:ind w:firstLine="1080" w:firstLineChars="300"/>
        <w:jc w:val="both"/>
        <w:outlineLvl w:val="0"/>
        <w:rPr>
          <w:rFonts w:hint="eastAsia" w:ascii="宋体" w:hAnsi="宋体" w:eastAsia="宋体" w:cs="宋体"/>
          <w:sz w:val="36"/>
          <w:szCs w:val="36"/>
        </w:rPr>
      </w:pPr>
    </w:p>
    <w:p w14:paraId="1989BC62">
      <w:pPr>
        <w:spacing w:line="500" w:lineRule="exact"/>
        <w:ind w:firstLine="1080" w:firstLineChars="300"/>
        <w:jc w:val="both"/>
        <w:outlineLvl w:val="0"/>
        <w:rPr>
          <w:rFonts w:hint="eastAsia" w:ascii="宋体" w:hAnsi="宋体" w:eastAsia="宋体" w:cs="宋体"/>
          <w:sz w:val="36"/>
          <w:szCs w:val="36"/>
        </w:rPr>
      </w:pPr>
    </w:p>
    <w:p w14:paraId="16E61E48">
      <w:pPr>
        <w:spacing w:line="500" w:lineRule="exact"/>
        <w:ind w:firstLine="1080" w:firstLineChars="300"/>
        <w:jc w:val="both"/>
        <w:outlineLvl w:val="0"/>
        <w:rPr>
          <w:rFonts w:hint="eastAsia" w:ascii="宋体" w:hAnsi="宋体" w:eastAsia="宋体" w:cs="宋体"/>
          <w:sz w:val="36"/>
          <w:szCs w:val="36"/>
          <w:lang w:eastAsia="zh-CN"/>
        </w:rPr>
      </w:pPr>
      <w:r>
        <w:rPr>
          <w:rFonts w:hint="eastAsia" w:ascii="宋体" w:hAnsi="宋体" w:eastAsia="宋体" w:cs="宋体"/>
          <w:sz w:val="36"/>
          <w:szCs w:val="36"/>
        </w:rPr>
        <w:t>采</w:t>
      </w:r>
      <w:r>
        <w:rPr>
          <w:rFonts w:hint="eastAsia" w:ascii="宋体" w:hAnsi="宋体" w:eastAsia="宋体" w:cs="宋体"/>
          <w:sz w:val="36"/>
          <w:szCs w:val="36"/>
          <w:lang w:val="en-US" w:eastAsia="zh-CN"/>
        </w:rPr>
        <w:t xml:space="preserve">  </w:t>
      </w:r>
      <w:r>
        <w:rPr>
          <w:rFonts w:hint="eastAsia" w:ascii="宋体" w:hAnsi="宋体" w:eastAsia="宋体" w:cs="宋体"/>
          <w:sz w:val="36"/>
          <w:szCs w:val="36"/>
        </w:rPr>
        <w:t>购</w:t>
      </w:r>
      <w:r>
        <w:rPr>
          <w:rFonts w:hint="eastAsia" w:ascii="宋体" w:hAnsi="宋体" w:eastAsia="宋体" w:cs="宋体"/>
          <w:sz w:val="36"/>
          <w:szCs w:val="36"/>
          <w:lang w:val="en-US" w:eastAsia="zh-CN"/>
        </w:rPr>
        <w:t xml:space="preserve">  </w:t>
      </w:r>
      <w:r>
        <w:rPr>
          <w:rFonts w:hint="eastAsia" w:ascii="宋体" w:hAnsi="宋体" w:eastAsia="宋体" w:cs="宋体"/>
          <w:sz w:val="36"/>
          <w:szCs w:val="36"/>
        </w:rPr>
        <w:t>人：</w:t>
      </w:r>
      <w:r>
        <w:rPr>
          <w:rFonts w:hint="eastAsia" w:ascii="宋体" w:hAnsi="宋体" w:eastAsia="宋体" w:cs="宋体"/>
          <w:sz w:val="36"/>
          <w:szCs w:val="36"/>
          <w:lang w:eastAsia="zh-CN"/>
        </w:rPr>
        <w:t>重庆城口育才中学校</w:t>
      </w:r>
    </w:p>
    <w:p w14:paraId="665B5367">
      <w:pPr>
        <w:spacing w:line="500" w:lineRule="exact"/>
        <w:ind w:firstLine="1080" w:firstLineChars="300"/>
        <w:jc w:val="both"/>
        <w:outlineLvl w:val="0"/>
        <w:rPr>
          <w:rFonts w:hint="eastAsia" w:ascii="宋体" w:hAnsi="宋体" w:eastAsia="宋体" w:cs="宋体"/>
          <w:sz w:val="36"/>
          <w:szCs w:val="36"/>
        </w:rPr>
      </w:pPr>
      <w:r>
        <w:rPr>
          <w:rFonts w:hint="eastAsia" w:ascii="宋体" w:hAnsi="宋体" w:eastAsia="宋体" w:cs="宋体"/>
          <w:sz w:val="36"/>
          <w:szCs w:val="36"/>
        </w:rPr>
        <w:t>采购代理机构：</w:t>
      </w:r>
      <w:r>
        <w:rPr>
          <w:rFonts w:hint="eastAsia" w:ascii="宋体" w:hAnsi="宋体" w:eastAsia="宋体" w:cs="宋体"/>
          <w:sz w:val="36"/>
          <w:szCs w:val="36"/>
          <w:lang w:eastAsia="zh-CN"/>
        </w:rPr>
        <w:t>重庆隆特工程咨询有限公司</w:t>
      </w:r>
    </w:p>
    <w:p w14:paraId="6FA8D098">
      <w:pPr>
        <w:snapToGrid w:val="0"/>
        <w:spacing w:line="500" w:lineRule="exact"/>
        <w:jc w:val="center"/>
        <w:rPr>
          <w:rFonts w:hint="eastAsia" w:ascii="宋体" w:hAnsi="宋体" w:eastAsia="宋体" w:cs="宋体"/>
          <w:sz w:val="36"/>
          <w:szCs w:val="36"/>
        </w:rPr>
      </w:pPr>
    </w:p>
    <w:p w14:paraId="3A337F4E">
      <w:pPr>
        <w:snapToGrid w:val="0"/>
        <w:spacing w:line="500" w:lineRule="exact"/>
        <w:jc w:val="center"/>
        <w:rPr>
          <w:rFonts w:hint="eastAsia" w:ascii="宋体" w:hAnsi="宋体" w:eastAsia="宋体" w:cs="宋体"/>
          <w:sz w:val="36"/>
          <w:szCs w:val="36"/>
        </w:rPr>
      </w:pPr>
      <w:r>
        <w:rPr>
          <w:rFonts w:hint="eastAsia" w:ascii="宋体" w:hAnsi="宋体" w:eastAsia="宋体" w:cs="宋体"/>
          <w:sz w:val="36"/>
          <w:szCs w:val="36"/>
        </w:rPr>
        <w:t>二○二</w:t>
      </w:r>
      <w:r>
        <w:rPr>
          <w:rFonts w:hint="eastAsia" w:ascii="宋体" w:hAnsi="宋体" w:eastAsia="宋体" w:cs="宋体"/>
          <w:sz w:val="36"/>
          <w:szCs w:val="36"/>
          <w:lang w:eastAsia="zh-CN"/>
        </w:rPr>
        <w:t>五</w:t>
      </w:r>
      <w:r>
        <w:rPr>
          <w:rFonts w:hint="eastAsia" w:ascii="宋体" w:hAnsi="宋体" w:eastAsia="宋体" w:cs="宋体"/>
          <w:sz w:val="36"/>
          <w:szCs w:val="36"/>
        </w:rPr>
        <w:t>年</w:t>
      </w:r>
      <w:r>
        <w:rPr>
          <w:rFonts w:hint="eastAsia" w:ascii="宋体" w:hAnsi="宋体" w:cs="宋体"/>
          <w:sz w:val="36"/>
          <w:szCs w:val="36"/>
          <w:lang w:val="en-US" w:eastAsia="zh-CN"/>
        </w:rPr>
        <w:t>十</w:t>
      </w:r>
      <w:r>
        <w:rPr>
          <w:rFonts w:hint="eastAsia" w:ascii="宋体" w:hAnsi="宋体" w:eastAsia="宋体" w:cs="宋体"/>
          <w:sz w:val="36"/>
          <w:szCs w:val="36"/>
        </w:rPr>
        <w:t>月</w:t>
      </w:r>
    </w:p>
    <w:p w14:paraId="2A79D3DC">
      <w:pPr>
        <w:snapToGrid w:val="0"/>
        <w:spacing w:line="500" w:lineRule="exact"/>
        <w:rPr>
          <w:rFonts w:hint="eastAsia" w:ascii="宋体" w:hAnsi="宋体" w:eastAsia="宋体" w:cs="宋体"/>
          <w:sz w:val="44"/>
        </w:rPr>
        <w:sectPr>
          <w:headerReference r:id="rId4" w:type="first"/>
          <w:headerReference r:id="rId3" w:type="default"/>
          <w:footerReference r:id="rId5" w:type="default"/>
          <w:footerReference r:id="rId6" w:type="even"/>
          <w:pgSz w:w="11907" w:h="16840"/>
          <w:pgMar w:top="1134" w:right="1191" w:bottom="1134" w:left="1304" w:header="964" w:footer="992" w:gutter="0"/>
          <w:pgNumType w:start="1"/>
          <w:cols w:space="720" w:num="1"/>
          <w:titlePg/>
          <w:docGrid w:linePitch="312" w:charSpace="0"/>
        </w:sectPr>
      </w:pPr>
    </w:p>
    <w:p w14:paraId="694E1AFF">
      <w:pPr>
        <w:snapToGrid w:val="0"/>
        <w:spacing w:line="500" w:lineRule="exact"/>
        <w:jc w:val="center"/>
        <w:rPr>
          <w:rFonts w:hint="eastAsia" w:ascii="宋体" w:hAnsi="宋体" w:eastAsia="宋体" w:cs="宋体"/>
          <w:sz w:val="44"/>
        </w:rPr>
      </w:pPr>
      <w:r>
        <w:rPr>
          <w:rFonts w:hint="eastAsia" w:ascii="宋体" w:hAnsi="宋体" w:eastAsia="宋体" w:cs="宋体"/>
          <w:sz w:val="44"/>
        </w:rPr>
        <w:t>目  录</w:t>
      </w:r>
    </w:p>
    <w:p w14:paraId="6B041778">
      <w:pPr>
        <w:pStyle w:val="37"/>
        <w:ind w:firstLine="211"/>
        <w:rPr>
          <w:rFonts w:hint="eastAsia" w:ascii="宋体" w:hAnsi="宋体" w:eastAsia="宋体" w:cs="宋体"/>
          <w:sz w:val="21"/>
          <w:szCs w:val="21"/>
        </w:rPr>
      </w:pPr>
    </w:p>
    <w:p w14:paraId="2969CDD8">
      <w:pPr>
        <w:pStyle w:val="37"/>
        <w:tabs>
          <w:tab w:val="right" w:leader="dot" w:pos="9412"/>
          <w:tab w:val="clear" w:pos="1260"/>
          <w:tab w:val="clear" w:pos="1685"/>
          <w:tab w:val="clear" w:pos="8400"/>
        </w:tabs>
        <w:rPr>
          <w:b w:val="0"/>
          <w:bCs/>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TOC \o "1-2" \h \z </w:instrText>
      </w:r>
      <w:r>
        <w:rPr>
          <w:rFonts w:hint="eastAsia" w:ascii="宋体" w:hAnsi="宋体" w:eastAsia="宋体" w:cs="宋体"/>
          <w:sz w:val="21"/>
          <w:szCs w:val="21"/>
        </w:rPr>
        <w:fldChar w:fldCharType="separate"/>
      </w:r>
      <w:r>
        <w:rPr>
          <w:rFonts w:hint="eastAsia" w:ascii="宋体" w:hAnsi="宋体" w:eastAsia="宋体" w:cs="宋体"/>
          <w:b w:val="0"/>
          <w:bCs/>
          <w:szCs w:val="21"/>
        </w:rPr>
        <w:fldChar w:fldCharType="begin"/>
      </w:r>
      <w:r>
        <w:rPr>
          <w:rFonts w:hint="eastAsia" w:ascii="宋体" w:hAnsi="宋体" w:eastAsia="宋体" w:cs="宋体"/>
          <w:b w:val="0"/>
          <w:bCs/>
          <w:szCs w:val="21"/>
        </w:rPr>
        <w:instrText xml:space="preserve"> HYPERLINK \l _Toc2397 </w:instrText>
      </w:r>
      <w:r>
        <w:rPr>
          <w:rFonts w:hint="eastAsia" w:ascii="宋体" w:hAnsi="宋体" w:eastAsia="宋体" w:cs="宋体"/>
          <w:b w:val="0"/>
          <w:bCs/>
          <w:szCs w:val="21"/>
        </w:rPr>
        <w:fldChar w:fldCharType="separate"/>
      </w:r>
      <w:r>
        <w:rPr>
          <w:rFonts w:hint="eastAsia" w:ascii="宋体" w:hAnsi="宋体" w:eastAsia="宋体" w:cs="宋体"/>
          <w:b w:val="0"/>
          <w:bCs/>
        </w:rPr>
        <w:t>第一篇 投标邀请书</w:t>
      </w:r>
      <w:r>
        <w:rPr>
          <w:b w:val="0"/>
          <w:bCs/>
        </w:rPr>
        <w:tab/>
      </w:r>
      <w:r>
        <w:rPr>
          <w:b w:val="0"/>
          <w:bCs/>
        </w:rPr>
        <w:fldChar w:fldCharType="begin"/>
      </w:r>
      <w:r>
        <w:rPr>
          <w:b w:val="0"/>
          <w:bCs/>
        </w:rPr>
        <w:instrText xml:space="preserve"> PAGEREF _Toc2397 \h </w:instrText>
      </w:r>
      <w:r>
        <w:rPr>
          <w:b w:val="0"/>
          <w:bCs/>
        </w:rPr>
        <w:fldChar w:fldCharType="separate"/>
      </w:r>
      <w:r>
        <w:rPr>
          <w:b w:val="0"/>
          <w:bCs/>
        </w:rPr>
        <w:t>- 1 -</w:t>
      </w:r>
      <w:r>
        <w:rPr>
          <w:b w:val="0"/>
          <w:bCs/>
        </w:rPr>
        <w:fldChar w:fldCharType="end"/>
      </w:r>
      <w:r>
        <w:rPr>
          <w:rFonts w:hint="eastAsia" w:ascii="宋体" w:hAnsi="宋体" w:eastAsia="宋体" w:cs="宋体"/>
          <w:b w:val="0"/>
          <w:bCs/>
          <w:szCs w:val="21"/>
        </w:rPr>
        <w:fldChar w:fldCharType="end"/>
      </w:r>
    </w:p>
    <w:p w14:paraId="0ECCBD95">
      <w:pPr>
        <w:pStyle w:val="45"/>
        <w:tabs>
          <w:tab w:val="right" w:leader="dot" w:pos="9412"/>
          <w:tab w:val="clear" w:pos="8400"/>
        </w:tabs>
        <w:rPr>
          <w:b w:val="0"/>
          <w:bCs/>
        </w:rPr>
      </w:pPr>
    </w:p>
    <w:p w14:paraId="061D2D95">
      <w:pPr>
        <w:pStyle w:val="37"/>
        <w:tabs>
          <w:tab w:val="right" w:leader="dot" w:pos="9412"/>
          <w:tab w:val="clear" w:pos="1260"/>
          <w:tab w:val="clear" w:pos="1685"/>
          <w:tab w:val="clear" w:pos="8400"/>
        </w:tabs>
        <w:rPr>
          <w:b w:val="0"/>
          <w:bCs/>
        </w:rPr>
      </w:pPr>
      <w:r>
        <w:rPr>
          <w:rFonts w:hint="eastAsia" w:ascii="宋体" w:hAnsi="宋体" w:eastAsia="宋体" w:cs="宋体"/>
          <w:b w:val="0"/>
          <w:bCs/>
          <w:szCs w:val="21"/>
        </w:rPr>
        <w:fldChar w:fldCharType="begin"/>
      </w:r>
      <w:r>
        <w:rPr>
          <w:rFonts w:hint="eastAsia" w:ascii="宋体" w:hAnsi="宋体" w:eastAsia="宋体" w:cs="宋体"/>
          <w:b w:val="0"/>
          <w:bCs/>
          <w:szCs w:val="21"/>
        </w:rPr>
        <w:instrText xml:space="preserve"> HYPERLINK \l _Toc6874 </w:instrText>
      </w:r>
      <w:r>
        <w:rPr>
          <w:rFonts w:hint="eastAsia" w:ascii="宋体" w:hAnsi="宋体" w:eastAsia="宋体" w:cs="宋体"/>
          <w:b w:val="0"/>
          <w:bCs/>
          <w:szCs w:val="21"/>
        </w:rPr>
        <w:fldChar w:fldCharType="separate"/>
      </w:r>
      <w:r>
        <w:rPr>
          <w:rFonts w:hint="eastAsia" w:ascii="宋体" w:hAnsi="宋体" w:eastAsia="宋体" w:cs="宋体"/>
          <w:b w:val="0"/>
          <w:bCs/>
        </w:rPr>
        <w:t>第二篇 项目技术（质量）需求</w:t>
      </w:r>
      <w:r>
        <w:rPr>
          <w:b w:val="0"/>
          <w:bCs/>
        </w:rPr>
        <w:tab/>
      </w:r>
      <w:r>
        <w:rPr>
          <w:b w:val="0"/>
          <w:bCs/>
        </w:rPr>
        <w:fldChar w:fldCharType="begin"/>
      </w:r>
      <w:r>
        <w:rPr>
          <w:b w:val="0"/>
          <w:bCs/>
        </w:rPr>
        <w:instrText xml:space="preserve"> PAGEREF _Toc6874 \h </w:instrText>
      </w:r>
      <w:r>
        <w:rPr>
          <w:b w:val="0"/>
          <w:bCs/>
        </w:rPr>
        <w:fldChar w:fldCharType="separate"/>
      </w:r>
      <w:r>
        <w:rPr>
          <w:b w:val="0"/>
          <w:bCs/>
        </w:rPr>
        <w:t>- 3 -</w:t>
      </w:r>
      <w:r>
        <w:rPr>
          <w:b w:val="0"/>
          <w:bCs/>
        </w:rPr>
        <w:fldChar w:fldCharType="end"/>
      </w:r>
      <w:r>
        <w:rPr>
          <w:rFonts w:hint="eastAsia" w:ascii="宋体" w:hAnsi="宋体" w:eastAsia="宋体" w:cs="宋体"/>
          <w:b w:val="0"/>
          <w:bCs/>
          <w:szCs w:val="21"/>
        </w:rPr>
        <w:fldChar w:fldCharType="end"/>
      </w:r>
    </w:p>
    <w:p w14:paraId="46366493">
      <w:pPr>
        <w:pStyle w:val="45"/>
        <w:tabs>
          <w:tab w:val="right" w:leader="dot" w:pos="9412"/>
          <w:tab w:val="clear" w:pos="8400"/>
        </w:tabs>
        <w:rPr>
          <w:b w:val="0"/>
          <w:bCs/>
        </w:rPr>
      </w:pPr>
    </w:p>
    <w:p w14:paraId="4E0EC479">
      <w:pPr>
        <w:pStyle w:val="37"/>
        <w:tabs>
          <w:tab w:val="right" w:leader="dot" w:pos="9412"/>
          <w:tab w:val="clear" w:pos="1260"/>
          <w:tab w:val="clear" w:pos="1685"/>
          <w:tab w:val="clear" w:pos="8400"/>
        </w:tabs>
        <w:rPr>
          <w:b w:val="0"/>
          <w:bCs/>
        </w:rPr>
      </w:pPr>
      <w:r>
        <w:rPr>
          <w:rFonts w:hint="eastAsia" w:ascii="宋体" w:hAnsi="宋体" w:eastAsia="宋体" w:cs="宋体"/>
          <w:b w:val="0"/>
          <w:bCs/>
          <w:szCs w:val="21"/>
        </w:rPr>
        <w:fldChar w:fldCharType="begin"/>
      </w:r>
      <w:r>
        <w:rPr>
          <w:rFonts w:hint="eastAsia" w:ascii="宋体" w:hAnsi="宋体" w:eastAsia="宋体" w:cs="宋体"/>
          <w:b w:val="0"/>
          <w:bCs/>
          <w:szCs w:val="21"/>
        </w:rPr>
        <w:instrText xml:space="preserve"> HYPERLINK \l _Toc6358 </w:instrText>
      </w:r>
      <w:r>
        <w:rPr>
          <w:rFonts w:hint="eastAsia" w:ascii="宋体" w:hAnsi="宋体" w:eastAsia="宋体" w:cs="宋体"/>
          <w:b w:val="0"/>
          <w:bCs/>
          <w:szCs w:val="21"/>
        </w:rPr>
        <w:fldChar w:fldCharType="separate"/>
      </w:r>
      <w:r>
        <w:rPr>
          <w:rFonts w:hint="eastAsia" w:ascii="宋体" w:hAnsi="宋体" w:eastAsia="宋体" w:cs="宋体"/>
          <w:b w:val="0"/>
          <w:bCs/>
        </w:rPr>
        <w:t>第三篇  项目商务需求</w:t>
      </w:r>
      <w:r>
        <w:rPr>
          <w:b w:val="0"/>
          <w:bCs/>
        </w:rPr>
        <w:tab/>
      </w:r>
      <w:r>
        <w:rPr>
          <w:b w:val="0"/>
          <w:bCs/>
        </w:rPr>
        <w:fldChar w:fldCharType="begin"/>
      </w:r>
      <w:r>
        <w:rPr>
          <w:b w:val="0"/>
          <w:bCs/>
        </w:rPr>
        <w:instrText xml:space="preserve"> PAGEREF _Toc6358 \h </w:instrText>
      </w:r>
      <w:r>
        <w:rPr>
          <w:b w:val="0"/>
          <w:bCs/>
        </w:rPr>
        <w:fldChar w:fldCharType="separate"/>
      </w:r>
      <w:r>
        <w:rPr>
          <w:b w:val="0"/>
          <w:bCs/>
        </w:rPr>
        <w:t>- 15 -</w:t>
      </w:r>
      <w:r>
        <w:rPr>
          <w:b w:val="0"/>
          <w:bCs/>
        </w:rPr>
        <w:fldChar w:fldCharType="end"/>
      </w:r>
      <w:r>
        <w:rPr>
          <w:rFonts w:hint="eastAsia" w:ascii="宋体" w:hAnsi="宋体" w:eastAsia="宋体" w:cs="宋体"/>
          <w:b w:val="0"/>
          <w:bCs/>
          <w:szCs w:val="21"/>
        </w:rPr>
        <w:fldChar w:fldCharType="end"/>
      </w:r>
    </w:p>
    <w:p w14:paraId="25E324AB">
      <w:pPr>
        <w:pStyle w:val="45"/>
        <w:tabs>
          <w:tab w:val="right" w:leader="dot" w:pos="9412"/>
          <w:tab w:val="clear" w:pos="8400"/>
        </w:tabs>
        <w:rPr>
          <w:b w:val="0"/>
          <w:bCs/>
        </w:rPr>
      </w:pPr>
    </w:p>
    <w:p w14:paraId="33970361">
      <w:pPr>
        <w:pStyle w:val="37"/>
        <w:tabs>
          <w:tab w:val="right" w:leader="dot" w:pos="9412"/>
          <w:tab w:val="clear" w:pos="1260"/>
          <w:tab w:val="clear" w:pos="1685"/>
          <w:tab w:val="clear" w:pos="8400"/>
        </w:tabs>
        <w:rPr>
          <w:b w:val="0"/>
          <w:bCs/>
        </w:rPr>
      </w:pPr>
      <w:r>
        <w:rPr>
          <w:rFonts w:hint="eastAsia" w:ascii="宋体" w:hAnsi="宋体" w:eastAsia="宋体" w:cs="宋体"/>
          <w:b w:val="0"/>
          <w:bCs/>
          <w:szCs w:val="21"/>
        </w:rPr>
        <w:fldChar w:fldCharType="begin"/>
      </w:r>
      <w:r>
        <w:rPr>
          <w:rFonts w:hint="eastAsia" w:ascii="宋体" w:hAnsi="宋体" w:eastAsia="宋体" w:cs="宋体"/>
          <w:b w:val="0"/>
          <w:bCs/>
          <w:szCs w:val="21"/>
        </w:rPr>
        <w:instrText xml:space="preserve"> HYPERLINK \l _Toc27764 </w:instrText>
      </w:r>
      <w:r>
        <w:rPr>
          <w:rFonts w:hint="eastAsia" w:ascii="宋体" w:hAnsi="宋体" w:eastAsia="宋体" w:cs="宋体"/>
          <w:b w:val="0"/>
          <w:bCs/>
          <w:szCs w:val="21"/>
        </w:rPr>
        <w:fldChar w:fldCharType="separate"/>
      </w:r>
      <w:r>
        <w:rPr>
          <w:rFonts w:hint="eastAsia" w:ascii="宋体" w:hAnsi="宋体" w:eastAsia="宋体" w:cs="宋体"/>
          <w:b w:val="0"/>
          <w:bCs/>
        </w:rPr>
        <w:t>第四篇  资格审查及评标办法</w:t>
      </w:r>
      <w:r>
        <w:rPr>
          <w:b w:val="0"/>
          <w:bCs/>
        </w:rPr>
        <w:tab/>
      </w:r>
      <w:r>
        <w:rPr>
          <w:b w:val="0"/>
          <w:bCs/>
        </w:rPr>
        <w:fldChar w:fldCharType="begin"/>
      </w:r>
      <w:r>
        <w:rPr>
          <w:b w:val="0"/>
          <w:bCs/>
        </w:rPr>
        <w:instrText xml:space="preserve"> PAGEREF _Toc27764 \h </w:instrText>
      </w:r>
      <w:r>
        <w:rPr>
          <w:b w:val="0"/>
          <w:bCs/>
        </w:rPr>
        <w:fldChar w:fldCharType="separate"/>
      </w:r>
      <w:r>
        <w:rPr>
          <w:b w:val="0"/>
          <w:bCs/>
        </w:rPr>
        <w:t>- 18 -</w:t>
      </w:r>
      <w:r>
        <w:rPr>
          <w:b w:val="0"/>
          <w:bCs/>
        </w:rPr>
        <w:fldChar w:fldCharType="end"/>
      </w:r>
      <w:r>
        <w:rPr>
          <w:rFonts w:hint="eastAsia" w:ascii="宋体" w:hAnsi="宋体" w:eastAsia="宋体" w:cs="宋体"/>
          <w:b w:val="0"/>
          <w:bCs/>
          <w:szCs w:val="21"/>
        </w:rPr>
        <w:fldChar w:fldCharType="end"/>
      </w:r>
    </w:p>
    <w:p w14:paraId="5B8D1C42">
      <w:pPr>
        <w:pStyle w:val="45"/>
        <w:tabs>
          <w:tab w:val="right" w:leader="dot" w:pos="9412"/>
          <w:tab w:val="clear" w:pos="8400"/>
        </w:tabs>
        <w:rPr>
          <w:b w:val="0"/>
          <w:bCs/>
        </w:rPr>
      </w:pPr>
    </w:p>
    <w:p w14:paraId="19D8C507">
      <w:pPr>
        <w:pStyle w:val="37"/>
        <w:tabs>
          <w:tab w:val="right" w:leader="dot" w:pos="9412"/>
          <w:tab w:val="clear" w:pos="1260"/>
          <w:tab w:val="clear" w:pos="1685"/>
          <w:tab w:val="clear" w:pos="8400"/>
        </w:tabs>
        <w:rPr>
          <w:b w:val="0"/>
          <w:bCs/>
        </w:rPr>
      </w:pPr>
      <w:r>
        <w:rPr>
          <w:rFonts w:hint="eastAsia" w:ascii="宋体" w:hAnsi="宋体" w:eastAsia="宋体" w:cs="宋体"/>
          <w:b w:val="0"/>
          <w:bCs/>
          <w:szCs w:val="21"/>
        </w:rPr>
        <w:fldChar w:fldCharType="begin"/>
      </w:r>
      <w:r>
        <w:rPr>
          <w:rFonts w:hint="eastAsia" w:ascii="宋体" w:hAnsi="宋体" w:eastAsia="宋体" w:cs="宋体"/>
          <w:b w:val="0"/>
          <w:bCs/>
          <w:szCs w:val="21"/>
        </w:rPr>
        <w:instrText xml:space="preserve"> HYPERLINK \l _Toc5624 </w:instrText>
      </w:r>
      <w:r>
        <w:rPr>
          <w:rFonts w:hint="eastAsia" w:ascii="宋体" w:hAnsi="宋体" w:eastAsia="宋体" w:cs="宋体"/>
          <w:b w:val="0"/>
          <w:bCs/>
          <w:szCs w:val="21"/>
        </w:rPr>
        <w:fldChar w:fldCharType="separate"/>
      </w:r>
      <w:r>
        <w:rPr>
          <w:rFonts w:hint="eastAsia" w:ascii="宋体" w:hAnsi="宋体" w:eastAsia="宋体" w:cs="宋体"/>
          <w:b w:val="0"/>
          <w:bCs/>
        </w:rPr>
        <w:t>第五篇  投标人须知</w:t>
      </w:r>
      <w:r>
        <w:rPr>
          <w:b w:val="0"/>
          <w:bCs/>
        </w:rPr>
        <w:tab/>
      </w:r>
      <w:r>
        <w:rPr>
          <w:b w:val="0"/>
          <w:bCs/>
        </w:rPr>
        <w:fldChar w:fldCharType="begin"/>
      </w:r>
      <w:r>
        <w:rPr>
          <w:b w:val="0"/>
          <w:bCs/>
        </w:rPr>
        <w:instrText xml:space="preserve"> PAGEREF _Toc5624 \h </w:instrText>
      </w:r>
      <w:r>
        <w:rPr>
          <w:b w:val="0"/>
          <w:bCs/>
        </w:rPr>
        <w:fldChar w:fldCharType="separate"/>
      </w:r>
      <w:r>
        <w:rPr>
          <w:b w:val="0"/>
          <w:bCs/>
        </w:rPr>
        <w:t>- 23 -</w:t>
      </w:r>
      <w:r>
        <w:rPr>
          <w:b w:val="0"/>
          <w:bCs/>
        </w:rPr>
        <w:fldChar w:fldCharType="end"/>
      </w:r>
      <w:r>
        <w:rPr>
          <w:rFonts w:hint="eastAsia" w:ascii="宋体" w:hAnsi="宋体" w:eastAsia="宋体" w:cs="宋体"/>
          <w:b w:val="0"/>
          <w:bCs/>
          <w:szCs w:val="21"/>
        </w:rPr>
        <w:fldChar w:fldCharType="end"/>
      </w:r>
    </w:p>
    <w:p w14:paraId="4B1B018B">
      <w:pPr>
        <w:pStyle w:val="45"/>
        <w:tabs>
          <w:tab w:val="right" w:leader="dot" w:pos="9412"/>
          <w:tab w:val="clear" w:pos="8400"/>
        </w:tabs>
        <w:rPr>
          <w:b w:val="0"/>
          <w:bCs/>
        </w:rPr>
      </w:pPr>
    </w:p>
    <w:p w14:paraId="10A4216A">
      <w:pPr>
        <w:pStyle w:val="37"/>
        <w:tabs>
          <w:tab w:val="right" w:leader="dot" w:pos="9412"/>
          <w:tab w:val="clear" w:pos="1260"/>
          <w:tab w:val="clear" w:pos="1685"/>
          <w:tab w:val="clear" w:pos="8400"/>
        </w:tabs>
        <w:rPr>
          <w:rFonts w:hint="eastAsia" w:ascii="宋体" w:hAnsi="宋体" w:eastAsia="宋体" w:cs="宋体"/>
          <w:b w:val="0"/>
          <w:bCs/>
          <w:szCs w:val="21"/>
        </w:rPr>
      </w:pPr>
      <w:r>
        <w:rPr>
          <w:rFonts w:hint="eastAsia" w:ascii="宋体" w:hAnsi="宋体" w:eastAsia="宋体" w:cs="宋体"/>
          <w:b w:val="0"/>
          <w:bCs/>
          <w:szCs w:val="21"/>
        </w:rPr>
        <w:fldChar w:fldCharType="begin"/>
      </w:r>
      <w:r>
        <w:rPr>
          <w:rFonts w:hint="eastAsia" w:ascii="宋体" w:hAnsi="宋体" w:eastAsia="宋体" w:cs="宋体"/>
          <w:b w:val="0"/>
          <w:bCs/>
          <w:szCs w:val="21"/>
        </w:rPr>
        <w:instrText xml:space="preserve"> HYPERLINK \l _Toc21539 </w:instrText>
      </w:r>
      <w:r>
        <w:rPr>
          <w:rFonts w:hint="eastAsia" w:ascii="宋体" w:hAnsi="宋体" w:eastAsia="宋体" w:cs="宋体"/>
          <w:b w:val="0"/>
          <w:bCs/>
          <w:szCs w:val="21"/>
        </w:rPr>
        <w:fldChar w:fldCharType="separate"/>
      </w:r>
      <w:r>
        <w:rPr>
          <w:rFonts w:hint="eastAsia" w:ascii="宋体" w:hAnsi="宋体" w:eastAsia="宋体" w:cs="宋体"/>
          <w:b w:val="0"/>
          <w:bCs/>
        </w:rPr>
        <w:t>第六篇  合同主要条款和格式合同（样本）</w:t>
      </w:r>
      <w:r>
        <w:rPr>
          <w:b w:val="0"/>
          <w:bCs/>
        </w:rPr>
        <w:tab/>
      </w:r>
      <w:r>
        <w:rPr>
          <w:b w:val="0"/>
          <w:bCs/>
        </w:rPr>
        <w:fldChar w:fldCharType="begin"/>
      </w:r>
      <w:r>
        <w:rPr>
          <w:b w:val="0"/>
          <w:bCs/>
        </w:rPr>
        <w:instrText xml:space="preserve"> PAGEREF _Toc21539 \h </w:instrText>
      </w:r>
      <w:r>
        <w:rPr>
          <w:b w:val="0"/>
          <w:bCs/>
        </w:rPr>
        <w:fldChar w:fldCharType="separate"/>
      </w:r>
      <w:r>
        <w:rPr>
          <w:b w:val="0"/>
          <w:bCs/>
        </w:rPr>
        <w:t>- 29 -</w:t>
      </w:r>
      <w:r>
        <w:rPr>
          <w:b w:val="0"/>
          <w:bCs/>
        </w:rPr>
        <w:fldChar w:fldCharType="end"/>
      </w:r>
      <w:r>
        <w:rPr>
          <w:rFonts w:hint="eastAsia" w:ascii="宋体" w:hAnsi="宋体" w:eastAsia="宋体" w:cs="宋体"/>
          <w:b w:val="0"/>
          <w:bCs/>
          <w:szCs w:val="21"/>
        </w:rPr>
        <w:fldChar w:fldCharType="end"/>
      </w:r>
    </w:p>
    <w:p w14:paraId="41AB73C9">
      <w:pPr>
        <w:rPr>
          <w:b w:val="0"/>
          <w:bCs/>
        </w:rPr>
      </w:pPr>
    </w:p>
    <w:p w14:paraId="02A6D295">
      <w:pPr>
        <w:pStyle w:val="37"/>
        <w:tabs>
          <w:tab w:val="right" w:leader="dot" w:pos="9412"/>
          <w:tab w:val="clear" w:pos="1260"/>
          <w:tab w:val="clear" w:pos="1685"/>
          <w:tab w:val="clear" w:pos="8400"/>
        </w:tabs>
      </w:pPr>
      <w:r>
        <w:rPr>
          <w:rFonts w:hint="eastAsia" w:ascii="宋体" w:hAnsi="宋体" w:eastAsia="宋体" w:cs="宋体"/>
          <w:b w:val="0"/>
          <w:bCs/>
          <w:szCs w:val="21"/>
        </w:rPr>
        <w:fldChar w:fldCharType="begin"/>
      </w:r>
      <w:r>
        <w:rPr>
          <w:rFonts w:hint="eastAsia" w:ascii="宋体" w:hAnsi="宋体" w:eastAsia="宋体" w:cs="宋体"/>
          <w:b w:val="0"/>
          <w:bCs/>
          <w:szCs w:val="21"/>
        </w:rPr>
        <w:instrText xml:space="preserve"> HYPERLINK \l _Toc17295 </w:instrText>
      </w:r>
      <w:r>
        <w:rPr>
          <w:rFonts w:hint="eastAsia" w:ascii="宋体" w:hAnsi="宋体" w:eastAsia="宋体" w:cs="宋体"/>
          <w:b w:val="0"/>
          <w:bCs/>
          <w:szCs w:val="21"/>
        </w:rPr>
        <w:fldChar w:fldCharType="separate"/>
      </w:r>
      <w:r>
        <w:rPr>
          <w:rFonts w:hint="eastAsia" w:ascii="宋体" w:hAnsi="宋体" w:eastAsia="宋体" w:cs="宋体"/>
          <w:b w:val="0"/>
          <w:bCs/>
        </w:rPr>
        <w:t>第七篇  投标文件格式</w:t>
      </w:r>
      <w:r>
        <w:rPr>
          <w:b w:val="0"/>
          <w:bCs/>
        </w:rPr>
        <w:tab/>
      </w:r>
      <w:r>
        <w:rPr>
          <w:b w:val="0"/>
          <w:bCs/>
        </w:rPr>
        <w:fldChar w:fldCharType="begin"/>
      </w:r>
      <w:r>
        <w:rPr>
          <w:b w:val="0"/>
          <w:bCs/>
        </w:rPr>
        <w:instrText xml:space="preserve"> PAGEREF _Toc17295 \h </w:instrText>
      </w:r>
      <w:r>
        <w:rPr>
          <w:b w:val="0"/>
          <w:bCs/>
        </w:rPr>
        <w:fldChar w:fldCharType="separate"/>
      </w:r>
      <w:r>
        <w:rPr>
          <w:b w:val="0"/>
          <w:bCs/>
        </w:rPr>
        <w:t>- 33 -</w:t>
      </w:r>
      <w:r>
        <w:rPr>
          <w:b w:val="0"/>
          <w:bCs/>
        </w:rPr>
        <w:fldChar w:fldCharType="end"/>
      </w:r>
      <w:r>
        <w:rPr>
          <w:rFonts w:hint="eastAsia" w:ascii="宋体" w:hAnsi="宋体" w:eastAsia="宋体" w:cs="宋体"/>
          <w:b w:val="0"/>
          <w:bCs/>
          <w:szCs w:val="21"/>
        </w:rPr>
        <w:fldChar w:fldCharType="end"/>
      </w:r>
    </w:p>
    <w:p w14:paraId="4FF3E075">
      <w:pPr>
        <w:pStyle w:val="45"/>
        <w:tabs>
          <w:tab w:val="right" w:leader="dot" w:pos="9412"/>
          <w:tab w:val="clear" w:pos="8400"/>
        </w:tabs>
      </w:pPr>
    </w:p>
    <w:p w14:paraId="2568200F">
      <w:pPr>
        <w:pStyle w:val="37"/>
        <w:ind w:firstLine="0" w:firstLineChars="0"/>
        <w:rPr>
          <w:rFonts w:hint="eastAsia" w:ascii="宋体" w:hAnsi="宋体" w:eastAsia="宋体" w:cs="宋体"/>
          <w:sz w:val="32"/>
        </w:rPr>
        <w:sectPr>
          <w:footerReference r:id="rId7" w:type="default"/>
          <w:pgSz w:w="11907" w:h="16840"/>
          <w:pgMar w:top="1134" w:right="1191" w:bottom="1134" w:left="1304" w:header="964" w:footer="992" w:gutter="0"/>
          <w:pgNumType w:fmt="numberInDash" w:start="1"/>
          <w:cols w:space="720" w:num="1"/>
          <w:docGrid w:linePitch="312" w:charSpace="0"/>
        </w:sectPr>
      </w:pPr>
      <w:r>
        <w:rPr>
          <w:rFonts w:hint="eastAsia" w:ascii="宋体" w:hAnsi="宋体" w:eastAsia="宋体" w:cs="宋体"/>
          <w:szCs w:val="21"/>
        </w:rPr>
        <w:fldChar w:fldCharType="end"/>
      </w:r>
    </w:p>
    <w:p w14:paraId="05E562E4">
      <w:pPr>
        <w:pStyle w:val="2"/>
        <w:spacing w:before="0" w:beforeLines="0" w:after="0" w:afterLines="0" w:line="360" w:lineRule="auto"/>
        <w:rPr>
          <w:rFonts w:hint="eastAsia" w:ascii="宋体" w:hAnsi="宋体" w:eastAsia="宋体" w:cs="宋体"/>
          <w:b/>
        </w:rPr>
      </w:pPr>
      <w:bookmarkStart w:id="0" w:name="_Toc25832"/>
      <w:bookmarkStart w:id="1" w:name="_Toc5896"/>
      <w:bookmarkStart w:id="2" w:name="_Toc21468"/>
      <w:bookmarkStart w:id="3" w:name="_Toc6967"/>
      <w:bookmarkStart w:id="4" w:name="_Toc4502"/>
      <w:bookmarkStart w:id="5" w:name="_Toc21631"/>
      <w:bookmarkStart w:id="6" w:name="_Toc31300"/>
      <w:bookmarkStart w:id="7" w:name="_Toc1386"/>
      <w:bookmarkStart w:id="8" w:name="_Toc5284"/>
      <w:bookmarkStart w:id="9" w:name="_Toc2977"/>
      <w:bookmarkStart w:id="10" w:name="_Toc14366"/>
      <w:bookmarkStart w:id="11" w:name="_Toc16178"/>
      <w:bookmarkStart w:id="12" w:name="_Toc75793495"/>
      <w:bookmarkStart w:id="13" w:name="_Toc21693"/>
      <w:bookmarkStart w:id="14" w:name="_Toc2397"/>
      <w:bookmarkStart w:id="15" w:name="_Toc19468"/>
      <w:r>
        <w:rPr>
          <w:rFonts w:hint="eastAsia" w:ascii="宋体" w:hAnsi="宋体" w:eastAsia="宋体" w:cs="宋体"/>
          <w:b/>
        </w:rPr>
        <w:t xml:space="preserve">第一篇 </w:t>
      </w:r>
      <w:r>
        <w:rPr>
          <w:rFonts w:hint="eastAsia" w:ascii="宋体" w:hAnsi="宋体" w:eastAsia="宋体" w:cs="宋体"/>
          <w:b/>
          <w:lang w:val="en-US" w:eastAsia="zh-CN"/>
        </w:rPr>
        <w:t>比选</w:t>
      </w:r>
      <w:r>
        <w:rPr>
          <w:rFonts w:hint="eastAsia" w:ascii="宋体" w:hAnsi="宋体" w:eastAsia="宋体" w:cs="宋体"/>
          <w:b/>
        </w:rPr>
        <w:t>邀请书</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246CB679">
      <w:pPr>
        <w:snapToGrid w:val="0"/>
        <w:spacing w:line="4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u w:val="single"/>
          <w:lang w:eastAsia="zh-CN"/>
        </w:rPr>
        <w:t>重庆隆特工程咨询有限公司</w:t>
      </w:r>
      <w:r>
        <w:rPr>
          <w:rFonts w:hint="eastAsia" w:ascii="宋体" w:hAnsi="宋体" w:eastAsia="宋体" w:cs="宋体"/>
          <w:sz w:val="24"/>
          <w:szCs w:val="24"/>
        </w:rPr>
        <w:t>（以下简称：采购代理机构）受</w:t>
      </w:r>
      <w:r>
        <w:rPr>
          <w:rFonts w:hint="eastAsia" w:ascii="宋体" w:hAnsi="宋体" w:eastAsia="宋体" w:cs="宋体"/>
          <w:sz w:val="24"/>
          <w:szCs w:val="24"/>
          <w:u w:val="single"/>
          <w:lang w:eastAsia="zh-CN"/>
        </w:rPr>
        <w:t>重庆城口育才中学校</w:t>
      </w:r>
      <w:r>
        <w:rPr>
          <w:rFonts w:hint="eastAsia" w:ascii="宋体" w:hAnsi="宋体" w:eastAsia="宋体" w:cs="宋体"/>
          <w:sz w:val="24"/>
          <w:szCs w:val="24"/>
        </w:rPr>
        <w:t>（以下简称：采购人）的委托</w:t>
      </w:r>
      <w:r>
        <w:rPr>
          <w:rFonts w:hint="eastAsia" w:ascii="宋体" w:hAnsi="宋体" w:eastAsia="宋体" w:cs="宋体"/>
          <w:color w:val="000000" w:themeColor="text1"/>
          <w:sz w:val="24"/>
          <w:szCs w:val="24"/>
          <w14:textFill>
            <w14:solidFill>
              <w14:schemeClr w14:val="tx1"/>
            </w14:solidFill>
          </w14:textFill>
        </w:rPr>
        <w:t>，对</w:t>
      </w:r>
      <w:r>
        <w:rPr>
          <w:rFonts w:hint="eastAsia" w:ascii="宋体" w:hAnsi="宋体" w:eastAsia="宋体" w:cs="宋体"/>
          <w:color w:val="000000" w:themeColor="text1"/>
          <w:sz w:val="24"/>
          <w:szCs w:val="24"/>
          <w:u w:val="single"/>
          <w:lang w:eastAsia="zh-CN"/>
          <w14:textFill>
            <w14:solidFill>
              <w14:schemeClr w14:val="tx1"/>
            </w14:solidFill>
          </w14:textFill>
        </w:rPr>
        <w:t>城口育才校校服采购项目（</w:t>
      </w:r>
      <w:r>
        <w:rPr>
          <w:rFonts w:hint="eastAsia" w:ascii="宋体" w:hAnsi="宋体" w:eastAsia="宋体" w:cs="宋体"/>
          <w:color w:val="000000" w:themeColor="text1"/>
          <w:sz w:val="24"/>
          <w:szCs w:val="24"/>
          <w:u w:val="single"/>
          <w:lang w:val="en-US" w:eastAsia="zh-CN"/>
          <w14:textFill>
            <w14:solidFill>
              <w14:schemeClr w14:val="tx1"/>
            </w14:solidFill>
          </w14:textFill>
        </w:rPr>
        <w:t>第二次</w:t>
      </w:r>
      <w:r>
        <w:rPr>
          <w:rFonts w:hint="eastAsia" w:ascii="宋体" w:hAnsi="宋体" w:eastAsia="宋体" w:cs="宋体"/>
          <w:color w:val="000000" w:themeColor="text1"/>
          <w:sz w:val="24"/>
          <w:szCs w:val="24"/>
          <w:u w:val="single"/>
          <w:lang w:eastAsia="zh-CN"/>
          <w14:textFill>
            <w14:solidFill>
              <w14:schemeClr w14:val="tx1"/>
            </w14:solidFill>
          </w14:textFill>
        </w:rPr>
        <w:t>）</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进行公开</w:t>
      </w:r>
      <w:r>
        <w:rPr>
          <w:rFonts w:hint="eastAsia" w:ascii="宋体" w:hAnsi="宋体" w:eastAsia="宋体" w:cs="宋体"/>
          <w:color w:val="000000" w:themeColor="text1"/>
          <w:sz w:val="24"/>
          <w:szCs w:val="24"/>
          <w:lang w:val="en-US" w:eastAsia="zh-CN"/>
          <w14:textFill>
            <w14:solidFill>
              <w14:schemeClr w14:val="tx1"/>
            </w14:solidFill>
          </w14:textFill>
        </w:rPr>
        <w:t>比选采购</w:t>
      </w:r>
      <w:r>
        <w:rPr>
          <w:rFonts w:hint="eastAsia" w:ascii="宋体" w:hAnsi="宋体" w:eastAsia="宋体" w:cs="宋体"/>
          <w:color w:val="000000" w:themeColor="text1"/>
          <w:sz w:val="24"/>
          <w:szCs w:val="24"/>
          <w14:textFill>
            <w14:solidFill>
              <w14:schemeClr w14:val="tx1"/>
            </w14:solidFill>
          </w14:textFill>
        </w:rPr>
        <w:t>，欢迎有资格的投标人参加投标。</w:t>
      </w:r>
    </w:p>
    <w:p w14:paraId="178F43AC">
      <w:pPr>
        <w:pStyle w:val="3"/>
        <w:spacing w:line="400" w:lineRule="exact"/>
        <w:ind w:firstLine="482" w:firstLineChars="200"/>
        <w:rPr>
          <w:rFonts w:hint="eastAsia" w:ascii="宋体" w:hAnsi="宋体" w:eastAsia="宋体" w:cs="宋体"/>
          <w:b/>
          <w:color w:val="000000" w:themeColor="text1"/>
          <w:sz w:val="24"/>
          <w14:textFill>
            <w14:solidFill>
              <w14:schemeClr w14:val="tx1"/>
            </w14:solidFill>
          </w14:textFill>
        </w:rPr>
      </w:pPr>
      <w:bookmarkStart w:id="16" w:name="_Toc11858"/>
      <w:bookmarkStart w:id="17" w:name="_Toc9774"/>
      <w:bookmarkStart w:id="18" w:name="_Toc14081"/>
      <w:bookmarkStart w:id="19" w:name="_Toc75793496"/>
      <w:bookmarkStart w:id="20" w:name="_Toc31070"/>
      <w:bookmarkStart w:id="21" w:name="_Toc19648"/>
      <w:bookmarkStart w:id="22" w:name="_Toc9233"/>
      <w:bookmarkStart w:id="23" w:name="_Toc16810"/>
      <w:bookmarkStart w:id="24" w:name="_Toc10092"/>
      <w:bookmarkStart w:id="25" w:name="_Toc19219"/>
      <w:bookmarkStart w:id="26" w:name="_Toc2284"/>
      <w:bookmarkStart w:id="27" w:name="_Toc27035"/>
      <w:bookmarkStart w:id="28" w:name="_Toc25391"/>
      <w:bookmarkStart w:id="29" w:name="_Toc8806"/>
      <w:bookmarkStart w:id="30" w:name="_Toc106030372"/>
      <w:bookmarkStart w:id="31" w:name="_Toc398"/>
      <w:bookmarkStart w:id="32" w:name="_Toc19082"/>
      <w:r>
        <w:rPr>
          <w:rFonts w:hint="eastAsia" w:ascii="宋体" w:hAnsi="宋体" w:eastAsia="宋体" w:cs="宋体"/>
          <w:b/>
          <w:color w:val="000000" w:themeColor="text1"/>
          <w:sz w:val="24"/>
          <w14:textFill>
            <w14:solidFill>
              <w14:schemeClr w14:val="tx1"/>
            </w14:solidFill>
          </w14:textFill>
        </w:rPr>
        <w:t>一、招标项目内容</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tbl>
      <w:tblPr>
        <w:tblStyle w:val="5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8"/>
        <w:gridCol w:w="1542"/>
        <w:gridCol w:w="1683"/>
        <w:gridCol w:w="1453"/>
        <w:gridCol w:w="2348"/>
      </w:tblGrid>
      <w:tr w14:paraId="5D61B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423" w:type="pct"/>
            <w:noWrap w:val="0"/>
            <w:vAlign w:val="center"/>
          </w:tcPr>
          <w:p w14:paraId="5ED955FD">
            <w:pPr>
              <w:pStyle w:val="23"/>
              <w:spacing w:line="240" w:lineRule="auto"/>
              <w:ind w:left="0"/>
              <w:jc w:val="center"/>
              <w:outlineLvl w:val="0"/>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lang w:eastAsia="zh-CN"/>
                <w14:textFill>
                  <w14:solidFill>
                    <w14:schemeClr w14:val="tx1"/>
                  </w14:solidFill>
                </w14:textFill>
              </w:rPr>
              <w:t>项目</w:t>
            </w:r>
            <w:r>
              <w:rPr>
                <w:rFonts w:hint="eastAsia" w:ascii="宋体" w:hAnsi="宋体" w:eastAsia="宋体" w:cs="宋体"/>
                <w:b/>
                <w:color w:val="000000" w:themeColor="text1"/>
                <w:sz w:val="21"/>
                <w:szCs w:val="21"/>
                <w14:textFill>
                  <w14:solidFill>
                    <w14:schemeClr w14:val="tx1"/>
                  </w14:solidFill>
                </w14:textFill>
              </w:rPr>
              <w:t>名称</w:t>
            </w:r>
          </w:p>
        </w:tc>
        <w:tc>
          <w:tcPr>
            <w:tcW w:w="784" w:type="pct"/>
            <w:noWrap w:val="0"/>
            <w:vAlign w:val="center"/>
          </w:tcPr>
          <w:p w14:paraId="3AFD2114">
            <w:pPr>
              <w:pStyle w:val="23"/>
              <w:spacing w:line="240" w:lineRule="auto"/>
              <w:ind w:left="0"/>
              <w:jc w:val="center"/>
              <w:outlineLvl w:val="0"/>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最高限价</w:t>
            </w:r>
          </w:p>
          <w:p w14:paraId="706EC442">
            <w:pPr>
              <w:pStyle w:val="23"/>
              <w:spacing w:line="240" w:lineRule="auto"/>
              <w:ind w:left="0"/>
              <w:jc w:val="center"/>
              <w:outlineLvl w:val="0"/>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w:t>
            </w:r>
            <w:r>
              <w:rPr>
                <w:rFonts w:hint="eastAsia" w:ascii="宋体" w:hAnsi="宋体" w:eastAsia="宋体" w:cs="宋体"/>
                <w:b/>
                <w:color w:val="000000" w:themeColor="text1"/>
                <w:sz w:val="21"/>
                <w:szCs w:val="21"/>
                <w:lang w:eastAsia="zh-CN"/>
                <w14:textFill>
                  <w14:solidFill>
                    <w14:schemeClr w14:val="tx1"/>
                  </w14:solidFill>
                </w14:textFill>
              </w:rPr>
              <w:t>元</w:t>
            </w:r>
            <w:r>
              <w:rPr>
                <w:rFonts w:hint="eastAsia" w:ascii="宋体" w:hAnsi="宋体" w:eastAsia="宋体" w:cs="宋体"/>
                <w:b/>
                <w:color w:val="000000" w:themeColor="text1"/>
                <w:sz w:val="21"/>
                <w:szCs w:val="21"/>
                <w:lang w:val="en-US" w:eastAsia="zh-CN"/>
                <w14:textFill>
                  <w14:solidFill>
                    <w14:schemeClr w14:val="tx1"/>
                  </w14:solidFill>
                </w14:textFill>
              </w:rPr>
              <w:t>/套</w:t>
            </w:r>
            <w:r>
              <w:rPr>
                <w:rFonts w:hint="eastAsia" w:ascii="宋体" w:hAnsi="宋体" w:eastAsia="宋体" w:cs="宋体"/>
                <w:b/>
                <w:color w:val="000000" w:themeColor="text1"/>
                <w:sz w:val="21"/>
                <w:szCs w:val="21"/>
                <w14:textFill>
                  <w14:solidFill>
                    <w14:schemeClr w14:val="tx1"/>
                  </w14:solidFill>
                </w14:textFill>
              </w:rPr>
              <w:t>）</w:t>
            </w:r>
          </w:p>
        </w:tc>
        <w:tc>
          <w:tcPr>
            <w:tcW w:w="856" w:type="pct"/>
            <w:noWrap w:val="0"/>
            <w:vAlign w:val="center"/>
          </w:tcPr>
          <w:p w14:paraId="6BB86F05">
            <w:pPr>
              <w:pStyle w:val="23"/>
              <w:spacing w:line="240" w:lineRule="auto"/>
              <w:ind w:left="0"/>
              <w:jc w:val="center"/>
              <w:outlineLvl w:val="0"/>
              <w:rPr>
                <w:rFonts w:hint="eastAsia" w:ascii="宋体" w:hAnsi="宋体" w:cs="宋体"/>
                <w:b/>
                <w:color w:val="000000" w:themeColor="text1"/>
                <w:sz w:val="21"/>
                <w:szCs w:val="21"/>
                <w:lang w:val="en-US" w:eastAsia="zh-CN"/>
                <w14:textFill>
                  <w14:solidFill>
                    <w14:schemeClr w14:val="tx1"/>
                  </w14:solidFill>
                </w14:textFill>
              </w:rPr>
            </w:pPr>
            <w:r>
              <w:rPr>
                <w:rFonts w:hint="eastAsia" w:ascii="宋体" w:hAnsi="宋体" w:cs="宋体"/>
                <w:b/>
                <w:color w:val="000000" w:themeColor="text1"/>
                <w:sz w:val="21"/>
                <w:szCs w:val="21"/>
                <w:lang w:val="en-US" w:eastAsia="zh-CN"/>
                <w14:textFill>
                  <w14:solidFill>
                    <w14:schemeClr w14:val="tx1"/>
                  </w14:solidFill>
                </w14:textFill>
              </w:rPr>
              <w:t>投标保证金</w:t>
            </w:r>
          </w:p>
          <w:p w14:paraId="30975F2B">
            <w:pPr>
              <w:pStyle w:val="23"/>
              <w:spacing w:line="240" w:lineRule="auto"/>
              <w:ind w:left="0"/>
              <w:jc w:val="center"/>
              <w:outlineLvl w:val="0"/>
              <w:rPr>
                <w:rFonts w:hint="default" w:ascii="宋体" w:hAnsi="宋体" w:eastAsia="宋体" w:cs="宋体"/>
                <w:b/>
                <w:color w:val="000000" w:themeColor="text1"/>
                <w:sz w:val="21"/>
                <w:szCs w:val="21"/>
                <w:lang w:val="en-US" w:eastAsia="zh-CN"/>
                <w14:textFill>
                  <w14:solidFill>
                    <w14:schemeClr w14:val="tx1"/>
                  </w14:solidFill>
                </w14:textFill>
              </w:rPr>
            </w:pPr>
            <w:r>
              <w:rPr>
                <w:rFonts w:hint="eastAsia" w:ascii="宋体" w:hAnsi="宋体" w:cs="宋体"/>
                <w:b/>
                <w:color w:val="000000" w:themeColor="text1"/>
                <w:sz w:val="21"/>
                <w:szCs w:val="21"/>
                <w:lang w:val="en-US" w:eastAsia="zh-CN"/>
                <w14:textFill>
                  <w14:solidFill>
                    <w14:schemeClr w14:val="tx1"/>
                  </w14:solidFill>
                </w14:textFill>
              </w:rPr>
              <w:t>（万元）</w:t>
            </w:r>
          </w:p>
        </w:tc>
        <w:tc>
          <w:tcPr>
            <w:tcW w:w="739" w:type="pct"/>
            <w:noWrap w:val="0"/>
            <w:vAlign w:val="center"/>
          </w:tcPr>
          <w:p w14:paraId="0602AA9F">
            <w:pPr>
              <w:pStyle w:val="23"/>
              <w:spacing w:line="240" w:lineRule="auto"/>
              <w:ind w:left="0"/>
              <w:jc w:val="center"/>
              <w:outlineLvl w:val="0"/>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lang w:eastAsia="zh-CN"/>
                <w14:textFill>
                  <w14:solidFill>
                    <w14:schemeClr w14:val="tx1"/>
                  </w14:solidFill>
                </w14:textFill>
              </w:rPr>
              <w:t>中标人</w:t>
            </w:r>
            <w:r>
              <w:rPr>
                <w:rFonts w:hint="eastAsia" w:ascii="宋体" w:hAnsi="宋体" w:eastAsia="宋体" w:cs="宋体"/>
                <w:b/>
                <w:color w:val="000000" w:themeColor="text1"/>
                <w:sz w:val="21"/>
                <w:szCs w:val="21"/>
                <w14:textFill>
                  <w14:solidFill>
                    <w14:schemeClr w14:val="tx1"/>
                  </w14:solidFill>
                </w14:textFill>
              </w:rPr>
              <w:t>数量（名）</w:t>
            </w:r>
          </w:p>
        </w:tc>
        <w:tc>
          <w:tcPr>
            <w:tcW w:w="1194" w:type="pct"/>
            <w:noWrap w:val="0"/>
            <w:vAlign w:val="center"/>
          </w:tcPr>
          <w:p w14:paraId="2E3DE294">
            <w:pPr>
              <w:pStyle w:val="23"/>
              <w:spacing w:line="240" w:lineRule="auto"/>
              <w:ind w:left="0"/>
              <w:jc w:val="center"/>
              <w:outlineLvl w:val="0"/>
              <w:rPr>
                <w:rFonts w:hint="eastAsia" w:ascii="宋体" w:hAnsi="宋体" w:eastAsia="宋体" w:cs="宋体"/>
                <w:b/>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kern w:val="0"/>
                <w:sz w:val="21"/>
                <w:szCs w:val="24"/>
                <w:lang w:eastAsia="zh-CN"/>
                <w14:textFill>
                  <w14:solidFill>
                    <w14:schemeClr w14:val="tx1"/>
                  </w14:solidFill>
                </w14:textFill>
              </w:rPr>
              <w:t>备注</w:t>
            </w:r>
          </w:p>
        </w:tc>
      </w:tr>
      <w:tr w14:paraId="5C4D0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423" w:type="pct"/>
            <w:noWrap w:val="0"/>
            <w:vAlign w:val="center"/>
          </w:tcPr>
          <w:p w14:paraId="467E3674">
            <w:pPr>
              <w:pStyle w:val="15"/>
              <w:spacing w:line="240" w:lineRule="auto"/>
              <w:ind w:firstLine="0"/>
              <w:jc w:val="center"/>
              <w:outlineLvl w:val="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城口育才校校服采购项目（</w:t>
            </w:r>
            <w:r>
              <w:rPr>
                <w:rFonts w:hint="eastAsia" w:ascii="宋体" w:hAnsi="宋体" w:eastAsia="宋体" w:cs="宋体"/>
                <w:color w:val="000000" w:themeColor="text1"/>
                <w:sz w:val="21"/>
                <w:szCs w:val="21"/>
                <w:lang w:val="en-US" w:eastAsia="zh-CN"/>
                <w14:textFill>
                  <w14:solidFill>
                    <w14:schemeClr w14:val="tx1"/>
                  </w14:solidFill>
                </w14:textFill>
              </w:rPr>
              <w:t>第二次</w:t>
            </w:r>
            <w:r>
              <w:rPr>
                <w:rFonts w:hint="eastAsia" w:ascii="宋体" w:hAnsi="宋体" w:eastAsia="宋体" w:cs="宋体"/>
                <w:color w:val="000000" w:themeColor="text1"/>
                <w:sz w:val="21"/>
                <w:szCs w:val="21"/>
                <w:lang w:eastAsia="zh-CN"/>
                <w14:textFill>
                  <w14:solidFill>
                    <w14:schemeClr w14:val="tx1"/>
                  </w14:solidFill>
                </w14:textFill>
              </w:rPr>
              <w:t>）</w:t>
            </w:r>
          </w:p>
        </w:tc>
        <w:tc>
          <w:tcPr>
            <w:tcW w:w="784" w:type="pct"/>
            <w:noWrap w:val="0"/>
            <w:vAlign w:val="center"/>
          </w:tcPr>
          <w:p w14:paraId="3CF4C838">
            <w:pPr>
              <w:pStyle w:val="23"/>
              <w:spacing w:line="240" w:lineRule="auto"/>
              <w:ind w:left="0"/>
              <w:jc w:val="center"/>
              <w:outlineLvl w:val="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9</w:t>
            </w:r>
            <w:r>
              <w:rPr>
                <w:rFonts w:hint="eastAsia" w:ascii="宋体" w:hAnsi="宋体" w:eastAsia="宋体" w:cs="宋体"/>
                <w:color w:val="000000" w:themeColor="text1"/>
                <w:sz w:val="21"/>
                <w:szCs w:val="21"/>
                <w:lang w:val="en-US" w:eastAsia="zh-CN"/>
                <w14:textFill>
                  <w14:solidFill>
                    <w14:schemeClr w14:val="tx1"/>
                  </w14:solidFill>
                </w14:textFill>
              </w:rPr>
              <w:t>0</w:t>
            </w:r>
            <w:r>
              <w:rPr>
                <w:rFonts w:hint="eastAsia" w:ascii="宋体" w:hAnsi="宋体" w:eastAsia="宋体" w:cs="宋体"/>
                <w:color w:val="000000" w:themeColor="text1"/>
                <w:sz w:val="21"/>
                <w:szCs w:val="21"/>
                <w14:textFill>
                  <w14:solidFill>
                    <w14:schemeClr w14:val="tx1"/>
                  </w14:solidFill>
                </w14:textFill>
              </w:rPr>
              <w:t>0.00</w:t>
            </w:r>
          </w:p>
        </w:tc>
        <w:tc>
          <w:tcPr>
            <w:tcW w:w="856" w:type="pct"/>
            <w:noWrap w:val="0"/>
            <w:vAlign w:val="center"/>
          </w:tcPr>
          <w:p w14:paraId="614E4BDF">
            <w:pPr>
              <w:pStyle w:val="23"/>
              <w:spacing w:line="240" w:lineRule="auto"/>
              <w:ind w:left="0"/>
              <w:jc w:val="center"/>
              <w:outlineLvl w:val="0"/>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2万元</w:t>
            </w:r>
          </w:p>
        </w:tc>
        <w:tc>
          <w:tcPr>
            <w:tcW w:w="739" w:type="pct"/>
            <w:noWrap w:val="0"/>
            <w:vAlign w:val="center"/>
          </w:tcPr>
          <w:p w14:paraId="6CF59742">
            <w:pPr>
              <w:pStyle w:val="15"/>
              <w:spacing w:line="240" w:lineRule="auto"/>
              <w:ind w:firstLine="0"/>
              <w:jc w:val="center"/>
              <w:outlineLvl w:val="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p>
        </w:tc>
        <w:tc>
          <w:tcPr>
            <w:tcW w:w="1194" w:type="pct"/>
            <w:noWrap w:val="0"/>
            <w:vAlign w:val="center"/>
          </w:tcPr>
          <w:p w14:paraId="432B3ECB">
            <w:pPr>
              <w:pStyle w:val="15"/>
              <w:spacing w:line="240" w:lineRule="auto"/>
              <w:ind w:firstLine="0"/>
              <w:jc w:val="center"/>
              <w:outlineLvl w:val="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预估购买校服的学生数量约</w:t>
            </w:r>
            <w:r>
              <w:rPr>
                <w:rFonts w:hint="eastAsia" w:ascii="宋体" w:hAnsi="宋体" w:cs="宋体"/>
                <w:color w:val="000000" w:themeColor="text1"/>
                <w:sz w:val="21"/>
                <w:szCs w:val="21"/>
                <w:lang w:val="en-US" w:eastAsia="zh-CN"/>
                <w14:textFill>
                  <w14:solidFill>
                    <w14:schemeClr w14:val="tx1"/>
                  </w14:solidFill>
                </w14:textFill>
              </w:rPr>
              <w:t>130</w:t>
            </w:r>
            <w:r>
              <w:rPr>
                <w:rFonts w:hint="eastAsia" w:ascii="宋体" w:hAnsi="宋体" w:eastAsia="宋体" w:cs="宋体"/>
                <w:color w:val="000000" w:themeColor="text1"/>
                <w:sz w:val="21"/>
                <w:szCs w:val="21"/>
                <w:lang w:val="en-US" w:eastAsia="zh-CN"/>
                <w14:textFill>
                  <w14:solidFill>
                    <w14:schemeClr w14:val="tx1"/>
                  </w14:solidFill>
                </w14:textFill>
              </w:rPr>
              <w:t>0</w:t>
            </w:r>
            <w:r>
              <w:rPr>
                <w:rFonts w:hint="eastAsia" w:ascii="宋体" w:hAnsi="宋体" w:eastAsia="宋体" w:cs="宋体"/>
                <w:color w:val="000000" w:themeColor="text1"/>
                <w:sz w:val="21"/>
                <w:szCs w:val="21"/>
                <w14:textFill>
                  <w14:solidFill>
                    <w14:schemeClr w14:val="tx1"/>
                  </w14:solidFill>
                </w14:textFill>
              </w:rPr>
              <w:t>人（含男生、女生），最终校服的种类和数量，仍以采购人实际需求为准。</w:t>
            </w:r>
          </w:p>
        </w:tc>
      </w:tr>
    </w:tbl>
    <w:p w14:paraId="4501A4B0">
      <w:pPr>
        <w:pStyle w:val="3"/>
        <w:spacing w:line="400" w:lineRule="exact"/>
        <w:ind w:firstLine="482" w:firstLineChars="200"/>
        <w:rPr>
          <w:rFonts w:hint="eastAsia" w:ascii="宋体" w:hAnsi="宋体" w:eastAsia="宋体" w:cs="宋体"/>
          <w:b/>
          <w:color w:val="000000" w:themeColor="text1"/>
          <w:sz w:val="24"/>
          <w14:textFill>
            <w14:solidFill>
              <w14:schemeClr w14:val="tx1"/>
            </w14:solidFill>
          </w14:textFill>
        </w:rPr>
      </w:pPr>
      <w:bookmarkStart w:id="33" w:name="_Toc31390"/>
      <w:bookmarkStart w:id="34" w:name="_Toc26507"/>
      <w:bookmarkStart w:id="35" w:name="_Toc75793497"/>
      <w:bookmarkStart w:id="36" w:name="_Toc22327"/>
      <w:bookmarkStart w:id="37" w:name="_Toc29240"/>
      <w:bookmarkStart w:id="38" w:name="_Toc31180"/>
      <w:bookmarkStart w:id="39" w:name="_Toc26540"/>
      <w:bookmarkStart w:id="40" w:name="_Toc26284"/>
      <w:bookmarkStart w:id="41" w:name="_Toc15272"/>
      <w:bookmarkStart w:id="42" w:name="_Toc106030373"/>
      <w:bookmarkStart w:id="43" w:name="_Toc24333"/>
      <w:bookmarkStart w:id="44" w:name="_Toc22549"/>
      <w:bookmarkStart w:id="45" w:name="_Toc15664"/>
      <w:bookmarkStart w:id="46" w:name="_Toc7121"/>
      <w:bookmarkStart w:id="47" w:name="_Toc856"/>
      <w:bookmarkStart w:id="48" w:name="_Toc9736"/>
      <w:bookmarkStart w:id="49" w:name="_Toc12298"/>
      <w:r>
        <w:rPr>
          <w:rFonts w:hint="eastAsia" w:ascii="宋体" w:hAnsi="宋体" w:eastAsia="宋体" w:cs="宋体"/>
          <w:b/>
          <w:color w:val="000000" w:themeColor="text1"/>
          <w:sz w:val="24"/>
          <w14:textFill>
            <w14:solidFill>
              <w14:schemeClr w14:val="tx1"/>
            </w14:solidFill>
          </w14:textFill>
        </w:rPr>
        <w:t>二、资金来源</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745F1C9F">
      <w:pPr>
        <w:pStyle w:val="3"/>
        <w:spacing w:line="400" w:lineRule="exact"/>
        <w:ind w:firstLine="480" w:firstLineChars="200"/>
        <w:rPr>
          <w:rFonts w:hint="default" w:ascii="宋体" w:hAnsi="宋体" w:eastAsia="宋体" w:cs="宋体"/>
          <w:color w:val="000000" w:themeColor="text1"/>
          <w:sz w:val="24"/>
          <w:szCs w:val="24"/>
          <w:highlight w:val="none"/>
          <w:lang w:val="en-US" w:eastAsia="zh-CN"/>
          <w14:textFill>
            <w14:solidFill>
              <w14:schemeClr w14:val="tx1"/>
            </w14:solidFill>
          </w14:textFill>
        </w:rPr>
      </w:pPr>
      <w:bookmarkStart w:id="50" w:name="_Toc17693"/>
      <w:bookmarkStart w:id="51" w:name="_Toc75793498"/>
      <w:bookmarkStart w:id="52" w:name="_Toc28070"/>
      <w:bookmarkStart w:id="53" w:name="_Toc106030374"/>
      <w:bookmarkStart w:id="54" w:name="_Toc21210"/>
      <w:bookmarkStart w:id="55" w:name="_Toc12813"/>
      <w:bookmarkStart w:id="56" w:name="_Toc23472"/>
      <w:bookmarkStart w:id="57" w:name="_Toc21668"/>
      <w:bookmarkStart w:id="58" w:name="_Toc4504"/>
      <w:bookmarkStart w:id="59" w:name="_Toc29468"/>
      <w:bookmarkStart w:id="60" w:name="_Toc682"/>
      <w:bookmarkStart w:id="61" w:name="_Toc2256"/>
      <w:bookmarkStart w:id="62" w:name="_Toc4356"/>
      <w:bookmarkStart w:id="63" w:name="_Toc7983"/>
      <w:bookmarkStart w:id="64" w:name="_Toc20698"/>
      <w:bookmarkStart w:id="65" w:name="_Toc20925"/>
      <w:bookmarkStart w:id="66" w:name="_Toc11835"/>
      <w:r>
        <w:rPr>
          <w:rFonts w:hint="eastAsia" w:ascii="宋体" w:hAnsi="宋体" w:eastAsia="宋体" w:cs="宋体"/>
          <w:color w:val="000000" w:themeColor="text1"/>
          <w:sz w:val="24"/>
          <w:szCs w:val="24"/>
          <w:highlight w:val="none"/>
          <w14:textFill>
            <w14:solidFill>
              <w14:schemeClr w14:val="tx1"/>
            </w14:solidFill>
          </w14:textFill>
        </w:rPr>
        <w:t>家长自有资金。</w:t>
      </w:r>
      <w:bookmarkEnd w:id="50"/>
    </w:p>
    <w:p w14:paraId="274A7E43">
      <w:pPr>
        <w:pStyle w:val="3"/>
        <w:spacing w:line="400" w:lineRule="exact"/>
        <w:ind w:firstLine="482" w:firstLineChars="200"/>
        <w:rPr>
          <w:rFonts w:hint="eastAsia" w:ascii="宋体" w:hAnsi="宋体" w:eastAsia="宋体" w:cs="宋体"/>
          <w:b/>
          <w:sz w:val="24"/>
        </w:rPr>
      </w:pPr>
      <w:bookmarkStart w:id="67" w:name="_Toc25856"/>
      <w:r>
        <w:rPr>
          <w:rFonts w:hint="eastAsia" w:ascii="宋体" w:hAnsi="宋体" w:eastAsia="宋体" w:cs="宋体"/>
          <w:b/>
          <w:sz w:val="24"/>
        </w:rPr>
        <w:t>三、投标人资格要求</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6688942B">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（一）满足《中华人民共和国政府采购法》第二十二条规定；</w:t>
      </w:r>
    </w:p>
    <w:p w14:paraId="67AC6164">
      <w:pPr>
        <w:pStyle w:val="3"/>
        <w:spacing w:line="400" w:lineRule="exact"/>
        <w:ind w:firstLine="480" w:firstLineChars="200"/>
        <w:rPr>
          <w:rFonts w:hint="eastAsia" w:ascii="宋体" w:hAnsi="宋体" w:eastAsia="宋体" w:cs="宋体"/>
          <w:sz w:val="24"/>
          <w:szCs w:val="24"/>
          <w:highlight w:val="none"/>
        </w:rPr>
      </w:pPr>
      <w:bookmarkStart w:id="68" w:name="_Toc9335"/>
      <w:bookmarkStart w:id="69" w:name="_Toc11987"/>
      <w:bookmarkStart w:id="70" w:name="_Toc1132"/>
      <w:bookmarkStart w:id="71" w:name="_Toc24618"/>
      <w:bookmarkStart w:id="72" w:name="_Toc15980"/>
      <w:bookmarkStart w:id="73" w:name="_Toc28188"/>
      <w:bookmarkStart w:id="74" w:name="_Toc27732"/>
      <w:bookmarkStart w:id="75" w:name="_Toc106030375"/>
      <w:bookmarkStart w:id="76" w:name="_Toc13076"/>
      <w:bookmarkStart w:id="77" w:name="_Toc22464"/>
      <w:bookmarkStart w:id="78" w:name="_Toc8255"/>
      <w:bookmarkStart w:id="79" w:name="_Toc5414"/>
      <w:bookmarkStart w:id="80" w:name="_Toc27442"/>
      <w:bookmarkStart w:id="81" w:name="_Toc12680"/>
      <w:bookmarkStart w:id="82" w:name="_Toc2257"/>
      <w:bookmarkStart w:id="83" w:name="_Toc75793499"/>
      <w:bookmarkStart w:id="84" w:name="_Toc11276"/>
      <w:r>
        <w:rPr>
          <w:rFonts w:hint="eastAsia" w:ascii="宋体" w:hAnsi="宋体" w:eastAsia="宋体" w:cs="宋体"/>
          <w:sz w:val="24"/>
          <w:szCs w:val="24"/>
        </w:rPr>
        <w:t>（二）</w:t>
      </w:r>
      <w:r>
        <w:rPr>
          <w:rFonts w:hint="eastAsia" w:ascii="宋体" w:hAnsi="宋体" w:eastAsia="宋体" w:cs="宋体"/>
          <w:sz w:val="24"/>
          <w:szCs w:val="24"/>
          <w:highlight w:val="none"/>
        </w:rPr>
        <w:t>本项目的特定资格要求：</w:t>
      </w:r>
    </w:p>
    <w:p w14:paraId="005144F6">
      <w:pPr>
        <w:pStyle w:val="3"/>
        <w:spacing w:line="400" w:lineRule="exact"/>
        <w:ind w:firstLine="480" w:firstLineChars="200"/>
        <w:rPr>
          <w:rFonts w:hint="eastAsia" w:ascii="宋体" w:hAnsi="宋体" w:eastAsia="宋体" w:cs="宋体"/>
          <w:sz w:val="24"/>
          <w:szCs w:val="24"/>
          <w:highlight w:val="none"/>
          <w:lang w:eastAsia="zh-CN"/>
        </w:rPr>
      </w:pPr>
      <w:r>
        <w:rPr>
          <w:rFonts w:hint="eastAsia" w:eastAsia="宋体" w:cs="宋体"/>
          <w:sz w:val="24"/>
          <w:szCs w:val="24"/>
          <w:highlight w:val="none"/>
          <w:lang w:val="en-US" w:eastAsia="zh-CN"/>
        </w:rPr>
        <w:t>1、投标人</w:t>
      </w:r>
      <w:r>
        <w:rPr>
          <w:rFonts w:hint="eastAsia" w:ascii="宋体" w:hAnsi="宋体" w:eastAsia="宋体" w:cs="宋体"/>
          <w:sz w:val="24"/>
          <w:szCs w:val="24"/>
          <w:highlight w:val="none"/>
        </w:rPr>
        <w:t>需承诺</w:t>
      </w:r>
      <w:r>
        <w:rPr>
          <w:rFonts w:hint="eastAsia" w:ascii="宋体" w:hAnsi="宋体" w:eastAsia="宋体" w:cs="宋体"/>
          <w:sz w:val="24"/>
          <w:szCs w:val="24"/>
          <w:highlight w:val="none"/>
          <w:lang w:val="en-US" w:eastAsia="zh-CN"/>
        </w:rPr>
        <w:t>校服质量标准</w:t>
      </w:r>
      <w:r>
        <w:rPr>
          <w:rFonts w:hint="eastAsia" w:ascii="宋体" w:hAnsi="宋体" w:eastAsia="宋体" w:cs="宋体"/>
          <w:sz w:val="24"/>
          <w:szCs w:val="24"/>
          <w:highlight w:val="none"/>
        </w:rPr>
        <w:t>必须严格执行GB/T 31888-2015 《中小学生校服》</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 GB18401—2010 《国家纺织产品基本安全技术规范》</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GB31701</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婴幼儿及儿童纺织产品安全技术规范</w:t>
      </w:r>
      <w:r>
        <w:rPr>
          <w:rFonts w:hint="eastAsia" w:ascii="宋体" w:hAnsi="宋体" w:eastAsia="宋体" w:cs="宋体"/>
          <w:sz w:val="24"/>
          <w:szCs w:val="24"/>
          <w:highlight w:val="none"/>
        </w:rPr>
        <w:t>》等指标要求</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w:t>
      </w:r>
      <w:r>
        <w:rPr>
          <w:rFonts w:hint="eastAsia" w:eastAsia="宋体" w:cs="宋体"/>
          <w:sz w:val="24"/>
          <w:szCs w:val="24"/>
          <w:highlight w:val="none"/>
          <w:lang w:val="en-US" w:eastAsia="zh-CN"/>
        </w:rPr>
        <w:t>投标人</w:t>
      </w:r>
      <w:r>
        <w:rPr>
          <w:rFonts w:hint="eastAsia" w:ascii="宋体" w:hAnsi="宋体" w:eastAsia="宋体" w:cs="宋体"/>
          <w:sz w:val="24"/>
          <w:szCs w:val="24"/>
          <w:highlight w:val="none"/>
          <w:lang w:val="en-US" w:eastAsia="zh-CN"/>
        </w:rPr>
        <w:t>在投标文件中提供承诺函并加盖公章）。</w:t>
      </w:r>
    </w:p>
    <w:p w14:paraId="24D767E4">
      <w:pPr>
        <w:pStyle w:val="3"/>
        <w:spacing w:line="400" w:lineRule="exact"/>
        <w:ind w:firstLine="480" w:firstLineChars="200"/>
        <w:rPr>
          <w:rFonts w:hint="eastAsia" w:ascii="宋体" w:hAnsi="宋体" w:eastAsia="宋体" w:cs="宋体"/>
          <w:sz w:val="24"/>
          <w:szCs w:val="24"/>
          <w:highlight w:val="none"/>
          <w:lang w:eastAsia="zh-CN"/>
        </w:rPr>
      </w:pPr>
      <w:r>
        <w:rPr>
          <w:rFonts w:hint="eastAsia" w:eastAsia="宋体" w:cs="宋体"/>
          <w:sz w:val="24"/>
          <w:szCs w:val="24"/>
          <w:highlight w:val="none"/>
          <w:lang w:val="en-US" w:eastAsia="zh-CN"/>
        </w:rPr>
        <w:t>2、</w:t>
      </w:r>
      <w:r>
        <w:rPr>
          <w:rFonts w:hint="eastAsia" w:ascii="宋体" w:hAnsi="宋体" w:eastAsia="宋体" w:cs="宋体"/>
          <w:sz w:val="24"/>
          <w:szCs w:val="24"/>
          <w:highlight w:val="none"/>
          <w:lang w:val="en-US" w:eastAsia="zh-CN"/>
        </w:rPr>
        <w:t>被市场监督管理部门行政处罚的</w:t>
      </w:r>
      <w:r>
        <w:rPr>
          <w:rFonts w:hint="eastAsia" w:eastAsia="宋体" w:cs="宋体"/>
          <w:sz w:val="24"/>
          <w:szCs w:val="24"/>
          <w:highlight w:val="none"/>
          <w:lang w:val="en-US" w:eastAsia="zh-CN"/>
        </w:rPr>
        <w:t>投标人</w:t>
      </w:r>
      <w:r>
        <w:rPr>
          <w:rFonts w:hint="eastAsia" w:ascii="宋体" w:hAnsi="宋体" w:eastAsia="宋体" w:cs="宋体"/>
          <w:sz w:val="24"/>
          <w:szCs w:val="24"/>
          <w:highlight w:val="none"/>
          <w:lang w:val="en-US" w:eastAsia="zh-CN"/>
        </w:rPr>
        <w:t>将被拒绝其本次采购活动（</w:t>
      </w:r>
      <w:r>
        <w:rPr>
          <w:rFonts w:hint="eastAsia" w:eastAsia="宋体" w:cs="宋体"/>
          <w:sz w:val="24"/>
          <w:szCs w:val="24"/>
          <w:highlight w:val="none"/>
          <w:lang w:val="en-US" w:eastAsia="zh-CN"/>
        </w:rPr>
        <w:t>投标人</w:t>
      </w:r>
      <w:r>
        <w:rPr>
          <w:rFonts w:hint="eastAsia" w:ascii="宋体" w:hAnsi="宋体" w:eastAsia="宋体" w:cs="宋体"/>
          <w:sz w:val="24"/>
          <w:szCs w:val="24"/>
          <w:highlight w:val="none"/>
          <w:lang w:val="en-US" w:eastAsia="zh-CN"/>
        </w:rPr>
        <w:t>在投标文件中提供承诺函并加盖公章）。</w:t>
      </w:r>
    </w:p>
    <w:p w14:paraId="5284BE60">
      <w:pPr>
        <w:pStyle w:val="3"/>
        <w:spacing w:line="400" w:lineRule="exact"/>
        <w:ind w:firstLine="482" w:firstLineChars="200"/>
        <w:rPr>
          <w:rFonts w:hint="eastAsia" w:ascii="宋体" w:hAnsi="宋体" w:eastAsia="宋体" w:cs="宋体"/>
          <w:b/>
          <w:sz w:val="24"/>
        </w:rPr>
      </w:pPr>
      <w:r>
        <w:rPr>
          <w:rFonts w:hint="eastAsia" w:ascii="宋体" w:hAnsi="宋体" w:eastAsia="宋体" w:cs="宋体"/>
          <w:b/>
          <w:sz w:val="24"/>
        </w:rPr>
        <w:t>四、投标、开标有关说明</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3EC26208">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（一）投标人应通过“行采家”平台（https://www.gec123.com）进行注册，成为行采家平台</w:t>
      </w:r>
      <w:r>
        <w:rPr>
          <w:rFonts w:hint="eastAsia" w:ascii="宋体" w:hAnsi="宋体" w:eastAsia="宋体" w:cs="宋体"/>
          <w:sz w:val="24"/>
          <w:szCs w:val="24"/>
          <w:lang w:eastAsia="zh-CN"/>
        </w:rPr>
        <w:t>投标人</w:t>
      </w:r>
      <w:r>
        <w:rPr>
          <w:rFonts w:hint="eastAsia" w:ascii="宋体" w:hAnsi="宋体" w:eastAsia="宋体" w:cs="宋体"/>
          <w:sz w:val="24"/>
          <w:szCs w:val="24"/>
        </w:rPr>
        <w:t>。</w:t>
      </w:r>
    </w:p>
    <w:p w14:paraId="5C9B0FFE">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（二）凡有意参加投标的投标人，请到采购代理机构领取或在“行采家”平台网上下载本项目</w:t>
      </w:r>
      <w:r>
        <w:rPr>
          <w:rFonts w:hint="eastAsia" w:ascii="宋体" w:hAnsi="宋体" w:eastAsia="宋体" w:cs="宋体"/>
          <w:sz w:val="24"/>
          <w:szCs w:val="24"/>
          <w:lang w:eastAsia="zh-CN"/>
        </w:rPr>
        <w:t>比选文件</w:t>
      </w:r>
      <w:r>
        <w:rPr>
          <w:rFonts w:hint="eastAsia" w:ascii="宋体" w:hAnsi="宋体" w:eastAsia="宋体" w:cs="宋体"/>
          <w:sz w:val="24"/>
          <w:szCs w:val="24"/>
        </w:rPr>
        <w:t>以及澄清等开标前公布的所有项目资料，无论投标人领取或下载与否，均视为已知晓所有招标内容。</w:t>
      </w:r>
    </w:p>
    <w:p w14:paraId="1520C9E6">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w:t>
      </w:r>
      <w:r>
        <w:rPr>
          <w:rFonts w:hint="eastAsia" w:ascii="宋体" w:hAnsi="宋体" w:eastAsia="宋体" w:cs="宋体"/>
          <w:sz w:val="24"/>
          <w:szCs w:val="24"/>
          <w:lang w:val="en-US" w:eastAsia="zh-CN"/>
        </w:rPr>
        <w:t>比选</w:t>
      </w:r>
      <w:r>
        <w:rPr>
          <w:rFonts w:hint="eastAsia" w:ascii="宋体" w:hAnsi="宋体" w:eastAsia="宋体" w:cs="宋体"/>
          <w:sz w:val="24"/>
          <w:szCs w:val="24"/>
        </w:rPr>
        <w:t>公告期限：自采购公告发布之日起</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日</w:t>
      </w:r>
      <w:r>
        <w:rPr>
          <w:rFonts w:hint="eastAsia" w:ascii="宋体" w:hAnsi="宋体" w:eastAsia="宋体" w:cs="宋体"/>
          <w:sz w:val="24"/>
          <w:szCs w:val="24"/>
        </w:rPr>
        <w:t>。</w:t>
      </w:r>
    </w:p>
    <w:p w14:paraId="741E20C2">
      <w:pPr>
        <w:spacing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sz w:val="24"/>
          <w:szCs w:val="24"/>
        </w:rPr>
        <w:t>（四）</w:t>
      </w:r>
      <w:r>
        <w:rPr>
          <w:rFonts w:hint="eastAsia" w:ascii="宋体" w:hAnsi="宋体" w:eastAsia="宋体" w:cs="宋体"/>
          <w:sz w:val="24"/>
          <w:szCs w:val="24"/>
          <w:lang w:val="en-US" w:eastAsia="zh-CN"/>
        </w:rPr>
        <w:t>比选</w:t>
      </w:r>
      <w:r>
        <w:rPr>
          <w:rFonts w:hint="eastAsia" w:ascii="宋体" w:hAnsi="宋体" w:eastAsia="宋体" w:cs="宋体"/>
          <w:sz w:val="24"/>
          <w:szCs w:val="24"/>
        </w:rPr>
        <w:t>文</w:t>
      </w:r>
      <w:r>
        <w:rPr>
          <w:rFonts w:hint="eastAsia" w:ascii="宋体" w:hAnsi="宋体" w:eastAsia="宋体" w:cs="宋体"/>
          <w:color w:val="000000" w:themeColor="text1"/>
          <w:sz w:val="24"/>
          <w:szCs w:val="24"/>
          <w14:textFill>
            <w14:solidFill>
              <w14:schemeClr w14:val="tx1"/>
            </w14:solidFill>
          </w14:textFill>
        </w:rPr>
        <w:t>件</w:t>
      </w:r>
      <w:r>
        <w:rPr>
          <w:rFonts w:hint="eastAsia" w:ascii="宋体" w:hAnsi="宋体" w:eastAsia="宋体" w:cs="宋体"/>
          <w:color w:val="000000" w:themeColor="text1"/>
          <w:sz w:val="24"/>
          <w:szCs w:val="24"/>
          <w:highlight w:val="none"/>
          <w14:textFill>
            <w14:solidFill>
              <w14:schemeClr w14:val="tx1"/>
            </w14:solidFill>
          </w14:textFill>
        </w:rPr>
        <w:t>提供期限</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73AB0D20">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比选文件</w:t>
      </w:r>
      <w:r>
        <w:rPr>
          <w:rFonts w:hint="eastAsia" w:ascii="宋体" w:hAnsi="宋体" w:eastAsia="宋体" w:cs="宋体"/>
          <w:color w:val="000000" w:themeColor="text1"/>
          <w:sz w:val="24"/>
          <w:szCs w:val="24"/>
          <w:highlight w:val="none"/>
          <w14:textFill>
            <w14:solidFill>
              <w14:schemeClr w14:val="tx1"/>
            </w14:solidFill>
          </w14:textFill>
        </w:rPr>
        <w:t>提供期限：</w:t>
      </w:r>
      <w:r>
        <w:rPr>
          <w:rFonts w:hint="eastAsia" w:ascii="宋体" w:hAnsi="宋体" w:eastAsia="宋体" w:cs="宋体"/>
          <w:color w:val="000000" w:themeColor="text1"/>
          <w:sz w:val="24"/>
          <w:szCs w:val="24"/>
          <w:highlight w:val="none"/>
          <w:lang w:val="en-US" w:eastAsia="zh-CN"/>
          <w14:textFill>
            <w14:solidFill>
              <w14:schemeClr w14:val="tx1"/>
            </w14:solidFill>
          </w14:textFill>
        </w:rPr>
        <w:t>2025</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none"/>
          <w:lang w:val="en-US" w:eastAsia="zh-CN"/>
          <w14:textFill>
            <w14:solidFill>
              <w14:schemeClr w14:val="tx1"/>
            </w14:solidFill>
          </w14:textFill>
        </w:rPr>
        <w:t>29</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日至</w:t>
      </w:r>
      <w:r>
        <w:rPr>
          <w:rFonts w:hint="eastAsia" w:ascii="宋体" w:hAnsi="宋体" w:eastAsia="宋体" w:cs="宋体"/>
          <w:color w:val="000000" w:themeColor="text1"/>
          <w:sz w:val="24"/>
          <w:szCs w:val="24"/>
          <w:highlight w:val="none"/>
          <w:lang w:val="en-US" w:eastAsia="zh-CN"/>
          <w14:textFill>
            <w14:solidFill>
              <w14:schemeClr w14:val="tx1"/>
            </w14:solidFill>
          </w14:textFill>
        </w:rPr>
        <w:t>2025</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11</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none"/>
          <w:lang w:val="en-US" w:eastAsia="zh-CN"/>
          <w14:textFill>
            <w14:solidFill>
              <w14:schemeClr w14:val="tx1"/>
            </w14:solidFill>
          </w14:textFill>
        </w:rPr>
        <w:t>03</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color w:val="000000" w:themeColor="text1"/>
          <w:sz w:val="24"/>
          <w:szCs w:val="24"/>
          <w:highlight w:val="none"/>
          <w:lang w:val="en-US" w:eastAsia="zh-CN"/>
          <w14:textFill>
            <w14:solidFill>
              <w14:schemeClr w14:val="tx1"/>
            </w14:solidFill>
          </w14:textFill>
        </w:rPr>
        <w:t>17:00</w:t>
      </w:r>
      <w:r>
        <w:rPr>
          <w:rFonts w:hint="eastAsia" w:ascii="宋体" w:hAnsi="宋体" w:eastAsia="宋体" w:cs="宋体"/>
          <w:color w:val="000000" w:themeColor="text1"/>
          <w:sz w:val="24"/>
          <w:szCs w:val="24"/>
          <w:highlight w:val="none"/>
          <w14:textFill>
            <w14:solidFill>
              <w14:schemeClr w14:val="tx1"/>
            </w14:solidFill>
          </w14:textFill>
        </w:rPr>
        <w:t>。</w:t>
      </w:r>
    </w:p>
    <w:p w14:paraId="58994962">
      <w:pPr>
        <w:spacing w:line="400" w:lineRule="exact"/>
        <w:ind w:firstLine="480" w:firstLineChars="200"/>
        <w:rPr>
          <w:rFonts w:hint="eastAsia" w:ascii="宋体" w:hAnsi="宋体" w:eastAsia="宋体" w:cs="宋体"/>
          <w:sz w:val="24"/>
          <w:szCs w:val="24"/>
          <w:highlight w:val="red"/>
        </w:rPr>
      </w:pPr>
      <w:r>
        <w:rPr>
          <w:rFonts w:hint="eastAsia" w:ascii="宋体" w:hAnsi="宋体" w:eastAsia="宋体" w:cs="宋体"/>
          <w:color w:val="000000" w:themeColor="text1"/>
          <w:sz w:val="24"/>
          <w:szCs w:val="24"/>
          <w:highlight w:val="none"/>
          <w14:textFill>
            <w14:solidFill>
              <w14:schemeClr w14:val="tx1"/>
            </w14:solidFill>
          </w14:textFill>
        </w:rPr>
        <w:t>2.报名方式：在</w:t>
      </w:r>
      <w:r>
        <w:rPr>
          <w:rFonts w:hint="eastAsia" w:ascii="宋体" w:hAnsi="宋体" w:eastAsia="宋体" w:cs="宋体"/>
          <w:color w:val="000000" w:themeColor="text1"/>
          <w:sz w:val="24"/>
          <w:szCs w:val="24"/>
          <w:highlight w:val="none"/>
          <w:lang w:eastAsia="zh-CN"/>
          <w14:textFill>
            <w14:solidFill>
              <w14:schemeClr w14:val="tx1"/>
            </w14:solidFill>
          </w14:textFill>
        </w:rPr>
        <w:t>比选文件提供</w:t>
      </w:r>
      <w:r>
        <w:rPr>
          <w:rFonts w:hint="eastAsia" w:ascii="宋体" w:hAnsi="宋体" w:eastAsia="宋体" w:cs="宋体"/>
          <w:color w:val="000000" w:themeColor="text1"/>
          <w:sz w:val="24"/>
          <w:szCs w:val="24"/>
          <w:highlight w:val="none"/>
          <w14:textFill>
            <w14:solidFill>
              <w14:schemeClr w14:val="tx1"/>
            </w14:solidFill>
          </w14:textFill>
        </w:rPr>
        <w:t>期</w:t>
      </w:r>
      <w:r>
        <w:rPr>
          <w:rFonts w:hint="eastAsia" w:ascii="宋体" w:hAnsi="宋体" w:eastAsia="宋体" w:cs="宋体"/>
          <w:color w:val="000000" w:themeColor="text1"/>
          <w:sz w:val="24"/>
          <w:szCs w:val="24"/>
          <w:highlight w:val="none"/>
          <w:lang w:eastAsia="zh-CN"/>
          <w14:textFill>
            <w14:solidFill>
              <w14:schemeClr w14:val="tx1"/>
            </w14:solidFill>
          </w14:textFill>
        </w:rPr>
        <w:t>限</w:t>
      </w:r>
      <w:r>
        <w:rPr>
          <w:rFonts w:hint="eastAsia" w:ascii="宋体" w:hAnsi="宋体" w:eastAsia="宋体" w:cs="宋体"/>
          <w:color w:val="000000" w:themeColor="text1"/>
          <w:sz w:val="24"/>
          <w:szCs w:val="24"/>
          <w:highlight w:val="none"/>
          <w14:textFill>
            <w14:solidFill>
              <w14:schemeClr w14:val="tx1"/>
            </w14:solidFill>
          </w14:textFill>
        </w:rPr>
        <w:t>内，投标人将</w:t>
      </w:r>
      <w:r>
        <w:rPr>
          <w:rFonts w:hint="eastAsia" w:ascii="宋体" w:hAnsi="宋体" w:eastAsia="宋体" w:cs="宋体"/>
          <w:color w:val="000000" w:themeColor="text1"/>
          <w:sz w:val="24"/>
          <w:szCs w:val="24"/>
          <w:highlight w:val="none"/>
          <w:lang w:eastAsia="zh-CN"/>
          <w14:textFill>
            <w14:solidFill>
              <w14:schemeClr w14:val="tx1"/>
            </w14:solidFill>
          </w14:textFill>
        </w:rPr>
        <w:t>比选文件购买付款凭证、</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比选文件</w:t>
      </w:r>
      <w:r>
        <w:rPr>
          <w:rFonts w:hint="eastAsia" w:ascii="宋体" w:hAnsi="宋体" w:eastAsia="宋体" w:cs="宋体"/>
          <w:color w:val="000000" w:themeColor="text1"/>
          <w:sz w:val="24"/>
          <w:szCs w:val="24"/>
          <w:highlight w:val="none"/>
          <w14:textFill>
            <w14:solidFill>
              <w14:schemeClr w14:val="tx1"/>
            </w14:solidFill>
          </w14:textFill>
        </w:rPr>
        <w:t>发售登记表》（</w:t>
      </w:r>
      <w:r>
        <w:rPr>
          <w:rFonts w:hint="eastAsia" w:ascii="宋体" w:hAnsi="宋体" w:eastAsia="宋体" w:cs="宋体"/>
          <w:color w:val="000000" w:themeColor="text1"/>
          <w:sz w:val="24"/>
          <w:szCs w:val="24"/>
          <w14:textFill>
            <w14:solidFill>
              <w14:schemeClr w14:val="tx1"/>
            </w14:solidFill>
          </w14:textFill>
        </w:rPr>
        <w:t>加盖投标人公章）扫描后发送至</w:t>
      </w:r>
      <w:r>
        <w:rPr>
          <w:rFonts w:hint="eastAsia" w:ascii="宋体" w:hAnsi="宋体" w:eastAsia="宋体" w:cs="宋体"/>
          <w:color w:val="000000" w:themeColor="text1"/>
          <w:sz w:val="24"/>
          <w:szCs w:val="24"/>
          <w:lang w:val="en-US" w:eastAsia="zh-CN"/>
          <w14:textFill>
            <w14:solidFill>
              <w14:schemeClr w14:val="tx1"/>
            </w14:solidFill>
          </w14:textFill>
        </w:rPr>
        <w:t>32075858</w:t>
      </w:r>
      <w:r>
        <w:rPr>
          <w:rFonts w:hint="eastAsia" w:ascii="宋体" w:hAnsi="宋体" w:eastAsia="宋体" w:cs="宋体"/>
          <w:color w:val="000000" w:themeColor="text1"/>
          <w:sz w:val="24"/>
          <w:szCs w:val="24"/>
          <w14:textFill>
            <w14:solidFill>
              <w14:schemeClr w14:val="tx1"/>
            </w14:solidFill>
          </w14:textFill>
        </w:rPr>
        <w:t>@qq.co</w:t>
      </w:r>
      <w:r>
        <w:rPr>
          <w:rFonts w:hint="eastAsia" w:ascii="宋体" w:hAnsi="宋体" w:eastAsia="宋体" w:cs="宋体"/>
          <w:sz w:val="24"/>
          <w:szCs w:val="24"/>
        </w:rPr>
        <w:t>m（邮箱）,</w:t>
      </w:r>
      <w:r>
        <w:rPr>
          <w:rFonts w:hint="eastAsia" w:ascii="宋体" w:hAnsi="宋体" w:eastAsia="宋体" w:cs="宋体"/>
          <w:sz w:val="24"/>
          <w:szCs w:val="24"/>
          <w:highlight w:val="none"/>
        </w:rPr>
        <w:t>只有在规定时间内</w:t>
      </w:r>
      <w:r>
        <w:rPr>
          <w:rFonts w:hint="eastAsia" w:ascii="宋体" w:hAnsi="宋体" w:eastAsia="宋体" w:cs="宋体"/>
          <w:sz w:val="24"/>
          <w:szCs w:val="24"/>
          <w:highlight w:val="none"/>
          <w:lang w:val="en-US" w:eastAsia="zh-CN"/>
        </w:rPr>
        <w:t>购买比选文件并</w:t>
      </w:r>
      <w:r>
        <w:rPr>
          <w:rFonts w:hint="eastAsia" w:ascii="宋体" w:hAnsi="宋体" w:eastAsia="宋体" w:cs="宋体"/>
          <w:sz w:val="24"/>
          <w:szCs w:val="24"/>
          <w:highlight w:val="none"/>
        </w:rPr>
        <w:t>发送了《</w:t>
      </w:r>
      <w:bookmarkStart w:id="739" w:name="_GoBack"/>
      <w:r>
        <w:rPr>
          <w:rFonts w:hint="eastAsia" w:ascii="宋体" w:hAnsi="宋体" w:eastAsia="宋体" w:cs="宋体"/>
          <w:sz w:val="24"/>
          <w:szCs w:val="24"/>
          <w:highlight w:val="none"/>
          <w:lang w:eastAsia="zh-CN"/>
        </w:rPr>
        <w:t>比选文件</w:t>
      </w:r>
      <w:r>
        <w:rPr>
          <w:rFonts w:hint="eastAsia" w:ascii="宋体" w:hAnsi="宋体" w:eastAsia="宋体" w:cs="宋体"/>
          <w:sz w:val="24"/>
          <w:szCs w:val="24"/>
          <w:highlight w:val="none"/>
        </w:rPr>
        <w:t>发售登记表</w:t>
      </w:r>
      <w:bookmarkEnd w:id="739"/>
      <w:r>
        <w:rPr>
          <w:rFonts w:hint="eastAsia" w:ascii="宋体" w:hAnsi="宋体" w:eastAsia="宋体" w:cs="宋体"/>
          <w:sz w:val="24"/>
          <w:szCs w:val="24"/>
          <w:highlight w:val="none"/>
        </w:rPr>
        <w:t>》的投标人的投标文件才被接收。</w:t>
      </w:r>
    </w:p>
    <w:p w14:paraId="3562473D">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比选文件</w:t>
      </w:r>
      <w:r>
        <w:rPr>
          <w:rFonts w:hint="eastAsia" w:ascii="宋体" w:hAnsi="宋体" w:eastAsia="宋体" w:cs="宋体"/>
          <w:sz w:val="24"/>
          <w:szCs w:val="24"/>
        </w:rPr>
        <w:t>售价：人民币</w:t>
      </w:r>
      <w:r>
        <w:rPr>
          <w:rFonts w:hint="eastAsia" w:ascii="宋体" w:hAnsi="宋体" w:eastAsia="宋体" w:cs="宋体"/>
          <w:sz w:val="24"/>
          <w:szCs w:val="24"/>
          <w:lang w:val="en-US" w:eastAsia="zh-CN"/>
        </w:rPr>
        <w:t>300</w:t>
      </w:r>
      <w:r>
        <w:rPr>
          <w:rFonts w:hint="eastAsia" w:ascii="宋体" w:hAnsi="宋体" w:eastAsia="宋体" w:cs="宋体"/>
          <w:sz w:val="24"/>
          <w:szCs w:val="24"/>
        </w:rPr>
        <w:t>元/</w:t>
      </w:r>
      <w:r>
        <w:rPr>
          <w:rFonts w:hint="eastAsia" w:ascii="宋体" w:hAnsi="宋体" w:eastAsia="宋体" w:cs="宋体"/>
          <w:sz w:val="24"/>
          <w:szCs w:val="24"/>
          <w:lang w:eastAsia="zh-CN"/>
        </w:rPr>
        <w:t>份，售后不退</w:t>
      </w:r>
      <w:r>
        <w:rPr>
          <w:rFonts w:hint="eastAsia" w:ascii="宋体" w:hAnsi="宋体" w:eastAsia="宋体" w:cs="宋体"/>
          <w:sz w:val="24"/>
          <w:szCs w:val="24"/>
        </w:rPr>
        <w:t>。</w:t>
      </w:r>
    </w:p>
    <w:p w14:paraId="355B959A">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缴费账户信息如下：</w:t>
      </w:r>
    </w:p>
    <w:p w14:paraId="36DBE248">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账号：6506 4723 7800 015</w:t>
      </w:r>
    </w:p>
    <w:p w14:paraId="56207134">
      <w:pPr>
        <w:spacing w:line="4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户名：</w:t>
      </w:r>
      <w:r>
        <w:rPr>
          <w:rFonts w:hint="eastAsia" w:ascii="宋体" w:hAnsi="宋体" w:eastAsia="宋体" w:cs="宋体"/>
          <w:sz w:val="24"/>
          <w:szCs w:val="24"/>
          <w:lang w:eastAsia="zh-CN"/>
        </w:rPr>
        <w:t>重庆隆特工程咨询有限公司</w:t>
      </w:r>
    </w:p>
    <w:p w14:paraId="2D1E6994">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开户行：重庆渝北银座村镇银行有限责任公司龙溪支行</w:t>
      </w:r>
    </w:p>
    <w:p w14:paraId="0BD91EB7">
      <w:pPr>
        <w:spacing w:line="4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注：</w:t>
      </w:r>
      <w:r>
        <w:rPr>
          <w:rFonts w:hint="eastAsia" w:ascii="宋体" w:hAnsi="宋体" w:eastAsia="宋体" w:cs="宋体"/>
          <w:color w:val="000000" w:themeColor="text1"/>
          <w:sz w:val="24"/>
          <w:szCs w:val="24"/>
          <w14:textFill>
            <w14:solidFill>
              <w14:schemeClr w14:val="tx1"/>
            </w14:solidFill>
          </w14:textFill>
        </w:rPr>
        <w:t>各</w:t>
      </w:r>
      <w:r>
        <w:rPr>
          <w:rFonts w:hint="eastAsia" w:ascii="宋体" w:hAnsi="宋体" w:eastAsia="宋体" w:cs="宋体"/>
          <w:color w:val="000000" w:themeColor="text1"/>
          <w:sz w:val="24"/>
          <w:szCs w:val="24"/>
          <w:lang w:eastAsia="zh-CN"/>
          <w14:textFill>
            <w14:solidFill>
              <w14:schemeClr w14:val="tx1"/>
            </w14:solidFill>
          </w14:textFill>
        </w:rPr>
        <w:t>投标人</w:t>
      </w:r>
      <w:r>
        <w:rPr>
          <w:rFonts w:hint="eastAsia" w:ascii="宋体" w:hAnsi="宋体" w:eastAsia="宋体" w:cs="宋体"/>
          <w:color w:val="000000" w:themeColor="text1"/>
          <w:sz w:val="24"/>
          <w:szCs w:val="24"/>
          <w14:textFill>
            <w14:solidFill>
              <w14:schemeClr w14:val="tx1"/>
            </w14:solidFill>
          </w14:textFill>
        </w:rPr>
        <w:t>在缴纳时备注单位名称、项目名称。（可简写，但不应有歧义。）</w:t>
      </w:r>
    </w:p>
    <w:p w14:paraId="228D9752">
      <w:pPr>
        <w:spacing w:line="400" w:lineRule="exact"/>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（五）投标地点</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重庆城口育才中学校</w:t>
      </w:r>
      <w:r>
        <w:rPr>
          <w:rFonts w:hint="eastAsia" w:ascii="宋体" w:hAnsi="宋体" w:eastAsia="宋体" w:cs="宋体"/>
          <w:color w:val="000000" w:themeColor="text1"/>
          <w:sz w:val="24"/>
          <w:szCs w:val="24"/>
          <w:highlight w:val="none"/>
          <w:lang w:val="en-US" w:eastAsia="zh-CN"/>
          <w14:textFill>
            <w14:solidFill>
              <w14:schemeClr w14:val="tx1"/>
            </w14:solidFill>
          </w14:textFill>
        </w:rPr>
        <w:t>会议</w:t>
      </w:r>
      <w:r>
        <w:rPr>
          <w:rFonts w:hint="eastAsia" w:ascii="宋体" w:hAnsi="宋体" w:eastAsia="宋体" w:cs="宋体"/>
          <w:color w:val="000000" w:themeColor="text1"/>
          <w:sz w:val="24"/>
          <w:szCs w:val="24"/>
          <w:highlight w:val="none"/>
          <w:lang w:eastAsia="zh-CN"/>
          <w14:textFill>
            <w14:solidFill>
              <w14:schemeClr w14:val="tx1"/>
            </w14:solidFill>
          </w14:textFill>
        </w:rPr>
        <w:t>室</w:t>
      </w:r>
    </w:p>
    <w:p w14:paraId="3B973A2B">
      <w:pPr>
        <w:spacing w:line="4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（六）投标文件递交开始及截止时间：2025年</w:t>
      </w:r>
      <w:r>
        <w:rPr>
          <w:rFonts w:hint="eastAsia" w:ascii="宋体" w:hAnsi="宋体" w:cs="宋体"/>
          <w:color w:val="000000" w:themeColor="text1"/>
          <w:sz w:val="24"/>
          <w:szCs w:val="24"/>
          <w:highlight w:val="none"/>
          <w:lang w:val="en-US" w:eastAsia="zh-CN"/>
          <w14:textFill>
            <w14:solidFill>
              <w14:schemeClr w14:val="tx1"/>
            </w14:solidFill>
          </w14:textFill>
        </w:rPr>
        <w:t>11</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u w:val="none"/>
          <w:lang w:val="en-US" w:eastAsia="zh-CN"/>
          <w14:textFill>
            <w14:solidFill>
              <w14:schemeClr w14:val="tx1"/>
            </w14:solidFill>
          </w14:textFill>
        </w:rPr>
        <w:t>04</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color w:val="000000" w:themeColor="text1"/>
          <w:sz w:val="24"/>
          <w:szCs w:val="24"/>
          <w14:textFill>
            <w14:solidFill>
              <w14:schemeClr w14:val="tx1"/>
            </w14:solidFill>
          </w14:textFill>
        </w:rPr>
        <w:t>北京时间13:</w:t>
      </w:r>
      <w:r>
        <w:rPr>
          <w:rFonts w:hint="eastAsia" w:ascii="宋体" w:hAnsi="宋体" w:cs="宋体"/>
          <w:color w:val="000000" w:themeColor="text1"/>
          <w:sz w:val="24"/>
          <w:szCs w:val="24"/>
          <w:lang w:val="en-US" w:eastAsia="zh-CN"/>
          <w14:textFill>
            <w14:solidFill>
              <w14:schemeClr w14:val="tx1"/>
            </w14:solidFill>
          </w14:textFill>
        </w:rPr>
        <w:t>0</w:t>
      </w:r>
      <w:r>
        <w:rPr>
          <w:rFonts w:hint="eastAsia" w:ascii="宋体" w:hAnsi="宋体" w:eastAsia="宋体" w:cs="宋体"/>
          <w:color w:val="000000" w:themeColor="text1"/>
          <w:sz w:val="24"/>
          <w:szCs w:val="24"/>
          <w14:textFill>
            <w14:solidFill>
              <w14:schemeClr w14:val="tx1"/>
            </w14:solidFill>
          </w14:textFill>
        </w:rPr>
        <w:t>0-1</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0</w:t>
      </w:r>
    </w:p>
    <w:p w14:paraId="44DCCCD5">
      <w:pPr>
        <w:spacing w:line="400" w:lineRule="exact"/>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（七）开标时间：</w:t>
      </w:r>
      <w:r>
        <w:rPr>
          <w:rFonts w:hint="eastAsia" w:ascii="宋体" w:hAnsi="宋体" w:eastAsia="宋体" w:cs="宋体"/>
          <w:color w:val="000000" w:themeColor="text1"/>
          <w:sz w:val="24"/>
          <w:szCs w:val="24"/>
          <w:lang w:val="en-US" w:eastAsia="zh-CN"/>
          <w14:textFill>
            <w14:solidFill>
              <w14:schemeClr w14:val="tx1"/>
            </w14:solidFill>
          </w14:textFill>
        </w:rPr>
        <w:t>2025</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11</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none"/>
          <w:lang w:val="en-US" w:eastAsia="zh-CN"/>
          <w14:textFill>
            <w14:solidFill>
              <w14:schemeClr w14:val="tx1"/>
            </w14:solidFill>
          </w14:textFill>
        </w:rPr>
        <w:t>04</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color w:val="000000" w:themeColor="text1"/>
          <w:sz w:val="24"/>
          <w:szCs w:val="24"/>
          <w14:textFill>
            <w14:solidFill>
              <w14:schemeClr w14:val="tx1"/>
            </w14:solidFill>
          </w14:textFill>
        </w:rPr>
        <w:t>北京时间</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0</w:t>
      </w:r>
    </w:p>
    <w:p w14:paraId="59F33D11">
      <w:pPr>
        <w:spacing w:line="4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（八）开标地点：同投标</w:t>
      </w:r>
      <w:r>
        <w:rPr>
          <w:rFonts w:hint="eastAsia" w:ascii="宋体" w:hAnsi="宋体" w:eastAsia="宋体" w:cs="宋体"/>
          <w:color w:val="000000" w:themeColor="text1"/>
          <w:sz w:val="24"/>
          <w:szCs w:val="24"/>
          <w:lang w:eastAsia="zh-CN"/>
          <w14:textFill>
            <w14:solidFill>
              <w14:schemeClr w14:val="tx1"/>
            </w14:solidFill>
          </w14:textFill>
        </w:rPr>
        <w:t>文件递交</w:t>
      </w:r>
      <w:r>
        <w:rPr>
          <w:rFonts w:hint="eastAsia" w:ascii="宋体" w:hAnsi="宋体" w:eastAsia="宋体" w:cs="宋体"/>
          <w:color w:val="000000" w:themeColor="text1"/>
          <w:sz w:val="24"/>
          <w:szCs w:val="24"/>
          <w14:textFill>
            <w14:solidFill>
              <w14:schemeClr w14:val="tx1"/>
            </w14:solidFill>
          </w14:textFill>
        </w:rPr>
        <w:t>地点</w:t>
      </w:r>
    </w:p>
    <w:p w14:paraId="603BC7D6">
      <w:pPr>
        <w:spacing w:line="400" w:lineRule="exact"/>
        <w:ind w:firstLine="723" w:firstLineChars="300"/>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注：投标人应按比选文件规定的地址，分别递交投标文件和样品，否则后果自负。</w:t>
      </w:r>
    </w:p>
    <w:p w14:paraId="46797031">
      <w:pPr>
        <w:pStyle w:val="3"/>
        <w:spacing w:line="400" w:lineRule="exact"/>
        <w:ind w:firstLine="482" w:firstLineChars="200"/>
        <w:rPr>
          <w:rFonts w:hint="eastAsia" w:ascii="宋体" w:hAnsi="宋体" w:eastAsia="宋体" w:cs="宋体"/>
          <w:b/>
          <w:sz w:val="24"/>
        </w:rPr>
      </w:pPr>
      <w:bookmarkStart w:id="85" w:name="_Toc24604"/>
      <w:bookmarkStart w:id="86" w:name="_Toc9290"/>
      <w:bookmarkStart w:id="87" w:name="_Toc7836"/>
      <w:bookmarkStart w:id="88" w:name="_Toc75793500"/>
      <w:bookmarkStart w:id="89" w:name="_Toc12663"/>
      <w:bookmarkStart w:id="90" w:name="_Toc106030376"/>
      <w:bookmarkStart w:id="91" w:name="_Toc18100"/>
      <w:bookmarkStart w:id="92" w:name="_Toc26085"/>
      <w:bookmarkStart w:id="93" w:name="_Toc30895"/>
      <w:bookmarkStart w:id="94" w:name="_Toc3476"/>
      <w:bookmarkStart w:id="95" w:name="_Toc15717"/>
      <w:bookmarkStart w:id="96" w:name="_Toc11844"/>
      <w:bookmarkStart w:id="97" w:name="_Toc23960"/>
      <w:bookmarkStart w:id="98" w:name="_Toc12090"/>
      <w:bookmarkStart w:id="99" w:name="_Toc25854"/>
      <w:bookmarkStart w:id="100" w:name="_Toc524"/>
      <w:bookmarkStart w:id="101" w:name="_Toc22111"/>
      <w:r>
        <w:rPr>
          <w:rFonts w:hint="eastAsia" w:ascii="宋体" w:hAnsi="宋体" w:eastAsia="宋体" w:cs="宋体"/>
          <w:b/>
          <w:sz w:val="24"/>
        </w:rPr>
        <w:t>五、投标保证金</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04E76B94">
      <w:pPr>
        <w:spacing w:line="400" w:lineRule="exact"/>
        <w:ind w:firstLine="480" w:firstLineChars="200"/>
        <w:outlineLvl w:val="2"/>
        <w:rPr>
          <w:rFonts w:hint="eastAsia" w:ascii="宋体" w:hAnsi="宋体" w:eastAsia="宋体" w:cs="宋体"/>
          <w:sz w:val="24"/>
          <w:szCs w:val="24"/>
        </w:rPr>
      </w:pPr>
      <w:bookmarkStart w:id="102" w:name="_Toc16198"/>
      <w:bookmarkStart w:id="103" w:name="_Toc75793501"/>
      <w:bookmarkStart w:id="104" w:name="_Toc29945"/>
      <w:bookmarkStart w:id="105" w:name="_Toc21524"/>
      <w:bookmarkStart w:id="106" w:name="_Toc18802"/>
      <w:bookmarkStart w:id="107" w:name="_Toc8081"/>
      <w:bookmarkStart w:id="108" w:name="_Toc29744"/>
      <w:bookmarkStart w:id="109" w:name="_Toc5839"/>
      <w:bookmarkStart w:id="110" w:name="_Toc12760"/>
      <w:bookmarkStart w:id="111" w:name="_Toc9257"/>
      <w:bookmarkStart w:id="112" w:name="_Toc24588"/>
      <w:bookmarkStart w:id="113" w:name="_Toc28799"/>
      <w:bookmarkStart w:id="114" w:name="_Toc3188"/>
      <w:bookmarkStart w:id="115" w:name="_Toc441"/>
      <w:bookmarkStart w:id="116" w:name="_Toc106030377"/>
      <w:bookmarkStart w:id="117" w:name="_Toc24689"/>
      <w:r>
        <w:rPr>
          <w:rFonts w:hint="eastAsia" w:ascii="宋体" w:hAnsi="宋体" w:eastAsia="宋体" w:cs="宋体"/>
          <w:sz w:val="24"/>
          <w:szCs w:val="24"/>
        </w:rPr>
        <w:t>（一）投标保证金递交</w:t>
      </w:r>
    </w:p>
    <w:p w14:paraId="5D3114AA">
      <w:pPr>
        <w:spacing w:line="400" w:lineRule="exact"/>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1.转账方式</w:t>
      </w:r>
    </w:p>
    <w:p w14:paraId="52FE8DF4">
      <w:pPr>
        <w:spacing w:line="400" w:lineRule="exact"/>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1.1投标人应足额交纳投标保证金（保证金金额详见本篇，一、招标项目内容），并汇至所投包对应的账户，投标保证金的到账截止时间同投标截止时间。</w:t>
      </w:r>
    </w:p>
    <w:p w14:paraId="4C1ABD5C">
      <w:pPr>
        <w:spacing w:line="400" w:lineRule="exact"/>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投标保证金账户：</w:t>
      </w:r>
    </w:p>
    <w:p w14:paraId="7A5E88C5">
      <w:pPr>
        <w:spacing w:line="400" w:lineRule="exact"/>
        <w:ind w:firstLine="480" w:firstLineChars="200"/>
        <w:outlineLvl w:val="2"/>
        <w:rPr>
          <w:rFonts w:hint="eastAsia" w:ascii="宋体" w:hAnsi="宋体" w:eastAsia="宋体" w:cs="宋体"/>
          <w:sz w:val="24"/>
          <w:szCs w:val="24"/>
          <w:lang w:eastAsia="zh-CN"/>
        </w:rPr>
      </w:pPr>
      <w:r>
        <w:rPr>
          <w:rFonts w:hint="eastAsia" w:ascii="宋体" w:hAnsi="宋体" w:eastAsia="宋体" w:cs="宋体"/>
          <w:sz w:val="24"/>
          <w:szCs w:val="24"/>
        </w:rPr>
        <w:t>户  名：</w:t>
      </w:r>
      <w:r>
        <w:rPr>
          <w:rFonts w:hint="eastAsia" w:ascii="宋体" w:hAnsi="宋体" w:eastAsia="宋体" w:cs="宋体"/>
          <w:sz w:val="24"/>
          <w:szCs w:val="24"/>
          <w:lang w:eastAsia="zh-CN"/>
        </w:rPr>
        <w:t xml:space="preserve"> 重庆隆特工程咨询有限公司</w:t>
      </w:r>
    </w:p>
    <w:p w14:paraId="7F364F89">
      <w:pPr>
        <w:spacing w:line="400" w:lineRule="exact"/>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开户行：</w:t>
      </w:r>
      <w:r>
        <w:rPr>
          <w:rFonts w:hint="eastAsia" w:ascii="宋体" w:hAnsi="宋体" w:eastAsia="宋体" w:cs="宋体"/>
          <w:sz w:val="24"/>
          <w:szCs w:val="24"/>
          <w:lang w:val="en-US" w:eastAsia="zh-CN"/>
        </w:rPr>
        <w:t>重庆渝北银座村镇银行有限责任公司龙溪支行</w:t>
      </w:r>
    </w:p>
    <w:p w14:paraId="00B1DE98">
      <w:pPr>
        <w:spacing w:line="400" w:lineRule="exact"/>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账  号：</w:t>
      </w:r>
      <w:r>
        <w:rPr>
          <w:rFonts w:hint="eastAsia" w:ascii="宋体" w:hAnsi="宋体" w:eastAsia="宋体" w:cs="宋体"/>
          <w:sz w:val="24"/>
          <w:szCs w:val="24"/>
          <w:lang w:val="en-US" w:eastAsia="zh-CN"/>
        </w:rPr>
        <w:t>6506</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4723</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7800</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015</w:t>
      </w:r>
    </w:p>
    <w:p w14:paraId="61D3FF9E">
      <w:pPr>
        <w:spacing w:line="400" w:lineRule="exact"/>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1.2各投标人在银行转账（电汇）时，须充分考虑银行转账（电汇）的时间差风险，如同城转账、异地转账或汇款、跨行转账或电汇的时间要求。</w:t>
      </w:r>
    </w:p>
    <w:p w14:paraId="6EEEC72B">
      <w:pPr>
        <w:snapToGrid w:val="0"/>
        <w:spacing w:line="400" w:lineRule="exact"/>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（二）保证金退还方式</w:t>
      </w:r>
    </w:p>
    <w:p w14:paraId="7AB40C77">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1.未中标投标人的保证金，在中标通知书发放后，在五个工作日内按来款渠道直接退还。</w:t>
      </w:r>
    </w:p>
    <w:p w14:paraId="7FF28759">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2.中标人的投标保证金，在中标人与采购人签订合同后，在五个工作日内按资金来款渠道直接退还。</w:t>
      </w:r>
    </w:p>
    <w:p w14:paraId="17A3BFF9">
      <w:pPr>
        <w:snapToGrid w:val="0"/>
        <w:spacing w:line="400" w:lineRule="exact"/>
        <w:ind w:firstLine="482" w:firstLineChars="200"/>
        <w:rPr>
          <w:rFonts w:hint="eastAsia" w:ascii="宋体" w:hAnsi="宋体" w:eastAsia="宋体" w:cs="宋体"/>
          <w:b/>
          <w:sz w:val="24"/>
        </w:rPr>
      </w:pPr>
      <w:r>
        <w:rPr>
          <w:rFonts w:hint="eastAsia" w:ascii="宋体" w:hAnsi="宋体" w:eastAsia="宋体" w:cs="宋体"/>
          <w:b/>
          <w:sz w:val="24"/>
        </w:rPr>
        <w:t>六、</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Start w:id="118" w:name="_Toc29169"/>
      <w:bookmarkStart w:id="119" w:name="_Toc18921"/>
      <w:bookmarkStart w:id="120" w:name="_Toc106030378"/>
      <w:bookmarkStart w:id="121" w:name="_Toc22428"/>
      <w:bookmarkStart w:id="122" w:name="_Toc1373"/>
      <w:bookmarkStart w:id="123" w:name="_Toc16322"/>
      <w:bookmarkStart w:id="124" w:name="_Toc19755"/>
      <w:bookmarkStart w:id="125" w:name="_Toc75793502"/>
      <w:bookmarkStart w:id="126" w:name="_Toc3810"/>
      <w:bookmarkStart w:id="127" w:name="_Toc4869"/>
      <w:bookmarkStart w:id="128" w:name="_Toc9931"/>
      <w:bookmarkStart w:id="129" w:name="_Toc21799"/>
      <w:bookmarkStart w:id="130" w:name="_Toc13146"/>
      <w:bookmarkStart w:id="131" w:name="_Toc10747"/>
      <w:bookmarkStart w:id="132" w:name="_Toc30916"/>
      <w:bookmarkStart w:id="133" w:name="_Toc13460"/>
      <w:r>
        <w:rPr>
          <w:rFonts w:hint="eastAsia" w:ascii="宋体" w:hAnsi="宋体" w:eastAsia="宋体" w:cs="宋体"/>
          <w:b/>
          <w:sz w:val="24"/>
        </w:rPr>
        <w:t>投标有关规定</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628EC29B">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（一）单位负责人为同一人或者存在直接控股、管理关系的不同投标人，不得参加同一合同项（包）下的政府采购活动。</w:t>
      </w:r>
    </w:p>
    <w:p w14:paraId="4405A18A">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（二）为采购项目提供整体设计、规范编制或者项目管理、监理、检测等服务的投标人，不得再参加该采购项目的其他采购活动。</w:t>
      </w:r>
    </w:p>
    <w:p w14:paraId="75EA563C">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（三）本项目若有澄清文件一律在“行采家”平台（https://www.gec123.com）上发布，请各投标人注意下载或到采购代理机构领取；无论投标人下载或领取与否，均视同投标人已知晓本项目澄清文件的内容。</w:t>
      </w:r>
    </w:p>
    <w:p w14:paraId="36271784">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（四）超过投标截止时间递交的投标文件</w:t>
      </w:r>
      <w:r>
        <w:rPr>
          <w:rFonts w:hint="eastAsia" w:ascii="宋体" w:hAnsi="宋体" w:eastAsia="宋体" w:cs="宋体"/>
          <w:sz w:val="24"/>
          <w:szCs w:val="24"/>
          <w:lang w:eastAsia="zh-CN"/>
        </w:rPr>
        <w:t>或样品</w:t>
      </w:r>
      <w:r>
        <w:rPr>
          <w:rFonts w:hint="eastAsia" w:ascii="宋体" w:hAnsi="宋体" w:eastAsia="宋体" w:cs="宋体"/>
          <w:sz w:val="24"/>
          <w:szCs w:val="24"/>
        </w:rPr>
        <w:t>，恕不接收。</w:t>
      </w:r>
    </w:p>
    <w:p w14:paraId="0313DF1F">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（五）投标费用：无论投标结果如何，投标人参与本项目投标的所有费用均应由投标人自行承担。</w:t>
      </w:r>
    </w:p>
    <w:p w14:paraId="3C51DAEB">
      <w:pPr>
        <w:snapToGrid w:val="0"/>
        <w:spacing w:line="40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（六）</w:t>
      </w:r>
      <w:r>
        <w:rPr>
          <w:rFonts w:hint="eastAsia" w:ascii="宋体" w:hAnsi="宋体" w:eastAsia="宋体" w:cs="宋体"/>
          <w:b/>
          <w:bCs/>
          <w:i w:val="0"/>
          <w:iCs w:val="0"/>
          <w:sz w:val="24"/>
          <w:szCs w:val="24"/>
        </w:rPr>
        <w:t>本项目不接受联合体参与投标，否则按无效投标处理。</w:t>
      </w:r>
    </w:p>
    <w:p w14:paraId="4CBCC75B">
      <w:pPr>
        <w:snapToGrid w:val="0"/>
        <w:spacing w:line="40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（七）</w:t>
      </w:r>
      <w:r>
        <w:rPr>
          <w:rFonts w:hint="eastAsia" w:ascii="宋体" w:hAnsi="宋体" w:eastAsia="宋体" w:cs="宋体"/>
          <w:b/>
          <w:bCs/>
          <w:i w:val="0"/>
          <w:iCs w:val="0"/>
          <w:sz w:val="24"/>
          <w:szCs w:val="24"/>
        </w:rPr>
        <w:t>本项目不接受合同分包，否则按无效投标处理。</w:t>
      </w:r>
    </w:p>
    <w:p w14:paraId="14D32F78">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（八）</w:t>
      </w:r>
      <w:bookmarkStart w:id="134" w:name="OLE_LINK2"/>
      <w:bookmarkStart w:id="135" w:name="OLE_LINK1"/>
      <w:r>
        <w:rPr>
          <w:rFonts w:hint="eastAsia" w:ascii="宋体" w:hAnsi="宋体" w:eastAsia="宋体" w:cs="宋体"/>
          <w:sz w:val="24"/>
          <w:szCs w:val="24"/>
        </w:rPr>
        <w:t>按照《财政部关于在政府采购活动中查询及使用信用记录有关问题的通知》财库〔2016〕125号，投标人列入失信被执行人、重大税收违法案件当事人名单、政府采购严重违法失信行为记录名单及其他不符合《中华人民共和国政府采购法》第二十二条规定条件的</w:t>
      </w:r>
      <w:bookmarkEnd w:id="134"/>
      <w:bookmarkEnd w:id="135"/>
      <w:r>
        <w:rPr>
          <w:rFonts w:hint="eastAsia" w:ascii="宋体" w:hAnsi="宋体" w:eastAsia="宋体" w:cs="宋体"/>
          <w:sz w:val="24"/>
          <w:szCs w:val="24"/>
        </w:rPr>
        <w:t>投标人，将拒绝其参与政府采购活动。</w:t>
      </w:r>
    </w:p>
    <w:p w14:paraId="0208C7F1">
      <w:pPr>
        <w:pStyle w:val="3"/>
        <w:spacing w:line="400" w:lineRule="exact"/>
        <w:ind w:firstLine="482" w:firstLineChars="200"/>
        <w:rPr>
          <w:rFonts w:hint="eastAsia" w:ascii="宋体" w:hAnsi="宋体" w:eastAsia="宋体" w:cs="宋体"/>
          <w:b/>
          <w:color w:val="auto"/>
          <w:sz w:val="24"/>
          <w:highlight w:val="none"/>
        </w:rPr>
      </w:pPr>
      <w:bookmarkStart w:id="136" w:name="_Toc13885"/>
      <w:bookmarkStart w:id="137" w:name="_Toc15522"/>
      <w:bookmarkStart w:id="138" w:name="_Toc20452"/>
      <w:bookmarkStart w:id="139" w:name="_Toc26782"/>
      <w:bookmarkStart w:id="140" w:name="_Toc30488"/>
      <w:bookmarkStart w:id="141" w:name="_Toc19676"/>
      <w:bookmarkStart w:id="142" w:name="_Toc28772"/>
      <w:bookmarkStart w:id="143" w:name="_Toc67"/>
      <w:bookmarkStart w:id="144" w:name="_Toc9632"/>
      <w:bookmarkStart w:id="145" w:name="_Toc23250"/>
      <w:bookmarkStart w:id="146" w:name="_Toc11494"/>
      <w:bookmarkStart w:id="147" w:name="_Toc106030379"/>
      <w:bookmarkStart w:id="148" w:name="_Toc24181"/>
      <w:bookmarkStart w:id="149" w:name="_Toc12717"/>
      <w:bookmarkStart w:id="150" w:name="_Toc5228"/>
      <w:bookmarkStart w:id="151" w:name="_Toc29351"/>
      <w:bookmarkStart w:id="152" w:name="_Toc75793503"/>
      <w:r>
        <w:rPr>
          <w:rFonts w:hint="eastAsia" w:eastAsia="宋体" w:cs="宋体"/>
          <w:b/>
          <w:color w:val="auto"/>
          <w:sz w:val="24"/>
          <w:highlight w:val="none"/>
          <w:lang w:val="en-US" w:eastAsia="zh-CN"/>
        </w:rPr>
        <w:t>七</w:t>
      </w:r>
      <w:r>
        <w:rPr>
          <w:rFonts w:hint="eastAsia" w:ascii="宋体" w:hAnsi="宋体" w:eastAsia="宋体" w:cs="宋体"/>
          <w:b/>
          <w:color w:val="auto"/>
          <w:sz w:val="24"/>
          <w:highlight w:val="none"/>
        </w:rPr>
        <w:t>、联系方式</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177D373D">
      <w:pPr>
        <w:snapToGrid w:val="0"/>
        <w:spacing w:line="400" w:lineRule="exact"/>
        <w:ind w:firstLine="480" w:firstLineChars="200"/>
        <w:outlineLvl w:val="2"/>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（一）采购人：</w:t>
      </w:r>
      <w:r>
        <w:rPr>
          <w:rFonts w:hint="eastAsia" w:ascii="宋体" w:hAnsi="宋体" w:eastAsia="宋体" w:cs="宋体"/>
          <w:color w:val="000000" w:themeColor="text1"/>
          <w:sz w:val="24"/>
          <w:szCs w:val="24"/>
          <w:highlight w:val="none"/>
          <w:lang w:eastAsia="zh-CN"/>
          <w14:textFill>
            <w14:solidFill>
              <w14:schemeClr w14:val="tx1"/>
            </w14:solidFill>
          </w14:textFill>
        </w:rPr>
        <w:t>重庆城口育才中学校</w:t>
      </w:r>
    </w:p>
    <w:p w14:paraId="1D9C9F1A">
      <w:pPr>
        <w:snapToGrid w:val="0"/>
        <w:spacing w:line="400" w:lineRule="exact"/>
        <w:ind w:firstLine="480" w:firstLineChars="20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w:t>
      </w:r>
      <w:r>
        <w:rPr>
          <w:rFonts w:hint="eastAsia" w:ascii="宋体" w:hAnsi="宋体" w:cs="宋体"/>
          <w:color w:val="000000" w:themeColor="text1"/>
          <w:sz w:val="24"/>
          <w:szCs w:val="24"/>
          <w:lang w:val="en-US" w:eastAsia="zh-CN"/>
          <w14:textFill>
            <w14:solidFill>
              <w14:schemeClr w14:val="tx1"/>
            </w14:solidFill>
          </w14:textFill>
        </w:rPr>
        <w:t>王老师</w:t>
      </w:r>
    </w:p>
    <w:p w14:paraId="3ED65321">
      <w:pPr>
        <w:snapToGrid w:val="0"/>
        <w:spacing w:line="400" w:lineRule="exact"/>
        <w:ind w:firstLine="480" w:firstLineChars="20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  话：023-81130698</w:t>
      </w:r>
    </w:p>
    <w:p w14:paraId="4A0F75F8">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t>地  址：重庆市城口县街道建学路9</w:t>
      </w:r>
      <w:r>
        <w:rPr>
          <w:rFonts w:hint="eastAsia" w:ascii="宋体" w:hAnsi="宋体" w:eastAsia="宋体" w:cs="宋体"/>
          <w:sz w:val="24"/>
          <w:szCs w:val="24"/>
        </w:rPr>
        <w:t>号</w:t>
      </w:r>
    </w:p>
    <w:p w14:paraId="41BDA2C8">
      <w:pPr>
        <w:snapToGrid w:val="0"/>
        <w:spacing w:line="400" w:lineRule="exact"/>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（二）采购代理机构：</w:t>
      </w:r>
      <w:r>
        <w:rPr>
          <w:rFonts w:hint="eastAsia" w:ascii="宋体" w:hAnsi="宋体" w:eastAsia="宋体" w:cs="宋体"/>
          <w:sz w:val="24"/>
          <w:szCs w:val="24"/>
          <w:lang w:eastAsia="zh-CN"/>
        </w:rPr>
        <w:t>重庆隆特工程咨询有限公司</w:t>
      </w:r>
    </w:p>
    <w:p w14:paraId="4FCF595C">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联系人：</w:t>
      </w:r>
      <w:r>
        <w:rPr>
          <w:rFonts w:hint="eastAsia" w:ascii="宋体" w:hAnsi="宋体" w:eastAsia="宋体" w:cs="宋体"/>
          <w:sz w:val="24"/>
          <w:szCs w:val="24"/>
          <w:lang w:val="en-US" w:eastAsia="zh-CN"/>
        </w:rPr>
        <w:t>张</w:t>
      </w:r>
      <w:r>
        <w:rPr>
          <w:rFonts w:hint="eastAsia" w:ascii="宋体" w:hAnsi="宋体" w:eastAsia="宋体" w:cs="宋体"/>
          <w:sz w:val="24"/>
          <w:szCs w:val="24"/>
        </w:rPr>
        <w:t xml:space="preserve">老师 </w:t>
      </w:r>
    </w:p>
    <w:p w14:paraId="1A30477D">
      <w:pPr>
        <w:snapToGrid w:val="0"/>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电  话：</w:t>
      </w:r>
      <w:r>
        <w:rPr>
          <w:rFonts w:hint="eastAsia" w:ascii="宋体" w:hAnsi="宋体" w:eastAsia="宋体" w:cs="宋体"/>
          <w:sz w:val="24"/>
          <w:szCs w:val="24"/>
          <w:lang w:val="en-US" w:eastAsia="zh-CN"/>
        </w:rPr>
        <w:t>13452488116</w:t>
      </w:r>
    </w:p>
    <w:p w14:paraId="238B2D13">
      <w:pPr>
        <w:snapToGrid w:val="0"/>
        <w:spacing w:line="400" w:lineRule="exact"/>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地  址：重庆市江津区鼎山大道58号金科.世界城26幢3-2-12</w:t>
      </w:r>
    </w:p>
    <w:p w14:paraId="5C48F2D8">
      <w:pPr>
        <w:pStyle w:val="2"/>
        <w:spacing w:before="0" w:beforeLines="0" w:after="0" w:afterLines="0" w:line="360" w:lineRule="auto"/>
        <w:rPr>
          <w:rFonts w:hint="eastAsia" w:ascii="宋体" w:hAnsi="宋体" w:eastAsia="宋体" w:cs="宋体"/>
          <w:b/>
        </w:rPr>
      </w:pPr>
      <w:r>
        <w:rPr>
          <w:rFonts w:hint="eastAsia" w:ascii="宋体" w:hAnsi="宋体" w:eastAsia="宋体" w:cs="宋体"/>
        </w:rPr>
        <w:br w:type="page"/>
      </w:r>
      <w:bookmarkStart w:id="153" w:name="_Toc5461"/>
      <w:bookmarkStart w:id="154" w:name="_Toc23143"/>
      <w:bookmarkStart w:id="155" w:name="_Toc32686"/>
      <w:bookmarkStart w:id="156" w:name="_Toc725"/>
      <w:bookmarkStart w:id="157" w:name="_Toc2422"/>
      <w:bookmarkStart w:id="158" w:name="_Toc11017"/>
      <w:bookmarkStart w:id="159" w:name="_Toc2070"/>
      <w:bookmarkStart w:id="160" w:name="_Toc25639"/>
      <w:bookmarkStart w:id="161" w:name="_Toc1492"/>
      <w:bookmarkStart w:id="162" w:name="_Toc1625"/>
      <w:bookmarkStart w:id="163" w:name="_Toc26176"/>
      <w:bookmarkStart w:id="164" w:name="_Toc75793504"/>
      <w:bookmarkStart w:id="165" w:name="_Toc8649"/>
      <w:bookmarkStart w:id="166" w:name="_Toc19886"/>
      <w:bookmarkStart w:id="167" w:name="_Toc12959"/>
      <w:bookmarkStart w:id="168" w:name="_Toc6874"/>
      <w:r>
        <w:rPr>
          <w:rFonts w:hint="eastAsia" w:ascii="宋体" w:hAnsi="宋体" w:eastAsia="宋体" w:cs="宋体"/>
          <w:b/>
        </w:rPr>
        <w:t xml:space="preserve">第二篇 </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r>
        <w:rPr>
          <w:rFonts w:hint="eastAsia" w:ascii="宋体" w:hAnsi="宋体" w:eastAsia="宋体" w:cs="宋体"/>
          <w:b/>
        </w:rPr>
        <w:t>项目</w:t>
      </w:r>
      <w:r>
        <w:rPr>
          <w:rFonts w:hint="eastAsia" w:ascii="宋体" w:hAnsi="宋体" w:eastAsia="宋体" w:cs="宋体"/>
          <w:b/>
          <w:lang w:val="en-US" w:eastAsia="zh-CN"/>
        </w:rPr>
        <w:t>服务</w:t>
      </w:r>
      <w:r>
        <w:rPr>
          <w:rFonts w:hint="eastAsia" w:ascii="宋体" w:hAnsi="宋体" w:eastAsia="宋体" w:cs="宋体"/>
          <w:b/>
        </w:rPr>
        <w:t>需求</w:t>
      </w:r>
      <w:bookmarkEnd w:id="168"/>
    </w:p>
    <w:p w14:paraId="491C94B2">
      <w:pPr>
        <w:pStyle w:val="3"/>
        <w:spacing w:line="400" w:lineRule="exact"/>
        <w:ind w:firstLine="480" w:firstLineChars="200"/>
        <w:rPr>
          <w:rFonts w:hint="eastAsia" w:ascii="宋体" w:hAnsi="宋体" w:eastAsia="宋体" w:cs="宋体"/>
          <w:b/>
          <w:color w:val="auto"/>
          <w:sz w:val="24"/>
          <w:highlight w:val="none"/>
          <w:lang w:val="en-US" w:eastAsia="zh-CN"/>
        </w:rPr>
      </w:pPr>
      <w:r>
        <w:rPr>
          <w:rFonts w:hint="eastAsia" w:ascii="宋体" w:hAnsi="宋体" w:eastAsia="宋体" w:cs="宋体"/>
          <w:kern w:val="0"/>
          <w:sz w:val="24"/>
          <w:szCs w:val="24"/>
          <w:highlight w:val="none"/>
          <w:lang w:val="en-US" w:eastAsia="zh-CN"/>
        </w:rPr>
        <w:t>★</w:t>
      </w:r>
      <w:r>
        <w:rPr>
          <w:rFonts w:hint="eastAsia" w:ascii="宋体" w:hAnsi="宋体" w:eastAsia="宋体" w:cs="宋体"/>
          <w:b/>
          <w:color w:val="auto"/>
          <w:sz w:val="24"/>
          <w:highlight w:val="none"/>
          <w:lang w:val="en-US" w:eastAsia="zh-CN"/>
        </w:rPr>
        <w:t>一、采购清单</w:t>
      </w:r>
    </w:p>
    <w:tbl>
      <w:tblPr>
        <w:tblStyle w:val="217"/>
        <w:tblW w:w="97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09"/>
        <w:gridCol w:w="2700"/>
        <w:gridCol w:w="1875"/>
        <w:gridCol w:w="2662"/>
      </w:tblGrid>
      <w:tr w14:paraId="774C17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0" w:hRule="atLeast"/>
        </w:trPr>
        <w:tc>
          <w:tcPr>
            <w:tcW w:w="2509" w:type="dxa"/>
            <w:shd w:val="clear" w:color="auto" w:fill="EDEDED"/>
            <w:vAlign w:val="top"/>
          </w:tcPr>
          <w:p w14:paraId="532753BA">
            <w:pPr>
              <w:pStyle w:val="208"/>
              <w:spacing w:before="48" w:line="175" w:lineRule="auto"/>
              <w:ind w:left="863"/>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品类</w:t>
            </w:r>
          </w:p>
        </w:tc>
        <w:tc>
          <w:tcPr>
            <w:tcW w:w="2700" w:type="dxa"/>
            <w:shd w:val="clear" w:color="auto" w:fill="EDEDED"/>
            <w:vAlign w:val="top"/>
          </w:tcPr>
          <w:p w14:paraId="74E40C61">
            <w:pPr>
              <w:pStyle w:val="208"/>
              <w:spacing w:before="46" w:line="176" w:lineRule="auto"/>
              <w:ind w:left="86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品名</w:t>
            </w:r>
          </w:p>
        </w:tc>
        <w:tc>
          <w:tcPr>
            <w:tcW w:w="1875" w:type="dxa"/>
            <w:shd w:val="clear" w:color="auto" w:fill="EDEDED"/>
            <w:vAlign w:val="top"/>
          </w:tcPr>
          <w:p w14:paraId="79723AE2">
            <w:pPr>
              <w:pStyle w:val="208"/>
              <w:spacing w:before="48" w:line="175" w:lineRule="auto"/>
              <w:ind w:left="855"/>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单位</w:t>
            </w:r>
          </w:p>
        </w:tc>
        <w:tc>
          <w:tcPr>
            <w:tcW w:w="2662" w:type="dxa"/>
            <w:shd w:val="clear" w:color="auto" w:fill="EDEDED"/>
            <w:vAlign w:val="top"/>
          </w:tcPr>
          <w:p w14:paraId="39898C84">
            <w:pPr>
              <w:pStyle w:val="208"/>
              <w:spacing w:before="49" w:line="174" w:lineRule="auto"/>
              <w:ind w:left="85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数量</w:t>
            </w:r>
          </w:p>
        </w:tc>
      </w:tr>
      <w:tr w14:paraId="29C3CC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2509" w:type="dxa"/>
            <w:vMerge w:val="restart"/>
            <w:tcBorders>
              <w:bottom w:val="nil"/>
            </w:tcBorders>
            <w:vAlign w:val="top"/>
          </w:tcPr>
          <w:p w14:paraId="000F6ED5">
            <w:pPr>
              <w:snapToGrid w:val="0"/>
              <w:spacing w:line="400" w:lineRule="exact"/>
              <w:ind w:firstLine="480" w:firstLineChars="200"/>
              <w:jc w:val="center"/>
              <w:rPr>
                <w:rFonts w:hint="eastAsia" w:ascii="宋体" w:hAnsi="宋体" w:eastAsia="宋体" w:cs="宋体"/>
                <w:kern w:val="2"/>
                <w:sz w:val="24"/>
                <w:szCs w:val="24"/>
                <w:lang w:val="en-US" w:eastAsia="zh-CN" w:bidi="ar-SA"/>
              </w:rPr>
            </w:pPr>
          </w:p>
          <w:p w14:paraId="1E650987">
            <w:pPr>
              <w:snapToGrid w:val="0"/>
              <w:spacing w:line="400" w:lineRule="exact"/>
              <w:ind w:firstLine="480" w:firstLineChars="20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夏季校服一</w:t>
            </w:r>
          </w:p>
        </w:tc>
        <w:tc>
          <w:tcPr>
            <w:tcW w:w="2700" w:type="dxa"/>
            <w:vAlign w:val="top"/>
          </w:tcPr>
          <w:p w14:paraId="52F12581">
            <w:pPr>
              <w:snapToGrid w:val="0"/>
              <w:spacing w:line="400" w:lineRule="exact"/>
              <w:ind w:firstLine="480" w:firstLineChars="20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灰色翻领短袖 T 恤</w:t>
            </w:r>
          </w:p>
        </w:tc>
        <w:tc>
          <w:tcPr>
            <w:tcW w:w="1875" w:type="dxa"/>
            <w:vAlign w:val="top"/>
          </w:tcPr>
          <w:p w14:paraId="4B1408C0">
            <w:pPr>
              <w:snapToGrid w:val="0"/>
              <w:spacing w:line="40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件</w:t>
            </w:r>
          </w:p>
        </w:tc>
        <w:tc>
          <w:tcPr>
            <w:tcW w:w="2662" w:type="dxa"/>
            <w:vAlign w:val="top"/>
          </w:tcPr>
          <w:p w14:paraId="2BE10D32">
            <w:pPr>
              <w:snapToGrid w:val="0"/>
              <w:spacing w:line="40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以实际采购数量为准</w:t>
            </w:r>
          </w:p>
        </w:tc>
      </w:tr>
      <w:tr w14:paraId="511BF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2509" w:type="dxa"/>
            <w:vMerge w:val="continue"/>
            <w:tcBorders>
              <w:top w:val="nil"/>
            </w:tcBorders>
            <w:vAlign w:val="top"/>
          </w:tcPr>
          <w:p w14:paraId="20798B86">
            <w:pPr>
              <w:snapToGrid w:val="0"/>
              <w:spacing w:line="400" w:lineRule="exact"/>
              <w:ind w:firstLine="480" w:firstLineChars="200"/>
              <w:jc w:val="center"/>
              <w:rPr>
                <w:rFonts w:hint="eastAsia" w:ascii="宋体" w:hAnsi="宋体" w:eastAsia="宋体" w:cs="宋体"/>
                <w:kern w:val="2"/>
                <w:sz w:val="24"/>
                <w:szCs w:val="24"/>
                <w:lang w:val="en-US" w:eastAsia="zh-CN" w:bidi="ar-SA"/>
              </w:rPr>
            </w:pPr>
          </w:p>
        </w:tc>
        <w:tc>
          <w:tcPr>
            <w:tcW w:w="2700" w:type="dxa"/>
            <w:vAlign w:val="top"/>
          </w:tcPr>
          <w:p w14:paraId="3509C7B8">
            <w:pPr>
              <w:snapToGrid w:val="0"/>
              <w:spacing w:line="400" w:lineRule="exact"/>
              <w:ind w:firstLine="480" w:firstLineChars="20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藏蓝色长裤</w:t>
            </w:r>
          </w:p>
        </w:tc>
        <w:tc>
          <w:tcPr>
            <w:tcW w:w="1875" w:type="dxa"/>
            <w:vAlign w:val="top"/>
          </w:tcPr>
          <w:p w14:paraId="6A9DF4C9">
            <w:pPr>
              <w:snapToGrid w:val="0"/>
              <w:spacing w:line="40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条</w:t>
            </w:r>
          </w:p>
        </w:tc>
        <w:tc>
          <w:tcPr>
            <w:tcW w:w="2662" w:type="dxa"/>
            <w:vAlign w:val="top"/>
          </w:tcPr>
          <w:p w14:paraId="5E80DAB4">
            <w:pPr>
              <w:snapToGrid w:val="0"/>
              <w:spacing w:line="40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以实际采购数量为准</w:t>
            </w:r>
          </w:p>
        </w:tc>
      </w:tr>
      <w:tr w14:paraId="5A309F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2509" w:type="dxa"/>
            <w:vAlign w:val="top"/>
          </w:tcPr>
          <w:p w14:paraId="0A540650">
            <w:pPr>
              <w:pStyle w:val="208"/>
              <w:spacing w:before="187" w:line="184" w:lineRule="auto"/>
              <w:ind w:left="525"/>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夏季校服二</w:t>
            </w:r>
          </w:p>
        </w:tc>
        <w:tc>
          <w:tcPr>
            <w:tcW w:w="2700" w:type="dxa"/>
            <w:vAlign w:val="top"/>
          </w:tcPr>
          <w:p w14:paraId="3F9B9987">
            <w:pPr>
              <w:pStyle w:val="208"/>
              <w:spacing w:before="187" w:line="183" w:lineRule="auto"/>
              <w:ind w:left="208"/>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藏蓝色圆领短袖 T</w:t>
            </w:r>
          </w:p>
        </w:tc>
        <w:tc>
          <w:tcPr>
            <w:tcW w:w="1875" w:type="dxa"/>
            <w:vAlign w:val="top"/>
          </w:tcPr>
          <w:p w14:paraId="2E8FB49E">
            <w:pPr>
              <w:pStyle w:val="208"/>
              <w:spacing w:before="189" w:line="184"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件</w:t>
            </w:r>
          </w:p>
        </w:tc>
        <w:tc>
          <w:tcPr>
            <w:tcW w:w="2662" w:type="dxa"/>
            <w:vAlign w:val="top"/>
          </w:tcPr>
          <w:p w14:paraId="38C3DF03">
            <w:pPr>
              <w:spacing w:before="212" w:line="212"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以实际采购数量为准</w:t>
            </w:r>
          </w:p>
        </w:tc>
      </w:tr>
      <w:tr w14:paraId="36755A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2509" w:type="dxa"/>
            <w:vMerge w:val="restart"/>
            <w:tcBorders>
              <w:bottom w:val="nil"/>
            </w:tcBorders>
            <w:vAlign w:val="top"/>
          </w:tcPr>
          <w:p w14:paraId="69B2C6F1">
            <w:pPr>
              <w:snapToGrid w:val="0"/>
              <w:spacing w:line="400" w:lineRule="exact"/>
              <w:ind w:firstLine="480" w:firstLineChars="200"/>
              <w:jc w:val="center"/>
              <w:rPr>
                <w:rFonts w:hint="eastAsia" w:ascii="宋体" w:hAnsi="宋体" w:eastAsia="宋体" w:cs="宋体"/>
                <w:kern w:val="2"/>
                <w:sz w:val="24"/>
                <w:szCs w:val="24"/>
                <w:lang w:val="en-US" w:eastAsia="zh-CN" w:bidi="ar-SA"/>
              </w:rPr>
            </w:pPr>
          </w:p>
          <w:p w14:paraId="74DF4CCE">
            <w:pPr>
              <w:snapToGrid w:val="0"/>
              <w:spacing w:line="400" w:lineRule="exact"/>
              <w:ind w:firstLine="480" w:firstLineChars="200"/>
              <w:jc w:val="center"/>
              <w:rPr>
                <w:rFonts w:hint="eastAsia" w:ascii="宋体" w:hAnsi="宋体" w:eastAsia="宋体" w:cs="宋体"/>
                <w:kern w:val="2"/>
                <w:sz w:val="24"/>
                <w:szCs w:val="24"/>
                <w:lang w:val="en-US" w:eastAsia="zh-CN" w:bidi="ar-SA"/>
              </w:rPr>
            </w:pPr>
          </w:p>
          <w:p w14:paraId="62508F12">
            <w:pPr>
              <w:snapToGrid w:val="0"/>
              <w:spacing w:line="400" w:lineRule="exact"/>
              <w:ind w:firstLine="480" w:firstLineChars="20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春秋校服</w:t>
            </w:r>
          </w:p>
        </w:tc>
        <w:tc>
          <w:tcPr>
            <w:tcW w:w="2700" w:type="dxa"/>
            <w:vAlign w:val="top"/>
          </w:tcPr>
          <w:p w14:paraId="4BA57441">
            <w:pPr>
              <w:snapToGrid w:val="0"/>
              <w:spacing w:line="400" w:lineRule="exact"/>
              <w:ind w:firstLine="480" w:firstLineChars="20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酒红色棒球服</w:t>
            </w:r>
          </w:p>
        </w:tc>
        <w:tc>
          <w:tcPr>
            <w:tcW w:w="1875" w:type="dxa"/>
            <w:vAlign w:val="top"/>
          </w:tcPr>
          <w:p w14:paraId="47E65A9F">
            <w:pPr>
              <w:snapToGrid w:val="0"/>
              <w:spacing w:line="40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件</w:t>
            </w:r>
          </w:p>
        </w:tc>
        <w:tc>
          <w:tcPr>
            <w:tcW w:w="2662" w:type="dxa"/>
            <w:vAlign w:val="top"/>
          </w:tcPr>
          <w:p w14:paraId="32212049">
            <w:pPr>
              <w:snapToGrid w:val="0"/>
              <w:spacing w:line="40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以实际采购数量为准</w:t>
            </w:r>
          </w:p>
        </w:tc>
      </w:tr>
      <w:tr w14:paraId="302070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2509" w:type="dxa"/>
            <w:vMerge w:val="continue"/>
            <w:tcBorders>
              <w:top w:val="nil"/>
              <w:bottom w:val="nil"/>
            </w:tcBorders>
            <w:vAlign w:val="top"/>
          </w:tcPr>
          <w:p w14:paraId="0E2DE950">
            <w:pPr>
              <w:snapToGrid w:val="0"/>
              <w:spacing w:line="400" w:lineRule="exact"/>
              <w:ind w:firstLine="480" w:firstLineChars="200"/>
              <w:jc w:val="center"/>
              <w:rPr>
                <w:rFonts w:hint="eastAsia" w:ascii="宋体" w:hAnsi="宋体" w:eastAsia="宋体" w:cs="宋体"/>
                <w:kern w:val="2"/>
                <w:sz w:val="24"/>
                <w:szCs w:val="24"/>
                <w:lang w:val="en-US" w:eastAsia="zh-CN" w:bidi="ar-SA"/>
              </w:rPr>
            </w:pPr>
          </w:p>
        </w:tc>
        <w:tc>
          <w:tcPr>
            <w:tcW w:w="2700" w:type="dxa"/>
            <w:vAlign w:val="top"/>
          </w:tcPr>
          <w:p w14:paraId="6CC50369">
            <w:pPr>
              <w:snapToGrid w:val="0"/>
              <w:spacing w:line="400" w:lineRule="exact"/>
              <w:ind w:firstLine="480" w:firstLineChars="20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黑色运动长裤</w:t>
            </w:r>
          </w:p>
        </w:tc>
        <w:tc>
          <w:tcPr>
            <w:tcW w:w="1875" w:type="dxa"/>
            <w:vAlign w:val="top"/>
          </w:tcPr>
          <w:p w14:paraId="7022B5B8">
            <w:pPr>
              <w:snapToGrid w:val="0"/>
              <w:spacing w:line="40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条</w:t>
            </w:r>
          </w:p>
        </w:tc>
        <w:tc>
          <w:tcPr>
            <w:tcW w:w="2662" w:type="dxa"/>
            <w:vAlign w:val="top"/>
          </w:tcPr>
          <w:p w14:paraId="7486A8C8">
            <w:pPr>
              <w:snapToGrid w:val="0"/>
              <w:spacing w:line="40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以实际采购数量为准</w:t>
            </w:r>
          </w:p>
        </w:tc>
      </w:tr>
      <w:tr w14:paraId="2D91D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2509" w:type="dxa"/>
            <w:vMerge w:val="continue"/>
            <w:tcBorders>
              <w:top w:val="nil"/>
            </w:tcBorders>
            <w:vAlign w:val="top"/>
          </w:tcPr>
          <w:p w14:paraId="0C9B0C81">
            <w:pPr>
              <w:snapToGrid w:val="0"/>
              <w:spacing w:line="400" w:lineRule="exact"/>
              <w:ind w:firstLine="480" w:firstLineChars="200"/>
              <w:jc w:val="center"/>
              <w:rPr>
                <w:rFonts w:hint="eastAsia" w:ascii="宋体" w:hAnsi="宋体" w:eastAsia="宋体" w:cs="宋体"/>
                <w:kern w:val="2"/>
                <w:sz w:val="24"/>
                <w:szCs w:val="24"/>
                <w:lang w:val="en-US" w:eastAsia="zh-CN" w:bidi="ar-SA"/>
              </w:rPr>
            </w:pPr>
          </w:p>
        </w:tc>
        <w:tc>
          <w:tcPr>
            <w:tcW w:w="2700" w:type="dxa"/>
            <w:vAlign w:val="top"/>
          </w:tcPr>
          <w:p w14:paraId="6B8C7C3F">
            <w:pPr>
              <w:snapToGrid w:val="0"/>
              <w:spacing w:line="400" w:lineRule="exact"/>
              <w:ind w:firstLine="480" w:firstLineChars="20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蓝色运动长裤</w:t>
            </w:r>
          </w:p>
        </w:tc>
        <w:tc>
          <w:tcPr>
            <w:tcW w:w="1875" w:type="dxa"/>
            <w:vAlign w:val="top"/>
          </w:tcPr>
          <w:p w14:paraId="7ED18EED">
            <w:pPr>
              <w:snapToGrid w:val="0"/>
              <w:spacing w:line="40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条</w:t>
            </w:r>
          </w:p>
        </w:tc>
        <w:tc>
          <w:tcPr>
            <w:tcW w:w="2662" w:type="dxa"/>
            <w:vAlign w:val="top"/>
          </w:tcPr>
          <w:p w14:paraId="0A048864">
            <w:pPr>
              <w:snapToGrid w:val="0"/>
              <w:spacing w:line="40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以实际采购数量为准</w:t>
            </w:r>
          </w:p>
        </w:tc>
      </w:tr>
      <w:tr w14:paraId="2D5A3F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2509" w:type="dxa"/>
            <w:vMerge w:val="restart"/>
            <w:tcBorders>
              <w:bottom w:val="nil"/>
            </w:tcBorders>
            <w:vAlign w:val="top"/>
          </w:tcPr>
          <w:p w14:paraId="467BEECC">
            <w:pPr>
              <w:snapToGrid w:val="0"/>
              <w:spacing w:line="400" w:lineRule="exact"/>
              <w:ind w:firstLine="480" w:firstLineChars="200"/>
              <w:jc w:val="center"/>
              <w:rPr>
                <w:rFonts w:hint="eastAsia" w:ascii="宋体" w:hAnsi="宋体" w:eastAsia="宋体" w:cs="宋体"/>
                <w:kern w:val="2"/>
                <w:sz w:val="24"/>
                <w:szCs w:val="24"/>
                <w:lang w:val="en-US" w:eastAsia="zh-CN" w:bidi="ar-SA"/>
              </w:rPr>
            </w:pPr>
          </w:p>
          <w:p w14:paraId="5580900F">
            <w:pPr>
              <w:snapToGrid w:val="0"/>
              <w:spacing w:line="400" w:lineRule="exact"/>
              <w:ind w:firstLine="480" w:firstLineChars="20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冬季校服</w:t>
            </w:r>
          </w:p>
        </w:tc>
        <w:tc>
          <w:tcPr>
            <w:tcW w:w="2700" w:type="dxa"/>
            <w:vAlign w:val="top"/>
          </w:tcPr>
          <w:p w14:paraId="24C024D6">
            <w:pPr>
              <w:snapToGrid w:val="0"/>
              <w:spacing w:line="400" w:lineRule="exact"/>
              <w:ind w:firstLine="480" w:firstLineChars="20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中长款冲锋衣</w:t>
            </w:r>
          </w:p>
        </w:tc>
        <w:tc>
          <w:tcPr>
            <w:tcW w:w="1875" w:type="dxa"/>
            <w:vAlign w:val="top"/>
          </w:tcPr>
          <w:p w14:paraId="305D0033">
            <w:pPr>
              <w:snapToGrid w:val="0"/>
              <w:spacing w:line="40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件</w:t>
            </w:r>
          </w:p>
        </w:tc>
        <w:tc>
          <w:tcPr>
            <w:tcW w:w="2662" w:type="dxa"/>
            <w:vAlign w:val="top"/>
          </w:tcPr>
          <w:p w14:paraId="06D5AF61">
            <w:pPr>
              <w:snapToGrid w:val="0"/>
              <w:spacing w:line="40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以实际采购数量为准</w:t>
            </w:r>
          </w:p>
        </w:tc>
      </w:tr>
      <w:tr w14:paraId="359EE5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2509" w:type="dxa"/>
            <w:vMerge w:val="continue"/>
            <w:tcBorders>
              <w:top w:val="nil"/>
            </w:tcBorders>
            <w:vAlign w:val="top"/>
          </w:tcPr>
          <w:p w14:paraId="5DA0ABAF">
            <w:pPr>
              <w:snapToGrid w:val="0"/>
              <w:spacing w:line="400" w:lineRule="exact"/>
              <w:ind w:firstLine="480" w:firstLineChars="200"/>
              <w:jc w:val="center"/>
              <w:rPr>
                <w:rFonts w:hint="eastAsia" w:ascii="宋体" w:hAnsi="宋体" w:eastAsia="宋体" w:cs="宋体"/>
                <w:kern w:val="2"/>
                <w:sz w:val="24"/>
                <w:szCs w:val="24"/>
                <w:lang w:val="en-US" w:eastAsia="zh-CN" w:bidi="ar-SA"/>
              </w:rPr>
            </w:pPr>
          </w:p>
        </w:tc>
        <w:tc>
          <w:tcPr>
            <w:tcW w:w="2700" w:type="dxa"/>
            <w:vAlign w:val="top"/>
          </w:tcPr>
          <w:p w14:paraId="398E23F1">
            <w:pPr>
              <w:snapToGrid w:val="0"/>
              <w:spacing w:line="400" w:lineRule="exact"/>
              <w:ind w:firstLine="480" w:firstLineChars="20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冬季加绒收脚裤</w:t>
            </w:r>
          </w:p>
        </w:tc>
        <w:tc>
          <w:tcPr>
            <w:tcW w:w="1875" w:type="dxa"/>
            <w:vAlign w:val="top"/>
          </w:tcPr>
          <w:p w14:paraId="0AEC4CA7">
            <w:pPr>
              <w:snapToGrid w:val="0"/>
              <w:spacing w:line="40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条</w:t>
            </w:r>
          </w:p>
        </w:tc>
        <w:tc>
          <w:tcPr>
            <w:tcW w:w="2662" w:type="dxa"/>
            <w:vAlign w:val="top"/>
          </w:tcPr>
          <w:p w14:paraId="0BABA2E0">
            <w:pPr>
              <w:snapToGrid w:val="0"/>
              <w:spacing w:line="40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以实际采购数量为准</w:t>
            </w:r>
          </w:p>
        </w:tc>
      </w:tr>
    </w:tbl>
    <w:p w14:paraId="31E3ECE3">
      <w:pPr>
        <w:pStyle w:val="50"/>
        <w:keepNext w:val="0"/>
        <w:keepLines w:val="0"/>
        <w:pageBreakBefore w:val="0"/>
        <w:widowControl w:val="0"/>
        <w:suppressLineNumbers w:val="0"/>
        <w:tabs>
          <w:tab w:val="left" w:pos="1080"/>
        </w:tabs>
        <w:kinsoku/>
        <w:wordWrap/>
        <w:overflowPunct/>
        <w:topLinePunct w:val="0"/>
        <w:autoSpaceDE/>
        <w:autoSpaceDN/>
        <w:bidi w:val="0"/>
        <w:adjustRightInd w:val="0"/>
        <w:snapToGrid/>
        <w:spacing w:before="0" w:beforeAutospacing="0" w:after="0" w:afterAutospacing="0" w:line="500" w:lineRule="exact"/>
        <w:ind w:left="0" w:right="0" w:firstLine="0" w:firstLineChars="0"/>
        <w:jc w:val="left"/>
        <w:textAlignment w:val="auto"/>
        <w:rPr>
          <w:rFonts w:hint="eastAsia" w:ascii="宋体" w:hAnsi="宋体" w:eastAsia="宋体" w:cs="宋体"/>
          <w:color w:val="auto"/>
          <w:kern w:val="2"/>
          <w:sz w:val="24"/>
          <w:szCs w:val="24"/>
          <w:lang w:val="en-US" w:eastAsia="zh-CN" w:bidi="ar-SA"/>
        </w:rPr>
      </w:pPr>
    </w:p>
    <w:p w14:paraId="23F18D26">
      <w:pPr>
        <w:pStyle w:val="50"/>
        <w:keepNext w:val="0"/>
        <w:keepLines w:val="0"/>
        <w:pageBreakBefore w:val="0"/>
        <w:widowControl w:val="0"/>
        <w:suppressLineNumbers w:val="0"/>
        <w:tabs>
          <w:tab w:val="left" w:pos="1080"/>
        </w:tabs>
        <w:kinsoku/>
        <w:wordWrap/>
        <w:overflowPunct/>
        <w:topLinePunct w:val="0"/>
        <w:autoSpaceDE/>
        <w:autoSpaceDN/>
        <w:bidi w:val="0"/>
        <w:adjustRightInd w:val="0"/>
        <w:snapToGrid/>
        <w:spacing w:before="0" w:beforeAutospacing="0" w:after="0" w:afterAutospacing="0" w:line="500" w:lineRule="exact"/>
        <w:ind w:left="0" w:right="0" w:firstLine="0" w:firstLineChars="0"/>
        <w:jc w:val="left"/>
        <w:textAlignment w:val="auto"/>
        <w:rPr>
          <w:rFonts w:hint="eastAsia" w:ascii="宋体" w:hAnsi="宋体" w:eastAsia="宋体" w:cs="宋体"/>
          <w:color w:val="auto"/>
          <w:kern w:val="2"/>
          <w:sz w:val="24"/>
          <w:szCs w:val="24"/>
          <w:lang w:val="en-US" w:eastAsia="zh-CN" w:bidi="ar-SA"/>
        </w:rPr>
      </w:pPr>
    </w:p>
    <w:p w14:paraId="03056986">
      <w:pPr>
        <w:pStyle w:val="50"/>
        <w:keepNext w:val="0"/>
        <w:keepLines w:val="0"/>
        <w:pageBreakBefore w:val="0"/>
        <w:widowControl w:val="0"/>
        <w:suppressLineNumbers w:val="0"/>
        <w:tabs>
          <w:tab w:val="left" w:pos="1080"/>
        </w:tabs>
        <w:kinsoku/>
        <w:wordWrap/>
        <w:overflowPunct/>
        <w:topLinePunct w:val="0"/>
        <w:autoSpaceDE/>
        <w:autoSpaceDN/>
        <w:bidi w:val="0"/>
        <w:adjustRightInd w:val="0"/>
        <w:snapToGrid/>
        <w:spacing w:before="0" w:beforeAutospacing="0" w:after="0" w:afterAutospacing="0" w:line="500" w:lineRule="exact"/>
        <w:ind w:left="0" w:right="0" w:firstLine="0" w:firstLineChars="0"/>
        <w:jc w:val="left"/>
        <w:textAlignment w:val="auto"/>
        <w:rPr>
          <w:rFonts w:hint="eastAsia" w:ascii="宋体" w:hAnsi="宋体" w:eastAsia="宋体" w:cs="宋体"/>
          <w:color w:val="auto"/>
          <w:kern w:val="2"/>
          <w:sz w:val="24"/>
          <w:szCs w:val="24"/>
          <w:lang w:val="en-US" w:eastAsia="zh-CN" w:bidi="ar-SA"/>
        </w:rPr>
      </w:pPr>
    </w:p>
    <w:p w14:paraId="5B700D49">
      <w:pPr>
        <w:pStyle w:val="50"/>
        <w:keepNext w:val="0"/>
        <w:keepLines w:val="0"/>
        <w:pageBreakBefore w:val="0"/>
        <w:widowControl w:val="0"/>
        <w:suppressLineNumbers w:val="0"/>
        <w:tabs>
          <w:tab w:val="left" w:pos="1080"/>
        </w:tabs>
        <w:kinsoku/>
        <w:wordWrap/>
        <w:overflowPunct/>
        <w:topLinePunct w:val="0"/>
        <w:autoSpaceDE/>
        <w:autoSpaceDN/>
        <w:bidi w:val="0"/>
        <w:adjustRightInd w:val="0"/>
        <w:snapToGrid/>
        <w:spacing w:before="0" w:beforeAutospacing="0" w:after="0" w:afterAutospacing="0" w:line="500" w:lineRule="exact"/>
        <w:ind w:left="0" w:right="0" w:firstLine="0" w:firstLineChars="0"/>
        <w:jc w:val="left"/>
        <w:textAlignment w:val="auto"/>
        <w:rPr>
          <w:rFonts w:hint="eastAsia" w:ascii="宋体" w:hAnsi="宋体" w:eastAsia="宋体" w:cs="宋体"/>
          <w:color w:val="auto"/>
          <w:kern w:val="2"/>
          <w:sz w:val="24"/>
          <w:szCs w:val="24"/>
          <w:lang w:val="en-US" w:eastAsia="zh-CN" w:bidi="ar-SA"/>
        </w:rPr>
      </w:pPr>
    </w:p>
    <w:p w14:paraId="7AC06787">
      <w:pPr>
        <w:pStyle w:val="50"/>
        <w:keepNext w:val="0"/>
        <w:keepLines w:val="0"/>
        <w:pageBreakBefore w:val="0"/>
        <w:widowControl w:val="0"/>
        <w:suppressLineNumbers w:val="0"/>
        <w:tabs>
          <w:tab w:val="left" w:pos="1080"/>
        </w:tabs>
        <w:kinsoku/>
        <w:wordWrap/>
        <w:overflowPunct/>
        <w:topLinePunct w:val="0"/>
        <w:autoSpaceDE/>
        <w:autoSpaceDN/>
        <w:bidi w:val="0"/>
        <w:adjustRightInd w:val="0"/>
        <w:snapToGrid/>
        <w:spacing w:before="0" w:beforeAutospacing="0" w:after="0" w:afterAutospacing="0" w:line="500" w:lineRule="exact"/>
        <w:ind w:left="0" w:right="0" w:firstLine="0" w:firstLineChars="0"/>
        <w:jc w:val="left"/>
        <w:textAlignment w:val="auto"/>
        <w:rPr>
          <w:rFonts w:hint="eastAsia" w:ascii="宋体" w:hAnsi="宋体" w:eastAsia="宋体" w:cs="宋体"/>
          <w:color w:val="auto"/>
          <w:kern w:val="2"/>
          <w:sz w:val="24"/>
          <w:szCs w:val="24"/>
          <w:lang w:val="en-US" w:eastAsia="zh-CN" w:bidi="ar-SA"/>
        </w:rPr>
      </w:pPr>
    </w:p>
    <w:p w14:paraId="396BC2F4">
      <w:pPr>
        <w:pStyle w:val="50"/>
        <w:keepNext w:val="0"/>
        <w:keepLines w:val="0"/>
        <w:pageBreakBefore w:val="0"/>
        <w:widowControl w:val="0"/>
        <w:suppressLineNumbers w:val="0"/>
        <w:tabs>
          <w:tab w:val="left" w:pos="1080"/>
        </w:tabs>
        <w:kinsoku/>
        <w:wordWrap/>
        <w:overflowPunct/>
        <w:topLinePunct w:val="0"/>
        <w:autoSpaceDE/>
        <w:autoSpaceDN/>
        <w:bidi w:val="0"/>
        <w:adjustRightInd w:val="0"/>
        <w:snapToGrid/>
        <w:spacing w:before="0" w:beforeAutospacing="0" w:after="0" w:afterAutospacing="0" w:line="500" w:lineRule="exact"/>
        <w:ind w:left="0" w:right="0" w:firstLine="0" w:firstLineChars="0"/>
        <w:jc w:val="left"/>
        <w:textAlignment w:val="auto"/>
        <w:rPr>
          <w:rFonts w:hint="eastAsia" w:ascii="宋体" w:hAnsi="宋体" w:eastAsia="宋体" w:cs="宋体"/>
          <w:color w:val="auto"/>
          <w:kern w:val="2"/>
          <w:sz w:val="24"/>
          <w:szCs w:val="24"/>
          <w:lang w:val="en-US" w:eastAsia="zh-CN" w:bidi="ar-SA"/>
        </w:rPr>
      </w:pPr>
    </w:p>
    <w:p w14:paraId="54460054">
      <w:pPr>
        <w:pStyle w:val="50"/>
        <w:keepNext w:val="0"/>
        <w:keepLines w:val="0"/>
        <w:pageBreakBefore w:val="0"/>
        <w:widowControl w:val="0"/>
        <w:suppressLineNumbers w:val="0"/>
        <w:tabs>
          <w:tab w:val="left" w:pos="1080"/>
        </w:tabs>
        <w:kinsoku/>
        <w:wordWrap/>
        <w:overflowPunct/>
        <w:topLinePunct w:val="0"/>
        <w:autoSpaceDE/>
        <w:autoSpaceDN/>
        <w:bidi w:val="0"/>
        <w:adjustRightInd w:val="0"/>
        <w:snapToGrid/>
        <w:spacing w:before="0" w:beforeAutospacing="0" w:after="0" w:afterAutospacing="0" w:line="500" w:lineRule="exact"/>
        <w:ind w:left="0" w:right="0" w:firstLine="0" w:firstLineChars="0"/>
        <w:jc w:val="left"/>
        <w:textAlignment w:val="auto"/>
        <w:rPr>
          <w:rFonts w:hint="eastAsia" w:ascii="宋体" w:hAnsi="宋体" w:eastAsia="宋体" w:cs="宋体"/>
          <w:color w:val="auto"/>
          <w:kern w:val="2"/>
          <w:sz w:val="24"/>
          <w:szCs w:val="24"/>
          <w:lang w:val="en-US" w:eastAsia="zh-CN" w:bidi="ar-SA"/>
        </w:rPr>
      </w:pPr>
    </w:p>
    <w:p w14:paraId="10DC33B7">
      <w:pPr>
        <w:pStyle w:val="50"/>
        <w:keepNext w:val="0"/>
        <w:keepLines w:val="0"/>
        <w:pageBreakBefore w:val="0"/>
        <w:widowControl w:val="0"/>
        <w:suppressLineNumbers w:val="0"/>
        <w:tabs>
          <w:tab w:val="left" w:pos="1080"/>
        </w:tabs>
        <w:kinsoku/>
        <w:wordWrap/>
        <w:overflowPunct/>
        <w:topLinePunct w:val="0"/>
        <w:autoSpaceDE/>
        <w:autoSpaceDN/>
        <w:bidi w:val="0"/>
        <w:adjustRightInd w:val="0"/>
        <w:snapToGrid/>
        <w:spacing w:before="0" w:beforeAutospacing="0" w:after="0" w:afterAutospacing="0" w:line="500" w:lineRule="exact"/>
        <w:ind w:left="0" w:right="0" w:firstLine="0" w:firstLineChars="0"/>
        <w:jc w:val="left"/>
        <w:textAlignment w:val="auto"/>
        <w:rPr>
          <w:rFonts w:hint="eastAsia" w:ascii="宋体" w:hAnsi="宋体" w:eastAsia="宋体" w:cs="宋体"/>
          <w:color w:val="auto"/>
          <w:kern w:val="2"/>
          <w:sz w:val="24"/>
          <w:szCs w:val="24"/>
          <w:lang w:val="en-US" w:eastAsia="zh-CN" w:bidi="ar-SA"/>
        </w:rPr>
      </w:pPr>
    </w:p>
    <w:p w14:paraId="237C18F6">
      <w:pPr>
        <w:pStyle w:val="50"/>
        <w:keepNext w:val="0"/>
        <w:keepLines w:val="0"/>
        <w:pageBreakBefore w:val="0"/>
        <w:widowControl w:val="0"/>
        <w:suppressLineNumbers w:val="0"/>
        <w:tabs>
          <w:tab w:val="left" w:pos="1080"/>
        </w:tabs>
        <w:kinsoku/>
        <w:wordWrap/>
        <w:overflowPunct/>
        <w:topLinePunct w:val="0"/>
        <w:autoSpaceDE/>
        <w:autoSpaceDN/>
        <w:bidi w:val="0"/>
        <w:adjustRightInd w:val="0"/>
        <w:snapToGrid/>
        <w:spacing w:before="0" w:beforeAutospacing="0" w:after="0" w:afterAutospacing="0" w:line="500" w:lineRule="exact"/>
        <w:ind w:left="0" w:right="0" w:firstLine="0" w:firstLineChars="0"/>
        <w:jc w:val="left"/>
        <w:textAlignment w:val="auto"/>
        <w:rPr>
          <w:rFonts w:hint="eastAsia" w:ascii="宋体" w:hAnsi="宋体" w:eastAsia="宋体" w:cs="宋体"/>
          <w:color w:val="auto"/>
          <w:kern w:val="2"/>
          <w:sz w:val="24"/>
          <w:szCs w:val="24"/>
          <w:lang w:val="en-US" w:eastAsia="zh-CN" w:bidi="ar-SA"/>
        </w:rPr>
      </w:pPr>
    </w:p>
    <w:p w14:paraId="06F5DCF8">
      <w:pPr>
        <w:pStyle w:val="50"/>
        <w:keepNext w:val="0"/>
        <w:keepLines w:val="0"/>
        <w:pageBreakBefore w:val="0"/>
        <w:widowControl w:val="0"/>
        <w:suppressLineNumbers w:val="0"/>
        <w:tabs>
          <w:tab w:val="left" w:pos="1080"/>
        </w:tabs>
        <w:kinsoku/>
        <w:wordWrap/>
        <w:overflowPunct/>
        <w:topLinePunct w:val="0"/>
        <w:autoSpaceDE/>
        <w:autoSpaceDN/>
        <w:bidi w:val="0"/>
        <w:adjustRightInd w:val="0"/>
        <w:snapToGrid/>
        <w:spacing w:before="0" w:beforeAutospacing="0" w:after="0" w:afterAutospacing="0" w:line="500" w:lineRule="exact"/>
        <w:ind w:left="0" w:right="0" w:firstLine="0" w:firstLineChars="0"/>
        <w:jc w:val="left"/>
        <w:textAlignment w:val="auto"/>
        <w:rPr>
          <w:rFonts w:hint="eastAsia" w:ascii="宋体" w:hAnsi="宋体" w:eastAsia="宋体" w:cs="宋体"/>
          <w:color w:val="auto"/>
          <w:kern w:val="2"/>
          <w:sz w:val="24"/>
          <w:szCs w:val="24"/>
          <w:lang w:val="en-US" w:eastAsia="zh-CN" w:bidi="ar-SA"/>
        </w:rPr>
      </w:pPr>
    </w:p>
    <w:p w14:paraId="0AB1FDF7">
      <w:pPr>
        <w:pStyle w:val="50"/>
        <w:keepNext w:val="0"/>
        <w:keepLines w:val="0"/>
        <w:pageBreakBefore w:val="0"/>
        <w:widowControl w:val="0"/>
        <w:suppressLineNumbers w:val="0"/>
        <w:tabs>
          <w:tab w:val="left" w:pos="1080"/>
        </w:tabs>
        <w:kinsoku/>
        <w:wordWrap/>
        <w:overflowPunct/>
        <w:topLinePunct w:val="0"/>
        <w:autoSpaceDE/>
        <w:autoSpaceDN/>
        <w:bidi w:val="0"/>
        <w:adjustRightInd w:val="0"/>
        <w:snapToGrid/>
        <w:spacing w:before="0" w:beforeAutospacing="0" w:after="0" w:afterAutospacing="0" w:line="500" w:lineRule="exact"/>
        <w:ind w:left="0" w:right="0" w:firstLine="0" w:firstLineChars="0"/>
        <w:jc w:val="left"/>
        <w:textAlignment w:val="auto"/>
        <w:rPr>
          <w:rFonts w:hint="eastAsia" w:ascii="宋体" w:hAnsi="宋体" w:eastAsia="宋体" w:cs="宋体"/>
          <w:color w:val="auto"/>
          <w:kern w:val="2"/>
          <w:sz w:val="24"/>
          <w:szCs w:val="24"/>
          <w:lang w:val="en-US" w:eastAsia="zh-CN" w:bidi="ar-SA"/>
        </w:rPr>
      </w:pPr>
    </w:p>
    <w:p w14:paraId="3E859EA0">
      <w:pPr>
        <w:pStyle w:val="50"/>
        <w:keepNext w:val="0"/>
        <w:keepLines w:val="0"/>
        <w:pageBreakBefore w:val="0"/>
        <w:widowControl w:val="0"/>
        <w:suppressLineNumbers w:val="0"/>
        <w:tabs>
          <w:tab w:val="left" w:pos="1080"/>
        </w:tabs>
        <w:kinsoku/>
        <w:wordWrap/>
        <w:overflowPunct/>
        <w:topLinePunct w:val="0"/>
        <w:autoSpaceDE/>
        <w:autoSpaceDN/>
        <w:bidi w:val="0"/>
        <w:adjustRightInd w:val="0"/>
        <w:snapToGrid/>
        <w:spacing w:before="0" w:beforeAutospacing="0" w:after="0" w:afterAutospacing="0" w:line="500" w:lineRule="exact"/>
        <w:ind w:left="0" w:right="0" w:firstLine="0" w:firstLineChars="0"/>
        <w:jc w:val="left"/>
        <w:textAlignment w:val="auto"/>
        <w:rPr>
          <w:rFonts w:hint="eastAsia" w:ascii="宋体" w:hAnsi="宋体" w:eastAsia="宋体" w:cs="宋体"/>
          <w:color w:val="auto"/>
          <w:kern w:val="2"/>
          <w:sz w:val="24"/>
          <w:szCs w:val="24"/>
          <w:lang w:val="en-US" w:eastAsia="zh-CN" w:bidi="ar-SA"/>
        </w:rPr>
      </w:pPr>
    </w:p>
    <w:p w14:paraId="280D8D1F">
      <w:pPr>
        <w:pStyle w:val="50"/>
        <w:keepNext w:val="0"/>
        <w:keepLines w:val="0"/>
        <w:pageBreakBefore w:val="0"/>
        <w:widowControl w:val="0"/>
        <w:suppressLineNumbers w:val="0"/>
        <w:tabs>
          <w:tab w:val="left" w:pos="1080"/>
        </w:tabs>
        <w:kinsoku/>
        <w:wordWrap/>
        <w:overflowPunct/>
        <w:topLinePunct w:val="0"/>
        <w:autoSpaceDE/>
        <w:autoSpaceDN/>
        <w:bidi w:val="0"/>
        <w:adjustRightInd w:val="0"/>
        <w:snapToGrid/>
        <w:spacing w:before="0" w:beforeAutospacing="0" w:after="0" w:afterAutospacing="0" w:line="500" w:lineRule="exact"/>
        <w:ind w:left="0" w:right="0" w:firstLine="0" w:firstLineChars="0"/>
        <w:jc w:val="left"/>
        <w:textAlignment w:val="auto"/>
        <w:rPr>
          <w:rFonts w:hint="eastAsia" w:ascii="宋体" w:hAnsi="宋体" w:eastAsia="宋体" w:cs="宋体"/>
          <w:color w:val="auto"/>
          <w:kern w:val="2"/>
          <w:sz w:val="24"/>
          <w:szCs w:val="24"/>
          <w:lang w:val="en-US" w:eastAsia="zh-CN" w:bidi="ar-SA"/>
        </w:rPr>
      </w:pPr>
    </w:p>
    <w:p w14:paraId="2211E4FE">
      <w:pPr>
        <w:pStyle w:val="50"/>
        <w:keepNext w:val="0"/>
        <w:keepLines w:val="0"/>
        <w:pageBreakBefore w:val="0"/>
        <w:widowControl w:val="0"/>
        <w:suppressLineNumbers w:val="0"/>
        <w:tabs>
          <w:tab w:val="left" w:pos="1080"/>
        </w:tabs>
        <w:kinsoku/>
        <w:wordWrap/>
        <w:overflowPunct/>
        <w:topLinePunct w:val="0"/>
        <w:autoSpaceDE/>
        <w:autoSpaceDN/>
        <w:bidi w:val="0"/>
        <w:adjustRightInd w:val="0"/>
        <w:snapToGrid/>
        <w:spacing w:before="0" w:beforeAutospacing="0" w:after="0" w:afterAutospacing="0" w:line="500" w:lineRule="exact"/>
        <w:ind w:left="0" w:right="0" w:firstLine="0" w:firstLineChars="0"/>
        <w:jc w:val="left"/>
        <w:textAlignment w:val="auto"/>
        <w:rPr>
          <w:rFonts w:hint="eastAsia" w:ascii="宋体" w:hAnsi="宋体" w:eastAsia="宋体" w:cs="宋体"/>
          <w:color w:val="auto"/>
          <w:kern w:val="2"/>
          <w:sz w:val="24"/>
          <w:szCs w:val="24"/>
          <w:lang w:val="en-US" w:eastAsia="zh-CN" w:bidi="ar-SA"/>
        </w:rPr>
      </w:pPr>
    </w:p>
    <w:p w14:paraId="34DDC73B">
      <w:pPr>
        <w:pStyle w:val="50"/>
        <w:keepNext w:val="0"/>
        <w:keepLines w:val="0"/>
        <w:pageBreakBefore w:val="0"/>
        <w:widowControl w:val="0"/>
        <w:suppressLineNumbers w:val="0"/>
        <w:tabs>
          <w:tab w:val="left" w:pos="1080"/>
        </w:tabs>
        <w:kinsoku/>
        <w:wordWrap/>
        <w:overflowPunct/>
        <w:topLinePunct w:val="0"/>
        <w:autoSpaceDE/>
        <w:autoSpaceDN/>
        <w:bidi w:val="0"/>
        <w:adjustRightInd w:val="0"/>
        <w:snapToGrid/>
        <w:spacing w:before="0" w:beforeAutospacing="0" w:after="0" w:afterAutospacing="0" w:line="500" w:lineRule="exact"/>
        <w:ind w:left="0" w:right="0" w:firstLine="0" w:firstLineChars="0"/>
        <w:jc w:val="left"/>
        <w:textAlignment w:val="auto"/>
        <w:rPr>
          <w:rFonts w:hint="eastAsia" w:ascii="宋体" w:hAnsi="宋体" w:eastAsia="宋体" w:cs="宋体"/>
          <w:color w:val="auto"/>
          <w:kern w:val="2"/>
          <w:sz w:val="24"/>
          <w:szCs w:val="24"/>
          <w:lang w:val="en-US" w:eastAsia="zh-CN" w:bidi="ar-SA"/>
        </w:rPr>
      </w:pPr>
    </w:p>
    <w:p w14:paraId="68A22F13">
      <w:pPr>
        <w:pStyle w:val="50"/>
        <w:keepNext w:val="0"/>
        <w:keepLines w:val="0"/>
        <w:pageBreakBefore w:val="0"/>
        <w:widowControl w:val="0"/>
        <w:suppressLineNumbers w:val="0"/>
        <w:tabs>
          <w:tab w:val="left" w:pos="1080"/>
        </w:tabs>
        <w:kinsoku/>
        <w:wordWrap/>
        <w:overflowPunct/>
        <w:topLinePunct w:val="0"/>
        <w:autoSpaceDE/>
        <w:autoSpaceDN/>
        <w:bidi w:val="0"/>
        <w:adjustRightInd w:val="0"/>
        <w:snapToGrid/>
        <w:spacing w:before="0" w:beforeAutospacing="0" w:after="0" w:afterAutospacing="0" w:line="500" w:lineRule="exact"/>
        <w:ind w:left="0" w:right="0" w:firstLine="0" w:firstLineChars="0"/>
        <w:jc w:val="left"/>
        <w:textAlignment w:val="auto"/>
        <w:rPr>
          <w:rFonts w:hint="eastAsia" w:ascii="宋体" w:hAnsi="宋体" w:eastAsia="宋体" w:cs="宋体"/>
          <w:color w:val="auto"/>
          <w:kern w:val="2"/>
          <w:sz w:val="24"/>
          <w:szCs w:val="24"/>
          <w:lang w:val="en-US" w:eastAsia="zh-CN" w:bidi="ar-SA"/>
        </w:rPr>
      </w:pPr>
    </w:p>
    <w:p w14:paraId="59D3D6DB">
      <w:pPr>
        <w:pStyle w:val="50"/>
        <w:keepNext w:val="0"/>
        <w:keepLines w:val="0"/>
        <w:pageBreakBefore w:val="0"/>
        <w:widowControl w:val="0"/>
        <w:suppressLineNumbers w:val="0"/>
        <w:tabs>
          <w:tab w:val="left" w:pos="1080"/>
        </w:tabs>
        <w:kinsoku/>
        <w:wordWrap/>
        <w:overflowPunct/>
        <w:topLinePunct w:val="0"/>
        <w:autoSpaceDE/>
        <w:autoSpaceDN/>
        <w:bidi w:val="0"/>
        <w:adjustRightInd w:val="0"/>
        <w:snapToGrid/>
        <w:spacing w:before="0" w:beforeAutospacing="0" w:after="0" w:afterAutospacing="0" w:line="500" w:lineRule="exact"/>
        <w:ind w:left="0" w:right="0" w:firstLine="0" w:firstLineChars="0"/>
        <w:jc w:val="left"/>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二.采购项目技术要求</w:t>
      </w:r>
    </w:p>
    <w:tbl>
      <w:tblPr>
        <w:tblStyle w:val="217"/>
        <w:tblW w:w="96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7"/>
        <w:gridCol w:w="488"/>
        <w:gridCol w:w="487"/>
        <w:gridCol w:w="1391"/>
        <w:gridCol w:w="2078"/>
        <w:gridCol w:w="4618"/>
      </w:tblGrid>
      <w:tr w14:paraId="2243C3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8" w:hRule="atLeast"/>
        </w:trPr>
        <w:tc>
          <w:tcPr>
            <w:tcW w:w="547" w:type="dxa"/>
            <w:textDirection w:val="tbRlV"/>
            <w:vAlign w:val="top"/>
          </w:tcPr>
          <w:p w14:paraId="48E46ED9">
            <w:pPr>
              <w:pStyle w:val="208"/>
              <w:spacing w:before="81" w:line="181" w:lineRule="auto"/>
              <w:ind w:left="200"/>
              <w:rPr>
                <w:sz w:val="23"/>
                <w:szCs w:val="23"/>
              </w:rPr>
            </w:pPr>
            <w:r>
              <w:rPr>
                <w:spacing w:val="-1"/>
                <w:sz w:val="23"/>
                <w:szCs w:val="23"/>
              </w:rPr>
              <w:t>序    号</w:t>
            </w:r>
          </w:p>
        </w:tc>
        <w:tc>
          <w:tcPr>
            <w:tcW w:w="488" w:type="dxa"/>
            <w:textDirection w:val="tbRlV"/>
            <w:vAlign w:val="top"/>
          </w:tcPr>
          <w:p w14:paraId="06AB9195">
            <w:pPr>
              <w:pStyle w:val="208"/>
              <w:spacing w:before="9" w:line="183" w:lineRule="auto"/>
              <w:ind w:left="199"/>
              <w:rPr>
                <w:sz w:val="23"/>
                <w:szCs w:val="23"/>
              </w:rPr>
            </w:pPr>
            <w:r>
              <w:rPr>
                <w:spacing w:val="-3"/>
                <w:sz w:val="23"/>
                <w:szCs w:val="23"/>
              </w:rPr>
              <w:t>套</w:t>
            </w:r>
            <w:r>
              <w:rPr>
                <w:spacing w:val="1"/>
                <w:sz w:val="23"/>
                <w:szCs w:val="23"/>
              </w:rPr>
              <w:t xml:space="preserve">    </w:t>
            </w:r>
            <w:r>
              <w:rPr>
                <w:spacing w:val="-3"/>
                <w:sz w:val="23"/>
                <w:szCs w:val="23"/>
              </w:rPr>
              <w:t>系</w:t>
            </w:r>
          </w:p>
        </w:tc>
        <w:tc>
          <w:tcPr>
            <w:tcW w:w="1878" w:type="dxa"/>
            <w:gridSpan w:val="2"/>
            <w:vAlign w:val="top"/>
          </w:tcPr>
          <w:p w14:paraId="038563C4">
            <w:pPr>
              <w:spacing w:line="347" w:lineRule="auto"/>
              <w:rPr>
                <w:rFonts w:ascii="Arial"/>
                <w:sz w:val="21"/>
              </w:rPr>
            </w:pPr>
          </w:p>
          <w:p w14:paraId="3CBE7057">
            <w:pPr>
              <w:pStyle w:val="208"/>
              <w:spacing w:before="99" w:line="183" w:lineRule="auto"/>
              <w:ind w:left="825"/>
              <w:rPr>
                <w:sz w:val="23"/>
                <w:szCs w:val="23"/>
              </w:rPr>
            </w:pPr>
            <w:r>
              <w:rPr>
                <w:spacing w:val="5"/>
                <w:sz w:val="23"/>
                <w:szCs w:val="23"/>
              </w:rPr>
              <w:t>名称</w:t>
            </w:r>
          </w:p>
        </w:tc>
        <w:tc>
          <w:tcPr>
            <w:tcW w:w="2078" w:type="dxa"/>
            <w:vAlign w:val="top"/>
          </w:tcPr>
          <w:p w14:paraId="79C420D3">
            <w:pPr>
              <w:spacing w:line="346" w:lineRule="auto"/>
              <w:rPr>
                <w:rFonts w:ascii="Arial"/>
                <w:sz w:val="21"/>
              </w:rPr>
            </w:pPr>
          </w:p>
          <w:p w14:paraId="677F33D2">
            <w:pPr>
              <w:pStyle w:val="208"/>
              <w:spacing w:before="99" w:line="183" w:lineRule="auto"/>
              <w:ind w:left="362"/>
              <w:rPr>
                <w:sz w:val="23"/>
                <w:szCs w:val="23"/>
              </w:rPr>
            </w:pPr>
            <w:r>
              <w:rPr>
                <w:spacing w:val="7"/>
                <w:sz w:val="23"/>
                <w:szCs w:val="23"/>
              </w:rPr>
              <w:t>参考图片</w:t>
            </w:r>
          </w:p>
        </w:tc>
        <w:tc>
          <w:tcPr>
            <w:tcW w:w="4618" w:type="dxa"/>
            <w:vAlign w:val="top"/>
          </w:tcPr>
          <w:p w14:paraId="2F30FFCC">
            <w:pPr>
              <w:spacing w:line="347" w:lineRule="auto"/>
              <w:rPr>
                <w:rFonts w:ascii="Arial"/>
                <w:sz w:val="21"/>
              </w:rPr>
            </w:pPr>
          </w:p>
          <w:p w14:paraId="22685348">
            <w:pPr>
              <w:pStyle w:val="208"/>
              <w:spacing w:before="99" w:line="183" w:lineRule="auto"/>
              <w:ind w:left="2037"/>
              <w:rPr>
                <w:sz w:val="23"/>
                <w:szCs w:val="23"/>
              </w:rPr>
            </w:pPr>
            <w:r>
              <w:rPr>
                <w:spacing w:val="7"/>
                <w:sz w:val="23"/>
                <w:szCs w:val="23"/>
              </w:rPr>
              <w:t>质量要求</w:t>
            </w:r>
          </w:p>
        </w:tc>
      </w:tr>
      <w:tr w14:paraId="6FBBFF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1" w:hRule="atLeast"/>
        </w:trPr>
        <w:tc>
          <w:tcPr>
            <w:tcW w:w="547" w:type="dxa"/>
            <w:tcBorders>
              <w:bottom w:val="single" w:color="auto" w:sz="4" w:space="0"/>
            </w:tcBorders>
            <w:vAlign w:val="top"/>
          </w:tcPr>
          <w:p w14:paraId="49F23C0E">
            <w:pPr>
              <w:spacing w:line="273" w:lineRule="auto"/>
              <w:rPr>
                <w:rFonts w:ascii="Arial"/>
                <w:sz w:val="21"/>
                <w:u w:val="none"/>
              </w:rPr>
            </w:pPr>
          </w:p>
          <w:p w14:paraId="1D326C3E">
            <w:pPr>
              <w:spacing w:line="273" w:lineRule="auto"/>
              <w:rPr>
                <w:rFonts w:ascii="Arial"/>
                <w:sz w:val="21"/>
                <w:u w:val="none"/>
              </w:rPr>
            </w:pPr>
          </w:p>
          <w:p w14:paraId="43BACCDB">
            <w:pPr>
              <w:spacing w:line="273" w:lineRule="auto"/>
              <w:rPr>
                <w:rFonts w:ascii="Arial"/>
                <w:sz w:val="21"/>
                <w:u w:val="none"/>
              </w:rPr>
            </w:pPr>
          </w:p>
          <w:p w14:paraId="4DA58CE0">
            <w:pPr>
              <w:spacing w:line="273" w:lineRule="auto"/>
              <w:rPr>
                <w:rFonts w:ascii="Arial"/>
                <w:sz w:val="21"/>
                <w:u w:val="none"/>
              </w:rPr>
            </w:pPr>
          </w:p>
          <w:p w14:paraId="29461252">
            <w:pPr>
              <w:spacing w:line="274" w:lineRule="auto"/>
              <w:rPr>
                <w:rFonts w:ascii="Arial"/>
                <w:sz w:val="21"/>
                <w:u w:val="none"/>
              </w:rPr>
            </w:pPr>
          </w:p>
          <w:p w14:paraId="6E042C6F">
            <w:pPr>
              <w:spacing w:before="58" w:line="242" w:lineRule="auto"/>
              <w:ind w:left="175"/>
              <w:rPr>
                <w:rFonts w:ascii="Arial" w:hAnsi="Arial" w:eastAsia="Arial" w:cs="Arial"/>
                <w:sz w:val="20"/>
                <w:szCs w:val="20"/>
                <w:u w:val="none"/>
              </w:rPr>
            </w:pPr>
            <w:r>
              <w:rPr>
                <w:rFonts w:ascii="Arial" w:hAnsi="Arial" w:eastAsia="Arial" w:cs="Arial"/>
                <w:sz w:val="20"/>
                <w:szCs w:val="20"/>
                <w:u w:val="none"/>
              </w:rPr>
              <w:t>1</w:t>
            </w:r>
          </w:p>
        </w:tc>
        <w:tc>
          <w:tcPr>
            <w:tcW w:w="488" w:type="dxa"/>
            <w:vMerge w:val="restart"/>
            <w:tcBorders>
              <w:bottom w:val="single" w:color="auto" w:sz="4" w:space="0"/>
            </w:tcBorders>
            <w:textDirection w:val="tbRlV"/>
            <w:vAlign w:val="top"/>
          </w:tcPr>
          <w:p w14:paraId="00858519">
            <w:pPr>
              <w:pStyle w:val="208"/>
              <w:spacing w:before="39" w:line="183" w:lineRule="auto"/>
              <w:ind w:left="5096"/>
              <w:rPr>
                <w:sz w:val="20"/>
                <w:szCs w:val="20"/>
                <w:u w:val="none"/>
              </w:rPr>
            </w:pPr>
            <w:r>
              <w:rPr>
                <w:spacing w:val="-3"/>
                <w:sz w:val="20"/>
                <w:szCs w:val="20"/>
                <w:u w:val="none"/>
              </w:rPr>
              <w:t>夏</w:t>
            </w:r>
            <w:r>
              <w:rPr>
                <w:spacing w:val="1"/>
                <w:sz w:val="20"/>
                <w:szCs w:val="20"/>
                <w:u w:val="none"/>
              </w:rPr>
              <w:t xml:space="preserve">     </w:t>
            </w:r>
            <w:r>
              <w:rPr>
                <w:spacing w:val="-3"/>
                <w:sz w:val="20"/>
                <w:szCs w:val="20"/>
                <w:u w:val="none"/>
              </w:rPr>
              <w:t>季</w:t>
            </w:r>
            <w:r>
              <w:rPr>
                <w:spacing w:val="1"/>
                <w:sz w:val="20"/>
                <w:szCs w:val="20"/>
                <w:u w:val="none"/>
              </w:rPr>
              <w:t xml:space="preserve">     </w:t>
            </w:r>
            <w:r>
              <w:rPr>
                <w:spacing w:val="-3"/>
                <w:sz w:val="20"/>
                <w:szCs w:val="20"/>
                <w:u w:val="none"/>
              </w:rPr>
              <w:t>套</w:t>
            </w:r>
            <w:r>
              <w:rPr>
                <w:spacing w:val="2"/>
                <w:sz w:val="20"/>
                <w:szCs w:val="20"/>
                <w:u w:val="none"/>
              </w:rPr>
              <w:t xml:space="preserve">     </w:t>
            </w:r>
            <w:r>
              <w:rPr>
                <w:spacing w:val="-3"/>
                <w:sz w:val="20"/>
                <w:szCs w:val="20"/>
                <w:u w:val="none"/>
              </w:rPr>
              <w:t>装</w:t>
            </w:r>
          </w:p>
        </w:tc>
        <w:tc>
          <w:tcPr>
            <w:tcW w:w="487" w:type="dxa"/>
            <w:tcBorders>
              <w:bottom w:val="single" w:color="auto" w:sz="4" w:space="0"/>
            </w:tcBorders>
            <w:textDirection w:val="tbRlV"/>
            <w:vAlign w:val="top"/>
          </w:tcPr>
          <w:p w14:paraId="6DEFA779">
            <w:pPr>
              <w:pStyle w:val="208"/>
              <w:spacing w:before="88" w:line="183" w:lineRule="auto"/>
              <w:ind w:left="1158"/>
              <w:rPr>
                <w:sz w:val="20"/>
                <w:szCs w:val="20"/>
                <w:u w:val="none"/>
              </w:rPr>
            </w:pPr>
            <w:r>
              <w:rPr>
                <w:spacing w:val="-2"/>
                <w:sz w:val="20"/>
                <w:szCs w:val="20"/>
                <w:u w:val="none"/>
              </w:rPr>
              <w:t>上</w:t>
            </w:r>
            <w:r>
              <w:rPr>
                <w:spacing w:val="1"/>
                <w:sz w:val="20"/>
                <w:szCs w:val="20"/>
                <w:u w:val="none"/>
              </w:rPr>
              <w:t xml:space="preserve">     </w:t>
            </w:r>
            <w:r>
              <w:rPr>
                <w:spacing w:val="-2"/>
                <w:sz w:val="20"/>
                <w:szCs w:val="20"/>
                <w:u w:val="none"/>
              </w:rPr>
              <w:t>装</w:t>
            </w:r>
          </w:p>
        </w:tc>
        <w:tc>
          <w:tcPr>
            <w:tcW w:w="1391" w:type="dxa"/>
            <w:tcBorders>
              <w:bottom w:val="single" w:color="auto" w:sz="4" w:space="0"/>
            </w:tcBorders>
            <w:vAlign w:val="top"/>
          </w:tcPr>
          <w:p w14:paraId="3C171966">
            <w:pPr>
              <w:spacing w:line="266" w:lineRule="auto"/>
              <w:rPr>
                <w:rFonts w:ascii="Arial"/>
                <w:sz w:val="21"/>
                <w:u w:val="none"/>
              </w:rPr>
            </w:pPr>
          </w:p>
          <w:p w14:paraId="2FB6A20E">
            <w:pPr>
              <w:spacing w:line="266" w:lineRule="auto"/>
              <w:rPr>
                <w:rFonts w:ascii="Arial"/>
                <w:sz w:val="21"/>
                <w:u w:val="none"/>
              </w:rPr>
            </w:pPr>
          </w:p>
          <w:p w14:paraId="4F7EF2B1">
            <w:pPr>
              <w:spacing w:line="267" w:lineRule="auto"/>
              <w:rPr>
                <w:rFonts w:ascii="Arial"/>
                <w:sz w:val="21"/>
                <w:u w:val="none"/>
              </w:rPr>
            </w:pPr>
          </w:p>
          <w:p w14:paraId="3EB82978">
            <w:pPr>
              <w:spacing w:line="267" w:lineRule="auto"/>
              <w:rPr>
                <w:rFonts w:ascii="Arial"/>
                <w:sz w:val="21"/>
                <w:u w:val="none"/>
              </w:rPr>
            </w:pPr>
          </w:p>
          <w:p w14:paraId="6662D7FF">
            <w:pPr>
              <w:pStyle w:val="208"/>
              <w:spacing w:before="86" w:line="183" w:lineRule="auto"/>
              <w:ind w:left="459"/>
              <w:rPr>
                <w:sz w:val="20"/>
                <w:szCs w:val="20"/>
                <w:u w:val="none"/>
              </w:rPr>
            </w:pPr>
            <w:r>
              <w:rPr>
                <w:rFonts w:ascii="Arial" w:hAnsi="Arial" w:eastAsia="Arial" w:cs="Arial"/>
                <w:spacing w:val="-1"/>
                <w:sz w:val="20"/>
                <w:szCs w:val="20"/>
                <w:u w:val="none"/>
              </w:rPr>
              <w:t xml:space="preserve">POLO </w:t>
            </w:r>
            <w:r>
              <w:rPr>
                <w:spacing w:val="-1"/>
                <w:sz w:val="20"/>
                <w:szCs w:val="20"/>
                <w:u w:val="none"/>
              </w:rPr>
              <w:t>衫</w:t>
            </w:r>
          </w:p>
          <w:p w14:paraId="431412FA">
            <w:pPr>
              <w:pStyle w:val="208"/>
              <w:spacing w:before="238" w:line="189" w:lineRule="auto"/>
              <w:ind w:left="362"/>
              <w:rPr>
                <w:sz w:val="20"/>
                <w:szCs w:val="20"/>
                <w:u w:val="none"/>
              </w:rPr>
            </w:pPr>
            <w:r>
              <w:rPr>
                <w:spacing w:val="7"/>
                <w:sz w:val="20"/>
                <w:szCs w:val="20"/>
                <w:u w:val="none"/>
              </w:rPr>
              <w:t>(男女同款)</w:t>
            </w:r>
          </w:p>
        </w:tc>
        <w:tc>
          <w:tcPr>
            <w:tcW w:w="2078" w:type="dxa"/>
            <w:vMerge w:val="restart"/>
            <w:shd w:val="clear" w:color="auto" w:fill="auto"/>
            <w:vAlign w:val="top"/>
          </w:tcPr>
          <w:p w14:paraId="41BE8541">
            <w:pPr>
              <w:spacing w:line="300" w:lineRule="auto"/>
              <w:rPr>
                <w:rFonts w:ascii="Arial"/>
                <w:sz w:val="21"/>
              </w:rPr>
            </w:pPr>
          </w:p>
          <w:p w14:paraId="6A1A0B4B">
            <w:pPr>
              <w:spacing w:line="2274" w:lineRule="exact"/>
              <w:ind w:firstLine="104" w:firstLineChars="0"/>
              <w:rPr>
                <w:rFonts w:ascii="Times New Roman" w:hAnsi="Times New Roman" w:eastAsia="宋体" w:cs="Times New Roman"/>
                <w:kern w:val="2"/>
                <w:sz w:val="28"/>
                <w:lang w:val="en-US" w:eastAsia="zh-CN" w:bidi="ar-SA"/>
              </w:rPr>
            </w:pPr>
            <w:r>
              <w:rPr>
                <w:position w:val="-45"/>
              </w:rPr>
              <w:drawing>
                <wp:inline distT="0" distB="0" distL="0" distR="0">
                  <wp:extent cx="990600" cy="1443355"/>
                  <wp:effectExtent l="0" t="0" r="0" b="4445"/>
                  <wp:docPr id="4" name="IM 6"/>
                  <wp:cNvGraphicFramePr/>
                  <a:graphic xmlns:a="http://schemas.openxmlformats.org/drawingml/2006/main">
                    <a:graphicData uri="http://schemas.openxmlformats.org/drawingml/2006/picture">
                      <pic:pic xmlns:pic="http://schemas.openxmlformats.org/drawingml/2006/picture">
                        <pic:nvPicPr>
                          <pic:cNvPr id="4" name="IM 6"/>
                          <pic:cNvPicPr/>
                        </pic:nvPicPr>
                        <pic:blipFill>
                          <a:blip r:embed="rId14"/>
                          <a:stretch>
                            <a:fillRect/>
                          </a:stretch>
                        </pic:blipFill>
                        <pic:spPr>
                          <a:xfrm>
                            <a:off x="0" y="0"/>
                            <a:ext cx="990809" cy="1443714"/>
                          </a:xfrm>
                          <a:prstGeom prst="rect">
                            <a:avLst/>
                          </a:prstGeom>
                        </pic:spPr>
                      </pic:pic>
                    </a:graphicData>
                  </a:graphic>
                </wp:inline>
              </w:drawing>
            </w:r>
          </w:p>
          <w:p w14:paraId="6961A78A">
            <w:pPr>
              <w:spacing w:line="2274" w:lineRule="exact"/>
              <w:ind w:firstLine="104"/>
            </w:pPr>
            <w:r>
              <w:drawing>
                <wp:inline distT="0" distB="0" distL="114300" distR="114300">
                  <wp:extent cx="862965" cy="938530"/>
                  <wp:effectExtent l="0" t="0" r="13335" b="1397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5"/>
                          <a:stretch>
                            <a:fillRect/>
                          </a:stretch>
                        </pic:blipFill>
                        <pic:spPr>
                          <a:xfrm>
                            <a:off x="0" y="0"/>
                            <a:ext cx="862965" cy="938530"/>
                          </a:xfrm>
                          <a:prstGeom prst="rect">
                            <a:avLst/>
                          </a:prstGeom>
                          <a:noFill/>
                          <a:ln>
                            <a:noFill/>
                          </a:ln>
                        </pic:spPr>
                      </pic:pic>
                    </a:graphicData>
                  </a:graphic>
                </wp:inline>
              </w:drawing>
            </w:r>
          </w:p>
          <w:p w14:paraId="02AE99E9">
            <w:pPr>
              <w:spacing w:line="2274" w:lineRule="exact"/>
              <w:ind w:firstLine="104"/>
            </w:pPr>
            <w:r>
              <w:drawing>
                <wp:anchor distT="0" distB="0" distL="0" distR="0" simplePos="0" relativeHeight="251662336" behindDoc="0" locked="0" layoutInCell="1" allowOverlap="1">
                  <wp:simplePos x="0" y="0"/>
                  <wp:positionH relativeFrom="column">
                    <wp:posOffset>17145</wp:posOffset>
                  </wp:positionH>
                  <wp:positionV relativeFrom="paragraph">
                    <wp:posOffset>1127125</wp:posOffset>
                  </wp:positionV>
                  <wp:extent cx="889000" cy="1366520"/>
                  <wp:effectExtent l="0" t="0" r="6350" b="508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6"/>
                          <a:stretch>
                            <a:fillRect/>
                          </a:stretch>
                        </pic:blipFill>
                        <pic:spPr>
                          <a:xfrm>
                            <a:off x="0" y="0"/>
                            <a:ext cx="889000" cy="1366520"/>
                          </a:xfrm>
                          <a:prstGeom prst="rect">
                            <a:avLst/>
                          </a:prstGeom>
                        </pic:spPr>
                      </pic:pic>
                    </a:graphicData>
                  </a:graphic>
                </wp:anchor>
              </w:drawing>
            </w:r>
          </w:p>
          <w:p w14:paraId="36C873E4">
            <w:pPr>
              <w:spacing w:line="2274" w:lineRule="exact"/>
              <w:ind w:firstLine="104"/>
            </w:pPr>
          </w:p>
          <w:p w14:paraId="2653D9DE">
            <w:pPr>
              <w:spacing w:line="2274" w:lineRule="exact"/>
            </w:pPr>
          </w:p>
        </w:tc>
        <w:tc>
          <w:tcPr>
            <w:tcW w:w="4618" w:type="dxa"/>
            <w:vAlign w:val="top"/>
          </w:tcPr>
          <w:p w14:paraId="107CE0C2">
            <w:pPr>
              <w:pStyle w:val="208"/>
              <w:spacing w:before="219" w:line="190" w:lineRule="auto"/>
              <w:ind w:right="3"/>
              <w:jc w:val="right"/>
              <w:rPr>
                <w:sz w:val="20"/>
                <w:szCs w:val="20"/>
              </w:rPr>
            </w:pPr>
            <w:r>
              <w:rPr>
                <w:spacing w:val="3"/>
                <w:sz w:val="20"/>
                <w:szCs w:val="20"/>
              </w:rPr>
              <w:t>符合《国家纺织产品基本安全技术规范》(</w:t>
            </w:r>
            <w:r>
              <w:rPr>
                <w:rFonts w:ascii="Arial" w:hAnsi="Arial" w:eastAsia="Arial" w:cs="Arial"/>
                <w:sz w:val="20"/>
                <w:szCs w:val="20"/>
              </w:rPr>
              <w:t>GB</w:t>
            </w:r>
            <w:r>
              <w:rPr>
                <w:rFonts w:ascii="Arial" w:hAnsi="Arial" w:eastAsia="Arial" w:cs="Arial"/>
                <w:spacing w:val="3"/>
                <w:sz w:val="20"/>
                <w:szCs w:val="20"/>
              </w:rPr>
              <w:t>18401</w:t>
            </w:r>
            <w:r>
              <w:rPr>
                <w:spacing w:val="2"/>
                <w:sz w:val="20"/>
                <w:szCs w:val="20"/>
              </w:rPr>
              <w:t>)</w:t>
            </w:r>
            <w:r>
              <w:rPr>
                <w:spacing w:val="-16"/>
                <w:sz w:val="20"/>
                <w:szCs w:val="20"/>
              </w:rPr>
              <w:t xml:space="preserve"> </w:t>
            </w:r>
            <w:r>
              <w:rPr>
                <w:spacing w:val="2"/>
                <w:sz w:val="20"/>
                <w:szCs w:val="20"/>
              </w:rPr>
              <w:t>、</w:t>
            </w:r>
          </w:p>
          <w:p w14:paraId="361CBFC2">
            <w:pPr>
              <w:pStyle w:val="208"/>
              <w:spacing w:before="228" w:line="194" w:lineRule="auto"/>
              <w:ind w:left="653"/>
              <w:rPr>
                <w:sz w:val="20"/>
                <w:szCs w:val="20"/>
              </w:rPr>
            </w:pPr>
            <w:r>
              <w:rPr>
                <w:spacing w:val="9"/>
                <w:sz w:val="20"/>
                <w:szCs w:val="20"/>
              </w:rPr>
              <w:t>《婴幼儿及儿童纺织产品安全技术规范》</w:t>
            </w:r>
          </w:p>
          <w:p w14:paraId="279D7516">
            <w:pPr>
              <w:pStyle w:val="208"/>
              <w:spacing w:before="221" w:line="190" w:lineRule="auto"/>
              <w:ind w:left="245"/>
              <w:rPr>
                <w:sz w:val="20"/>
                <w:szCs w:val="20"/>
              </w:rPr>
            </w:pPr>
            <w:r>
              <w:rPr>
                <w:spacing w:val="5"/>
                <w:sz w:val="20"/>
                <w:szCs w:val="20"/>
              </w:rPr>
              <w:t>(</w:t>
            </w:r>
            <w:r>
              <w:rPr>
                <w:rFonts w:ascii="Arial" w:hAnsi="Arial" w:eastAsia="Arial" w:cs="Arial"/>
                <w:sz w:val="20"/>
                <w:szCs w:val="20"/>
              </w:rPr>
              <w:t>GB</w:t>
            </w:r>
            <w:r>
              <w:rPr>
                <w:rFonts w:ascii="Arial" w:hAnsi="Arial" w:eastAsia="Arial" w:cs="Arial"/>
                <w:spacing w:val="5"/>
                <w:sz w:val="20"/>
                <w:szCs w:val="20"/>
              </w:rPr>
              <w:t>31701</w:t>
            </w:r>
            <w:r>
              <w:rPr>
                <w:spacing w:val="5"/>
                <w:sz w:val="20"/>
                <w:szCs w:val="20"/>
              </w:rPr>
              <w:t>)  、《中小学生校服》  (</w:t>
            </w:r>
            <w:r>
              <w:rPr>
                <w:rFonts w:ascii="Arial" w:hAnsi="Arial" w:eastAsia="Arial" w:cs="Arial"/>
                <w:sz w:val="20"/>
                <w:szCs w:val="20"/>
              </w:rPr>
              <w:t>GB</w:t>
            </w:r>
            <w:r>
              <w:rPr>
                <w:rFonts w:ascii="Arial" w:hAnsi="Arial" w:eastAsia="Arial" w:cs="Arial"/>
                <w:spacing w:val="5"/>
                <w:sz w:val="20"/>
                <w:szCs w:val="20"/>
              </w:rPr>
              <w:t>/T31888</w:t>
            </w:r>
            <w:r>
              <w:rPr>
                <w:spacing w:val="5"/>
                <w:sz w:val="20"/>
                <w:szCs w:val="20"/>
              </w:rPr>
              <w:t>)  等</w:t>
            </w:r>
          </w:p>
          <w:p w14:paraId="4A13776D">
            <w:pPr>
              <w:pStyle w:val="208"/>
              <w:spacing w:before="229" w:line="185" w:lineRule="auto"/>
              <w:ind w:left="1990"/>
              <w:rPr>
                <w:sz w:val="20"/>
                <w:szCs w:val="20"/>
              </w:rPr>
            </w:pPr>
            <w:r>
              <w:rPr>
                <w:spacing w:val="6"/>
                <w:sz w:val="20"/>
                <w:szCs w:val="20"/>
              </w:rPr>
              <w:t>相关标准。</w:t>
            </w:r>
          </w:p>
        </w:tc>
      </w:tr>
      <w:tr w14:paraId="03731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2" w:hRule="atLeast"/>
        </w:trPr>
        <w:tc>
          <w:tcPr>
            <w:tcW w:w="547" w:type="dxa"/>
            <w:tcBorders>
              <w:top w:val="single" w:color="auto" w:sz="4" w:space="0"/>
            </w:tcBorders>
            <w:vAlign w:val="top"/>
          </w:tcPr>
          <w:p w14:paraId="1DAF97BA">
            <w:pPr>
              <w:spacing w:line="258" w:lineRule="auto"/>
              <w:rPr>
                <w:rFonts w:ascii="Arial"/>
                <w:sz w:val="21"/>
              </w:rPr>
            </w:pPr>
          </w:p>
          <w:p w14:paraId="6634D349">
            <w:pPr>
              <w:spacing w:line="258" w:lineRule="auto"/>
              <w:rPr>
                <w:rFonts w:ascii="Arial"/>
                <w:sz w:val="21"/>
              </w:rPr>
            </w:pPr>
          </w:p>
          <w:p w14:paraId="5B6164BA">
            <w:pPr>
              <w:spacing w:line="258" w:lineRule="auto"/>
              <w:rPr>
                <w:rFonts w:ascii="Arial"/>
                <w:sz w:val="21"/>
              </w:rPr>
            </w:pPr>
          </w:p>
          <w:p w14:paraId="4F742408">
            <w:pPr>
              <w:spacing w:line="258" w:lineRule="auto"/>
              <w:rPr>
                <w:rFonts w:ascii="Arial"/>
                <w:sz w:val="21"/>
              </w:rPr>
            </w:pPr>
          </w:p>
          <w:p w14:paraId="40C99892">
            <w:pPr>
              <w:spacing w:line="259" w:lineRule="auto"/>
              <w:rPr>
                <w:rFonts w:ascii="Arial"/>
                <w:sz w:val="21"/>
              </w:rPr>
            </w:pPr>
          </w:p>
          <w:p w14:paraId="4CB4876D">
            <w:pPr>
              <w:spacing w:line="259" w:lineRule="auto"/>
              <w:rPr>
                <w:rFonts w:ascii="Arial"/>
                <w:sz w:val="21"/>
              </w:rPr>
            </w:pPr>
          </w:p>
          <w:p w14:paraId="079C2369">
            <w:pPr>
              <w:spacing w:line="259" w:lineRule="auto"/>
              <w:rPr>
                <w:rFonts w:ascii="Arial"/>
                <w:sz w:val="21"/>
              </w:rPr>
            </w:pPr>
          </w:p>
          <w:p w14:paraId="2E692F42">
            <w:pPr>
              <w:spacing w:line="259" w:lineRule="auto"/>
              <w:rPr>
                <w:rFonts w:ascii="Arial"/>
                <w:sz w:val="21"/>
              </w:rPr>
            </w:pPr>
          </w:p>
          <w:p w14:paraId="514430CE">
            <w:pPr>
              <w:spacing w:before="58" w:line="242" w:lineRule="auto"/>
              <w:ind w:left="165"/>
              <w:rPr>
                <w:rFonts w:ascii="Arial" w:hAnsi="Arial" w:eastAsia="Arial" w:cs="Arial"/>
                <w:sz w:val="20"/>
                <w:szCs w:val="20"/>
              </w:rPr>
            </w:pPr>
            <w:r>
              <w:rPr>
                <w:rFonts w:ascii="Arial" w:hAnsi="Arial" w:eastAsia="Arial" w:cs="Arial"/>
                <w:sz w:val="20"/>
                <w:szCs w:val="20"/>
              </w:rPr>
              <w:t>2</w:t>
            </w:r>
          </w:p>
        </w:tc>
        <w:tc>
          <w:tcPr>
            <w:tcW w:w="488" w:type="dxa"/>
            <w:vMerge w:val="continue"/>
            <w:tcBorders>
              <w:top w:val="single" w:color="auto" w:sz="4" w:space="0"/>
              <w:bottom w:val="nil"/>
            </w:tcBorders>
            <w:textDirection w:val="tbRlV"/>
            <w:vAlign w:val="top"/>
          </w:tcPr>
          <w:p w14:paraId="03760E68">
            <w:pPr>
              <w:rPr>
                <w:rFonts w:ascii="Arial"/>
                <w:sz w:val="21"/>
              </w:rPr>
            </w:pPr>
          </w:p>
        </w:tc>
        <w:tc>
          <w:tcPr>
            <w:tcW w:w="487" w:type="dxa"/>
            <w:tcBorders>
              <w:top w:val="single" w:color="auto" w:sz="4" w:space="0"/>
            </w:tcBorders>
            <w:textDirection w:val="tbRlV"/>
            <w:vAlign w:val="top"/>
          </w:tcPr>
          <w:p w14:paraId="798073A1">
            <w:pPr>
              <w:pStyle w:val="208"/>
              <w:spacing w:before="88" w:line="183" w:lineRule="auto"/>
              <w:ind w:left="1864"/>
              <w:rPr>
                <w:sz w:val="20"/>
                <w:szCs w:val="20"/>
              </w:rPr>
            </w:pPr>
            <w:r>
              <w:rPr>
                <w:spacing w:val="-2"/>
                <w:sz w:val="20"/>
                <w:szCs w:val="20"/>
              </w:rPr>
              <w:t>上</w:t>
            </w:r>
            <w:r>
              <w:rPr>
                <w:spacing w:val="1"/>
                <w:sz w:val="20"/>
                <w:szCs w:val="20"/>
              </w:rPr>
              <w:t xml:space="preserve">     </w:t>
            </w:r>
            <w:r>
              <w:rPr>
                <w:spacing w:val="-2"/>
                <w:sz w:val="20"/>
                <w:szCs w:val="20"/>
              </w:rPr>
              <w:t>装</w:t>
            </w:r>
          </w:p>
        </w:tc>
        <w:tc>
          <w:tcPr>
            <w:tcW w:w="1391" w:type="dxa"/>
            <w:tcBorders>
              <w:top w:val="single" w:color="auto" w:sz="4" w:space="0"/>
            </w:tcBorders>
            <w:vAlign w:val="top"/>
          </w:tcPr>
          <w:p w14:paraId="2D3A732F">
            <w:pPr>
              <w:pStyle w:val="208"/>
              <w:spacing w:before="223" w:line="182" w:lineRule="auto"/>
              <w:ind w:left="664"/>
              <w:rPr>
                <w:sz w:val="20"/>
                <w:szCs w:val="20"/>
              </w:rPr>
            </w:pPr>
            <w:r>
              <w:rPr>
                <w:rFonts w:ascii="Arial" w:hAnsi="Arial" w:eastAsia="Arial" w:cs="Arial"/>
                <w:sz w:val="20"/>
                <w:szCs w:val="20"/>
              </w:rPr>
              <w:t xml:space="preserve">T </w:t>
            </w:r>
            <w:r>
              <w:rPr>
                <w:sz w:val="20"/>
                <w:szCs w:val="20"/>
              </w:rPr>
              <w:t>恤</w:t>
            </w:r>
          </w:p>
          <w:p w14:paraId="22717EB0">
            <w:pPr>
              <w:pStyle w:val="208"/>
              <w:spacing w:before="237" w:line="189" w:lineRule="auto"/>
              <w:ind w:left="362"/>
              <w:rPr>
                <w:sz w:val="20"/>
                <w:szCs w:val="20"/>
              </w:rPr>
            </w:pPr>
            <w:r>
              <w:rPr>
                <w:spacing w:val="7"/>
                <w:sz w:val="20"/>
                <w:szCs w:val="20"/>
              </w:rPr>
              <w:t>(男女同款)</w:t>
            </w:r>
          </w:p>
        </w:tc>
        <w:tc>
          <w:tcPr>
            <w:tcW w:w="2078" w:type="dxa"/>
            <w:vMerge w:val="continue"/>
            <w:shd w:val="clear" w:color="auto" w:fill="auto"/>
            <w:vAlign w:val="top"/>
          </w:tcPr>
          <w:p w14:paraId="0F365313">
            <w:pPr>
              <w:rPr>
                <w:rFonts w:ascii="Arial" w:hAnsi="Times New Roman" w:eastAsia="宋体" w:cs="Times New Roman"/>
                <w:kern w:val="2"/>
                <w:sz w:val="21"/>
                <w:lang w:val="en-US" w:eastAsia="zh-CN" w:bidi="ar-SA"/>
              </w:rPr>
            </w:pPr>
          </w:p>
        </w:tc>
        <w:tc>
          <w:tcPr>
            <w:tcW w:w="4618" w:type="dxa"/>
            <w:vAlign w:val="top"/>
          </w:tcPr>
          <w:p w14:paraId="0B19E136">
            <w:pPr>
              <w:spacing w:line="263" w:lineRule="auto"/>
              <w:rPr>
                <w:rFonts w:ascii="Arial"/>
                <w:sz w:val="21"/>
              </w:rPr>
            </w:pPr>
          </w:p>
          <w:p w14:paraId="33630352">
            <w:pPr>
              <w:spacing w:line="263" w:lineRule="auto"/>
              <w:rPr>
                <w:rFonts w:ascii="Arial"/>
                <w:sz w:val="21"/>
              </w:rPr>
            </w:pPr>
          </w:p>
          <w:p w14:paraId="363CE55F">
            <w:pPr>
              <w:spacing w:line="263" w:lineRule="auto"/>
              <w:rPr>
                <w:rFonts w:ascii="Arial"/>
                <w:sz w:val="21"/>
              </w:rPr>
            </w:pPr>
          </w:p>
          <w:p w14:paraId="704C4D73">
            <w:pPr>
              <w:spacing w:line="263" w:lineRule="auto"/>
              <w:rPr>
                <w:rFonts w:ascii="Arial"/>
                <w:sz w:val="21"/>
              </w:rPr>
            </w:pPr>
          </w:p>
          <w:p w14:paraId="0893DD59">
            <w:pPr>
              <w:pStyle w:val="208"/>
              <w:spacing w:before="86" w:line="190" w:lineRule="auto"/>
              <w:ind w:right="3"/>
              <w:jc w:val="right"/>
              <w:rPr>
                <w:sz w:val="20"/>
                <w:szCs w:val="20"/>
              </w:rPr>
            </w:pPr>
            <w:r>
              <w:rPr>
                <w:spacing w:val="3"/>
                <w:sz w:val="20"/>
                <w:szCs w:val="20"/>
              </w:rPr>
              <w:t>符合《国家纺织产品基本安全技术规范》(</w:t>
            </w:r>
            <w:r>
              <w:rPr>
                <w:rFonts w:ascii="Arial" w:hAnsi="Arial" w:eastAsia="Arial" w:cs="Arial"/>
                <w:sz w:val="20"/>
                <w:szCs w:val="20"/>
              </w:rPr>
              <w:t>GB</w:t>
            </w:r>
            <w:r>
              <w:rPr>
                <w:rFonts w:ascii="Arial" w:hAnsi="Arial" w:eastAsia="Arial" w:cs="Arial"/>
                <w:spacing w:val="3"/>
                <w:sz w:val="20"/>
                <w:szCs w:val="20"/>
              </w:rPr>
              <w:t>18401</w:t>
            </w:r>
            <w:r>
              <w:rPr>
                <w:spacing w:val="2"/>
                <w:sz w:val="20"/>
                <w:szCs w:val="20"/>
              </w:rPr>
              <w:t>)</w:t>
            </w:r>
            <w:r>
              <w:rPr>
                <w:spacing w:val="-16"/>
                <w:sz w:val="20"/>
                <w:szCs w:val="20"/>
              </w:rPr>
              <w:t xml:space="preserve"> </w:t>
            </w:r>
            <w:r>
              <w:rPr>
                <w:spacing w:val="2"/>
                <w:sz w:val="20"/>
                <w:szCs w:val="20"/>
              </w:rPr>
              <w:t>、</w:t>
            </w:r>
          </w:p>
          <w:p w14:paraId="0C319138">
            <w:pPr>
              <w:pStyle w:val="208"/>
              <w:spacing w:before="228" w:line="194" w:lineRule="auto"/>
              <w:ind w:left="653"/>
              <w:rPr>
                <w:sz w:val="20"/>
                <w:szCs w:val="20"/>
              </w:rPr>
            </w:pPr>
            <w:r>
              <w:rPr>
                <w:spacing w:val="9"/>
                <w:sz w:val="20"/>
                <w:szCs w:val="20"/>
              </w:rPr>
              <w:t>《婴幼儿及儿童纺织产品安全技术规范》</w:t>
            </w:r>
          </w:p>
          <w:p w14:paraId="521A33C8">
            <w:pPr>
              <w:pStyle w:val="208"/>
              <w:spacing w:before="221" w:line="190" w:lineRule="auto"/>
              <w:ind w:left="245"/>
              <w:rPr>
                <w:sz w:val="20"/>
                <w:szCs w:val="20"/>
              </w:rPr>
            </w:pPr>
            <w:r>
              <w:rPr>
                <w:spacing w:val="5"/>
                <w:sz w:val="20"/>
                <w:szCs w:val="20"/>
              </w:rPr>
              <w:t>(</w:t>
            </w:r>
            <w:r>
              <w:rPr>
                <w:rFonts w:ascii="Arial" w:hAnsi="Arial" w:eastAsia="Arial" w:cs="Arial"/>
                <w:sz w:val="20"/>
                <w:szCs w:val="20"/>
              </w:rPr>
              <w:t>GB</w:t>
            </w:r>
            <w:r>
              <w:rPr>
                <w:rFonts w:ascii="Arial" w:hAnsi="Arial" w:eastAsia="Arial" w:cs="Arial"/>
                <w:spacing w:val="5"/>
                <w:sz w:val="20"/>
                <w:szCs w:val="20"/>
              </w:rPr>
              <w:t>31701</w:t>
            </w:r>
            <w:r>
              <w:rPr>
                <w:spacing w:val="5"/>
                <w:sz w:val="20"/>
                <w:szCs w:val="20"/>
              </w:rPr>
              <w:t>)  、《中小学生校服》  (</w:t>
            </w:r>
            <w:r>
              <w:rPr>
                <w:rFonts w:ascii="Arial" w:hAnsi="Arial" w:eastAsia="Arial" w:cs="Arial"/>
                <w:sz w:val="20"/>
                <w:szCs w:val="20"/>
              </w:rPr>
              <w:t>GB</w:t>
            </w:r>
            <w:r>
              <w:rPr>
                <w:rFonts w:ascii="Arial" w:hAnsi="Arial" w:eastAsia="Arial" w:cs="Arial"/>
                <w:spacing w:val="5"/>
                <w:sz w:val="20"/>
                <w:szCs w:val="20"/>
              </w:rPr>
              <w:t>/T31888</w:t>
            </w:r>
            <w:r>
              <w:rPr>
                <w:spacing w:val="5"/>
                <w:sz w:val="20"/>
                <w:szCs w:val="20"/>
              </w:rPr>
              <w:t>)  等</w:t>
            </w:r>
          </w:p>
          <w:p w14:paraId="3AF7B2A4">
            <w:pPr>
              <w:pStyle w:val="208"/>
              <w:spacing w:before="229" w:line="185" w:lineRule="auto"/>
              <w:ind w:left="1990"/>
              <w:rPr>
                <w:sz w:val="20"/>
                <w:szCs w:val="20"/>
              </w:rPr>
            </w:pPr>
            <w:r>
              <w:rPr>
                <w:spacing w:val="6"/>
                <w:sz w:val="20"/>
                <w:szCs w:val="20"/>
              </w:rPr>
              <w:t>相关标准。</w:t>
            </w:r>
          </w:p>
        </w:tc>
      </w:tr>
      <w:tr w14:paraId="59D83F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3" w:hRule="atLeast"/>
        </w:trPr>
        <w:tc>
          <w:tcPr>
            <w:tcW w:w="547" w:type="dxa"/>
            <w:vAlign w:val="top"/>
          </w:tcPr>
          <w:p w14:paraId="5E291993">
            <w:pPr>
              <w:spacing w:line="244" w:lineRule="auto"/>
              <w:rPr>
                <w:rFonts w:ascii="Arial"/>
                <w:sz w:val="21"/>
              </w:rPr>
            </w:pPr>
          </w:p>
          <w:p w14:paraId="66B5D3C3">
            <w:pPr>
              <w:spacing w:line="244" w:lineRule="auto"/>
              <w:rPr>
                <w:rFonts w:ascii="Arial"/>
                <w:sz w:val="21"/>
              </w:rPr>
            </w:pPr>
          </w:p>
          <w:p w14:paraId="029100FC">
            <w:pPr>
              <w:spacing w:line="245" w:lineRule="auto"/>
              <w:rPr>
                <w:rFonts w:ascii="Arial"/>
                <w:sz w:val="21"/>
              </w:rPr>
            </w:pPr>
          </w:p>
          <w:p w14:paraId="40945298">
            <w:pPr>
              <w:spacing w:line="245" w:lineRule="auto"/>
              <w:rPr>
                <w:rFonts w:ascii="Arial"/>
                <w:sz w:val="21"/>
              </w:rPr>
            </w:pPr>
          </w:p>
          <w:p w14:paraId="662C92F2">
            <w:pPr>
              <w:spacing w:line="245" w:lineRule="auto"/>
              <w:rPr>
                <w:rFonts w:ascii="Arial"/>
                <w:sz w:val="21"/>
              </w:rPr>
            </w:pPr>
          </w:p>
          <w:p w14:paraId="028BA87C">
            <w:pPr>
              <w:spacing w:line="245" w:lineRule="auto"/>
              <w:rPr>
                <w:rFonts w:ascii="Arial"/>
                <w:sz w:val="21"/>
              </w:rPr>
            </w:pPr>
          </w:p>
          <w:p w14:paraId="11EAF500">
            <w:pPr>
              <w:spacing w:line="245" w:lineRule="auto"/>
              <w:rPr>
                <w:rFonts w:ascii="Arial"/>
                <w:sz w:val="21"/>
              </w:rPr>
            </w:pPr>
          </w:p>
          <w:p w14:paraId="0228962D">
            <w:pPr>
              <w:spacing w:line="245" w:lineRule="auto"/>
              <w:rPr>
                <w:rFonts w:ascii="Arial"/>
                <w:sz w:val="21"/>
              </w:rPr>
            </w:pPr>
          </w:p>
          <w:p w14:paraId="5BC2738E">
            <w:pPr>
              <w:spacing w:line="245" w:lineRule="auto"/>
              <w:rPr>
                <w:rFonts w:ascii="Arial"/>
                <w:sz w:val="21"/>
              </w:rPr>
            </w:pPr>
          </w:p>
          <w:p w14:paraId="2137099E">
            <w:pPr>
              <w:spacing w:before="57" w:line="239" w:lineRule="auto"/>
              <w:ind w:left="164"/>
              <w:rPr>
                <w:rFonts w:ascii="Arial" w:hAnsi="Arial" w:eastAsia="Arial" w:cs="Arial"/>
                <w:sz w:val="20"/>
                <w:szCs w:val="20"/>
              </w:rPr>
            </w:pPr>
            <w:r>
              <w:rPr>
                <w:rFonts w:ascii="Arial" w:hAnsi="Arial" w:eastAsia="Arial" w:cs="Arial"/>
                <w:sz w:val="20"/>
                <w:szCs w:val="20"/>
              </w:rPr>
              <w:t>3</w:t>
            </w:r>
          </w:p>
        </w:tc>
        <w:tc>
          <w:tcPr>
            <w:tcW w:w="488" w:type="dxa"/>
            <w:vMerge w:val="continue"/>
            <w:tcBorders>
              <w:top w:val="nil"/>
            </w:tcBorders>
            <w:textDirection w:val="tbRlV"/>
            <w:vAlign w:val="top"/>
          </w:tcPr>
          <w:p w14:paraId="2F2C1AD8">
            <w:pPr>
              <w:rPr>
                <w:rFonts w:ascii="Arial"/>
                <w:sz w:val="21"/>
              </w:rPr>
            </w:pPr>
          </w:p>
        </w:tc>
        <w:tc>
          <w:tcPr>
            <w:tcW w:w="487" w:type="dxa"/>
            <w:textDirection w:val="tbRlV"/>
            <w:vAlign w:val="top"/>
          </w:tcPr>
          <w:p w14:paraId="1B67A7CB">
            <w:pPr>
              <w:pStyle w:val="208"/>
              <w:spacing w:before="88" w:line="183" w:lineRule="auto"/>
              <w:ind w:left="2000"/>
              <w:rPr>
                <w:sz w:val="20"/>
                <w:szCs w:val="20"/>
              </w:rPr>
            </w:pPr>
            <w:r>
              <w:rPr>
                <w:spacing w:val="-2"/>
                <w:sz w:val="20"/>
                <w:szCs w:val="20"/>
              </w:rPr>
              <w:t>下</w:t>
            </w:r>
            <w:r>
              <w:rPr>
                <w:spacing w:val="1"/>
                <w:sz w:val="20"/>
                <w:szCs w:val="20"/>
              </w:rPr>
              <w:t xml:space="preserve">     </w:t>
            </w:r>
            <w:r>
              <w:rPr>
                <w:spacing w:val="-2"/>
                <w:sz w:val="20"/>
                <w:szCs w:val="20"/>
              </w:rPr>
              <w:t>装</w:t>
            </w:r>
          </w:p>
        </w:tc>
        <w:tc>
          <w:tcPr>
            <w:tcW w:w="1391" w:type="dxa"/>
            <w:vAlign w:val="top"/>
          </w:tcPr>
          <w:p w14:paraId="6E345464">
            <w:pPr>
              <w:spacing w:line="275" w:lineRule="auto"/>
              <w:rPr>
                <w:rFonts w:ascii="Arial"/>
                <w:sz w:val="21"/>
              </w:rPr>
            </w:pPr>
          </w:p>
          <w:p w14:paraId="25ADBD0D">
            <w:pPr>
              <w:spacing w:line="275" w:lineRule="auto"/>
              <w:rPr>
                <w:rFonts w:ascii="Arial"/>
                <w:sz w:val="21"/>
              </w:rPr>
            </w:pPr>
          </w:p>
          <w:p w14:paraId="4CDEFF3D">
            <w:pPr>
              <w:spacing w:line="276" w:lineRule="auto"/>
              <w:rPr>
                <w:rFonts w:ascii="Arial"/>
                <w:sz w:val="21"/>
              </w:rPr>
            </w:pPr>
          </w:p>
          <w:p w14:paraId="0D6A6B98">
            <w:pPr>
              <w:spacing w:line="276" w:lineRule="auto"/>
              <w:rPr>
                <w:rFonts w:ascii="Arial"/>
                <w:sz w:val="21"/>
              </w:rPr>
            </w:pPr>
          </w:p>
          <w:p w14:paraId="52160617">
            <w:pPr>
              <w:spacing w:line="276" w:lineRule="auto"/>
              <w:rPr>
                <w:rFonts w:ascii="Arial"/>
                <w:sz w:val="21"/>
              </w:rPr>
            </w:pPr>
          </w:p>
          <w:p w14:paraId="2AF6BE8A">
            <w:pPr>
              <w:spacing w:line="276" w:lineRule="auto"/>
              <w:rPr>
                <w:rFonts w:ascii="Arial"/>
                <w:sz w:val="21"/>
              </w:rPr>
            </w:pPr>
          </w:p>
          <w:p w14:paraId="28C6A40A">
            <w:pPr>
              <w:pStyle w:val="208"/>
              <w:spacing w:before="86" w:line="183" w:lineRule="auto"/>
              <w:ind w:left="549"/>
              <w:rPr>
                <w:sz w:val="20"/>
                <w:szCs w:val="20"/>
              </w:rPr>
            </w:pPr>
            <w:r>
              <w:rPr>
                <w:spacing w:val="6"/>
                <w:sz w:val="20"/>
                <w:szCs w:val="20"/>
              </w:rPr>
              <w:t>夏九分</w:t>
            </w:r>
          </w:p>
          <w:p w14:paraId="289363E2">
            <w:pPr>
              <w:pStyle w:val="208"/>
              <w:spacing w:before="239" w:line="183" w:lineRule="auto"/>
              <w:ind w:left="337"/>
              <w:rPr>
                <w:sz w:val="20"/>
                <w:szCs w:val="20"/>
              </w:rPr>
            </w:pPr>
            <w:r>
              <w:rPr>
                <w:spacing w:val="7"/>
                <w:sz w:val="20"/>
                <w:szCs w:val="20"/>
              </w:rPr>
              <w:t>薄款运动裤</w:t>
            </w:r>
          </w:p>
          <w:p w14:paraId="7D90C6B3">
            <w:pPr>
              <w:pStyle w:val="208"/>
              <w:spacing w:before="236" w:line="189" w:lineRule="auto"/>
              <w:ind w:left="362"/>
              <w:rPr>
                <w:sz w:val="20"/>
                <w:szCs w:val="20"/>
              </w:rPr>
            </w:pPr>
            <w:r>
              <w:rPr>
                <w:spacing w:val="7"/>
                <w:sz w:val="20"/>
                <w:szCs w:val="20"/>
              </w:rPr>
              <w:t>(男女同款)</w:t>
            </w:r>
          </w:p>
        </w:tc>
        <w:tc>
          <w:tcPr>
            <w:tcW w:w="2078" w:type="dxa"/>
            <w:vMerge w:val="continue"/>
            <w:vAlign w:val="top"/>
          </w:tcPr>
          <w:p w14:paraId="74993942">
            <w:pPr>
              <w:rPr>
                <w:rFonts w:ascii="Arial"/>
                <w:sz w:val="21"/>
              </w:rPr>
            </w:pPr>
          </w:p>
        </w:tc>
        <w:tc>
          <w:tcPr>
            <w:tcW w:w="4618" w:type="dxa"/>
            <w:vAlign w:val="top"/>
          </w:tcPr>
          <w:p w14:paraId="781E0BFA">
            <w:pPr>
              <w:spacing w:line="296" w:lineRule="auto"/>
              <w:rPr>
                <w:rFonts w:ascii="Arial"/>
                <w:sz w:val="21"/>
              </w:rPr>
            </w:pPr>
          </w:p>
          <w:p w14:paraId="469A9B89">
            <w:pPr>
              <w:spacing w:line="297" w:lineRule="auto"/>
              <w:rPr>
                <w:rFonts w:ascii="Arial"/>
                <w:sz w:val="21"/>
              </w:rPr>
            </w:pPr>
          </w:p>
          <w:p w14:paraId="61A2A545">
            <w:pPr>
              <w:spacing w:line="297" w:lineRule="auto"/>
              <w:rPr>
                <w:rFonts w:ascii="Arial"/>
                <w:sz w:val="21"/>
              </w:rPr>
            </w:pPr>
          </w:p>
          <w:p w14:paraId="56E25097">
            <w:pPr>
              <w:spacing w:line="297" w:lineRule="auto"/>
              <w:rPr>
                <w:rFonts w:ascii="Arial"/>
                <w:sz w:val="21"/>
              </w:rPr>
            </w:pPr>
          </w:p>
          <w:p w14:paraId="0773C40C">
            <w:pPr>
              <w:pStyle w:val="208"/>
              <w:spacing w:before="86" w:line="190" w:lineRule="auto"/>
              <w:ind w:right="3"/>
              <w:jc w:val="right"/>
              <w:rPr>
                <w:sz w:val="20"/>
                <w:szCs w:val="20"/>
              </w:rPr>
            </w:pPr>
            <w:r>
              <w:rPr>
                <w:spacing w:val="3"/>
                <w:sz w:val="20"/>
                <w:szCs w:val="20"/>
              </w:rPr>
              <w:t>符合《国家纺织产品基本安全技术规范》(</w:t>
            </w:r>
            <w:r>
              <w:rPr>
                <w:rFonts w:ascii="Arial" w:hAnsi="Arial" w:eastAsia="Arial" w:cs="Arial"/>
                <w:sz w:val="20"/>
                <w:szCs w:val="20"/>
              </w:rPr>
              <w:t>GB</w:t>
            </w:r>
            <w:r>
              <w:rPr>
                <w:rFonts w:ascii="Arial" w:hAnsi="Arial" w:eastAsia="Arial" w:cs="Arial"/>
                <w:spacing w:val="3"/>
                <w:sz w:val="20"/>
                <w:szCs w:val="20"/>
              </w:rPr>
              <w:t>18401</w:t>
            </w:r>
            <w:r>
              <w:rPr>
                <w:spacing w:val="2"/>
                <w:sz w:val="20"/>
                <w:szCs w:val="20"/>
              </w:rPr>
              <w:t>)</w:t>
            </w:r>
            <w:r>
              <w:rPr>
                <w:spacing w:val="-16"/>
                <w:sz w:val="20"/>
                <w:szCs w:val="20"/>
              </w:rPr>
              <w:t xml:space="preserve"> </w:t>
            </w:r>
            <w:r>
              <w:rPr>
                <w:spacing w:val="2"/>
                <w:sz w:val="20"/>
                <w:szCs w:val="20"/>
              </w:rPr>
              <w:t>、</w:t>
            </w:r>
          </w:p>
          <w:p w14:paraId="094DB6B6">
            <w:pPr>
              <w:pStyle w:val="208"/>
              <w:spacing w:before="228" w:line="194" w:lineRule="auto"/>
              <w:ind w:left="653"/>
              <w:rPr>
                <w:sz w:val="20"/>
                <w:szCs w:val="20"/>
              </w:rPr>
            </w:pPr>
            <w:r>
              <w:rPr>
                <w:spacing w:val="9"/>
                <w:sz w:val="20"/>
                <w:szCs w:val="20"/>
              </w:rPr>
              <w:t>《婴幼儿及儿童纺织产品安全技术规范》</w:t>
            </w:r>
          </w:p>
          <w:p w14:paraId="5A9CFA49">
            <w:pPr>
              <w:pStyle w:val="208"/>
              <w:spacing w:before="221" w:line="190" w:lineRule="auto"/>
              <w:ind w:left="245"/>
              <w:rPr>
                <w:sz w:val="20"/>
                <w:szCs w:val="20"/>
              </w:rPr>
            </w:pPr>
            <w:r>
              <w:rPr>
                <w:spacing w:val="5"/>
                <w:sz w:val="20"/>
                <w:szCs w:val="20"/>
              </w:rPr>
              <w:t>(</w:t>
            </w:r>
            <w:r>
              <w:rPr>
                <w:rFonts w:ascii="Arial" w:hAnsi="Arial" w:eastAsia="Arial" w:cs="Arial"/>
                <w:sz w:val="20"/>
                <w:szCs w:val="20"/>
              </w:rPr>
              <w:t>GB</w:t>
            </w:r>
            <w:r>
              <w:rPr>
                <w:rFonts w:ascii="Arial" w:hAnsi="Arial" w:eastAsia="Arial" w:cs="Arial"/>
                <w:spacing w:val="5"/>
                <w:sz w:val="20"/>
                <w:szCs w:val="20"/>
              </w:rPr>
              <w:t>31701</w:t>
            </w:r>
            <w:r>
              <w:rPr>
                <w:spacing w:val="5"/>
                <w:sz w:val="20"/>
                <w:szCs w:val="20"/>
              </w:rPr>
              <w:t>)  、《中小学生校服》  (</w:t>
            </w:r>
            <w:r>
              <w:rPr>
                <w:rFonts w:ascii="Arial" w:hAnsi="Arial" w:eastAsia="Arial" w:cs="Arial"/>
                <w:sz w:val="20"/>
                <w:szCs w:val="20"/>
              </w:rPr>
              <w:t>GB</w:t>
            </w:r>
            <w:r>
              <w:rPr>
                <w:rFonts w:ascii="Arial" w:hAnsi="Arial" w:eastAsia="Arial" w:cs="Arial"/>
                <w:spacing w:val="5"/>
                <w:sz w:val="20"/>
                <w:szCs w:val="20"/>
              </w:rPr>
              <w:t>/T31888</w:t>
            </w:r>
            <w:r>
              <w:rPr>
                <w:spacing w:val="5"/>
                <w:sz w:val="20"/>
                <w:szCs w:val="20"/>
              </w:rPr>
              <w:t>)  等</w:t>
            </w:r>
          </w:p>
          <w:p w14:paraId="704DFFD5">
            <w:pPr>
              <w:pStyle w:val="208"/>
              <w:spacing w:before="229" w:line="185" w:lineRule="auto"/>
              <w:ind w:left="1990"/>
              <w:rPr>
                <w:sz w:val="20"/>
                <w:szCs w:val="20"/>
              </w:rPr>
            </w:pPr>
            <w:r>
              <w:rPr>
                <w:spacing w:val="6"/>
                <w:sz w:val="20"/>
                <w:szCs w:val="20"/>
              </w:rPr>
              <w:t>相关标准。</w:t>
            </w:r>
          </w:p>
        </w:tc>
      </w:tr>
    </w:tbl>
    <w:p w14:paraId="3FD3E639">
      <w:pPr>
        <w:rPr>
          <w:rFonts w:ascii="Arial"/>
          <w:sz w:val="21"/>
        </w:rPr>
      </w:pPr>
    </w:p>
    <w:p w14:paraId="7316B3CB">
      <w:pPr>
        <w:rPr>
          <w:rFonts w:ascii="Arial" w:hAnsi="Arial" w:eastAsia="Arial" w:cs="Arial"/>
          <w:sz w:val="21"/>
          <w:szCs w:val="21"/>
        </w:rPr>
        <w:sectPr>
          <w:headerReference r:id="rId8" w:type="default"/>
          <w:pgSz w:w="11900" w:h="16820"/>
          <w:pgMar w:top="2020" w:right="1217" w:bottom="0" w:left="1067" w:header="1529" w:footer="0" w:gutter="0"/>
          <w:cols w:space="720" w:num="1"/>
        </w:sectPr>
      </w:pPr>
    </w:p>
    <w:p w14:paraId="48A48525">
      <w:pPr>
        <w:spacing w:before="18"/>
      </w:pPr>
      <w:r>
        <w:drawing>
          <wp:anchor distT="0" distB="0" distL="0" distR="0" simplePos="0" relativeHeight="251659264" behindDoc="0" locked="0" layoutInCell="0" allowOverlap="1">
            <wp:simplePos x="0" y="0"/>
            <wp:positionH relativeFrom="page">
              <wp:posOffset>2653665</wp:posOffset>
            </wp:positionH>
            <wp:positionV relativeFrom="page">
              <wp:posOffset>2862580</wp:posOffset>
            </wp:positionV>
            <wp:extent cx="755650" cy="1022350"/>
            <wp:effectExtent l="0" t="0" r="6350" b="635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7"/>
                    <a:stretch>
                      <a:fillRect/>
                    </a:stretch>
                  </pic:blipFill>
                  <pic:spPr>
                    <a:xfrm>
                      <a:off x="0" y="0"/>
                      <a:ext cx="755476" cy="1022525"/>
                    </a:xfrm>
                    <a:prstGeom prst="rect">
                      <a:avLst/>
                    </a:prstGeom>
                  </pic:spPr>
                </pic:pic>
              </a:graphicData>
            </a:graphic>
          </wp:anchor>
        </w:drawing>
      </w:r>
      <w:r>
        <w:drawing>
          <wp:anchor distT="0" distB="0" distL="0" distR="0" simplePos="0" relativeHeight="251660288" behindDoc="0" locked="0" layoutInCell="0" allowOverlap="1">
            <wp:simplePos x="0" y="0"/>
            <wp:positionH relativeFrom="page">
              <wp:posOffset>2636520</wp:posOffset>
            </wp:positionH>
            <wp:positionV relativeFrom="page">
              <wp:posOffset>574040</wp:posOffset>
            </wp:positionV>
            <wp:extent cx="880745" cy="1258570"/>
            <wp:effectExtent l="0" t="0" r="14605" b="1778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8"/>
                    <a:stretch>
                      <a:fillRect/>
                    </a:stretch>
                  </pic:blipFill>
                  <pic:spPr>
                    <a:xfrm>
                      <a:off x="0" y="0"/>
                      <a:ext cx="880437" cy="1258492"/>
                    </a:xfrm>
                    <a:prstGeom prst="rect">
                      <a:avLst/>
                    </a:prstGeom>
                  </pic:spPr>
                </pic:pic>
              </a:graphicData>
            </a:graphic>
          </wp:anchor>
        </w:drawing>
      </w:r>
    </w:p>
    <w:p w14:paraId="476368A2">
      <w:pPr>
        <w:spacing w:before="18"/>
      </w:pPr>
    </w:p>
    <w:p w14:paraId="2ACE380E">
      <w:pPr>
        <w:spacing w:before="18"/>
      </w:pPr>
    </w:p>
    <w:p w14:paraId="70365E65">
      <w:pPr>
        <w:spacing w:before="18"/>
      </w:pPr>
    </w:p>
    <w:tbl>
      <w:tblPr>
        <w:tblStyle w:val="217"/>
        <w:tblW w:w="96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4"/>
        <w:gridCol w:w="358"/>
        <w:gridCol w:w="407"/>
        <w:gridCol w:w="1714"/>
        <w:gridCol w:w="1673"/>
        <w:gridCol w:w="5023"/>
      </w:tblGrid>
      <w:tr w14:paraId="5BA38A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5" w:hRule="atLeast"/>
        </w:trPr>
        <w:tc>
          <w:tcPr>
            <w:tcW w:w="434" w:type="dxa"/>
            <w:vAlign w:val="top"/>
          </w:tcPr>
          <w:p w14:paraId="1DB9DED0">
            <w:pPr>
              <w:spacing w:line="264" w:lineRule="auto"/>
              <w:rPr>
                <w:rFonts w:ascii="Arial"/>
                <w:sz w:val="21"/>
              </w:rPr>
            </w:pPr>
          </w:p>
          <w:p w14:paraId="4956473C">
            <w:pPr>
              <w:spacing w:line="265" w:lineRule="auto"/>
              <w:rPr>
                <w:rFonts w:ascii="Arial"/>
                <w:sz w:val="21"/>
              </w:rPr>
            </w:pPr>
          </w:p>
          <w:p w14:paraId="7FCA5728">
            <w:pPr>
              <w:spacing w:line="265" w:lineRule="auto"/>
              <w:rPr>
                <w:rFonts w:ascii="Arial"/>
                <w:sz w:val="21"/>
              </w:rPr>
            </w:pPr>
          </w:p>
          <w:p w14:paraId="1940875B">
            <w:pPr>
              <w:spacing w:line="265" w:lineRule="auto"/>
              <w:rPr>
                <w:rFonts w:ascii="Arial"/>
                <w:sz w:val="21"/>
              </w:rPr>
            </w:pPr>
          </w:p>
          <w:p w14:paraId="189D9C94">
            <w:pPr>
              <w:spacing w:line="265" w:lineRule="auto"/>
              <w:rPr>
                <w:rFonts w:ascii="Arial"/>
                <w:sz w:val="21"/>
              </w:rPr>
            </w:pPr>
          </w:p>
          <w:p w14:paraId="0D97404E">
            <w:pPr>
              <w:spacing w:line="265" w:lineRule="auto"/>
              <w:rPr>
                <w:rFonts w:ascii="Arial"/>
                <w:sz w:val="21"/>
              </w:rPr>
            </w:pPr>
          </w:p>
          <w:p w14:paraId="70A362DD">
            <w:pPr>
              <w:spacing w:before="57" w:line="242" w:lineRule="auto"/>
              <w:ind w:left="162"/>
              <w:rPr>
                <w:rFonts w:ascii="Arial" w:hAnsi="Arial" w:eastAsia="Arial" w:cs="Arial"/>
                <w:sz w:val="20"/>
                <w:szCs w:val="20"/>
              </w:rPr>
            </w:pPr>
            <w:r>
              <w:rPr>
                <w:rFonts w:ascii="Arial" w:hAnsi="Arial" w:eastAsia="Arial" w:cs="Arial"/>
                <w:sz w:val="20"/>
                <w:szCs w:val="20"/>
              </w:rPr>
              <w:t>4</w:t>
            </w:r>
          </w:p>
        </w:tc>
        <w:tc>
          <w:tcPr>
            <w:tcW w:w="358" w:type="dxa"/>
            <w:vMerge w:val="restart"/>
            <w:tcBorders>
              <w:bottom w:val="nil"/>
            </w:tcBorders>
            <w:textDirection w:val="tbRlV"/>
            <w:vAlign w:val="top"/>
          </w:tcPr>
          <w:p w14:paraId="617D3967">
            <w:pPr>
              <w:pStyle w:val="208"/>
              <w:spacing w:before="39" w:line="186" w:lineRule="auto"/>
              <w:ind w:left="3623"/>
              <w:rPr>
                <w:sz w:val="20"/>
                <w:szCs w:val="20"/>
              </w:rPr>
            </w:pPr>
            <w:r>
              <w:rPr>
                <w:spacing w:val="-4"/>
                <w:sz w:val="20"/>
                <w:szCs w:val="20"/>
              </w:rPr>
              <w:t>春</w:t>
            </w:r>
            <w:r>
              <w:rPr>
                <w:spacing w:val="2"/>
                <w:sz w:val="20"/>
                <w:szCs w:val="20"/>
              </w:rPr>
              <w:t xml:space="preserve">     </w:t>
            </w:r>
            <w:r>
              <w:rPr>
                <w:spacing w:val="-4"/>
                <w:sz w:val="20"/>
                <w:szCs w:val="20"/>
              </w:rPr>
              <w:t>秋</w:t>
            </w:r>
            <w:r>
              <w:rPr>
                <w:spacing w:val="1"/>
                <w:sz w:val="20"/>
                <w:szCs w:val="20"/>
              </w:rPr>
              <w:t xml:space="preserve">     </w:t>
            </w:r>
            <w:r>
              <w:rPr>
                <w:spacing w:val="-4"/>
                <w:sz w:val="20"/>
                <w:szCs w:val="20"/>
              </w:rPr>
              <w:t>套</w:t>
            </w:r>
            <w:r>
              <w:rPr>
                <w:spacing w:val="2"/>
                <w:sz w:val="20"/>
                <w:szCs w:val="20"/>
              </w:rPr>
              <w:t xml:space="preserve">     </w:t>
            </w:r>
            <w:r>
              <w:rPr>
                <w:spacing w:val="-4"/>
                <w:sz w:val="20"/>
                <w:szCs w:val="20"/>
              </w:rPr>
              <w:t>装</w:t>
            </w:r>
          </w:p>
        </w:tc>
        <w:tc>
          <w:tcPr>
            <w:tcW w:w="407" w:type="dxa"/>
            <w:textDirection w:val="tbRlV"/>
            <w:vAlign w:val="top"/>
          </w:tcPr>
          <w:p w14:paraId="7FA4BBE3">
            <w:pPr>
              <w:pStyle w:val="208"/>
              <w:spacing w:before="88" w:line="183" w:lineRule="auto"/>
              <w:ind w:left="1382"/>
              <w:rPr>
                <w:sz w:val="20"/>
                <w:szCs w:val="20"/>
              </w:rPr>
            </w:pPr>
            <w:r>
              <w:rPr>
                <w:spacing w:val="-2"/>
                <w:sz w:val="20"/>
                <w:szCs w:val="20"/>
              </w:rPr>
              <w:t>上</w:t>
            </w:r>
            <w:r>
              <w:rPr>
                <w:spacing w:val="1"/>
                <w:sz w:val="20"/>
                <w:szCs w:val="20"/>
              </w:rPr>
              <w:t xml:space="preserve">     </w:t>
            </w:r>
            <w:r>
              <w:rPr>
                <w:spacing w:val="-2"/>
                <w:sz w:val="20"/>
                <w:szCs w:val="20"/>
              </w:rPr>
              <w:t>装</w:t>
            </w:r>
          </w:p>
        </w:tc>
        <w:tc>
          <w:tcPr>
            <w:tcW w:w="1714" w:type="dxa"/>
            <w:vAlign w:val="top"/>
          </w:tcPr>
          <w:p w14:paraId="60C0F121">
            <w:pPr>
              <w:spacing w:line="257" w:lineRule="auto"/>
              <w:rPr>
                <w:rFonts w:ascii="Arial"/>
                <w:sz w:val="21"/>
              </w:rPr>
            </w:pPr>
          </w:p>
          <w:p w14:paraId="2D449E95">
            <w:pPr>
              <w:spacing w:line="258" w:lineRule="auto"/>
              <w:rPr>
                <w:rFonts w:ascii="Arial"/>
                <w:sz w:val="21"/>
              </w:rPr>
            </w:pPr>
          </w:p>
          <w:p w14:paraId="396DEE84">
            <w:pPr>
              <w:spacing w:line="258" w:lineRule="auto"/>
              <w:rPr>
                <w:rFonts w:ascii="Arial"/>
                <w:sz w:val="21"/>
              </w:rPr>
            </w:pPr>
          </w:p>
          <w:p w14:paraId="1B95890B">
            <w:pPr>
              <w:spacing w:line="258" w:lineRule="auto"/>
              <w:rPr>
                <w:rFonts w:ascii="Arial"/>
                <w:sz w:val="21"/>
              </w:rPr>
            </w:pPr>
          </w:p>
          <w:p w14:paraId="74D4F809">
            <w:pPr>
              <w:spacing w:line="258" w:lineRule="auto"/>
              <w:rPr>
                <w:rFonts w:ascii="Arial"/>
                <w:sz w:val="21"/>
              </w:rPr>
            </w:pPr>
          </w:p>
          <w:p w14:paraId="3BFE05AF">
            <w:pPr>
              <w:pStyle w:val="208"/>
              <w:spacing w:before="86" w:line="184" w:lineRule="auto"/>
              <w:ind w:left="334"/>
              <w:rPr>
                <w:sz w:val="20"/>
                <w:szCs w:val="20"/>
              </w:rPr>
            </w:pPr>
            <w:r>
              <w:rPr>
                <w:spacing w:val="8"/>
                <w:sz w:val="20"/>
                <w:szCs w:val="20"/>
              </w:rPr>
              <w:t>棒球服上衣</w:t>
            </w:r>
          </w:p>
          <w:p w14:paraId="64A63748">
            <w:pPr>
              <w:pStyle w:val="208"/>
              <w:spacing w:before="236" w:line="189" w:lineRule="auto"/>
              <w:ind w:left="362"/>
              <w:rPr>
                <w:sz w:val="20"/>
                <w:szCs w:val="20"/>
              </w:rPr>
            </w:pPr>
            <w:r>
              <w:rPr>
                <w:spacing w:val="7"/>
                <w:sz w:val="20"/>
                <w:szCs w:val="20"/>
              </w:rPr>
              <w:t>(男女同款)</w:t>
            </w:r>
          </w:p>
        </w:tc>
        <w:tc>
          <w:tcPr>
            <w:tcW w:w="1673" w:type="dxa"/>
            <w:vAlign w:val="top"/>
          </w:tcPr>
          <w:p w14:paraId="3903639B">
            <w:pPr>
              <w:rPr>
                <w:rFonts w:ascii="Arial"/>
                <w:sz w:val="21"/>
              </w:rPr>
            </w:pPr>
          </w:p>
        </w:tc>
        <w:tc>
          <w:tcPr>
            <w:tcW w:w="5023" w:type="dxa"/>
            <w:vAlign w:val="top"/>
          </w:tcPr>
          <w:p w14:paraId="4C5C11C7">
            <w:pPr>
              <w:pStyle w:val="208"/>
              <w:spacing w:before="223" w:line="190" w:lineRule="auto"/>
              <w:ind w:right="3"/>
              <w:jc w:val="right"/>
              <w:rPr>
                <w:sz w:val="20"/>
                <w:szCs w:val="20"/>
              </w:rPr>
            </w:pPr>
            <w:r>
              <w:rPr>
                <w:spacing w:val="3"/>
                <w:sz w:val="20"/>
                <w:szCs w:val="20"/>
              </w:rPr>
              <w:t>符合《国家纺织产品基本安全技术规范》(</w:t>
            </w:r>
            <w:r>
              <w:rPr>
                <w:rFonts w:ascii="Arial" w:hAnsi="Arial" w:eastAsia="Arial" w:cs="Arial"/>
                <w:sz w:val="20"/>
                <w:szCs w:val="20"/>
              </w:rPr>
              <w:t>GB</w:t>
            </w:r>
            <w:r>
              <w:rPr>
                <w:rFonts w:ascii="Arial" w:hAnsi="Arial" w:eastAsia="Arial" w:cs="Arial"/>
                <w:spacing w:val="3"/>
                <w:sz w:val="20"/>
                <w:szCs w:val="20"/>
              </w:rPr>
              <w:t>18401</w:t>
            </w:r>
            <w:r>
              <w:rPr>
                <w:spacing w:val="2"/>
                <w:sz w:val="20"/>
                <w:szCs w:val="20"/>
              </w:rPr>
              <w:t>)</w:t>
            </w:r>
            <w:r>
              <w:rPr>
                <w:spacing w:val="-16"/>
                <w:sz w:val="20"/>
                <w:szCs w:val="20"/>
              </w:rPr>
              <w:t xml:space="preserve"> </w:t>
            </w:r>
            <w:r>
              <w:rPr>
                <w:spacing w:val="2"/>
                <w:sz w:val="20"/>
                <w:szCs w:val="20"/>
              </w:rPr>
              <w:t>、</w:t>
            </w:r>
          </w:p>
          <w:p w14:paraId="1A597265">
            <w:pPr>
              <w:pStyle w:val="208"/>
              <w:spacing w:before="228" w:line="194" w:lineRule="auto"/>
              <w:ind w:left="653"/>
              <w:rPr>
                <w:sz w:val="20"/>
                <w:szCs w:val="20"/>
              </w:rPr>
            </w:pPr>
            <w:r>
              <w:rPr>
                <w:spacing w:val="9"/>
                <w:sz w:val="20"/>
                <w:szCs w:val="20"/>
              </w:rPr>
              <w:t>《婴幼儿及儿童纺织产品安全技术规范》</w:t>
            </w:r>
          </w:p>
          <w:p w14:paraId="558D0EFB">
            <w:pPr>
              <w:pStyle w:val="208"/>
              <w:spacing w:before="221" w:line="190" w:lineRule="auto"/>
              <w:ind w:left="245"/>
              <w:rPr>
                <w:sz w:val="20"/>
                <w:szCs w:val="20"/>
              </w:rPr>
            </w:pPr>
            <w:r>
              <w:rPr>
                <w:spacing w:val="5"/>
                <w:sz w:val="20"/>
                <w:szCs w:val="20"/>
              </w:rPr>
              <w:t>(</w:t>
            </w:r>
            <w:r>
              <w:rPr>
                <w:rFonts w:ascii="Arial" w:hAnsi="Arial" w:eastAsia="Arial" w:cs="Arial"/>
                <w:sz w:val="20"/>
                <w:szCs w:val="20"/>
              </w:rPr>
              <w:t>GB</w:t>
            </w:r>
            <w:r>
              <w:rPr>
                <w:rFonts w:ascii="Arial" w:hAnsi="Arial" w:eastAsia="Arial" w:cs="Arial"/>
                <w:spacing w:val="5"/>
                <w:sz w:val="20"/>
                <w:szCs w:val="20"/>
              </w:rPr>
              <w:t>31701</w:t>
            </w:r>
            <w:r>
              <w:rPr>
                <w:spacing w:val="5"/>
                <w:sz w:val="20"/>
                <w:szCs w:val="20"/>
              </w:rPr>
              <w:t>)  、《中小学生校服》  (</w:t>
            </w:r>
            <w:r>
              <w:rPr>
                <w:rFonts w:ascii="Arial" w:hAnsi="Arial" w:eastAsia="Arial" w:cs="Arial"/>
                <w:sz w:val="20"/>
                <w:szCs w:val="20"/>
              </w:rPr>
              <w:t>GB</w:t>
            </w:r>
            <w:r>
              <w:rPr>
                <w:rFonts w:ascii="Arial" w:hAnsi="Arial" w:eastAsia="Arial" w:cs="Arial"/>
                <w:spacing w:val="5"/>
                <w:sz w:val="20"/>
                <w:szCs w:val="20"/>
              </w:rPr>
              <w:t>/T31888</w:t>
            </w:r>
            <w:r>
              <w:rPr>
                <w:spacing w:val="5"/>
                <w:sz w:val="20"/>
                <w:szCs w:val="20"/>
              </w:rPr>
              <w:t>)  等</w:t>
            </w:r>
          </w:p>
          <w:p w14:paraId="32026AD2">
            <w:pPr>
              <w:pStyle w:val="208"/>
              <w:spacing w:before="229" w:line="185" w:lineRule="auto"/>
              <w:ind w:left="1990"/>
              <w:rPr>
                <w:sz w:val="20"/>
                <w:szCs w:val="20"/>
              </w:rPr>
            </w:pPr>
            <w:r>
              <w:rPr>
                <w:spacing w:val="6"/>
                <w:sz w:val="20"/>
                <w:szCs w:val="20"/>
              </w:rPr>
              <w:t>相关标准。</w:t>
            </w:r>
          </w:p>
        </w:tc>
      </w:tr>
      <w:tr w14:paraId="1A84F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86" w:hRule="atLeast"/>
        </w:trPr>
        <w:tc>
          <w:tcPr>
            <w:tcW w:w="434" w:type="dxa"/>
            <w:vAlign w:val="top"/>
          </w:tcPr>
          <w:p w14:paraId="2B6BF4CC">
            <w:pPr>
              <w:spacing w:line="244" w:lineRule="auto"/>
              <w:rPr>
                <w:rFonts w:ascii="Arial"/>
                <w:sz w:val="21"/>
              </w:rPr>
            </w:pPr>
          </w:p>
          <w:p w14:paraId="1E4AD4E0">
            <w:pPr>
              <w:spacing w:line="244" w:lineRule="auto"/>
              <w:rPr>
                <w:rFonts w:ascii="Arial"/>
                <w:sz w:val="21"/>
              </w:rPr>
            </w:pPr>
          </w:p>
          <w:p w14:paraId="76C6ED8D">
            <w:pPr>
              <w:spacing w:line="244" w:lineRule="auto"/>
              <w:rPr>
                <w:rFonts w:ascii="Arial"/>
                <w:sz w:val="21"/>
              </w:rPr>
            </w:pPr>
          </w:p>
          <w:p w14:paraId="7A8CCC70">
            <w:pPr>
              <w:spacing w:line="244" w:lineRule="auto"/>
              <w:rPr>
                <w:rFonts w:ascii="Arial"/>
                <w:sz w:val="21"/>
              </w:rPr>
            </w:pPr>
          </w:p>
          <w:p w14:paraId="06FB7B43">
            <w:pPr>
              <w:spacing w:line="244" w:lineRule="auto"/>
              <w:rPr>
                <w:rFonts w:ascii="Arial"/>
                <w:sz w:val="21"/>
              </w:rPr>
            </w:pPr>
          </w:p>
          <w:p w14:paraId="60E528B2">
            <w:pPr>
              <w:spacing w:before="58" w:line="239" w:lineRule="auto"/>
              <w:ind w:left="169"/>
              <w:rPr>
                <w:rFonts w:ascii="Arial" w:hAnsi="Arial" w:eastAsia="Arial" w:cs="Arial"/>
                <w:sz w:val="20"/>
                <w:szCs w:val="20"/>
              </w:rPr>
            </w:pPr>
            <w:r>
              <w:rPr>
                <w:rFonts w:ascii="Arial" w:hAnsi="Arial" w:eastAsia="Arial" w:cs="Arial"/>
                <w:sz w:val="20"/>
                <w:szCs w:val="20"/>
              </w:rPr>
              <w:t>5</w:t>
            </w:r>
          </w:p>
        </w:tc>
        <w:tc>
          <w:tcPr>
            <w:tcW w:w="358" w:type="dxa"/>
            <w:vMerge w:val="continue"/>
            <w:tcBorders>
              <w:top w:val="nil"/>
              <w:bottom w:val="nil"/>
            </w:tcBorders>
            <w:textDirection w:val="tbRlV"/>
            <w:vAlign w:val="top"/>
          </w:tcPr>
          <w:p w14:paraId="44390EA3">
            <w:pPr>
              <w:rPr>
                <w:rFonts w:ascii="Arial"/>
                <w:sz w:val="21"/>
              </w:rPr>
            </w:pPr>
          </w:p>
        </w:tc>
        <w:tc>
          <w:tcPr>
            <w:tcW w:w="407" w:type="dxa"/>
            <w:textDirection w:val="tbRlV"/>
            <w:vAlign w:val="top"/>
          </w:tcPr>
          <w:p w14:paraId="730EF8CF">
            <w:pPr>
              <w:pStyle w:val="208"/>
              <w:spacing w:before="88" w:line="183" w:lineRule="auto"/>
              <w:ind w:left="1011"/>
              <w:rPr>
                <w:sz w:val="20"/>
                <w:szCs w:val="20"/>
              </w:rPr>
            </w:pPr>
            <w:r>
              <w:rPr>
                <w:spacing w:val="-2"/>
                <w:sz w:val="20"/>
                <w:szCs w:val="20"/>
              </w:rPr>
              <w:t>下</w:t>
            </w:r>
            <w:r>
              <w:rPr>
                <w:spacing w:val="1"/>
                <w:sz w:val="20"/>
                <w:szCs w:val="20"/>
              </w:rPr>
              <w:t xml:space="preserve">     </w:t>
            </w:r>
            <w:r>
              <w:rPr>
                <w:spacing w:val="-2"/>
                <w:sz w:val="20"/>
                <w:szCs w:val="20"/>
              </w:rPr>
              <w:t>装</w:t>
            </w:r>
          </w:p>
        </w:tc>
        <w:tc>
          <w:tcPr>
            <w:tcW w:w="1714" w:type="dxa"/>
            <w:vAlign w:val="top"/>
          </w:tcPr>
          <w:p w14:paraId="5F045B8A">
            <w:pPr>
              <w:spacing w:line="307" w:lineRule="auto"/>
              <w:rPr>
                <w:rFonts w:ascii="Arial"/>
                <w:sz w:val="21"/>
              </w:rPr>
            </w:pPr>
          </w:p>
          <w:p w14:paraId="3E59CE0D">
            <w:pPr>
              <w:spacing w:line="307" w:lineRule="auto"/>
              <w:rPr>
                <w:rFonts w:ascii="Arial"/>
                <w:sz w:val="21"/>
              </w:rPr>
            </w:pPr>
          </w:p>
          <w:p w14:paraId="7AF630DF">
            <w:pPr>
              <w:spacing w:line="307" w:lineRule="auto"/>
              <w:rPr>
                <w:rFonts w:ascii="Arial"/>
                <w:sz w:val="21"/>
              </w:rPr>
            </w:pPr>
          </w:p>
          <w:p w14:paraId="2B89042D">
            <w:pPr>
              <w:pStyle w:val="208"/>
              <w:spacing w:before="86" w:line="183" w:lineRule="auto"/>
              <w:ind w:left="334"/>
              <w:rPr>
                <w:sz w:val="20"/>
                <w:szCs w:val="20"/>
              </w:rPr>
            </w:pPr>
            <w:r>
              <w:rPr>
                <w:spacing w:val="8"/>
                <w:sz w:val="20"/>
                <w:szCs w:val="20"/>
              </w:rPr>
              <w:t>棒球服裤子</w:t>
            </w:r>
          </w:p>
          <w:p w14:paraId="67F06E37">
            <w:pPr>
              <w:pStyle w:val="208"/>
              <w:spacing w:before="236" w:line="189" w:lineRule="auto"/>
              <w:ind w:left="362"/>
              <w:rPr>
                <w:sz w:val="20"/>
                <w:szCs w:val="20"/>
              </w:rPr>
            </w:pPr>
            <w:r>
              <w:rPr>
                <w:spacing w:val="7"/>
                <w:sz w:val="20"/>
                <w:szCs w:val="20"/>
              </w:rPr>
              <w:t>(男女同款)</w:t>
            </w:r>
          </w:p>
        </w:tc>
        <w:tc>
          <w:tcPr>
            <w:tcW w:w="1673" w:type="dxa"/>
            <w:vAlign w:val="top"/>
          </w:tcPr>
          <w:p w14:paraId="08AD0696">
            <w:pPr>
              <w:rPr>
                <w:rFonts w:ascii="Arial"/>
                <w:sz w:val="21"/>
              </w:rPr>
            </w:pPr>
          </w:p>
        </w:tc>
        <w:tc>
          <w:tcPr>
            <w:tcW w:w="5023" w:type="dxa"/>
            <w:vAlign w:val="top"/>
          </w:tcPr>
          <w:p w14:paraId="151BD7C0">
            <w:pPr>
              <w:pStyle w:val="208"/>
              <w:spacing w:before="291" w:line="190" w:lineRule="auto"/>
              <w:ind w:right="3"/>
              <w:jc w:val="right"/>
              <w:rPr>
                <w:sz w:val="20"/>
                <w:szCs w:val="20"/>
              </w:rPr>
            </w:pPr>
            <w:r>
              <w:rPr>
                <w:spacing w:val="3"/>
                <w:sz w:val="20"/>
                <w:szCs w:val="20"/>
              </w:rPr>
              <w:t>符合《国家纺织产品基本安全技术规范》(</w:t>
            </w:r>
            <w:r>
              <w:rPr>
                <w:rFonts w:ascii="Arial" w:hAnsi="Arial" w:eastAsia="Arial" w:cs="Arial"/>
                <w:sz w:val="20"/>
                <w:szCs w:val="20"/>
              </w:rPr>
              <w:t>GB</w:t>
            </w:r>
            <w:r>
              <w:rPr>
                <w:rFonts w:ascii="Arial" w:hAnsi="Arial" w:eastAsia="Arial" w:cs="Arial"/>
                <w:spacing w:val="3"/>
                <w:sz w:val="20"/>
                <w:szCs w:val="20"/>
              </w:rPr>
              <w:t>18401</w:t>
            </w:r>
            <w:r>
              <w:rPr>
                <w:spacing w:val="2"/>
                <w:sz w:val="20"/>
                <w:szCs w:val="20"/>
              </w:rPr>
              <w:t>)</w:t>
            </w:r>
            <w:r>
              <w:rPr>
                <w:spacing w:val="-16"/>
                <w:sz w:val="20"/>
                <w:szCs w:val="20"/>
              </w:rPr>
              <w:t xml:space="preserve"> </w:t>
            </w:r>
            <w:r>
              <w:rPr>
                <w:spacing w:val="2"/>
                <w:sz w:val="20"/>
                <w:szCs w:val="20"/>
              </w:rPr>
              <w:t>、</w:t>
            </w:r>
          </w:p>
          <w:p w14:paraId="368DE7CF">
            <w:pPr>
              <w:pStyle w:val="208"/>
              <w:spacing w:before="228" w:line="194" w:lineRule="auto"/>
              <w:ind w:left="653"/>
              <w:rPr>
                <w:sz w:val="20"/>
                <w:szCs w:val="20"/>
              </w:rPr>
            </w:pPr>
            <w:r>
              <w:rPr>
                <w:spacing w:val="9"/>
                <w:sz w:val="20"/>
                <w:szCs w:val="20"/>
              </w:rPr>
              <w:t>《婴幼儿及儿童纺织产品安全技术规范》</w:t>
            </w:r>
          </w:p>
          <w:p w14:paraId="6DEBF0CB">
            <w:pPr>
              <w:pStyle w:val="208"/>
              <w:spacing w:before="221" w:line="190" w:lineRule="auto"/>
              <w:ind w:left="245"/>
              <w:rPr>
                <w:sz w:val="20"/>
                <w:szCs w:val="20"/>
              </w:rPr>
            </w:pPr>
            <w:r>
              <w:rPr>
                <w:spacing w:val="5"/>
                <w:sz w:val="20"/>
                <w:szCs w:val="20"/>
              </w:rPr>
              <w:t>(</w:t>
            </w:r>
            <w:r>
              <w:rPr>
                <w:rFonts w:ascii="Arial" w:hAnsi="Arial" w:eastAsia="Arial" w:cs="Arial"/>
                <w:sz w:val="20"/>
                <w:szCs w:val="20"/>
              </w:rPr>
              <w:t>GB</w:t>
            </w:r>
            <w:r>
              <w:rPr>
                <w:rFonts w:ascii="Arial" w:hAnsi="Arial" w:eastAsia="Arial" w:cs="Arial"/>
                <w:spacing w:val="5"/>
                <w:sz w:val="20"/>
                <w:szCs w:val="20"/>
              </w:rPr>
              <w:t>31701</w:t>
            </w:r>
            <w:r>
              <w:rPr>
                <w:spacing w:val="5"/>
                <w:sz w:val="20"/>
                <w:szCs w:val="20"/>
              </w:rPr>
              <w:t>)  、《中小学生校服》  (</w:t>
            </w:r>
            <w:r>
              <w:rPr>
                <w:rFonts w:ascii="Arial" w:hAnsi="Arial" w:eastAsia="Arial" w:cs="Arial"/>
                <w:sz w:val="20"/>
                <w:szCs w:val="20"/>
              </w:rPr>
              <w:t>GB</w:t>
            </w:r>
            <w:r>
              <w:rPr>
                <w:rFonts w:ascii="Arial" w:hAnsi="Arial" w:eastAsia="Arial" w:cs="Arial"/>
                <w:spacing w:val="5"/>
                <w:sz w:val="20"/>
                <w:szCs w:val="20"/>
              </w:rPr>
              <w:t>/T31888</w:t>
            </w:r>
            <w:r>
              <w:rPr>
                <w:spacing w:val="5"/>
                <w:sz w:val="20"/>
                <w:szCs w:val="20"/>
              </w:rPr>
              <w:t>)  等</w:t>
            </w:r>
          </w:p>
          <w:p w14:paraId="40CDF212">
            <w:pPr>
              <w:pStyle w:val="208"/>
              <w:spacing w:before="229" w:line="185" w:lineRule="auto"/>
              <w:ind w:left="1990"/>
              <w:rPr>
                <w:sz w:val="20"/>
                <w:szCs w:val="20"/>
              </w:rPr>
            </w:pPr>
            <w:r>
              <w:rPr>
                <w:spacing w:val="6"/>
                <w:sz w:val="20"/>
                <w:szCs w:val="20"/>
              </w:rPr>
              <w:t>相关标准。</w:t>
            </w:r>
          </w:p>
        </w:tc>
      </w:tr>
      <w:tr w14:paraId="50AD0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1" w:hRule="atLeast"/>
        </w:trPr>
        <w:tc>
          <w:tcPr>
            <w:tcW w:w="434" w:type="dxa"/>
            <w:vAlign w:val="top"/>
          </w:tcPr>
          <w:p w14:paraId="21F719B5">
            <w:pPr>
              <w:spacing w:line="273" w:lineRule="auto"/>
              <w:rPr>
                <w:rFonts w:ascii="Arial"/>
                <w:sz w:val="21"/>
              </w:rPr>
            </w:pPr>
          </w:p>
          <w:p w14:paraId="4ECE57E2">
            <w:pPr>
              <w:spacing w:line="273" w:lineRule="auto"/>
              <w:rPr>
                <w:rFonts w:ascii="Arial"/>
                <w:sz w:val="21"/>
              </w:rPr>
            </w:pPr>
          </w:p>
          <w:p w14:paraId="50ACA20A">
            <w:pPr>
              <w:spacing w:line="274" w:lineRule="auto"/>
              <w:rPr>
                <w:rFonts w:ascii="Arial"/>
                <w:sz w:val="21"/>
              </w:rPr>
            </w:pPr>
          </w:p>
          <w:p w14:paraId="222A0D00">
            <w:pPr>
              <w:spacing w:line="274" w:lineRule="auto"/>
              <w:rPr>
                <w:rFonts w:ascii="Arial"/>
                <w:sz w:val="21"/>
              </w:rPr>
            </w:pPr>
          </w:p>
          <w:p w14:paraId="031B8A88">
            <w:pPr>
              <w:spacing w:line="274" w:lineRule="auto"/>
              <w:rPr>
                <w:rFonts w:ascii="Arial"/>
                <w:sz w:val="21"/>
              </w:rPr>
            </w:pPr>
          </w:p>
          <w:p w14:paraId="6EC55ABD">
            <w:pPr>
              <w:spacing w:before="58" w:line="239" w:lineRule="auto"/>
              <w:ind w:left="166"/>
              <w:rPr>
                <w:rFonts w:ascii="Arial" w:hAnsi="Arial" w:eastAsia="Arial" w:cs="Arial"/>
                <w:sz w:val="20"/>
                <w:szCs w:val="20"/>
              </w:rPr>
            </w:pPr>
            <w:r>
              <w:rPr>
                <w:rFonts w:ascii="Arial" w:hAnsi="Arial" w:eastAsia="Arial" w:cs="Arial"/>
                <w:sz w:val="20"/>
                <w:szCs w:val="20"/>
              </w:rPr>
              <w:t>6</w:t>
            </w:r>
          </w:p>
        </w:tc>
        <w:tc>
          <w:tcPr>
            <w:tcW w:w="358" w:type="dxa"/>
            <w:vMerge w:val="continue"/>
            <w:tcBorders>
              <w:top w:val="nil"/>
            </w:tcBorders>
            <w:textDirection w:val="tbRlV"/>
            <w:vAlign w:val="top"/>
          </w:tcPr>
          <w:p w14:paraId="58C25B97">
            <w:pPr>
              <w:rPr>
                <w:rFonts w:ascii="Arial"/>
                <w:sz w:val="21"/>
              </w:rPr>
            </w:pPr>
          </w:p>
        </w:tc>
        <w:tc>
          <w:tcPr>
            <w:tcW w:w="407" w:type="dxa"/>
            <w:textDirection w:val="tbRlV"/>
            <w:vAlign w:val="top"/>
          </w:tcPr>
          <w:p w14:paraId="27D0CAA3">
            <w:pPr>
              <w:pStyle w:val="208"/>
              <w:spacing w:before="88" w:line="183" w:lineRule="auto"/>
              <w:ind w:left="1160"/>
              <w:rPr>
                <w:sz w:val="20"/>
                <w:szCs w:val="20"/>
              </w:rPr>
            </w:pPr>
            <w:r>
              <w:rPr>
                <w:spacing w:val="-2"/>
                <w:sz w:val="20"/>
                <w:szCs w:val="20"/>
              </w:rPr>
              <w:t>下</w:t>
            </w:r>
            <w:r>
              <w:rPr>
                <w:spacing w:val="1"/>
                <w:sz w:val="20"/>
                <w:szCs w:val="20"/>
              </w:rPr>
              <w:t xml:space="preserve">     </w:t>
            </w:r>
            <w:r>
              <w:rPr>
                <w:spacing w:val="-2"/>
                <w:sz w:val="20"/>
                <w:szCs w:val="20"/>
              </w:rPr>
              <w:t>装</w:t>
            </w:r>
          </w:p>
        </w:tc>
        <w:tc>
          <w:tcPr>
            <w:tcW w:w="1714" w:type="dxa"/>
            <w:vAlign w:val="top"/>
          </w:tcPr>
          <w:p w14:paraId="2A31792D">
            <w:pPr>
              <w:spacing w:line="267" w:lineRule="auto"/>
              <w:rPr>
                <w:rFonts w:ascii="Arial"/>
                <w:sz w:val="21"/>
              </w:rPr>
            </w:pPr>
          </w:p>
          <w:p w14:paraId="693AE0A7">
            <w:pPr>
              <w:spacing w:line="267" w:lineRule="auto"/>
              <w:rPr>
                <w:rFonts w:ascii="Arial"/>
                <w:sz w:val="21"/>
              </w:rPr>
            </w:pPr>
          </w:p>
          <w:p w14:paraId="0AD3CF20">
            <w:pPr>
              <w:spacing w:line="267" w:lineRule="auto"/>
              <w:rPr>
                <w:rFonts w:ascii="Arial"/>
                <w:sz w:val="21"/>
              </w:rPr>
            </w:pPr>
          </w:p>
          <w:p w14:paraId="1427FA28">
            <w:pPr>
              <w:spacing w:line="268" w:lineRule="auto"/>
              <w:rPr>
                <w:rFonts w:ascii="Arial"/>
                <w:sz w:val="21"/>
              </w:rPr>
            </w:pPr>
          </w:p>
          <w:p w14:paraId="09FA26F7">
            <w:pPr>
              <w:pStyle w:val="208"/>
              <w:spacing w:before="86" w:line="183" w:lineRule="auto"/>
              <w:ind w:left="652"/>
              <w:rPr>
                <w:sz w:val="20"/>
                <w:szCs w:val="20"/>
              </w:rPr>
            </w:pPr>
            <w:r>
              <w:rPr>
                <w:spacing w:val="4"/>
                <w:sz w:val="20"/>
                <w:szCs w:val="20"/>
              </w:rPr>
              <w:t>卫裤</w:t>
            </w:r>
          </w:p>
          <w:p w14:paraId="5159AFA4">
            <w:pPr>
              <w:pStyle w:val="208"/>
              <w:spacing w:before="237" w:line="189" w:lineRule="auto"/>
              <w:ind w:left="362"/>
              <w:rPr>
                <w:sz w:val="20"/>
                <w:szCs w:val="20"/>
              </w:rPr>
            </w:pPr>
            <w:r>
              <w:rPr>
                <w:spacing w:val="7"/>
                <w:sz w:val="20"/>
                <w:szCs w:val="20"/>
              </w:rPr>
              <w:t>(男女同款)</w:t>
            </w:r>
          </w:p>
        </w:tc>
        <w:tc>
          <w:tcPr>
            <w:tcW w:w="1673" w:type="dxa"/>
            <w:vAlign w:val="top"/>
          </w:tcPr>
          <w:p w14:paraId="56743248">
            <w:pPr>
              <w:spacing w:line="267" w:lineRule="auto"/>
              <w:rPr>
                <w:rFonts w:ascii="Arial"/>
                <w:sz w:val="21"/>
              </w:rPr>
            </w:pPr>
          </w:p>
          <w:p w14:paraId="6C40CF9D">
            <w:pPr>
              <w:spacing w:line="268" w:lineRule="auto"/>
              <w:rPr>
                <w:rFonts w:ascii="Arial"/>
                <w:sz w:val="21"/>
              </w:rPr>
            </w:pPr>
          </w:p>
          <w:p w14:paraId="20A36375">
            <w:pPr>
              <w:spacing w:line="1804" w:lineRule="exact"/>
              <w:ind w:firstLine="409"/>
            </w:pPr>
            <w:r>
              <w:rPr>
                <w:position w:val="-36"/>
              </w:rPr>
              <w:drawing>
                <wp:inline distT="0" distB="0" distL="0" distR="0">
                  <wp:extent cx="539115" cy="1145540"/>
                  <wp:effectExtent l="0" t="0" r="13335" b="1651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9"/>
                          <a:stretch>
                            <a:fillRect/>
                          </a:stretch>
                        </pic:blipFill>
                        <pic:spPr>
                          <a:xfrm>
                            <a:off x="0" y="0"/>
                            <a:ext cx="539172" cy="1145583"/>
                          </a:xfrm>
                          <a:prstGeom prst="rect">
                            <a:avLst/>
                          </a:prstGeom>
                        </pic:spPr>
                      </pic:pic>
                    </a:graphicData>
                  </a:graphic>
                </wp:inline>
              </w:drawing>
            </w:r>
          </w:p>
        </w:tc>
        <w:tc>
          <w:tcPr>
            <w:tcW w:w="5023" w:type="dxa"/>
            <w:vAlign w:val="top"/>
          </w:tcPr>
          <w:p w14:paraId="70FCB467">
            <w:pPr>
              <w:pStyle w:val="208"/>
              <w:spacing w:before="221" w:line="194" w:lineRule="auto"/>
              <w:ind w:left="715"/>
              <w:rPr>
                <w:sz w:val="20"/>
                <w:szCs w:val="20"/>
              </w:rPr>
            </w:pPr>
            <w:r>
              <w:rPr>
                <w:spacing w:val="6"/>
                <w:sz w:val="20"/>
                <w:szCs w:val="20"/>
              </w:rPr>
              <w:t>符合《国家纺织产品基本安全技术规范》</w:t>
            </w:r>
          </w:p>
          <w:p w14:paraId="6B3004EC">
            <w:pPr>
              <w:pStyle w:val="208"/>
              <w:spacing w:before="221" w:line="190" w:lineRule="auto"/>
              <w:ind w:left="245"/>
              <w:rPr>
                <w:sz w:val="20"/>
                <w:szCs w:val="20"/>
              </w:rPr>
            </w:pPr>
            <w:r>
              <w:rPr>
                <w:spacing w:val="6"/>
                <w:sz w:val="20"/>
                <w:szCs w:val="20"/>
              </w:rPr>
              <w:t>(</w:t>
            </w:r>
            <w:r>
              <w:rPr>
                <w:rFonts w:ascii="Arial" w:hAnsi="Arial" w:eastAsia="Arial" w:cs="Arial"/>
                <w:sz w:val="20"/>
                <w:szCs w:val="20"/>
              </w:rPr>
              <w:t>GB</w:t>
            </w:r>
            <w:r>
              <w:rPr>
                <w:rFonts w:ascii="Arial" w:hAnsi="Arial" w:eastAsia="Arial" w:cs="Arial"/>
                <w:spacing w:val="6"/>
                <w:sz w:val="20"/>
                <w:szCs w:val="20"/>
              </w:rPr>
              <w:t>18401</w:t>
            </w:r>
            <w:r>
              <w:rPr>
                <w:spacing w:val="6"/>
                <w:sz w:val="20"/>
                <w:szCs w:val="20"/>
              </w:rPr>
              <w:t>)  、《婴幼儿及儿童纺织产品安全技术规</w:t>
            </w:r>
          </w:p>
          <w:p w14:paraId="60B96920">
            <w:pPr>
              <w:pStyle w:val="208"/>
              <w:spacing w:before="227" w:line="190" w:lineRule="auto"/>
              <w:ind w:left="118"/>
              <w:rPr>
                <w:sz w:val="20"/>
                <w:szCs w:val="20"/>
              </w:rPr>
            </w:pPr>
            <w:r>
              <w:rPr>
                <w:spacing w:val="4"/>
                <w:sz w:val="20"/>
                <w:szCs w:val="20"/>
              </w:rPr>
              <w:t>范》</w:t>
            </w:r>
            <w:r>
              <w:rPr>
                <w:spacing w:val="35"/>
                <w:sz w:val="20"/>
                <w:szCs w:val="20"/>
              </w:rPr>
              <w:t xml:space="preserve"> </w:t>
            </w:r>
            <w:r>
              <w:rPr>
                <w:spacing w:val="4"/>
                <w:sz w:val="20"/>
                <w:szCs w:val="20"/>
              </w:rPr>
              <w:t>(</w:t>
            </w:r>
            <w:r>
              <w:rPr>
                <w:rFonts w:ascii="Arial" w:hAnsi="Arial" w:eastAsia="Arial" w:cs="Arial"/>
                <w:sz w:val="20"/>
                <w:szCs w:val="20"/>
              </w:rPr>
              <w:t>GB</w:t>
            </w:r>
            <w:r>
              <w:rPr>
                <w:rFonts w:ascii="Arial" w:hAnsi="Arial" w:eastAsia="Arial" w:cs="Arial"/>
                <w:spacing w:val="4"/>
                <w:sz w:val="20"/>
                <w:szCs w:val="20"/>
              </w:rPr>
              <w:t>31701</w:t>
            </w:r>
            <w:r>
              <w:rPr>
                <w:spacing w:val="4"/>
                <w:sz w:val="20"/>
                <w:szCs w:val="20"/>
              </w:rPr>
              <w:t>)  、《中小学生校服》</w:t>
            </w:r>
            <w:r>
              <w:rPr>
                <w:spacing w:val="32"/>
                <w:w w:val="101"/>
                <w:sz w:val="20"/>
                <w:szCs w:val="20"/>
              </w:rPr>
              <w:t xml:space="preserve"> </w:t>
            </w:r>
            <w:r>
              <w:rPr>
                <w:spacing w:val="4"/>
                <w:sz w:val="20"/>
                <w:szCs w:val="20"/>
              </w:rPr>
              <w:t>(</w:t>
            </w:r>
            <w:r>
              <w:rPr>
                <w:rFonts w:ascii="Arial" w:hAnsi="Arial" w:eastAsia="Arial" w:cs="Arial"/>
                <w:sz w:val="20"/>
                <w:szCs w:val="20"/>
              </w:rPr>
              <w:t>GB</w:t>
            </w:r>
            <w:r>
              <w:rPr>
                <w:rFonts w:ascii="Arial" w:hAnsi="Arial" w:eastAsia="Arial" w:cs="Arial"/>
                <w:spacing w:val="4"/>
                <w:sz w:val="20"/>
                <w:szCs w:val="20"/>
              </w:rPr>
              <w:t>/T31888</w:t>
            </w:r>
            <w:r>
              <w:rPr>
                <w:spacing w:val="4"/>
                <w:sz w:val="20"/>
                <w:szCs w:val="20"/>
              </w:rPr>
              <w:t>)</w:t>
            </w:r>
          </w:p>
          <w:p w14:paraId="15A62D0E">
            <w:pPr>
              <w:pStyle w:val="208"/>
              <w:spacing w:before="229" w:line="185" w:lineRule="auto"/>
              <w:ind w:left="1888"/>
              <w:rPr>
                <w:sz w:val="20"/>
                <w:szCs w:val="20"/>
              </w:rPr>
            </w:pPr>
            <w:r>
              <w:rPr>
                <w:spacing w:val="6"/>
                <w:sz w:val="20"/>
                <w:szCs w:val="20"/>
              </w:rPr>
              <w:t>等相关标准。</w:t>
            </w:r>
          </w:p>
        </w:tc>
      </w:tr>
      <w:tr w14:paraId="1FB51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6" w:hRule="atLeast"/>
        </w:trPr>
        <w:tc>
          <w:tcPr>
            <w:tcW w:w="434" w:type="dxa"/>
            <w:vAlign w:val="top"/>
          </w:tcPr>
          <w:p w14:paraId="7FCD9DFF">
            <w:pPr>
              <w:spacing w:line="275" w:lineRule="auto"/>
              <w:rPr>
                <w:rFonts w:ascii="Arial"/>
                <w:sz w:val="21"/>
              </w:rPr>
            </w:pPr>
          </w:p>
          <w:p w14:paraId="1DE0F45E">
            <w:pPr>
              <w:spacing w:line="276" w:lineRule="auto"/>
              <w:rPr>
                <w:rFonts w:ascii="Arial"/>
                <w:sz w:val="21"/>
              </w:rPr>
            </w:pPr>
          </w:p>
          <w:p w14:paraId="58F75FEA">
            <w:pPr>
              <w:spacing w:line="276" w:lineRule="auto"/>
              <w:rPr>
                <w:rFonts w:ascii="Arial"/>
                <w:sz w:val="21"/>
              </w:rPr>
            </w:pPr>
          </w:p>
          <w:p w14:paraId="35B157AB">
            <w:pPr>
              <w:spacing w:line="276" w:lineRule="auto"/>
              <w:rPr>
                <w:rFonts w:ascii="Arial"/>
                <w:sz w:val="21"/>
              </w:rPr>
            </w:pPr>
          </w:p>
          <w:p w14:paraId="0F887B7C">
            <w:pPr>
              <w:spacing w:line="276" w:lineRule="auto"/>
              <w:rPr>
                <w:rFonts w:ascii="Arial"/>
                <w:sz w:val="21"/>
              </w:rPr>
            </w:pPr>
          </w:p>
          <w:p w14:paraId="629D0038">
            <w:pPr>
              <w:spacing w:before="57" w:line="242" w:lineRule="auto"/>
              <w:ind w:left="166"/>
              <w:rPr>
                <w:rFonts w:ascii="Arial" w:hAnsi="Arial" w:eastAsia="Arial" w:cs="Arial"/>
                <w:sz w:val="20"/>
                <w:szCs w:val="20"/>
              </w:rPr>
            </w:pPr>
            <w:r>
              <w:rPr>
                <w:rFonts w:ascii="Arial" w:hAnsi="Arial" w:eastAsia="Arial" w:cs="Arial"/>
                <w:sz w:val="20"/>
                <w:szCs w:val="20"/>
              </w:rPr>
              <w:t>7</w:t>
            </w:r>
          </w:p>
        </w:tc>
        <w:tc>
          <w:tcPr>
            <w:tcW w:w="358" w:type="dxa"/>
            <w:textDirection w:val="tbRlV"/>
            <w:vAlign w:val="top"/>
          </w:tcPr>
          <w:p w14:paraId="385663CD">
            <w:pPr>
              <w:pStyle w:val="208"/>
              <w:spacing w:before="39" w:line="183" w:lineRule="auto"/>
              <w:ind w:left="223"/>
              <w:rPr>
                <w:sz w:val="20"/>
                <w:szCs w:val="20"/>
              </w:rPr>
            </w:pPr>
            <w:r>
              <w:rPr>
                <w:spacing w:val="-3"/>
                <w:sz w:val="20"/>
                <w:szCs w:val="20"/>
              </w:rPr>
              <w:t>冬</w:t>
            </w:r>
            <w:r>
              <w:rPr>
                <w:spacing w:val="1"/>
                <w:sz w:val="20"/>
                <w:szCs w:val="20"/>
              </w:rPr>
              <w:t xml:space="preserve">     </w:t>
            </w:r>
            <w:r>
              <w:rPr>
                <w:spacing w:val="-3"/>
                <w:sz w:val="20"/>
                <w:szCs w:val="20"/>
              </w:rPr>
              <w:t>季</w:t>
            </w:r>
            <w:r>
              <w:rPr>
                <w:spacing w:val="1"/>
                <w:sz w:val="20"/>
                <w:szCs w:val="20"/>
              </w:rPr>
              <w:t xml:space="preserve">     </w:t>
            </w:r>
            <w:r>
              <w:rPr>
                <w:spacing w:val="-3"/>
                <w:sz w:val="20"/>
                <w:szCs w:val="20"/>
              </w:rPr>
              <w:t>套</w:t>
            </w:r>
            <w:r>
              <w:rPr>
                <w:spacing w:val="2"/>
                <w:sz w:val="20"/>
                <w:szCs w:val="20"/>
              </w:rPr>
              <w:t xml:space="preserve">     </w:t>
            </w:r>
            <w:r>
              <w:rPr>
                <w:spacing w:val="-3"/>
                <w:sz w:val="20"/>
                <w:szCs w:val="20"/>
              </w:rPr>
              <w:t>装</w:t>
            </w:r>
          </w:p>
        </w:tc>
        <w:tc>
          <w:tcPr>
            <w:tcW w:w="407" w:type="dxa"/>
            <w:textDirection w:val="tbRlV"/>
            <w:vAlign w:val="top"/>
          </w:tcPr>
          <w:p w14:paraId="78809EAA">
            <w:pPr>
              <w:pStyle w:val="208"/>
              <w:spacing w:before="88" w:line="183" w:lineRule="auto"/>
              <w:ind w:left="222"/>
              <w:rPr>
                <w:sz w:val="20"/>
                <w:szCs w:val="20"/>
              </w:rPr>
            </w:pPr>
            <w:r>
              <w:rPr>
                <w:spacing w:val="-2"/>
                <w:sz w:val="20"/>
                <w:szCs w:val="20"/>
              </w:rPr>
              <w:t>上</w:t>
            </w:r>
            <w:r>
              <w:rPr>
                <w:spacing w:val="1"/>
                <w:sz w:val="20"/>
                <w:szCs w:val="20"/>
              </w:rPr>
              <w:t xml:space="preserve">     </w:t>
            </w:r>
            <w:r>
              <w:rPr>
                <w:spacing w:val="-2"/>
                <w:sz w:val="20"/>
                <w:szCs w:val="20"/>
              </w:rPr>
              <w:t>装</w:t>
            </w:r>
          </w:p>
        </w:tc>
        <w:tc>
          <w:tcPr>
            <w:tcW w:w="1714" w:type="dxa"/>
            <w:vAlign w:val="top"/>
          </w:tcPr>
          <w:p w14:paraId="2D11A597">
            <w:pPr>
              <w:spacing w:line="269" w:lineRule="auto"/>
              <w:rPr>
                <w:rFonts w:ascii="Arial"/>
                <w:sz w:val="21"/>
              </w:rPr>
            </w:pPr>
          </w:p>
          <w:p w14:paraId="69773609">
            <w:pPr>
              <w:spacing w:line="270" w:lineRule="auto"/>
              <w:rPr>
                <w:rFonts w:ascii="Arial"/>
                <w:sz w:val="21"/>
              </w:rPr>
            </w:pPr>
          </w:p>
          <w:p w14:paraId="6B223A33">
            <w:pPr>
              <w:spacing w:line="270" w:lineRule="auto"/>
              <w:rPr>
                <w:rFonts w:ascii="Arial"/>
                <w:sz w:val="21"/>
              </w:rPr>
            </w:pPr>
          </w:p>
          <w:p w14:paraId="27E200F4">
            <w:pPr>
              <w:spacing w:line="270" w:lineRule="auto"/>
              <w:rPr>
                <w:rFonts w:ascii="Arial"/>
                <w:sz w:val="21"/>
              </w:rPr>
            </w:pPr>
          </w:p>
          <w:p w14:paraId="01DAD114">
            <w:pPr>
              <w:pStyle w:val="208"/>
              <w:spacing w:before="86" w:line="183" w:lineRule="auto"/>
              <w:ind w:left="339"/>
              <w:rPr>
                <w:sz w:val="20"/>
                <w:szCs w:val="20"/>
              </w:rPr>
            </w:pPr>
            <w:r>
              <w:rPr>
                <w:spacing w:val="7"/>
                <w:sz w:val="20"/>
                <w:szCs w:val="20"/>
              </w:rPr>
              <w:t>冲锋衣外套</w:t>
            </w:r>
          </w:p>
          <w:p w14:paraId="45A66B1A">
            <w:pPr>
              <w:pStyle w:val="208"/>
              <w:spacing w:before="237" w:line="189" w:lineRule="auto"/>
              <w:ind w:left="362"/>
              <w:rPr>
                <w:sz w:val="20"/>
                <w:szCs w:val="20"/>
              </w:rPr>
            </w:pPr>
            <w:r>
              <w:rPr>
                <w:spacing w:val="7"/>
                <w:sz w:val="20"/>
                <w:szCs w:val="20"/>
              </w:rPr>
              <w:t>(男女同款)</w:t>
            </w:r>
          </w:p>
        </w:tc>
        <w:tc>
          <w:tcPr>
            <w:tcW w:w="1673" w:type="dxa"/>
            <w:vAlign w:val="top"/>
          </w:tcPr>
          <w:p w14:paraId="4F49285E">
            <w:pPr>
              <w:spacing w:line="348" w:lineRule="auto"/>
              <w:rPr>
                <w:rFonts w:ascii="Arial"/>
                <w:sz w:val="21"/>
              </w:rPr>
            </w:pPr>
          </w:p>
          <w:p w14:paraId="17DBD3E6">
            <w:pPr>
              <w:spacing w:line="348" w:lineRule="auto"/>
              <w:rPr>
                <w:rFonts w:ascii="Arial"/>
                <w:sz w:val="21"/>
              </w:rPr>
            </w:pPr>
          </w:p>
          <w:p w14:paraId="20275214">
            <w:pPr>
              <w:spacing w:line="1503" w:lineRule="exact"/>
              <w:ind w:firstLine="182"/>
            </w:pPr>
            <w:r>
              <w:rPr>
                <w:position w:val="-30"/>
              </w:rPr>
              <w:drawing>
                <wp:inline distT="0" distB="0" distL="0" distR="0">
                  <wp:extent cx="826770" cy="954405"/>
                  <wp:effectExtent l="0" t="0" r="11430" b="17145"/>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20"/>
                          <a:stretch>
                            <a:fillRect/>
                          </a:stretch>
                        </pic:blipFill>
                        <pic:spPr>
                          <a:xfrm>
                            <a:off x="0" y="0"/>
                            <a:ext cx="827154" cy="954653"/>
                          </a:xfrm>
                          <a:prstGeom prst="rect">
                            <a:avLst/>
                          </a:prstGeom>
                        </pic:spPr>
                      </pic:pic>
                    </a:graphicData>
                  </a:graphic>
                </wp:inline>
              </w:drawing>
            </w:r>
          </w:p>
        </w:tc>
        <w:tc>
          <w:tcPr>
            <w:tcW w:w="5023" w:type="dxa"/>
            <w:vAlign w:val="top"/>
          </w:tcPr>
          <w:p w14:paraId="31A94D2B">
            <w:pPr>
              <w:pStyle w:val="208"/>
              <w:spacing w:before="231" w:line="190" w:lineRule="auto"/>
              <w:ind w:right="3"/>
              <w:jc w:val="right"/>
              <w:rPr>
                <w:sz w:val="20"/>
                <w:szCs w:val="20"/>
              </w:rPr>
            </w:pPr>
            <w:r>
              <w:rPr>
                <w:spacing w:val="3"/>
                <w:sz w:val="20"/>
                <w:szCs w:val="20"/>
              </w:rPr>
              <w:t>符合《国家纺织产品基本安全技术规范》(</w:t>
            </w:r>
            <w:r>
              <w:rPr>
                <w:rFonts w:ascii="Arial" w:hAnsi="Arial" w:eastAsia="Arial" w:cs="Arial"/>
                <w:sz w:val="20"/>
                <w:szCs w:val="20"/>
              </w:rPr>
              <w:t>GB</w:t>
            </w:r>
            <w:r>
              <w:rPr>
                <w:rFonts w:ascii="Arial" w:hAnsi="Arial" w:eastAsia="Arial" w:cs="Arial"/>
                <w:spacing w:val="3"/>
                <w:sz w:val="20"/>
                <w:szCs w:val="20"/>
              </w:rPr>
              <w:t>18401</w:t>
            </w:r>
            <w:r>
              <w:rPr>
                <w:spacing w:val="2"/>
                <w:sz w:val="20"/>
                <w:szCs w:val="20"/>
              </w:rPr>
              <w:t>)</w:t>
            </w:r>
            <w:r>
              <w:rPr>
                <w:spacing w:val="-16"/>
                <w:sz w:val="20"/>
                <w:szCs w:val="20"/>
              </w:rPr>
              <w:t xml:space="preserve"> </w:t>
            </w:r>
            <w:r>
              <w:rPr>
                <w:spacing w:val="2"/>
                <w:sz w:val="20"/>
                <w:szCs w:val="20"/>
              </w:rPr>
              <w:t>、</w:t>
            </w:r>
          </w:p>
          <w:p w14:paraId="63AC371C">
            <w:pPr>
              <w:pStyle w:val="208"/>
              <w:spacing w:before="228" w:line="194" w:lineRule="auto"/>
              <w:ind w:left="653"/>
              <w:rPr>
                <w:sz w:val="20"/>
                <w:szCs w:val="20"/>
              </w:rPr>
            </w:pPr>
            <w:r>
              <w:rPr>
                <w:spacing w:val="9"/>
                <w:sz w:val="20"/>
                <w:szCs w:val="20"/>
              </w:rPr>
              <w:t>《婴幼儿及儿童纺织产品安全技术规范》</w:t>
            </w:r>
          </w:p>
          <w:p w14:paraId="2D26731E">
            <w:pPr>
              <w:pStyle w:val="208"/>
              <w:spacing w:before="221" w:line="190" w:lineRule="auto"/>
              <w:ind w:left="245"/>
              <w:rPr>
                <w:sz w:val="20"/>
                <w:szCs w:val="20"/>
              </w:rPr>
            </w:pPr>
            <w:r>
              <w:rPr>
                <w:spacing w:val="5"/>
                <w:sz w:val="20"/>
                <w:szCs w:val="20"/>
              </w:rPr>
              <w:t>(</w:t>
            </w:r>
            <w:r>
              <w:rPr>
                <w:rFonts w:ascii="Arial" w:hAnsi="Arial" w:eastAsia="Arial" w:cs="Arial"/>
                <w:sz w:val="20"/>
                <w:szCs w:val="20"/>
              </w:rPr>
              <w:t>GB</w:t>
            </w:r>
            <w:r>
              <w:rPr>
                <w:rFonts w:ascii="Arial" w:hAnsi="Arial" w:eastAsia="Arial" w:cs="Arial"/>
                <w:spacing w:val="5"/>
                <w:sz w:val="20"/>
                <w:szCs w:val="20"/>
              </w:rPr>
              <w:t>31701</w:t>
            </w:r>
            <w:r>
              <w:rPr>
                <w:spacing w:val="5"/>
                <w:sz w:val="20"/>
                <w:szCs w:val="20"/>
              </w:rPr>
              <w:t>)  、《中小学生校服》  (</w:t>
            </w:r>
            <w:r>
              <w:rPr>
                <w:rFonts w:ascii="Arial" w:hAnsi="Arial" w:eastAsia="Arial" w:cs="Arial"/>
                <w:sz w:val="20"/>
                <w:szCs w:val="20"/>
              </w:rPr>
              <w:t>GB</w:t>
            </w:r>
            <w:r>
              <w:rPr>
                <w:rFonts w:ascii="Arial" w:hAnsi="Arial" w:eastAsia="Arial" w:cs="Arial"/>
                <w:spacing w:val="5"/>
                <w:sz w:val="20"/>
                <w:szCs w:val="20"/>
              </w:rPr>
              <w:t>/T31888</w:t>
            </w:r>
            <w:r>
              <w:rPr>
                <w:spacing w:val="5"/>
                <w:sz w:val="20"/>
                <w:szCs w:val="20"/>
              </w:rPr>
              <w:t>)  等</w:t>
            </w:r>
          </w:p>
          <w:p w14:paraId="6A48C0BC">
            <w:pPr>
              <w:pStyle w:val="208"/>
              <w:spacing w:before="229" w:line="185" w:lineRule="auto"/>
              <w:ind w:left="1990"/>
              <w:rPr>
                <w:sz w:val="20"/>
                <w:szCs w:val="20"/>
              </w:rPr>
            </w:pPr>
            <w:r>
              <w:rPr>
                <w:spacing w:val="6"/>
                <w:sz w:val="20"/>
                <w:szCs w:val="20"/>
              </w:rPr>
              <w:t>相关标准。</w:t>
            </w:r>
          </w:p>
        </w:tc>
      </w:tr>
    </w:tbl>
    <w:p w14:paraId="61CB9907">
      <w:pPr>
        <w:rPr>
          <w:rFonts w:ascii="Arial"/>
          <w:sz w:val="21"/>
        </w:rPr>
      </w:pPr>
    </w:p>
    <w:p w14:paraId="36CF0407">
      <w:pPr>
        <w:rPr>
          <w:rFonts w:ascii="Arial" w:hAnsi="Arial" w:eastAsia="Arial" w:cs="Arial"/>
          <w:sz w:val="21"/>
          <w:szCs w:val="21"/>
        </w:rPr>
        <w:sectPr>
          <w:headerReference r:id="rId9" w:type="default"/>
          <w:pgSz w:w="11900" w:h="16820"/>
          <w:pgMar w:top="400" w:right="1217" w:bottom="0" w:left="1067" w:header="0" w:footer="0" w:gutter="0"/>
          <w:cols w:space="720" w:num="1"/>
        </w:sectPr>
      </w:pPr>
    </w:p>
    <w:p w14:paraId="531964A8">
      <w:pPr>
        <w:spacing w:before="71"/>
      </w:pPr>
      <w:r>
        <w:drawing>
          <wp:anchor distT="0" distB="0" distL="0" distR="0" simplePos="0" relativeHeight="251661312" behindDoc="1" locked="0" layoutInCell="0" allowOverlap="1">
            <wp:simplePos x="0" y="0"/>
            <wp:positionH relativeFrom="page">
              <wp:posOffset>2586355</wp:posOffset>
            </wp:positionH>
            <wp:positionV relativeFrom="page">
              <wp:posOffset>2439670</wp:posOffset>
            </wp:positionV>
            <wp:extent cx="914400" cy="1292860"/>
            <wp:effectExtent l="0" t="0" r="0" b="254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21"/>
                    <a:stretch>
                      <a:fillRect/>
                    </a:stretch>
                  </pic:blipFill>
                  <pic:spPr>
                    <a:xfrm>
                      <a:off x="0" y="0"/>
                      <a:ext cx="914690" cy="1292745"/>
                    </a:xfrm>
                    <a:prstGeom prst="rect">
                      <a:avLst/>
                    </a:prstGeom>
                  </pic:spPr>
                </pic:pic>
              </a:graphicData>
            </a:graphic>
          </wp:anchor>
        </w:drawing>
      </w:r>
    </w:p>
    <w:p w14:paraId="0CC33091">
      <w:pPr>
        <w:spacing w:before="70"/>
      </w:pPr>
    </w:p>
    <w:p w14:paraId="6D6B748E">
      <w:pPr>
        <w:spacing w:before="70"/>
      </w:pPr>
    </w:p>
    <w:tbl>
      <w:tblPr>
        <w:tblStyle w:val="217"/>
        <w:tblW w:w="96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4"/>
        <w:gridCol w:w="358"/>
        <w:gridCol w:w="407"/>
        <w:gridCol w:w="1714"/>
        <w:gridCol w:w="1673"/>
        <w:gridCol w:w="5023"/>
      </w:tblGrid>
      <w:tr w14:paraId="51AD8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7" w:hRule="atLeast"/>
        </w:trPr>
        <w:tc>
          <w:tcPr>
            <w:tcW w:w="434" w:type="dxa"/>
            <w:vAlign w:val="top"/>
          </w:tcPr>
          <w:p w14:paraId="0F055C57">
            <w:pPr>
              <w:spacing w:line="283" w:lineRule="auto"/>
              <w:rPr>
                <w:rFonts w:ascii="Arial"/>
                <w:sz w:val="21"/>
              </w:rPr>
            </w:pPr>
          </w:p>
          <w:p w14:paraId="02ACE7FE">
            <w:pPr>
              <w:spacing w:line="283" w:lineRule="auto"/>
              <w:rPr>
                <w:rFonts w:ascii="Arial"/>
                <w:sz w:val="21"/>
              </w:rPr>
            </w:pPr>
          </w:p>
          <w:p w14:paraId="06D0A92B">
            <w:pPr>
              <w:spacing w:line="284" w:lineRule="auto"/>
              <w:rPr>
                <w:rFonts w:ascii="Arial"/>
                <w:sz w:val="21"/>
              </w:rPr>
            </w:pPr>
          </w:p>
          <w:p w14:paraId="557AB1A9">
            <w:pPr>
              <w:spacing w:line="284" w:lineRule="auto"/>
              <w:rPr>
                <w:rFonts w:ascii="Arial"/>
                <w:sz w:val="21"/>
              </w:rPr>
            </w:pPr>
          </w:p>
          <w:p w14:paraId="55E9CA26">
            <w:pPr>
              <w:spacing w:line="284" w:lineRule="auto"/>
              <w:rPr>
                <w:rFonts w:ascii="Arial"/>
                <w:sz w:val="21"/>
              </w:rPr>
            </w:pPr>
          </w:p>
          <w:p w14:paraId="2E75F876">
            <w:pPr>
              <w:spacing w:before="58" w:line="239" w:lineRule="auto"/>
              <w:ind w:left="164"/>
              <w:rPr>
                <w:rFonts w:ascii="Arial" w:hAnsi="Arial" w:eastAsia="Arial" w:cs="Arial"/>
                <w:sz w:val="20"/>
                <w:szCs w:val="20"/>
              </w:rPr>
            </w:pPr>
            <w:r>
              <w:rPr>
                <w:rFonts w:ascii="Arial" w:hAnsi="Arial" w:eastAsia="Arial" w:cs="Arial"/>
                <w:sz w:val="20"/>
                <w:szCs w:val="20"/>
              </w:rPr>
              <w:t>8</w:t>
            </w:r>
          </w:p>
        </w:tc>
        <w:tc>
          <w:tcPr>
            <w:tcW w:w="358" w:type="dxa"/>
            <w:vMerge w:val="restart"/>
            <w:tcBorders>
              <w:top w:val="nil"/>
              <w:bottom w:val="nil"/>
            </w:tcBorders>
            <w:vAlign w:val="top"/>
          </w:tcPr>
          <w:p w14:paraId="53A274CD">
            <w:pPr>
              <w:rPr>
                <w:rFonts w:ascii="Arial"/>
                <w:sz w:val="21"/>
              </w:rPr>
            </w:pPr>
          </w:p>
        </w:tc>
        <w:tc>
          <w:tcPr>
            <w:tcW w:w="407" w:type="dxa"/>
            <w:tcBorders>
              <w:top w:val="nil"/>
            </w:tcBorders>
            <w:vAlign w:val="top"/>
          </w:tcPr>
          <w:p w14:paraId="27C85DA4">
            <w:pPr>
              <w:rPr>
                <w:rFonts w:ascii="Arial"/>
                <w:sz w:val="21"/>
              </w:rPr>
            </w:pPr>
          </w:p>
        </w:tc>
        <w:tc>
          <w:tcPr>
            <w:tcW w:w="1714" w:type="dxa"/>
            <w:vAlign w:val="top"/>
          </w:tcPr>
          <w:p w14:paraId="67A2937E">
            <w:pPr>
              <w:pStyle w:val="208"/>
              <w:spacing w:before="325" w:line="185" w:lineRule="auto"/>
              <w:ind w:left="334"/>
              <w:rPr>
                <w:sz w:val="20"/>
                <w:szCs w:val="20"/>
              </w:rPr>
            </w:pPr>
            <w:r>
              <w:rPr>
                <w:spacing w:val="8"/>
                <w:sz w:val="20"/>
                <w:szCs w:val="20"/>
              </w:rPr>
              <w:t>摇粒绒内胆</w:t>
            </w:r>
          </w:p>
          <w:p w14:paraId="372FD2F2">
            <w:pPr>
              <w:pStyle w:val="208"/>
              <w:spacing w:before="236" w:line="189" w:lineRule="auto"/>
              <w:ind w:left="362"/>
              <w:rPr>
                <w:sz w:val="20"/>
                <w:szCs w:val="20"/>
              </w:rPr>
            </w:pPr>
            <w:r>
              <w:rPr>
                <w:spacing w:val="7"/>
                <w:sz w:val="20"/>
                <w:szCs w:val="20"/>
              </w:rPr>
              <w:t>(男女同款)</w:t>
            </w:r>
          </w:p>
        </w:tc>
        <w:tc>
          <w:tcPr>
            <w:tcW w:w="1673" w:type="dxa"/>
            <w:vAlign w:val="top"/>
          </w:tcPr>
          <w:p w14:paraId="7494A61A">
            <w:pPr>
              <w:spacing w:line="2104" w:lineRule="exact"/>
            </w:pPr>
            <w:r>
              <w:rPr>
                <w:position w:val="-42"/>
              </w:rPr>
              <w:drawing>
                <wp:inline distT="0" distB="0" distL="0" distR="0">
                  <wp:extent cx="1059180" cy="1336040"/>
                  <wp:effectExtent l="0" t="0" r="7620" b="1651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22"/>
                          <a:stretch>
                            <a:fillRect/>
                          </a:stretch>
                        </pic:blipFill>
                        <pic:spPr>
                          <a:xfrm>
                            <a:off x="0" y="0"/>
                            <a:ext cx="1059180" cy="1336510"/>
                          </a:xfrm>
                          <a:prstGeom prst="rect">
                            <a:avLst/>
                          </a:prstGeom>
                        </pic:spPr>
                      </pic:pic>
                    </a:graphicData>
                  </a:graphic>
                </wp:inline>
              </w:drawing>
            </w:r>
          </w:p>
        </w:tc>
        <w:tc>
          <w:tcPr>
            <w:tcW w:w="5023" w:type="dxa"/>
            <w:vAlign w:val="top"/>
          </w:tcPr>
          <w:p w14:paraId="7ECA1042">
            <w:pPr>
              <w:spacing w:line="402" w:lineRule="auto"/>
              <w:rPr>
                <w:rFonts w:ascii="Arial"/>
                <w:sz w:val="21"/>
              </w:rPr>
            </w:pPr>
          </w:p>
          <w:p w14:paraId="6A1910E5">
            <w:pPr>
              <w:pStyle w:val="208"/>
              <w:spacing w:before="86" w:line="190" w:lineRule="auto"/>
              <w:ind w:right="3"/>
              <w:jc w:val="right"/>
              <w:rPr>
                <w:sz w:val="20"/>
                <w:szCs w:val="20"/>
              </w:rPr>
            </w:pPr>
            <w:r>
              <w:rPr>
                <w:spacing w:val="3"/>
                <w:sz w:val="20"/>
                <w:szCs w:val="20"/>
              </w:rPr>
              <w:t>符合《国家纺织产品基本安全技术规范》(</w:t>
            </w:r>
            <w:r>
              <w:rPr>
                <w:rFonts w:ascii="Arial" w:hAnsi="Arial" w:eastAsia="Arial" w:cs="Arial"/>
                <w:sz w:val="20"/>
                <w:szCs w:val="20"/>
              </w:rPr>
              <w:t>GB</w:t>
            </w:r>
            <w:r>
              <w:rPr>
                <w:rFonts w:ascii="Arial" w:hAnsi="Arial" w:eastAsia="Arial" w:cs="Arial"/>
                <w:spacing w:val="3"/>
                <w:sz w:val="20"/>
                <w:szCs w:val="20"/>
              </w:rPr>
              <w:t>18401</w:t>
            </w:r>
            <w:r>
              <w:rPr>
                <w:spacing w:val="2"/>
                <w:sz w:val="20"/>
                <w:szCs w:val="20"/>
              </w:rPr>
              <w:t>)</w:t>
            </w:r>
            <w:r>
              <w:rPr>
                <w:spacing w:val="-16"/>
                <w:sz w:val="20"/>
                <w:szCs w:val="20"/>
              </w:rPr>
              <w:t xml:space="preserve"> </w:t>
            </w:r>
            <w:r>
              <w:rPr>
                <w:spacing w:val="2"/>
                <w:sz w:val="20"/>
                <w:szCs w:val="20"/>
              </w:rPr>
              <w:t>、</w:t>
            </w:r>
          </w:p>
          <w:p w14:paraId="768F7889">
            <w:pPr>
              <w:pStyle w:val="208"/>
              <w:spacing w:before="228" w:line="194" w:lineRule="auto"/>
              <w:ind w:left="653"/>
              <w:rPr>
                <w:sz w:val="20"/>
                <w:szCs w:val="20"/>
              </w:rPr>
            </w:pPr>
            <w:r>
              <w:rPr>
                <w:spacing w:val="9"/>
                <w:sz w:val="20"/>
                <w:szCs w:val="20"/>
              </w:rPr>
              <w:t>《婴幼儿及儿童纺织产品安全技术规范》</w:t>
            </w:r>
          </w:p>
          <w:p w14:paraId="77A98304">
            <w:pPr>
              <w:pStyle w:val="208"/>
              <w:spacing w:before="221" w:line="190" w:lineRule="auto"/>
              <w:ind w:left="245"/>
              <w:rPr>
                <w:sz w:val="20"/>
                <w:szCs w:val="20"/>
              </w:rPr>
            </w:pPr>
            <w:r>
              <w:rPr>
                <w:spacing w:val="5"/>
                <w:sz w:val="20"/>
                <w:szCs w:val="20"/>
              </w:rPr>
              <w:t>(</w:t>
            </w:r>
            <w:r>
              <w:rPr>
                <w:rFonts w:ascii="Arial" w:hAnsi="Arial" w:eastAsia="Arial" w:cs="Arial"/>
                <w:sz w:val="20"/>
                <w:szCs w:val="20"/>
              </w:rPr>
              <w:t>GB</w:t>
            </w:r>
            <w:r>
              <w:rPr>
                <w:rFonts w:ascii="Arial" w:hAnsi="Arial" w:eastAsia="Arial" w:cs="Arial"/>
                <w:spacing w:val="5"/>
                <w:sz w:val="20"/>
                <w:szCs w:val="20"/>
              </w:rPr>
              <w:t>31701</w:t>
            </w:r>
            <w:r>
              <w:rPr>
                <w:spacing w:val="5"/>
                <w:sz w:val="20"/>
                <w:szCs w:val="20"/>
              </w:rPr>
              <w:t>)  、《中小学生校服》  (</w:t>
            </w:r>
            <w:r>
              <w:rPr>
                <w:rFonts w:ascii="Arial" w:hAnsi="Arial" w:eastAsia="Arial" w:cs="Arial"/>
                <w:sz w:val="20"/>
                <w:szCs w:val="20"/>
              </w:rPr>
              <w:t>GB</w:t>
            </w:r>
            <w:r>
              <w:rPr>
                <w:rFonts w:ascii="Arial" w:hAnsi="Arial" w:eastAsia="Arial" w:cs="Arial"/>
                <w:spacing w:val="5"/>
                <w:sz w:val="20"/>
                <w:szCs w:val="20"/>
              </w:rPr>
              <w:t>/T31888</w:t>
            </w:r>
            <w:r>
              <w:rPr>
                <w:spacing w:val="5"/>
                <w:sz w:val="20"/>
                <w:szCs w:val="20"/>
              </w:rPr>
              <w:t>)  等</w:t>
            </w:r>
          </w:p>
          <w:p w14:paraId="689DEA21">
            <w:pPr>
              <w:pStyle w:val="208"/>
              <w:spacing w:before="229" w:line="185" w:lineRule="auto"/>
              <w:ind w:left="1990"/>
              <w:rPr>
                <w:sz w:val="20"/>
                <w:szCs w:val="20"/>
              </w:rPr>
            </w:pPr>
            <w:r>
              <w:rPr>
                <w:spacing w:val="6"/>
                <w:sz w:val="20"/>
                <w:szCs w:val="20"/>
              </w:rPr>
              <w:t>相关标准。</w:t>
            </w:r>
          </w:p>
        </w:tc>
      </w:tr>
      <w:tr w14:paraId="4860D8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4" w:hRule="atLeast"/>
        </w:trPr>
        <w:tc>
          <w:tcPr>
            <w:tcW w:w="434" w:type="dxa"/>
            <w:vAlign w:val="top"/>
          </w:tcPr>
          <w:p w14:paraId="7EAC4819">
            <w:pPr>
              <w:spacing w:line="287" w:lineRule="auto"/>
              <w:rPr>
                <w:rFonts w:ascii="Arial"/>
                <w:sz w:val="21"/>
              </w:rPr>
            </w:pPr>
          </w:p>
          <w:p w14:paraId="240F3EEE">
            <w:pPr>
              <w:spacing w:line="287" w:lineRule="auto"/>
              <w:rPr>
                <w:rFonts w:ascii="Arial"/>
                <w:sz w:val="21"/>
              </w:rPr>
            </w:pPr>
          </w:p>
          <w:p w14:paraId="1CB41DBE">
            <w:pPr>
              <w:spacing w:line="288" w:lineRule="auto"/>
              <w:rPr>
                <w:rFonts w:ascii="Arial"/>
                <w:sz w:val="21"/>
              </w:rPr>
            </w:pPr>
          </w:p>
          <w:p w14:paraId="6D22D4F5">
            <w:pPr>
              <w:spacing w:line="288" w:lineRule="auto"/>
              <w:rPr>
                <w:rFonts w:ascii="Arial"/>
                <w:sz w:val="21"/>
              </w:rPr>
            </w:pPr>
          </w:p>
          <w:p w14:paraId="7F5DA4B2">
            <w:pPr>
              <w:spacing w:line="288" w:lineRule="auto"/>
              <w:rPr>
                <w:rFonts w:ascii="Arial"/>
                <w:sz w:val="21"/>
              </w:rPr>
            </w:pPr>
          </w:p>
          <w:p w14:paraId="2C5ACAC5">
            <w:pPr>
              <w:spacing w:before="58" w:line="239" w:lineRule="auto"/>
              <w:ind w:left="163"/>
              <w:rPr>
                <w:rFonts w:ascii="Arial" w:hAnsi="Arial" w:eastAsia="Arial" w:cs="Arial"/>
                <w:sz w:val="20"/>
                <w:szCs w:val="20"/>
              </w:rPr>
            </w:pPr>
            <w:r>
              <w:rPr>
                <w:rFonts w:ascii="Arial" w:hAnsi="Arial" w:eastAsia="Arial" w:cs="Arial"/>
                <w:sz w:val="20"/>
                <w:szCs w:val="20"/>
              </w:rPr>
              <w:t>9</w:t>
            </w:r>
          </w:p>
        </w:tc>
        <w:tc>
          <w:tcPr>
            <w:tcW w:w="358" w:type="dxa"/>
            <w:vMerge w:val="continue"/>
            <w:tcBorders>
              <w:top w:val="nil"/>
            </w:tcBorders>
            <w:vAlign w:val="top"/>
          </w:tcPr>
          <w:p w14:paraId="226F6F6D">
            <w:pPr>
              <w:rPr>
                <w:rFonts w:ascii="Arial"/>
                <w:sz w:val="21"/>
              </w:rPr>
            </w:pPr>
          </w:p>
        </w:tc>
        <w:tc>
          <w:tcPr>
            <w:tcW w:w="407" w:type="dxa"/>
            <w:textDirection w:val="tbRlV"/>
            <w:vAlign w:val="top"/>
          </w:tcPr>
          <w:p w14:paraId="72AA7599">
            <w:pPr>
              <w:pStyle w:val="208"/>
              <w:spacing w:before="88" w:line="183" w:lineRule="auto"/>
              <w:ind w:left="1230"/>
              <w:rPr>
                <w:sz w:val="20"/>
                <w:szCs w:val="20"/>
              </w:rPr>
            </w:pPr>
            <w:r>
              <w:rPr>
                <w:spacing w:val="-2"/>
                <w:sz w:val="20"/>
                <w:szCs w:val="20"/>
              </w:rPr>
              <w:t>下</w:t>
            </w:r>
            <w:r>
              <w:rPr>
                <w:spacing w:val="1"/>
                <w:sz w:val="20"/>
                <w:szCs w:val="20"/>
              </w:rPr>
              <w:t xml:space="preserve">     </w:t>
            </w:r>
            <w:r>
              <w:rPr>
                <w:spacing w:val="-2"/>
                <w:sz w:val="20"/>
                <w:szCs w:val="20"/>
              </w:rPr>
              <w:t>装</w:t>
            </w:r>
          </w:p>
        </w:tc>
        <w:tc>
          <w:tcPr>
            <w:tcW w:w="1714" w:type="dxa"/>
            <w:vAlign w:val="top"/>
          </w:tcPr>
          <w:p w14:paraId="50671E2F">
            <w:pPr>
              <w:spacing w:line="285" w:lineRule="auto"/>
              <w:rPr>
                <w:rFonts w:ascii="Arial"/>
                <w:sz w:val="21"/>
              </w:rPr>
            </w:pPr>
          </w:p>
          <w:p w14:paraId="66D8FBD4">
            <w:pPr>
              <w:spacing w:line="285" w:lineRule="auto"/>
              <w:rPr>
                <w:rFonts w:ascii="Arial"/>
                <w:sz w:val="21"/>
              </w:rPr>
            </w:pPr>
          </w:p>
          <w:p w14:paraId="0C78C053">
            <w:pPr>
              <w:spacing w:line="285" w:lineRule="auto"/>
              <w:rPr>
                <w:rFonts w:ascii="Arial"/>
                <w:sz w:val="21"/>
              </w:rPr>
            </w:pPr>
          </w:p>
          <w:p w14:paraId="60707A67">
            <w:pPr>
              <w:spacing w:line="285" w:lineRule="auto"/>
              <w:rPr>
                <w:rFonts w:ascii="Arial"/>
                <w:sz w:val="21"/>
              </w:rPr>
            </w:pPr>
          </w:p>
          <w:p w14:paraId="5B0060E9">
            <w:pPr>
              <w:pStyle w:val="208"/>
              <w:spacing w:before="85" w:line="182" w:lineRule="auto"/>
              <w:ind w:left="650"/>
              <w:rPr>
                <w:sz w:val="20"/>
                <w:szCs w:val="20"/>
              </w:rPr>
            </w:pPr>
            <w:r>
              <w:rPr>
                <w:spacing w:val="5"/>
                <w:sz w:val="20"/>
                <w:szCs w:val="20"/>
              </w:rPr>
              <w:t>冬裤</w:t>
            </w:r>
          </w:p>
          <w:p w14:paraId="5F935CD8">
            <w:pPr>
              <w:pStyle w:val="208"/>
              <w:spacing w:before="237" w:line="189" w:lineRule="auto"/>
              <w:ind w:left="362"/>
              <w:rPr>
                <w:sz w:val="20"/>
                <w:szCs w:val="20"/>
              </w:rPr>
            </w:pPr>
            <w:r>
              <w:rPr>
                <w:spacing w:val="7"/>
                <w:sz w:val="20"/>
                <w:szCs w:val="20"/>
              </w:rPr>
              <w:t>(男女同款)</w:t>
            </w:r>
          </w:p>
        </w:tc>
        <w:tc>
          <w:tcPr>
            <w:tcW w:w="1673" w:type="dxa"/>
            <w:vAlign w:val="top"/>
          </w:tcPr>
          <w:p w14:paraId="523D15C3">
            <w:pPr>
              <w:rPr>
                <w:rFonts w:ascii="Arial"/>
                <w:sz w:val="21"/>
              </w:rPr>
            </w:pPr>
          </w:p>
        </w:tc>
        <w:tc>
          <w:tcPr>
            <w:tcW w:w="5023" w:type="dxa"/>
            <w:vAlign w:val="top"/>
          </w:tcPr>
          <w:p w14:paraId="56C6E34D">
            <w:pPr>
              <w:pStyle w:val="208"/>
              <w:spacing w:before="291" w:line="190" w:lineRule="auto"/>
              <w:ind w:right="3"/>
              <w:jc w:val="right"/>
              <w:rPr>
                <w:sz w:val="20"/>
                <w:szCs w:val="20"/>
              </w:rPr>
            </w:pPr>
            <w:r>
              <w:rPr>
                <w:spacing w:val="3"/>
                <w:sz w:val="20"/>
                <w:szCs w:val="20"/>
              </w:rPr>
              <w:t>符合《国家纺织产品基本安全技术规范》(</w:t>
            </w:r>
            <w:r>
              <w:rPr>
                <w:rFonts w:ascii="Arial" w:hAnsi="Arial" w:eastAsia="Arial" w:cs="Arial"/>
                <w:sz w:val="20"/>
                <w:szCs w:val="20"/>
              </w:rPr>
              <w:t>GB</w:t>
            </w:r>
            <w:r>
              <w:rPr>
                <w:rFonts w:ascii="Arial" w:hAnsi="Arial" w:eastAsia="Arial" w:cs="Arial"/>
                <w:spacing w:val="3"/>
                <w:sz w:val="20"/>
                <w:szCs w:val="20"/>
              </w:rPr>
              <w:t>18401</w:t>
            </w:r>
            <w:r>
              <w:rPr>
                <w:spacing w:val="2"/>
                <w:sz w:val="20"/>
                <w:szCs w:val="20"/>
              </w:rPr>
              <w:t>)</w:t>
            </w:r>
            <w:r>
              <w:rPr>
                <w:spacing w:val="-16"/>
                <w:sz w:val="20"/>
                <w:szCs w:val="20"/>
              </w:rPr>
              <w:t xml:space="preserve"> </w:t>
            </w:r>
            <w:r>
              <w:rPr>
                <w:spacing w:val="2"/>
                <w:sz w:val="20"/>
                <w:szCs w:val="20"/>
              </w:rPr>
              <w:t>、</w:t>
            </w:r>
          </w:p>
          <w:p w14:paraId="7BD90372">
            <w:pPr>
              <w:pStyle w:val="208"/>
              <w:spacing w:before="228" w:line="194" w:lineRule="auto"/>
              <w:ind w:left="653"/>
              <w:rPr>
                <w:sz w:val="20"/>
                <w:szCs w:val="20"/>
              </w:rPr>
            </w:pPr>
            <w:r>
              <w:rPr>
                <w:spacing w:val="9"/>
                <w:sz w:val="20"/>
                <w:szCs w:val="20"/>
              </w:rPr>
              <w:t>《婴幼儿及儿童纺织产品安全技术规范》</w:t>
            </w:r>
          </w:p>
          <w:p w14:paraId="5ABB46CF">
            <w:pPr>
              <w:pStyle w:val="208"/>
              <w:spacing w:before="221" w:line="190" w:lineRule="auto"/>
              <w:ind w:left="245"/>
              <w:rPr>
                <w:sz w:val="20"/>
                <w:szCs w:val="20"/>
              </w:rPr>
            </w:pPr>
            <w:r>
              <w:rPr>
                <w:spacing w:val="5"/>
                <w:sz w:val="20"/>
                <w:szCs w:val="20"/>
              </w:rPr>
              <w:t>(</w:t>
            </w:r>
            <w:r>
              <w:rPr>
                <w:rFonts w:ascii="Arial" w:hAnsi="Arial" w:eastAsia="Arial" w:cs="Arial"/>
                <w:sz w:val="20"/>
                <w:szCs w:val="20"/>
              </w:rPr>
              <w:t>GB</w:t>
            </w:r>
            <w:r>
              <w:rPr>
                <w:rFonts w:ascii="Arial" w:hAnsi="Arial" w:eastAsia="Arial" w:cs="Arial"/>
                <w:spacing w:val="5"/>
                <w:sz w:val="20"/>
                <w:szCs w:val="20"/>
              </w:rPr>
              <w:t>31701</w:t>
            </w:r>
            <w:r>
              <w:rPr>
                <w:spacing w:val="5"/>
                <w:sz w:val="20"/>
                <w:szCs w:val="20"/>
              </w:rPr>
              <w:t>)  、《中小学生校服》  (</w:t>
            </w:r>
            <w:r>
              <w:rPr>
                <w:rFonts w:ascii="Arial" w:hAnsi="Arial" w:eastAsia="Arial" w:cs="Arial"/>
                <w:sz w:val="20"/>
                <w:szCs w:val="20"/>
              </w:rPr>
              <w:t>GB</w:t>
            </w:r>
            <w:r>
              <w:rPr>
                <w:rFonts w:ascii="Arial" w:hAnsi="Arial" w:eastAsia="Arial" w:cs="Arial"/>
                <w:spacing w:val="5"/>
                <w:sz w:val="20"/>
                <w:szCs w:val="20"/>
              </w:rPr>
              <w:t>/T31888</w:t>
            </w:r>
            <w:r>
              <w:rPr>
                <w:spacing w:val="5"/>
                <w:sz w:val="20"/>
                <w:szCs w:val="20"/>
              </w:rPr>
              <w:t>)  等</w:t>
            </w:r>
          </w:p>
          <w:p w14:paraId="7727AFFF">
            <w:pPr>
              <w:pStyle w:val="208"/>
              <w:spacing w:before="229" w:line="185" w:lineRule="auto"/>
              <w:ind w:left="1990"/>
              <w:rPr>
                <w:sz w:val="20"/>
                <w:szCs w:val="20"/>
              </w:rPr>
            </w:pPr>
            <w:r>
              <w:rPr>
                <w:spacing w:val="6"/>
                <w:sz w:val="20"/>
                <w:szCs w:val="20"/>
              </w:rPr>
              <w:t>相关标准。</w:t>
            </w:r>
          </w:p>
        </w:tc>
      </w:tr>
    </w:tbl>
    <w:p w14:paraId="765973E0">
      <w:pPr>
        <w:pStyle w:val="3"/>
        <w:spacing w:line="400" w:lineRule="exact"/>
        <w:rPr>
          <w:rFonts w:hint="eastAsia" w:ascii="宋体" w:hAnsi="宋体" w:eastAsia="宋体" w:cs="宋体"/>
          <w:b/>
          <w:color w:val="auto"/>
          <w:sz w:val="24"/>
          <w:highlight w:val="none"/>
          <w:lang w:val="zh-CN" w:eastAsia="zh-CN"/>
        </w:rPr>
      </w:pPr>
      <w:r>
        <w:rPr>
          <w:rFonts w:hint="eastAsia" w:ascii="宋体" w:hAnsi="宋体" w:eastAsia="宋体" w:cs="宋体"/>
          <w:b/>
          <w:color w:val="auto"/>
          <w:sz w:val="24"/>
          <w:highlight w:val="none"/>
          <w:lang w:val="en-US" w:eastAsia="zh-CN"/>
        </w:rPr>
        <w:t>三、</w:t>
      </w:r>
      <w:r>
        <w:rPr>
          <w:rFonts w:hint="eastAsia" w:ascii="宋体" w:hAnsi="宋体" w:eastAsia="宋体" w:cs="宋体"/>
          <w:b/>
          <w:color w:val="auto"/>
          <w:sz w:val="24"/>
          <w:highlight w:val="none"/>
          <w:lang w:val="zh-CN" w:eastAsia="zh-CN"/>
        </w:rPr>
        <w:t>样品递交要求</w:t>
      </w:r>
    </w:p>
    <w:p w14:paraId="21D2BFD6">
      <w:pPr>
        <w:adjustRightInd w:val="0"/>
        <w:snapToGrid w:val="0"/>
        <w:spacing w:line="400" w:lineRule="exact"/>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1.投标人应按</w:t>
      </w:r>
      <w:r>
        <w:rPr>
          <w:rFonts w:hint="eastAsia" w:ascii="宋体" w:hAnsi="宋体" w:eastAsia="宋体" w:cs="宋体"/>
          <w:color w:val="auto"/>
          <w:kern w:val="0"/>
          <w:sz w:val="24"/>
          <w:szCs w:val="24"/>
          <w:highlight w:val="none"/>
          <w:lang w:val="en-US" w:eastAsia="zh-CN"/>
        </w:rPr>
        <w:t>采购清单提供</w:t>
      </w:r>
      <w:r>
        <w:rPr>
          <w:rFonts w:hint="eastAsia" w:ascii="宋体" w:hAnsi="宋体" w:eastAsia="宋体" w:cs="宋体"/>
          <w:color w:val="auto"/>
          <w:kern w:val="0"/>
          <w:sz w:val="24"/>
          <w:szCs w:val="24"/>
          <w:highlight w:val="none"/>
          <w:lang w:eastAsia="zh-CN"/>
        </w:rPr>
        <w:t>（要求所有样品均不能有投标人的名称和投标产品品牌等类似信息标识）</w:t>
      </w:r>
      <w:r>
        <w:rPr>
          <w:rFonts w:hint="eastAsia" w:ascii="宋体" w:hAnsi="宋体" w:eastAsia="宋体" w:cs="宋体"/>
          <w:color w:val="auto"/>
          <w:kern w:val="0"/>
          <w:sz w:val="24"/>
          <w:szCs w:val="24"/>
          <w:highlight w:val="none"/>
          <w:lang w:val="en-US" w:eastAsia="zh-CN"/>
        </w:rPr>
        <w:t>样品</w:t>
      </w:r>
      <w:r>
        <w:rPr>
          <w:rFonts w:hint="eastAsia" w:ascii="宋体" w:hAnsi="宋体" w:eastAsia="宋体" w:cs="宋体"/>
          <w:color w:val="auto"/>
          <w:kern w:val="0"/>
          <w:sz w:val="24"/>
          <w:szCs w:val="24"/>
          <w:highlight w:val="none"/>
          <w:lang w:eastAsia="zh-CN"/>
        </w:rPr>
        <w:t>。样品送达后，评审时由采购人所指派的监督人员进行统一编号，以便在评标时进行投票。凡是少送、样品存在相关标识的，样品部分得0分。</w:t>
      </w:r>
    </w:p>
    <w:p w14:paraId="25624D13">
      <w:pPr>
        <w:adjustRightInd w:val="0"/>
        <w:snapToGrid w:val="0"/>
        <w:spacing w:line="400" w:lineRule="exact"/>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2.</w:t>
      </w:r>
      <w:r>
        <w:rPr>
          <w:rFonts w:hint="eastAsia" w:ascii="宋体" w:hAnsi="宋体" w:eastAsia="宋体" w:cs="宋体"/>
          <w:color w:val="auto"/>
          <w:kern w:val="0"/>
          <w:sz w:val="24"/>
          <w:szCs w:val="24"/>
          <w:highlight w:val="none"/>
          <w:lang w:val="en-US" w:eastAsia="zh-CN"/>
        </w:rPr>
        <w:t>样品递交数量：投标人</w:t>
      </w:r>
      <w:r>
        <w:rPr>
          <w:rFonts w:hint="eastAsia" w:ascii="宋体" w:hAnsi="宋体" w:eastAsia="宋体" w:cs="宋体"/>
          <w:color w:val="auto"/>
          <w:kern w:val="0"/>
          <w:sz w:val="24"/>
          <w:szCs w:val="24"/>
          <w:highlight w:val="none"/>
          <w:lang w:eastAsia="zh-CN"/>
        </w:rPr>
        <w:t>应考虑男女款式是否有所区分的问题，如同一款式男女款式相同，可只提供一件样</w:t>
      </w:r>
      <w:r>
        <w:rPr>
          <w:rFonts w:hint="eastAsia" w:ascii="宋体" w:hAnsi="宋体" w:eastAsia="宋体" w:cs="宋体"/>
          <w:color w:val="auto"/>
          <w:kern w:val="0"/>
          <w:sz w:val="24"/>
          <w:szCs w:val="24"/>
          <w:highlight w:val="none"/>
          <w:lang w:val="en-US" w:eastAsia="zh-CN"/>
        </w:rPr>
        <w:t>品</w:t>
      </w:r>
      <w:r>
        <w:rPr>
          <w:rFonts w:hint="eastAsia" w:ascii="宋体" w:hAnsi="宋体" w:eastAsia="宋体" w:cs="宋体"/>
          <w:color w:val="auto"/>
          <w:kern w:val="0"/>
          <w:sz w:val="24"/>
          <w:szCs w:val="24"/>
          <w:highlight w:val="none"/>
          <w:lang w:eastAsia="zh-CN"/>
        </w:rPr>
        <w:t>；如男女款式不同，应分别提供一件样</w:t>
      </w:r>
      <w:r>
        <w:rPr>
          <w:rFonts w:hint="eastAsia" w:ascii="宋体" w:hAnsi="宋体" w:eastAsia="宋体" w:cs="宋体"/>
          <w:color w:val="auto"/>
          <w:kern w:val="0"/>
          <w:sz w:val="24"/>
          <w:szCs w:val="24"/>
          <w:highlight w:val="none"/>
          <w:lang w:val="en-US" w:eastAsia="zh-CN"/>
        </w:rPr>
        <w:t>品</w:t>
      </w:r>
      <w:r>
        <w:rPr>
          <w:rFonts w:hint="eastAsia" w:ascii="宋体" w:hAnsi="宋体" w:eastAsia="宋体" w:cs="宋体"/>
          <w:color w:val="auto"/>
          <w:kern w:val="0"/>
          <w:sz w:val="24"/>
          <w:szCs w:val="24"/>
          <w:highlight w:val="none"/>
          <w:lang w:eastAsia="zh-CN"/>
        </w:rPr>
        <w:t>。</w:t>
      </w:r>
    </w:p>
    <w:p w14:paraId="63639787">
      <w:pPr>
        <w:adjustRightInd w:val="0"/>
        <w:snapToGrid w:val="0"/>
        <w:spacing w:line="400" w:lineRule="exact"/>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3.样品递交样式：本项目要求校服款式、颜色要求应按照</w:t>
      </w:r>
      <w:r>
        <w:rPr>
          <w:rFonts w:hint="eastAsia" w:ascii="宋体" w:hAnsi="宋体" w:eastAsia="宋体" w:cs="宋体"/>
          <w:color w:val="auto"/>
          <w:kern w:val="0"/>
          <w:sz w:val="24"/>
          <w:szCs w:val="24"/>
          <w:highlight w:val="none"/>
          <w:lang w:val="en-US" w:eastAsia="zh-CN"/>
        </w:rPr>
        <w:t>款式、规格及质量要求</w:t>
      </w:r>
      <w:r>
        <w:rPr>
          <w:rFonts w:hint="eastAsia" w:ascii="宋体" w:hAnsi="宋体" w:eastAsia="宋体" w:cs="宋体"/>
          <w:color w:val="auto"/>
          <w:kern w:val="0"/>
          <w:sz w:val="24"/>
          <w:szCs w:val="24"/>
          <w:highlight w:val="none"/>
          <w:lang w:eastAsia="zh-CN"/>
        </w:rPr>
        <w:t>制作。</w:t>
      </w:r>
    </w:p>
    <w:p w14:paraId="274FC5ED">
      <w:pPr>
        <w:adjustRightInd w:val="0"/>
        <w:snapToGrid w:val="0"/>
        <w:spacing w:line="400" w:lineRule="exact"/>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4.样品递交地点</w:t>
      </w:r>
      <w:r>
        <w:rPr>
          <w:rFonts w:hint="eastAsia" w:ascii="宋体" w:hAnsi="宋体" w:eastAsia="宋体" w:cs="宋体"/>
          <w:color w:val="auto"/>
          <w:kern w:val="0"/>
          <w:sz w:val="24"/>
          <w:szCs w:val="24"/>
          <w:highlight w:val="none"/>
          <w:lang w:val="en-US" w:eastAsia="zh-CN"/>
        </w:rPr>
        <w:t>:同开标地点</w:t>
      </w:r>
      <w:r>
        <w:rPr>
          <w:rFonts w:hint="eastAsia" w:ascii="宋体" w:hAnsi="宋体" w:eastAsia="宋体" w:cs="宋体"/>
          <w:color w:val="auto"/>
          <w:kern w:val="0"/>
          <w:sz w:val="24"/>
          <w:szCs w:val="24"/>
          <w:highlight w:val="none"/>
          <w:lang w:eastAsia="zh-CN"/>
        </w:rPr>
        <w:t>。</w:t>
      </w:r>
    </w:p>
    <w:p w14:paraId="0A7F76BC">
      <w:pPr>
        <w:numPr>
          <w:ilvl w:val="0"/>
          <w:numId w:val="0"/>
        </w:numPr>
        <w:adjustRightInd w:val="0"/>
        <w:snapToGrid w:val="0"/>
        <w:spacing w:line="400" w:lineRule="exact"/>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lang w:val="en-US" w:eastAsia="zh-CN" w:bidi="ar-SA"/>
        </w:rPr>
        <w:t>5.</w:t>
      </w:r>
      <w:r>
        <w:rPr>
          <w:rFonts w:hint="eastAsia" w:ascii="宋体" w:hAnsi="宋体" w:eastAsia="宋体" w:cs="宋体"/>
          <w:color w:val="auto"/>
          <w:kern w:val="0"/>
          <w:sz w:val="24"/>
          <w:szCs w:val="24"/>
          <w:highlight w:val="none"/>
          <w:lang w:eastAsia="zh-CN"/>
        </w:rPr>
        <w:t>样品递交时间：</w:t>
      </w:r>
      <w:r>
        <w:rPr>
          <w:rFonts w:hint="eastAsia" w:ascii="宋体" w:hAnsi="宋体" w:eastAsia="宋体" w:cs="宋体"/>
          <w:color w:val="auto"/>
          <w:kern w:val="0"/>
          <w:sz w:val="24"/>
          <w:szCs w:val="24"/>
          <w:highlight w:val="none"/>
          <w:lang w:val="en-US" w:eastAsia="zh-CN"/>
        </w:rPr>
        <w:t>同投标文件递交时间</w:t>
      </w:r>
      <w:r>
        <w:rPr>
          <w:rFonts w:hint="eastAsia" w:ascii="宋体" w:hAnsi="宋体" w:eastAsia="宋体" w:cs="宋体"/>
          <w:color w:val="auto"/>
          <w:kern w:val="0"/>
          <w:sz w:val="24"/>
          <w:szCs w:val="24"/>
          <w:highlight w:val="none"/>
          <w:lang w:eastAsia="zh-CN"/>
        </w:rPr>
        <w:t>。</w:t>
      </w:r>
    </w:p>
    <w:p w14:paraId="77D92414">
      <w:pPr>
        <w:adjustRightInd w:val="0"/>
        <w:snapToGrid w:val="0"/>
        <w:spacing w:line="400" w:lineRule="exact"/>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eastAsia="zh-CN"/>
        </w:rPr>
        <w:t>样品退还要求</w:t>
      </w:r>
    </w:p>
    <w:p w14:paraId="15BC6FBD">
      <w:pPr>
        <w:spacing w:line="420" w:lineRule="exact"/>
        <w:ind w:firstLine="480" w:firstLineChars="20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未中标的</w:t>
      </w:r>
      <w:r>
        <w:rPr>
          <w:rFonts w:hint="eastAsia" w:ascii="宋体" w:hAnsi="宋体" w:eastAsia="宋体" w:cs="宋体"/>
          <w:color w:val="auto"/>
          <w:kern w:val="0"/>
          <w:sz w:val="24"/>
          <w:szCs w:val="24"/>
          <w:highlight w:val="none"/>
          <w:lang w:val="en-US" w:eastAsia="zh-CN"/>
        </w:rPr>
        <w:t>投标人</w:t>
      </w:r>
      <w:r>
        <w:rPr>
          <w:rFonts w:hint="eastAsia" w:ascii="宋体" w:hAnsi="宋体" w:eastAsia="宋体" w:cs="宋体"/>
          <w:color w:val="auto"/>
          <w:kern w:val="0"/>
          <w:sz w:val="24"/>
          <w:szCs w:val="24"/>
          <w:highlight w:val="none"/>
          <w:lang w:eastAsia="zh-CN"/>
        </w:rPr>
        <w:t>样品在评标结束后退回。中标人的样品将被封存作为货物验收的实物质量验收标准，如中标人后期交货与样品</w:t>
      </w:r>
      <w:r>
        <w:rPr>
          <w:rFonts w:hint="eastAsia" w:ascii="宋体" w:hAnsi="宋体" w:eastAsia="宋体" w:cs="宋体"/>
          <w:color w:val="auto"/>
          <w:kern w:val="0"/>
          <w:sz w:val="24"/>
          <w:szCs w:val="24"/>
          <w:highlight w:val="none"/>
          <w:lang w:val="en-US" w:eastAsia="zh-CN"/>
        </w:rPr>
        <w:t>质量</w:t>
      </w:r>
      <w:r>
        <w:rPr>
          <w:rFonts w:hint="eastAsia" w:ascii="宋体" w:hAnsi="宋体" w:eastAsia="宋体" w:cs="宋体"/>
          <w:color w:val="auto"/>
          <w:kern w:val="0"/>
          <w:sz w:val="24"/>
          <w:szCs w:val="24"/>
          <w:highlight w:val="none"/>
          <w:lang w:eastAsia="zh-CN"/>
        </w:rPr>
        <w:t>不符，采购人将拒绝收货，造成的损失由中标人承担，采购人有权追究中标人责任</w:t>
      </w:r>
      <w:r>
        <w:rPr>
          <w:rFonts w:hint="eastAsia" w:ascii="宋体" w:hAnsi="宋体" w:eastAsia="宋体" w:cs="宋体"/>
          <w:color w:val="000000"/>
          <w:sz w:val="24"/>
          <w:szCs w:val="24"/>
          <w:lang w:val="en-US" w:eastAsia="zh-CN"/>
        </w:rPr>
        <w:t>。</w:t>
      </w:r>
    </w:p>
    <w:p w14:paraId="2ADE8118">
      <w:pPr>
        <w:spacing w:line="400" w:lineRule="exact"/>
        <w:outlineLvl w:val="2"/>
        <w:rPr>
          <w:rFonts w:hint="eastAsia" w:ascii="宋体" w:hAnsi="宋体" w:eastAsia="宋体" w:cs="宋体"/>
          <w:sz w:val="24"/>
          <w:szCs w:val="28"/>
        </w:rPr>
        <w:sectPr>
          <w:footerReference r:id="rId10" w:type="default"/>
          <w:footerReference r:id="rId11" w:type="even"/>
          <w:pgSz w:w="11907" w:h="16840"/>
          <w:pgMar w:top="1134" w:right="1191" w:bottom="1134" w:left="1304" w:header="964" w:footer="992" w:gutter="0"/>
          <w:pgNumType w:fmt="numberInDash" w:start="1"/>
          <w:cols w:space="720" w:num="1"/>
          <w:docGrid w:linePitch="381" w:charSpace="0"/>
        </w:sectPr>
      </w:pPr>
    </w:p>
    <w:p w14:paraId="37C43FC6">
      <w:pPr>
        <w:pStyle w:val="22"/>
        <w:spacing w:before="133" w:line="191" w:lineRule="auto"/>
        <w:ind w:left="43"/>
        <w:rPr>
          <w:rFonts w:hint="eastAsia" w:ascii="宋体" w:hAnsi="宋体" w:eastAsia="宋体" w:cs="宋体"/>
          <w:b/>
          <w:bCs/>
          <w:sz w:val="24"/>
          <w:szCs w:val="24"/>
        </w:rPr>
      </w:pPr>
      <w:bookmarkStart w:id="169" w:name="_Toc20842"/>
      <w:bookmarkStart w:id="170" w:name="_Toc31584"/>
      <w:bookmarkStart w:id="171" w:name="_Toc2095"/>
      <w:bookmarkStart w:id="172" w:name="_Toc26363"/>
      <w:bookmarkStart w:id="173" w:name="_Toc75793508"/>
      <w:bookmarkStart w:id="174" w:name="_Toc19536"/>
      <w:bookmarkStart w:id="175" w:name="_Toc13990"/>
      <w:bookmarkStart w:id="176" w:name="_Toc9326"/>
      <w:bookmarkStart w:id="177" w:name="_Toc8633"/>
      <w:bookmarkStart w:id="178" w:name="_Toc1363"/>
      <w:bookmarkStart w:id="179" w:name="_Toc9920"/>
      <w:bookmarkStart w:id="180" w:name="_Toc18187"/>
      <w:bookmarkStart w:id="181" w:name="_Toc15467"/>
      <w:bookmarkStart w:id="182" w:name="_Toc28164"/>
      <w:bookmarkStart w:id="183" w:name="_Toc21557"/>
      <w:bookmarkStart w:id="184" w:name="_Toc6358"/>
      <w:r>
        <w:rPr>
          <w:rFonts w:hint="eastAsia" w:ascii="宋体" w:hAnsi="宋体" w:eastAsia="宋体" w:cs="宋体"/>
          <w:b/>
          <w:bCs/>
          <w:spacing w:val="-3"/>
          <w:sz w:val="24"/>
          <w:szCs w:val="24"/>
          <w:lang w:val="en-US" w:eastAsia="zh-CN"/>
        </w:rPr>
        <w:t>四、</w:t>
      </w:r>
      <w:r>
        <w:rPr>
          <w:rFonts w:hint="eastAsia" w:ascii="宋体" w:hAnsi="宋体" w:eastAsia="宋体" w:cs="宋体"/>
          <w:b/>
          <w:bCs/>
          <w:spacing w:val="-3"/>
          <w:sz w:val="24"/>
          <w:szCs w:val="24"/>
        </w:rPr>
        <w:t xml:space="preserve">附件 </w:t>
      </w:r>
    </w:p>
    <w:p w14:paraId="5345AE13">
      <w:pPr>
        <w:pStyle w:val="22"/>
        <w:spacing w:before="131" w:line="182" w:lineRule="auto"/>
        <w:ind w:left="2572"/>
        <w:outlineLvl w:val="0"/>
      </w:pPr>
      <w:r>
        <w:rPr>
          <w:spacing w:val="8"/>
        </w:rPr>
        <w:t>城口育才中学校徽图片</w:t>
      </w:r>
    </w:p>
    <w:p w14:paraId="4FE1DD4F">
      <w:pPr>
        <w:spacing w:line="303" w:lineRule="auto"/>
        <w:rPr>
          <w:rFonts w:ascii="Arial"/>
          <w:sz w:val="21"/>
        </w:rPr>
      </w:pPr>
    </w:p>
    <w:p w14:paraId="59AB4519">
      <w:pPr>
        <w:pStyle w:val="2"/>
        <w:spacing w:before="0" w:beforeLines="0" w:after="0" w:afterLines="0" w:line="360" w:lineRule="auto"/>
        <w:rPr>
          <w:rFonts w:hint="eastAsia" w:ascii="宋体" w:hAnsi="宋体" w:eastAsia="宋体" w:cs="宋体"/>
          <w:b/>
        </w:rPr>
      </w:pPr>
      <w:r>
        <w:rPr>
          <w:position w:val="-111"/>
        </w:rPr>
        <w:drawing>
          <wp:inline distT="0" distB="0" distL="0" distR="0">
            <wp:extent cx="3689350" cy="3552190"/>
            <wp:effectExtent l="0" t="0" r="6350" b="1016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23"/>
                    <a:stretch>
                      <a:fillRect/>
                    </a:stretch>
                  </pic:blipFill>
                  <pic:spPr>
                    <a:xfrm>
                      <a:off x="0" y="0"/>
                      <a:ext cx="3689846" cy="3552198"/>
                    </a:xfrm>
                    <a:prstGeom prst="rect">
                      <a:avLst/>
                    </a:prstGeom>
                  </pic:spPr>
                </pic:pic>
              </a:graphicData>
            </a:graphic>
          </wp:inline>
        </w:drawing>
      </w:r>
    </w:p>
    <w:p w14:paraId="3894906E">
      <w:pPr>
        <w:pStyle w:val="2"/>
        <w:spacing w:before="0" w:beforeLines="0" w:after="0" w:afterLines="0" w:line="360" w:lineRule="auto"/>
        <w:rPr>
          <w:rFonts w:hint="eastAsia" w:ascii="宋体" w:hAnsi="宋体" w:eastAsia="宋体" w:cs="宋体"/>
          <w:b/>
        </w:rPr>
      </w:pPr>
    </w:p>
    <w:p w14:paraId="774633AB">
      <w:pPr>
        <w:pStyle w:val="2"/>
        <w:spacing w:before="0" w:beforeLines="0" w:after="0" w:afterLines="0" w:line="360" w:lineRule="auto"/>
        <w:rPr>
          <w:rFonts w:hint="eastAsia" w:ascii="宋体" w:hAnsi="宋体" w:eastAsia="宋体" w:cs="宋体"/>
          <w:b/>
        </w:rPr>
      </w:pPr>
    </w:p>
    <w:p w14:paraId="25B617C9">
      <w:pPr>
        <w:pStyle w:val="2"/>
        <w:spacing w:before="0" w:beforeLines="0" w:after="0" w:afterLines="0" w:line="360" w:lineRule="auto"/>
        <w:rPr>
          <w:rFonts w:hint="eastAsia" w:ascii="宋体" w:hAnsi="宋体" w:eastAsia="宋体" w:cs="宋体"/>
          <w:b/>
        </w:rPr>
      </w:pPr>
    </w:p>
    <w:p w14:paraId="65FA7309">
      <w:pPr>
        <w:rPr>
          <w:rFonts w:hint="eastAsia"/>
        </w:rPr>
      </w:pPr>
    </w:p>
    <w:p w14:paraId="1C96904B">
      <w:pPr>
        <w:rPr>
          <w:rFonts w:hint="eastAsia"/>
        </w:rPr>
      </w:pPr>
    </w:p>
    <w:p w14:paraId="22097FFA">
      <w:pPr>
        <w:rPr>
          <w:rFonts w:hint="eastAsia"/>
        </w:rPr>
      </w:pPr>
    </w:p>
    <w:p w14:paraId="759CAA50">
      <w:pPr>
        <w:pStyle w:val="2"/>
        <w:spacing w:before="0" w:beforeLines="0" w:after="0" w:afterLines="0" w:line="360" w:lineRule="auto"/>
        <w:jc w:val="left"/>
        <w:rPr>
          <w:rFonts w:hint="eastAsia" w:ascii="宋体" w:hAnsi="宋体" w:eastAsia="宋体" w:cs="宋体"/>
          <w:b/>
        </w:rPr>
      </w:pPr>
    </w:p>
    <w:p w14:paraId="4910974A">
      <w:pPr>
        <w:pStyle w:val="2"/>
        <w:spacing w:before="0" w:beforeLines="0" w:after="0" w:afterLines="0" w:line="240" w:lineRule="auto"/>
        <w:jc w:val="left"/>
        <w:rPr>
          <w:rFonts w:hint="eastAsia" w:ascii="宋体" w:hAnsi="宋体" w:eastAsia="宋体" w:cs="宋体"/>
          <w:b/>
        </w:rPr>
      </w:pPr>
    </w:p>
    <w:p w14:paraId="0D46B0C8">
      <w:pPr>
        <w:rPr>
          <w:rFonts w:hint="eastAsia" w:ascii="宋体" w:hAnsi="宋体" w:eastAsia="宋体" w:cs="宋体"/>
          <w:b/>
        </w:rPr>
      </w:pPr>
    </w:p>
    <w:p w14:paraId="0B405E69">
      <w:pPr>
        <w:rPr>
          <w:rFonts w:hint="eastAsia" w:ascii="宋体" w:hAnsi="宋体" w:eastAsia="宋体" w:cs="宋体"/>
          <w:b/>
        </w:rPr>
      </w:pPr>
    </w:p>
    <w:p w14:paraId="5A3B71BD">
      <w:pPr>
        <w:rPr>
          <w:rFonts w:hint="eastAsia" w:ascii="宋体" w:hAnsi="宋体" w:eastAsia="宋体" w:cs="宋体"/>
          <w:b/>
        </w:rPr>
      </w:pPr>
    </w:p>
    <w:p w14:paraId="6BA25643">
      <w:pPr>
        <w:rPr>
          <w:rFonts w:hint="eastAsia" w:ascii="宋体" w:hAnsi="宋体" w:eastAsia="宋体" w:cs="宋体"/>
          <w:b/>
        </w:rPr>
      </w:pPr>
    </w:p>
    <w:p w14:paraId="74F215F4">
      <w:pPr>
        <w:pStyle w:val="2"/>
        <w:spacing w:before="0" w:beforeLines="0" w:after="0" w:afterLines="0" w:line="360" w:lineRule="auto"/>
        <w:jc w:val="center"/>
        <w:rPr>
          <w:rFonts w:hint="eastAsia" w:ascii="宋体" w:hAnsi="宋体" w:eastAsia="宋体" w:cs="宋体"/>
          <w:b/>
        </w:rPr>
      </w:pPr>
      <w:r>
        <w:rPr>
          <w:rFonts w:hint="eastAsia" w:ascii="宋体" w:hAnsi="宋体" w:eastAsia="宋体" w:cs="宋体"/>
          <w:b/>
        </w:rPr>
        <w:t xml:space="preserve">第三篇  </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r>
        <w:rPr>
          <w:rFonts w:hint="eastAsia" w:ascii="宋体" w:hAnsi="宋体" w:eastAsia="宋体" w:cs="宋体"/>
          <w:b/>
        </w:rPr>
        <w:t>项目商务需求</w:t>
      </w:r>
      <w:bookmarkEnd w:id="184"/>
    </w:p>
    <w:p w14:paraId="51931546">
      <w:pPr>
        <w:adjustRightInd w:val="0"/>
        <w:snapToGrid w:val="0"/>
        <w:spacing w:line="360" w:lineRule="auto"/>
        <w:ind w:firstLine="0" w:firstLineChars="0"/>
        <w:jc w:val="left"/>
        <w:rPr>
          <w:rFonts w:hint="eastAsia" w:ascii="宋体" w:hAnsi="宋体" w:eastAsia="宋体" w:cs="宋体"/>
          <w:b/>
          <w:bCs/>
          <w:color w:val="auto"/>
          <w:sz w:val="24"/>
          <w:szCs w:val="24"/>
          <w:highlight w:val="none"/>
        </w:rPr>
      </w:pPr>
      <w:bookmarkStart w:id="185" w:name="_Toc65660342"/>
      <w:bookmarkStart w:id="186" w:name="_Toc25337"/>
      <w:bookmarkStart w:id="187" w:name="_Toc13555"/>
      <w:bookmarkStart w:id="188" w:name="_Toc11526"/>
      <w:bookmarkStart w:id="189" w:name="_Toc12935"/>
      <w:bookmarkStart w:id="190" w:name="_Toc7450"/>
      <w:bookmarkStart w:id="191" w:name="_Toc21216"/>
      <w:bookmarkStart w:id="192" w:name="_Toc106034633"/>
      <w:bookmarkStart w:id="193" w:name="_Toc9725"/>
      <w:bookmarkStart w:id="194" w:name="_Toc267320049"/>
      <w:bookmarkStart w:id="195" w:name="_Toc32453"/>
      <w:r>
        <w:rPr>
          <w:rFonts w:hint="eastAsia" w:ascii="宋体" w:hAnsi="宋体" w:eastAsia="宋体" w:cs="宋体"/>
          <w:color w:val="auto"/>
          <w:kern w:val="0"/>
          <w:sz w:val="24"/>
          <w:szCs w:val="24"/>
          <w:highlight w:val="none"/>
        </w:rPr>
        <w:t>“※”标注的</w:t>
      </w:r>
      <w:r>
        <w:rPr>
          <w:rFonts w:hint="eastAsia" w:ascii="宋体" w:hAnsi="宋体" w:eastAsia="宋体" w:cs="宋体"/>
          <w:color w:val="auto"/>
          <w:kern w:val="0"/>
          <w:sz w:val="24"/>
          <w:szCs w:val="24"/>
          <w:highlight w:val="none"/>
          <w:lang w:val="en-US" w:eastAsia="zh-CN"/>
        </w:rPr>
        <w:t>商务</w:t>
      </w:r>
      <w:r>
        <w:rPr>
          <w:rFonts w:hint="eastAsia" w:ascii="宋体" w:hAnsi="宋体" w:eastAsia="宋体" w:cs="宋体"/>
          <w:color w:val="auto"/>
          <w:kern w:val="0"/>
          <w:sz w:val="24"/>
          <w:szCs w:val="24"/>
          <w:highlight w:val="none"/>
        </w:rPr>
        <w:t>要求为符合性审查中的实质性要求，投标文件若不满足按无效投标处理。</w:t>
      </w:r>
    </w:p>
    <w:bookmarkEnd w:id="185"/>
    <w:bookmarkEnd w:id="186"/>
    <w:bookmarkEnd w:id="187"/>
    <w:bookmarkEnd w:id="188"/>
    <w:bookmarkEnd w:id="189"/>
    <w:bookmarkEnd w:id="190"/>
    <w:bookmarkEnd w:id="191"/>
    <w:bookmarkEnd w:id="192"/>
    <w:bookmarkEnd w:id="193"/>
    <w:p w14:paraId="6E07826B">
      <w:pPr>
        <w:pStyle w:val="3"/>
        <w:spacing w:line="400" w:lineRule="exact"/>
        <w:ind w:firstLine="482" w:firstLineChars="200"/>
        <w:rPr>
          <w:rFonts w:hint="eastAsia" w:ascii="宋体" w:hAnsi="宋体" w:eastAsia="宋体" w:cs="宋体"/>
          <w:b/>
          <w:color w:val="auto"/>
          <w:sz w:val="24"/>
          <w:highlight w:val="none"/>
          <w:lang w:val="zh-CN" w:eastAsia="zh-CN"/>
        </w:rPr>
      </w:pPr>
      <w:bookmarkStart w:id="196" w:name="_Toc344475120"/>
      <w:bookmarkStart w:id="197" w:name="_Toc76462328"/>
      <w:bookmarkStart w:id="198" w:name="_Toc2360"/>
      <w:bookmarkStart w:id="199" w:name="_Toc19513"/>
      <w:bookmarkStart w:id="200" w:name="_Toc4057"/>
      <w:bookmarkStart w:id="201" w:name="_Toc4935"/>
      <w:bookmarkStart w:id="202" w:name="_Toc4894"/>
      <w:bookmarkStart w:id="203" w:name="_Toc1307"/>
      <w:bookmarkStart w:id="204" w:name="_Toc7675"/>
      <w:bookmarkStart w:id="205" w:name="_Toc19290"/>
      <w:bookmarkStart w:id="206" w:name="_Toc12940"/>
      <w:bookmarkStart w:id="207" w:name="_Toc113378489"/>
      <w:bookmarkStart w:id="208" w:name="_Toc29638"/>
      <w:bookmarkStart w:id="209" w:name="_Toc30756"/>
      <w:bookmarkStart w:id="210" w:name="_Toc3742"/>
      <w:bookmarkStart w:id="211" w:name="_Toc16631"/>
      <w:bookmarkStart w:id="212" w:name="_Toc18673"/>
      <w:bookmarkStart w:id="213" w:name="_Toc19456"/>
      <w:bookmarkStart w:id="214" w:name="_Toc65660346"/>
      <w:bookmarkStart w:id="215" w:name="_Toc7228"/>
      <w:bookmarkStart w:id="216" w:name="_Toc4833"/>
      <w:bookmarkStart w:id="217" w:name="_Toc106034637"/>
      <w:bookmarkStart w:id="218" w:name="_Toc811"/>
      <w:bookmarkStart w:id="219" w:name="_Toc24751"/>
      <w:bookmarkStart w:id="220" w:name="_Toc19931"/>
      <w:r>
        <w:rPr>
          <w:rFonts w:hint="eastAsia" w:ascii="宋体" w:hAnsi="宋体" w:eastAsia="宋体" w:cs="宋体"/>
          <w:b/>
          <w:color w:val="auto"/>
          <w:sz w:val="24"/>
          <w:highlight w:val="none"/>
          <w:lang w:val="zh-CN" w:eastAsia="zh-CN"/>
        </w:rPr>
        <w:t>※</w:t>
      </w:r>
      <w:bookmarkEnd w:id="196"/>
      <w:bookmarkEnd w:id="197"/>
      <w:r>
        <w:rPr>
          <w:rFonts w:hint="eastAsia" w:ascii="宋体" w:hAnsi="宋体" w:eastAsia="宋体" w:cs="宋体"/>
          <w:b/>
          <w:color w:val="auto"/>
          <w:sz w:val="24"/>
          <w:highlight w:val="none"/>
          <w:lang w:val="en-US" w:eastAsia="zh-CN"/>
        </w:rPr>
        <w:t>一、</w:t>
      </w:r>
      <w:r>
        <w:rPr>
          <w:rFonts w:hint="eastAsia" w:ascii="宋体" w:hAnsi="宋体" w:eastAsia="宋体" w:cs="宋体"/>
          <w:b/>
          <w:color w:val="auto"/>
          <w:sz w:val="24"/>
          <w:highlight w:val="none"/>
          <w:lang w:val="zh-CN" w:eastAsia="zh-CN"/>
        </w:rPr>
        <w:t>项目交货时间、服务地点及验收方式</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14:paraId="70C1B5B4">
      <w:pPr>
        <w:adjustRightInd w:val="0"/>
        <w:snapToGrid w:val="0"/>
        <w:spacing w:line="400" w:lineRule="exact"/>
        <w:ind w:firstLine="540" w:firstLineChars="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sz w:val="24"/>
          <w:szCs w:val="24"/>
          <w:highlight w:val="none"/>
          <w:lang w:eastAsia="zh-CN"/>
        </w:rPr>
        <w:t>（一</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交货方式：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采购人指定方式。</w:t>
      </w:r>
    </w:p>
    <w:p w14:paraId="5ECE8978">
      <w:pPr>
        <w:adjustRightInd w:val="0"/>
        <w:snapToGrid w:val="0"/>
        <w:spacing w:line="400" w:lineRule="exact"/>
        <w:ind w:firstLine="540" w:firstLineChars="0"/>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二</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交货地点：采购人指定地点</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0F7199D2">
      <w:pPr>
        <w:adjustRightInd w:val="0"/>
        <w:snapToGrid w:val="0"/>
        <w:spacing w:line="400" w:lineRule="exact"/>
        <w:ind w:firstLine="480" w:firstLineChars="200"/>
        <w:jc w:val="left"/>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color w:val="000000" w:themeColor="text1"/>
          <w:sz w:val="24"/>
          <w:szCs w:val="24"/>
          <w:highlight w:val="none"/>
          <w:lang w:eastAsia="zh-CN"/>
          <w14:textFill>
            <w14:solidFill>
              <w14:schemeClr w14:val="tx1"/>
            </w14:solidFill>
          </w14:textFill>
        </w:rPr>
        <w:t>）服务期限</w:t>
      </w:r>
      <w:r>
        <w:rPr>
          <w:rFonts w:hint="eastAsia" w:ascii="宋体" w:hAnsi="宋体" w:eastAsia="宋体" w:cs="宋体"/>
          <w:color w:val="000000" w:themeColor="text1"/>
          <w:sz w:val="24"/>
          <w:szCs w:val="24"/>
          <w:highlight w:val="none"/>
          <w14:textFill>
            <w14:solidFill>
              <w14:schemeClr w14:val="tx1"/>
            </w14:solidFill>
          </w14:textFill>
        </w:rPr>
        <w:t>：自合同签订之日起</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年，</w:t>
      </w:r>
      <w:r>
        <w:rPr>
          <w:rFonts w:hint="eastAsia" w:ascii="宋体" w:hAnsi="宋体" w:eastAsia="宋体" w:cs="宋体"/>
          <w:color w:val="000000" w:themeColor="text1"/>
          <w:sz w:val="24"/>
          <w:szCs w:val="24"/>
          <w:highlight w:val="none"/>
          <w:lang w:val="en-US" w:eastAsia="zh-CN"/>
          <w14:textFill>
            <w14:solidFill>
              <w14:schemeClr w14:val="tx1"/>
            </w14:solidFill>
          </w14:textFill>
        </w:rPr>
        <w:t>合同1年1签</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每年的校服交付工作完成后，</w:t>
      </w:r>
      <w:r>
        <w:rPr>
          <w:rFonts w:hint="eastAsia" w:ascii="宋体" w:hAnsi="宋体" w:eastAsia="宋体" w:cs="宋体"/>
          <w:color w:val="000000" w:themeColor="text1"/>
          <w:sz w:val="24"/>
          <w:szCs w:val="24"/>
          <w:highlight w:val="none"/>
          <w:lang w:val="en-US" w:eastAsia="zh-CN"/>
          <w14:textFill>
            <w14:solidFill>
              <w14:schemeClr w14:val="tx1"/>
            </w14:solidFill>
          </w14:textFill>
        </w:rPr>
        <w:t>按照合同约定的考核方式进行考核</w:t>
      </w:r>
      <w:r>
        <w:rPr>
          <w:rFonts w:hint="eastAsia" w:ascii="宋体" w:hAnsi="宋体" w:eastAsia="宋体" w:cs="宋体"/>
          <w:color w:val="000000" w:themeColor="text1"/>
          <w:kern w:val="0"/>
          <w:sz w:val="24"/>
          <w:szCs w:val="24"/>
          <w:highlight w:val="none"/>
          <w:lang w:eastAsia="zh-CN"/>
          <w14:textFill>
            <w14:solidFill>
              <w14:schemeClr w14:val="tx1"/>
            </w14:solidFill>
          </w14:textFill>
        </w:rPr>
        <w:t>，经考核合格后方</w:t>
      </w:r>
      <w:r>
        <w:rPr>
          <w:rFonts w:hint="eastAsia" w:ascii="宋体" w:hAnsi="宋体" w:cs="宋体"/>
          <w:color w:val="000000" w:themeColor="text1"/>
          <w:kern w:val="0"/>
          <w:sz w:val="24"/>
          <w:szCs w:val="24"/>
          <w:highlight w:val="none"/>
          <w:lang w:val="en-US" w:eastAsia="zh-CN"/>
          <w14:textFill>
            <w14:solidFill>
              <w14:schemeClr w14:val="tx1"/>
            </w14:solidFill>
          </w14:textFill>
        </w:rPr>
        <w:t>采购人可以续签</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下一年合同，</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最多可续签2年</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p w14:paraId="28DC2ED6">
      <w:pPr>
        <w:adjustRightInd w:val="0"/>
        <w:snapToGrid w:val="0"/>
        <w:spacing w:line="400" w:lineRule="exact"/>
        <w:ind w:firstLine="540" w:firstLineChars="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（四）验收方式</w:t>
      </w:r>
    </w:p>
    <w:p w14:paraId="63A265DB">
      <w:pPr>
        <w:adjustRightInd w:val="0"/>
        <w:snapToGrid w:val="0"/>
        <w:spacing w:line="400" w:lineRule="exact"/>
        <w:ind w:firstLine="540" w:firstLineChars="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校服实行双送检制度。中标人应在校服生产制作后，配送发放前提供法定检验机构出具的检验合格报告。学校随机抽取校服投标人提供的各类校服检验样品2套，1套送法定检验机构检测，检验费由学校承担，1套密封留存由学校统一保管。检验机构:重庆市计量质量检测研究院，地址:重庆市城口县北大街45号综合楼前楼701，联系人:姚新宇，联系电话:18223648971</w:t>
      </w:r>
      <w:r>
        <w:rPr>
          <w:rFonts w:hint="eastAsia" w:ascii="宋体" w:hAnsi="宋体" w:cs="宋体"/>
          <w:color w:val="000000" w:themeColor="text1"/>
          <w:sz w:val="24"/>
          <w:szCs w:val="24"/>
          <w:highlight w:val="none"/>
          <w:lang w:val="en-US" w:eastAsia="zh-CN"/>
          <w14:textFill>
            <w14:solidFill>
              <w14:schemeClr w14:val="tx1"/>
            </w14:solidFill>
          </w14:textFill>
        </w:rPr>
        <w:t>。</w:t>
      </w:r>
    </w:p>
    <w:p w14:paraId="29ABA8F0">
      <w:pPr>
        <w:adjustRightInd w:val="0"/>
        <w:snapToGrid w:val="0"/>
        <w:spacing w:line="400" w:lineRule="exact"/>
        <w:ind w:firstLine="540" w:firstLineChars="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2.中标人需按采购人的要求完成供货。</w:t>
      </w:r>
    </w:p>
    <w:p w14:paraId="56F9AFE2">
      <w:pPr>
        <w:adjustRightInd w:val="0"/>
        <w:snapToGrid w:val="0"/>
        <w:spacing w:line="400" w:lineRule="exact"/>
        <w:ind w:firstLine="540" w:firstLineChars="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3.产品包装材料归采购人所有。</w:t>
      </w:r>
    </w:p>
    <w:p w14:paraId="1F490D69">
      <w:pPr>
        <w:pStyle w:val="3"/>
        <w:spacing w:line="400" w:lineRule="exact"/>
        <w:ind w:firstLine="482" w:firstLineChars="200"/>
        <w:rPr>
          <w:rFonts w:hint="eastAsia" w:ascii="宋体" w:hAnsi="宋体" w:eastAsia="宋体" w:cs="宋体"/>
          <w:b/>
          <w:color w:val="000000" w:themeColor="text1"/>
          <w:sz w:val="24"/>
          <w:highlight w:val="none"/>
          <w:lang w:val="zh-CN" w:eastAsia="zh-CN"/>
          <w14:textFill>
            <w14:solidFill>
              <w14:schemeClr w14:val="tx1"/>
            </w14:solidFill>
          </w14:textFill>
        </w:rPr>
      </w:pPr>
      <w:bookmarkStart w:id="221" w:name="_Toc344475121"/>
      <w:bookmarkStart w:id="222" w:name="_Toc32626"/>
      <w:bookmarkStart w:id="223" w:name="_Toc16725"/>
      <w:bookmarkStart w:id="224" w:name="_Toc17107"/>
      <w:bookmarkStart w:id="225" w:name="_Toc7175"/>
      <w:bookmarkStart w:id="226" w:name="_Toc6314"/>
      <w:bookmarkStart w:id="227" w:name="_Toc5619"/>
      <w:bookmarkStart w:id="228" w:name="_Toc928"/>
      <w:bookmarkStart w:id="229" w:name="_Toc113378490"/>
      <w:bookmarkStart w:id="230" w:name="_Toc26286"/>
      <w:bookmarkStart w:id="231" w:name="_Toc27413"/>
      <w:bookmarkStart w:id="232" w:name="_Toc76462329"/>
      <w:bookmarkStart w:id="233" w:name="_Toc20710"/>
      <w:bookmarkStart w:id="234" w:name="_Toc26543"/>
      <w:bookmarkStart w:id="235" w:name="_Toc10803"/>
      <w:bookmarkStart w:id="236" w:name="_Toc6883"/>
      <w:r>
        <w:rPr>
          <w:rFonts w:hint="eastAsia" w:ascii="宋体" w:hAnsi="宋体" w:eastAsia="宋体" w:cs="宋体"/>
          <w:b/>
          <w:color w:val="000000" w:themeColor="text1"/>
          <w:sz w:val="24"/>
          <w:highlight w:val="none"/>
          <w:lang w:val="zh-CN" w:eastAsia="zh-CN"/>
          <w14:textFill>
            <w14:solidFill>
              <w14:schemeClr w14:val="tx1"/>
            </w14:solidFill>
          </w14:textFill>
        </w:rPr>
        <w:t>※</w:t>
      </w:r>
      <w:bookmarkEnd w:id="221"/>
      <w:r>
        <w:rPr>
          <w:rFonts w:hint="eastAsia" w:ascii="宋体" w:hAnsi="宋体" w:eastAsia="宋体" w:cs="宋体"/>
          <w:b/>
          <w:color w:val="000000" w:themeColor="text1"/>
          <w:sz w:val="24"/>
          <w:highlight w:val="none"/>
          <w:lang w:val="en-US" w:eastAsia="zh-CN"/>
          <w14:textFill>
            <w14:solidFill>
              <w14:schemeClr w14:val="tx1"/>
            </w14:solidFill>
          </w14:textFill>
        </w:rPr>
        <w:t>二、</w:t>
      </w:r>
      <w:r>
        <w:rPr>
          <w:rFonts w:hint="eastAsia" w:ascii="宋体" w:hAnsi="宋体" w:eastAsia="宋体" w:cs="宋体"/>
          <w:b/>
          <w:color w:val="000000" w:themeColor="text1"/>
          <w:sz w:val="24"/>
          <w:highlight w:val="none"/>
          <w:lang w:val="zh-CN" w:eastAsia="zh-CN"/>
          <w14:textFill>
            <w14:solidFill>
              <w14:schemeClr w14:val="tx1"/>
            </w14:solidFill>
          </w14:textFill>
        </w:rPr>
        <w:t>报价要求</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74858B1D">
      <w:pPr>
        <w:adjustRightInd w:val="0"/>
        <w:snapToGrid w:val="0"/>
        <w:spacing w:line="400" w:lineRule="exact"/>
        <w:ind w:firstLine="540" w:firstLineChars="0"/>
        <w:jc w:val="left"/>
        <w:rPr>
          <w:rFonts w:hint="eastAsia" w:ascii="宋体" w:hAnsi="宋体" w:eastAsia="宋体" w:cs="宋体"/>
          <w:color w:val="000000" w:themeColor="text1"/>
          <w:sz w:val="24"/>
          <w:szCs w:val="24"/>
          <w:highlight w:val="none"/>
          <w:lang w:eastAsia="zh-CN"/>
          <w14:textFill>
            <w14:solidFill>
              <w14:schemeClr w14:val="tx1"/>
            </w14:solidFill>
          </w14:textFill>
        </w:rPr>
      </w:pPr>
      <w:bookmarkStart w:id="237" w:name="_Toc344475122"/>
      <w:bookmarkStart w:id="238" w:name="_Toc76462330"/>
      <w:r>
        <w:rPr>
          <w:rFonts w:hint="eastAsia" w:ascii="宋体" w:hAnsi="宋体" w:eastAsia="宋体" w:cs="宋体"/>
          <w:color w:val="000000" w:themeColor="text1"/>
          <w:sz w:val="24"/>
          <w:szCs w:val="24"/>
          <w:highlight w:val="none"/>
          <w14:textFill>
            <w14:solidFill>
              <w14:schemeClr w14:val="tx1"/>
            </w14:solidFill>
          </w14:textFill>
        </w:rPr>
        <w:t>本项目采用全费用综合单价据实结算的方式。</w:t>
      </w:r>
      <w:r>
        <w:rPr>
          <w:rFonts w:hint="eastAsia" w:ascii="宋体" w:hAnsi="宋体" w:eastAsia="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的投标报价金额包括：所有包装费、</w:t>
      </w:r>
      <w:r>
        <w:rPr>
          <w:rFonts w:hint="eastAsia" w:ascii="宋体" w:hAnsi="宋体" w:eastAsia="宋体" w:cs="宋体"/>
          <w:color w:val="000000" w:themeColor="text1"/>
          <w:sz w:val="24"/>
          <w:szCs w:val="24"/>
          <w:highlight w:val="none"/>
          <w:lang w:val="en-US" w:eastAsia="zh-CN"/>
          <w14:textFill>
            <w14:solidFill>
              <w14:schemeClr w14:val="tx1"/>
            </w14:solidFill>
          </w14:textFill>
        </w:rPr>
        <w:t>服装费、邮寄费、检测</w:t>
      </w:r>
      <w:r>
        <w:rPr>
          <w:rFonts w:hint="eastAsia" w:ascii="宋体" w:hAnsi="宋体" w:eastAsia="宋体" w:cs="宋体"/>
          <w:color w:val="000000" w:themeColor="text1"/>
          <w:sz w:val="24"/>
          <w:szCs w:val="24"/>
          <w:highlight w:val="none"/>
          <w14:textFill>
            <w14:solidFill>
              <w14:schemeClr w14:val="tx1"/>
            </w14:solidFill>
          </w14:textFill>
        </w:rPr>
        <w:t>检验、风险费、服务费、</w:t>
      </w:r>
      <w:r>
        <w:rPr>
          <w:rFonts w:hint="eastAsia" w:ascii="宋体" w:hAnsi="宋体" w:eastAsia="宋体" w:cs="宋体"/>
          <w:color w:val="000000" w:themeColor="text1"/>
          <w:sz w:val="24"/>
          <w:szCs w:val="24"/>
          <w:highlight w:val="none"/>
          <w:lang w:val="en-US" w:eastAsia="zh-CN"/>
          <w14:textFill>
            <w14:solidFill>
              <w14:schemeClr w14:val="tx1"/>
            </w14:solidFill>
          </w14:textFill>
        </w:rPr>
        <w:t>辅材</w:t>
      </w:r>
      <w:r>
        <w:rPr>
          <w:rFonts w:hint="eastAsia" w:ascii="宋体" w:hAnsi="宋体" w:eastAsia="宋体" w:cs="宋体"/>
          <w:color w:val="000000" w:themeColor="text1"/>
          <w:sz w:val="24"/>
          <w:szCs w:val="24"/>
          <w:highlight w:val="none"/>
          <w14:textFill>
            <w14:solidFill>
              <w14:schemeClr w14:val="tx1"/>
            </w14:solidFill>
          </w14:textFill>
        </w:rPr>
        <w:t>、税费、培训费、合理利润等</w:t>
      </w:r>
      <w:r>
        <w:rPr>
          <w:rFonts w:hint="eastAsia" w:ascii="宋体" w:hAnsi="宋体" w:eastAsia="宋体" w:cs="宋体"/>
          <w:color w:val="000000" w:themeColor="text1"/>
          <w:sz w:val="24"/>
          <w:szCs w:val="24"/>
          <w:highlight w:val="none"/>
          <w:lang w:val="en-US" w:eastAsia="zh-CN"/>
          <w14:textFill>
            <w14:solidFill>
              <w14:schemeClr w14:val="tx1"/>
            </w14:solidFill>
          </w14:textFill>
        </w:rPr>
        <w:t>规定的</w:t>
      </w:r>
      <w:r>
        <w:rPr>
          <w:rFonts w:hint="eastAsia" w:ascii="宋体" w:hAnsi="宋体" w:eastAsia="宋体" w:cs="宋体"/>
          <w:color w:val="000000" w:themeColor="text1"/>
          <w:sz w:val="24"/>
          <w:szCs w:val="24"/>
          <w:highlight w:val="none"/>
          <w14:textFill>
            <w14:solidFill>
              <w14:schemeClr w14:val="tx1"/>
            </w14:solidFill>
          </w14:textFill>
        </w:rPr>
        <w:t>所有费</w:t>
      </w:r>
      <w:r>
        <w:rPr>
          <w:rFonts w:hint="eastAsia" w:ascii="宋体" w:hAnsi="宋体" w:eastAsia="宋体" w:cs="宋体"/>
          <w:color w:val="000000" w:themeColor="text1"/>
          <w:sz w:val="24"/>
          <w:szCs w:val="24"/>
          <w:highlight w:val="none"/>
          <w:lang w:val="en-US" w:eastAsia="zh-CN"/>
          <w14:textFill>
            <w14:solidFill>
              <w14:schemeClr w14:val="tx1"/>
            </w14:solidFill>
          </w14:textFill>
        </w:rPr>
        <w:t>用</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中标人</w:t>
      </w:r>
      <w:r>
        <w:rPr>
          <w:rFonts w:hint="eastAsia" w:ascii="宋体" w:hAnsi="宋体" w:eastAsia="宋体" w:cs="宋体"/>
          <w:color w:val="000000" w:themeColor="text1"/>
          <w:sz w:val="24"/>
          <w:szCs w:val="24"/>
          <w:highlight w:val="none"/>
          <w14:textFill>
            <w14:solidFill>
              <w14:schemeClr w14:val="tx1"/>
            </w14:solidFill>
          </w14:textFill>
        </w:rPr>
        <w:t>不得要求采购人支付其它任何费用。因</w:t>
      </w:r>
      <w:r>
        <w:rPr>
          <w:rFonts w:hint="eastAsia" w:ascii="宋体" w:hAnsi="宋体" w:eastAsia="宋体" w:cs="宋体"/>
          <w:color w:val="000000" w:themeColor="text1"/>
          <w:sz w:val="24"/>
          <w:szCs w:val="24"/>
          <w:highlight w:val="none"/>
          <w:lang w:eastAsia="zh-CN"/>
          <w14:textFill>
            <w14:solidFill>
              <w14:schemeClr w14:val="tx1"/>
            </w14:solidFill>
          </w14:textFill>
        </w:rPr>
        <w:t>中标人</w:t>
      </w:r>
      <w:r>
        <w:rPr>
          <w:rFonts w:hint="eastAsia" w:ascii="宋体" w:hAnsi="宋体" w:eastAsia="宋体" w:cs="宋体"/>
          <w:color w:val="000000" w:themeColor="text1"/>
          <w:sz w:val="24"/>
          <w:szCs w:val="24"/>
          <w:highlight w:val="none"/>
          <w14:textFill>
            <w14:solidFill>
              <w14:schemeClr w14:val="tx1"/>
            </w14:solidFill>
          </w14:textFill>
        </w:rPr>
        <w:t>自身原因造成漏报、少报皆由其自行承担责任，采购人不再补偿</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2A0CFD7C">
      <w:pPr>
        <w:adjustRightInd w:val="0"/>
        <w:snapToGrid w:val="0"/>
        <w:spacing w:line="400" w:lineRule="exact"/>
        <w:ind w:firstLine="540" w:firstLineChars="0"/>
        <w:jc w:val="left"/>
        <w:rPr>
          <w:rFonts w:hint="eastAsia" w:ascii="宋体" w:hAnsi="宋体" w:eastAsia="宋体" w:cs="宋体"/>
          <w:color w:val="000000" w:themeColor="text1"/>
          <w:sz w:val="24"/>
          <w:szCs w:val="24"/>
          <w:highlight w:val="none"/>
          <w:lang w:eastAsia="zh-CN"/>
          <w14:textFill>
            <w14:solidFill>
              <w14:schemeClr w14:val="tx1"/>
            </w14:solidFill>
          </w14:textFill>
        </w:rPr>
      </w:pPr>
    </w:p>
    <w:p w14:paraId="7F69DFD5">
      <w:pPr>
        <w:pStyle w:val="3"/>
        <w:spacing w:line="400" w:lineRule="exact"/>
        <w:ind w:firstLine="482" w:firstLineChars="200"/>
        <w:rPr>
          <w:rFonts w:hint="eastAsia" w:ascii="宋体" w:hAnsi="宋体" w:eastAsia="宋体" w:cs="宋体"/>
          <w:b/>
          <w:color w:val="000000" w:themeColor="text1"/>
          <w:sz w:val="24"/>
          <w:highlight w:val="none"/>
          <w:lang w:val="zh-CN" w:eastAsia="zh-CN"/>
          <w14:textFill>
            <w14:solidFill>
              <w14:schemeClr w14:val="tx1"/>
            </w14:solidFill>
          </w14:textFill>
        </w:rPr>
      </w:pPr>
      <w:bookmarkStart w:id="239" w:name="_Toc17696"/>
      <w:bookmarkStart w:id="240" w:name="_Toc32681"/>
      <w:bookmarkStart w:id="241" w:name="_Toc31938"/>
      <w:bookmarkStart w:id="242" w:name="_Toc32480"/>
      <w:bookmarkStart w:id="243" w:name="_Toc30174"/>
      <w:bookmarkStart w:id="244" w:name="_Toc30495"/>
      <w:bookmarkStart w:id="245" w:name="_Toc23226"/>
      <w:bookmarkStart w:id="246" w:name="_Toc113378491"/>
      <w:bookmarkStart w:id="247" w:name="_Toc15916"/>
      <w:bookmarkStart w:id="248" w:name="_Toc24708"/>
      <w:bookmarkStart w:id="249" w:name="_Toc1568"/>
      <w:bookmarkStart w:id="250" w:name="_Toc30554"/>
      <w:bookmarkStart w:id="251" w:name="_Toc22077"/>
      <w:bookmarkStart w:id="252" w:name="_Toc1901"/>
      <w:r>
        <w:rPr>
          <w:rFonts w:hint="eastAsia" w:ascii="宋体" w:hAnsi="宋体" w:eastAsia="宋体" w:cs="宋体"/>
          <w:b/>
          <w:color w:val="000000" w:themeColor="text1"/>
          <w:sz w:val="24"/>
          <w:highlight w:val="none"/>
          <w:lang w:val="zh-CN" w:eastAsia="zh-CN"/>
          <w14:textFill>
            <w14:solidFill>
              <w14:schemeClr w14:val="tx1"/>
            </w14:solidFill>
          </w14:textFill>
        </w:rPr>
        <w:t>※</w:t>
      </w:r>
      <w:r>
        <w:rPr>
          <w:rFonts w:hint="eastAsia" w:ascii="宋体" w:hAnsi="宋体" w:eastAsia="宋体" w:cs="宋体"/>
          <w:b/>
          <w:color w:val="000000" w:themeColor="text1"/>
          <w:sz w:val="24"/>
          <w:highlight w:val="none"/>
          <w:lang w:val="en-US" w:eastAsia="zh-CN"/>
          <w14:textFill>
            <w14:solidFill>
              <w14:schemeClr w14:val="tx1"/>
            </w14:solidFill>
          </w14:textFill>
        </w:rPr>
        <w:t>三、</w:t>
      </w:r>
      <w:r>
        <w:rPr>
          <w:rFonts w:hint="eastAsia" w:ascii="宋体" w:hAnsi="宋体" w:eastAsia="宋体" w:cs="宋体"/>
          <w:b/>
          <w:color w:val="000000" w:themeColor="text1"/>
          <w:sz w:val="24"/>
          <w:highlight w:val="none"/>
          <w:lang w:val="zh-CN" w:eastAsia="zh-CN"/>
          <w14:textFill>
            <w14:solidFill>
              <w14:schemeClr w14:val="tx1"/>
            </w14:solidFill>
          </w14:textFill>
        </w:rPr>
        <w:t>付款方式</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14:paraId="15539581">
      <w:pPr>
        <w:adjustRightInd w:val="0"/>
        <w:snapToGrid w:val="0"/>
        <w:spacing w:line="360" w:lineRule="auto"/>
        <w:ind w:firstLine="540" w:firstLineChars="0"/>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w:t>
      </w:r>
      <w:r>
        <w:rPr>
          <w:rFonts w:hint="eastAsia" w:ascii="宋体" w:hAnsi="宋体" w:eastAsia="宋体" w:cs="宋体"/>
          <w:color w:val="000000" w:themeColor="text1"/>
          <w:sz w:val="24"/>
          <w:szCs w:val="24"/>
          <w:highlight w:val="none"/>
          <w:lang w:eastAsia="zh-CN"/>
          <w14:textFill>
            <w14:solidFill>
              <w14:schemeClr w14:val="tx1"/>
            </w14:solidFill>
          </w14:textFill>
        </w:rPr>
        <w:t>中标</w:t>
      </w: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必须具有平台支付功能。便于家长直接</w:t>
      </w:r>
      <w:r>
        <w:rPr>
          <w:rFonts w:hint="eastAsia" w:ascii="宋体" w:hAnsi="宋体" w:eastAsia="宋体" w:cs="宋体"/>
          <w:color w:val="000000" w:themeColor="text1"/>
          <w:sz w:val="24"/>
          <w:szCs w:val="24"/>
          <w:highlight w:val="none"/>
          <w:lang w:val="en-US" w:eastAsia="zh-CN"/>
          <w14:textFill>
            <w14:solidFill>
              <w14:schemeClr w14:val="tx1"/>
            </w14:solidFill>
          </w14:textFill>
        </w:rPr>
        <w:t>通过</w:t>
      </w:r>
      <w:r>
        <w:rPr>
          <w:rFonts w:hint="eastAsia" w:ascii="宋体" w:hAnsi="宋体" w:eastAsia="宋体" w:cs="宋体"/>
          <w:color w:val="000000" w:themeColor="text1"/>
          <w:sz w:val="24"/>
          <w:szCs w:val="24"/>
          <w:highlight w:val="none"/>
          <w14:textFill>
            <w14:solidFill>
              <w14:schemeClr w14:val="tx1"/>
            </w14:solidFill>
          </w14:textFill>
        </w:rPr>
        <w:t>APP或微信公众号支付（含学校需要填报的学校、班级、姓名、性别，服装款式、颜色，身高、体重等）</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0C33EF52">
      <w:pPr>
        <w:adjustRightInd w:val="0"/>
        <w:snapToGrid w:val="0"/>
        <w:spacing w:line="360" w:lineRule="auto"/>
        <w:ind w:firstLine="540" w:firstLineChars="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（二）家长在收到校服并验收通过后通过APP直接完成支付。</w:t>
      </w:r>
    </w:p>
    <w:p w14:paraId="152534E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color w:val="000000" w:themeColor="text1"/>
          <w:sz w:val="24"/>
          <w:szCs w:val="24"/>
          <w:highlight w:val="none"/>
          <w:lang w:eastAsia="zh-CN"/>
          <w14:textFill>
            <w14:solidFill>
              <w14:schemeClr w14:val="tx1"/>
            </w14:solidFill>
          </w14:textFill>
        </w:rPr>
        <w:t>中标</w:t>
      </w: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lang w:val="en-US" w:eastAsia="zh-CN"/>
          <w14:textFill>
            <w14:solidFill>
              <w14:schemeClr w14:val="tx1"/>
            </w14:solidFill>
          </w14:textFill>
        </w:rPr>
        <w:t>应按选购校服学生人数的 2%以上比例</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对家庭贫困学生、革命烈士子女、孤儿等，中标人</w:t>
      </w:r>
      <w:r>
        <w:rPr>
          <w:rFonts w:hint="eastAsia" w:ascii="宋体" w:hAnsi="宋体" w:eastAsia="宋体" w:cs="宋体"/>
          <w:color w:val="000000" w:themeColor="text1"/>
          <w:sz w:val="24"/>
          <w:szCs w:val="24"/>
          <w:highlight w:val="none"/>
          <w14:textFill>
            <w14:solidFill>
              <w14:schemeClr w14:val="tx1"/>
            </w14:solidFill>
          </w14:textFill>
        </w:rPr>
        <w:t>应给予</w:t>
      </w:r>
      <w:r>
        <w:rPr>
          <w:rFonts w:hint="eastAsia" w:ascii="宋体" w:hAnsi="宋体" w:eastAsia="宋体" w:cs="宋体"/>
          <w:color w:val="000000" w:themeColor="text1"/>
          <w:sz w:val="24"/>
          <w:szCs w:val="24"/>
          <w:highlight w:val="none"/>
          <w:lang w:val="en-US" w:eastAsia="zh-CN"/>
          <w14:textFill>
            <w14:solidFill>
              <w14:schemeClr w14:val="tx1"/>
            </w14:solidFill>
          </w14:textFill>
        </w:rPr>
        <w:t>减免学生校服费用，减轻其家庭负担。（投标人提供承诺函，并加盖鲜章，格式自拟。）</w:t>
      </w:r>
    </w:p>
    <w:p w14:paraId="1407072E">
      <w:pPr>
        <w:adjustRightInd w:val="0"/>
        <w:snapToGrid w:val="0"/>
        <w:spacing w:line="360" w:lineRule="auto"/>
        <w:ind w:firstLine="540" w:firstLineChars="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2081484A">
      <w:pPr>
        <w:pStyle w:val="3"/>
        <w:spacing w:line="400" w:lineRule="exact"/>
        <w:ind w:firstLine="482" w:firstLineChars="200"/>
        <w:rPr>
          <w:rFonts w:hint="eastAsia" w:ascii="宋体" w:hAnsi="宋体" w:eastAsia="宋体" w:cs="宋体"/>
          <w:b/>
          <w:color w:val="000000" w:themeColor="text1"/>
          <w:sz w:val="24"/>
          <w:highlight w:val="none"/>
          <w:lang w:val="zh-CN" w:eastAsia="zh-CN"/>
          <w14:textFill>
            <w14:solidFill>
              <w14:schemeClr w14:val="tx1"/>
            </w14:solidFill>
          </w14:textFill>
        </w:rPr>
      </w:pPr>
      <w:bookmarkStart w:id="253" w:name="_Toc29649"/>
      <w:bookmarkStart w:id="254" w:name="_Toc2866"/>
      <w:bookmarkStart w:id="255" w:name="_Toc15575"/>
      <w:bookmarkStart w:id="256" w:name="_Toc7577"/>
      <w:bookmarkStart w:id="257" w:name="_Toc26125"/>
      <w:bookmarkStart w:id="258" w:name="OLE_LINK4"/>
      <w:bookmarkStart w:id="259" w:name="OLE_LINK3"/>
      <w:bookmarkStart w:id="260" w:name="_Toc18965"/>
      <w:bookmarkStart w:id="261" w:name="_Toc5408"/>
      <w:bookmarkStart w:id="262" w:name="_Toc24128"/>
      <w:bookmarkStart w:id="263" w:name="_Toc32044"/>
      <w:bookmarkStart w:id="264" w:name="_Toc29069"/>
      <w:bookmarkStart w:id="265" w:name="_Toc21721"/>
      <w:bookmarkStart w:id="266" w:name="_Toc15057"/>
      <w:bookmarkStart w:id="267" w:name="_Toc22437"/>
      <w:bookmarkStart w:id="268" w:name="_Toc32206"/>
      <w:bookmarkStart w:id="269" w:name="_Toc24113"/>
      <w:r>
        <w:rPr>
          <w:rFonts w:hint="eastAsia" w:ascii="宋体" w:hAnsi="宋体" w:eastAsia="宋体" w:cs="宋体"/>
          <w:b/>
          <w:color w:val="000000" w:themeColor="text1"/>
          <w:sz w:val="24"/>
          <w:highlight w:val="none"/>
          <w:lang w:val="zh-CN" w:eastAsia="zh-CN"/>
          <w14:textFill>
            <w14:solidFill>
              <w14:schemeClr w14:val="tx1"/>
            </w14:solidFill>
          </w14:textFill>
        </w:rPr>
        <w:t>※</w:t>
      </w:r>
      <w:r>
        <w:rPr>
          <w:rFonts w:hint="eastAsia" w:ascii="宋体" w:hAnsi="宋体" w:eastAsia="宋体" w:cs="宋体"/>
          <w:b/>
          <w:color w:val="000000" w:themeColor="text1"/>
          <w:sz w:val="24"/>
          <w:highlight w:val="none"/>
          <w:lang w:val="en-US" w:eastAsia="zh-CN"/>
          <w14:textFill>
            <w14:solidFill>
              <w14:schemeClr w14:val="tx1"/>
            </w14:solidFill>
          </w14:textFill>
        </w:rPr>
        <w:t>四</w:t>
      </w:r>
      <w:r>
        <w:rPr>
          <w:rFonts w:hint="eastAsia" w:ascii="宋体" w:hAnsi="宋体" w:eastAsia="宋体" w:cs="宋体"/>
          <w:b/>
          <w:color w:val="000000" w:themeColor="text1"/>
          <w:sz w:val="24"/>
          <w:highlight w:val="none"/>
          <w:lang w:val="zh-CN" w:eastAsia="zh-CN"/>
          <w14:textFill>
            <w14:solidFill>
              <w14:schemeClr w14:val="tx1"/>
            </w14:solidFill>
          </w14:textFill>
        </w:rPr>
        <w:t>、质量</w:t>
      </w:r>
      <w:r>
        <w:rPr>
          <w:rFonts w:hint="eastAsia" w:ascii="宋体" w:hAnsi="宋体" w:eastAsia="宋体" w:cs="宋体"/>
          <w:b/>
          <w:color w:val="000000" w:themeColor="text1"/>
          <w:sz w:val="24"/>
          <w:highlight w:val="none"/>
          <w:lang w:val="en-US" w:eastAsia="zh-CN"/>
          <w14:textFill>
            <w14:solidFill>
              <w14:schemeClr w14:val="tx1"/>
            </w14:solidFill>
          </w14:textFill>
        </w:rPr>
        <w:t>要求</w:t>
      </w:r>
      <w:bookmarkEnd w:id="253"/>
      <w:bookmarkEnd w:id="254"/>
      <w:bookmarkEnd w:id="255"/>
      <w:bookmarkEnd w:id="256"/>
      <w:bookmarkEnd w:id="257"/>
    </w:p>
    <w:bookmarkEnd w:id="258"/>
    <w:bookmarkEnd w:id="259"/>
    <w:p w14:paraId="7CDDEF03">
      <w:pPr>
        <w:adjustRightInd w:val="0"/>
        <w:snapToGrid w:val="0"/>
        <w:spacing w:line="360" w:lineRule="auto"/>
        <w:ind w:firstLine="429" w:firstLineChars="179"/>
        <w:jc w:val="left"/>
        <w:rPr>
          <w:rFonts w:hint="eastAsia" w:ascii="宋体" w:hAnsi="宋体" w:eastAsia="宋体" w:cs="宋体"/>
          <w:color w:val="000000" w:themeColor="text1"/>
          <w:sz w:val="24"/>
          <w:szCs w:val="24"/>
          <w14:textFill>
            <w14:solidFill>
              <w14:schemeClr w14:val="tx1"/>
            </w14:solidFill>
          </w14:textFill>
        </w:rPr>
      </w:pPr>
      <w:bookmarkStart w:id="270" w:name="_Toc30134"/>
      <w:r>
        <w:rPr>
          <w:rFonts w:hint="eastAsia" w:ascii="宋体" w:hAnsi="宋体" w:eastAsia="宋体" w:cs="宋体"/>
          <w:color w:val="000000" w:themeColor="text1"/>
          <w:sz w:val="24"/>
          <w:szCs w:val="24"/>
          <w:lang w:val="en-US" w:eastAsia="zh-CN"/>
          <w14:textFill>
            <w14:solidFill>
              <w14:schemeClr w14:val="tx1"/>
            </w14:solidFill>
          </w14:textFill>
        </w:rPr>
        <w:t>（一）</w:t>
      </w:r>
      <w:r>
        <w:rPr>
          <w:rFonts w:hint="eastAsia" w:ascii="宋体" w:hAnsi="宋体" w:eastAsia="宋体" w:cs="宋体"/>
          <w:color w:val="000000" w:themeColor="text1"/>
          <w:sz w:val="24"/>
          <w:szCs w:val="24"/>
          <w14:textFill>
            <w14:solidFill>
              <w14:schemeClr w14:val="tx1"/>
            </w14:solidFill>
          </w14:textFill>
        </w:rPr>
        <w:t>质量标准</w:t>
      </w:r>
    </w:p>
    <w:p w14:paraId="76F6240E">
      <w:pPr>
        <w:adjustRightInd w:val="0"/>
        <w:snapToGrid w:val="0"/>
        <w:spacing w:line="360" w:lineRule="auto"/>
        <w:ind w:firstLine="429" w:firstLineChars="179"/>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中标人</w:t>
      </w:r>
      <w:r>
        <w:rPr>
          <w:rFonts w:hint="eastAsia" w:ascii="宋体" w:hAnsi="宋体" w:eastAsia="宋体" w:cs="宋体"/>
          <w:color w:val="000000" w:themeColor="text1"/>
          <w:sz w:val="24"/>
          <w:szCs w:val="24"/>
          <w14:textFill>
            <w14:solidFill>
              <w14:schemeClr w14:val="tx1"/>
            </w14:solidFill>
          </w14:textFill>
        </w:rPr>
        <w:t>必须提供由生产厂家生产的全新产品，严格执行GB18401—2010《国家纺织产品基本安全技术规范》标准，</w:t>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"https://www.baidu.com/link?url=k-XTYwqamn31FOpKDPqle1GW8Pe3RsWHpafeWN_UPW6MC6oigQzDmrR_LbJl7FRqFwZREW105xwU9KdxqB2wz93gUUQomShZMLrPZLymsyJGQfxmyhnWPnc7AbvasY_T&amp;wd=&amp;eqid=a78fc71b00000e2a0000000660e59fb1" \t "https://www.baidu.com/_blank"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GB/T31888―2015《中小学生校服》</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t>，GB31701《婴幼儿及儿童纺织产品安全技术规范》等规定质量标准要求。对同类产品规定的质量、环保标准，技术参数和配置要求与</w:t>
      </w:r>
      <w:r>
        <w:rPr>
          <w:rFonts w:hint="eastAsia" w:ascii="宋体" w:hAnsi="宋体" w:eastAsia="宋体" w:cs="宋体"/>
          <w:color w:val="000000" w:themeColor="text1"/>
          <w:sz w:val="24"/>
          <w:szCs w:val="24"/>
          <w:lang w:eastAsia="zh-CN"/>
          <w14:textFill>
            <w14:solidFill>
              <w14:schemeClr w14:val="tx1"/>
            </w14:solidFill>
          </w14:textFill>
        </w:rPr>
        <w:t>比选文件</w:t>
      </w:r>
      <w:r>
        <w:rPr>
          <w:rFonts w:hint="eastAsia" w:ascii="宋体" w:hAnsi="宋体" w:eastAsia="宋体" w:cs="宋体"/>
          <w:color w:val="000000" w:themeColor="text1"/>
          <w:sz w:val="24"/>
          <w:szCs w:val="24"/>
          <w14:textFill>
            <w14:solidFill>
              <w14:schemeClr w14:val="tx1"/>
            </w14:solidFill>
          </w14:textFill>
        </w:rPr>
        <w:t>相符，相关资料（合格证、水洗标等）齐全，不得出售假冒伪劣产品。</w:t>
      </w:r>
    </w:p>
    <w:p w14:paraId="4A0A5E5B">
      <w:pPr>
        <w:adjustRightInd w:val="0"/>
        <w:snapToGrid w:val="0"/>
        <w:spacing w:line="360" w:lineRule="auto"/>
        <w:ind w:firstLine="429" w:firstLineChars="179"/>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（二）</w:t>
      </w:r>
      <w:r>
        <w:rPr>
          <w:rFonts w:hint="eastAsia" w:ascii="宋体" w:hAnsi="宋体" w:eastAsia="宋体" w:cs="宋体"/>
          <w:color w:val="000000" w:themeColor="text1"/>
          <w:sz w:val="24"/>
          <w:szCs w:val="24"/>
          <w14:textFill>
            <w14:solidFill>
              <w14:schemeClr w14:val="tx1"/>
            </w14:solidFill>
          </w14:textFill>
        </w:rPr>
        <w:t>包装要求</w:t>
      </w:r>
    </w:p>
    <w:p w14:paraId="6949FC6B">
      <w:pPr>
        <w:adjustRightInd w:val="0"/>
        <w:snapToGrid w:val="0"/>
        <w:spacing w:line="360" w:lineRule="auto"/>
        <w:ind w:firstLine="429" w:firstLineChars="179"/>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包装应按国家有关规定和卫生要求进行包装，严格执行教育部、工商总局、质检总局、国家标准委《关于进一步加强中小学生校服管理工作的意见》（教基一〔2015〕3号）文件“校服供应和验收应实行‘明标识’制度”并贴有相关标识（必须有合格标识），包装应坚固牢实，有防尘、防雨雪、防潮湿、防污染等保护设施设备。因包装不当引起的损坏等一切责任由</w:t>
      </w:r>
      <w:r>
        <w:rPr>
          <w:rFonts w:hint="eastAsia" w:ascii="宋体" w:hAnsi="宋体" w:eastAsia="宋体" w:cs="宋体"/>
          <w:color w:val="000000" w:themeColor="text1"/>
          <w:sz w:val="24"/>
          <w:szCs w:val="24"/>
          <w:lang w:eastAsia="zh-CN"/>
          <w14:textFill>
            <w14:solidFill>
              <w14:schemeClr w14:val="tx1"/>
            </w14:solidFill>
          </w14:textFill>
        </w:rPr>
        <w:t>中标人</w:t>
      </w:r>
      <w:r>
        <w:rPr>
          <w:rFonts w:hint="eastAsia" w:ascii="宋体" w:hAnsi="宋体" w:eastAsia="宋体" w:cs="宋体"/>
          <w:color w:val="000000" w:themeColor="text1"/>
          <w:sz w:val="24"/>
          <w:szCs w:val="24"/>
          <w14:textFill>
            <w14:solidFill>
              <w14:schemeClr w14:val="tx1"/>
            </w14:solidFill>
          </w14:textFill>
        </w:rPr>
        <w:t>承担。</w:t>
      </w:r>
    </w:p>
    <w:p w14:paraId="542A7045">
      <w:pPr>
        <w:adjustRightInd w:val="0"/>
        <w:snapToGrid w:val="0"/>
        <w:spacing w:line="360" w:lineRule="auto"/>
        <w:ind w:firstLine="480" w:firstLineChars="200"/>
        <w:jc w:val="left"/>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各件产品应有产品标签，标签必须标明产品名称、</w:t>
      </w:r>
      <w:r>
        <w:rPr>
          <w:rFonts w:hint="eastAsia" w:ascii="宋体" w:hAnsi="宋体" w:eastAsia="宋体" w:cs="宋体"/>
          <w:color w:val="000000" w:themeColor="text1"/>
          <w:sz w:val="24"/>
          <w:szCs w:val="24"/>
          <w:lang w:val="en-US" w:eastAsia="zh-CN"/>
          <w14:textFill>
            <w14:solidFill>
              <w14:schemeClr w14:val="tx1"/>
            </w14:solidFill>
          </w14:textFill>
        </w:rPr>
        <w:t>制造商名称、制造商地址</w:t>
      </w:r>
      <w:r>
        <w:rPr>
          <w:rFonts w:hint="eastAsia" w:ascii="宋体" w:hAnsi="宋体" w:eastAsia="宋体" w:cs="宋体"/>
          <w:color w:val="000000" w:themeColor="text1"/>
          <w:sz w:val="24"/>
          <w:szCs w:val="24"/>
          <w14:textFill>
            <w14:solidFill>
              <w14:schemeClr w14:val="tx1"/>
            </w14:solidFill>
          </w14:textFill>
        </w:rPr>
        <w:t>、面料成分、执行标准、安全类别等内容。</w:t>
      </w:r>
    </w:p>
    <w:p w14:paraId="79F43017">
      <w:pPr>
        <w:adjustRightInd w:val="0"/>
        <w:snapToGrid w:val="0"/>
        <w:spacing w:line="360" w:lineRule="auto"/>
        <w:ind w:firstLine="429" w:firstLineChars="179"/>
        <w:jc w:val="left"/>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（三）</w:t>
      </w:r>
      <w:r>
        <w:rPr>
          <w:rFonts w:hint="eastAsia" w:ascii="宋体" w:hAnsi="宋体" w:eastAsia="宋体" w:cs="宋体"/>
          <w:color w:val="000000" w:themeColor="text1"/>
          <w:sz w:val="24"/>
          <w:szCs w:val="24"/>
          <w:lang w:eastAsia="zh-CN"/>
          <w14:textFill>
            <w14:solidFill>
              <w14:schemeClr w14:val="tx1"/>
            </w14:solidFill>
          </w14:textFill>
        </w:rPr>
        <w:t>中标人</w:t>
      </w:r>
      <w:r>
        <w:rPr>
          <w:rFonts w:hint="eastAsia" w:ascii="宋体" w:hAnsi="宋体" w:eastAsia="宋体" w:cs="宋体"/>
          <w:color w:val="000000" w:themeColor="text1"/>
          <w:sz w:val="24"/>
          <w:szCs w:val="24"/>
          <w14:textFill>
            <w14:solidFill>
              <w14:schemeClr w14:val="tx1"/>
            </w14:solidFill>
          </w14:textFill>
        </w:rPr>
        <w:t>须按照所供学校要求款</w:t>
      </w:r>
      <w:r>
        <w:rPr>
          <w:rFonts w:hint="eastAsia" w:ascii="宋体" w:hAnsi="宋体" w:eastAsia="宋体" w:cs="宋体"/>
          <w:color w:val="000000" w:themeColor="text1"/>
          <w:sz w:val="24"/>
          <w:szCs w:val="24"/>
          <w:lang w:val="en-US" w:eastAsia="zh-CN"/>
          <w14:textFill>
            <w14:solidFill>
              <w14:schemeClr w14:val="tx1"/>
            </w14:solidFill>
          </w14:textFill>
        </w:rPr>
        <w:t>式</w:t>
      </w:r>
      <w:r>
        <w:rPr>
          <w:rFonts w:hint="eastAsia" w:ascii="宋体" w:hAnsi="宋体" w:eastAsia="宋体" w:cs="宋体"/>
          <w:color w:val="000000" w:themeColor="text1"/>
          <w:sz w:val="24"/>
          <w:szCs w:val="24"/>
          <w14:textFill>
            <w14:solidFill>
              <w14:schemeClr w14:val="tx1"/>
            </w14:solidFill>
          </w14:textFill>
        </w:rPr>
        <w:t>、材质、数</w:t>
      </w:r>
      <w:r>
        <w:rPr>
          <w:rFonts w:hint="eastAsia" w:ascii="宋体" w:hAnsi="宋体" w:eastAsia="宋体" w:cs="宋体"/>
          <w:b w:val="0"/>
          <w:bCs w:val="0"/>
          <w:color w:val="000000" w:themeColor="text1"/>
          <w:sz w:val="24"/>
          <w:szCs w:val="24"/>
          <w14:textFill>
            <w14:solidFill>
              <w14:schemeClr w14:val="tx1"/>
            </w14:solidFill>
          </w14:textFill>
        </w:rPr>
        <w:t>量供货，不得以亏损等为由拒绝按要求供货，否则采购人将有权取消该</w:t>
      </w:r>
      <w:r>
        <w:rPr>
          <w:rFonts w:hint="eastAsia" w:ascii="宋体" w:hAnsi="宋体" w:eastAsia="宋体" w:cs="宋体"/>
          <w:b w:val="0"/>
          <w:bCs w:val="0"/>
          <w:color w:val="000000" w:themeColor="text1"/>
          <w:sz w:val="24"/>
          <w:szCs w:val="24"/>
          <w:lang w:eastAsia="zh-CN"/>
          <w14:textFill>
            <w14:solidFill>
              <w14:schemeClr w14:val="tx1"/>
            </w14:solidFill>
          </w14:textFill>
        </w:rPr>
        <w:t>投标人</w:t>
      </w:r>
      <w:r>
        <w:rPr>
          <w:rFonts w:hint="eastAsia" w:ascii="宋体" w:hAnsi="宋体" w:eastAsia="宋体" w:cs="宋体"/>
          <w:b w:val="0"/>
          <w:bCs w:val="0"/>
          <w:color w:val="000000" w:themeColor="text1"/>
          <w:sz w:val="24"/>
          <w:szCs w:val="24"/>
          <w14:textFill>
            <w14:solidFill>
              <w14:schemeClr w14:val="tx1"/>
            </w14:solidFill>
          </w14:textFill>
        </w:rPr>
        <w:t>服务资格。（提供承诺函并加盖公章，格式自拟）</w:t>
      </w:r>
    </w:p>
    <w:p w14:paraId="43FEDF01">
      <w:pPr>
        <w:adjustRightInd w:val="0"/>
        <w:snapToGrid w:val="0"/>
        <w:spacing w:line="360" w:lineRule="auto"/>
        <w:ind w:firstLine="429" w:firstLineChars="179"/>
        <w:jc w:val="left"/>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（四）中标人</w:t>
      </w:r>
      <w:r>
        <w:rPr>
          <w:rFonts w:hint="eastAsia" w:ascii="宋体" w:hAnsi="宋体" w:eastAsia="宋体" w:cs="宋体"/>
          <w:snapToGrid w:val="0"/>
          <w:color w:val="000000" w:themeColor="text1"/>
          <w:sz w:val="24"/>
          <w:szCs w:val="24"/>
          <w:highlight w:val="none"/>
          <w14:textFill>
            <w14:solidFill>
              <w14:schemeClr w14:val="tx1"/>
            </w14:solidFill>
          </w14:textFill>
        </w:rPr>
        <w:t>应按采购人要求在校服上</w:t>
      </w:r>
      <w:r>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t>制作</w:t>
      </w:r>
      <w:r>
        <w:rPr>
          <w:rFonts w:hint="eastAsia" w:ascii="宋体" w:hAnsi="宋体" w:eastAsia="宋体" w:cs="宋体"/>
          <w:snapToGrid w:val="0"/>
          <w:color w:val="000000" w:themeColor="text1"/>
          <w:sz w:val="24"/>
          <w:szCs w:val="24"/>
          <w:highlight w:val="none"/>
          <w14:textFill>
            <w14:solidFill>
              <w14:schemeClr w14:val="tx1"/>
            </w14:solidFill>
          </w14:textFill>
        </w:rPr>
        <w:t>学校“</w:t>
      </w:r>
      <w:r>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t>校</w:t>
      </w:r>
      <w:r>
        <w:rPr>
          <w:rFonts w:hint="eastAsia" w:ascii="宋体" w:hAnsi="宋体" w:eastAsia="宋体" w:cs="宋体"/>
          <w:snapToGrid w:val="0"/>
          <w:color w:val="000000" w:themeColor="text1"/>
          <w:sz w:val="24"/>
          <w:szCs w:val="24"/>
          <w:highlight w:val="none"/>
          <w14:textFill>
            <w14:solidFill>
              <w14:schemeClr w14:val="tx1"/>
            </w14:solidFill>
          </w14:textFill>
        </w:rPr>
        <w:t>徽”</w:t>
      </w:r>
      <w:r>
        <w:rPr>
          <w:rFonts w:hint="eastAsia" w:ascii="宋体" w:hAnsi="宋体" w:eastAsia="宋体" w:cs="宋体"/>
          <w:snapToGrid w:val="0"/>
          <w:color w:val="000000" w:themeColor="text1"/>
          <w:sz w:val="24"/>
          <w:szCs w:val="24"/>
          <w:highlight w:val="none"/>
          <w:lang w:eastAsia="zh-CN"/>
          <w14:textFill>
            <w14:solidFill>
              <w14:schemeClr w14:val="tx1"/>
            </w14:solidFill>
          </w14:textFill>
        </w:rPr>
        <w:t>。</w:t>
      </w:r>
    </w:p>
    <w:p w14:paraId="6401455B">
      <w:pPr>
        <w:pStyle w:val="3"/>
        <w:spacing w:line="400" w:lineRule="exact"/>
        <w:ind w:firstLine="482" w:firstLineChars="200"/>
        <w:rPr>
          <w:rFonts w:hint="eastAsia" w:ascii="宋体" w:hAnsi="宋体" w:eastAsia="宋体" w:cs="宋体"/>
          <w:b/>
          <w:color w:val="000000" w:themeColor="text1"/>
          <w:sz w:val="24"/>
          <w:highlight w:val="none"/>
          <w:lang w:val="en-US" w:eastAsia="zh-CN"/>
          <w14:textFill>
            <w14:solidFill>
              <w14:schemeClr w14:val="tx1"/>
            </w14:solidFill>
          </w14:textFill>
        </w:rPr>
      </w:pPr>
      <w:r>
        <w:rPr>
          <w:rFonts w:hint="eastAsia" w:ascii="宋体" w:hAnsi="宋体" w:eastAsia="宋体" w:cs="宋体"/>
          <w:b/>
          <w:color w:val="000000" w:themeColor="text1"/>
          <w:sz w:val="24"/>
          <w:highlight w:val="none"/>
          <w:lang w:val="zh-CN" w:eastAsia="zh-CN"/>
          <w14:textFill>
            <w14:solidFill>
              <w14:schemeClr w14:val="tx1"/>
            </w14:solidFill>
          </w14:textFill>
        </w:rPr>
        <w:t>※</w:t>
      </w:r>
      <w:r>
        <w:rPr>
          <w:rFonts w:hint="eastAsia" w:ascii="宋体" w:hAnsi="宋体" w:eastAsia="宋体" w:cs="宋体"/>
          <w:b/>
          <w:color w:val="000000" w:themeColor="text1"/>
          <w:sz w:val="24"/>
          <w:highlight w:val="none"/>
          <w:lang w:val="en-US" w:eastAsia="zh-CN"/>
          <w14:textFill>
            <w14:solidFill>
              <w14:schemeClr w14:val="tx1"/>
            </w14:solidFill>
          </w14:textFill>
        </w:rPr>
        <w:t>五、</w:t>
      </w:r>
      <w:r>
        <w:rPr>
          <w:rFonts w:hint="eastAsia" w:ascii="宋体" w:hAnsi="宋体" w:eastAsia="宋体" w:cs="宋体"/>
          <w:b/>
          <w:color w:val="000000" w:themeColor="text1"/>
          <w:sz w:val="24"/>
          <w:highlight w:val="none"/>
          <w:lang w:val="zh-CN" w:eastAsia="zh-CN"/>
          <w14:textFill>
            <w14:solidFill>
              <w14:schemeClr w14:val="tx1"/>
            </w14:solidFill>
          </w14:textFill>
        </w:rPr>
        <w:t>售后服务</w:t>
      </w:r>
      <w:r>
        <w:rPr>
          <w:rFonts w:hint="eastAsia" w:ascii="宋体" w:hAnsi="宋体" w:eastAsia="宋体" w:cs="宋体"/>
          <w:b/>
          <w:color w:val="000000" w:themeColor="text1"/>
          <w:sz w:val="24"/>
          <w:highlight w:val="none"/>
          <w:lang w:val="en-US" w:eastAsia="zh-CN"/>
          <w14:textFill>
            <w14:solidFill>
              <w14:schemeClr w14:val="tx1"/>
            </w14:solidFill>
          </w14:textFill>
        </w:rPr>
        <w:t>要求</w:t>
      </w:r>
      <w:bookmarkEnd w:id="260"/>
      <w:bookmarkEnd w:id="261"/>
      <w:bookmarkEnd w:id="262"/>
      <w:bookmarkEnd w:id="263"/>
      <w:bookmarkEnd w:id="264"/>
      <w:bookmarkEnd w:id="265"/>
      <w:bookmarkEnd w:id="266"/>
      <w:bookmarkEnd w:id="267"/>
      <w:bookmarkEnd w:id="268"/>
      <w:bookmarkEnd w:id="269"/>
      <w:bookmarkEnd w:id="270"/>
    </w:p>
    <w:p w14:paraId="2199016E">
      <w:pPr>
        <w:adjustRightInd w:val="0"/>
        <w:snapToGrid w:val="0"/>
        <w:spacing w:line="400" w:lineRule="exact"/>
        <w:ind w:firstLine="480" w:firstLineChars="200"/>
        <w:jc w:val="left"/>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（一）</w:t>
      </w:r>
      <w:r>
        <w:rPr>
          <w:rFonts w:hint="eastAsia" w:ascii="宋体" w:hAnsi="宋体" w:eastAsia="宋体" w:cs="宋体"/>
          <w:color w:val="000000" w:themeColor="text1"/>
          <w:kern w:val="0"/>
          <w:sz w:val="24"/>
          <w:szCs w:val="24"/>
          <w:highlight w:val="none"/>
          <w:lang w:eastAsia="zh-CN"/>
          <w14:textFill>
            <w14:solidFill>
              <w14:schemeClr w14:val="tx1"/>
            </w14:solidFill>
          </w14:textFill>
        </w:rPr>
        <w:t>质保期：校服质保期为验收合格后至少1年，质保期内出现质量问题，中标人在接到通知后3日内完成更换，并承担更换的所有费用；如货物经中标人2次更换仍不能达到本合同约定的质量标准，采购人有权退货并追究中标人的违约责任。</w:t>
      </w:r>
    </w:p>
    <w:p w14:paraId="26BDF022">
      <w:pPr>
        <w:adjustRightInd w:val="0"/>
        <w:snapToGrid w:val="0"/>
        <w:spacing w:line="400" w:lineRule="exact"/>
        <w:ind w:firstLine="540" w:firstLineChars="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二</w:t>
      </w:r>
      <w:r>
        <w:rPr>
          <w:rFonts w:hint="eastAsia" w:ascii="宋体" w:hAnsi="宋体" w:eastAsia="宋体" w:cs="宋体"/>
          <w:color w:val="000000" w:themeColor="text1"/>
          <w:sz w:val="24"/>
          <w:szCs w:val="24"/>
          <w:highlight w:val="none"/>
          <w:lang w:eastAsia="zh-CN"/>
          <w14:textFill>
            <w14:solidFill>
              <w14:schemeClr w14:val="tx1"/>
            </w14:solidFill>
          </w14:textFill>
        </w:rPr>
        <w:t>）中标人</w:t>
      </w:r>
      <w:r>
        <w:rPr>
          <w:rFonts w:hint="eastAsia" w:ascii="宋体" w:hAnsi="宋体" w:eastAsia="宋体" w:cs="宋体"/>
          <w:color w:val="000000" w:themeColor="text1"/>
          <w:sz w:val="24"/>
          <w:szCs w:val="24"/>
          <w:highlight w:val="none"/>
          <w14:textFill>
            <w14:solidFill>
              <w14:schemeClr w14:val="tx1"/>
            </w14:solidFill>
          </w14:textFill>
        </w:rPr>
        <w:t>须指派专人负责售后服务事宜。</w:t>
      </w:r>
    </w:p>
    <w:p w14:paraId="09AA5798">
      <w:pPr>
        <w:adjustRightInd w:val="0"/>
        <w:snapToGrid w:val="0"/>
        <w:spacing w:line="400" w:lineRule="exact"/>
        <w:ind w:firstLine="540" w:firstLineChars="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color w:val="000000" w:themeColor="text1"/>
          <w:sz w:val="24"/>
          <w:szCs w:val="24"/>
          <w:highlight w:val="none"/>
          <w:lang w:eastAsia="zh-CN"/>
          <w14:textFill>
            <w14:solidFill>
              <w14:schemeClr w14:val="tx1"/>
            </w14:solidFill>
          </w14:textFill>
        </w:rPr>
        <w:t>）中标人</w:t>
      </w:r>
      <w:r>
        <w:rPr>
          <w:rFonts w:hint="eastAsia" w:ascii="宋体" w:hAnsi="宋体" w:eastAsia="宋体" w:cs="宋体"/>
          <w:color w:val="000000" w:themeColor="text1"/>
          <w:sz w:val="24"/>
          <w:szCs w:val="24"/>
          <w:highlight w:val="none"/>
          <w14:textFill>
            <w14:solidFill>
              <w14:schemeClr w14:val="tx1"/>
            </w14:solidFill>
          </w14:textFill>
        </w:rPr>
        <w:t>须提供售后服务联系人、售后服务电话、投诉电话。</w:t>
      </w:r>
    </w:p>
    <w:p w14:paraId="3E89A6BC">
      <w:pPr>
        <w:adjustRightInd w:val="0"/>
        <w:snapToGrid w:val="0"/>
        <w:spacing w:line="400" w:lineRule="exact"/>
        <w:ind w:firstLine="540" w:firstLineChars="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四</w:t>
      </w:r>
      <w:r>
        <w:rPr>
          <w:rFonts w:hint="eastAsia" w:ascii="宋体" w:hAnsi="宋体" w:eastAsia="宋体" w:cs="宋体"/>
          <w:color w:val="000000" w:themeColor="text1"/>
          <w:sz w:val="24"/>
          <w:szCs w:val="24"/>
          <w:highlight w:val="none"/>
          <w:lang w:eastAsia="zh-CN"/>
          <w14:textFill>
            <w14:solidFill>
              <w14:schemeClr w14:val="tx1"/>
            </w14:solidFill>
          </w14:textFill>
        </w:rPr>
        <w:t>）中标人</w:t>
      </w:r>
      <w:r>
        <w:rPr>
          <w:rFonts w:hint="eastAsia" w:ascii="宋体" w:hAnsi="宋体" w:eastAsia="宋体" w:cs="宋体"/>
          <w:color w:val="000000" w:themeColor="text1"/>
          <w:sz w:val="24"/>
          <w:szCs w:val="24"/>
          <w:highlight w:val="none"/>
          <w14:textFill>
            <w14:solidFill>
              <w14:schemeClr w14:val="tx1"/>
            </w14:solidFill>
          </w14:textFill>
        </w:rPr>
        <w:t>提供的货品需保证其安全可靠。在正常使用下不应对使用者造成任何人身伤害，如因产品质量或标示不明确而对使用者造成损失的，采购人将保留依法索赔的权利。</w:t>
      </w:r>
    </w:p>
    <w:p w14:paraId="253EA48C">
      <w:pPr>
        <w:adjustRightInd w:val="0"/>
        <w:snapToGrid w:val="0"/>
        <w:spacing w:line="400" w:lineRule="exact"/>
        <w:ind w:firstLine="540" w:firstLineChars="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五</w:t>
      </w:r>
      <w:r>
        <w:rPr>
          <w:rFonts w:hint="eastAsia" w:ascii="宋体" w:hAnsi="宋体" w:eastAsia="宋体" w:cs="宋体"/>
          <w:color w:val="000000" w:themeColor="text1"/>
          <w:sz w:val="24"/>
          <w:szCs w:val="24"/>
          <w:highlight w:val="none"/>
          <w:lang w:eastAsia="zh-CN"/>
          <w14:textFill>
            <w14:solidFill>
              <w14:schemeClr w14:val="tx1"/>
            </w14:solidFill>
          </w14:textFill>
        </w:rPr>
        <w:t>）中标人</w:t>
      </w:r>
      <w:r>
        <w:rPr>
          <w:rFonts w:hint="eastAsia" w:ascii="宋体" w:hAnsi="宋体" w:eastAsia="宋体" w:cs="宋体"/>
          <w:color w:val="000000" w:themeColor="text1"/>
          <w:sz w:val="24"/>
          <w:szCs w:val="24"/>
          <w:highlight w:val="none"/>
          <w14:textFill>
            <w14:solidFill>
              <w14:schemeClr w14:val="tx1"/>
            </w14:solidFill>
          </w14:textFill>
        </w:rPr>
        <w:t>需保障生产过程中严格遵守国家的防疫政策与要求，货物在原材料、生产、运输等过程中可能受到病毒污染的，应当进行消毒，并检疫合格，相关费用由</w:t>
      </w:r>
      <w:r>
        <w:rPr>
          <w:rFonts w:hint="eastAsia" w:ascii="宋体" w:hAnsi="宋体" w:eastAsia="宋体" w:cs="宋体"/>
          <w:color w:val="000000" w:themeColor="text1"/>
          <w:sz w:val="24"/>
          <w:szCs w:val="24"/>
          <w:highlight w:val="none"/>
          <w:lang w:eastAsia="zh-CN"/>
          <w14:textFill>
            <w14:solidFill>
              <w14:schemeClr w14:val="tx1"/>
            </w14:solidFill>
          </w14:textFill>
        </w:rPr>
        <w:t>中标人</w:t>
      </w:r>
      <w:r>
        <w:rPr>
          <w:rFonts w:hint="eastAsia" w:ascii="宋体" w:hAnsi="宋体" w:eastAsia="宋体" w:cs="宋体"/>
          <w:color w:val="000000" w:themeColor="text1"/>
          <w:sz w:val="24"/>
          <w:szCs w:val="24"/>
          <w:highlight w:val="none"/>
          <w14:textFill>
            <w14:solidFill>
              <w14:schemeClr w14:val="tx1"/>
            </w14:solidFill>
          </w14:textFill>
        </w:rPr>
        <w:t>自己承担。</w:t>
      </w:r>
    </w:p>
    <w:p w14:paraId="119B2A45">
      <w:pPr>
        <w:adjustRightInd w:val="0"/>
        <w:snapToGrid w:val="0"/>
        <w:spacing w:line="400" w:lineRule="exact"/>
        <w:ind w:firstLine="540" w:firstLineChars="0"/>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（六）中标人</w:t>
      </w:r>
      <w:r>
        <w:rPr>
          <w:rFonts w:hint="eastAsia" w:ascii="宋体" w:hAnsi="宋体" w:eastAsia="宋体" w:cs="宋体"/>
          <w:color w:val="000000" w:themeColor="text1"/>
          <w:sz w:val="24"/>
          <w:szCs w:val="24"/>
          <w:highlight w:val="none"/>
          <w:lang w:eastAsia="zh-CN"/>
          <w14:textFill>
            <w14:solidFill>
              <w14:schemeClr w14:val="tx1"/>
            </w14:solidFill>
          </w14:textFill>
        </w:rPr>
        <w:t>承诺项目全部货物均保证齐备、充足供应。</w:t>
      </w:r>
    </w:p>
    <w:p w14:paraId="484F23B9">
      <w:pPr>
        <w:pStyle w:val="3"/>
        <w:spacing w:line="400" w:lineRule="exact"/>
        <w:ind w:firstLine="482" w:firstLineChars="200"/>
        <w:rPr>
          <w:rFonts w:hint="eastAsia" w:ascii="宋体" w:hAnsi="宋体" w:eastAsia="宋体" w:cs="宋体"/>
          <w:b/>
          <w:color w:val="000000" w:themeColor="text1"/>
          <w:sz w:val="24"/>
          <w:highlight w:val="none"/>
          <w:lang w:val="zh-CN" w:eastAsia="zh-CN"/>
          <w14:textFill>
            <w14:solidFill>
              <w14:schemeClr w14:val="tx1"/>
            </w14:solidFill>
          </w14:textFill>
        </w:rPr>
      </w:pPr>
      <w:bookmarkStart w:id="271" w:name="_Toc8336"/>
      <w:bookmarkStart w:id="272" w:name="_Toc17456"/>
      <w:bookmarkStart w:id="273" w:name="_Toc24038"/>
      <w:bookmarkStart w:id="274" w:name="_Toc28431"/>
      <w:bookmarkStart w:id="275" w:name="_Toc17506"/>
      <w:bookmarkStart w:id="276" w:name="_Toc22904"/>
      <w:bookmarkStart w:id="277" w:name="_Toc9918"/>
      <w:bookmarkStart w:id="278" w:name="_Toc1861"/>
      <w:bookmarkStart w:id="279" w:name="_Toc25511"/>
      <w:bookmarkStart w:id="280" w:name="_Toc19030"/>
      <w:bookmarkStart w:id="281" w:name="_Toc11953"/>
      <w:r>
        <w:rPr>
          <w:rFonts w:hint="eastAsia" w:ascii="宋体" w:hAnsi="宋体" w:eastAsia="宋体" w:cs="宋体"/>
          <w:b/>
          <w:color w:val="000000" w:themeColor="text1"/>
          <w:sz w:val="24"/>
          <w:highlight w:val="none"/>
          <w:lang w:val="en-US" w:eastAsia="zh-CN"/>
          <w14:textFill>
            <w14:solidFill>
              <w14:schemeClr w14:val="tx1"/>
            </w14:solidFill>
          </w14:textFill>
        </w:rPr>
        <w:t>六、</w:t>
      </w:r>
      <w:r>
        <w:rPr>
          <w:rFonts w:hint="eastAsia" w:ascii="宋体" w:hAnsi="宋体" w:eastAsia="宋体" w:cs="宋体"/>
          <w:b/>
          <w:color w:val="000000" w:themeColor="text1"/>
          <w:sz w:val="24"/>
          <w:highlight w:val="none"/>
          <w:lang w:val="zh-CN" w:eastAsia="zh-CN"/>
          <w14:textFill>
            <w14:solidFill>
              <w14:schemeClr w14:val="tx1"/>
            </w14:solidFill>
          </w14:textFill>
        </w:rPr>
        <w:t>知识产权</w:t>
      </w:r>
      <w:bookmarkEnd w:id="212"/>
      <w:bookmarkEnd w:id="213"/>
      <w:bookmarkEnd w:id="214"/>
      <w:bookmarkEnd w:id="215"/>
      <w:bookmarkEnd w:id="216"/>
      <w:bookmarkEnd w:id="217"/>
      <w:bookmarkEnd w:id="218"/>
      <w:bookmarkEnd w:id="219"/>
      <w:bookmarkEnd w:id="220"/>
      <w:bookmarkEnd w:id="271"/>
      <w:bookmarkEnd w:id="272"/>
      <w:bookmarkEnd w:id="273"/>
      <w:bookmarkEnd w:id="274"/>
      <w:bookmarkEnd w:id="275"/>
      <w:bookmarkEnd w:id="276"/>
      <w:bookmarkEnd w:id="277"/>
      <w:bookmarkEnd w:id="278"/>
      <w:bookmarkEnd w:id="279"/>
      <w:bookmarkEnd w:id="280"/>
      <w:bookmarkEnd w:id="281"/>
    </w:p>
    <w:p w14:paraId="28868987">
      <w:pPr>
        <w:adjustRightInd w:val="0"/>
        <w:snapToGrid w:val="0"/>
        <w:spacing w:line="400" w:lineRule="exact"/>
        <w:ind w:firstLine="540" w:firstLineChars="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采购人在中华人民共和国境内使用</w:t>
      </w:r>
      <w:r>
        <w:rPr>
          <w:rFonts w:hint="eastAsia" w:ascii="宋体" w:hAnsi="宋体" w:eastAsia="宋体" w:cs="宋体"/>
          <w:color w:val="000000" w:themeColor="text1"/>
          <w:sz w:val="24"/>
          <w:szCs w:val="24"/>
          <w:highlight w:val="none"/>
          <w:lang w:eastAsia="zh-CN"/>
          <w14:textFill>
            <w14:solidFill>
              <w14:schemeClr w14:val="tx1"/>
            </w14:solidFill>
          </w14:textFill>
        </w:rPr>
        <w:t>中标人</w:t>
      </w:r>
      <w:r>
        <w:rPr>
          <w:rFonts w:hint="eastAsia" w:ascii="宋体" w:hAnsi="宋体" w:eastAsia="宋体" w:cs="宋体"/>
          <w:color w:val="000000" w:themeColor="text1"/>
          <w:sz w:val="24"/>
          <w:szCs w:val="24"/>
          <w:highlight w:val="none"/>
          <w14:textFill>
            <w14:solidFill>
              <w14:schemeClr w14:val="tx1"/>
            </w14:solidFill>
          </w14:textFill>
        </w:rPr>
        <w:t>提供的货物及服务时免受第三方提出的侵犯其专利权或其它知识产权的起诉。如果第三方提出侵权指控，</w:t>
      </w:r>
      <w:r>
        <w:rPr>
          <w:rFonts w:hint="eastAsia" w:ascii="宋体" w:hAnsi="宋体" w:eastAsia="宋体" w:cs="宋体"/>
          <w:color w:val="000000" w:themeColor="text1"/>
          <w:sz w:val="24"/>
          <w:szCs w:val="24"/>
          <w:highlight w:val="none"/>
          <w:lang w:eastAsia="zh-CN"/>
          <w14:textFill>
            <w14:solidFill>
              <w14:schemeClr w14:val="tx1"/>
            </w14:solidFill>
          </w14:textFill>
        </w:rPr>
        <w:t>中标人</w:t>
      </w:r>
      <w:r>
        <w:rPr>
          <w:rFonts w:hint="eastAsia" w:ascii="宋体" w:hAnsi="宋体" w:eastAsia="宋体" w:cs="宋体"/>
          <w:color w:val="000000" w:themeColor="text1"/>
          <w:sz w:val="24"/>
          <w:szCs w:val="24"/>
          <w:highlight w:val="none"/>
          <w14:textFill>
            <w14:solidFill>
              <w14:schemeClr w14:val="tx1"/>
            </w14:solidFill>
          </w14:textFill>
        </w:rPr>
        <w:t>应承担由此而引起的一切法律责任和费用。</w:t>
      </w:r>
    </w:p>
    <w:p w14:paraId="5DEC870F">
      <w:pPr>
        <w:pStyle w:val="3"/>
        <w:spacing w:line="400" w:lineRule="exact"/>
        <w:ind w:firstLine="482" w:firstLineChars="200"/>
        <w:rPr>
          <w:rFonts w:hint="eastAsia" w:ascii="宋体" w:hAnsi="宋体" w:eastAsia="宋体" w:cs="宋体"/>
          <w:b/>
          <w:color w:val="000000" w:themeColor="text1"/>
          <w:sz w:val="24"/>
          <w:highlight w:val="none"/>
          <w:lang w:val="en-US" w:eastAsia="zh-CN"/>
          <w14:textFill>
            <w14:solidFill>
              <w14:schemeClr w14:val="tx1"/>
            </w14:solidFill>
          </w14:textFill>
        </w:rPr>
      </w:pPr>
      <w:bookmarkStart w:id="282" w:name="_Toc1805"/>
      <w:bookmarkStart w:id="283" w:name="_Toc14792"/>
      <w:bookmarkStart w:id="284" w:name="_Toc30634"/>
      <w:bookmarkStart w:id="285" w:name="_Toc8419"/>
      <w:bookmarkStart w:id="286" w:name="_Toc12381"/>
      <w:bookmarkStart w:id="287" w:name="_Toc31659"/>
      <w:bookmarkStart w:id="288" w:name="_Toc21248"/>
      <w:bookmarkStart w:id="289" w:name="_Toc26138"/>
      <w:bookmarkStart w:id="290" w:name="_Toc106034639"/>
      <w:bookmarkStart w:id="291" w:name="_Toc28809"/>
      <w:bookmarkStart w:id="292" w:name="_Toc13496"/>
      <w:bookmarkStart w:id="293" w:name="_Toc8313"/>
      <w:bookmarkStart w:id="294" w:name="_Toc31241"/>
      <w:bookmarkStart w:id="295" w:name="_Toc5889"/>
      <w:bookmarkStart w:id="296" w:name="_Toc25613"/>
      <w:bookmarkStart w:id="297" w:name="_Toc26218"/>
      <w:bookmarkStart w:id="298" w:name="_Toc30948"/>
      <w:bookmarkStart w:id="299" w:name="_Toc8767"/>
      <w:bookmarkStart w:id="300" w:name="_Toc65660348"/>
      <w:bookmarkStart w:id="301" w:name="_Toc20485"/>
      <w:r>
        <w:rPr>
          <w:rFonts w:hint="eastAsia" w:ascii="宋体" w:hAnsi="宋体" w:eastAsia="宋体" w:cs="宋体"/>
          <w:b/>
          <w:color w:val="000000" w:themeColor="text1"/>
          <w:sz w:val="24"/>
          <w:highlight w:val="none"/>
          <w:lang w:val="en-US" w:eastAsia="zh-CN"/>
          <w14:textFill>
            <w14:solidFill>
              <w14:schemeClr w14:val="tx1"/>
            </w14:solidFill>
          </w14:textFill>
        </w:rPr>
        <w:t>七、其他</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bookmarkEnd w:id="194"/>
    <w:p w14:paraId="24169E4B">
      <w:pPr>
        <w:adjustRightInd w:val="0"/>
        <w:snapToGrid w:val="0"/>
        <w:spacing w:line="400" w:lineRule="exact"/>
        <w:ind w:firstLine="540" w:firstLineChars="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（一）投标人</w:t>
      </w:r>
      <w:r>
        <w:rPr>
          <w:rFonts w:hint="eastAsia" w:ascii="宋体" w:hAnsi="宋体" w:eastAsia="宋体" w:cs="宋体"/>
          <w:color w:val="000000" w:themeColor="text1"/>
          <w:sz w:val="24"/>
          <w:szCs w:val="24"/>
          <w:highlight w:val="none"/>
          <w14:textFill>
            <w14:solidFill>
              <w14:schemeClr w14:val="tx1"/>
            </w14:solidFill>
          </w14:textFill>
        </w:rPr>
        <w:t>必须在响应文件中对以上条款和服务承诺明确列出，承诺内容必须达到本篇及采购文件其他条款的要求。</w:t>
      </w:r>
    </w:p>
    <w:p w14:paraId="2BC3466C">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（二）</w:t>
      </w:r>
      <w:r>
        <w:rPr>
          <w:rFonts w:hint="eastAsia" w:ascii="宋体" w:hAnsi="宋体" w:eastAsia="宋体" w:cs="宋体"/>
          <w:color w:val="000000" w:themeColor="text1"/>
          <w:sz w:val="24"/>
          <w:szCs w:val="24"/>
          <w:highlight w:val="none"/>
          <w14:textFill>
            <w14:solidFill>
              <w14:schemeClr w14:val="tx1"/>
            </w14:solidFill>
          </w14:textFill>
        </w:rPr>
        <w:t>其他未尽事宜由供需双方在采购合同中详细约定</w:t>
      </w:r>
      <w:r>
        <w:rPr>
          <w:rFonts w:hint="eastAsia" w:ascii="宋体" w:hAnsi="宋体" w:eastAsia="宋体" w:cs="宋体"/>
          <w:color w:val="000000" w:themeColor="text1"/>
          <w:sz w:val="24"/>
          <w:szCs w:val="28"/>
          <w14:textFill>
            <w14:solidFill>
              <w14:schemeClr w14:val="tx1"/>
            </w14:solidFill>
          </w14:textFill>
        </w:rPr>
        <w:t>。</w:t>
      </w:r>
    </w:p>
    <w:p w14:paraId="19B66DDB">
      <w:pPr>
        <w:pStyle w:val="2"/>
        <w:spacing w:before="0" w:beforeLines="0" w:after="0" w:afterLines="0" w:line="240" w:lineRule="auto"/>
        <w:rPr>
          <w:rFonts w:hint="eastAsia" w:ascii="宋体" w:hAnsi="宋体" w:eastAsia="宋体" w:cs="宋体"/>
          <w:b/>
        </w:rPr>
      </w:pPr>
      <w:r>
        <w:rPr>
          <w:rFonts w:hint="eastAsia" w:ascii="宋体" w:hAnsi="宋体" w:eastAsia="宋体" w:cs="宋体"/>
          <w:color w:val="000000" w:themeColor="text1"/>
          <w:sz w:val="24"/>
          <w:szCs w:val="28"/>
          <w14:textFill>
            <w14:solidFill>
              <w14:schemeClr w14:val="tx1"/>
            </w14:solidFill>
          </w14:textFill>
        </w:rPr>
        <w:br w:type="page"/>
      </w:r>
      <w:bookmarkStart w:id="302" w:name="_Toc22763"/>
      <w:bookmarkStart w:id="303" w:name="_Toc23377"/>
      <w:bookmarkStart w:id="304" w:name="_Toc24966"/>
      <w:bookmarkStart w:id="305" w:name="_Toc30067"/>
      <w:bookmarkStart w:id="306" w:name="_Toc75793517"/>
      <w:bookmarkStart w:id="307" w:name="_Toc25165"/>
      <w:bookmarkStart w:id="308" w:name="_Toc8133"/>
      <w:bookmarkStart w:id="309" w:name="_Toc27764"/>
      <w:bookmarkStart w:id="310" w:name="_Toc3339"/>
      <w:bookmarkStart w:id="311" w:name="_Toc2406"/>
      <w:bookmarkStart w:id="312" w:name="_Toc25903"/>
      <w:bookmarkStart w:id="313" w:name="_Toc11875"/>
      <w:bookmarkStart w:id="314" w:name="_Toc25911"/>
      <w:bookmarkStart w:id="315" w:name="_Toc15693"/>
      <w:bookmarkStart w:id="316" w:name="_Toc2487"/>
      <w:r>
        <w:rPr>
          <w:rFonts w:hint="eastAsia" w:ascii="宋体" w:hAnsi="宋体" w:eastAsia="宋体" w:cs="宋体"/>
          <w:b/>
        </w:rPr>
        <w:t>第四篇  资格审查及评标办法</w:t>
      </w:r>
      <w:bookmarkEnd w:id="195"/>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14:paraId="45F4131F">
      <w:pPr>
        <w:pStyle w:val="3"/>
        <w:spacing w:line="400" w:lineRule="exact"/>
        <w:ind w:firstLine="482" w:firstLineChars="200"/>
        <w:rPr>
          <w:rFonts w:hint="eastAsia" w:ascii="宋体" w:hAnsi="宋体" w:eastAsia="宋体" w:cs="宋体"/>
          <w:b/>
          <w:sz w:val="24"/>
          <w:szCs w:val="24"/>
        </w:rPr>
      </w:pPr>
      <w:bookmarkStart w:id="317" w:name="_Toc29755"/>
      <w:bookmarkStart w:id="318" w:name="_Toc8983"/>
      <w:bookmarkStart w:id="319" w:name="_Toc4071"/>
      <w:bookmarkStart w:id="320" w:name="_Toc23973"/>
      <w:bookmarkStart w:id="321" w:name="_Toc20541"/>
      <w:bookmarkStart w:id="322" w:name="_Toc14564"/>
      <w:bookmarkStart w:id="323" w:name="_Toc27081"/>
      <w:bookmarkStart w:id="324" w:name="_Toc75793518"/>
      <w:bookmarkStart w:id="325" w:name="_Toc26309"/>
      <w:bookmarkStart w:id="326" w:name="_Toc28360"/>
      <w:bookmarkStart w:id="327" w:name="_Toc25971"/>
      <w:bookmarkStart w:id="328" w:name="_Toc21859"/>
      <w:bookmarkStart w:id="329" w:name="_Toc12641"/>
      <w:bookmarkStart w:id="330" w:name="_Toc1497"/>
      <w:bookmarkStart w:id="331" w:name="_Toc28903"/>
      <w:bookmarkStart w:id="332" w:name="_Toc106030394"/>
      <w:bookmarkStart w:id="333" w:name="_Toc14128"/>
      <w:r>
        <w:rPr>
          <w:rFonts w:hint="eastAsia" w:ascii="宋体" w:hAnsi="宋体" w:eastAsia="宋体" w:cs="宋体"/>
          <w:b/>
          <w:sz w:val="24"/>
          <w:szCs w:val="24"/>
        </w:rPr>
        <w:t>一、资格审查</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r>
        <w:rPr>
          <w:rFonts w:hint="eastAsia" w:ascii="宋体" w:hAnsi="宋体" w:eastAsia="宋体" w:cs="宋体"/>
          <w:b/>
          <w:sz w:val="24"/>
          <w:szCs w:val="24"/>
        </w:rPr>
        <w:t>及符合性审查</w:t>
      </w:r>
      <w:bookmarkEnd w:id="332"/>
      <w:bookmarkEnd w:id="333"/>
    </w:p>
    <w:p w14:paraId="1A51077E">
      <w:pPr>
        <w:snapToGrid w:val="0"/>
        <w:spacing w:line="4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若未通过资格审查及符合性审查的投标文件，不进入评审环节。</w:t>
      </w:r>
    </w:p>
    <w:p w14:paraId="00623526">
      <w:pPr>
        <w:snapToGrid w:val="0"/>
        <w:spacing w:line="400" w:lineRule="exact"/>
        <w:ind w:firstLine="482" w:firstLineChars="200"/>
        <w:rPr>
          <w:rFonts w:hint="eastAsia" w:ascii="宋体" w:hAnsi="宋体" w:eastAsia="宋体" w:cs="宋体"/>
          <w:kern w:val="0"/>
          <w:sz w:val="24"/>
          <w:szCs w:val="24"/>
        </w:rPr>
      </w:pPr>
      <w:r>
        <w:rPr>
          <w:rFonts w:hint="eastAsia" w:ascii="宋体" w:hAnsi="宋体" w:eastAsia="宋体" w:cs="宋体"/>
          <w:b/>
          <w:sz w:val="24"/>
          <w:szCs w:val="24"/>
        </w:rPr>
        <w:t>（一）资格审查</w:t>
      </w:r>
    </w:p>
    <w:p w14:paraId="27B6BDB5">
      <w:pPr>
        <w:snapToGrid w:val="0"/>
        <w:spacing w:line="400" w:lineRule="exact"/>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依据相关法律法规规定，由</w:t>
      </w:r>
      <w:r>
        <w:rPr>
          <w:rFonts w:hint="eastAsia" w:ascii="宋体" w:hAnsi="宋体" w:eastAsia="宋体" w:cs="宋体"/>
          <w:kern w:val="0"/>
          <w:sz w:val="21"/>
          <w:szCs w:val="21"/>
          <w:highlight w:val="none"/>
          <w:lang w:val="en-US" w:eastAsia="zh-CN"/>
        </w:rPr>
        <w:t>评标委员会</w:t>
      </w:r>
      <w:r>
        <w:rPr>
          <w:rFonts w:hint="eastAsia" w:ascii="宋体" w:hAnsi="宋体" w:eastAsia="宋体" w:cs="宋体"/>
          <w:kern w:val="0"/>
          <w:sz w:val="21"/>
          <w:szCs w:val="21"/>
          <w:highlight w:val="none"/>
        </w:rPr>
        <w:t>对投标文件中的资格证明文件进行审查。资格审查资料表如下：</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4A132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219516AB">
            <w:pPr>
              <w:jc w:val="center"/>
              <w:rPr>
                <w:rFonts w:hint="eastAsia" w:ascii="宋体" w:hAnsi="宋体" w:eastAsia="宋体" w:cs="宋体"/>
                <w:b/>
                <w:kern w:val="0"/>
                <w:sz w:val="21"/>
                <w:szCs w:val="21"/>
              </w:rPr>
            </w:pPr>
            <w:r>
              <w:rPr>
                <w:rFonts w:hint="eastAsia" w:ascii="宋体" w:hAnsi="宋体" w:eastAsia="宋体" w:cs="宋体"/>
                <w:b/>
                <w:kern w:val="0"/>
                <w:sz w:val="21"/>
                <w:szCs w:val="21"/>
              </w:rPr>
              <w:t>序号</w:t>
            </w:r>
          </w:p>
        </w:tc>
        <w:tc>
          <w:tcPr>
            <w:tcW w:w="3827" w:type="dxa"/>
            <w:gridSpan w:val="2"/>
            <w:noWrap w:val="0"/>
            <w:vAlign w:val="center"/>
          </w:tcPr>
          <w:p w14:paraId="6B496F56">
            <w:pPr>
              <w:jc w:val="center"/>
              <w:rPr>
                <w:rFonts w:hint="eastAsia" w:ascii="宋体" w:hAnsi="宋体" w:eastAsia="宋体" w:cs="宋体"/>
                <w:b/>
                <w:kern w:val="0"/>
                <w:sz w:val="21"/>
                <w:szCs w:val="21"/>
              </w:rPr>
            </w:pPr>
            <w:r>
              <w:rPr>
                <w:rFonts w:hint="eastAsia" w:ascii="宋体" w:hAnsi="宋体" w:eastAsia="宋体" w:cs="宋体"/>
                <w:b/>
                <w:kern w:val="0"/>
                <w:sz w:val="21"/>
                <w:szCs w:val="21"/>
              </w:rPr>
              <w:t>检查因素</w:t>
            </w:r>
          </w:p>
        </w:tc>
        <w:tc>
          <w:tcPr>
            <w:tcW w:w="4984" w:type="dxa"/>
            <w:noWrap w:val="0"/>
            <w:vAlign w:val="center"/>
          </w:tcPr>
          <w:p w14:paraId="3E076201">
            <w:pPr>
              <w:jc w:val="center"/>
              <w:rPr>
                <w:rFonts w:hint="eastAsia" w:ascii="宋体" w:hAnsi="宋体" w:eastAsia="宋体" w:cs="宋体"/>
                <w:b/>
                <w:kern w:val="0"/>
                <w:sz w:val="21"/>
                <w:szCs w:val="21"/>
              </w:rPr>
            </w:pPr>
            <w:r>
              <w:rPr>
                <w:rFonts w:hint="eastAsia" w:ascii="宋体" w:hAnsi="宋体" w:eastAsia="宋体" w:cs="宋体"/>
                <w:b/>
                <w:kern w:val="0"/>
                <w:sz w:val="21"/>
                <w:szCs w:val="21"/>
              </w:rPr>
              <w:t>检查内容</w:t>
            </w:r>
          </w:p>
        </w:tc>
      </w:tr>
      <w:tr w14:paraId="14995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0"/>
            <w:vAlign w:val="center"/>
          </w:tcPr>
          <w:p w14:paraId="73A5664A">
            <w:pPr>
              <w:jc w:val="center"/>
              <w:rPr>
                <w:rFonts w:hint="eastAsia" w:ascii="宋体" w:hAnsi="宋体" w:eastAsia="宋体" w:cs="宋体"/>
                <w:sz w:val="21"/>
                <w:szCs w:val="21"/>
              </w:rPr>
            </w:pPr>
            <w:r>
              <w:rPr>
                <w:rFonts w:hint="eastAsia" w:ascii="宋体" w:hAnsi="宋体" w:eastAsia="宋体" w:cs="宋体"/>
                <w:sz w:val="21"/>
                <w:szCs w:val="21"/>
              </w:rPr>
              <w:t>（一）</w:t>
            </w:r>
          </w:p>
        </w:tc>
        <w:tc>
          <w:tcPr>
            <w:tcW w:w="709" w:type="dxa"/>
            <w:vMerge w:val="restart"/>
            <w:noWrap w:val="0"/>
            <w:vAlign w:val="center"/>
          </w:tcPr>
          <w:p w14:paraId="25F91A96">
            <w:pPr>
              <w:rPr>
                <w:rFonts w:hint="eastAsia" w:ascii="宋体" w:hAnsi="宋体" w:eastAsia="宋体" w:cs="宋体"/>
                <w:sz w:val="21"/>
                <w:szCs w:val="21"/>
                <w:lang w:val="zh-CN"/>
              </w:rPr>
            </w:pPr>
            <w:r>
              <w:rPr>
                <w:rFonts w:hint="eastAsia" w:ascii="宋体" w:hAnsi="宋体" w:eastAsia="宋体" w:cs="宋体"/>
                <w:sz w:val="21"/>
                <w:szCs w:val="21"/>
                <w:lang w:val="zh-CN"/>
              </w:rPr>
              <w:t>《中华人民共和国政府采购法》第二十二条规定</w:t>
            </w:r>
          </w:p>
        </w:tc>
        <w:tc>
          <w:tcPr>
            <w:tcW w:w="3118" w:type="dxa"/>
            <w:noWrap w:val="0"/>
            <w:vAlign w:val="center"/>
          </w:tcPr>
          <w:p w14:paraId="5CA6E35F">
            <w:pPr>
              <w:rPr>
                <w:rFonts w:hint="eastAsia" w:ascii="宋体" w:hAnsi="宋体" w:eastAsia="宋体" w:cs="宋体"/>
                <w:sz w:val="21"/>
                <w:szCs w:val="21"/>
              </w:rPr>
            </w:pPr>
            <w:r>
              <w:rPr>
                <w:rFonts w:hint="eastAsia" w:ascii="宋体" w:hAnsi="宋体" w:eastAsia="宋体" w:cs="宋体"/>
                <w:sz w:val="21"/>
                <w:szCs w:val="21"/>
              </w:rPr>
              <w:t>1.具有独立承担民事责任的能力</w:t>
            </w:r>
          </w:p>
        </w:tc>
        <w:tc>
          <w:tcPr>
            <w:tcW w:w="4984" w:type="dxa"/>
            <w:noWrap w:val="0"/>
            <w:vAlign w:val="center"/>
          </w:tcPr>
          <w:p w14:paraId="510474DE">
            <w:pPr>
              <w:rPr>
                <w:rFonts w:hint="eastAsia" w:ascii="宋体" w:hAnsi="宋体" w:eastAsia="宋体" w:cs="宋体"/>
                <w:sz w:val="21"/>
                <w:szCs w:val="21"/>
              </w:rPr>
            </w:pPr>
            <w:r>
              <w:rPr>
                <w:rFonts w:hint="eastAsia" w:ascii="宋体" w:hAnsi="宋体" w:eastAsia="宋体" w:cs="宋体"/>
                <w:sz w:val="21"/>
                <w:szCs w:val="21"/>
              </w:rPr>
              <w:t xml:space="preserve">1.投标人法人营业执照（副本）或事业单位法人证书（副本）或个体工商户营业执照或有效的自然人身份证明或社会团体法人登记证书（提供复印件）。 </w:t>
            </w:r>
          </w:p>
          <w:p w14:paraId="49268FA0">
            <w:pPr>
              <w:rPr>
                <w:rFonts w:hint="eastAsia" w:ascii="宋体" w:hAnsi="宋体" w:eastAsia="宋体" w:cs="宋体"/>
                <w:sz w:val="21"/>
                <w:szCs w:val="21"/>
              </w:rPr>
            </w:pPr>
            <w:r>
              <w:rPr>
                <w:rFonts w:hint="eastAsia" w:ascii="宋体" w:hAnsi="宋体" w:eastAsia="宋体" w:cs="宋体"/>
                <w:sz w:val="21"/>
                <w:szCs w:val="21"/>
              </w:rPr>
              <w:t>2.投标人法定代表人身份证明和法定代表人授权代表委托书。</w:t>
            </w:r>
          </w:p>
        </w:tc>
      </w:tr>
      <w:tr w14:paraId="5CE6A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4D1F57CE">
            <w:pPr>
              <w:jc w:val="center"/>
              <w:rPr>
                <w:rFonts w:hint="eastAsia" w:ascii="宋体" w:hAnsi="宋体" w:eastAsia="宋体" w:cs="宋体"/>
                <w:sz w:val="21"/>
                <w:szCs w:val="21"/>
              </w:rPr>
            </w:pPr>
          </w:p>
        </w:tc>
        <w:tc>
          <w:tcPr>
            <w:tcW w:w="709" w:type="dxa"/>
            <w:vMerge w:val="continue"/>
            <w:noWrap w:val="0"/>
            <w:vAlign w:val="center"/>
          </w:tcPr>
          <w:p w14:paraId="384391D0">
            <w:pPr>
              <w:rPr>
                <w:rFonts w:hint="eastAsia" w:ascii="宋体" w:hAnsi="宋体" w:eastAsia="宋体" w:cs="宋体"/>
                <w:sz w:val="21"/>
                <w:szCs w:val="21"/>
                <w:lang w:val="zh-CN"/>
              </w:rPr>
            </w:pPr>
          </w:p>
        </w:tc>
        <w:tc>
          <w:tcPr>
            <w:tcW w:w="3118" w:type="dxa"/>
            <w:noWrap w:val="0"/>
            <w:vAlign w:val="center"/>
          </w:tcPr>
          <w:p w14:paraId="70737ECB">
            <w:pPr>
              <w:rPr>
                <w:rFonts w:hint="eastAsia" w:ascii="宋体" w:hAnsi="宋体" w:eastAsia="宋体" w:cs="宋体"/>
                <w:sz w:val="21"/>
                <w:szCs w:val="21"/>
              </w:rPr>
            </w:pPr>
            <w:r>
              <w:rPr>
                <w:rFonts w:hint="eastAsia" w:ascii="宋体" w:hAnsi="宋体" w:eastAsia="宋体" w:cs="宋体"/>
                <w:sz w:val="21"/>
                <w:szCs w:val="21"/>
                <w:lang w:val="zh-CN"/>
              </w:rPr>
              <w:t>2.</w:t>
            </w:r>
            <w:r>
              <w:rPr>
                <w:rFonts w:hint="eastAsia" w:ascii="宋体" w:hAnsi="宋体" w:eastAsia="宋体" w:cs="宋体"/>
                <w:sz w:val="21"/>
                <w:szCs w:val="21"/>
              </w:rPr>
              <w:t>具有良好的商业信誉和健全的财务会计制度</w:t>
            </w:r>
          </w:p>
        </w:tc>
        <w:tc>
          <w:tcPr>
            <w:tcW w:w="4984" w:type="dxa"/>
            <w:vMerge w:val="restart"/>
            <w:noWrap w:val="0"/>
            <w:vAlign w:val="center"/>
          </w:tcPr>
          <w:p w14:paraId="464161F8">
            <w:pPr>
              <w:rPr>
                <w:rFonts w:hint="eastAsia" w:ascii="宋体" w:hAnsi="宋体" w:eastAsia="宋体" w:cs="宋体"/>
                <w:sz w:val="21"/>
                <w:szCs w:val="21"/>
              </w:rPr>
            </w:pPr>
            <w:r>
              <w:rPr>
                <w:rFonts w:hint="eastAsia" w:ascii="宋体" w:hAnsi="宋体" w:eastAsia="宋体" w:cs="宋体"/>
                <w:sz w:val="21"/>
                <w:szCs w:val="21"/>
              </w:rPr>
              <w:t>投标人提供“基本资格条件承诺函”（格式详见第七篇）</w:t>
            </w:r>
          </w:p>
          <w:p w14:paraId="4F964F5C">
            <w:pPr>
              <w:rPr>
                <w:rFonts w:hint="eastAsia" w:ascii="宋体" w:hAnsi="宋体" w:eastAsia="宋体" w:cs="宋体"/>
                <w:b/>
                <w:sz w:val="21"/>
                <w:szCs w:val="21"/>
              </w:rPr>
            </w:pPr>
          </w:p>
        </w:tc>
      </w:tr>
      <w:tr w14:paraId="0D943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49780442">
            <w:pPr>
              <w:jc w:val="center"/>
              <w:rPr>
                <w:rFonts w:hint="eastAsia" w:ascii="宋体" w:hAnsi="宋体" w:eastAsia="宋体" w:cs="宋体"/>
                <w:sz w:val="21"/>
                <w:szCs w:val="21"/>
              </w:rPr>
            </w:pPr>
          </w:p>
        </w:tc>
        <w:tc>
          <w:tcPr>
            <w:tcW w:w="709" w:type="dxa"/>
            <w:vMerge w:val="continue"/>
            <w:noWrap w:val="0"/>
            <w:vAlign w:val="center"/>
          </w:tcPr>
          <w:p w14:paraId="789E225B">
            <w:pPr>
              <w:rPr>
                <w:rFonts w:hint="eastAsia" w:ascii="宋体" w:hAnsi="宋体" w:eastAsia="宋体" w:cs="宋体"/>
                <w:sz w:val="21"/>
                <w:szCs w:val="21"/>
                <w:lang w:val="zh-CN"/>
              </w:rPr>
            </w:pPr>
          </w:p>
        </w:tc>
        <w:tc>
          <w:tcPr>
            <w:tcW w:w="3118" w:type="dxa"/>
            <w:noWrap w:val="0"/>
            <w:vAlign w:val="center"/>
          </w:tcPr>
          <w:p w14:paraId="695B2DB6">
            <w:pPr>
              <w:rPr>
                <w:rFonts w:hint="eastAsia" w:ascii="宋体" w:hAnsi="宋体" w:eastAsia="宋体" w:cs="宋体"/>
                <w:sz w:val="21"/>
                <w:szCs w:val="21"/>
                <w:lang w:val="zh-CN"/>
              </w:rPr>
            </w:pPr>
            <w:r>
              <w:rPr>
                <w:rFonts w:hint="eastAsia" w:ascii="宋体" w:hAnsi="宋体" w:eastAsia="宋体" w:cs="宋体"/>
                <w:sz w:val="21"/>
                <w:szCs w:val="21"/>
                <w:lang w:val="zh-CN"/>
              </w:rPr>
              <w:t>3.具有履行合同所必需的设备和专业技术能力</w:t>
            </w:r>
          </w:p>
        </w:tc>
        <w:tc>
          <w:tcPr>
            <w:tcW w:w="4984" w:type="dxa"/>
            <w:vMerge w:val="continue"/>
            <w:noWrap w:val="0"/>
            <w:vAlign w:val="center"/>
          </w:tcPr>
          <w:p w14:paraId="51F7FC4B">
            <w:pPr>
              <w:rPr>
                <w:rFonts w:hint="eastAsia" w:ascii="宋体" w:hAnsi="宋体" w:eastAsia="宋体" w:cs="宋体"/>
                <w:sz w:val="21"/>
                <w:szCs w:val="21"/>
              </w:rPr>
            </w:pPr>
          </w:p>
        </w:tc>
      </w:tr>
      <w:tr w14:paraId="66F2A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19CBC8E2">
            <w:pPr>
              <w:jc w:val="center"/>
              <w:rPr>
                <w:rFonts w:hint="eastAsia" w:ascii="宋体" w:hAnsi="宋体" w:eastAsia="宋体" w:cs="宋体"/>
                <w:sz w:val="21"/>
                <w:szCs w:val="21"/>
              </w:rPr>
            </w:pPr>
          </w:p>
        </w:tc>
        <w:tc>
          <w:tcPr>
            <w:tcW w:w="709" w:type="dxa"/>
            <w:vMerge w:val="continue"/>
            <w:noWrap w:val="0"/>
            <w:vAlign w:val="center"/>
          </w:tcPr>
          <w:p w14:paraId="4560D34B">
            <w:pPr>
              <w:rPr>
                <w:rFonts w:hint="eastAsia" w:ascii="宋体" w:hAnsi="宋体" w:eastAsia="宋体" w:cs="宋体"/>
                <w:sz w:val="21"/>
                <w:szCs w:val="21"/>
                <w:lang w:val="zh-CN"/>
              </w:rPr>
            </w:pPr>
          </w:p>
        </w:tc>
        <w:tc>
          <w:tcPr>
            <w:tcW w:w="3118" w:type="dxa"/>
            <w:noWrap w:val="0"/>
            <w:vAlign w:val="center"/>
          </w:tcPr>
          <w:p w14:paraId="3D7A60DE">
            <w:pPr>
              <w:rPr>
                <w:rFonts w:hint="eastAsia" w:ascii="宋体" w:hAnsi="宋体" w:eastAsia="宋体" w:cs="宋体"/>
                <w:sz w:val="21"/>
                <w:szCs w:val="21"/>
                <w:lang w:val="zh-CN"/>
              </w:rPr>
            </w:pPr>
            <w:r>
              <w:rPr>
                <w:rFonts w:hint="eastAsia" w:ascii="宋体" w:hAnsi="宋体" w:eastAsia="宋体" w:cs="宋体"/>
                <w:sz w:val="21"/>
                <w:szCs w:val="21"/>
                <w:lang w:val="zh-CN"/>
              </w:rPr>
              <w:t>4.有依法缴纳税收和社会保障金的良好记录</w:t>
            </w:r>
          </w:p>
        </w:tc>
        <w:tc>
          <w:tcPr>
            <w:tcW w:w="4984" w:type="dxa"/>
            <w:vMerge w:val="continue"/>
            <w:noWrap w:val="0"/>
            <w:vAlign w:val="center"/>
          </w:tcPr>
          <w:p w14:paraId="24C41A54">
            <w:pPr>
              <w:rPr>
                <w:rFonts w:hint="eastAsia" w:ascii="宋体" w:hAnsi="宋体" w:eastAsia="宋体" w:cs="宋体"/>
                <w:sz w:val="21"/>
                <w:szCs w:val="21"/>
              </w:rPr>
            </w:pPr>
          </w:p>
        </w:tc>
      </w:tr>
      <w:tr w14:paraId="0ED83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6791C377">
            <w:pPr>
              <w:jc w:val="center"/>
              <w:rPr>
                <w:rFonts w:hint="eastAsia" w:ascii="宋体" w:hAnsi="宋体" w:eastAsia="宋体" w:cs="宋体"/>
                <w:sz w:val="21"/>
                <w:szCs w:val="21"/>
              </w:rPr>
            </w:pPr>
          </w:p>
        </w:tc>
        <w:tc>
          <w:tcPr>
            <w:tcW w:w="709" w:type="dxa"/>
            <w:vMerge w:val="continue"/>
            <w:noWrap w:val="0"/>
            <w:vAlign w:val="center"/>
          </w:tcPr>
          <w:p w14:paraId="0F0C9656">
            <w:pPr>
              <w:rPr>
                <w:rFonts w:hint="eastAsia" w:ascii="宋体" w:hAnsi="宋体" w:eastAsia="宋体" w:cs="宋体"/>
                <w:sz w:val="21"/>
                <w:szCs w:val="21"/>
                <w:lang w:val="zh-CN"/>
              </w:rPr>
            </w:pPr>
          </w:p>
        </w:tc>
        <w:tc>
          <w:tcPr>
            <w:tcW w:w="3118" w:type="dxa"/>
            <w:noWrap w:val="0"/>
            <w:vAlign w:val="center"/>
          </w:tcPr>
          <w:p w14:paraId="46C14F1F">
            <w:pPr>
              <w:rPr>
                <w:rFonts w:hint="eastAsia" w:ascii="宋体" w:hAnsi="宋体" w:eastAsia="宋体" w:cs="宋体"/>
                <w:sz w:val="21"/>
                <w:szCs w:val="21"/>
                <w:lang w:val="zh-CN"/>
              </w:rPr>
            </w:pPr>
            <w:r>
              <w:rPr>
                <w:rFonts w:hint="eastAsia" w:ascii="宋体" w:hAnsi="宋体" w:eastAsia="宋体" w:cs="宋体"/>
                <w:sz w:val="21"/>
                <w:szCs w:val="21"/>
              </w:rPr>
              <w:t>5.参加政府采购活动前三年内，在经营活动中没有重大违法记录（注</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EQ \o\ac(○,</w:instrText>
            </w:r>
            <w:r>
              <w:rPr>
                <w:rFonts w:hint="eastAsia" w:ascii="宋体" w:hAnsi="宋体" w:eastAsia="宋体" w:cs="宋体"/>
                <w:position w:val="2"/>
                <w:sz w:val="14"/>
                <w:szCs w:val="21"/>
              </w:rPr>
              <w:instrText xml:space="preserve">1</w:instrText>
            </w:r>
            <w:r>
              <w:rPr>
                <w:rFonts w:hint="eastAsia" w:ascii="宋体" w:hAnsi="宋体" w:eastAsia="宋体" w:cs="宋体"/>
                <w:sz w:val="21"/>
                <w:szCs w:val="21"/>
              </w:rPr>
              <w:instrText xml:space="preserve">)</w:instrText>
            </w:r>
            <w:r>
              <w:rPr>
                <w:rFonts w:hint="eastAsia" w:ascii="宋体" w:hAnsi="宋体" w:eastAsia="宋体" w:cs="宋体"/>
                <w:sz w:val="21"/>
                <w:szCs w:val="21"/>
              </w:rPr>
              <w:fldChar w:fldCharType="end"/>
            </w:r>
            <w:r>
              <w:rPr>
                <w:rFonts w:hint="eastAsia" w:ascii="宋体" w:hAnsi="宋体" w:eastAsia="宋体" w:cs="宋体"/>
                <w:sz w:val="21"/>
                <w:szCs w:val="21"/>
              </w:rPr>
              <w:t>）</w:t>
            </w:r>
          </w:p>
        </w:tc>
        <w:tc>
          <w:tcPr>
            <w:tcW w:w="4984" w:type="dxa"/>
            <w:vMerge w:val="continue"/>
            <w:noWrap w:val="0"/>
            <w:vAlign w:val="center"/>
          </w:tcPr>
          <w:p w14:paraId="03F5387F">
            <w:pPr>
              <w:rPr>
                <w:rFonts w:hint="eastAsia" w:ascii="宋体" w:hAnsi="宋体" w:eastAsia="宋体" w:cs="宋体"/>
                <w:b/>
                <w:sz w:val="21"/>
                <w:szCs w:val="21"/>
              </w:rPr>
            </w:pPr>
          </w:p>
        </w:tc>
      </w:tr>
      <w:tr w14:paraId="0E1B8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2848316C">
            <w:pPr>
              <w:jc w:val="center"/>
              <w:rPr>
                <w:rFonts w:hint="eastAsia" w:ascii="宋体" w:hAnsi="宋体" w:eastAsia="宋体" w:cs="宋体"/>
                <w:sz w:val="21"/>
                <w:szCs w:val="21"/>
              </w:rPr>
            </w:pPr>
          </w:p>
        </w:tc>
        <w:tc>
          <w:tcPr>
            <w:tcW w:w="709" w:type="dxa"/>
            <w:vMerge w:val="continue"/>
            <w:noWrap w:val="0"/>
            <w:vAlign w:val="center"/>
          </w:tcPr>
          <w:p w14:paraId="73718AB9">
            <w:pPr>
              <w:rPr>
                <w:rFonts w:hint="eastAsia" w:ascii="宋体" w:hAnsi="宋体" w:eastAsia="宋体" w:cs="宋体"/>
                <w:sz w:val="21"/>
                <w:szCs w:val="21"/>
              </w:rPr>
            </w:pPr>
          </w:p>
        </w:tc>
        <w:tc>
          <w:tcPr>
            <w:tcW w:w="3118" w:type="dxa"/>
            <w:noWrap w:val="0"/>
            <w:vAlign w:val="center"/>
          </w:tcPr>
          <w:p w14:paraId="1CA95FB5">
            <w:pPr>
              <w:rPr>
                <w:rFonts w:hint="eastAsia" w:ascii="宋体" w:hAnsi="宋体" w:eastAsia="宋体" w:cs="宋体"/>
                <w:sz w:val="21"/>
                <w:szCs w:val="21"/>
              </w:rPr>
            </w:pPr>
            <w:r>
              <w:rPr>
                <w:rFonts w:hint="eastAsia" w:ascii="宋体" w:hAnsi="宋体" w:eastAsia="宋体" w:cs="宋体"/>
                <w:sz w:val="21"/>
                <w:szCs w:val="21"/>
              </w:rPr>
              <w:t>6.法律、行政法规规定的其他条件</w:t>
            </w:r>
          </w:p>
        </w:tc>
        <w:tc>
          <w:tcPr>
            <w:tcW w:w="4984" w:type="dxa"/>
            <w:noWrap w:val="0"/>
            <w:vAlign w:val="center"/>
          </w:tcPr>
          <w:p w14:paraId="387A4540">
            <w:pPr>
              <w:rPr>
                <w:rFonts w:hint="eastAsia" w:ascii="宋体" w:hAnsi="宋体" w:eastAsia="宋体" w:cs="宋体"/>
                <w:sz w:val="21"/>
                <w:szCs w:val="21"/>
              </w:rPr>
            </w:pPr>
          </w:p>
        </w:tc>
      </w:tr>
      <w:tr w14:paraId="28CCB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4C76A946">
            <w:pPr>
              <w:jc w:val="center"/>
              <w:rPr>
                <w:rFonts w:hint="eastAsia" w:ascii="宋体" w:hAnsi="宋体" w:eastAsia="宋体" w:cs="宋体"/>
                <w:sz w:val="21"/>
                <w:szCs w:val="21"/>
              </w:rPr>
            </w:pPr>
          </w:p>
        </w:tc>
        <w:tc>
          <w:tcPr>
            <w:tcW w:w="709" w:type="dxa"/>
            <w:vMerge w:val="continue"/>
            <w:noWrap w:val="0"/>
            <w:vAlign w:val="center"/>
          </w:tcPr>
          <w:p w14:paraId="72CE4FC1">
            <w:pPr>
              <w:rPr>
                <w:rFonts w:hint="eastAsia" w:ascii="宋体" w:hAnsi="宋体" w:eastAsia="宋体" w:cs="宋体"/>
                <w:sz w:val="21"/>
                <w:szCs w:val="21"/>
              </w:rPr>
            </w:pPr>
          </w:p>
        </w:tc>
        <w:tc>
          <w:tcPr>
            <w:tcW w:w="3118" w:type="dxa"/>
            <w:noWrap w:val="0"/>
            <w:vAlign w:val="center"/>
          </w:tcPr>
          <w:p w14:paraId="38E2AB5D">
            <w:pPr>
              <w:rPr>
                <w:rFonts w:hint="eastAsia" w:ascii="宋体" w:hAnsi="宋体" w:eastAsia="宋体" w:cs="宋体"/>
                <w:sz w:val="21"/>
                <w:szCs w:val="21"/>
              </w:rPr>
            </w:pPr>
            <w:r>
              <w:rPr>
                <w:rFonts w:hint="eastAsia" w:ascii="宋体" w:hAnsi="宋体" w:eastAsia="宋体" w:cs="宋体"/>
                <w:sz w:val="21"/>
                <w:szCs w:val="21"/>
              </w:rPr>
              <w:t>7.本项目的特定资格要求</w:t>
            </w:r>
          </w:p>
        </w:tc>
        <w:tc>
          <w:tcPr>
            <w:tcW w:w="4984" w:type="dxa"/>
            <w:noWrap w:val="0"/>
            <w:vAlign w:val="center"/>
          </w:tcPr>
          <w:p w14:paraId="4D8736A1">
            <w:pPr>
              <w:rPr>
                <w:rFonts w:hint="eastAsia" w:ascii="宋体" w:hAnsi="宋体" w:eastAsia="宋体" w:cs="宋体"/>
                <w:sz w:val="21"/>
                <w:szCs w:val="21"/>
              </w:rPr>
            </w:pPr>
            <w:r>
              <w:rPr>
                <w:rFonts w:hint="eastAsia" w:ascii="宋体" w:hAnsi="宋体" w:eastAsia="宋体" w:cs="宋体"/>
                <w:sz w:val="21"/>
                <w:szCs w:val="21"/>
              </w:rPr>
              <w:t>按第一篇“三、投标人资格要求（</w:t>
            </w:r>
            <w:r>
              <w:rPr>
                <w:rFonts w:hint="eastAsia" w:ascii="宋体" w:hAnsi="宋体" w:eastAsia="宋体" w:cs="宋体"/>
                <w:sz w:val="21"/>
                <w:szCs w:val="21"/>
                <w:lang w:eastAsia="zh-CN"/>
              </w:rPr>
              <w:t>三</w:t>
            </w:r>
            <w:r>
              <w:rPr>
                <w:rFonts w:hint="eastAsia" w:ascii="宋体" w:hAnsi="宋体" w:eastAsia="宋体" w:cs="宋体"/>
                <w:sz w:val="21"/>
                <w:szCs w:val="21"/>
              </w:rPr>
              <w:t>）本项目的特定资格要求”的要求提交（如果有）。</w:t>
            </w:r>
          </w:p>
        </w:tc>
      </w:tr>
      <w:tr w14:paraId="7E563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17" w:type="dxa"/>
            <w:noWrap w:val="0"/>
            <w:vAlign w:val="center"/>
          </w:tcPr>
          <w:p w14:paraId="6B2C4726">
            <w:pPr>
              <w:jc w:val="center"/>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eastAsia="zh-CN"/>
              </w:rPr>
              <w:t>二</w:t>
            </w:r>
            <w:r>
              <w:rPr>
                <w:rFonts w:hint="eastAsia" w:ascii="宋体" w:hAnsi="宋体" w:eastAsia="宋体" w:cs="宋体"/>
                <w:sz w:val="21"/>
                <w:szCs w:val="21"/>
              </w:rPr>
              <w:t>）</w:t>
            </w:r>
          </w:p>
        </w:tc>
        <w:tc>
          <w:tcPr>
            <w:tcW w:w="3827" w:type="dxa"/>
            <w:gridSpan w:val="2"/>
            <w:noWrap w:val="0"/>
            <w:vAlign w:val="center"/>
          </w:tcPr>
          <w:p w14:paraId="0424201A">
            <w:pPr>
              <w:rPr>
                <w:rFonts w:hint="eastAsia" w:ascii="宋体" w:hAnsi="宋体" w:eastAsia="宋体" w:cs="宋体"/>
                <w:sz w:val="21"/>
                <w:szCs w:val="21"/>
              </w:rPr>
            </w:pPr>
            <w:r>
              <w:rPr>
                <w:rFonts w:hint="eastAsia" w:ascii="宋体" w:hAnsi="宋体" w:eastAsia="宋体" w:cs="宋体"/>
                <w:sz w:val="21"/>
                <w:szCs w:val="21"/>
              </w:rPr>
              <w:t>落实政府采购政策需满足的资格要求</w:t>
            </w:r>
          </w:p>
        </w:tc>
        <w:tc>
          <w:tcPr>
            <w:tcW w:w="4984" w:type="dxa"/>
            <w:noWrap w:val="0"/>
            <w:vAlign w:val="center"/>
          </w:tcPr>
          <w:p w14:paraId="42A6FC9A">
            <w:pPr>
              <w:rPr>
                <w:rFonts w:hint="eastAsia" w:ascii="宋体" w:hAnsi="宋体" w:eastAsia="宋体" w:cs="宋体"/>
                <w:sz w:val="21"/>
                <w:szCs w:val="21"/>
              </w:rPr>
            </w:pPr>
            <w:r>
              <w:rPr>
                <w:rFonts w:hint="eastAsia" w:ascii="宋体" w:hAnsi="宋体" w:eastAsia="宋体" w:cs="宋体"/>
                <w:sz w:val="21"/>
                <w:szCs w:val="21"/>
              </w:rPr>
              <w:t>按第一篇“三、投标人资格要求（</w:t>
            </w:r>
            <w:r>
              <w:rPr>
                <w:rFonts w:hint="eastAsia" w:ascii="宋体" w:hAnsi="宋体" w:eastAsia="宋体" w:cs="宋体"/>
                <w:sz w:val="21"/>
                <w:szCs w:val="21"/>
                <w:lang w:eastAsia="zh-CN"/>
              </w:rPr>
              <w:t>二</w:t>
            </w:r>
            <w:r>
              <w:rPr>
                <w:rFonts w:hint="eastAsia" w:ascii="宋体" w:hAnsi="宋体" w:eastAsia="宋体" w:cs="宋体"/>
                <w:sz w:val="21"/>
                <w:szCs w:val="21"/>
              </w:rPr>
              <w:t>）落实政府采购政策需满足的资格要求”的要求提交（如果有）。</w:t>
            </w:r>
          </w:p>
        </w:tc>
      </w:tr>
      <w:tr w14:paraId="0AEE4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817" w:type="dxa"/>
            <w:noWrap w:val="0"/>
            <w:vAlign w:val="center"/>
          </w:tcPr>
          <w:p w14:paraId="58915B2A">
            <w:pPr>
              <w:jc w:val="center"/>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eastAsia="zh-CN"/>
              </w:rPr>
              <w:t>三</w:t>
            </w:r>
            <w:r>
              <w:rPr>
                <w:rFonts w:hint="eastAsia" w:ascii="宋体" w:hAnsi="宋体" w:eastAsia="宋体" w:cs="宋体"/>
                <w:sz w:val="21"/>
                <w:szCs w:val="21"/>
              </w:rPr>
              <w:t>）</w:t>
            </w:r>
          </w:p>
        </w:tc>
        <w:tc>
          <w:tcPr>
            <w:tcW w:w="3827" w:type="dxa"/>
            <w:gridSpan w:val="2"/>
            <w:noWrap w:val="0"/>
            <w:vAlign w:val="center"/>
          </w:tcPr>
          <w:p w14:paraId="6EE92788">
            <w:pPr>
              <w:rPr>
                <w:rFonts w:hint="eastAsia" w:ascii="宋体" w:hAnsi="宋体" w:eastAsia="宋体" w:cs="宋体"/>
                <w:sz w:val="21"/>
                <w:szCs w:val="21"/>
                <w:lang w:eastAsia="zh-CN"/>
              </w:rPr>
            </w:pPr>
            <w:r>
              <w:rPr>
                <w:rFonts w:hint="eastAsia" w:ascii="宋体" w:hAnsi="宋体" w:eastAsia="宋体" w:cs="宋体"/>
                <w:sz w:val="21"/>
                <w:szCs w:val="21"/>
              </w:rPr>
              <w:t>投标保证金</w:t>
            </w:r>
          </w:p>
        </w:tc>
        <w:tc>
          <w:tcPr>
            <w:tcW w:w="4984" w:type="dxa"/>
            <w:noWrap w:val="0"/>
            <w:vAlign w:val="center"/>
          </w:tcPr>
          <w:p w14:paraId="4EC1E12A">
            <w:pPr>
              <w:rPr>
                <w:rFonts w:hint="eastAsia" w:ascii="宋体" w:hAnsi="宋体" w:eastAsia="宋体" w:cs="宋体"/>
                <w:sz w:val="21"/>
                <w:szCs w:val="21"/>
              </w:rPr>
            </w:pPr>
            <w:r>
              <w:rPr>
                <w:rFonts w:hint="eastAsia" w:ascii="宋体" w:hAnsi="宋体" w:eastAsia="宋体" w:cs="宋体"/>
                <w:sz w:val="21"/>
                <w:szCs w:val="21"/>
              </w:rPr>
              <w:t>按照</w:t>
            </w:r>
            <w:r>
              <w:rPr>
                <w:rFonts w:hint="eastAsia" w:ascii="宋体" w:hAnsi="宋体" w:eastAsia="宋体" w:cs="宋体"/>
                <w:sz w:val="21"/>
                <w:szCs w:val="21"/>
                <w:lang w:eastAsia="zh-CN"/>
              </w:rPr>
              <w:t>比选文件</w:t>
            </w:r>
            <w:r>
              <w:rPr>
                <w:rFonts w:hint="eastAsia" w:ascii="宋体" w:hAnsi="宋体" w:eastAsia="宋体" w:cs="宋体"/>
                <w:sz w:val="21"/>
                <w:szCs w:val="21"/>
              </w:rPr>
              <w:t>要求足额交纳所投包的投标保证金（如果有）。</w:t>
            </w:r>
          </w:p>
        </w:tc>
      </w:tr>
    </w:tbl>
    <w:p w14:paraId="223F15A2">
      <w:pPr>
        <w:snapToGrid w:val="0"/>
        <w:spacing w:line="4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注：</w:t>
      </w:r>
    </w:p>
    <w:p w14:paraId="120E4D4D">
      <w:pPr>
        <w:snapToGrid w:val="0"/>
        <w:spacing w:line="4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fldChar w:fldCharType="begin"/>
      </w:r>
      <w:r>
        <w:rPr>
          <w:rFonts w:hint="eastAsia" w:ascii="宋体" w:hAnsi="宋体" w:eastAsia="宋体" w:cs="宋体"/>
          <w:kern w:val="0"/>
          <w:sz w:val="24"/>
          <w:szCs w:val="24"/>
        </w:rPr>
        <w:instrText xml:space="preserve"> eq \o\ac(○,</w:instrText>
      </w:r>
      <w:r>
        <w:rPr>
          <w:rFonts w:hint="eastAsia" w:ascii="宋体" w:hAnsi="宋体" w:eastAsia="宋体" w:cs="宋体"/>
          <w:kern w:val="0"/>
          <w:position w:val="3"/>
          <w:sz w:val="16"/>
          <w:szCs w:val="24"/>
        </w:rPr>
        <w:instrText xml:space="preserve">1</w:instrText>
      </w:r>
      <w:r>
        <w:rPr>
          <w:rFonts w:hint="eastAsia" w:ascii="宋体" w:hAnsi="宋体" w:eastAsia="宋体" w:cs="宋体"/>
          <w:kern w:val="0"/>
          <w:sz w:val="24"/>
          <w:szCs w:val="24"/>
        </w:rPr>
        <w:instrText xml:space="preserve">)</w:instrText>
      </w:r>
      <w:r>
        <w:rPr>
          <w:rFonts w:hint="eastAsia" w:ascii="宋体" w:hAnsi="宋体" w:eastAsia="宋体" w:cs="宋体"/>
          <w:kern w:val="0"/>
          <w:sz w:val="24"/>
          <w:szCs w:val="24"/>
        </w:rPr>
        <w:fldChar w:fldCharType="end"/>
      </w:r>
      <w:r>
        <w:rPr>
          <w:rFonts w:hint="eastAsia" w:ascii="宋体" w:hAnsi="宋体" w:eastAsia="宋体" w:cs="宋体"/>
          <w:kern w:val="0"/>
          <w:sz w:val="24"/>
          <w:szCs w:val="24"/>
        </w:rPr>
        <w:t>根据《中华人民共和国政府采购法实施条例》第十九条“参加政府采购活动前三年内，在经营活动中没有重大违法记录”中“重大违法记录”，是指投标人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w:t>
      </w:r>
    </w:p>
    <w:p w14:paraId="061DC6CC">
      <w:pPr>
        <w:snapToGrid w:val="0"/>
        <w:spacing w:line="4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b/>
          <w:kern w:val="0"/>
          <w:sz w:val="24"/>
          <w:szCs w:val="24"/>
        </w:rPr>
        <w:t>二</w:t>
      </w:r>
      <w:r>
        <w:rPr>
          <w:rFonts w:hint="eastAsia" w:ascii="宋体" w:hAnsi="宋体" w:eastAsia="宋体" w:cs="宋体"/>
          <w:kern w:val="0"/>
          <w:sz w:val="24"/>
          <w:szCs w:val="24"/>
        </w:rPr>
        <w:t>）符合性审查</w:t>
      </w:r>
    </w:p>
    <w:p w14:paraId="177A74D6">
      <w:pPr>
        <w:snapToGrid w:val="0"/>
        <w:spacing w:line="4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评标委员会应当对符合资格的投标人的投标文件进行符合性审查，以确定其是否满足</w:t>
      </w:r>
      <w:r>
        <w:rPr>
          <w:rFonts w:hint="eastAsia" w:ascii="宋体" w:hAnsi="宋体" w:eastAsia="宋体" w:cs="宋体"/>
          <w:kern w:val="0"/>
          <w:sz w:val="24"/>
          <w:szCs w:val="24"/>
          <w:lang w:eastAsia="zh-CN"/>
        </w:rPr>
        <w:t>比选文件</w:t>
      </w:r>
      <w:r>
        <w:rPr>
          <w:rFonts w:hint="eastAsia" w:ascii="宋体" w:hAnsi="宋体" w:eastAsia="宋体" w:cs="宋体"/>
          <w:kern w:val="0"/>
          <w:sz w:val="24"/>
          <w:szCs w:val="24"/>
        </w:rPr>
        <w:t>的实质性要求。符合性审查资料表如下：</w:t>
      </w:r>
    </w:p>
    <w:tbl>
      <w:tblPr>
        <w:tblStyle w:val="57"/>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2"/>
        <w:gridCol w:w="1557"/>
        <w:gridCol w:w="5836"/>
      </w:tblGrid>
      <w:tr w14:paraId="7EF0A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14:paraId="43A16E84">
            <w:pPr>
              <w:jc w:val="center"/>
              <w:rPr>
                <w:rFonts w:hint="eastAsia" w:ascii="宋体" w:hAnsi="宋体" w:eastAsia="宋体" w:cs="宋体"/>
                <w:b/>
                <w:kern w:val="0"/>
                <w:sz w:val="21"/>
                <w:szCs w:val="21"/>
              </w:rPr>
            </w:pPr>
            <w:r>
              <w:rPr>
                <w:rFonts w:hint="eastAsia" w:ascii="宋体" w:hAnsi="宋体" w:eastAsia="宋体" w:cs="宋体"/>
                <w:b/>
                <w:kern w:val="0"/>
                <w:sz w:val="21"/>
                <w:szCs w:val="21"/>
              </w:rPr>
              <w:t>序号</w:t>
            </w:r>
          </w:p>
        </w:tc>
        <w:tc>
          <w:tcPr>
            <w:tcW w:w="3119" w:type="dxa"/>
            <w:gridSpan w:val="2"/>
            <w:noWrap w:val="0"/>
            <w:vAlign w:val="center"/>
          </w:tcPr>
          <w:p w14:paraId="7AAFEDCA">
            <w:pPr>
              <w:jc w:val="center"/>
              <w:rPr>
                <w:rFonts w:hint="eastAsia" w:ascii="宋体" w:hAnsi="宋体" w:eastAsia="宋体" w:cs="宋体"/>
                <w:b/>
                <w:kern w:val="0"/>
                <w:sz w:val="21"/>
                <w:szCs w:val="21"/>
              </w:rPr>
            </w:pPr>
            <w:r>
              <w:rPr>
                <w:rFonts w:hint="eastAsia" w:ascii="宋体" w:hAnsi="宋体" w:eastAsia="宋体" w:cs="宋体"/>
                <w:b/>
                <w:kern w:val="0"/>
                <w:sz w:val="21"/>
                <w:szCs w:val="21"/>
              </w:rPr>
              <w:t>评审因素</w:t>
            </w:r>
          </w:p>
        </w:tc>
        <w:tc>
          <w:tcPr>
            <w:tcW w:w="5836" w:type="dxa"/>
            <w:noWrap w:val="0"/>
            <w:vAlign w:val="center"/>
          </w:tcPr>
          <w:p w14:paraId="167AAF57">
            <w:pPr>
              <w:jc w:val="center"/>
              <w:rPr>
                <w:rFonts w:hint="eastAsia" w:ascii="宋体" w:hAnsi="宋体" w:eastAsia="宋体" w:cs="宋体"/>
                <w:b/>
                <w:kern w:val="0"/>
                <w:sz w:val="21"/>
                <w:szCs w:val="21"/>
              </w:rPr>
            </w:pPr>
            <w:r>
              <w:rPr>
                <w:rFonts w:hint="eastAsia" w:ascii="宋体" w:hAnsi="宋体" w:eastAsia="宋体" w:cs="宋体"/>
                <w:b/>
                <w:kern w:val="0"/>
                <w:sz w:val="21"/>
                <w:szCs w:val="21"/>
              </w:rPr>
              <w:t>评审标准</w:t>
            </w:r>
          </w:p>
        </w:tc>
      </w:tr>
      <w:tr w14:paraId="60226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75" w:type="dxa"/>
            <w:vMerge w:val="restart"/>
            <w:noWrap w:val="0"/>
            <w:vAlign w:val="center"/>
          </w:tcPr>
          <w:p w14:paraId="513E013B">
            <w:pPr>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562" w:type="dxa"/>
            <w:vMerge w:val="restart"/>
            <w:noWrap w:val="0"/>
            <w:vAlign w:val="center"/>
          </w:tcPr>
          <w:p w14:paraId="144986E5">
            <w:pPr>
              <w:rPr>
                <w:rFonts w:hint="eastAsia" w:ascii="宋体" w:hAnsi="宋体" w:eastAsia="宋体" w:cs="宋体"/>
                <w:kern w:val="0"/>
                <w:sz w:val="21"/>
                <w:szCs w:val="21"/>
              </w:rPr>
            </w:pPr>
            <w:r>
              <w:rPr>
                <w:rFonts w:hint="eastAsia" w:ascii="宋体" w:hAnsi="宋体" w:eastAsia="宋体" w:cs="宋体"/>
                <w:kern w:val="0"/>
                <w:sz w:val="21"/>
                <w:szCs w:val="21"/>
              </w:rPr>
              <w:t>有效性审查</w:t>
            </w:r>
          </w:p>
        </w:tc>
        <w:tc>
          <w:tcPr>
            <w:tcW w:w="1557" w:type="dxa"/>
            <w:noWrap w:val="0"/>
            <w:vAlign w:val="center"/>
          </w:tcPr>
          <w:p w14:paraId="521FE097">
            <w:pPr>
              <w:rPr>
                <w:rFonts w:hint="eastAsia" w:ascii="宋体" w:hAnsi="宋体" w:eastAsia="宋体" w:cs="宋体"/>
                <w:kern w:val="0"/>
                <w:sz w:val="21"/>
                <w:szCs w:val="21"/>
              </w:rPr>
            </w:pPr>
            <w:r>
              <w:rPr>
                <w:rFonts w:hint="eastAsia" w:ascii="宋体" w:hAnsi="宋体" w:eastAsia="宋体" w:cs="宋体"/>
                <w:sz w:val="21"/>
                <w:szCs w:val="21"/>
              </w:rPr>
              <w:t>投标文件签署或盖章</w:t>
            </w:r>
          </w:p>
        </w:tc>
        <w:tc>
          <w:tcPr>
            <w:tcW w:w="5836" w:type="dxa"/>
            <w:noWrap w:val="0"/>
            <w:vAlign w:val="center"/>
          </w:tcPr>
          <w:p w14:paraId="09AC501F">
            <w:pPr>
              <w:rPr>
                <w:rFonts w:hint="eastAsia" w:ascii="宋体" w:hAnsi="宋体" w:eastAsia="宋体" w:cs="宋体"/>
                <w:kern w:val="0"/>
                <w:sz w:val="21"/>
                <w:szCs w:val="21"/>
              </w:rPr>
            </w:pPr>
            <w:r>
              <w:rPr>
                <w:rFonts w:hint="eastAsia" w:ascii="宋体" w:hAnsi="宋体" w:eastAsia="宋体" w:cs="宋体"/>
                <w:sz w:val="21"/>
                <w:szCs w:val="21"/>
              </w:rPr>
              <w:t>投标文件上法定代表人（或其授权代表）或自然人（投标人为自然人）的签署或盖章齐全。</w:t>
            </w:r>
          </w:p>
        </w:tc>
      </w:tr>
      <w:tr w14:paraId="5E2E5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77B53491">
            <w:pPr>
              <w:jc w:val="center"/>
              <w:rPr>
                <w:rFonts w:hint="eastAsia" w:ascii="宋体" w:hAnsi="宋体" w:eastAsia="宋体" w:cs="宋体"/>
                <w:kern w:val="0"/>
                <w:sz w:val="21"/>
                <w:szCs w:val="21"/>
              </w:rPr>
            </w:pPr>
          </w:p>
        </w:tc>
        <w:tc>
          <w:tcPr>
            <w:tcW w:w="1562" w:type="dxa"/>
            <w:vMerge w:val="continue"/>
            <w:noWrap w:val="0"/>
            <w:vAlign w:val="center"/>
          </w:tcPr>
          <w:p w14:paraId="584415AD">
            <w:pPr>
              <w:rPr>
                <w:rFonts w:hint="eastAsia" w:ascii="宋体" w:hAnsi="宋体" w:eastAsia="宋体" w:cs="宋体"/>
                <w:kern w:val="0"/>
                <w:sz w:val="21"/>
                <w:szCs w:val="21"/>
              </w:rPr>
            </w:pPr>
          </w:p>
        </w:tc>
        <w:tc>
          <w:tcPr>
            <w:tcW w:w="1557" w:type="dxa"/>
            <w:noWrap w:val="0"/>
            <w:vAlign w:val="center"/>
          </w:tcPr>
          <w:p w14:paraId="2F47F9C5">
            <w:pPr>
              <w:rPr>
                <w:rFonts w:hint="eastAsia" w:ascii="宋体" w:hAnsi="宋体" w:eastAsia="宋体" w:cs="宋体"/>
                <w:sz w:val="21"/>
                <w:szCs w:val="21"/>
                <w:lang w:val="zh-CN"/>
              </w:rPr>
            </w:pPr>
            <w:r>
              <w:rPr>
                <w:rFonts w:hint="eastAsia" w:ascii="宋体" w:hAnsi="宋体" w:eastAsia="宋体" w:cs="宋体"/>
                <w:sz w:val="21"/>
                <w:szCs w:val="21"/>
                <w:lang w:val="zh-CN"/>
              </w:rPr>
              <w:t>投标方案</w:t>
            </w:r>
          </w:p>
        </w:tc>
        <w:tc>
          <w:tcPr>
            <w:tcW w:w="5836" w:type="dxa"/>
            <w:noWrap w:val="0"/>
            <w:vAlign w:val="center"/>
          </w:tcPr>
          <w:p w14:paraId="15338521">
            <w:pPr>
              <w:rPr>
                <w:rFonts w:hint="eastAsia" w:ascii="宋体" w:hAnsi="宋体" w:eastAsia="宋体" w:cs="宋体"/>
                <w:kern w:val="0"/>
                <w:sz w:val="21"/>
                <w:szCs w:val="21"/>
              </w:rPr>
            </w:pPr>
            <w:r>
              <w:rPr>
                <w:rFonts w:hint="eastAsia" w:ascii="宋体" w:hAnsi="宋体" w:eastAsia="宋体" w:cs="宋体"/>
                <w:sz w:val="21"/>
                <w:szCs w:val="21"/>
                <w:lang w:val="zh-CN"/>
              </w:rPr>
              <w:t>每个包只能有一个方案投标。</w:t>
            </w:r>
          </w:p>
        </w:tc>
      </w:tr>
      <w:tr w14:paraId="05799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0"/>
            <w:vAlign w:val="center"/>
          </w:tcPr>
          <w:p w14:paraId="436963E3">
            <w:pPr>
              <w:jc w:val="center"/>
              <w:rPr>
                <w:rFonts w:hint="eastAsia" w:ascii="宋体" w:hAnsi="宋体" w:eastAsia="宋体" w:cs="宋体"/>
                <w:kern w:val="0"/>
                <w:sz w:val="21"/>
                <w:szCs w:val="21"/>
              </w:rPr>
            </w:pPr>
          </w:p>
        </w:tc>
        <w:tc>
          <w:tcPr>
            <w:tcW w:w="1562" w:type="dxa"/>
            <w:vMerge w:val="continue"/>
            <w:noWrap w:val="0"/>
            <w:vAlign w:val="center"/>
          </w:tcPr>
          <w:p w14:paraId="592B4F2E">
            <w:pPr>
              <w:rPr>
                <w:rFonts w:hint="eastAsia" w:ascii="宋体" w:hAnsi="宋体" w:eastAsia="宋体" w:cs="宋体"/>
                <w:kern w:val="0"/>
                <w:sz w:val="21"/>
                <w:szCs w:val="21"/>
              </w:rPr>
            </w:pPr>
          </w:p>
        </w:tc>
        <w:tc>
          <w:tcPr>
            <w:tcW w:w="1557" w:type="dxa"/>
            <w:noWrap w:val="0"/>
            <w:vAlign w:val="center"/>
          </w:tcPr>
          <w:p w14:paraId="3830FC64">
            <w:pPr>
              <w:rPr>
                <w:rFonts w:hint="eastAsia" w:ascii="宋体" w:hAnsi="宋体" w:eastAsia="宋体" w:cs="宋体"/>
                <w:sz w:val="21"/>
                <w:szCs w:val="21"/>
                <w:lang w:val="zh-CN"/>
              </w:rPr>
            </w:pPr>
            <w:r>
              <w:rPr>
                <w:rFonts w:hint="eastAsia" w:ascii="宋体" w:hAnsi="宋体" w:eastAsia="宋体" w:cs="宋体"/>
                <w:sz w:val="21"/>
                <w:szCs w:val="21"/>
              </w:rPr>
              <w:t>报价唯一</w:t>
            </w:r>
          </w:p>
        </w:tc>
        <w:tc>
          <w:tcPr>
            <w:tcW w:w="5836" w:type="dxa"/>
            <w:noWrap w:val="0"/>
            <w:vAlign w:val="center"/>
          </w:tcPr>
          <w:p w14:paraId="388987A1">
            <w:pPr>
              <w:rPr>
                <w:rFonts w:hint="eastAsia" w:ascii="宋体" w:hAnsi="宋体" w:eastAsia="宋体" w:cs="宋体"/>
                <w:kern w:val="0"/>
                <w:sz w:val="21"/>
                <w:szCs w:val="21"/>
              </w:rPr>
            </w:pPr>
            <w:r>
              <w:rPr>
                <w:rFonts w:hint="eastAsia" w:ascii="宋体" w:hAnsi="宋体" w:eastAsia="宋体" w:cs="宋体"/>
                <w:sz w:val="21"/>
                <w:szCs w:val="21"/>
                <w:lang w:val="zh-CN"/>
              </w:rPr>
              <w:t>只能在预算金额和最高限价内报价，</w:t>
            </w:r>
            <w:r>
              <w:rPr>
                <w:rFonts w:hint="eastAsia" w:ascii="宋体" w:hAnsi="宋体" w:eastAsia="宋体" w:cs="宋体"/>
                <w:sz w:val="21"/>
                <w:szCs w:val="21"/>
              </w:rPr>
              <w:t>只能有一个有效报价，不得提交选择性报价。</w:t>
            </w:r>
          </w:p>
        </w:tc>
      </w:tr>
      <w:tr w14:paraId="3888D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675" w:type="dxa"/>
            <w:noWrap w:val="0"/>
            <w:vAlign w:val="center"/>
          </w:tcPr>
          <w:p w14:paraId="0168BD63">
            <w:pPr>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1562" w:type="dxa"/>
            <w:noWrap w:val="0"/>
            <w:vAlign w:val="center"/>
          </w:tcPr>
          <w:p w14:paraId="4FFAD1A3">
            <w:pPr>
              <w:rPr>
                <w:rFonts w:hint="eastAsia" w:ascii="宋体" w:hAnsi="宋体" w:eastAsia="宋体" w:cs="宋体"/>
                <w:kern w:val="0"/>
                <w:sz w:val="21"/>
                <w:szCs w:val="21"/>
              </w:rPr>
            </w:pPr>
            <w:r>
              <w:rPr>
                <w:rFonts w:hint="eastAsia" w:ascii="宋体" w:hAnsi="宋体" w:eastAsia="宋体" w:cs="宋体"/>
                <w:kern w:val="0"/>
                <w:sz w:val="21"/>
                <w:szCs w:val="21"/>
              </w:rPr>
              <w:t>完整性审查</w:t>
            </w:r>
          </w:p>
        </w:tc>
        <w:tc>
          <w:tcPr>
            <w:tcW w:w="1557" w:type="dxa"/>
            <w:noWrap w:val="0"/>
            <w:vAlign w:val="center"/>
          </w:tcPr>
          <w:p w14:paraId="1E4BC7B2">
            <w:pPr>
              <w:rPr>
                <w:rFonts w:hint="eastAsia" w:ascii="宋体" w:hAnsi="宋体" w:eastAsia="宋体" w:cs="宋体"/>
                <w:kern w:val="0"/>
                <w:sz w:val="21"/>
                <w:szCs w:val="21"/>
              </w:rPr>
            </w:pPr>
            <w:r>
              <w:rPr>
                <w:rFonts w:hint="eastAsia" w:ascii="宋体" w:hAnsi="宋体" w:eastAsia="宋体" w:cs="宋体"/>
                <w:sz w:val="21"/>
                <w:szCs w:val="21"/>
                <w:lang w:val="zh-CN"/>
              </w:rPr>
              <w:t>投标文件份数</w:t>
            </w:r>
          </w:p>
        </w:tc>
        <w:tc>
          <w:tcPr>
            <w:tcW w:w="5836" w:type="dxa"/>
            <w:noWrap w:val="0"/>
            <w:vAlign w:val="center"/>
          </w:tcPr>
          <w:p w14:paraId="7872B604">
            <w:pPr>
              <w:rPr>
                <w:rFonts w:hint="eastAsia" w:ascii="宋体" w:hAnsi="宋体" w:eastAsia="宋体" w:cs="宋体"/>
                <w:kern w:val="0"/>
                <w:sz w:val="21"/>
                <w:szCs w:val="21"/>
              </w:rPr>
            </w:pPr>
            <w:r>
              <w:rPr>
                <w:rFonts w:hint="eastAsia" w:ascii="宋体" w:hAnsi="宋体" w:eastAsia="宋体" w:cs="宋体"/>
                <w:sz w:val="21"/>
                <w:szCs w:val="21"/>
                <w:lang w:val="zh-CN"/>
              </w:rPr>
              <w:t>投标文件正、副本数量（含电子文档）符合比选文件要求。</w:t>
            </w:r>
          </w:p>
        </w:tc>
      </w:tr>
      <w:tr w14:paraId="79067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noWrap w:val="0"/>
            <w:vAlign w:val="center"/>
          </w:tcPr>
          <w:p w14:paraId="38EA3C94">
            <w:pPr>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1562" w:type="dxa"/>
            <w:noWrap w:val="0"/>
            <w:vAlign w:val="center"/>
          </w:tcPr>
          <w:p w14:paraId="06C7C65A">
            <w:pPr>
              <w:rPr>
                <w:rFonts w:hint="eastAsia" w:ascii="宋体" w:hAnsi="宋体" w:eastAsia="宋体" w:cs="宋体"/>
                <w:kern w:val="0"/>
                <w:sz w:val="21"/>
                <w:szCs w:val="21"/>
              </w:rPr>
            </w:pPr>
            <w:r>
              <w:rPr>
                <w:rFonts w:hint="eastAsia" w:ascii="宋体" w:hAnsi="宋体" w:eastAsia="宋体" w:cs="宋体"/>
                <w:kern w:val="0"/>
                <w:sz w:val="21"/>
                <w:szCs w:val="21"/>
              </w:rPr>
              <w:t>技术部分</w:t>
            </w:r>
          </w:p>
        </w:tc>
        <w:tc>
          <w:tcPr>
            <w:tcW w:w="1557" w:type="dxa"/>
            <w:noWrap w:val="0"/>
            <w:vAlign w:val="center"/>
          </w:tcPr>
          <w:p w14:paraId="0CCEFCC6">
            <w:pPr>
              <w:rPr>
                <w:rFonts w:hint="eastAsia" w:ascii="宋体" w:hAnsi="宋体" w:eastAsia="宋体" w:cs="宋体"/>
                <w:kern w:val="0"/>
                <w:sz w:val="21"/>
                <w:szCs w:val="21"/>
              </w:rPr>
            </w:pPr>
            <w:r>
              <w:rPr>
                <w:rFonts w:hint="eastAsia" w:ascii="宋体" w:hAnsi="宋体" w:eastAsia="宋体" w:cs="宋体"/>
                <w:kern w:val="0"/>
                <w:sz w:val="21"/>
                <w:szCs w:val="21"/>
              </w:rPr>
              <w:t>投标文件内容</w:t>
            </w:r>
          </w:p>
        </w:tc>
        <w:tc>
          <w:tcPr>
            <w:tcW w:w="5836" w:type="dxa"/>
            <w:noWrap w:val="0"/>
            <w:vAlign w:val="center"/>
          </w:tcPr>
          <w:p w14:paraId="4F37A7B5">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对</w:t>
            </w:r>
            <w:r>
              <w:rPr>
                <w:rFonts w:hint="eastAsia" w:ascii="宋体" w:hAnsi="宋体" w:eastAsia="宋体" w:cs="宋体"/>
                <w:color w:val="auto"/>
                <w:kern w:val="0"/>
                <w:sz w:val="21"/>
                <w:szCs w:val="21"/>
                <w:highlight w:val="none"/>
              </w:rPr>
              <w:t>本</w:t>
            </w:r>
            <w:r>
              <w:rPr>
                <w:rFonts w:hint="eastAsia" w:ascii="宋体" w:hAnsi="宋体" w:eastAsia="宋体" w:cs="宋体"/>
                <w:color w:val="auto"/>
                <w:kern w:val="0"/>
                <w:sz w:val="21"/>
                <w:szCs w:val="21"/>
                <w:highlight w:val="none"/>
                <w:lang w:eastAsia="zh-CN"/>
              </w:rPr>
              <w:t>比选文件</w:t>
            </w:r>
            <w:r>
              <w:rPr>
                <w:rFonts w:hint="eastAsia" w:ascii="宋体" w:hAnsi="宋体" w:eastAsia="宋体" w:cs="宋体"/>
                <w:color w:val="auto"/>
                <w:kern w:val="0"/>
                <w:sz w:val="21"/>
                <w:szCs w:val="21"/>
                <w:highlight w:val="none"/>
              </w:rPr>
              <w:t>第二篇</w:t>
            </w:r>
            <w:r>
              <w:rPr>
                <w:rFonts w:hint="eastAsia" w:ascii="宋体" w:hAnsi="宋体" w:eastAsia="宋体" w:cs="宋体"/>
                <w:color w:val="auto"/>
                <w:kern w:val="0"/>
                <w:sz w:val="21"/>
                <w:szCs w:val="21"/>
                <w:highlight w:val="none"/>
                <w:lang w:eastAsia="zh-CN"/>
              </w:rPr>
              <w:t>内容作出</w:t>
            </w:r>
            <w:r>
              <w:rPr>
                <w:rFonts w:hint="eastAsia" w:ascii="宋体" w:hAnsi="宋体" w:eastAsia="宋体" w:cs="宋体"/>
                <w:color w:val="auto"/>
                <w:kern w:val="0"/>
                <w:sz w:val="21"/>
                <w:szCs w:val="21"/>
                <w:highlight w:val="none"/>
                <w:lang w:val="en-US" w:eastAsia="zh-CN"/>
              </w:rPr>
              <w:t>实质性</w:t>
            </w:r>
            <w:r>
              <w:rPr>
                <w:rFonts w:hint="eastAsia" w:ascii="宋体" w:hAnsi="宋体" w:eastAsia="宋体" w:cs="宋体"/>
                <w:color w:val="auto"/>
                <w:kern w:val="0"/>
                <w:sz w:val="21"/>
                <w:szCs w:val="21"/>
                <w:highlight w:val="none"/>
                <w:lang w:eastAsia="zh-CN"/>
              </w:rPr>
              <w:t>响应</w:t>
            </w:r>
            <w:r>
              <w:rPr>
                <w:rFonts w:hint="eastAsia" w:ascii="宋体" w:hAnsi="宋体" w:eastAsia="宋体" w:cs="宋体"/>
                <w:color w:val="auto"/>
                <w:kern w:val="0"/>
                <w:sz w:val="21"/>
                <w:szCs w:val="21"/>
                <w:highlight w:val="none"/>
              </w:rPr>
              <w:t>。</w:t>
            </w:r>
          </w:p>
        </w:tc>
      </w:tr>
      <w:tr w14:paraId="1344D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675" w:type="dxa"/>
            <w:noWrap w:val="0"/>
            <w:vAlign w:val="center"/>
          </w:tcPr>
          <w:p w14:paraId="530435D2">
            <w:pPr>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1562" w:type="dxa"/>
            <w:noWrap w:val="0"/>
            <w:vAlign w:val="center"/>
          </w:tcPr>
          <w:p w14:paraId="523D3C52">
            <w:pPr>
              <w:rPr>
                <w:rFonts w:hint="eastAsia" w:ascii="宋体" w:hAnsi="宋体" w:eastAsia="宋体" w:cs="宋体"/>
                <w:kern w:val="0"/>
                <w:sz w:val="21"/>
                <w:szCs w:val="21"/>
              </w:rPr>
            </w:pPr>
            <w:r>
              <w:rPr>
                <w:rFonts w:hint="eastAsia" w:ascii="宋体" w:hAnsi="宋体" w:eastAsia="宋体" w:cs="宋体"/>
                <w:kern w:val="0"/>
                <w:sz w:val="21"/>
                <w:szCs w:val="21"/>
              </w:rPr>
              <w:t>商务部分</w:t>
            </w:r>
          </w:p>
        </w:tc>
        <w:tc>
          <w:tcPr>
            <w:tcW w:w="1557" w:type="dxa"/>
            <w:noWrap w:val="0"/>
            <w:vAlign w:val="center"/>
          </w:tcPr>
          <w:p w14:paraId="737BBAB3">
            <w:pPr>
              <w:rPr>
                <w:rFonts w:hint="eastAsia" w:ascii="宋体" w:hAnsi="宋体" w:eastAsia="宋体" w:cs="宋体"/>
                <w:kern w:val="0"/>
                <w:sz w:val="21"/>
                <w:szCs w:val="21"/>
              </w:rPr>
            </w:pPr>
            <w:r>
              <w:rPr>
                <w:rFonts w:hint="eastAsia" w:ascii="宋体" w:hAnsi="宋体" w:eastAsia="宋体" w:cs="宋体"/>
                <w:kern w:val="0"/>
                <w:sz w:val="21"/>
                <w:szCs w:val="21"/>
              </w:rPr>
              <w:t>投标文件内容</w:t>
            </w:r>
          </w:p>
        </w:tc>
        <w:tc>
          <w:tcPr>
            <w:tcW w:w="5836" w:type="dxa"/>
            <w:noWrap w:val="0"/>
            <w:vAlign w:val="center"/>
          </w:tcPr>
          <w:p w14:paraId="720C5CCB">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对</w:t>
            </w:r>
            <w:r>
              <w:rPr>
                <w:rFonts w:hint="eastAsia" w:ascii="宋体" w:hAnsi="宋体" w:eastAsia="宋体" w:cs="宋体"/>
                <w:color w:val="auto"/>
                <w:kern w:val="0"/>
                <w:sz w:val="21"/>
                <w:szCs w:val="21"/>
                <w:highlight w:val="none"/>
              </w:rPr>
              <w:t>本</w:t>
            </w:r>
            <w:r>
              <w:rPr>
                <w:rFonts w:hint="eastAsia" w:ascii="宋体" w:hAnsi="宋体" w:eastAsia="宋体" w:cs="宋体"/>
                <w:color w:val="auto"/>
                <w:kern w:val="0"/>
                <w:sz w:val="21"/>
                <w:szCs w:val="21"/>
                <w:highlight w:val="none"/>
                <w:lang w:eastAsia="zh-CN"/>
              </w:rPr>
              <w:t>比选文件</w:t>
            </w:r>
            <w:r>
              <w:rPr>
                <w:rFonts w:hint="eastAsia" w:ascii="宋体" w:hAnsi="宋体" w:eastAsia="宋体" w:cs="宋体"/>
                <w:color w:val="auto"/>
                <w:kern w:val="0"/>
                <w:sz w:val="21"/>
                <w:szCs w:val="21"/>
                <w:highlight w:val="none"/>
              </w:rPr>
              <w:t>第三篇</w:t>
            </w:r>
            <w:r>
              <w:rPr>
                <w:rFonts w:hint="eastAsia" w:ascii="宋体" w:hAnsi="宋体" w:eastAsia="宋体" w:cs="宋体"/>
                <w:color w:val="auto"/>
                <w:kern w:val="0"/>
                <w:sz w:val="21"/>
                <w:szCs w:val="21"/>
                <w:highlight w:val="none"/>
                <w:lang w:eastAsia="zh-CN"/>
              </w:rPr>
              <w:t>内容作出</w:t>
            </w:r>
            <w:r>
              <w:rPr>
                <w:rFonts w:hint="eastAsia" w:ascii="宋体" w:hAnsi="宋体" w:eastAsia="宋体" w:cs="宋体"/>
                <w:color w:val="auto"/>
                <w:kern w:val="0"/>
                <w:sz w:val="21"/>
                <w:szCs w:val="21"/>
                <w:highlight w:val="none"/>
                <w:lang w:val="en-US" w:eastAsia="zh-CN"/>
              </w:rPr>
              <w:t>实质性</w:t>
            </w:r>
            <w:r>
              <w:rPr>
                <w:rFonts w:hint="eastAsia" w:ascii="宋体" w:hAnsi="宋体" w:eastAsia="宋体" w:cs="宋体"/>
                <w:color w:val="auto"/>
                <w:kern w:val="0"/>
                <w:sz w:val="21"/>
                <w:szCs w:val="21"/>
                <w:highlight w:val="none"/>
                <w:lang w:eastAsia="zh-CN"/>
              </w:rPr>
              <w:t>响应</w:t>
            </w:r>
            <w:r>
              <w:rPr>
                <w:rFonts w:hint="eastAsia" w:ascii="宋体" w:hAnsi="宋体" w:eastAsia="宋体" w:cs="宋体"/>
                <w:color w:val="auto"/>
                <w:kern w:val="0"/>
                <w:sz w:val="21"/>
                <w:szCs w:val="21"/>
                <w:highlight w:val="none"/>
              </w:rPr>
              <w:t>。</w:t>
            </w:r>
          </w:p>
        </w:tc>
      </w:tr>
      <w:tr w14:paraId="3BDF2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675" w:type="dxa"/>
            <w:noWrap w:val="0"/>
            <w:vAlign w:val="center"/>
          </w:tcPr>
          <w:p w14:paraId="0730C327">
            <w:pPr>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1562" w:type="dxa"/>
            <w:noWrap w:val="0"/>
            <w:vAlign w:val="center"/>
          </w:tcPr>
          <w:p w14:paraId="68B92D0D">
            <w:pPr>
              <w:rPr>
                <w:rFonts w:hint="eastAsia" w:ascii="宋体" w:hAnsi="宋体" w:eastAsia="宋体" w:cs="宋体"/>
                <w:kern w:val="0"/>
                <w:sz w:val="21"/>
                <w:szCs w:val="21"/>
              </w:rPr>
            </w:pPr>
            <w:r>
              <w:rPr>
                <w:rFonts w:hint="eastAsia" w:ascii="宋体" w:hAnsi="宋体" w:eastAsia="宋体" w:cs="宋体"/>
                <w:kern w:val="0"/>
                <w:sz w:val="21"/>
                <w:szCs w:val="21"/>
              </w:rPr>
              <w:t>投标有效期</w:t>
            </w:r>
          </w:p>
        </w:tc>
        <w:tc>
          <w:tcPr>
            <w:tcW w:w="1557" w:type="dxa"/>
            <w:noWrap w:val="0"/>
            <w:vAlign w:val="center"/>
          </w:tcPr>
          <w:p w14:paraId="1A819EE6">
            <w:pPr>
              <w:rPr>
                <w:rFonts w:hint="eastAsia" w:ascii="宋体" w:hAnsi="宋体" w:eastAsia="宋体" w:cs="宋体"/>
                <w:kern w:val="0"/>
                <w:sz w:val="21"/>
                <w:szCs w:val="21"/>
              </w:rPr>
            </w:pPr>
            <w:r>
              <w:rPr>
                <w:rFonts w:hint="eastAsia" w:ascii="宋体" w:hAnsi="宋体" w:eastAsia="宋体" w:cs="宋体"/>
                <w:kern w:val="0"/>
                <w:sz w:val="21"/>
                <w:szCs w:val="21"/>
              </w:rPr>
              <w:t>投标文件内容</w:t>
            </w:r>
          </w:p>
        </w:tc>
        <w:tc>
          <w:tcPr>
            <w:tcW w:w="5836" w:type="dxa"/>
            <w:noWrap w:val="0"/>
            <w:vAlign w:val="center"/>
          </w:tcPr>
          <w:p w14:paraId="3BDAEDD6">
            <w:pP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投标有效期为投标截止时间起90天。</w:t>
            </w:r>
          </w:p>
        </w:tc>
      </w:tr>
    </w:tbl>
    <w:p w14:paraId="2C0C0CA4">
      <w:pPr>
        <w:pStyle w:val="3"/>
        <w:spacing w:line="400" w:lineRule="exact"/>
        <w:ind w:firstLine="482" w:firstLineChars="200"/>
        <w:rPr>
          <w:rFonts w:hint="eastAsia" w:ascii="宋体" w:hAnsi="宋体" w:eastAsia="宋体" w:cs="宋体"/>
          <w:b/>
          <w:sz w:val="24"/>
          <w:szCs w:val="24"/>
        </w:rPr>
      </w:pPr>
      <w:bookmarkStart w:id="334" w:name="_Toc27015"/>
      <w:bookmarkStart w:id="335" w:name="_Toc20171"/>
      <w:bookmarkStart w:id="336" w:name="_Toc5620"/>
      <w:bookmarkStart w:id="337" w:name="_Toc29140"/>
      <w:bookmarkStart w:id="338" w:name="_Toc4472"/>
      <w:bookmarkStart w:id="339" w:name="_Toc27633"/>
      <w:bookmarkStart w:id="340" w:name="_Toc9094"/>
      <w:bookmarkStart w:id="341" w:name="_Toc26796"/>
      <w:bookmarkStart w:id="342" w:name="_Toc14824"/>
      <w:bookmarkStart w:id="343" w:name="_Toc30011"/>
      <w:bookmarkStart w:id="344" w:name="_Toc106030395"/>
      <w:bookmarkStart w:id="345" w:name="_Toc28549"/>
      <w:bookmarkStart w:id="346" w:name="_Toc75793519"/>
      <w:bookmarkStart w:id="347" w:name="_Toc31997"/>
      <w:bookmarkStart w:id="348" w:name="_Toc21650"/>
      <w:bookmarkStart w:id="349" w:name="_Toc25341"/>
      <w:bookmarkStart w:id="350" w:name="_Toc30717"/>
      <w:r>
        <w:rPr>
          <w:rFonts w:hint="eastAsia" w:ascii="宋体" w:hAnsi="宋体" w:eastAsia="宋体" w:cs="宋体"/>
          <w:b/>
          <w:sz w:val="24"/>
          <w:szCs w:val="24"/>
        </w:rPr>
        <w:t>二、评标方法</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14:paraId="78E7E324">
      <w:pPr>
        <w:snapToGrid w:val="0"/>
        <w:spacing w:line="4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本项目采用综合评分法进行评标。</w:t>
      </w:r>
    </w:p>
    <w:p w14:paraId="6FE6FB1E">
      <w:pPr>
        <w:snapToGrid w:val="0"/>
        <w:spacing w:line="4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综合评分法，是指投标文件满足</w:t>
      </w:r>
      <w:r>
        <w:rPr>
          <w:rFonts w:hint="eastAsia" w:ascii="宋体" w:hAnsi="宋体" w:eastAsia="宋体" w:cs="宋体"/>
          <w:kern w:val="0"/>
          <w:sz w:val="24"/>
          <w:szCs w:val="24"/>
          <w:lang w:eastAsia="zh-CN"/>
        </w:rPr>
        <w:t>比选文件</w:t>
      </w:r>
      <w:r>
        <w:rPr>
          <w:rFonts w:hint="eastAsia" w:ascii="宋体" w:hAnsi="宋体" w:eastAsia="宋体" w:cs="宋体"/>
          <w:kern w:val="0"/>
          <w:sz w:val="24"/>
          <w:szCs w:val="24"/>
        </w:rPr>
        <w:t>全部实质性要求且按照评审因素的量化指标评审得分最高的投标人为中标候选人的评标方法。投标人总得分为价格、技术</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商务等评定因素分别按照相应权重值计算分项得分后相加，满分为100分。</w:t>
      </w:r>
    </w:p>
    <w:p w14:paraId="7AA06400">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澄清有关问题。对投标文件中含义不明确、同类问题表述不一致或者有明显文字和计算错误的内容，评标委员会可以书面形式（应当由评标委员会成员签字）要求投标人作出必要澄清、说明或者纠正。投标人的澄清、说明或者补正应当采用书面形式，由其法定代表人（或其授权代表）或自然人（投标人为自然人）签字，其澄清的内容不得超出投标文件的范围或者改变投标文件的实质性内容。</w:t>
      </w:r>
    </w:p>
    <w:p w14:paraId="7E9D9911">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（一）比较与评价。按</w:t>
      </w:r>
      <w:r>
        <w:rPr>
          <w:rFonts w:hint="eastAsia" w:ascii="宋体" w:hAnsi="宋体" w:eastAsia="宋体" w:cs="宋体"/>
          <w:sz w:val="24"/>
          <w:szCs w:val="24"/>
          <w:lang w:eastAsia="zh-CN"/>
        </w:rPr>
        <w:t>比选文件</w:t>
      </w:r>
      <w:r>
        <w:rPr>
          <w:rFonts w:hint="eastAsia" w:ascii="宋体" w:hAnsi="宋体" w:eastAsia="宋体" w:cs="宋体"/>
          <w:sz w:val="24"/>
          <w:szCs w:val="24"/>
        </w:rPr>
        <w:t>中规定的评标方法和标准，对资格审查和符合性审查合格的投标文件进行技术和商务评估。</w:t>
      </w:r>
    </w:p>
    <w:p w14:paraId="7991275D">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同一合同项（包）下为单一品目或非单一品目核心产品品牌的货物采购招标中，提供相同品牌产品且通过资格审查、符合性审查的不同投标人参加的，按一家投标人计算，评审后得分最高的同品牌投标人获得</w:t>
      </w:r>
      <w:r>
        <w:rPr>
          <w:rFonts w:hint="eastAsia" w:ascii="宋体" w:hAnsi="宋体" w:eastAsia="宋体" w:cs="宋体"/>
          <w:sz w:val="24"/>
          <w:szCs w:val="24"/>
          <w:lang w:eastAsia="zh-CN"/>
        </w:rPr>
        <w:t>中标人</w:t>
      </w:r>
      <w:r>
        <w:rPr>
          <w:rFonts w:hint="eastAsia" w:ascii="宋体" w:hAnsi="宋体" w:eastAsia="宋体" w:cs="宋体"/>
          <w:sz w:val="24"/>
          <w:szCs w:val="24"/>
        </w:rPr>
        <w:t>推荐资格；评审得分相同的，由采购人或者采购人委托评标委员会按照</w:t>
      </w:r>
      <w:r>
        <w:rPr>
          <w:rFonts w:hint="eastAsia" w:ascii="宋体" w:hAnsi="宋体" w:eastAsia="宋体" w:cs="宋体"/>
          <w:sz w:val="24"/>
          <w:szCs w:val="24"/>
          <w:lang w:eastAsia="zh-CN"/>
        </w:rPr>
        <w:t>比选文件</w:t>
      </w:r>
      <w:r>
        <w:rPr>
          <w:rFonts w:hint="eastAsia" w:ascii="宋体" w:hAnsi="宋体" w:eastAsia="宋体" w:cs="宋体"/>
          <w:sz w:val="24"/>
          <w:szCs w:val="24"/>
        </w:rPr>
        <w:t>规定的方式确定一个投标人获得</w:t>
      </w:r>
      <w:r>
        <w:rPr>
          <w:rFonts w:hint="eastAsia" w:ascii="宋体" w:hAnsi="宋体" w:eastAsia="宋体" w:cs="宋体"/>
          <w:sz w:val="24"/>
          <w:szCs w:val="24"/>
          <w:lang w:eastAsia="zh-CN"/>
        </w:rPr>
        <w:t>中标人</w:t>
      </w:r>
      <w:r>
        <w:rPr>
          <w:rFonts w:hint="eastAsia" w:ascii="宋体" w:hAnsi="宋体" w:eastAsia="宋体" w:cs="宋体"/>
          <w:sz w:val="24"/>
          <w:szCs w:val="24"/>
        </w:rPr>
        <w:t>推荐资格，</w:t>
      </w:r>
      <w:r>
        <w:rPr>
          <w:rFonts w:hint="eastAsia" w:ascii="宋体" w:hAnsi="宋体" w:eastAsia="宋体" w:cs="宋体"/>
          <w:sz w:val="24"/>
          <w:szCs w:val="24"/>
          <w:lang w:eastAsia="zh-CN"/>
        </w:rPr>
        <w:t>比选文件</w:t>
      </w:r>
      <w:r>
        <w:rPr>
          <w:rFonts w:hint="eastAsia" w:ascii="宋体" w:hAnsi="宋体" w:eastAsia="宋体" w:cs="宋体"/>
          <w:sz w:val="24"/>
          <w:szCs w:val="24"/>
        </w:rPr>
        <w:t xml:space="preserve">未规定的采取随机抽取方式确定，其他同品牌投标人不作为中标候选人。 </w:t>
      </w:r>
    </w:p>
    <w:p w14:paraId="61439340">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评标委员会各成员独立对每个有效投标人（通过资格审查、符合性审查的投标人）的投标文件进行评价、打分，然后由评标委员会对各成员打分情况进行核查及复核，个别成员对同一投标人同一评分项的打分偏离较大的，应对投标人的投标文件进行再次核对，确属打分有误的，应及时进行修正。</w:t>
      </w:r>
    </w:p>
    <w:p w14:paraId="08FF67FC">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复核后，评标委员会汇总每个投标人每项评分因素的得分。</w:t>
      </w:r>
    </w:p>
    <w:p w14:paraId="0A68A3A7">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（二）推荐中标候选人名单。</w:t>
      </w:r>
    </w:p>
    <w:p w14:paraId="131A9D13">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按评审后得分由高到低的排列顺序推荐综合得分排名前三的投标人为本项目中标候选人，排名第一的为第一中标候选人。得分相同的，按投标报价由低到高顺序排列。得分且投标报价相同的并列。技术部分得分为0分的投标人，将失去成为中标候选人的资格。</w:t>
      </w:r>
    </w:p>
    <w:p w14:paraId="010DFC99">
      <w:pPr>
        <w:pStyle w:val="3"/>
        <w:spacing w:line="400" w:lineRule="exact"/>
        <w:ind w:firstLine="482" w:firstLineChars="200"/>
        <w:rPr>
          <w:rFonts w:hint="eastAsia" w:ascii="宋体" w:hAnsi="宋体" w:eastAsia="宋体" w:cs="宋体"/>
          <w:b/>
          <w:sz w:val="24"/>
          <w:szCs w:val="24"/>
          <w:highlight w:val="none"/>
        </w:rPr>
      </w:pPr>
      <w:bookmarkStart w:id="351" w:name="_Toc267320057"/>
      <w:bookmarkStart w:id="352" w:name="_Toc17192"/>
      <w:bookmarkStart w:id="353" w:name="_Toc20699"/>
      <w:bookmarkStart w:id="354" w:name="_Toc25814"/>
      <w:bookmarkStart w:id="355" w:name="_Toc20875"/>
      <w:bookmarkStart w:id="356" w:name="_Toc20354"/>
      <w:bookmarkStart w:id="357" w:name="_Toc22772"/>
      <w:bookmarkStart w:id="358" w:name="_Toc75793520"/>
      <w:bookmarkStart w:id="359" w:name="_Toc19924"/>
      <w:bookmarkStart w:id="360" w:name="_Toc5799"/>
      <w:bookmarkStart w:id="361" w:name="_Toc17311"/>
      <w:bookmarkStart w:id="362" w:name="_Toc106030396"/>
      <w:bookmarkStart w:id="363" w:name="_Toc20800"/>
      <w:bookmarkStart w:id="364" w:name="_Toc15716"/>
      <w:bookmarkStart w:id="365" w:name="_Toc6342"/>
      <w:bookmarkStart w:id="366" w:name="_Toc17116"/>
      <w:bookmarkStart w:id="367" w:name="_Toc1055"/>
      <w:bookmarkStart w:id="368" w:name="_Toc4511"/>
      <w:r>
        <w:rPr>
          <w:rFonts w:hint="eastAsia" w:ascii="宋体" w:hAnsi="宋体" w:eastAsia="宋体" w:cs="宋体"/>
          <w:b/>
          <w:sz w:val="24"/>
          <w:szCs w:val="24"/>
          <w:highlight w:val="none"/>
        </w:rPr>
        <w:t>三、评标标准</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14:paraId="26D7FC74">
      <w:pPr>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（一）评审因素</w:t>
      </w:r>
    </w:p>
    <w:tbl>
      <w:tblPr>
        <w:tblStyle w:val="57"/>
        <w:tblW w:w="52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1243"/>
        <w:gridCol w:w="1017"/>
        <w:gridCol w:w="4493"/>
        <w:gridCol w:w="2737"/>
      </w:tblGrid>
      <w:tr w14:paraId="5D7B4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2" w:type="pct"/>
            <w:noWrap w:val="0"/>
            <w:vAlign w:val="center"/>
          </w:tcPr>
          <w:p w14:paraId="10653D9C">
            <w:pPr>
              <w:keepNext w:val="0"/>
              <w:keepLines w:val="0"/>
              <w:pageBreakBefore w:val="0"/>
              <w:widowControl w:val="0"/>
              <w:kinsoku/>
              <w:wordWrap/>
              <w:overflowPunct/>
              <w:topLinePunct w:val="0"/>
              <w:autoSpaceDE/>
              <w:autoSpaceDN/>
              <w:bidi w:val="0"/>
              <w:adjustRightInd/>
              <w:snapToGrid w:val="0"/>
              <w:spacing w:line="240" w:lineRule="auto"/>
              <w:ind w:firstLine="28"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615" w:type="pct"/>
            <w:noWrap w:val="0"/>
            <w:vAlign w:val="center"/>
          </w:tcPr>
          <w:p w14:paraId="33D55098">
            <w:pPr>
              <w:keepNext w:val="0"/>
              <w:keepLines w:val="0"/>
              <w:pageBreakBefore w:val="0"/>
              <w:widowControl w:val="0"/>
              <w:kinsoku/>
              <w:wordWrap/>
              <w:overflowPunct/>
              <w:topLinePunct w:val="0"/>
              <w:autoSpaceDE/>
              <w:autoSpaceDN/>
              <w:bidi w:val="0"/>
              <w:adjustRightInd/>
              <w:snapToGrid w:val="0"/>
              <w:spacing w:line="240" w:lineRule="auto"/>
              <w:ind w:firstLine="28"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评分因素及权重</w:t>
            </w:r>
          </w:p>
        </w:tc>
        <w:tc>
          <w:tcPr>
            <w:tcW w:w="503" w:type="pct"/>
            <w:noWrap w:val="0"/>
            <w:vAlign w:val="center"/>
          </w:tcPr>
          <w:p w14:paraId="7B001EDF">
            <w:pPr>
              <w:keepNext w:val="0"/>
              <w:keepLines w:val="0"/>
              <w:pageBreakBefore w:val="0"/>
              <w:widowControl w:val="0"/>
              <w:kinsoku/>
              <w:wordWrap/>
              <w:overflowPunct/>
              <w:topLinePunct w:val="0"/>
              <w:autoSpaceDE/>
              <w:autoSpaceDN/>
              <w:bidi w:val="0"/>
              <w:adjustRightInd/>
              <w:snapToGrid w:val="0"/>
              <w:spacing w:line="240" w:lineRule="auto"/>
              <w:ind w:firstLine="28"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分值</w:t>
            </w:r>
          </w:p>
        </w:tc>
        <w:tc>
          <w:tcPr>
            <w:tcW w:w="2223" w:type="pct"/>
            <w:noWrap w:val="0"/>
            <w:vAlign w:val="center"/>
          </w:tcPr>
          <w:p w14:paraId="374EA2F9">
            <w:pPr>
              <w:keepNext w:val="0"/>
              <w:keepLines w:val="0"/>
              <w:pageBreakBefore w:val="0"/>
              <w:widowControl w:val="0"/>
              <w:kinsoku/>
              <w:wordWrap/>
              <w:overflowPunct/>
              <w:topLinePunct w:val="0"/>
              <w:autoSpaceDE/>
              <w:autoSpaceDN/>
              <w:bidi w:val="0"/>
              <w:adjustRightInd/>
              <w:snapToGrid w:val="0"/>
              <w:spacing w:line="240" w:lineRule="auto"/>
              <w:ind w:firstLine="28"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评分标准</w:t>
            </w:r>
          </w:p>
        </w:tc>
        <w:tc>
          <w:tcPr>
            <w:tcW w:w="1354" w:type="pct"/>
            <w:noWrap w:val="0"/>
            <w:vAlign w:val="center"/>
          </w:tcPr>
          <w:p w14:paraId="578C5A23">
            <w:pPr>
              <w:keepNext w:val="0"/>
              <w:keepLines w:val="0"/>
              <w:pageBreakBefore w:val="0"/>
              <w:widowControl w:val="0"/>
              <w:kinsoku/>
              <w:wordWrap/>
              <w:overflowPunct/>
              <w:topLinePunct w:val="0"/>
              <w:autoSpaceDE/>
              <w:autoSpaceDN/>
              <w:bidi w:val="0"/>
              <w:adjustRightInd/>
              <w:snapToGrid w:val="0"/>
              <w:spacing w:before="0" w:after="0" w:line="240" w:lineRule="auto"/>
              <w:ind w:firstLine="0" w:firstLineChars="0"/>
              <w:jc w:val="center"/>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说明</w:t>
            </w:r>
          </w:p>
        </w:tc>
      </w:tr>
      <w:tr w14:paraId="55821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jc w:val="center"/>
        </w:trPr>
        <w:tc>
          <w:tcPr>
            <w:tcW w:w="302" w:type="pct"/>
            <w:noWrap w:val="0"/>
            <w:vAlign w:val="center"/>
          </w:tcPr>
          <w:p w14:paraId="2917E6BE">
            <w:pPr>
              <w:keepNext w:val="0"/>
              <w:keepLines w:val="0"/>
              <w:pageBreakBefore w:val="0"/>
              <w:widowControl w:val="0"/>
              <w:kinsoku/>
              <w:wordWrap/>
              <w:overflowPunct/>
              <w:topLinePunct w:val="0"/>
              <w:autoSpaceDE/>
              <w:autoSpaceDN/>
              <w:bidi w:val="0"/>
              <w:adjustRightInd/>
              <w:snapToGrid w:val="0"/>
              <w:spacing w:line="240" w:lineRule="auto"/>
              <w:ind w:firstLine="28" w:firstLineChars="0"/>
              <w:jc w:val="center"/>
              <w:textAlignment w:val="auto"/>
              <w:rPr>
                <w:rFonts w:hint="eastAsia"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rPr>
              <w:t>1</w:t>
            </w:r>
          </w:p>
        </w:tc>
        <w:tc>
          <w:tcPr>
            <w:tcW w:w="615" w:type="pct"/>
            <w:noWrap w:val="0"/>
            <w:vAlign w:val="center"/>
          </w:tcPr>
          <w:p w14:paraId="7911726A">
            <w:pPr>
              <w:keepNext w:val="0"/>
              <w:keepLines w:val="0"/>
              <w:pageBreakBefore w:val="0"/>
              <w:widowControl w:val="0"/>
              <w:kinsoku/>
              <w:wordWrap/>
              <w:overflowPunct/>
              <w:topLinePunct w:val="0"/>
              <w:autoSpaceDE/>
              <w:autoSpaceDN/>
              <w:bidi w:val="0"/>
              <w:adjustRightInd/>
              <w:snapToGrid w:val="0"/>
              <w:spacing w:line="240" w:lineRule="auto"/>
              <w:ind w:firstLine="28"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w:t>
            </w:r>
          </w:p>
          <w:p w14:paraId="5E52B1F0">
            <w:pPr>
              <w:keepNext w:val="0"/>
              <w:keepLines w:val="0"/>
              <w:pageBreakBefore w:val="0"/>
              <w:widowControl w:val="0"/>
              <w:kinsoku/>
              <w:wordWrap/>
              <w:overflowPunct/>
              <w:topLinePunct w:val="0"/>
              <w:autoSpaceDE/>
              <w:autoSpaceDN/>
              <w:bidi w:val="0"/>
              <w:adjustRightInd/>
              <w:snapToGrid w:val="0"/>
              <w:spacing w:line="240" w:lineRule="auto"/>
              <w:ind w:firstLine="28"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p>
        </w:tc>
        <w:tc>
          <w:tcPr>
            <w:tcW w:w="503" w:type="pct"/>
            <w:noWrap w:val="0"/>
            <w:vAlign w:val="center"/>
          </w:tcPr>
          <w:p w14:paraId="40927A96">
            <w:pPr>
              <w:keepNext w:val="0"/>
              <w:keepLines w:val="0"/>
              <w:pageBreakBefore w:val="0"/>
              <w:widowControl w:val="0"/>
              <w:kinsoku/>
              <w:wordWrap/>
              <w:overflowPunct/>
              <w:topLinePunct w:val="0"/>
              <w:autoSpaceDE/>
              <w:autoSpaceDN/>
              <w:bidi w:val="0"/>
              <w:adjustRightInd/>
              <w:snapToGrid w:val="0"/>
              <w:spacing w:line="240" w:lineRule="auto"/>
              <w:ind w:firstLine="28"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报价</w:t>
            </w:r>
          </w:p>
          <w:p w14:paraId="3D28767A">
            <w:pPr>
              <w:keepNext w:val="0"/>
              <w:keepLines w:val="0"/>
              <w:pageBreakBefore w:val="0"/>
              <w:widowControl w:val="0"/>
              <w:kinsoku/>
              <w:wordWrap/>
              <w:overflowPunct/>
              <w:topLinePunct w:val="0"/>
              <w:autoSpaceDE/>
              <w:autoSpaceDN/>
              <w:bidi w:val="0"/>
              <w:adjustRightInd/>
              <w:snapToGrid w:val="0"/>
              <w:spacing w:line="240" w:lineRule="auto"/>
              <w:ind w:firstLine="28"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w:t>
            </w:r>
          </w:p>
        </w:tc>
        <w:tc>
          <w:tcPr>
            <w:tcW w:w="2223" w:type="pct"/>
            <w:noWrap w:val="0"/>
            <w:vAlign w:val="center"/>
          </w:tcPr>
          <w:p w14:paraId="5A327C0A">
            <w:pPr>
              <w:keepNext w:val="0"/>
              <w:keepLines w:val="0"/>
              <w:pageBreakBefore w:val="0"/>
              <w:widowControl w:val="0"/>
              <w:kinsoku/>
              <w:wordWrap/>
              <w:overflowPunct/>
              <w:topLinePunct w:val="0"/>
              <w:autoSpaceDE/>
              <w:autoSpaceDN/>
              <w:bidi w:val="0"/>
              <w:adjustRightInd/>
              <w:snapToGrid/>
              <w:spacing w:before="157" w:beforeLines="50" w:line="24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满足资格性、符合性要求且报价最低的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的价格为基准价，其价格分为满分。其他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的价格分统一按照下列公式计算：</w:t>
            </w:r>
          </w:p>
          <w:p w14:paraId="2ECF764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报价得分=（基准价/</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报价）×价格权值×100</w:t>
            </w:r>
          </w:p>
        </w:tc>
        <w:tc>
          <w:tcPr>
            <w:tcW w:w="1354" w:type="pct"/>
            <w:noWrap w:val="0"/>
            <w:vAlign w:val="center"/>
          </w:tcPr>
          <w:p w14:paraId="0FC181A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保留小数点后两位。</w:t>
            </w:r>
          </w:p>
        </w:tc>
      </w:tr>
      <w:tr w14:paraId="1F3B3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jc w:val="center"/>
        </w:trPr>
        <w:tc>
          <w:tcPr>
            <w:tcW w:w="302" w:type="pct"/>
            <w:vMerge w:val="restart"/>
            <w:noWrap w:val="0"/>
            <w:vAlign w:val="center"/>
          </w:tcPr>
          <w:p w14:paraId="6D02495D">
            <w:pPr>
              <w:keepNext w:val="0"/>
              <w:keepLines w:val="0"/>
              <w:pageBreakBefore w:val="0"/>
              <w:widowControl w:val="0"/>
              <w:kinsoku/>
              <w:wordWrap/>
              <w:overflowPunct/>
              <w:topLinePunct w:val="0"/>
              <w:autoSpaceDE/>
              <w:autoSpaceDN/>
              <w:bidi w:val="0"/>
              <w:adjustRightInd/>
              <w:snapToGrid w:val="0"/>
              <w:spacing w:line="240" w:lineRule="auto"/>
              <w:ind w:firstLine="28"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15" w:type="pct"/>
            <w:vMerge w:val="restart"/>
            <w:noWrap w:val="0"/>
            <w:vAlign w:val="center"/>
          </w:tcPr>
          <w:p w14:paraId="486A2B74">
            <w:pPr>
              <w:keepNext w:val="0"/>
              <w:keepLines w:val="0"/>
              <w:pageBreakBefore w:val="0"/>
              <w:widowControl w:val="0"/>
              <w:kinsoku/>
              <w:wordWrap/>
              <w:overflowPunct/>
              <w:topLinePunct w:val="0"/>
              <w:autoSpaceDE/>
              <w:autoSpaceDN/>
              <w:bidi w:val="0"/>
              <w:adjustRightInd/>
              <w:snapToGrid w:val="0"/>
              <w:spacing w:line="240" w:lineRule="auto"/>
              <w:ind w:firstLine="28"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技术部分</w:t>
            </w:r>
          </w:p>
          <w:p w14:paraId="41673D78">
            <w:pPr>
              <w:keepNext w:val="0"/>
              <w:keepLines w:val="0"/>
              <w:pageBreakBefore w:val="0"/>
              <w:widowControl w:val="0"/>
              <w:kinsoku/>
              <w:wordWrap/>
              <w:overflowPunct/>
              <w:topLinePunct w:val="0"/>
              <w:autoSpaceDE/>
              <w:autoSpaceDN/>
              <w:bidi w:val="0"/>
              <w:adjustRightInd/>
              <w:snapToGrid w:val="0"/>
              <w:spacing w:line="240" w:lineRule="auto"/>
              <w:ind w:firstLine="28"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65</w:t>
            </w:r>
            <w:r>
              <w:rPr>
                <w:rFonts w:hint="eastAsia" w:ascii="宋体" w:hAnsi="宋体" w:eastAsia="宋体" w:cs="宋体"/>
                <w:color w:val="auto"/>
                <w:sz w:val="21"/>
                <w:szCs w:val="21"/>
                <w:highlight w:val="none"/>
              </w:rPr>
              <w:t>%）</w:t>
            </w:r>
          </w:p>
        </w:tc>
        <w:tc>
          <w:tcPr>
            <w:tcW w:w="503" w:type="pct"/>
            <w:noWrap w:val="0"/>
            <w:vAlign w:val="center"/>
          </w:tcPr>
          <w:p w14:paraId="248451C3">
            <w:pPr>
              <w:keepNext w:val="0"/>
              <w:keepLines w:val="0"/>
              <w:pageBreakBefore w:val="0"/>
              <w:widowControl w:val="0"/>
              <w:kinsoku/>
              <w:wordWrap/>
              <w:overflowPunct/>
              <w:topLinePunct w:val="0"/>
              <w:autoSpaceDE/>
              <w:autoSpaceDN/>
              <w:bidi w:val="0"/>
              <w:adjustRightInd/>
              <w:snapToGrid w:val="0"/>
              <w:spacing w:line="240" w:lineRule="auto"/>
              <w:ind w:firstLine="28"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样品</w:t>
            </w:r>
            <w:r>
              <w:rPr>
                <w:rFonts w:hint="eastAsia" w:ascii="宋体" w:hAnsi="宋体" w:eastAsia="宋体" w:cs="宋体"/>
                <w:color w:val="auto"/>
                <w:sz w:val="21"/>
                <w:szCs w:val="21"/>
                <w:highlight w:val="none"/>
                <w:lang w:val="en-US" w:eastAsia="zh-CN"/>
              </w:rPr>
              <w:t>投票</w:t>
            </w:r>
          </w:p>
          <w:p w14:paraId="078DA2E4">
            <w:pPr>
              <w:keepNext w:val="0"/>
              <w:keepLines w:val="0"/>
              <w:pageBreakBefore w:val="0"/>
              <w:widowControl w:val="0"/>
              <w:kinsoku/>
              <w:wordWrap/>
              <w:overflowPunct/>
              <w:topLinePunct w:val="0"/>
              <w:autoSpaceDE/>
              <w:autoSpaceDN/>
              <w:bidi w:val="0"/>
              <w:adjustRightInd/>
              <w:snapToGrid w:val="0"/>
              <w:spacing w:line="240" w:lineRule="auto"/>
              <w:ind w:firstLine="28"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（20分）</w:t>
            </w:r>
          </w:p>
        </w:tc>
        <w:tc>
          <w:tcPr>
            <w:tcW w:w="2223" w:type="pct"/>
            <w:noWrap w:val="0"/>
            <w:vAlign w:val="center"/>
          </w:tcPr>
          <w:p w14:paraId="1875F8C8">
            <w:pPr>
              <w:bidi w:val="0"/>
              <w:adjustRightInd w:val="0"/>
              <w:snapToGrid w:val="0"/>
              <w:spacing w:line="240" w:lineRule="auto"/>
              <w:ind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评定组从样品面料、辅料，样品工艺，颜色搭配多个角度对投标人提供的样品综合对比后进行投票（每个成员只投一次票）。</w:t>
            </w:r>
          </w:p>
          <w:p w14:paraId="4CCBA056">
            <w:pPr>
              <w:bidi w:val="0"/>
              <w:adjustRightInd w:val="0"/>
              <w:snapToGrid w:val="0"/>
              <w:spacing w:line="240" w:lineRule="auto"/>
              <w:ind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样品面料、辅料：根据投标人提供样品的面料、辅料的光洁平整度、纹路清晰度、手感、观感进行综合评审。</w:t>
            </w:r>
          </w:p>
          <w:p w14:paraId="5A55EA39">
            <w:pPr>
              <w:bidi w:val="0"/>
              <w:adjustRightInd w:val="0"/>
              <w:snapToGrid w:val="0"/>
              <w:spacing w:line="240" w:lineRule="auto"/>
              <w:ind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样品工艺：根据样衣外观、缝制、工艺质量进行综合评分，要求外观整体效果好，线迹均匀直顺、止口不反吐，锁眼整洁、光洁，不起泡。</w:t>
            </w:r>
          </w:p>
          <w:p w14:paraId="1E1BB80F">
            <w:pPr>
              <w:bidi w:val="0"/>
              <w:adjustRightInd w:val="0"/>
              <w:snapToGrid w:val="0"/>
              <w:spacing w:line="240" w:lineRule="auto"/>
              <w:ind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颜色搭配：根据提供的样衣颜色搭配是否符合采购需求，色彩明亮，搭配和谐等情况进行综合评审。</w:t>
            </w:r>
          </w:p>
          <w:p w14:paraId="04CCB265">
            <w:pPr>
              <w:bidi w:val="0"/>
              <w:adjustRightInd w:val="0"/>
              <w:snapToGrid w:val="0"/>
              <w:spacing w:line="240" w:lineRule="auto"/>
              <w:ind w:firstLine="422"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各投标人样品得分按照下列公式计算：样品得分＝（投标人所得票数/有效投票总票数）×20。</w:t>
            </w:r>
          </w:p>
        </w:tc>
        <w:tc>
          <w:tcPr>
            <w:tcW w:w="1354" w:type="pct"/>
            <w:vMerge w:val="restart"/>
            <w:noWrap w:val="0"/>
            <w:vAlign w:val="center"/>
          </w:tcPr>
          <w:p w14:paraId="3F66BD37">
            <w:pPr>
              <w:bidi w:val="0"/>
              <w:adjustRightInd w:val="0"/>
              <w:snapToGrid w:val="0"/>
              <w:spacing w:line="240" w:lineRule="auto"/>
              <w:ind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评定组由校服采购工作组或选择一定比例的家长、教师、学生组成，其中家长和学生占比不少于</w:t>
            </w: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val="en-US" w:eastAsia="zh-CN"/>
              </w:rPr>
              <w:t>0%。</w:t>
            </w:r>
          </w:p>
          <w:p w14:paraId="3FE7A2CA">
            <w:pPr>
              <w:bidi w:val="0"/>
              <w:adjustRightInd w:val="0"/>
              <w:snapToGrid w:val="0"/>
              <w:spacing w:line="240" w:lineRule="auto"/>
              <w:ind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投票方式采取盲投，要求所有样品均不能有投标人的名称和投标产品品牌LOGO等明显信息标识，由采购工作人员现场随机编号。评定组按随机编号投票。投票后现场揭开标识计算对应得分。</w:t>
            </w:r>
          </w:p>
        </w:tc>
      </w:tr>
      <w:tr w14:paraId="3F683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2" w:type="pct"/>
            <w:vMerge w:val="continue"/>
            <w:noWrap w:val="0"/>
            <w:vAlign w:val="center"/>
          </w:tcPr>
          <w:p w14:paraId="4F26AA0D">
            <w:pPr>
              <w:keepNext w:val="0"/>
              <w:keepLines w:val="0"/>
              <w:pageBreakBefore w:val="0"/>
              <w:widowControl w:val="0"/>
              <w:kinsoku/>
              <w:wordWrap/>
              <w:overflowPunct/>
              <w:topLinePunct w:val="0"/>
              <w:autoSpaceDE/>
              <w:autoSpaceDN/>
              <w:bidi w:val="0"/>
              <w:adjustRightInd/>
              <w:snapToGrid w:val="0"/>
              <w:spacing w:line="240" w:lineRule="auto"/>
              <w:ind w:left="-38" w:firstLine="0" w:firstLineChars="0"/>
              <w:jc w:val="center"/>
              <w:textAlignment w:val="auto"/>
              <w:rPr>
                <w:rFonts w:hint="eastAsia" w:ascii="宋体" w:hAnsi="宋体" w:eastAsia="宋体" w:cs="宋体"/>
                <w:color w:val="auto"/>
                <w:sz w:val="21"/>
                <w:szCs w:val="21"/>
                <w:highlight w:val="none"/>
              </w:rPr>
            </w:pPr>
          </w:p>
        </w:tc>
        <w:tc>
          <w:tcPr>
            <w:tcW w:w="615" w:type="pct"/>
            <w:vMerge w:val="continue"/>
            <w:noWrap w:val="0"/>
            <w:vAlign w:val="center"/>
          </w:tcPr>
          <w:p w14:paraId="636E0E4A">
            <w:pPr>
              <w:keepNext w:val="0"/>
              <w:keepLines w:val="0"/>
              <w:pageBreakBefore w:val="0"/>
              <w:widowControl w:val="0"/>
              <w:kinsoku/>
              <w:wordWrap/>
              <w:overflowPunct/>
              <w:topLinePunct w:val="0"/>
              <w:autoSpaceDE/>
              <w:autoSpaceDN/>
              <w:bidi w:val="0"/>
              <w:adjustRightInd/>
              <w:snapToGrid w:val="0"/>
              <w:spacing w:line="240" w:lineRule="auto"/>
              <w:ind w:firstLine="28" w:firstLineChars="0"/>
              <w:jc w:val="left"/>
              <w:textAlignment w:val="auto"/>
              <w:rPr>
                <w:rFonts w:hint="eastAsia" w:ascii="宋体" w:hAnsi="宋体" w:eastAsia="宋体" w:cs="宋体"/>
                <w:color w:val="auto"/>
                <w:sz w:val="21"/>
                <w:szCs w:val="21"/>
                <w:highlight w:val="none"/>
              </w:rPr>
            </w:pPr>
          </w:p>
        </w:tc>
        <w:tc>
          <w:tcPr>
            <w:tcW w:w="503" w:type="pct"/>
            <w:noWrap w:val="0"/>
            <w:vAlign w:val="center"/>
          </w:tcPr>
          <w:p w14:paraId="09F90970">
            <w:pPr>
              <w:keepNext w:val="0"/>
              <w:keepLines w:val="0"/>
              <w:pageBreakBefore w:val="0"/>
              <w:widowControl w:val="0"/>
              <w:kinsoku/>
              <w:wordWrap/>
              <w:overflowPunct/>
              <w:topLinePunct w:val="0"/>
              <w:autoSpaceDE/>
              <w:autoSpaceDN/>
              <w:bidi w:val="0"/>
              <w:adjustRightInd/>
              <w:snapToGrid w:val="0"/>
              <w:spacing w:line="240" w:lineRule="auto"/>
              <w:ind w:firstLine="28"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生产方案</w:t>
            </w:r>
          </w:p>
          <w:p w14:paraId="76D5693E">
            <w:pPr>
              <w:keepNext w:val="0"/>
              <w:keepLines w:val="0"/>
              <w:pageBreakBefore w:val="0"/>
              <w:widowControl w:val="0"/>
              <w:kinsoku/>
              <w:wordWrap/>
              <w:overflowPunct/>
              <w:topLinePunct w:val="0"/>
              <w:autoSpaceDE/>
              <w:autoSpaceDN/>
              <w:bidi w:val="0"/>
              <w:adjustRightInd/>
              <w:snapToGrid w:val="0"/>
              <w:spacing w:line="240" w:lineRule="auto"/>
              <w:ind w:firstLine="28"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2223" w:type="pct"/>
            <w:noWrap w:val="0"/>
            <w:vAlign w:val="center"/>
          </w:tcPr>
          <w:p w14:paraId="51DC3318">
            <w:pPr>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投标人提供对组织校服生产过程包含但不限于：生产计划安排、生产工艺流程、包装与运输方案、交货与验收方案。</w:t>
            </w:r>
          </w:p>
          <w:p w14:paraId="557BD928">
            <w:pPr>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方案内容不存在瑕疵，得</w:t>
            </w:r>
            <w:r>
              <w:rPr>
                <w:rFonts w:hint="eastAsia" w:ascii="宋体" w:hAnsi="宋体" w:cs="宋体"/>
                <w:color w:val="auto"/>
                <w:kern w:val="2"/>
                <w:sz w:val="21"/>
                <w:szCs w:val="21"/>
                <w:highlight w:val="none"/>
                <w:lang w:val="en-US" w:eastAsia="zh-CN" w:bidi="ar-SA"/>
              </w:rPr>
              <w:t>10</w:t>
            </w:r>
            <w:r>
              <w:rPr>
                <w:rFonts w:hint="eastAsia" w:ascii="宋体" w:hAnsi="宋体" w:eastAsia="宋体" w:cs="宋体"/>
                <w:color w:val="auto"/>
                <w:kern w:val="2"/>
                <w:sz w:val="21"/>
                <w:szCs w:val="21"/>
                <w:highlight w:val="none"/>
                <w:lang w:val="en-US" w:eastAsia="zh-CN" w:bidi="ar-SA"/>
              </w:rPr>
              <w:t>分；</w:t>
            </w:r>
          </w:p>
          <w:p w14:paraId="27E70AE9">
            <w:pPr>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方案内容存在1处瑕疵得</w:t>
            </w:r>
            <w:r>
              <w:rPr>
                <w:rFonts w:hint="eastAsia" w:ascii="宋体" w:hAnsi="宋体" w:cs="宋体"/>
                <w:color w:val="auto"/>
                <w:kern w:val="2"/>
                <w:sz w:val="21"/>
                <w:szCs w:val="21"/>
                <w:highlight w:val="none"/>
                <w:lang w:val="en-US" w:eastAsia="zh-CN" w:bidi="ar-SA"/>
              </w:rPr>
              <w:t>7</w:t>
            </w:r>
            <w:r>
              <w:rPr>
                <w:rFonts w:hint="eastAsia" w:ascii="宋体" w:hAnsi="宋体" w:eastAsia="宋体" w:cs="宋体"/>
                <w:color w:val="auto"/>
                <w:kern w:val="2"/>
                <w:sz w:val="21"/>
                <w:szCs w:val="21"/>
                <w:highlight w:val="none"/>
                <w:lang w:val="en-US" w:eastAsia="zh-CN" w:bidi="ar-SA"/>
              </w:rPr>
              <w:t>分；</w:t>
            </w:r>
          </w:p>
          <w:p w14:paraId="58A8483F">
            <w:pPr>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方案内容存在2处瑕疵得</w:t>
            </w: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分；</w:t>
            </w:r>
          </w:p>
          <w:p w14:paraId="339FBFB5">
            <w:pPr>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方案内容存在3处瑕疵得</w:t>
            </w:r>
            <w:r>
              <w:rPr>
                <w:rFonts w:hint="eastAsia" w:ascii="宋体" w:hAnsi="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分；</w:t>
            </w:r>
          </w:p>
          <w:p w14:paraId="66DE4A83">
            <w:pPr>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方案内容存在4处及以上瑕疵或未提供方案得0分。</w:t>
            </w:r>
          </w:p>
        </w:tc>
        <w:tc>
          <w:tcPr>
            <w:tcW w:w="1354" w:type="pct"/>
            <w:vMerge w:val="restart"/>
            <w:noWrap w:val="0"/>
            <w:vAlign w:val="center"/>
          </w:tcPr>
          <w:p w14:paraId="38B8A71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提供书面方案加盖投标人公章，格式自拟。</w:t>
            </w:r>
          </w:p>
          <w:p w14:paraId="5099E89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2.本项内容中所称的“瑕疵”指：①方案内容缺项；②缺少任意一项内容的针对性描述分析；③方案内容表述前后矛盾、无连贯性；</w:t>
            </w:r>
            <w:r>
              <w:rPr>
                <w:rFonts w:hint="eastAsia" w:ascii="宋体" w:hAnsi="宋体" w:eastAsia="宋体" w:cs="宋体"/>
                <w:bCs/>
                <w:color w:val="auto"/>
                <w:sz w:val="21"/>
                <w:szCs w:val="21"/>
                <w:highlight w:val="none"/>
                <w:lang w:val="en-US" w:eastAsia="zh-CN"/>
              </w:rPr>
              <w:fldChar w:fldCharType="begin"/>
            </w:r>
            <w:r>
              <w:rPr>
                <w:rFonts w:hint="eastAsia" w:ascii="宋体" w:hAnsi="宋体" w:eastAsia="宋体" w:cs="宋体"/>
                <w:bCs/>
                <w:color w:val="auto"/>
                <w:sz w:val="21"/>
                <w:szCs w:val="21"/>
                <w:highlight w:val="none"/>
                <w:lang w:val="en-US" w:eastAsia="zh-CN"/>
              </w:rPr>
              <w:instrText xml:space="preserve"> = 4 \* GB3 \* MERGEFORMAT </w:instrText>
            </w:r>
            <w:r>
              <w:rPr>
                <w:rFonts w:hint="eastAsia" w:ascii="宋体" w:hAnsi="宋体" w:eastAsia="宋体" w:cs="宋体"/>
                <w:bCs/>
                <w:color w:val="auto"/>
                <w:sz w:val="21"/>
                <w:szCs w:val="21"/>
                <w:highlight w:val="none"/>
                <w:lang w:val="en-US" w:eastAsia="zh-CN"/>
              </w:rPr>
              <w:fldChar w:fldCharType="separate"/>
            </w:r>
            <w:r>
              <w:rPr>
                <w:rFonts w:hint="eastAsia" w:ascii="宋体" w:hAnsi="宋体" w:eastAsia="宋体" w:cs="宋体"/>
                <w:bCs/>
                <w:color w:val="auto"/>
                <w:sz w:val="21"/>
                <w:szCs w:val="21"/>
                <w:highlight w:val="none"/>
                <w:lang w:val="en-US" w:eastAsia="zh-CN"/>
              </w:rPr>
              <w:t>④</w:t>
            </w:r>
            <w:r>
              <w:rPr>
                <w:rFonts w:hint="eastAsia" w:ascii="宋体" w:hAnsi="宋体" w:eastAsia="宋体" w:cs="宋体"/>
                <w:bCs/>
                <w:color w:val="auto"/>
                <w:sz w:val="21"/>
                <w:szCs w:val="21"/>
                <w:highlight w:val="none"/>
                <w:lang w:val="en-US" w:eastAsia="zh-CN"/>
              </w:rPr>
              <w:fldChar w:fldCharType="end"/>
            </w:r>
            <w:r>
              <w:rPr>
                <w:rFonts w:hint="eastAsia" w:ascii="宋体" w:hAnsi="宋体" w:eastAsia="宋体" w:cs="宋体"/>
                <w:bCs/>
                <w:color w:val="auto"/>
                <w:sz w:val="21"/>
                <w:szCs w:val="21"/>
                <w:highlight w:val="none"/>
                <w:lang w:val="en-US" w:eastAsia="zh-CN"/>
              </w:rPr>
              <w:t>内容存在逻辑漏洞或内容存在常识错误；⑤措施保障安排并不适用本项目特性；</w:t>
            </w:r>
            <w:r>
              <w:rPr>
                <w:rFonts w:hint="eastAsia" w:ascii="宋体" w:hAnsi="宋体" w:eastAsia="宋体" w:cs="宋体"/>
                <w:bCs/>
                <w:color w:val="auto"/>
                <w:sz w:val="21"/>
                <w:szCs w:val="21"/>
                <w:highlight w:val="none"/>
                <w:lang w:val="en-US" w:eastAsia="zh-CN"/>
              </w:rPr>
              <w:fldChar w:fldCharType="begin"/>
            </w:r>
            <w:r>
              <w:rPr>
                <w:rFonts w:hint="eastAsia" w:ascii="宋体" w:hAnsi="宋体" w:eastAsia="宋体" w:cs="宋体"/>
                <w:bCs/>
                <w:color w:val="auto"/>
                <w:sz w:val="21"/>
                <w:szCs w:val="21"/>
                <w:highlight w:val="none"/>
                <w:lang w:val="en-US" w:eastAsia="zh-CN"/>
              </w:rPr>
              <w:instrText xml:space="preserve"> = 6 \* GB3 \* MERGEFORMAT </w:instrText>
            </w:r>
            <w:r>
              <w:rPr>
                <w:rFonts w:hint="eastAsia" w:ascii="宋体" w:hAnsi="宋体" w:eastAsia="宋体" w:cs="宋体"/>
                <w:bCs/>
                <w:color w:val="auto"/>
                <w:sz w:val="21"/>
                <w:szCs w:val="21"/>
                <w:highlight w:val="none"/>
                <w:lang w:val="en-US" w:eastAsia="zh-CN"/>
              </w:rPr>
              <w:fldChar w:fldCharType="separate"/>
            </w:r>
            <w:r>
              <w:rPr>
                <w:rFonts w:hint="eastAsia" w:ascii="宋体" w:hAnsi="宋体" w:eastAsia="宋体" w:cs="宋体"/>
                <w:bCs/>
                <w:color w:val="auto"/>
                <w:sz w:val="21"/>
                <w:szCs w:val="21"/>
                <w:highlight w:val="none"/>
                <w:lang w:val="en-US" w:eastAsia="zh-CN"/>
              </w:rPr>
              <w:t>⑥</w:t>
            </w:r>
            <w:r>
              <w:rPr>
                <w:rFonts w:hint="eastAsia" w:ascii="宋体" w:hAnsi="宋体" w:eastAsia="宋体" w:cs="宋体"/>
                <w:bCs/>
                <w:color w:val="auto"/>
                <w:sz w:val="21"/>
                <w:szCs w:val="21"/>
                <w:highlight w:val="none"/>
                <w:lang w:val="en-US" w:eastAsia="zh-CN"/>
              </w:rPr>
              <w:fldChar w:fldCharType="end"/>
            </w:r>
            <w:r>
              <w:rPr>
                <w:rFonts w:hint="eastAsia" w:ascii="宋体" w:hAnsi="宋体" w:eastAsia="宋体" w:cs="宋体"/>
                <w:bCs/>
                <w:color w:val="auto"/>
                <w:sz w:val="21"/>
                <w:szCs w:val="21"/>
                <w:highlight w:val="none"/>
                <w:lang w:val="en-US" w:eastAsia="zh-CN"/>
              </w:rPr>
              <w:t>方案中提出的措施举措不利于本项目目标的实现；</w:t>
            </w:r>
            <w:r>
              <w:rPr>
                <w:rFonts w:hint="eastAsia" w:ascii="宋体" w:hAnsi="宋体" w:eastAsia="宋体" w:cs="宋体"/>
                <w:bCs/>
                <w:color w:val="auto"/>
                <w:sz w:val="21"/>
                <w:szCs w:val="21"/>
                <w:highlight w:val="none"/>
                <w:lang w:val="en-US" w:eastAsia="zh-CN"/>
              </w:rPr>
              <w:fldChar w:fldCharType="begin"/>
            </w:r>
            <w:r>
              <w:rPr>
                <w:rFonts w:hint="eastAsia" w:ascii="宋体" w:hAnsi="宋体" w:eastAsia="宋体" w:cs="宋体"/>
                <w:bCs/>
                <w:color w:val="auto"/>
                <w:sz w:val="21"/>
                <w:szCs w:val="21"/>
                <w:highlight w:val="none"/>
                <w:lang w:val="en-US" w:eastAsia="zh-CN"/>
              </w:rPr>
              <w:instrText xml:space="preserve"> = 7 \* GB3 \* MERGEFORMAT </w:instrText>
            </w:r>
            <w:r>
              <w:rPr>
                <w:rFonts w:hint="eastAsia" w:ascii="宋体" w:hAnsi="宋体" w:eastAsia="宋体" w:cs="宋体"/>
                <w:bCs/>
                <w:color w:val="auto"/>
                <w:sz w:val="21"/>
                <w:szCs w:val="21"/>
                <w:highlight w:val="none"/>
                <w:lang w:val="en-US" w:eastAsia="zh-CN"/>
              </w:rPr>
              <w:fldChar w:fldCharType="separate"/>
            </w:r>
            <w:r>
              <w:rPr>
                <w:rFonts w:hint="eastAsia" w:ascii="宋体" w:hAnsi="宋体" w:eastAsia="宋体" w:cs="宋体"/>
                <w:bCs/>
                <w:color w:val="auto"/>
                <w:sz w:val="21"/>
                <w:szCs w:val="21"/>
                <w:highlight w:val="none"/>
                <w:lang w:val="en-US" w:eastAsia="zh-CN"/>
              </w:rPr>
              <w:t>⑦</w:t>
            </w:r>
            <w:r>
              <w:rPr>
                <w:rFonts w:hint="eastAsia" w:ascii="宋体" w:hAnsi="宋体" w:eastAsia="宋体" w:cs="宋体"/>
                <w:bCs/>
                <w:color w:val="auto"/>
                <w:sz w:val="21"/>
                <w:szCs w:val="21"/>
                <w:highlight w:val="none"/>
                <w:lang w:val="en-US" w:eastAsia="zh-CN"/>
              </w:rPr>
              <w:fldChar w:fldCharType="end"/>
            </w:r>
            <w:r>
              <w:rPr>
                <w:rFonts w:hint="eastAsia" w:ascii="宋体" w:hAnsi="宋体" w:eastAsia="宋体" w:cs="宋体"/>
                <w:bCs/>
                <w:color w:val="auto"/>
                <w:sz w:val="21"/>
                <w:szCs w:val="21"/>
                <w:highlight w:val="none"/>
                <w:lang w:val="en-US" w:eastAsia="zh-CN"/>
              </w:rPr>
              <w:t>现有技术条件下不可能出现的任意一种情形。</w:t>
            </w:r>
          </w:p>
          <w:p w14:paraId="38A07C6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上述任意一种情形均作为1处瑕疵。</w:t>
            </w:r>
          </w:p>
          <w:p w14:paraId="53989C2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宋体" w:hAnsi="宋体" w:eastAsia="宋体" w:cs="宋体"/>
                <w:bCs/>
                <w:color w:val="auto"/>
                <w:sz w:val="21"/>
                <w:szCs w:val="21"/>
                <w:highlight w:val="none"/>
              </w:rPr>
            </w:pPr>
          </w:p>
          <w:p w14:paraId="605160A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宋体" w:hAnsi="宋体" w:eastAsia="宋体" w:cs="宋体"/>
                <w:bCs/>
                <w:color w:val="auto"/>
                <w:sz w:val="21"/>
                <w:szCs w:val="21"/>
                <w:highlight w:val="none"/>
              </w:rPr>
            </w:pPr>
          </w:p>
        </w:tc>
      </w:tr>
      <w:tr w14:paraId="15B12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2" w:type="pct"/>
            <w:vMerge w:val="continue"/>
            <w:noWrap w:val="0"/>
            <w:vAlign w:val="center"/>
          </w:tcPr>
          <w:p w14:paraId="1FD6EC3E">
            <w:pPr>
              <w:keepNext w:val="0"/>
              <w:keepLines w:val="0"/>
              <w:pageBreakBefore w:val="0"/>
              <w:widowControl w:val="0"/>
              <w:kinsoku/>
              <w:wordWrap/>
              <w:overflowPunct/>
              <w:topLinePunct w:val="0"/>
              <w:autoSpaceDE/>
              <w:autoSpaceDN/>
              <w:bidi w:val="0"/>
              <w:adjustRightInd/>
              <w:snapToGrid w:val="0"/>
              <w:spacing w:line="240" w:lineRule="auto"/>
              <w:ind w:firstLine="28" w:firstLineChars="0"/>
              <w:jc w:val="center"/>
              <w:textAlignment w:val="auto"/>
              <w:rPr>
                <w:rFonts w:hint="eastAsia" w:ascii="宋体" w:hAnsi="宋体" w:eastAsia="宋体" w:cs="宋体"/>
                <w:color w:val="auto"/>
                <w:sz w:val="21"/>
                <w:szCs w:val="21"/>
                <w:highlight w:val="none"/>
              </w:rPr>
            </w:pPr>
          </w:p>
        </w:tc>
        <w:tc>
          <w:tcPr>
            <w:tcW w:w="615" w:type="pct"/>
            <w:vMerge w:val="continue"/>
            <w:noWrap w:val="0"/>
            <w:vAlign w:val="center"/>
          </w:tcPr>
          <w:p w14:paraId="25716EE4">
            <w:pPr>
              <w:keepNext w:val="0"/>
              <w:keepLines w:val="0"/>
              <w:pageBreakBefore w:val="0"/>
              <w:widowControl w:val="0"/>
              <w:kinsoku/>
              <w:wordWrap/>
              <w:overflowPunct/>
              <w:topLinePunct w:val="0"/>
              <w:autoSpaceDE/>
              <w:autoSpaceDN/>
              <w:bidi w:val="0"/>
              <w:adjustRightInd/>
              <w:snapToGrid w:val="0"/>
              <w:spacing w:line="240" w:lineRule="auto"/>
              <w:ind w:firstLine="28" w:firstLineChars="0"/>
              <w:jc w:val="center"/>
              <w:textAlignment w:val="auto"/>
              <w:rPr>
                <w:rFonts w:hint="eastAsia" w:ascii="宋体" w:hAnsi="宋体" w:eastAsia="宋体" w:cs="宋体"/>
                <w:color w:val="auto"/>
                <w:sz w:val="21"/>
                <w:szCs w:val="21"/>
                <w:highlight w:val="none"/>
              </w:rPr>
            </w:pPr>
          </w:p>
        </w:tc>
        <w:tc>
          <w:tcPr>
            <w:tcW w:w="503" w:type="pct"/>
            <w:noWrap w:val="0"/>
            <w:vAlign w:val="center"/>
          </w:tcPr>
          <w:p w14:paraId="05688AF6">
            <w:pPr>
              <w:adjustRightInd w:val="0"/>
              <w:snapToGrid w:val="0"/>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质量保障方案</w:t>
            </w:r>
          </w:p>
          <w:p w14:paraId="68AFB564">
            <w:pPr>
              <w:keepNext w:val="0"/>
              <w:keepLines w:val="0"/>
              <w:pageBreakBefore w:val="0"/>
              <w:widowControl w:val="0"/>
              <w:kinsoku/>
              <w:wordWrap/>
              <w:overflowPunct/>
              <w:topLinePunct w:val="0"/>
              <w:autoSpaceDE/>
              <w:autoSpaceDN/>
              <w:bidi w:val="0"/>
              <w:adjustRightInd/>
              <w:snapToGrid w:val="0"/>
              <w:spacing w:line="240" w:lineRule="auto"/>
              <w:ind w:firstLine="28"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highlight w:val="none"/>
                <w:lang w:eastAsia="zh-CN"/>
              </w:rPr>
              <w:t>（</w:t>
            </w:r>
            <w:r>
              <w:rPr>
                <w:rFonts w:hint="eastAsia" w:ascii="宋体" w:hAnsi="宋体" w:cs="宋体"/>
                <w:sz w:val="21"/>
                <w:szCs w:val="21"/>
                <w:highlight w:val="none"/>
                <w:lang w:val="en-US" w:eastAsia="zh-CN"/>
              </w:rPr>
              <w:t>15</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eastAsia="zh-CN"/>
              </w:rPr>
              <w:t>）</w:t>
            </w:r>
          </w:p>
        </w:tc>
        <w:tc>
          <w:tcPr>
            <w:tcW w:w="2223" w:type="pct"/>
            <w:noWrap w:val="0"/>
            <w:vAlign w:val="center"/>
          </w:tcPr>
          <w:p w14:paraId="7E8CC71F">
            <w:pPr>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投标人提供针对本项目的品质控制方案进行打分，包含但不限于：质量保障体系、生产过程质量控制措施、质量应急处理方案。</w:t>
            </w:r>
          </w:p>
          <w:p w14:paraId="61C091B9">
            <w:pPr>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方案内容不存在瑕疵，得</w:t>
            </w:r>
            <w:r>
              <w:rPr>
                <w:rFonts w:hint="eastAsia" w:ascii="宋体" w:hAnsi="宋体" w:cs="宋体"/>
                <w:kern w:val="2"/>
                <w:sz w:val="21"/>
                <w:szCs w:val="21"/>
                <w:highlight w:val="none"/>
                <w:lang w:val="en-US" w:eastAsia="zh-CN" w:bidi="ar-SA"/>
              </w:rPr>
              <w:t>15</w:t>
            </w:r>
            <w:r>
              <w:rPr>
                <w:rFonts w:hint="eastAsia" w:ascii="宋体" w:hAnsi="宋体" w:eastAsia="宋体" w:cs="宋体"/>
                <w:kern w:val="2"/>
                <w:sz w:val="21"/>
                <w:szCs w:val="21"/>
                <w:highlight w:val="none"/>
                <w:lang w:val="en-US" w:eastAsia="zh-CN" w:bidi="ar-SA"/>
              </w:rPr>
              <w:t>分；</w:t>
            </w:r>
          </w:p>
          <w:p w14:paraId="535F7A64">
            <w:pPr>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方案内容存在1处瑕疵得</w:t>
            </w:r>
            <w:r>
              <w:rPr>
                <w:rFonts w:hint="eastAsia" w:ascii="宋体" w:hAnsi="宋体" w:cs="宋体"/>
                <w:kern w:val="2"/>
                <w:sz w:val="21"/>
                <w:szCs w:val="21"/>
                <w:highlight w:val="none"/>
                <w:lang w:val="en-US" w:eastAsia="zh-CN" w:bidi="ar-SA"/>
              </w:rPr>
              <w:t>10</w:t>
            </w:r>
            <w:r>
              <w:rPr>
                <w:rFonts w:hint="eastAsia" w:ascii="宋体" w:hAnsi="宋体" w:eastAsia="宋体" w:cs="宋体"/>
                <w:kern w:val="2"/>
                <w:sz w:val="21"/>
                <w:szCs w:val="21"/>
                <w:highlight w:val="none"/>
                <w:lang w:val="en-US" w:eastAsia="zh-CN" w:bidi="ar-SA"/>
              </w:rPr>
              <w:t>分；</w:t>
            </w:r>
          </w:p>
          <w:p w14:paraId="2674D9F7">
            <w:pPr>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方案内容存在2处瑕疵得</w:t>
            </w:r>
            <w:r>
              <w:rPr>
                <w:rFonts w:hint="eastAsia" w:ascii="宋体" w:hAnsi="宋体" w:cs="宋体"/>
                <w:kern w:val="2"/>
                <w:sz w:val="21"/>
                <w:szCs w:val="21"/>
                <w:highlight w:val="none"/>
                <w:lang w:val="en-US" w:eastAsia="zh-CN" w:bidi="ar-SA"/>
              </w:rPr>
              <w:t>5</w:t>
            </w:r>
            <w:r>
              <w:rPr>
                <w:rFonts w:hint="eastAsia" w:ascii="宋体" w:hAnsi="宋体" w:eastAsia="宋体" w:cs="宋体"/>
                <w:kern w:val="2"/>
                <w:sz w:val="21"/>
                <w:szCs w:val="21"/>
                <w:highlight w:val="none"/>
                <w:lang w:val="en-US" w:eastAsia="zh-CN" w:bidi="ar-SA"/>
              </w:rPr>
              <w:t>分；</w:t>
            </w:r>
          </w:p>
          <w:p w14:paraId="36DABBE2">
            <w:pPr>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方案内容存在3处瑕疵得1分；</w:t>
            </w:r>
          </w:p>
          <w:p w14:paraId="2D0F0AF0">
            <w:pPr>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方案内容存在4处及以上瑕疵或未提供方案得0分。</w:t>
            </w:r>
          </w:p>
        </w:tc>
        <w:tc>
          <w:tcPr>
            <w:tcW w:w="1354" w:type="pct"/>
            <w:vMerge w:val="continue"/>
            <w:noWrap w:val="0"/>
            <w:vAlign w:val="center"/>
          </w:tcPr>
          <w:p w14:paraId="2AD1B346">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bCs/>
                <w:color w:val="auto"/>
                <w:kern w:val="2"/>
                <w:sz w:val="21"/>
                <w:szCs w:val="21"/>
                <w:highlight w:val="none"/>
                <w:lang w:val="en-US" w:eastAsia="zh-CN" w:bidi="ar-SA"/>
              </w:rPr>
            </w:pPr>
          </w:p>
        </w:tc>
      </w:tr>
      <w:tr w14:paraId="30D5F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2" w:type="pct"/>
            <w:vMerge w:val="continue"/>
            <w:noWrap w:val="0"/>
            <w:vAlign w:val="center"/>
          </w:tcPr>
          <w:p w14:paraId="7C49EE09">
            <w:pPr>
              <w:keepNext w:val="0"/>
              <w:keepLines w:val="0"/>
              <w:pageBreakBefore w:val="0"/>
              <w:widowControl w:val="0"/>
              <w:kinsoku/>
              <w:wordWrap/>
              <w:overflowPunct/>
              <w:topLinePunct w:val="0"/>
              <w:autoSpaceDE/>
              <w:autoSpaceDN/>
              <w:bidi w:val="0"/>
              <w:adjustRightInd/>
              <w:snapToGrid w:val="0"/>
              <w:spacing w:line="240" w:lineRule="auto"/>
              <w:ind w:firstLine="28" w:firstLineChars="0"/>
              <w:jc w:val="center"/>
              <w:textAlignment w:val="auto"/>
              <w:rPr>
                <w:rFonts w:hint="eastAsia" w:ascii="宋体" w:hAnsi="宋体" w:eastAsia="宋体" w:cs="宋体"/>
                <w:color w:val="auto"/>
                <w:sz w:val="21"/>
                <w:szCs w:val="21"/>
                <w:highlight w:val="none"/>
              </w:rPr>
            </w:pPr>
          </w:p>
        </w:tc>
        <w:tc>
          <w:tcPr>
            <w:tcW w:w="615" w:type="pct"/>
            <w:vMerge w:val="continue"/>
            <w:noWrap w:val="0"/>
            <w:vAlign w:val="center"/>
          </w:tcPr>
          <w:p w14:paraId="523697A1">
            <w:pPr>
              <w:keepNext w:val="0"/>
              <w:keepLines w:val="0"/>
              <w:pageBreakBefore w:val="0"/>
              <w:widowControl w:val="0"/>
              <w:kinsoku/>
              <w:wordWrap/>
              <w:overflowPunct/>
              <w:topLinePunct w:val="0"/>
              <w:autoSpaceDE/>
              <w:autoSpaceDN/>
              <w:bidi w:val="0"/>
              <w:adjustRightInd/>
              <w:snapToGrid w:val="0"/>
              <w:spacing w:line="240" w:lineRule="auto"/>
              <w:ind w:firstLine="28" w:firstLineChars="0"/>
              <w:jc w:val="center"/>
              <w:textAlignment w:val="auto"/>
              <w:rPr>
                <w:rFonts w:hint="eastAsia" w:ascii="宋体" w:hAnsi="宋体" w:eastAsia="宋体" w:cs="宋体"/>
                <w:color w:val="auto"/>
                <w:sz w:val="21"/>
                <w:szCs w:val="21"/>
                <w:highlight w:val="none"/>
              </w:rPr>
            </w:pPr>
          </w:p>
        </w:tc>
        <w:tc>
          <w:tcPr>
            <w:tcW w:w="503" w:type="pct"/>
            <w:noWrap w:val="0"/>
            <w:vAlign w:val="center"/>
          </w:tcPr>
          <w:p w14:paraId="369ACD12">
            <w:pPr>
              <w:keepNext w:val="0"/>
              <w:keepLines w:val="0"/>
              <w:pageBreakBefore w:val="0"/>
              <w:widowControl w:val="0"/>
              <w:kinsoku/>
              <w:wordWrap/>
              <w:overflowPunct/>
              <w:topLinePunct w:val="0"/>
              <w:autoSpaceDE/>
              <w:autoSpaceDN/>
              <w:bidi w:val="0"/>
              <w:adjustRightInd/>
              <w:snapToGrid w:val="0"/>
              <w:spacing w:line="240" w:lineRule="auto"/>
              <w:ind w:firstLine="28"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售后服务（</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c>
          <w:tcPr>
            <w:tcW w:w="2223" w:type="pct"/>
            <w:noWrap w:val="0"/>
            <w:vAlign w:val="center"/>
          </w:tcPr>
          <w:p w14:paraId="373BEEB4">
            <w:pPr>
              <w:keepNext/>
              <w:keepLines/>
              <w:pageBreakBefore w:val="0"/>
              <w:widowControl w:val="0"/>
              <w:numPr>
                <w:ilvl w:val="4"/>
                <w:numId w:val="0"/>
              </w:numPr>
              <w:tabs>
                <w:tab w:val="left" w:pos="2551"/>
              </w:tabs>
              <w:kinsoku/>
              <w:wordWrap/>
              <w:overflowPunct/>
              <w:topLinePunct w:val="0"/>
              <w:autoSpaceDE/>
              <w:autoSpaceDN/>
              <w:bidi w:val="0"/>
              <w:adjustRightInd w:val="0"/>
              <w:snapToGrid w:val="0"/>
              <w:spacing w:before="0" w:beforeLines="0" w:beforeAutospacing="0" w:after="0" w:afterLines="0" w:afterAutospacing="0" w:line="240" w:lineRule="auto"/>
              <w:ind w:firstLine="420" w:firstLineChars="200"/>
              <w:jc w:val="left"/>
              <w:textAlignment w:val="auto"/>
              <w:outlineLvl w:val="4"/>
              <w:rPr>
                <w:rFonts w:hint="eastAsia" w:ascii="宋体" w:hAnsi="宋体" w:eastAsia="宋体" w:cs="宋体"/>
                <w:b w:val="0"/>
                <w:bCs/>
                <w:kern w:val="2"/>
                <w:sz w:val="21"/>
                <w:szCs w:val="21"/>
                <w:highlight w:val="none"/>
                <w:lang w:val="en-US" w:eastAsia="zh-CN" w:bidi="ar-SA"/>
              </w:rPr>
            </w:pPr>
            <w:r>
              <w:rPr>
                <w:rFonts w:hint="eastAsia" w:ascii="宋体" w:hAnsi="宋体" w:eastAsia="宋体" w:cs="宋体"/>
                <w:b w:val="0"/>
                <w:bCs/>
                <w:kern w:val="2"/>
                <w:sz w:val="21"/>
                <w:szCs w:val="21"/>
                <w:highlight w:val="none"/>
                <w:lang w:val="en-US" w:eastAsia="zh-CN" w:bidi="ar-SA"/>
              </w:rPr>
              <w:t>根据投标人提供的售后服务方案优劣进行打分，包含但不限于：售后服务体系、售后保障措施、退换货措施。</w:t>
            </w:r>
          </w:p>
          <w:p w14:paraId="7CB65697">
            <w:pPr>
              <w:keepNext/>
              <w:keepLines/>
              <w:pageBreakBefore w:val="0"/>
              <w:widowControl w:val="0"/>
              <w:numPr>
                <w:ilvl w:val="4"/>
                <w:numId w:val="0"/>
              </w:numPr>
              <w:tabs>
                <w:tab w:val="left" w:pos="2551"/>
              </w:tabs>
              <w:kinsoku/>
              <w:wordWrap/>
              <w:overflowPunct/>
              <w:topLinePunct w:val="0"/>
              <w:autoSpaceDE/>
              <w:autoSpaceDN/>
              <w:bidi w:val="0"/>
              <w:adjustRightInd w:val="0"/>
              <w:snapToGrid w:val="0"/>
              <w:spacing w:before="0" w:beforeLines="0" w:beforeAutospacing="0" w:after="0" w:afterLines="0" w:afterAutospacing="0" w:line="240" w:lineRule="auto"/>
              <w:ind w:firstLine="420" w:firstLineChars="200"/>
              <w:jc w:val="left"/>
              <w:textAlignment w:val="auto"/>
              <w:outlineLvl w:val="4"/>
              <w:rPr>
                <w:rFonts w:hint="eastAsia" w:ascii="宋体" w:hAnsi="宋体" w:eastAsia="宋体" w:cs="宋体"/>
                <w:b w:val="0"/>
                <w:bCs/>
                <w:kern w:val="2"/>
                <w:sz w:val="21"/>
                <w:szCs w:val="21"/>
                <w:highlight w:val="none"/>
                <w:lang w:val="en-US" w:eastAsia="zh-CN" w:bidi="ar-SA"/>
              </w:rPr>
            </w:pPr>
            <w:r>
              <w:rPr>
                <w:rFonts w:hint="eastAsia" w:ascii="宋体" w:hAnsi="宋体" w:eastAsia="宋体" w:cs="宋体"/>
                <w:b w:val="0"/>
                <w:bCs/>
                <w:kern w:val="2"/>
                <w:sz w:val="21"/>
                <w:szCs w:val="21"/>
                <w:highlight w:val="none"/>
                <w:lang w:val="en-US" w:eastAsia="zh-CN" w:bidi="ar-SA"/>
              </w:rPr>
              <w:t>方案内容不存在瑕疵，得</w:t>
            </w:r>
            <w:r>
              <w:rPr>
                <w:rFonts w:hint="eastAsia" w:ascii="宋体" w:hAnsi="宋体" w:cs="宋体"/>
                <w:b w:val="0"/>
                <w:bCs/>
                <w:kern w:val="2"/>
                <w:sz w:val="21"/>
                <w:szCs w:val="21"/>
                <w:highlight w:val="none"/>
                <w:lang w:val="en-US" w:eastAsia="zh-CN" w:bidi="ar-SA"/>
              </w:rPr>
              <w:t>20</w:t>
            </w:r>
            <w:r>
              <w:rPr>
                <w:rFonts w:hint="eastAsia" w:ascii="宋体" w:hAnsi="宋体" w:eastAsia="宋体" w:cs="宋体"/>
                <w:b w:val="0"/>
                <w:bCs/>
                <w:kern w:val="2"/>
                <w:sz w:val="21"/>
                <w:szCs w:val="21"/>
                <w:highlight w:val="none"/>
                <w:lang w:val="en-US" w:eastAsia="zh-CN" w:bidi="ar-SA"/>
              </w:rPr>
              <w:t>分；</w:t>
            </w:r>
          </w:p>
          <w:p w14:paraId="0AFA4F24">
            <w:pPr>
              <w:keepNext/>
              <w:keepLines/>
              <w:pageBreakBefore w:val="0"/>
              <w:widowControl w:val="0"/>
              <w:numPr>
                <w:ilvl w:val="4"/>
                <w:numId w:val="0"/>
              </w:numPr>
              <w:tabs>
                <w:tab w:val="left" w:pos="2551"/>
              </w:tabs>
              <w:kinsoku/>
              <w:wordWrap/>
              <w:overflowPunct/>
              <w:topLinePunct w:val="0"/>
              <w:autoSpaceDE/>
              <w:autoSpaceDN/>
              <w:bidi w:val="0"/>
              <w:adjustRightInd w:val="0"/>
              <w:snapToGrid w:val="0"/>
              <w:spacing w:before="0" w:beforeLines="0" w:beforeAutospacing="0" w:after="0" w:afterLines="0" w:afterAutospacing="0" w:line="240" w:lineRule="auto"/>
              <w:ind w:firstLine="420" w:firstLineChars="200"/>
              <w:jc w:val="left"/>
              <w:textAlignment w:val="auto"/>
              <w:outlineLvl w:val="4"/>
              <w:rPr>
                <w:rFonts w:hint="eastAsia" w:ascii="宋体" w:hAnsi="宋体" w:eastAsia="宋体" w:cs="宋体"/>
                <w:b w:val="0"/>
                <w:bCs/>
                <w:kern w:val="2"/>
                <w:sz w:val="21"/>
                <w:szCs w:val="21"/>
                <w:highlight w:val="none"/>
                <w:lang w:val="en-US" w:eastAsia="zh-CN" w:bidi="ar-SA"/>
              </w:rPr>
            </w:pPr>
            <w:r>
              <w:rPr>
                <w:rFonts w:hint="eastAsia" w:ascii="宋体" w:hAnsi="宋体" w:eastAsia="宋体" w:cs="宋体"/>
                <w:b w:val="0"/>
                <w:bCs/>
                <w:kern w:val="2"/>
                <w:sz w:val="21"/>
                <w:szCs w:val="21"/>
                <w:highlight w:val="none"/>
                <w:lang w:val="en-US" w:eastAsia="zh-CN" w:bidi="ar-SA"/>
              </w:rPr>
              <w:t>方案内容存在1处瑕疵得</w:t>
            </w:r>
            <w:r>
              <w:rPr>
                <w:rFonts w:hint="eastAsia" w:ascii="宋体" w:hAnsi="宋体" w:cs="宋体"/>
                <w:b w:val="0"/>
                <w:bCs/>
                <w:kern w:val="2"/>
                <w:sz w:val="21"/>
                <w:szCs w:val="21"/>
                <w:highlight w:val="none"/>
                <w:lang w:val="en-US" w:eastAsia="zh-CN" w:bidi="ar-SA"/>
              </w:rPr>
              <w:t>15</w:t>
            </w:r>
            <w:r>
              <w:rPr>
                <w:rFonts w:hint="eastAsia" w:ascii="宋体" w:hAnsi="宋体" w:eastAsia="宋体" w:cs="宋体"/>
                <w:b w:val="0"/>
                <w:bCs/>
                <w:kern w:val="2"/>
                <w:sz w:val="21"/>
                <w:szCs w:val="21"/>
                <w:highlight w:val="none"/>
                <w:lang w:val="en-US" w:eastAsia="zh-CN" w:bidi="ar-SA"/>
              </w:rPr>
              <w:t>分；</w:t>
            </w:r>
          </w:p>
          <w:p w14:paraId="0AF40C2B">
            <w:pPr>
              <w:keepNext/>
              <w:keepLines/>
              <w:pageBreakBefore w:val="0"/>
              <w:widowControl w:val="0"/>
              <w:numPr>
                <w:ilvl w:val="4"/>
                <w:numId w:val="0"/>
              </w:numPr>
              <w:tabs>
                <w:tab w:val="left" w:pos="2551"/>
              </w:tabs>
              <w:kinsoku/>
              <w:wordWrap/>
              <w:overflowPunct/>
              <w:topLinePunct w:val="0"/>
              <w:autoSpaceDE/>
              <w:autoSpaceDN/>
              <w:bidi w:val="0"/>
              <w:adjustRightInd w:val="0"/>
              <w:snapToGrid w:val="0"/>
              <w:spacing w:before="0" w:beforeLines="0" w:beforeAutospacing="0" w:after="0" w:afterLines="0" w:afterAutospacing="0" w:line="240" w:lineRule="auto"/>
              <w:ind w:firstLine="420" w:firstLineChars="200"/>
              <w:jc w:val="left"/>
              <w:textAlignment w:val="auto"/>
              <w:outlineLvl w:val="4"/>
              <w:rPr>
                <w:rFonts w:hint="eastAsia" w:ascii="宋体" w:hAnsi="宋体" w:eastAsia="宋体" w:cs="宋体"/>
                <w:b w:val="0"/>
                <w:bCs/>
                <w:kern w:val="2"/>
                <w:sz w:val="21"/>
                <w:szCs w:val="21"/>
                <w:highlight w:val="none"/>
                <w:lang w:val="en-US" w:eastAsia="zh-CN" w:bidi="ar-SA"/>
              </w:rPr>
            </w:pPr>
            <w:r>
              <w:rPr>
                <w:rFonts w:hint="eastAsia" w:ascii="宋体" w:hAnsi="宋体" w:eastAsia="宋体" w:cs="宋体"/>
                <w:b w:val="0"/>
                <w:bCs/>
                <w:kern w:val="2"/>
                <w:sz w:val="21"/>
                <w:szCs w:val="21"/>
                <w:highlight w:val="none"/>
                <w:lang w:val="en-US" w:eastAsia="zh-CN" w:bidi="ar-SA"/>
              </w:rPr>
              <w:t>方案内容存在2处瑕疵得</w:t>
            </w:r>
            <w:r>
              <w:rPr>
                <w:rFonts w:hint="eastAsia" w:ascii="宋体" w:hAnsi="宋体" w:cs="宋体"/>
                <w:b w:val="0"/>
                <w:bCs/>
                <w:kern w:val="2"/>
                <w:sz w:val="21"/>
                <w:szCs w:val="21"/>
                <w:highlight w:val="none"/>
                <w:lang w:val="en-US" w:eastAsia="zh-CN" w:bidi="ar-SA"/>
              </w:rPr>
              <w:t>10</w:t>
            </w:r>
            <w:r>
              <w:rPr>
                <w:rFonts w:hint="eastAsia" w:ascii="宋体" w:hAnsi="宋体" w:eastAsia="宋体" w:cs="宋体"/>
                <w:b w:val="0"/>
                <w:bCs/>
                <w:kern w:val="2"/>
                <w:sz w:val="21"/>
                <w:szCs w:val="21"/>
                <w:highlight w:val="none"/>
                <w:lang w:val="en-US" w:eastAsia="zh-CN" w:bidi="ar-SA"/>
              </w:rPr>
              <w:t>分；</w:t>
            </w:r>
          </w:p>
          <w:p w14:paraId="69FC3A41">
            <w:pPr>
              <w:keepNext/>
              <w:keepLines/>
              <w:pageBreakBefore w:val="0"/>
              <w:widowControl w:val="0"/>
              <w:numPr>
                <w:ilvl w:val="4"/>
                <w:numId w:val="0"/>
              </w:numPr>
              <w:tabs>
                <w:tab w:val="left" w:pos="2551"/>
              </w:tabs>
              <w:kinsoku/>
              <w:wordWrap/>
              <w:overflowPunct/>
              <w:topLinePunct w:val="0"/>
              <w:autoSpaceDE/>
              <w:autoSpaceDN/>
              <w:bidi w:val="0"/>
              <w:adjustRightInd w:val="0"/>
              <w:snapToGrid w:val="0"/>
              <w:spacing w:before="0" w:beforeLines="0" w:beforeAutospacing="0" w:after="0" w:afterLines="0" w:afterAutospacing="0" w:line="240" w:lineRule="auto"/>
              <w:ind w:firstLine="420" w:firstLineChars="200"/>
              <w:jc w:val="left"/>
              <w:textAlignment w:val="auto"/>
              <w:outlineLvl w:val="4"/>
              <w:rPr>
                <w:rFonts w:hint="eastAsia" w:ascii="宋体" w:hAnsi="宋体" w:eastAsia="宋体" w:cs="宋体"/>
                <w:b w:val="0"/>
                <w:bCs/>
                <w:kern w:val="2"/>
                <w:sz w:val="21"/>
                <w:szCs w:val="21"/>
                <w:highlight w:val="none"/>
                <w:lang w:val="en-US" w:eastAsia="zh-CN" w:bidi="ar-SA"/>
              </w:rPr>
            </w:pPr>
            <w:r>
              <w:rPr>
                <w:rFonts w:hint="eastAsia" w:ascii="宋体" w:hAnsi="宋体" w:eastAsia="宋体" w:cs="宋体"/>
                <w:b w:val="0"/>
                <w:bCs/>
                <w:kern w:val="2"/>
                <w:sz w:val="21"/>
                <w:szCs w:val="21"/>
                <w:highlight w:val="none"/>
                <w:lang w:val="en-US" w:eastAsia="zh-CN" w:bidi="ar-SA"/>
              </w:rPr>
              <w:t>方案内容存在3处瑕疵得</w:t>
            </w:r>
            <w:r>
              <w:rPr>
                <w:rFonts w:hint="eastAsia" w:ascii="宋体" w:hAnsi="宋体" w:cs="宋体"/>
                <w:b w:val="0"/>
                <w:bCs/>
                <w:kern w:val="2"/>
                <w:sz w:val="21"/>
                <w:szCs w:val="21"/>
                <w:highlight w:val="none"/>
                <w:lang w:val="en-US" w:eastAsia="zh-CN" w:bidi="ar-SA"/>
              </w:rPr>
              <w:t>5</w:t>
            </w:r>
            <w:r>
              <w:rPr>
                <w:rFonts w:hint="eastAsia" w:ascii="宋体" w:hAnsi="宋体" w:eastAsia="宋体" w:cs="宋体"/>
                <w:b w:val="0"/>
                <w:bCs/>
                <w:kern w:val="2"/>
                <w:sz w:val="21"/>
                <w:szCs w:val="21"/>
                <w:highlight w:val="none"/>
                <w:lang w:val="en-US" w:eastAsia="zh-CN" w:bidi="ar-SA"/>
              </w:rPr>
              <w:t>分；</w:t>
            </w:r>
          </w:p>
          <w:p w14:paraId="6C9DC169">
            <w:pPr>
              <w:keepNext/>
              <w:keepLines/>
              <w:pageBreakBefore w:val="0"/>
              <w:widowControl w:val="0"/>
              <w:numPr>
                <w:ilvl w:val="4"/>
                <w:numId w:val="0"/>
              </w:numPr>
              <w:tabs>
                <w:tab w:val="left" w:pos="2551"/>
              </w:tabs>
              <w:kinsoku/>
              <w:wordWrap/>
              <w:overflowPunct/>
              <w:topLinePunct w:val="0"/>
              <w:autoSpaceDE/>
              <w:autoSpaceDN/>
              <w:bidi w:val="0"/>
              <w:adjustRightInd w:val="0"/>
              <w:snapToGrid w:val="0"/>
              <w:spacing w:before="0" w:beforeLines="0" w:beforeAutospacing="0" w:after="0" w:afterLines="0" w:afterAutospacing="0" w:line="240" w:lineRule="auto"/>
              <w:ind w:firstLine="420" w:firstLineChars="200"/>
              <w:jc w:val="left"/>
              <w:textAlignment w:val="auto"/>
              <w:outlineLvl w:val="4"/>
              <w:rPr>
                <w:rFonts w:hint="eastAsia" w:ascii="宋体" w:hAnsi="宋体" w:eastAsia="宋体" w:cs="宋体"/>
                <w:b/>
                <w:kern w:val="2"/>
                <w:sz w:val="21"/>
                <w:szCs w:val="21"/>
                <w:highlight w:val="none"/>
                <w:lang w:val="en-US" w:eastAsia="zh-CN" w:bidi="ar-SA"/>
              </w:rPr>
            </w:pPr>
            <w:r>
              <w:rPr>
                <w:rFonts w:hint="eastAsia" w:ascii="宋体" w:hAnsi="宋体" w:eastAsia="宋体" w:cs="宋体"/>
                <w:b w:val="0"/>
                <w:bCs/>
                <w:kern w:val="2"/>
                <w:sz w:val="21"/>
                <w:szCs w:val="21"/>
                <w:highlight w:val="none"/>
                <w:lang w:val="en-US" w:eastAsia="zh-CN" w:bidi="ar-SA"/>
              </w:rPr>
              <w:t>方案内容存在4处及以上瑕疵或未提供方案得0分。</w:t>
            </w:r>
          </w:p>
        </w:tc>
        <w:tc>
          <w:tcPr>
            <w:tcW w:w="1354" w:type="pct"/>
            <w:vMerge w:val="continue"/>
            <w:noWrap w:val="0"/>
            <w:vAlign w:val="center"/>
          </w:tcPr>
          <w:p w14:paraId="7907174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宋体" w:hAnsi="宋体" w:eastAsia="宋体" w:cs="宋体"/>
                <w:bCs/>
                <w:color w:val="auto"/>
                <w:sz w:val="21"/>
                <w:szCs w:val="21"/>
                <w:highlight w:val="none"/>
              </w:rPr>
            </w:pPr>
          </w:p>
        </w:tc>
      </w:tr>
      <w:tr w14:paraId="05660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jc w:val="center"/>
        </w:trPr>
        <w:tc>
          <w:tcPr>
            <w:tcW w:w="302" w:type="pct"/>
            <w:vMerge w:val="restart"/>
            <w:noWrap w:val="0"/>
            <w:vAlign w:val="center"/>
          </w:tcPr>
          <w:p w14:paraId="3836D07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615" w:type="pct"/>
            <w:vMerge w:val="restart"/>
            <w:noWrap w:val="0"/>
            <w:vAlign w:val="center"/>
          </w:tcPr>
          <w:p w14:paraId="067B5A7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商务部分（</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p>
        </w:tc>
        <w:tc>
          <w:tcPr>
            <w:tcW w:w="503" w:type="pct"/>
            <w:tcBorders>
              <w:top w:val="single" w:color="auto" w:sz="4" w:space="0"/>
              <w:left w:val="single" w:color="auto" w:sz="4" w:space="0"/>
              <w:bottom w:val="single" w:color="auto" w:sz="4" w:space="0"/>
            </w:tcBorders>
            <w:noWrap w:val="0"/>
            <w:vAlign w:val="center"/>
          </w:tcPr>
          <w:p w14:paraId="78BDF05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业绩（</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tc>
        <w:tc>
          <w:tcPr>
            <w:tcW w:w="2223" w:type="pct"/>
            <w:tcBorders>
              <w:top w:val="single" w:color="auto" w:sz="4" w:space="0"/>
              <w:left w:val="single" w:color="auto" w:sz="4" w:space="0"/>
              <w:bottom w:val="single" w:color="auto" w:sz="4" w:space="0"/>
            </w:tcBorders>
            <w:noWrap w:val="0"/>
            <w:vAlign w:val="center"/>
          </w:tcPr>
          <w:p w14:paraId="168C0916">
            <w:pPr>
              <w:bidi w:val="0"/>
              <w:adjustRightInd w:val="0"/>
              <w:snapToGrid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2022年1月1日至投标截止时间（以合同签订时间为准），</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具有类似校服供货服务业绩的，提供1个业绩得</w:t>
            </w:r>
            <w:r>
              <w:rPr>
                <w:rFonts w:hint="eastAsia" w:ascii="宋体" w:hAnsi="宋体" w:eastAsia="宋体" w:cs="宋体"/>
                <w:color w:val="auto"/>
                <w:sz w:val="21"/>
                <w:szCs w:val="21"/>
                <w:highlight w:val="none"/>
                <w:lang w:val="en-US" w:eastAsia="zh-CN"/>
              </w:rPr>
              <w:t>0.5</w:t>
            </w:r>
            <w:r>
              <w:rPr>
                <w:rFonts w:hint="eastAsia" w:ascii="宋体" w:hAnsi="宋体" w:eastAsia="宋体" w:cs="宋体"/>
                <w:color w:val="auto"/>
                <w:sz w:val="21"/>
                <w:szCs w:val="21"/>
                <w:highlight w:val="none"/>
              </w:rPr>
              <w:t>分，本项最多得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tc>
        <w:tc>
          <w:tcPr>
            <w:tcW w:w="1354" w:type="pct"/>
            <w:tcBorders>
              <w:top w:val="single" w:color="auto" w:sz="4" w:space="0"/>
              <w:left w:val="single" w:color="auto" w:sz="4" w:space="0"/>
              <w:bottom w:val="single" w:color="auto" w:sz="4" w:space="0"/>
            </w:tcBorders>
            <w:noWrap w:val="0"/>
            <w:vAlign w:val="center"/>
          </w:tcPr>
          <w:p w14:paraId="0EB6971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提供</w:t>
            </w:r>
            <w:r>
              <w:rPr>
                <w:rFonts w:hint="eastAsia" w:ascii="宋体" w:hAnsi="宋体" w:eastAsia="宋体" w:cs="宋体"/>
                <w:color w:val="auto"/>
                <w:sz w:val="21"/>
                <w:szCs w:val="21"/>
                <w:highlight w:val="none"/>
              </w:rPr>
              <w:t>合同</w:t>
            </w:r>
            <w:r>
              <w:rPr>
                <w:rFonts w:hint="eastAsia" w:ascii="宋体" w:hAnsi="宋体" w:eastAsia="宋体" w:cs="宋体"/>
                <w:color w:val="auto"/>
                <w:sz w:val="21"/>
                <w:szCs w:val="21"/>
                <w:highlight w:val="none"/>
                <w:lang w:val="zh-CN"/>
              </w:rPr>
              <w:t>复印件（原件备查）并加</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lang w:val="zh-CN"/>
              </w:rPr>
              <w:t>公章。</w:t>
            </w:r>
          </w:p>
        </w:tc>
      </w:tr>
      <w:tr w14:paraId="4FB9E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2" w:type="pct"/>
            <w:vMerge w:val="continue"/>
            <w:noWrap w:val="0"/>
            <w:vAlign w:val="center"/>
          </w:tcPr>
          <w:p w14:paraId="7AFB1E9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lang w:val="en-US" w:eastAsia="zh-CN"/>
              </w:rPr>
            </w:pPr>
          </w:p>
        </w:tc>
        <w:tc>
          <w:tcPr>
            <w:tcW w:w="615" w:type="pct"/>
            <w:vMerge w:val="continue"/>
            <w:noWrap w:val="0"/>
            <w:vAlign w:val="center"/>
          </w:tcPr>
          <w:p w14:paraId="1383574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503" w:type="pct"/>
            <w:tcBorders>
              <w:top w:val="single" w:color="auto" w:sz="4" w:space="0"/>
              <w:left w:val="single" w:color="auto" w:sz="4" w:space="0"/>
              <w:bottom w:val="single" w:color="auto" w:sz="4" w:space="0"/>
            </w:tcBorders>
            <w:noWrap w:val="0"/>
            <w:vAlign w:val="center"/>
          </w:tcPr>
          <w:p w14:paraId="365C6F42">
            <w:pPr>
              <w:adjustRightInd w:val="0"/>
              <w:snapToGrid w:val="0"/>
              <w:spacing w:line="240" w:lineRule="auto"/>
              <w:ind w:firstLine="28"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企业实力</w:t>
            </w:r>
          </w:p>
          <w:p w14:paraId="7421C62F">
            <w:pPr>
              <w:adjustRightInd w:val="0"/>
              <w:snapToGrid w:val="0"/>
              <w:spacing w:line="240" w:lineRule="auto"/>
              <w:ind w:firstLine="28" w:firstLineChars="0"/>
              <w:jc w:val="center"/>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分）</w:t>
            </w:r>
          </w:p>
        </w:tc>
        <w:tc>
          <w:tcPr>
            <w:tcW w:w="2223" w:type="pct"/>
            <w:tcBorders>
              <w:top w:val="single" w:color="auto" w:sz="4" w:space="0"/>
              <w:left w:val="single" w:color="auto" w:sz="4" w:space="0"/>
              <w:bottom w:val="single" w:color="auto" w:sz="4" w:space="0"/>
            </w:tcBorders>
            <w:noWrap w:val="0"/>
            <w:vAlign w:val="center"/>
          </w:tcPr>
          <w:p w14:paraId="5FD12DC7">
            <w:pPr>
              <w:bidi w:val="0"/>
              <w:adjustRightInd w:val="0"/>
              <w:snapToGrid w:val="0"/>
              <w:spacing w:line="240" w:lineRule="auto"/>
              <w:ind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投标</w:t>
            </w:r>
            <w:r>
              <w:rPr>
                <w:rFonts w:hint="eastAsia" w:ascii="宋体" w:hAnsi="宋体" w:eastAsia="宋体" w:cs="宋体"/>
                <w:sz w:val="21"/>
                <w:szCs w:val="21"/>
                <w:highlight w:val="none"/>
                <w:lang w:val="en-US" w:eastAsia="zh-CN"/>
              </w:rPr>
              <w:t>人具有质量管理体系认证证书、环境管理体系认证证书、职业健康安全管理体系认证证书的，售后服务五星认证的，知识产权管理体系认证的，提供1个证书得1分，投标人获得专精特新中小企业称号的得1分，本项最多得</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lang w:val="en-US" w:eastAsia="zh-CN"/>
              </w:rPr>
              <w:t>分，未提供或证书不在有效期内不得分。</w:t>
            </w:r>
          </w:p>
        </w:tc>
        <w:tc>
          <w:tcPr>
            <w:tcW w:w="1354" w:type="pct"/>
            <w:tcBorders>
              <w:top w:val="single" w:color="auto" w:sz="4" w:space="0"/>
              <w:left w:val="single" w:color="auto" w:sz="4" w:space="0"/>
              <w:bottom w:val="single" w:color="auto" w:sz="4" w:space="0"/>
            </w:tcBorders>
            <w:noWrap w:val="0"/>
            <w:vAlign w:val="center"/>
          </w:tcPr>
          <w:p w14:paraId="2C39A186">
            <w:pPr>
              <w:keepNext w:val="0"/>
              <w:keepLines w:val="0"/>
              <w:pageBreakBefore w:val="0"/>
              <w:widowControl w:val="0"/>
              <w:kinsoku/>
              <w:wordWrap w:val="0"/>
              <w:overflowPunct/>
              <w:topLinePunct w:val="0"/>
              <w:autoSpaceDE/>
              <w:autoSpaceDN/>
              <w:bidi w:val="0"/>
              <w:adjustRightInd/>
              <w:snapToGrid/>
              <w:spacing w:line="240" w:lineRule="auto"/>
              <w:ind w:left="-40" w:leftChars="0" w:firstLine="238" w:firstLineChars="0"/>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eastAsia="zh-CN"/>
              </w:rPr>
              <w:t>须提供证书复印件并加盖</w:t>
            </w:r>
            <w:r>
              <w:rPr>
                <w:rFonts w:hint="eastAsia" w:ascii="宋体" w:hAnsi="宋体" w:eastAsia="宋体" w:cs="宋体"/>
                <w:color w:val="auto"/>
                <w:sz w:val="21"/>
                <w:szCs w:val="21"/>
                <w:highlight w:val="none"/>
                <w:lang w:val="zh-CN"/>
              </w:rPr>
              <w:t>投标</w:t>
            </w:r>
            <w:r>
              <w:rPr>
                <w:rFonts w:hint="eastAsia" w:ascii="宋体" w:hAnsi="宋体" w:eastAsia="宋体" w:cs="宋体"/>
                <w:color w:val="auto"/>
                <w:sz w:val="21"/>
                <w:szCs w:val="21"/>
                <w:highlight w:val="none"/>
                <w:lang w:val="zh-CN" w:eastAsia="zh-CN"/>
              </w:rPr>
              <w:t>人公章。</w:t>
            </w:r>
          </w:p>
        </w:tc>
      </w:tr>
    </w:tbl>
    <w:p w14:paraId="7FCB80F2">
      <w:pPr>
        <w:snapToGrid w:val="0"/>
        <w:spacing w:line="400" w:lineRule="exact"/>
        <w:ind w:firstLine="465"/>
        <w:rPr>
          <w:rFonts w:hint="eastAsia" w:ascii="宋体" w:hAnsi="宋体" w:eastAsia="宋体" w:cs="宋体"/>
          <w:sz w:val="24"/>
          <w:szCs w:val="24"/>
        </w:rPr>
      </w:pPr>
    </w:p>
    <w:p w14:paraId="7548DC0B">
      <w:pPr>
        <w:snapToGrid w:val="0"/>
        <w:spacing w:line="400" w:lineRule="exact"/>
        <w:ind w:firstLine="465"/>
        <w:rPr>
          <w:rFonts w:hint="eastAsia" w:ascii="宋体" w:hAnsi="宋体" w:eastAsia="宋体" w:cs="宋体"/>
          <w:sz w:val="24"/>
          <w:szCs w:val="24"/>
        </w:rPr>
      </w:pPr>
      <w:r>
        <w:rPr>
          <w:rFonts w:hint="eastAsia" w:ascii="宋体" w:hAnsi="宋体" w:eastAsia="宋体" w:cs="宋体"/>
          <w:sz w:val="24"/>
          <w:szCs w:val="24"/>
        </w:rPr>
        <w:t>说明：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7BB2771">
      <w:pPr>
        <w:pStyle w:val="3"/>
        <w:spacing w:line="400" w:lineRule="exact"/>
        <w:ind w:firstLine="482" w:firstLineChars="200"/>
        <w:rPr>
          <w:rFonts w:hint="eastAsia" w:ascii="宋体" w:hAnsi="宋体" w:eastAsia="宋体" w:cs="宋体"/>
          <w:b/>
          <w:sz w:val="24"/>
          <w:szCs w:val="24"/>
        </w:rPr>
      </w:pPr>
      <w:bookmarkStart w:id="369" w:name="_Toc13045"/>
      <w:bookmarkStart w:id="370" w:name="_Toc75793521"/>
      <w:bookmarkStart w:id="371" w:name="_Toc29586"/>
      <w:bookmarkStart w:id="372" w:name="_Toc13232"/>
      <w:bookmarkStart w:id="373" w:name="_Toc15200"/>
      <w:bookmarkStart w:id="374" w:name="_Toc22167"/>
      <w:bookmarkStart w:id="375" w:name="_Toc106030397"/>
      <w:bookmarkStart w:id="376" w:name="_Toc27926"/>
      <w:bookmarkStart w:id="377" w:name="_Toc20423"/>
      <w:bookmarkStart w:id="378" w:name="_Toc30659"/>
      <w:bookmarkStart w:id="379" w:name="_Toc26747"/>
      <w:bookmarkStart w:id="380" w:name="_Toc10923"/>
      <w:bookmarkStart w:id="381" w:name="_Toc4045"/>
      <w:bookmarkStart w:id="382" w:name="_Toc17065"/>
      <w:bookmarkStart w:id="383" w:name="_Toc18716"/>
      <w:bookmarkStart w:id="384" w:name="_Toc5010"/>
      <w:bookmarkStart w:id="385" w:name="_Toc24620"/>
      <w:r>
        <w:rPr>
          <w:rFonts w:hint="eastAsia" w:ascii="宋体" w:hAnsi="宋体" w:eastAsia="宋体" w:cs="宋体"/>
          <w:b/>
          <w:sz w:val="24"/>
          <w:szCs w:val="24"/>
        </w:rPr>
        <w:t>四、无效投标条款</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14:paraId="1286998F">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投标人或其投标文件出现下列情况之一者，应为无效投标：</w:t>
      </w:r>
    </w:p>
    <w:p w14:paraId="5B7E14F0">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（一）未按照</w:t>
      </w:r>
      <w:r>
        <w:rPr>
          <w:rFonts w:hint="eastAsia" w:ascii="宋体" w:hAnsi="宋体" w:eastAsia="宋体" w:cs="宋体"/>
          <w:sz w:val="24"/>
          <w:szCs w:val="24"/>
          <w:lang w:eastAsia="zh-CN"/>
        </w:rPr>
        <w:t>比选文件</w:t>
      </w:r>
      <w:r>
        <w:rPr>
          <w:rFonts w:hint="eastAsia" w:ascii="宋体" w:hAnsi="宋体" w:eastAsia="宋体" w:cs="宋体"/>
          <w:sz w:val="24"/>
          <w:szCs w:val="24"/>
        </w:rPr>
        <w:t>的规定提交投标保证金的；</w:t>
      </w:r>
    </w:p>
    <w:p w14:paraId="00F8A9D6">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（二）投标文件未按</w:t>
      </w:r>
      <w:r>
        <w:rPr>
          <w:rFonts w:hint="eastAsia" w:ascii="宋体" w:hAnsi="宋体" w:eastAsia="宋体" w:cs="宋体"/>
          <w:sz w:val="24"/>
          <w:szCs w:val="24"/>
          <w:lang w:eastAsia="zh-CN"/>
        </w:rPr>
        <w:t>比选文件</w:t>
      </w:r>
      <w:r>
        <w:rPr>
          <w:rFonts w:hint="eastAsia" w:ascii="宋体" w:hAnsi="宋体" w:eastAsia="宋体" w:cs="宋体"/>
          <w:sz w:val="24"/>
          <w:szCs w:val="24"/>
        </w:rPr>
        <w:t>要求签署、盖章的；</w:t>
      </w:r>
    </w:p>
    <w:p w14:paraId="1217EB7C">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（三）不具备</w:t>
      </w:r>
      <w:r>
        <w:rPr>
          <w:rFonts w:hint="eastAsia" w:ascii="宋体" w:hAnsi="宋体" w:eastAsia="宋体" w:cs="宋体"/>
          <w:sz w:val="24"/>
          <w:szCs w:val="24"/>
          <w:lang w:eastAsia="zh-CN"/>
        </w:rPr>
        <w:t>比选文件</w:t>
      </w:r>
      <w:r>
        <w:rPr>
          <w:rFonts w:hint="eastAsia" w:ascii="宋体" w:hAnsi="宋体" w:eastAsia="宋体" w:cs="宋体"/>
          <w:sz w:val="24"/>
          <w:szCs w:val="24"/>
        </w:rPr>
        <w:t>中规定的资格要求的；</w:t>
      </w:r>
    </w:p>
    <w:p w14:paraId="1D683391">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（四）报价超过</w:t>
      </w:r>
      <w:r>
        <w:rPr>
          <w:rFonts w:hint="eastAsia" w:ascii="宋体" w:hAnsi="宋体" w:eastAsia="宋体" w:cs="宋体"/>
          <w:sz w:val="24"/>
          <w:szCs w:val="24"/>
          <w:lang w:eastAsia="zh-CN"/>
        </w:rPr>
        <w:t>比选文件</w:t>
      </w:r>
      <w:r>
        <w:rPr>
          <w:rFonts w:hint="eastAsia" w:ascii="宋体" w:hAnsi="宋体" w:eastAsia="宋体" w:cs="宋体"/>
          <w:sz w:val="24"/>
          <w:szCs w:val="24"/>
        </w:rPr>
        <w:t>中规定的预算金额或者最高限价的；</w:t>
      </w:r>
    </w:p>
    <w:p w14:paraId="4D5301BA">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（五）投标文件含有采购人不能接受的附加条件的；</w:t>
      </w:r>
    </w:p>
    <w:p w14:paraId="1A6D2488">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（六）投标人串通投标的；</w:t>
      </w:r>
    </w:p>
    <w:p w14:paraId="00BDC8AC">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（七）法律、法规和</w:t>
      </w:r>
      <w:r>
        <w:rPr>
          <w:rFonts w:hint="eastAsia" w:ascii="宋体" w:hAnsi="宋体" w:eastAsia="宋体" w:cs="宋体"/>
          <w:sz w:val="24"/>
          <w:szCs w:val="24"/>
          <w:lang w:eastAsia="zh-CN"/>
        </w:rPr>
        <w:t>比选文件</w:t>
      </w:r>
      <w:r>
        <w:rPr>
          <w:rFonts w:hint="eastAsia" w:ascii="宋体" w:hAnsi="宋体" w:eastAsia="宋体" w:cs="宋体"/>
          <w:sz w:val="24"/>
          <w:szCs w:val="24"/>
        </w:rPr>
        <w:t>规定的其他无效情形。</w:t>
      </w:r>
    </w:p>
    <w:p w14:paraId="387EB776">
      <w:pPr>
        <w:pStyle w:val="3"/>
        <w:spacing w:line="400" w:lineRule="exact"/>
        <w:ind w:firstLine="482" w:firstLineChars="200"/>
        <w:rPr>
          <w:rFonts w:hint="eastAsia" w:ascii="宋体" w:hAnsi="宋体" w:eastAsia="宋体" w:cs="宋体"/>
          <w:b/>
          <w:sz w:val="24"/>
          <w:szCs w:val="24"/>
        </w:rPr>
      </w:pPr>
      <w:bookmarkStart w:id="386" w:name="_Toc11293"/>
      <w:bookmarkStart w:id="387" w:name="_Toc20005"/>
      <w:bookmarkStart w:id="388" w:name="_Toc6719"/>
      <w:bookmarkStart w:id="389" w:name="_Toc23533"/>
      <w:bookmarkStart w:id="390" w:name="_Toc25960"/>
      <w:bookmarkStart w:id="391" w:name="_Toc30605"/>
      <w:bookmarkStart w:id="392" w:name="_Toc27133"/>
      <w:bookmarkStart w:id="393" w:name="_Toc6956"/>
      <w:bookmarkStart w:id="394" w:name="_Toc4422"/>
      <w:bookmarkStart w:id="395" w:name="_Toc14355"/>
      <w:bookmarkStart w:id="396" w:name="_Toc6204"/>
      <w:bookmarkStart w:id="397" w:name="_Toc22483"/>
      <w:bookmarkStart w:id="398" w:name="_Toc106030398"/>
      <w:bookmarkStart w:id="399" w:name="_Toc75793522"/>
      <w:bookmarkStart w:id="400" w:name="_Toc25549"/>
      <w:bookmarkStart w:id="401" w:name="_Toc7802"/>
      <w:bookmarkStart w:id="402" w:name="_Toc21946"/>
      <w:r>
        <w:rPr>
          <w:rFonts w:hint="eastAsia" w:ascii="宋体" w:hAnsi="宋体" w:eastAsia="宋体" w:cs="宋体"/>
          <w:b/>
          <w:sz w:val="24"/>
          <w:szCs w:val="24"/>
        </w:rPr>
        <w:t>五、废标条款</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14:paraId="7657BB64">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在招标采购中，出现下列情形之一的，应予废标：</w:t>
      </w:r>
    </w:p>
    <w:p w14:paraId="28257FE0">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（一）符合专业条件的投标人或者对</w:t>
      </w:r>
      <w:r>
        <w:rPr>
          <w:rFonts w:hint="eastAsia" w:ascii="宋体" w:hAnsi="宋体" w:eastAsia="宋体" w:cs="宋体"/>
          <w:sz w:val="24"/>
          <w:szCs w:val="24"/>
          <w:lang w:eastAsia="zh-CN"/>
        </w:rPr>
        <w:t>比选文件</w:t>
      </w:r>
      <w:r>
        <w:rPr>
          <w:rFonts w:hint="eastAsia" w:ascii="宋体" w:hAnsi="宋体" w:eastAsia="宋体" w:cs="宋体"/>
          <w:sz w:val="24"/>
          <w:szCs w:val="24"/>
        </w:rPr>
        <w:t>作实质响应的投标人不足三家的；</w:t>
      </w:r>
    </w:p>
    <w:p w14:paraId="3F021FC1">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（二）投标人的报价均超过了采购预算，采购人不能支付的；</w:t>
      </w:r>
    </w:p>
    <w:p w14:paraId="229AE5CB">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（三）出现影响采购公正的违法、违规行为的；</w:t>
      </w:r>
    </w:p>
    <w:p w14:paraId="54372D9C">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（四）因重大变故，采购任务取消的。</w:t>
      </w:r>
    </w:p>
    <w:p w14:paraId="5BD5B3E8">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废标后，除采购任务取消情形外，应当重新组织采购。</w:t>
      </w:r>
    </w:p>
    <w:p w14:paraId="15792CFE">
      <w:pPr>
        <w:pStyle w:val="2"/>
        <w:spacing w:before="0" w:beforeLines="0" w:after="0" w:afterLines="0" w:line="360" w:lineRule="auto"/>
        <w:rPr>
          <w:rFonts w:hint="eastAsia" w:ascii="宋体" w:hAnsi="宋体" w:eastAsia="宋体" w:cs="宋体"/>
          <w:b/>
        </w:rPr>
      </w:pPr>
      <w:r>
        <w:rPr>
          <w:rFonts w:hint="eastAsia" w:ascii="宋体" w:hAnsi="宋体" w:eastAsia="宋体" w:cs="宋体"/>
          <w:sz w:val="28"/>
        </w:rPr>
        <w:br w:type="page"/>
      </w:r>
      <w:bookmarkStart w:id="403" w:name="_Toc18502"/>
      <w:bookmarkStart w:id="404" w:name="_Toc25962"/>
      <w:bookmarkStart w:id="405" w:name="_Toc21000"/>
      <w:bookmarkStart w:id="406" w:name="_Toc21720"/>
      <w:bookmarkStart w:id="407" w:name="_Toc25755"/>
      <w:bookmarkStart w:id="408" w:name="_Toc22256"/>
      <w:bookmarkStart w:id="409" w:name="_Toc1982"/>
      <w:bookmarkStart w:id="410" w:name="_Toc5106"/>
      <w:bookmarkStart w:id="411" w:name="_Toc13159"/>
      <w:bookmarkStart w:id="412" w:name="_Toc75793523"/>
      <w:bookmarkStart w:id="413" w:name="_Toc19831"/>
      <w:bookmarkStart w:id="414" w:name="_Toc12533"/>
      <w:bookmarkStart w:id="415" w:name="_Toc5624"/>
      <w:bookmarkStart w:id="416" w:name="_Toc22201"/>
      <w:bookmarkStart w:id="417" w:name="_Toc29546"/>
      <w:bookmarkStart w:id="418" w:name="_Toc4735"/>
      <w:r>
        <w:rPr>
          <w:rFonts w:hint="eastAsia" w:ascii="宋体" w:hAnsi="宋体" w:eastAsia="宋体" w:cs="宋体"/>
          <w:b/>
        </w:rPr>
        <w:t>第五篇  投标人须知</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14:paraId="7D57F7AE">
      <w:pPr>
        <w:pStyle w:val="3"/>
        <w:spacing w:line="400" w:lineRule="exact"/>
        <w:ind w:firstLine="482" w:firstLineChars="200"/>
        <w:rPr>
          <w:rFonts w:hint="eastAsia" w:ascii="宋体" w:hAnsi="宋体" w:eastAsia="宋体" w:cs="宋体"/>
          <w:b/>
          <w:sz w:val="24"/>
        </w:rPr>
      </w:pPr>
      <w:bookmarkStart w:id="419" w:name="_Toc3330"/>
      <w:bookmarkStart w:id="420" w:name="_Toc2439"/>
      <w:bookmarkStart w:id="421" w:name="_Toc1327"/>
      <w:bookmarkStart w:id="422" w:name="_Toc13197"/>
      <w:bookmarkStart w:id="423" w:name="_Toc18929"/>
      <w:bookmarkStart w:id="424" w:name="_Toc106030400"/>
      <w:bookmarkStart w:id="425" w:name="_Toc27405"/>
      <w:bookmarkStart w:id="426" w:name="_Toc10657"/>
      <w:bookmarkStart w:id="427" w:name="_Toc5062"/>
      <w:bookmarkStart w:id="428" w:name="_Toc12955"/>
      <w:bookmarkStart w:id="429" w:name="_Toc15432"/>
      <w:bookmarkStart w:id="430" w:name="_Toc75793524"/>
      <w:bookmarkStart w:id="431" w:name="_Toc20020"/>
      <w:bookmarkStart w:id="432" w:name="_Toc3327"/>
      <w:bookmarkStart w:id="433" w:name="_Toc11996"/>
      <w:bookmarkStart w:id="434" w:name="_Toc422"/>
      <w:bookmarkStart w:id="435" w:name="_Toc10325"/>
      <w:r>
        <w:rPr>
          <w:rFonts w:hint="eastAsia" w:ascii="宋体" w:hAnsi="宋体" w:eastAsia="宋体" w:cs="宋体"/>
          <w:b/>
          <w:sz w:val="24"/>
        </w:rPr>
        <w:t>一、投标人</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4161EE6F">
      <w:pPr>
        <w:snapToGrid w:val="0"/>
        <w:spacing w:line="400" w:lineRule="exact"/>
        <w:ind w:firstLine="480" w:firstLineChars="200"/>
        <w:outlineLvl w:val="2"/>
        <w:rPr>
          <w:rFonts w:hint="eastAsia" w:ascii="宋体" w:hAnsi="宋体" w:eastAsia="宋体" w:cs="宋体"/>
          <w:sz w:val="24"/>
        </w:rPr>
      </w:pPr>
      <w:r>
        <w:rPr>
          <w:rFonts w:hint="eastAsia" w:ascii="宋体" w:hAnsi="宋体" w:eastAsia="宋体" w:cs="宋体"/>
          <w:sz w:val="24"/>
        </w:rPr>
        <w:t>（一）投标人</w:t>
      </w:r>
    </w:p>
    <w:p w14:paraId="78655B3E">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投标人是指响应招标、参加投标竞争的法人、其他组织或者自然人。</w:t>
      </w:r>
    </w:p>
    <w:p w14:paraId="06EC5BC0">
      <w:pPr>
        <w:snapToGrid w:val="0"/>
        <w:spacing w:line="400" w:lineRule="exact"/>
        <w:ind w:firstLine="480" w:firstLineChars="200"/>
        <w:outlineLvl w:val="2"/>
        <w:rPr>
          <w:rFonts w:hint="eastAsia" w:ascii="宋体" w:hAnsi="宋体" w:eastAsia="宋体" w:cs="宋体"/>
          <w:sz w:val="24"/>
        </w:rPr>
      </w:pPr>
      <w:r>
        <w:rPr>
          <w:rFonts w:hint="eastAsia" w:ascii="宋体" w:hAnsi="宋体" w:eastAsia="宋体" w:cs="宋体"/>
          <w:sz w:val="24"/>
        </w:rPr>
        <w:t>（二）合格投标人条件</w:t>
      </w:r>
    </w:p>
    <w:p w14:paraId="3981DA06">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合格投标人应完全符合</w:t>
      </w:r>
      <w:r>
        <w:rPr>
          <w:rFonts w:hint="eastAsia" w:ascii="宋体" w:hAnsi="宋体" w:eastAsia="宋体" w:cs="宋体"/>
          <w:sz w:val="24"/>
          <w:lang w:eastAsia="zh-CN"/>
        </w:rPr>
        <w:t>比选文件</w:t>
      </w:r>
      <w:r>
        <w:rPr>
          <w:rFonts w:hint="eastAsia" w:ascii="宋体" w:hAnsi="宋体" w:eastAsia="宋体" w:cs="宋体"/>
          <w:sz w:val="24"/>
        </w:rPr>
        <w:t>第一篇中规定的投标人资格条件，并对</w:t>
      </w:r>
      <w:r>
        <w:rPr>
          <w:rFonts w:hint="eastAsia" w:ascii="宋体" w:hAnsi="宋体" w:eastAsia="宋体" w:cs="宋体"/>
          <w:sz w:val="24"/>
          <w:lang w:eastAsia="zh-CN"/>
        </w:rPr>
        <w:t>比选文件</w:t>
      </w:r>
      <w:r>
        <w:rPr>
          <w:rFonts w:hint="eastAsia" w:ascii="宋体" w:hAnsi="宋体" w:eastAsia="宋体" w:cs="宋体"/>
          <w:sz w:val="24"/>
        </w:rPr>
        <w:t>作出实质性响应。</w:t>
      </w:r>
    </w:p>
    <w:p w14:paraId="7C6A295C">
      <w:pPr>
        <w:snapToGrid w:val="0"/>
        <w:spacing w:line="400" w:lineRule="exact"/>
        <w:ind w:firstLine="480" w:firstLineChars="200"/>
        <w:outlineLvl w:val="2"/>
        <w:rPr>
          <w:rFonts w:hint="eastAsia" w:ascii="宋体" w:hAnsi="宋体" w:eastAsia="宋体" w:cs="宋体"/>
          <w:sz w:val="24"/>
          <w:szCs w:val="28"/>
        </w:rPr>
      </w:pPr>
      <w:r>
        <w:rPr>
          <w:rFonts w:hint="eastAsia" w:ascii="宋体" w:hAnsi="宋体" w:eastAsia="宋体" w:cs="宋体"/>
          <w:sz w:val="24"/>
          <w:szCs w:val="28"/>
        </w:rPr>
        <w:t>（三）投标人的风险</w:t>
      </w:r>
    </w:p>
    <w:p w14:paraId="65C89EC8">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投标人没有按照</w:t>
      </w:r>
      <w:r>
        <w:rPr>
          <w:rFonts w:hint="eastAsia" w:ascii="宋体" w:hAnsi="宋体" w:eastAsia="宋体" w:cs="宋体"/>
          <w:sz w:val="24"/>
          <w:lang w:eastAsia="zh-CN"/>
        </w:rPr>
        <w:t>比选文件</w:t>
      </w:r>
      <w:r>
        <w:rPr>
          <w:rFonts w:hint="eastAsia" w:ascii="宋体" w:hAnsi="宋体" w:eastAsia="宋体" w:cs="宋体"/>
          <w:sz w:val="24"/>
        </w:rPr>
        <w:t>要求提供全部资料，或者投标人没有对</w:t>
      </w:r>
      <w:r>
        <w:rPr>
          <w:rFonts w:hint="eastAsia" w:ascii="宋体" w:hAnsi="宋体" w:eastAsia="宋体" w:cs="宋体"/>
          <w:sz w:val="24"/>
          <w:lang w:eastAsia="zh-CN"/>
        </w:rPr>
        <w:t>比选文件</w:t>
      </w:r>
      <w:r>
        <w:rPr>
          <w:rFonts w:hint="eastAsia" w:ascii="宋体" w:hAnsi="宋体" w:eastAsia="宋体" w:cs="宋体"/>
          <w:sz w:val="24"/>
        </w:rPr>
        <w:t>在各方面作出实质性响应，可能导致投标被拒绝或评定为无效投标。</w:t>
      </w:r>
    </w:p>
    <w:p w14:paraId="7AC54969">
      <w:pPr>
        <w:snapToGrid w:val="0"/>
        <w:spacing w:line="400" w:lineRule="exact"/>
        <w:ind w:firstLine="480" w:firstLineChars="200"/>
        <w:outlineLvl w:val="2"/>
        <w:rPr>
          <w:rFonts w:hint="eastAsia" w:ascii="宋体" w:hAnsi="宋体" w:eastAsia="宋体" w:cs="宋体"/>
          <w:sz w:val="24"/>
        </w:rPr>
      </w:pPr>
      <w:r>
        <w:rPr>
          <w:rFonts w:hint="eastAsia" w:ascii="宋体" w:hAnsi="宋体" w:eastAsia="宋体" w:cs="宋体"/>
          <w:sz w:val="24"/>
        </w:rPr>
        <w:t>（四）法律责任</w:t>
      </w:r>
    </w:p>
    <w:p w14:paraId="334096D2">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投标人违反《中华人民共和国政府采购法》、《中华人民共和国政府采购实施条例》等相关规定，将按规定追究投标人法律责任。</w:t>
      </w:r>
    </w:p>
    <w:p w14:paraId="10143C26">
      <w:pPr>
        <w:pStyle w:val="3"/>
        <w:spacing w:line="400" w:lineRule="exact"/>
        <w:ind w:firstLine="482" w:firstLineChars="200"/>
        <w:rPr>
          <w:rFonts w:hint="eastAsia" w:ascii="宋体" w:hAnsi="宋体" w:eastAsia="宋体" w:cs="宋体"/>
          <w:b/>
          <w:sz w:val="24"/>
          <w:lang w:eastAsia="zh-CN"/>
        </w:rPr>
      </w:pPr>
      <w:bookmarkStart w:id="436" w:name="_Toc1815"/>
      <w:bookmarkStart w:id="437" w:name="_Toc11909"/>
      <w:bookmarkStart w:id="438" w:name="_Toc4836"/>
      <w:bookmarkStart w:id="439" w:name="_Toc15851"/>
      <w:bookmarkStart w:id="440" w:name="_Toc75793525"/>
      <w:bookmarkStart w:id="441" w:name="_Toc106030401"/>
      <w:bookmarkStart w:id="442" w:name="_Toc2692"/>
      <w:bookmarkStart w:id="443" w:name="_Toc22254"/>
      <w:bookmarkStart w:id="444" w:name="_Toc12347"/>
      <w:bookmarkStart w:id="445" w:name="_Toc26158"/>
      <w:bookmarkStart w:id="446" w:name="_Toc15849"/>
      <w:bookmarkStart w:id="447" w:name="_Toc17367"/>
      <w:bookmarkStart w:id="448" w:name="_Toc167"/>
      <w:bookmarkStart w:id="449" w:name="_Toc26815"/>
      <w:bookmarkStart w:id="450" w:name="_Toc15037"/>
      <w:bookmarkStart w:id="451" w:name="_Toc26074"/>
      <w:bookmarkStart w:id="452" w:name="_Toc13133"/>
      <w:r>
        <w:rPr>
          <w:rFonts w:hint="eastAsia" w:ascii="宋体" w:hAnsi="宋体" w:eastAsia="宋体" w:cs="宋体"/>
          <w:b/>
          <w:sz w:val="24"/>
        </w:rPr>
        <w:t>二、</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r>
        <w:rPr>
          <w:rFonts w:hint="eastAsia" w:eastAsia="宋体" w:cs="宋体"/>
          <w:b/>
          <w:sz w:val="24"/>
          <w:lang w:eastAsia="zh-CN"/>
        </w:rPr>
        <w:t>比选文件</w:t>
      </w:r>
    </w:p>
    <w:p w14:paraId="35B3ADF6">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lang w:eastAsia="zh-CN"/>
        </w:rPr>
        <w:t>比选文件</w:t>
      </w:r>
      <w:r>
        <w:rPr>
          <w:rFonts w:hint="eastAsia" w:ascii="宋体" w:hAnsi="宋体" w:eastAsia="宋体" w:cs="宋体"/>
          <w:sz w:val="24"/>
        </w:rPr>
        <w:t>是投标人编制投标文件的依据，是评标委员会评判依据和标准。</w:t>
      </w:r>
      <w:r>
        <w:rPr>
          <w:rFonts w:hint="eastAsia" w:ascii="宋体" w:hAnsi="宋体" w:eastAsia="宋体" w:cs="宋体"/>
          <w:sz w:val="24"/>
          <w:lang w:eastAsia="zh-CN"/>
        </w:rPr>
        <w:t>比选文件</w:t>
      </w:r>
      <w:r>
        <w:rPr>
          <w:rFonts w:hint="eastAsia" w:ascii="宋体" w:hAnsi="宋体" w:eastAsia="宋体" w:cs="宋体"/>
          <w:sz w:val="24"/>
        </w:rPr>
        <w:t>也是采购人与</w:t>
      </w:r>
      <w:r>
        <w:rPr>
          <w:rFonts w:hint="eastAsia" w:ascii="宋体" w:hAnsi="宋体" w:eastAsia="宋体" w:cs="宋体"/>
          <w:sz w:val="24"/>
          <w:lang w:eastAsia="zh-CN"/>
        </w:rPr>
        <w:t>中标人</w:t>
      </w:r>
      <w:r>
        <w:rPr>
          <w:rFonts w:hint="eastAsia" w:ascii="宋体" w:hAnsi="宋体" w:eastAsia="宋体" w:cs="宋体"/>
          <w:sz w:val="24"/>
        </w:rPr>
        <w:t>签订合同的基础。</w:t>
      </w:r>
    </w:p>
    <w:p w14:paraId="25D040B6">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（一）</w:t>
      </w:r>
      <w:r>
        <w:rPr>
          <w:rFonts w:hint="eastAsia" w:ascii="宋体" w:hAnsi="宋体" w:eastAsia="宋体" w:cs="宋体"/>
          <w:sz w:val="24"/>
          <w:lang w:eastAsia="zh-CN"/>
        </w:rPr>
        <w:t>比选文件</w:t>
      </w:r>
      <w:r>
        <w:rPr>
          <w:rFonts w:hint="eastAsia" w:ascii="宋体" w:hAnsi="宋体" w:eastAsia="宋体" w:cs="宋体"/>
          <w:sz w:val="24"/>
        </w:rPr>
        <w:t>由</w:t>
      </w:r>
      <w:r>
        <w:rPr>
          <w:rFonts w:hint="eastAsia" w:ascii="宋体" w:hAnsi="宋体" w:eastAsia="宋体" w:cs="宋体"/>
          <w:sz w:val="24"/>
          <w:lang w:val="en-US" w:eastAsia="zh-CN"/>
        </w:rPr>
        <w:t>比选</w:t>
      </w:r>
      <w:r>
        <w:rPr>
          <w:rFonts w:hint="eastAsia" w:ascii="宋体" w:hAnsi="宋体" w:eastAsia="宋体" w:cs="宋体"/>
          <w:sz w:val="24"/>
        </w:rPr>
        <w:t>邀请书；项目</w:t>
      </w:r>
      <w:r>
        <w:rPr>
          <w:rFonts w:hint="eastAsia" w:ascii="宋体" w:hAnsi="宋体" w:eastAsia="宋体" w:cs="宋体"/>
          <w:sz w:val="24"/>
          <w:lang w:val="en-US" w:eastAsia="zh-CN"/>
        </w:rPr>
        <w:t>服务</w:t>
      </w:r>
      <w:r>
        <w:rPr>
          <w:rFonts w:hint="eastAsia" w:ascii="宋体" w:hAnsi="宋体" w:eastAsia="宋体" w:cs="宋体"/>
          <w:sz w:val="24"/>
        </w:rPr>
        <w:t>需求；项目商务</w:t>
      </w:r>
      <w:r>
        <w:rPr>
          <w:rFonts w:hint="eastAsia" w:ascii="宋体" w:hAnsi="宋体" w:eastAsia="宋体" w:cs="宋体"/>
          <w:sz w:val="24"/>
          <w:lang w:val="en-US" w:eastAsia="zh-CN"/>
        </w:rPr>
        <w:t>需求</w:t>
      </w:r>
      <w:r>
        <w:rPr>
          <w:rFonts w:hint="eastAsia" w:ascii="宋体" w:hAnsi="宋体" w:eastAsia="宋体" w:cs="宋体"/>
          <w:sz w:val="24"/>
        </w:rPr>
        <w:t>；评标方法、评标标准、无效投标条款和废标条款；投标人须知；合同主要条款、合同范本；投标文件格式等七部分组成。</w:t>
      </w:r>
    </w:p>
    <w:p w14:paraId="3582014F">
      <w:pPr>
        <w:snapToGrid w:val="0"/>
        <w:spacing w:line="400" w:lineRule="exact"/>
        <w:ind w:firstLine="480"/>
        <w:rPr>
          <w:rFonts w:hint="eastAsia" w:ascii="宋体" w:hAnsi="宋体" w:eastAsia="宋体" w:cs="宋体"/>
          <w:sz w:val="24"/>
        </w:rPr>
      </w:pPr>
      <w:r>
        <w:rPr>
          <w:rFonts w:hint="eastAsia" w:ascii="宋体" w:hAnsi="宋体" w:eastAsia="宋体" w:cs="宋体"/>
          <w:sz w:val="24"/>
          <w:szCs w:val="28"/>
        </w:rPr>
        <w:t>（二）</w:t>
      </w:r>
      <w:r>
        <w:rPr>
          <w:rFonts w:hint="eastAsia" w:ascii="宋体" w:hAnsi="宋体" w:eastAsia="宋体" w:cs="宋体"/>
          <w:sz w:val="24"/>
        </w:rPr>
        <w:t>采购代理机构对</w:t>
      </w:r>
      <w:r>
        <w:rPr>
          <w:rFonts w:hint="eastAsia" w:ascii="宋体" w:hAnsi="宋体" w:eastAsia="宋体" w:cs="宋体"/>
          <w:sz w:val="24"/>
          <w:lang w:eastAsia="zh-CN"/>
        </w:rPr>
        <w:t>比选文件</w:t>
      </w:r>
      <w:r>
        <w:rPr>
          <w:rFonts w:hint="eastAsia" w:ascii="宋体" w:hAnsi="宋体" w:eastAsia="宋体" w:cs="宋体"/>
          <w:sz w:val="24"/>
        </w:rPr>
        <w:t>所作的一切有效的书面通知、修改及补充，都是</w:t>
      </w:r>
      <w:r>
        <w:rPr>
          <w:rFonts w:hint="eastAsia" w:ascii="宋体" w:hAnsi="宋体" w:eastAsia="宋体" w:cs="宋体"/>
          <w:sz w:val="24"/>
          <w:lang w:eastAsia="zh-CN"/>
        </w:rPr>
        <w:t>比选文件</w:t>
      </w:r>
      <w:r>
        <w:rPr>
          <w:rFonts w:hint="eastAsia" w:ascii="宋体" w:hAnsi="宋体" w:eastAsia="宋体" w:cs="宋体"/>
          <w:sz w:val="24"/>
        </w:rPr>
        <w:t>不可分割的部分。</w:t>
      </w:r>
    </w:p>
    <w:p w14:paraId="47257FE0">
      <w:pPr>
        <w:snapToGrid w:val="0"/>
        <w:spacing w:line="400" w:lineRule="exact"/>
        <w:ind w:firstLine="480"/>
        <w:rPr>
          <w:rFonts w:hint="eastAsia" w:ascii="宋体" w:hAnsi="宋体" w:eastAsia="宋体" w:cs="宋体"/>
          <w:sz w:val="24"/>
        </w:rPr>
      </w:pPr>
      <w:r>
        <w:rPr>
          <w:rFonts w:hint="eastAsia" w:ascii="宋体" w:hAnsi="宋体" w:eastAsia="宋体" w:cs="宋体"/>
          <w:sz w:val="24"/>
        </w:rPr>
        <w:t>（三）</w:t>
      </w:r>
      <w:r>
        <w:rPr>
          <w:rFonts w:hint="eastAsia" w:ascii="宋体" w:hAnsi="宋体" w:eastAsia="宋体" w:cs="宋体"/>
          <w:sz w:val="24"/>
          <w:szCs w:val="24"/>
        </w:rPr>
        <w:t>本项目的</w:t>
      </w:r>
      <w:r>
        <w:rPr>
          <w:rFonts w:hint="eastAsia" w:ascii="宋体" w:hAnsi="宋体" w:eastAsia="宋体" w:cs="宋体"/>
          <w:sz w:val="24"/>
          <w:szCs w:val="24"/>
          <w:lang w:eastAsia="zh-CN"/>
        </w:rPr>
        <w:t>比选文件</w:t>
      </w:r>
      <w:r>
        <w:rPr>
          <w:rFonts w:hint="eastAsia" w:ascii="宋体" w:hAnsi="宋体" w:eastAsia="宋体" w:cs="宋体"/>
          <w:sz w:val="24"/>
          <w:szCs w:val="24"/>
        </w:rPr>
        <w:t>、澄清文件（如果有）一律在行采家（http://www.gec123.com）上发布，请各投标人注意下载或到采购代理机构处领取；无论投标人下载或领取与否，均视同投标人已知晓本项目</w:t>
      </w:r>
      <w:r>
        <w:rPr>
          <w:rFonts w:hint="eastAsia" w:ascii="宋体" w:hAnsi="宋体" w:eastAsia="宋体" w:cs="宋体"/>
          <w:sz w:val="24"/>
          <w:szCs w:val="24"/>
          <w:lang w:eastAsia="zh-CN"/>
        </w:rPr>
        <w:t>比选文件</w:t>
      </w:r>
      <w:r>
        <w:rPr>
          <w:rFonts w:hint="eastAsia" w:ascii="宋体" w:hAnsi="宋体" w:eastAsia="宋体" w:cs="宋体"/>
          <w:sz w:val="24"/>
          <w:szCs w:val="24"/>
        </w:rPr>
        <w:t>、澄清文件的内容。</w:t>
      </w:r>
    </w:p>
    <w:p w14:paraId="587941BF">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（四）采购代理机构对已发出的</w:t>
      </w:r>
      <w:r>
        <w:rPr>
          <w:rFonts w:hint="eastAsia" w:ascii="宋体" w:hAnsi="宋体" w:eastAsia="宋体" w:cs="宋体"/>
          <w:sz w:val="24"/>
          <w:lang w:eastAsia="zh-CN"/>
        </w:rPr>
        <w:t>比选文件</w:t>
      </w:r>
      <w:r>
        <w:rPr>
          <w:rFonts w:hint="eastAsia" w:ascii="宋体" w:hAnsi="宋体" w:eastAsia="宋体" w:cs="宋体"/>
          <w:sz w:val="24"/>
        </w:rPr>
        <w:t>需要进行澄清或修改的，应以书面形式或公告形式通知所有</w:t>
      </w:r>
      <w:r>
        <w:rPr>
          <w:rFonts w:hint="eastAsia" w:ascii="宋体" w:hAnsi="宋体" w:eastAsia="宋体" w:cs="宋体"/>
          <w:sz w:val="24"/>
          <w:lang w:eastAsia="zh-CN"/>
        </w:rPr>
        <w:t>比选文件</w:t>
      </w:r>
      <w:r>
        <w:rPr>
          <w:rFonts w:hint="eastAsia" w:ascii="宋体" w:hAnsi="宋体" w:eastAsia="宋体" w:cs="宋体"/>
          <w:sz w:val="24"/>
        </w:rPr>
        <w:t>收受人。该澄清或者修改的内容为</w:t>
      </w:r>
      <w:r>
        <w:rPr>
          <w:rFonts w:hint="eastAsia" w:ascii="宋体" w:hAnsi="宋体" w:eastAsia="宋体" w:cs="宋体"/>
          <w:sz w:val="24"/>
          <w:lang w:eastAsia="zh-CN"/>
        </w:rPr>
        <w:t>比选文件</w:t>
      </w:r>
      <w:r>
        <w:rPr>
          <w:rFonts w:hint="eastAsia" w:ascii="宋体" w:hAnsi="宋体" w:eastAsia="宋体" w:cs="宋体"/>
          <w:sz w:val="24"/>
        </w:rPr>
        <w:t>的组成部分。</w:t>
      </w:r>
    </w:p>
    <w:p w14:paraId="3A684DCD">
      <w:pPr>
        <w:pStyle w:val="3"/>
        <w:spacing w:line="400" w:lineRule="exact"/>
        <w:ind w:firstLine="482" w:firstLineChars="200"/>
        <w:rPr>
          <w:rFonts w:hint="eastAsia" w:ascii="宋体" w:hAnsi="宋体" w:eastAsia="宋体" w:cs="宋体"/>
          <w:b/>
          <w:sz w:val="24"/>
        </w:rPr>
      </w:pPr>
      <w:bookmarkStart w:id="453" w:name="_Toc32133"/>
      <w:bookmarkStart w:id="454" w:name="_Toc75793526"/>
      <w:bookmarkStart w:id="455" w:name="_Toc13738"/>
      <w:bookmarkStart w:id="456" w:name="_Toc2716"/>
      <w:bookmarkStart w:id="457" w:name="_Toc14835"/>
      <w:bookmarkStart w:id="458" w:name="_Toc15470"/>
      <w:bookmarkStart w:id="459" w:name="_Toc27321"/>
      <w:bookmarkStart w:id="460" w:name="_Toc27176"/>
      <w:bookmarkStart w:id="461" w:name="_Toc26440"/>
      <w:bookmarkStart w:id="462" w:name="_Toc3303"/>
      <w:bookmarkStart w:id="463" w:name="_Toc28353"/>
      <w:bookmarkStart w:id="464" w:name="_Toc29417"/>
      <w:bookmarkStart w:id="465" w:name="_Toc29709"/>
      <w:bookmarkStart w:id="466" w:name="_Toc28745"/>
      <w:bookmarkStart w:id="467" w:name="_Toc23192"/>
      <w:bookmarkStart w:id="468" w:name="_Toc15881"/>
      <w:bookmarkStart w:id="469" w:name="_Toc106030402"/>
      <w:r>
        <w:rPr>
          <w:rFonts w:hint="eastAsia" w:ascii="宋体" w:hAnsi="宋体" w:eastAsia="宋体" w:cs="宋体"/>
          <w:b/>
          <w:sz w:val="24"/>
        </w:rPr>
        <w:t>三、投标文件</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40EBF0EF">
      <w:pPr>
        <w:spacing w:line="400" w:lineRule="exact"/>
        <w:ind w:firstLine="480" w:firstLineChars="200"/>
        <w:rPr>
          <w:rFonts w:hint="eastAsia" w:ascii="宋体" w:hAnsi="宋体" w:eastAsia="宋体" w:cs="宋体"/>
          <w:sz w:val="24"/>
        </w:rPr>
      </w:pPr>
      <w:r>
        <w:rPr>
          <w:rFonts w:hint="eastAsia" w:ascii="宋体" w:hAnsi="宋体" w:eastAsia="宋体" w:cs="宋体"/>
          <w:sz w:val="24"/>
        </w:rPr>
        <w:t>投标人应当按照</w:t>
      </w:r>
      <w:r>
        <w:rPr>
          <w:rFonts w:hint="eastAsia" w:ascii="宋体" w:hAnsi="宋体" w:eastAsia="宋体" w:cs="宋体"/>
          <w:sz w:val="24"/>
          <w:lang w:eastAsia="zh-CN"/>
        </w:rPr>
        <w:t>比选文件</w:t>
      </w:r>
      <w:r>
        <w:rPr>
          <w:rFonts w:hint="eastAsia" w:ascii="宋体" w:hAnsi="宋体" w:eastAsia="宋体" w:cs="宋体"/>
          <w:sz w:val="24"/>
        </w:rPr>
        <w:t>的要求编制投标文件，并对</w:t>
      </w:r>
      <w:r>
        <w:rPr>
          <w:rFonts w:hint="eastAsia" w:ascii="宋体" w:hAnsi="宋体" w:eastAsia="宋体" w:cs="宋体"/>
          <w:sz w:val="24"/>
          <w:lang w:eastAsia="zh-CN"/>
        </w:rPr>
        <w:t>比选文件</w:t>
      </w:r>
      <w:r>
        <w:rPr>
          <w:rFonts w:hint="eastAsia" w:ascii="宋体" w:hAnsi="宋体" w:eastAsia="宋体" w:cs="宋体"/>
          <w:sz w:val="24"/>
        </w:rPr>
        <w:t>提出的要求和条件作出实质性响应，投标文件原则上采用软面订本，同时应编制完整的页码、目录。</w:t>
      </w:r>
    </w:p>
    <w:p w14:paraId="52611A84">
      <w:pPr>
        <w:spacing w:line="400" w:lineRule="exact"/>
        <w:ind w:firstLine="480" w:firstLineChars="200"/>
        <w:outlineLvl w:val="2"/>
        <w:rPr>
          <w:rFonts w:hint="eastAsia" w:ascii="宋体" w:hAnsi="宋体" w:eastAsia="宋体" w:cs="宋体"/>
          <w:sz w:val="24"/>
        </w:rPr>
      </w:pPr>
      <w:r>
        <w:rPr>
          <w:rFonts w:hint="eastAsia" w:ascii="宋体" w:hAnsi="宋体" w:eastAsia="宋体" w:cs="宋体"/>
          <w:sz w:val="24"/>
        </w:rPr>
        <w:t>（一）投标文件组成</w:t>
      </w:r>
    </w:p>
    <w:p w14:paraId="7232A397">
      <w:pPr>
        <w:spacing w:line="400" w:lineRule="exact"/>
        <w:ind w:firstLine="480" w:firstLineChars="200"/>
        <w:rPr>
          <w:rFonts w:hint="eastAsia" w:ascii="宋体" w:hAnsi="宋体" w:eastAsia="宋体" w:cs="宋体"/>
          <w:sz w:val="24"/>
        </w:rPr>
      </w:pPr>
      <w:r>
        <w:rPr>
          <w:rFonts w:hint="eastAsia" w:ascii="宋体" w:hAnsi="宋体" w:eastAsia="宋体" w:cs="宋体"/>
          <w:sz w:val="24"/>
        </w:rPr>
        <w:t>投标文件由第七篇“投标文件格式”规定的部分和投标人所作的一切有效补充、修改和承诺等文件组成，投标人应按照第七篇“投标文件格式”规定的目录顺序组织编写和装订，否则有可能影响评委对投标文件的评审。</w:t>
      </w:r>
    </w:p>
    <w:p w14:paraId="17490E64">
      <w:pPr>
        <w:spacing w:line="400" w:lineRule="exact"/>
        <w:ind w:firstLine="480" w:firstLineChars="200"/>
        <w:outlineLvl w:val="2"/>
        <w:rPr>
          <w:rFonts w:hint="eastAsia" w:ascii="宋体" w:hAnsi="宋体" w:eastAsia="宋体" w:cs="宋体"/>
          <w:sz w:val="24"/>
        </w:rPr>
      </w:pPr>
      <w:r>
        <w:rPr>
          <w:rFonts w:hint="eastAsia" w:ascii="宋体" w:hAnsi="宋体" w:eastAsia="宋体" w:cs="宋体"/>
          <w:sz w:val="24"/>
        </w:rPr>
        <w:t>（二）联合投标</w:t>
      </w:r>
    </w:p>
    <w:p w14:paraId="0CB55AE5">
      <w:pPr>
        <w:spacing w:line="400" w:lineRule="exact"/>
        <w:ind w:firstLine="480" w:firstLineChars="200"/>
        <w:rPr>
          <w:rFonts w:hint="eastAsia"/>
          <w:color w:val="auto"/>
          <w:highlight w:val="none"/>
        </w:rPr>
      </w:pPr>
      <w:r>
        <w:rPr>
          <w:rFonts w:hint="eastAsia" w:ascii="宋体" w:hAnsi="宋体" w:eastAsia="宋体" w:cs="宋体"/>
          <w:color w:val="auto"/>
          <w:sz w:val="24"/>
          <w:highlight w:val="none"/>
          <w:lang w:val="en-US" w:eastAsia="zh-CN"/>
        </w:rPr>
        <w:t>本项目不接受联合投标。</w:t>
      </w:r>
    </w:p>
    <w:p w14:paraId="0D088B27">
      <w:pPr>
        <w:spacing w:line="400" w:lineRule="exact"/>
        <w:ind w:firstLine="480" w:firstLineChars="200"/>
        <w:outlineLvl w:val="2"/>
        <w:rPr>
          <w:rFonts w:hint="eastAsia" w:ascii="宋体" w:hAnsi="宋体" w:eastAsia="宋体" w:cs="宋体"/>
          <w:sz w:val="24"/>
        </w:rPr>
      </w:pPr>
      <w:r>
        <w:rPr>
          <w:rFonts w:hint="eastAsia" w:ascii="宋体" w:hAnsi="宋体" w:eastAsia="宋体" w:cs="宋体"/>
          <w:sz w:val="24"/>
        </w:rPr>
        <w:t>（三）投标有效期</w:t>
      </w:r>
    </w:p>
    <w:p w14:paraId="2C2A8905">
      <w:pPr>
        <w:spacing w:line="400" w:lineRule="exact"/>
        <w:ind w:firstLine="480" w:firstLineChars="200"/>
        <w:rPr>
          <w:rFonts w:hint="eastAsia" w:ascii="宋体" w:hAnsi="宋体" w:eastAsia="宋体" w:cs="宋体"/>
          <w:sz w:val="24"/>
        </w:rPr>
      </w:pPr>
      <w:r>
        <w:rPr>
          <w:rFonts w:hint="eastAsia" w:ascii="宋体" w:hAnsi="宋体" w:eastAsia="宋体" w:cs="宋体"/>
          <w:sz w:val="24"/>
        </w:rPr>
        <w:t>投标有效期为投标截止时间起90天。</w:t>
      </w:r>
    </w:p>
    <w:p w14:paraId="5BE13C9C">
      <w:pPr>
        <w:spacing w:line="400" w:lineRule="exact"/>
        <w:ind w:firstLine="480" w:firstLineChars="200"/>
        <w:outlineLvl w:val="2"/>
        <w:rPr>
          <w:rFonts w:hint="eastAsia" w:ascii="宋体" w:hAnsi="宋体" w:eastAsia="宋体" w:cs="宋体"/>
          <w:sz w:val="24"/>
        </w:rPr>
      </w:pPr>
      <w:r>
        <w:rPr>
          <w:rFonts w:hint="eastAsia" w:ascii="宋体" w:hAnsi="宋体" w:eastAsia="宋体" w:cs="宋体"/>
          <w:sz w:val="24"/>
        </w:rPr>
        <w:t>（四）投标保证金</w:t>
      </w:r>
    </w:p>
    <w:p w14:paraId="130AC1B2">
      <w:pPr>
        <w:tabs>
          <w:tab w:val="left" w:pos="0"/>
        </w:tabs>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1.投标人应在投标截止时间前，按</w:t>
      </w:r>
      <w:r>
        <w:rPr>
          <w:rFonts w:hint="eastAsia" w:ascii="宋体" w:hAnsi="宋体" w:eastAsia="宋体" w:cs="宋体"/>
          <w:sz w:val="24"/>
          <w:lang w:eastAsia="zh-CN"/>
        </w:rPr>
        <w:t>比选文件</w:t>
      </w:r>
      <w:r>
        <w:rPr>
          <w:rFonts w:hint="eastAsia" w:ascii="宋体" w:hAnsi="宋体" w:eastAsia="宋体" w:cs="宋体"/>
          <w:sz w:val="24"/>
        </w:rPr>
        <w:t>第一篇规定交纳投标保证金。</w:t>
      </w:r>
    </w:p>
    <w:p w14:paraId="627A5E5A">
      <w:pPr>
        <w:tabs>
          <w:tab w:val="left" w:pos="0"/>
        </w:tabs>
        <w:spacing w:line="400" w:lineRule="exact"/>
        <w:ind w:firstLine="480" w:firstLineChars="200"/>
        <w:rPr>
          <w:rFonts w:hint="eastAsia" w:ascii="宋体" w:hAnsi="宋体" w:eastAsia="宋体" w:cs="宋体"/>
          <w:sz w:val="24"/>
        </w:rPr>
      </w:pPr>
      <w:r>
        <w:rPr>
          <w:rFonts w:hint="eastAsia" w:ascii="宋体" w:hAnsi="宋体" w:eastAsia="宋体" w:cs="宋体"/>
          <w:sz w:val="24"/>
        </w:rPr>
        <w:t>2.投标保证金为投标的有效约束条件。</w:t>
      </w:r>
    </w:p>
    <w:p w14:paraId="29722548">
      <w:pPr>
        <w:tabs>
          <w:tab w:val="left" w:pos="0"/>
        </w:tabs>
        <w:spacing w:line="400" w:lineRule="exact"/>
        <w:ind w:firstLine="480" w:firstLineChars="200"/>
        <w:rPr>
          <w:rFonts w:hint="eastAsia" w:ascii="宋体" w:hAnsi="宋体" w:eastAsia="宋体" w:cs="宋体"/>
          <w:sz w:val="24"/>
        </w:rPr>
      </w:pPr>
      <w:r>
        <w:rPr>
          <w:rFonts w:hint="eastAsia" w:ascii="宋体" w:hAnsi="宋体" w:eastAsia="宋体" w:cs="宋体"/>
          <w:sz w:val="24"/>
        </w:rPr>
        <w:t>3.投标保证金的有效期限在投标有效期过后三十天继续有效。</w:t>
      </w:r>
    </w:p>
    <w:p w14:paraId="24E96355">
      <w:pPr>
        <w:tabs>
          <w:tab w:val="left" w:pos="0"/>
        </w:tabs>
        <w:spacing w:line="400" w:lineRule="exact"/>
        <w:ind w:firstLine="480" w:firstLineChars="200"/>
        <w:rPr>
          <w:rFonts w:hint="eastAsia" w:ascii="宋体" w:hAnsi="宋体" w:eastAsia="宋体" w:cs="宋体"/>
          <w:sz w:val="24"/>
        </w:rPr>
      </w:pPr>
      <w:r>
        <w:rPr>
          <w:rFonts w:hint="eastAsia" w:ascii="宋体" w:hAnsi="宋体" w:eastAsia="宋体" w:cs="宋体"/>
          <w:sz w:val="24"/>
        </w:rPr>
        <w:t>4.投标保证金币种应与投标报价币种相同。</w:t>
      </w:r>
    </w:p>
    <w:p w14:paraId="73B864BA">
      <w:pPr>
        <w:tabs>
          <w:tab w:val="left" w:pos="0"/>
        </w:tabs>
        <w:spacing w:line="400" w:lineRule="exact"/>
        <w:ind w:firstLine="480" w:firstLineChars="200"/>
        <w:rPr>
          <w:rFonts w:hint="eastAsia" w:ascii="宋体" w:hAnsi="宋体" w:eastAsia="宋体" w:cs="宋体"/>
          <w:sz w:val="24"/>
        </w:rPr>
      </w:pPr>
      <w:r>
        <w:rPr>
          <w:rFonts w:hint="eastAsia" w:ascii="宋体" w:hAnsi="宋体" w:eastAsia="宋体" w:cs="宋体"/>
          <w:sz w:val="24"/>
        </w:rPr>
        <w:t>5.《中标通知书》发出后，由</w:t>
      </w:r>
      <w:r>
        <w:rPr>
          <w:rFonts w:hint="eastAsia" w:ascii="宋体" w:hAnsi="宋体" w:eastAsia="宋体" w:cs="宋体"/>
          <w:sz w:val="24"/>
          <w:szCs w:val="24"/>
          <w:lang w:eastAsia="zh-CN"/>
        </w:rPr>
        <w:t>采购代理机构</w:t>
      </w:r>
      <w:r>
        <w:rPr>
          <w:rFonts w:hint="eastAsia" w:ascii="宋体" w:hAnsi="宋体" w:eastAsia="宋体" w:cs="宋体"/>
          <w:sz w:val="24"/>
        </w:rPr>
        <w:t>五个工作日内退还未</w:t>
      </w:r>
      <w:r>
        <w:rPr>
          <w:rFonts w:hint="eastAsia" w:ascii="宋体" w:hAnsi="宋体" w:eastAsia="宋体" w:cs="宋体"/>
          <w:sz w:val="24"/>
          <w:lang w:eastAsia="zh-CN"/>
        </w:rPr>
        <w:t>中标人</w:t>
      </w:r>
      <w:r>
        <w:rPr>
          <w:rFonts w:hint="eastAsia" w:ascii="宋体" w:hAnsi="宋体" w:eastAsia="宋体" w:cs="宋体"/>
          <w:sz w:val="24"/>
        </w:rPr>
        <w:t>的投标保证金；在采购合同签订后，由</w:t>
      </w:r>
      <w:r>
        <w:rPr>
          <w:rFonts w:hint="eastAsia" w:ascii="宋体" w:hAnsi="宋体" w:eastAsia="宋体" w:cs="宋体"/>
          <w:sz w:val="24"/>
          <w:szCs w:val="24"/>
          <w:lang w:eastAsia="zh-CN"/>
        </w:rPr>
        <w:t>采购代理机构</w:t>
      </w:r>
      <w:r>
        <w:rPr>
          <w:rFonts w:hint="eastAsia" w:ascii="宋体" w:hAnsi="宋体" w:eastAsia="宋体" w:cs="宋体"/>
          <w:sz w:val="24"/>
        </w:rPr>
        <w:t>五个工作日退还</w:t>
      </w:r>
      <w:r>
        <w:rPr>
          <w:rFonts w:hint="eastAsia" w:ascii="宋体" w:hAnsi="宋体" w:eastAsia="宋体" w:cs="宋体"/>
          <w:sz w:val="24"/>
          <w:lang w:eastAsia="zh-CN"/>
        </w:rPr>
        <w:t>中标人</w:t>
      </w:r>
      <w:r>
        <w:rPr>
          <w:rFonts w:hint="eastAsia" w:ascii="宋体" w:hAnsi="宋体" w:eastAsia="宋体" w:cs="宋体"/>
          <w:sz w:val="24"/>
        </w:rPr>
        <w:t>的投标保证金。</w:t>
      </w:r>
    </w:p>
    <w:p w14:paraId="15392E4E">
      <w:pPr>
        <w:tabs>
          <w:tab w:val="left" w:pos="0"/>
        </w:tabs>
        <w:spacing w:line="400" w:lineRule="exact"/>
        <w:ind w:firstLine="480" w:firstLineChars="200"/>
        <w:rPr>
          <w:rFonts w:hint="eastAsia" w:ascii="宋体" w:hAnsi="宋体" w:eastAsia="宋体" w:cs="宋体"/>
          <w:sz w:val="24"/>
        </w:rPr>
      </w:pPr>
      <w:r>
        <w:rPr>
          <w:rFonts w:hint="eastAsia" w:ascii="宋体" w:hAnsi="宋体" w:eastAsia="宋体" w:cs="宋体"/>
          <w:sz w:val="24"/>
        </w:rPr>
        <w:t>6.投标人有下列情形之一的，采购人或者采购代理机构可以不退还投标保证金：</w:t>
      </w:r>
    </w:p>
    <w:p w14:paraId="56AD601A">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6.1投标人在投标有效期撤回投标文件的；</w:t>
      </w:r>
    </w:p>
    <w:p w14:paraId="55FA08AB">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6.2投标人未按规定提交履约保证金的；</w:t>
      </w:r>
    </w:p>
    <w:p w14:paraId="3F1D8745">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6.3投标人在投标过程中弄虚作假，提供虚假材料的；</w:t>
      </w:r>
    </w:p>
    <w:p w14:paraId="4B288BF1">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6.4</w:t>
      </w:r>
      <w:r>
        <w:rPr>
          <w:rFonts w:hint="eastAsia" w:ascii="宋体" w:hAnsi="宋体" w:eastAsia="宋体" w:cs="宋体"/>
          <w:sz w:val="24"/>
          <w:lang w:eastAsia="zh-CN"/>
        </w:rPr>
        <w:t>中标人</w:t>
      </w:r>
      <w:r>
        <w:rPr>
          <w:rFonts w:hint="eastAsia" w:ascii="宋体" w:hAnsi="宋体" w:eastAsia="宋体" w:cs="宋体"/>
          <w:sz w:val="24"/>
        </w:rPr>
        <w:t>无正当理由不与采购人签订合同的；</w:t>
      </w:r>
    </w:p>
    <w:p w14:paraId="05AA9466">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6.5</w:t>
      </w:r>
      <w:r>
        <w:rPr>
          <w:rFonts w:hint="eastAsia" w:ascii="宋体" w:hAnsi="宋体" w:eastAsia="宋体" w:cs="宋体"/>
          <w:sz w:val="24"/>
          <w:lang w:eastAsia="zh-CN"/>
        </w:rPr>
        <w:t>中标人</w:t>
      </w:r>
      <w:r>
        <w:rPr>
          <w:rFonts w:hint="eastAsia" w:ascii="宋体" w:hAnsi="宋体" w:eastAsia="宋体" w:cs="宋体"/>
          <w:sz w:val="24"/>
        </w:rPr>
        <w:t>将中标项目转让给他人或者在投标文件中未说明且未经采购人同意，将中标项目分包给他人的；</w:t>
      </w:r>
    </w:p>
    <w:p w14:paraId="2765EEB8">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6.6</w:t>
      </w:r>
      <w:r>
        <w:rPr>
          <w:rFonts w:hint="eastAsia" w:ascii="宋体" w:hAnsi="宋体" w:eastAsia="宋体" w:cs="宋体"/>
          <w:sz w:val="24"/>
          <w:lang w:eastAsia="zh-CN"/>
        </w:rPr>
        <w:t>中标人</w:t>
      </w:r>
      <w:r>
        <w:rPr>
          <w:rFonts w:hint="eastAsia" w:ascii="宋体" w:hAnsi="宋体" w:eastAsia="宋体" w:cs="宋体"/>
          <w:sz w:val="24"/>
        </w:rPr>
        <w:t>拒绝履行合同义务的；</w:t>
      </w:r>
    </w:p>
    <w:p w14:paraId="792C4890">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6.7其他严重扰乱招投标程序的。</w:t>
      </w:r>
    </w:p>
    <w:p w14:paraId="42E23046">
      <w:pPr>
        <w:snapToGrid w:val="0"/>
        <w:spacing w:line="400" w:lineRule="exact"/>
        <w:ind w:firstLine="470" w:firstLineChars="196"/>
        <w:jc w:val="left"/>
        <w:outlineLvl w:val="2"/>
        <w:rPr>
          <w:rFonts w:hint="eastAsia" w:ascii="宋体" w:hAnsi="宋体" w:eastAsia="宋体" w:cs="宋体"/>
          <w:bCs/>
          <w:sz w:val="24"/>
        </w:rPr>
      </w:pPr>
      <w:r>
        <w:rPr>
          <w:rFonts w:hint="eastAsia" w:ascii="宋体" w:hAnsi="宋体" w:eastAsia="宋体" w:cs="宋体"/>
          <w:bCs/>
          <w:sz w:val="24"/>
        </w:rPr>
        <w:t>（五）投标文件的份数和签署</w:t>
      </w:r>
    </w:p>
    <w:p w14:paraId="3EE99410">
      <w:pPr>
        <w:tabs>
          <w:tab w:val="left" w:pos="0"/>
        </w:tabs>
        <w:spacing w:line="400" w:lineRule="exact"/>
        <w:ind w:firstLine="480" w:firstLineChars="200"/>
        <w:rPr>
          <w:rFonts w:hint="eastAsia" w:ascii="宋体" w:hAnsi="宋体" w:eastAsia="宋体" w:cs="宋体"/>
          <w:sz w:val="24"/>
        </w:rPr>
      </w:pPr>
      <w:r>
        <w:rPr>
          <w:rFonts w:hint="eastAsia" w:ascii="宋体" w:hAnsi="宋体" w:eastAsia="宋体" w:cs="宋体"/>
          <w:sz w:val="24"/>
        </w:rPr>
        <w:t>1.投标文件一式四份，其中正本一份，副本二份，电子文档一份（电子文档内容应与投标文件正本一致，推荐采用光盘或U盘为文件载体）。每套投标文件须在封面清楚地标明“正本”、“副本”或“电子文档”，副本应为正本的完整复印件，副本与正本不一致时以正本为准。投标文件电子文档与纸质投标文件正本不一致时，以纸质投标文件正本为准。</w:t>
      </w:r>
    </w:p>
    <w:p w14:paraId="3FD24A57">
      <w:pPr>
        <w:tabs>
          <w:tab w:val="left" w:pos="0"/>
        </w:tabs>
        <w:spacing w:line="400" w:lineRule="exact"/>
        <w:ind w:firstLine="480" w:firstLineChars="200"/>
        <w:rPr>
          <w:rFonts w:hint="eastAsia" w:ascii="宋体" w:hAnsi="宋体" w:eastAsia="宋体" w:cs="宋体"/>
          <w:sz w:val="24"/>
        </w:rPr>
      </w:pPr>
      <w:r>
        <w:rPr>
          <w:rFonts w:hint="eastAsia" w:ascii="宋体" w:hAnsi="宋体" w:eastAsia="宋体" w:cs="宋体"/>
          <w:sz w:val="24"/>
        </w:rPr>
        <w:t>2.在投标文件正本中，</w:t>
      </w:r>
      <w:r>
        <w:rPr>
          <w:rFonts w:hint="eastAsia" w:ascii="宋体" w:hAnsi="宋体" w:eastAsia="宋体" w:cs="宋体"/>
          <w:sz w:val="24"/>
          <w:lang w:eastAsia="zh-CN"/>
        </w:rPr>
        <w:t>比选文件</w:t>
      </w:r>
      <w:r>
        <w:rPr>
          <w:rFonts w:hint="eastAsia" w:ascii="宋体" w:hAnsi="宋体" w:eastAsia="宋体" w:cs="宋体"/>
          <w:sz w:val="24"/>
        </w:rPr>
        <w:t>第七篇投标文件格式中规定签署、盖章的地方必须按其规定签署、盖章。</w:t>
      </w:r>
    </w:p>
    <w:p w14:paraId="4B17FF73">
      <w:pPr>
        <w:tabs>
          <w:tab w:val="left" w:pos="0"/>
        </w:tabs>
        <w:spacing w:line="400" w:lineRule="exact"/>
        <w:ind w:firstLine="480" w:firstLineChars="200"/>
        <w:rPr>
          <w:rFonts w:hint="eastAsia" w:ascii="宋体" w:hAnsi="宋体" w:eastAsia="宋体" w:cs="宋体"/>
          <w:sz w:val="24"/>
        </w:rPr>
      </w:pPr>
      <w:r>
        <w:rPr>
          <w:rFonts w:hint="eastAsia" w:ascii="宋体" w:hAnsi="宋体" w:eastAsia="宋体" w:cs="宋体"/>
          <w:sz w:val="24"/>
        </w:rPr>
        <w:t>3.若投标人对投标文件的错处作必要修改，则应在修改处加盖投标人公章或由</w:t>
      </w:r>
      <w:r>
        <w:rPr>
          <w:rFonts w:hint="eastAsia" w:ascii="宋体" w:hAnsi="宋体" w:eastAsia="宋体" w:cs="宋体"/>
          <w:sz w:val="24"/>
          <w:szCs w:val="28"/>
        </w:rPr>
        <w:t>法定代表人（或其授权代表）或自然人（投标人为自然人）</w:t>
      </w:r>
      <w:r>
        <w:rPr>
          <w:rFonts w:hint="eastAsia" w:ascii="宋体" w:hAnsi="宋体" w:eastAsia="宋体" w:cs="宋体"/>
          <w:sz w:val="24"/>
        </w:rPr>
        <w:t>签署确认。</w:t>
      </w:r>
    </w:p>
    <w:p w14:paraId="2A05E921">
      <w:pPr>
        <w:snapToGrid w:val="0"/>
        <w:spacing w:line="400" w:lineRule="exact"/>
        <w:ind w:firstLine="470" w:firstLineChars="196"/>
        <w:jc w:val="left"/>
        <w:rPr>
          <w:rFonts w:hint="eastAsia" w:ascii="宋体" w:hAnsi="宋体" w:eastAsia="宋体" w:cs="宋体"/>
          <w:bCs/>
          <w:sz w:val="24"/>
        </w:rPr>
      </w:pPr>
      <w:r>
        <w:rPr>
          <w:rFonts w:hint="eastAsia" w:ascii="宋体" w:hAnsi="宋体" w:eastAsia="宋体" w:cs="宋体"/>
          <w:sz w:val="24"/>
        </w:rPr>
        <w:t>4.电报、电话、传真形式的投标文件概不接受。</w:t>
      </w:r>
    </w:p>
    <w:p w14:paraId="1FCB14D2">
      <w:pPr>
        <w:snapToGrid w:val="0"/>
        <w:spacing w:line="400" w:lineRule="exact"/>
        <w:ind w:firstLine="470" w:firstLineChars="196"/>
        <w:jc w:val="left"/>
        <w:outlineLvl w:val="2"/>
        <w:rPr>
          <w:rFonts w:hint="eastAsia" w:ascii="宋体" w:hAnsi="宋体" w:eastAsia="宋体" w:cs="宋体"/>
          <w:bCs/>
          <w:sz w:val="24"/>
        </w:rPr>
      </w:pPr>
      <w:r>
        <w:rPr>
          <w:rFonts w:hint="eastAsia" w:ascii="宋体" w:hAnsi="宋体" w:eastAsia="宋体" w:cs="宋体"/>
          <w:bCs/>
          <w:sz w:val="24"/>
        </w:rPr>
        <w:t>（六）投标报价</w:t>
      </w:r>
    </w:p>
    <w:p w14:paraId="7B7013C0">
      <w:pPr>
        <w:snapToGrid w:val="0"/>
        <w:spacing w:line="400" w:lineRule="exact"/>
        <w:ind w:firstLine="470" w:firstLineChars="196"/>
        <w:jc w:val="left"/>
        <w:rPr>
          <w:rFonts w:hint="eastAsia" w:ascii="宋体" w:hAnsi="宋体" w:eastAsia="宋体" w:cs="宋体"/>
          <w:sz w:val="24"/>
        </w:rPr>
      </w:pPr>
      <w:r>
        <w:rPr>
          <w:rFonts w:hint="eastAsia" w:ascii="宋体" w:hAnsi="宋体" w:eastAsia="宋体" w:cs="宋体"/>
          <w:bCs/>
          <w:sz w:val="24"/>
        </w:rPr>
        <w:t>1.投标人应严格按照“投标文件格式”中“开标一览表”和“分项报价明细表”</w:t>
      </w:r>
      <w:r>
        <w:rPr>
          <w:rFonts w:hint="eastAsia" w:ascii="宋体" w:hAnsi="宋体" w:eastAsia="宋体" w:cs="宋体"/>
          <w:sz w:val="24"/>
        </w:rPr>
        <w:t>的格式填写报价。</w:t>
      </w:r>
    </w:p>
    <w:p w14:paraId="68F83833">
      <w:pPr>
        <w:snapToGrid w:val="0"/>
        <w:spacing w:line="400" w:lineRule="exact"/>
        <w:ind w:left="3" w:leftChars="1" w:firstLine="480" w:firstLineChars="200"/>
        <w:rPr>
          <w:rFonts w:hint="eastAsia" w:ascii="宋体" w:hAnsi="宋体" w:eastAsia="宋体" w:cs="宋体"/>
          <w:sz w:val="24"/>
        </w:rPr>
      </w:pPr>
      <w:r>
        <w:rPr>
          <w:rFonts w:hint="eastAsia" w:ascii="宋体" w:hAnsi="宋体" w:eastAsia="宋体" w:cs="宋体"/>
          <w:sz w:val="24"/>
        </w:rPr>
        <w:t>2.投标人的报价为一次性报价，即在投标有效期内投标价格固定不变。</w:t>
      </w:r>
    </w:p>
    <w:p w14:paraId="6238A404">
      <w:pPr>
        <w:snapToGrid w:val="0"/>
        <w:spacing w:line="400" w:lineRule="exact"/>
        <w:ind w:left="3" w:leftChars="1" w:firstLine="480" w:firstLineChars="200"/>
        <w:rPr>
          <w:rFonts w:hint="eastAsia" w:ascii="宋体" w:hAnsi="宋体" w:eastAsia="宋体" w:cs="宋体"/>
          <w:sz w:val="24"/>
        </w:rPr>
      </w:pPr>
      <w:r>
        <w:rPr>
          <w:rFonts w:hint="eastAsia" w:ascii="宋体" w:hAnsi="宋体" w:eastAsia="宋体" w:cs="宋体"/>
          <w:sz w:val="24"/>
        </w:rPr>
        <w:t>3.本项目只接受一个投标报价，有选择的或有条件的报价将不予接受。</w:t>
      </w:r>
    </w:p>
    <w:p w14:paraId="6CB77D38">
      <w:pPr>
        <w:pStyle w:val="30"/>
        <w:spacing w:line="400" w:lineRule="exact"/>
        <w:ind w:firstLine="480" w:firstLineChars="200"/>
        <w:outlineLvl w:val="2"/>
        <w:rPr>
          <w:rFonts w:hint="eastAsia" w:ascii="宋体" w:hAnsi="宋体" w:eastAsia="宋体" w:cs="宋体"/>
          <w:sz w:val="24"/>
        </w:rPr>
      </w:pPr>
      <w:r>
        <w:rPr>
          <w:rFonts w:hint="eastAsia" w:ascii="宋体" w:hAnsi="宋体" w:eastAsia="宋体" w:cs="宋体"/>
          <w:sz w:val="24"/>
        </w:rPr>
        <w:t>（七）修正错误</w:t>
      </w:r>
    </w:p>
    <w:p w14:paraId="30F540B7">
      <w:pPr>
        <w:pStyle w:val="30"/>
        <w:spacing w:line="400" w:lineRule="exact"/>
        <w:ind w:firstLine="480" w:firstLineChars="200"/>
        <w:rPr>
          <w:rFonts w:hint="eastAsia" w:ascii="宋体" w:hAnsi="宋体" w:eastAsia="宋体" w:cs="宋体"/>
          <w:sz w:val="24"/>
        </w:rPr>
      </w:pPr>
      <w:r>
        <w:rPr>
          <w:rFonts w:hint="eastAsia" w:ascii="宋体" w:hAnsi="宋体" w:eastAsia="宋体" w:cs="宋体"/>
          <w:sz w:val="24"/>
        </w:rPr>
        <w:t>若投标文件出现计算或表达上的错误，修正错误的原则如下：</w:t>
      </w:r>
    </w:p>
    <w:p w14:paraId="67FF352C">
      <w:pPr>
        <w:pStyle w:val="30"/>
        <w:spacing w:line="400" w:lineRule="exact"/>
        <w:ind w:firstLine="480" w:firstLineChars="200"/>
        <w:rPr>
          <w:rFonts w:hint="eastAsia" w:ascii="宋体" w:hAnsi="宋体" w:eastAsia="宋体" w:cs="宋体"/>
          <w:sz w:val="24"/>
        </w:rPr>
      </w:pPr>
      <w:r>
        <w:rPr>
          <w:rFonts w:hint="eastAsia" w:ascii="宋体" w:hAnsi="宋体" w:eastAsia="宋体" w:cs="宋体"/>
          <w:sz w:val="24"/>
        </w:rPr>
        <w:t>1.投标文件中开标一览表（报价表）内容与投标文件中相应内容不一致的，以开标一览表（报价表）为准；</w:t>
      </w:r>
    </w:p>
    <w:p w14:paraId="6D480260">
      <w:pPr>
        <w:pStyle w:val="30"/>
        <w:spacing w:line="400" w:lineRule="exact"/>
        <w:ind w:firstLine="480" w:firstLineChars="200"/>
        <w:rPr>
          <w:rFonts w:hint="eastAsia" w:ascii="宋体" w:hAnsi="宋体" w:eastAsia="宋体" w:cs="宋体"/>
          <w:sz w:val="24"/>
        </w:rPr>
      </w:pPr>
      <w:r>
        <w:rPr>
          <w:rFonts w:hint="eastAsia" w:ascii="宋体" w:hAnsi="宋体" w:eastAsia="宋体" w:cs="宋体"/>
          <w:sz w:val="24"/>
        </w:rPr>
        <w:t>2.大写金额和小写金额不一致的，以大写金额为准；</w:t>
      </w:r>
    </w:p>
    <w:p w14:paraId="6BD995D6">
      <w:pPr>
        <w:pStyle w:val="30"/>
        <w:spacing w:line="400" w:lineRule="exact"/>
        <w:ind w:firstLine="480" w:firstLineChars="200"/>
        <w:rPr>
          <w:rFonts w:hint="eastAsia" w:ascii="宋体" w:hAnsi="宋体" w:eastAsia="宋体" w:cs="宋体"/>
          <w:sz w:val="24"/>
        </w:rPr>
      </w:pPr>
      <w:r>
        <w:rPr>
          <w:rFonts w:hint="eastAsia" w:ascii="宋体" w:hAnsi="宋体" w:eastAsia="宋体" w:cs="宋体"/>
          <w:sz w:val="24"/>
        </w:rPr>
        <w:t>3.单价金额小数点或者百分比有明显错位的，以开标一览表的总价为准，并修改单价；</w:t>
      </w:r>
    </w:p>
    <w:p w14:paraId="270797F0">
      <w:pPr>
        <w:pStyle w:val="30"/>
        <w:spacing w:line="400" w:lineRule="exact"/>
        <w:ind w:firstLine="480" w:firstLineChars="200"/>
        <w:rPr>
          <w:rFonts w:hint="eastAsia" w:ascii="宋体" w:hAnsi="宋体" w:eastAsia="宋体" w:cs="宋体"/>
          <w:sz w:val="24"/>
        </w:rPr>
      </w:pPr>
      <w:r>
        <w:rPr>
          <w:rFonts w:hint="eastAsia" w:ascii="宋体" w:hAnsi="宋体" w:eastAsia="宋体" w:cs="宋体"/>
          <w:sz w:val="24"/>
        </w:rPr>
        <w:t>4.总价金额与按单价汇总金额不一致的，以单价金额计算结果为准。</w:t>
      </w:r>
    </w:p>
    <w:p w14:paraId="288D8F60">
      <w:pPr>
        <w:pStyle w:val="30"/>
        <w:spacing w:line="400" w:lineRule="exact"/>
        <w:ind w:firstLine="480" w:firstLineChars="200"/>
        <w:rPr>
          <w:rFonts w:hint="eastAsia" w:ascii="宋体" w:hAnsi="宋体" w:eastAsia="宋体" w:cs="宋体"/>
          <w:sz w:val="24"/>
        </w:rPr>
      </w:pPr>
      <w:r>
        <w:rPr>
          <w:rFonts w:hint="eastAsia" w:ascii="宋体" w:hAnsi="宋体" w:eastAsia="宋体" w:cs="宋体"/>
          <w:sz w:val="24"/>
        </w:rPr>
        <w:t>评标委员会按上述修正错误的原则及方法调整或修正投标人投标报价，若同时出现两种以上不一致的，按照前款规定的顺序修正，投标人同意并签字确认后，调整后的投标报价对投标人具有约束作用。如果投标人不接受修正后的报价，则其投标将作为无效投标处理。</w:t>
      </w:r>
    </w:p>
    <w:p w14:paraId="036C2F2B">
      <w:pPr>
        <w:pStyle w:val="30"/>
        <w:spacing w:line="400" w:lineRule="exact"/>
        <w:ind w:firstLine="480" w:firstLineChars="200"/>
        <w:outlineLvl w:val="2"/>
        <w:rPr>
          <w:rFonts w:hint="eastAsia" w:ascii="宋体" w:hAnsi="宋体" w:eastAsia="宋体" w:cs="宋体"/>
          <w:sz w:val="24"/>
        </w:rPr>
      </w:pPr>
      <w:r>
        <w:rPr>
          <w:rFonts w:hint="eastAsia" w:ascii="宋体" w:hAnsi="宋体" w:eastAsia="宋体" w:cs="宋体"/>
          <w:sz w:val="24"/>
        </w:rPr>
        <w:t>（八）投标文件的递交</w:t>
      </w:r>
    </w:p>
    <w:p w14:paraId="39916150">
      <w:pPr>
        <w:pStyle w:val="30"/>
        <w:spacing w:line="400" w:lineRule="exact"/>
        <w:ind w:firstLine="480" w:firstLineChars="200"/>
        <w:rPr>
          <w:rFonts w:hint="eastAsia" w:ascii="宋体" w:hAnsi="宋体" w:eastAsia="宋体" w:cs="宋体"/>
          <w:sz w:val="24"/>
        </w:rPr>
      </w:pPr>
      <w:r>
        <w:rPr>
          <w:rFonts w:hint="eastAsia" w:ascii="宋体" w:hAnsi="宋体" w:eastAsia="宋体" w:cs="宋体"/>
          <w:sz w:val="24"/>
        </w:rPr>
        <w:t>投标文件的正本、副本以及电子文档均应密封送达投标地点，应在封套上注明项目名称、投标人名称。若正本、副本以及电子文档分别进行密封的，还应在封套上注明“正本”、“副本”、“电子文档”字样。</w:t>
      </w:r>
    </w:p>
    <w:p w14:paraId="78794F4D">
      <w:pPr>
        <w:pStyle w:val="3"/>
        <w:spacing w:line="400" w:lineRule="exact"/>
        <w:ind w:firstLine="482" w:firstLineChars="200"/>
        <w:rPr>
          <w:rFonts w:hint="eastAsia" w:ascii="宋体" w:hAnsi="宋体" w:eastAsia="宋体" w:cs="宋体"/>
          <w:b/>
          <w:sz w:val="24"/>
        </w:rPr>
      </w:pPr>
      <w:bookmarkStart w:id="470" w:name="_Toc2597"/>
      <w:bookmarkStart w:id="471" w:name="_Toc1820"/>
      <w:bookmarkStart w:id="472" w:name="_Toc2517"/>
      <w:bookmarkStart w:id="473" w:name="_Toc106030403"/>
      <w:bookmarkStart w:id="474" w:name="_Toc13756"/>
      <w:bookmarkStart w:id="475" w:name="_Toc12661"/>
      <w:bookmarkStart w:id="476" w:name="_Toc25277"/>
      <w:bookmarkStart w:id="477" w:name="_Toc13013"/>
      <w:bookmarkStart w:id="478" w:name="_Toc12657"/>
      <w:bookmarkStart w:id="479" w:name="_Toc75793527"/>
      <w:bookmarkStart w:id="480" w:name="_Toc17096"/>
      <w:bookmarkStart w:id="481" w:name="_Toc22407"/>
      <w:bookmarkStart w:id="482" w:name="_Toc17836"/>
      <w:bookmarkStart w:id="483" w:name="_Toc26616"/>
      <w:bookmarkStart w:id="484" w:name="_Toc23080"/>
      <w:bookmarkStart w:id="485" w:name="_Toc29335"/>
      <w:bookmarkStart w:id="486" w:name="_Toc4765"/>
      <w:r>
        <w:rPr>
          <w:rFonts w:hint="eastAsia" w:ascii="宋体" w:hAnsi="宋体" w:eastAsia="宋体" w:cs="宋体"/>
          <w:b/>
          <w:sz w:val="24"/>
        </w:rPr>
        <w:t>四、开标</w:t>
      </w:r>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p>
    <w:p w14:paraId="4B865212">
      <w:pPr>
        <w:spacing w:line="400" w:lineRule="exact"/>
        <w:ind w:firstLine="480" w:firstLineChars="200"/>
        <w:rPr>
          <w:rFonts w:hint="eastAsia" w:ascii="宋体" w:hAnsi="宋体" w:eastAsia="宋体" w:cs="宋体"/>
          <w:sz w:val="24"/>
        </w:rPr>
      </w:pPr>
      <w:r>
        <w:rPr>
          <w:rFonts w:hint="eastAsia" w:ascii="宋体" w:hAnsi="宋体" w:eastAsia="宋体" w:cs="宋体"/>
          <w:sz w:val="24"/>
        </w:rPr>
        <w:t>（一）开标应当在</w:t>
      </w:r>
      <w:r>
        <w:rPr>
          <w:rFonts w:hint="eastAsia" w:ascii="宋体" w:hAnsi="宋体" w:eastAsia="宋体" w:cs="宋体"/>
          <w:sz w:val="24"/>
          <w:lang w:eastAsia="zh-CN"/>
        </w:rPr>
        <w:t>比选文件</w:t>
      </w:r>
      <w:r>
        <w:rPr>
          <w:rFonts w:hint="eastAsia" w:ascii="宋体" w:hAnsi="宋体" w:eastAsia="宋体" w:cs="宋体"/>
          <w:sz w:val="24"/>
        </w:rPr>
        <w:t>中“投标邀请书”确定的时间和地点公开进行。</w:t>
      </w:r>
    </w:p>
    <w:p w14:paraId="7A2BA8DC">
      <w:pPr>
        <w:spacing w:line="400" w:lineRule="exact"/>
        <w:ind w:firstLine="480" w:firstLineChars="200"/>
        <w:rPr>
          <w:rFonts w:hint="eastAsia" w:ascii="宋体" w:hAnsi="宋体" w:eastAsia="宋体" w:cs="宋体"/>
          <w:sz w:val="24"/>
        </w:rPr>
      </w:pPr>
      <w:r>
        <w:rPr>
          <w:rFonts w:hint="eastAsia" w:ascii="宋体" w:hAnsi="宋体" w:eastAsia="宋体" w:cs="宋体"/>
          <w:sz w:val="24"/>
        </w:rPr>
        <w:t>（二）采购代理机构可视采购具体情况，延长投标截止时间和开标时间，并将变更时间书面通知所有</w:t>
      </w:r>
      <w:r>
        <w:rPr>
          <w:rFonts w:hint="eastAsia" w:ascii="宋体" w:hAnsi="宋体" w:eastAsia="宋体" w:cs="宋体"/>
          <w:sz w:val="24"/>
          <w:lang w:eastAsia="zh-CN"/>
        </w:rPr>
        <w:t>比选文件</w:t>
      </w:r>
      <w:r>
        <w:rPr>
          <w:rFonts w:hint="eastAsia" w:ascii="宋体" w:hAnsi="宋体" w:eastAsia="宋体" w:cs="宋体"/>
          <w:sz w:val="24"/>
        </w:rPr>
        <w:t>收受人。</w:t>
      </w:r>
    </w:p>
    <w:p w14:paraId="0BE395AC">
      <w:pPr>
        <w:spacing w:line="400" w:lineRule="exact"/>
        <w:ind w:firstLine="480" w:firstLineChars="200"/>
        <w:rPr>
          <w:rFonts w:hint="eastAsia" w:ascii="宋体" w:hAnsi="宋体" w:eastAsia="宋体" w:cs="宋体"/>
          <w:sz w:val="24"/>
        </w:rPr>
      </w:pPr>
      <w:r>
        <w:rPr>
          <w:rFonts w:hint="eastAsia" w:ascii="宋体" w:hAnsi="宋体" w:eastAsia="宋体" w:cs="宋体"/>
          <w:sz w:val="24"/>
        </w:rPr>
        <w:t>（三）开标由采购人或采购代理机构主持，邀请投标人和有关监督部门代表参加,有关监督部门可视情况派员现场监督。</w:t>
      </w:r>
    </w:p>
    <w:p w14:paraId="5F18B2CA">
      <w:pPr>
        <w:spacing w:line="400" w:lineRule="exact"/>
        <w:ind w:firstLine="480" w:firstLineChars="200"/>
        <w:rPr>
          <w:rFonts w:hint="eastAsia" w:ascii="宋体" w:hAnsi="宋体" w:eastAsia="宋体" w:cs="宋体"/>
          <w:sz w:val="24"/>
        </w:rPr>
      </w:pPr>
      <w:r>
        <w:rPr>
          <w:rFonts w:hint="eastAsia" w:ascii="宋体" w:hAnsi="宋体" w:eastAsia="宋体" w:cs="宋体"/>
          <w:sz w:val="24"/>
        </w:rPr>
        <w:t>（四）开标时，由投标人或者其推选的代表检查投标文件的密封情况；经确认无误后，由采购人或者采购代理机构工作人员当众拆封，宣布投标人名称、投标价格和《开标一览表》规定的需要宣布的其他内容。投标人不足三家的，不得开标。</w:t>
      </w:r>
    </w:p>
    <w:p w14:paraId="54CC049C">
      <w:pPr>
        <w:spacing w:line="400" w:lineRule="exact"/>
        <w:ind w:firstLine="480" w:firstLineChars="200"/>
        <w:rPr>
          <w:rFonts w:hint="eastAsia" w:ascii="宋体" w:hAnsi="宋体" w:eastAsia="宋体" w:cs="宋体"/>
          <w:sz w:val="24"/>
        </w:rPr>
      </w:pPr>
      <w:r>
        <w:rPr>
          <w:rFonts w:hint="eastAsia" w:ascii="宋体" w:hAnsi="宋体" w:eastAsia="宋体" w:cs="宋体"/>
          <w:sz w:val="24"/>
        </w:rPr>
        <w:t>（五）未宣读的投标价格、价格折扣和</w:t>
      </w:r>
      <w:r>
        <w:rPr>
          <w:rFonts w:hint="eastAsia" w:ascii="宋体" w:hAnsi="宋体" w:eastAsia="宋体" w:cs="宋体"/>
          <w:sz w:val="24"/>
          <w:lang w:eastAsia="zh-CN"/>
        </w:rPr>
        <w:t>比选文件</w:t>
      </w:r>
      <w:r>
        <w:rPr>
          <w:rFonts w:hint="eastAsia" w:ascii="宋体" w:hAnsi="宋体" w:eastAsia="宋体" w:cs="宋体"/>
          <w:sz w:val="24"/>
        </w:rPr>
        <w:t>允许提供的备选投标方案等实质性内容等，评标时不予承认。</w:t>
      </w:r>
    </w:p>
    <w:p w14:paraId="04C95AA7">
      <w:pPr>
        <w:pStyle w:val="30"/>
        <w:spacing w:line="400" w:lineRule="exact"/>
        <w:ind w:firstLine="480" w:firstLineChars="200"/>
        <w:rPr>
          <w:rFonts w:hint="eastAsia" w:ascii="宋体" w:hAnsi="宋体" w:eastAsia="宋体" w:cs="宋体"/>
          <w:sz w:val="24"/>
        </w:rPr>
      </w:pPr>
      <w:r>
        <w:rPr>
          <w:rFonts w:hint="eastAsia" w:ascii="宋体" w:hAnsi="宋体" w:eastAsia="宋体" w:cs="宋体"/>
          <w:sz w:val="24"/>
        </w:rPr>
        <w:t>（六）开标过程应由采购人或采购代理机构指定专人负责记录，并存档备查。</w:t>
      </w:r>
    </w:p>
    <w:p w14:paraId="2E335A21">
      <w:pPr>
        <w:pStyle w:val="30"/>
        <w:spacing w:line="400" w:lineRule="exact"/>
        <w:ind w:firstLine="480" w:firstLineChars="200"/>
        <w:rPr>
          <w:rFonts w:hint="eastAsia" w:ascii="宋体" w:hAnsi="宋体" w:eastAsia="宋体" w:cs="宋体"/>
          <w:sz w:val="24"/>
        </w:rPr>
      </w:pPr>
      <w:r>
        <w:rPr>
          <w:rFonts w:hint="eastAsia" w:ascii="宋体" w:hAnsi="宋体" w:eastAsia="宋体" w:cs="宋体"/>
          <w:sz w:val="24"/>
        </w:rPr>
        <w:t>（七）投标人未参加开标的，视同认可开标结果。</w:t>
      </w:r>
    </w:p>
    <w:p w14:paraId="11CDA81F">
      <w:pPr>
        <w:pStyle w:val="3"/>
        <w:spacing w:line="400" w:lineRule="exact"/>
        <w:ind w:firstLine="482" w:firstLineChars="200"/>
        <w:rPr>
          <w:rFonts w:hint="eastAsia" w:ascii="宋体" w:hAnsi="宋体" w:eastAsia="宋体" w:cs="宋体"/>
          <w:b/>
          <w:sz w:val="24"/>
        </w:rPr>
      </w:pPr>
      <w:bookmarkStart w:id="487" w:name="_Toc20739"/>
      <w:bookmarkStart w:id="488" w:name="_Toc106030404"/>
      <w:bookmarkStart w:id="489" w:name="_Toc179"/>
      <w:bookmarkStart w:id="490" w:name="_Toc25586"/>
      <w:bookmarkStart w:id="491" w:name="_Toc9134"/>
      <w:bookmarkStart w:id="492" w:name="_Toc8659"/>
      <w:bookmarkStart w:id="493" w:name="_Toc8319"/>
      <w:bookmarkStart w:id="494" w:name="_Toc868"/>
      <w:bookmarkStart w:id="495" w:name="_Toc12882"/>
      <w:bookmarkStart w:id="496" w:name="_Toc24485"/>
      <w:bookmarkStart w:id="497" w:name="_Toc5409"/>
      <w:bookmarkStart w:id="498" w:name="_Toc75793528"/>
      <w:bookmarkStart w:id="499" w:name="_Toc15031"/>
      <w:bookmarkStart w:id="500" w:name="_Toc13976"/>
      <w:bookmarkStart w:id="501" w:name="_Toc31965"/>
      <w:bookmarkStart w:id="502" w:name="_Toc26506"/>
      <w:bookmarkStart w:id="503" w:name="_Toc17837"/>
      <w:r>
        <w:rPr>
          <w:rFonts w:hint="eastAsia" w:ascii="宋体" w:hAnsi="宋体" w:eastAsia="宋体" w:cs="宋体"/>
          <w:b/>
          <w:sz w:val="24"/>
        </w:rPr>
        <w:t>五、评标</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p>
    <w:p w14:paraId="656F8EBF">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见第四篇“评标”内容。</w:t>
      </w:r>
    </w:p>
    <w:p w14:paraId="30F5830A">
      <w:pPr>
        <w:pStyle w:val="3"/>
        <w:spacing w:line="400" w:lineRule="exact"/>
        <w:ind w:firstLine="482" w:firstLineChars="200"/>
        <w:rPr>
          <w:rFonts w:hint="eastAsia" w:ascii="宋体" w:hAnsi="宋体" w:eastAsia="宋体" w:cs="宋体"/>
          <w:b/>
          <w:sz w:val="24"/>
        </w:rPr>
      </w:pPr>
      <w:bookmarkStart w:id="504" w:name="_Toc4062"/>
      <w:bookmarkStart w:id="505" w:name="_Toc14504"/>
      <w:bookmarkStart w:id="506" w:name="_Toc18575"/>
      <w:bookmarkStart w:id="507" w:name="_Toc29605"/>
      <w:bookmarkStart w:id="508" w:name="_Toc29714"/>
      <w:bookmarkStart w:id="509" w:name="_Toc9516"/>
      <w:bookmarkStart w:id="510" w:name="_Toc22130"/>
      <w:bookmarkStart w:id="511" w:name="_Toc26593"/>
      <w:bookmarkStart w:id="512" w:name="_Toc27276"/>
      <w:bookmarkStart w:id="513" w:name="_Toc32002"/>
      <w:bookmarkStart w:id="514" w:name="_Toc75793529"/>
      <w:bookmarkStart w:id="515" w:name="_Toc6174"/>
      <w:bookmarkStart w:id="516" w:name="_Toc29683"/>
      <w:bookmarkStart w:id="517" w:name="_Toc4529"/>
      <w:bookmarkStart w:id="518" w:name="_Toc5090"/>
      <w:bookmarkStart w:id="519" w:name="_Toc106030405"/>
      <w:bookmarkStart w:id="520" w:name="_Toc19170"/>
      <w:r>
        <w:rPr>
          <w:rFonts w:hint="eastAsia" w:ascii="宋体" w:hAnsi="宋体" w:eastAsia="宋体" w:cs="宋体"/>
          <w:b/>
          <w:sz w:val="24"/>
        </w:rPr>
        <w:t>六、定标</w:t>
      </w:r>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p>
    <w:p w14:paraId="2781F5D8">
      <w:pPr>
        <w:snapToGrid w:val="0"/>
        <w:spacing w:line="400" w:lineRule="exact"/>
        <w:ind w:firstLine="480" w:firstLineChars="200"/>
        <w:outlineLvl w:val="2"/>
        <w:rPr>
          <w:rFonts w:hint="eastAsia" w:ascii="宋体" w:hAnsi="宋体" w:eastAsia="宋体" w:cs="宋体"/>
          <w:sz w:val="24"/>
        </w:rPr>
      </w:pPr>
      <w:r>
        <w:rPr>
          <w:rFonts w:hint="eastAsia" w:ascii="宋体" w:hAnsi="宋体" w:eastAsia="宋体" w:cs="宋体"/>
          <w:sz w:val="24"/>
        </w:rPr>
        <w:t>（一）定标原则</w:t>
      </w:r>
    </w:p>
    <w:p w14:paraId="2B3D094D">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采购人或其授权的评标委员会应按照评标报告中推荐的中标候选人排名顺序确定</w:t>
      </w:r>
      <w:r>
        <w:rPr>
          <w:rFonts w:hint="eastAsia" w:ascii="宋体" w:hAnsi="宋体" w:eastAsia="宋体" w:cs="宋体"/>
          <w:sz w:val="24"/>
          <w:lang w:eastAsia="zh-CN"/>
        </w:rPr>
        <w:t>中标人</w:t>
      </w:r>
      <w:r>
        <w:rPr>
          <w:rFonts w:hint="eastAsia" w:ascii="宋体" w:hAnsi="宋体" w:eastAsia="宋体" w:cs="宋体"/>
          <w:sz w:val="24"/>
        </w:rPr>
        <w:t>。</w:t>
      </w:r>
    </w:p>
    <w:p w14:paraId="1E911313">
      <w:pPr>
        <w:pStyle w:val="30"/>
        <w:spacing w:line="400" w:lineRule="exact"/>
        <w:ind w:firstLine="480" w:firstLineChars="200"/>
        <w:outlineLvl w:val="2"/>
        <w:rPr>
          <w:rFonts w:hint="eastAsia" w:ascii="宋体" w:hAnsi="宋体" w:eastAsia="宋体" w:cs="宋体"/>
          <w:sz w:val="24"/>
        </w:rPr>
      </w:pPr>
      <w:r>
        <w:rPr>
          <w:rFonts w:hint="eastAsia" w:ascii="宋体" w:hAnsi="宋体" w:eastAsia="宋体" w:cs="宋体"/>
          <w:sz w:val="24"/>
        </w:rPr>
        <w:t>（二）定标程序</w:t>
      </w:r>
    </w:p>
    <w:p w14:paraId="23F3D616">
      <w:pPr>
        <w:pStyle w:val="30"/>
        <w:spacing w:line="400" w:lineRule="exact"/>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rPr>
        <w:t xml:space="preserve"> </w:t>
      </w:r>
      <w:r>
        <w:rPr>
          <w:rFonts w:hint="eastAsia" w:ascii="宋体" w:hAnsi="宋体" w:eastAsia="宋体" w:cs="宋体"/>
          <w:sz w:val="24"/>
        </w:rPr>
        <w:t>采购代理机构应当在评标结束后2个工作日内将评标报告送采购人。</w:t>
      </w:r>
    </w:p>
    <w:p w14:paraId="4E77C18E">
      <w:pPr>
        <w:pStyle w:val="30"/>
        <w:spacing w:line="400" w:lineRule="exact"/>
        <w:ind w:firstLine="480" w:firstLineChars="200"/>
        <w:rPr>
          <w:rFonts w:hint="eastAsia" w:ascii="宋体" w:hAnsi="宋体" w:eastAsia="宋体" w:cs="宋体"/>
          <w:sz w:val="24"/>
        </w:rPr>
      </w:pPr>
      <w:r>
        <w:rPr>
          <w:rFonts w:hint="eastAsia" w:ascii="宋体" w:hAnsi="宋体" w:eastAsia="宋体" w:cs="宋体"/>
          <w:sz w:val="24"/>
        </w:rPr>
        <w:t>2.采购人应当自收到评标报告之日起5个工作日内按评标报告推荐的中标候选人顺序确定</w:t>
      </w:r>
      <w:r>
        <w:rPr>
          <w:rFonts w:hint="eastAsia" w:hAnsi="宋体" w:eastAsia="宋体" w:cs="宋体"/>
          <w:sz w:val="24"/>
          <w:lang w:eastAsia="zh-CN"/>
        </w:rPr>
        <w:t>中标人</w:t>
      </w:r>
      <w:r>
        <w:rPr>
          <w:rFonts w:hint="eastAsia" w:ascii="宋体" w:hAnsi="宋体" w:eastAsia="宋体" w:cs="宋体"/>
          <w:sz w:val="24"/>
        </w:rPr>
        <w:t>。</w:t>
      </w:r>
    </w:p>
    <w:p w14:paraId="03299B5E">
      <w:pPr>
        <w:pStyle w:val="30"/>
        <w:spacing w:line="400" w:lineRule="exact"/>
        <w:ind w:firstLine="480" w:firstLineChars="200"/>
        <w:rPr>
          <w:rFonts w:hint="eastAsia" w:ascii="宋体" w:hAnsi="宋体" w:eastAsia="宋体" w:cs="宋体"/>
          <w:sz w:val="24"/>
        </w:rPr>
      </w:pPr>
      <w:r>
        <w:rPr>
          <w:rFonts w:hint="eastAsia" w:ascii="宋体" w:hAnsi="宋体" w:eastAsia="宋体" w:cs="宋体"/>
          <w:sz w:val="24"/>
        </w:rPr>
        <w:t>3.采购人或者采购代理机构应当自</w:t>
      </w:r>
      <w:r>
        <w:rPr>
          <w:rFonts w:hint="eastAsia" w:hAnsi="宋体" w:eastAsia="宋体" w:cs="宋体"/>
          <w:sz w:val="24"/>
          <w:lang w:eastAsia="zh-CN"/>
        </w:rPr>
        <w:t>中标人</w:t>
      </w:r>
      <w:r>
        <w:rPr>
          <w:rFonts w:hint="eastAsia" w:ascii="宋体" w:hAnsi="宋体" w:eastAsia="宋体" w:cs="宋体"/>
          <w:sz w:val="24"/>
        </w:rPr>
        <w:t>确定之日起2个工作日内，在</w:t>
      </w:r>
      <w:r>
        <w:rPr>
          <w:rFonts w:hint="eastAsia" w:ascii="宋体" w:hAnsi="宋体" w:eastAsia="宋体" w:cs="宋体"/>
          <w:color w:val="auto"/>
          <w:sz w:val="24"/>
          <w:highlight w:val="none"/>
        </w:rPr>
        <w:t>行采家</w:t>
      </w:r>
      <w:r>
        <w:rPr>
          <w:rFonts w:hint="eastAsia" w:ascii="宋体" w:hAnsi="宋体" w:eastAsia="宋体" w:cs="宋体"/>
          <w:sz w:val="24"/>
        </w:rPr>
        <w:t>上公告中标结果。中标公告期限为1个工作日。</w:t>
      </w:r>
    </w:p>
    <w:p w14:paraId="7BDF5EA5">
      <w:pPr>
        <w:pStyle w:val="30"/>
        <w:spacing w:line="400" w:lineRule="exact"/>
        <w:ind w:firstLine="480" w:firstLineChars="200"/>
        <w:rPr>
          <w:rFonts w:hint="eastAsia" w:ascii="宋体" w:hAnsi="宋体" w:eastAsia="宋体" w:cs="宋体"/>
          <w:sz w:val="24"/>
        </w:rPr>
      </w:pPr>
      <w:r>
        <w:rPr>
          <w:rFonts w:hint="eastAsia" w:ascii="宋体" w:hAnsi="宋体" w:eastAsia="宋体" w:cs="宋体"/>
          <w:sz w:val="24"/>
        </w:rPr>
        <w:t>4.</w:t>
      </w:r>
      <w:r>
        <w:rPr>
          <w:rFonts w:hint="eastAsia" w:hAnsi="宋体" w:eastAsia="宋体" w:cs="宋体"/>
          <w:sz w:val="24"/>
          <w:lang w:eastAsia="zh-CN"/>
        </w:rPr>
        <w:t>中标人</w:t>
      </w:r>
      <w:r>
        <w:rPr>
          <w:rFonts w:hint="eastAsia" w:ascii="宋体" w:hAnsi="宋体" w:eastAsia="宋体" w:cs="宋体"/>
          <w:sz w:val="24"/>
        </w:rPr>
        <w:t>变更</w:t>
      </w:r>
    </w:p>
    <w:p w14:paraId="5B6C19B2">
      <w:pPr>
        <w:pStyle w:val="30"/>
        <w:spacing w:line="400" w:lineRule="exact"/>
        <w:ind w:firstLine="480" w:firstLineChars="200"/>
        <w:rPr>
          <w:rFonts w:hint="eastAsia" w:ascii="宋体" w:hAnsi="宋体" w:eastAsia="宋体" w:cs="宋体"/>
          <w:sz w:val="24"/>
        </w:rPr>
      </w:pPr>
      <w:r>
        <w:rPr>
          <w:rFonts w:hint="eastAsia" w:hAnsi="宋体" w:eastAsia="宋体" w:cs="宋体"/>
          <w:sz w:val="24"/>
          <w:lang w:eastAsia="zh-CN"/>
        </w:rPr>
        <w:t>中标人</w:t>
      </w:r>
      <w:r>
        <w:rPr>
          <w:rFonts w:hint="eastAsia" w:ascii="宋体" w:hAnsi="宋体" w:eastAsia="宋体" w:cs="宋体"/>
          <w:sz w:val="24"/>
        </w:rPr>
        <w:t>拒绝与采购人签订合同的，采购人可以按照评标报告推荐的中标候选人顺序，确定排名下一位的候选人为</w:t>
      </w:r>
      <w:r>
        <w:rPr>
          <w:rFonts w:hint="eastAsia" w:hAnsi="宋体" w:eastAsia="宋体" w:cs="宋体"/>
          <w:sz w:val="24"/>
          <w:lang w:eastAsia="zh-CN"/>
        </w:rPr>
        <w:t>中标人</w:t>
      </w:r>
      <w:r>
        <w:rPr>
          <w:rFonts w:hint="eastAsia" w:ascii="宋体" w:hAnsi="宋体" w:eastAsia="宋体" w:cs="宋体"/>
          <w:sz w:val="24"/>
        </w:rPr>
        <w:t>，也可以重新开展政府采购活动。</w:t>
      </w:r>
    </w:p>
    <w:p w14:paraId="787CBFCB">
      <w:pPr>
        <w:pStyle w:val="3"/>
        <w:spacing w:line="400" w:lineRule="exact"/>
        <w:ind w:firstLine="482" w:firstLineChars="200"/>
        <w:rPr>
          <w:rFonts w:hint="eastAsia" w:ascii="宋体" w:hAnsi="宋体" w:eastAsia="宋体" w:cs="宋体"/>
          <w:b/>
          <w:sz w:val="24"/>
        </w:rPr>
      </w:pPr>
      <w:bookmarkStart w:id="521" w:name="_Toc27221"/>
      <w:bookmarkStart w:id="522" w:name="_Toc5060"/>
      <w:bookmarkStart w:id="523" w:name="_Toc15468"/>
      <w:bookmarkStart w:id="524" w:name="_Toc2458"/>
      <w:bookmarkStart w:id="525" w:name="_Toc75793530"/>
      <w:bookmarkStart w:id="526" w:name="_Toc106030406"/>
      <w:bookmarkStart w:id="527" w:name="_Toc12034"/>
      <w:bookmarkStart w:id="528" w:name="_Toc13043"/>
      <w:bookmarkStart w:id="529" w:name="_Toc29924"/>
      <w:bookmarkStart w:id="530" w:name="_Toc13010"/>
      <w:bookmarkStart w:id="531" w:name="_Toc13250"/>
      <w:bookmarkStart w:id="532" w:name="_Toc15742"/>
      <w:bookmarkStart w:id="533" w:name="_Toc8542"/>
      <w:bookmarkStart w:id="534" w:name="_Toc31365"/>
      <w:bookmarkStart w:id="535" w:name="_Toc1114"/>
      <w:bookmarkStart w:id="536" w:name="_Toc30482"/>
      <w:bookmarkStart w:id="537" w:name="_Toc15206"/>
      <w:r>
        <w:rPr>
          <w:rFonts w:hint="eastAsia" w:ascii="宋体" w:hAnsi="宋体" w:eastAsia="宋体" w:cs="宋体"/>
          <w:b/>
          <w:sz w:val="24"/>
        </w:rPr>
        <w:t>七、中标</w:t>
      </w:r>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p w14:paraId="788C6297">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（一）采购人依法确定</w:t>
      </w:r>
      <w:r>
        <w:rPr>
          <w:rFonts w:hint="eastAsia" w:ascii="宋体" w:hAnsi="宋体" w:eastAsia="宋体" w:cs="宋体"/>
          <w:sz w:val="24"/>
          <w:lang w:eastAsia="zh-CN"/>
        </w:rPr>
        <w:t>中标人</w:t>
      </w:r>
      <w:r>
        <w:rPr>
          <w:rFonts w:hint="eastAsia" w:ascii="宋体" w:hAnsi="宋体" w:eastAsia="宋体" w:cs="宋体"/>
          <w:sz w:val="24"/>
        </w:rPr>
        <w:t>后，采购代理机构以书面形式发出中标通知书。</w:t>
      </w:r>
    </w:p>
    <w:p w14:paraId="74949F15">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（二）中标通知书发出后，采购人改变中标结果，或者</w:t>
      </w:r>
      <w:r>
        <w:rPr>
          <w:rFonts w:hint="eastAsia" w:ascii="宋体" w:hAnsi="宋体" w:eastAsia="宋体" w:cs="宋体"/>
          <w:sz w:val="24"/>
          <w:lang w:eastAsia="zh-CN"/>
        </w:rPr>
        <w:t>中标人</w:t>
      </w:r>
      <w:r>
        <w:rPr>
          <w:rFonts w:hint="eastAsia" w:ascii="宋体" w:hAnsi="宋体" w:eastAsia="宋体" w:cs="宋体"/>
          <w:sz w:val="24"/>
        </w:rPr>
        <w:t>放弃中标，应当承担相应的法律责任。</w:t>
      </w:r>
    </w:p>
    <w:p w14:paraId="11B463CB">
      <w:pPr>
        <w:pStyle w:val="3"/>
        <w:spacing w:line="400" w:lineRule="exact"/>
        <w:ind w:firstLine="482" w:firstLineChars="200"/>
        <w:rPr>
          <w:rFonts w:hint="eastAsia" w:ascii="宋体" w:hAnsi="宋体" w:eastAsia="宋体" w:cs="宋体"/>
          <w:b/>
          <w:sz w:val="24"/>
        </w:rPr>
      </w:pPr>
      <w:bookmarkStart w:id="538" w:name="_Toc32707"/>
      <w:bookmarkStart w:id="539" w:name="_Toc902"/>
      <w:bookmarkStart w:id="540" w:name="_Toc16406"/>
      <w:bookmarkStart w:id="541" w:name="_Toc23031"/>
      <w:bookmarkStart w:id="542" w:name="_Toc9499"/>
      <w:bookmarkStart w:id="543" w:name="_Toc32509"/>
      <w:bookmarkStart w:id="544" w:name="_Toc106030407"/>
      <w:bookmarkStart w:id="545" w:name="_Toc27770"/>
      <w:bookmarkStart w:id="546" w:name="_Toc5860"/>
      <w:bookmarkStart w:id="547" w:name="_Toc26806"/>
      <w:bookmarkStart w:id="548" w:name="_Toc4157"/>
      <w:bookmarkStart w:id="549" w:name="_Toc6815"/>
      <w:bookmarkStart w:id="550" w:name="_Toc75793531"/>
      <w:bookmarkStart w:id="551" w:name="_Toc10950"/>
      <w:bookmarkStart w:id="552" w:name="_Toc2537"/>
      <w:bookmarkStart w:id="553" w:name="_Toc14518"/>
      <w:bookmarkStart w:id="554" w:name="_Toc17845"/>
      <w:r>
        <w:rPr>
          <w:rFonts w:hint="eastAsia" w:ascii="宋体" w:hAnsi="宋体" w:eastAsia="宋体" w:cs="宋体"/>
          <w:b/>
          <w:sz w:val="24"/>
        </w:rPr>
        <w:t>八、询问、质疑和投诉</w:t>
      </w:r>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p>
    <w:p w14:paraId="1F12731A">
      <w:pPr>
        <w:spacing w:line="400" w:lineRule="exact"/>
        <w:ind w:right="12" w:firstLine="480"/>
        <w:outlineLvl w:val="2"/>
        <w:rPr>
          <w:rFonts w:hint="eastAsia" w:ascii="宋体" w:hAnsi="宋体" w:eastAsia="宋体" w:cs="宋体"/>
          <w:sz w:val="24"/>
        </w:rPr>
      </w:pPr>
      <w:r>
        <w:rPr>
          <w:rFonts w:hint="eastAsia" w:ascii="宋体" w:hAnsi="宋体" w:eastAsia="宋体" w:cs="宋体"/>
          <w:sz w:val="24"/>
        </w:rPr>
        <w:t>（一）询问</w:t>
      </w:r>
    </w:p>
    <w:p w14:paraId="1C3BA8A2">
      <w:pPr>
        <w:spacing w:line="400" w:lineRule="exact"/>
        <w:ind w:right="12" w:firstLine="480"/>
        <w:rPr>
          <w:rFonts w:hint="eastAsia" w:ascii="宋体" w:hAnsi="宋体" w:eastAsia="宋体" w:cs="宋体"/>
          <w:sz w:val="24"/>
        </w:rPr>
      </w:pPr>
      <w:r>
        <w:rPr>
          <w:rFonts w:hint="eastAsia" w:ascii="宋体" w:hAnsi="宋体" w:eastAsia="宋体" w:cs="宋体"/>
          <w:sz w:val="24"/>
        </w:rPr>
        <w:t>采购人或者采购代理机构应当在3个工作日内对投标人依法提出的询问作出答复。投标人询问可以是口头或书面形式。</w:t>
      </w:r>
    </w:p>
    <w:p w14:paraId="5C04210D">
      <w:pPr>
        <w:snapToGrid w:val="0"/>
        <w:spacing w:line="400" w:lineRule="exact"/>
        <w:ind w:firstLine="480" w:firstLineChars="200"/>
        <w:outlineLvl w:val="2"/>
        <w:rPr>
          <w:rFonts w:hint="eastAsia" w:ascii="宋体" w:hAnsi="宋体" w:eastAsia="宋体" w:cs="宋体"/>
          <w:sz w:val="24"/>
        </w:rPr>
      </w:pPr>
      <w:r>
        <w:rPr>
          <w:rFonts w:hint="eastAsia" w:ascii="宋体" w:hAnsi="宋体" w:eastAsia="宋体" w:cs="宋体"/>
          <w:sz w:val="24"/>
        </w:rPr>
        <w:t>（二）质疑</w:t>
      </w:r>
    </w:p>
    <w:p w14:paraId="37E48DBA">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投标人认为采购文件、采购过程和中标结果使自己的权益受到伤害的，可向采购人或采购代理机构以书面形式提出质疑。</w:t>
      </w:r>
    </w:p>
    <w:p w14:paraId="6E2751DB">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 xml:space="preserve">提出质疑的应当是参与所质疑项目采购活动的投标人。 </w:t>
      </w:r>
    </w:p>
    <w:p w14:paraId="5D006D75">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1.质疑时限、内容</w:t>
      </w:r>
    </w:p>
    <w:p w14:paraId="22878285">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1.1投标人对</w:t>
      </w:r>
      <w:r>
        <w:rPr>
          <w:rFonts w:hint="eastAsia" w:ascii="宋体" w:hAnsi="宋体" w:eastAsia="宋体" w:cs="宋体"/>
          <w:sz w:val="24"/>
          <w:lang w:eastAsia="zh-CN"/>
        </w:rPr>
        <w:t>比选文件</w:t>
      </w:r>
      <w:r>
        <w:rPr>
          <w:rFonts w:hint="eastAsia" w:ascii="宋体" w:hAnsi="宋体" w:eastAsia="宋体" w:cs="宋体"/>
          <w:sz w:val="24"/>
        </w:rPr>
        <w:t>提出质疑的，应在依法获取</w:t>
      </w:r>
      <w:r>
        <w:rPr>
          <w:rFonts w:hint="eastAsia" w:ascii="宋体" w:hAnsi="宋体" w:eastAsia="宋体" w:cs="宋体"/>
          <w:sz w:val="24"/>
          <w:lang w:eastAsia="zh-CN"/>
        </w:rPr>
        <w:t>比选文件</w:t>
      </w:r>
      <w:r>
        <w:rPr>
          <w:rFonts w:hint="eastAsia" w:ascii="宋体" w:hAnsi="宋体" w:eastAsia="宋体" w:cs="宋体"/>
          <w:sz w:val="24"/>
        </w:rPr>
        <w:t>之日或者</w:t>
      </w:r>
      <w:r>
        <w:rPr>
          <w:rFonts w:hint="eastAsia" w:ascii="宋体" w:hAnsi="宋体" w:eastAsia="宋体" w:cs="宋体"/>
          <w:sz w:val="24"/>
          <w:lang w:eastAsia="zh-CN"/>
        </w:rPr>
        <w:t>比选文件</w:t>
      </w:r>
      <w:r>
        <w:rPr>
          <w:rFonts w:hint="eastAsia" w:ascii="宋体" w:hAnsi="宋体" w:eastAsia="宋体" w:cs="宋体"/>
          <w:sz w:val="24"/>
        </w:rPr>
        <w:t>公告期限届满之日起七个工作日内提出。</w:t>
      </w:r>
    </w:p>
    <w:p w14:paraId="3F1CB09A">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1.2 投标人对采购过程提出质疑的，应在各采购程序环节结束之日起七个工作日内提出。</w:t>
      </w:r>
    </w:p>
    <w:p w14:paraId="51C65C9E">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1.3投标人对中标结果提出质疑的，应当在中标结果公告期限届满之日起七个工作日内提出。</w:t>
      </w:r>
    </w:p>
    <w:p w14:paraId="0EA16D87">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1.4投标人提出质疑应当提交质疑函和必要的证明材料，质疑函应当包括下列内容：</w:t>
      </w:r>
    </w:p>
    <w:p w14:paraId="5465A924">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1.4.1</w:t>
      </w:r>
      <w:r>
        <w:rPr>
          <w:rFonts w:hint="eastAsia" w:ascii="宋体" w:hAnsi="宋体" w:eastAsia="宋体" w:cs="宋体"/>
          <w:sz w:val="24"/>
          <w:lang w:eastAsia="zh-CN"/>
        </w:rPr>
        <w:t>投标人</w:t>
      </w:r>
      <w:r>
        <w:rPr>
          <w:rFonts w:hint="eastAsia" w:ascii="宋体" w:hAnsi="宋体" w:eastAsia="宋体" w:cs="宋体"/>
          <w:sz w:val="24"/>
        </w:rPr>
        <w:t>的姓名或者名称、地址、邮编、联系人及联系电话；</w:t>
      </w:r>
    </w:p>
    <w:p w14:paraId="6B82C504">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1.4.2质疑项目的名称、项目号以及采购执行编号；</w:t>
      </w:r>
    </w:p>
    <w:p w14:paraId="0B3F9144">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1.4.3具体、明确的质疑事项和与质疑事项相关的请求；</w:t>
      </w:r>
    </w:p>
    <w:p w14:paraId="261E5524">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1.4.4事实依据；</w:t>
      </w:r>
    </w:p>
    <w:p w14:paraId="043C9A43">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1.4.5必要的法律依据；</w:t>
      </w:r>
    </w:p>
    <w:p w14:paraId="63C34E2D">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1.4.6提出质疑的日期；</w:t>
      </w:r>
    </w:p>
    <w:p w14:paraId="12912583">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1.4.7营业执照（或事业单位法人证书，或个体工商户营业执照或有效的自然人身份证明）复印件；</w:t>
      </w:r>
    </w:p>
    <w:p w14:paraId="2991138D">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1.4.8法定代表人授权委托书原件、法定代表人身份证复印件和其授权代表的身份证复印件（</w:t>
      </w:r>
      <w:r>
        <w:rPr>
          <w:rFonts w:hint="eastAsia" w:ascii="宋体" w:hAnsi="宋体" w:eastAsia="宋体" w:cs="宋体"/>
          <w:sz w:val="24"/>
          <w:lang w:eastAsia="zh-CN"/>
        </w:rPr>
        <w:t>投标人</w:t>
      </w:r>
      <w:r>
        <w:rPr>
          <w:rFonts w:hint="eastAsia" w:ascii="宋体" w:hAnsi="宋体" w:eastAsia="宋体" w:cs="宋体"/>
          <w:sz w:val="24"/>
        </w:rPr>
        <w:t>为自然人的提供自然人身份证复印件）；</w:t>
      </w:r>
    </w:p>
    <w:p w14:paraId="4895472D">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1.5</w:t>
      </w:r>
      <w:r>
        <w:rPr>
          <w:rFonts w:hint="eastAsia" w:ascii="宋体" w:hAnsi="宋体" w:eastAsia="宋体" w:cs="宋体"/>
          <w:sz w:val="24"/>
          <w:lang w:eastAsia="zh-CN"/>
        </w:rPr>
        <w:t>投标人</w:t>
      </w:r>
      <w:r>
        <w:rPr>
          <w:rFonts w:hint="eastAsia" w:ascii="宋体" w:hAnsi="宋体" w:eastAsia="宋体" w:cs="宋体"/>
          <w:sz w:val="24"/>
        </w:rPr>
        <w:t>为自然人的，质疑函应当由本人签字；</w:t>
      </w:r>
      <w:r>
        <w:rPr>
          <w:rFonts w:hint="eastAsia" w:ascii="宋体" w:hAnsi="宋体" w:eastAsia="宋体" w:cs="宋体"/>
          <w:sz w:val="24"/>
          <w:lang w:eastAsia="zh-CN"/>
        </w:rPr>
        <w:t>投标人</w:t>
      </w:r>
      <w:r>
        <w:rPr>
          <w:rFonts w:hint="eastAsia" w:ascii="宋体" w:hAnsi="宋体" w:eastAsia="宋体" w:cs="宋体"/>
          <w:sz w:val="24"/>
        </w:rPr>
        <w:t>为法人或者其他组织的，质疑函应当由法定代表人、主要负责人，或者其授权代表签字或者盖章，并加盖公章。</w:t>
      </w:r>
    </w:p>
    <w:p w14:paraId="6D7FC2C7">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2.质疑答复</w:t>
      </w:r>
    </w:p>
    <w:p w14:paraId="67DA5D1D">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采购人、采购代理机构应当在收到投标人的书面质疑后七个工作日内作出答复，并以书面形式通知质疑投标人和其他有关投标人。</w:t>
      </w:r>
    </w:p>
    <w:p w14:paraId="0FDBC65A">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3.其他</w:t>
      </w:r>
    </w:p>
    <w:p w14:paraId="6F7437FE">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3.1投标人应按照《政府采购质疑和投诉办法》（财政部令第94号）及相关法律法规要求，在法定质疑期内一次性提出针对同一采购程序环节的质疑。</w:t>
      </w:r>
    </w:p>
    <w:p w14:paraId="39104D57">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3.2质疑函范本可在财政部门户网站和中国政府采购网下载。</w:t>
      </w:r>
    </w:p>
    <w:p w14:paraId="65357468">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4.质疑联系方式详见第一篇“联系方式”。</w:t>
      </w:r>
    </w:p>
    <w:p w14:paraId="513D94D3">
      <w:pPr>
        <w:snapToGrid w:val="0"/>
        <w:spacing w:line="400" w:lineRule="exact"/>
        <w:ind w:firstLine="480" w:firstLineChars="200"/>
        <w:outlineLvl w:val="2"/>
        <w:rPr>
          <w:rFonts w:hint="eastAsia" w:ascii="宋体" w:hAnsi="宋体" w:eastAsia="宋体" w:cs="宋体"/>
          <w:sz w:val="24"/>
        </w:rPr>
      </w:pPr>
      <w:r>
        <w:rPr>
          <w:rFonts w:hint="eastAsia" w:ascii="宋体" w:hAnsi="宋体" w:eastAsia="宋体" w:cs="宋体"/>
          <w:sz w:val="24"/>
        </w:rPr>
        <w:t>（三）投诉</w:t>
      </w:r>
    </w:p>
    <w:p w14:paraId="077B078B">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1.投标人对采购人、采购代理机构的答复不满意，或者采购人、采购代理机构未在规定时间内作出答复的，可以在答复期满后15个工作日内按照相关法律法规向</w:t>
      </w:r>
      <w:r>
        <w:rPr>
          <w:rFonts w:hint="eastAsia" w:ascii="宋体" w:hAnsi="宋体" w:eastAsia="宋体" w:cs="宋体"/>
          <w:sz w:val="24"/>
          <w:lang w:val="en-US" w:eastAsia="zh-CN"/>
        </w:rPr>
        <w:t>相关</w:t>
      </w:r>
      <w:r>
        <w:rPr>
          <w:rFonts w:hint="eastAsia" w:ascii="宋体" w:hAnsi="宋体" w:eastAsia="宋体" w:cs="宋体"/>
          <w:sz w:val="24"/>
        </w:rPr>
        <w:t>部门提起投诉。</w:t>
      </w:r>
    </w:p>
    <w:p w14:paraId="33AD21F5">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2.投标人应按照《政府采购质疑和投诉办法》（财政部令第94号）及相关法律法规要求递交投诉书和必要的证明材料。投诉书范本可在财政部门户网站和中国政府采购网下载。</w:t>
      </w:r>
    </w:p>
    <w:p w14:paraId="68108686">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3.投诉书应当使用中文，相关当事人提供外文书证或者外国语视听资料的，应当附有中文译本，由翻译机构盖章或者翻译人员签名；相关当事人向</w:t>
      </w:r>
      <w:r>
        <w:rPr>
          <w:rFonts w:hint="eastAsia" w:ascii="宋体" w:hAnsi="宋体" w:eastAsia="宋体" w:cs="宋体"/>
          <w:sz w:val="24"/>
          <w:lang w:eastAsia="zh-CN"/>
        </w:rPr>
        <w:t>相关</w:t>
      </w:r>
      <w:r>
        <w:rPr>
          <w:rFonts w:hint="eastAsia" w:ascii="宋体" w:hAnsi="宋体" w:eastAsia="宋体" w:cs="宋体"/>
          <w:sz w:val="24"/>
        </w:rPr>
        <w:t>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09EC690B">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4.在确定受理投诉后</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相关</w:t>
      </w:r>
      <w:r>
        <w:rPr>
          <w:rFonts w:hint="eastAsia" w:ascii="宋体" w:hAnsi="宋体" w:eastAsia="宋体" w:cs="宋体"/>
          <w:sz w:val="24"/>
          <w:highlight w:val="none"/>
        </w:rPr>
        <w:t>部门</w:t>
      </w:r>
      <w:r>
        <w:rPr>
          <w:rFonts w:hint="eastAsia" w:ascii="宋体" w:hAnsi="宋体" w:eastAsia="宋体" w:cs="宋体"/>
          <w:sz w:val="24"/>
        </w:rPr>
        <w:t>自受理投诉之日起30个工作日内（需要检验、检测、鉴定、专家评审以及需要投诉人补正材料的，所需时间不计算在投诉处理期限内）对投诉事项做出处理决定。</w:t>
      </w:r>
    </w:p>
    <w:p w14:paraId="2ADD939B">
      <w:pPr>
        <w:pStyle w:val="3"/>
        <w:spacing w:line="400" w:lineRule="exact"/>
        <w:ind w:firstLine="482" w:firstLineChars="200"/>
        <w:rPr>
          <w:rFonts w:hint="eastAsia" w:ascii="宋体" w:hAnsi="宋体" w:eastAsia="宋体" w:cs="宋体"/>
          <w:b/>
          <w:sz w:val="24"/>
        </w:rPr>
      </w:pPr>
      <w:bookmarkStart w:id="555" w:name="_Toc22508"/>
      <w:bookmarkStart w:id="556" w:name="_Toc106030408"/>
      <w:bookmarkStart w:id="557" w:name="_Toc4606"/>
      <w:bookmarkStart w:id="558" w:name="_Toc75793532"/>
      <w:bookmarkStart w:id="559" w:name="_Toc21973"/>
      <w:bookmarkStart w:id="560" w:name="_Toc32457"/>
      <w:bookmarkStart w:id="561" w:name="_Toc418"/>
      <w:bookmarkStart w:id="562" w:name="_Toc9466"/>
      <w:bookmarkStart w:id="563" w:name="_Toc28235"/>
      <w:bookmarkStart w:id="564" w:name="_Toc6890"/>
      <w:bookmarkStart w:id="565" w:name="_Toc6066"/>
      <w:bookmarkStart w:id="566" w:name="_Toc5437"/>
      <w:bookmarkStart w:id="567" w:name="_Toc12684"/>
      <w:bookmarkStart w:id="568" w:name="_Toc12779"/>
      <w:bookmarkStart w:id="569" w:name="_Toc8407"/>
      <w:bookmarkStart w:id="570" w:name="_Toc24913"/>
      <w:bookmarkStart w:id="571" w:name="_Toc27957"/>
      <w:r>
        <w:rPr>
          <w:rFonts w:hint="eastAsia" w:ascii="宋体" w:hAnsi="宋体" w:eastAsia="宋体" w:cs="宋体"/>
          <w:b/>
          <w:sz w:val="24"/>
        </w:rPr>
        <w:t>九、采购代理服务费</w:t>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p>
    <w:p w14:paraId="6830B826">
      <w:pPr>
        <w:spacing w:line="420" w:lineRule="exact"/>
        <w:ind w:firstLine="480" w:firstLineChars="200"/>
        <w:rPr>
          <w:rFonts w:hint="eastAsia" w:ascii="宋体" w:hAnsi="宋体" w:eastAsia="宋体" w:cs="宋体"/>
          <w:b w:val="0"/>
          <w:bCs w:val="0"/>
          <w:color w:val="000000"/>
          <w:sz w:val="24"/>
          <w:szCs w:val="24"/>
          <w:highlight w:val="none"/>
          <w:u w:val="none"/>
        </w:rPr>
      </w:pPr>
      <w:bookmarkStart w:id="572" w:name="_Toc32236"/>
      <w:bookmarkStart w:id="573" w:name="_Toc429584878"/>
      <w:bookmarkStart w:id="574" w:name="_Toc1827"/>
      <w:bookmarkStart w:id="575" w:name="_Toc106030409"/>
      <w:bookmarkStart w:id="576" w:name="_Toc1788"/>
      <w:bookmarkStart w:id="577" w:name="_Toc15694"/>
      <w:bookmarkStart w:id="578" w:name="_Toc345318310"/>
      <w:bookmarkStart w:id="579" w:name="_Toc27355"/>
      <w:bookmarkStart w:id="580" w:name="_Toc343881212"/>
      <w:bookmarkStart w:id="581" w:name="_Toc18481"/>
      <w:bookmarkStart w:id="582" w:name="_Toc20094"/>
      <w:bookmarkStart w:id="583" w:name="_Toc9407"/>
      <w:bookmarkStart w:id="584" w:name="_Toc342983494"/>
      <w:bookmarkStart w:id="585" w:name="_Toc23674"/>
      <w:bookmarkStart w:id="586" w:name="_Toc21345"/>
      <w:bookmarkStart w:id="587" w:name="_Toc15547"/>
      <w:bookmarkStart w:id="588" w:name="_Toc13008"/>
      <w:bookmarkStart w:id="589" w:name="_Toc31483"/>
      <w:bookmarkStart w:id="590" w:name="_Toc75793533"/>
      <w:bookmarkStart w:id="591" w:name="_Toc27824"/>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eastAsia="zh-CN"/>
        </w:rPr>
        <w:t>投标人中标</w:t>
      </w:r>
      <w:r>
        <w:rPr>
          <w:rFonts w:hint="eastAsia" w:ascii="宋体" w:hAnsi="宋体" w:eastAsia="宋体" w:cs="宋体"/>
          <w:color w:val="000000"/>
          <w:sz w:val="24"/>
          <w:szCs w:val="24"/>
          <w:highlight w:val="none"/>
        </w:rPr>
        <w:t>后向采购代理机构缴纳采购代理服务费，本项目采购</w:t>
      </w:r>
      <w:r>
        <w:rPr>
          <w:rFonts w:hint="eastAsia" w:ascii="宋体" w:hAnsi="宋体" w:eastAsia="宋体" w:cs="宋体"/>
          <w:b w:val="0"/>
          <w:bCs w:val="0"/>
          <w:color w:val="000000"/>
          <w:sz w:val="24"/>
          <w:szCs w:val="24"/>
          <w:highlight w:val="none"/>
          <w:u w:val="none"/>
        </w:rPr>
        <w:t>代理服务费按</w:t>
      </w:r>
      <w:r>
        <w:rPr>
          <w:rFonts w:hint="eastAsia" w:ascii="宋体" w:hAnsi="宋体" w:cs="宋体"/>
          <w:b w:val="0"/>
          <w:bCs w:val="0"/>
          <w:color w:val="000000"/>
          <w:sz w:val="24"/>
          <w:szCs w:val="24"/>
          <w:highlight w:val="none"/>
          <w:u w:val="none"/>
          <w:lang w:val="en-US" w:eastAsia="zh-CN"/>
        </w:rPr>
        <w:t>10000</w:t>
      </w:r>
      <w:r>
        <w:rPr>
          <w:rFonts w:hint="eastAsia" w:ascii="宋体" w:hAnsi="宋体" w:eastAsia="宋体" w:cs="宋体"/>
          <w:b w:val="0"/>
          <w:bCs w:val="0"/>
          <w:color w:val="000000"/>
          <w:sz w:val="24"/>
          <w:szCs w:val="24"/>
          <w:highlight w:val="none"/>
          <w:u w:val="none"/>
          <w:lang w:val="en-US" w:eastAsia="zh-CN"/>
        </w:rPr>
        <w:t>.00</w:t>
      </w:r>
      <w:r>
        <w:rPr>
          <w:rFonts w:hint="eastAsia" w:ascii="宋体" w:hAnsi="宋体" w:eastAsia="宋体" w:cs="宋体"/>
          <w:b w:val="0"/>
          <w:bCs w:val="0"/>
          <w:color w:val="000000"/>
          <w:sz w:val="24"/>
          <w:szCs w:val="24"/>
          <w:highlight w:val="none"/>
          <w:u w:val="none"/>
        </w:rPr>
        <w:t>元收取。</w:t>
      </w:r>
    </w:p>
    <w:p w14:paraId="6C8328D7">
      <w:pPr>
        <w:spacing w:line="42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2.代理服务费</w:t>
      </w:r>
      <w:r>
        <w:rPr>
          <w:rFonts w:hint="eastAsia" w:ascii="宋体" w:hAnsi="宋体" w:eastAsia="宋体" w:cs="宋体"/>
          <w:color w:val="000000"/>
          <w:sz w:val="24"/>
          <w:szCs w:val="24"/>
          <w:highlight w:val="none"/>
        </w:rPr>
        <w:t>在</w:t>
      </w:r>
      <w:r>
        <w:rPr>
          <w:rFonts w:hint="eastAsia" w:ascii="宋体" w:hAnsi="宋体" w:eastAsia="宋体" w:cs="宋体"/>
          <w:color w:val="000000"/>
          <w:sz w:val="24"/>
          <w:szCs w:val="24"/>
          <w:highlight w:val="none"/>
          <w:lang w:val="en-US" w:eastAsia="zh-CN"/>
        </w:rPr>
        <w:t>中标人</w:t>
      </w:r>
      <w:r>
        <w:rPr>
          <w:rFonts w:hint="eastAsia" w:ascii="宋体" w:hAnsi="宋体" w:eastAsia="宋体" w:cs="宋体"/>
          <w:color w:val="000000"/>
          <w:sz w:val="24"/>
          <w:szCs w:val="24"/>
          <w:highlight w:val="none"/>
        </w:rPr>
        <w:t>领取</w:t>
      </w:r>
      <w:r>
        <w:rPr>
          <w:rFonts w:hint="eastAsia" w:ascii="宋体" w:hAnsi="宋体" w:eastAsia="宋体" w:cs="宋体"/>
          <w:color w:val="000000"/>
          <w:sz w:val="24"/>
          <w:szCs w:val="24"/>
          <w:highlight w:val="none"/>
          <w:lang w:val="en-US" w:eastAsia="zh-CN"/>
        </w:rPr>
        <w:t>中标</w:t>
      </w:r>
      <w:r>
        <w:rPr>
          <w:rFonts w:hint="eastAsia" w:ascii="宋体" w:hAnsi="宋体" w:eastAsia="宋体" w:cs="宋体"/>
          <w:color w:val="000000"/>
          <w:sz w:val="24"/>
          <w:szCs w:val="24"/>
          <w:highlight w:val="none"/>
        </w:rPr>
        <w:t>通知书之</w:t>
      </w:r>
      <w:r>
        <w:rPr>
          <w:rFonts w:hint="eastAsia" w:ascii="宋体" w:hAnsi="宋体" w:eastAsia="宋体" w:cs="宋体"/>
          <w:color w:val="000000"/>
          <w:sz w:val="24"/>
          <w:szCs w:val="24"/>
        </w:rPr>
        <w:t>前以转账形式一次性支付。</w:t>
      </w:r>
    </w:p>
    <w:p w14:paraId="11D75C81">
      <w:pPr>
        <w:spacing w:line="42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采购代理机构收款账户具体如下：</w:t>
      </w:r>
    </w:p>
    <w:p w14:paraId="1058485D">
      <w:pPr>
        <w:spacing w:line="420" w:lineRule="exact"/>
        <w:ind w:firstLine="480" w:firstLineChars="200"/>
        <w:rPr>
          <w:rFonts w:hint="eastAsia" w:ascii="宋体" w:hAnsi="宋体" w:eastAsia="宋体" w:cs="宋体"/>
          <w:color w:val="000000"/>
          <w:sz w:val="24"/>
          <w:szCs w:val="24"/>
        </w:rPr>
      </w:pPr>
      <w:bookmarkStart w:id="592" w:name="_Toc28220"/>
      <w:r>
        <w:rPr>
          <w:rFonts w:hint="eastAsia" w:ascii="宋体" w:hAnsi="宋体" w:eastAsia="宋体" w:cs="宋体"/>
          <w:color w:val="000000"/>
          <w:sz w:val="24"/>
          <w:szCs w:val="24"/>
        </w:rPr>
        <w:t>公司名称：</w:t>
      </w:r>
      <w:bookmarkEnd w:id="592"/>
      <w:r>
        <w:rPr>
          <w:rFonts w:hint="eastAsia" w:ascii="宋体" w:hAnsi="宋体" w:eastAsia="宋体" w:cs="宋体"/>
          <w:color w:val="000000"/>
          <w:sz w:val="24"/>
          <w:szCs w:val="24"/>
          <w:lang w:eastAsia="zh-CN"/>
        </w:rPr>
        <w:t>重庆隆特工程咨询有限公司</w:t>
      </w:r>
    </w:p>
    <w:p w14:paraId="19CBC90A">
      <w:pPr>
        <w:spacing w:line="400" w:lineRule="exact"/>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开户行：</w:t>
      </w:r>
      <w:r>
        <w:rPr>
          <w:rFonts w:hint="eastAsia" w:ascii="宋体" w:hAnsi="宋体" w:eastAsia="宋体" w:cs="宋体"/>
          <w:sz w:val="24"/>
          <w:szCs w:val="24"/>
          <w:lang w:val="en-US" w:eastAsia="zh-CN"/>
        </w:rPr>
        <w:t>重庆渝北银座村镇银行有限责任公司龙溪支行</w:t>
      </w:r>
    </w:p>
    <w:p w14:paraId="7F5D564D">
      <w:pPr>
        <w:spacing w:line="400" w:lineRule="exact"/>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账  号：</w:t>
      </w:r>
      <w:r>
        <w:rPr>
          <w:rFonts w:hint="eastAsia" w:ascii="宋体" w:hAnsi="宋体" w:eastAsia="宋体" w:cs="宋体"/>
          <w:sz w:val="24"/>
          <w:szCs w:val="24"/>
          <w:lang w:val="en-US" w:eastAsia="zh-CN"/>
        </w:rPr>
        <w:t>650647237800015</w:t>
      </w:r>
    </w:p>
    <w:p w14:paraId="3B935410">
      <w:pPr>
        <w:spacing w:line="400" w:lineRule="exact"/>
        <w:ind w:firstLine="482" w:firstLineChars="200"/>
        <w:rPr>
          <w:rFonts w:hint="eastAsia" w:ascii="宋体" w:hAnsi="宋体" w:eastAsia="宋体" w:cs="宋体"/>
          <w:b/>
          <w:sz w:val="24"/>
        </w:rPr>
      </w:pPr>
      <w:r>
        <w:rPr>
          <w:rFonts w:hint="eastAsia" w:ascii="宋体" w:hAnsi="宋体" w:eastAsia="宋体" w:cs="宋体"/>
          <w:b/>
          <w:sz w:val="24"/>
        </w:rPr>
        <w:t>十</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Start w:id="593" w:name="_Toc8954"/>
      <w:bookmarkStart w:id="594" w:name="_Toc25158"/>
      <w:bookmarkStart w:id="595" w:name="_Toc9036"/>
      <w:bookmarkStart w:id="596" w:name="_Toc25630"/>
      <w:bookmarkStart w:id="597" w:name="_Toc30396"/>
      <w:bookmarkStart w:id="598" w:name="_Toc10797"/>
      <w:bookmarkStart w:id="599" w:name="_Toc20263"/>
      <w:bookmarkStart w:id="600" w:name="_Toc18724"/>
      <w:bookmarkStart w:id="601" w:name="_Toc19828"/>
      <w:bookmarkStart w:id="602" w:name="_Toc106030410"/>
      <w:bookmarkStart w:id="603" w:name="_Toc1312"/>
      <w:bookmarkStart w:id="604" w:name="_Toc23988"/>
      <w:bookmarkStart w:id="605" w:name="_Toc75793534"/>
      <w:bookmarkStart w:id="606" w:name="_Toc17066"/>
      <w:bookmarkStart w:id="607" w:name="_Toc9444"/>
      <w:bookmarkStart w:id="608" w:name="_Toc26946"/>
      <w:r>
        <w:rPr>
          <w:rFonts w:hint="eastAsia" w:ascii="宋体" w:hAnsi="宋体" w:eastAsia="宋体" w:cs="宋体"/>
          <w:b/>
          <w:sz w:val="24"/>
          <w:lang w:eastAsia="zh-CN"/>
        </w:rPr>
        <w:t>、</w:t>
      </w:r>
      <w:r>
        <w:rPr>
          <w:rFonts w:hint="eastAsia" w:ascii="宋体" w:hAnsi="宋体" w:eastAsia="宋体" w:cs="宋体"/>
          <w:b/>
          <w:sz w:val="24"/>
        </w:rPr>
        <w:t>签订合同</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p>
    <w:p w14:paraId="6FCD61A9">
      <w:pPr>
        <w:spacing w:line="400" w:lineRule="exact"/>
        <w:ind w:firstLine="480" w:firstLineChars="200"/>
        <w:rPr>
          <w:rFonts w:hint="eastAsia" w:ascii="宋体" w:hAnsi="宋体" w:eastAsia="宋体" w:cs="宋体"/>
          <w:sz w:val="24"/>
        </w:rPr>
      </w:pPr>
      <w:r>
        <w:rPr>
          <w:rFonts w:hint="eastAsia" w:ascii="宋体" w:hAnsi="宋体" w:eastAsia="宋体" w:cs="宋体"/>
          <w:sz w:val="24"/>
        </w:rPr>
        <w:t>（一）采购人原则上应在中标通知书发出之日起二十日内和</w:t>
      </w:r>
      <w:r>
        <w:rPr>
          <w:rFonts w:hint="eastAsia" w:ascii="宋体" w:hAnsi="宋体" w:eastAsia="宋体" w:cs="宋体"/>
          <w:sz w:val="24"/>
          <w:lang w:eastAsia="zh-CN"/>
        </w:rPr>
        <w:t>中标人</w:t>
      </w:r>
      <w:r>
        <w:rPr>
          <w:rFonts w:hint="eastAsia" w:ascii="宋体" w:hAnsi="宋体" w:eastAsia="宋体" w:cs="宋体"/>
          <w:sz w:val="24"/>
        </w:rPr>
        <w:t>签订政府采购合同，无正当理由不得拒绝或拖延合同签订。所签订的合同不得对</w:t>
      </w:r>
      <w:r>
        <w:rPr>
          <w:rFonts w:hint="eastAsia" w:ascii="宋体" w:hAnsi="宋体" w:eastAsia="宋体" w:cs="宋体"/>
          <w:sz w:val="24"/>
          <w:lang w:eastAsia="zh-CN"/>
        </w:rPr>
        <w:t>比选文件</w:t>
      </w:r>
      <w:r>
        <w:rPr>
          <w:rFonts w:hint="eastAsia" w:ascii="宋体" w:hAnsi="宋体" w:eastAsia="宋体" w:cs="宋体"/>
          <w:sz w:val="24"/>
        </w:rPr>
        <w:t>和</w:t>
      </w:r>
      <w:r>
        <w:rPr>
          <w:rFonts w:hint="eastAsia" w:ascii="宋体" w:hAnsi="宋体" w:eastAsia="宋体" w:cs="宋体"/>
          <w:sz w:val="24"/>
          <w:lang w:eastAsia="zh-CN"/>
        </w:rPr>
        <w:t>中标人</w:t>
      </w:r>
      <w:r>
        <w:rPr>
          <w:rFonts w:hint="eastAsia" w:ascii="宋体" w:hAnsi="宋体" w:eastAsia="宋体" w:cs="宋体"/>
          <w:sz w:val="24"/>
        </w:rPr>
        <w:t>投标文件作实质性修改。</w:t>
      </w:r>
      <w:r>
        <w:rPr>
          <w:rFonts w:hint="eastAsia" w:ascii="宋体" w:hAnsi="宋体" w:eastAsia="宋体" w:cs="宋体"/>
          <w:kern w:val="0"/>
          <w:sz w:val="24"/>
          <w:szCs w:val="24"/>
        </w:rPr>
        <w:t>其他未尽事宜由采购人和</w:t>
      </w:r>
      <w:r>
        <w:rPr>
          <w:rFonts w:hint="eastAsia" w:ascii="宋体" w:hAnsi="宋体" w:eastAsia="宋体" w:cs="宋体"/>
          <w:kern w:val="0"/>
          <w:sz w:val="24"/>
          <w:szCs w:val="24"/>
          <w:lang w:eastAsia="zh-CN"/>
        </w:rPr>
        <w:t>中标人</w:t>
      </w:r>
      <w:r>
        <w:rPr>
          <w:rFonts w:hint="eastAsia" w:ascii="宋体" w:hAnsi="宋体" w:eastAsia="宋体" w:cs="宋体"/>
          <w:kern w:val="0"/>
          <w:sz w:val="24"/>
          <w:szCs w:val="24"/>
        </w:rPr>
        <w:t>在采购合同中详细约定。</w:t>
      </w:r>
    </w:p>
    <w:p w14:paraId="7E5D5055">
      <w:pPr>
        <w:spacing w:line="400" w:lineRule="exact"/>
        <w:ind w:firstLine="480" w:firstLineChars="200"/>
        <w:rPr>
          <w:rFonts w:hint="eastAsia" w:ascii="宋体" w:hAnsi="宋体" w:eastAsia="宋体" w:cs="宋体"/>
          <w:sz w:val="24"/>
        </w:rPr>
      </w:pPr>
      <w:r>
        <w:rPr>
          <w:rFonts w:hint="eastAsia" w:ascii="宋体" w:hAnsi="宋体" w:eastAsia="宋体" w:cs="宋体"/>
          <w:sz w:val="24"/>
        </w:rPr>
        <w:t>（二）</w:t>
      </w:r>
      <w:r>
        <w:rPr>
          <w:rFonts w:hint="eastAsia" w:ascii="宋体" w:hAnsi="宋体" w:eastAsia="宋体" w:cs="宋体"/>
          <w:sz w:val="24"/>
          <w:lang w:eastAsia="zh-CN"/>
        </w:rPr>
        <w:t>比选文件</w:t>
      </w:r>
      <w:r>
        <w:rPr>
          <w:rFonts w:hint="eastAsia" w:ascii="宋体" w:hAnsi="宋体" w:eastAsia="宋体" w:cs="宋体"/>
          <w:sz w:val="24"/>
        </w:rPr>
        <w:t>、</w:t>
      </w:r>
      <w:r>
        <w:rPr>
          <w:rFonts w:hint="eastAsia" w:ascii="宋体" w:hAnsi="宋体" w:eastAsia="宋体" w:cs="宋体"/>
          <w:sz w:val="24"/>
          <w:lang w:eastAsia="zh-CN"/>
        </w:rPr>
        <w:t>中标人</w:t>
      </w:r>
      <w:r>
        <w:rPr>
          <w:rFonts w:hint="eastAsia" w:ascii="宋体" w:hAnsi="宋体" w:eastAsia="宋体" w:cs="宋体"/>
          <w:sz w:val="24"/>
        </w:rPr>
        <w:t>的投标文件及澄清文件等，均为签订政府采购合同的依据。</w:t>
      </w:r>
    </w:p>
    <w:p w14:paraId="1371C468">
      <w:pPr>
        <w:spacing w:line="400" w:lineRule="exact"/>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eastAsia="zh-CN"/>
        </w:rPr>
        <w:t>三</w:t>
      </w:r>
      <w:r>
        <w:rPr>
          <w:rFonts w:hint="eastAsia" w:ascii="宋体" w:hAnsi="宋体" w:eastAsia="宋体" w:cs="宋体"/>
          <w:sz w:val="24"/>
        </w:rPr>
        <w:t>）合同生效条款由供需双方约定，法律、行政法规规定应当办理批准、登记等手续后生效的合同，依照其规定。</w:t>
      </w:r>
    </w:p>
    <w:p w14:paraId="32338AC2">
      <w:pPr>
        <w:spacing w:line="400" w:lineRule="exact"/>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eastAsia="zh-CN"/>
        </w:rPr>
        <w:t>四</w:t>
      </w:r>
      <w:r>
        <w:rPr>
          <w:rFonts w:hint="eastAsia" w:ascii="宋体" w:hAnsi="宋体" w:eastAsia="宋体" w:cs="宋体"/>
          <w:sz w:val="24"/>
        </w:rPr>
        <w:t>）合同原则上应按照《校服供应合同（范本）》签订，相关单位要求适用合同通用格式版本的，应按其要求另行签订其他合同。</w:t>
      </w:r>
    </w:p>
    <w:p w14:paraId="616C291D">
      <w:pPr>
        <w:pStyle w:val="2"/>
        <w:spacing w:before="0" w:beforeLines="0" w:after="0" w:afterLines="0" w:line="360" w:lineRule="auto"/>
        <w:rPr>
          <w:rFonts w:hint="eastAsia" w:ascii="宋体" w:hAnsi="宋体" w:eastAsia="宋体" w:cs="宋体"/>
          <w:b/>
        </w:rPr>
      </w:pPr>
      <w:r>
        <w:rPr>
          <w:rFonts w:hint="eastAsia" w:ascii="宋体" w:hAnsi="宋体" w:eastAsia="宋体" w:cs="宋体"/>
        </w:rPr>
        <w:br w:type="page"/>
      </w:r>
      <w:bookmarkStart w:id="609" w:name="_Toc21539"/>
      <w:bookmarkStart w:id="610" w:name="_Toc3344"/>
      <w:bookmarkStart w:id="611" w:name="_Toc28592"/>
      <w:bookmarkStart w:id="612" w:name="_Toc9505"/>
      <w:bookmarkStart w:id="613" w:name="_Toc7598"/>
      <w:bookmarkStart w:id="614" w:name="_Toc4454"/>
      <w:bookmarkStart w:id="615" w:name="_Toc9831"/>
      <w:bookmarkStart w:id="616" w:name="_Toc5544"/>
      <w:bookmarkStart w:id="617" w:name="_Toc128"/>
      <w:bookmarkStart w:id="618" w:name="_Toc12210"/>
      <w:bookmarkStart w:id="619" w:name="_Toc75793536"/>
      <w:bookmarkStart w:id="620" w:name="_Toc17885"/>
      <w:bookmarkStart w:id="621" w:name="_Toc13696"/>
      <w:bookmarkStart w:id="622" w:name="_Toc19939"/>
      <w:bookmarkStart w:id="623" w:name="_Toc21870"/>
      <w:bookmarkStart w:id="624" w:name="_Toc5880"/>
      <w:r>
        <w:rPr>
          <w:rFonts w:hint="eastAsia" w:ascii="宋体" w:hAnsi="宋体" w:eastAsia="宋体" w:cs="宋体"/>
          <w:b/>
        </w:rPr>
        <w:t>第六篇  合同主要条款和格式合同（样本）</w:t>
      </w:r>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p>
    <w:p w14:paraId="32FB8529">
      <w:pPr>
        <w:spacing w:line="440" w:lineRule="exact"/>
        <w:ind w:firstLine="600" w:firstLineChars="200"/>
        <w:jc w:val="center"/>
        <w:rPr>
          <w:rFonts w:hint="eastAsia" w:ascii="宋体" w:hAnsi="宋体" w:eastAsia="宋体" w:cs="宋体"/>
          <w:color w:val="auto"/>
          <w:sz w:val="30"/>
          <w:szCs w:val="30"/>
          <w:highlight w:val="none"/>
        </w:rPr>
      </w:pPr>
      <w:bookmarkStart w:id="625" w:name="_Toc31517"/>
      <w:bookmarkStart w:id="626" w:name="_Toc22748"/>
      <w:bookmarkStart w:id="627" w:name="_Toc12202"/>
      <w:bookmarkStart w:id="628" w:name="_Toc16203"/>
      <w:bookmarkStart w:id="629" w:name="_Toc19519"/>
      <w:bookmarkStart w:id="630" w:name="_Toc14325"/>
      <w:bookmarkStart w:id="631" w:name="_Toc8132"/>
      <w:bookmarkStart w:id="632" w:name="_Toc8818"/>
      <w:bookmarkStart w:id="633" w:name="_Toc12863"/>
      <w:bookmarkStart w:id="634" w:name="_Toc9843"/>
      <w:bookmarkStart w:id="635" w:name="_Toc6992"/>
      <w:bookmarkStart w:id="636" w:name="_Toc8114"/>
      <w:bookmarkStart w:id="637" w:name="_Toc14019"/>
      <w:bookmarkStart w:id="638" w:name="_Toc25727"/>
      <w:bookmarkStart w:id="639" w:name="_Toc75793539"/>
      <w:r>
        <w:rPr>
          <w:rFonts w:hint="eastAsia" w:ascii="宋体" w:hAnsi="宋体" w:eastAsia="宋体" w:cs="宋体"/>
          <w:color w:val="auto"/>
          <w:sz w:val="30"/>
          <w:szCs w:val="30"/>
          <w:highlight w:val="none"/>
        </w:rPr>
        <w:t>城口县学生校服(</w:t>
      </w:r>
      <w:r>
        <w:rPr>
          <w:rFonts w:hint="eastAsia" w:ascii="宋体" w:hAnsi="宋体" w:cs="宋体"/>
          <w:color w:val="auto"/>
          <w:sz w:val="30"/>
          <w:szCs w:val="30"/>
          <w:highlight w:val="none"/>
          <w:lang w:val="en-US" w:eastAsia="zh-CN"/>
        </w:rPr>
        <w:t>校</w:t>
      </w:r>
      <w:r>
        <w:rPr>
          <w:rFonts w:hint="eastAsia" w:ascii="宋体" w:hAnsi="宋体" w:eastAsia="宋体" w:cs="宋体"/>
          <w:color w:val="auto"/>
          <w:sz w:val="30"/>
          <w:szCs w:val="30"/>
          <w:highlight w:val="none"/>
        </w:rPr>
        <w:t>服)购销合同书(参考模板)</w:t>
      </w:r>
    </w:p>
    <w:p w14:paraId="50992DF2">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(采购学校)</w:t>
      </w:r>
    </w:p>
    <w:p w14:paraId="31414D75">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(供应厂家)</w:t>
      </w:r>
    </w:p>
    <w:p w14:paraId="38CF1E4F">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丙方:</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(家委会代表)</w:t>
      </w:r>
    </w:p>
    <w:p w14:paraId="28D44AB1">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为维护甲、乙、丙三方当事人的合法权益，根据《中华人民共和国民法典》《中华人民共和国产品质量法》等法律法规的规定，经三方协商一致，订立本合同。</w:t>
      </w:r>
    </w:p>
    <w:p w14:paraId="4E86DFF5">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一、服务内容</w:t>
      </w:r>
    </w:p>
    <w:p w14:paraId="5B10239D">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根据招标情况，乙方中标为甲方进行校服设计制作。所用面料、辅料均按国家标准控制品质,将产前确认样交甲方封样保管，以便交货时与成品对照确认。</w:t>
      </w:r>
    </w:p>
    <w:p w14:paraId="0154C088">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二、甲方责任</w:t>
      </w:r>
    </w:p>
    <w:p w14:paraId="79B57DB6">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1.甲方及时审定校服设计方案，在</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日前提供订购数量;</w:t>
      </w:r>
    </w:p>
    <w:p w14:paraId="3B860E8F">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2.甲方指定</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为工作具体对接人与乙方对接，该对接人代表甲方以书面形式向乙方提出工作要求，其签字认可的文件具有同等法律效力。</w:t>
      </w:r>
    </w:p>
    <w:p w14:paraId="1EDDAEDD">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3.若对接人更换，甲方需书面通知乙方。</w:t>
      </w:r>
    </w:p>
    <w:p w14:paraId="141A9D67">
      <w:pPr>
        <w:spacing w:before="289" w:beforeLines="50" w:after="289" w:afterLines="50" w:line="440" w:lineRule="exact"/>
        <w:ind w:firstLine="480" w:firstLineChars="200"/>
        <w:jc w:val="left"/>
        <w:rPr>
          <w:rFonts w:hint="eastAsia" w:ascii="宋体" w:hAnsi="宋体" w:cs="宋体"/>
          <w:color w:val="auto"/>
          <w:kern w:val="0"/>
          <w:sz w:val="24"/>
          <w:szCs w:val="24"/>
          <w:highlight w:val="none"/>
        </w:rPr>
      </w:pPr>
      <w:bookmarkStart w:id="640" w:name="_Toc163275691"/>
      <w:r>
        <w:rPr>
          <w:rFonts w:hint="eastAsia" w:ascii="宋体" w:hAnsi="宋体" w:cs="宋体"/>
          <w:color w:val="auto"/>
          <w:kern w:val="0"/>
          <w:sz w:val="24"/>
          <w:szCs w:val="24"/>
          <w:highlight w:val="none"/>
        </w:rPr>
        <w:t>三、乙方责任</w:t>
      </w:r>
    </w:p>
    <w:p w14:paraId="24A35209">
      <w:pPr>
        <w:spacing w:before="289" w:beforeLines="50" w:after="289" w:afterLines="50" w:line="44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1.乙方严格执行《国家纺织产品基本安全技术规范》(GB18401)、《婴幼儿及儿童纺织产品安全技术规范》(GB31701)、《中小学生校服》(GB/T31888)等国家相关标准为甲方提供校服方案和生产加工学生校服。</w:t>
      </w:r>
    </w:p>
    <w:p w14:paraId="0B67AD8E">
      <w:pPr>
        <w:spacing w:before="289" w:beforeLines="50" w:after="289" w:afterLines="50" w:line="440" w:lineRule="exact"/>
        <w:ind w:firstLine="480" w:firstLineChars="200"/>
        <w:jc w:val="left"/>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auto"/>
          <w:kern w:val="0"/>
          <w:sz w:val="24"/>
          <w:szCs w:val="24"/>
          <w:highlight w:val="none"/>
        </w:rPr>
        <w:t>2.乙方确保校服质量，如产品出现质量问题，乙方无条件维修或退换。如因质量问题造成学生</w:t>
      </w:r>
      <w:r>
        <w:rPr>
          <w:rFonts w:hint="eastAsia" w:ascii="宋体" w:hAnsi="宋体" w:cs="宋体"/>
          <w:color w:val="000000" w:themeColor="text1"/>
          <w:kern w:val="0"/>
          <w:sz w:val="24"/>
          <w:szCs w:val="24"/>
          <w:highlight w:val="none"/>
          <w14:textFill>
            <w14:solidFill>
              <w14:schemeClr w14:val="tx1"/>
            </w14:solidFill>
          </w14:textFill>
        </w:rPr>
        <w:t>出现身心健康问题，由乙方承担全部法律责任。</w:t>
      </w:r>
    </w:p>
    <w:p w14:paraId="11D6BDCF">
      <w:pPr>
        <w:spacing w:before="289" w:beforeLines="50" w:after="289" w:afterLines="50" w:line="440" w:lineRule="exact"/>
        <w:ind w:firstLine="480" w:firstLineChars="200"/>
        <w:jc w:val="left"/>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服务期限</w:t>
      </w:r>
      <w:r>
        <w:rPr>
          <w:rFonts w:hint="eastAsia" w:ascii="宋体" w:hAnsi="宋体" w:eastAsia="宋体" w:cs="宋体"/>
          <w:color w:val="000000" w:themeColor="text1"/>
          <w:sz w:val="24"/>
          <w:szCs w:val="24"/>
          <w:highlight w:val="none"/>
          <w14:textFill>
            <w14:solidFill>
              <w14:schemeClr w14:val="tx1"/>
            </w14:solidFill>
          </w14:textFill>
        </w:rPr>
        <w:t>：自合同签订之日起</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年，</w:t>
      </w:r>
      <w:r>
        <w:rPr>
          <w:rFonts w:hint="eastAsia" w:ascii="宋体" w:hAnsi="宋体" w:eastAsia="宋体" w:cs="宋体"/>
          <w:color w:val="000000" w:themeColor="text1"/>
          <w:sz w:val="24"/>
          <w:szCs w:val="24"/>
          <w:highlight w:val="none"/>
          <w:lang w:val="en-US" w:eastAsia="zh-CN"/>
          <w14:textFill>
            <w14:solidFill>
              <w14:schemeClr w14:val="tx1"/>
            </w14:solidFill>
          </w14:textFill>
        </w:rPr>
        <w:t>合同1年1签</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每年的校服交付工作完成后，</w:t>
      </w:r>
      <w:r>
        <w:rPr>
          <w:rFonts w:hint="eastAsia" w:ascii="宋体" w:hAnsi="宋体" w:eastAsia="宋体" w:cs="宋体"/>
          <w:color w:val="000000" w:themeColor="text1"/>
          <w:sz w:val="24"/>
          <w:szCs w:val="24"/>
          <w:highlight w:val="none"/>
          <w:lang w:val="en-US" w:eastAsia="zh-CN"/>
          <w14:textFill>
            <w14:solidFill>
              <w14:schemeClr w14:val="tx1"/>
            </w14:solidFill>
          </w14:textFill>
        </w:rPr>
        <w:t>按照合同约定的考核方式进行考核</w:t>
      </w:r>
      <w:r>
        <w:rPr>
          <w:rFonts w:hint="eastAsia" w:ascii="宋体" w:hAnsi="宋体" w:eastAsia="宋体" w:cs="宋体"/>
          <w:color w:val="000000" w:themeColor="text1"/>
          <w:kern w:val="0"/>
          <w:sz w:val="24"/>
          <w:szCs w:val="24"/>
          <w:highlight w:val="none"/>
          <w:lang w:eastAsia="zh-CN"/>
          <w14:textFill>
            <w14:solidFill>
              <w14:schemeClr w14:val="tx1"/>
            </w14:solidFill>
          </w14:textFill>
        </w:rPr>
        <w:t>，经考核合格后方</w:t>
      </w:r>
      <w:r>
        <w:rPr>
          <w:rFonts w:hint="eastAsia" w:ascii="宋体" w:hAnsi="宋体" w:cs="宋体"/>
          <w:color w:val="000000" w:themeColor="text1"/>
          <w:kern w:val="0"/>
          <w:sz w:val="24"/>
          <w:szCs w:val="24"/>
          <w:highlight w:val="none"/>
          <w:lang w:val="en-US" w:eastAsia="zh-CN"/>
          <w14:textFill>
            <w14:solidFill>
              <w14:schemeClr w14:val="tx1"/>
            </w14:solidFill>
          </w14:textFill>
        </w:rPr>
        <w:t>采购人可以续签</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下一年合同，</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最多可续签2年</w:t>
      </w:r>
      <w:r>
        <w:rPr>
          <w:rFonts w:hint="eastAsia" w:ascii="宋体" w:hAnsi="宋体" w:cs="宋体"/>
          <w:color w:val="000000" w:themeColor="text1"/>
          <w:kern w:val="0"/>
          <w:sz w:val="24"/>
          <w:szCs w:val="24"/>
          <w:highlight w:val="none"/>
          <w14:textFill>
            <w14:solidFill>
              <w14:schemeClr w14:val="tx1"/>
            </w14:solidFill>
          </w14:textFill>
        </w:rPr>
        <w:t>。</w:t>
      </w:r>
    </w:p>
    <w:p w14:paraId="31CC111F">
      <w:pPr>
        <w:spacing w:before="289" w:beforeLines="50" w:after="289" w:afterLines="50" w:line="44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四、丙方责任</w:t>
      </w:r>
    </w:p>
    <w:p w14:paraId="6792A634">
      <w:pPr>
        <w:spacing w:before="289" w:beforeLines="50" w:after="289" w:afterLines="50" w:line="44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配合、协调、监督甲乙双方相关工作。</w:t>
      </w:r>
    </w:p>
    <w:p w14:paraId="24FCE30D">
      <w:pPr>
        <w:numPr>
          <w:ilvl w:val="0"/>
          <w:numId w:val="16"/>
        </w:numPr>
        <w:spacing w:before="289" w:beforeLines="50" w:after="289" w:afterLines="50" w:line="44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校服名称、数量、单价及合同金额</w:t>
      </w:r>
    </w:p>
    <w:tbl>
      <w:tblPr>
        <w:tblStyle w:val="58"/>
        <w:tblW w:w="0" w:type="auto"/>
        <w:tblInd w:w="5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2"/>
        <w:gridCol w:w="1375"/>
        <w:gridCol w:w="1375"/>
        <w:gridCol w:w="1375"/>
        <w:gridCol w:w="1376"/>
        <w:gridCol w:w="1376"/>
        <w:gridCol w:w="1376"/>
      </w:tblGrid>
      <w:tr w14:paraId="3A16D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 w:type="dxa"/>
          </w:tcPr>
          <w:p w14:paraId="7DC8411F">
            <w:pPr>
              <w:numPr>
                <w:ilvl w:val="0"/>
                <w:numId w:val="0"/>
              </w:numPr>
              <w:spacing w:before="289" w:beforeLines="50" w:after="289" w:afterLines="50" w:line="440" w:lineRule="exact"/>
              <w:jc w:val="center"/>
              <w:rPr>
                <w:rFonts w:hint="eastAsia" w:ascii="宋体" w:hAnsi="宋体" w:eastAsia="宋体" w:cs="宋体"/>
                <w:color w:val="auto"/>
                <w:kern w:val="0"/>
                <w:sz w:val="24"/>
                <w:szCs w:val="24"/>
                <w:highlight w:val="none"/>
                <w:vertAlign w:val="baseline"/>
                <w:lang w:val="en-US" w:eastAsia="zh-CN"/>
              </w:rPr>
            </w:pPr>
            <w:r>
              <w:rPr>
                <w:rFonts w:hint="eastAsia" w:ascii="宋体" w:hAnsi="宋体" w:cs="宋体"/>
                <w:color w:val="auto"/>
                <w:kern w:val="0"/>
                <w:sz w:val="24"/>
                <w:szCs w:val="24"/>
                <w:highlight w:val="none"/>
                <w:vertAlign w:val="baseline"/>
                <w:lang w:val="en-US" w:eastAsia="zh-CN"/>
              </w:rPr>
              <w:t>序号</w:t>
            </w:r>
          </w:p>
        </w:tc>
        <w:tc>
          <w:tcPr>
            <w:tcW w:w="1375" w:type="dxa"/>
          </w:tcPr>
          <w:p w14:paraId="01533C8A">
            <w:pPr>
              <w:numPr>
                <w:ilvl w:val="0"/>
                <w:numId w:val="0"/>
              </w:numPr>
              <w:spacing w:before="289" w:beforeLines="50" w:after="289" w:afterLines="50" w:line="440" w:lineRule="exact"/>
              <w:jc w:val="center"/>
              <w:rPr>
                <w:rFonts w:hint="eastAsia" w:ascii="宋体" w:hAnsi="宋体" w:eastAsia="宋体" w:cs="宋体"/>
                <w:color w:val="auto"/>
                <w:kern w:val="0"/>
                <w:sz w:val="24"/>
                <w:szCs w:val="24"/>
                <w:highlight w:val="none"/>
                <w:vertAlign w:val="baseline"/>
                <w:lang w:val="en-US" w:eastAsia="zh-CN"/>
              </w:rPr>
            </w:pPr>
            <w:r>
              <w:rPr>
                <w:rFonts w:hint="eastAsia" w:ascii="宋体" w:hAnsi="宋体" w:cs="宋体"/>
                <w:color w:val="auto"/>
                <w:kern w:val="0"/>
                <w:sz w:val="24"/>
                <w:szCs w:val="24"/>
                <w:highlight w:val="none"/>
                <w:vertAlign w:val="baseline"/>
                <w:lang w:val="en-US" w:eastAsia="zh-CN"/>
              </w:rPr>
              <w:t>品名</w:t>
            </w:r>
          </w:p>
        </w:tc>
        <w:tc>
          <w:tcPr>
            <w:tcW w:w="1375" w:type="dxa"/>
          </w:tcPr>
          <w:p w14:paraId="0D51299A">
            <w:pPr>
              <w:numPr>
                <w:ilvl w:val="0"/>
                <w:numId w:val="0"/>
              </w:numPr>
              <w:spacing w:before="289" w:beforeLines="50" w:after="289" w:afterLines="50" w:line="440" w:lineRule="exact"/>
              <w:jc w:val="center"/>
              <w:rPr>
                <w:rFonts w:hint="eastAsia" w:ascii="宋体" w:hAnsi="宋体" w:eastAsia="宋体" w:cs="宋体"/>
                <w:color w:val="auto"/>
                <w:kern w:val="0"/>
                <w:sz w:val="24"/>
                <w:szCs w:val="24"/>
                <w:highlight w:val="none"/>
                <w:vertAlign w:val="baseline"/>
                <w:lang w:val="en-US" w:eastAsia="zh-CN"/>
              </w:rPr>
            </w:pPr>
            <w:r>
              <w:rPr>
                <w:rFonts w:hint="eastAsia" w:ascii="宋体" w:hAnsi="宋体" w:cs="宋体"/>
                <w:color w:val="auto"/>
                <w:kern w:val="0"/>
                <w:sz w:val="24"/>
                <w:szCs w:val="24"/>
                <w:highlight w:val="none"/>
                <w:vertAlign w:val="baseline"/>
                <w:lang w:val="en-US" w:eastAsia="zh-CN"/>
              </w:rPr>
              <w:t>面料</w:t>
            </w:r>
          </w:p>
        </w:tc>
        <w:tc>
          <w:tcPr>
            <w:tcW w:w="1375" w:type="dxa"/>
          </w:tcPr>
          <w:p w14:paraId="01EAB005">
            <w:pPr>
              <w:numPr>
                <w:ilvl w:val="0"/>
                <w:numId w:val="0"/>
              </w:numPr>
              <w:spacing w:before="289" w:beforeLines="50" w:after="289" w:afterLines="50" w:line="440" w:lineRule="exact"/>
              <w:jc w:val="center"/>
              <w:rPr>
                <w:rFonts w:hint="default" w:ascii="宋体" w:hAnsi="宋体" w:eastAsia="宋体" w:cs="宋体"/>
                <w:color w:val="auto"/>
                <w:kern w:val="0"/>
                <w:sz w:val="24"/>
                <w:szCs w:val="24"/>
                <w:highlight w:val="none"/>
                <w:vertAlign w:val="baseline"/>
                <w:lang w:val="en-US" w:eastAsia="zh-CN"/>
              </w:rPr>
            </w:pPr>
            <w:r>
              <w:rPr>
                <w:rFonts w:hint="eastAsia" w:ascii="宋体" w:hAnsi="宋体" w:cs="宋体"/>
                <w:color w:val="auto"/>
                <w:kern w:val="0"/>
                <w:sz w:val="24"/>
                <w:szCs w:val="24"/>
                <w:highlight w:val="none"/>
                <w:vertAlign w:val="baseline"/>
                <w:lang w:val="en-US" w:eastAsia="zh-CN"/>
              </w:rPr>
              <w:t>单位</w:t>
            </w:r>
          </w:p>
        </w:tc>
        <w:tc>
          <w:tcPr>
            <w:tcW w:w="1376" w:type="dxa"/>
          </w:tcPr>
          <w:p w14:paraId="6E67CF0E">
            <w:pPr>
              <w:numPr>
                <w:ilvl w:val="0"/>
                <w:numId w:val="0"/>
              </w:numPr>
              <w:spacing w:before="289" w:beforeLines="50" w:after="289" w:afterLines="50" w:line="440" w:lineRule="exact"/>
              <w:jc w:val="center"/>
              <w:rPr>
                <w:rFonts w:hint="eastAsia" w:ascii="宋体" w:hAnsi="宋体" w:eastAsia="宋体" w:cs="宋体"/>
                <w:color w:val="auto"/>
                <w:kern w:val="0"/>
                <w:sz w:val="24"/>
                <w:szCs w:val="24"/>
                <w:highlight w:val="none"/>
                <w:vertAlign w:val="baseline"/>
                <w:lang w:val="en-US" w:eastAsia="zh-CN"/>
              </w:rPr>
            </w:pPr>
            <w:r>
              <w:rPr>
                <w:rFonts w:hint="eastAsia" w:ascii="宋体" w:hAnsi="宋体" w:cs="宋体"/>
                <w:color w:val="auto"/>
                <w:kern w:val="0"/>
                <w:sz w:val="24"/>
                <w:szCs w:val="24"/>
                <w:highlight w:val="none"/>
                <w:vertAlign w:val="baseline"/>
                <w:lang w:val="en-US" w:eastAsia="zh-CN"/>
              </w:rPr>
              <w:t>单价</w:t>
            </w:r>
          </w:p>
        </w:tc>
        <w:tc>
          <w:tcPr>
            <w:tcW w:w="1376" w:type="dxa"/>
          </w:tcPr>
          <w:p w14:paraId="6EDA5F56">
            <w:pPr>
              <w:numPr>
                <w:ilvl w:val="0"/>
                <w:numId w:val="0"/>
              </w:numPr>
              <w:spacing w:before="289" w:beforeLines="50" w:after="289" w:afterLines="50" w:line="440" w:lineRule="exact"/>
              <w:jc w:val="center"/>
              <w:rPr>
                <w:rFonts w:hint="eastAsia" w:ascii="宋体" w:hAnsi="宋体" w:eastAsia="宋体" w:cs="宋体"/>
                <w:color w:val="auto"/>
                <w:kern w:val="0"/>
                <w:sz w:val="24"/>
                <w:szCs w:val="24"/>
                <w:highlight w:val="none"/>
                <w:vertAlign w:val="baseline"/>
                <w:lang w:val="en-US" w:eastAsia="zh-CN"/>
              </w:rPr>
            </w:pPr>
            <w:r>
              <w:rPr>
                <w:rFonts w:hint="eastAsia" w:ascii="宋体" w:hAnsi="宋体" w:cs="宋体"/>
                <w:color w:val="auto"/>
                <w:kern w:val="0"/>
                <w:sz w:val="24"/>
                <w:szCs w:val="24"/>
                <w:highlight w:val="none"/>
                <w:vertAlign w:val="baseline"/>
                <w:lang w:val="en-US" w:eastAsia="zh-CN"/>
              </w:rPr>
              <w:t>数量</w:t>
            </w:r>
          </w:p>
        </w:tc>
        <w:tc>
          <w:tcPr>
            <w:tcW w:w="1376" w:type="dxa"/>
          </w:tcPr>
          <w:p w14:paraId="13781476">
            <w:pPr>
              <w:numPr>
                <w:ilvl w:val="0"/>
                <w:numId w:val="0"/>
              </w:numPr>
              <w:spacing w:before="289" w:beforeLines="50" w:after="289" w:afterLines="50" w:line="440" w:lineRule="exact"/>
              <w:jc w:val="center"/>
              <w:rPr>
                <w:rFonts w:hint="eastAsia" w:ascii="宋体" w:hAnsi="宋体" w:eastAsia="宋体" w:cs="宋体"/>
                <w:color w:val="auto"/>
                <w:kern w:val="0"/>
                <w:sz w:val="24"/>
                <w:szCs w:val="24"/>
                <w:highlight w:val="none"/>
                <w:vertAlign w:val="baseline"/>
                <w:lang w:val="en-US" w:eastAsia="zh-CN"/>
              </w:rPr>
            </w:pPr>
            <w:r>
              <w:rPr>
                <w:rFonts w:hint="eastAsia" w:ascii="宋体" w:hAnsi="宋体" w:cs="宋体"/>
                <w:color w:val="auto"/>
                <w:kern w:val="0"/>
                <w:sz w:val="24"/>
                <w:szCs w:val="24"/>
                <w:highlight w:val="none"/>
                <w:vertAlign w:val="baseline"/>
                <w:lang w:val="en-US" w:eastAsia="zh-CN"/>
              </w:rPr>
              <w:t>金额</w:t>
            </w:r>
          </w:p>
        </w:tc>
      </w:tr>
      <w:tr w14:paraId="7E7D0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 w:type="dxa"/>
          </w:tcPr>
          <w:p w14:paraId="057BFCF3">
            <w:pPr>
              <w:numPr>
                <w:ilvl w:val="0"/>
                <w:numId w:val="0"/>
              </w:numPr>
              <w:spacing w:before="289" w:beforeLines="50" w:after="289" w:afterLines="50" w:line="440" w:lineRule="exact"/>
              <w:jc w:val="left"/>
              <w:rPr>
                <w:rFonts w:hint="eastAsia" w:ascii="宋体" w:hAnsi="宋体" w:cs="宋体"/>
                <w:color w:val="auto"/>
                <w:kern w:val="0"/>
                <w:sz w:val="24"/>
                <w:szCs w:val="24"/>
                <w:highlight w:val="none"/>
                <w:vertAlign w:val="baseline"/>
              </w:rPr>
            </w:pPr>
          </w:p>
        </w:tc>
        <w:tc>
          <w:tcPr>
            <w:tcW w:w="1375" w:type="dxa"/>
          </w:tcPr>
          <w:p w14:paraId="4B3E9CB0">
            <w:pPr>
              <w:numPr>
                <w:ilvl w:val="0"/>
                <w:numId w:val="0"/>
              </w:numPr>
              <w:spacing w:before="289" w:beforeLines="50" w:after="289" w:afterLines="50" w:line="440" w:lineRule="exact"/>
              <w:jc w:val="left"/>
              <w:rPr>
                <w:rFonts w:hint="eastAsia" w:ascii="宋体" w:hAnsi="宋体" w:cs="宋体"/>
                <w:color w:val="auto"/>
                <w:kern w:val="0"/>
                <w:sz w:val="24"/>
                <w:szCs w:val="24"/>
                <w:highlight w:val="none"/>
                <w:vertAlign w:val="baseline"/>
              </w:rPr>
            </w:pPr>
          </w:p>
        </w:tc>
        <w:tc>
          <w:tcPr>
            <w:tcW w:w="1375" w:type="dxa"/>
          </w:tcPr>
          <w:p w14:paraId="796723C5">
            <w:pPr>
              <w:numPr>
                <w:ilvl w:val="0"/>
                <w:numId w:val="0"/>
              </w:numPr>
              <w:spacing w:before="289" w:beforeLines="50" w:after="289" w:afterLines="50" w:line="440" w:lineRule="exact"/>
              <w:jc w:val="left"/>
              <w:rPr>
                <w:rFonts w:hint="eastAsia" w:ascii="宋体" w:hAnsi="宋体" w:cs="宋体"/>
                <w:color w:val="auto"/>
                <w:kern w:val="0"/>
                <w:sz w:val="24"/>
                <w:szCs w:val="24"/>
                <w:highlight w:val="none"/>
                <w:vertAlign w:val="baseline"/>
              </w:rPr>
            </w:pPr>
          </w:p>
        </w:tc>
        <w:tc>
          <w:tcPr>
            <w:tcW w:w="1375" w:type="dxa"/>
          </w:tcPr>
          <w:p w14:paraId="36294FAA">
            <w:pPr>
              <w:numPr>
                <w:ilvl w:val="0"/>
                <w:numId w:val="0"/>
              </w:numPr>
              <w:spacing w:before="289" w:beforeLines="50" w:after="289" w:afterLines="50" w:line="440" w:lineRule="exact"/>
              <w:jc w:val="left"/>
              <w:rPr>
                <w:rFonts w:hint="eastAsia" w:ascii="宋体" w:hAnsi="宋体" w:cs="宋体"/>
                <w:color w:val="auto"/>
                <w:kern w:val="0"/>
                <w:sz w:val="24"/>
                <w:szCs w:val="24"/>
                <w:highlight w:val="none"/>
                <w:vertAlign w:val="baseline"/>
              </w:rPr>
            </w:pPr>
          </w:p>
        </w:tc>
        <w:tc>
          <w:tcPr>
            <w:tcW w:w="1376" w:type="dxa"/>
          </w:tcPr>
          <w:p w14:paraId="46D968AF">
            <w:pPr>
              <w:numPr>
                <w:ilvl w:val="0"/>
                <w:numId w:val="0"/>
              </w:numPr>
              <w:spacing w:before="289" w:beforeLines="50" w:after="289" w:afterLines="50" w:line="440" w:lineRule="exact"/>
              <w:jc w:val="left"/>
              <w:rPr>
                <w:rFonts w:hint="eastAsia" w:ascii="宋体" w:hAnsi="宋体" w:cs="宋体"/>
                <w:color w:val="auto"/>
                <w:kern w:val="0"/>
                <w:sz w:val="24"/>
                <w:szCs w:val="24"/>
                <w:highlight w:val="none"/>
                <w:vertAlign w:val="baseline"/>
              </w:rPr>
            </w:pPr>
          </w:p>
        </w:tc>
        <w:tc>
          <w:tcPr>
            <w:tcW w:w="1376" w:type="dxa"/>
          </w:tcPr>
          <w:p w14:paraId="31331859">
            <w:pPr>
              <w:numPr>
                <w:ilvl w:val="0"/>
                <w:numId w:val="0"/>
              </w:numPr>
              <w:spacing w:before="289" w:beforeLines="50" w:after="289" w:afterLines="50" w:line="440" w:lineRule="exact"/>
              <w:jc w:val="left"/>
              <w:rPr>
                <w:rFonts w:hint="eastAsia" w:ascii="宋体" w:hAnsi="宋体" w:cs="宋体"/>
                <w:color w:val="auto"/>
                <w:kern w:val="0"/>
                <w:sz w:val="24"/>
                <w:szCs w:val="24"/>
                <w:highlight w:val="none"/>
                <w:vertAlign w:val="baseline"/>
              </w:rPr>
            </w:pPr>
          </w:p>
        </w:tc>
        <w:tc>
          <w:tcPr>
            <w:tcW w:w="1376" w:type="dxa"/>
          </w:tcPr>
          <w:p w14:paraId="1784A8C0">
            <w:pPr>
              <w:numPr>
                <w:ilvl w:val="0"/>
                <w:numId w:val="0"/>
              </w:numPr>
              <w:spacing w:before="289" w:beforeLines="50" w:after="289" w:afterLines="50" w:line="440" w:lineRule="exact"/>
              <w:jc w:val="left"/>
              <w:rPr>
                <w:rFonts w:hint="eastAsia" w:ascii="宋体" w:hAnsi="宋体" w:cs="宋体"/>
                <w:color w:val="auto"/>
                <w:kern w:val="0"/>
                <w:sz w:val="24"/>
                <w:szCs w:val="24"/>
                <w:highlight w:val="none"/>
                <w:vertAlign w:val="baseline"/>
              </w:rPr>
            </w:pPr>
          </w:p>
        </w:tc>
      </w:tr>
      <w:tr w14:paraId="15257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 w:type="dxa"/>
          </w:tcPr>
          <w:p w14:paraId="7269A5DB">
            <w:pPr>
              <w:numPr>
                <w:ilvl w:val="0"/>
                <w:numId w:val="0"/>
              </w:numPr>
              <w:spacing w:before="289" w:beforeLines="50" w:after="289" w:afterLines="50" w:line="440" w:lineRule="exact"/>
              <w:jc w:val="left"/>
              <w:rPr>
                <w:rFonts w:hint="eastAsia" w:ascii="宋体" w:hAnsi="宋体" w:cs="宋体"/>
                <w:color w:val="auto"/>
                <w:kern w:val="0"/>
                <w:sz w:val="24"/>
                <w:szCs w:val="24"/>
                <w:highlight w:val="none"/>
                <w:vertAlign w:val="baseline"/>
              </w:rPr>
            </w:pPr>
          </w:p>
        </w:tc>
        <w:tc>
          <w:tcPr>
            <w:tcW w:w="1375" w:type="dxa"/>
          </w:tcPr>
          <w:p w14:paraId="58EE6AA8">
            <w:pPr>
              <w:numPr>
                <w:ilvl w:val="0"/>
                <w:numId w:val="0"/>
              </w:numPr>
              <w:spacing w:before="289" w:beforeLines="50" w:after="289" w:afterLines="50" w:line="440" w:lineRule="exact"/>
              <w:jc w:val="left"/>
              <w:rPr>
                <w:rFonts w:hint="eastAsia" w:ascii="宋体" w:hAnsi="宋体" w:cs="宋体"/>
                <w:color w:val="auto"/>
                <w:kern w:val="0"/>
                <w:sz w:val="24"/>
                <w:szCs w:val="24"/>
                <w:highlight w:val="none"/>
                <w:vertAlign w:val="baseline"/>
              </w:rPr>
            </w:pPr>
          </w:p>
        </w:tc>
        <w:tc>
          <w:tcPr>
            <w:tcW w:w="1375" w:type="dxa"/>
          </w:tcPr>
          <w:p w14:paraId="0258A4F3">
            <w:pPr>
              <w:numPr>
                <w:ilvl w:val="0"/>
                <w:numId w:val="0"/>
              </w:numPr>
              <w:spacing w:before="289" w:beforeLines="50" w:after="289" w:afterLines="50" w:line="440" w:lineRule="exact"/>
              <w:jc w:val="left"/>
              <w:rPr>
                <w:rFonts w:hint="eastAsia" w:ascii="宋体" w:hAnsi="宋体" w:cs="宋体"/>
                <w:color w:val="auto"/>
                <w:kern w:val="0"/>
                <w:sz w:val="24"/>
                <w:szCs w:val="24"/>
                <w:highlight w:val="none"/>
                <w:vertAlign w:val="baseline"/>
              </w:rPr>
            </w:pPr>
          </w:p>
        </w:tc>
        <w:tc>
          <w:tcPr>
            <w:tcW w:w="1375" w:type="dxa"/>
          </w:tcPr>
          <w:p w14:paraId="6B273838">
            <w:pPr>
              <w:numPr>
                <w:ilvl w:val="0"/>
                <w:numId w:val="0"/>
              </w:numPr>
              <w:spacing w:before="289" w:beforeLines="50" w:after="289" w:afterLines="50" w:line="440" w:lineRule="exact"/>
              <w:jc w:val="left"/>
              <w:rPr>
                <w:rFonts w:hint="eastAsia" w:ascii="宋体" w:hAnsi="宋体" w:cs="宋体"/>
                <w:color w:val="auto"/>
                <w:kern w:val="0"/>
                <w:sz w:val="24"/>
                <w:szCs w:val="24"/>
                <w:highlight w:val="none"/>
                <w:vertAlign w:val="baseline"/>
              </w:rPr>
            </w:pPr>
          </w:p>
        </w:tc>
        <w:tc>
          <w:tcPr>
            <w:tcW w:w="1376" w:type="dxa"/>
          </w:tcPr>
          <w:p w14:paraId="47F2C8A7">
            <w:pPr>
              <w:numPr>
                <w:ilvl w:val="0"/>
                <w:numId w:val="0"/>
              </w:numPr>
              <w:spacing w:before="289" w:beforeLines="50" w:after="289" w:afterLines="50" w:line="440" w:lineRule="exact"/>
              <w:jc w:val="left"/>
              <w:rPr>
                <w:rFonts w:hint="eastAsia" w:ascii="宋体" w:hAnsi="宋体" w:cs="宋体"/>
                <w:color w:val="auto"/>
                <w:kern w:val="0"/>
                <w:sz w:val="24"/>
                <w:szCs w:val="24"/>
                <w:highlight w:val="none"/>
                <w:vertAlign w:val="baseline"/>
              </w:rPr>
            </w:pPr>
          </w:p>
        </w:tc>
        <w:tc>
          <w:tcPr>
            <w:tcW w:w="1376" w:type="dxa"/>
          </w:tcPr>
          <w:p w14:paraId="7ADEBB83">
            <w:pPr>
              <w:numPr>
                <w:ilvl w:val="0"/>
                <w:numId w:val="0"/>
              </w:numPr>
              <w:spacing w:before="289" w:beforeLines="50" w:after="289" w:afterLines="50" w:line="440" w:lineRule="exact"/>
              <w:jc w:val="left"/>
              <w:rPr>
                <w:rFonts w:hint="eastAsia" w:ascii="宋体" w:hAnsi="宋体" w:cs="宋体"/>
                <w:color w:val="auto"/>
                <w:kern w:val="0"/>
                <w:sz w:val="24"/>
                <w:szCs w:val="24"/>
                <w:highlight w:val="none"/>
                <w:vertAlign w:val="baseline"/>
              </w:rPr>
            </w:pPr>
          </w:p>
        </w:tc>
        <w:tc>
          <w:tcPr>
            <w:tcW w:w="1376" w:type="dxa"/>
          </w:tcPr>
          <w:p w14:paraId="3B03BD0A">
            <w:pPr>
              <w:numPr>
                <w:ilvl w:val="0"/>
                <w:numId w:val="0"/>
              </w:numPr>
              <w:spacing w:before="289" w:beforeLines="50" w:after="289" w:afterLines="50" w:line="440" w:lineRule="exact"/>
              <w:jc w:val="left"/>
              <w:rPr>
                <w:rFonts w:hint="eastAsia" w:ascii="宋体" w:hAnsi="宋体" w:cs="宋体"/>
                <w:color w:val="auto"/>
                <w:kern w:val="0"/>
                <w:sz w:val="24"/>
                <w:szCs w:val="24"/>
                <w:highlight w:val="none"/>
                <w:vertAlign w:val="baseline"/>
              </w:rPr>
            </w:pPr>
          </w:p>
        </w:tc>
      </w:tr>
      <w:tr w14:paraId="33937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 w:type="dxa"/>
          </w:tcPr>
          <w:p w14:paraId="7E191519">
            <w:pPr>
              <w:numPr>
                <w:ilvl w:val="0"/>
                <w:numId w:val="0"/>
              </w:numPr>
              <w:spacing w:before="289" w:beforeLines="50" w:after="289" w:afterLines="50" w:line="440" w:lineRule="exact"/>
              <w:jc w:val="left"/>
              <w:rPr>
                <w:rFonts w:hint="eastAsia" w:ascii="宋体" w:hAnsi="宋体" w:cs="宋体"/>
                <w:color w:val="auto"/>
                <w:kern w:val="0"/>
                <w:sz w:val="24"/>
                <w:szCs w:val="24"/>
                <w:highlight w:val="none"/>
                <w:vertAlign w:val="baseline"/>
              </w:rPr>
            </w:pPr>
          </w:p>
        </w:tc>
        <w:tc>
          <w:tcPr>
            <w:tcW w:w="1375" w:type="dxa"/>
          </w:tcPr>
          <w:p w14:paraId="00283E03">
            <w:pPr>
              <w:numPr>
                <w:ilvl w:val="0"/>
                <w:numId w:val="0"/>
              </w:numPr>
              <w:spacing w:before="289" w:beforeLines="50" w:after="289" w:afterLines="50" w:line="440" w:lineRule="exact"/>
              <w:jc w:val="left"/>
              <w:rPr>
                <w:rFonts w:hint="eastAsia" w:ascii="宋体" w:hAnsi="宋体" w:cs="宋体"/>
                <w:color w:val="auto"/>
                <w:kern w:val="0"/>
                <w:sz w:val="24"/>
                <w:szCs w:val="24"/>
                <w:highlight w:val="none"/>
                <w:vertAlign w:val="baseline"/>
              </w:rPr>
            </w:pPr>
          </w:p>
        </w:tc>
        <w:tc>
          <w:tcPr>
            <w:tcW w:w="1375" w:type="dxa"/>
          </w:tcPr>
          <w:p w14:paraId="4BCB3CB7">
            <w:pPr>
              <w:numPr>
                <w:ilvl w:val="0"/>
                <w:numId w:val="0"/>
              </w:numPr>
              <w:spacing w:before="289" w:beforeLines="50" w:after="289" w:afterLines="50" w:line="440" w:lineRule="exact"/>
              <w:jc w:val="left"/>
              <w:rPr>
                <w:rFonts w:hint="eastAsia" w:ascii="宋体" w:hAnsi="宋体" w:cs="宋体"/>
                <w:color w:val="auto"/>
                <w:kern w:val="0"/>
                <w:sz w:val="24"/>
                <w:szCs w:val="24"/>
                <w:highlight w:val="none"/>
                <w:vertAlign w:val="baseline"/>
              </w:rPr>
            </w:pPr>
          </w:p>
        </w:tc>
        <w:tc>
          <w:tcPr>
            <w:tcW w:w="1375" w:type="dxa"/>
          </w:tcPr>
          <w:p w14:paraId="0D8C5A25">
            <w:pPr>
              <w:numPr>
                <w:ilvl w:val="0"/>
                <w:numId w:val="0"/>
              </w:numPr>
              <w:spacing w:before="289" w:beforeLines="50" w:after="289" w:afterLines="50" w:line="440" w:lineRule="exact"/>
              <w:jc w:val="left"/>
              <w:rPr>
                <w:rFonts w:hint="eastAsia" w:ascii="宋体" w:hAnsi="宋体" w:cs="宋体"/>
                <w:color w:val="auto"/>
                <w:kern w:val="0"/>
                <w:sz w:val="24"/>
                <w:szCs w:val="24"/>
                <w:highlight w:val="none"/>
                <w:vertAlign w:val="baseline"/>
              </w:rPr>
            </w:pPr>
          </w:p>
        </w:tc>
        <w:tc>
          <w:tcPr>
            <w:tcW w:w="1376" w:type="dxa"/>
          </w:tcPr>
          <w:p w14:paraId="73C4F1F6">
            <w:pPr>
              <w:numPr>
                <w:ilvl w:val="0"/>
                <w:numId w:val="0"/>
              </w:numPr>
              <w:spacing w:before="289" w:beforeLines="50" w:after="289" w:afterLines="50" w:line="440" w:lineRule="exact"/>
              <w:jc w:val="left"/>
              <w:rPr>
                <w:rFonts w:hint="eastAsia" w:ascii="宋体" w:hAnsi="宋体" w:cs="宋体"/>
                <w:color w:val="auto"/>
                <w:kern w:val="0"/>
                <w:sz w:val="24"/>
                <w:szCs w:val="24"/>
                <w:highlight w:val="none"/>
                <w:vertAlign w:val="baseline"/>
              </w:rPr>
            </w:pPr>
          </w:p>
        </w:tc>
        <w:tc>
          <w:tcPr>
            <w:tcW w:w="1376" w:type="dxa"/>
          </w:tcPr>
          <w:p w14:paraId="2B1BBC38">
            <w:pPr>
              <w:numPr>
                <w:ilvl w:val="0"/>
                <w:numId w:val="0"/>
              </w:numPr>
              <w:spacing w:before="289" w:beforeLines="50" w:after="289" w:afterLines="50" w:line="440" w:lineRule="exact"/>
              <w:jc w:val="left"/>
              <w:rPr>
                <w:rFonts w:hint="eastAsia" w:ascii="宋体" w:hAnsi="宋体" w:cs="宋体"/>
                <w:color w:val="auto"/>
                <w:kern w:val="0"/>
                <w:sz w:val="24"/>
                <w:szCs w:val="24"/>
                <w:highlight w:val="none"/>
                <w:vertAlign w:val="baseline"/>
              </w:rPr>
            </w:pPr>
          </w:p>
        </w:tc>
        <w:tc>
          <w:tcPr>
            <w:tcW w:w="1376" w:type="dxa"/>
          </w:tcPr>
          <w:p w14:paraId="0279032C">
            <w:pPr>
              <w:numPr>
                <w:ilvl w:val="0"/>
                <w:numId w:val="0"/>
              </w:numPr>
              <w:spacing w:before="289" w:beforeLines="50" w:after="289" w:afterLines="50" w:line="440" w:lineRule="exact"/>
              <w:jc w:val="left"/>
              <w:rPr>
                <w:rFonts w:hint="eastAsia" w:ascii="宋体" w:hAnsi="宋体" w:cs="宋体"/>
                <w:color w:val="auto"/>
                <w:kern w:val="0"/>
                <w:sz w:val="24"/>
                <w:szCs w:val="24"/>
                <w:highlight w:val="none"/>
                <w:vertAlign w:val="baseline"/>
              </w:rPr>
            </w:pPr>
          </w:p>
        </w:tc>
      </w:tr>
      <w:tr w14:paraId="745BD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 w:type="dxa"/>
          </w:tcPr>
          <w:p w14:paraId="0303712E">
            <w:pPr>
              <w:numPr>
                <w:ilvl w:val="0"/>
                <w:numId w:val="0"/>
              </w:numPr>
              <w:spacing w:before="289" w:beforeLines="50" w:after="289" w:afterLines="50" w:line="440" w:lineRule="exact"/>
              <w:jc w:val="left"/>
              <w:rPr>
                <w:rFonts w:hint="eastAsia" w:ascii="宋体" w:hAnsi="宋体" w:cs="宋体"/>
                <w:color w:val="auto"/>
                <w:kern w:val="0"/>
                <w:sz w:val="24"/>
                <w:szCs w:val="24"/>
                <w:highlight w:val="none"/>
                <w:vertAlign w:val="baseline"/>
              </w:rPr>
            </w:pPr>
          </w:p>
        </w:tc>
        <w:tc>
          <w:tcPr>
            <w:tcW w:w="1375" w:type="dxa"/>
          </w:tcPr>
          <w:p w14:paraId="46F2D515">
            <w:pPr>
              <w:numPr>
                <w:ilvl w:val="0"/>
                <w:numId w:val="0"/>
              </w:numPr>
              <w:spacing w:before="289" w:beforeLines="50" w:after="289" w:afterLines="50" w:line="440" w:lineRule="exact"/>
              <w:jc w:val="left"/>
              <w:rPr>
                <w:rFonts w:hint="eastAsia" w:ascii="宋体" w:hAnsi="宋体" w:cs="宋体"/>
                <w:color w:val="auto"/>
                <w:kern w:val="0"/>
                <w:sz w:val="24"/>
                <w:szCs w:val="24"/>
                <w:highlight w:val="none"/>
                <w:vertAlign w:val="baseline"/>
              </w:rPr>
            </w:pPr>
          </w:p>
        </w:tc>
        <w:tc>
          <w:tcPr>
            <w:tcW w:w="1375" w:type="dxa"/>
          </w:tcPr>
          <w:p w14:paraId="0289C57C">
            <w:pPr>
              <w:numPr>
                <w:ilvl w:val="0"/>
                <w:numId w:val="0"/>
              </w:numPr>
              <w:spacing w:before="289" w:beforeLines="50" w:after="289" w:afterLines="50" w:line="440" w:lineRule="exact"/>
              <w:jc w:val="left"/>
              <w:rPr>
                <w:rFonts w:hint="eastAsia" w:ascii="宋体" w:hAnsi="宋体" w:cs="宋体"/>
                <w:color w:val="auto"/>
                <w:kern w:val="0"/>
                <w:sz w:val="24"/>
                <w:szCs w:val="24"/>
                <w:highlight w:val="none"/>
                <w:vertAlign w:val="baseline"/>
              </w:rPr>
            </w:pPr>
          </w:p>
        </w:tc>
        <w:tc>
          <w:tcPr>
            <w:tcW w:w="1375" w:type="dxa"/>
          </w:tcPr>
          <w:p w14:paraId="1963FCEC">
            <w:pPr>
              <w:numPr>
                <w:ilvl w:val="0"/>
                <w:numId w:val="0"/>
              </w:numPr>
              <w:spacing w:before="289" w:beforeLines="50" w:after="289" w:afterLines="50" w:line="440" w:lineRule="exact"/>
              <w:jc w:val="left"/>
              <w:rPr>
                <w:rFonts w:hint="eastAsia" w:ascii="宋体" w:hAnsi="宋体" w:cs="宋体"/>
                <w:color w:val="auto"/>
                <w:kern w:val="0"/>
                <w:sz w:val="24"/>
                <w:szCs w:val="24"/>
                <w:highlight w:val="none"/>
                <w:vertAlign w:val="baseline"/>
              </w:rPr>
            </w:pPr>
          </w:p>
        </w:tc>
        <w:tc>
          <w:tcPr>
            <w:tcW w:w="1376" w:type="dxa"/>
          </w:tcPr>
          <w:p w14:paraId="61D90382">
            <w:pPr>
              <w:numPr>
                <w:ilvl w:val="0"/>
                <w:numId w:val="0"/>
              </w:numPr>
              <w:spacing w:before="289" w:beforeLines="50" w:after="289" w:afterLines="50" w:line="440" w:lineRule="exact"/>
              <w:jc w:val="left"/>
              <w:rPr>
                <w:rFonts w:hint="eastAsia" w:ascii="宋体" w:hAnsi="宋体" w:cs="宋体"/>
                <w:color w:val="auto"/>
                <w:kern w:val="0"/>
                <w:sz w:val="24"/>
                <w:szCs w:val="24"/>
                <w:highlight w:val="none"/>
                <w:vertAlign w:val="baseline"/>
              </w:rPr>
            </w:pPr>
          </w:p>
        </w:tc>
        <w:tc>
          <w:tcPr>
            <w:tcW w:w="1376" w:type="dxa"/>
          </w:tcPr>
          <w:p w14:paraId="04AD91EB">
            <w:pPr>
              <w:numPr>
                <w:ilvl w:val="0"/>
                <w:numId w:val="0"/>
              </w:numPr>
              <w:spacing w:before="289" w:beforeLines="50" w:after="289" w:afterLines="50" w:line="440" w:lineRule="exact"/>
              <w:jc w:val="left"/>
              <w:rPr>
                <w:rFonts w:hint="eastAsia" w:ascii="宋体" w:hAnsi="宋体" w:cs="宋体"/>
                <w:color w:val="auto"/>
                <w:kern w:val="0"/>
                <w:sz w:val="24"/>
                <w:szCs w:val="24"/>
                <w:highlight w:val="none"/>
                <w:vertAlign w:val="baseline"/>
              </w:rPr>
            </w:pPr>
          </w:p>
        </w:tc>
        <w:tc>
          <w:tcPr>
            <w:tcW w:w="1376" w:type="dxa"/>
          </w:tcPr>
          <w:p w14:paraId="5B775F14">
            <w:pPr>
              <w:numPr>
                <w:ilvl w:val="0"/>
                <w:numId w:val="0"/>
              </w:numPr>
              <w:spacing w:before="289" w:beforeLines="50" w:after="289" w:afterLines="50" w:line="440" w:lineRule="exact"/>
              <w:jc w:val="left"/>
              <w:rPr>
                <w:rFonts w:hint="eastAsia" w:ascii="宋体" w:hAnsi="宋体" w:cs="宋体"/>
                <w:color w:val="auto"/>
                <w:kern w:val="0"/>
                <w:sz w:val="24"/>
                <w:szCs w:val="24"/>
                <w:highlight w:val="none"/>
                <w:vertAlign w:val="baseline"/>
              </w:rPr>
            </w:pPr>
          </w:p>
        </w:tc>
      </w:tr>
      <w:tr w14:paraId="1AE8A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9" w:type="dxa"/>
            <w:gridSpan w:val="6"/>
          </w:tcPr>
          <w:p w14:paraId="5F06DC08">
            <w:pPr>
              <w:numPr>
                <w:ilvl w:val="0"/>
                <w:numId w:val="0"/>
              </w:numPr>
              <w:spacing w:before="289" w:beforeLines="50" w:after="289" w:afterLines="50" w:line="440" w:lineRule="exact"/>
              <w:jc w:val="center"/>
              <w:rPr>
                <w:rFonts w:hint="eastAsia" w:ascii="宋体" w:hAnsi="宋体" w:eastAsia="宋体" w:cs="宋体"/>
                <w:color w:val="auto"/>
                <w:kern w:val="0"/>
                <w:sz w:val="24"/>
                <w:szCs w:val="24"/>
                <w:highlight w:val="none"/>
                <w:vertAlign w:val="baseline"/>
                <w:lang w:val="en-US" w:eastAsia="zh-CN"/>
              </w:rPr>
            </w:pPr>
            <w:r>
              <w:rPr>
                <w:rFonts w:hint="eastAsia" w:ascii="宋体" w:hAnsi="宋体" w:cs="宋体"/>
                <w:color w:val="auto"/>
                <w:kern w:val="0"/>
                <w:sz w:val="24"/>
                <w:szCs w:val="24"/>
                <w:highlight w:val="none"/>
                <w:vertAlign w:val="baseline"/>
                <w:lang w:val="en-US" w:eastAsia="zh-CN"/>
              </w:rPr>
              <w:t>合           计</w:t>
            </w:r>
          </w:p>
        </w:tc>
        <w:tc>
          <w:tcPr>
            <w:tcW w:w="1376" w:type="dxa"/>
          </w:tcPr>
          <w:p w14:paraId="1DA509D6">
            <w:pPr>
              <w:numPr>
                <w:ilvl w:val="0"/>
                <w:numId w:val="0"/>
              </w:numPr>
              <w:spacing w:before="289" w:beforeLines="50" w:after="289" w:afterLines="50" w:line="440" w:lineRule="exact"/>
              <w:jc w:val="left"/>
              <w:rPr>
                <w:rFonts w:hint="eastAsia" w:ascii="宋体" w:hAnsi="宋体" w:cs="宋体"/>
                <w:color w:val="auto"/>
                <w:kern w:val="0"/>
                <w:sz w:val="24"/>
                <w:szCs w:val="24"/>
                <w:highlight w:val="none"/>
                <w:vertAlign w:val="baseline"/>
              </w:rPr>
            </w:pPr>
          </w:p>
        </w:tc>
      </w:tr>
    </w:tbl>
    <w:p w14:paraId="7FFE2885">
      <w:pPr>
        <w:spacing w:before="289" w:beforeLines="50" w:after="289" w:afterLines="50" w:line="440" w:lineRule="exact"/>
        <w:ind w:firstLine="480" w:firstLineChars="200"/>
        <w:jc w:val="left"/>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说明:本合同金额为估算金额，结算时按照《订货清单》和《</w:t>
      </w:r>
      <w:bookmarkEnd w:id="640"/>
      <w:r>
        <w:rPr>
          <w:rFonts w:hint="eastAsia" w:ascii="宋体" w:hAnsi="宋体" w:cs="宋体"/>
          <w:color w:val="auto"/>
          <w:kern w:val="0"/>
          <w:sz w:val="24"/>
          <w:szCs w:val="24"/>
          <w:highlight w:val="none"/>
          <w:lang w:val="en-US" w:eastAsia="zh-CN"/>
        </w:rPr>
        <w:t>补充数量单》，即学生校服实际数量结算。</w:t>
      </w:r>
    </w:p>
    <w:p w14:paraId="1E15ADB9">
      <w:pPr>
        <w:numPr>
          <w:ilvl w:val="0"/>
          <w:numId w:val="17"/>
        </w:numPr>
        <w:spacing w:before="289" w:beforeLines="50" w:after="289" w:afterLines="50" w:line="440" w:lineRule="exact"/>
        <w:ind w:firstLine="480" w:firstLineChars="200"/>
        <w:jc w:val="left"/>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付款方式</w:t>
      </w:r>
    </w:p>
    <w:p w14:paraId="0F469C94">
      <w:pPr>
        <w:numPr>
          <w:ilvl w:val="0"/>
          <w:numId w:val="0"/>
        </w:numPr>
        <w:spacing w:before="289" w:beforeLines="50" w:after="289" w:afterLines="50" w:line="440" w:lineRule="exact"/>
        <w:ind w:firstLine="480" w:firstLineChars="200"/>
        <w:jc w:val="left"/>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（一）中标供应商必须具有平台支付功能。便于家长直接通过APP或微信公众号支付（含学校需要填报的学校、班级、姓名、性别，服装款式、颜色，身高、体重等）。</w:t>
      </w:r>
    </w:p>
    <w:p w14:paraId="08701AE2">
      <w:pPr>
        <w:numPr>
          <w:ilvl w:val="0"/>
          <w:numId w:val="0"/>
        </w:numPr>
        <w:spacing w:before="289" w:beforeLines="50" w:after="289" w:afterLines="50" w:line="440" w:lineRule="exact"/>
        <w:ind w:leftChars="200"/>
        <w:jc w:val="left"/>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（二）家长在收到校服并验收通过后通过APP直接完成支付。</w:t>
      </w:r>
    </w:p>
    <w:p w14:paraId="5C563759">
      <w:pPr>
        <w:numPr>
          <w:ilvl w:val="0"/>
          <w:numId w:val="0"/>
        </w:numPr>
        <w:spacing w:before="289" w:beforeLines="50" w:after="289" w:afterLines="50" w:line="440" w:lineRule="exact"/>
        <w:ind w:firstLine="480" w:firstLineChars="200"/>
        <w:jc w:val="left"/>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（三）中标供应商应按选购校服学生人数的 2%以上比例，对家庭贫困学生、革命烈士子女、孤儿等，中标人应给予减免学生校服费用，减轻其家庭负担。（投标人提供承诺函，并加盖鲜章，格式自拟。）</w:t>
      </w:r>
    </w:p>
    <w:p w14:paraId="01892A7C">
      <w:pPr>
        <w:numPr>
          <w:ilvl w:val="0"/>
          <w:numId w:val="0"/>
        </w:numPr>
        <w:spacing w:before="289" w:beforeLines="50" w:after="289" w:afterLines="50" w:line="440" w:lineRule="exact"/>
        <w:ind w:leftChars="200"/>
        <w:jc w:val="left"/>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七.</w:t>
      </w:r>
      <w:r>
        <w:rPr>
          <w:rFonts w:hint="default" w:ascii="宋体" w:hAnsi="宋体" w:cs="宋体"/>
          <w:color w:val="auto"/>
          <w:kern w:val="0"/>
          <w:sz w:val="24"/>
          <w:szCs w:val="24"/>
          <w:highlight w:val="none"/>
          <w:lang w:val="en-US" w:eastAsia="zh-CN"/>
        </w:rPr>
        <w:t>交货日期及方式</w:t>
      </w:r>
    </w:p>
    <w:p w14:paraId="2B2F1057">
      <w:pPr>
        <w:numPr>
          <w:ilvl w:val="0"/>
          <w:numId w:val="0"/>
        </w:numPr>
        <w:spacing w:before="289" w:beforeLines="50" w:after="289" w:afterLines="50" w:line="440" w:lineRule="exact"/>
        <w:ind w:left="238" w:leftChars="85" w:firstLine="240" w:firstLineChars="100"/>
        <w:jc w:val="left"/>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1.交货日期:经协商,春秋运动装校服于</w:t>
      </w:r>
      <w:r>
        <w:rPr>
          <w:rFonts w:hint="eastAsia" w:ascii="宋体" w:hAnsi="宋体" w:cs="宋体"/>
          <w:color w:val="auto"/>
          <w:kern w:val="0"/>
          <w:sz w:val="24"/>
          <w:szCs w:val="24"/>
          <w:highlight w:val="none"/>
          <w:u w:val="single"/>
          <w:lang w:val="en-US" w:eastAsia="zh-CN"/>
        </w:rPr>
        <w:t xml:space="preserve">  </w:t>
      </w:r>
      <w:r>
        <w:rPr>
          <w:rFonts w:hint="default" w:ascii="宋体" w:hAnsi="宋体" w:cs="宋体"/>
          <w:color w:val="auto"/>
          <w:kern w:val="0"/>
          <w:sz w:val="24"/>
          <w:szCs w:val="24"/>
          <w:highlight w:val="none"/>
          <w:lang w:val="en-US" w:eastAsia="zh-CN"/>
        </w:rPr>
        <w:t>年</w:t>
      </w:r>
      <w:r>
        <w:rPr>
          <w:rFonts w:hint="eastAsia" w:ascii="宋体" w:hAnsi="宋体" w:cs="宋体"/>
          <w:color w:val="auto"/>
          <w:kern w:val="0"/>
          <w:sz w:val="24"/>
          <w:szCs w:val="24"/>
          <w:highlight w:val="none"/>
          <w:u w:val="single"/>
          <w:lang w:val="en-US" w:eastAsia="zh-CN"/>
        </w:rPr>
        <w:t xml:space="preserve">  </w:t>
      </w:r>
      <w:r>
        <w:rPr>
          <w:rFonts w:hint="default" w:ascii="宋体" w:hAnsi="宋体" w:cs="宋体"/>
          <w:color w:val="auto"/>
          <w:kern w:val="0"/>
          <w:sz w:val="24"/>
          <w:szCs w:val="24"/>
          <w:highlight w:val="none"/>
          <w:lang w:val="en-US" w:eastAsia="zh-CN"/>
        </w:rPr>
        <w:t>月</w:t>
      </w:r>
      <w:r>
        <w:rPr>
          <w:rFonts w:hint="eastAsia" w:ascii="宋体" w:hAnsi="宋体" w:cs="宋体"/>
          <w:color w:val="auto"/>
          <w:kern w:val="0"/>
          <w:sz w:val="24"/>
          <w:szCs w:val="24"/>
          <w:highlight w:val="none"/>
          <w:u w:val="single"/>
          <w:lang w:val="en-US" w:eastAsia="zh-CN"/>
        </w:rPr>
        <w:t xml:space="preserve"> </w:t>
      </w:r>
      <w:r>
        <w:rPr>
          <w:rFonts w:hint="default" w:ascii="宋体" w:hAnsi="宋体" w:cs="宋体"/>
          <w:color w:val="auto"/>
          <w:kern w:val="0"/>
          <w:sz w:val="24"/>
          <w:szCs w:val="24"/>
          <w:highlight w:val="none"/>
          <w:lang w:val="en-US" w:eastAsia="zh-CN"/>
        </w:rPr>
        <w:t>日前，冬季运动装校服</w:t>
      </w:r>
      <w:r>
        <w:rPr>
          <w:rFonts w:hint="eastAsia" w:ascii="宋体" w:hAnsi="宋体" w:cs="宋体"/>
          <w:color w:val="auto"/>
          <w:kern w:val="0"/>
          <w:sz w:val="24"/>
          <w:szCs w:val="24"/>
          <w:highlight w:val="none"/>
          <w:u w:val="single"/>
          <w:lang w:val="en-US" w:eastAsia="zh-CN"/>
        </w:rPr>
        <w:t xml:space="preserve">  </w:t>
      </w:r>
      <w:r>
        <w:rPr>
          <w:rFonts w:hint="default" w:ascii="宋体" w:hAnsi="宋体" w:cs="宋体"/>
          <w:color w:val="auto"/>
          <w:kern w:val="0"/>
          <w:sz w:val="24"/>
          <w:szCs w:val="24"/>
          <w:highlight w:val="none"/>
          <w:lang w:val="en-US" w:eastAsia="zh-CN"/>
        </w:rPr>
        <w:t>年</w:t>
      </w:r>
      <w:r>
        <w:rPr>
          <w:rFonts w:hint="eastAsia" w:ascii="宋体" w:hAnsi="宋体" w:cs="宋体"/>
          <w:color w:val="auto"/>
          <w:kern w:val="0"/>
          <w:sz w:val="24"/>
          <w:szCs w:val="24"/>
          <w:highlight w:val="none"/>
          <w:u w:val="single"/>
          <w:lang w:val="en-US" w:eastAsia="zh-CN"/>
        </w:rPr>
        <w:t xml:space="preserve"> </w:t>
      </w:r>
      <w:r>
        <w:rPr>
          <w:rFonts w:hint="default" w:ascii="宋体" w:hAnsi="宋体" w:cs="宋体"/>
          <w:color w:val="auto"/>
          <w:kern w:val="0"/>
          <w:sz w:val="24"/>
          <w:szCs w:val="24"/>
          <w:highlight w:val="none"/>
          <w:lang w:val="en-US" w:eastAsia="zh-CN"/>
        </w:rPr>
        <w:t>月</w:t>
      </w:r>
      <w:r>
        <w:rPr>
          <w:rFonts w:hint="eastAsia" w:ascii="宋体" w:hAnsi="宋体" w:cs="宋体"/>
          <w:color w:val="auto"/>
          <w:kern w:val="0"/>
          <w:sz w:val="24"/>
          <w:szCs w:val="24"/>
          <w:highlight w:val="none"/>
          <w:u w:val="single"/>
          <w:lang w:val="en-US" w:eastAsia="zh-CN"/>
        </w:rPr>
        <w:t xml:space="preserve">  </w:t>
      </w:r>
      <w:r>
        <w:rPr>
          <w:rFonts w:hint="default" w:ascii="宋体" w:hAnsi="宋体" w:cs="宋体"/>
          <w:color w:val="auto"/>
          <w:kern w:val="0"/>
          <w:sz w:val="24"/>
          <w:szCs w:val="24"/>
          <w:highlight w:val="none"/>
          <w:lang w:val="en-US" w:eastAsia="zh-CN"/>
        </w:rPr>
        <w:t>日前。</w:t>
      </w:r>
    </w:p>
    <w:p w14:paraId="0776DF53">
      <w:pPr>
        <w:numPr>
          <w:ilvl w:val="0"/>
          <w:numId w:val="0"/>
        </w:numPr>
        <w:spacing w:before="289" w:beforeLines="50" w:after="289" w:afterLines="50" w:line="440" w:lineRule="exact"/>
        <w:ind w:left="238" w:leftChars="85" w:firstLine="240" w:firstLineChars="100"/>
        <w:jc w:val="left"/>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2.交货方式:按班级包装,于交货日期前运达学校指定位置。运费由乙方负责。</w:t>
      </w:r>
    </w:p>
    <w:p w14:paraId="769BBE67">
      <w:pPr>
        <w:numPr>
          <w:ilvl w:val="0"/>
          <w:numId w:val="0"/>
        </w:numPr>
        <w:spacing w:before="289" w:beforeLines="50" w:after="289" w:afterLines="50" w:line="440" w:lineRule="exact"/>
        <w:ind w:left="238" w:leftChars="85" w:firstLine="240" w:firstLineChars="100"/>
        <w:jc w:val="left"/>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八、违约责任</w:t>
      </w:r>
    </w:p>
    <w:p w14:paraId="3CE34F7D">
      <w:pPr>
        <w:numPr>
          <w:ilvl w:val="0"/>
          <w:numId w:val="0"/>
        </w:numPr>
        <w:spacing w:before="289" w:beforeLines="50" w:after="289" w:afterLines="50" w:line="440" w:lineRule="exact"/>
        <w:ind w:left="238" w:leftChars="85" w:firstLine="240" w:firstLineChars="100"/>
        <w:jc w:val="left"/>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1.合作方应本着公正平等的原则，对合作过程中出现的任何问题协商解决，如乙方未能履行协议规定的乙方责任，甲方提出有效证据后，乙方必须在1周内及时整改。如未能达到双方共识的要求，甲方有权以企业公函形式提出终止合同履行，在结清有关款项后合同终止。</w:t>
      </w:r>
    </w:p>
    <w:p w14:paraId="44EDDDEF">
      <w:pPr>
        <w:numPr>
          <w:ilvl w:val="0"/>
          <w:numId w:val="0"/>
        </w:numPr>
        <w:spacing w:before="289" w:beforeLines="50" w:after="289" w:afterLines="50" w:line="440" w:lineRule="exact"/>
        <w:ind w:left="238" w:leftChars="85" w:firstLine="240" w:firstLineChars="100"/>
        <w:jc w:val="left"/>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2.如甲方未按时支付费用，乙方有权停止工作，由此造成的损失由甲方承担。</w:t>
      </w:r>
    </w:p>
    <w:p w14:paraId="2E97F908">
      <w:pPr>
        <w:numPr>
          <w:ilvl w:val="0"/>
          <w:numId w:val="0"/>
        </w:numPr>
        <w:spacing w:before="289" w:beforeLines="50" w:after="289" w:afterLines="50" w:line="440" w:lineRule="exact"/>
        <w:ind w:left="238" w:leftChars="85" w:firstLine="240" w:firstLineChars="100"/>
        <w:jc w:val="left"/>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九、争议解决</w:t>
      </w:r>
    </w:p>
    <w:p w14:paraId="4C89DBCC">
      <w:pPr>
        <w:numPr>
          <w:ilvl w:val="0"/>
          <w:numId w:val="0"/>
        </w:numPr>
        <w:spacing w:before="289" w:beforeLines="50" w:after="289" w:afterLines="50" w:line="440" w:lineRule="exact"/>
        <w:ind w:left="238" w:leftChars="85" w:firstLine="240" w:firstLineChars="100"/>
        <w:jc w:val="left"/>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因执行本合同引起的争议，甲方、乙方和丙方三方友好协商解决;协商不成则诉于提出诉讼方所在地法院。</w:t>
      </w:r>
    </w:p>
    <w:p w14:paraId="4C6E9256">
      <w:pPr>
        <w:numPr>
          <w:ilvl w:val="0"/>
          <w:numId w:val="18"/>
        </w:numPr>
        <w:spacing w:before="289" w:beforeLines="50" w:after="289" w:afterLines="50" w:line="440" w:lineRule="exact"/>
        <w:ind w:left="238" w:leftChars="85" w:firstLine="240" w:firstLineChars="100"/>
        <w:jc w:val="left"/>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其他</w:t>
      </w:r>
    </w:p>
    <w:p w14:paraId="334CF040">
      <w:pPr>
        <w:numPr>
          <w:ilvl w:val="0"/>
          <w:numId w:val="0"/>
        </w:numPr>
        <w:spacing w:before="289" w:beforeLines="50" w:after="289" w:afterLines="50" w:line="440" w:lineRule="exact"/>
        <w:ind w:leftChars="185"/>
        <w:jc w:val="left"/>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1.本合同一式三份，甲方、乙方、丙方各执1份，三方签章生效。</w:t>
      </w:r>
    </w:p>
    <w:p w14:paraId="470E20D4">
      <w:pPr>
        <w:numPr>
          <w:ilvl w:val="0"/>
          <w:numId w:val="0"/>
        </w:numPr>
        <w:spacing w:before="289" w:beforeLines="50" w:after="289" w:afterLines="50" w:line="440" w:lineRule="exact"/>
        <w:ind w:leftChars="185"/>
        <w:jc w:val="left"/>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2.本协议的所有附件与本协议具有同等法律效力。</w:t>
      </w:r>
    </w:p>
    <w:p w14:paraId="68BB883D">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甲方（盖章）：                               乙方（盖章）：</w:t>
      </w:r>
    </w:p>
    <w:p w14:paraId="348ECC00">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法定代表人或授权代表（签字）：      法定代表人或授权代表（签字）：</w:t>
      </w:r>
    </w:p>
    <w:p w14:paraId="328CB6D5">
      <w:pPr>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地址：                                     地址：</w:t>
      </w:r>
    </w:p>
    <w:p w14:paraId="24206FB6">
      <w:pPr>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联系人：                                   联系人：</w:t>
      </w:r>
    </w:p>
    <w:p w14:paraId="627992E1">
      <w:pPr>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联系方式：                                 联系方式：</w:t>
      </w:r>
    </w:p>
    <w:p w14:paraId="3199E836">
      <w:pPr>
        <w:spacing w:line="440" w:lineRule="exact"/>
        <w:ind w:firstLine="4800" w:firstLineChars="2000"/>
        <w:jc w:val="left"/>
        <w:rPr>
          <w:rFonts w:hint="eastAsia" w:ascii="宋体" w:hAnsi="宋体" w:eastAsia="宋体" w:cs="宋体"/>
          <w:sz w:val="24"/>
          <w:szCs w:val="24"/>
        </w:rPr>
      </w:pPr>
      <w:r>
        <w:rPr>
          <w:rFonts w:hint="eastAsia" w:ascii="宋体" w:hAnsi="宋体" w:eastAsia="宋体" w:cs="宋体"/>
          <w:sz w:val="24"/>
          <w:szCs w:val="24"/>
        </w:rPr>
        <w:t>开户行及银行账号：</w:t>
      </w:r>
    </w:p>
    <w:p w14:paraId="3BCBA58F">
      <w:pPr>
        <w:spacing w:line="440" w:lineRule="exact"/>
        <w:ind w:firstLine="4800" w:firstLineChars="2000"/>
        <w:jc w:val="left"/>
        <w:rPr>
          <w:rFonts w:hint="eastAsia" w:ascii="宋体" w:hAnsi="宋体" w:eastAsia="宋体" w:cs="宋体"/>
          <w:sz w:val="24"/>
          <w:szCs w:val="24"/>
        </w:rPr>
      </w:pPr>
    </w:p>
    <w:p w14:paraId="48F0D370">
      <w:pPr>
        <w:spacing w:line="440" w:lineRule="exact"/>
        <w:jc w:val="left"/>
        <w:rPr>
          <w:rFonts w:hint="default" w:ascii="宋体" w:hAnsi="宋体" w:eastAsia="宋体" w:cs="宋体"/>
          <w:sz w:val="24"/>
          <w:szCs w:val="24"/>
          <w:u w:val="single"/>
          <w:lang w:val="en-US" w:eastAsia="zh-CN"/>
        </w:rPr>
      </w:pPr>
      <w:r>
        <w:rPr>
          <w:rFonts w:hint="eastAsia" w:ascii="宋体" w:hAnsi="宋体" w:cs="宋体"/>
          <w:sz w:val="24"/>
          <w:szCs w:val="24"/>
          <w:lang w:val="en-US" w:eastAsia="zh-CN"/>
        </w:rPr>
        <w:t xml:space="preserve">   丙方（签字）：</w:t>
      </w:r>
      <w:r>
        <w:rPr>
          <w:rFonts w:hint="eastAsia" w:ascii="宋体" w:hAnsi="宋体" w:cs="宋体"/>
          <w:sz w:val="24"/>
          <w:szCs w:val="24"/>
          <w:u w:val="single"/>
          <w:lang w:val="en-US" w:eastAsia="zh-CN"/>
        </w:rPr>
        <w:t xml:space="preserve">                                          </w:t>
      </w:r>
    </w:p>
    <w:p w14:paraId="6999113D">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w:t>
      </w:r>
    </w:p>
    <w:p w14:paraId="3C046E51">
      <w:pPr>
        <w:spacing w:line="440" w:lineRule="exact"/>
        <w:ind w:firstLine="480" w:firstLineChars="200"/>
        <w:jc w:val="left"/>
        <w:rPr>
          <w:rFonts w:hint="eastAsia" w:ascii="宋体" w:hAnsi="宋体" w:eastAsia="宋体" w:cs="宋体"/>
          <w:sz w:val="24"/>
          <w:szCs w:val="24"/>
        </w:rPr>
      </w:pPr>
    </w:p>
    <w:p w14:paraId="6F57DEA4">
      <w:pPr>
        <w:spacing w:line="440" w:lineRule="exact"/>
        <w:ind w:firstLine="4560" w:firstLineChars="1900"/>
        <w:rPr>
          <w:rFonts w:hint="eastAsia" w:ascii="宋体" w:hAnsi="宋体" w:eastAsia="宋体" w:cs="宋体"/>
          <w:color w:val="000000"/>
          <w:sz w:val="40"/>
          <w:szCs w:val="32"/>
        </w:rPr>
      </w:pPr>
      <w:r>
        <w:rPr>
          <w:rFonts w:hint="eastAsia" w:ascii="宋体" w:hAnsi="宋体" w:eastAsia="宋体" w:cs="宋体"/>
          <w:sz w:val="24"/>
          <w:szCs w:val="24"/>
        </w:rPr>
        <w:t>签约日期：</w:t>
      </w:r>
    </w:p>
    <w:p w14:paraId="0B59C5F5">
      <w:pPr>
        <w:rPr>
          <w:rFonts w:hint="eastAsia" w:ascii="宋体" w:hAnsi="宋体" w:eastAsia="宋体" w:cs="宋体"/>
        </w:rPr>
      </w:pPr>
    </w:p>
    <w:p w14:paraId="2303177E">
      <w:pPr>
        <w:pStyle w:val="2"/>
        <w:spacing w:before="0" w:beforeLines="0" w:after="0" w:afterLines="0" w:line="360" w:lineRule="auto"/>
        <w:rPr>
          <w:rFonts w:hint="eastAsia" w:ascii="宋体" w:hAnsi="宋体" w:eastAsia="宋体" w:cs="宋体"/>
          <w:b/>
        </w:rPr>
      </w:pPr>
      <w:r>
        <w:rPr>
          <w:rFonts w:hint="eastAsia" w:ascii="宋体" w:hAnsi="宋体" w:eastAsia="宋体" w:cs="宋体"/>
          <w:b/>
        </w:rPr>
        <w:br w:type="page"/>
      </w:r>
      <w:bookmarkStart w:id="641" w:name="_Toc17295"/>
      <w:r>
        <w:rPr>
          <w:rFonts w:hint="eastAsia" w:ascii="宋体" w:hAnsi="宋体" w:eastAsia="宋体" w:cs="宋体"/>
          <w:b/>
        </w:rPr>
        <w:t>第七篇  投标文件格式</w:t>
      </w:r>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1"/>
    </w:p>
    <w:p w14:paraId="3B26452D">
      <w:pPr>
        <w:snapToGrid w:val="0"/>
        <w:spacing w:line="4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一、经济文件</w:t>
      </w:r>
    </w:p>
    <w:p w14:paraId="2E2A6ABD">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（一）开标一览表</w:t>
      </w:r>
    </w:p>
    <w:p w14:paraId="162B2F9B">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（二）分项报价明细表</w:t>
      </w:r>
    </w:p>
    <w:p w14:paraId="4C6E891E">
      <w:pPr>
        <w:snapToGrid w:val="0"/>
        <w:spacing w:line="400" w:lineRule="exact"/>
        <w:ind w:firstLine="482" w:firstLineChars="200"/>
        <w:rPr>
          <w:rFonts w:hint="default" w:ascii="宋体" w:hAnsi="宋体" w:eastAsia="宋体" w:cs="宋体"/>
          <w:b/>
          <w:sz w:val="24"/>
          <w:szCs w:val="24"/>
          <w:lang w:val="en-US" w:eastAsia="zh-CN"/>
        </w:rPr>
      </w:pPr>
      <w:r>
        <w:rPr>
          <w:rFonts w:hint="eastAsia" w:ascii="宋体" w:hAnsi="宋体" w:eastAsia="宋体" w:cs="宋体"/>
          <w:b/>
          <w:sz w:val="24"/>
          <w:szCs w:val="24"/>
        </w:rPr>
        <w:t>二、</w:t>
      </w:r>
      <w:r>
        <w:rPr>
          <w:rFonts w:hint="eastAsia" w:ascii="宋体" w:hAnsi="宋体" w:eastAsia="宋体" w:cs="宋体"/>
          <w:b/>
          <w:sz w:val="24"/>
          <w:szCs w:val="24"/>
          <w:lang w:val="en-US" w:eastAsia="zh-CN"/>
        </w:rPr>
        <w:t>服务部分</w:t>
      </w:r>
    </w:p>
    <w:p w14:paraId="386C1C4A">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w:t>
      </w:r>
      <w:r>
        <w:rPr>
          <w:rFonts w:hint="eastAsia" w:ascii="宋体" w:hAnsi="宋体" w:eastAsia="宋体" w:cs="宋体"/>
          <w:sz w:val="24"/>
          <w:szCs w:val="28"/>
          <w:lang w:val="en-US" w:eastAsia="zh-CN"/>
        </w:rPr>
        <w:t>服务</w:t>
      </w:r>
      <w:r>
        <w:rPr>
          <w:rFonts w:hint="eastAsia" w:ascii="宋体" w:hAnsi="宋体" w:eastAsia="宋体" w:cs="宋体"/>
          <w:sz w:val="24"/>
          <w:szCs w:val="28"/>
        </w:rPr>
        <w:t>条款差异表</w:t>
      </w:r>
    </w:p>
    <w:p w14:paraId="643A1647">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w:t>
      </w:r>
      <w:r>
        <w:rPr>
          <w:rFonts w:hint="eastAsia" w:ascii="宋体" w:hAnsi="宋体" w:eastAsia="宋体" w:cs="宋体"/>
          <w:sz w:val="24"/>
          <w:szCs w:val="28"/>
        </w:rPr>
        <w:t>其他技术（质量）资料</w:t>
      </w:r>
    </w:p>
    <w:p w14:paraId="430504A1">
      <w:pPr>
        <w:snapToGrid w:val="0"/>
        <w:spacing w:line="400" w:lineRule="exact"/>
        <w:ind w:firstLine="482" w:firstLineChars="200"/>
        <w:rPr>
          <w:rFonts w:hint="eastAsia" w:ascii="宋体" w:hAnsi="宋体" w:eastAsia="宋体" w:cs="宋体"/>
          <w:b/>
          <w:sz w:val="24"/>
          <w:szCs w:val="24"/>
          <w:lang w:eastAsia="zh-CN"/>
        </w:rPr>
      </w:pPr>
      <w:r>
        <w:rPr>
          <w:rFonts w:hint="eastAsia" w:ascii="宋体" w:hAnsi="宋体" w:eastAsia="宋体" w:cs="宋体"/>
          <w:b/>
          <w:sz w:val="24"/>
          <w:szCs w:val="24"/>
        </w:rPr>
        <w:t>三、商务</w:t>
      </w:r>
      <w:r>
        <w:rPr>
          <w:rFonts w:hint="eastAsia" w:ascii="宋体" w:hAnsi="宋体" w:eastAsia="宋体" w:cs="宋体"/>
          <w:b/>
          <w:sz w:val="24"/>
          <w:szCs w:val="24"/>
          <w:lang w:val="en-US" w:eastAsia="zh-CN"/>
        </w:rPr>
        <w:t>部分</w:t>
      </w:r>
    </w:p>
    <w:p w14:paraId="1366A538">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（一）投标函（格式）</w:t>
      </w:r>
    </w:p>
    <w:p w14:paraId="5BB1B582">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（二）商务条款差异表</w:t>
      </w:r>
    </w:p>
    <w:p w14:paraId="18472F2D">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（三）其他商务资料</w:t>
      </w:r>
    </w:p>
    <w:p w14:paraId="370E5856">
      <w:pPr>
        <w:tabs>
          <w:tab w:val="left" w:pos="1764"/>
        </w:tabs>
        <w:snapToGrid w:val="0"/>
        <w:spacing w:line="4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四、其他</w:t>
      </w:r>
    </w:p>
    <w:p w14:paraId="6BD226E0">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（一）其他与项目有关的资料（自附）</w:t>
      </w:r>
    </w:p>
    <w:p w14:paraId="4D0E2096">
      <w:pPr>
        <w:snapToGrid w:val="0"/>
        <w:spacing w:line="4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五、资格文件</w:t>
      </w:r>
    </w:p>
    <w:p w14:paraId="4B938228">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（一）法人营业执照（副本）或事业单位法人证书（副本）或个体工商户营业执照或有效的自然人身份证明或社会团体法人登记证书复印件</w:t>
      </w:r>
    </w:p>
    <w:p w14:paraId="0D4D5807">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（二）法定代表人身份证明书（格式）</w:t>
      </w:r>
    </w:p>
    <w:p w14:paraId="5D1F844C">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（三）法定代表人授权委托书（格式）</w:t>
      </w:r>
    </w:p>
    <w:p w14:paraId="14A69EA0">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（四）基本资格条件承诺函（格式）</w:t>
      </w:r>
    </w:p>
    <w:p w14:paraId="1A32CDA5">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（五）特定资格条件证书或证明文件</w:t>
      </w:r>
    </w:p>
    <w:p w14:paraId="19368B8A">
      <w:pPr>
        <w:snapToGrid w:val="0"/>
        <w:spacing w:line="400" w:lineRule="exact"/>
        <w:ind w:firstLine="480" w:firstLineChars="200"/>
        <w:rPr>
          <w:rFonts w:hint="eastAsia" w:ascii="宋体" w:hAnsi="宋体" w:eastAsia="宋体" w:cs="宋体"/>
          <w:sz w:val="24"/>
          <w:szCs w:val="24"/>
        </w:rPr>
      </w:pPr>
    </w:p>
    <w:p w14:paraId="7EC459F1">
      <w:pPr>
        <w:pStyle w:val="3"/>
        <w:pageBreakBefore/>
        <w:spacing w:line="500" w:lineRule="exact"/>
        <w:ind w:firstLine="562" w:firstLineChars="200"/>
        <w:rPr>
          <w:rFonts w:hint="eastAsia" w:ascii="宋体" w:hAnsi="宋体" w:eastAsia="宋体" w:cs="宋体"/>
          <w:b/>
          <w:szCs w:val="28"/>
        </w:rPr>
      </w:pPr>
      <w:bookmarkStart w:id="642" w:name="_Toc10124"/>
      <w:bookmarkStart w:id="643" w:name="_Toc31828"/>
      <w:bookmarkStart w:id="644" w:name="_Toc75793540"/>
      <w:bookmarkStart w:id="645" w:name="_Toc429584884"/>
      <w:bookmarkStart w:id="646" w:name="_Toc27612"/>
      <w:bookmarkStart w:id="647" w:name="_Toc27943"/>
      <w:bookmarkStart w:id="648" w:name="_Toc14552"/>
      <w:bookmarkStart w:id="649" w:name="_Toc31914"/>
      <w:bookmarkStart w:id="650" w:name="_Toc13547"/>
      <w:bookmarkStart w:id="651" w:name="_Toc15893"/>
      <w:bookmarkStart w:id="652" w:name="_Toc21561"/>
      <w:bookmarkStart w:id="653" w:name="_Toc18349"/>
      <w:bookmarkStart w:id="654" w:name="_Toc29821"/>
      <w:bookmarkStart w:id="655" w:name="_Toc14568"/>
      <w:bookmarkStart w:id="656" w:name="_Toc23361"/>
      <w:bookmarkStart w:id="657" w:name="_Toc8978"/>
      <w:bookmarkStart w:id="658" w:name="_Toc106030417"/>
      <w:bookmarkStart w:id="659" w:name="_Toc25659"/>
      <w:r>
        <w:rPr>
          <w:rFonts w:hint="eastAsia" w:ascii="宋体" w:hAnsi="宋体" w:eastAsia="宋体" w:cs="宋体"/>
          <w:b/>
          <w:szCs w:val="28"/>
        </w:rPr>
        <w:t>一、经济文件</w:t>
      </w:r>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p>
    <w:p w14:paraId="133279C9">
      <w:pPr>
        <w:snapToGrid w:val="0"/>
        <w:spacing w:line="500" w:lineRule="exact"/>
        <w:jc w:val="center"/>
        <w:rPr>
          <w:rFonts w:hint="eastAsia" w:ascii="宋体" w:hAnsi="宋体" w:eastAsia="宋体" w:cs="宋体"/>
          <w:szCs w:val="36"/>
        </w:rPr>
      </w:pPr>
      <w:r>
        <w:rPr>
          <w:rFonts w:hint="eastAsia" w:ascii="宋体" w:hAnsi="宋体" w:eastAsia="宋体" w:cs="宋体"/>
          <w:szCs w:val="36"/>
        </w:rPr>
        <w:t>（一）开标一览表</w:t>
      </w:r>
    </w:p>
    <w:p w14:paraId="77D2A824">
      <w:pPr>
        <w:snapToGrid w:val="0"/>
        <w:spacing w:line="40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招标项目名称：</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2148"/>
        <w:gridCol w:w="1212"/>
        <w:gridCol w:w="4480"/>
      </w:tblGrid>
      <w:tr w14:paraId="5D5BA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1788" w:type="dxa"/>
            <w:noWrap w:val="0"/>
            <w:vAlign w:val="center"/>
          </w:tcPr>
          <w:p w14:paraId="4A6FE2EA">
            <w:pPr>
              <w:spacing w:line="500" w:lineRule="exact"/>
              <w:jc w:val="center"/>
              <w:rPr>
                <w:rFonts w:hint="eastAsia" w:ascii="宋体" w:hAnsi="宋体" w:eastAsia="宋体" w:cs="宋体"/>
                <w:sz w:val="21"/>
                <w:szCs w:val="28"/>
              </w:rPr>
            </w:pPr>
            <w:r>
              <w:rPr>
                <w:rFonts w:hint="eastAsia" w:ascii="宋体" w:hAnsi="宋体" w:eastAsia="宋体" w:cs="宋体"/>
                <w:sz w:val="21"/>
                <w:szCs w:val="28"/>
              </w:rPr>
              <w:t>投标人名称</w:t>
            </w:r>
          </w:p>
        </w:tc>
        <w:tc>
          <w:tcPr>
            <w:tcW w:w="7840" w:type="dxa"/>
            <w:gridSpan w:val="3"/>
            <w:noWrap w:val="0"/>
            <w:vAlign w:val="center"/>
          </w:tcPr>
          <w:p w14:paraId="0FF78336">
            <w:pPr>
              <w:spacing w:line="500" w:lineRule="exact"/>
              <w:jc w:val="center"/>
              <w:rPr>
                <w:rFonts w:hint="eastAsia" w:ascii="宋体" w:hAnsi="宋体" w:eastAsia="宋体" w:cs="宋体"/>
                <w:sz w:val="21"/>
                <w:szCs w:val="28"/>
              </w:rPr>
            </w:pPr>
          </w:p>
        </w:tc>
      </w:tr>
      <w:tr w14:paraId="2B23D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3936" w:type="dxa"/>
            <w:gridSpan w:val="2"/>
            <w:noWrap w:val="0"/>
            <w:vAlign w:val="center"/>
          </w:tcPr>
          <w:p w14:paraId="30401B07">
            <w:pPr>
              <w:spacing w:line="500" w:lineRule="exact"/>
              <w:jc w:val="center"/>
              <w:rPr>
                <w:rFonts w:hint="eastAsia" w:ascii="宋体" w:hAnsi="宋体" w:eastAsia="宋体" w:cs="宋体"/>
                <w:sz w:val="21"/>
                <w:szCs w:val="28"/>
              </w:rPr>
            </w:pPr>
            <w:r>
              <w:rPr>
                <w:rFonts w:hint="eastAsia" w:ascii="宋体" w:hAnsi="宋体" w:eastAsia="宋体" w:cs="宋体"/>
                <w:sz w:val="21"/>
                <w:szCs w:val="28"/>
                <w:lang w:eastAsia="zh-CN"/>
              </w:rPr>
              <w:t>项目</w:t>
            </w:r>
            <w:r>
              <w:rPr>
                <w:rFonts w:hint="eastAsia" w:ascii="宋体" w:hAnsi="宋体" w:eastAsia="宋体" w:cs="宋体"/>
                <w:sz w:val="21"/>
                <w:szCs w:val="28"/>
              </w:rPr>
              <w:t>名称</w:t>
            </w:r>
          </w:p>
        </w:tc>
        <w:tc>
          <w:tcPr>
            <w:tcW w:w="1212" w:type="dxa"/>
            <w:noWrap w:val="0"/>
            <w:vAlign w:val="center"/>
          </w:tcPr>
          <w:p w14:paraId="7F7F8418">
            <w:pPr>
              <w:spacing w:line="500" w:lineRule="exact"/>
              <w:jc w:val="center"/>
              <w:rPr>
                <w:rFonts w:hint="eastAsia" w:ascii="宋体" w:hAnsi="宋体" w:eastAsia="宋体" w:cs="宋体"/>
                <w:sz w:val="21"/>
                <w:szCs w:val="28"/>
              </w:rPr>
            </w:pPr>
            <w:r>
              <w:rPr>
                <w:rFonts w:hint="eastAsia" w:ascii="宋体" w:hAnsi="宋体" w:eastAsia="宋体" w:cs="宋体"/>
                <w:sz w:val="21"/>
                <w:szCs w:val="28"/>
              </w:rPr>
              <w:t>报价单位</w:t>
            </w:r>
          </w:p>
        </w:tc>
        <w:tc>
          <w:tcPr>
            <w:tcW w:w="4480" w:type="dxa"/>
            <w:noWrap w:val="0"/>
            <w:vAlign w:val="center"/>
          </w:tcPr>
          <w:p w14:paraId="5C72226A">
            <w:pPr>
              <w:spacing w:line="500" w:lineRule="exact"/>
              <w:jc w:val="center"/>
              <w:rPr>
                <w:rFonts w:hint="eastAsia" w:ascii="宋体" w:hAnsi="宋体" w:eastAsia="宋体" w:cs="宋体"/>
                <w:sz w:val="21"/>
                <w:szCs w:val="28"/>
              </w:rPr>
            </w:pPr>
            <w:r>
              <w:rPr>
                <w:rFonts w:hint="eastAsia" w:ascii="宋体" w:hAnsi="宋体" w:eastAsia="宋体" w:cs="宋体"/>
                <w:sz w:val="21"/>
                <w:szCs w:val="28"/>
              </w:rPr>
              <w:t>投标报价（小写）</w:t>
            </w:r>
          </w:p>
        </w:tc>
      </w:tr>
      <w:tr w14:paraId="4316B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3936" w:type="dxa"/>
            <w:gridSpan w:val="2"/>
            <w:tcBorders>
              <w:bottom w:val="single" w:color="auto" w:sz="4" w:space="0"/>
            </w:tcBorders>
            <w:noWrap w:val="0"/>
            <w:vAlign w:val="center"/>
          </w:tcPr>
          <w:p w14:paraId="255CAFD0">
            <w:pPr>
              <w:spacing w:line="500" w:lineRule="exact"/>
              <w:rPr>
                <w:rFonts w:hint="eastAsia" w:ascii="宋体" w:hAnsi="宋体" w:eastAsia="宋体" w:cs="宋体"/>
                <w:sz w:val="21"/>
                <w:szCs w:val="28"/>
              </w:rPr>
            </w:pPr>
          </w:p>
        </w:tc>
        <w:tc>
          <w:tcPr>
            <w:tcW w:w="1212" w:type="dxa"/>
            <w:tcBorders>
              <w:bottom w:val="single" w:color="auto" w:sz="4" w:space="0"/>
            </w:tcBorders>
            <w:noWrap w:val="0"/>
            <w:vAlign w:val="top"/>
          </w:tcPr>
          <w:p w14:paraId="7EEBC77F">
            <w:pPr>
              <w:spacing w:line="500" w:lineRule="exact"/>
              <w:jc w:val="center"/>
              <w:rPr>
                <w:rFonts w:hint="eastAsia" w:ascii="宋体" w:hAnsi="宋体" w:eastAsia="宋体" w:cs="宋体"/>
                <w:sz w:val="21"/>
                <w:szCs w:val="28"/>
                <w:lang w:val="en-US" w:eastAsia="zh-CN"/>
              </w:rPr>
            </w:pPr>
            <w:r>
              <w:rPr>
                <w:rFonts w:hint="eastAsia" w:ascii="宋体" w:hAnsi="宋体" w:eastAsia="宋体" w:cs="宋体"/>
                <w:sz w:val="21"/>
                <w:szCs w:val="28"/>
                <w:lang w:val="en-US" w:eastAsia="zh-CN"/>
              </w:rPr>
              <w:t>元/套</w:t>
            </w:r>
          </w:p>
        </w:tc>
        <w:tc>
          <w:tcPr>
            <w:tcW w:w="4480" w:type="dxa"/>
            <w:tcBorders>
              <w:bottom w:val="single" w:color="auto" w:sz="4" w:space="0"/>
            </w:tcBorders>
            <w:noWrap w:val="0"/>
            <w:vAlign w:val="top"/>
          </w:tcPr>
          <w:p w14:paraId="60997328">
            <w:pPr>
              <w:spacing w:line="500" w:lineRule="exact"/>
              <w:rPr>
                <w:rFonts w:hint="eastAsia" w:ascii="宋体" w:hAnsi="宋体" w:eastAsia="宋体" w:cs="宋体"/>
                <w:sz w:val="21"/>
                <w:szCs w:val="28"/>
              </w:rPr>
            </w:pPr>
          </w:p>
        </w:tc>
      </w:tr>
      <w:tr w14:paraId="1FA93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9628" w:type="dxa"/>
            <w:gridSpan w:val="4"/>
            <w:tcBorders>
              <w:bottom w:val="single" w:color="auto" w:sz="4" w:space="0"/>
            </w:tcBorders>
            <w:noWrap w:val="0"/>
            <w:vAlign w:val="center"/>
          </w:tcPr>
          <w:p w14:paraId="16673191">
            <w:pPr>
              <w:spacing w:line="560" w:lineRule="exact"/>
              <w:rPr>
                <w:rFonts w:hint="eastAsia" w:ascii="宋体" w:hAnsi="宋体" w:eastAsia="宋体" w:cs="宋体"/>
                <w:sz w:val="21"/>
                <w:szCs w:val="28"/>
              </w:rPr>
            </w:pPr>
            <w:r>
              <w:rPr>
                <w:rFonts w:hint="eastAsia" w:ascii="宋体" w:hAnsi="宋体" w:eastAsia="宋体" w:cs="宋体"/>
                <w:sz w:val="21"/>
                <w:szCs w:val="28"/>
              </w:rPr>
              <w:t xml:space="preserve">投标报价（大写）：                           </w:t>
            </w:r>
          </w:p>
        </w:tc>
      </w:tr>
      <w:tr w14:paraId="09668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9628" w:type="dxa"/>
            <w:gridSpan w:val="4"/>
            <w:noWrap w:val="0"/>
            <w:vAlign w:val="center"/>
          </w:tcPr>
          <w:p w14:paraId="7A2C7DD1">
            <w:pPr>
              <w:pStyle w:val="32"/>
              <w:spacing w:line="500" w:lineRule="exact"/>
              <w:rPr>
                <w:rFonts w:hint="eastAsia" w:ascii="宋体" w:hAnsi="宋体" w:eastAsia="宋体" w:cs="宋体"/>
                <w:sz w:val="21"/>
                <w:szCs w:val="28"/>
              </w:rPr>
            </w:pPr>
            <w:r>
              <w:rPr>
                <w:rFonts w:hint="eastAsia" w:ascii="宋体" w:hAnsi="宋体" w:eastAsia="宋体" w:cs="宋体"/>
                <w:sz w:val="21"/>
                <w:szCs w:val="28"/>
              </w:rPr>
              <w:t>备注：本次采购一整套校服内容包含男女生所需的所有服饰</w:t>
            </w:r>
            <w:r>
              <w:rPr>
                <w:rFonts w:hint="eastAsia" w:ascii="宋体" w:hAnsi="宋体" w:eastAsia="宋体" w:cs="宋体"/>
                <w:sz w:val="21"/>
                <w:szCs w:val="28"/>
                <w:lang w:val="en-US" w:eastAsia="zh-CN"/>
              </w:rPr>
              <w:t>各11</w:t>
            </w:r>
            <w:r>
              <w:rPr>
                <w:rFonts w:hint="eastAsia" w:ascii="宋体" w:hAnsi="宋体" w:eastAsia="宋体" w:cs="宋体"/>
                <w:sz w:val="21"/>
                <w:szCs w:val="28"/>
              </w:rPr>
              <w:t>项，不限制购买一整套服装，可以单件购买。具体采购数量以家长自愿购买数量为准。</w:t>
            </w:r>
          </w:p>
        </w:tc>
      </w:tr>
    </w:tbl>
    <w:p w14:paraId="5613A95C">
      <w:pPr>
        <w:pStyle w:val="32"/>
        <w:spacing w:line="500" w:lineRule="exact"/>
        <w:rPr>
          <w:rFonts w:hint="eastAsia" w:ascii="宋体" w:hAnsi="宋体" w:eastAsia="宋体" w:cs="宋体"/>
          <w:sz w:val="24"/>
          <w:szCs w:val="28"/>
        </w:rPr>
      </w:pPr>
    </w:p>
    <w:p w14:paraId="0C01899E">
      <w:pPr>
        <w:rPr>
          <w:rFonts w:hint="eastAsia" w:ascii="宋体" w:hAnsi="宋体" w:eastAsia="宋体" w:cs="宋体"/>
        </w:rPr>
      </w:pPr>
    </w:p>
    <w:p w14:paraId="572968D9">
      <w:pPr>
        <w:spacing w:line="500" w:lineRule="exact"/>
        <w:rPr>
          <w:rFonts w:hint="eastAsia" w:ascii="宋体" w:hAnsi="宋体" w:eastAsia="宋体" w:cs="宋体"/>
          <w:sz w:val="24"/>
          <w:szCs w:val="28"/>
        </w:rPr>
      </w:pPr>
    </w:p>
    <w:p w14:paraId="3B00ED1B">
      <w:pPr>
        <w:spacing w:line="50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投标人：                      法定代表人（或法定代表人授权代表）或自然人：</w:t>
      </w:r>
    </w:p>
    <w:p w14:paraId="599005B2">
      <w:pPr>
        <w:spacing w:line="500" w:lineRule="exact"/>
        <w:rPr>
          <w:rFonts w:hint="eastAsia" w:ascii="宋体" w:hAnsi="宋体" w:eastAsia="宋体" w:cs="宋体"/>
          <w:sz w:val="24"/>
          <w:szCs w:val="28"/>
        </w:rPr>
      </w:pPr>
      <w:r>
        <w:rPr>
          <w:rFonts w:hint="eastAsia" w:ascii="宋体" w:hAnsi="宋体" w:eastAsia="宋体" w:cs="宋体"/>
          <w:sz w:val="24"/>
          <w:szCs w:val="28"/>
        </w:rPr>
        <w:t xml:space="preserve">  （投标人公章）                               （签署或盖章）</w:t>
      </w:r>
    </w:p>
    <w:p w14:paraId="465B348E">
      <w:pPr>
        <w:spacing w:line="500" w:lineRule="exact"/>
        <w:rPr>
          <w:rFonts w:hint="eastAsia" w:ascii="宋体" w:hAnsi="宋体" w:eastAsia="宋体" w:cs="宋体"/>
          <w:sz w:val="24"/>
          <w:szCs w:val="28"/>
        </w:rPr>
      </w:pPr>
    </w:p>
    <w:p w14:paraId="59F319B7">
      <w:pPr>
        <w:spacing w:line="500" w:lineRule="exact"/>
        <w:rPr>
          <w:rFonts w:hint="eastAsia" w:ascii="宋体" w:hAnsi="宋体" w:eastAsia="宋体" w:cs="宋体"/>
          <w:sz w:val="24"/>
          <w:szCs w:val="28"/>
        </w:rPr>
      </w:pPr>
    </w:p>
    <w:p w14:paraId="66639B63">
      <w:pPr>
        <w:spacing w:line="500" w:lineRule="exact"/>
        <w:rPr>
          <w:rFonts w:hint="eastAsia" w:ascii="宋体" w:hAnsi="宋体" w:eastAsia="宋体" w:cs="宋体"/>
          <w:sz w:val="24"/>
          <w:szCs w:val="28"/>
        </w:rPr>
      </w:pPr>
      <w:r>
        <w:rPr>
          <w:rFonts w:hint="eastAsia" w:ascii="宋体" w:hAnsi="宋体" w:eastAsia="宋体" w:cs="宋体"/>
          <w:sz w:val="24"/>
          <w:szCs w:val="28"/>
        </w:rPr>
        <w:t xml:space="preserve">                                            年     月     日</w:t>
      </w:r>
    </w:p>
    <w:p w14:paraId="51FAD176">
      <w:pPr>
        <w:snapToGrid w:val="0"/>
        <w:spacing w:line="500" w:lineRule="exact"/>
        <w:ind w:firstLine="480" w:firstLineChars="200"/>
        <w:rPr>
          <w:rFonts w:hint="eastAsia" w:ascii="宋体" w:hAnsi="宋体" w:eastAsia="宋体" w:cs="宋体"/>
          <w:sz w:val="24"/>
          <w:szCs w:val="28"/>
        </w:rPr>
      </w:pPr>
    </w:p>
    <w:p w14:paraId="600FF386">
      <w:pPr>
        <w:snapToGrid w:val="0"/>
        <w:spacing w:line="500" w:lineRule="exact"/>
        <w:ind w:firstLine="480" w:firstLineChars="200"/>
        <w:rPr>
          <w:rFonts w:hint="eastAsia" w:ascii="宋体" w:hAnsi="宋体" w:eastAsia="宋体" w:cs="宋体"/>
          <w:sz w:val="24"/>
          <w:szCs w:val="28"/>
        </w:rPr>
      </w:pPr>
    </w:p>
    <w:p w14:paraId="1829DAD9">
      <w:pPr>
        <w:snapToGrid w:val="0"/>
        <w:spacing w:line="500" w:lineRule="exact"/>
        <w:ind w:firstLine="480" w:firstLineChars="200"/>
        <w:rPr>
          <w:rFonts w:hint="eastAsia" w:ascii="宋体" w:hAnsi="宋体" w:eastAsia="宋体" w:cs="宋体"/>
          <w:sz w:val="24"/>
          <w:szCs w:val="28"/>
        </w:rPr>
      </w:pPr>
    </w:p>
    <w:p w14:paraId="2B39943A">
      <w:pPr>
        <w:snapToGrid w:val="0"/>
        <w:spacing w:line="50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说明：</w:t>
      </w:r>
    </w:p>
    <w:p w14:paraId="5C82C4E8">
      <w:pPr>
        <w:snapToGrid w:val="0"/>
        <w:spacing w:line="50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1.开标一览表按格式填列；</w:t>
      </w:r>
    </w:p>
    <w:p w14:paraId="7BD0ED52">
      <w:pPr>
        <w:snapToGrid w:val="0"/>
        <w:spacing w:line="50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2.开标一览表在开标大会上当众宣读，务必填写清楚，准确无误；</w:t>
      </w:r>
    </w:p>
    <w:p w14:paraId="3D91F8DA">
      <w:pPr>
        <w:snapToGrid w:val="0"/>
        <w:spacing w:line="400" w:lineRule="exact"/>
        <w:ind w:firstLine="560" w:firstLineChars="200"/>
        <w:rPr>
          <w:rFonts w:hint="eastAsia" w:ascii="宋体" w:hAnsi="宋体" w:eastAsia="宋体" w:cs="宋体"/>
          <w:sz w:val="24"/>
          <w:szCs w:val="28"/>
        </w:rPr>
      </w:pPr>
      <w:r>
        <w:rPr>
          <w:rFonts w:hint="eastAsia" w:ascii="宋体" w:hAnsi="宋体" w:eastAsia="宋体" w:cs="宋体"/>
          <w:szCs w:val="28"/>
        </w:rPr>
        <w:br w:type="page"/>
      </w:r>
      <w:r>
        <w:rPr>
          <w:rFonts w:hint="eastAsia" w:ascii="宋体" w:hAnsi="宋体" w:eastAsia="宋体" w:cs="宋体"/>
          <w:sz w:val="24"/>
          <w:szCs w:val="28"/>
        </w:rPr>
        <w:t>（二）分项报价明细表</w:t>
      </w:r>
    </w:p>
    <w:p w14:paraId="67A1D98F">
      <w:pPr>
        <w:snapToGrid w:val="0"/>
        <w:spacing w:line="400" w:lineRule="exact"/>
        <w:rPr>
          <w:rFonts w:hint="eastAsia" w:ascii="宋体" w:hAnsi="宋体" w:eastAsia="宋体" w:cs="宋体"/>
          <w:color w:val="auto"/>
          <w:sz w:val="24"/>
          <w:szCs w:val="28"/>
        </w:rPr>
      </w:pPr>
    </w:p>
    <w:tbl>
      <w:tblPr>
        <w:tblStyle w:val="217"/>
        <w:tblW w:w="98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04"/>
        <w:gridCol w:w="2513"/>
        <w:gridCol w:w="1144"/>
        <w:gridCol w:w="1800"/>
        <w:gridCol w:w="1200"/>
        <w:gridCol w:w="1200"/>
      </w:tblGrid>
      <w:tr w14:paraId="4D927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2004" w:type="dxa"/>
            <w:shd w:val="clear" w:color="auto" w:fill="EDEDED"/>
            <w:vAlign w:val="top"/>
          </w:tcPr>
          <w:p w14:paraId="255AE782">
            <w:pPr>
              <w:pStyle w:val="208"/>
              <w:spacing w:before="157" w:line="183" w:lineRule="auto"/>
              <w:ind w:left="517"/>
              <w:rPr>
                <w:rFonts w:hint="eastAsia" w:ascii="宋体" w:hAnsi="宋体" w:eastAsia="宋体" w:cs="宋体"/>
                <w:spacing w:val="8"/>
                <w:sz w:val="24"/>
                <w:szCs w:val="24"/>
              </w:rPr>
            </w:pPr>
            <w:r>
              <w:rPr>
                <w:rFonts w:hint="eastAsia" w:ascii="宋体" w:hAnsi="宋体" w:eastAsia="宋体" w:cs="宋体"/>
                <w:spacing w:val="8"/>
                <w:sz w:val="24"/>
                <w:szCs w:val="24"/>
              </w:rPr>
              <w:t>品类</w:t>
            </w:r>
          </w:p>
        </w:tc>
        <w:tc>
          <w:tcPr>
            <w:tcW w:w="2513" w:type="dxa"/>
            <w:shd w:val="clear" w:color="auto" w:fill="EDEDED"/>
            <w:vAlign w:val="top"/>
          </w:tcPr>
          <w:p w14:paraId="49656670">
            <w:pPr>
              <w:pStyle w:val="208"/>
              <w:spacing w:before="157" w:line="183" w:lineRule="auto"/>
              <w:ind w:left="517"/>
              <w:rPr>
                <w:rFonts w:hint="eastAsia" w:ascii="宋体" w:hAnsi="宋体" w:eastAsia="宋体" w:cs="宋体"/>
                <w:spacing w:val="8"/>
                <w:sz w:val="24"/>
                <w:szCs w:val="24"/>
              </w:rPr>
            </w:pPr>
            <w:r>
              <w:rPr>
                <w:rFonts w:hint="eastAsia" w:ascii="宋体" w:hAnsi="宋体" w:eastAsia="宋体" w:cs="宋体"/>
                <w:spacing w:val="8"/>
                <w:sz w:val="24"/>
                <w:szCs w:val="24"/>
              </w:rPr>
              <w:t>品名</w:t>
            </w:r>
          </w:p>
        </w:tc>
        <w:tc>
          <w:tcPr>
            <w:tcW w:w="1144" w:type="dxa"/>
            <w:shd w:val="clear" w:color="auto" w:fill="EDEDED"/>
            <w:vAlign w:val="top"/>
          </w:tcPr>
          <w:p w14:paraId="0DA7F7CE">
            <w:pPr>
              <w:pStyle w:val="208"/>
              <w:spacing w:before="157" w:line="183" w:lineRule="auto"/>
              <w:ind w:left="517"/>
              <w:rPr>
                <w:rFonts w:hint="eastAsia" w:ascii="宋体" w:hAnsi="宋体" w:eastAsia="宋体" w:cs="宋体"/>
                <w:spacing w:val="8"/>
                <w:sz w:val="24"/>
                <w:szCs w:val="24"/>
              </w:rPr>
            </w:pPr>
            <w:r>
              <w:rPr>
                <w:rFonts w:hint="eastAsia" w:ascii="宋体" w:hAnsi="宋体" w:eastAsia="宋体" w:cs="宋体"/>
                <w:spacing w:val="8"/>
                <w:sz w:val="24"/>
                <w:szCs w:val="24"/>
              </w:rPr>
              <w:t>单位</w:t>
            </w:r>
          </w:p>
        </w:tc>
        <w:tc>
          <w:tcPr>
            <w:tcW w:w="1800" w:type="dxa"/>
            <w:shd w:val="clear" w:color="auto" w:fill="EDEDED"/>
            <w:vAlign w:val="top"/>
          </w:tcPr>
          <w:p w14:paraId="5251CF0D">
            <w:pPr>
              <w:pStyle w:val="208"/>
              <w:spacing w:before="157" w:line="183" w:lineRule="auto"/>
              <w:ind w:left="517"/>
              <w:rPr>
                <w:rFonts w:hint="eastAsia" w:ascii="宋体" w:hAnsi="宋体" w:eastAsia="宋体" w:cs="宋体"/>
                <w:spacing w:val="8"/>
                <w:sz w:val="24"/>
                <w:szCs w:val="24"/>
                <w:lang w:val="en-US" w:eastAsia="zh-CN"/>
              </w:rPr>
            </w:pPr>
            <w:r>
              <w:rPr>
                <w:rFonts w:hint="eastAsia" w:ascii="宋体" w:hAnsi="宋体" w:eastAsia="宋体" w:cs="宋体"/>
                <w:spacing w:val="8"/>
                <w:sz w:val="24"/>
                <w:szCs w:val="24"/>
                <w:lang w:val="en-US" w:eastAsia="zh-CN"/>
              </w:rPr>
              <w:t>数量</w:t>
            </w:r>
          </w:p>
        </w:tc>
        <w:tc>
          <w:tcPr>
            <w:tcW w:w="1200" w:type="dxa"/>
            <w:shd w:val="clear" w:color="auto" w:fill="EDEDED"/>
            <w:vAlign w:val="top"/>
          </w:tcPr>
          <w:p w14:paraId="20F35D58">
            <w:pPr>
              <w:pStyle w:val="208"/>
              <w:spacing w:before="157" w:line="183" w:lineRule="auto"/>
              <w:ind w:left="517"/>
              <w:rPr>
                <w:rFonts w:hint="default" w:ascii="宋体" w:hAnsi="宋体" w:eastAsia="宋体" w:cs="宋体"/>
                <w:spacing w:val="8"/>
                <w:sz w:val="24"/>
                <w:szCs w:val="24"/>
                <w:lang w:val="en-US" w:eastAsia="zh-CN"/>
              </w:rPr>
            </w:pPr>
            <w:r>
              <w:rPr>
                <w:rFonts w:hint="eastAsia" w:ascii="宋体" w:hAnsi="宋体" w:eastAsia="宋体" w:cs="宋体"/>
                <w:spacing w:val="8"/>
                <w:sz w:val="24"/>
                <w:szCs w:val="24"/>
                <w:lang w:val="en-US" w:eastAsia="zh-CN"/>
              </w:rPr>
              <w:t>单价</w:t>
            </w:r>
          </w:p>
        </w:tc>
        <w:tc>
          <w:tcPr>
            <w:tcW w:w="1200" w:type="dxa"/>
            <w:shd w:val="clear" w:color="auto" w:fill="EDEDED"/>
            <w:vAlign w:val="top"/>
          </w:tcPr>
          <w:p w14:paraId="0D9A65E1">
            <w:pPr>
              <w:pStyle w:val="208"/>
              <w:spacing w:before="157" w:line="183" w:lineRule="auto"/>
              <w:ind w:left="517"/>
              <w:rPr>
                <w:rFonts w:hint="default" w:ascii="宋体" w:hAnsi="宋体" w:eastAsia="宋体" w:cs="宋体"/>
                <w:spacing w:val="8"/>
                <w:sz w:val="24"/>
                <w:szCs w:val="24"/>
                <w:lang w:val="en-US" w:eastAsia="zh-CN"/>
              </w:rPr>
            </w:pPr>
            <w:r>
              <w:rPr>
                <w:rFonts w:hint="eastAsia" w:ascii="宋体" w:hAnsi="宋体" w:eastAsia="宋体" w:cs="宋体"/>
                <w:spacing w:val="8"/>
                <w:sz w:val="24"/>
                <w:szCs w:val="24"/>
                <w:lang w:val="en-US" w:eastAsia="zh-CN"/>
              </w:rPr>
              <w:t>其它</w:t>
            </w:r>
          </w:p>
        </w:tc>
      </w:tr>
      <w:tr w14:paraId="6B7BAF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2004" w:type="dxa"/>
            <w:vMerge w:val="restart"/>
            <w:tcBorders>
              <w:bottom w:val="nil"/>
            </w:tcBorders>
            <w:vAlign w:val="top"/>
          </w:tcPr>
          <w:p w14:paraId="024F04C6">
            <w:pPr>
              <w:spacing w:line="374" w:lineRule="auto"/>
              <w:rPr>
                <w:rFonts w:hint="eastAsia" w:ascii="宋体" w:hAnsi="宋体" w:eastAsia="宋体" w:cs="宋体"/>
                <w:sz w:val="24"/>
                <w:szCs w:val="24"/>
              </w:rPr>
            </w:pPr>
          </w:p>
          <w:p w14:paraId="7F3FD494">
            <w:pPr>
              <w:pStyle w:val="208"/>
              <w:spacing w:before="90" w:line="183" w:lineRule="auto"/>
              <w:ind w:left="525"/>
              <w:rPr>
                <w:rFonts w:hint="eastAsia" w:ascii="宋体" w:hAnsi="宋体" w:eastAsia="宋体" w:cs="宋体"/>
                <w:sz w:val="24"/>
                <w:szCs w:val="24"/>
              </w:rPr>
            </w:pPr>
            <w:r>
              <w:rPr>
                <w:rFonts w:hint="eastAsia" w:ascii="宋体" w:hAnsi="宋体" w:eastAsia="宋体" w:cs="宋体"/>
                <w:spacing w:val="7"/>
                <w:sz w:val="24"/>
                <w:szCs w:val="24"/>
              </w:rPr>
              <w:t>夏季校服一</w:t>
            </w:r>
          </w:p>
        </w:tc>
        <w:tc>
          <w:tcPr>
            <w:tcW w:w="2513" w:type="dxa"/>
            <w:vAlign w:val="top"/>
          </w:tcPr>
          <w:p w14:paraId="5E929143">
            <w:pPr>
              <w:pStyle w:val="208"/>
              <w:spacing w:before="185" w:line="184" w:lineRule="auto"/>
              <w:ind w:left="179"/>
              <w:rPr>
                <w:rFonts w:hint="eastAsia" w:ascii="宋体" w:hAnsi="宋体" w:eastAsia="宋体" w:cs="宋体"/>
                <w:sz w:val="24"/>
                <w:szCs w:val="24"/>
              </w:rPr>
            </w:pPr>
            <w:r>
              <w:rPr>
                <w:rFonts w:hint="eastAsia" w:ascii="宋体" w:hAnsi="宋体" w:eastAsia="宋体" w:cs="宋体"/>
                <w:spacing w:val="4"/>
                <w:sz w:val="24"/>
                <w:szCs w:val="24"/>
              </w:rPr>
              <w:t>灰色翻领短袖 T 恤</w:t>
            </w:r>
          </w:p>
        </w:tc>
        <w:tc>
          <w:tcPr>
            <w:tcW w:w="1144" w:type="dxa"/>
            <w:vAlign w:val="top"/>
          </w:tcPr>
          <w:p w14:paraId="03E7226A">
            <w:pPr>
              <w:pStyle w:val="208"/>
              <w:spacing w:before="188" w:line="184" w:lineRule="auto"/>
              <w:jc w:val="center"/>
              <w:rPr>
                <w:rFonts w:hint="eastAsia" w:ascii="宋体" w:hAnsi="宋体" w:eastAsia="宋体" w:cs="宋体"/>
                <w:sz w:val="24"/>
                <w:szCs w:val="24"/>
              </w:rPr>
            </w:pPr>
            <w:r>
              <w:rPr>
                <w:rFonts w:hint="eastAsia" w:ascii="宋体" w:hAnsi="宋体" w:eastAsia="宋体" w:cs="宋体"/>
                <w:spacing w:val="2"/>
                <w:sz w:val="24"/>
                <w:szCs w:val="24"/>
              </w:rPr>
              <w:t>件</w:t>
            </w:r>
          </w:p>
        </w:tc>
        <w:tc>
          <w:tcPr>
            <w:tcW w:w="1800" w:type="dxa"/>
            <w:vAlign w:val="top"/>
          </w:tcPr>
          <w:p w14:paraId="0D21A62D">
            <w:pPr>
              <w:spacing w:before="211" w:line="212" w:lineRule="auto"/>
              <w:jc w:val="center"/>
              <w:rPr>
                <w:rFonts w:hint="eastAsia" w:ascii="宋体" w:hAnsi="宋体" w:eastAsia="宋体" w:cs="宋体"/>
                <w:sz w:val="24"/>
                <w:szCs w:val="24"/>
              </w:rPr>
            </w:pPr>
            <w:r>
              <w:rPr>
                <w:rFonts w:hint="eastAsia" w:ascii="宋体" w:hAnsi="宋体" w:eastAsia="宋体" w:cs="宋体"/>
                <w:kern w:val="2"/>
                <w:sz w:val="24"/>
                <w:szCs w:val="24"/>
                <w:lang w:val="en-US" w:eastAsia="zh-CN" w:bidi="ar-SA"/>
              </w:rPr>
              <w:t>以实际采购数量为准</w:t>
            </w:r>
          </w:p>
        </w:tc>
        <w:tc>
          <w:tcPr>
            <w:tcW w:w="1200" w:type="dxa"/>
            <w:vAlign w:val="top"/>
          </w:tcPr>
          <w:p w14:paraId="5D9E2B6E">
            <w:pPr>
              <w:spacing w:before="211" w:line="212" w:lineRule="auto"/>
              <w:rPr>
                <w:rFonts w:hint="eastAsia" w:ascii="宋体" w:hAnsi="宋体" w:eastAsia="宋体" w:cs="宋体"/>
                <w:sz w:val="24"/>
                <w:szCs w:val="24"/>
              </w:rPr>
            </w:pPr>
          </w:p>
        </w:tc>
        <w:tc>
          <w:tcPr>
            <w:tcW w:w="1200" w:type="dxa"/>
            <w:vAlign w:val="top"/>
          </w:tcPr>
          <w:p w14:paraId="6EC41B81">
            <w:pPr>
              <w:spacing w:before="211" w:line="212" w:lineRule="auto"/>
              <w:rPr>
                <w:rFonts w:hint="eastAsia" w:ascii="宋体" w:hAnsi="宋体" w:eastAsia="宋体" w:cs="宋体"/>
                <w:sz w:val="24"/>
                <w:szCs w:val="24"/>
              </w:rPr>
            </w:pPr>
          </w:p>
        </w:tc>
      </w:tr>
      <w:tr w14:paraId="7972CB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2004" w:type="dxa"/>
            <w:vMerge w:val="continue"/>
            <w:tcBorders>
              <w:top w:val="nil"/>
            </w:tcBorders>
            <w:vAlign w:val="top"/>
          </w:tcPr>
          <w:p w14:paraId="06014373">
            <w:pPr>
              <w:rPr>
                <w:rFonts w:hint="eastAsia" w:ascii="宋体" w:hAnsi="宋体" w:eastAsia="宋体" w:cs="宋体"/>
                <w:sz w:val="24"/>
                <w:szCs w:val="24"/>
              </w:rPr>
            </w:pPr>
          </w:p>
        </w:tc>
        <w:tc>
          <w:tcPr>
            <w:tcW w:w="2513" w:type="dxa"/>
            <w:vAlign w:val="top"/>
          </w:tcPr>
          <w:p w14:paraId="06560D89">
            <w:pPr>
              <w:pStyle w:val="208"/>
              <w:spacing w:before="157" w:line="183" w:lineRule="auto"/>
              <w:ind w:left="517"/>
              <w:rPr>
                <w:rFonts w:hint="eastAsia" w:ascii="宋体" w:hAnsi="宋体" w:eastAsia="宋体" w:cs="宋体"/>
                <w:sz w:val="24"/>
                <w:szCs w:val="24"/>
              </w:rPr>
            </w:pPr>
            <w:r>
              <w:rPr>
                <w:rFonts w:hint="eastAsia" w:ascii="宋体" w:hAnsi="宋体" w:eastAsia="宋体" w:cs="宋体"/>
                <w:spacing w:val="8"/>
                <w:sz w:val="24"/>
                <w:szCs w:val="24"/>
              </w:rPr>
              <w:t>藏蓝色长裤</w:t>
            </w:r>
          </w:p>
        </w:tc>
        <w:tc>
          <w:tcPr>
            <w:tcW w:w="1144" w:type="dxa"/>
            <w:vAlign w:val="top"/>
          </w:tcPr>
          <w:p w14:paraId="18F2E102">
            <w:pPr>
              <w:pStyle w:val="208"/>
              <w:spacing w:before="159" w:line="186" w:lineRule="auto"/>
              <w:jc w:val="center"/>
              <w:rPr>
                <w:rFonts w:hint="eastAsia" w:ascii="宋体" w:hAnsi="宋体" w:eastAsia="宋体" w:cs="宋体"/>
                <w:sz w:val="24"/>
                <w:szCs w:val="24"/>
              </w:rPr>
            </w:pPr>
            <w:r>
              <w:rPr>
                <w:rFonts w:hint="eastAsia" w:ascii="宋体" w:hAnsi="宋体" w:eastAsia="宋体" w:cs="宋体"/>
                <w:spacing w:val="1"/>
                <w:sz w:val="24"/>
                <w:szCs w:val="24"/>
              </w:rPr>
              <w:t>条</w:t>
            </w:r>
          </w:p>
        </w:tc>
        <w:tc>
          <w:tcPr>
            <w:tcW w:w="1800" w:type="dxa"/>
            <w:vAlign w:val="top"/>
          </w:tcPr>
          <w:p w14:paraId="48D90AB2">
            <w:pPr>
              <w:spacing w:before="182" w:line="212" w:lineRule="auto"/>
              <w:jc w:val="center"/>
              <w:rPr>
                <w:rFonts w:hint="eastAsia" w:ascii="宋体" w:hAnsi="宋体" w:eastAsia="宋体" w:cs="宋体"/>
                <w:sz w:val="24"/>
                <w:szCs w:val="24"/>
              </w:rPr>
            </w:pPr>
            <w:r>
              <w:rPr>
                <w:rFonts w:hint="eastAsia" w:ascii="宋体" w:hAnsi="宋体" w:eastAsia="宋体" w:cs="宋体"/>
                <w:kern w:val="2"/>
                <w:sz w:val="24"/>
                <w:szCs w:val="24"/>
                <w:lang w:val="en-US" w:eastAsia="zh-CN" w:bidi="ar-SA"/>
              </w:rPr>
              <w:t>以实际采购数量为准</w:t>
            </w:r>
          </w:p>
        </w:tc>
        <w:tc>
          <w:tcPr>
            <w:tcW w:w="1200" w:type="dxa"/>
            <w:vAlign w:val="top"/>
          </w:tcPr>
          <w:p w14:paraId="46215BCA">
            <w:pPr>
              <w:spacing w:before="182" w:line="212" w:lineRule="auto"/>
              <w:rPr>
                <w:rFonts w:hint="eastAsia" w:ascii="宋体" w:hAnsi="宋体" w:eastAsia="宋体" w:cs="宋体"/>
                <w:sz w:val="24"/>
                <w:szCs w:val="24"/>
              </w:rPr>
            </w:pPr>
          </w:p>
        </w:tc>
        <w:tc>
          <w:tcPr>
            <w:tcW w:w="1200" w:type="dxa"/>
            <w:vAlign w:val="top"/>
          </w:tcPr>
          <w:p w14:paraId="52128F4B">
            <w:pPr>
              <w:spacing w:before="182" w:line="212" w:lineRule="auto"/>
              <w:rPr>
                <w:rFonts w:hint="eastAsia" w:ascii="宋体" w:hAnsi="宋体" w:eastAsia="宋体" w:cs="宋体"/>
                <w:sz w:val="24"/>
                <w:szCs w:val="24"/>
              </w:rPr>
            </w:pPr>
          </w:p>
        </w:tc>
      </w:tr>
      <w:tr w14:paraId="27F20D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2004" w:type="dxa"/>
            <w:vAlign w:val="top"/>
          </w:tcPr>
          <w:p w14:paraId="361F6A85">
            <w:pPr>
              <w:pStyle w:val="208"/>
              <w:spacing w:before="187" w:line="184" w:lineRule="auto"/>
              <w:ind w:left="525"/>
              <w:rPr>
                <w:rFonts w:hint="eastAsia" w:ascii="宋体" w:hAnsi="宋体" w:eastAsia="宋体" w:cs="宋体"/>
                <w:sz w:val="24"/>
                <w:szCs w:val="24"/>
              </w:rPr>
            </w:pPr>
            <w:r>
              <w:rPr>
                <w:rFonts w:hint="eastAsia" w:ascii="宋体" w:hAnsi="宋体" w:eastAsia="宋体" w:cs="宋体"/>
                <w:spacing w:val="7"/>
                <w:sz w:val="24"/>
                <w:szCs w:val="24"/>
              </w:rPr>
              <w:t>夏季校服二</w:t>
            </w:r>
          </w:p>
        </w:tc>
        <w:tc>
          <w:tcPr>
            <w:tcW w:w="2513" w:type="dxa"/>
            <w:vAlign w:val="top"/>
          </w:tcPr>
          <w:p w14:paraId="31C68A64">
            <w:pPr>
              <w:pStyle w:val="208"/>
              <w:spacing w:before="187" w:line="183" w:lineRule="auto"/>
              <w:ind w:left="208"/>
              <w:rPr>
                <w:rFonts w:hint="eastAsia" w:ascii="宋体" w:hAnsi="宋体" w:eastAsia="宋体" w:cs="宋体"/>
                <w:sz w:val="24"/>
                <w:szCs w:val="24"/>
              </w:rPr>
            </w:pPr>
            <w:r>
              <w:rPr>
                <w:rFonts w:hint="eastAsia" w:ascii="宋体" w:hAnsi="宋体" w:eastAsia="宋体" w:cs="宋体"/>
                <w:spacing w:val="6"/>
                <w:sz w:val="24"/>
                <w:szCs w:val="24"/>
              </w:rPr>
              <w:t>藏蓝色圆领短袖 T</w:t>
            </w:r>
          </w:p>
        </w:tc>
        <w:tc>
          <w:tcPr>
            <w:tcW w:w="1144" w:type="dxa"/>
            <w:vAlign w:val="top"/>
          </w:tcPr>
          <w:p w14:paraId="6F5FAFB8">
            <w:pPr>
              <w:pStyle w:val="208"/>
              <w:spacing w:before="189" w:line="184" w:lineRule="auto"/>
              <w:jc w:val="center"/>
              <w:rPr>
                <w:rFonts w:hint="eastAsia" w:ascii="宋体" w:hAnsi="宋体" w:eastAsia="宋体" w:cs="宋体"/>
                <w:sz w:val="24"/>
                <w:szCs w:val="24"/>
              </w:rPr>
            </w:pPr>
            <w:r>
              <w:rPr>
                <w:rFonts w:hint="eastAsia" w:ascii="宋体" w:hAnsi="宋体" w:eastAsia="宋体" w:cs="宋体"/>
                <w:spacing w:val="2"/>
                <w:sz w:val="24"/>
                <w:szCs w:val="24"/>
              </w:rPr>
              <w:t>件</w:t>
            </w:r>
          </w:p>
        </w:tc>
        <w:tc>
          <w:tcPr>
            <w:tcW w:w="1800" w:type="dxa"/>
            <w:vAlign w:val="top"/>
          </w:tcPr>
          <w:p w14:paraId="14DBC375">
            <w:pPr>
              <w:spacing w:before="212" w:line="212" w:lineRule="auto"/>
              <w:jc w:val="center"/>
              <w:rPr>
                <w:rFonts w:hint="eastAsia" w:ascii="宋体" w:hAnsi="宋体" w:eastAsia="宋体" w:cs="宋体"/>
                <w:sz w:val="24"/>
                <w:szCs w:val="24"/>
              </w:rPr>
            </w:pPr>
            <w:r>
              <w:rPr>
                <w:rFonts w:hint="eastAsia" w:ascii="宋体" w:hAnsi="宋体" w:eastAsia="宋体" w:cs="宋体"/>
                <w:kern w:val="2"/>
                <w:sz w:val="24"/>
                <w:szCs w:val="24"/>
                <w:lang w:val="en-US" w:eastAsia="zh-CN" w:bidi="ar-SA"/>
              </w:rPr>
              <w:t>以实际采购数量为准</w:t>
            </w:r>
          </w:p>
        </w:tc>
        <w:tc>
          <w:tcPr>
            <w:tcW w:w="1200" w:type="dxa"/>
            <w:vAlign w:val="top"/>
          </w:tcPr>
          <w:p w14:paraId="7E4F188F">
            <w:pPr>
              <w:spacing w:before="212" w:line="212" w:lineRule="auto"/>
              <w:rPr>
                <w:rFonts w:hint="eastAsia" w:ascii="宋体" w:hAnsi="宋体" w:eastAsia="宋体" w:cs="宋体"/>
                <w:sz w:val="24"/>
                <w:szCs w:val="24"/>
              </w:rPr>
            </w:pPr>
          </w:p>
        </w:tc>
        <w:tc>
          <w:tcPr>
            <w:tcW w:w="1200" w:type="dxa"/>
            <w:vAlign w:val="top"/>
          </w:tcPr>
          <w:p w14:paraId="1FC378E5">
            <w:pPr>
              <w:spacing w:before="212" w:line="212" w:lineRule="auto"/>
              <w:rPr>
                <w:rFonts w:hint="eastAsia" w:ascii="宋体" w:hAnsi="宋体" w:eastAsia="宋体" w:cs="宋体"/>
                <w:sz w:val="24"/>
                <w:szCs w:val="24"/>
              </w:rPr>
            </w:pPr>
          </w:p>
        </w:tc>
      </w:tr>
      <w:tr w14:paraId="40EDA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2004" w:type="dxa"/>
            <w:vMerge w:val="restart"/>
            <w:tcBorders>
              <w:bottom w:val="nil"/>
            </w:tcBorders>
            <w:vAlign w:val="top"/>
          </w:tcPr>
          <w:p w14:paraId="3AB5D466">
            <w:pPr>
              <w:spacing w:line="310" w:lineRule="auto"/>
              <w:rPr>
                <w:rFonts w:hint="eastAsia" w:ascii="宋体" w:hAnsi="宋体" w:eastAsia="宋体" w:cs="宋体"/>
                <w:sz w:val="24"/>
                <w:szCs w:val="24"/>
              </w:rPr>
            </w:pPr>
          </w:p>
          <w:p w14:paraId="576795AF">
            <w:pPr>
              <w:spacing w:line="310" w:lineRule="auto"/>
              <w:rPr>
                <w:rFonts w:hint="eastAsia" w:ascii="宋体" w:hAnsi="宋体" w:eastAsia="宋体" w:cs="宋体"/>
                <w:sz w:val="24"/>
                <w:szCs w:val="24"/>
              </w:rPr>
            </w:pPr>
          </w:p>
          <w:p w14:paraId="75A04D80">
            <w:pPr>
              <w:pStyle w:val="208"/>
              <w:spacing w:before="90" w:line="183" w:lineRule="auto"/>
              <w:ind w:left="627"/>
              <w:rPr>
                <w:rFonts w:hint="eastAsia" w:ascii="宋体" w:hAnsi="宋体" w:eastAsia="宋体" w:cs="宋体"/>
                <w:sz w:val="24"/>
                <w:szCs w:val="24"/>
              </w:rPr>
            </w:pPr>
            <w:r>
              <w:rPr>
                <w:rFonts w:hint="eastAsia" w:ascii="宋体" w:hAnsi="宋体" w:eastAsia="宋体" w:cs="宋体"/>
                <w:spacing w:val="8"/>
                <w:sz w:val="24"/>
                <w:szCs w:val="24"/>
              </w:rPr>
              <w:t>春秋校服</w:t>
            </w:r>
          </w:p>
        </w:tc>
        <w:tc>
          <w:tcPr>
            <w:tcW w:w="2513" w:type="dxa"/>
            <w:vAlign w:val="top"/>
          </w:tcPr>
          <w:p w14:paraId="60BA89A6">
            <w:pPr>
              <w:pStyle w:val="208"/>
              <w:spacing w:before="158" w:line="185" w:lineRule="auto"/>
              <w:ind w:left="408"/>
              <w:rPr>
                <w:rFonts w:hint="eastAsia" w:ascii="宋体" w:hAnsi="宋体" w:eastAsia="宋体" w:cs="宋体"/>
                <w:sz w:val="24"/>
                <w:szCs w:val="24"/>
              </w:rPr>
            </w:pPr>
            <w:r>
              <w:rPr>
                <w:rFonts w:hint="eastAsia" w:ascii="宋体" w:hAnsi="宋体" w:eastAsia="宋体" w:cs="宋体"/>
                <w:spacing w:val="8"/>
                <w:sz w:val="24"/>
                <w:szCs w:val="24"/>
              </w:rPr>
              <w:t>酒红色棒球服</w:t>
            </w:r>
          </w:p>
        </w:tc>
        <w:tc>
          <w:tcPr>
            <w:tcW w:w="1144" w:type="dxa"/>
            <w:vAlign w:val="top"/>
          </w:tcPr>
          <w:p w14:paraId="2C5A0736">
            <w:pPr>
              <w:pStyle w:val="208"/>
              <w:spacing w:before="161" w:line="184" w:lineRule="auto"/>
              <w:jc w:val="center"/>
              <w:rPr>
                <w:rFonts w:hint="eastAsia" w:ascii="宋体" w:hAnsi="宋体" w:eastAsia="宋体" w:cs="宋体"/>
                <w:sz w:val="24"/>
                <w:szCs w:val="24"/>
              </w:rPr>
            </w:pPr>
            <w:r>
              <w:rPr>
                <w:rFonts w:hint="eastAsia" w:ascii="宋体" w:hAnsi="宋体" w:eastAsia="宋体" w:cs="宋体"/>
                <w:spacing w:val="2"/>
                <w:sz w:val="24"/>
                <w:szCs w:val="24"/>
              </w:rPr>
              <w:t>件</w:t>
            </w:r>
          </w:p>
        </w:tc>
        <w:tc>
          <w:tcPr>
            <w:tcW w:w="1800" w:type="dxa"/>
            <w:vAlign w:val="top"/>
          </w:tcPr>
          <w:p w14:paraId="47F94C18">
            <w:pPr>
              <w:spacing w:before="184" w:line="212" w:lineRule="auto"/>
              <w:jc w:val="center"/>
              <w:rPr>
                <w:rFonts w:hint="eastAsia" w:ascii="宋体" w:hAnsi="宋体" w:eastAsia="宋体" w:cs="宋体"/>
                <w:sz w:val="24"/>
                <w:szCs w:val="24"/>
              </w:rPr>
            </w:pPr>
            <w:r>
              <w:rPr>
                <w:rFonts w:hint="eastAsia" w:ascii="宋体" w:hAnsi="宋体" w:eastAsia="宋体" w:cs="宋体"/>
                <w:kern w:val="2"/>
                <w:sz w:val="24"/>
                <w:szCs w:val="24"/>
                <w:lang w:val="en-US" w:eastAsia="zh-CN" w:bidi="ar-SA"/>
              </w:rPr>
              <w:t>以实际采购数量为准</w:t>
            </w:r>
          </w:p>
        </w:tc>
        <w:tc>
          <w:tcPr>
            <w:tcW w:w="1200" w:type="dxa"/>
            <w:vAlign w:val="top"/>
          </w:tcPr>
          <w:p w14:paraId="10AB1903">
            <w:pPr>
              <w:spacing w:before="184" w:line="212" w:lineRule="auto"/>
              <w:rPr>
                <w:rFonts w:hint="eastAsia" w:ascii="宋体" w:hAnsi="宋体" w:eastAsia="宋体" w:cs="宋体"/>
                <w:sz w:val="24"/>
                <w:szCs w:val="24"/>
              </w:rPr>
            </w:pPr>
          </w:p>
        </w:tc>
        <w:tc>
          <w:tcPr>
            <w:tcW w:w="1200" w:type="dxa"/>
            <w:vAlign w:val="top"/>
          </w:tcPr>
          <w:p w14:paraId="4EBA8F3F">
            <w:pPr>
              <w:spacing w:before="184" w:line="212" w:lineRule="auto"/>
              <w:rPr>
                <w:rFonts w:hint="eastAsia" w:ascii="宋体" w:hAnsi="宋体" w:eastAsia="宋体" w:cs="宋体"/>
                <w:sz w:val="24"/>
                <w:szCs w:val="24"/>
              </w:rPr>
            </w:pPr>
          </w:p>
        </w:tc>
      </w:tr>
      <w:tr w14:paraId="531CA5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2004" w:type="dxa"/>
            <w:vMerge w:val="continue"/>
            <w:tcBorders>
              <w:top w:val="nil"/>
              <w:bottom w:val="nil"/>
            </w:tcBorders>
            <w:vAlign w:val="top"/>
          </w:tcPr>
          <w:p w14:paraId="63491D50">
            <w:pPr>
              <w:rPr>
                <w:rFonts w:hint="eastAsia" w:ascii="宋体" w:hAnsi="宋体" w:eastAsia="宋体" w:cs="宋体"/>
                <w:sz w:val="24"/>
                <w:szCs w:val="24"/>
              </w:rPr>
            </w:pPr>
          </w:p>
        </w:tc>
        <w:tc>
          <w:tcPr>
            <w:tcW w:w="2513" w:type="dxa"/>
            <w:vAlign w:val="top"/>
          </w:tcPr>
          <w:p w14:paraId="1EE97BDE">
            <w:pPr>
              <w:pStyle w:val="208"/>
              <w:spacing w:before="159" w:line="184" w:lineRule="auto"/>
              <w:ind w:left="413"/>
              <w:rPr>
                <w:rFonts w:hint="eastAsia" w:ascii="宋体" w:hAnsi="宋体" w:eastAsia="宋体" w:cs="宋体"/>
                <w:sz w:val="24"/>
                <w:szCs w:val="24"/>
              </w:rPr>
            </w:pPr>
            <w:r>
              <w:rPr>
                <w:rFonts w:hint="eastAsia" w:ascii="宋体" w:hAnsi="宋体" w:eastAsia="宋体" w:cs="宋体"/>
                <w:spacing w:val="7"/>
                <w:sz w:val="24"/>
                <w:szCs w:val="24"/>
              </w:rPr>
              <w:t>黑色运动长裤</w:t>
            </w:r>
          </w:p>
        </w:tc>
        <w:tc>
          <w:tcPr>
            <w:tcW w:w="1144" w:type="dxa"/>
            <w:vAlign w:val="top"/>
          </w:tcPr>
          <w:p w14:paraId="2D91B3BC">
            <w:pPr>
              <w:pStyle w:val="208"/>
              <w:spacing w:before="161" w:line="186" w:lineRule="auto"/>
              <w:jc w:val="center"/>
              <w:rPr>
                <w:rFonts w:hint="eastAsia" w:ascii="宋体" w:hAnsi="宋体" w:eastAsia="宋体" w:cs="宋体"/>
                <w:sz w:val="24"/>
                <w:szCs w:val="24"/>
              </w:rPr>
            </w:pPr>
            <w:r>
              <w:rPr>
                <w:rFonts w:hint="eastAsia" w:ascii="宋体" w:hAnsi="宋体" w:eastAsia="宋体" w:cs="宋体"/>
                <w:spacing w:val="1"/>
                <w:sz w:val="24"/>
                <w:szCs w:val="24"/>
              </w:rPr>
              <w:t>条</w:t>
            </w:r>
          </w:p>
        </w:tc>
        <w:tc>
          <w:tcPr>
            <w:tcW w:w="1800" w:type="dxa"/>
            <w:vAlign w:val="top"/>
          </w:tcPr>
          <w:p w14:paraId="3B54D81D">
            <w:pPr>
              <w:spacing w:before="184" w:line="212" w:lineRule="auto"/>
              <w:jc w:val="center"/>
              <w:rPr>
                <w:rFonts w:hint="eastAsia" w:ascii="宋体" w:hAnsi="宋体" w:eastAsia="宋体" w:cs="宋体"/>
                <w:sz w:val="24"/>
                <w:szCs w:val="24"/>
              </w:rPr>
            </w:pPr>
            <w:r>
              <w:rPr>
                <w:rFonts w:hint="eastAsia" w:ascii="宋体" w:hAnsi="宋体" w:eastAsia="宋体" w:cs="宋体"/>
                <w:kern w:val="2"/>
                <w:sz w:val="24"/>
                <w:szCs w:val="24"/>
                <w:lang w:val="en-US" w:eastAsia="zh-CN" w:bidi="ar-SA"/>
              </w:rPr>
              <w:t>以实际采购数量为准</w:t>
            </w:r>
          </w:p>
        </w:tc>
        <w:tc>
          <w:tcPr>
            <w:tcW w:w="1200" w:type="dxa"/>
            <w:vAlign w:val="top"/>
          </w:tcPr>
          <w:p w14:paraId="7EA28BB4">
            <w:pPr>
              <w:spacing w:before="184" w:line="212" w:lineRule="auto"/>
              <w:rPr>
                <w:rFonts w:hint="eastAsia" w:ascii="宋体" w:hAnsi="宋体" w:eastAsia="宋体" w:cs="宋体"/>
                <w:sz w:val="24"/>
                <w:szCs w:val="24"/>
              </w:rPr>
            </w:pPr>
          </w:p>
        </w:tc>
        <w:tc>
          <w:tcPr>
            <w:tcW w:w="1200" w:type="dxa"/>
            <w:vAlign w:val="top"/>
          </w:tcPr>
          <w:p w14:paraId="4060A36C">
            <w:pPr>
              <w:spacing w:before="184" w:line="212" w:lineRule="auto"/>
              <w:rPr>
                <w:rFonts w:hint="eastAsia" w:ascii="宋体" w:hAnsi="宋体" w:eastAsia="宋体" w:cs="宋体"/>
                <w:sz w:val="24"/>
                <w:szCs w:val="24"/>
              </w:rPr>
            </w:pPr>
          </w:p>
        </w:tc>
      </w:tr>
      <w:tr w14:paraId="6A3A30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2004" w:type="dxa"/>
            <w:vMerge w:val="continue"/>
            <w:tcBorders>
              <w:top w:val="nil"/>
            </w:tcBorders>
            <w:vAlign w:val="top"/>
          </w:tcPr>
          <w:p w14:paraId="19A53C37">
            <w:pPr>
              <w:rPr>
                <w:rFonts w:hint="eastAsia" w:ascii="宋体" w:hAnsi="宋体" w:eastAsia="宋体" w:cs="宋体"/>
                <w:sz w:val="24"/>
                <w:szCs w:val="24"/>
              </w:rPr>
            </w:pPr>
          </w:p>
        </w:tc>
        <w:tc>
          <w:tcPr>
            <w:tcW w:w="2513" w:type="dxa"/>
            <w:vAlign w:val="top"/>
          </w:tcPr>
          <w:p w14:paraId="7982F361">
            <w:pPr>
              <w:pStyle w:val="208"/>
              <w:spacing w:before="159" w:line="184" w:lineRule="auto"/>
              <w:ind w:left="410"/>
              <w:rPr>
                <w:rFonts w:hint="eastAsia" w:ascii="宋体" w:hAnsi="宋体" w:eastAsia="宋体" w:cs="宋体"/>
                <w:sz w:val="24"/>
                <w:szCs w:val="24"/>
              </w:rPr>
            </w:pPr>
            <w:r>
              <w:rPr>
                <w:rFonts w:hint="eastAsia" w:ascii="宋体" w:hAnsi="宋体" w:eastAsia="宋体" w:cs="宋体"/>
                <w:spacing w:val="8"/>
                <w:sz w:val="24"/>
                <w:szCs w:val="24"/>
              </w:rPr>
              <w:t>蓝色运动长裤</w:t>
            </w:r>
          </w:p>
        </w:tc>
        <w:tc>
          <w:tcPr>
            <w:tcW w:w="1144" w:type="dxa"/>
            <w:vAlign w:val="top"/>
          </w:tcPr>
          <w:p w14:paraId="0C8B7265">
            <w:pPr>
              <w:pStyle w:val="208"/>
              <w:spacing w:before="161" w:line="186" w:lineRule="auto"/>
              <w:jc w:val="center"/>
              <w:rPr>
                <w:rFonts w:hint="eastAsia" w:ascii="宋体" w:hAnsi="宋体" w:eastAsia="宋体" w:cs="宋体"/>
                <w:sz w:val="24"/>
                <w:szCs w:val="24"/>
              </w:rPr>
            </w:pPr>
            <w:r>
              <w:rPr>
                <w:rFonts w:hint="eastAsia" w:ascii="宋体" w:hAnsi="宋体" w:eastAsia="宋体" w:cs="宋体"/>
                <w:spacing w:val="1"/>
                <w:sz w:val="24"/>
                <w:szCs w:val="24"/>
              </w:rPr>
              <w:t>条</w:t>
            </w:r>
          </w:p>
        </w:tc>
        <w:tc>
          <w:tcPr>
            <w:tcW w:w="1800" w:type="dxa"/>
            <w:vAlign w:val="top"/>
          </w:tcPr>
          <w:p w14:paraId="1B01CEF3">
            <w:pPr>
              <w:spacing w:before="185" w:line="212" w:lineRule="auto"/>
              <w:jc w:val="center"/>
              <w:rPr>
                <w:rFonts w:hint="eastAsia" w:ascii="宋体" w:hAnsi="宋体" w:eastAsia="宋体" w:cs="宋体"/>
                <w:sz w:val="24"/>
                <w:szCs w:val="24"/>
              </w:rPr>
            </w:pPr>
            <w:r>
              <w:rPr>
                <w:rFonts w:hint="eastAsia" w:ascii="宋体" w:hAnsi="宋体" w:eastAsia="宋体" w:cs="宋体"/>
                <w:kern w:val="2"/>
                <w:sz w:val="24"/>
                <w:szCs w:val="24"/>
                <w:lang w:val="en-US" w:eastAsia="zh-CN" w:bidi="ar-SA"/>
              </w:rPr>
              <w:t>以实际采购数量为准</w:t>
            </w:r>
          </w:p>
        </w:tc>
        <w:tc>
          <w:tcPr>
            <w:tcW w:w="1200" w:type="dxa"/>
            <w:vAlign w:val="top"/>
          </w:tcPr>
          <w:p w14:paraId="3BEB4375">
            <w:pPr>
              <w:spacing w:before="185" w:line="212" w:lineRule="auto"/>
              <w:rPr>
                <w:rFonts w:hint="eastAsia" w:ascii="宋体" w:hAnsi="宋体" w:eastAsia="宋体" w:cs="宋体"/>
                <w:sz w:val="24"/>
                <w:szCs w:val="24"/>
              </w:rPr>
            </w:pPr>
          </w:p>
        </w:tc>
        <w:tc>
          <w:tcPr>
            <w:tcW w:w="1200" w:type="dxa"/>
            <w:vAlign w:val="top"/>
          </w:tcPr>
          <w:p w14:paraId="6239F160">
            <w:pPr>
              <w:spacing w:before="185" w:line="212" w:lineRule="auto"/>
              <w:rPr>
                <w:rFonts w:hint="eastAsia" w:ascii="宋体" w:hAnsi="宋体" w:eastAsia="宋体" w:cs="宋体"/>
                <w:sz w:val="24"/>
                <w:szCs w:val="24"/>
              </w:rPr>
            </w:pPr>
          </w:p>
        </w:tc>
      </w:tr>
      <w:tr w14:paraId="3B07A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2004" w:type="dxa"/>
            <w:vMerge w:val="restart"/>
            <w:tcBorders>
              <w:bottom w:val="nil"/>
            </w:tcBorders>
            <w:vAlign w:val="top"/>
          </w:tcPr>
          <w:p w14:paraId="5A390268">
            <w:pPr>
              <w:spacing w:line="348" w:lineRule="auto"/>
              <w:rPr>
                <w:rFonts w:hint="eastAsia" w:ascii="宋体" w:hAnsi="宋体" w:eastAsia="宋体" w:cs="宋体"/>
                <w:sz w:val="24"/>
                <w:szCs w:val="24"/>
              </w:rPr>
            </w:pPr>
          </w:p>
          <w:p w14:paraId="59DA2861">
            <w:pPr>
              <w:pStyle w:val="208"/>
              <w:spacing w:before="90" w:line="183" w:lineRule="auto"/>
              <w:ind w:left="631"/>
              <w:rPr>
                <w:rFonts w:hint="eastAsia" w:ascii="宋体" w:hAnsi="宋体" w:eastAsia="宋体" w:cs="宋体"/>
                <w:sz w:val="24"/>
                <w:szCs w:val="24"/>
              </w:rPr>
            </w:pPr>
            <w:r>
              <w:rPr>
                <w:rFonts w:hint="eastAsia" w:ascii="宋体" w:hAnsi="宋体" w:eastAsia="宋体" w:cs="宋体"/>
                <w:spacing w:val="7"/>
                <w:sz w:val="24"/>
                <w:szCs w:val="24"/>
              </w:rPr>
              <w:t>冬季校服</w:t>
            </w:r>
          </w:p>
        </w:tc>
        <w:tc>
          <w:tcPr>
            <w:tcW w:w="2513" w:type="dxa"/>
            <w:vAlign w:val="top"/>
          </w:tcPr>
          <w:p w14:paraId="424E0ECA">
            <w:pPr>
              <w:pStyle w:val="208"/>
              <w:spacing w:before="160" w:line="184" w:lineRule="auto"/>
              <w:ind w:left="425"/>
              <w:rPr>
                <w:rFonts w:hint="eastAsia" w:ascii="宋体" w:hAnsi="宋体" w:eastAsia="宋体" w:cs="宋体"/>
                <w:sz w:val="24"/>
                <w:szCs w:val="24"/>
              </w:rPr>
            </w:pPr>
            <w:r>
              <w:rPr>
                <w:rFonts w:hint="eastAsia" w:ascii="宋体" w:hAnsi="宋体" w:eastAsia="宋体" w:cs="宋体"/>
                <w:spacing w:val="5"/>
                <w:sz w:val="24"/>
                <w:szCs w:val="24"/>
              </w:rPr>
              <w:t>中长款冲锋衣</w:t>
            </w:r>
          </w:p>
        </w:tc>
        <w:tc>
          <w:tcPr>
            <w:tcW w:w="1144" w:type="dxa"/>
            <w:vAlign w:val="top"/>
          </w:tcPr>
          <w:p w14:paraId="14BCC282">
            <w:pPr>
              <w:pStyle w:val="208"/>
              <w:spacing w:before="162" w:line="184" w:lineRule="auto"/>
              <w:jc w:val="center"/>
              <w:rPr>
                <w:rFonts w:hint="eastAsia" w:ascii="宋体" w:hAnsi="宋体" w:eastAsia="宋体" w:cs="宋体"/>
                <w:sz w:val="24"/>
                <w:szCs w:val="24"/>
              </w:rPr>
            </w:pPr>
            <w:r>
              <w:rPr>
                <w:rFonts w:hint="eastAsia" w:ascii="宋体" w:hAnsi="宋体" w:eastAsia="宋体" w:cs="宋体"/>
                <w:spacing w:val="2"/>
                <w:sz w:val="24"/>
                <w:szCs w:val="24"/>
              </w:rPr>
              <w:t>件</w:t>
            </w:r>
          </w:p>
        </w:tc>
        <w:tc>
          <w:tcPr>
            <w:tcW w:w="1800" w:type="dxa"/>
            <w:vAlign w:val="top"/>
          </w:tcPr>
          <w:p w14:paraId="349C6D84">
            <w:pPr>
              <w:spacing w:before="185" w:line="212" w:lineRule="auto"/>
              <w:jc w:val="center"/>
              <w:rPr>
                <w:rFonts w:hint="eastAsia" w:ascii="宋体" w:hAnsi="宋体" w:eastAsia="宋体" w:cs="宋体"/>
                <w:sz w:val="24"/>
                <w:szCs w:val="24"/>
              </w:rPr>
            </w:pPr>
            <w:r>
              <w:rPr>
                <w:rFonts w:hint="eastAsia" w:ascii="宋体" w:hAnsi="宋体" w:eastAsia="宋体" w:cs="宋体"/>
                <w:kern w:val="2"/>
                <w:sz w:val="24"/>
                <w:szCs w:val="24"/>
                <w:lang w:val="en-US" w:eastAsia="zh-CN" w:bidi="ar-SA"/>
              </w:rPr>
              <w:t>以实际采购数量为准</w:t>
            </w:r>
          </w:p>
        </w:tc>
        <w:tc>
          <w:tcPr>
            <w:tcW w:w="1200" w:type="dxa"/>
            <w:vAlign w:val="top"/>
          </w:tcPr>
          <w:p w14:paraId="2F8E606A">
            <w:pPr>
              <w:spacing w:before="185" w:line="212" w:lineRule="auto"/>
              <w:rPr>
                <w:rFonts w:hint="eastAsia" w:ascii="宋体" w:hAnsi="宋体" w:eastAsia="宋体" w:cs="宋体"/>
                <w:sz w:val="24"/>
                <w:szCs w:val="24"/>
              </w:rPr>
            </w:pPr>
          </w:p>
        </w:tc>
        <w:tc>
          <w:tcPr>
            <w:tcW w:w="1200" w:type="dxa"/>
            <w:vAlign w:val="top"/>
          </w:tcPr>
          <w:p w14:paraId="4662678E">
            <w:pPr>
              <w:spacing w:before="185" w:line="212" w:lineRule="auto"/>
              <w:rPr>
                <w:rFonts w:hint="eastAsia" w:ascii="宋体" w:hAnsi="宋体" w:eastAsia="宋体" w:cs="宋体"/>
                <w:sz w:val="24"/>
                <w:szCs w:val="24"/>
              </w:rPr>
            </w:pPr>
          </w:p>
        </w:tc>
      </w:tr>
      <w:tr w14:paraId="42216D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2004" w:type="dxa"/>
            <w:vMerge w:val="continue"/>
            <w:tcBorders>
              <w:top w:val="nil"/>
              <w:bottom w:val="single" w:color="auto" w:sz="4" w:space="0"/>
            </w:tcBorders>
            <w:vAlign w:val="top"/>
          </w:tcPr>
          <w:p w14:paraId="444C5EF6">
            <w:pPr>
              <w:rPr>
                <w:rFonts w:hint="eastAsia" w:ascii="宋体" w:hAnsi="宋体" w:eastAsia="宋体" w:cs="宋体"/>
                <w:sz w:val="24"/>
                <w:szCs w:val="24"/>
              </w:rPr>
            </w:pPr>
          </w:p>
        </w:tc>
        <w:tc>
          <w:tcPr>
            <w:tcW w:w="2513" w:type="dxa"/>
            <w:tcBorders>
              <w:bottom w:val="single" w:color="auto" w:sz="4" w:space="0"/>
            </w:tcBorders>
            <w:vAlign w:val="top"/>
          </w:tcPr>
          <w:p w14:paraId="51132C4A">
            <w:pPr>
              <w:pStyle w:val="208"/>
              <w:spacing w:before="160" w:line="184" w:lineRule="auto"/>
              <w:ind w:left="299"/>
              <w:rPr>
                <w:rFonts w:hint="eastAsia" w:ascii="宋体" w:hAnsi="宋体" w:eastAsia="宋体" w:cs="宋体"/>
                <w:sz w:val="24"/>
                <w:szCs w:val="24"/>
              </w:rPr>
            </w:pPr>
            <w:r>
              <w:rPr>
                <w:rFonts w:hint="eastAsia" w:ascii="宋体" w:hAnsi="宋体" w:eastAsia="宋体" w:cs="宋体"/>
                <w:spacing w:val="8"/>
                <w:sz w:val="24"/>
                <w:szCs w:val="24"/>
              </w:rPr>
              <w:t>冬季加绒收脚裤</w:t>
            </w:r>
          </w:p>
        </w:tc>
        <w:tc>
          <w:tcPr>
            <w:tcW w:w="1144" w:type="dxa"/>
            <w:vAlign w:val="top"/>
          </w:tcPr>
          <w:p w14:paraId="469018F1">
            <w:pPr>
              <w:pStyle w:val="208"/>
              <w:spacing w:before="162" w:line="186" w:lineRule="auto"/>
              <w:jc w:val="center"/>
              <w:rPr>
                <w:rFonts w:hint="eastAsia" w:ascii="宋体" w:hAnsi="宋体" w:eastAsia="宋体" w:cs="宋体"/>
                <w:sz w:val="24"/>
                <w:szCs w:val="24"/>
              </w:rPr>
            </w:pPr>
            <w:r>
              <w:rPr>
                <w:rFonts w:hint="eastAsia" w:ascii="宋体" w:hAnsi="宋体" w:eastAsia="宋体" w:cs="宋体"/>
                <w:spacing w:val="1"/>
                <w:sz w:val="24"/>
                <w:szCs w:val="24"/>
              </w:rPr>
              <w:t>条</w:t>
            </w:r>
          </w:p>
        </w:tc>
        <w:tc>
          <w:tcPr>
            <w:tcW w:w="1800" w:type="dxa"/>
            <w:vAlign w:val="top"/>
          </w:tcPr>
          <w:p w14:paraId="33B6340E">
            <w:pPr>
              <w:spacing w:before="185" w:line="212" w:lineRule="auto"/>
              <w:jc w:val="center"/>
              <w:rPr>
                <w:rFonts w:hint="eastAsia" w:ascii="宋体" w:hAnsi="宋体" w:eastAsia="宋体" w:cs="宋体"/>
                <w:sz w:val="24"/>
                <w:szCs w:val="24"/>
              </w:rPr>
            </w:pPr>
            <w:r>
              <w:rPr>
                <w:rFonts w:hint="eastAsia" w:ascii="宋体" w:hAnsi="宋体" w:eastAsia="宋体" w:cs="宋体"/>
                <w:kern w:val="2"/>
                <w:sz w:val="24"/>
                <w:szCs w:val="24"/>
                <w:lang w:val="en-US" w:eastAsia="zh-CN" w:bidi="ar-SA"/>
              </w:rPr>
              <w:t>以实际采购数量为准</w:t>
            </w:r>
          </w:p>
        </w:tc>
        <w:tc>
          <w:tcPr>
            <w:tcW w:w="1200" w:type="dxa"/>
            <w:vAlign w:val="top"/>
          </w:tcPr>
          <w:p w14:paraId="30AD6D7F">
            <w:pPr>
              <w:spacing w:before="185" w:line="212" w:lineRule="auto"/>
              <w:rPr>
                <w:rFonts w:hint="eastAsia" w:ascii="宋体" w:hAnsi="宋体" w:eastAsia="宋体" w:cs="宋体"/>
                <w:sz w:val="24"/>
                <w:szCs w:val="24"/>
              </w:rPr>
            </w:pPr>
          </w:p>
        </w:tc>
        <w:tc>
          <w:tcPr>
            <w:tcW w:w="1200" w:type="dxa"/>
            <w:vAlign w:val="top"/>
          </w:tcPr>
          <w:p w14:paraId="40D67CE9">
            <w:pPr>
              <w:spacing w:before="185" w:line="212" w:lineRule="auto"/>
              <w:rPr>
                <w:rFonts w:hint="eastAsia" w:ascii="宋体" w:hAnsi="宋体" w:eastAsia="宋体" w:cs="宋体"/>
                <w:sz w:val="24"/>
                <w:szCs w:val="24"/>
              </w:rPr>
            </w:pPr>
          </w:p>
        </w:tc>
      </w:tr>
      <w:tr w14:paraId="174CEE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9861" w:type="dxa"/>
            <w:gridSpan w:val="6"/>
            <w:tcBorders>
              <w:top w:val="single" w:color="auto" w:sz="4" w:space="0"/>
            </w:tcBorders>
            <w:vAlign w:val="top"/>
          </w:tcPr>
          <w:p w14:paraId="26B05F13">
            <w:pPr>
              <w:spacing w:before="185" w:line="212" w:lineRule="auto"/>
              <w:ind w:firstLine="3072" w:firstLineChars="1200"/>
              <w:rPr>
                <w:rFonts w:hint="eastAsia" w:ascii="宋体" w:hAnsi="宋体" w:eastAsia="宋体" w:cs="宋体"/>
                <w:spacing w:val="8"/>
                <w:sz w:val="24"/>
                <w:szCs w:val="24"/>
                <w:lang w:val="en-US" w:eastAsia="zh-CN"/>
              </w:rPr>
            </w:pPr>
          </w:p>
          <w:p w14:paraId="31385EDF">
            <w:pPr>
              <w:spacing w:before="185" w:line="212" w:lineRule="auto"/>
              <w:ind w:firstLine="3072" w:firstLineChars="1200"/>
              <w:rPr>
                <w:rFonts w:hint="default" w:ascii="宋体" w:hAnsi="宋体" w:eastAsia="宋体" w:cs="宋体"/>
                <w:sz w:val="24"/>
                <w:szCs w:val="24"/>
                <w:lang w:val="en-US"/>
              </w:rPr>
            </w:pPr>
            <w:r>
              <w:rPr>
                <w:rFonts w:hint="eastAsia" w:ascii="宋体" w:hAnsi="宋体" w:eastAsia="宋体" w:cs="宋体"/>
                <w:spacing w:val="8"/>
                <w:sz w:val="24"/>
                <w:szCs w:val="24"/>
                <w:lang w:val="en-US" w:eastAsia="zh-CN"/>
              </w:rPr>
              <w:t>总计：</w:t>
            </w:r>
            <w:r>
              <w:rPr>
                <w:rFonts w:hint="eastAsia" w:ascii="宋体" w:hAnsi="宋体" w:eastAsia="宋体" w:cs="宋体"/>
                <w:spacing w:val="8"/>
                <w:sz w:val="24"/>
                <w:szCs w:val="24"/>
                <w:u w:val="single"/>
                <w:lang w:val="en-US" w:eastAsia="zh-CN"/>
              </w:rPr>
              <w:t xml:space="preserve">        </w:t>
            </w:r>
            <w:r>
              <w:rPr>
                <w:rFonts w:hint="eastAsia" w:ascii="宋体" w:hAnsi="宋体" w:eastAsia="宋体" w:cs="宋体"/>
                <w:spacing w:val="8"/>
                <w:sz w:val="24"/>
                <w:szCs w:val="24"/>
                <w:lang w:val="en-US" w:eastAsia="zh-CN"/>
              </w:rPr>
              <w:t xml:space="preserve"> 元/套</w:t>
            </w:r>
          </w:p>
        </w:tc>
      </w:tr>
    </w:tbl>
    <w:p w14:paraId="4EC45F90">
      <w:pPr>
        <w:snapToGrid w:val="0"/>
        <w:spacing w:line="400" w:lineRule="exact"/>
        <w:rPr>
          <w:rFonts w:hint="eastAsia" w:ascii="宋体" w:hAnsi="宋体" w:eastAsia="宋体" w:cs="宋体"/>
          <w:color w:val="auto"/>
          <w:sz w:val="24"/>
          <w:szCs w:val="28"/>
        </w:rPr>
      </w:pPr>
    </w:p>
    <w:p w14:paraId="247C5133">
      <w:pPr>
        <w:snapToGrid w:val="0"/>
        <w:spacing w:line="400" w:lineRule="exact"/>
        <w:rPr>
          <w:rFonts w:hint="eastAsia" w:ascii="宋体" w:hAnsi="宋体" w:eastAsia="宋体" w:cs="宋体"/>
          <w:color w:val="auto"/>
          <w:sz w:val="24"/>
          <w:szCs w:val="28"/>
        </w:rPr>
      </w:pPr>
    </w:p>
    <w:p w14:paraId="3EC1E504">
      <w:pPr>
        <w:spacing w:line="500" w:lineRule="exact"/>
        <w:ind w:firstLine="600" w:firstLineChars="250"/>
        <w:rPr>
          <w:rFonts w:hint="eastAsia" w:ascii="宋体" w:hAnsi="宋体" w:eastAsia="宋体" w:cs="宋体"/>
          <w:sz w:val="24"/>
          <w:szCs w:val="28"/>
        </w:rPr>
      </w:pPr>
      <w:r>
        <w:rPr>
          <w:rFonts w:hint="eastAsia" w:ascii="宋体" w:hAnsi="宋体" w:eastAsia="宋体" w:cs="宋体"/>
          <w:color w:val="auto"/>
          <w:sz w:val="24"/>
          <w:szCs w:val="28"/>
        </w:rPr>
        <w:t>投标人：                       法定代表人（或</w:t>
      </w:r>
      <w:r>
        <w:rPr>
          <w:rFonts w:hint="eastAsia" w:ascii="宋体" w:hAnsi="宋体" w:eastAsia="宋体" w:cs="宋体"/>
          <w:sz w:val="24"/>
          <w:szCs w:val="28"/>
        </w:rPr>
        <w:t>法定代表人授权代表）或自然人：</w:t>
      </w:r>
    </w:p>
    <w:p w14:paraId="322DDCBB">
      <w:pPr>
        <w:spacing w:line="500" w:lineRule="exact"/>
        <w:rPr>
          <w:rFonts w:hint="eastAsia" w:ascii="宋体" w:hAnsi="宋体" w:eastAsia="宋体" w:cs="宋体"/>
          <w:sz w:val="24"/>
          <w:szCs w:val="28"/>
        </w:rPr>
      </w:pPr>
      <w:r>
        <w:rPr>
          <w:rFonts w:hint="eastAsia" w:ascii="宋体" w:hAnsi="宋体" w:eastAsia="宋体" w:cs="宋体"/>
          <w:sz w:val="24"/>
          <w:szCs w:val="28"/>
        </w:rPr>
        <w:t xml:space="preserve">  （投标人公章）                               （签署或盖章）</w:t>
      </w:r>
    </w:p>
    <w:p w14:paraId="0D597650">
      <w:pPr>
        <w:spacing w:line="500" w:lineRule="exact"/>
        <w:rPr>
          <w:rFonts w:hint="eastAsia" w:ascii="宋体" w:hAnsi="宋体" w:eastAsia="宋体" w:cs="宋体"/>
          <w:sz w:val="24"/>
          <w:szCs w:val="28"/>
        </w:rPr>
      </w:pPr>
    </w:p>
    <w:p w14:paraId="526BDC14">
      <w:pPr>
        <w:snapToGrid w:val="0"/>
        <w:spacing w:line="50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 xml:space="preserve">                                            年     月     日</w:t>
      </w:r>
    </w:p>
    <w:p w14:paraId="3959190C">
      <w:pPr>
        <w:snapToGrid w:val="0"/>
        <w:spacing w:line="50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注：</w:t>
      </w:r>
    </w:p>
    <w:p w14:paraId="2DF9538F">
      <w:pPr>
        <w:snapToGrid w:val="0"/>
        <w:spacing w:line="50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1.请投标人完整填写</w:t>
      </w:r>
      <w:r>
        <w:rPr>
          <w:rFonts w:hint="eastAsia" w:ascii="宋体" w:hAnsi="宋体" w:eastAsia="宋体" w:cs="宋体"/>
          <w:sz w:val="24"/>
          <w:szCs w:val="28"/>
          <w:lang w:val="en-US" w:eastAsia="zh-CN"/>
        </w:rPr>
        <w:t>报价</w:t>
      </w:r>
      <w:r>
        <w:rPr>
          <w:rFonts w:hint="eastAsia" w:ascii="宋体" w:hAnsi="宋体" w:eastAsia="宋体" w:cs="宋体"/>
          <w:sz w:val="24"/>
          <w:szCs w:val="28"/>
        </w:rPr>
        <w:t>表；</w:t>
      </w:r>
    </w:p>
    <w:p w14:paraId="70FD76C5">
      <w:pPr>
        <w:snapToGrid w:val="0"/>
        <w:spacing w:line="50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2.该表可扩展。</w:t>
      </w:r>
    </w:p>
    <w:p w14:paraId="5443CF4B">
      <w:pPr>
        <w:pStyle w:val="3"/>
        <w:pageBreakBefore/>
        <w:spacing w:line="500" w:lineRule="exact"/>
        <w:ind w:firstLine="562" w:firstLineChars="200"/>
        <w:rPr>
          <w:rFonts w:hint="default" w:ascii="宋体" w:hAnsi="宋体" w:eastAsia="宋体" w:cs="宋体"/>
          <w:b/>
          <w:szCs w:val="28"/>
          <w:lang w:val="en-US" w:eastAsia="zh-CN"/>
        </w:rPr>
      </w:pPr>
      <w:bookmarkStart w:id="660" w:name="_Toc15891"/>
      <w:bookmarkStart w:id="661" w:name="_Toc23774"/>
      <w:bookmarkStart w:id="662" w:name="_Toc10978"/>
      <w:bookmarkStart w:id="663" w:name="_Toc21779"/>
      <w:bookmarkStart w:id="664" w:name="_Toc3224"/>
      <w:bookmarkStart w:id="665" w:name="_Toc106030418"/>
      <w:bookmarkStart w:id="666" w:name="_Toc15573"/>
      <w:bookmarkStart w:id="667" w:name="_Toc7244"/>
      <w:bookmarkStart w:id="668" w:name="_Toc3836"/>
      <w:bookmarkStart w:id="669" w:name="_Toc75793541"/>
      <w:bookmarkStart w:id="670" w:name="_Toc26723"/>
      <w:bookmarkStart w:id="671" w:name="_Toc21203"/>
      <w:bookmarkStart w:id="672" w:name="_Toc14980"/>
      <w:bookmarkStart w:id="673" w:name="_Toc29441"/>
      <w:bookmarkStart w:id="674" w:name="_Toc493178790"/>
      <w:bookmarkStart w:id="675" w:name="_Toc5166"/>
      <w:bookmarkStart w:id="676" w:name="_Toc13820"/>
      <w:bookmarkStart w:id="677" w:name="_Toc1842"/>
      <w:bookmarkStart w:id="678" w:name="_Toc2386"/>
      <w:bookmarkStart w:id="679" w:name="_Toc31344"/>
      <w:bookmarkStart w:id="680" w:name="_Toc2784"/>
      <w:bookmarkStart w:id="681" w:name="_Toc11188"/>
      <w:r>
        <w:rPr>
          <w:rFonts w:hint="eastAsia" w:ascii="宋体" w:hAnsi="宋体" w:eastAsia="宋体" w:cs="宋体"/>
          <w:b/>
          <w:szCs w:val="28"/>
        </w:rPr>
        <w:t>二、</w:t>
      </w:r>
      <w:bookmarkEnd w:id="660"/>
      <w:bookmarkEnd w:id="661"/>
      <w:bookmarkEnd w:id="662"/>
      <w:bookmarkEnd w:id="663"/>
      <w:bookmarkEnd w:id="664"/>
      <w:bookmarkEnd w:id="665"/>
      <w:bookmarkEnd w:id="666"/>
      <w:r>
        <w:rPr>
          <w:rFonts w:hint="eastAsia" w:eastAsia="宋体" w:cs="宋体"/>
          <w:b/>
          <w:szCs w:val="28"/>
          <w:lang w:val="en-US" w:eastAsia="zh-CN"/>
        </w:rPr>
        <w:t>服务部分</w:t>
      </w:r>
    </w:p>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14:paraId="76948719">
      <w:pPr>
        <w:ind w:firstLine="480"/>
        <w:jc w:val="left"/>
        <w:rPr>
          <w:rFonts w:hint="eastAsia" w:ascii="宋体" w:hAnsi="宋体" w:eastAsia="宋体" w:cs="宋体"/>
          <w:b/>
          <w:szCs w:val="28"/>
        </w:rPr>
      </w:pPr>
    </w:p>
    <w:p w14:paraId="34671EFB">
      <w:pPr>
        <w:snapToGrid w:val="0"/>
        <w:spacing w:line="40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（一）</w:t>
      </w:r>
      <w:r>
        <w:rPr>
          <w:rFonts w:hint="eastAsia" w:ascii="宋体" w:hAnsi="宋体" w:eastAsia="宋体" w:cs="宋体"/>
          <w:sz w:val="24"/>
          <w:szCs w:val="28"/>
          <w:lang w:val="en-US" w:eastAsia="zh-CN"/>
        </w:rPr>
        <w:t>服务</w:t>
      </w:r>
      <w:r>
        <w:rPr>
          <w:rFonts w:hint="eastAsia" w:ascii="宋体" w:hAnsi="宋体" w:eastAsia="宋体" w:cs="宋体"/>
          <w:sz w:val="24"/>
          <w:szCs w:val="28"/>
        </w:rPr>
        <w:t>条款差异表</w:t>
      </w:r>
    </w:p>
    <w:p w14:paraId="3857B97C">
      <w:pPr>
        <w:snapToGrid w:val="0"/>
        <w:spacing w:line="40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招标项目名称：</w:t>
      </w:r>
    </w:p>
    <w:tbl>
      <w:tblPr>
        <w:tblStyle w:val="5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968"/>
        <w:gridCol w:w="3082"/>
        <w:gridCol w:w="2307"/>
      </w:tblGrid>
      <w:tr w14:paraId="3C43D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60" w:type="pct"/>
            <w:noWrap w:val="0"/>
            <w:vAlign w:val="center"/>
          </w:tcPr>
          <w:p w14:paraId="3C22BF80">
            <w:pPr>
              <w:tabs>
                <w:tab w:val="left" w:pos="6300"/>
              </w:tabs>
              <w:snapToGrid w:val="0"/>
              <w:spacing w:line="500" w:lineRule="exact"/>
              <w:jc w:val="center"/>
              <w:outlineLvl w:val="0"/>
              <w:rPr>
                <w:rFonts w:hint="eastAsia" w:ascii="宋体" w:hAnsi="宋体" w:eastAsia="宋体" w:cs="宋体"/>
                <w:sz w:val="21"/>
                <w:szCs w:val="21"/>
              </w:rPr>
            </w:pPr>
            <w:r>
              <w:rPr>
                <w:rFonts w:hint="eastAsia" w:ascii="宋体" w:hAnsi="宋体" w:eastAsia="宋体" w:cs="宋体"/>
                <w:sz w:val="21"/>
                <w:szCs w:val="21"/>
              </w:rPr>
              <w:t>序号</w:t>
            </w:r>
          </w:p>
        </w:tc>
        <w:tc>
          <w:tcPr>
            <w:tcW w:w="1541" w:type="pct"/>
            <w:noWrap w:val="0"/>
            <w:vAlign w:val="center"/>
          </w:tcPr>
          <w:p w14:paraId="6819E04D">
            <w:pPr>
              <w:tabs>
                <w:tab w:val="left" w:pos="6300"/>
              </w:tabs>
              <w:snapToGrid w:val="0"/>
              <w:spacing w:line="500" w:lineRule="exact"/>
              <w:jc w:val="center"/>
              <w:outlineLvl w:val="0"/>
              <w:rPr>
                <w:rFonts w:hint="eastAsia" w:ascii="宋体" w:hAnsi="宋体" w:eastAsia="宋体" w:cs="宋体"/>
                <w:sz w:val="21"/>
                <w:szCs w:val="21"/>
              </w:rPr>
            </w:pPr>
            <w:r>
              <w:rPr>
                <w:rFonts w:hint="eastAsia" w:ascii="宋体" w:hAnsi="宋体" w:eastAsia="宋体" w:cs="宋体"/>
                <w:sz w:val="21"/>
                <w:szCs w:val="21"/>
              </w:rPr>
              <w:t>招标要求</w:t>
            </w:r>
          </w:p>
        </w:tc>
        <w:tc>
          <w:tcPr>
            <w:tcW w:w="1600" w:type="pct"/>
            <w:noWrap w:val="0"/>
            <w:vAlign w:val="center"/>
          </w:tcPr>
          <w:p w14:paraId="27CA29B8">
            <w:pPr>
              <w:tabs>
                <w:tab w:val="left" w:pos="6300"/>
              </w:tabs>
              <w:snapToGrid w:val="0"/>
              <w:spacing w:line="500" w:lineRule="exact"/>
              <w:jc w:val="center"/>
              <w:outlineLvl w:val="0"/>
              <w:rPr>
                <w:rFonts w:hint="eastAsia" w:ascii="宋体" w:hAnsi="宋体" w:eastAsia="宋体" w:cs="宋体"/>
                <w:sz w:val="21"/>
                <w:szCs w:val="21"/>
              </w:rPr>
            </w:pPr>
            <w:r>
              <w:rPr>
                <w:rFonts w:hint="eastAsia" w:ascii="宋体" w:hAnsi="宋体" w:eastAsia="宋体" w:cs="宋体"/>
                <w:sz w:val="21"/>
                <w:szCs w:val="21"/>
              </w:rPr>
              <w:t>投标应答</w:t>
            </w:r>
          </w:p>
        </w:tc>
        <w:tc>
          <w:tcPr>
            <w:tcW w:w="1198" w:type="pct"/>
            <w:noWrap w:val="0"/>
            <w:vAlign w:val="center"/>
          </w:tcPr>
          <w:p w14:paraId="5B63E104">
            <w:pPr>
              <w:tabs>
                <w:tab w:val="left" w:pos="6300"/>
              </w:tabs>
              <w:snapToGrid w:val="0"/>
              <w:spacing w:line="500" w:lineRule="exact"/>
              <w:jc w:val="center"/>
              <w:outlineLvl w:val="0"/>
              <w:rPr>
                <w:rFonts w:hint="eastAsia" w:ascii="宋体" w:hAnsi="宋体" w:eastAsia="宋体" w:cs="宋体"/>
                <w:sz w:val="21"/>
                <w:szCs w:val="21"/>
              </w:rPr>
            </w:pPr>
            <w:r>
              <w:rPr>
                <w:rFonts w:hint="eastAsia" w:ascii="宋体" w:hAnsi="宋体" w:eastAsia="宋体" w:cs="宋体"/>
                <w:sz w:val="21"/>
                <w:szCs w:val="21"/>
              </w:rPr>
              <w:t>差异说明</w:t>
            </w:r>
          </w:p>
        </w:tc>
      </w:tr>
      <w:tr w14:paraId="280F6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26676E69">
            <w:pPr>
              <w:tabs>
                <w:tab w:val="left" w:pos="6300"/>
              </w:tabs>
              <w:snapToGrid w:val="0"/>
              <w:spacing w:line="500" w:lineRule="exact"/>
              <w:jc w:val="center"/>
              <w:outlineLvl w:val="0"/>
              <w:rPr>
                <w:rFonts w:hint="eastAsia" w:ascii="宋体" w:hAnsi="宋体" w:eastAsia="宋体" w:cs="宋体"/>
                <w:sz w:val="21"/>
                <w:szCs w:val="21"/>
              </w:rPr>
            </w:pPr>
          </w:p>
        </w:tc>
        <w:tc>
          <w:tcPr>
            <w:tcW w:w="1541" w:type="pct"/>
            <w:noWrap w:val="0"/>
            <w:vAlign w:val="center"/>
          </w:tcPr>
          <w:p w14:paraId="366E0CAE">
            <w:pPr>
              <w:tabs>
                <w:tab w:val="left" w:pos="6300"/>
              </w:tabs>
              <w:snapToGrid w:val="0"/>
              <w:spacing w:line="500" w:lineRule="exact"/>
              <w:jc w:val="center"/>
              <w:outlineLvl w:val="0"/>
              <w:rPr>
                <w:rFonts w:hint="eastAsia" w:ascii="宋体" w:hAnsi="宋体" w:eastAsia="宋体" w:cs="宋体"/>
                <w:sz w:val="21"/>
                <w:szCs w:val="21"/>
              </w:rPr>
            </w:pPr>
          </w:p>
        </w:tc>
        <w:tc>
          <w:tcPr>
            <w:tcW w:w="1600" w:type="pct"/>
            <w:noWrap w:val="0"/>
            <w:vAlign w:val="center"/>
          </w:tcPr>
          <w:p w14:paraId="4F1C21E9">
            <w:pPr>
              <w:tabs>
                <w:tab w:val="left" w:pos="6300"/>
              </w:tabs>
              <w:snapToGrid w:val="0"/>
              <w:spacing w:line="500" w:lineRule="exact"/>
              <w:outlineLvl w:val="0"/>
              <w:rPr>
                <w:rFonts w:hint="eastAsia" w:ascii="宋体" w:hAnsi="宋体" w:eastAsia="宋体" w:cs="宋体"/>
                <w:sz w:val="21"/>
                <w:szCs w:val="21"/>
              </w:rPr>
            </w:pPr>
          </w:p>
        </w:tc>
        <w:tc>
          <w:tcPr>
            <w:tcW w:w="1198" w:type="pct"/>
            <w:noWrap w:val="0"/>
            <w:vAlign w:val="center"/>
          </w:tcPr>
          <w:p w14:paraId="613BD530">
            <w:pPr>
              <w:tabs>
                <w:tab w:val="left" w:pos="6300"/>
              </w:tabs>
              <w:snapToGrid w:val="0"/>
              <w:spacing w:line="500" w:lineRule="exact"/>
              <w:jc w:val="center"/>
              <w:outlineLvl w:val="0"/>
              <w:rPr>
                <w:rFonts w:hint="eastAsia" w:ascii="宋体" w:hAnsi="宋体" w:eastAsia="宋体" w:cs="宋体"/>
                <w:sz w:val="21"/>
                <w:szCs w:val="21"/>
              </w:rPr>
            </w:pPr>
          </w:p>
        </w:tc>
      </w:tr>
      <w:tr w14:paraId="34852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5816588C">
            <w:pPr>
              <w:tabs>
                <w:tab w:val="left" w:pos="6300"/>
              </w:tabs>
              <w:snapToGrid w:val="0"/>
              <w:spacing w:line="500" w:lineRule="exact"/>
              <w:jc w:val="center"/>
              <w:outlineLvl w:val="0"/>
              <w:rPr>
                <w:rFonts w:hint="eastAsia" w:ascii="宋体" w:hAnsi="宋体" w:eastAsia="宋体" w:cs="宋体"/>
                <w:sz w:val="21"/>
                <w:szCs w:val="21"/>
              </w:rPr>
            </w:pPr>
          </w:p>
        </w:tc>
        <w:tc>
          <w:tcPr>
            <w:tcW w:w="1541" w:type="pct"/>
            <w:noWrap w:val="0"/>
            <w:vAlign w:val="center"/>
          </w:tcPr>
          <w:p w14:paraId="56617E41">
            <w:pPr>
              <w:tabs>
                <w:tab w:val="left" w:pos="6300"/>
              </w:tabs>
              <w:snapToGrid w:val="0"/>
              <w:spacing w:line="500" w:lineRule="exact"/>
              <w:jc w:val="center"/>
              <w:outlineLvl w:val="0"/>
              <w:rPr>
                <w:rFonts w:hint="eastAsia" w:ascii="宋体" w:hAnsi="宋体" w:eastAsia="宋体" w:cs="宋体"/>
                <w:sz w:val="21"/>
                <w:szCs w:val="21"/>
              </w:rPr>
            </w:pPr>
          </w:p>
        </w:tc>
        <w:tc>
          <w:tcPr>
            <w:tcW w:w="1600" w:type="pct"/>
            <w:noWrap w:val="0"/>
            <w:vAlign w:val="center"/>
          </w:tcPr>
          <w:p w14:paraId="1C99FF2B">
            <w:pPr>
              <w:tabs>
                <w:tab w:val="left" w:pos="6300"/>
              </w:tabs>
              <w:snapToGrid w:val="0"/>
              <w:spacing w:line="500" w:lineRule="exact"/>
              <w:jc w:val="center"/>
              <w:outlineLvl w:val="0"/>
              <w:rPr>
                <w:rFonts w:hint="eastAsia" w:ascii="宋体" w:hAnsi="宋体" w:eastAsia="宋体" w:cs="宋体"/>
                <w:sz w:val="21"/>
                <w:szCs w:val="21"/>
              </w:rPr>
            </w:pPr>
          </w:p>
        </w:tc>
        <w:tc>
          <w:tcPr>
            <w:tcW w:w="1198" w:type="pct"/>
            <w:noWrap w:val="0"/>
            <w:vAlign w:val="center"/>
          </w:tcPr>
          <w:p w14:paraId="2727A157">
            <w:pPr>
              <w:tabs>
                <w:tab w:val="left" w:pos="6300"/>
              </w:tabs>
              <w:snapToGrid w:val="0"/>
              <w:spacing w:line="500" w:lineRule="exact"/>
              <w:jc w:val="center"/>
              <w:outlineLvl w:val="0"/>
              <w:rPr>
                <w:rFonts w:hint="eastAsia" w:ascii="宋体" w:hAnsi="宋体" w:eastAsia="宋体" w:cs="宋体"/>
                <w:sz w:val="21"/>
                <w:szCs w:val="21"/>
              </w:rPr>
            </w:pPr>
          </w:p>
        </w:tc>
      </w:tr>
      <w:tr w14:paraId="2C506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7F3A6FAD">
            <w:pPr>
              <w:tabs>
                <w:tab w:val="left" w:pos="6300"/>
              </w:tabs>
              <w:snapToGrid w:val="0"/>
              <w:spacing w:line="500" w:lineRule="exact"/>
              <w:jc w:val="center"/>
              <w:outlineLvl w:val="0"/>
              <w:rPr>
                <w:rFonts w:hint="eastAsia" w:ascii="宋体" w:hAnsi="宋体" w:eastAsia="宋体" w:cs="宋体"/>
                <w:sz w:val="21"/>
                <w:szCs w:val="21"/>
              </w:rPr>
            </w:pPr>
          </w:p>
        </w:tc>
        <w:tc>
          <w:tcPr>
            <w:tcW w:w="1541" w:type="pct"/>
            <w:noWrap w:val="0"/>
            <w:vAlign w:val="center"/>
          </w:tcPr>
          <w:p w14:paraId="5852A751">
            <w:pPr>
              <w:tabs>
                <w:tab w:val="left" w:pos="6300"/>
              </w:tabs>
              <w:snapToGrid w:val="0"/>
              <w:spacing w:line="500" w:lineRule="exact"/>
              <w:jc w:val="center"/>
              <w:outlineLvl w:val="0"/>
              <w:rPr>
                <w:rFonts w:hint="eastAsia" w:ascii="宋体" w:hAnsi="宋体" w:eastAsia="宋体" w:cs="宋体"/>
                <w:sz w:val="21"/>
                <w:szCs w:val="21"/>
              </w:rPr>
            </w:pPr>
          </w:p>
        </w:tc>
        <w:tc>
          <w:tcPr>
            <w:tcW w:w="1600" w:type="pct"/>
            <w:noWrap w:val="0"/>
            <w:vAlign w:val="center"/>
          </w:tcPr>
          <w:p w14:paraId="4F3D51DC">
            <w:pPr>
              <w:tabs>
                <w:tab w:val="left" w:pos="6300"/>
              </w:tabs>
              <w:snapToGrid w:val="0"/>
              <w:spacing w:line="500" w:lineRule="exact"/>
              <w:jc w:val="center"/>
              <w:outlineLvl w:val="0"/>
              <w:rPr>
                <w:rFonts w:hint="eastAsia" w:ascii="宋体" w:hAnsi="宋体" w:eastAsia="宋体" w:cs="宋体"/>
                <w:sz w:val="21"/>
                <w:szCs w:val="21"/>
              </w:rPr>
            </w:pPr>
          </w:p>
        </w:tc>
        <w:tc>
          <w:tcPr>
            <w:tcW w:w="1198" w:type="pct"/>
            <w:noWrap w:val="0"/>
            <w:vAlign w:val="center"/>
          </w:tcPr>
          <w:p w14:paraId="4EB9564C">
            <w:pPr>
              <w:tabs>
                <w:tab w:val="left" w:pos="6300"/>
              </w:tabs>
              <w:snapToGrid w:val="0"/>
              <w:spacing w:line="500" w:lineRule="exact"/>
              <w:jc w:val="center"/>
              <w:outlineLvl w:val="0"/>
              <w:rPr>
                <w:rFonts w:hint="eastAsia" w:ascii="宋体" w:hAnsi="宋体" w:eastAsia="宋体" w:cs="宋体"/>
                <w:sz w:val="21"/>
                <w:szCs w:val="21"/>
              </w:rPr>
            </w:pPr>
          </w:p>
        </w:tc>
      </w:tr>
      <w:tr w14:paraId="078CB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0BB74872">
            <w:pPr>
              <w:tabs>
                <w:tab w:val="left" w:pos="6300"/>
              </w:tabs>
              <w:snapToGrid w:val="0"/>
              <w:spacing w:line="500" w:lineRule="exact"/>
              <w:jc w:val="center"/>
              <w:outlineLvl w:val="0"/>
              <w:rPr>
                <w:rFonts w:hint="eastAsia" w:ascii="宋体" w:hAnsi="宋体" w:eastAsia="宋体" w:cs="宋体"/>
                <w:sz w:val="21"/>
                <w:szCs w:val="21"/>
              </w:rPr>
            </w:pPr>
          </w:p>
        </w:tc>
        <w:tc>
          <w:tcPr>
            <w:tcW w:w="1541" w:type="pct"/>
            <w:noWrap w:val="0"/>
            <w:vAlign w:val="center"/>
          </w:tcPr>
          <w:p w14:paraId="3924D6AE">
            <w:pPr>
              <w:tabs>
                <w:tab w:val="left" w:pos="6300"/>
              </w:tabs>
              <w:snapToGrid w:val="0"/>
              <w:spacing w:line="500" w:lineRule="exact"/>
              <w:jc w:val="center"/>
              <w:outlineLvl w:val="0"/>
              <w:rPr>
                <w:rFonts w:hint="eastAsia" w:ascii="宋体" w:hAnsi="宋体" w:eastAsia="宋体" w:cs="宋体"/>
                <w:sz w:val="21"/>
                <w:szCs w:val="21"/>
              </w:rPr>
            </w:pPr>
          </w:p>
        </w:tc>
        <w:tc>
          <w:tcPr>
            <w:tcW w:w="1600" w:type="pct"/>
            <w:noWrap w:val="0"/>
            <w:vAlign w:val="center"/>
          </w:tcPr>
          <w:p w14:paraId="1B773994">
            <w:pPr>
              <w:tabs>
                <w:tab w:val="left" w:pos="6300"/>
              </w:tabs>
              <w:snapToGrid w:val="0"/>
              <w:spacing w:line="500" w:lineRule="exact"/>
              <w:jc w:val="center"/>
              <w:outlineLvl w:val="0"/>
              <w:rPr>
                <w:rFonts w:hint="eastAsia" w:ascii="宋体" w:hAnsi="宋体" w:eastAsia="宋体" w:cs="宋体"/>
                <w:sz w:val="21"/>
                <w:szCs w:val="21"/>
              </w:rPr>
            </w:pPr>
          </w:p>
        </w:tc>
        <w:tc>
          <w:tcPr>
            <w:tcW w:w="1198" w:type="pct"/>
            <w:noWrap w:val="0"/>
            <w:vAlign w:val="center"/>
          </w:tcPr>
          <w:p w14:paraId="665CBEE6">
            <w:pPr>
              <w:tabs>
                <w:tab w:val="left" w:pos="6300"/>
              </w:tabs>
              <w:snapToGrid w:val="0"/>
              <w:spacing w:line="500" w:lineRule="exact"/>
              <w:jc w:val="center"/>
              <w:outlineLvl w:val="0"/>
              <w:rPr>
                <w:rFonts w:hint="eastAsia" w:ascii="宋体" w:hAnsi="宋体" w:eastAsia="宋体" w:cs="宋体"/>
                <w:sz w:val="21"/>
                <w:szCs w:val="21"/>
              </w:rPr>
            </w:pPr>
          </w:p>
        </w:tc>
      </w:tr>
      <w:tr w14:paraId="7C7A0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103795D4">
            <w:pPr>
              <w:tabs>
                <w:tab w:val="left" w:pos="6300"/>
              </w:tabs>
              <w:snapToGrid w:val="0"/>
              <w:spacing w:line="500" w:lineRule="exact"/>
              <w:jc w:val="center"/>
              <w:outlineLvl w:val="0"/>
              <w:rPr>
                <w:rFonts w:hint="eastAsia" w:ascii="宋体" w:hAnsi="宋体" w:eastAsia="宋体" w:cs="宋体"/>
                <w:sz w:val="21"/>
                <w:szCs w:val="21"/>
              </w:rPr>
            </w:pPr>
          </w:p>
        </w:tc>
        <w:tc>
          <w:tcPr>
            <w:tcW w:w="1541" w:type="pct"/>
            <w:noWrap w:val="0"/>
            <w:vAlign w:val="center"/>
          </w:tcPr>
          <w:p w14:paraId="3AD23456">
            <w:pPr>
              <w:tabs>
                <w:tab w:val="left" w:pos="6300"/>
              </w:tabs>
              <w:snapToGrid w:val="0"/>
              <w:spacing w:line="500" w:lineRule="exact"/>
              <w:jc w:val="center"/>
              <w:outlineLvl w:val="0"/>
              <w:rPr>
                <w:rFonts w:hint="eastAsia" w:ascii="宋体" w:hAnsi="宋体" w:eastAsia="宋体" w:cs="宋体"/>
                <w:sz w:val="21"/>
                <w:szCs w:val="21"/>
              </w:rPr>
            </w:pPr>
          </w:p>
        </w:tc>
        <w:tc>
          <w:tcPr>
            <w:tcW w:w="1600" w:type="pct"/>
            <w:noWrap w:val="0"/>
            <w:vAlign w:val="center"/>
          </w:tcPr>
          <w:p w14:paraId="616FA7B1">
            <w:pPr>
              <w:tabs>
                <w:tab w:val="left" w:pos="6300"/>
              </w:tabs>
              <w:snapToGrid w:val="0"/>
              <w:spacing w:line="500" w:lineRule="exact"/>
              <w:jc w:val="center"/>
              <w:outlineLvl w:val="0"/>
              <w:rPr>
                <w:rFonts w:hint="eastAsia" w:ascii="宋体" w:hAnsi="宋体" w:eastAsia="宋体" w:cs="宋体"/>
                <w:sz w:val="21"/>
                <w:szCs w:val="21"/>
              </w:rPr>
            </w:pPr>
          </w:p>
        </w:tc>
        <w:tc>
          <w:tcPr>
            <w:tcW w:w="1198" w:type="pct"/>
            <w:noWrap w:val="0"/>
            <w:vAlign w:val="center"/>
          </w:tcPr>
          <w:p w14:paraId="7C41F2A2">
            <w:pPr>
              <w:tabs>
                <w:tab w:val="left" w:pos="6300"/>
              </w:tabs>
              <w:snapToGrid w:val="0"/>
              <w:spacing w:line="500" w:lineRule="exact"/>
              <w:jc w:val="center"/>
              <w:outlineLvl w:val="0"/>
              <w:rPr>
                <w:rFonts w:hint="eastAsia" w:ascii="宋体" w:hAnsi="宋体" w:eastAsia="宋体" w:cs="宋体"/>
                <w:sz w:val="21"/>
                <w:szCs w:val="21"/>
              </w:rPr>
            </w:pPr>
          </w:p>
        </w:tc>
      </w:tr>
      <w:tr w14:paraId="322CF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5FD2CA92">
            <w:pPr>
              <w:tabs>
                <w:tab w:val="left" w:pos="6300"/>
              </w:tabs>
              <w:snapToGrid w:val="0"/>
              <w:spacing w:line="500" w:lineRule="exact"/>
              <w:jc w:val="center"/>
              <w:outlineLvl w:val="0"/>
              <w:rPr>
                <w:rFonts w:hint="eastAsia" w:ascii="宋体" w:hAnsi="宋体" w:eastAsia="宋体" w:cs="宋体"/>
                <w:sz w:val="21"/>
                <w:szCs w:val="21"/>
              </w:rPr>
            </w:pPr>
          </w:p>
        </w:tc>
        <w:tc>
          <w:tcPr>
            <w:tcW w:w="1541" w:type="pct"/>
            <w:noWrap w:val="0"/>
            <w:vAlign w:val="center"/>
          </w:tcPr>
          <w:p w14:paraId="2315DF1D">
            <w:pPr>
              <w:tabs>
                <w:tab w:val="left" w:pos="6300"/>
              </w:tabs>
              <w:snapToGrid w:val="0"/>
              <w:spacing w:line="500" w:lineRule="exact"/>
              <w:jc w:val="center"/>
              <w:outlineLvl w:val="0"/>
              <w:rPr>
                <w:rFonts w:hint="eastAsia" w:ascii="宋体" w:hAnsi="宋体" w:eastAsia="宋体" w:cs="宋体"/>
                <w:sz w:val="21"/>
                <w:szCs w:val="21"/>
              </w:rPr>
            </w:pPr>
          </w:p>
        </w:tc>
        <w:tc>
          <w:tcPr>
            <w:tcW w:w="1600" w:type="pct"/>
            <w:noWrap w:val="0"/>
            <w:vAlign w:val="center"/>
          </w:tcPr>
          <w:p w14:paraId="1EC60B87">
            <w:pPr>
              <w:tabs>
                <w:tab w:val="left" w:pos="6300"/>
              </w:tabs>
              <w:snapToGrid w:val="0"/>
              <w:spacing w:line="500" w:lineRule="exact"/>
              <w:jc w:val="center"/>
              <w:outlineLvl w:val="0"/>
              <w:rPr>
                <w:rFonts w:hint="eastAsia" w:ascii="宋体" w:hAnsi="宋体" w:eastAsia="宋体" w:cs="宋体"/>
                <w:sz w:val="21"/>
                <w:szCs w:val="21"/>
              </w:rPr>
            </w:pPr>
          </w:p>
        </w:tc>
        <w:tc>
          <w:tcPr>
            <w:tcW w:w="1198" w:type="pct"/>
            <w:noWrap w:val="0"/>
            <w:vAlign w:val="center"/>
          </w:tcPr>
          <w:p w14:paraId="724766D8">
            <w:pPr>
              <w:tabs>
                <w:tab w:val="left" w:pos="6300"/>
              </w:tabs>
              <w:snapToGrid w:val="0"/>
              <w:spacing w:line="500" w:lineRule="exact"/>
              <w:jc w:val="center"/>
              <w:outlineLvl w:val="0"/>
              <w:rPr>
                <w:rFonts w:hint="eastAsia" w:ascii="宋体" w:hAnsi="宋体" w:eastAsia="宋体" w:cs="宋体"/>
                <w:sz w:val="21"/>
                <w:szCs w:val="21"/>
              </w:rPr>
            </w:pPr>
          </w:p>
        </w:tc>
      </w:tr>
      <w:tr w14:paraId="3BBF0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4E858DAB">
            <w:pPr>
              <w:tabs>
                <w:tab w:val="left" w:pos="6300"/>
              </w:tabs>
              <w:snapToGrid w:val="0"/>
              <w:spacing w:line="500" w:lineRule="exact"/>
              <w:jc w:val="center"/>
              <w:outlineLvl w:val="0"/>
              <w:rPr>
                <w:rFonts w:hint="eastAsia" w:ascii="宋体" w:hAnsi="宋体" w:eastAsia="宋体" w:cs="宋体"/>
                <w:sz w:val="21"/>
                <w:szCs w:val="21"/>
              </w:rPr>
            </w:pPr>
          </w:p>
        </w:tc>
        <w:tc>
          <w:tcPr>
            <w:tcW w:w="1541" w:type="pct"/>
            <w:noWrap w:val="0"/>
            <w:vAlign w:val="center"/>
          </w:tcPr>
          <w:p w14:paraId="2E05A196">
            <w:pPr>
              <w:tabs>
                <w:tab w:val="left" w:pos="6300"/>
              </w:tabs>
              <w:snapToGrid w:val="0"/>
              <w:spacing w:line="500" w:lineRule="exact"/>
              <w:jc w:val="center"/>
              <w:outlineLvl w:val="0"/>
              <w:rPr>
                <w:rFonts w:hint="eastAsia" w:ascii="宋体" w:hAnsi="宋体" w:eastAsia="宋体" w:cs="宋体"/>
                <w:sz w:val="21"/>
                <w:szCs w:val="21"/>
              </w:rPr>
            </w:pPr>
          </w:p>
        </w:tc>
        <w:tc>
          <w:tcPr>
            <w:tcW w:w="1600" w:type="pct"/>
            <w:noWrap w:val="0"/>
            <w:vAlign w:val="center"/>
          </w:tcPr>
          <w:p w14:paraId="07FE5DCD">
            <w:pPr>
              <w:tabs>
                <w:tab w:val="left" w:pos="6300"/>
              </w:tabs>
              <w:snapToGrid w:val="0"/>
              <w:spacing w:line="500" w:lineRule="exact"/>
              <w:jc w:val="center"/>
              <w:outlineLvl w:val="0"/>
              <w:rPr>
                <w:rFonts w:hint="eastAsia" w:ascii="宋体" w:hAnsi="宋体" w:eastAsia="宋体" w:cs="宋体"/>
                <w:sz w:val="21"/>
                <w:szCs w:val="21"/>
              </w:rPr>
            </w:pPr>
          </w:p>
        </w:tc>
        <w:tc>
          <w:tcPr>
            <w:tcW w:w="1198" w:type="pct"/>
            <w:noWrap w:val="0"/>
            <w:vAlign w:val="center"/>
          </w:tcPr>
          <w:p w14:paraId="1A8A44D8">
            <w:pPr>
              <w:tabs>
                <w:tab w:val="left" w:pos="6300"/>
              </w:tabs>
              <w:snapToGrid w:val="0"/>
              <w:spacing w:line="500" w:lineRule="exact"/>
              <w:jc w:val="center"/>
              <w:outlineLvl w:val="0"/>
              <w:rPr>
                <w:rFonts w:hint="eastAsia" w:ascii="宋体" w:hAnsi="宋体" w:eastAsia="宋体" w:cs="宋体"/>
                <w:sz w:val="21"/>
                <w:szCs w:val="21"/>
              </w:rPr>
            </w:pPr>
          </w:p>
        </w:tc>
      </w:tr>
      <w:tr w14:paraId="09DB2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7D8CCAE9">
            <w:pPr>
              <w:tabs>
                <w:tab w:val="left" w:pos="6300"/>
              </w:tabs>
              <w:snapToGrid w:val="0"/>
              <w:spacing w:line="500" w:lineRule="exact"/>
              <w:jc w:val="center"/>
              <w:outlineLvl w:val="0"/>
              <w:rPr>
                <w:rFonts w:hint="eastAsia" w:ascii="宋体" w:hAnsi="宋体" w:eastAsia="宋体" w:cs="宋体"/>
                <w:sz w:val="21"/>
                <w:szCs w:val="21"/>
              </w:rPr>
            </w:pPr>
          </w:p>
        </w:tc>
        <w:tc>
          <w:tcPr>
            <w:tcW w:w="1541" w:type="pct"/>
            <w:noWrap w:val="0"/>
            <w:vAlign w:val="center"/>
          </w:tcPr>
          <w:p w14:paraId="6F981833">
            <w:pPr>
              <w:tabs>
                <w:tab w:val="left" w:pos="6300"/>
              </w:tabs>
              <w:snapToGrid w:val="0"/>
              <w:spacing w:line="500" w:lineRule="exact"/>
              <w:jc w:val="center"/>
              <w:outlineLvl w:val="0"/>
              <w:rPr>
                <w:rFonts w:hint="eastAsia" w:ascii="宋体" w:hAnsi="宋体" w:eastAsia="宋体" w:cs="宋体"/>
                <w:sz w:val="21"/>
                <w:szCs w:val="21"/>
              </w:rPr>
            </w:pPr>
          </w:p>
        </w:tc>
        <w:tc>
          <w:tcPr>
            <w:tcW w:w="1600" w:type="pct"/>
            <w:noWrap w:val="0"/>
            <w:vAlign w:val="center"/>
          </w:tcPr>
          <w:p w14:paraId="10931A75">
            <w:pPr>
              <w:tabs>
                <w:tab w:val="left" w:pos="6300"/>
              </w:tabs>
              <w:snapToGrid w:val="0"/>
              <w:spacing w:line="500" w:lineRule="exact"/>
              <w:jc w:val="center"/>
              <w:outlineLvl w:val="0"/>
              <w:rPr>
                <w:rFonts w:hint="eastAsia" w:ascii="宋体" w:hAnsi="宋体" w:eastAsia="宋体" w:cs="宋体"/>
                <w:sz w:val="21"/>
                <w:szCs w:val="21"/>
              </w:rPr>
            </w:pPr>
          </w:p>
        </w:tc>
        <w:tc>
          <w:tcPr>
            <w:tcW w:w="1198" w:type="pct"/>
            <w:noWrap w:val="0"/>
            <w:vAlign w:val="center"/>
          </w:tcPr>
          <w:p w14:paraId="11EB6A0A">
            <w:pPr>
              <w:tabs>
                <w:tab w:val="left" w:pos="6300"/>
              </w:tabs>
              <w:snapToGrid w:val="0"/>
              <w:spacing w:line="500" w:lineRule="exact"/>
              <w:jc w:val="center"/>
              <w:outlineLvl w:val="0"/>
              <w:rPr>
                <w:rFonts w:hint="eastAsia" w:ascii="宋体" w:hAnsi="宋体" w:eastAsia="宋体" w:cs="宋体"/>
                <w:sz w:val="21"/>
                <w:szCs w:val="21"/>
              </w:rPr>
            </w:pPr>
          </w:p>
        </w:tc>
      </w:tr>
      <w:tr w14:paraId="63636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7AE3DA16">
            <w:pPr>
              <w:tabs>
                <w:tab w:val="left" w:pos="6300"/>
              </w:tabs>
              <w:snapToGrid w:val="0"/>
              <w:spacing w:line="500" w:lineRule="exact"/>
              <w:jc w:val="center"/>
              <w:outlineLvl w:val="0"/>
              <w:rPr>
                <w:rFonts w:hint="eastAsia" w:ascii="宋体" w:hAnsi="宋体" w:eastAsia="宋体" w:cs="宋体"/>
                <w:sz w:val="21"/>
                <w:szCs w:val="21"/>
              </w:rPr>
            </w:pPr>
          </w:p>
        </w:tc>
        <w:tc>
          <w:tcPr>
            <w:tcW w:w="1541" w:type="pct"/>
            <w:noWrap w:val="0"/>
            <w:vAlign w:val="center"/>
          </w:tcPr>
          <w:p w14:paraId="7AFBAFF9">
            <w:pPr>
              <w:tabs>
                <w:tab w:val="left" w:pos="6300"/>
              </w:tabs>
              <w:snapToGrid w:val="0"/>
              <w:spacing w:line="500" w:lineRule="exact"/>
              <w:jc w:val="center"/>
              <w:outlineLvl w:val="0"/>
              <w:rPr>
                <w:rFonts w:hint="eastAsia" w:ascii="宋体" w:hAnsi="宋体" w:eastAsia="宋体" w:cs="宋体"/>
                <w:sz w:val="21"/>
                <w:szCs w:val="21"/>
              </w:rPr>
            </w:pPr>
          </w:p>
        </w:tc>
        <w:tc>
          <w:tcPr>
            <w:tcW w:w="1600" w:type="pct"/>
            <w:noWrap w:val="0"/>
            <w:vAlign w:val="center"/>
          </w:tcPr>
          <w:p w14:paraId="6358BC90">
            <w:pPr>
              <w:tabs>
                <w:tab w:val="left" w:pos="6300"/>
              </w:tabs>
              <w:snapToGrid w:val="0"/>
              <w:spacing w:line="500" w:lineRule="exact"/>
              <w:jc w:val="center"/>
              <w:outlineLvl w:val="0"/>
              <w:rPr>
                <w:rFonts w:hint="eastAsia" w:ascii="宋体" w:hAnsi="宋体" w:eastAsia="宋体" w:cs="宋体"/>
                <w:sz w:val="21"/>
                <w:szCs w:val="21"/>
              </w:rPr>
            </w:pPr>
          </w:p>
        </w:tc>
        <w:tc>
          <w:tcPr>
            <w:tcW w:w="1198" w:type="pct"/>
            <w:noWrap w:val="0"/>
            <w:vAlign w:val="center"/>
          </w:tcPr>
          <w:p w14:paraId="4DEECB99">
            <w:pPr>
              <w:tabs>
                <w:tab w:val="left" w:pos="6300"/>
              </w:tabs>
              <w:snapToGrid w:val="0"/>
              <w:spacing w:line="500" w:lineRule="exact"/>
              <w:jc w:val="center"/>
              <w:outlineLvl w:val="0"/>
              <w:rPr>
                <w:rFonts w:hint="eastAsia" w:ascii="宋体" w:hAnsi="宋体" w:eastAsia="宋体" w:cs="宋体"/>
                <w:sz w:val="21"/>
                <w:szCs w:val="21"/>
              </w:rPr>
            </w:pPr>
          </w:p>
        </w:tc>
      </w:tr>
    </w:tbl>
    <w:p w14:paraId="60134501">
      <w:pPr>
        <w:spacing w:line="500" w:lineRule="exact"/>
        <w:ind w:firstLine="600" w:firstLineChars="250"/>
        <w:rPr>
          <w:rFonts w:hint="eastAsia" w:ascii="宋体" w:hAnsi="宋体" w:eastAsia="宋体" w:cs="宋体"/>
          <w:sz w:val="24"/>
          <w:szCs w:val="28"/>
        </w:rPr>
      </w:pPr>
      <w:r>
        <w:rPr>
          <w:rFonts w:hint="eastAsia" w:ascii="宋体" w:hAnsi="宋体" w:eastAsia="宋体" w:cs="宋体"/>
          <w:sz w:val="24"/>
          <w:szCs w:val="28"/>
        </w:rPr>
        <w:t>投标人：                      法定代表人（或法定代表人授权代表）或自然人：</w:t>
      </w:r>
    </w:p>
    <w:p w14:paraId="2B04C82A">
      <w:pPr>
        <w:spacing w:line="500" w:lineRule="exact"/>
        <w:rPr>
          <w:rFonts w:hint="eastAsia" w:ascii="宋体" w:hAnsi="宋体" w:eastAsia="宋体" w:cs="宋体"/>
          <w:sz w:val="24"/>
          <w:szCs w:val="28"/>
        </w:rPr>
      </w:pPr>
      <w:r>
        <w:rPr>
          <w:rFonts w:hint="eastAsia" w:ascii="宋体" w:hAnsi="宋体" w:eastAsia="宋体" w:cs="宋体"/>
          <w:sz w:val="24"/>
          <w:szCs w:val="28"/>
        </w:rPr>
        <w:t xml:space="preserve">    </w:t>
      </w:r>
    </w:p>
    <w:p w14:paraId="78EEF343">
      <w:pPr>
        <w:spacing w:line="500" w:lineRule="exact"/>
        <w:ind w:firstLine="720" w:firstLineChars="300"/>
        <w:rPr>
          <w:rFonts w:hint="eastAsia" w:ascii="宋体" w:hAnsi="宋体" w:eastAsia="宋体" w:cs="宋体"/>
          <w:sz w:val="24"/>
          <w:szCs w:val="28"/>
        </w:rPr>
      </w:pPr>
      <w:r>
        <w:rPr>
          <w:rFonts w:hint="eastAsia" w:ascii="宋体" w:hAnsi="宋体" w:eastAsia="宋体" w:cs="宋体"/>
          <w:sz w:val="24"/>
          <w:szCs w:val="28"/>
        </w:rPr>
        <w:t>（投标人公章）                               （签署或盖章）</w:t>
      </w:r>
    </w:p>
    <w:p w14:paraId="5BE96570">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szCs w:val="28"/>
        </w:rPr>
        <w:t xml:space="preserve">                                            年     月     日</w:t>
      </w:r>
    </w:p>
    <w:p w14:paraId="79D74111">
      <w:pPr>
        <w:tabs>
          <w:tab w:val="left" w:pos="6300"/>
        </w:tabs>
        <w:snapToGrid w:val="0"/>
        <w:spacing w:line="500" w:lineRule="exact"/>
        <w:ind w:firstLine="570"/>
        <w:rPr>
          <w:rFonts w:hint="eastAsia" w:ascii="宋体" w:hAnsi="宋体" w:eastAsia="宋体" w:cs="宋体"/>
          <w:color w:val="auto"/>
          <w:sz w:val="24"/>
        </w:rPr>
      </w:pPr>
      <w:r>
        <w:rPr>
          <w:rFonts w:hint="eastAsia" w:ascii="宋体" w:hAnsi="宋体" w:eastAsia="宋体" w:cs="宋体"/>
          <w:sz w:val="24"/>
        </w:rPr>
        <w:t>注：</w:t>
      </w:r>
    </w:p>
    <w:p w14:paraId="535DAECA">
      <w:pPr>
        <w:tabs>
          <w:tab w:val="left" w:pos="6300"/>
        </w:tabs>
        <w:snapToGrid w:val="0"/>
        <w:spacing w:line="500" w:lineRule="exact"/>
        <w:ind w:firstLine="570"/>
        <w:rPr>
          <w:rFonts w:hint="eastAsia" w:ascii="宋体" w:hAnsi="宋体" w:eastAsia="宋体" w:cs="宋体"/>
          <w:color w:val="auto"/>
          <w:sz w:val="24"/>
          <w:szCs w:val="24"/>
        </w:rPr>
      </w:pPr>
      <w:r>
        <w:rPr>
          <w:rFonts w:hint="eastAsia" w:ascii="宋体" w:hAnsi="宋体" w:eastAsia="宋体" w:cs="宋体"/>
          <w:color w:val="auto"/>
          <w:sz w:val="24"/>
          <w:szCs w:val="24"/>
        </w:rPr>
        <w:t>1.本表即为对本项目“第二篇  项目</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需求”中所列</w:t>
      </w:r>
      <w:r>
        <w:rPr>
          <w:rFonts w:hint="eastAsia" w:ascii="宋体" w:hAnsi="宋体" w:eastAsia="宋体" w:cs="宋体"/>
          <w:color w:val="auto"/>
          <w:sz w:val="24"/>
          <w:szCs w:val="24"/>
          <w:lang w:eastAsia="zh-CN"/>
        </w:rPr>
        <w:t>全部</w:t>
      </w:r>
      <w:r>
        <w:rPr>
          <w:rFonts w:hint="eastAsia" w:ascii="宋体" w:hAnsi="宋体" w:eastAsia="宋体" w:cs="宋体"/>
          <w:color w:val="auto"/>
          <w:sz w:val="24"/>
          <w:szCs w:val="24"/>
        </w:rPr>
        <w:t>条款进行比较和响应；</w:t>
      </w:r>
    </w:p>
    <w:p w14:paraId="34479B93">
      <w:pPr>
        <w:tabs>
          <w:tab w:val="left" w:pos="6300"/>
        </w:tabs>
        <w:snapToGrid w:val="0"/>
        <w:spacing w:line="500" w:lineRule="exact"/>
        <w:ind w:firstLine="570"/>
        <w:rPr>
          <w:rFonts w:hint="eastAsia" w:ascii="宋体" w:hAnsi="宋体" w:eastAsia="宋体" w:cs="宋体"/>
          <w:color w:val="auto"/>
          <w:sz w:val="24"/>
          <w:szCs w:val="24"/>
        </w:rPr>
      </w:pPr>
      <w:r>
        <w:rPr>
          <w:rFonts w:hint="eastAsia" w:ascii="宋体" w:hAnsi="宋体" w:eastAsia="宋体" w:cs="宋体"/>
          <w:color w:val="auto"/>
          <w:sz w:val="24"/>
          <w:szCs w:val="24"/>
        </w:rPr>
        <w:t>2.本表可扩展；</w:t>
      </w:r>
    </w:p>
    <w:p w14:paraId="59C3D3E0">
      <w:pPr>
        <w:tabs>
          <w:tab w:val="left" w:pos="6300"/>
        </w:tabs>
        <w:snapToGrid w:val="0"/>
        <w:spacing w:line="500" w:lineRule="exact"/>
        <w:ind w:firstLine="570"/>
        <w:rPr>
          <w:rFonts w:hint="eastAsia" w:ascii="宋体" w:hAnsi="宋体" w:eastAsia="宋体" w:cs="宋体"/>
          <w:sz w:val="24"/>
          <w:szCs w:val="24"/>
        </w:rPr>
      </w:pPr>
      <w:r>
        <w:rPr>
          <w:rFonts w:hint="eastAsia" w:ascii="宋体" w:hAnsi="宋体" w:eastAsia="宋体" w:cs="宋体"/>
          <w:sz w:val="24"/>
          <w:szCs w:val="24"/>
        </w:rPr>
        <w:t>3.可附相关支撑材料。（格式自定）</w:t>
      </w:r>
    </w:p>
    <w:p w14:paraId="7B05F4FD">
      <w:pPr>
        <w:tabs>
          <w:tab w:val="left" w:pos="6300"/>
        </w:tabs>
        <w:snapToGrid w:val="0"/>
        <w:spacing w:line="500" w:lineRule="exact"/>
        <w:ind w:firstLine="570"/>
        <w:rPr>
          <w:rFonts w:hint="eastAsia" w:ascii="宋体" w:hAnsi="宋体" w:eastAsia="宋体" w:cs="宋体"/>
          <w:sz w:val="24"/>
          <w:szCs w:val="28"/>
        </w:rPr>
      </w:pPr>
      <w:r>
        <w:rPr>
          <w:rFonts w:hint="eastAsia" w:ascii="宋体" w:hAnsi="宋体" w:eastAsia="宋体" w:cs="宋体"/>
          <w:szCs w:val="24"/>
        </w:rPr>
        <w:br w:type="page"/>
      </w:r>
      <w:r>
        <w:rPr>
          <w:rFonts w:hint="eastAsia" w:ascii="宋体" w:hAnsi="宋体" w:eastAsia="宋体" w:cs="宋体"/>
          <w:sz w:val="24"/>
          <w:szCs w:val="28"/>
        </w:rPr>
        <w:t>（二）其他技术（质量）资料</w:t>
      </w:r>
    </w:p>
    <w:p w14:paraId="4B784F5A">
      <w:pPr>
        <w:tabs>
          <w:tab w:val="left" w:pos="6300"/>
        </w:tabs>
        <w:snapToGrid w:val="0"/>
        <w:spacing w:line="500" w:lineRule="exact"/>
        <w:ind w:firstLine="570"/>
        <w:rPr>
          <w:rFonts w:hint="eastAsia" w:ascii="宋体" w:hAnsi="宋体" w:eastAsia="宋体" w:cs="宋体"/>
          <w:sz w:val="24"/>
          <w:szCs w:val="28"/>
        </w:rPr>
      </w:pPr>
    </w:p>
    <w:p w14:paraId="1DBE1B88">
      <w:pPr>
        <w:tabs>
          <w:tab w:val="left" w:pos="6300"/>
        </w:tabs>
        <w:snapToGrid w:val="0"/>
        <w:spacing w:line="500" w:lineRule="exact"/>
        <w:ind w:firstLine="570"/>
        <w:rPr>
          <w:rFonts w:hint="eastAsia" w:ascii="宋体" w:hAnsi="宋体" w:eastAsia="宋体" w:cs="宋体"/>
          <w:sz w:val="24"/>
          <w:szCs w:val="24"/>
        </w:rPr>
      </w:pPr>
    </w:p>
    <w:p w14:paraId="48DDE087">
      <w:pPr>
        <w:snapToGrid w:val="0"/>
        <w:spacing w:line="500" w:lineRule="exact"/>
        <w:ind w:firstLine="480" w:firstLineChars="200"/>
        <w:rPr>
          <w:rFonts w:hint="eastAsia" w:ascii="宋体" w:hAnsi="宋体" w:eastAsia="宋体" w:cs="宋体"/>
          <w:sz w:val="24"/>
          <w:szCs w:val="28"/>
        </w:rPr>
      </w:pPr>
    </w:p>
    <w:p w14:paraId="0A4D0F43">
      <w:pPr>
        <w:pStyle w:val="3"/>
        <w:pageBreakBefore/>
        <w:spacing w:line="500" w:lineRule="exact"/>
        <w:ind w:firstLine="562" w:firstLineChars="200"/>
        <w:rPr>
          <w:rFonts w:hint="eastAsia" w:ascii="宋体" w:hAnsi="宋体" w:eastAsia="宋体" w:cs="宋体"/>
          <w:b/>
          <w:szCs w:val="28"/>
        </w:rPr>
      </w:pPr>
      <w:bookmarkStart w:id="682" w:name="_Toc26494"/>
      <w:bookmarkStart w:id="683" w:name="_Toc32670"/>
      <w:bookmarkStart w:id="684" w:name="_Toc493178791"/>
      <w:bookmarkStart w:id="685" w:name="_Toc14954"/>
      <w:bookmarkStart w:id="686" w:name="_Toc8958"/>
      <w:bookmarkStart w:id="687" w:name="_Toc6786"/>
      <w:bookmarkStart w:id="688" w:name="_Toc75793542"/>
      <w:bookmarkStart w:id="689" w:name="_Toc30496"/>
      <w:bookmarkStart w:id="690" w:name="_Toc28242"/>
      <w:bookmarkStart w:id="691" w:name="_Toc5573"/>
      <w:bookmarkStart w:id="692" w:name="_Toc10372"/>
      <w:bookmarkStart w:id="693" w:name="_Toc492721039"/>
      <w:bookmarkStart w:id="694" w:name="_Toc17290"/>
      <w:bookmarkStart w:id="695" w:name="_Toc7069"/>
      <w:bookmarkStart w:id="696" w:name="_Toc4362"/>
      <w:bookmarkStart w:id="697" w:name="_Toc20826"/>
      <w:bookmarkStart w:id="698" w:name="_Toc106030419"/>
      <w:bookmarkStart w:id="699" w:name="_Toc23523"/>
      <w:bookmarkStart w:id="700" w:name="_Toc22113"/>
      <w:r>
        <w:rPr>
          <w:rFonts w:hint="eastAsia" w:ascii="宋体" w:hAnsi="宋体" w:eastAsia="宋体" w:cs="宋体"/>
          <w:b/>
          <w:szCs w:val="28"/>
        </w:rPr>
        <w:t>三、商务文件</w:t>
      </w:r>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p>
    <w:p w14:paraId="1853C056">
      <w:pPr>
        <w:snapToGrid w:val="0"/>
        <w:spacing w:before="120" w:beforeLines="50" w:line="500" w:lineRule="exact"/>
        <w:jc w:val="center"/>
        <w:rPr>
          <w:rFonts w:hint="eastAsia" w:ascii="宋体" w:hAnsi="宋体" w:eastAsia="宋体" w:cs="宋体"/>
          <w:szCs w:val="28"/>
        </w:rPr>
      </w:pPr>
      <w:r>
        <w:rPr>
          <w:rFonts w:hint="eastAsia" w:ascii="宋体" w:hAnsi="宋体" w:eastAsia="宋体" w:cs="宋体"/>
          <w:szCs w:val="28"/>
        </w:rPr>
        <w:t>（一）投标函（格式）</w:t>
      </w:r>
    </w:p>
    <w:p w14:paraId="49B86FCA">
      <w:pPr>
        <w:spacing w:line="500" w:lineRule="exact"/>
        <w:rPr>
          <w:rFonts w:hint="eastAsia" w:ascii="宋体" w:hAnsi="宋体" w:eastAsia="宋体" w:cs="宋体"/>
          <w:sz w:val="24"/>
          <w:szCs w:val="28"/>
        </w:rPr>
      </w:pPr>
    </w:p>
    <w:p w14:paraId="1656708E">
      <w:pPr>
        <w:spacing w:line="500" w:lineRule="exact"/>
        <w:ind w:firstLine="480" w:firstLineChars="200"/>
        <w:rPr>
          <w:rFonts w:hint="eastAsia" w:ascii="宋体" w:hAnsi="宋体" w:eastAsia="宋体" w:cs="宋体"/>
          <w:sz w:val="24"/>
          <w:szCs w:val="28"/>
          <w:u w:val="single"/>
        </w:rPr>
      </w:pPr>
      <w:r>
        <w:rPr>
          <w:rFonts w:hint="eastAsia" w:ascii="宋体" w:hAnsi="宋体" w:eastAsia="宋体" w:cs="宋体"/>
          <w:sz w:val="24"/>
          <w:szCs w:val="28"/>
        </w:rPr>
        <w:t>招标项目名称：</w:t>
      </w:r>
      <w:r>
        <w:rPr>
          <w:rFonts w:hint="eastAsia" w:ascii="宋体" w:hAnsi="宋体" w:eastAsia="宋体" w:cs="宋体"/>
          <w:sz w:val="24"/>
          <w:szCs w:val="28"/>
          <w:u w:val="single"/>
        </w:rPr>
        <w:t xml:space="preserve">                                             </w:t>
      </w:r>
    </w:p>
    <w:p w14:paraId="29CBD5E8">
      <w:pPr>
        <w:spacing w:line="500" w:lineRule="exact"/>
        <w:rPr>
          <w:rFonts w:hint="eastAsia" w:ascii="宋体" w:hAnsi="宋体" w:eastAsia="宋体" w:cs="宋体"/>
          <w:sz w:val="24"/>
          <w:szCs w:val="28"/>
        </w:rPr>
      </w:pPr>
    </w:p>
    <w:p w14:paraId="5494AC30">
      <w:pPr>
        <w:tabs>
          <w:tab w:val="left" w:pos="6300"/>
        </w:tabs>
        <w:snapToGrid w:val="0"/>
        <w:spacing w:line="500" w:lineRule="exact"/>
        <w:rPr>
          <w:rFonts w:hint="eastAsia" w:ascii="宋体" w:hAnsi="宋体" w:eastAsia="宋体" w:cs="宋体"/>
          <w:sz w:val="24"/>
          <w:szCs w:val="28"/>
        </w:rPr>
      </w:pPr>
      <w:r>
        <w:rPr>
          <w:rFonts w:hint="eastAsia" w:ascii="宋体" w:hAnsi="宋体" w:eastAsia="宋体" w:cs="宋体"/>
          <w:sz w:val="24"/>
          <w:szCs w:val="28"/>
        </w:rPr>
        <w:t>致：</w:t>
      </w:r>
      <w:r>
        <w:rPr>
          <w:rFonts w:hint="eastAsia" w:ascii="宋体" w:hAnsi="宋体" w:eastAsia="宋体" w:cs="宋体"/>
          <w:sz w:val="24"/>
          <w:szCs w:val="28"/>
          <w:u w:val="single"/>
        </w:rPr>
        <w:t xml:space="preserve">                    </w:t>
      </w:r>
      <w:r>
        <w:rPr>
          <w:rFonts w:hint="eastAsia" w:ascii="宋体" w:hAnsi="宋体" w:eastAsia="宋体" w:cs="宋体"/>
          <w:sz w:val="24"/>
          <w:szCs w:val="28"/>
        </w:rPr>
        <w:t>（采购代理机构名称）：</w:t>
      </w:r>
    </w:p>
    <w:p w14:paraId="51A070AA">
      <w:pPr>
        <w:snapToGrid w:val="0"/>
        <w:spacing w:before="120" w:beforeLines="50" w:line="500" w:lineRule="exact"/>
        <w:ind w:firstLine="480" w:firstLineChars="200"/>
        <w:rPr>
          <w:rFonts w:hint="eastAsia" w:ascii="宋体" w:hAnsi="宋体" w:eastAsia="宋体" w:cs="宋体"/>
          <w:sz w:val="24"/>
          <w:szCs w:val="28"/>
        </w:rPr>
      </w:pPr>
      <w:r>
        <w:rPr>
          <w:rFonts w:hint="eastAsia" w:ascii="宋体" w:hAnsi="宋体" w:eastAsia="宋体" w:cs="宋体"/>
          <w:sz w:val="24"/>
          <w:szCs w:val="28"/>
          <w:u w:val="single"/>
        </w:rPr>
        <w:t xml:space="preserve">                        </w:t>
      </w:r>
      <w:r>
        <w:rPr>
          <w:rFonts w:hint="eastAsia" w:ascii="宋体" w:hAnsi="宋体" w:eastAsia="宋体" w:cs="宋体"/>
          <w:sz w:val="24"/>
          <w:szCs w:val="28"/>
        </w:rPr>
        <w:t>（投标人名称）系中华人民共和国合法企业，注册地址：</w:t>
      </w:r>
      <w:r>
        <w:rPr>
          <w:rFonts w:hint="eastAsia" w:ascii="宋体" w:hAnsi="宋体" w:eastAsia="宋体" w:cs="宋体"/>
          <w:sz w:val="24"/>
          <w:szCs w:val="28"/>
          <w:u w:val="single"/>
        </w:rPr>
        <w:t xml:space="preserve">                               </w:t>
      </w:r>
      <w:r>
        <w:rPr>
          <w:rFonts w:hint="eastAsia" w:ascii="宋体" w:hAnsi="宋体" w:eastAsia="宋体" w:cs="宋体"/>
          <w:sz w:val="24"/>
          <w:szCs w:val="28"/>
        </w:rPr>
        <w:t>。我方就参加本次投标有关事项郑重声明如下：</w:t>
      </w:r>
    </w:p>
    <w:p w14:paraId="506A9EAE">
      <w:pPr>
        <w:tabs>
          <w:tab w:val="left" w:pos="6300"/>
        </w:tabs>
        <w:snapToGrid w:val="0"/>
        <w:spacing w:line="50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一、我方完全理解并接受该项目</w:t>
      </w:r>
      <w:r>
        <w:rPr>
          <w:rFonts w:hint="eastAsia" w:ascii="宋体" w:hAnsi="宋体" w:eastAsia="宋体" w:cs="宋体"/>
          <w:sz w:val="24"/>
          <w:szCs w:val="28"/>
          <w:lang w:eastAsia="zh-CN"/>
        </w:rPr>
        <w:t>比选文件</w:t>
      </w:r>
      <w:r>
        <w:rPr>
          <w:rFonts w:hint="eastAsia" w:ascii="宋体" w:hAnsi="宋体" w:eastAsia="宋体" w:cs="宋体"/>
          <w:sz w:val="24"/>
          <w:szCs w:val="28"/>
        </w:rPr>
        <w:t>所有要求。</w:t>
      </w:r>
    </w:p>
    <w:p w14:paraId="689C2620">
      <w:pPr>
        <w:tabs>
          <w:tab w:val="left" w:pos="6300"/>
        </w:tabs>
        <w:snapToGrid w:val="0"/>
        <w:spacing w:line="500" w:lineRule="exact"/>
        <w:ind w:firstLine="480" w:firstLineChars="200"/>
        <w:rPr>
          <w:rFonts w:hint="eastAsia" w:ascii="宋体" w:hAnsi="宋体" w:eastAsia="宋体" w:cs="宋体"/>
          <w:color w:val="auto"/>
          <w:sz w:val="24"/>
          <w:szCs w:val="28"/>
        </w:rPr>
      </w:pPr>
      <w:r>
        <w:rPr>
          <w:rFonts w:hint="eastAsia" w:ascii="宋体" w:hAnsi="宋体" w:eastAsia="宋体" w:cs="宋体"/>
          <w:sz w:val="24"/>
          <w:szCs w:val="28"/>
        </w:rPr>
        <w:t>二、我方提交的所有投标文件、资料都是准确和真实</w:t>
      </w:r>
      <w:r>
        <w:rPr>
          <w:rFonts w:hint="eastAsia" w:ascii="宋体" w:hAnsi="宋体" w:eastAsia="宋体" w:cs="宋体"/>
          <w:color w:val="auto"/>
          <w:sz w:val="24"/>
          <w:szCs w:val="28"/>
        </w:rPr>
        <w:t>的，如有虚假或隐瞒，我方愿意承担一切法律责任。</w:t>
      </w:r>
    </w:p>
    <w:p w14:paraId="32D1D46A">
      <w:pPr>
        <w:tabs>
          <w:tab w:val="left" w:pos="6300"/>
        </w:tabs>
        <w:snapToGrid w:val="0"/>
        <w:spacing w:line="500" w:lineRule="exact"/>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三、我方承诺按照</w:t>
      </w:r>
      <w:r>
        <w:rPr>
          <w:rFonts w:hint="eastAsia" w:ascii="宋体" w:hAnsi="宋体" w:eastAsia="宋体" w:cs="宋体"/>
          <w:color w:val="auto"/>
          <w:sz w:val="24"/>
          <w:szCs w:val="28"/>
          <w:lang w:eastAsia="zh-CN"/>
        </w:rPr>
        <w:t>比选文件</w:t>
      </w:r>
      <w:r>
        <w:rPr>
          <w:rFonts w:hint="eastAsia" w:ascii="宋体" w:hAnsi="宋体" w:eastAsia="宋体" w:cs="宋体"/>
          <w:color w:val="auto"/>
          <w:sz w:val="24"/>
          <w:szCs w:val="28"/>
        </w:rPr>
        <w:t>要求，提供招标项目的技术（质量）服务。</w:t>
      </w:r>
    </w:p>
    <w:p w14:paraId="75C8F8FA">
      <w:pPr>
        <w:tabs>
          <w:tab w:val="left" w:pos="6300"/>
        </w:tabs>
        <w:snapToGrid w:val="0"/>
        <w:spacing w:line="500" w:lineRule="exact"/>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四、我方按</w:t>
      </w:r>
      <w:r>
        <w:rPr>
          <w:rFonts w:hint="eastAsia" w:ascii="宋体" w:hAnsi="宋体" w:eastAsia="宋体" w:cs="宋体"/>
          <w:color w:val="auto"/>
          <w:sz w:val="24"/>
          <w:szCs w:val="28"/>
          <w:lang w:eastAsia="zh-CN"/>
        </w:rPr>
        <w:t>比选文件</w:t>
      </w:r>
      <w:r>
        <w:rPr>
          <w:rFonts w:hint="eastAsia" w:ascii="宋体" w:hAnsi="宋体" w:eastAsia="宋体" w:cs="宋体"/>
          <w:color w:val="auto"/>
          <w:sz w:val="24"/>
          <w:szCs w:val="28"/>
        </w:rPr>
        <w:t>要求提交的投标文件为：投标文件正本1份，副本</w:t>
      </w:r>
      <w:r>
        <w:rPr>
          <w:rFonts w:hint="eastAsia" w:ascii="宋体" w:hAnsi="宋体" w:eastAsia="宋体" w:cs="宋体"/>
          <w:color w:val="auto"/>
          <w:sz w:val="24"/>
          <w:szCs w:val="28"/>
          <w:lang w:val="en-US" w:eastAsia="zh-CN"/>
        </w:rPr>
        <w:t xml:space="preserve"> </w:t>
      </w:r>
      <w:r>
        <w:rPr>
          <w:rFonts w:hint="eastAsia" w:ascii="宋体" w:hAnsi="宋体" w:eastAsia="宋体" w:cs="宋体"/>
          <w:color w:val="auto"/>
          <w:sz w:val="24"/>
          <w:szCs w:val="28"/>
        </w:rPr>
        <w:t>份，电子文档  份。</w:t>
      </w:r>
    </w:p>
    <w:p w14:paraId="3251404C">
      <w:pPr>
        <w:tabs>
          <w:tab w:val="left" w:pos="6300"/>
        </w:tabs>
        <w:snapToGrid w:val="0"/>
        <w:spacing w:line="500" w:lineRule="exact"/>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五、我方承诺：本次投标的投标有效期为</w:t>
      </w:r>
      <w:r>
        <w:rPr>
          <w:rFonts w:hint="eastAsia" w:ascii="宋体" w:hAnsi="宋体" w:eastAsia="宋体" w:cs="宋体"/>
          <w:color w:val="auto"/>
          <w:sz w:val="24"/>
        </w:rPr>
        <w:t>投标截止时间</w:t>
      </w:r>
      <w:r>
        <w:rPr>
          <w:rFonts w:hint="eastAsia" w:ascii="宋体" w:hAnsi="宋体" w:eastAsia="宋体" w:cs="宋体"/>
          <w:color w:val="auto"/>
          <w:sz w:val="24"/>
          <w:szCs w:val="28"/>
        </w:rPr>
        <w:t>起90天。</w:t>
      </w:r>
    </w:p>
    <w:p w14:paraId="40AB6958">
      <w:pPr>
        <w:tabs>
          <w:tab w:val="left" w:pos="6300"/>
        </w:tabs>
        <w:snapToGrid w:val="0"/>
        <w:spacing w:line="500" w:lineRule="exact"/>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六、我方投标报价为</w:t>
      </w:r>
      <w:r>
        <w:rPr>
          <w:rFonts w:hint="eastAsia" w:ascii="宋体" w:hAnsi="宋体" w:eastAsia="宋体" w:cs="宋体"/>
          <w:color w:val="auto"/>
          <w:sz w:val="24"/>
          <w:szCs w:val="28"/>
          <w:lang w:val="en-US" w:eastAsia="zh-CN"/>
        </w:rPr>
        <w:t>固定单</w:t>
      </w:r>
      <w:r>
        <w:rPr>
          <w:rFonts w:hint="eastAsia" w:ascii="宋体" w:hAnsi="宋体" w:eastAsia="宋体" w:cs="宋体"/>
          <w:color w:val="auto"/>
          <w:sz w:val="24"/>
          <w:szCs w:val="28"/>
        </w:rPr>
        <w:t>价。即在投标有效期和合同有效期内，该报价固定不变。</w:t>
      </w:r>
    </w:p>
    <w:p w14:paraId="711B81BD">
      <w:pPr>
        <w:tabs>
          <w:tab w:val="left" w:pos="6300"/>
        </w:tabs>
        <w:snapToGrid w:val="0"/>
        <w:spacing w:line="500" w:lineRule="exact"/>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七、如果我方中标，我方将履行</w:t>
      </w:r>
      <w:r>
        <w:rPr>
          <w:rFonts w:hint="eastAsia" w:ascii="宋体" w:hAnsi="宋体" w:eastAsia="宋体" w:cs="宋体"/>
          <w:color w:val="auto"/>
          <w:sz w:val="24"/>
          <w:szCs w:val="28"/>
          <w:lang w:eastAsia="zh-CN"/>
        </w:rPr>
        <w:t>比选文件</w:t>
      </w:r>
      <w:r>
        <w:rPr>
          <w:rFonts w:hint="eastAsia" w:ascii="宋体" w:hAnsi="宋体" w:eastAsia="宋体" w:cs="宋体"/>
          <w:color w:val="auto"/>
          <w:sz w:val="24"/>
          <w:szCs w:val="28"/>
        </w:rPr>
        <w:t>中规定的各项要求以及我方投标文件的各项承诺，按《中华人民共和国政府采购法》、《中华人民共和国民法典》及合同约定条款承担我方责任。</w:t>
      </w:r>
    </w:p>
    <w:p w14:paraId="7E57529F">
      <w:pPr>
        <w:tabs>
          <w:tab w:val="left" w:pos="6300"/>
        </w:tabs>
        <w:snapToGrid w:val="0"/>
        <w:spacing w:line="500" w:lineRule="exact"/>
        <w:ind w:firstLine="480" w:firstLineChars="200"/>
        <w:rPr>
          <w:rFonts w:hint="eastAsia" w:ascii="宋体" w:hAnsi="宋体" w:eastAsia="宋体" w:cs="宋体"/>
          <w:sz w:val="24"/>
          <w:szCs w:val="28"/>
        </w:rPr>
      </w:pPr>
      <w:r>
        <w:rPr>
          <w:rFonts w:hint="eastAsia" w:ascii="宋体" w:hAnsi="宋体" w:eastAsia="宋体" w:cs="宋体"/>
          <w:color w:val="auto"/>
          <w:sz w:val="24"/>
          <w:szCs w:val="28"/>
        </w:rPr>
        <w:t>八、我方未</w:t>
      </w:r>
      <w:r>
        <w:rPr>
          <w:rFonts w:hint="eastAsia" w:ascii="宋体" w:hAnsi="宋体" w:eastAsia="宋体" w:cs="宋体"/>
          <w:color w:val="auto"/>
          <w:sz w:val="24"/>
          <w:szCs w:val="24"/>
        </w:rPr>
        <w:t>为采购项目提供整体设计、规范编制或者项目管理、监理、检测等服务</w:t>
      </w:r>
      <w:r>
        <w:rPr>
          <w:rFonts w:hint="eastAsia" w:ascii="宋体" w:hAnsi="宋体" w:eastAsia="宋体" w:cs="宋体"/>
          <w:sz w:val="24"/>
          <w:szCs w:val="24"/>
        </w:rPr>
        <w:t>。</w:t>
      </w:r>
    </w:p>
    <w:p w14:paraId="39A93DE9">
      <w:pPr>
        <w:tabs>
          <w:tab w:val="left" w:pos="6300"/>
        </w:tabs>
        <w:snapToGrid w:val="0"/>
        <w:spacing w:line="50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九、我方理解，最低报价不是中标的唯一条件。</w:t>
      </w:r>
    </w:p>
    <w:p w14:paraId="1116BC52">
      <w:pPr>
        <w:tabs>
          <w:tab w:val="left" w:pos="6300"/>
        </w:tabs>
        <w:snapToGrid w:val="0"/>
        <w:spacing w:line="50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十、我方同意按有关规定及</w:t>
      </w:r>
      <w:r>
        <w:rPr>
          <w:rFonts w:hint="eastAsia" w:ascii="宋体" w:hAnsi="宋体" w:eastAsia="宋体" w:cs="宋体"/>
          <w:sz w:val="24"/>
          <w:szCs w:val="28"/>
          <w:lang w:eastAsia="zh-CN"/>
        </w:rPr>
        <w:t>比选文件</w:t>
      </w:r>
      <w:r>
        <w:rPr>
          <w:rFonts w:hint="eastAsia" w:ascii="宋体" w:hAnsi="宋体" w:eastAsia="宋体" w:cs="宋体"/>
          <w:sz w:val="24"/>
          <w:szCs w:val="28"/>
        </w:rPr>
        <w:t>要求，交纳足额投标保证金。</w:t>
      </w:r>
    </w:p>
    <w:p w14:paraId="557386F7">
      <w:pPr>
        <w:tabs>
          <w:tab w:val="left" w:pos="6300"/>
        </w:tabs>
        <w:snapToGrid w:val="0"/>
        <w:spacing w:line="50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十一、若我方中标，愿意按有关规定及</w:t>
      </w:r>
      <w:r>
        <w:rPr>
          <w:rFonts w:hint="eastAsia" w:ascii="宋体" w:hAnsi="宋体" w:eastAsia="宋体" w:cs="宋体"/>
          <w:sz w:val="24"/>
          <w:szCs w:val="28"/>
          <w:lang w:eastAsia="zh-CN"/>
        </w:rPr>
        <w:t>比选文件</w:t>
      </w:r>
      <w:r>
        <w:rPr>
          <w:rFonts w:hint="eastAsia" w:ascii="宋体" w:hAnsi="宋体" w:eastAsia="宋体" w:cs="宋体"/>
          <w:sz w:val="24"/>
          <w:szCs w:val="28"/>
        </w:rPr>
        <w:t>要求缴纳招标代理服务费。</w:t>
      </w:r>
    </w:p>
    <w:p w14:paraId="621E5A87">
      <w:pPr>
        <w:tabs>
          <w:tab w:val="left" w:pos="6300"/>
        </w:tabs>
        <w:snapToGrid w:val="0"/>
        <w:spacing w:line="500" w:lineRule="exact"/>
        <w:ind w:firstLine="570"/>
        <w:rPr>
          <w:rFonts w:hint="eastAsia" w:ascii="宋体" w:hAnsi="宋体" w:eastAsia="宋体" w:cs="宋体"/>
          <w:sz w:val="24"/>
          <w:szCs w:val="28"/>
        </w:rPr>
      </w:pPr>
    </w:p>
    <w:p w14:paraId="6F6DFB86">
      <w:pPr>
        <w:tabs>
          <w:tab w:val="left" w:pos="6300"/>
        </w:tabs>
        <w:snapToGrid w:val="0"/>
        <w:spacing w:line="500" w:lineRule="exact"/>
        <w:ind w:firstLine="5460" w:firstLineChars="2275"/>
        <w:rPr>
          <w:rFonts w:hint="eastAsia" w:ascii="宋体" w:hAnsi="宋体" w:eastAsia="宋体" w:cs="宋体"/>
          <w:sz w:val="24"/>
          <w:szCs w:val="28"/>
        </w:rPr>
      </w:pPr>
      <w:r>
        <w:rPr>
          <w:rFonts w:hint="eastAsia" w:ascii="宋体" w:hAnsi="宋体" w:eastAsia="宋体" w:cs="宋体"/>
          <w:sz w:val="24"/>
          <w:szCs w:val="28"/>
        </w:rPr>
        <w:t>（投标人公章或自然人签署）</w:t>
      </w:r>
    </w:p>
    <w:p w14:paraId="6F8A0AE8">
      <w:pPr>
        <w:tabs>
          <w:tab w:val="left" w:pos="6300"/>
        </w:tabs>
        <w:snapToGrid w:val="0"/>
        <w:spacing w:line="500" w:lineRule="exact"/>
        <w:ind w:firstLine="5760" w:firstLineChars="2400"/>
        <w:rPr>
          <w:rFonts w:hint="eastAsia" w:ascii="宋体" w:hAnsi="宋体" w:eastAsia="宋体" w:cs="宋体"/>
          <w:szCs w:val="28"/>
        </w:rPr>
      </w:pPr>
      <w:r>
        <w:rPr>
          <w:rFonts w:hint="eastAsia" w:ascii="宋体" w:hAnsi="宋体" w:eastAsia="宋体" w:cs="宋体"/>
          <w:sz w:val="24"/>
          <w:szCs w:val="28"/>
        </w:rPr>
        <w:t>年    月   日</w:t>
      </w:r>
    </w:p>
    <w:p w14:paraId="08591291">
      <w:pPr>
        <w:snapToGrid w:val="0"/>
        <w:spacing w:line="400" w:lineRule="exact"/>
        <w:ind w:firstLine="560" w:firstLineChars="200"/>
        <w:rPr>
          <w:rFonts w:hint="eastAsia" w:ascii="宋体" w:hAnsi="宋体" w:eastAsia="宋体" w:cs="宋体"/>
          <w:sz w:val="24"/>
          <w:szCs w:val="28"/>
        </w:rPr>
      </w:pPr>
      <w:r>
        <w:rPr>
          <w:rFonts w:hint="eastAsia" w:ascii="宋体" w:hAnsi="宋体" w:eastAsia="宋体" w:cs="宋体"/>
          <w:szCs w:val="44"/>
        </w:rPr>
        <w:br w:type="page"/>
      </w:r>
      <w:r>
        <w:rPr>
          <w:rFonts w:hint="eastAsia" w:ascii="宋体" w:hAnsi="宋体" w:eastAsia="宋体" w:cs="宋体"/>
          <w:sz w:val="24"/>
          <w:szCs w:val="28"/>
        </w:rPr>
        <w:t>（二）商务条款差异表</w:t>
      </w:r>
    </w:p>
    <w:p w14:paraId="054106B2">
      <w:pPr>
        <w:snapToGrid w:val="0"/>
        <w:spacing w:line="40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招标项目名称：</w:t>
      </w:r>
    </w:p>
    <w:tbl>
      <w:tblPr>
        <w:tblStyle w:val="5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969"/>
        <w:gridCol w:w="3081"/>
        <w:gridCol w:w="2307"/>
      </w:tblGrid>
      <w:tr w14:paraId="2E54E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60" w:type="pct"/>
            <w:noWrap w:val="0"/>
            <w:vAlign w:val="center"/>
          </w:tcPr>
          <w:p w14:paraId="3BD91A3E">
            <w:pPr>
              <w:tabs>
                <w:tab w:val="left" w:pos="6300"/>
              </w:tabs>
              <w:snapToGrid w:val="0"/>
              <w:spacing w:line="500" w:lineRule="exact"/>
              <w:jc w:val="center"/>
              <w:outlineLvl w:val="0"/>
              <w:rPr>
                <w:rFonts w:hint="eastAsia" w:ascii="宋体" w:hAnsi="宋体" w:eastAsia="宋体" w:cs="宋体"/>
                <w:sz w:val="21"/>
                <w:szCs w:val="21"/>
              </w:rPr>
            </w:pPr>
            <w:r>
              <w:rPr>
                <w:rFonts w:hint="eastAsia" w:ascii="宋体" w:hAnsi="宋体" w:eastAsia="宋体" w:cs="宋体"/>
                <w:sz w:val="21"/>
                <w:szCs w:val="21"/>
              </w:rPr>
              <w:t>序号</w:t>
            </w:r>
          </w:p>
        </w:tc>
        <w:tc>
          <w:tcPr>
            <w:tcW w:w="1542" w:type="pct"/>
            <w:noWrap w:val="0"/>
            <w:vAlign w:val="center"/>
          </w:tcPr>
          <w:p w14:paraId="6631EA64">
            <w:pPr>
              <w:tabs>
                <w:tab w:val="left" w:pos="6300"/>
              </w:tabs>
              <w:snapToGrid w:val="0"/>
              <w:spacing w:line="500" w:lineRule="exact"/>
              <w:jc w:val="center"/>
              <w:outlineLvl w:val="0"/>
              <w:rPr>
                <w:rFonts w:hint="eastAsia" w:ascii="宋体" w:hAnsi="宋体" w:eastAsia="宋体" w:cs="宋体"/>
                <w:sz w:val="21"/>
                <w:szCs w:val="21"/>
              </w:rPr>
            </w:pPr>
            <w:r>
              <w:rPr>
                <w:rFonts w:hint="eastAsia" w:ascii="宋体" w:hAnsi="宋体" w:eastAsia="宋体" w:cs="宋体"/>
                <w:sz w:val="21"/>
                <w:szCs w:val="21"/>
              </w:rPr>
              <w:t>招标商务要求</w:t>
            </w:r>
          </w:p>
        </w:tc>
        <w:tc>
          <w:tcPr>
            <w:tcW w:w="1600" w:type="pct"/>
            <w:noWrap w:val="0"/>
            <w:vAlign w:val="center"/>
          </w:tcPr>
          <w:p w14:paraId="512B3584">
            <w:pPr>
              <w:tabs>
                <w:tab w:val="left" w:pos="6300"/>
              </w:tabs>
              <w:snapToGrid w:val="0"/>
              <w:spacing w:line="500" w:lineRule="exact"/>
              <w:jc w:val="center"/>
              <w:outlineLvl w:val="0"/>
              <w:rPr>
                <w:rFonts w:hint="eastAsia" w:ascii="宋体" w:hAnsi="宋体" w:eastAsia="宋体" w:cs="宋体"/>
                <w:sz w:val="21"/>
                <w:szCs w:val="21"/>
              </w:rPr>
            </w:pPr>
            <w:r>
              <w:rPr>
                <w:rFonts w:hint="eastAsia" w:ascii="宋体" w:hAnsi="宋体" w:eastAsia="宋体" w:cs="宋体"/>
                <w:sz w:val="21"/>
                <w:szCs w:val="21"/>
              </w:rPr>
              <w:t>投标商务应答</w:t>
            </w:r>
          </w:p>
        </w:tc>
        <w:tc>
          <w:tcPr>
            <w:tcW w:w="1199" w:type="pct"/>
            <w:noWrap w:val="0"/>
            <w:vAlign w:val="center"/>
          </w:tcPr>
          <w:p w14:paraId="271E8EF4">
            <w:pPr>
              <w:tabs>
                <w:tab w:val="left" w:pos="6300"/>
              </w:tabs>
              <w:snapToGrid w:val="0"/>
              <w:spacing w:line="500" w:lineRule="exact"/>
              <w:jc w:val="center"/>
              <w:outlineLvl w:val="0"/>
              <w:rPr>
                <w:rFonts w:hint="eastAsia" w:ascii="宋体" w:hAnsi="宋体" w:eastAsia="宋体" w:cs="宋体"/>
                <w:sz w:val="21"/>
                <w:szCs w:val="21"/>
              </w:rPr>
            </w:pPr>
            <w:r>
              <w:rPr>
                <w:rFonts w:hint="eastAsia" w:ascii="宋体" w:hAnsi="宋体" w:eastAsia="宋体" w:cs="宋体"/>
                <w:sz w:val="21"/>
                <w:szCs w:val="21"/>
              </w:rPr>
              <w:t>差异说明</w:t>
            </w:r>
          </w:p>
        </w:tc>
      </w:tr>
      <w:tr w14:paraId="6E583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1C064539">
            <w:pPr>
              <w:tabs>
                <w:tab w:val="left" w:pos="6300"/>
              </w:tabs>
              <w:snapToGrid w:val="0"/>
              <w:spacing w:line="500" w:lineRule="exact"/>
              <w:jc w:val="center"/>
              <w:outlineLvl w:val="0"/>
              <w:rPr>
                <w:rFonts w:hint="eastAsia" w:ascii="宋体" w:hAnsi="宋体" w:eastAsia="宋体" w:cs="宋体"/>
                <w:sz w:val="21"/>
                <w:szCs w:val="21"/>
              </w:rPr>
            </w:pPr>
          </w:p>
        </w:tc>
        <w:tc>
          <w:tcPr>
            <w:tcW w:w="1542" w:type="pct"/>
            <w:noWrap w:val="0"/>
            <w:vAlign w:val="center"/>
          </w:tcPr>
          <w:p w14:paraId="39CFE471">
            <w:pPr>
              <w:tabs>
                <w:tab w:val="left" w:pos="6300"/>
              </w:tabs>
              <w:snapToGrid w:val="0"/>
              <w:spacing w:line="500" w:lineRule="exact"/>
              <w:jc w:val="center"/>
              <w:outlineLvl w:val="0"/>
              <w:rPr>
                <w:rFonts w:hint="eastAsia" w:ascii="宋体" w:hAnsi="宋体" w:eastAsia="宋体" w:cs="宋体"/>
                <w:sz w:val="21"/>
                <w:szCs w:val="21"/>
              </w:rPr>
            </w:pPr>
          </w:p>
        </w:tc>
        <w:tc>
          <w:tcPr>
            <w:tcW w:w="1600" w:type="pct"/>
            <w:noWrap w:val="0"/>
            <w:vAlign w:val="center"/>
          </w:tcPr>
          <w:p w14:paraId="76D3D680">
            <w:pPr>
              <w:tabs>
                <w:tab w:val="left" w:pos="6300"/>
              </w:tabs>
              <w:snapToGrid w:val="0"/>
              <w:spacing w:line="500" w:lineRule="exact"/>
              <w:outlineLvl w:val="0"/>
              <w:rPr>
                <w:rFonts w:hint="eastAsia" w:ascii="宋体" w:hAnsi="宋体" w:eastAsia="宋体" w:cs="宋体"/>
                <w:sz w:val="21"/>
                <w:szCs w:val="21"/>
              </w:rPr>
            </w:pPr>
          </w:p>
        </w:tc>
        <w:tc>
          <w:tcPr>
            <w:tcW w:w="1199" w:type="pct"/>
            <w:noWrap w:val="0"/>
            <w:vAlign w:val="center"/>
          </w:tcPr>
          <w:p w14:paraId="634B86D0">
            <w:pPr>
              <w:tabs>
                <w:tab w:val="left" w:pos="6300"/>
              </w:tabs>
              <w:snapToGrid w:val="0"/>
              <w:spacing w:line="500" w:lineRule="exact"/>
              <w:jc w:val="center"/>
              <w:outlineLvl w:val="0"/>
              <w:rPr>
                <w:rFonts w:hint="eastAsia" w:ascii="宋体" w:hAnsi="宋体" w:eastAsia="宋体" w:cs="宋体"/>
                <w:sz w:val="21"/>
                <w:szCs w:val="21"/>
              </w:rPr>
            </w:pPr>
          </w:p>
        </w:tc>
      </w:tr>
      <w:tr w14:paraId="05973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377807FC">
            <w:pPr>
              <w:tabs>
                <w:tab w:val="left" w:pos="6300"/>
              </w:tabs>
              <w:snapToGrid w:val="0"/>
              <w:spacing w:line="500" w:lineRule="exact"/>
              <w:jc w:val="center"/>
              <w:outlineLvl w:val="0"/>
              <w:rPr>
                <w:rFonts w:hint="eastAsia" w:ascii="宋体" w:hAnsi="宋体" w:eastAsia="宋体" w:cs="宋体"/>
                <w:sz w:val="21"/>
                <w:szCs w:val="21"/>
              </w:rPr>
            </w:pPr>
          </w:p>
        </w:tc>
        <w:tc>
          <w:tcPr>
            <w:tcW w:w="1542" w:type="pct"/>
            <w:noWrap w:val="0"/>
            <w:vAlign w:val="center"/>
          </w:tcPr>
          <w:p w14:paraId="46F738FE">
            <w:pPr>
              <w:tabs>
                <w:tab w:val="left" w:pos="6300"/>
              </w:tabs>
              <w:snapToGrid w:val="0"/>
              <w:spacing w:line="500" w:lineRule="exact"/>
              <w:jc w:val="center"/>
              <w:outlineLvl w:val="0"/>
              <w:rPr>
                <w:rFonts w:hint="eastAsia" w:ascii="宋体" w:hAnsi="宋体" w:eastAsia="宋体" w:cs="宋体"/>
                <w:sz w:val="21"/>
                <w:szCs w:val="21"/>
              </w:rPr>
            </w:pPr>
          </w:p>
        </w:tc>
        <w:tc>
          <w:tcPr>
            <w:tcW w:w="1600" w:type="pct"/>
            <w:noWrap w:val="0"/>
            <w:vAlign w:val="center"/>
          </w:tcPr>
          <w:p w14:paraId="3E1DCFC2">
            <w:pPr>
              <w:tabs>
                <w:tab w:val="left" w:pos="6300"/>
              </w:tabs>
              <w:snapToGrid w:val="0"/>
              <w:spacing w:line="500" w:lineRule="exact"/>
              <w:jc w:val="center"/>
              <w:outlineLvl w:val="0"/>
              <w:rPr>
                <w:rFonts w:hint="eastAsia" w:ascii="宋体" w:hAnsi="宋体" w:eastAsia="宋体" w:cs="宋体"/>
                <w:sz w:val="21"/>
                <w:szCs w:val="21"/>
              </w:rPr>
            </w:pPr>
          </w:p>
        </w:tc>
        <w:tc>
          <w:tcPr>
            <w:tcW w:w="1199" w:type="pct"/>
            <w:noWrap w:val="0"/>
            <w:vAlign w:val="center"/>
          </w:tcPr>
          <w:p w14:paraId="3A03519A">
            <w:pPr>
              <w:tabs>
                <w:tab w:val="left" w:pos="6300"/>
              </w:tabs>
              <w:snapToGrid w:val="0"/>
              <w:spacing w:line="500" w:lineRule="exact"/>
              <w:jc w:val="center"/>
              <w:outlineLvl w:val="0"/>
              <w:rPr>
                <w:rFonts w:hint="eastAsia" w:ascii="宋体" w:hAnsi="宋体" w:eastAsia="宋体" w:cs="宋体"/>
                <w:sz w:val="21"/>
                <w:szCs w:val="21"/>
              </w:rPr>
            </w:pPr>
          </w:p>
        </w:tc>
      </w:tr>
      <w:tr w14:paraId="1F995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71550739">
            <w:pPr>
              <w:tabs>
                <w:tab w:val="left" w:pos="6300"/>
              </w:tabs>
              <w:snapToGrid w:val="0"/>
              <w:spacing w:line="500" w:lineRule="exact"/>
              <w:jc w:val="center"/>
              <w:outlineLvl w:val="0"/>
              <w:rPr>
                <w:rFonts w:hint="eastAsia" w:ascii="宋体" w:hAnsi="宋体" w:eastAsia="宋体" w:cs="宋体"/>
                <w:sz w:val="21"/>
                <w:szCs w:val="21"/>
              </w:rPr>
            </w:pPr>
          </w:p>
        </w:tc>
        <w:tc>
          <w:tcPr>
            <w:tcW w:w="1542" w:type="pct"/>
            <w:noWrap w:val="0"/>
            <w:vAlign w:val="center"/>
          </w:tcPr>
          <w:p w14:paraId="62F4CD9D">
            <w:pPr>
              <w:tabs>
                <w:tab w:val="left" w:pos="6300"/>
              </w:tabs>
              <w:snapToGrid w:val="0"/>
              <w:spacing w:line="500" w:lineRule="exact"/>
              <w:jc w:val="center"/>
              <w:outlineLvl w:val="0"/>
              <w:rPr>
                <w:rFonts w:hint="eastAsia" w:ascii="宋体" w:hAnsi="宋体" w:eastAsia="宋体" w:cs="宋体"/>
                <w:sz w:val="21"/>
                <w:szCs w:val="21"/>
              </w:rPr>
            </w:pPr>
          </w:p>
        </w:tc>
        <w:tc>
          <w:tcPr>
            <w:tcW w:w="1600" w:type="pct"/>
            <w:noWrap w:val="0"/>
            <w:vAlign w:val="center"/>
          </w:tcPr>
          <w:p w14:paraId="4360376B">
            <w:pPr>
              <w:tabs>
                <w:tab w:val="left" w:pos="6300"/>
              </w:tabs>
              <w:snapToGrid w:val="0"/>
              <w:spacing w:line="500" w:lineRule="exact"/>
              <w:jc w:val="center"/>
              <w:outlineLvl w:val="0"/>
              <w:rPr>
                <w:rFonts w:hint="eastAsia" w:ascii="宋体" w:hAnsi="宋体" w:eastAsia="宋体" w:cs="宋体"/>
                <w:sz w:val="21"/>
                <w:szCs w:val="21"/>
              </w:rPr>
            </w:pPr>
          </w:p>
        </w:tc>
        <w:tc>
          <w:tcPr>
            <w:tcW w:w="1199" w:type="pct"/>
            <w:noWrap w:val="0"/>
            <w:vAlign w:val="center"/>
          </w:tcPr>
          <w:p w14:paraId="4C55997E">
            <w:pPr>
              <w:tabs>
                <w:tab w:val="left" w:pos="6300"/>
              </w:tabs>
              <w:snapToGrid w:val="0"/>
              <w:spacing w:line="500" w:lineRule="exact"/>
              <w:jc w:val="center"/>
              <w:outlineLvl w:val="0"/>
              <w:rPr>
                <w:rFonts w:hint="eastAsia" w:ascii="宋体" w:hAnsi="宋体" w:eastAsia="宋体" w:cs="宋体"/>
                <w:sz w:val="21"/>
                <w:szCs w:val="21"/>
              </w:rPr>
            </w:pPr>
          </w:p>
        </w:tc>
      </w:tr>
      <w:tr w14:paraId="61AC2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63506466">
            <w:pPr>
              <w:tabs>
                <w:tab w:val="left" w:pos="6300"/>
              </w:tabs>
              <w:snapToGrid w:val="0"/>
              <w:spacing w:line="500" w:lineRule="exact"/>
              <w:jc w:val="center"/>
              <w:outlineLvl w:val="0"/>
              <w:rPr>
                <w:rFonts w:hint="eastAsia" w:ascii="宋体" w:hAnsi="宋体" w:eastAsia="宋体" w:cs="宋体"/>
                <w:sz w:val="21"/>
                <w:szCs w:val="21"/>
              </w:rPr>
            </w:pPr>
          </w:p>
        </w:tc>
        <w:tc>
          <w:tcPr>
            <w:tcW w:w="1542" w:type="pct"/>
            <w:noWrap w:val="0"/>
            <w:vAlign w:val="center"/>
          </w:tcPr>
          <w:p w14:paraId="4AA5B00E">
            <w:pPr>
              <w:tabs>
                <w:tab w:val="left" w:pos="6300"/>
              </w:tabs>
              <w:snapToGrid w:val="0"/>
              <w:spacing w:line="500" w:lineRule="exact"/>
              <w:jc w:val="center"/>
              <w:outlineLvl w:val="0"/>
              <w:rPr>
                <w:rFonts w:hint="eastAsia" w:ascii="宋体" w:hAnsi="宋体" w:eastAsia="宋体" w:cs="宋体"/>
                <w:sz w:val="21"/>
                <w:szCs w:val="21"/>
              </w:rPr>
            </w:pPr>
          </w:p>
        </w:tc>
        <w:tc>
          <w:tcPr>
            <w:tcW w:w="1600" w:type="pct"/>
            <w:noWrap w:val="0"/>
            <w:vAlign w:val="center"/>
          </w:tcPr>
          <w:p w14:paraId="06122D97">
            <w:pPr>
              <w:tabs>
                <w:tab w:val="left" w:pos="6300"/>
              </w:tabs>
              <w:snapToGrid w:val="0"/>
              <w:spacing w:line="500" w:lineRule="exact"/>
              <w:jc w:val="center"/>
              <w:outlineLvl w:val="0"/>
              <w:rPr>
                <w:rFonts w:hint="eastAsia" w:ascii="宋体" w:hAnsi="宋体" w:eastAsia="宋体" w:cs="宋体"/>
                <w:sz w:val="21"/>
                <w:szCs w:val="21"/>
              </w:rPr>
            </w:pPr>
          </w:p>
        </w:tc>
        <w:tc>
          <w:tcPr>
            <w:tcW w:w="1199" w:type="pct"/>
            <w:noWrap w:val="0"/>
            <w:vAlign w:val="center"/>
          </w:tcPr>
          <w:p w14:paraId="6D96C2BF">
            <w:pPr>
              <w:tabs>
                <w:tab w:val="left" w:pos="6300"/>
              </w:tabs>
              <w:snapToGrid w:val="0"/>
              <w:spacing w:line="500" w:lineRule="exact"/>
              <w:jc w:val="center"/>
              <w:outlineLvl w:val="0"/>
              <w:rPr>
                <w:rFonts w:hint="eastAsia" w:ascii="宋体" w:hAnsi="宋体" w:eastAsia="宋体" w:cs="宋体"/>
                <w:sz w:val="21"/>
                <w:szCs w:val="21"/>
              </w:rPr>
            </w:pPr>
          </w:p>
        </w:tc>
      </w:tr>
      <w:tr w14:paraId="38433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45D8DD2B">
            <w:pPr>
              <w:tabs>
                <w:tab w:val="left" w:pos="6300"/>
              </w:tabs>
              <w:snapToGrid w:val="0"/>
              <w:spacing w:line="500" w:lineRule="exact"/>
              <w:jc w:val="center"/>
              <w:outlineLvl w:val="0"/>
              <w:rPr>
                <w:rFonts w:hint="eastAsia" w:ascii="宋体" w:hAnsi="宋体" w:eastAsia="宋体" w:cs="宋体"/>
                <w:sz w:val="21"/>
                <w:szCs w:val="21"/>
              </w:rPr>
            </w:pPr>
          </w:p>
        </w:tc>
        <w:tc>
          <w:tcPr>
            <w:tcW w:w="1542" w:type="pct"/>
            <w:noWrap w:val="0"/>
            <w:vAlign w:val="center"/>
          </w:tcPr>
          <w:p w14:paraId="41A011E2">
            <w:pPr>
              <w:tabs>
                <w:tab w:val="left" w:pos="6300"/>
              </w:tabs>
              <w:snapToGrid w:val="0"/>
              <w:spacing w:line="500" w:lineRule="exact"/>
              <w:jc w:val="center"/>
              <w:outlineLvl w:val="0"/>
              <w:rPr>
                <w:rFonts w:hint="eastAsia" w:ascii="宋体" w:hAnsi="宋体" w:eastAsia="宋体" w:cs="宋体"/>
                <w:sz w:val="21"/>
                <w:szCs w:val="21"/>
              </w:rPr>
            </w:pPr>
          </w:p>
        </w:tc>
        <w:tc>
          <w:tcPr>
            <w:tcW w:w="1600" w:type="pct"/>
            <w:noWrap w:val="0"/>
            <w:vAlign w:val="center"/>
          </w:tcPr>
          <w:p w14:paraId="1BD1B0FD">
            <w:pPr>
              <w:tabs>
                <w:tab w:val="left" w:pos="6300"/>
              </w:tabs>
              <w:snapToGrid w:val="0"/>
              <w:spacing w:line="500" w:lineRule="exact"/>
              <w:jc w:val="center"/>
              <w:outlineLvl w:val="0"/>
              <w:rPr>
                <w:rFonts w:hint="eastAsia" w:ascii="宋体" w:hAnsi="宋体" w:eastAsia="宋体" w:cs="宋体"/>
                <w:sz w:val="21"/>
                <w:szCs w:val="21"/>
              </w:rPr>
            </w:pPr>
          </w:p>
        </w:tc>
        <w:tc>
          <w:tcPr>
            <w:tcW w:w="1199" w:type="pct"/>
            <w:noWrap w:val="0"/>
            <w:vAlign w:val="center"/>
          </w:tcPr>
          <w:p w14:paraId="217D6EE1">
            <w:pPr>
              <w:tabs>
                <w:tab w:val="left" w:pos="6300"/>
              </w:tabs>
              <w:snapToGrid w:val="0"/>
              <w:spacing w:line="500" w:lineRule="exact"/>
              <w:jc w:val="center"/>
              <w:outlineLvl w:val="0"/>
              <w:rPr>
                <w:rFonts w:hint="eastAsia" w:ascii="宋体" w:hAnsi="宋体" w:eastAsia="宋体" w:cs="宋体"/>
                <w:sz w:val="21"/>
                <w:szCs w:val="21"/>
              </w:rPr>
            </w:pPr>
          </w:p>
        </w:tc>
      </w:tr>
      <w:tr w14:paraId="2CD60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597374A8">
            <w:pPr>
              <w:tabs>
                <w:tab w:val="left" w:pos="6300"/>
              </w:tabs>
              <w:snapToGrid w:val="0"/>
              <w:spacing w:line="500" w:lineRule="exact"/>
              <w:jc w:val="center"/>
              <w:outlineLvl w:val="0"/>
              <w:rPr>
                <w:rFonts w:hint="eastAsia" w:ascii="宋体" w:hAnsi="宋体" w:eastAsia="宋体" w:cs="宋体"/>
                <w:sz w:val="21"/>
                <w:szCs w:val="21"/>
              </w:rPr>
            </w:pPr>
          </w:p>
        </w:tc>
        <w:tc>
          <w:tcPr>
            <w:tcW w:w="1542" w:type="pct"/>
            <w:noWrap w:val="0"/>
            <w:vAlign w:val="center"/>
          </w:tcPr>
          <w:p w14:paraId="762E7EF5">
            <w:pPr>
              <w:tabs>
                <w:tab w:val="left" w:pos="6300"/>
              </w:tabs>
              <w:snapToGrid w:val="0"/>
              <w:spacing w:line="500" w:lineRule="exact"/>
              <w:jc w:val="center"/>
              <w:outlineLvl w:val="0"/>
              <w:rPr>
                <w:rFonts w:hint="eastAsia" w:ascii="宋体" w:hAnsi="宋体" w:eastAsia="宋体" w:cs="宋体"/>
                <w:sz w:val="21"/>
                <w:szCs w:val="21"/>
              </w:rPr>
            </w:pPr>
          </w:p>
        </w:tc>
        <w:tc>
          <w:tcPr>
            <w:tcW w:w="1600" w:type="pct"/>
            <w:noWrap w:val="0"/>
            <w:vAlign w:val="center"/>
          </w:tcPr>
          <w:p w14:paraId="6E7375B3">
            <w:pPr>
              <w:tabs>
                <w:tab w:val="left" w:pos="6300"/>
              </w:tabs>
              <w:snapToGrid w:val="0"/>
              <w:spacing w:line="500" w:lineRule="exact"/>
              <w:jc w:val="center"/>
              <w:outlineLvl w:val="0"/>
              <w:rPr>
                <w:rFonts w:hint="eastAsia" w:ascii="宋体" w:hAnsi="宋体" w:eastAsia="宋体" w:cs="宋体"/>
                <w:sz w:val="21"/>
                <w:szCs w:val="21"/>
              </w:rPr>
            </w:pPr>
          </w:p>
        </w:tc>
        <w:tc>
          <w:tcPr>
            <w:tcW w:w="1199" w:type="pct"/>
            <w:noWrap w:val="0"/>
            <w:vAlign w:val="center"/>
          </w:tcPr>
          <w:p w14:paraId="36961C18">
            <w:pPr>
              <w:tabs>
                <w:tab w:val="left" w:pos="6300"/>
              </w:tabs>
              <w:snapToGrid w:val="0"/>
              <w:spacing w:line="500" w:lineRule="exact"/>
              <w:jc w:val="center"/>
              <w:outlineLvl w:val="0"/>
              <w:rPr>
                <w:rFonts w:hint="eastAsia" w:ascii="宋体" w:hAnsi="宋体" w:eastAsia="宋体" w:cs="宋体"/>
                <w:sz w:val="21"/>
                <w:szCs w:val="21"/>
              </w:rPr>
            </w:pPr>
          </w:p>
        </w:tc>
      </w:tr>
      <w:tr w14:paraId="79D45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5CEC68F9">
            <w:pPr>
              <w:tabs>
                <w:tab w:val="left" w:pos="6300"/>
              </w:tabs>
              <w:snapToGrid w:val="0"/>
              <w:spacing w:line="500" w:lineRule="exact"/>
              <w:jc w:val="center"/>
              <w:outlineLvl w:val="0"/>
              <w:rPr>
                <w:rFonts w:hint="eastAsia" w:ascii="宋体" w:hAnsi="宋体" w:eastAsia="宋体" w:cs="宋体"/>
                <w:sz w:val="21"/>
                <w:szCs w:val="21"/>
              </w:rPr>
            </w:pPr>
          </w:p>
        </w:tc>
        <w:tc>
          <w:tcPr>
            <w:tcW w:w="1542" w:type="pct"/>
            <w:noWrap w:val="0"/>
            <w:vAlign w:val="center"/>
          </w:tcPr>
          <w:p w14:paraId="66913862">
            <w:pPr>
              <w:tabs>
                <w:tab w:val="left" w:pos="6300"/>
              </w:tabs>
              <w:snapToGrid w:val="0"/>
              <w:spacing w:line="500" w:lineRule="exact"/>
              <w:jc w:val="center"/>
              <w:outlineLvl w:val="0"/>
              <w:rPr>
                <w:rFonts w:hint="eastAsia" w:ascii="宋体" w:hAnsi="宋体" w:eastAsia="宋体" w:cs="宋体"/>
                <w:sz w:val="21"/>
                <w:szCs w:val="21"/>
              </w:rPr>
            </w:pPr>
          </w:p>
        </w:tc>
        <w:tc>
          <w:tcPr>
            <w:tcW w:w="1600" w:type="pct"/>
            <w:noWrap w:val="0"/>
            <w:vAlign w:val="center"/>
          </w:tcPr>
          <w:p w14:paraId="0393AF95">
            <w:pPr>
              <w:tabs>
                <w:tab w:val="left" w:pos="6300"/>
              </w:tabs>
              <w:snapToGrid w:val="0"/>
              <w:spacing w:line="500" w:lineRule="exact"/>
              <w:jc w:val="center"/>
              <w:outlineLvl w:val="0"/>
              <w:rPr>
                <w:rFonts w:hint="eastAsia" w:ascii="宋体" w:hAnsi="宋体" w:eastAsia="宋体" w:cs="宋体"/>
                <w:sz w:val="21"/>
                <w:szCs w:val="21"/>
              </w:rPr>
            </w:pPr>
          </w:p>
        </w:tc>
        <w:tc>
          <w:tcPr>
            <w:tcW w:w="1199" w:type="pct"/>
            <w:noWrap w:val="0"/>
            <w:vAlign w:val="center"/>
          </w:tcPr>
          <w:p w14:paraId="026BA42F">
            <w:pPr>
              <w:tabs>
                <w:tab w:val="left" w:pos="6300"/>
              </w:tabs>
              <w:snapToGrid w:val="0"/>
              <w:spacing w:line="500" w:lineRule="exact"/>
              <w:jc w:val="center"/>
              <w:outlineLvl w:val="0"/>
              <w:rPr>
                <w:rFonts w:hint="eastAsia" w:ascii="宋体" w:hAnsi="宋体" w:eastAsia="宋体" w:cs="宋体"/>
                <w:sz w:val="21"/>
                <w:szCs w:val="21"/>
              </w:rPr>
            </w:pPr>
          </w:p>
        </w:tc>
      </w:tr>
      <w:tr w14:paraId="4C879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420EDACF">
            <w:pPr>
              <w:tabs>
                <w:tab w:val="left" w:pos="6300"/>
              </w:tabs>
              <w:snapToGrid w:val="0"/>
              <w:spacing w:line="500" w:lineRule="exact"/>
              <w:jc w:val="center"/>
              <w:outlineLvl w:val="0"/>
              <w:rPr>
                <w:rFonts w:hint="eastAsia" w:ascii="宋体" w:hAnsi="宋体" w:eastAsia="宋体" w:cs="宋体"/>
                <w:sz w:val="21"/>
                <w:szCs w:val="21"/>
              </w:rPr>
            </w:pPr>
          </w:p>
        </w:tc>
        <w:tc>
          <w:tcPr>
            <w:tcW w:w="1542" w:type="pct"/>
            <w:noWrap w:val="0"/>
            <w:vAlign w:val="center"/>
          </w:tcPr>
          <w:p w14:paraId="3E3215FA">
            <w:pPr>
              <w:tabs>
                <w:tab w:val="left" w:pos="6300"/>
              </w:tabs>
              <w:snapToGrid w:val="0"/>
              <w:spacing w:line="500" w:lineRule="exact"/>
              <w:jc w:val="center"/>
              <w:outlineLvl w:val="0"/>
              <w:rPr>
                <w:rFonts w:hint="eastAsia" w:ascii="宋体" w:hAnsi="宋体" w:eastAsia="宋体" w:cs="宋体"/>
                <w:sz w:val="21"/>
                <w:szCs w:val="21"/>
              </w:rPr>
            </w:pPr>
          </w:p>
        </w:tc>
        <w:tc>
          <w:tcPr>
            <w:tcW w:w="1600" w:type="pct"/>
            <w:noWrap w:val="0"/>
            <w:vAlign w:val="center"/>
          </w:tcPr>
          <w:p w14:paraId="0FFCD346">
            <w:pPr>
              <w:tabs>
                <w:tab w:val="left" w:pos="6300"/>
              </w:tabs>
              <w:snapToGrid w:val="0"/>
              <w:spacing w:line="500" w:lineRule="exact"/>
              <w:jc w:val="center"/>
              <w:outlineLvl w:val="0"/>
              <w:rPr>
                <w:rFonts w:hint="eastAsia" w:ascii="宋体" w:hAnsi="宋体" w:eastAsia="宋体" w:cs="宋体"/>
                <w:sz w:val="21"/>
                <w:szCs w:val="21"/>
              </w:rPr>
            </w:pPr>
          </w:p>
        </w:tc>
        <w:tc>
          <w:tcPr>
            <w:tcW w:w="1199" w:type="pct"/>
            <w:noWrap w:val="0"/>
            <w:vAlign w:val="center"/>
          </w:tcPr>
          <w:p w14:paraId="6CE06863">
            <w:pPr>
              <w:tabs>
                <w:tab w:val="left" w:pos="6300"/>
              </w:tabs>
              <w:snapToGrid w:val="0"/>
              <w:spacing w:line="500" w:lineRule="exact"/>
              <w:jc w:val="center"/>
              <w:outlineLvl w:val="0"/>
              <w:rPr>
                <w:rFonts w:hint="eastAsia" w:ascii="宋体" w:hAnsi="宋体" w:eastAsia="宋体" w:cs="宋体"/>
                <w:sz w:val="21"/>
                <w:szCs w:val="21"/>
              </w:rPr>
            </w:pPr>
          </w:p>
        </w:tc>
      </w:tr>
      <w:tr w14:paraId="40456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4A100A87">
            <w:pPr>
              <w:tabs>
                <w:tab w:val="left" w:pos="6300"/>
              </w:tabs>
              <w:snapToGrid w:val="0"/>
              <w:spacing w:line="500" w:lineRule="exact"/>
              <w:jc w:val="center"/>
              <w:outlineLvl w:val="0"/>
              <w:rPr>
                <w:rFonts w:hint="eastAsia" w:ascii="宋体" w:hAnsi="宋体" w:eastAsia="宋体" w:cs="宋体"/>
                <w:sz w:val="21"/>
                <w:szCs w:val="21"/>
              </w:rPr>
            </w:pPr>
          </w:p>
        </w:tc>
        <w:tc>
          <w:tcPr>
            <w:tcW w:w="1542" w:type="pct"/>
            <w:noWrap w:val="0"/>
            <w:vAlign w:val="center"/>
          </w:tcPr>
          <w:p w14:paraId="219891CC">
            <w:pPr>
              <w:tabs>
                <w:tab w:val="left" w:pos="6300"/>
              </w:tabs>
              <w:snapToGrid w:val="0"/>
              <w:spacing w:line="500" w:lineRule="exact"/>
              <w:jc w:val="center"/>
              <w:outlineLvl w:val="0"/>
              <w:rPr>
                <w:rFonts w:hint="eastAsia" w:ascii="宋体" w:hAnsi="宋体" w:eastAsia="宋体" w:cs="宋体"/>
                <w:sz w:val="21"/>
                <w:szCs w:val="21"/>
              </w:rPr>
            </w:pPr>
          </w:p>
        </w:tc>
        <w:tc>
          <w:tcPr>
            <w:tcW w:w="1600" w:type="pct"/>
            <w:noWrap w:val="0"/>
            <w:vAlign w:val="center"/>
          </w:tcPr>
          <w:p w14:paraId="2A3318DE">
            <w:pPr>
              <w:tabs>
                <w:tab w:val="left" w:pos="6300"/>
              </w:tabs>
              <w:snapToGrid w:val="0"/>
              <w:spacing w:line="500" w:lineRule="exact"/>
              <w:jc w:val="center"/>
              <w:outlineLvl w:val="0"/>
              <w:rPr>
                <w:rFonts w:hint="eastAsia" w:ascii="宋体" w:hAnsi="宋体" w:eastAsia="宋体" w:cs="宋体"/>
                <w:sz w:val="21"/>
                <w:szCs w:val="21"/>
              </w:rPr>
            </w:pPr>
          </w:p>
        </w:tc>
        <w:tc>
          <w:tcPr>
            <w:tcW w:w="1199" w:type="pct"/>
            <w:noWrap w:val="0"/>
            <w:vAlign w:val="center"/>
          </w:tcPr>
          <w:p w14:paraId="3C815484">
            <w:pPr>
              <w:tabs>
                <w:tab w:val="left" w:pos="6300"/>
              </w:tabs>
              <w:snapToGrid w:val="0"/>
              <w:spacing w:line="500" w:lineRule="exact"/>
              <w:jc w:val="center"/>
              <w:outlineLvl w:val="0"/>
              <w:rPr>
                <w:rFonts w:hint="eastAsia" w:ascii="宋体" w:hAnsi="宋体" w:eastAsia="宋体" w:cs="宋体"/>
                <w:sz w:val="21"/>
                <w:szCs w:val="21"/>
              </w:rPr>
            </w:pPr>
          </w:p>
        </w:tc>
      </w:tr>
      <w:tr w14:paraId="3C545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2C9B3E16">
            <w:pPr>
              <w:tabs>
                <w:tab w:val="left" w:pos="6300"/>
              </w:tabs>
              <w:snapToGrid w:val="0"/>
              <w:spacing w:line="500" w:lineRule="exact"/>
              <w:jc w:val="center"/>
              <w:outlineLvl w:val="0"/>
              <w:rPr>
                <w:rFonts w:hint="eastAsia" w:ascii="宋体" w:hAnsi="宋体" w:eastAsia="宋体" w:cs="宋体"/>
                <w:sz w:val="21"/>
                <w:szCs w:val="21"/>
              </w:rPr>
            </w:pPr>
          </w:p>
        </w:tc>
        <w:tc>
          <w:tcPr>
            <w:tcW w:w="1542" w:type="pct"/>
            <w:noWrap w:val="0"/>
            <w:vAlign w:val="center"/>
          </w:tcPr>
          <w:p w14:paraId="21954242">
            <w:pPr>
              <w:tabs>
                <w:tab w:val="left" w:pos="6300"/>
              </w:tabs>
              <w:snapToGrid w:val="0"/>
              <w:spacing w:line="500" w:lineRule="exact"/>
              <w:jc w:val="center"/>
              <w:outlineLvl w:val="0"/>
              <w:rPr>
                <w:rFonts w:hint="eastAsia" w:ascii="宋体" w:hAnsi="宋体" w:eastAsia="宋体" w:cs="宋体"/>
                <w:sz w:val="21"/>
                <w:szCs w:val="21"/>
              </w:rPr>
            </w:pPr>
          </w:p>
        </w:tc>
        <w:tc>
          <w:tcPr>
            <w:tcW w:w="1600" w:type="pct"/>
            <w:noWrap w:val="0"/>
            <w:vAlign w:val="center"/>
          </w:tcPr>
          <w:p w14:paraId="656D1A99">
            <w:pPr>
              <w:tabs>
                <w:tab w:val="left" w:pos="6300"/>
              </w:tabs>
              <w:snapToGrid w:val="0"/>
              <w:spacing w:line="500" w:lineRule="exact"/>
              <w:jc w:val="center"/>
              <w:outlineLvl w:val="0"/>
              <w:rPr>
                <w:rFonts w:hint="eastAsia" w:ascii="宋体" w:hAnsi="宋体" w:eastAsia="宋体" w:cs="宋体"/>
                <w:sz w:val="21"/>
                <w:szCs w:val="21"/>
              </w:rPr>
            </w:pPr>
          </w:p>
        </w:tc>
        <w:tc>
          <w:tcPr>
            <w:tcW w:w="1199" w:type="pct"/>
            <w:noWrap w:val="0"/>
            <w:vAlign w:val="center"/>
          </w:tcPr>
          <w:p w14:paraId="0638AAC2">
            <w:pPr>
              <w:tabs>
                <w:tab w:val="left" w:pos="6300"/>
              </w:tabs>
              <w:snapToGrid w:val="0"/>
              <w:spacing w:line="500" w:lineRule="exact"/>
              <w:jc w:val="center"/>
              <w:outlineLvl w:val="0"/>
              <w:rPr>
                <w:rFonts w:hint="eastAsia" w:ascii="宋体" w:hAnsi="宋体" w:eastAsia="宋体" w:cs="宋体"/>
                <w:sz w:val="21"/>
                <w:szCs w:val="21"/>
              </w:rPr>
            </w:pPr>
          </w:p>
        </w:tc>
      </w:tr>
      <w:tr w14:paraId="5B33F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76299521">
            <w:pPr>
              <w:tabs>
                <w:tab w:val="left" w:pos="6300"/>
              </w:tabs>
              <w:snapToGrid w:val="0"/>
              <w:spacing w:line="500" w:lineRule="exact"/>
              <w:jc w:val="center"/>
              <w:outlineLvl w:val="0"/>
              <w:rPr>
                <w:rFonts w:hint="eastAsia" w:ascii="宋体" w:hAnsi="宋体" w:eastAsia="宋体" w:cs="宋体"/>
                <w:sz w:val="21"/>
                <w:szCs w:val="21"/>
              </w:rPr>
            </w:pPr>
          </w:p>
        </w:tc>
        <w:tc>
          <w:tcPr>
            <w:tcW w:w="1542" w:type="pct"/>
            <w:noWrap w:val="0"/>
            <w:vAlign w:val="center"/>
          </w:tcPr>
          <w:p w14:paraId="6742AC21">
            <w:pPr>
              <w:tabs>
                <w:tab w:val="left" w:pos="6300"/>
              </w:tabs>
              <w:snapToGrid w:val="0"/>
              <w:spacing w:line="500" w:lineRule="exact"/>
              <w:jc w:val="center"/>
              <w:outlineLvl w:val="0"/>
              <w:rPr>
                <w:rFonts w:hint="eastAsia" w:ascii="宋体" w:hAnsi="宋体" w:eastAsia="宋体" w:cs="宋体"/>
                <w:sz w:val="21"/>
                <w:szCs w:val="21"/>
              </w:rPr>
            </w:pPr>
          </w:p>
        </w:tc>
        <w:tc>
          <w:tcPr>
            <w:tcW w:w="1600" w:type="pct"/>
            <w:noWrap w:val="0"/>
            <w:vAlign w:val="center"/>
          </w:tcPr>
          <w:p w14:paraId="414C179D">
            <w:pPr>
              <w:tabs>
                <w:tab w:val="left" w:pos="6300"/>
              </w:tabs>
              <w:snapToGrid w:val="0"/>
              <w:spacing w:line="500" w:lineRule="exact"/>
              <w:jc w:val="center"/>
              <w:outlineLvl w:val="0"/>
              <w:rPr>
                <w:rFonts w:hint="eastAsia" w:ascii="宋体" w:hAnsi="宋体" w:eastAsia="宋体" w:cs="宋体"/>
                <w:sz w:val="21"/>
                <w:szCs w:val="21"/>
              </w:rPr>
            </w:pPr>
          </w:p>
        </w:tc>
        <w:tc>
          <w:tcPr>
            <w:tcW w:w="1199" w:type="pct"/>
            <w:noWrap w:val="0"/>
            <w:vAlign w:val="center"/>
          </w:tcPr>
          <w:p w14:paraId="65688FA9">
            <w:pPr>
              <w:tabs>
                <w:tab w:val="left" w:pos="6300"/>
              </w:tabs>
              <w:snapToGrid w:val="0"/>
              <w:spacing w:line="500" w:lineRule="exact"/>
              <w:jc w:val="center"/>
              <w:outlineLvl w:val="0"/>
              <w:rPr>
                <w:rFonts w:hint="eastAsia" w:ascii="宋体" w:hAnsi="宋体" w:eastAsia="宋体" w:cs="宋体"/>
                <w:sz w:val="21"/>
                <w:szCs w:val="21"/>
              </w:rPr>
            </w:pPr>
          </w:p>
        </w:tc>
      </w:tr>
      <w:tr w14:paraId="39A5C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29F83F71">
            <w:pPr>
              <w:tabs>
                <w:tab w:val="left" w:pos="6300"/>
              </w:tabs>
              <w:snapToGrid w:val="0"/>
              <w:spacing w:line="500" w:lineRule="exact"/>
              <w:jc w:val="center"/>
              <w:outlineLvl w:val="0"/>
              <w:rPr>
                <w:rFonts w:hint="eastAsia" w:ascii="宋体" w:hAnsi="宋体" w:eastAsia="宋体" w:cs="宋体"/>
                <w:sz w:val="21"/>
                <w:szCs w:val="21"/>
              </w:rPr>
            </w:pPr>
          </w:p>
        </w:tc>
        <w:tc>
          <w:tcPr>
            <w:tcW w:w="1542" w:type="pct"/>
            <w:noWrap w:val="0"/>
            <w:vAlign w:val="center"/>
          </w:tcPr>
          <w:p w14:paraId="30E575B3">
            <w:pPr>
              <w:tabs>
                <w:tab w:val="left" w:pos="6300"/>
              </w:tabs>
              <w:snapToGrid w:val="0"/>
              <w:spacing w:line="500" w:lineRule="exact"/>
              <w:jc w:val="center"/>
              <w:outlineLvl w:val="0"/>
              <w:rPr>
                <w:rFonts w:hint="eastAsia" w:ascii="宋体" w:hAnsi="宋体" w:eastAsia="宋体" w:cs="宋体"/>
                <w:sz w:val="21"/>
                <w:szCs w:val="21"/>
              </w:rPr>
            </w:pPr>
          </w:p>
        </w:tc>
        <w:tc>
          <w:tcPr>
            <w:tcW w:w="1600" w:type="pct"/>
            <w:noWrap w:val="0"/>
            <w:vAlign w:val="center"/>
          </w:tcPr>
          <w:p w14:paraId="0ABEB877">
            <w:pPr>
              <w:tabs>
                <w:tab w:val="left" w:pos="6300"/>
              </w:tabs>
              <w:snapToGrid w:val="0"/>
              <w:spacing w:line="500" w:lineRule="exact"/>
              <w:jc w:val="center"/>
              <w:outlineLvl w:val="0"/>
              <w:rPr>
                <w:rFonts w:hint="eastAsia" w:ascii="宋体" w:hAnsi="宋体" w:eastAsia="宋体" w:cs="宋体"/>
                <w:sz w:val="21"/>
                <w:szCs w:val="21"/>
              </w:rPr>
            </w:pPr>
          </w:p>
        </w:tc>
        <w:tc>
          <w:tcPr>
            <w:tcW w:w="1199" w:type="pct"/>
            <w:noWrap w:val="0"/>
            <w:vAlign w:val="center"/>
          </w:tcPr>
          <w:p w14:paraId="5E328A74">
            <w:pPr>
              <w:tabs>
                <w:tab w:val="left" w:pos="6300"/>
              </w:tabs>
              <w:snapToGrid w:val="0"/>
              <w:spacing w:line="500" w:lineRule="exact"/>
              <w:jc w:val="center"/>
              <w:outlineLvl w:val="0"/>
              <w:rPr>
                <w:rFonts w:hint="eastAsia" w:ascii="宋体" w:hAnsi="宋体" w:eastAsia="宋体" w:cs="宋体"/>
                <w:sz w:val="21"/>
                <w:szCs w:val="21"/>
              </w:rPr>
            </w:pPr>
          </w:p>
        </w:tc>
      </w:tr>
      <w:tr w14:paraId="5685D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69020515">
            <w:pPr>
              <w:tabs>
                <w:tab w:val="left" w:pos="6300"/>
              </w:tabs>
              <w:snapToGrid w:val="0"/>
              <w:spacing w:line="500" w:lineRule="exact"/>
              <w:jc w:val="center"/>
              <w:outlineLvl w:val="0"/>
              <w:rPr>
                <w:rFonts w:hint="eastAsia" w:ascii="宋体" w:hAnsi="宋体" w:eastAsia="宋体" w:cs="宋体"/>
                <w:sz w:val="21"/>
                <w:szCs w:val="21"/>
              </w:rPr>
            </w:pPr>
          </w:p>
        </w:tc>
        <w:tc>
          <w:tcPr>
            <w:tcW w:w="1542" w:type="pct"/>
            <w:noWrap w:val="0"/>
            <w:vAlign w:val="center"/>
          </w:tcPr>
          <w:p w14:paraId="40A5179C">
            <w:pPr>
              <w:tabs>
                <w:tab w:val="left" w:pos="6300"/>
              </w:tabs>
              <w:snapToGrid w:val="0"/>
              <w:spacing w:line="500" w:lineRule="exact"/>
              <w:jc w:val="center"/>
              <w:outlineLvl w:val="0"/>
              <w:rPr>
                <w:rFonts w:hint="eastAsia" w:ascii="宋体" w:hAnsi="宋体" w:eastAsia="宋体" w:cs="宋体"/>
                <w:sz w:val="21"/>
                <w:szCs w:val="21"/>
              </w:rPr>
            </w:pPr>
          </w:p>
        </w:tc>
        <w:tc>
          <w:tcPr>
            <w:tcW w:w="1600" w:type="pct"/>
            <w:noWrap w:val="0"/>
            <w:vAlign w:val="center"/>
          </w:tcPr>
          <w:p w14:paraId="39C2274D">
            <w:pPr>
              <w:tabs>
                <w:tab w:val="left" w:pos="6300"/>
              </w:tabs>
              <w:snapToGrid w:val="0"/>
              <w:spacing w:line="500" w:lineRule="exact"/>
              <w:jc w:val="center"/>
              <w:outlineLvl w:val="0"/>
              <w:rPr>
                <w:rFonts w:hint="eastAsia" w:ascii="宋体" w:hAnsi="宋体" w:eastAsia="宋体" w:cs="宋体"/>
                <w:sz w:val="21"/>
                <w:szCs w:val="21"/>
              </w:rPr>
            </w:pPr>
          </w:p>
        </w:tc>
        <w:tc>
          <w:tcPr>
            <w:tcW w:w="1199" w:type="pct"/>
            <w:noWrap w:val="0"/>
            <w:vAlign w:val="center"/>
          </w:tcPr>
          <w:p w14:paraId="39D1DD21">
            <w:pPr>
              <w:tabs>
                <w:tab w:val="left" w:pos="6300"/>
              </w:tabs>
              <w:snapToGrid w:val="0"/>
              <w:spacing w:line="500" w:lineRule="exact"/>
              <w:jc w:val="center"/>
              <w:outlineLvl w:val="0"/>
              <w:rPr>
                <w:rFonts w:hint="eastAsia" w:ascii="宋体" w:hAnsi="宋体" w:eastAsia="宋体" w:cs="宋体"/>
                <w:sz w:val="21"/>
                <w:szCs w:val="21"/>
              </w:rPr>
            </w:pPr>
          </w:p>
        </w:tc>
      </w:tr>
    </w:tbl>
    <w:p w14:paraId="64C79C55">
      <w:pPr>
        <w:spacing w:line="500" w:lineRule="exact"/>
        <w:ind w:firstLine="600" w:firstLineChars="250"/>
        <w:rPr>
          <w:rFonts w:hint="eastAsia" w:ascii="宋体" w:hAnsi="宋体" w:eastAsia="宋体" w:cs="宋体"/>
          <w:sz w:val="24"/>
          <w:szCs w:val="28"/>
        </w:rPr>
      </w:pPr>
    </w:p>
    <w:p w14:paraId="4DAB972A">
      <w:pPr>
        <w:spacing w:line="500" w:lineRule="exact"/>
        <w:ind w:firstLine="600" w:firstLineChars="250"/>
        <w:rPr>
          <w:rFonts w:hint="eastAsia" w:ascii="宋体" w:hAnsi="宋体" w:eastAsia="宋体" w:cs="宋体"/>
          <w:sz w:val="24"/>
          <w:szCs w:val="28"/>
        </w:rPr>
      </w:pPr>
      <w:r>
        <w:rPr>
          <w:rFonts w:hint="eastAsia" w:ascii="宋体" w:hAnsi="宋体" w:eastAsia="宋体" w:cs="宋体"/>
          <w:sz w:val="24"/>
          <w:szCs w:val="28"/>
        </w:rPr>
        <w:t>投标人：                     法定代表人（或法定代表人授权代表）或自然人：</w:t>
      </w:r>
    </w:p>
    <w:p w14:paraId="10E1786E">
      <w:pPr>
        <w:spacing w:line="500" w:lineRule="exact"/>
        <w:rPr>
          <w:rFonts w:hint="eastAsia" w:ascii="宋体" w:hAnsi="宋体" w:eastAsia="宋体" w:cs="宋体"/>
          <w:sz w:val="24"/>
          <w:szCs w:val="28"/>
        </w:rPr>
      </w:pPr>
      <w:r>
        <w:rPr>
          <w:rFonts w:hint="eastAsia" w:ascii="宋体" w:hAnsi="宋体" w:eastAsia="宋体" w:cs="宋体"/>
          <w:sz w:val="24"/>
          <w:szCs w:val="28"/>
        </w:rPr>
        <w:t xml:space="preserve">    （投标人公章）                               （签署</w:t>
      </w:r>
      <w:r>
        <w:rPr>
          <w:rFonts w:hint="eastAsia" w:ascii="宋体" w:hAnsi="宋体" w:eastAsia="宋体" w:cs="宋体"/>
          <w:sz w:val="24"/>
          <w:szCs w:val="28"/>
          <w:lang w:val="en-US" w:eastAsia="zh-CN"/>
        </w:rPr>
        <w:t>和</w:t>
      </w:r>
      <w:r>
        <w:rPr>
          <w:rFonts w:hint="eastAsia" w:ascii="宋体" w:hAnsi="宋体" w:eastAsia="宋体" w:cs="宋体"/>
          <w:sz w:val="24"/>
          <w:szCs w:val="28"/>
        </w:rPr>
        <w:t>盖章）</w:t>
      </w:r>
    </w:p>
    <w:p w14:paraId="17B40771">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szCs w:val="28"/>
        </w:rPr>
        <w:t xml:space="preserve">                                            年     月     日</w:t>
      </w:r>
    </w:p>
    <w:p w14:paraId="2ED3B848">
      <w:pPr>
        <w:tabs>
          <w:tab w:val="left" w:pos="6300"/>
        </w:tabs>
        <w:snapToGrid w:val="0"/>
        <w:spacing w:line="500" w:lineRule="exact"/>
        <w:ind w:firstLine="570"/>
        <w:rPr>
          <w:rFonts w:hint="eastAsia" w:ascii="宋体" w:hAnsi="宋体" w:eastAsia="宋体" w:cs="宋体"/>
          <w:color w:val="auto"/>
          <w:sz w:val="24"/>
        </w:rPr>
      </w:pPr>
      <w:r>
        <w:rPr>
          <w:rFonts w:hint="eastAsia" w:ascii="宋体" w:hAnsi="宋体" w:eastAsia="宋体" w:cs="宋体"/>
          <w:sz w:val="24"/>
        </w:rPr>
        <w:t>注：</w:t>
      </w:r>
    </w:p>
    <w:p w14:paraId="743F4093">
      <w:pPr>
        <w:tabs>
          <w:tab w:val="left" w:pos="6300"/>
        </w:tabs>
        <w:snapToGrid w:val="0"/>
        <w:spacing w:line="500" w:lineRule="exact"/>
        <w:ind w:firstLine="570"/>
        <w:rPr>
          <w:rFonts w:hint="eastAsia" w:ascii="宋体" w:hAnsi="宋体" w:eastAsia="宋体" w:cs="宋体"/>
          <w:color w:val="auto"/>
          <w:sz w:val="24"/>
          <w:szCs w:val="24"/>
        </w:rPr>
      </w:pPr>
      <w:r>
        <w:rPr>
          <w:rFonts w:hint="eastAsia" w:ascii="宋体" w:hAnsi="宋体" w:eastAsia="宋体" w:cs="宋体"/>
          <w:color w:val="auto"/>
          <w:sz w:val="24"/>
          <w:szCs w:val="24"/>
        </w:rPr>
        <w:t>1.本表即为对本项目“第三篇 项目商务需求”中所列</w:t>
      </w:r>
      <w:r>
        <w:rPr>
          <w:rFonts w:hint="eastAsia" w:ascii="宋体" w:hAnsi="宋体" w:eastAsia="宋体" w:cs="宋体"/>
          <w:color w:val="auto"/>
          <w:sz w:val="24"/>
          <w:szCs w:val="24"/>
          <w:lang w:eastAsia="zh-CN"/>
        </w:rPr>
        <w:t>全部</w:t>
      </w:r>
      <w:r>
        <w:rPr>
          <w:rFonts w:hint="eastAsia" w:ascii="宋体" w:hAnsi="宋体" w:eastAsia="宋体" w:cs="宋体"/>
          <w:color w:val="auto"/>
          <w:sz w:val="24"/>
          <w:szCs w:val="24"/>
        </w:rPr>
        <w:t>条款进行比较和响应；</w:t>
      </w:r>
    </w:p>
    <w:p w14:paraId="0D2BD937">
      <w:pPr>
        <w:tabs>
          <w:tab w:val="left" w:pos="6300"/>
        </w:tabs>
        <w:snapToGrid w:val="0"/>
        <w:spacing w:line="500" w:lineRule="exact"/>
        <w:ind w:firstLine="570"/>
        <w:rPr>
          <w:rFonts w:hint="eastAsia" w:ascii="宋体" w:hAnsi="宋体" w:eastAsia="宋体" w:cs="宋体"/>
          <w:color w:val="auto"/>
          <w:sz w:val="24"/>
          <w:szCs w:val="24"/>
        </w:rPr>
      </w:pPr>
      <w:r>
        <w:rPr>
          <w:rFonts w:hint="eastAsia" w:ascii="宋体" w:hAnsi="宋体" w:eastAsia="宋体" w:cs="宋体"/>
          <w:color w:val="auto"/>
          <w:sz w:val="24"/>
          <w:szCs w:val="24"/>
        </w:rPr>
        <w:t>2.本表可扩展。</w:t>
      </w:r>
    </w:p>
    <w:p w14:paraId="50C01C0A">
      <w:pPr>
        <w:snapToGrid w:val="0"/>
        <w:spacing w:line="400" w:lineRule="exact"/>
        <w:ind w:firstLine="560" w:firstLineChars="200"/>
        <w:rPr>
          <w:rFonts w:hint="eastAsia" w:ascii="宋体" w:hAnsi="宋体" w:eastAsia="宋体" w:cs="宋体"/>
          <w:sz w:val="24"/>
          <w:szCs w:val="28"/>
        </w:rPr>
      </w:pPr>
      <w:r>
        <w:rPr>
          <w:rFonts w:hint="eastAsia" w:ascii="宋体" w:hAnsi="宋体" w:eastAsia="宋体" w:cs="宋体"/>
          <w:szCs w:val="28"/>
        </w:rPr>
        <w:br w:type="page"/>
      </w:r>
      <w:r>
        <w:rPr>
          <w:rFonts w:hint="eastAsia" w:ascii="宋体" w:hAnsi="宋体" w:eastAsia="宋体" w:cs="宋体"/>
          <w:sz w:val="24"/>
          <w:szCs w:val="28"/>
        </w:rPr>
        <w:t>（三）其他商务资料</w:t>
      </w:r>
    </w:p>
    <w:p w14:paraId="71EDCE07">
      <w:pPr>
        <w:snapToGrid w:val="0"/>
        <w:spacing w:line="400" w:lineRule="exact"/>
        <w:ind w:firstLine="480" w:firstLineChars="200"/>
        <w:rPr>
          <w:rFonts w:hint="eastAsia" w:ascii="宋体" w:hAnsi="宋体" w:eastAsia="宋体" w:cs="宋体"/>
          <w:sz w:val="24"/>
          <w:szCs w:val="28"/>
        </w:rPr>
      </w:pPr>
    </w:p>
    <w:p w14:paraId="3891E5A8">
      <w:pPr>
        <w:tabs>
          <w:tab w:val="left" w:pos="6300"/>
        </w:tabs>
        <w:snapToGrid w:val="0"/>
        <w:spacing w:line="500" w:lineRule="exact"/>
        <w:ind w:firstLine="560"/>
        <w:rPr>
          <w:rFonts w:hint="eastAsia" w:ascii="宋体" w:hAnsi="宋体" w:eastAsia="宋体" w:cs="宋体"/>
          <w:szCs w:val="28"/>
        </w:rPr>
      </w:pPr>
      <w:r>
        <w:rPr>
          <w:rFonts w:hint="eastAsia" w:ascii="宋体" w:hAnsi="宋体" w:eastAsia="宋体" w:cs="宋体"/>
          <w:szCs w:val="28"/>
        </w:rPr>
        <w:t xml:space="preserve"> </w:t>
      </w:r>
    </w:p>
    <w:p w14:paraId="36691F51">
      <w:pPr>
        <w:pStyle w:val="3"/>
        <w:pageBreakBefore/>
        <w:spacing w:line="500" w:lineRule="exact"/>
        <w:ind w:firstLine="562" w:firstLineChars="200"/>
        <w:rPr>
          <w:rFonts w:hint="eastAsia" w:ascii="宋体" w:hAnsi="宋体" w:eastAsia="宋体" w:cs="宋体"/>
          <w:b/>
          <w:szCs w:val="28"/>
        </w:rPr>
      </w:pPr>
      <w:bookmarkStart w:id="701" w:name="_Toc4624"/>
      <w:bookmarkStart w:id="702" w:name="_Toc27849"/>
      <w:bookmarkStart w:id="703" w:name="_Toc29932"/>
      <w:bookmarkStart w:id="704" w:name="_Toc19687"/>
      <w:bookmarkStart w:id="705" w:name="_Toc7042"/>
      <w:bookmarkStart w:id="706" w:name="_Toc29543"/>
      <w:bookmarkStart w:id="707" w:name="_Toc11165"/>
      <w:bookmarkStart w:id="708" w:name="_Toc3199"/>
      <w:bookmarkStart w:id="709" w:name="_Toc5854"/>
      <w:bookmarkStart w:id="710" w:name="_Toc30376"/>
      <w:bookmarkStart w:id="711" w:name="_Toc75793543"/>
      <w:bookmarkStart w:id="712" w:name="_Toc6978"/>
      <w:bookmarkStart w:id="713" w:name="_Toc24540"/>
      <w:bookmarkStart w:id="714" w:name="_Toc492721041"/>
      <w:bookmarkStart w:id="715" w:name="_Toc20837"/>
      <w:bookmarkStart w:id="716" w:name="_Toc106030420"/>
      <w:bookmarkStart w:id="717" w:name="_Toc2395"/>
      <w:bookmarkStart w:id="718" w:name="_Toc493178792"/>
      <w:bookmarkStart w:id="719" w:name="_Toc23915"/>
      <w:r>
        <w:rPr>
          <w:rFonts w:hint="eastAsia" w:ascii="宋体" w:hAnsi="宋体" w:eastAsia="宋体" w:cs="宋体"/>
          <w:b/>
          <w:szCs w:val="28"/>
        </w:rPr>
        <w:t>四、其他</w:t>
      </w:r>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p>
    <w:p w14:paraId="3686C04C">
      <w:pPr>
        <w:tabs>
          <w:tab w:val="left" w:pos="6300"/>
        </w:tabs>
        <w:snapToGrid w:val="0"/>
        <w:spacing w:line="500" w:lineRule="exact"/>
        <w:ind w:firstLine="570"/>
        <w:jc w:val="left"/>
        <w:rPr>
          <w:rFonts w:hint="eastAsia" w:ascii="宋体" w:hAnsi="宋体" w:eastAsia="宋体" w:cs="宋体"/>
          <w:sz w:val="24"/>
        </w:rPr>
      </w:pPr>
    </w:p>
    <w:p w14:paraId="13FBC118">
      <w:pPr>
        <w:spacing w:line="40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eastAsia="zh-CN"/>
        </w:rPr>
        <w:t>一</w:t>
      </w:r>
      <w:r>
        <w:rPr>
          <w:rFonts w:hint="eastAsia" w:ascii="宋体" w:hAnsi="宋体" w:eastAsia="宋体" w:cs="宋体"/>
          <w:sz w:val="24"/>
          <w:szCs w:val="28"/>
        </w:rPr>
        <w:t>）其他与项目有关的资料（自附）</w:t>
      </w:r>
    </w:p>
    <w:p w14:paraId="0CF9E179">
      <w:pPr>
        <w:pStyle w:val="3"/>
        <w:pageBreakBefore/>
        <w:spacing w:line="500" w:lineRule="exact"/>
        <w:ind w:firstLine="562" w:firstLineChars="200"/>
        <w:rPr>
          <w:rFonts w:hint="eastAsia" w:ascii="宋体" w:hAnsi="宋体" w:eastAsia="宋体" w:cs="宋体"/>
          <w:b/>
          <w:szCs w:val="28"/>
        </w:rPr>
      </w:pPr>
      <w:bookmarkStart w:id="720" w:name="_Toc493178793"/>
      <w:bookmarkStart w:id="721" w:name="_Toc21121"/>
      <w:bookmarkStart w:id="722" w:name="_Toc4000"/>
      <w:bookmarkStart w:id="723" w:name="_Toc12123"/>
      <w:bookmarkStart w:id="724" w:name="_Toc75793544"/>
      <w:bookmarkStart w:id="725" w:name="_Toc492721038"/>
      <w:bookmarkStart w:id="726" w:name="_Toc26381"/>
      <w:bookmarkStart w:id="727" w:name="_Toc13249"/>
      <w:bookmarkStart w:id="728" w:name="_Toc30818"/>
      <w:bookmarkStart w:id="729" w:name="_Toc16577"/>
      <w:bookmarkStart w:id="730" w:name="_Toc28432"/>
      <w:bookmarkStart w:id="731" w:name="_Toc11324"/>
      <w:bookmarkStart w:id="732" w:name="_Toc106030421"/>
      <w:bookmarkStart w:id="733" w:name="_Toc30988"/>
      <w:bookmarkStart w:id="734" w:name="_Toc23187"/>
      <w:bookmarkStart w:id="735" w:name="_Toc17829"/>
      <w:bookmarkStart w:id="736" w:name="_Toc17848"/>
      <w:bookmarkStart w:id="737" w:name="_Toc6108"/>
      <w:bookmarkStart w:id="738" w:name="_Toc12509"/>
      <w:r>
        <w:rPr>
          <w:rFonts w:hint="eastAsia" w:ascii="宋体" w:hAnsi="宋体" w:eastAsia="宋体" w:cs="宋体"/>
          <w:b/>
          <w:szCs w:val="28"/>
        </w:rPr>
        <w:t>五、资格文件</w:t>
      </w:r>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p>
    <w:p w14:paraId="3F40372B">
      <w:pPr>
        <w:spacing w:line="40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（一）法人营业执照（副本）或事业单位法人证书（副本）或个体工商户营业执照或有效的自然人身份证明或社会团体法人登记证书复印件</w:t>
      </w:r>
    </w:p>
    <w:p w14:paraId="1FC51D84">
      <w:pPr>
        <w:tabs>
          <w:tab w:val="left" w:pos="6300"/>
        </w:tabs>
        <w:snapToGrid w:val="0"/>
        <w:spacing w:line="500" w:lineRule="exact"/>
        <w:ind w:firstLine="570"/>
        <w:rPr>
          <w:rFonts w:hint="eastAsia" w:ascii="宋体" w:hAnsi="宋体" w:eastAsia="宋体" w:cs="宋体"/>
        </w:rPr>
      </w:pPr>
    </w:p>
    <w:p w14:paraId="44496FC1">
      <w:pPr>
        <w:tabs>
          <w:tab w:val="left" w:pos="6300"/>
        </w:tabs>
        <w:snapToGrid w:val="0"/>
        <w:spacing w:line="500" w:lineRule="exact"/>
        <w:ind w:firstLine="570"/>
        <w:rPr>
          <w:rFonts w:hint="eastAsia" w:ascii="宋体" w:hAnsi="宋体" w:eastAsia="宋体" w:cs="宋体"/>
        </w:rPr>
      </w:pPr>
    </w:p>
    <w:p w14:paraId="2A7D8DDB">
      <w:pPr>
        <w:tabs>
          <w:tab w:val="left" w:pos="6300"/>
        </w:tabs>
        <w:snapToGrid w:val="0"/>
        <w:spacing w:line="500" w:lineRule="exact"/>
        <w:ind w:firstLine="570"/>
        <w:rPr>
          <w:rFonts w:hint="eastAsia" w:ascii="宋体" w:hAnsi="宋体" w:eastAsia="宋体" w:cs="宋体"/>
        </w:rPr>
      </w:pPr>
    </w:p>
    <w:p w14:paraId="483500A3">
      <w:pPr>
        <w:tabs>
          <w:tab w:val="left" w:pos="6300"/>
        </w:tabs>
        <w:snapToGrid w:val="0"/>
        <w:spacing w:line="500" w:lineRule="exact"/>
        <w:ind w:firstLine="570"/>
        <w:rPr>
          <w:rFonts w:hint="eastAsia" w:ascii="宋体" w:hAnsi="宋体" w:eastAsia="宋体" w:cs="宋体"/>
        </w:rPr>
      </w:pPr>
    </w:p>
    <w:p w14:paraId="0B7D8331">
      <w:pPr>
        <w:tabs>
          <w:tab w:val="left" w:pos="6300"/>
        </w:tabs>
        <w:snapToGrid w:val="0"/>
        <w:spacing w:line="500" w:lineRule="exact"/>
        <w:ind w:firstLine="570"/>
        <w:rPr>
          <w:rFonts w:hint="eastAsia" w:ascii="宋体" w:hAnsi="宋体" w:eastAsia="宋体" w:cs="宋体"/>
        </w:rPr>
      </w:pPr>
    </w:p>
    <w:p w14:paraId="568E191F">
      <w:pPr>
        <w:spacing w:line="400" w:lineRule="exact"/>
        <w:ind w:firstLine="560" w:firstLineChars="200"/>
        <w:rPr>
          <w:rFonts w:hint="eastAsia" w:ascii="宋体" w:hAnsi="宋体" w:eastAsia="宋体" w:cs="宋体"/>
          <w:sz w:val="24"/>
          <w:szCs w:val="28"/>
        </w:rPr>
      </w:pPr>
      <w:r>
        <w:rPr>
          <w:rFonts w:hint="eastAsia" w:ascii="宋体" w:hAnsi="宋体" w:eastAsia="宋体" w:cs="宋体"/>
        </w:rPr>
        <w:br w:type="page"/>
      </w:r>
      <w:r>
        <w:rPr>
          <w:rFonts w:hint="eastAsia" w:ascii="宋体" w:hAnsi="宋体" w:eastAsia="宋体" w:cs="宋体"/>
          <w:sz w:val="24"/>
          <w:szCs w:val="28"/>
        </w:rPr>
        <w:t>（二）法定代表人身份证明书（格式）</w:t>
      </w:r>
    </w:p>
    <w:p w14:paraId="403F43DA">
      <w:pPr>
        <w:tabs>
          <w:tab w:val="left" w:pos="6300"/>
        </w:tabs>
        <w:snapToGrid w:val="0"/>
        <w:spacing w:line="500" w:lineRule="exact"/>
        <w:ind w:firstLine="570"/>
        <w:rPr>
          <w:rFonts w:hint="eastAsia" w:ascii="宋体" w:hAnsi="宋体" w:eastAsia="宋体" w:cs="宋体"/>
          <w:sz w:val="24"/>
        </w:rPr>
      </w:pPr>
    </w:p>
    <w:p w14:paraId="1F1AE10B">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招标项目名称：</w:t>
      </w:r>
      <w:r>
        <w:rPr>
          <w:rFonts w:hint="eastAsia" w:ascii="宋体" w:hAnsi="宋体" w:eastAsia="宋体" w:cs="宋体"/>
          <w:sz w:val="24"/>
          <w:u w:val="single"/>
        </w:rPr>
        <w:t xml:space="preserve">                                                </w:t>
      </w:r>
    </w:p>
    <w:p w14:paraId="110ED7BF">
      <w:pPr>
        <w:tabs>
          <w:tab w:val="left" w:pos="6300"/>
        </w:tabs>
        <w:snapToGrid w:val="0"/>
        <w:spacing w:line="500" w:lineRule="exact"/>
        <w:ind w:firstLine="570"/>
        <w:rPr>
          <w:rFonts w:hint="eastAsia" w:ascii="宋体" w:hAnsi="宋体" w:eastAsia="宋体" w:cs="宋体"/>
          <w:sz w:val="24"/>
        </w:rPr>
      </w:pPr>
    </w:p>
    <w:p w14:paraId="13860386">
      <w:pPr>
        <w:tabs>
          <w:tab w:val="left" w:pos="6300"/>
        </w:tabs>
        <w:snapToGrid w:val="0"/>
        <w:spacing w:line="500" w:lineRule="exact"/>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 xml:space="preserve">                     </w:t>
      </w:r>
      <w:r>
        <w:rPr>
          <w:rFonts w:hint="eastAsia" w:ascii="宋体" w:hAnsi="宋体" w:eastAsia="宋体" w:cs="宋体"/>
          <w:sz w:val="24"/>
        </w:rPr>
        <w:t>（采购代理机构名称）：</w:t>
      </w:r>
    </w:p>
    <w:p w14:paraId="6990D2A3">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（法定代表人姓名）</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性别</w:t>
      </w:r>
      <w:r>
        <w:rPr>
          <w:rFonts w:hint="eastAsia" w:ascii="宋体" w:hAnsi="宋体" w:eastAsia="宋体" w:cs="宋体"/>
          <w:color w:val="000000"/>
          <w:sz w:val="24"/>
          <w:lang w:eastAsia="zh-CN"/>
        </w:rPr>
        <w:t>）</w:t>
      </w:r>
      <w:r>
        <w:rPr>
          <w:rFonts w:hint="eastAsia" w:ascii="宋体" w:hAnsi="宋体" w:eastAsia="宋体" w:cs="宋体"/>
          <w:sz w:val="24"/>
        </w:rPr>
        <w:t>在</w:t>
      </w:r>
      <w:r>
        <w:rPr>
          <w:rFonts w:hint="eastAsia" w:ascii="宋体" w:hAnsi="宋体" w:eastAsia="宋体" w:cs="宋体"/>
          <w:sz w:val="24"/>
          <w:u w:val="single"/>
        </w:rPr>
        <w:t xml:space="preserve">                       </w:t>
      </w:r>
      <w:r>
        <w:rPr>
          <w:rFonts w:hint="eastAsia" w:ascii="宋体" w:hAnsi="宋体" w:eastAsia="宋体" w:cs="宋体"/>
          <w:sz w:val="24"/>
        </w:rPr>
        <w:t>（投标人名称）任</w:t>
      </w:r>
      <w:r>
        <w:rPr>
          <w:rFonts w:hint="eastAsia" w:ascii="宋体" w:hAnsi="宋体" w:eastAsia="宋体" w:cs="宋体"/>
          <w:sz w:val="24"/>
          <w:u w:val="single"/>
        </w:rPr>
        <w:t xml:space="preserve">    </w:t>
      </w:r>
      <w:r>
        <w:rPr>
          <w:rFonts w:hint="eastAsia" w:ascii="宋体" w:hAnsi="宋体" w:eastAsia="宋体" w:cs="宋体"/>
          <w:sz w:val="24"/>
        </w:rPr>
        <w:t>（职务名称）职务，是（投标人名称）</w:t>
      </w:r>
      <w:r>
        <w:rPr>
          <w:rFonts w:hint="eastAsia" w:ascii="宋体" w:hAnsi="宋体" w:eastAsia="宋体" w:cs="宋体"/>
          <w:sz w:val="24"/>
          <w:u w:val="single"/>
        </w:rPr>
        <w:t xml:space="preserve">              </w:t>
      </w:r>
      <w:r>
        <w:rPr>
          <w:rFonts w:hint="eastAsia" w:ascii="宋体" w:hAnsi="宋体" w:eastAsia="宋体" w:cs="宋体"/>
          <w:sz w:val="24"/>
        </w:rPr>
        <w:t>的法定代表人。</w:t>
      </w:r>
    </w:p>
    <w:p w14:paraId="18B123D5">
      <w:pPr>
        <w:tabs>
          <w:tab w:val="left" w:pos="6300"/>
        </w:tabs>
        <w:snapToGrid w:val="0"/>
        <w:spacing w:line="500" w:lineRule="exact"/>
        <w:ind w:firstLine="570"/>
        <w:rPr>
          <w:rFonts w:hint="eastAsia" w:ascii="宋体" w:hAnsi="宋体" w:eastAsia="宋体" w:cs="宋体"/>
          <w:sz w:val="24"/>
        </w:rPr>
      </w:pPr>
    </w:p>
    <w:p w14:paraId="60533289">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特此证明。</w:t>
      </w:r>
    </w:p>
    <w:p w14:paraId="196EF6CB">
      <w:pPr>
        <w:tabs>
          <w:tab w:val="left" w:pos="6300"/>
        </w:tabs>
        <w:snapToGrid w:val="0"/>
        <w:spacing w:line="500" w:lineRule="exact"/>
        <w:ind w:firstLine="570"/>
        <w:rPr>
          <w:rFonts w:hint="eastAsia" w:ascii="宋体" w:hAnsi="宋体" w:eastAsia="宋体" w:cs="宋体"/>
          <w:sz w:val="24"/>
        </w:rPr>
      </w:pPr>
    </w:p>
    <w:p w14:paraId="313A974F">
      <w:pPr>
        <w:tabs>
          <w:tab w:val="left" w:pos="6300"/>
        </w:tabs>
        <w:snapToGrid w:val="0"/>
        <w:spacing w:line="500" w:lineRule="exact"/>
        <w:ind w:firstLine="570"/>
        <w:rPr>
          <w:rFonts w:hint="eastAsia" w:ascii="宋体" w:hAnsi="宋体" w:eastAsia="宋体" w:cs="宋体"/>
          <w:sz w:val="24"/>
        </w:rPr>
      </w:pPr>
    </w:p>
    <w:p w14:paraId="5C094D9A">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 xml:space="preserve">                                             投标人：</w:t>
      </w:r>
    </w:p>
    <w:p w14:paraId="251EFB04">
      <w:pPr>
        <w:tabs>
          <w:tab w:val="left" w:pos="6300"/>
        </w:tabs>
        <w:snapToGrid w:val="0"/>
        <w:spacing w:line="500" w:lineRule="exact"/>
        <w:ind w:firstLine="5848" w:firstLineChars="2437"/>
        <w:rPr>
          <w:rFonts w:hint="eastAsia" w:ascii="宋体" w:hAnsi="宋体" w:eastAsia="宋体" w:cs="宋体"/>
          <w:sz w:val="24"/>
        </w:rPr>
      </w:pPr>
      <w:r>
        <w:rPr>
          <w:rFonts w:hint="eastAsia" w:ascii="宋体" w:hAnsi="宋体" w:eastAsia="宋体" w:cs="宋体"/>
          <w:sz w:val="24"/>
        </w:rPr>
        <w:t>（投标人公章）</w:t>
      </w:r>
    </w:p>
    <w:p w14:paraId="08096817">
      <w:pPr>
        <w:tabs>
          <w:tab w:val="left" w:pos="6300"/>
        </w:tabs>
        <w:snapToGrid w:val="0"/>
        <w:spacing w:line="500" w:lineRule="exact"/>
        <w:ind w:firstLine="570"/>
        <w:rPr>
          <w:rFonts w:hint="eastAsia" w:ascii="宋体" w:hAnsi="宋体" w:eastAsia="宋体" w:cs="宋体"/>
          <w:sz w:val="24"/>
        </w:rPr>
      </w:pPr>
    </w:p>
    <w:p w14:paraId="206215DE">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 xml:space="preserve">                                             年   月   日</w:t>
      </w:r>
    </w:p>
    <w:p w14:paraId="4F371F2C">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法定代表人电话：XXXXXXX      电子邮箱：XXXXXX@XXXXX（若授权他人办理并签署投标文件的可不填写）</w:t>
      </w:r>
    </w:p>
    <w:p w14:paraId="7AFF8744">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（附：法定代表人身份证正反面复印件）</w:t>
      </w:r>
    </w:p>
    <w:p w14:paraId="64F6BE6B">
      <w:pPr>
        <w:tabs>
          <w:tab w:val="left" w:pos="6300"/>
        </w:tabs>
        <w:snapToGrid w:val="0"/>
        <w:spacing w:line="500" w:lineRule="exact"/>
        <w:ind w:firstLine="570"/>
        <w:rPr>
          <w:rFonts w:hint="eastAsia" w:ascii="宋体" w:hAnsi="宋体" w:eastAsia="宋体" w:cs="宋体"/>
          <w:sz w:val="24"/>
        </w:rPr>
      </w:pPr>
    </w:p>
    <w:tbl>
      <w:tblPr>
        <w:tblStyle w:val="57"/>
        <w:tblW w:w="96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17"/>
        <w:gridCol w:w="4818"/>
      </w:tblGrid>
      <w:tr w14:paraId="3644E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9" w:hRule="atLeast"/>
        </w:trPr>
        <w:tc>
          <w:tcPr>
            <w:tcW w:w="4817" w:type="dxa"/>
            <w:noWrap w:val="0"/>
            <w:vAlign w:val="top"/>
          </w:tcPr>
          <w:p w14:paraId="529DD3CF">
            <w:pPr>
              <w:pStyle w:val="208"/>
              <w:spacing w:before="201" w:line="220" w:lineRule="auto"/>
              <w:ind w:left="1222"/>
              <w:rPr>
                <w:rFonts w:hint="eastAsia" w:ascii="宋体" w:hAnsi="宋体"/>
                <w:color w:val="auto"/>
                <w:sz w:val="24"/>
                <w:szCs w:val="24"/>
                <w:highlight w:val="none"/>
              </w:rPr>
            </w:pPr>
            <w:r>
              <w:rPr>
                <w:rFonts w:ascii="宋体" w:hAnsi="宋体"/>
                <w:color w:val="auto"/>
                <w:spacing w:val="-2"/>
                <w:sz w:val="24"/>
                <w:szCs w:val="24"/>
                <w:highlight w:val="none"/>
              </w:rPr>
              <w:t>身份证正面彩色</w:t>
            </w:r>
            <w:r>
              <w:rPr>
                <w:rFonts w:hint="eastAsia" w:ascii="宋体" w:hAnsi="宋体" w:eastAsia="宋体" w:cs="宋体"/>
                <w:color w:val="auto"/>
                <w:sz w:val="24"/>
                <w:highlight w:val="none"/>
              </w:rPr>
              <w:t>复印件</w:t>
            </w:r>
          </w:p>
        </w:tc>
        <w:tc>
          <w:tcPr>
            <w:tcW w:w="4818" w:type="dxa"/>
            <w:noWrap w:val="0"/>
            <w:vAlign w:val="top"/>
          </w:tcPr>
          <w:p w14:paraId="72340BA6">
            <w:pPr>
              <w:pStyle w:val="208"/>
              <w:spacing w:before="201" w:line="220" w:lineRule="auto"/>
              <w:ind w:left="1221"/>
              <w:rPr>
                <w:rFonts w:hint="eastAsia" w:ascii="宋体" w:hAnsi="宋体"/>
                <w:color w:val="auto"/>
                <w:sz w:val="24"/>
                <w:szCs w:val="24"/>
                <w:highlight w:val="none"/>
              </w:rPr>
            </w:pPr>
            <w:r>
              <w:rPr>
                <w:rFonts w:ascii="宋体" w:hAnsi="宋体"/>
                <w:color w:val="auto"/>
                <w:spacing w:val="-2"/>
                <w:sz w:val="24"/>
                <w:szCs w:val="24"/>
                <w:highlight w:val="none"/>
              </w:rPr>
              <w:t>身份证反面彩色</w:t>
            </w:r>
            <w:r>
              <w:rPr>
                <w:rFonts w:hint="eastAsia" w:ascii="宋体" w:hAnsi="宋体" w:eastAsia="宋体" w:cs="宋体"/>
                <w:color w:val="auto"/>
                <w:sz w:val="24"/>
                <w:highlight w:val="none"/>
              </w:rPr>
              <w:t>复印件</w:t>
            </w:r>
          </w:p>
        </w:tc>
      </w:tr>
      <w:tr w14:paraId="7E516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6" w:hRule="atLeast"/>
        </w:trPr>
        <w:tc>
          <w:tcPr>
            <w:tcW w:w="4817" w:type="dxa"/>
            <w:noWrap w:val="0"/>
            <w:vAlign w:val="top"/>
          </w:tcPr>
          <w:p w14:paraId="56EEF884">
            <w:pPr>
              <w:ind w:firstLine="480"/>
              <w:rPr>
                <w:rFonts w:hint="eastAsia" w:hAnsi="宋体"/>
                <w:color w:val="auto"/>
                <w:highlight w:val="none"/>
              </w:rPr>
            </w:pPr>
          </w:p>
        </w:tc>
        <w:tc>
          <w:tcPr>
            <w:tcW w:w="4818" w:type="dxa"/>
            <w:noWrap w:val="0"/>
            <w:vAlign w:val="top"/>
          </w:tcPr>
          <w:p w14:paraId="1CFD27CD">
            <w:pPr>
              <w:ind w:firstLine="480"/>
              <w:rPr>
                <w:rFonts w:hint="eastAsia" w:hAnsi="宋体"/>
                <w:color w:val="auto"/>
                <w:highlight w:val="none"/>
              </w:rPr>
            </w:pPr>
          </w:p>
        </w:tc>
      </w:tr>
    </w:tbl>
    <w:p w14:paraId="192EE71C">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注：请</w:t>
      </w:r>
      <w:r>
        <w:rPr>
          <w:rFonts w:hint="eastAsia" w:ascii="宋体" w:hAnsi="宋体" w:eastAsia="宋体" w:cs="宋体"/>
          <w:sz w:val="24"/>
          <w:lang w:eastAsia="zh-CN"/>
        </w:rPr>
        <w:t>投标人</w:t>
      </w:r>
      <w:r>
        <w:rPr>
          <w:rFonts w:hint="eastAsia" w:ascii="宋体" w:hAnsi="宋体" w:eastAsia="宋体" w:cs="宋体"/>
          <w:sz w:val="24"/>
        </w:rPr>
        <w:t>规范填写，否则将作无效响应。</w:t>
      </w:r>
    </w:p>
    <w:p w14:paraId="1A689442">
      <w:pPr>
        <w:tabs>
          <w:tab w:val="left" w:pos="6300"/>
        </w:tabs>
        <w:snapToGrid w:val="0"/>
        <w:spacing w:line="500" w:lineRule="exact"/>
        <w:ind w:firstLine="570"/>
        <w:rPr>
          <w:rFonts w:hint="eastAsia" w:ascii="宋体" w:hAnsi="宋体" w:eastAsia="宋体" w:cs="宋体"/>
          <w:sz w:val="24"/>
        </w:rPr>
      </w:pPr>
    </w:p>
    <w:p w14:paraId="2ABC65CC">
      <w:pPr>
        <w:tabs>
          <w:tab w:val="left" w:pos="6300"/>
        </w:tabs>
        <w:snapToGrid w:val="0"/>
        <w:spacing w:line="500" w:lineRule="exact"/>
        <w:ind w:firstLine="570"/>
        <w:rPr>
          <w:rFonts w:hint="eastAsia" w:ascii="宋体" w:hAnsi="宋体" w:eastAsia="宋体" w:cs="宋体"/>
          <w:sz w:val="24"/>
        </w:rPr>
      </w:pPr>
    </w:p>
    <w:p w14:paraId="6BE83DD3">
      <w:pPr>
        <w:tabs>
          <w:tab w:val="left" w:pos="6300"/>
        </w:tabs>
        <w:snapToGrid w:val="0"/>
        <w:spacing w:line="500" w:lineRule="exact"/>
        <w:ind w:firstLine="570"/>
        <w:rPr>
          <w:rFonts w:hint="eastAsia" w:ascii="宋体" w:hAnsi="宋体" w:eastAsia="宋体" w:cs="宋体"/>
          <w:sz w:val="24"/>
        </w:rPr>
      </w:pPr>
    </w:p>
    <w:p w14:paraId="6AC5A9EF">
      <w:pPr>
        <w:spacing w:line="400" w:lineRule="exact"/>
        <w:ind w:firstLine="560" w:firstLineChars="200"/>
        <w:rPr>
          <w:rFonts w:hint="eastAsia" w:ascii="宋体" w:hAnsi="宋体" w:eastAsia="宋体" w:cs="宋体"/>
          <w:sz w:val="24"/>
          <w:szCs w:val="28"/>
        </w:rPr>
      </w:pPr>
      <w:r>
        <w:rPr>
          <w:rFonts w:hint="eastAsia" w:ascii="宋体" w:hAnsi="宋体" w:eastAsia="宋体" w:cs="宋体"/>
        </w:rPr>
        <w:br w:type="column"/>
      </w:r>
      <w:r>
        <w:rPr>
          <w:rFonts w:hint="eastAsia" w:ascii="宋体" w:hAnsi="宋体" w:eastAsia="宋体" w:cs="宋体"/>
          <w:sz w:val="24"/>
          <w:szCs w:val="28"/>
        </w:rPr>
        <w:t>（三）法定代表人授权委托书（格式）</w:t>
      </w:r>
    </w:p>
    <w:p w14:paraId="09013AD1">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 xml:space="preserve">    </w:t>
      </w:r>
    </w:p>
    <w:p w14:paraId="668A080D">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szCs w:val="28"/>
        </w:rPr>
        <w:t>招标项目名称</w:t>
      </w:r>
      <w:r>
        <w:rPr>
          <w:rFonts w:hint="eastAsia" w:ascii="宋体" w:hAnsi="宋体" w:eastAsia="宋体" w:cs="宋体"/>
          <w:sz w:val="24"/>
        </w:rPr>
        <w:t>：</w:t>
      </w:r>
      <w:r>
        <w:rPr>
          <w:rFonts w:hint="eastAsia" w:ascii="宋体" w:hAnsi="宋体" w:eastAsia="宋体" w:cs="宋体"/>
          <w:sz w:val="24"/>
          <w:u w:val="single"/>
        </w:rPr>
        <w:t xml:space="preserve">                                                </w:t>
      </w:r>
    </w:p>
    <w:p w14:paraId="7840C2A4">
      <w:pPr>
        <w:tabs>
          <w:tab w:val="left" w:pos="6300"/>
        </w:tabs>
        <w:snapToGrid w:val="0"/>
        <w:spacing w:line="500" w:lineRule="exact"/>
        <w:ind w:firstLine="570"/>
        <w:rPr>
          <w:rFonts w:hint="eastAsia" w:ascii="宋体" w:hAnsi="宋体" w:eastAsia="宋体" w:cs="宋体"/>
          <w:sz w:val="24"/>
        </w:rPr>
      </w:pPr>
    </w:p>
    <w:p w14:paraId="0989E02E">
      <w:pPr>
        <w:tabs>
          <w:tab w:val="left" w:pos="6300"/>
        </w:tabs>
        <w:snapToGrid w:val="0"/>
        <w:spacing w:line="500" w:lineRule="exact"/>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 xml:space="preserve">                     </w:t>
      </w:r>
      <w:r>
        <w:rPr>
          <w:rFonts w:hint="eastAsia" w:ascii="宋体" w:hAnsi="宋体" w:eastAsia="宋体" w:cs="宋体"/>
          <w:sz w:val="24"/>
        </w:rPr>
        <w:t>（采购代理机构名称）：</w:t>
      </w:r>
    </w:p>
    <w:p w14:paraId="7E6D8731">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（投标人法定代表人名称）是</w:t>
      </w:r>
      <w:r>
        <w:rPr>
          <w:rFonts w:hint="eastAsia" w:ascii="宋体" w:hAnsi="宋体" w:eastAsia="宋体" w:cs="宋体"/>
          <w:sz w:val="24"/>
          <w:u w:val="single"/>
        </w:rPr>
        <w:t xml:space="preserve">                    </w:t>
      </w:r>
      <w:r>
        <w:rPr>
          <w:rFonts w:hint="eastAsia" w:ascii="宋体" w:hAnsi="宋体" w:eastAsia="宋体" w:cs="宋体"/>
          <w:sz w:val="24"/>
        </w:rPr>
        <w:t>（投标人名称）的法定代表人，特授权</w:t>
      </w:r>
      <w:r>
        <w:rPr>
          <w:rFonts w:hint="eastAsia" w:ascii="宋体" w:hAnsi="宋体" w:eastAsia="宋体" w:cs="宋体"/>
          <w:sz w:val="24"/>
          <w:u w:val="single"/>
        </w:rPr>
        <w:t xml:space="preserve">          </w:t>
      </w:r>
      <w:r>
        <w:rPr>
          <w:rFonts w:hint="eastAsia" w:ascii="宋体" w:hAnsi="宋体" w:eastAsia="宋体" w:cs="宋体"/>
          <w:sz w:val="24"/>
        </w:rPr>
        <w:t>（被授权人姓名及身份证代码）代表我单位全权办理上述项目的投标、谈判、签约等具体工作，并签署全部有关文件、协议及合同。</w:t>
      </w:r>
    </w:p>
    <w:p w14:paraId="16562668">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我单位对被授权人的签署负全部责任。</w:t>
      </w:r>
    </w:p>
    <w:p w14:paraId="65449466">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在撤消授权的书面通知以前，本授权书一直有效。被授权人在授权书有效期内签署的所有文件不因授权的撤消而失效。</w:t>
      </w:r>
    </w:p>
    <w:p w14:paraId="4B9CF00C">
      <w:pPr>
        <w:tabs>
          <w:tab w:val="left" w:pos="6300"/>
        </w:tabs>
        <w:snapToGrid w:val="0"/>
        <w:spacing w:line="500" w:lineRule="exact"/>
        <w:ind w:firstLine="570"/>
        <w:rPr>
          <w:rFonts w:hint="eastAsia" w:ascii="宋体" w:hAnsi="宋体" w:eastAsia="宋体" w:cs="宋体"/>
          <w:sz w:val="24"/>
        </w:rPr>
      </w:pPr>
    </w:p>
    <w:p w14:paraId="67446AE9">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被授权人：                                 投标人法定代表人：</w:t>
      </w:r>
    </w:p>
    <w:p w14:paraId="01FD8D52">
      <w:pPr>
        <w:tabs>
          <w:tab w:val="left" w:pos="6300"/>
        </w:tabs>
        <w:snapToGrid w:val="0"/>
        <w:spacing w:line="500" w:lineRule="exact"/>
        <w:ind w:firstLine="570"/>
        <w:rPr>
          <w:rFonts w:hint="eastAsia" w:ascii="宋体" w:hAnsi="宋体" w:eastAsia="宋体" w:cs="宋体"/>
          <w:sz w:val="24"/>
          <w:szCs w:val="28"/>
        </w:rPr>
      </w:pPr>
      <w:r>
        <w:rPr>
          <w:rFonts w:hint="eastAsia" w:ascii="宋体" w:hAnsi="宋体" w:eastAsia="宋体" w:cs="宋体"/>
          <w:sz w:val="24"/>
          <w:szCs w:val="28"/>
        </w:rPr>
        <w:t>（签署或盖章）                                （签署或盖章）</w:t>
      </w:r>
    </w:p>
    <w:p w14:paraId="3FC8F274">
      <w:pPr>
        <w:tabs>
          <w:tab w:val="left" w:pos="6300"/>
        </w:tabs>
        <w:snapToGrid w:val="0"/>
        <w:spacing w:line="500" w:lineRule="exact"/>
        <w:ind w:firstLine="570"/>
        <w:rPr>
          <w:rFonts w:hint="eastAsia" w:ascii="宋体" w:hAnsi="宋体" w:eastAsia="宋体" w:cs="宋体"/>
          <w:sz w:val="24"/>
        </w:rPr>
      </w:pPr>
    </w:p>
    <w:p w14:paraId="528E51BF">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（附：被授权人身份证正反面复印件）</w:t>
      </w:r>
    </w:p>
    <w:tbl>
      <w:tblPr>
        <w:tblStyle w:val="57"/>
        <w:tblW w:w="96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17"/>
        <w:gridCol w:w="4818"/>
      </w:tblGrid>
      <w:tr w14:paraId="42E430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4817" w:type="dxa"/>
            <w:noWrap w:val="0"/>
            <w:vAlign w:val="top"/>
          </w:tcPr>
          <w:p w14:paraId="3CBF0186">
            <w:pPr>
              <w:pStyle w:val="208"/>
              <w:spacing w:before="201" w:line="220" w:lineRule="auto"/>
              <w:ind w:left="1222"/>
              <w:rPr>
                <w:rFonts w:hint="eastAsia" w:ascii="宋体" w:hAnsi="宋体"/>
                <w:sz w:val="24"/>
                <w:szCs w:val="24"/>
                <w:highlight w:val="none"/>
              </w:rPr>
            </w:pPr>
            <w:r>
              <w:rPr>
                <w:rFonts w:ascii="宋体" w:hAnsi="宋体"/>
                <w:spacing w:val="-2"/>
                <w:sz w:val="24"/>
                <w:szCs w:val="24"/>
                <w:highlight w:val="none"/>
              </w:rPr>
              <w:t>身份证正面彩色</w:t>
            </w:r>
            <w:r>
              <w:rPr>
                <w:rFonts w:hint="eastAsia" w:ascii="宋体" w:hAnsi="宋体" w:eastAsia="宋体" w:cs="宋体"/>
                <w:sz w:val="24"/>
                <w:highlight w:val="none"/>
              </w:rPr>
              <w:t>复印件</w:t>
            </w:r>
          </w:p>
        </w:tc>
        <w:tc>
          <w:tcPr>
            <w:tcW w:w="4818" w:type="dxa"/>
            <w:noWrap w:val="0"/>
            <w:vAlign w:val="top"/>
          </w:tcPr>
          <w:p w14:paraId="770EF589">
            <w:pPr>
              <w:pStyle w:val="208"/>
              <w:spacing w:before="201" w:line="220" w:lineRule="auto"/>
              <w:ind w:left="1221"/>
              <w:rPr>
                <w:rFonts w:hint="eastAsia" w:ascii="宋体" w:hAnsi="宋体"/>
                <w:sz w:val="24"/>
                <w:szCs w:val="24"/>
                <w:highlight w:val="none"/>
              </w:rPr>
            </w:pPr>
            <w:r>
              <w:rPr>
                <w:rFonts w:ascii="宋体" w:hAnsi="宋体"/>
                <w:spacing w:val="-2"/>
                <w:sz w:val="24"/>
                <w:szCs w:val="24"/>
                <w:highlight w:val="none"/>
              </w:rPr>
              <w:t>身份证反面彩色</w:t>
            </w:r>
            <w:r>
              <w:rPr>
                <w:rFonts w:hint="eastAsia" w:ascii="宋体" w:hAnsi="宋体" w:eastAsia="宋体" w:cs="宋体"/>
                <w:sz w:val="24"/>
                <w:highlight w:val="none"/>
              </w:rPr>
              <w:t>复印件</w:t>
            </w:r>
          </w:p>
        </w:tc>
      </w:tr>
      <w:tr w14:paraId="4D8B7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6" w:hRule="atLeast"/>
        </w:trPr>
        <w:tc>
          <w:tcPr>
            <w:tcW w:w="4817" w:type="dxa"/>
            <w:noWrap w:val="0"/>
            <w:vAlign w:val="top"/>
          </w:tcPr>
          <w:p w14:paraId="595730FB">
            <w:pPr>
              <w:ind w:firstLine="480"/>
              <w:rPr>
                <w:rFonts w:hint="eastAsia" w:hAnsi="宋体"/>
                <w:highlight w:val="none"/>
              </w:rPr>
            </w:pPr>
          </w:p>
        </w:tc>
        <w:tc>
          <w:tcPr>
            <w:tcW w:w="4818" w:type="dxa"/>
            <w:noWrap w:val="0"/>
            <w:vAlign w:val="top"/>
          </w:tcPr>
          <w:p w14:paraId="69BCE241">
            <w:pPr>
              <w:ind w:firstLine="480"/>
              <w:rPr>
                <w:rFonts w:hint="eastAsia" w:hAnsi="宋体"/>
                <w:highlight w:val="none"/>
              </w:rPr>
            </w:pPr>
          </w:p>
        </w:tc>
      </w:tr>
    </w:tbl>
    <w:p w14:paraId="701168B6">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注：请</w:t>
      </w:r>
      <w:r>
        <w:rPr>
          <w:rFonts w:hint="eastAsia" w:ascii="宋体" w:hAnsi="宋体" w:eastAsia="宋体" w:cs="宋体"/>
          <w:sz w:val="24"/>
          <w:lang w:eastAsia="zh-CN"/>
        </w:rPr>
        <w:t>投标人</w:t>
      </w:r>
      <w:r>
        <w:rPr>
          <w:rFonts w:hint="eastAsia" w:ascii="宋体" w:hAnsi="宋体" w:eastAsia="宋体" w:cs="宋体"/>
          <w:sz w:val="24"/>
        </w:rPr>
        <w:t xml:space="preserve">规范填写，否则将作无效响应。                             </w:t>
      </w:r>
    </w:p>
    <w:p w14:paraId="47BDBEDE">
      <w:pPr>
        <w:tabs>
          <w:tab w:val="left" w:pos="6300"/>
        </w:tabs>
        <w:snapToGrid w:val="0"/>
        <w:spacing w:line="500" w:lineRule="exact"/>
        <w:ind w:right="480" w:firstLine="570"/>
        <w:jc w:val="right"/>
        <w:rPr>
          <w:rFonts w:hint="eastAsia" w:ascii="宋体" w:hAnsi="宋体" w:eastAsia="宋体" w:cs="宋体"/>
          <w:sz w:val="24"/>
        </w:rPr>
      </w:pPr>
      <w:r>
        <w:rPr>
          <w:rFonts w:hint="eastAsia" w:ascii="宋体" w:hAnsi="宋体" w:eastAsia="宋体" w:cs="宋体"/>
          <w:sz w:val="24"/>
        </w:rPr>
        <w:t>（投标人公章）</w:t>
      </w:r>
    </w:p>
    <w:p w14:paraId="1CD7ADB4">
      <w:pPr>
        <w:tabs>
          <w:tab w:val="left" w:pos="6300"/>
        </w:tabs>
        <w:snapToGrid w:val="0"/>
        <w:spacing w:line="500" w:lineRule="exact"/>
        <w:ind w:right="480" w:firstLine="570"/>
        <w:jc w:val="right"/>
        <w:rPr>
          <w:rFonts w:hint="eastAsia" w:ascii="宋体" w:hAnsi="宋体" w:eastAsia="宋体" w:cs="宋体"/>
          <w:sz w:val="24"/>
        </w:rPr>
      </w:pPr>
      <w:r>
        <w:rPr>
          <w:rFonts w:hint="eastAsia" w:ascii="宋体" w:hAnsi="宋体" w:eastAsia="宋体" w:cs="宋体"/>
          <w:sz w:val="24"/>
        </w:rPr>
        <w:t>年   月   日</w:t>
      </w:r>
    </w:p>
    <w:p w14:paraId="555A0063">
      <w:pPr>
        <w:tabs>
          <w:tab w:val="left" w:pos="6300"/>
        </w:tabs>
        <w:snapToGrid w:val="0"/>
        <w:spacing w:line="500" w:lineRule="exact"/>
        <w:ind w:right="720" w:firstLine="570"/>
        <w:jc w:val="right"/>
        <w:rPr>
          <w:rFonts w:hint="eastAsia" w:ascii="宋体" w:hAnsi="宋体" w:eastAsia="宋体" w:cs="宋体"/>
          <w:sz w:val="24"/>
        </w:rPr>
      </w:pPr>
    </w:p>
    <w:p w14:paraId="14D2C79C">
      <w:pPr>
        <w:tabs>
          <w:tab w:val="left" w:pos="6300"/>
        </w:tabs>
        <w:snapToGrid w:val="0"/>
        <w:spacing w:line="500" w:lineRule="exact"/>
        <w:ind w:right="480" w:firstLine="570"/>
        <w:jc w:val="left"/>
        <w:rPr>
          <w:rFonts w:hint="eastAsia" w:ascii="宋体" w:hAnsi="宋体" w:eastAsia="宋体" w:cs="宋体"/>
          <w:sz w:val="24"/>
        </w:rPr>
      </w:pPr>
      <w:r>
        <w:rPr>
          <w:rFonts w:hint="eastAsia" w:ascii="宋体" w:hAnsi="宋体" w:eastAsia="宋体" w:cs="宋体"/>
          <w:sz w:val="24"/>
        </w:rPr>
        <w:t>被授权人电话：XXXXXXX     电子邮箱：XXXXXX@XXXXX（若法定代表人办理并签署投标文件的可不填写）</w:t>
      </w:r>
    </w:p>
    <w:p w14:paraId="2D59F17B">
      <w:pPr>
        <w:tabs>
          <w:tab w:val="left" w:pos="6300"/>
        </w:tabs>
        <w:snapToGrid w:val="0"/>
        <w:spacing w:line="500" w:lineRule="exact"/>
        <w:ind w:right="480" w:firstLine="570"/>
        <w:jc w:val="left"/>
        <w:rPr>
          <w:rFonts w:hint="eastAsia" w:ascii="宋体" w:hAnsi="宋体" w:eastAsia="宋体" w:cs="宋体"/>
          <w:sz w:val="24"/>
        </w:rPr>
      </w:pPr>
      <w:r>
        <w:rPr>
          <w:rFonts w:hint="eastAsia" w:ascii="宋体" w:hAnsi="宋体" w:eastAsia="宋体" w:cs="宋体"/>
          <w:sz w:val="24"/>
        </w:rPr>
        <w:t>注：</w:t>
      </w:r>
    </w:p>
    <w:p w14:paraId="0C11086A">
      <w:pPr>
        <w:tabs>
          <w:tab w:val="left" w:pos="6300"/>
        </w:tabs>
        <w:snapToGrid w:val="0"/>
        <w:spacing w:line="500" w:lineRule="exact"/>
        <w:ind w:right="480" w:firstLine="570"/>
        <w:jc w:val="left"/>
        <w:rPr>
          <w:rFonts w:hint="eastAsia" w:ascii="宋体" w:hAnsi="宋体" w:eastAsia="宋体" w:cs="宋体"/>
          <w:sz w:val="24"/>
        </w:rPr>
      </w:pPr>
      <w:r>
        <w:rPr>
          <w:rFonts w:hint="eastAsia" w:ascii="宋体" w:hAnsi="宋体" w:eastAsia="宋体" w:cs="宋体"/>
          <w:sz w:val="24"/>
        </w:rPr>
        <w:t>1.若为法定代表人办理并签署投标文件的，不提供此文件。</w:t>
      </w:r>
    </w:p>
    <w:p w14:paraId="53FCDD32">
      <w:pPr>
        <w:spacing w:line="400" w:lineRule="exact"/>
        <w:ind w:firstLine="560" w:firstLineChars="200"/>
        <w:jc w:val="left"/>
        <w:rPr>
          <w:rFonts w:hint="eastAsia" w:ascii="宋体" w:hAnsi="宋体" w:eastAsia="宋体" w:cs="宋体"/>
          <w:sz w:val="24"/>
          <w:szCs w:val="24"/>
        </w:rPr>
      </w:pPr>
      <w:r>
        <w:rPr>
          <w:rFonts w:hint="eastAsia" w:ascii="宋体" w:hAnsi="宋体" w:eastAsia="宋体" w:cs="宋体"/>
        </w:rPr>
        <w:br w:type="column"/>
      </w:r>
      <w:r>
        <w:rPr>
          <w:rFonts w:hint="eastAsia" w:ascii="宋体" w:hAnsi="宋体" w:eastAsia="宋体" w:cs="宋体"/>
          <w:sz w:val="24"/>
          <w:szCs w:val="28"/>
        </w:rPr>
        <w:t>（四）基本资格条件承诺函</w:t>
      </w:r>
    </w:p>
    <w:p w14:paraId="17E877ED">
      <w:pPr>
        <w:tabs>
          <w:tab w:val="left" w:pos="6300"/>
        </w:tabs>
        <w:snapToGrid w:val="0"/>
        <w:spacing w:line="500" w:lineRule="exact"/>
        <w:ind w:firstLine="643" w:firstLineChars="200"/>
        <w:jc w:val="center"/>
        <w:outlineLvl w:val="0"/>
        <w:rPr>
          <w:rFonts w:hint="eastAsia" w:ascii="宋体" w:hAnsi="宋体" w:eastAsia="宋体" w:cs="宋体"/>
          <w:b/>
          <w:bCs/>
          <w:sz w:val="32"/>
          <w:szCs w:val="32"/>
        </w:rPr>
      </w:pPr>
      <w:r>
        <w:rPr>
          <w:rFonts w:hint="eastAsia" w:ascii="宋体" w:hAnsi="宋体" w:eastAsia="宋体" w:cs="宋体"/>
          <w:b/>
          <w:bCs/>
          <w:sz w:val="32"/>
          <w:szCs w:val="32"/>
        </w:rPr>
        <w:t>基本资格条件承诺函</w:t>
      </w:r>
    </w:p>
    <w:p w14:paraId="06760FEA">
      <w:pPr>
        <w:tabs>
          <w:tab w:val="left" w:pos="6300"/>
        </w:tabs>
        <w:snapToGrid w:val="0"/>
        <w:spacing w:line="530" w:lineRule="exact"/>
        <w:rPr>
          <w:rFonts w:hint="eastAsia" w:ascii="宋体" w:hAnsi="宋体" w:eastAsia="宋体" w:cs="宋体"/>
          <w:sz w:val="24"/>
        </w:rPr>
      </w:pPr>
    </w:p>
    <w:p w14:paraId="0A38200B">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 xml:space="preserve">                   </w:t>
      </w:r>
      <w:r>
        <w:rPr>
          <w:rFonts w:hint="eastAsia" w:ascii="宋体" w:hAnsi="宋体" w:eastAsia="宋体" w:cs="宋体"/>
          <w:sz w:val="24"/>
        </w:rPr>
        <w:t>（采购代理机构名称）：</w:t>
      </w:r>
    </w:p>
    <w:p w14:paraId="38F5433F">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rPr>
        <w:t>（投标人名称）郑重承诺：</w:t>
      </w:r>
    </w:p>
    <w:p w14:paraId="77970FF9">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1.我方具有良好的商业信誉和健全的财务会计制度，具有履行合同所必需的设备和专业技术能力，具</w:t>
      </w:r>
      <w:r>
        <w:rPr>
          <w:rFonts w:hint="eastAsia" w:ascii="宋体" w:hAnsi="宋体" w:eastAsia="宋体" w:cs="宋体"/>
          <w:sz w:val="24"/>
          <w:lang w:val="zh-CN"/>
        </w:rPr>
        <w:t>有依法缴纳税收和社会保障金的良好记录</w:t>
      </w:r>
      <w:r>
        <w:rPr>
          <w:rFonts w:hint="eastAsia" w:ascii="宋体" w:hAnsi="宋体" w:eastAsia="宋体" w:cs="宋体"/>
          <w:sz w:val="24"/>
        </w:rPr>
        <w:t>，参加本项目采购活动前三年内无重大违法活动记录。</w:t>
      </w:r>
    </w:p>
    <w:p w14:paraId="5E35702E">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2.我方未列入在信用中国网站（www.creditchina.gov.cn）“失信被执行人”、“重大税收违法案件当事人名单”中，也未列入中国政府采购网（www.ccgp.gov.cn）“政府采购严重违法失信行为记录名单”中。</w:t>
      </w:r>
    </w:p>
    <w:p w14:paraId="027C656F">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3.我方在采购项目评审（评标）环节结束后，随时接受采购人、采购代理机构的检查验证，配合提供相关证明材料，证明符合《中华人民共和国政府采购法》规定的投标人基本资格条件。</w:t>
      </w:r>
    </w:p>
    <w:p w14:paraId="52CC78A9">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我方对以上承诺负全部法律责任。</w:t>
      </w:r>
    </w:p>
    <w:p w14:paraId="3F8545E9">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特此承诺。</w:t>
      </w:r>
    </w:p>
    <w:p w14:paraId="7F8EED2A">
      <w:pPr>
        <w:tabs>
          <w:tab w:val="left" w:pos="6300"/>
        </w:tabs>
        <w:snapToGrid w:val="0"/>
        <w:spacing w:line="500" w:lineRule="exact"/>
        <w:ind w:firstLine="480" w:firstLineChars="200"/>
        <w:rPr>
          <w:rFonts w:hint="eastAsia" w:ascii="宋体" w:hAnsi="宋体" w:eastAsia="宋体" w:cs="宋体"/>
          <w:sz w:val="24"/>
        </w:rPr>
      </w:pPr>
    </w:p>
    <w:p w14:paraId="28DDCAB2">
      <w:pPr>
        <w:tabs>
          <w:tab w:val="left" w:pos="6300"/>
        </w:tabs>
        <w:snapToGrid w:val="0"/>
        <w:spacing w:line="500" w:lineRule="exact"/>
        <w:ind w:firstLine="480" w:firstLineChars="200"/>
        <w:jc w:val="right"/>
        <w:rPr>
          <w:rFonts w:hint="eastAsia" w:ascii="宋体" w:hAnsi="宋体" w:eastAsia="宋体" w:cs="宋体"/>
          <w:sz w:val="24"/>
        </w:rPr>
      </w:pPr>
      <w:r>
        <w:rPr>
          <w:rFonts w:hint="eastAsia" w:ascii="宋体" w:hAnsi="宋体" w:eastAsia="宋体" w:cs="宋体"/>
          <w:sz w:val="24"/>
        </w:rPr>
        <w:t>（投标人公章）</w:t>
      </w:r>
    </w:p>
    <w:p w14:paraId="4BF00EAE">
      <w:pPr>
        <w:tabs>
          <w:tab w:val="left" w:pos="6300"/>
        </w:tabs>
        <w:snapToGrid w:val="0"/>
        <w:spacing w:line="500" w:lineRule="exact"/>
        <w:ind w:firstLine="480" w:firstLineChars="200"/>
        <w:jc w:val="right"/>
        <w:rPr>
          <w:rFonts w:hint="eastAsia" w:ascii="宋体" w:hAnsi="宋体" w:eastAsia="宋体" w:cs="宋体"/>
          <w:sz w:val="24"/>
        </w:rPr>
      </w:pPr>
      <w:r>
        <w:rPr>
          <w:rFonts w:hint="eastAsia" w:ascii="宋体" w:hAnsi="宋体" w:eastAsia="宋体" w:cs="宋体"/>
          <w:sz w:val="24"/>
        </w:rPr>
        <w:t>年   月   日</w:t>
      </w:r>
    </w:p>
    <w:p w14:paraId="46C690A0">
      <w:pPr>
        <w:snapToGrid w:val="0"/>
        <w:spacing w:line="440" w:lineRule="exact"/>
        <w:ind w:firstLine="480" w:firstLineChars="200"/>
        <w:rPr>
          <w:rFonts w:hint="eastAsia" w:ascii="宋体" w:hAnsi="宋体" w:eastAsia="宋体" w:cs="宋体"/>
          <w:sz w:val="24"/>
          <w:szCs w:val="24"/>
        </w:rPr>
      </w:pPr>
    </w:p>
    <w:p w14:paraId="7DD76D5B">
      <w:pPr>
        <w:spacing w:line="400" w:lineRule="exact"/>
        <w:rPr>
          <w:rFonts w:hint="eastAsia" w:ascii="宋体" w:hAnsi="宋体" w:eastAsia="宋体" w:cs="宋体"/>
        </w:rPr>
      </w:pPr>
    </w:p>
    <w:p w14:paraId="4A76F25A">
      <w:pPr>
        <w:spacing w:line="400" w:lineRule="exact"/>
        <w:rPr>
          <w:rFonts w:hint="eastAsia" w:ascii="宋体" w:hAnsi="宋体" w:eastAsia="宋体" w:cs="宋体"/>
        </w:rPr>
      </w:pPr>
    </w:p>
    <w:p w14:paraId="6B7E77D2">
      <w:pPr>
        <w:spacing w:line="400" w:lineRule="exact"/>
        <w:rPr>
          <w:rFonts w:hint="eastAsia" w:ascii="宋体" w:hAnsi="宋体" w:eastAsia="宋体" w:cs="宋体"/>
        </w:rPr>
      </w:pPr>
    </w:p>
    <w:p w14:paraId="3E1DCBF5">
      <w:pPr>
        <w:spacing w:line="400" w:lineRule="exact"/>
        <w:rPr>
          <w:rFonts w:hint="eastAsia" w:ascii="宋体" w:hAnsi="宋体" w:eastAsia="宋体" w:cs="宋体"/>
        </w:rPr>
      </w:pPr>
    </w:p>
    <w:p w14:paraId="1FF702C8">
      <w:pPr>
        <w:spacing w:line="400" w:lineRule="exact"/>
        <w:rPr>
          <w:rFonts w:hint="eastAsia" w:ascii="宋体" w:hAnsi="宋体" w:eastAsia="宋体" w:cs="宋体"/>
        </w:rPr>
      </w:pPr>
    </w:p>
    <w:p w14:paraId="3AB4FA00">
      <w:pPr>
        <w:spacing w:line="400" w:lineRule="exact"/>
        <w:rPr>
          <w:rFonts w:hint="eastAsia" w:ascii="宋体" w:hAnsi="宋体" w:eastAsia="宋体" w:cs="宋体"/>
        </w:rPr>
      </w:pPr>
    </w:p>
    <w:p w14:paraId="5680FA55">
      <w:pPr>
        <w:spacing w:line="400" w:lineRule="exact"/>
        <w:rPr>
          <w:rFonts w:hint="eastAsia" w:ascii="宋体" w:hAnsi="宋体" w:eastAsia="宋体" w:cs="宋体"/>
        </w:rPr>
      </w:pPr>
    </w:p>
    <w:p w14:paraId="21EC59EB">
      <w:pPr>
        <w:spacing w:line="400" w:lineRule="exact"/>
        <w:rPr>
          <w:rFonts w:hint="eastAsia" w:ascii="宋体" w:hAnsi="宋体" w:eastAsia="宋体" w:cs="宋体"/>
        </w:rPr>
      </w:pPr>
    </w:p>
    <w:p w14:paraId="5A2DD5F2">
      <w:pPr>
        <w:tabs>
          <w:tab w:val="left" w:pos="6300"/>
        </w:tabs>
        <w:snapToGrid w:val="0"/>
        <w:spacing w:line="500" w:lineRule="exact"/>
        <w:ind w:firstLine="480" w:firstLineChars="200"/>
        <w:rPr>
          <w:rFonts w:hint="eastAsia" w:ascii="宋体" w:hAnsi="宋体" w:eastAsia="宋体" w:cs="宋体"/>
          <w:sz w:val="24"/>
          <w:szCs w:val="28"/>
        </w:rPr>
      </w:pPr>
    </w:p>
    <w:p w14:paraId="15B2BFAA">
      <w:pPr>
        <w:tabs>
          <w:tab w:val="left" w:pos="6300"/>
        </w:tabs>
        <w:snapToGrid w:val="0"/>
        <w:spacing w:line="500" w:lineRule="exact"/>
        <w:ind w:firstLine="480" w:firstLineChars="200"/>
        <w:rPr>
          <w:rFonts w:hint="eastAsia" w:ascii="宋体" w:hAnsi="宋体" w:eastAsia="宋体" w:cs="宋体"/>
          <w:sz w:val="24"/>
          <w:szCs w:val="28"/>
        </w:rPr>
      </w:pPr>
    </w:p>
    <w:p w14:paraId="578EE7EA">
      <w:pPr>
        <w:tabs>
          <w:tab w:val="left" w:pos="6300"/>
        </w:tabs>
        <w:snapToGrid w:val="0"/>
        <w:spacing w:line="50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（五）特定资格条件证书或证明文件</w:t>
      </w:r>
    </w:p>
    <w:p w14:paraId="3BBF1F4A">
      <w:pPr>
        <w:tabs>
          <w:tab w:val="left" w:pos="6300"/>
        </w:tabs>
        <w:snapToGrid w:val="0"/>
        <w:spacing w:line="500" w:lineRule="exact"/>
        <w:ind w:firstLine="570"/>
        <w:jc w:val="left"/>
        <w:rPr>
          <w:rFonts w:hint="eastAsia" w:ascii="宋体" w:hAnsi="宋体" w:eastAsia="宋体" w:cs="宋体"/>
          <w:sz w:val="24"/>
        </w:rPr>
      </w:pPr>
    </w:p>
    <w:p w14:paraId="77BDFED2">
      <w:pPr>
        <w:tabs>
          <w:tab w:val="left" w:pos="6300"/>
        </w:tabs>
        <w:snapToGrid w:val="0"/>
        <w:spacing w:line="500" w:lineRule="exact"/>
        <w:ind w:firstLine="570"/>
        <w:jc w:val="left"/>
        <w:rPr>
          <w:rFonts w:hint="eastAsia" w:ascii="宋体" w:hAnsi="宋体" w:eastAsia="宋体" w:cs="宋体"/>
          <w:sz w:val="24"/>
        </w:rPr>
      </w:pPr>
    </w:p>
    <w:p w14:paraId="38F28C37">
      <w:pPr>
        <w:tabs>
          <w:tab w:val="left" w:pos="6300"/>
        </w:tabs>
        <w:snapToGrid w:val="0"/>
        <w:spacing w:line="500" w:lineRule="exact"/>
        <w:ind w:firstLine="570"/>
        <w:jc w:val="left"/>
        <w:rPr>
          <w:rFonts w:hint="eastAsia" w:ascii="宋体" w:hAnsi="宋体" w:eastAsia="宋体" w:cs="宋体"/>
          <w:sz w:val="24"/>
        </w:rPr>
      </w:pPr>
    </w:p>
    <w:p w14:paraId="4437B17F">
      <w:pPr>
        <w:tabs>
          <w:tab w:val="left" w:pos="6300"/>
        </w:tabs>
        <w:snapToGrid w:val="0"/>
        <w:spacing w:line="500" w:lineRule="exact"/>
        <w:ind w:firstLine="570"/>
        <w:jc w:val="left"/>
        <w:rPr>
          <w:rFonts w:hint="eastAsia" w:ascii="宋体" w:hAnsi="宋体" w:eastAsia="宋体" w:cs="宋体"/>
          <w:sz w:val="24"/>
        </w:rPr>
      </w:pPr>
    </w:p>
    <w:p w14:paraId="67BD2766">
      <w:pPr>
        <w:tabs>
          <w:tab w:val="left" w:pos="6300"/>
        </w:tabs>
        <w:snapToGrid w:val="0"/>
        <w:spacing w:line="500" w:lineRule="exact"/>
        <w:ind w:firstLine="570"/>
        <w:jc w:val="left"/>
        <w:rPr>
          <w:rFonts w:hint="eastAsia" w:ascii="宋体" w:hAnsi="宋体" w:eastAsia="宋体" w:cs="宋体"/>
          <w:sz w:val="24"/>
        </w:rPr>
      </w:pPr>
    </w:p>
    <w:p w14:paraId="520C17A2">
      <w:pPr>
        <w:tabs>
          <w:tab w:val="left" w:pos="6300"/>
        </w:tabs>
        <w:snapToGrid w:val="0"/>
        <w:spacing w:line="500" w:lineRule="exact"/>
        <w:ind w:firstLine="570"/>
        <w:jc w:val="left"/>
        <w:rPr>
          <w:rFonts w:hint="eastAsia" w:ascii="宋体" w:hAnsi="宋体" w:eastAsia="宋体" w:cs="宋体"/>
          <w:sz w:val="24"/>
        </w:rPr>
      </w:pPr>
    </w:p>
    <w:p w14:paraId="070CED36">
      <w:pPr>
        <w:tabs>
          <w:tab w:val="left" w:pos="6300"/>
        </w:tabs>
        <w:snapToGrid w:val="0"/>
        <w:spacing w:line="500" w:lineRule="exact"/>
        <w:ind w:firstLine="570"/>
        <w:jc w:val="left"/>
        <w:rPr>
          <w:rFonts w:hint="eastAsia" w:ascii="宋体" w:hAnsi="宋体" w:eastAsia="宋体" w:cs="宋体"/>
          <w:sz w:val="24"/>
        </w:rPr>
      </w:pPr>
    </w:p>
    <w:p w14:paraId="6CFCA76E">
      <w:pPr>
        <w:tabs>
          <w:tab w:val="left" w:pos="6300"/>
        </w:tabs>
        <w:snapToGrid w:val="0"/>
        <w:spacing w:line="500" w:lineRule="exact"/>
        <w:ind w:firstLine="570"/>
        <w:jc w:val="left"/>
        <w:rPr>
          <w:rFonts w:hint="eastAsia" w:ascii="宋体" w:hAnsi="宋体" w:eastAsia="宋体" w:cs="宋体"/>
          <w:sz w:val="24"/>
        </w:rPr>
      </w:pPr>
    </w:p>
    <w:p w14:paraId="48139E24">
      <w:pPr>
        <w:tabs>
          <w:tab w:val="left" w:pos="6300"/>
        </w:tabs>
        <w:snapToGrid w:val="0"/>
        <w:spacing w:line="500" w:lineRule="exact"/>
        <w:ind w:firstLine="570"/>
        <w:jc w:val="left"/>
        <w:rPr>
          <w:rFonts w:hint="eastAsia" w:ascii="宋体" w:hAnsi="宋体" w:eastAsia="宋体" w:cs="宋体"/>
          <w:sz w:val="24"/>
        </w:rPr>
      </w:pPr>
    </w:p>
    <w:p w14:paraId="1E2EA864">
      <w:pPr>
        <w:tabs>
          <w:tab w:val="left" w:pos="6300"/>
        </w:tabs>
        <w:snapToGrid w:val="0"/>
        <w:spacing w:line="500" w:lineRule="exact"/>
        <w:ind w:firstLine="570"/>
        <w:jc w:val="left"/>
        <w:rPr>
          <w:rFonts w:hint="eastAsia" w:ascii="宋体" w:hAnsi="宋体" w:eastAsia="宋体" w:cs="宋体"/>
          <w:sz w:val="24"/>
        </w:rPr>
      </w:pPr>
    </w:p>
    <w:p w14:paraId="55D30158">
      <w:pPr>
        <w:tabs>
          <w:tab w:val="left" w:pos="6300"/>
        </w:tabs>
        <w:snapToGrid w:val="0"/>
        <w:spacing w:line="500" w:lineRule="exact"/>
        <w:ind w:firstLine="570"/>
        <w:jc w:val="left"/>
        <w:rPr>
          <w:rFonts w:hint="eastAsia" w:ascii="宋体" w:hAnsi="宋体" w:eastAsia="宋体" w:cs="宋体"/>
          <w:sz w:val="24"/>
        </w:rPr>
      </w:pPr>
    </w:p>
    <w:p w14:paraId="45C97D15">
      <w:pPr>
        <w:tabs>
          <w:tab w:val="left" w:pos="6300"/>
        </w:tabs>
        <w:snapToGrid w:val="0"/>
        <w:spacing w:line="500" w:lineRule="exact"/>
        <w:ind w:firstLine="570"/>
        <w:jc w:val="left"/>
        <w:rPr>
          <w:rFonts w:hint="eastAsia" w:ascii="宋体" w:hAnsi="宋体" w:eastAsia="宋体" w:cs="宋体"/>
          <w:sz w:val="24"/>
        </w:rPr>
      </w:pPr>
    </w:p>
    <w:p w14:paraId="5E9440C1">
      <w:pPr>
        <w:tabs>
          <w:tab w:val="left" w:pos="6300"/>
        </w:tabs>
        <w:snapToGrid w:val="0"/>
        <w:spacing w:line="500" w:lineRule="exact"/>
        <w:ind w:firstLine="570"/>
        <w:jc w:val="left"/>
        <w:rPr>
          <w:rFonts w:hint="eastAsia" w:ascii="宋体" w:hAnsi="宋体" w:eastAsia="宋体" w:cs="宋体"/>
          <w:sz w:val="24"/>
        </w:rPr>
      </w:pPr>
    </w:p>
    <w:p w14:paraId="066A4BE8">
      <w:pPr>
        <w:tabs>
          <w:tab w:val="left" w:pos="6300"/>
        </w:tabs>
        <w:snapToGrid w:val="0"/>
        <w:spacing w:line="500" w:lineRule="exact"/>
        <w:ind w:firstLine="570"/>
        <w:jc w:val="left"/>
        <w:rPr>
          <w:rFonts w:hint="eastAsia" w:ascii="宋体" w:hAnsi="宋体" w:eastAsia="宋体" w:cs="宋体"/>
          <w:sz w:val="24"/>
        </w:rPr>
      </w:pPr>
    </w:p>
    <w:p w14:paraId="3A0A0E74">
      <w:pPr>
        <w:tabs>
          <w:tab w:val="left" w:pos="6300"/>
        </w:tabs>
        <w:snapToGrid w:val="0"/>
        <w:spacing w:line="500" w:lineRule="exact"/>
        <w:ind w:firstLine="570"/>
        <w:jc w:val="left"/>
        <w:rPr>
          <w:rFonts w:hint="eastAsia" w:ascii="宋体" w:hAnsi="宋体" w:eastAsia="宋体" w:cs="宋体"/>
          <w:sz w:val="24"/>
        </w:rPr>
      </w:pPr>
    </w:p>
    <w:p w14:paraId="199C59F2">
      <w:pPr>
        <w:tabs>
          <w:tab w:val="left" w:pos="6300"/>
        </w:tabs>
        <w:snapToGrid w:val="0"/>
        <w:spacing w:line="500" w:lineRule="exact"/>
        <w:jc w:val="left"/>
        <w:rPr>
          <w:rFonts w:hint="eastAsia" w:ascii="宋体" w:hAnsi="宋体" w:eastAsia="宋体" w:cs="宋体"/>
          <w:sz w:val="24"/>
        </w:rPr>
      </w:pPr>
    </w:p>
    <w:p w14:paraId="60C2E32C">
      <w:pPr>
        <w:tabs>
          <w:tab w:val="left" w:pos="6300"/>
        </w:tabs>
        <w:snapToGrid w:val="0"/>
        <w:spacing w:line="500" w:lineRule="exact"/>
        <w:ind w:firstLine="480" w:firstLineChars="200"/>
        <w:jc w:val="center"/>
        <w:outlineLvl w:val="0"/>
        <w:rPr>
          <w:rFonts w:hint="eastAsia" w:ascii="宋体" w:hAnsi="宋体" w:eastAsia="宋体" w:cs="宋体"/>
          <w:sz w:val="24"/>
        </w:rPr>
      </w:pPr>
      <w:r>
        <w:rPr>
          <w:rFonts w:hint="eastAsia" w:ascii="宋体" w:hAnsi="宋体" w:eastAsia="宋体" w:cs="宋体"/>
          <w:sz w:val="24"/>
        </w:rPr>
        <w:t>（结束）</w:t>
      </w:r>
    </w:p>
    <w:sectPr>
      <w:footerReference r:id="rId12" w:type="default"/>
      <w:type w:val="nextColumn"/>
      <w:pgSz w:w="11907" w:h="16840"/>
      <w:pgMar w:top="1134" w:right="1191" w:bottom="1134" w:left="1304" w:header="964"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C782105-34FC-4121-9B72-B45DA8BECC2A}"/>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20B0609010101010101"/>
    <w:charset w:val="86"/>
    <w:family w:val="modern"/>
    <w:pitch w:val="default"/>
    <w:sig w:usb0="00000000" w:usb1="00000000" w:usb2="00000010" w:usb3="00000000" w:csb0="00040000" w:csb1="00000000"/>
  </w:font>
  <w:font w:name="昆仑楷体">
    <w:altName w:val="宋体"/>
    <w:panose1 w:val="0201060900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2000000000000000000"/>
    <w:charset w:val="86"/>
    <w:family w:val="script"/>
    <w:pitch w:val="default"/>
    <w:sig w:usb0="A00002BF" w:usb1="38CF7CFA" w:usb2="00082016" w:usb3="00000000" w:csb0="00040001" w:csb1="00000000"/>
    <w:embedRegular r:id="rId2" w:fontKey="{A59F27F4-04A7-4A20-93FD-6D8A8773BEA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73316">
    <w:pPr>
      <w:pStyle w:val="35"/>
      <w:jc w:val="center"/>
      <w:rPr>
        <w:rFonts w:hint="eastAsia"/>
        <w:sz w:val="24"/>
      </w:rPr>
    </w:pPr>
    <w:r>
      <w:rPr>
        <w:sz w:val="24"/>
      </w:rPr>
      <w:fldChar w:fldCharType="begin"/>
    </w:r>
    <w:r>
      <w:rPr>
        <w:rStyle w:val="61"/>
        <w:sz w:val="24"/>
      </w:rPr>
      <w:instrText xml:space="preserve"> PAGE </w:instrText>
    </w:r>
    <w:r>
      <w:rPr>
        <w:sz w:val="24"/>
      </w:rPr>
      <w:fldChar w:fldCharType="separate"/>
    </w:r>
    <w:r>
      <w:rPr>
        <w:rStyle w:val="61"/>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F968A">
    <w:pPr>
      <w:pStyle w:val="35"/>
      <w:framePr w:wrap="around" w:vAnchor="text" w:hAnchor="margin" w:xAlign="center" w:y="1"/>
      <w:rPr>
        <w:rStyle w:val="61"/>
      </w:rPr>
    </w:pPr>
    <w:r>
      <w:fldChar w:fldCharType="begin"/>
    </w:r>
    <w:r>
      <w:rPr>
        <w:rStyle w:val="61"/>
      </w:rPr>
      <w:instrText xml:space="preserve">PAGE  </w:instrText>
    </w:r>
    <w:r>
      <w:fldChar w:fldCharType="separate"/>
    </w:r>
    <w:r>
      <w:fldChar w:fldCharType="end"/>
    </w:r>
  </w:p>
  <w:p w14:paraId="079E3EB1">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B1400">
    <w:pPr>
      <w:pStyle w:val="35"/>
      <w:rPr>
        <w:rFonts w:hint="eastAsia"/>
        <w:sz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296F1">
    <w:pPr>
      <w:pStyle w:val="35"/>
      <w:ind w:right="360"/>
      <w:jc w:val="center"/>
    </w:pPr>
    <w:r>
      <w:fldChar w:fldCharType="begin"/>
    </w:r>
    <w:r>
      <w:rPr>
        <w:rStyle w:val="61"/>
      </w:rPr>
      <w:instrText xml:space="preserve"> PAGE </w:instrText>
    </w:r>
    <w:r>
      <w:fldChar w:fldCharType="separate"/>
    </w:r>
    <w:r>
      <w:rPr>
        <w:rStyle w:val="61"/>
      </w:rPr>
      <w:t>- 23 -</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683D5">
    <w:pPr>
      <w:pStyle w:val="35"/>
      <w:framePr w:wrap="around" w:vAnchor="text" w:hAnchor="margin" w:xAlign="right" w:y="1"/>
      <w:rPr>
        <w:rStyle w:val="61"/>
      </w:rPr>
    </w:pPr>
    <w:r>
      <w:fldChar w:fldCharType="begin"/>
    </w:r>
    <w:r>
      <w:rPr>
        <w:rStyle w:val="61"/>
      </w:rPr>
      <w:instrText xml:space="preserve">PAGE  </w:instrText>
    </w:r>
    <w:r>
      <w:fldChar w:fldCharType="separate"/>
    </w:r>
    <w:r>
      <w:fldChar w:fldCharType="end"/>
    </w:r>
  </w:p>
  <w:p w14:paraId="11088B34">
    <w:pPr>
      <w:pStyle w:val="35"/>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DA923">
    <w:pPr>
      <w:pStyle w:val="35"/>
      <w:jc w:val="center"/>
      <w:rPr>
        <w:sz w:val="24"/>
      </w:rPr>
    </w:pPr>
    <w:r>
      <w:rPr>
        <w:sz w:val="24"/>
      </w:rPr>
      <w:fldChar w:fldCharType="begin"/>
    </w:r>
    <w:r>
      <w:rPr>
        <w:rStyle w:val="61"/>
        <w:sz w:val="24"/>
      </w:rPr>
      <w:instrText xml:space="preserve"> PAGE </w:instrText>
    </w:r>
    <w:r>
      <w:rPr>
        <w:sz w:val="24"/>
      </w:rPr>
      <w:fldChar w:fldCharType="separate"/>
    </w:r>
    <w:r>
      <w:rPr>
        <w:rStyle w:val="61"/>
        <w:sz w:val="24"/>
      </w:rPr>
      <w:t>- 32 -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7947C">
    <w:pPr>
      <w:pStyle w:val="36"/>
      <w:pBdr>
        <w:bottom w:val="none" w:color="auto" w:sz="0" w:space="1"/>
      </w:pBdr>
      <w:ind w:firstLine="2415" w:firstLineChars="1150"/>
      <w:jc w:val="both"/>
      <w:rPr>
        <w:rFonts w:hint="eastAsia" w:ascii="方正仿宋_GBK" w:eastAsia="方正仿宋_GBK"/>
        <w:sz w:val="21"/>
        <w:szCs w:val="24"/>
      </w:rPr>
    </w:pPr>
    <w:r>
      <w:rPr>
        <w:rFonts w:hint="eastAsia" w:ascii="方正仿宋_GBK" w:eastAsia="方正仿宋_GBK"/>
        <w:sz w:val="21"/>
        <w:szCs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2A419">
    <w:pPr>
      <w:pStyle w:val="3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B5502">
    <w:pPr>
      <w:pStyle w:val="22"/>
      <w:spacing w:before="85" w:line="179" w:lineRule="auto"/>
      <w:rPr>
        <w:rFonts w:ascii="Arial" w:hAnsi="Arial" w:eastAsia="Arial" w:cs="Aria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FF811">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singleLevel"/>
    <w:tmpl w:val="00000003"/>
    <w:lvl w:ilvl="0" w:tentative="0">
      <w:start w:val="1"/>
      <w:numFmt w:val="decimal"/>
      <w:pStyle w:val="13"/>
      <w:lvlText w:val="%1."/>
      <w:lvlJc w:val="left"/>
      <w:pPr>
        <w:tabs>
          <w:tab w:val="left" w:pos="780"/>
        </w:tabs>
        <w:ind w:left="780" w:hanging="360"/>
      </w:pPr>
    </w:lvl>
  </w:abstractNum>
  <w:abstractNum w:abstractNumId="1">
    <w:nsid w:val="00000005"/>
    <w:multiLevelType w:val="multilevel"/>
    <w:tmpl w:val="00000005"/>
    <w:lvl w:ilvl="0" w:tentative="0">
      <w:start w:val="1"/>
      <w:numFmt w:val="bullet"/>
      <w:pStyle w:val="126"/>
      <w:lvlText w:val=""/>
      <w:lvlJc w:val="left"/>
      <w:pPr>
        <w:tabs>
          <w:tab w:val="left" w:pos="980"/>
        </w:tabs>
        <w:ind w:left="980" w:hanging="360"/>
      </w:pPr>
      <w:rPr>
        <w:rFonts w:hint="default" w:ascii="Wingdings" w:hAnsi="Wingdings"/>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bullet"/>
      <w:lvlText w:val=""/>
      <w:lvlJc w:val="left"/>
      <w:pPr>
        <w:tabs>
          <w:tab w:val="left" w:pos="1460"/>
        </w:tabs>
        <w:ind w:left="1460" w:hanging="420"/>
      </w:pPr>
      <w:rPr>
        <w:rFonts w:hint="default" w:ascii="Wingdings" w:hAnsi="Wingdings"/>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2">
    <w:nsid w:val="00000006"/>
    <w:multiLevelType w:val="singleLevel"/>
    <w:tmpl w:val="00000006"/>
    <w:lvl w:ilvl="0" w:tentative="0">
      <w:start w:val="1"/>
      <w:numFmt w:val="bullet"/>
      <w:pStyle w:val="14"/>
      <w:lvlText w:val=""/>
      <w:lvlJc w:val="left"/>
      <w:pPr>
        <w:tabs>
          <w:tab w:val="left" w:pos="1620"/>
        </w:tabs>
        <w:ind w:left="1620" w:hanging="360"/>
      </w:pPr>
      <w:rPr>
        <w:rFonts w:hint="default" w:ascii="Wingdings" w:hAnsi="Wingdings"/>
      </w:rPr>
    </w:lvl>
  </w:abstractNum>
  <w:abstractNum w:abstractNumId="3">
    <w:nsid w:val="00000007"/>
    <w:multiLevelType w:val="multilevel"/>
    <w:tmpl w:val="00000007"/>
    <w:lvl w:ilvl="0" w:tentative="0">
      <w:start w:val="1"/>
      <w:numFmt w:val="bullet"/>
      <w:pStyle w:val="135"/>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8"/>
    <w:multiLevelType w:val="multilevel"/>
    <w:tmpl w:val="00000008"/>
    <w:lvl w:ilvl="0" w:tentative="0">
      <w:start w:val="1"/>
      <w:numFmt w:val="chineseCountingThousand"/>
      <w:pStyle w:val="5"/>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9"/>
    <w:multiLevelType w:val="multilevel"/>
    <w:tmpl w:val="00000009"/>
    <w:lvl w:ilvl="0" w:tentative="0">
      <w:start w:val="1"/>
      <w:numFmt w:val="upperLetter"/>
      <w:suff w:val="nothing"/>
      <w:lvlText w:val="附　录　%1"/>
      <w:lvlJc w:val="left"/>
      <w:pPr>
        <w:ind w:left="0" w:firstLine="0"/>
      </w:pPr>
      <w:rPr>
        <w:rFonts w:hint="eastAsia" w:ascii="黑体" w:hAnsi="Times New Roman" w:eastAsia="黑体"/>
        <w:b w:val="0"/>
        <w:i w:val="0"/>
        <w:sz w:val="21"/>
      </w:rPr>
    </w:lvl>
    <w:lvl w:ilvl="1" w:tentative="0">
      <w:start w:val="1"/>
      <w:numFmt w:val="decimal"/>
      <w:pStyle w:val="183"/>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0000000A"/>
    <w:multiLevelType w:val="multilevel"/>
    <w:tmpl w:val="0000000A"/>
    <w:lvl w:ilvl="0" w:tentative="0">
      <w:start w:val="8"/>
      <w:numFmt w:val="decimal"/>
      <w:pStyle w:val="182"/>
      <w:lvlText w:val="%1."/>
      <w:lvlJc w:val="left"/>
      <w:pPr>
        <w:tabs>
          <w:tab w:val="left" w:pos="425"/>
        </w:tabs>
        <w:ind w:left="425" w:hanging="425"/>
      </w:pPr>
      <w:rPr>
        <w:rFonts w:hint="eastAsia"/>
      </w:rPr>
    </w:lvl>
    <w:lvl w:ilvl="1" w:tentative="0">
      <w:start w:val="1"/>
      <w:numFmt w:val="decimal"/>
      <w:lvlText w:val="%1.%2."/>
      <w:lvlJc w:val="left"/>
      <w:pPr>
        <w:tabs>
          <w:tab w:val="left" w:pos="747"/>
        </w:tabs>
        <w:ind w:left="747" w:hanging="567"/>
      </w:pPr>
      <w:rPr>
        <w:rFonts w:hint="eastAsia"/>
      </w:rPr>
    </w:lvl>
    <w:lvl w:ilvl="2" w:tentative="0">
      <w:start w:val="1"/>
      <w:numFmt w:val="decimal"/>
      <w:pStyle w:val="114"/>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00000012"/>
    <w:multiLevelType w:val="singleLevel"/>
    <w:tmpl w:val="00000012"/>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8">
    <w:nsid w:val="00000013"/>
    <w:multiLevelType w:val="multilevel"/>
    <w:tmpl w:val="00000013"/>
    <w:lvl w:ilvl="0" w:tentative="0">
      <w:start w:val="1"/>
      <w:numFmt w:val="bullet"/>
      <w:pStyle w:val="104"/>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5"/>
    <w:multiLevelType w:val="multilevel"/>
    <w:tmpl w:val="00000015"/>
    <w:lvl w:ilvl="0" w:tentative="0">
      <w:start w:val="1"/>
      <w:numFmt w:val="decimal"/>
      <w:pStyle w:val="196"/>
      <w:lvlText w:val="(%1)"/>
      <w:lvlJc w:val="left"/>
      <w:pPr>
        <w:tabs>
          <w:tab w:val="left" w:pos="397"/>
        </w:tabs>
        <w:ind w:left="397" w:hanging="397"/>
      </w:pPr>
      <w:rPr>
        <w:rFonts w:hint="default" w:ascii="Arial" w:hAnsi="Arial" w:eastAsia="宋体"/>
        <w:b w:val="0"/>
        <w:i w:val="0"/>
        <w:color w:val="auto"/>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6"/>
    <w:multiLevelType w:val="singleLevel"/>
    <w:tmpl w:val="00000016"/>
    <w:lvl w:ilvl="0" w:tentative="0">
      <w:start w:val="1"/>
      <w:numFmt w:val="bullet"/>
      <w:pStyle w:val="121"/>
      <w:lvlText w:val=""/>
      <w:lvlJc w:val="left"/>
      <w:pPr>
        <w:tabs>
          <w:tab w:val="left" w:pos="360"/>
        </w:tabs>
        <w:ind w:left="360" w:hanging="360"/>
      </w:pPr>
      <w:rPr>
        <w:rFonts w:hint="default" w:ascii="Wingdings" w:hAnsi="Wingdings"/>
      </w:rPr>
    </w:lvl>
  </w:abstractNum>
  <w:abstractNum w:abstractNumId="11">
    <w:nsid w:val="00000017"/>
    <w:multiLevelType w:val="singleLevel"/>
    <w:tmpl w:val="00000017"/>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12">
    <w:nsid w:val="00000019"/>
    <w:multiLevelType w:val="singleLevel"/>
    <w:tmpl w:val="00000019"/>
    <w:lvl w:ilvl="0" w:tentative="0">
      <w:start w:val="1"/>
      <w:numFmt w:val="decimal"/>
      <w:pStyle w:val="99"/>
      <w:lvlText w:val="%1)"/>
      <w:lvlJc w:val="left"/>
      <w:pPr>
        <w:tabs>
          <w:tab w:val="left" w:pos="425"/>
        </w:tabs>
        <w:ind w:left="425" w:hanging="425"/>
      </w:pPr>
      <w:rPr>
        <w:rFonts w:hint="eastAsia"/>
      </w:rPr>
    </w:lvl>
  </w:abstractNum>
  <w:abstractNum w:abstractNumId="13">
    <w:nsid w:val="0000001A"/>
    <w:multiLevelType w:val="multilevel"/>
    <w:tmpl w:val="0000001A"/>
    <w:lvl w:ilvl="0" w:tentative="0">
      <w:start w:val="1"/>
      <w:numFmt w:val="decimal"/>
      <w:pStyle w:val="151"/>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1D"/>
    <w:multiLevelType w:val="multilevel"/>
    <w:tmpl w:val="0000001D"/>
    <w:lvl w:ilvl="0" w:tentative="0">
      <w:start w:val="1"/>
      <w:numFmt w:val="chineseCountingThousand"/>
      <w:pStyle w:val="156"/>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5F60E8A1"/>
    <w:multiLevelType w:val="singleLevel"/>
    <w:tmpl w:val="5F60E8A1"/>
    <w:lvl w:ilvl="0" w:tentative="0">
      <w:start w:val="5"/>
      <w:numFmt w:val="chineseCounting"/>
      <w:suff w:val="nothing"/>
      <w:lvlText w:val="%1、"/>
      <w:lvlJc w:val="left"/>
      <w:rPr>
        <w:rFonts w:hint="eastAsia"/>
      </w:rPr>
    </w:lvl>
  </w:abstractNum>
  <w:abstractNum w:abstractNumId="16">
    <w:nsid w:val="75B4007F"/>
    <w:multiLevelType w:val="singleLevel"/>
    <w:tmpl w:val="75B4007F"/>
    <w:lvl w:ilvl="0" w:tentative="0">
      <w:start w:val="6"/>
      <w:numFmt w:val="chineseCounting"/>
      <w:suff w:val="nothing"/>
      <w:lvlText w:val="%1．"/>
      <w:lvlJc w:val="left"/>
      <w:rPr>
        <w:rFonts w:hint="eastAsia"/>
      </w:rPr>
    </w:lvl>
  </w:abstractNum>
  <w:abstractNum w:abstractNumId="17">
    <w:nsid w:val="7681D89B"/>
    <w:multiLevelType w:val="singleLevel"/>
    <w:tmpl w:val="7681D89B"/>
    <w:lvl w:ilvl="0" w:tentative="0">
      <w:start w:val="10"/>
      <w:numFmt w:val="chineseCounting"/>
      <w:suff w:val="nothing"/>
      <w:lvlText w:val="%1、"/>
      <w:lvlJc w:val="left"/>
      <w:rPr>
        <w:rFonts w:hint="eastAsia"/>
      </w:rPr>
    </w:lvl>
  </w:abstractNum>
  <w:num w:numId="1">
    <w:abstractNumId w:val="4"/>
  </w:num>
  <w:num w:numId="2">
    <w:abstractNumId w:val="0"/>
  </w:num>
  <w:num w:numId="3">
    <w:abstractNumId w:val="2"/>
  </w:num>
  <w:num w:numId="4">
    <w:abstractNumId w:val="11"/>
  </w:num>
  <w:num w:numId="5">
    <w:abstractNumId w:val="7"/>
  </w:num>
  <w:num w:numId="6">
    <w:abstractNumId w:val="12"/>
  </w:num>
  <w:num w:numId="7">
    <w:abstractNumId w:val="8"/>
  </w:num>
  <w:num w:numId="8">
    <w:abstractNumId w:val="6"/>
  </w:num>
  <w:num w:numId="9">
    <w:abstractNumId w:val="10"/>
  </w:num>
  <w:num w:numId="10">
    <w:abstractNumId w:val="1"/>
  </w:num>
  <w:num w:numId="11">
    <w:abstractNumId w:val="3"/>
  </w:num>
  <w:num w:numId="12">
    <w:abstractNumId w:val="13"/>
  </w:num>
  <w:num w:numId="13">
    <w:abstractNumId w:val="14"/>
  </w:num>
  <w:num w:numId="14">
    <w:abstractNumId w:val="5"/>
  </w:num>
  <w:num w:numId="15">
    <w:abstractNumId w:val="9"/>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wZGYxNzFhYWVkN2M4NWYzMzBlYWZmYmQ2ZjU0MGYifQ=="/>
  </w:docVars>
  <w:rsids>
    <w:rsidRoot w:val="00172A27"/>
    <w:rsid w:val="000009FD"/>
    <w:rsid w:val="00000ED2"/>
    <w:rsid w:val="00003684"/>
    <w:rsid w:val="000072F0"/>
    <w:rsid w:val="00010A9A"/>
    <w:rsid w:val="000110F0"/>
    <w:rsid w:val="00011AF1"/>
    <w:rsid w:val="00012203"/>
    <w:rsid w:val="00012ACA"/>
    <w:rsid w:val="00021946"/>
    <w:rsid w:val="000266A1"/>
    <w:rsid w:val="0003075E"/>
    <w:rsid w:val="00030782"/>
    <w:rsid w:val="0003282A"/>
    <w:rsid w:val="00034A67"/>
    <w:rsid w:val="0003767C"/>
    <w:rsid w:val="000376BA"/>
    <w:rsid w:val="00037FAD"/>
    <w:rsid w:val="000408C5"/>
    <w:rsid w:val="000420C0"/>
    <w:rsid w:val="00042250"/>
    <w:rsid w:val="00043311"/>
    <w:rsid w:val="00047144"/>
    <w:rsid w:val="0005078E"/>
    <w:rsid w:val="00056058"/>
    <w:rsid w:val="00057565"/>
    <w:rsid w:val="00060807"/>
    <w:rsid w:val="00060F9F"/>
    <w:rsid w:val="00064EA7"/>
    <w:rsid w:val="0006572E"/>
    <w:rsid w:val="00075252"/>
    <w:rsid w:val="00075520"/>
    <w:rsid w:val="00075BA6"/>
    <w:rsid w:val="00082AC9"/>
    <w:rsid w:val="000857DB"/>
    <w:rsid w:val="000879D1"/>
    <w:rsid w:val="00087E2A"/>
    <w:rsid w:val="000908E7"/>
    <w:rsid w:val="0009136B"/>
    <w:rsid w:val="000946BD"/>
    <w:rsid w:val="00094D91"/>
    <w:rsid w:val="00094FBF"/>
    <w:rsid w:val="000A2FB3"/>
    <w:rsid w:val="000A3ABD"/>
    <w:rsid w:val="000A4BD7"/>
    <w:rsid w:val="000A5589"/>
    <w:rsid w:val="000A5751"/>
    <w:rsid w:val="000A7D62"/>
    <w:rsid w:val="000B2716"/>
    <w:rsid w:val="000B7271"/>
    <w:rsid w:val="000B7BBF"/>
    <w:rsid w:val="000C06D1"/>
    <w:rsid w:val="000C0F7C"/>
    <w:rsid w:val="000C2017"/>
    <w:rsid w:val="000C211D"/>
    <w:rsid w:val="000C2606"/>
    <w:rsid w:val="000C2A90"/>
    <w:rsid w:val="000C345B"/>
    <w:rsid w:val="000C47BC"/>
    <w:rsid w:val="000C59C5"/>
    <w:rsid w:val="000C6075"/>
    <w:rsid w:val="000C6371"/>
    <w:rsid w:val="000C7F1A"/>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0F5FF0"/>
    <w:rsid w:val="001001A5"/>
    <w:rsid w:val="001035DF"/>
    <w:rsid w:val="00104A22"/>
    <w:rsid w:val="00104C5C"/>
    <w:rsid w:val="00107F21"/>
    <w:rsid w:val="001103D7"/>
    <w:rsid w:val="00110AA3"/>
    <w:rsid w:val="00111819"/>
    <w:rsid w:val="0011194D"/>
    <w:rsid w:val="00112524"/>
    <w:rsid w:val="001125BF"/>
    <w:rsid w:val="00112BB6"/>
    <w:rsid w:val="00113FC9"/>
    <w:rsid w:val="00121660"/>
    <w:rsid w:val="0012297F"/>
    <w:rsid w:val="00122FAE"/>
    <w:rsid w:val="00124B08"/>
    <w:rsid w:val="00124E2D"/>
    <w:rsid w:val="001250D0"/>
    <w:rsid w:val="001254D3"/>
    <w:rsid w:val="00125E3E"/>
    <w:rsid w:val="001329C4"/>
    <w:rsid w:val="00132AB5"/>
    <w:rsid w:val="00135250"/>
    <w:rsid w:val="0014045A"/>
    <w:rsid w:val="001407F6"/>
    <w:rsid w:val="00143D04"/>
    <w:rsid w:val="00143E2B"/>
    <w:rsid w:val="00144231"/>
    <w:rsid w:val="0015271E"/>
    <w:rsid w:val="001528E5"/>
    <w:rsid w:val="001554C7"/>
    <w:rsid w:val="001578C2"/>
    <w:rsid w:val="00157C05"/>
    <w:rsid w:val="00161645"/>
    <w:rsid w:val="0016239E"/>
    <w:rsid w:val="00163AC1"/>
    <w:rsid w:val="00164405"/>
    <w:rsid w:val="00165AD0"/>
    <w:rsid w:val="00170376"/>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0FEE"/>
    <w:rsid w:val="001B4A20"/>
    <w:rsid w:val="001B539D"/>
    <w:rsid w:val="001B53C1"/>
    <w:rsid w:val="001C08B0"/>
    <w:rsid w:val="001C2080"/>
    <w:rsid w:val="001C3A07"/>
    <w:rsid w:val="001C54FE"/>
    <w:rsid w:val="001C6A1E"/>
    <w:rsid w:val="001D1258"/>
    <w:rsid w:val="001D1F52"/>
    <w:rsid w:val="001D3224"/>
    <w:rsid w:val="001D365F"/>
    <w:rsid w:val="001D3B7E"/>
    <w:rsid w:val="001D5461"/>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08C1"/>
    <w:rsid w:val="002213BF"/>
    <w:rsid w:val="00223B03"/>
    <w:rsid w:val="0022640C"/>
    <w:rsid w:val="0022711C"/>
    <w:rsid w:val="00227651"/>
    <w:rsid w:val="00230CE6"/>
    <w:rsid w:val="00233395"/>
    <w:rsid w:val="00233AFE"/>
    <w:rsid w:val="0023537E"/>
    <w:rsid w:val="00236969"/>
    <w:rsid w:val="00236E09"/>
    <w:rsid w:val="00237468"/>
    <w:rsid w:val="00237C42"/>
    <w:rsid w:val="002435D0"/>
    <w:rsid w:val="00243F8F"/>
    <w:rsid w:val="00245D2A"/>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4C77"/>
    <w:rsid w:val="00297B69"/>
    <w:rsid w:val="002A0397"/>
    <w:rsid w:val="002A0576"/>
    <w:rsid w:val="002A5490"/>
    <w:rsid w:val="002B02CF"/>
    <w:rsid w:val="002B26F0"/>
    <w:rsid w:val="002B31D4"/>
    <w:rsid w:val="002B370E"/>
    <w:rsid w:val="002B375E"/>
    <w:rsid w:val="002B5876"/>
    <w:rsid w:val="002B65F8"/>
    <w:rsid w:val="002C0316"/>
    <w:rsid w:val="002C1045"/>
    <w:rsid w:val="002C10FD"/>
    <w:rsid w:val="002C1B7A"/>
    <w:rsid w:val="002C5B74"/>
    <w:rsid w:val="002C6836"/>
    <w:rsid w:val="002C7F2B"/>
    <w:rsid w:val="002D2F75"/>
    <w:rsid w:val="002D5FAF"/>
    <w:rsid w:val="002E0FB6"/>
    <w:rsid w:val="002E1597"/>
    <w:rsid w:val="002E2816"/>
    <w:rsid w:val="002E3949"/>
    <w:rsid w:val="002E41DF"/>
    <w:rsid w:val="002E53CD"/>
    <w:rsid w:val="002E6DFA"/>
    <w:rsid w:val="002F1086"/>
    <w:rsid w:val="002F1557"/>
    <w:rsid w:val="002F4D62"/>
    <w:rsid w:val="002F5812"/>
    <w:rsid w:val="002F5EEF"/>
    <w:rsid w:val="002F62E5"/>
    <w:rsid w:val="003017D2"/>
    <w:rsid w:val="003055FB"/>
    <w:rsid w:val="00305F51"/>
    <w:rsid w:val="00306F4B"/>
    <w:rsid w:val="003075D9"/>
    <w:rsid w:val="003078AE"/>
    <w:rsid w:val="003131E0"/>
    <w:rsid w:val="00313530"/>
    <w:rsid w:val="00314EC1"/>
    <w:rsid w:val="00316847"/>
    <w:rsid w:val="00316C9A"/>
    <w:rsid w:val="003177D5"/>
    <w:rsid w:val="00317BBE"/>
    <w:rsid w:val="00321104"/>
    <w:rsid w:val="003220FF"/>
    <w:rsid w:val="003231A8"/>
    <w:rsid w:val="00325F74"/>
    <w:rsid w:val="00326131"/>
    <w:rsid w:val="00331597"/>
    <w:rsid w:val="00331AC1"/>
    <w:rsid w:val="00333506"/>
    <w:rsid w:val="00333E00"/>
    <w:rsid w:val="003340BB"/>
    <w:rsid w:val="00336B9E"/>
    <w:rsid w:val="00341803"/>
    <w:rsid w:val="00341CD5"/>
    <w:rsid w:val="003431D8"/>
    <w:rsid w:val="00343E1C"/>
    <w:rsid w:val="00344FF3"/>
    <w:rsid w:val="003454D6"/>
    <w:rsid w:val="0034652F"/>
    <w:rsid w:val="00347CE1"/>
    <w:rsid w:val="00350F6A"/>
    <w:rsid w:val="0035195C"/>
    <w:rsid w:val="00351A45"/>
    <w:rsid w:val="003540FC"/>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C9F"/>
    <w:rsid w:val="003846F7"/>
    <w:rsid w:val="00385D17"/>
    <w:rsid w:val="0038635F"/>
    <w:rsid w:val="00387CE1"/>
    <w:rsid w:val="003902F6"/>
    <w:rsid w:val="003968A8"/>
    <w:rsid w:val="003A3CD7"/>
    <w:rsid w:val="003A4636"/>
    <w:rsid w:val="003A6A32"/>
    <w:rsid w:val="003A7D0A"/>
    <w:rsid w:val="003A7E30"/>
    <w:rsid w:val="003B01D1"/>
    <w:rsid w:val="003B2994"/>
    <w:rsid w:val="003B35D0"/>
    <w:rsid w:val="003B3C4B"/>
    <w:rsid w:val="003B6297"/>
    <w:rsid w:val="003C21D1"/>
    <w:rsid w:val="003C3995"/>
    <w:rsid w:val="003D00D2"/>
    <w:rsid w:val="003D0992"/>
    <w:rsid w:val="003D0BF6"/>
    <w:rsid w:val="003D1370"/>
    <w:rsid w:val="003D1857"/>
    <w:rsid w:val="003D1F45"/>
    <w:rsid w:val="003D6FF0"/>
    <w:rsid w:val="003D7BDE"/>
    <w:rsid w:val="003E39B8"/>
    <w:rsid w:val="003E4DEA"/>
    <w:rsid w:val="003E5E95"/>
    <w:rsid w:val="003E61EF"/>
    <w:rsid w:val="003E699F"/>
    <w:rsid w:val="003F2CFF"/>
    <w:rsid w:val="003F5BC7"/>
    <w:rsid w:val="003F6A6B"/>
    <w:rsid w:val="003F71C9"/>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FE4"/>
    <w:rsid w:val="00422693"/>
    <w:rsid w:val="00422860"/>
    <w:rsid w:val="004250FD"/>
    <w:rsid w:val="00425882"/>
    <w:rsid w:val="00425B08"/>
    <w:rsid w:val="00430330"/>
    <w:rsid w:val="004303EC"/>
    <w:rsid w:val="004308A2"/>
    <w:rsid w:val="0043144E"/>
    <w:rsid w:val="0043419B"/>
    <w:rsid w:val="004344E7"/>
    <w:rsid w:val="004408D3"/>
    <w:rsid w:val="0044180D"/>
    <w:rsid w:val="00442474"/>
    <w:rsid w:val="0044361E"/>
    <w:rsid w:val="00444A06"/>
    <w:rsid w:val="00445158"/>
    <w:rsid w:val="00446B28"/>
    <w:rsid w:val="004517B3"/>
    <w:rsid w:val="0045181E"/>
    <w:rsid w:val="00454511"/>
    <w:rsid w:val="004558F5"/>
    <w:rsid w:val="0045590E"/>
    <w:rsid w:val="0045600B"/>
    <w:rsid w:val="00462D63"/>
    <w:rsid w:val="004668A0"/>
    <w:rsid w:val="00466D5A"/>
    <w:rsid w:val="004717A8"/>
    <w:rsid w:val="00475385"/>
    <w:rsid w:val="00475457"/>
    <w:rsid w:val="0047562B"/>
    <w:rsid w:val="00477B69"/>
    <w:rsid w:val="00480379"/>
    <w:rsid w:val="0048396B"/>
    <w:rsid w:val="00484E7B"/>
    <w:rsid w:val="00485174"/>
    <w:rsid w:val="004867C3"/>
    <w:rsid w:val="00486EC6"/>
    <w:rsid w:val="00487CDA"/>
    <w:rsid w:val="004915E3"/>
    <w:rsid w:val="00491AED"/>
    <w:rsid w:val="004933EB"/>
    <w:rsid w:val="004971EC"/>
    <w:rsid w:val="004978F0"/>
    <w:rsid w:val="00497DFC"/>
    <w:rsid w:val="004A0052"/>
    <w:rsid w:val="004A2306"/>
    <w:rsid w:val="004A263F"/>
    <w:rsid w:val="004A5230"/>
    <w:rsid w:val="004A7303"/>
    <w:rsid w:val="004B1497"/>
    <w:rsid w:val="004B159F"/>
    <w:rsid w:val="004B2831"/>
    <w:rsid w:val="004B4916"/>
    <w:rsid w:val="004B537E"/>
    <w:rsid w:val="004B6210"/>
    <w:rsid w:val="004B69BC"/>
    <w:rsid w:val="004B6CA6"/>
    <w:rsid w:val="004B7FE0"/>
    <w:rsid w:val="004C1305"/>
    <w:rsid w:val="004C133A"/>
    <w:rsid w:val="004C1FC5"/>
    <w:rsid w:val="004C2A6E"/>
    <w:rsid w:val="004C39A0"/>
    <w:rsid w:val="004C4F96"/>
    <w:rsid w:val="004D009E"/>
    <w:rsid w:val="004D154F"/>
    <w:rsid w:val="004D2588"/>
    <w:rsid w:val="004D32AF"/>
    <w:rsid w:val="004D433B"/>
    <w:rsid w:val="004D5994"/>
    <w:rsid w:val="004E0781"/>
    <w:rsid w:val="004E257E"/>
    <w:rsid w:val="004E32CB"/>
    <w:rsid w:val="004E3BD5"/>
    <w:rsid w:val="004E5C25"/>
    <w:rsid w:val="004F2721"/>
    <w:rsid w:val="004F2BA7"/>
    <w:rsid w:val="004F434B"/>
    <w:rsid w:val="00500E9B"/>
    <w:rsid w:val="005016D9"/>
    <w:rsid w:val="00501938"/>
    <w:rsid w:val="00501BE2"/>
    <w:rsid w:val="0050253D"/>
    <w:rsid w:val="00502629"/>
    <w:rsid w:val="00503149"/>
    <w:rsid w:val="00505C2A"/>
    <w:rsid w:val="0051021B"/>
    <w:rsid w:val="005102E2"/>
    <w:rsid w:val="00512491"/>
    <w:rsid w:val="00512C2F"/>
    <w:rsid w:val="00513CBD"/>
    <w:rsid w:val="005148B8"/>
    <w:rsid w:val="00514B93"/>
    <w:rsid w:val="00515415"/>
    <w:rsid w:val="005168BD"/>
    <w:rsid w:val="00516C3E"/>
    <w:rsid w:val="00516FFD"/>
    <w:rsid w:val="00521137"/>
    <w:rsid w:val="00521C37"/>
    <w:rsid w:val="00521ED6"/>
    <w:rsid w:val="00524547"/>
    <w:rsid w:val="00525E4A"/>
    <w:rsid w:val="00526C0A"/>
    <w:rsid w:val="00527955"/>
    <w:rsid w:val="005310E4"/>
    <w:rsid w:val="00531EB9"/>
    <w:rsid w:val="0053343F"/>
    <w:rsid w:val="00533F51"/>
    <w:rsid w:val="00536251"/>
    <w:rsid w:val="00536A9A"/>
    <w:rsid w:val="005375CE"/>
    <w:rsid w:val="005378DE"/>
    <w:rsid w:val="00537C42"/>
    <w:rsid w:val="00537C5E"/>
    <w:rsid w:val="005406AC"/>
    <w:rsid w:val="00541231"/>
    <w:rsid w:val="005429C0"/>
    <w:rsid w:val="00542E0D"/>
    <w:rsid w:val="0054483D"/>
    <w:rsid w:val="00546C36"/>
    <w:rsid w:val="00550DF3"/>
    <w:rsid w:val="0055311C"/>
    <w:rsid w:val="00557AA1"/>
    <w:rsid w:val="005645D3"/>
    <w:rsid w:val="005663BA"/>
    <w:rsid w:val="00566CBB"/>
    <w:rsid w:val="005731EA"/>
    <w:rsid w:val="00580C31"/>
    <w:rsid w:val="00583A49"/>
    <w:rsid w:val="00586F11"/>
    <w:rsid w:val="005870EE"/>
    <w:rsid w:val="00587496"/>
    <w:rsid w:val="005908C3"/>
    <w:rsid w:val="005943B0"/>
    <w:rsid w:val="005963E8"/>
    <w:rsid w:val="005A18A4"/>
    <w:rsid w:val="005A4766"/>
    <w:rsid w:val="005A5A61"/>
    <w:rsid w:val="005A6846"/>
    <w:rsid w:val="005A6D8B"/>
    <w:rsid w:val="005A7181"/>
    <w:rsid w:val="005A76E5"/>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E117E"/>
    <w:rsid w:val="005E12B4"/>
    <w:rsid w:val="005E150E"/>
    <w:rsid w:val="005E3225"/>
    <w:rsid w:val="005E7B12"/>
    <w:rsid w:val="005F0E8B"/>
    <w:rsid w:val="005F3BA0"/>
    <w:rsid w:val="005F5262"/>
    <w:rsid w:val="005F65A7"/>
    <w:rsid w:val="00600DF2"/>
    <w:rsid w:val="00601283"/>
    <w:rsid w:val="006016E0"/>
    <w:rsid w:val="006041BB"/>
    <w:rsid w:val="0060469C"/>
    <w:rsid w:val="00606612"/>
    <w:rsid w:val="006069DE"/>
    <w:rsid w:val="00607BFD"/>
    <w:rsid w:val="00612D7E"/>
    <w:rsid w:val="00616EC6"/>
    <w:rsid w:val="00622BA2"/>
    <w:rsid w:val="00623C53"/>
    <w:rsid w:val="00633632"/>
    <w:rsid w:val="006341BD"/>
    <w:rsid w:val="00634482"/>
    <w:rsid w:val="006347BE"/>
    <w:rsid w:val="006356C4"/>
    <w:rsid w:val="00636A59"/>
    <w:rsid w:val="00636C1F"/>
    <w:rsid w:val="00641FD5"/>
    <w:rsid w:val="0064263E"/>
    <w:rsid w:val="0064298F"/>
    <w:rsid w:val="006452D5"/>
    <w:rsid w:val="006456C7"/>
    <w:rsid w:val="0064587D"/>
    <w:rsid w:val="006523A9"/>
    <w:rsid w:val="00653FC4"/>
    <w:rsid w:val="00655645"/>
    <w:rsid w:val="006558D7"/>
    <w:rsid w:val="00655CB3"/>
    <w:rsid w:val="00662357"/>
    <w:rsid w:val="00664D6E"/>
    <w:rsid w:val="006661A4"/>
    <w:rsid w:val="0066764A"/>
    <w:rsid w:val="00675735"/>
    <w:rsid w:val="00675E52"/>
    <w:rsid w:val="00680072"/>
    <w:rsid w:val="006800A2"/>
    <w:rsid w:val="00680CC4"/>
    <w:rsid w:val="00680EEC"/>
    <w:rsid w:val="0068128E"/>
    <w:rsid w:val="00682704"/>
    <w:rsid w:val="0068367F"/>
    <w:rsid w:val="00683887"/>
    <w:rsid w:val="00683DDF"/>
    <w:rsid w:val="00687999"/>
    <w:rsid w:val="00687CA2"/>
    <w:rsid w:val="00692203"/>
    <w:rsid w:val="00692295"/>
    <w:rsid w:val="00696EEA"/>
    <w:rsid w:val="00696FEF"/>
    <w:rsid w:val="006A0741"/>
    <w:rsid w:val="006A0B45"/>
    <w:rsid w:val="006A2E67"/>
    <w:rsid w:val="006A331F"/>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5F7"/>
    <w:rsid w:val="00712A8E"/>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2A6E"/>
    <w:rsid w:val="00762B56"/>
    <w:rsid w:val="0076380F"/>
    <w:rsid w:val="007641FC"/>
    <w:rsid w:val="00772A80"/>
    <w:rsid w:val="0077586D"/>
    <w:rsid w:val="007762EB"/>
    <w:rsid w:val="007766FA"/>
    <w:rsid w:val="00776803"/>
    <w:rsid w:val="00780465"/>
    <w:rsid w:val="00781400"/>
    <w:rsid w:val="00781E90"/>
    <w:rsid w:val="007843B7"/>
    <w:rsid w:val="007849C7"/>
    <w:rsid w:val="007856C6"/>
    <w:rsid w:val="007859FF"/>
    <w:rsid w:val="0079150F"/>
    <w:rsid w:val="00792A70"/>
    <w:rsid w:val="00793B9D"/>
    <w:rsid w:val="007953B5"/>
    <w:rsid w:val="00795641"/>
    <w:rsid w:val="00795A90"/>
    <w:rsid w:val="00796EBA"/>
    <w:rsid w:val="007977A7"/>
    <w:rsid w:val="007A1958"/>
    <w:rsid w:val="007A1D16"/>
    <w:rsid w:val="007A3596"/>
    <w:rsid w:val="007A4884"/>
    <w:rsid w:val="007A4D8F"/>
    <w:rsid w:val="007A6D2B"/>
    <w:rsid w:val="007A7855"/>
    <w:rsid w:val="007B08DC"/>
    <w:rsid w:val="007B12C5"/>
    <w:rsid w:val="007B1BA5"/>
    <w:rsid w:val="007B2AB1"/>
    <w:rsid w:val="007B346A"/>
    <w:rsid w:val="007B35CD"/>
    <w:rsid w:val="007B5F41"/>
    <w:rsid w:val="007B6CDF"/>
    <w:rsid w:val="007C0815"/>
    <w:rsid w:val="007C7FA8"/>
    <w:rsid w:val="007D0A31"/>
    <w:rsid w:val="007D24C3"/>
    <w:rsid w:val="007D37E0"/>
    <w:rsid w:val="007D4361"/>
    <w:rsid w:val="007D5328"/>
    <w:rsid w:val="007D7A74"/>
    <w:rsid w:val="007E0353"/>
    <w:rsid w:val="007E0429"/>
    <w:rsid w:val="007E0FF7"/>
    <w:rsid w:val="007E2F17"/>
    <w:rsid w:val="007E3F23"/>
    <w:rsid w:val="007E5B91"/>
    <w:rsid w:val="007E5CB9"/>
    <w:rsid w:val="007E7604"/>
    <w:rsid w:val="007F13DC"/>
    <w:rsid w:val="007F2B6C"/>
    <w:rsid w:val="007F31E8"/>
    <w:rsid w:val="007F396F"/>
    <w:rsid w:val="007F3ED7"/>
    <w:rsid w:val="007F4318"/>
    <w:rsid w:val="007F6762"/>
    <w:rsid w:val="007F6E1F"/>
    <w:rsid w:val="00800A7E"/>
    <w:rsid w:val="00805E84"/>
    <w:rsid w:val="00805F43"/>
    <w:rsid w:val="00806E8B"/>
    <w:rsid w:val="00810596"/>
    <w:rsid w:val="00810FFE"/>
    <w:rsid w:val="008124F0"/>
    <w:rsid w:val="00813DB9"/>
    <w:rsid w:val="00813DCB"/>
    <w:rsid w:val="0082125B"/>
    <w:rsid w:val="00822DF5"/>
    <w:rsid w:val="00823323"/>
    <w:rsid w:val="0082401D"/>
    <w:rsid w:val="008243F8"/>
    <w:rsid w:val="00825E3B"/>
    <w:rsid w:val="0082654D"/>
    <w:rsid w:val="008266E0"/>
    <w:rsid w:val="00830EE4"/>
    <w:rsid w:val="00831DEF"/>
    <w:rsid w:val="00836907"/>
    <w:rsid w:val="00841A10"/>
    <w:rsid w:val="0084235F"/>
    <w:rsid w:val="00843954"/>
    <w:rsid w:val="008467BB"/>
    <w:rsid w:val="00846FC1"/>
    <w:rsid w:val="00847436"/>
    <w:rsid w:val="00850495"/>
    <w:rsid w:val="00851796"/>
    <w:rsid w:val="00852CCF"/>
    <w:rsid w:val="008565D1"/>
    <w:rsid w:val="0086075E"/>
    <w:rsid w:val="0086079C"/>
    <w:rsid w:val="00860B96"/>
    <w:rsid w:val="00860FA0"/>
    <w:rsid w:val="00872CE0"/>
    <w:rsid w:val="00873855"/>
    <w:rsid w:val="00873C76"/>
    <w:rsid w:val="00875591"/>
    <w:rsid w:val="00877B25"/>
    <w:rsid w:val="008805E7"/>
    <w:rsid w:val="00881ED8"/>
    <w:rsid w:val="00882D14"/>
    <w:rsid w:val="008852B8"/>
    <w:rsid w:val="00885CBF"/>
    <w:rsid w:val="0088661C"/>
    <w:rsid w:val="0088675E"/>
    <w:rsid w:val="00886B1B"/>
    <w:rsid w:val="00887F44"/>
    <w:rsid w:val="00890DD2"/>
    <w:rsid w:val="008922A1"/>
    <w:rsid w:val="008A056B"/>
    <w:rsid w:val="008A08B7"/>
    <w:rsid w:val="008A0CD5"/>
    <w:rsid w:val="008A0CEB"/>
    <w:rsid w:val="008A1349"/>
    <w:rsid w:val="008A3D3C"/>
    <w:rsid w:val="008A680F"/>
    <w:rsid w:val="008A6DB1"/>
    <w:rsid w:val="008B347B"/>
    <w:rsid w:val="008B3CF6"/>
    <w:rsid w:val="008B73D9"/>
    <w:rsid w:val="008C0317"/>
    <w:rsid w:val="008C1A74"/>
    <w:rsid w:val="008C2124"/>
    <w:rsid w:val="008C4238"/>
    <w:rsid w:val="008C54D0"/>
    <w:rsid w:val="008C5917"/>
    <w:rsid w:val="008C6391"/>
    <w:rsid w:val="008D29B0"/>
    <w:rsid w:val="008D2CD8"/>
    <w:rsid w:val="008D2FB6"/>
    <w:rsid w:val="008D4BC1"/>
    <w:rsid w:val="008D5D99"/>
    <w:rsid w:val="008D6FBF"/>
    <w:rsid w:val="008D7515"/>
    <w:rsid w:val="008E19F1"/>
    <w:rsid w:val="008E4A4A"/>
    <w:rsid w:val="008F04E8"/>
    <w:rsid w:val="008F0CB3"/>
    <w:rsid w:val="008F1AA0"/>
    <w:rsid w:val="008F3BCA"/>
    <w:rsid w:val="008F5420"/>
    <w:rsid w:val="008F6B0B"/>
    <w:rsid w:val="008F7FC7"/>
    <w:rsid w:val="00902C2A"/>
    <w:rsid w:val="00902DB9"/>
    <w:rsid w:val="0090359C"/>
    <w:rsid w:val="00905B73"/>
    <w:rsid w:val="009060B1"/>
    <w:rsid w:val="00906A06"/>
    <w:rsid w:val="00906CF9"/>
    <w:rsid w:val="009075E7"/>
    <w:rsid w:val="00907D95"/>
    <w:rsid w:val="009111F7"/>
    <w:rsid w:val="00914050"/>
    <w:rsid w:val="00917164"/>
    <w:rsid w:val="0091768E"/>
    <w:rsid w:val="00917A39"/>
    <w:rsid w:val="00920905"/>
    <w:rsid w:val="0092098F"/>
    <w:rsid w:val="00923C4C"/>
    <w:rsid w:val="0092759C"/>
    <w:rsid w:val="00927881"/>
    <w:rsid w:val="00932194"/>
    <w:rsid w:val="00932299"/>
    <w:rsid w:val="00935773"/>
    <w:rsid w:val="00936515"/>
    <w:rsid w:val="00936BAD"/>
    <w:rsid w:val="0093772E"/>
    <w:rsid w:val="00937DE9"/>
    <w:rsid w:val="00940E4C"/>
    <w:rsid w:val="009431CE"/>
    <w:rsid w:val="00944EDB"/>
    <w:rsid w:val="00946ECC"/>
    <w:rsid w:val="00947D6F"/>
    <w:rsid w:val="009510D2"/>
    <w:rsid w:val="00951A22"/>
    <w:rsid w:val="00952A37"/>
    <w:rsid w:val="0095360A"/>
    <w:rsid w:val="00953E22"/>
    <w:rsid w:val="00954432"/>
    <w:rsid w:val="00954627"/>
    <w:rsid w:val="00955FF1"/>
    <w:rsid w:val="009604A2"/>
    <w:rsid w:val="0096296D"/>
    <w:rsid w:val="00963A1D"/>
    <w:rsid w:val="00964F91"/>
    <w:rsid w:val="00965D3C"/>
    <w:rsid w:val="009704E8"/>
    <w:rsid w:val="00970DDF"/>
    <w:rsid w:val="00970F1E"/>
    <w:rsid w:val="00972165"/>
    <w:rsid w:val="0097237A"/>
    <w:rsid w:val="00974407"/>
    <w:rsid w:val="00976C9F"/>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A7CB1"/>
    <w:rsid w:val="009B01ED"/>
    <w:rsid w:val="009B45E1"/>
    <w:rsid w:val="009B6FBD"/>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81A"/>
    <w:rsid w:val="009F54AB"/>
    <w:rsid w:val="00A00F85"/>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66086"/>
    <w:rsid w:val="00A70CFF"/>
    <w:rsid w:val="00A70ECB"/>
    <w:rsid w:val="00A715A9"/>
    <w:rsid w:val="00A7491D"/>
    <w:rsid w:val="00A7593E"/>
    <w:rsid w:val="00A76E93"/>
    <w:rsid w:val="00A770E3"/>
    <w:rsid w:val="00A80C44"/>
    <w:rsid w:val="00A80F41"/>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6910"/>
    <w:rsid w:val="00AF7733"/>
    <w:rsid w:val="00B0025D"/>
    <w:rsid w:val="00B00575"/>
    <w:rsid w:val="00B00DDD"/>
    <w:rsid w:val="00B01DC4"/>
    <w:rsid w:val="00B03427"/>
    <w:rsid w:val="00B10447"/>
    <w:rsid w:val="00B1258F"/>
    <w:rsid w:val="00B15773"/>
    <w:rsid w:val="00B17150"/>
    <w:rsid w:val="00B20D2D"/>
    <w:rsid w:val="00B20DE3"/>
    <w:rsid w:val="00B22041"/>
    <w:rsid w:val="00B24A51"/>
    <w:rsid w:val="00B31094"/>
    <w:rsid w:val="00B332F8"/>
    <w:rsid w:val="00B40E48"/>
    <w:rsid w:val="00B42056"/>
    <w:rsid w:val="00B44B63"/>
    <w:rsid w:val="00B4651A"/>
    <w:rsid w:val="00B46AE5"/>
    <w:rsid w:val="00B47211"/>
    <w:rsid w:val="00B477F3"/>
    <w:rsid w:val="00B479A2"/>
    <w:rsid w:val="00B47EE6"/>
    <w:rsid w:val="00B50086"/>
    <w:rsid w:val="00B50125"/>
    <w:rsid w:val="00B52479"/>
    <w:rsid w:val="00B54805"/>
    <w:rsid w:val="00B54C95"/>
    <w:rsid w:val="00B55FC2"/>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2BBF"/>
    <w:rsid w:val="00B92E0E"/>
    <w:rsid w:val="00B931E9"/>
    <w:rsid w:val="00B9347F"/>
    <w:rsid w:val="00B94513"/>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092"/>
    <w:rsid w:val="00BC1F99"/>
    <w:rsid w:val="00BC2045"/>
    <w:rsid w:val="00BC4871"/>
    <w:rsid w:val="00BC4D5D"/>
    <w:rsid w:val="00BC7CD5"/>
    <w:rsid w:val="00BD1012"/>
    <w:rsid w:val="00BD2884"/>
    <w:rsid w:val="00BD39A0"/>
    <w:rsid w:val="00BD4EB2"/>
    <w:rsid w:val="00BD5097"/>
    <w:rsid w:val="00BD5761"/>
    <w:rsid w:val="00BD6D76"/>
    <w:rsid w:val="00BD7D77"/>
    <w:rsid w:val="00BE1321"/>
    <w:rsid w:val="00BE1950"/>
    <w:rsid w:val="00BE1DD6"/>
    <w:rsid w:val="00BE200A"/>
    <w:rsid w:val="00BE3C20"/>
    <w:rsid w:val="00BE4B8F"/>
    <w:rsid w:val="00BE7B06"/>
    <w:rsid w:val="00BF155C"/>
    <w:rsid w:val="00BF17DF"/>
    <w:rsid w:val="00BF312A"/>
    <w:rsid w:val="00BF4212"/>
    <w:rsid w:val="00C0541C"/>
    <w:rsid w:val="00C06066"/>
    <w:rsid w:val="00C067F0"/>
    <w:rsid w:val="00C10672"/>
    <w:rsid w:val="00C11047"/>
    <w:rsid w:val="00C11DF3"/>
    <w:rsid w:val="00C11EC1"/>
    <w:rsid w:val="00C12450"/>
    <w:rsid w:val="00C143C7"/>
    <w:rsid w:val="00C15C6F"/>
    <w:rsid w:val="00C165A1"/>
    <w:rsid w:val="00C22FB5"/>
    <w:rsid w:val="00C23C59"/>
    <w:rsid w:val="00C2583F"/>
    <w:rsid w:val="00C31834"/>
    <w:rsid w:val="00C33173"/>
    <w:rsid w:val="00C33D5D"/>
    <w:rsid w:val="00C35F43"/>
    <w:rsid w:val="00C36A5C"/>
    <w:rsid w:val="00C36D39"/>
    <w:rsid w:val="00C423BA"/>
    <w:rsid w:val="00C45ACD"/>
    <w:rsid w:val="00C46ED6"/>
    <w:rsid w:val="00C50D1D"/>
    <w:rsid w:val="00C53C69"/>
    <w:rsid w:val="00C54522"/>
    <w:rsid w:val="00C55164"/>
    <w:rsid w:val="00C558E6"/>
    <w:rsid w:val="00C56A16"/>
    <w:rsid w:val="00C56F90"/>
    <w:rsid w:val="00C62071"/>
    <w:rsid w:val="00C62A1C"/>
    <w:rsid w:val="00C63015"/>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0F5"/>
    <w:rsid w:val="00C91C98"/>
    <w:rsid w:val="00C92399"/>
    <w:rsid w:val="00C92F37"/>
    <w:rsid w:val="00C95622"/>
    <w:rsid w:val="00C96695"/>
    <w:rsid w:val="00C96B99"/>
    <w:rsid w:val="00C975D7"/>
    <w:rsid w:val="00CA1E5E"/>
    <w:rsid w:val="00CA35F2"/>
    <w:rsid w:val="00CA4768"/>
    <w:rsid w:val="00CA5C13"/>
    <w:rsid w:val="00CB0593"/>
    <w:rsid w:val="00CB06D1"/>
    <w:rsid w:val="00CB1039"/>
    <w:rsid w:val="00CB1B17"/>
    <w:rsid w:val="00CB2295"/>
    <w:rsid w:val="00CB3AC8"/>
    <w:rsid w:val="00CB6218"/>
    <w:rsid w:val="00CC416B"/>
    <w:rsid w:val="00CC658E"/>
    <w:rsid w:val="00CD07B0"/>
    <w:rsid w:val="00CD0F11"/>
    <w:rsid w:val="00CD27D6"/>
    <w:rsid w:val="00CD4831"/>
    <w:rsid w:val="00CD5E38"/>
    <w:rsid w:val="00CE0795"/>
    <w:rsid w:val="00CE4627"/>
    <w:rsid w:val="00CE5393"/>
    <w:rsid w:val="00CE69EB"/>
    <w:rsid w:val="00CE6A29"/>
    <w:rsid w:val="00CE7EBD"/>
    <w:rsid w:val="00CF77A4"/>
    <w:rsid w:val="00CF7D09"/>
    <w:rsid w:val="00D00074"/>
    <w:rsid w:val="00D004DE"/>
    <w:rsid w:val="00D00769"/>
    <w:rsid w:val="00D0392A"/>
    <w:rsid w:val="00D0447F"/>
    <w:rsid w:val="00D054B6"/>
    <w:rsid w:val="00D104E4"/>
    <w:rsid w:val="00D175E6"/>
    <w:rsid w:val="00D20D73"/>
    <w:rsid w:val="00D21407"/>
    <w:rsid w:val="00D23720"/>
    <w:rsid w:val="00D2387A"/>
    <w:rsid w:val="00D24053"/>
    <w:rsid w:val="00D24863"/>
    <w:rsid w:val="00D25D38"/>
    <w:rsid w:val="00D27B9A"/>
    <w:rsid w:val="00D32E09"/>
    <w:rsid w:val="00D33903"/>
    <w:rsid w:val="00D33981"/>
    <w:rsid w:val="00D408A2"/>
    <w:rsid w:val="00D40C2F"/>
    <w:rsid w:val="00D40ED4"/>
    <w:rsid w:val="00D46AA8"/>
    <w:rsid w:val="00D521D5"/>
    <w:rsid w:val="00D52469"/>
    <w:rsid w:val="00D5598F"/>
    <w:rsid w:val="00D56691"/>
    <w:rsid w:val="00D57697"/>
    <w:rsid w:val="00D57A8C"/>
    <w:rsid w:val="00D61D7B"/>
    <w:rsid w:val="00D6264F"/>
    <w:rsid w:val="00D629C4"/>
    <w:rsid w:val="00D655D1"/>
    <w:rsid w:val="00D6744A"/>
    <w:rsid w:val="00D70362"/>
    <w:rsid w:val="00D70C99"/>
    <w:rsid w:val="00D72022"/>
    <w:rsid w:val="00D725D5"/>
    <w:rsid w:val="00D72A76"/>
    <w:rsid w:val="00D75720"/>
    <w:rsid w:val="00D771DD"/>
    <w:rsid w:val="00D805F6"/>
    <w:rsid w:val="00D81485"/>
    <w:rsid w:val="00D84383"/>
    <w:rsid w:val="00D937BB"/>
    <w:rsid w:val="00D93E8A"/>
    <w:rsid w:val="00D95EF5"/>
    <w:rsid w:val="00D96D4D"/>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4665"/>
    <w:rsid w:val="00DB5171"/>
    <w:rsid w:val="00DB54D4"/>
    <w:rsid w:val="00DB5600"/>
    <w:rsid w:val="00DB7523"/>
    <w:rsid w:val="00DB7DF8"/>
    <w:rsid w:val="00DC16CA"/>
    <w:rsid w:val="00DC2DE1"/>
    <w:rsid w:val="00DC663A"/>
    <w:rsid w:val="00DC6E9C"/>
    <w:rsid w:val="00DC6F45"/>
    <w:rsid w:val="00DD0496"/>
    <w:rsid w:val="00DD0884"/>
    <w:rsid w:val="00DD10E8"/>
    <w:rsid w:val="00DD16EF"/>
    <w:rsid w:val="00DD3DE2"/>
    <w:rsid w:val="00DE13C5"/>
    <w:rsid w:val="00DE2684"/>
    <w:rsid w:val="00DE4196"/>
    <w:rsid w:val="00DE4E0A"/>
    <w:rsid w:val="00DE63D8"/>
    <w:rsid w:val="00DE699A"/>
    <w:rsid w:val="00DF1F97"/>
    <w:rsid w:val="00DF461B"/>
    <w:rsid w:val="00E0288B"/>
    <w:rsid w:val="00E03578"/>
    <w:rsid w:val="00E0374D"/>
    <w:rsid w:val="00E03A0F"/>
    <w:rsid w:val="00E059BE"/>
    <w:rsid w:val="00E070B4"/>
    <w:rsid w:val="00E1047D"/>
    <w:rsid w:val="00E12C8D"/>
    <w:rsid w:val="00E15AE5"/>
    <w:rsid w:val="00E209E7"/>
    <w:rsid w:val="00E20B5E"/>
    <w:rsid w:val="00E271CA"/>
    <w:rsid w:val="00E306E5"/>
    <w:rsid w:val="00E30B66"/>
    <w:rsid w:val="00E3738C"/>
    <w:rsid w:val="00E3776E"/>
    <w:rsid w:val="00E37AF0"/>
    <w:rsid w:val="00E411B5"/>
    <w:rsid w:val="00E45EEC"/>
    <w:rsid w:val="00E4796E"/>
    <w:rsid w:val="00E54008"/>
    <w:rsid w:val="00E60816"/>
    <w:rsid w:val="00E60B6E"/>
    <w:rsid w:val="00E61E33"/>
    <w:rsid w:val="00E626F9"/>
    <w:rsid w:val="00E63F89"/>
    <w:rsid w:val="00E665AA"/>
    <w:rsid w:val="00E70EA9"/>
    <w:rsid w:val="00E72280"/>
    <w:rsid w:val="00E74456"/>
    <w:rsid w:val="00E8293A"/>
    <w:rsid w:val="00E82AAD"/>
    <w:rsid w:val="00E84777"/>
    <w:rsid w:val="00E91361"/>
    <w:rsid w:val="00E92712"/>
    <w:rsid w:val="00E934D8"/>
    <w:rsid w:val="00E93790"/>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FAB"/>
    <w:rsid w:val="00EC531F"/>
    <w:rsid w:val="00EC53CC"/>
    <w:rsid w:val="00EC667E"/>
    <w:rsid w:val="00EC6822"/>
    <w:rsid w:val="00ED17A2"/>
    <w:rsid w:val="00ED27C8"/>
    <w:rsid w:val="00ED4DE3"/>
    <w:rsid w:val="00ED51FD"/>
    <w:rsid w:val="00ED53B5"/>
    <w:rsid w:val="00EE3A96"/>
    <w:rsid w:val="00EE4B26"/>
    <w:rsid w:val="00EE50D3"/>
    <w:rsid w:val="00EE6FB0"/>
    <w:rsid w:val="00EE719A"/>
    <w:rsid w:val="00EF0CCD"/>
    <w:rsid w:val="00EF1FD9"/>
    <w:rsid w:val="00EF28AC"/>
    <w:rsid w:val="00EF316B"/>
    <w:rsid w:val="00EF7D65"/>
    <w:rsid w:val="00F028F2"/>
    <w:rsid w:val="00F03B5D"/>
    <w:rsid w:val="00F06FCC"/>
    <w:rsid w:val="00F07437"/>
    <w:rsid w:val="00F07AB9"/>
    <w:rsid w:val="00F11682"/>
    <w:rsid w:val="00F15861"/>
    <w:rsid w:val="00F15A69"/>
    <w:rsid w:val="00F15DD7"/>
    <w:rsid w:val="00F170A4"/>
    <w:rsid w:val="00F277B7"/>
    <w:rsid w:val="00F30399"/>
    <w:rsid w:val="00F30D73"/>
    <w:rsid w:val="00F311D0"/>
    <w:rsid w:val="00F32025"/>
    <w:rsid w:val="00F32D08"/>
    <w:rsid w:val="00F32D45"/>
    <w:rsid w:val="00F40CE1"/>
    <w:rsid w:val="00F419E7"/>
    <w:rsid w:val="00F428FB"/>
    <w:rsid w:val="00F44B47"/>
    <w:rsid w:val="00F47D12"/>
    <w:rsid w:val="00F5023C"/>
    <w:rsid w:val="00F5045C"/>
    <w:rsid w:val="00F5092F"/>
    <w:rsid w:val="00F50EB8"/>
    <w:rsid w:val="00F51255"/>
    <w:rsid w:val="00F52093"/>
    <w:rsid w:val="00F53286"/>
    <w:rsid w:val="00F5378F"/>
    <w:rsid w:val="00F54177"/>
    <w:rsid w:val="00F556EF"/>
    <w:rsid w:val="00F5685E"/>
    <w:rsid w:val="00F60E28"/>
    <w:rsid w:val="00F626E3"/>
    <w:rsid w:val="00F65063"/>
    <w:rsid w:val="00F65F16"/>
    <w:rsid w:val="00F7103B"/>
    <w:rsid w:val="00F73901"/>
    <w:rsid w:val="00F753A8"/>
    <w:rsid w:val="00F76CFF"/>
    <w:rsid w:val="00F76D1C"/>
    <w:rsid w:val="00F7735B"/>
    <w:rsid w:val="00F805EB"/>
    <w:rsid w:val="00F830A4"/>
    <w:rsid w:val="00F83430"/>
    <w:rsid w:val="00F8738A"/>
    <w:rsid w:val="00F908B9"/>
    <w:rsid w:val="00F91743"/>
    <w:rsid w:val="00F91748"/>
    <w:rsid w:val="00F923B8"/>
    <w:rsid w:val="00F92421"/>
    <w:rsid w:val="00F94DDA"/>
    <w:rsid w:val="00F967AF"/>
    <w:rsid w:val="00F97F8F"/>
    <w:rsid w:val="00FA2BEF"/>
    <w:rsid w:val="00FA3477"/>
    <w:rsid w:val="00FA422E"/>
    <w:rsid w:val="00FA53AB"/>
    <w:rsid w:val="00FA5A32"/>
    <w:rsid w:val="00FA65AC"/>
    <w:rsid w:val="00FA72B1"/>
    <w:rsid w:val="00FA78AB"/>
    <w:rsid w:val="00FB26B3"/>
    <w:rsid w:val="00FB501D"/>
    <w:rsid w:val="00FB74BD"/>
    <w:rsid w:val="00FB7965"/>
    <w:rsid w:val="00FC00B9"/>
    <w:rsid w:val="00FC059C"/>
    <w:rsid w:val="00FC10F7"/>
    <w:rsid w:val="00FC21FA"/>
    <w:rsid w:val="00FC25CF"/>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161F86"/>
    <w:rsid w:val="01401F5A"/>
    <w:rsid w:val="01D775B9"/>
    <w:rsid w:val="02AD296C"/>
    <w:rsid w:val="03101E00"/>
    <w:rsid w:val="03566E53"/>
    <w:rsid w:val="036C34DA"/>
    <w:rsid w:val="036D7252"/>
    <w:rsid w:val="03921C2E"/>
    <w:rsid w:val="03B8313A"/>
    <w:rsid w:val="03C10F15"/>
    <w:rsid w:val="03C70711"/>
    <w:rsid w:val="0442423B"/>
    <w:rsid w:val="04684569"/>
    <w:rsid w:val="04970DC5"/>
    <w:rsid w:val="04A119C5"/>
    <w:rsid w:val="04D2019E"/>
    <w:rsid w:val="04F35535"/>
    <w:rsid w:val="04FC088E"/>
    <w:rsid w:val="053E0EA6"/>
    <w:rsid w:val="05CF31A3"/>
    <w:rsid w:val="06261EED"/>
    <w:rsid w:val="0629475F"/>
    <w:rsid w:val="063220AE"/>
    <w:rsid w:val="06426FF2"/>
    <w:rsid w:val="06873610"/>
    <w:rsid w:val="06A46D17"/>
    <w:rsid w:val="06D53145"/>
    <w:rsid w:val="074309F6"/>
    <w:rsid w:val="07FC2953"/>
    <w:rsid w:val="081E6D6D"/>
    <w:rsid w:val="08763C9A"/>
    <w:rsid w:val="08C96827"/>
    <w:rsid w:val="08F23F7E"/>
    <w:rsid w:val="09853F9F"/>
    <w:rsid w:val="09B15352"/>
    <w:rsid w:val="09CF031F"/>
    <w:rsid w:val="09DE7F72"/>
    <w:rsid w:val="0A617511"/>
    <w:rsid w:val="0A89582B"/>
    <w:rsid w:val="0A8C0583"/>
    <w:rsid w:val="0AF73A28"/>
    <w:rsid w:val="0AFD1096"/>
    <w:rsid w:val="0B0D7ACD"/>
    <w:rsid w:val="0B403C58"/>
    <w:rsid w:val="0B9D6F40"/>
    <w:rsid w:val="0BFC73C5"/>
    <w:rsid w:val="0C294ADC"/>
    <w:rsid w:val="0C7067C1"/>
    <w:rsid w:val="0CD343A2"/>
    <w:rsid w:val="0CE73BD2"/>
    <w:rsid w:val="0D4E59FF"/>
    <w:rsid w:val="0DAE34BB"/>
    <w:rsid w:val="0DD11D2A"/>
    <w:rsid w:val="0DDC125D"/>
    <w:rsid w:val="0DEE3D1F"/>
    <w:rsid w:val="0E2A021A"/>
    <w:rsid w:val="0E557D0D"/>
    <w:rsid w:val="0E590B8E"/>
    <w:rsid w:val="0F340C24"/>
    <w:rsid w:val="0F543075"/>
    <w:rsid w:val="0FBF73AF"/>
    <w:rsid w:val="0FEB3D82"/>
    <w:rsid w:val="101504AC"/>
    <w:rsid w:val="103C2486"/>
    <w:rsid w:val="1077526D"/>
    <w:rsid w:val="114D3DA2"/>
    <w:rsid w:val="11705D80"/>
    <w:rsid w:val="11742DB9"/>
    <w:rsid w:val="11D32976"/>
    <w:rsid w:val="12575356"/>
    <w:rsid w:val="12B46304"/>
    <w:rsid w:val="130B4AB3"/>
    <w:rsid w:val="13272F7A"/>
    <w:rsid w:val="13410312"/>
    <w:rsid w:val="13692E14"/>
    <w:rsid w:val="13E46F2A"/>
    <w:rsid w:val="13E94073"/>
    <w:rsid w:val="149914B5"/>
    <w:rsid w:val="149A59CD"/>
    <w:rsid w:val="14D77CBF"/>
    <w:rsid w:val="14FF7C58"/>
    <w:rsid w:val="152C72BC"/>
    <w:rsid w:val="15474D46"/>
    <w:rsid w:val="158A2E45"/>
    <w:rsid w:val="15F1786F"/>
    <w:rsid w:val="1657402F"/>
    <w:rsid w:val="16617F53"/>
    <w:rsid w:val="16DB7190"/>
    <w:rsid w:val="1700420E"/>
    <w:rsid w:val="17D36E8D"/>
    <w:rsid w:val="17FD51E2"/>
    <w:rsid w:val="180A5FEA"/>
    <w:rsid w:val="181810E3"/>
    <w:rsid w:val="18251A52"/>
    <w:rsid w:val="182A5940"/>
    <w:rsid w:val="18B14505"/>
    <w:rsid w:val="19173A91"/>
    <w:rsid w:val="19290E75"/>
    <w:rsid w:val="196547FC"/>
    <w:rsid w:val="198F3627"/>
    <w:rsid w:val="19963E79"/>
    <w:rsid w:val="19A54BF8"/>
    <w:rsid w:val="19F85670"/>
    <w:rsid w:val="1A385A6D"/>
    <w:rsid w:val="1A6C5716"/>
    <w:rsid w:val="1A8E1C0E"/>
    <w:rsid w:val="1A9845E5"/>
    <w:rsid w:val="1AB8095B"/>
    <w:rsid w:val="1ABF7180"/>
    <w:rsid w:val="1AE50086"/>
    <w:rsid w:val="1B23671D"/>
    <w:rsid w:val="1B373F76"/>
    <w:rsid w:val="1B666609"/>
    <w:rsid w:val="1BA876E9"/>
    <w:rsid w:val="1BB06255"/>
    <w:rsid w:val="1BC02864"/>
    <w:rsid w:val="1BF65BDF"/>
    <w:rsid w:val="1C161DDD"/>
    <w:rsid w:val="1C2F22BE"/>
    <w:rsid w:val="1C3B5CE8"/>
    <w:rsid w:val="1C501961"/>
    <w:rsid w:val="1CAD140B"/>
    <w:rsid w:val="1CAF497B"/>
    <w:rsid w:val="1CFD2F9D"/>
    <w:rsid w:val="1D174D30"/>
    <w:rsid w:val="1D266C26"/>
    <w:rsid w:val="1D401A6F"/>
    <w:rsid w:val="1D4B770F"/>
    <w:rsid w:val="1D4E37F9"/>
    <w:rsid w:val="1D621531"/>
    <w:rsid w:val="1D6974D2"/>
    <w:rsid w:val="1D7D15D6"/>
    <w:rsid w:val="1DA87555"/>
    <w:rsid w:val="1E0F11DA"/>
    <w:rsid w:val="1E394E71"/>
    <w:rsid w:val="1E454BFC"/>
    <w:rsid w:val="1E8E20FF"/>
    <w:rsid w:val="1EE61F3B"/>
    <w:rsid w:val="1F0665C8"/>
    <w:rsid w:val="1F283577"/>
    <w:rsid w:val="1F426768"/>
    <w:rsid w:val="1F8A72F3"/>
    <w:rsid w:val="1FD16A32"/>
    <w:rsid w:val="1FDE70B6"/>
    <w:rsid w:val="203D6DF2"/>
    <w:rsid w:val="20827A42"/>
    <w:rsid w:val="20F25367"/>
    <w:rsid w:val="217D3446"/>
    <w:rsid w:val="21B52099"/>
    <w:rsid w:val="21DE2598"/>
    <w:rsid w:val="21F06A03"/>
    <w:rsid w:val="21F52B78"/>
    <w:rsid w:val="22325497"/>
    <w:rsid w:val="22AF4D3A"/>
    <w:rsid w:val="22B934C3"/>
    <w:rsid w:val="22E5103C"/>
    <w:rsid w:val="22F56BF1"/>
    <w:rsid w:val="23195630"/>
    <w:rsid w:val="23492A98"/>
    <w:rsid w:val="23530719"/>
    <w:rsid w:val="235D4796"/>
    <w:rsid w:val="23A221E5"/>
    <w:rsid w:val="23A3212E"/>
    <w:rsid w:val="23BE1BBF"/>
    <w:rsid w:val="23EB3B50"/>
    <w:rsid w:val="23FE3883"/>
    <w:rsid w:val="24154B74"/>
    <w:rsid w:val="24434176"/>
    <w:rsid w:val="25207829"/>
    <w:rsid w:val="256966EC"/>
    <w:rsid w:val="25AD37B3"/>
    <w:rsid w:val="25AD3EE1"/>
    <w:rsid w:val="25C32FD6"/>
    <w:rsid w:val="25CB0B3E"/>
    <w:rsid w:val="25CD65A7"/>
    <w:rsid w:val="262F241A"/>
    <w:rsid w:val="267C13D7"/>
    <w:rsid w:val="26EB3CC2"/>
    <w:rsid w:val="26FA4103"/>
    <w:rsid w:val="270642B1"/>
    <w:rsid w:val="271635D9"/>
    <w:rsid w:val="276460F3"/>
    <w:rsid w:val="277F2F2D"/>
    <w:rsid w:val="27B70548"/>
    <w:rsid w:val="27E10833"/>
    <w:rsid w:val="27FA0B68"/>
    <w:rsid w:val="280B47C0"/>
    <w:rsid w:val="284A6C2C"/>
    <w:rsid w:val="288C3D92"/>
    <w:rsid w:val="28AD1D1C"/>
    <w:rsid w:val="28C266AE"/>
    <w:rsid w:val="291476A5"/>
    <w:rsid w:val="29253660"/>
    <w:rsid w:val="296342BA"/>
    <w:rsid w:val="29812FA2"/>
    <w:rsid w:val="29996CC8"/>
    <w:rsid w:val="29E52B9D"/>
    <w:rsid w:val="29F63C2D"/>
    <w:rsid w:val="2A6A3566"/>
    <w:rsid w:val="2A834AE2"/>
    <w:rsid w:val="2A9B5A3D"/>
    <w:rsid w:val="2AB04BBC"/>
    <w:rsid w:val="2AD01CF1"/>
    <w:rsid w:val="2AE27DD6"/>
    <w:rsid w:val="2B606BD1"/>
    <w:rsid w:val="2BAC1E16"/>
    <w:rsid w:val="2C5E4123"/>
    <w:rsid w:val="2CDA1A7F"/>
    <w:rsid w:val="2D157E8F"/>
    <w:rsid w:val="2D320A41"/>
    <w:rsid w:val="2D542FFE"/>
    <w:rsid w:val="2D9E2727"/>
    <w:rsid w:val="2DA94365"/>
    <w:rsid w:val="2DBA028A"/>
    <w:rsid w:val="2E690493"/>
    <w:rsid w:val="2E8452CD"/>
    <w:rsid w:val="2EB01C1E"/>
    <w:rsid w:val="2EFC1349"/>
    <w:rsid w:val="2FF3270A"/>
    <w:rsid w:val="30105DAF"/>
    <w:rsid w:val="3016447C"/>
    <w:rsid w:val="302347D1"/>
    <w:rsid w:val="3059003E"/>
    <w:rsid w:val="306B6744"/>
    <w:rsid w:val="30D047F9"/>
    <w:rsid w:val="3102072B"/>
    <w:rsid w:val="3104081E"/>
    <w:rsid w:val="31067002"/>
    <w:rsid w:val="312A74ED"/>
    <w:rsid w:val="317E24A7"/>
    <w:rsid w:val="318555E4"/>
    <w:rsid w:val="319911F0"/>
    <w:rsid w:val="31CD0D39"/>
    <w:rsid w:val="320A7897"/>
    <w:rsid w:val="32267D53"/>
    <w:rsid w:val="325466F0"/>
    <w:rsid w:val="32701D7C"/>
    <w:rsid w:val="32AC3044"/>
    <w:rsid w:val="32C4213C"/>
    <w:rsid w:val="32D77A19"/>
    <w:rsid w:val="33002386"/>
    <w:rsid w:val="3330731C"/>
    <w:rsid w:val="338143E2"/>
    <w:rsid w:val="338E62A6"/>
    <w:rsid w:val="33AA1331"/>
    <w:rsid w:val="33D463AE"/>
    <w:rsid w:val="33D7637B"/>
    <w:rsid w:val="34414329"/>
    <w:rsid w:val="34481D8A"/>
    <w:rsid w:val="344D7F0F"/>
    <w:rsid w:val="34640C87"/>
    <w:rsid w:val="34716EB9"/>
    <w:rsid w:val="34887D3E"/>
    <w:rsid w:val="34EB7F04"/>
    <w:rsid w:val="35335B39"/>
    <w:rsid w:val="35385385"/>
    <w:rsid w:val="35564E13"/>
    <w:rsid w:val="355E0625"/>
    <w:rsid w:val="3570102A"/>
    <w:rsid w:val="36260A17"/>
    <w:rsid w:val="363B44C3"/>
    <w:rsid w:val="36AF3103"/>
    <w:rsid w:val="36B97979"/>
    <w:rsid w:val="36C4095C"/>
    <w:rsid w:val="36FB71FF"/>
    <w:rsid w:val="37031712"/>
    <w:rsid w:val="37036FFC"/>
    <w:rsid w:val="377D6D5D"/>
    <w:rsid w:val="379A790F"/>
    <w:rsid w:val="379C2EF2"/>
    <w:rsid w:val="379C3687"/>
    <w:rsid w:val="37A776B1"/>
    <w:rsid w:val="37AB38CA"/>
    <w:rsid w:val="37DF3574"/>
    <w:rsid w:val="380A4A95"/>
    <w:rsid w:val="3821593A"/>
    <w:rsid w:val="38603406"/>
    <w:rsid w:val="38CF7268"/>
    <w:rsid w:val="38D63518"/>
    <w:rsid w:val="38D759FB"/>
    <w:rsid w:val="38E86458"/>
    <w:rsid w:val="391A2AB5"/>
    <w:rsid w:val="39355B41"/>
    <w:rsid w:val="394E09B1"/>
    <w:rsid w:val="3A045513"/>
    <w:rsid w:val="3A461839"/>
    <w:rsid w:val="3A847F58"/>
    <w:rsid w:val="3ACA1816"/>
    <w:rsid w:val="3B021A53"/>
    <w:rsid w:val="3B9C1EA7"/>
    <w:rsid w:val="3BA3407C"/>
    <w:rsid w:val="3BA945C4"/>
    <w:rsid w:val="3BB70413"/>
    <w:rsid w:val="3BED2703"/>
    <w:rsid w:val="3BF75330"/>
    <w:rsid w:val="3C4A1903"/>
    <w:rsid w:val="3CA54D8C"/>
    <w:rsid w:val="3CAD3422"/>
    <w:rsid w:val="3CFC24D2"/>
    <w:rsid w:val="3D197528"/>
    <w:rsid w:val="3D1D5EDD"/>
    <w:rsid w:val="3DDC2A2F"/>
    <w:rsid w:val="3E0755D2"/>
    <w:rsid w:val="3E370112"/>
    <w:rsid w:val="3EC7548D"/>
    <w:rsid w:val="3EEB347E"/>
    <w:rsid w:val="3F3E3276"/>
    <w:rsid w:val="3F537317"/>
    <w:rsid w:val="3F5E7592"/>
    <w:rsid w:val="3FAE0A8D"/>
    <w:rsid w:val="3FD85478"/>
    <w:rsid w:val="401656C8"/>
    <w:rsid w:val="40246712"/>
    <w:rsid w:val="402E0504"/>
    <w:rsid w:val="40F93CFA"/>
    <w:rsid w:val="40FC0CF2"/>
    <w:rsid w:val="41210759"/>
    <w:rsid w:val="41321553"/>
    <w:rsid w:val="414240A8"/>
    <w:rsid w:val="418A4550"/>
    <w:rsid w:val="41B8730F"/>
    <w:rsid w:val="42402E61"/>
    <w:rsid w:val="4255177A"/>
    <w:rsid w:val="426254CD"/>
    <w:rsid w:val="428216CB"/>
    <w:rsid w:val="42905B96"/>
    <w:rsid w:val="42A17DA3"/>
    <w:rsid w:val="42C623E6"/>
    <w:rsid w:val="42E303BC"/>
    <w:rsid w:val="42FC4653"/>
    <w:rsid w:val="434846C3"/>
    <w:rsid w:val="437C15B8"/>
    <w:rsid w:val="44634A8F"/>
    <w:rsid w:val="44ED7775"/>
    <w:rsid w:val="450B59A8"/>
    <w:rsid w:val="453C34F9"/>
    <w:rsid w:val="458A2D7F"/>
    <w:rsid w:val="45B85B30"/>
    <w:rsid w:val="45B918A8"/>
    <w:rsid w:val="46276812"/>
    <w:rsid w:val="46534369"/>
    <w:rsid w:val="46827EEC"/>
    <w:rsid w:val="469D4D26"/>
    <w:rsid w:val="46FC4082"/>
    <w:rsid w:val="472965B9"/>
    <w:rsid w:val="472D4832"/>
    <w:rsid w:val="475C7DB9"/>
    <w:rsid w:val="4817039A"/>
    <w:rsid w:val="4833390E"/>
    <w:rsid w:val="48401E0D"/>
    <w:rsid w:val="48677399"/>
    <w:rsid w:val="489B4A29"/>
    <w:rsid w:val="48EE3617"/>
    <w:rsid w:val="49177011"/>
    <w:rsid w:val="4928528F"/>
    <w:rsid w:val="49D00F6E"/>
    <w:rsid w:val="49D56585"/>
    <w:rsid w:val="4A2614A0"/>
    <w:rsid w:val="4A802994"/>
    <w:rsid w:val="4A834C0C"/>
    <w:rsid w:val="4AD9319C"/>
    <w:rsid w:val="4ADF76BB"/>
    <w:rsid w:val="4AF91B85"/>
    <w:rsid w:val="4AFF7D5D"/>
    <w:rsid w:val="4B020AC0"/>
    <w:rsid w:val="4B173379"/>
    <w:rsid w:val="4B30028E"/>
    <w:rsid w:val="4B3B68BB"/>
    <w:rsid w:val="4B9A1834"/>
    <w:rsid w:val="4BA34B8C"/>
    <w:rsid w:val="4BC86C47"/>
    <w:rsid w:val="4BCE35B9"/>
    <w:rsid w:val="4BDA60D4"/>
    <w:rsid w:val="4C13635C"/>
    <w:rsid w:val="4C180AFC"/>
    <w:rsid w:val="4C41120B"/>
    <w:rsid w:val="4C4C5224"/>
    <w:rsid w:val="4C6842D2"/>
    <w:rsid w:val="4C792459"/>
    <w:rsid w:val="4C8C6887"/>
    <w:rsid w:val="4CAC30F0"/>
    <w:rsid w:val="4D530EFF"/>
    <w:rsid w:val="4D5A1562"/>
    <w:rsid w:val="4D5C1497"/>
    <w:rsid w:val="4D6C7200"/>
    <w:rsid w:val="4E4F45E5"/>
    <w:rsid w:val="4ECE0172"/>
    <w:rsid w:val="4ED375D7"/>
    <w:rsid w:val="4F321841"/>
    <w:rsid w:val="4F7C5E20"/>
    <w:rsid w:val="4F8419BD"/>
    <w:rsid w:val="4F853CAD"/>
    <w:rsid w:val="4FCB27E4"/>
    <w:rsid w:val="4FEB4D54"/>
    <w:rsid w:val="508A631B"/>
    <w:rsid w:val="50A25996"/>
    <w:rsid w:val="50D5061B"/>
    <w:rsid w:val="5144181F"/>
    <w:rsid w:val="51455DD2"/>
    <w:rsid w:val="51700C00"/>
    <w:rsid w:val="51BC0559"/>
    <w:rsid w:val="51F11F91"/>
    <w:rsid w:val="52163F05"/>
    <w:rsid w:val="525A1D1D"/>
    <w:rsid w:val="525C5A95"/>
    <w:rsid w:val="52703AC0"/>
    <w:rsid w:val="52944C12"/>
    <w:rsid w:val="52A13A2E"/>
    <w:rsid w:val="52B61649"/>
    <w:rsid w:val="52D84244"/>
    <w:rsid w:val="52E57838"/>
    <w:rsid w:val="531620E8"/>
    <w:rsid w:val="53360094"/>
    <w:rsid w:val="533D7674"/>
    <w:rsid w:val="535B3F9E"/>
    <w:rsid w:val="537846E4"/>
    <w:rsid w:val="53815038"/>
    <w:rsid w:val="538B798A"/>
    <w:rsid w:val="53A96AB8"/>
    <w:rsid w:val="53ED4A76"/>
    <w:rsid w:val="53F266B1"/>
    <w:rsid w:val="543547C4"/>
    <w:rsid w:val="54D2203E"/>
    <w:rsid w:val="55142657"/>
    <w:rsid w:val="557C1FAA"/>
    <w:rsid w:val="558A46C7"/>
    <w:rsid w:val="55B144D0"/>
    <w:rsid w:val="55D41DE6"/>
    <w:rsid w:val="56295018"/>
    <w:rsid w:val="574B60D8"/>
    <w:rsid w:val="576F0018"/>
    <w:rsid w:val="579E009D"/>
    <w:rsid w:val="57A92D8C"/>
    <w:rsid w:val="57B179A7"/>
    <w:rsid w:val="57DA75C4"/>
    <w:rsid w:val="580E7831"/>
    <w:rsid w:val="584E654A"/>
    <w:rsid w:val="586E02D0"/>
    <w:rsid w:val="587344A7"/>
    <w:rsid w:val="587F065D"/>
    <w:rsid w:val="58BA3469"/>
    <w:rsid w:val="58E071A9"/>
    <w:rsid w:val="58FB7309"/>
    <w:rsid w:val="5903310E"/>
    <w:rsid w:val="590D6AC3"/>
    <w:rsid w:val="59233CB0"/>
    <w:rsid w:val="59576500"/>
    <w:rsid w:val="59801F7F"/>
    <w:rsid w:val="59837DAB"/>
    <w:rsid w:val="5A08132C"/>
    <w:rsid w:val="5A3F0176"/>
    <w:rsid w:val="5A4968FF"/>
    <w:rsid w:val="5A5534F6"/>
    <w:rsid w:val="5A8148B8"/>
    <w:rsid w:val="5AFE3B8D"/>
    <w:rsid w:val="5B0109D8"/>
    <w:rsid w:val="5B5D7576"/>
    <w:rsid w:val="5B7976B8"/>
    <w:rsid w:val="5B7F3D40"/>
    <w:rsid w:val="5B9462A0"/>
    <w:rsid w:val="5BB24978"/>
    <w:rsid w:val="5C013209"/>
    <w:rsid w:val="5C1F33F5"/>
    <w:rsid w:val="5C441A74"/>
    <w:rsid w:val="5C7B1A0A"/>
    <w:rsid w:val="5CAE513F"/>
    <w:rsid w:val="5CB86451"/>
    <w:rsid w:val="5CD34BA6"/>
    <w:rsid w:val="5CFF3BED"/>
    <w:rsid w:val="5D2225C3"/>
    <w:rsid w:val="5D2667F5"/>
    <w:rsid w:val="5D9057B4"/>
    <w:rsid w:val="5E161A25"/>
    <w:rsid w:val="5E27164D"/>
    <w:rsid w:val="5E3B2A02"/>
    <w:rsid w:val="5ED74E21"/>
    <w:rsid w:val="5EE94B54"/>
    <w:rsid w:val="5F677827"/>
    <w:rsid w:val="5F97635E"/>
    <w:rsid w:val="5FAA6092"/>
    <w:rsid w:val="5FB011CE"/>
    <w:rsid w:val="602776E2"/>
    <w:rsid w:val="604A1623"/>
    <w:rsid w:val="60780305"/>
    <w:rsid w:val="60C03693"/>
    <w:rsid w:val="60E20F8A"/>
    <w:rsid w:val="60E27AAD"/>
    <w:rsid w:val="60EE70D2"/>
    <w:rsid w:val="613A51F3"/>
    <w:rsid w:val="6193642E"/>
    <w:rsid w:val="61D05B58"/>
    <w:rsid w:val="620121B5"/>
    <w:rsid w:val="62061579"/>
    <w:rsid w:val="621719D8"/>
    <w:rsid w:val="62782477"/>
    <w:rsid w:val="62A21FF1"/>
    <w:rsid w:val="632C5010"/>
    <w:rsid w:val="632E6FDA"/>
    <w:rsid w:val="634608E4"/>
    <w:rsid w:val="637328AD"/>
    <w:rsid w:val="63862972"/>
    <w:rsid w:val="63B15515"/>
    <w:rsid w:val="63BD210C"/>
    <w:rsid w:val="63CE60C7"/>
    <w:rsid w:val="64070F7F"/>
    <w:rsid w:val="64300B2F"/>
    <w:rsid w:val="643C5A24"/>
    <w:rsid w:val="644400F3"/>
    <w:rsid w:val="64AF7CA6"/>
    <w:rsid w:val="65566374"/>
    <w:rsid w:val="65680B4B"/>
    <w:rsid w:val="658A212A"/>
    <w:rsid w:val="65B40E9C"/>
    <w:rsid w:val="65CB0B10"/>
    <w:rsid w:val="65D11ED1"/>
    <w:rsid w:val="66342B59"/>
    <w:rsid w:val="6644187B"/>
    <w:rsid w:val="664545A7"/>
    <w:rsid w:val="67730FE6"/>
    <w:rsid w:val="682D3D04"/>
    <w:rsid w:val="684921C0"/>
    <w:rsid w:val="6870203E"/>
    <w:rsid w:val="688F2FF2"/>
    <w:rsid w:val="68993147"/>
    <w:rsid w:val="68A62403"/>
    <w:rsid w:val="68EE53C3"/>
    <w:rsid w:val="68F50DF5"/>
    <w:rsid w:val="693B7D5A"/>
    <w:rsid w:val="696A6892"/>
    <w:rsid w:val="69715E72"/>
    <w:rsid w:val="698A0CE2"/>
    <w:rsid w:val="69951B60"/>
    <w:rsid w:val="69DA3A17"/>
    <w:rsid w:val="69E228CC"/>
    <w:rsid w:val="69F41F5D"/>
    <w:rsid w:val="6A58493C"/>
    <w:rsid w:val="6ACF10A2"/>
    <w:rsid w:val="6B11560E"/>
    <w:rsid w:val="6B417A7A"/>
    <w:rsid w:val="6B687E2F"/>
    <w:rsid w:val="6B8A712A"/>
    <w:rsid w:val="6BA81981"/>
    <w:rsid w:val="6BB83E5E"/>
    <w:rsid w:val="6BC15B95"/>
    <w:rsid w:val="6C007039"/>
    <w:rsid w:val="6C1D06A4"/>
    <w:rsid w:val="6C3D203B"/>
    <w:rsid w:val="6C76539A"/>
    <w:rsid w:val="6C793453"/>
    <w:rsid w:val="6C7F08A6"/>
    <w:rsid w:val="6CC4450B"/>
    <w:rsid w:val="6CD04C5E"/>
    <w:rsid w:val="6D3E46B5"/>
    <w:rsid w:val="6D3F3B91"/>
    <w:rsid w:val="6D4274F1"/>
    <w:rsid w:val="6D6476CF"/>
    <w:rsid w:val="6D77332B"/>
    <w:rsid w:val="6D9D0662"/>
    <w:rsid w:val="6DAD2431"/>
    <w:rsid w:val="6DDD58AB"/>
    <w:rsid w:val="6DFB21AE"/>
    <w:rsid w:val="6E07347E"/>
    <w:rsid w:val="6E182D60"/>
    <w:rsid w:val="6F54544E"/>
    <w:rsid w:val="6F6B13D1"/>
    <w:rsid w:val="6F6F4C02"/>
    <w:rsid w:val="6F7A2136"/>
    <w:rsid w:val="6F9603E0"/>
    <w:rsid w:val="6FB645DF"/>
    <w:rsid w:val="6FF14C3A"/>
    <w:rsid w:val="70096E04"/>
    <w:rsid w:val="700A66D9"/>
    <w:rsid w:val="70310109"/>
    <w:rsid w:val="705D4F96"/>
    <w:rsid w:val="70B915B4"/>
    <w:rsid w:val="70DD65B6"/>
    <w:rsid w:val="70E455DC"/>
    <w:rsid w:val="70F250FA"/>
    <w:rsid w:val="711F4406"/>
    <w:rsid w:val="71463740"/>
    <w:rsid w:val="715A71EC"/>
    <w:rsid w:val="71CA7D6E"/>
    <w:rsid w:val="71ED1E0E"/>
    <w:rsid w:val="724C4072"/>
    <w:rsid w:val="7251239D"/>
    <w:rsid w:val="726245AA"/>
    <w:rsid w:val="727C3822"/>
    <w:rsid w:val="729C32B5"/>
    <w:rsid w:val="72B30BDC"/>
    <w:rsid w:val="72BD0CAF"/>
    <w:rsid w:val="72C214EC"/>
    <w:rsid w:val="733A72D5"/>
    <w:rsid w:val="73D634A1"/>
    <w:rsid w:val="746C0E4C"/>
    <w:rsid w:val="74B56984"/>
    <w:rsid w:val="74E34252"/>
    <w:rsid w:val="74FA4EA1"/>
    <w:rsid w:val="751B2383"/>
    <w:rsid w:val="751D538F"/>
    <w:rsid w:val="75337477"/>
    <w:rsid w:val="75537C1F"/>
    <w:rsid w:val="7579151A"/>
    <w:rsid w:val="75AB6268"/>
    <w:rsid w:val="76355D38"/>
    <w:rsid w:val="764C7A4B"/>
    <w:rsid w:val="76BA708C"/>
    <w:rsid w:val="76CB3E10"/>
    <w:rsid w:val="76DA5057"/>
    <w:rsid w:val="77067BF3"/>
    <w:rsid w:val="77200C8C"/>
    <w:rsid w:val="774C52CD"/>
    <w:rsid w:val="78436C2C"/>
    <w:rsid w:val="784F4498"/>
    <w:rsid w:val="787119EB"/>
    <w:rsid w:val="78994A9D"/>
    <w:rsid w:val="78FF0DA4"/>
    <w:rsid w:val="79521403"/>
    <w:rsid w:val="7A431165"/>
    <w:rsid w:val="7A48677B"/>
    <w:rsid w:val="7AAB0D1D"/>
    <w:rsid w:val="7ACF2982"/>
    <w:rsid w:val="7AF9179F"/>
    <w:rsid w:val="7B226119"/>
    <w:rsid w:val="7B912D61"/>
    <w:rsid w:val="7B961818"/>
    <w:rsid w:val="7C013085"/>
    <w:rsid w:val="7C1F403B"/>
    <w:rsid w:val="7C2E19A1"/>
    <w:rsid w:val="7C3C7C24"/>
    <w:rsid w:val="7C5B064D"/>
    <w:rsid w:val="7CB65C1E"/>
    <w:rsid w:val="7CB8372E"/>
    <w:rsid w:val="7D3D1E9B"/>
    <w:rsid w:val="7D4A280A"/>
    <w:rsid w:val="7D5001C9"/>
    <w:rsid w:val="7D6531A0"/>
    <w:rsid w:val="7DB163E5"/>
    <w:rsid w:val="7E332273"/>
    <w:rsid w:val="7E903105"/>
    <w:rsid w:val="7E98303F"/>
    <w:rsid w:val="7E9D3C12"/>
    <w:rsid w:val="7EEC0C68"/>
    <w:rsid w:val="7F2F1CB8"/>
    <w:rsid w:val="7F6556D9"/>
    <w:rsid w:val="7F671451"/>
    <w:rsid w:val="7FCC39AA"/>
    <w:rsid w:val="7FE4485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tabs>
        <w:tab w:val="left" w:pos="3360"/>
      </w:tabs>
      <w:snapToGrid w:val="0"/>
      <w:spacing w:before="312" w:beforeLines="100" w:beforeAutospacing="0" w:after="156" w:afterLines="50" w:afterAutospacing="0" w:line="800" w:lineRule="atLeast"/>
      <w:jc w:val="center"/>
      <w:outlineLvl w:val="0"/>
    </w:pPr>
    <w:rPr>
      <w:rFonts w:eastAsia="黑体"/>
      <w:sz w:val="44"/>
    </w:rPr>
  </w:style>
  <w:style w:type="paragraph" w:styleId="3">
    <w:name w:val="heading 2"/>
    <w:basedOn w:val="1"/>
    <w:next w:val="1"/>
    <w:link w:val="67"/>
    <w:qFormat/>
    <w:uiPriority w:val="0"/>
    <w:pPr>
      <w:keepNext/>
      <w:keepLines/>
      <w:adjustRightInd w:val="0"/>
      <w:snapToGrid w:val="0"/>
      <w:spacing w:line="360" w:lineRule="auto"/>
      <w:outlineLvl w:val="1"/>
    </w:pPr>
    <w:rPr>
      <w:rFonts w:ascii="宋体" w:hAnsi="宋体"/>
    </w:rPr>
  </w:style>
  <w:style w:type="paragraph" w:styleId="4">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5">
    <w:name w:val="heading 4"/>
    <w:basedOn w:val="1"/>
    <w:next w:val="1"/>
    <w:qFormat/>
    <w:uiPriority w:val="0"/>
    <w:pPr>
      <w:keepNext/>
      <w:keepLines/>
      <w:numPr>
        <w:ilvl w:val="0"/>
        <w:numId w:val="1"/>
      </w:numPr>
      <w:spacing w:before="560" w:beforeLines="0" w:after="290" w:afterLines="0" w:line="377"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59">
    <w:name w:val="Default Paragraph Font"/>
    <w:qFormat/>
    <w:uiPriority w:val="0"/>
  </w:style>
  <w:style w:type="table" w:default="1" w:styleId="57">
    <w:name w:val="Normal Table"/>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2"/>
      </w:numPr>
      <w:spacing w:line="360" w:lineRule="auto"/>
    </w:pPr>
    <w:rPr>
      <w:sz w:val="24"/>
    </w:rPr>
  </w:style>
  <w:style w:type="paragraph" w:styleId="14">
    <w:name w:val="List Bullet 4"/>
    <w:basedOn w:val="1"/>
    <w:qFormat/>
    <w:uiPriority w:val="0"/>
    <w:pPr>
      <w:widowControl/>
      <w:numPr>
        <w:ilvl w:val="0"/>
        <w:numId w:val="3"/>
      </w:numPr>
      <w:tabs>
        <w:tab w:val="left" w:pos="1134"/>
        <w:tab w:val="clear" w:pos="1620"/>
      </w:tabs>
      <w:adjustRightInd w:val="0"/>
      <w:snapToGrid w:val="0"/>
      <w:spacing w:before="120" w:beforeLines="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beforeLines="0" w:beforeAutospacing="0"/>
    </w:pPr>
    <w:rPr>
      <w:rFonts w:ascii="Arial" w:hAnsi="Arial"/>
      <w:sz w:val="24"/>
    </w:rPr>
  </w:style>
  <w:style w:type="paragraph" w:styleId="19">
    <w:name w:val="annotation text"/>
    <w:basedOn w:val="1"/>
    <w:link w:val="68"/>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0">
    <w:name w:val="Body Text 3"/>
    <w:basedOn w:val="1"/>
    <w:qFormat/>
    <w:uiPriority w:val="0"/>
    <w:pPr>
      <w:adjustRightInd w:val="0"/>
      <w:snapToGrid w:val="0"/>
      <w:spacing w:after="120" w:afterLines="0" w:afterAutospacing="0" w:line="360" w:lineRule="auto"/>
    </w:pPr>
    <w:rPr>
      <w:sz w:val="16"/>
    </w:rPr>
  </w:style>
  <w:style w:type="paragraph" w:styleId="21">
    <w:name w:val="List Bullet 3"/>
    <w:basedOn w:val="1"/>
    <w:qFormat/>
    <w:uiPriority w:val="0"/>
    <w:pPr>
      <w:numPr>
        <w:ilvl w:val="0"/>
        <w:numId w:val="4"/>
      </w:numPr>
      <w:adjustRightInd w:val="0"/>
      <w:snapToGrid w:val="0"/>
      <w:spacing w:line="360" w:lineRule="auto"/>
    </w:pPr>
    <w:rPr>
      <w:sz w:val="24"/>
    </w:rPr>
  </w:style>
  <w:style w:type="paragraph" w:styleId="22">
    <w:name w:val="Body Text"/>
    <w:basedOn w:val="1"/>
    <w:qFormat/>
    <w:uiPriority w:val="0"/>
    <w:rPr>
      <w:rFonts w:ascii="仿宋_GB2312" w:eastAsia="仿宋_GB2312"/>
      <w:kern w:val="2"/>
      <w:sz w:val="32"/>
    </w:rPr>
  </w:style>
  <w:style w:type="paragraph" w:styleId="23">
    <w:name w:val="Body Text Indent"/>
    <w:basedOn w:val="1"/>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afterLines="0" w:afterAutospacing="0" w:line="360" w:lineRule="auto"/>
      <w:ind w:left="420" w:leftChars="200"/>
    </w:pPr>
    <w:rPr>
      <w:sz w:val="24"/>
    </w:rPr>
  </w:style>
  <w:style w:type="paragraph" w:styleId="27">
    <w:name w:val="List Bullet 2"/>
    <w:basedOn w:val="1"/>
    <w:qFormat/>
    <w:uiPriority w:val="0"/>
    <w:pPr>
      <w:numPr>
        <w:ilvl w:val="0"/>
        <w:numId w:val="5"/>
      </w:numPr>
      <w:adjustRightInd w:val="0"/>
      <w:snapToGrid w:val="0"/>
      <w:spacing w:line="360" w:lineRule="auto"/>
    </w:pPr>
    <w:rPr>
      <w:sz w:val="24"/>
    </w:rPr>
  </w:style>
  <w:style w:type="paragraph" w:styleId="28">
    <w:name w:val="toc 5"/>
    <w:basedOn w:val="1"/>
    <w:next w:val="1"/>
    <w:qFormat/>
    <w:uiPriority w:val="0"/>
    <w:pPr>
      <w:ind w:left="1680" w:leftChars="800"/>
    </w:pPr>
  </w:style>
  <w:style w:type="paragraph" w:styleId="29">
    <w:name w:val="toc 3"/>
    <w:basedOn w:val="1"/>
    <w:next w:val="1"/>
    <w:qFormat/>
    <w:uiPriority w:val="0"/>
    <w:pPr>
      <w:ind w:left="840" w:leftChars="400"/>
    </w:pPr>
  </w:style>
  <w:style w:type="paragraph" w:styleId="30">
    <w:name w:val="Plain Text"/>
    <w:basedOn w:val="1"/>
    <w:qFormat/>
    <w:uiPriority w:val="0"/>
    <w:pPr>
      <w:adjustRightInd w:val="0"/>
      <w:snapToGrid w:val="0"/>
      <w:spacing w:line="360" w:lineRule="auto"/>
    </w:pPr>
    <w:rPr>
      <w:rFonts w:ascii="宋体" w:hAnsi="Courier New"/>
      <w:sz w:val="21"/>
    </w:rPr>
  </w:style>
  <w:style w:type="paragraph" w:styleId="31">
    <w:name w:val="toc 8"/>
    <w:basedOn w:val="1"/>
    <w:next w:val="1"/>
    <w:qFormat/>
    <w:uiPriority w:val="0"/>
    <w:pPr>
      <w:ind w:left="2940" w:leftChars="1400"/>
    </w:pPr>
  </w:style>
  <w:style w:type="paragraph" w:styleId="32">
    <w:name w:val="Date"/>
    <w:basedOn w:val="1"/>
    <w:next w:val="1"/>
    <w:link w:val="69"/>
    <w:qFormat/>
    <w:uiPriority w:val="0"/>
  </w:style>
  <w:style w:type="paragraph" w:styleId="33">
    <w:name w:val="Body Text Indent 2"/>
    <w:basedOn w:val="1"/>
    <w:qFormat/>
    <w:uiPriority w:val="0"/>
    <w:pPr>
      <w:snapToGrid w:val="0"/>
      <w:spacing w:line="440" w:lineRule="atLeast"/>
      <w:ind w:firstLine="570"/>
    </w:pPr>
    <w:rPr>
      <w:rFonts w:ascii="宋体"/>
    </w:rPr>
  </w:style>
  <w:style w:type="paragraph" w:styleId="34">
    <w:name w:val="Balloon Text"/>
    <w:basedOn w:val="1"/>
    <w:qFormat/>
    <w:uiPriority w:val="0"/>
    <w:rPr>
      <w:sz w:val="18"/>
    </w:rPr>
  </w:style>
  <w:style w:type="paragraph" w:styleId="35">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6">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7">
    <w:name w:val="toc 1"/>
    <w:basedOn w:val="1"/>
    <w:next w:val="1"/>
    <w:qFormat/>
    <w:uiPriority w:val="39"/>
    <w:pPr>
      <w:tabs>
        <w:tab w:val="left" w:pos="1260"/>
        <w:tab w:val="left" w:pos="1685"/>
        <w:tab w:val="right" w:leader="dot" w:pos="8400"/>
      </w:tabs>
      <w:spacing w:line="320" w:lineRule="exact"/>
      <w:ind w:firstLine="280" w:firstLineChars="100"/>
    </w:pPr>
    <w:rPr>
      <w:rFonts w:ascii="Times New Roman" w:hAnsi="Times New Roman" w:eastAsia="宋体"/>
      <w:b/>
    </w:rPr>
  </w:style>
  <w:style w:type="paragraph" w:styleId="38">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39">
    <w:name w:val="toc 4"/>
    <w:basedOn w:val="1"/>
    <w:next w:val="1"/>
    <w:qFormat/>
    <w:uiPriority w:val="0"/>
    <w:pPr>
      <w:ind w:left="1260" w:leftChars="600"/>
    </w:pPr>
  </w:style>
  <w:style w:type="paragraph" w:styleId="40">
    <w:name w:val="footnote text"/>
    <w:basedOn w:val="1"/>
    <w:qFormat/>
    <w:uiPriority w:val="0"/>
    <w:pPr>
      <w:spacing w:line="360" w:lineRule="auto"/>
    </w:pPr>
    <w:rPr>
      <w:sz w:val="18"/>
    </w:rPr>
  </w:style>
  <w:style w:type="paragraph" w:styleId="41">
    <w:name w:val="toc 6"/>
    <w:basedOn w:val="1"/>
    <w:next w:val="1"/>
    <w:qFormat/>
    <w:uiPriority w:val="0"/>
    <w:pPr>
      <w:ind w:left="2100" w:leftChars="1000"/>
    </w:pPr>
  </w:style>
  <w:style w:type="paragraph" w:styleId="42">
    <w:name w:val="List 5"/>
    <w:basedOn w:val="1"/>
    <w:qFormat/>
    <w:uiPriority w:val="0"/>
    <w:pPr>
      <w:adjustRightInd w:val="0"/>
      <w:snapToGrid w:val="0"/>
      <w:spacing w:line="360" w:lineRule="auto"/>
      <w:ind w:left="1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table of figures"/>
    <w:basedOn w:val="1"/>
    <w:next w:val="1"/>
    <w:qFormat/>
    <w:uiPriority w:val="0"/>
    <w:pPr>
      <w:tabs>
        <w:tab w:val="right" w:leader="dot" w:pos="8640"/>
      </w:tabs>
      <w:spacing w:line="360" w:lineRule="auto"/>
      <w:ind w:left="400" w:hanging="400"/>
    </w:pPr>
    <w:rPr>
      <w:sz w:val="24"/>
    </w:rPr>
  </w:style>
  <w:style w:type="paragraph" w:styleId="45">
    <w:name w:val="toc 2"/>
    <w:basedOn w:val="1"/>
    <w:next w:val="1"/>
    <w:qFormat/>
    <w:uiPriority w:val="39"/>
    <w:pPr>
      <w:tabs>
        <w:tab w:val="right" w:leader="dot" w:pos="8400"/>
      </w:tabs>
      <w:spacing w:line="440" w:lineRule="exact"/>
      <w:ind w:left="280" w:leftChars="100" w:rightChars="-91"/>
    </w:pPr>
  </w:style>
  <w:style w:type="paragraph" w:styleId="46">
    <w:name w:val="toc 9"/>
    <w:basedOn w:val="1"/>
    <w:next w:val="1"/>
    <w:qFormat/>
    <w:uiPriority w:val="0"/>
    <w:pPr>
      <w:ind w:left="3360" w:leftChars="1600"/>
    </w:pPr>
  </w:style>
  <w:style w:type="paragraph" w:styleId="47">
    <w:name w:val="Body Text 2"/>
    <w:basedOn w:val="1"/>
    <w:qFormat/>
    <w:uiPriority w:val="0"/>
    <w:pPr>
      <w:adjustRightInd w:val="0"/>
      <w:snapToGrid w:val="0"/>
      <w:spacing w:after="120" w:afterLines="0" w:afterAutospacing="0" w:line="480" w:lineRule="auto"/>
    </w:pPr>
    <w:rPr>
      <w:sz w:val="24"/>
    </w:rPr>
  </w:style>
  <w:style w:type="paragraph" w:styleId="48">
    <w:name w:val="List 4"/>
    <w:basedOn w:val="1"/>
    <w:qFormat/>
    <w:uiPriority w:val="0"/>
    <w:pPr>
      <w:adjustRightInd w:val="0"/>
      <w:snapToGrid w:val="0"/>
      <w:spacing w:line="360" w:lineRule="auto"/>
      <w:ind w:left="100" w:leftChars="600" w:hanging="200" w:hangingChars="200"/>
    </w:pPr>
    <w:rPr>
      <w:sz w:val="24"/>
    </w:rPr>
  </w:style>
  <w:style w:type="paragraph" w:styleId="49">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0">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1">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2">
    <w:name w:val="index 1"/>
    <w:basedOn w:val="1"/>
    <w:next w:val="1"/>
    <w:qFormat/>
    <w:uiPriority w:val="0"/>
    <w:pPr>
      <w:adjustRightInd w:val="0"/>
      <w:spacing w:line="240" w:lineRule="atLeast"/>
      <w:textAlignment w:val="baseline"/>
    </w:pPr>
    <w:rPr>
      <w:rFonts w:ascii="宋体"/>
      <w:kern w:val="0"/>
      <w:sz w:val="21"/>
    </w:rPr>
  </w:style>
  <w:style w:type="paragraph" w:styleId="53">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4">
    <w:name w:val="annotation subject"/>
    <w:basedOn w:val="19"/>
    <w:next w:val="19"/>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5">
    <w:name w:val="Body Text First Indent"/>
    <w:basedOn w:val="22"/>
    <w:next w:val="1"/>
    <w:qFormat/>
    <w:uiPriority w:val="0"/>
    <w:pPr>
      <w:spacing w:line="360" w:lineRule="auto"/>
      <w:ind w:firstLine="420"/>
    </w:pPr>
    <w:rPr>
      <w:rFonts w:ascii="宋体" w:hAnsi="宋体"/>
      <w:sz w:val="24"/>
    </w:rPr>
  </w:style>
  <w:style w:type="paragraph" w:styleId="56">
    <w:name w:val="Body Text First Indent 2"/>
    <w:basedOn w:val="23"/>
    <w:qFormat/>
    <w:uiPriority w:val="0"/>
    <w:pPr>
      <w:spacing w:after="120" w:afterLines="0" w:afterAutospacing="0" w:line="240" w:lineRule="auto"/>
      <w:ind w:left="420" w:leftChars="200" w:firstLine="420" w:firstLineChars="200"/>
    </w:pPr>
    <w:rPr>
      <w:sz w:val="21"/>
    </w:rPr>
  </w:style>
  <w:style w:type="table" w:styleId="58">
    <w:name w:val="Table Grid"/>
    <w:basedOn w:val="5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0">
    <w:name w:val="Strong"/>
    <w:qFormat/>
    <w:uiPriority w:val="22"/>
    <w:rPr>
      <w:b/>
    </w:rPr>
  </w:style>
  <w:style w:type="character" w:styleId="61">
    <w:name w:val="page number"/>
    <w:qFormat/>
    <w:uiPriority w:val="0"/>
  </w:style>
  <w:style w:type="character" w:styleId="62">
    <w:name w:val="FollowedHyperlink"/>
    <w:qFormat/>
    <w:uiPriority w:val="0"/>
    <w:rPr>
      <w:color w:val="800080"/>
      <w:u w:val="single"/>
    </w:rPr>
  </w:style>
  <w:style w:type="character" w:styleId="63">
    <w:name w:val="Emphasis"/>
    <w:qFormat/>
    <w:uiPriority w:val="0"/>
    <w:rPr>
      <w:i/>
    </w:rPr>
  </w:style>
  <w:style w:type="character" w:styleId="64">
    <w:name w:val="Hyperlink"/>
    <w:qFormat/>
    <w:uiPriority w:val="99"/>
    <w:rPr>
      <w:color w:val="0000FF"/>
      <w:u w:val="single"/>
    </w:rPr>
  </w:style>
  <w:style w:type="character" w:styleId="65">
    <w:name w:val="annotation reference"/>
    <w:qFormat/>
    <w:uiPriority w:val="0"/>
    <w:rPr>
      <w:sz w:val="21"/>
    </w:rPr>
  </w:style>
  <w:style w:type="character" w:styleId="66">
    <w:name w:val="footnote reference"/>
    <w:qFormat/>
    <w:uiPriority w:val="0"/>
    <w:rPr>
      <w:position w:val="6"/>
      <w:sz w:val="14"/>
      <w:vertAlign w:val="superscript"/>
    </w:rPr>
  </w:style>
  <w:style w:type="character" w:customStyle="1" w:styleId="67">
    <w:name w:val="标题 2 Char"/>
    <w:link w:val="3"/>
    <w:qFormat/>
    <w:uiPriority w:val="0"/>
    <w:rPr>
      <w:rFonts w:ascii="宋体" w:hAnsi="宋体"/>
      <w:kern w:val="2"/>
      <w:sz w:val="28"/>
    </w:rPr>
  </w:style>
  <w:style w:type="character" w:customStyle="1" w:styleId="68">
    <w:name w:val="批注文字 Char"/>
    <w:link w:val="19"/>
    <w:qFormat/>
    <w:uiPriority w:val="0"/>
    <w:rPr>
      <w:rFonts w:eastAsia="PMingLiU"/>
      <w:sz w:val="24"/>
      <w:lang w:eastAsia="zh-TW"/>
    </w:rPr>
  </w:style>
  <w:style w:type="character" w:customStyle="1" w:styleId="69">
    <w:name w:val="日期 Char"/>
    <w:link w:val="32"/>
    <w:qFormat/>
    <w:uiPriority w:val="0"/>
    <w:rPr>
      <w:kern w:val="2"/>
      <w:sz w:val="28"/>
    </w:rPr>
  </w:style>
  <w:style w:type="paragraph" w:customStyle="1" w:styleId="70">
    <w:name w:val="样式3"/>
    <w:basedOn w:val="2"/>
    <w:next w:val="2"/>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71">
    <w:name w:val="样式4"/>
    <w:basedOn w:val="5"/>
    <w:qFormat/>
    <w:uiPriority w:val="0"/>
    <w:pPr>
      <w:numPr>
        <w:ilvl w:val="0"/>
        <w:numId w:val="0"/>
      </w:numPr>
      <w:adjustRightInd w:val="0"/>
      <w:snapToGrid w:val="0"/>
      <w:spacing w:before="280" w:beforeLines="0" w:beforeAutospacing="0" w:line="372" w:lineRule="auto"/>
    </w:p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2"/>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numPr>
        <w:ilvl w:val="0"/>
        <w:numId w:val="6"/>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00">
    <w:name w:val="标题3——2"/>
    <w:basedOn w:val="4"/>
    <w:next w:val="55"/>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numPr>
        <w:ilvl w:val="0"/>
        <w:numId w:val="7"/>
      </w:numPr>
      <w:spacing w:line="300" w:lineRule="auto"/>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3"/>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4"/>
    <w:qFormat/>
    <w:uiPriority w:val="0"/>
    <w:pPr>
      <w:numPr>
        <w:ilvl w:val="2"/>
        <w:numId w:val="8"/>
      </w:numPr>
      <w:jc w:val="both"/>
    </w:pPr>
    <w:rPr>
      <w:sz w:val="32"/>
    </w:rPr>
  </w:style>
  <w:style w:type="paragraph" w:customStyle="1" w:styleId="115">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6">
    <w:name w:val="标题2"/>
    <w:basedOn w:val="3"/>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7">
    <w:name w:val="首行缩进"/>
    <w:basedOn w:val="1"/>
    <w:qFormat/>
    <w:uiPriority w:val="0"/>
    <w:pPr>
      <w:spacing w:line="360" w:lineRule="auto"/>
      <w:ind w:firstLine="420" w:firstLineChars="200"/>
    </w:pPr>
    <w:rPr>
      <w:sz w:val="21"/>
    </w:rPr>
  </w:style>
  <w:style w:type="paragraph" w:customStyle="1" w:styleId="118">
    <w:name w:val="标准正文"/>
    <w:basedOn w:val="23"/>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19">
    <w:name w:val="表格内文字"/>
    <w:basedOn w:val="30"/>
    <w:qFormat/>
    <w:uiPriority w:val="0"/>
    <w:pPr>
      <w:snapToGrid/>
      <w:spacing w:line="240" w:lineRule="auto"/>
    </w:pPr>
    <w:rPr>
      <w:color w:val="000000"/>
      <w:lang w:val="en-GB"/>
    </w:rPr>
  </w:style>
  <w:style w:type="paragraph" w:customStyle="1" w:styleId="120">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1">
    <w:name w:val="表号"/>
    <w:basedOn w:val="1"/>
    <w:qFormat/>
    <w:uiPriority w:val="0"/>
    <w:pPr>
      <w:numPr>
        <w:ilvl w:val="0"/>
        <w:numId w:val="9"/>
      </w:numPr>
      <w:tabs>
        <w:tab w:val="left" w:pos="648"/>
        <w:tab w:val="clear" w:pos="360"/>
      </w:tabs>
      <w:autoSpaceDE w:val="0"/>
      <w:autoSpaceDN w:val="0"/>
      <w:adjustRightInd w:val="0"/>
      <w:spacing w:before="210" w:beforeLines="0" w:after="210" w:afterLines="0"/>
      <w:ind w:left="425" w:hanging="137"/>
      <w:jc w:val="center"/>
    </w:pPr>
    <w:rPr>
      <w:kern w:val="0"/>
      <w:sz w:val="21"/>
      <w:lang w:eastAsia="en-US"/>
    </w:rPr>
  </w:style>
  <w:style w:type="paragraph" w:customStyle="1" w:styleId="122">
    <w:name w:val="样式 标题 6第五层条 + 三号 段前: 0.5 行"/>
    <w:basedOn w:val="7"/>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3">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4">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5">
    <w:name w:val="关键词"/>
    <w:basedOn w:val="1"/>
    <w:next w:val="1"/>
    <w:qFormat/>
    <w:uiPriority w:val="0"/>
    <w:pPr>
      <w:spacing w:line="360" w:lineRule="auto"/>
    </w:pPr>
    <w:rPr>
      <w:rFonts w:eastAsia="黑体"/>
      <w:sz w:val="20"/>
    </w:rPr>
  </w:style>
  <w:style w:type="paragraph" w:customStyle="1" w:styleId="126">
    <w:name w:val="列表项目"/>
    <w:basedOn w:val="1"/>
    <w:qFormat/>
    <w:uiPriority w:val="0"/>
    <w:pPr>
      <w:numPr>
        <w:ilvl w:val="0"/>
        <w:numId w:val="10"/>
      </w:numPr>
      <w:tabs>
        <w:tab w:val="left" w:pos="420"/>
        <w:tab w:val="clear" w:pos="980"/>
      </w:tabs>
      <w:spacing w:line="288" w:lineRule="auto"/>
      <w:ind w:left="840" w:leftChars="200" w:hanging="420" w:hangingChars="200"/>
    </w:pPr>
    <w:rPr>
      <w:sz w:val="21"/>
    </w:rPr>
  </w:style>
  <w:style w:type="paragraph" w:customStyle="1" w:styleId="127">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8">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29">
    <w:name w:val="00"/>
    <w:basedOn w:val="1"/>
    <w:qFormat/>
    <w:uiPriority w:val="0"/>
    <w:pPr>
      <w:autoSpaceDE w:val="0"/>
      <w:autoSpaceDN w:val="0"/>
      <w:adjustRightInd w:val="0"/>
      <w:jc w:val="left"/>
    </w:pPr>
    <w:rPr>
      <w:rFonts w:ascii="黑体" w:eastAsia="黑体"/>
      <w:b/>
      <w:kern w:val="0"/>
      <w:sz w:val="20"/>
    </w:rPr>
  </w:style>
  <w:style w:type="paragraph" w:customStyle="1" w:styleId="130">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1">
    <w:name w:val="bt"/>
    <w:basedOn w:val="1"/>
    <w:next w:val="2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2">
    <w:name w:val="正文1"/>
    <w:basedOn w:val="1"/>
    <w:qFormat/>
    <w:uiPriority w:val="0"/>
    <w:pPr>
      <w:spacing w:line="300" w:lineRule="auto"/>
      <w:ind w:firstLine="200" w:firstLineChars="200"/>
    </w:pPr>
    <w:rPr>
      <w:sz w:val="24"/>
    </w:rPr>
  </w:style>
  <w:style w:type="paragraph" w:customStyle="1" w:styleId="133">
    <w:name w:val="标题无"/>
    <w:basedOn w:val="1"/>
    <w:qFormat/>
    <w:uiPriority w:val="0"/>
    <w:pPr>
      <w:spacing w:line="360" w:lineRule="auto"/>
    </w:pPr>
    <w:rPr>
      <w:sz w:val="24"/>
    </w:rPr>
  </w:style>
  <w:style w:type="paragraph" w:customStyle="1" w:styleId="134">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5">
    <w:name w:val="样式 正文首行缩进 2 + 首行缩进:  2 字符"/>
    <w:basedOn w:val="1"/>
    <w:qFormat/>
    <w:uiPriority w:val="0"/>
    <w:pPr>
      <w:numPr>
        <w:ilvl w:val="0"/>
        <w:numId w:val="11"/>
      </w:numPr>
      <w:adjustRightInd w:val="0"/>
      <w:snapToGrid w:val="0"/>
      <w:spacing w:line="360" w:lineRule="auto"/>
    </w:pPr>
    <w:rPr>
      <w:rFonts w:ascii="Arial" w:hAnsi="Arial"/>
      <w:b/>
      <w:sz w:val="24"/>
    </w:rPr>
  </w:style>
  <w:style w:type="paragraph" w:customStyle="1" w:styleId="136">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7">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8">
    <w:name w:val=" Char"/>
    <w:basedOn w:val="1"/>
    <w:qFormat/>
    <w:uiPriority w:val="0"/>
    <w:pPr>
      <w:spacing w:line="240" w:lineRule="atLeast"/>
      <w:ind w:left="420" w:firstLine="420"/>
    </w:pPr>
    <w:rPr>
      <w:kern w:val="0"/>
      <w:sz w:val="21"/>
    </w:rPr>
  </w:style>
  <w:style w:type="paragraph" w:customStyle="1" w:styleId="139">
    <w:name w:val="_Style 138"/>
    <w:qFormat/>
    <w:uiPriority w:val="0"/>
    <w:rPr>
      <w:rFonts w:ascii="Times New Roman" w:hAnsi="Times New Roman" w:eastAsia="宋体" w:cs="Times New Roman"/>
      <w:kern w:val="2"/>
      <w:sz w:val="21"/>
      <w:lang w:val="en-US" w:eastAsia="zh-CN" w:bidi="ar-SA"/>
    </w:rPr>
  </w:style>
  <w:style w:type="paragraph" w:customStyle="1" w:styleId="140">
    <w:name w:val="文章正文"/>
    <w:basedOn w:val="1"/>
    <w:qFormat/>
    <w:uiPriority w:val="0"/>
    <w:pPr>
      <w:ind w:firstLine="560" w:firstLineChars="200"/>
    </w:pPr>
    <w:rPr>
      <w:rFonts w:ascii="仿宋_GB2312" w:hAnsi="宋体" w:eastAsia="仿宋_GB2312"/>
      <w:color w:val="000000"/>
    </w:rPr>
  </w:style>
  <w:style w:type="paragraph" w:customStyle="1" w:styleId="141">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2">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3">
    <w:name w:val="编号正文"/>
    <w:basedOn w:val="144"/>
    <w:qFormat/>
    <w:uiPriority w:val="0"/>
    <w:pPr>
      <w:snapToGrid/>
      <w:spacing w:line="360" w:lineRule="auto"/>
      <w:ind w:left="1407" w:hanging="1047"/>
      <w:jc w:val="left"/>
    </w:pPr>
    <w:rPr>
      <w:rFonts w:eastAsia="仿宋_GB2312"/>
    </w:rPr>
  </w:style>
  <w:style w:type="paragraph" w:customStyle="1" w:styleId="144">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5">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6">
    <w:name w:val="样式 首行缩进:  0.74 厘米"/>
    <w:basedOn w:val="1"/>
    <w:qFormat/>
    <w:uiPriority w:val="0"/>
    <w:pPr>
      <w:spacing w:line="360" w:lineRule="auto"/>
      <w:ind w:firstLine="420"/>
    </w:pPr>
    <w:rPr>
      <w:sz w:val="24"/>
    </w:rPr>
  </w:style>
  <w:style w:type="paragraph" w:customStyle="1" w:styleId="147">
    <w:name w:val="摘要"/>
    <w:basedOn w:val="1"/>
    <w:next w:val="3"/>
    <w:qFormat/>
    <w:uiPriority w:val="0"/>
    <w:pPr>
      <w:spacing w:line="360" w:lineRule="auto"/>
    </w:pPr>
    <w:rPr>
      <w:rFonts w:eastAsia="黑体"/>
      <w:sz w:val="20"/>
    </w:rPr>
  </w:style>
  <w:style w:type="paragraph" w:customStyle="1" w:styleId="148">
    <w:name w:val="样式 宋体 五号 行距: 单倍行距"/>
    <w:basedOn w:val="1"/>
    <w:qFormat/>
    <w:uiPriority w:val="0"/>
    <w:pPr>
      <w:adjustRightInd w:val="0"/>
      <w:jc w:val="left"/>
    </w:pPr>
    <w:rPr>
      <w:rFonts w:ascii="宋体" w:hAnsi="宋体"/>
      <w:kern w:val="0"/>
      <w:sz w:val="21"/>
    </w:rPr>
  </w:style>
  <w:style w:type="paragraph" w:customStyle="1" w:styleId="149">
    <w:name w:val="样式 行距: 1.5 倍行距1"/>
    <w:basedOn w:val="1"/>
    <w:qFormat/>
    <w:uiPriority w:val="0"/>
    <w:pPr>
      <w:snapToGrid w:val="0"/>
    </w:pPr>
    <w:rPr>
      <w:sz w:val="21"/>
    </w:rPr>
  </w:style>
  <w:style w:type="paragraph" w:customStyle="1" w:styleId="150">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1">
    <w:name w:val="样式 样式 首行缩进:  2 字符 + 首行缩进:  2 字符"/>
    <w:basedOn w:val="1"/>
    <w:qFormat/>
    <w:uiPriority w:val="0"/>
    <w:pPr>
      <w:numPr>
        <w:ilvl w:val="0"/>
        <w:numId w:val="12"/>
      </w:numPr>
      <w:tabs>
        <w:tab w:val="clear" w:pos="1230"/>
      </w:tabs>
      <w:spacing w:line="360" w:lineRule="auto"/>
      <w:ind w:firstLine="480" w:firstLineChars="200"/>
    </w:pPr>
    <w:rPr>
      <w:sz w:val="24"/>
    </w:rPr>
  </w:style>
  <w:style w:type="paragraph" w:customStyle="1" w:styleId="152">
    <w:name w:val="样式 正文缩进正文（首行缩进两字）表正文正文非缩进特点标题4段1 + 首行缩进:  2 字符"/>
    <w:basedOn w:val="15"/>
    <w:qFormat/>
    <w:uiPriority w:val="0"/>
    <w:pPr>
      <w:ind w:firstLine="480" w:firstLineChars="200"/>
    </w:pPr>
  </w:style>
  <w:style w:type="paragraph" w:customStyle="1" w:styleId="153">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4">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5">
    <w:name w:val=" Char Char Char"/>
    <w:basedOn w:val="1"/>
    <w:qFormat/>
    <w:uiPriority w:val="0"/>
    <w:rPr>
      <w:rFonts w:ascii="Tahoma" w:hAnsi="Tahoma"/>
      <w:sz w:val="24"/>
    </w:rPr>
  </w:style>
  <w:style w:type="paragraph" w:customStyle="1" w:styleId="156">
    <w:name w:val="样式2"/>
    <w:basedOn w:val="5"/>
    <w:qFormat/>
    <w:uiPriority w:val="0"/>
    <w:pPr>
      <w:numPr>
        <w:ilvl w:val="0"/>
        <w:numId w:val="13"/>
      </w:numPr>
      <w:spacing w:line="400" w:lineRule="exact"/>
      <w:jc w:val="center"/>
      <w:outlineLvl w:val="0"/>
    </w:pPr>
    <w:rPr>
      <w:b w:val="0"/>
      <w:sz w:val="44"/>
    </w:rPr>
  </w:style>
  <w:style w:type="paragraph" w:customStyle="1" w:styleId="157">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8">
    <w:name w:val=" Char Char 字元 字元 字元 Char Char Char Char"/>
    <w:basedOn w:val="1"/>
    <w:qFormat/>
    <w:uiPriority w:val="0"/>
    <w:pPr>
      <w:adjustRightInd w:val="0"/>
      <w:spacing w:line="360" w:lineRule="auto"/>
    </w:pPr>
    <w:rPr>
      <w:kern w:val="0"/>
      <w:sz w:val="24"/>
    </w:rPr>
  </w:style>
  <w:style w:type="paragraph" w:customStyle="1" w:styleId="159">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0">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1">
    <w:name w:val=" Char1"/>
    <w:basedOn w:val="1"/>
    <w:qFormat/>
    <w:uiPriority w:val="0"/>
    <w:rPr>
      <w:sz w:val="21"/>
    </w:rPr>
  </w:style>
  <w:style w:type="paragraph" w:customStyle="1" w:styleId="162">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3">
    <w:name w:val="表头文本"/>
    <w:qFormat/>
    <w:uiPriority w:val="0"/>
    <w:pPr>
      <w:jc w:val="center"/>
    </w:pPr>
    <w:rPr>
      <w:rFonts w:ascii="Arial" w:hAnsi="Arial" w:eastAsia="宋体" w:cs="Times New Roman"/>
      <w:b/>
      <w:sz w:val="21"/>
      <w:lang w:val="en-US" w:eastAsia="zh-CN" w:bidi="ar-SA"/>
    </w:rPr>
  </w:style>
  <w:style w:type="paragraph" w:customStyle="1" w:styleId="164">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5">
    <w:name w:val="内容标题"/>
    <w:basedOn w:val="17"/>
    <w:qFormat/>
    <w:uiPriority w:val="0"/>
    <w:rPr>
      <w:rFonts w:ascii="Tahoma" w:hAnsi="Tahoma"/>
      <w:sz w:val="24"/>
    </w:rPr>
  </w:style>
  <w:style w:type="paragraph" w:customStyle="1" w:styleId="166">
    <w:name w:val="表头样式"/>
    <w:basedOn w:val="1"/>
    <w:qFormat/>
    <w:uiPriority w:val="0"/>
    <w:pPr>
      <w:autoSpaceDE w:val="0"/>
      <w:autoSpaceDN w:val="0"/>
      <w:adjustRightInd w:val="0"/>
      <w:spacing w:line="360" w:lineRule="auto"/>
      <w:jc w:val="left"/>
    </w:pPr>
    <w:rPr>
      <w:b/>
      <w:kern w:val="0"/>
      <w:sz w:val="21"/>
    </w:rPr>
  </w:style>
  <w:style w:type="paragraph" w:customStyle="1" w:styleId="167">
    <w:name w:val="1"/>
    <w:basedOn w:val="1"/>
    <w:qFormat/>
    <w:uiPriority w:val="0"/>
    <w:rPr>
      <w:rFonts w:ascii="Tahoma" w:hAnsi="Tahoma"/>
      <w:sz w:val="24"/>
    </w:rPr>
  </w:style>
  <w:style w:type="paragraph" w:customStyle="1" w:styleId="168">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69">
    <w:name w:val="简单回函地址"/>
    <w:basedOn w:val="1"/>
    <w:qFormat/>
    <w:uiPriority w:val="0"/>
    <w:pPr>
      <w:adjustRightInd w:val="0"/>
      <w:snapToGrid w:val="0"/>
      <w:spacing w:line="360" w:lineRule="auto"/>
    </w:pPr>
    <w:rPr>
      <w:sz w:val="24"/>
    </w:rPr>
  </w:style>
  <w:style w:type="paragraph" w:customStyle="1" w:styleId="170">
    <w:name w:val="正文 + 三号"/>
    <w:basedOn w:val="1"/>
    <w:qFormat/>
    <w:uiPriority w:val="0"/>
    <w:rPr>
      <w:rFonts w:eastAsia="宋体"/>
      <w:kern w:val="2"/>
      <w:sz w:val="21"/>
      <w:lang w:val="en-US" w:eastAsia="zh-CN"/>
    </w:rPr>
  </w:style>
  <w:style w:type="paragraph" w:customStyle="1" w:styleId="171">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2">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3">
    <w:name w:val="默认段落字体 Para Char Char Char Char Char Char Char"/>
    <w:basedOn w:val="1"/>
    <w:qFormat/>
    <w:uiPriority w:val="0"/>
    <w:rPr>
      <w:rFonts w:ascii="Tahoma" w:hAnsi="Tahoma"/>
      <w:sz w:val="24"/>
    </w:rPr>
  </w:style>
  <w:style w:type="paragraph" w:customStyle="1" w:styleId="174">
    <w:name w:val="正文表格"/>
    <w:basedOn w:val="1"/>
    <w:qFormat/>
    <w:uiPriority w:val="0"/>
    <w:pPr>
      <w:adjustRightInd w:val="0"/>
      <w:spacing w:before="40" w:beforeLines="0" w:beforeAutospacing="0" w:after="40" w:afterLines="0" w:afterAutospacing="0"/>
    </w:pPr>
    <w:rPr>
      <w:sz w:val="24"/>
    </w:rPr>
  </w:style>
  <w:style w:type="paragraph" w:customStyle="1" w:styleId="175">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6">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7">
    <w:name w:val="Title - Date"/>
    <w:basedOn w:val="53"/>
    <w:next w:val="1"/>
    <w:qFormat/>
    <w:uiPriority w:val="0"/>
    <w:pPr>
      <w:spacing w:before="240" w:beforeLines="0" w:beforeAutospacing="0" w:after="720" w:afterLines="0" w:afterAutospacing="0"/>
    </w:pPr>
    <w:rPr>
      <w:sz w:val="28"/>
    </w:rPr>
  </w:style>
  <w:style w:type="paragraph" w:customStyle="1" w:styleId="178">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79">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0">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1">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2">
    <w:name w:val=" Char Char Char Char Char"/>
    <w:basedOn w:val="1"/>
    <w:qFormat/>
    <w:uiPriority w:val="0"/>
    <w:pPr>
      <w:numPr>
        <w:ilvl w:val="0"/>
        <w:numId w:val="8"/>
      </w:numPr>
    </w:pPr>
    <w:rPr>
      <w:rFonts w:ascii="Tahoma" w:hAnsi="Tahoma"/>
      <w:sz w:val="24"/>
    </w:rPr>
  </w:style>
  <w:style w:type="paragraph" w:customStyle="1" w:styleId="183">
    <w:name w:val="章标题"/>
    <w:next w:val="1"/>
    <w:qFormat/>
    <w:uiPriority w:val="0"/>
    <w:pPr>
      <w:numPr>
        <w:ilvl w:val="1"/>
        <w:numId w:val="14"/>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84">
    <w:name w:val=" Char1 Char Char Char"/>
    <w:basedOn w:val="1"/>
    <w:qFormat/>
    <w:uiPriority w:val="0"/>
    <w:rPr>
      <w:rFonts w:ascii="Tahoma" w:hAnsi="Tahoma"/>
      <w:sz w:val="24"/>
    </w:rPr>
  </w:style>
  <w:style w:type="paragraph" w:customStyle="1" w:styleId="185">
    <w:name w:val="样式 标题 1 + 居中 段前: 6 磅 段后: 6 磅 行距: 1.5 倍行距"/>
    <w:basedOn w:val="2"/>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6">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7">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88">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9">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0">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1">
    <w:name w:val="Char"/>
    <w:basedOn w:val="1"/>
    <w:qFormat/>
    <w:uiPriority w:val="0"/>
    <w:pPr>
      <w:widowControl/>
      <w:spacing w:line="400" w:lineRule="exact"/>
      <w:jc w:val="center"/>
    </w:pPr>
    <w:rPr>
      <w:sz w:val="24"/>
    </w:rPr>
  </w:style>
  <w:style w:type="paragraph" w:customStyle="1" w:styleId="192">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3">
    <w:name w:val="Body Text Indent 2"/>
    <w:basedOn w:val="1"/>
    <w:qFormat/>
    <w:uiPriority w:val="0"/>
    <w:pPr>
      <w:adjustRightInd w:val="0"/>
      <w:spacing w:before="120" w:beforeLines="0" w:beforeAutospacing="0"/>
      <w:ind w:firstLine="420"/>
      <w:textAlignment w:val="baseline"/>
    </w:pPr>
    <w:rPr>
      <w:sz w:val="24"/>
    </w:rPr>
  </w:style>
  <w:style w:type="paragraph" w:customStyle="1" w:styleId="194">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5">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6">
    <w:name w:val="Item Step in Table"/>
    <w:qFormat/>
    <w:uiPriority w:val="0"/>
    <w:pPr>
      <w:numPr>
        <w:ilvl w:val="0"/>
        <w:numId w:val="15"/>
      </w:numPr>
      <w:spacing w:before="40" w:after="40"/>
      <w:jc w:val="both"/>
    </w:pPr>
    <w:rPr>
      <w:rFonts w:ascii="Arial" w:hAnsi="Arial" w:eastAsia="宋体" w:cs="Times New Roman"/>
      <w:sz w:val="18"/>
      <w:lang w:val="en-US" w:eastAsia="zh-CN" w:bidi="ar-SA"/>
    </w:rPr>
  </w:style>
  <w:style w:type="paragraph" w:customStyle="1" w:styleId="197">
    <w:name w:val="Char1 Char Char Char"/>
    <w:basedOn w:val="1"/>
    <w:qFormat/>
    <w:uiPriority w:val="0"/>
    <w:rPr>
      <w:rFonts w:ascii="Tahoma" w:hAnsi="Tahoma"/>
      <w:sz w:val="21"/>
    </w:rPr>
  </w:style>
  <w:style w:type="paragraph" w:customStyle="1" w:styleId="198">
    <w:name w:val="Char Char Char Char Char Char Char"/>
    <w:basedOn w:val="17"/>
    <w:qFormat/>
    <w:uiPriority w:val="0"/>
    <w:rPr>
      <w:rFonts w:ascii="宋体" w:hAnsi="Tahoma"/>
    </w:rPr>
  </w:style>
  <w:style w:type="paragraph" w:customStyle="1" w:styleId="199">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0">
    <w:name w:val="样式1"/>
    <w:basedOn w:val="5"/>
    <w:qFormat/>
    <w:uiPriority w:val="0"/>
    <w:pPr>
      <w:spacing w:before="500" w:beforeLines="0" w:after="260" w:afterLines="0" w:line="560" w:lineRule="atLeast"/>
    </w:pPr>
  </w:style>
  <w:style w:type="paragraph" w:customStyle="1" w:styleId="201">
    <w:name w:val="二级列表"/>
    <w:basedOn w:val="189"/>
    <w:next w:val="189"/>
    <w:qFormat/>
    <w:uiPriority w:val="0"/>
    <w:pPr>
      <w:tabs>
        <w:tab w:val="left" w:pos="2120"/>
      </w:tabs>
      <w:ind w:firstLine="0" w:firstLineChars="0"/>
    </w:pPr>
    <w:rPr>
      <w:b/>
    </w:rPr>
  </w:style>
  <w:style w:type="paragraph" w:customStyle="1" w:styleId="202">
    <w:name w:val="可研正文"/>
    <w:basedOn w:val="22"/>
    <w:qFormat/>
    <w:uiPriority w:val="0"/>
    <w:pPr>
      <w:adjustRightInd w:val="0"/>
      <w:snapToGrid w:val="0"/>
      <w:spacing w:line="440" w:lineRule="exact"/>
      <w:ind w:firstLine="567"/>
    </w:pPr>
    <w:rPr>
      <w:sz w:val="28"/>
    </w:rPr>
  </w:style>
  <w:style w:type="paragraph" w:customStyle="1" w:styleId="203">
    <w:name w:val="默认段落字体 Para Char Char Char Char Char Char Char Char Char1 Char Char Char Char"/>
    <w:basedOn w:val="1"/>
    <w:qFormat/>
    <w:uiPriority w:val="0"/>
    <w:rPr>
      <w:rFonts w:ascii="Tahoma" w:hAnsi="Tahoma"/>
      <w:sz w:val="24"/>
    </w:rPr>
  </w:style>
  <w:style w:type="paragraph" w:customStyle="1" w:styleId="204">
    <w:name w:val=" Char Char1 Char"/>
    <w:basedOn w:val="1"/>
    <w:qFormat/>
    <w:uiPriority w:val="0"/>
    <w:rPr>
      <w:rFonts w:ascii="Tahoma" w:hAnsi="Tahoma"/>
      <w:sz w:val="24"/>
      <w:szCs w:val="24"/>
    </w:rPr>
  </w:style>
  <w:style w:type="paragraph" w:customStyle="1" w:styleId="205">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6">
    <w:name w:val="Note"/>
    <w:basedOn w:val="1"/>
    <w:qFormat/>
    <w:uiPriority w:val="0"/>
    <w:pPr>
      <w:pBdr>
        <w:top w:val="single" w:color="auto" w:sz="12" w:space="3"/>
        <w:bottom w:val="single" w:color="auto" w:sz="12" w:space="3"/>
      </w:pBdr>
      <w:spacing w:line="360" w:lineRule="auto"/>
    </w:pPr>
    <w:rPr>
      <w:sz w:val="24"/>
    </w:rPr>
  </w:style>
  <w:style w:type="paragraph" w:customStyle="1" w:styleId="207">
    <w:name w:val="文本1"/>
    <w:basedOn w:val="1"/>
    <w:qFormat/>
    <w:uiPriority w:val="0"/>
    <w:pPr>
      <w:adjustRightInd w:val="0"/>
      <w:spacing w:line="312" w:lineRule="atLeast"/>
      <w:jc w:val="center"/>
      <w:textAlignment w:val="baseline"/>
    </w:pPr>
    <w:rPr>
      <w:kern w:val="0"/>
      <w:sz w:val="18"/>
    </w:rPr>
  </w:style>
  <w:style w:type="paragraph" w:customStyle="1" w:styleId="208">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09">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0">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1">
    <w:name w:val="样式1xz"/>
    <w:basedOn w:val="1"/>
    <w:qFormat/>
    <w:uiPriority w:val="0"/>
    <w:pPr>
      <w:tabs>
        <w:tab w:val="left" w:pos="1050"/>
        <w:tab w:val="right" w:leader="dot" w:pos="8296"/>
      </w:tabs>
    </w:pPr>
    <w:rPr>
      <w:caps/>
      <w:spacing w:val="20"/>
      <w:sz w:val="24"/>
    </w:rPr>
  </w:style>
  <w:style w:type="paragraph" w:customStyle="1" w:styleId="212">
    <w:name w:val="IN Feature"/>
    <w:next w:val="168"/>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3">
    <w:name w:val="首行缩进 1"/>
    <w:basedOn w:val="1"/>
    <w:qFormat/>
    <w:uiPriority w:val="0"/>
    <w:pPr>
      <w:spacing w:after="120" w:afterLines="0" w:afterAutospacing="0" w:line="360" w:lineRule="auto"/>
      <w:ind w:firstLine="200" w:firstLineChars="200"/>
    </w:pPr>
    <w:rPr>
      <w:sz w:val="24"/>
    </w:rPr>
  </w:style>
  <w:style w:type="paragraph" w:customStyle="1" w:styleId="214">
    <w:name w:val="表文字"/>
    <w:qFormat/>
    <w:uiPriority w:val="0"/>
    <w:rPr>
      <w:rFonts w:ascii="宋体" w:hAnsi="Times New Roman" w:eastAsia="宋体" w:cs="Times New Roman"/>
      <w:kern w:val="2"/>
      <w:lang w:val="en-US" w:eastAsia="zh-CN" w:bidi="ar-SA"/>
    </w:rPr>
  </w:style>
  <w:style w:type="character" w:customStyle="1" w:styleId="215">
    <w:name w:val="批注文字 Char1"/>
    <w:qFormat/>
    <w:uiPriority w:val="0"/>
    <w:rPr>
      <w:rFonts w:eastAsia="PMingLiU"/>
      <w:sz w:val="24"/>
      <w:lang w:eastAsia="zh-TW"/>
    </w:rPr>
  </w:style>
  <w:style w:type="paragraph" w:styleId="216">
    <w:name w:val="List Paragraph"/>
    <w:basedOn w:val="1"/>
    <w:qFormat/>
    <w:uiPriority w:val="34"/>
    <w:pPr>
      <w:ind w:firstLine="420" w:firstLineChars="200"/>
    </w:pPr>
  </w:style>
  <w:style w:type="table" w:customStyle="1" w:styleId="21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image" Target="media/image10.jpeg"/><Relationship Id="rId22" Type="http://schemas.openxmlformats.org/officeDocument/2006/relationships/image" Target="media/image9.png"/><Relationship Id="rId21" Type="http://schemas.openxmlformats.org/officeDocument/2006/relationships/image" Target="media/image8.png"/><Relationship Id="rId20" Type="http://schemas.openxmlformats.org/officeDocument/2006/relationships/image" Target="media/image7.jpeg"/><Relationship Id="rId2" Type="http://schemas.openxmlformats.org/officeDocument/2006/relationships/settings" Target="settings.xml"/><Relationship Id="rId19" Type="http://schemas.openxmlformats.org/officeDocument/2006/relationships/image" Target="media/image6.jpeg"/><Relationship Id="rId18" Type="http://schemas.openxmlformats.org/officeDocument/2006/relationships/image" Target="media/image5.jpeg"/><Relationship Id="rId17" Type="http://schemas.openxmlformats.org/officeDocument/2006/relationships/image" Target="media/image4.jpe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40</Pages>
  <Words>10092</Words>
  <Characters>10681</Characters>
  <Lines>198</Lines>
  <Paragraphs>55</Paragraphs>
  <TotalTime>52</TotalTime>
  <ScaleCrop>false</ScaleCrop>
  <LinksUpToDate>false</LinksUpToDate>
  <CharactersWithSpaces>10925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2022-06-13T08:33:00Z</dcterms:created>
  <dc:creator>1</dc:creator>
  <cp:lastModifiedBy>熊胜</cp:lastModifiedBy>
  <cp:lastPrinted>2017-02-16T08:40:00Z</cp:lastPrinted>
  <dcterms:modified xsi:type="dcterms:W3CDTF">2025-10-29T04:00:34Z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0908E03176714ECF84CC40E6D7AD1022_13</vt:lpwstr>
  </property>
  <property fmtid="{D5CDD505-2E9C-101B-9397-08002B2CF9AE}" pid="4" name="KSOTemplateDocerSaveRecord">
    <vt:lpwstr>eyJoZGlkIjoiYWZjOGIxMTAyNDEyZjI1ZjJjNWFmZDhmM2UwMWIxNmQiLCJ1c2VySWQiOiI2ODczMzM1MjAifQ==</vt:lpwstr>
  </property>
</Properties>
</file>