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27EDDC">
      <w:pPr>
        <w:jc w:val="center"/>
      </w:pPr>
    </w:p>
    <w:p w14:paraId="10DCF1A8">
      <w:pPr>
        <w:spacing w:line="1600" w:lineRule="exact"/>
        <w:jc w:val="center"/>
        <w:outlineLvl w:val="0"/>
        <w:rPr>
          <w:sz w:val="100"/>
        </w:rPr>
      </w:pPr>
    </w:p>
    <w:p w14:paraId="072F809E">
      <w:pPr>
        <w:spacing w:line="1600" w:lineRule="exact"/>
        <w:jc w:val="center"/>
        <w:outlineLvl w:val="0"/>
        <w:rPr>
          <w:sz w:val="130"/>
          <w:szCs w:val="130"/>
        </w:rPr>
      </w:pPr>
      <w:r>
        <w:rPr>
          <w:rFonts w:hint="eastAsia"/>
          <w:sz w:val="130"/>
          <w:szCs w:val="130"/>
        </w:rPr>
        <w:t>竞争性磋商文件</w:t>
      </w:r>
    </w:p>
    <w:p w14:paraId="4465E4EC">
      <w:pPr>
        <w:spacing w:line="700" w:lineRule="exact"/>
        <w:jc w:val="center"/>
        <w:rPr>
          <w:sz w:val="32"/>
        </w:rPr>
      </w:pPr>
    </w:p>
    <w:p w14:paraId="140BFC11">
      <w:pPr>
        <w:pStyle w:val="68"/>
        <w:rPr>
          <w:rFonts w:ascii="Times New Roman"/>
          <w:color w:val="auto"/>
        </w:rPr>
      </w:pPr>
    </w:p>
    <w:p w14:paraId="2AD1D2D9">
      <w:pPr>
        <w:spacing w:line="700" w:lineRule="exact"/>
        <w:jc w:val="center"/>
        <w:rPr>
          <w:sz w:val="32"/>
        </w:rPr>
      </w:pPr>
    </w:p>
    <w:p w14:paraId="4E928AED">
      <w:pPr>
        <w:spacing w:line="500" w:lineRule="exact"/>
        <w:ind w:firstLine="360" w:firstLineChars="100"/>
        <w:outlineLvl w:val="0"/>
        <w:rPr>
          <w:sz w:val="36"/>
          <w:szCs w:val="36"/>
        </w:rPr>
      </w:pPr>
      <w:r>
        <w:rPr>
          <w:sz w:val="36"/>
          <w:szCs w:val="36"/>
        </w:rPr>
        <w:t xml:space="preserve"> </w:t>
      </w:r>
    </w:p>
    <w:p w14:paraId="66E8737F">
      <w:pPr>
        <w:spacing w:line="500" w:lineRule="exact"/>
        <w:jc w:val="center"/>
        <w:outlineLvl w:val="0"/>
        <w:rPr>
          <w:sz w:val="36"/>
          <w:szCs w:val="36"/>
        </w:rPr>
      </w:pPr>
      <w:r>
        <w:rPr>
          <w:rFonts w:hint="eastAsia"/>
          <w:sz w:val="36"/>
          <w:szCs w:val="36"/>
        </w:rPr>
        <w:t>项</w:t>
      </w:r>
      <w:r>
        <w:rPr>
          <w:sz w:val="36"/>
          <w:szCs w:val="36"/>
        </w:rPr>
        <w:t xml:space="preserve"> </w:t>
      </w:r>
      <w:r>
        <w:rPr>
          <w:rFonts w:hint="eastAsia"/>
          <w:sz w:val="36"/>
          <w:szCs w:val="36"/>
        </w:rPr>
        <w:t>目</w:t>
      </w:r>
      <w:r>
        <w:rPr>
          <w:sz w:val="36"/>
          <w:szCs w:val="36"/>
        </w:rPr>
        <w:t xml:space="preserve"> </w:t>
      </w:r>
      <w:r>
        <w:rPr>
          <w:rFonts w:hint="eastAsia"/>
          <w:sz w:val="36"/>
          <w:szCs w:val="36"/>
        </w:rPr>
        <w:t>编</w:t>
      </w:r>
      <w:r>
        <w:rPr>
          <w:sz w:val="36"/>
          <w:szCs w:val="36"/>
        </w:rPr>
        <w:t xml:space="preserve"> </w:t>
      </w:r>
      <w:r>
        <w:rPr>
          <w:rFonts w:hint="eastAsia"/>
          <w:sz w:val="36"/>
          <w:szCs w:val="36"/>
        </w:rPr>
        <w:t>号：CQYVTCJH25C00104</w:t>
      </w:r>
      <w:r>
        <w:rPr>
          <w:sz w:val="36"/>
          <w:szCs w:val="36"/>
        </w:rPr>
        <w:t xml:space="preserve"> </w:t>
      </w:r>
    </w:p>
    <w:p w14:paraId="7EA3C153">
      <w:pPr>
        <w:spacing w:line="700" w:lineRule="exact"/>
        <w:ind w:firstLine="1749" w:firstLineChars="486"/>
        <w:rPr>
          <w:sz w:val="36"/>
          <w:szCs w:val="36"/>
        </w:rPr>
      </w:pPr>
      <w:r>
        <w:rPr>
          <w:rFonts w:hint="eastAsia"/>
          <w:sz w:val="36"/>
          <w:szCs w:val="36"/>
        </w:rPr>
        <w:t>磋商项目名称：毕业生就业质量相关报告项目</w:t>
      </w:r>
    </w:p>
    <w:p w14:paraId="6B3C8675">
      <w:pPr>
        <w:spacing w:line="700" w:lineRule="exact"/>
        <w:ind w:firstLine="1749" w:firstLineChars="486"/>
        <w:rPr>
          <w:sz w:val="36"/>
          <w:szCs w:val="36"/>
        </w:rPr>
      </w:pPr>
    </w:p>
    <w:p w14:paraId="0BFF39B5">
      <w:pPr>
        <w:spacing w:line="700" w:lineRule="exact"/>
        <w:ind w:firstLine="1749" w:firstLineChars="486"/>
        <w:rPr>
          <w:sz w:val="36"/>
          <w:szCs w:val="36"/>
        </w:rPr>
      </w:pPr>
    </w:p>
    <w:p w14:paraId="59558A54">
      <w:pPr>
        <w:spacing w:line="700" w:lineRule="exact"/>
        <w:ind w:firstLine="1749" w:firstLineChars="486"/>
        <w:rPr>
          <w:sz w:val="36"/>
          <w:szCs w:val="36"/>
        </w:rPr>
      </w:pPr>
    </w:p>
    <w:p w14:paraId="41A88D7C">
      <w:pPr>
        <w:spacing w:line="700" w:lineRule="exact"/>
        <w:jc w:val="center"/>
        <w:rPr>
          <w:b/>
          <w:sz w:val="36"/>
          <w:szCs w:val="36"/>
        </w:rPr>
      </w:pPr>
    </w:p>
    <w:p w14:paraId="7A48A722">
      <w:pPr>
        <w:spacing w:line="500" w:lineRule="exact"/>
        <w:ind w:firstLine="2160" w:firstLineChars="600"/>
        <w:outlineLvl w:val="0"/>
        <w:rPr>
          <w:sz w:val="36"/>
          <w:szCs w:val="36"/>
        </w:rPr>
      </w:pPr>
      <w:r>
        <w:rPr>
          <w:rFonts w:hint="eastAsia"/>
          <w:sz w:val="36"/>
          <w:szCs w:val="36"/>
        </w:rPr>
        <w:t>采购人：重庆青年职业技术学院</w:t>
      </w:r>
    </w:p>
    <w:p w14:paraId="5040C26E">
      <w:pPr>
        <w:spacing w:line="480" w:lineRule="exact"/>
        <w:jc w:val="center"/>
        <w:outlineLvl w:val="0"/>
        <w:rPr>
          <w:sz w:val="44"/>
          <w:szCs w:val="28"/>
        </w:rPr>
      </w:pPr>
      <w:r>
        <w:rPr>
          <w:rFonts w:hint="eastAsia"/>
          <w:sz w:val="36"/>
          <w:szCs w:val="36"/>
        </w:rPr>
        <w:t>二〇二五年</w:t>
      </w:r>
      <w:r>
        <w:rPr>
          <w:rFonts w:hint="eastAsia"/>
          <w:sz w:val="36"/>
          <w:szCs w:val="36"/>
          <w:lang w:val="en-US" w:eastAsia="zh-CN"/>
        </w:rPr>
        <w:t>八</w:t>
      </w:r>
      <w:r>
        <w:rPr>
          <w:rFonts w:hint="eastAsia"/>
          <w:sz w:val="36"/>
          <w:szCs w:val="36"/>
        </w:rPr>
        <w:t>月</w:t>
      </w:r>
    </w:p>
    <w:p w14:paraId="5F6FD232">
      <w:pPr>
        <w:spacing w:line="480" w:lineRule="exact"/>
        <w:jc w:val="center"/>
        <w:outlineLvl w:val="0"/>
        <w:rPr>
          <w:sz w:val="44"/>
          <w:szCs w:val="28"/>
        </w:rPr>
      </w:pPr>
    </w:p>
    <w:p w14:paraId="5FDFB901">
      <w:pPr>
        <w:spacing w:line="480" w:lineRule="exact"/>
        <w:jc w:val="center"/>
        <w:outlineLvl w:val="0"/>
        <w:rPr>
          <w:sz w:val="44"/>
          <w:szCs w:val="28"/>
        </w:rPr>
      </w:pPr>
    </w:p>
    <w:p w14:paraId="24C94A56">
      <w:pPr>
        <w:spacing w:line="480" w:lineRule="exact"/>
        <w:jc w:val="center"/>
        <w:outlineLvl w:val="0"/>
        <w:rPr>
          <w:sz w:val="44"/>
          <w:szCs w:val="28"/>
        </w:rPr>
      </w:pPr>
    </w:p>
    <w:p w14:paraId="59357917">
      <w:pPr>
        <w:spacing w:line="480" w:lineRule="exact"/>
        <w:jc w:val="center"/>
        <w:outlineLvl w:val="0"/>
        <w:rPr>
          <w:sz w:val="44"/>
          <w:szCs w:val="28"/>
        </w:rPr>
      </w:pPr>
    </w:p>
    <w:p w14:paraId="73735BDE">
      <w:pPr>
        <w:spacing w:line="480" w:lineRule="exact"/>
        <w:jc w:val="center"/>
        <w:outlineLvl w:val="0"/>
        <w:rPr>
          <w:sz w:val="44"/>
          <w:szCs w:val="28"/>
        </w:rPr>
        <w:sectPr>
          <w:headerReference r:id="rId3" w:type="default"/>
          <w:pgSz w:w="11907" w:h="16840"/>
          <w:pgMar w:top="1134" w:right="1191" w:bottom="1134" w:left="1304" w:header="851" w:footer="992" w:gutter="0"/>
          <w:pgNumType w:fmt="numberInDash" w:start="1"/>
          <w:cols w:space="720" w:num="1"/>
          <w:docGrid w:linePitch="381" w:charSpace="-5735"/>
        </w:sectPr>
      </w:pPr>
    </w:p>
    <w:p w14:paraId="2B983ECC">
      <w:pPr>
        <w:spacing w:line="480" w:lineRule="exact"/>
        <w:jc w:val="center"/>
        <w:outlineLvl w:val="0"/>
        <w:rPr>
          <w:sz w:val="44"/>
          <w:szCs w:val="28"/>
        </w:rPr>
      </w:pPr>
      <w:r>
        <w:rPr>
          <w:rFonts w:hint="eastAsia"/>
          <w:sz w:val="44"/>
          <w:szCs w:val="28"/>
        </w:rPr>
        <w:t>目</w:t>
      </w:r>
      <w:r>
        <w:rPr>
          <w:sz w:val="44"/>
          <w:szCs w:val="28"/>
        </w:rPr>
        <w:t xml:space="preserve">   </w:t>
      </w:r>
      <w:r>
        <w:rPr>
          <w:rFonts w:hint="eastAsia"/>
          <w:sz w:val="44"/>
          <w:szCs w:val="28"/>
        </w:rPr>
        <w:t>录</w:t>
      </w:r>
    </w:p>
    <w:p w14:paraId="50E6BC3A">
      <w:pPr>
        <w:pStyle w:val="46"/>
        <w:tabs>
          <w:tab w:val="right" w:leader="dot" w:pos="9412"/>
        </w:tabs>
      </w:pPr>
      <w:r>
        <w:rPr>
          <w:sz w:val="24"/>
          <w:szCs w:val="24"/>
        </w:rPr>
        <w:fldChar w:fldCharType="begin"/>
      </w:r>
      <w:r>
        <w:rPr>
          <w:sz w:val="24"/>
          <w:szCs w:val="24"/>
        </w:rPr>
        <w:instrText xml:space="preserve"> TOC \o "1-3" \h \z </w:instrText>
      </w:r>
      <w:r>
        <w:rPr>
          <w:sz w:val="24"/>
          <w:szCs w:val="24"/>
        </w:rPr>
        <w:fldChar w:fldCharType="separate"/>
      </w:r>
      <w:r>
        <w:rPr>
          <w:szCs w:val="24"/>
        </w:rPr>
        <w:fldChar w:fldCharType="begin"/>
      </w:r>
      <w:r>
        <w:rPr>
          <w:szCs w:val="24"/>
        </w:rPr>
        <w:instrText xml:space="preserve"> HYPERLINK \l _Toc32075 </w:instrText>
      </w:r>
      <w:r>
        <w:rPr>
          <w:szCs w:val="24"/>
        </w:rPr>
        <w:fldChar w:fldCharType="separate"/>
      </w:r>
      <w:r>
        <w:rPr>
          <w:rFonts w:hint="eastAsia" w:ascii="Times New Roman" w:hAnsi="Times New Roman" w:eastAsia="宋体"/>
          <w:szCs w:val="30"/>
        </w:rPr>
        <w:t>第一篇</w:t>
      </w:r>
      <w:r>
        <w:rPr>
          <w:rFonts w:ascii="Times New Roman" w:hAnsi="Times New Roman" w:eastAsia="宋体"/>
          <w:szCs w:val="30"/>
        </w:rPr>
        <w:t xml:space="preserve">  </w:t>
      </w:r>
      <w:r>
        <w:rPr>
          <w:rFonts w:hint="eastAsia" w:ascii="Times New Roman" w:hAnsi="Times New Roman" w:eastAsia="宋体"/>
          <w:szCs w:val="30"/>
        </w:rPr>
        <w:t>采购邀请书</w:t>
      </w:r>
      <w:r>
        <w:tab/>
      </w:r>
      <w:r>
        <w:fldChar w:fldCharType="begin"/>
      </w:r>
      <w:r>
        <w:instrText xml:space="preserve"> PAGEREF _Toc32075 \h </w:instrText>
      </w:r>
      <w:r>
        <w:fldChar w:fldCharType="separate"/>
      </w:r>
      <w:r>
        <w:t>- 2 -</w:t>
      </w:r>
      <w:r>
        <w:fldChar w:fldCharType="end"/>
      </w:r>
      <w:r>
        <w:rPr>
          <w:szCs w:val="24"/>
        </w:rPr>
        <w:fldChar w:fldCharType="end"/>
      </w:r>
    </w:p>
    <w:p w14:paraId="3DCD7926">
      <w:pPr>
        <w:pStyle w:val="46"/>
        <w:tabs>
          <w:tab w:val="right" w:leader="dot" w:pos="9412"/>
        </w:tabs>
      </w:pPr>
      <w:r>
        <w:rPr>
          <w:szCs w:val="24"/>
        </w:rPr>
        <w:fldChar w:fldCharType="begin"/>
      </w:r>
      <w:r>
        <w:rPr>
          <w:szCs w:val="24"/>
        </w:rPr>
        <w:instrText xml:space="preserve"> HYPERLINK \l _Toc24570 </w:instrText>
      </w:r>
      <w:r>
        <w:rPr>
          <w:szCs w:val="24"/>
        </w:rPr>
        <w:fldChar w:fldCharType="separate"/>
      </w:r>
      <w:r>
        <w:rPr>
          <w:rFonts w:hint="eastAsia" w:ascii="Times New Roman" w:hAnsi="Times New Roman" w:eastAsia="宋体"/>
        </w:rPr>
        <w:t>一、竞争性磋商内容</w:t>
      </w:r>
      <w:r>
        <w:tab/>
      </w:r>
      <w:r>
        <w:fldChar w:fldCharType="begin"/>
      </w:r>
      <w:r>
        <w:instrText xml:space="preserve"> PAGEREF _Toc24570 \h </w:instrText>
      </w:r>
      <w:r>
        <w:fldChar w:fldCharType="separate"/>
      </w:r>
      <w:r>
        <w:t>- 2 -</w:t>
      </w:r>
      <w:r>
        <w:fldChar w:fldCharType="end"/>
      </w:r>
      <w:r>
        <w:rPr>
          <w:szCs w:val="24"/>
        </w:rPr>
        <w:fldChar w:fldCharType="end"/>
      </w:r>
    </w:p>
    <w:p w14:paraId="066376AE">
      <w:pPr>
        <w:pStyle w:val="46"/>
        <w:tabs>
          <w:tab w:val="right" w:leader="dot" w:pos="9412"/>
        </w:tabs>
      </w:pPr>
      <w:r>
        <w:rPr>
          <w:szCs w:val="24"/>
        </w:rPr>
        <w:fldChar w:fldCharType="begin"/>
      </w:r>
      <w:r>
        <w:rPr>
          <w:szCs w:val="24"/>
        </w:rPr>
        <w:instrText xml:space="preserve"> HYPERLINK \l _Toc1639 </w:instrText>
      </w:r>
      <w:r>
        <w:rPr>
          <w:szCs w:val="24"/>
        </w:rPr>
        <w:fldChar w:fldCharType="separate"/>
      </w:r>
      <w:r>
        <w:rPr>
          <w:rFonts w:hint="eastAsia" w:ascii="Times New Roman" w:hAnsi="Times New Roman" w:eastAsia="宋体"/>
        </w:rPr>
        <w:t>二、资金来源</w:t>
      </w:r>
      <w:r>
        <w:tab/>
      </w:r>
      <w:r>
        <w:fldChar w:fldCharType="begin"/>
      </w:r>
      <w:r>
        <w:instrText xml:space="preserve"> PAGEREF _Toc1639 \h </w:instrText>
      </w:r>
      <w:r>
        <w:fldChar w:fldCharType="separate"/>
      </w:r>
      <w:r>
        <w:t>- 2 -</w:t>
      </w:r>
      <w:r>
        <w:fldChar w:fldCharType="end"/>
      </w:r>
      <w:r>
        <w:rPr>
          <w:szCs w:val="24"/>
        </w:rPr>
        <w:fldChar w:fldCharType="end"/>
      </w:r>
    </w:p>
    <w:p w14:paraId="58ADE3D2">
      <w:pPr>
        <w:pStyle w:val="46"/>
        <w:tabs>
          <w:tab w:val="right" w:leader="dot" w:pos="9412"/>
        </w:tabs>
      </w:pPr>
      <w:r>
        <w:rPr>
          <w:szCs w:val="24"/>
        </w:rPr>
        <w:fldChar w:fldCharType="begin"/>
      </w:r>
      <w:r>
        <w:rPr>
          <w:szCs w:val="24"/>
        </w:rPr>
        <w:instrText xml:space="preserve"> HYPERLINK \l _Toc22109 </w:instrText>
      </w:r>
      <w:r>
        <w:rPr>
          <w:szCs w:val="24"/>
        </w:rPr>
        <w:fldChar w:fldCharType="separate"/>
      </w:r>
      <w:r>
        <w:rPr>
          <w:rFonts w:hint="eastAsia" w:ascii="Times New Roman" w:hAnsi="Times New Roman" w:eastAsia="宋体"/>
        </w:rPr>
        <w:t>三、供应商资格条件</w:t>
      </w:r>
      <w:r>
        <w:tab/>
      </w:r>
      <w:r>
        <w:fldChar w:fldCharType="begin"/>
      </w:r>
      <w:r>
        <w:instrText xml:space="preserve"> PAGEREF _Toc22109 \h </w:instrText>
      </w:r>
      <w:r>
        <w:fldChar w:fldCharType="separate"/>
      </w:r>
      <w:r>
        <w:t>- 2 -</w:t>
      </w:r>
      <w:r>
        <w:fldChar w:fldCharType="end"/>
      </w:r>
      <w:r>
        <w:rPr>
          <w:szCs w:val="24"/>
        </w:rPr>
        <w:fldChar w:fldCharType="end"/>
      </w:r>
    </w:p>
    <w:p w14:paraId="741E7822">
      <w:pPr>
        <w:pStyle w:val="46"/>
        <w:tabs>
          <w:tab w:val="right" w:leader="dot" w:pos="9412"/>
        </w:tabs>
      </w:pPr>
      <w:r>
        <w:rPr>
          <w:szCs w:val="24"/>
        </w:rPr>
        <w:fldChar w:fldCharType="begin"/>
      </w:r>
      <w:r>
        <w:rPr>
          <w:szCs w:val="24"/>
        </w:rPr>
        <w:instrText xml:space="preserve"> HYPERLINK \l _Toc20663 </w:instrText>
      </w:r>
      <w:r>
        <w:rPr>
          <w:szCs w:val="24"/>
        </w:rPr>
        <w:fldChar w:fldCharType="separate"/>
      </w:r>
      <w:r>
        <w:rPr>
          <w:rFonts w:hint="eastAsia" w:ascii="Times New Roman" w:hAnsi="Times New Roman" w:eastAsia="宋体"/>
        </w:rPr>
        <w:t>四、磋商有关说明</w:t>
      </w:r>
      <w:r>
        <w:tab/>
      </w:r>
      <w:r>
        <w:fldChar w:fldCharType="begin"/>
      </w:r>
      <w:r>
        <w:instrText xml:space="preserve"> PAGEREF _Toc20663 \h </w:instrText>
      </w:r>
      <w:r>
        <w:fldChar w:fldCharType="separate"/>
      </w:r>
      <w:r>
        <w:t>- 2 -</w:t>
      </w:r>
      <w:r>
        <w:fldChar w:fldCharType="end"/>
      </w:r>
      <w:r>
        <w:rPr>
          <w:szCs w:val="24"/>
        </w:rPr>
        <w:fldChar w:fldCharType="end"/>
      </w:r>
    </w:p>
    <w:p w14:paraId="53ECF353">
      <w:pPr>
        <w:pStyle w:val="46"/>
        <w:tabs>
          <w:tab w:val="right" w:leader="dot" w:pos="9412"/>
        </w:tabs>
      </w:pPr>
      <w:r>
        <w:rPr>
          <w:szCs w:val="24"/>
        </w:rPr>
        <w:fldChar w:fldCharType="begin"/>
      </w:r>
      <w:r>
        <w:rPr>
          <w:szCs w:val="24"/>
        </w:rPr>
        <w:instrText xml:space="preserve"> HYPERLINK \l _Toc18216 </w:instrText>
      </w:r>
      <w:r>
        <w:rPr>
          <w:szCs w:val="24"/>
        </w:rPr>
        <w:fldChar w:fldCharType="separate"/>
      </w:r>
      <w:r>
        <w:rPr>
          <w:rFonts w:hint="eastAsia" w:ascii="Times New Roman" w:hAnsi="Times New Roman" w:eastAsia="宋体"/>
        </w:rPr>
        <w:t>五、保证金</w:t>
      </w:r>
      <w:r>
        <w:tab/>
      </w:r>
      <w:r>
        <w:fldChar w:fldCharType="begin"/>
      </w:r>
      <w:r>
        <w:instrText xml:space="preserve"> PAGEREF _Toc18216 \h </w:instrText>
      </w:r>
      <w:r>
        <w:fldChar w:fldCharType="separate"/>
      </w:r>
      <w:r>
        <w:t>- 2 -</w:t>
      </w:r>
      <w:r>
        <w:fldChar w:fldCharType="end"/>
      </w:r>
      <w:r>
        <w:rPr>
          <w:szCs w:val="24"/>
        </w:rPr>
        <w:fldChar w:fldCharType="end"/>
      </w:r>
    </w:p>
    <w:p w14:paraId="2CD7C355">
      <w:pPr>
        <w:pStyle w:val="46"/>
        <w:tabs>
          <w:tab w:val="right" w:leader="dot" w:pos="9412"/>
        </w:tabs>
      </w:pPr>
      <w:r>
        <w:rPr>
          <w:szCs w:val="24"/>
        </w:rPr>
        <w:fldChar w:fldCharType="begin"/>
      </w:r>
      <w:r>
        <w:rPr>
          <w:szCs w:val="24"/>
        </w:rPr>
        <w:instrText xml:space="preserve"> HYPERLINK \l _Toc1738 </w:instrText>
      </w:r>
      <w:r>
        <w:rPr>
          <w:szCs w:val="24"/>
        </w:rPr>
        <w:fldChar w:fldCharType="separate"/>
      </w:r>
      <w:r>
        <w:rPr>
          <w:rFonts w:hint="eastAsia" w:ascii="Times New Roman" w:hAnsi="Times New Roman" w:eastAsia="宋体"/>
        </w:rPr>
        <w:t>六、采购项目需落实的政府采购政策</w:t>
      </w:r>
      <w:r>
        <w:tab/>
      </w:r>
      <w:r>
        <w:fldChar w:fldCharType="begin"/>
      </w:r>
      <w:r>
        <w:instrText xml:space="preserve"> PAGEREF _Toc1738 \h </w:instrText>
      </w:r>
      <w:r>
        <w:fldChar w:fldCharType="separate"/>
      </w:r>
      <w:r>
        <w:t>- 3 -</w:t>
      </w:r>
      <w:r>
        <w:fldChar w:fldCharType="end"/>
      </w:r>
      <w:r>
        <w:rPr>
          <w:szCs w:val="24"/>
        </w:rPr>
        <w:fldChar w:fldCharType="end"/>
      </w:r>
    </w:p>
    <w:p w14:paraId="24A37078">
      <w:pPr>
        <w:pStyle w:val="46"/>
        <w:tabs>
          <w:tab w:val="right" w:leader="dot" w:pos="9412"/>
        </w:tabs>
      </w:pPr>
      <w:r>
        <w:rPr>
          <w:szCs w:val="24"/>
        </w:rPr>
        <w:fldChar w:fldCharType="begin"/>
      </w:r>
      <w:r>
        <w:rPr>
          <w:szCs w:val="24"/>
        </w:rPr>
        <w:instrText xml:space="preserve"> HYPERLINK \l _Toc9394 </w:instrText>
      </w:r>
      <w:r>
        <w:rPr>
          <w:szCs w:val="24"/>
        </w:rPr>
        <w:fldChar w:fldCharType="separate"/>
      </w:r>
      <w:r>
        <w:rPr>
          <w:rFonts w:hint="eastAsia" w:ascii="Times New Roman" w:hAnsi="Times New Roman" w:eastAsia="宋体"/>
        </w:rPr>
        <w:t>七、其它有关规定</w:t>
      </w:r>
      <w:r>
        <w:tab/>
      </w:r>
      <w:r>
        <w:fldChar w:fldCharType="begin"/>
      </w:r>
      <w:r>
        <w:instrText xml:space="preserve"> PAGEREF _Toc9394 \h </w:instrText>
      </w:r>
      <w:r>
        <w:fldChar w:fldCharType="separate"/>
      </w:r>
      <w:r>
        <w:t>- 3 -</w:t>
      </w:r>
      <w:r>
        <w:fldChar w:fldCharType="end"/>
      </w:r>
      <w:r>
        <w:rPr>
          <w:szCs w:val="24"/>
        </w:rPr>
        <w:fldChar w:fldCharType="end"/>
      </w:r>
    </w:p>
    <w:p w14:paraId="79A002B4">
      <w:pPr>
        <w:pStyle w:val="46"/>
        <w:tabs>
          <w:tab w:val="right" w:leader="dot" w:pos="9412"/>
        </w:tabs>
      </w:pPr>
      <w:r>
        <w:rPr>
          <w:szCs w:val="24"/>
        </w:rPr>
        <w:fldChar w:fldCharType="begin"/>
      </w:r>
      <w:r>
        <w:rPr>
          <w:szCs w:val="24"/>
        </w:rPr>
        <w:instrText xml:space="preserve"> HYPERLINK \l _Toc9087 </w:instrText>
      </w:r>
      <w:r>
        <w:rPr>
          <w:szCs w:val="24"/>
        </w:rPr>
        <w:fldChar w:fldCharType="separate"/>
      </w:r>
      <w:r>
        <w:rPr>
          <w:rFonts w:hint="eastAsia" w:ascii="Times New Roman" w:hAnsi="Times New Roman" w:eastAsia="宋体"/>
        </w:rPr>
        <w:t>八、联系方式</w:t>
      </w:r>
      <w:r>
        <w:tab/>
      </w:r>
      <w:r>
        <w:fldChar w:fldCharType="begin"/>
      </w:r>
      <w:r>
        <w:instrText xml:space="preserve"> PAGEREF _Toc9087 \h </w:instrText>
      </w:r>
      <w:r>
        <w:fldChar w:fldCharType="separate"/>
      </w:r>
      <w:r>
        <w:t>- 3 -</w:t>
      </w:r>
      <w:r>
        <w:fldChar w:fldCharType="end"/>
      </w:r>
      <w:r>
        <w:rPr>
          <w:szCs w:val="24"/>
        </w:rPr>
        <w:fldChar w:fldCharType="end"/>
      </w:r>
    </w:p>
    <w:p w14:paraId="2FFBF534">
      <w:pPr>
        <w:pStyle w:val="46"/>
        <w:tabs>
          <w:tab w:val="right" w:leader="dot" w:pos="9412"/>
        </w:tabs>
      </w:pPr>
      <w:r>
        <w:rPr>
          <w:szCs w:val="24"/>
        </w:rPr>
        <w:fldChar w:fldCharType="begin"/>
      </w:r>
      <w:r>
        <w:rPr>
          <w:szCs w:val="24"/>
        </w:rPr>
        <w:instrText xml:space="preserve"> HYPERLINK \l _Toc4286 </w:instrText>
      </w:r>
      <w:r>
        <w:rPr>
          <w:szCs w:val="24"/>
        </w:rPr>
        <w:fldChar w:fldCharType="separate"/>
      </w:r>
      <w:r>
        <w:rPr>
          <w:rFonts w:hint="eastAsia" w:ascii="Times New Roman" w:hAnsi="Times New Roman" w:eastAsia="宋体"/>
          <w:szCs w:val="30"/>
        </w:rPr>
        <w:t>第二篇 项目服务需求</w:t>
      </w:r>
      <w:r>
        <w:tab/>
      </w:r>
      <w:r>
        <w:fldChar w:fldCharType="begin"/>
      </w:r>
      <w:r>
        <w:instrText xml:space="preserve"> PAGEREF _Toc4286 \h </w:instrText>
      </w:r>
      <w:r>
        <w:fldChar w:fldCharType="separate"/>
      </w:r>
      <w:r>
        <w:t>- 4 -</w:t>
      </w:r>
      <w:r>
        <w:fldChar w:fldCharType="end"/>
      </w:r>
      <w:r>
        <w:rPr>
          <w:szCs w:val="24"/>
        </w:rPr>
        <w:fldChar w:fldCharType="end"/>
      </w:r>
    </w:p>
    <w:p w14:paraId="41D18514">
      <w:pPr>
        <w:pStyle w:val="46"/>
        <w:tabs>
          <w:tab w:val="right" w:leader="dot" w:pos="9412"/>
        </w:tabs>
      </w:pPr>
      <w:r>
        <w:rPr>
          <w:szCs w:val="24"/>
        </w:rPr>
        <w:fldChar w:fldCharType="begin"/>
      </w:r>
      <w:r>
        <w:rPr>
          <w:szCs w:val="24"/>
        </w:rPr>
        <w:instrText xml:space="preserve"> HYPERLINK \l _Toc29307 </w:instrText>
      </w:r>
      <w:r>
        <w:rPr>
          <w:szCs w:val="24"/>
        </w:rPr>
        <w:fldChar w:fldCharType="separate"/>
      </w:r>
      <w:r>
        <w:rPr>
          <w:rFonts w:hint="eastAsia" w:ascii="Times New Roman" w:hAnsi="Times New Roman" w:eastAsia="宋体"/>
          <w:szCs w:val="30"/>
        </w:rPr>
        <w:t>第三篇  项目商务需求</w:t>
      </w:r>
      <w:r>
        <w:tab/>
      </w:r>
      <w:r>
        <w:fldChar w:fldCharType="begin"/>
      </w:r>
      <w:r>
        <w:instrText xml:space="preserve"> PAGEREF _Toc29307 \h </w:instrText>
      </w:r>
      <w:r>
        <w:fldChar w:fldCharType="separate"/>
      </w:r>
      <w:r>
        <w:t>- 5 -</w:t>
      </w:r>
      <w:r>
        <w:fldChar w:fldCharType="end"/>
      </w:r>
      <w:r>
        <w:rPr>
          <w:szCs w:val="24"/>
        </w:rPr>
        <w:fldChar w:fldCharType="end"/>
      </w:r>
    </w:p>
    <w:p w14:paraId="7FF3C083">
      <w:pPr>
        <w:pStyle w:val="46"/>
        <w:tabs>
          <w:tab w:val="right" w:leader="dot" w:pos="9412"/>
        </w:tabs>
      </w:pPr>
      <w:r>
        <w:rPr>
          <w:szCs w:val="24"/>
        </w:rPr>
        <w:fldChar w:fldCharType="begin"/>
      </w:r>
      <w:r>
        <w:rPr>
          <w:szCs w:val="24"/>
        </w:rPr>
        <w:instrText xml:space="preserve"> HYPERLINK \l _Toc23938 </w:instrText>
      </w:r>
      <w:r>
        <w:rPr>
          <w:szCs w:val="24"/>
        </w:rPr>
        <w:fldChar w:fldCharType="separate"/>
      </w:r>
      <w:r>
        <w:rPr>
          <w:rFonts w:hint="eastAsia" w:ascii="方正仿宋_GBK" w:hAnsi="宋体" w:eastAsia="方正仿宋_GBK"/>
          <w:szCs w:val="24"/>
        </w:rPr>
        <w:t>※</w:t>
      </w:r>
      <w:r>
        <w:rPr>
          <w:rFonts w:hint="eastAsia" w:ascii="Times New Roman" w:hAnsi="Times New Roman" w:eastAsia="宋体"/>
        </w:rPr>
        <w:t>一、服务期、地点及验收方式</w:t>
      </w:r>
      <w:r>
        <w:tab/>
      </w:r>
      <w:r>
        <w:fldChar w:fldCharType="begin"/>
      </w:r>
      <w:r>
        <w:instrText xml:space="preserve"> PAGEREF _Toc23938 \h </w:instrText>
      </w:r>
      <w:r>
        <w:fldChar w:fldCharType="separate"/>
      </w:r>
      <w:r>
        <w:t>- 5 -</w:t>
      </w:r>
      <w:r>
        <w:fldChar w:fldCharType="end"/>
      </w:r>
      <w:r>
        <w:rPr>
          <w:szCs w:val="24"/>
        </w:rPr>
        <w:fldChar w:fldCharType="end"/>
      </w:r>
    </w:p>
    <w:p w14:paraId="07335E96">
      <w:pPr>
        <w:pStyle w:val="46"/>
        <w:tabs>
          <w:tab w:val="right" w:leader="dot" w:pos="9412"/>
        </w:tabs>
      </w:pPr>
      <w:r>
        <w:rPr>
          <w:szCs w:val="24"/>
        </w:rPr>
        <w:fldChar w:fldCharType="begin"/>
      </w:r>
      <w:r>
        <w:rPr>
          <w:szCs w:val="24"/>
        </w:rPr>
        <w:instrText xml:space="preserve"> HYPERLINK \l _Toc1445 </w:instrText>
      </w:r>
      <w:r>
        <w:rPr>
          <w:szCs w:val="24"/>
        </w:rPr>
        <w:fldChar w:fldCharType="separate"/>
      </w:r>
      <w:r>
        <w:rPr>
          <w:rFonts w:hint="eastAsia" w:ascii="Times New Roman" w:hAnsi="Times New Roman" w:eastAsia="宋体"/>
          <w:szCs w:val="30"/>
        </w:rPr>
        <w:t>第四篇</w:t>
      </w:r>
      <w:r>
        <w:rPr>
          <w:rFonts w:ascii="Times New Roman" w:hAnsi="Times New Roman" w:eastAsia="宋体"/>
          <w:szCs w:val="30"/>
        </w:rPr>
        <w:t xml:space="preserve">  </w:t>
      </w:r>
      <w:r>
        <w:rPr>
          <w:rFonts w:hint="eastAsia" w:ascii="Times New Roman" w:hAnsi="Times New Roman" w:eastAsia="宋体"/>
          <w:szCs w:val="30"/>
        </w:rPr>
        <w:t>磋商程序及方法、评审标准、无效响应和</w:t>
      </w:r>
      <w:r>
        <w:rPr>
          <w:rFonts w:hint="eastAsia" w:ascii="Times New Roman" w:hAnsi="Times New Roman" w:eastAsia="宋体"/>
          <w:szCs w:val="36"/>
        </w:rPr>
        <w:t>采购终止</w:t>
      </w:r>
      <w:r>
        <w:tab/>
      </w:r>
      <w:r>
        <w:fldChar w:fldCharType="begin"/>
      </w:r>
      <w:r>
        <w:instrText xml:space="preserve"> PAGEREF _Toc1445 \h </w:instrText>
      </w:r>
      <w:r>
        <w:fldChar w:fldCharType="separate"/>
      </w:r>
      <w:r>
        <w:t>- 6 -</w:t>
      </w:r>
      <w:r>
        <w:fldChar w:fldCharType="end"/>
      </w:r>
      <w:r>
        <w:rPr>
          <w:szCs w:val="24"/>
        </w:rPr>
        <w:fldChar w:fldCharType="end"/>
      </w:r>
    </w:p>
    <w:p w14:paraId="62A4E192">
      <w:pPr>
        <w:pStyle w:val="46"/>
        <w:tabs>
          <w:tab w:val="right" w:leader="dot" w:pos="9412"/>
        </w:tabs>
      </w:pPr>
      <w:r>
        <w:rPr>
          <w:szCs w:val="24"/>
        </w:rPr>
        <w:fldChar w:fldCharType="begin"/>
      </w:r>
      <w:r>
        <w:rPr>
          <w:szCs w:val="24"/>
        </w:rPr>
        <w:instrText xml:space="preserve"> HYPERLINK \l _Toc17350 </w:instrText>
      </w:r>
      <w:r>
        <w:rPr>
          <w:szCs w:val="24"/>
        </w:rPr>
        <w:fldChar w:fldCharType="separate"/>
      </w:r>
      <w:r>
        <w:rPr>
          <w:rFonts w:hint="eastAsia" w:ascii="Times New Roman" w:hAnsi="Times New Roman" w:eastAsia="宋体"/>
        </w:rPr>
        <w:t>一、磋商程序及方法</w:t>
      </w:r>
      <w:r>
        <w:tab/>
      </w:r>
      <w:r>
        <w:fldChar w:fldCharType="begin"/>
      </w:r>
      <w:r>
        <w:instrText xml:space="preserve"> PAGEREF _Toc17350 \h </w:instrText>
      </w:r>
      <w:r>
        <w:fldChar w:fldCharType="separate"/>
      </w:r>
      <w:r>
        <w:t>- 6 -</w:t>
      </w:r>
      <w:r>
        <w:fldChar w:fldCharType="end"/>
      </w:r>
      <w:r>
        <w:rPr>
          <w:szCs w:val="24"/>
        </w:rPr>
        <w:fldChar w:fldCharType="end"/>
      </w:r>
    </w:p>
    <w:p w14:paraId="4B072F5E">
      <w:pPr>
        <w:pStyle w:val="46"/>
        <w:tabs>
          <w:tab w:val="right" w:leader="dot" w:pos="9412"/>
        </w:tabs>
      </w:pPr>
      <w:r>
        <w:rPr>
          <w:szCs w:val="24"/>
        </w:rPr>
        <w:fldChar w:fldCharType="begin"/>
      </w:r>
      <w:r>
        <w:rPr>
          <w:szCs w:val="24"/>
        </w:rPr>
        <w:instrText xml:space="preserve"> HYPERLINK \l _Toc20273 </w:instrText>
      </w:r>
      <w:r>
        <w:rPr>
          <w:szCs w:val="24"/>
        </w:rPr>
        <w:fldChar w:fldCharType="separate"/>
      </w:r>
      <w:r>
        <w:rPr>
          <w:rFonts w:hint="eastAsia" w:ascii="Times New Roman" w:hAnsi="Times New Roman" w:eastAsia="宋体"/>
        </w:rPr>
        <w:t>二、评审标准</w:t>
      </w:r>
      <w:r>
        <w:tab/>
      </w:r>
      <w:r>
        <w:fldChar w:fldCharType="begin"/>
      </w:r>
      <w:r>
        <w:instrText xml:space="preserve"> PAGEREF _Toc20273 \h </w:instrText>
      </w:r>
      <w:r>
        <w:fldChar w:fldCharType="separate"/>
      </w:r>
      <w:r>
        <w:t>- 8 -</w:t>
      </w:r>
      <w:r>
        <w:fldChar w:fldCharType="end"/>
      </w:r>
      <w:r>
        <w:rPr>
          <w:szCs w:val="24"/>
        </w:rPr>
        <w:fldChar w:fldCharType="end"/>
      </w:r>
    </w:p>
    <w:p w14:paraId="16C9F13A">
      <w:pPr>
        <w:pStyle w:val="46"/>
        <w:tabs>
          <w:tab w:val="right" w:leader="dot" w:pos="9412"/>
        </w:tabs>
      </w:pPr>
      <w:r>
        <w:rPr>
          <w:szCs w:val="24"/>
        </w:rPr>
        <w:fldChar w:fldCharType="begin"/>
      </w:r>
      <w:r>
        <w:rPr>
          <w:szCs w:val="24"/>
        </w:rPr>
        <w:instrText xml:space="preserve"> HYPERLINK \l _Toc24378 </w:instrText>
      </w:r>
      <w:r>
        <w:rPr>
          <w:szCs w:val="24"/>
        </w:rPr>
        <w:fldChar w:fldCharType="separate"/>
      </w:r>
      <w:r>
        <w:rPr>
          <w:rFonts w:hint="eastAsia" w:ascii="Times New Roman" w:hAnsi="Times New Roman" w:eastAsia="宋体"/>
        </w:rPr>
        <w:t>三、无效响应</w:t>
      </w:r>
      <w:r>
        <w:tab/>
      </w:r>
      <w:r>
        <w:fldChar w:fldCharType="begin"/>
      </w:r>
      <w:r>
        <w:instrText xml:space="preserve"> PAGEREF _Toc24378 \h </w:instrText>
      </w:r>
      <w:r>
        <w:fldChar w:fldCharType="separate"/>
      </w:r>
      <w:r>
        <w:t>- 10 -</w:t>
      </w:r>
      <w:r>
        <w:fldChar w:fldCharType="end"/>
      </w:r>
      <w:r>
        <w:rPr>
          <w:szCs w:val="24"/>
        </w:rPr>
        <w:fldChar w:fldCharType="end"/>
      </w:r>
    </w:p>
    <w:p w14:paraId="235F6DAA">
      <w:pPr>
        <w:pStyle w:val="46"/>
        <w:tabs>
          <w:tab w:val="right" w:leader="dot" w:pos="9412"/>
        </w:tabs>
      </w:pPr>
      <w:r>
        <w:rPr>
          <w:szCs w:val="24"/>
        </w:rPr>
        <w:fldChar w:fldCharType="begin"/>
      </w:r>
      <w:r>
        <w:rPr>
          <w:szCs w:val="24"/>
        </w:rPr>
        <w:instrText xml:space="preserve"> HYPERLINK \l _Toc19766 </w:instrText>
      </w:r>
      <w:r>
        <w:rPr>
          <w:szCs w:val="24"/>
        </w:rPr>
        <w:fldChar w:fldCharType="separate"/>
      </w:r>
      <w:r>
        <w:rPr>
          <w:rFonts w:hint="eastAsia" w:ascii="Times New Roman" w:hAnsi="Times New Roman" w:eastAsia="宋体"/>
        </w:rPr>
        <w:t>四、采购终止</w:t>
      </w:r>
      <w:r>
        <w:tab/>
      </w:r>
      <w:r>
        <w:fldChar w:fldCharType="begin"/>
      </w:r>
      <w:r>
        <w:instrText xml:space="preserve"> PAGEREF _Toc19766 \h </w:instrText>
      </w:r>
      <w:r>
        <w:fldChar w:fldCharType="separate"/>
      </w:r>
      <w:r>
        <w:t>- 10 -</w:t>
      </w:r>
      <w:r>
        <w:fldChar w:fldCharType="end"/>
      </w:r>
      <w:r>
        <w:rPr>
          <w:szCs w:val="24"/>
        </w:rPr>
        <w:fldChar w:fldCharType="end"/>
      </w:r>
    </w:p>
    <w:p w14:paraId="4015420F">
      <w:pPr>
        <w:pStyle w:val="46"/>
        <w:tabs>
          <w:tab w:val="right" w:leader="dot" w:pos="9412"/>
        </w:tabs>
      </w:pPr>
      <w:r>
        <w:rPr>
          <w:szCs w:val="24"/>
        </w:rPr>
        <w:fldChar w:fldCharType="begin"/>
      </w:r>
      <w:r>
        <w:rPr>
          <w:szCs w:val="24"/>
        </w:rPr>
        <w:instrText xml:space="preserve"> HYPERLINK \l _Toc18988 </w:instrText>
      </w:r>
      <w:r>
        <w:rPr>
          <w:szCs w:val="24"/>
        </w:rPr>
        <w:fldChar w:fldCharType="separate"/>
      </w:r>
      <w:r>
        <w:rPr>
          <w:rFonts w:hint="eastAsia" w:ascii="Times New Roman" w:hAnsi="Times New Roman" w:eastAsia="宋体"/>
          <w:bCs/>
          <w:szCs w:val="30"/>
        </w:rPr>
        <w:t>第五篇</w:t>
      </w:r>
      <w:r>
        <w:rPr>
          <w:rFonts w:ascii="Times New Roman" w:hAnsi="Times New Roman" w:eastAsia="宋体"/>
          <w:bCs/>
          <w:szCs w:val="30"/>
        </w:rPr>
        <w:t xml:space="preserve">  </w:t>
      </w:r>
      <w:r>
        <w:rPr>
          <w:rFonts w:hint="eastAsia" w:ascii="Times New Roman" w:hAnsi="Times New Roman" w:eastAsia="宋体"/>
          <w:bCs/>
          <w:szCs w:val="30"/>
        </w:rPr>
        <w:t>供应商须知</w:t>
      </w:r>
      <w:r>
        <w:tab/>
      </w:r>
      <w:r>
        <w:fldChar w:fldCharType="begin"/>
      </w:r>
      <w:r>
        <w:instrText xml:space="preserve"> PAGEREF _Toc18988 \h </w:instrText>
      </w:r>
      <w:r>
        <w:fldChar w:fldCharType="separate"/>
      </w:r>
      <w:r>
        <w:t>- 12 -</w:t>
      </w:r>
      <w:r>
        <w:fldChar w:fldCharType="end"/>
      </w:r>
      <w:r>
        <w:rPr>
          <w:szCs w:val="24"/>
        </w:rPr>
        <w:fldChar w:fldCharType="end"/>
      </w:r>
    </w:p>
    <w:p w14:paraId="2894E11C">
      <w:pPr>
        <w:pStyle w:val="46"/>
        <w:tabs>
          <w:tab w:val="right" w:leader="dot" w:pos="9412"/>
        </w:tabs>
      </w:pPr>
      <w:r>
        <w:rPr>
          <w:szCs w:val="24"/>
        </w:rPr>
        <w:fldChar w:fldCharType="begin"/>
      </w:r>
      <w:r>
        <w:rPr>
          <w:szCs w:val="24"/>
        </w:rPr>
        <w:instrText xml:space="preserve"> HYPERLINK \l _Toc23285 </w:instrText>
      </w:r>
      <w:r>
        <w:rPr>
          <w:szCs w:val="24"/>
        </w:rPr>
        <w:fldChar w:fldCharType="separate"/>
      </w:r>
      <w:r>
        <w:rPr>
          <w:rFonts w:hint="eastAsia" w:ascii="Times New Roman" w:hAnsi="Times New Roman" w:eastAsia="宋体"/>
        </w:rPr>
        <w:t>一、磋商费用</w:t>
      </w:r>
      <w:r>
        <w:tab/>
      </w:r>
      <w:r>
        <w:fldChar w:fldCharType="begin"/>
      </w:r>
      <w:r>
        <w:instrText xml:space="preserve"> PAGEREF _Toc23285 \h </w:instrText>
      </w:r>
      <w:r>
        <w:fldChar w:fldCharType="separate"/>
      </w:r>
      <w:r>
        <w:t>- 12 -</w:t>
      </w:r>
      <w:r>
        <w:fldChar w:fldCharType="end"/>
      </w:r>
      <w:r>
        <w:rPr>
          <w:szCs w:val="24"/>
        </w:rPr>
        <w:fldChar w:fldCharType="end"/>
      </w:r>
    </w:p>
    <w:p w14:paraId="6B9A9E38">
      <w:pPr>
        <w:pStyle w:val="46"/>
        <w:tabs>
          <w:tab w:val="right" w:leader="dot" w:pos="9412"/>
        </w:tabs>
      </w:pPr>
      <w:r>
        <w:rPr>
          <w:szCs w:val="24"/>
        </w:rPr>
        <w:fldChar w:fldCharType="begin"/>
      </w:r>
      <w:r>
        <w:rPr>
          <w:szCs w:val="24"/>
        </w:rPr>
        <w:instrText xml:space="preserve"> HYPERLINK \l _Toc15435 </w:instrText>
      </w:r>
      <w:r>
        <w:rPr>
          <w:szCs w:val="24"/>
        </w:rPr>
        <w:fldChar w:fldCharType="separate"/>
      </w:r>
      <w:r>
        <w:rPr>
          <w:rFonts w:hint="eastAsia" w:ascii="Times New Roman" w:hAnsi="Times New Roman" w:eastAsia="宋体"/>
        </w:rPr>
        <w:t>二、竞争性磋商文件</w:t>
      </w:r>
      <w:r>
        <w:tab/>
      </w:r>
      <w:r>
        <w:fldChar w:fldCharType="begin"/>
      </w:r>
      <w:r>
        <w:instrText xml:space="preserve"> PAGEREF _Toc15435 \h </w:instrText>
      </w:r>
      <w:r>
        <w:fldChar w:fldCharType="separate"/>
      </w:r>
      <w:r>
        <w:t>- 12 -</w:t>
      </w:r>
      <w:r>
        <w:fldChar w:fldCharType="end"/>
      </w:r>
      <w:r>
        <w:rPr>
          <w:szCs w:val="24"/>
        </w:rPr>
        <w:fldChar w:fldCharType="end"/>
      </w:r>
    </w:p>
    <w:p w14:paraId="58F187BE">
      <w:pPr>
        <w:pStyle w:val="46"/>
        <w:tabs>
          <w:tab w:val="right" w:leader="dot" w:pos="9412"/>
        </w:tabs>
      </w:pPr>
      <w:r>
        <w:rPr>
          <w:szCs w:val="24"/>
        </w:rPr>
        <w:fldChar w:fldCharType="begin"/>
      </w:r>
      <w:r>
        <w:rPr>
          <w:szCs w:val="24"/>
        </w:rPr>
        <w:instrText xml:space="preserve"> HYPERLINK \l _Toc7466 </w:instrText>
      </w:r>
      <w:r>
        <w:rPr>
          <w:szCs w:val="24"/>
        </w:rPr>
        <w:fldChar w:fldCharType="separate"/>
      </w:r>
      <w:r>
        <w:rPr>
          <w:rFonts w:hint="eastAsia" w:ascii="Times New Roman" w:hAnsi="Times New Roman" w:eastAsia="宋体"/>
        </w:rPr>
        <w:t>三、磋商要求</w:t>
      </w:r>
      <w:r>
        <w:tab/>
      </w:r>
      <w:r>
        <w:fldChar w:fldCharType="begin"/>
      </w:r>
      <w:r>
        <w:instrText xml:space="preserve"> PAGEREF _Toc7466 \h </w:instrText>
      </w:r>
      <w:r>
        <w:fldChar w:fldCharType="separate"/>
      </w:r>
      <w:r>
        <w:t>- 12 -</w:t>
      </w:r>
      <w:r>
        <w:fldChar w:fldCharType="end"/>
      </w:r>
      <w:r>
        <w:rPr>
          <w:szCs w:val="24"/>
        </w:rPr>
        <w:fldChar w:fldCharType="end"/>
      </w:r>
    </w:p>
    <w:p w14:paraId="3F9063E8">
      <w:pPr>
        <w:pStyle w:val="46"/>
        <w:tabs>
          <w:tab w:val="right" w:leader="dot" w:pos="9412"/>
        </w:tabs>
      </w:pPr>
      <w:r>
        <w:rPr>
          <w:szCs w:val="24"/>
        </w:rPr>
        <w:fldChar w:fldCharType="begin"/>
      </w:r>
      <w:r>
        <w:rPr>
          <w:szCs w:val="24"/>
        </w:rPr>
        <w:instrText xml:space="preserve"> HYPERLINK \l _Toc27670 </w:instrText>
      </w:r>
      <w:r>
        <w:rPr>
          <w:szCs w:val="24"/>
        </w:rPr>
        <w:fldChar w:fldCharType="separate"/>
      </w:r>
      <w:r>
        <w:rPr>
          <w:rFonts w:hint="eastAsia" w:ascii="Times New Roman" w:hAnsi="Times New Roman" w:eastAsia="宋体"/>
        </w:rPr>
        <w:t>四、成交供应商的确认和变更</w:t>
      </w:r>
      <w:r>
        <w:tab/>
      </w:r>
      <w:r>
        <w:fldChar w:fldCharType="begin"/>
      </w:r>
      <w:r>
        <w:instrText xml:space="preserve"> PAGEREF _Toc27670 \h </w:instrText>
      </w:r>
      <w:r>
        <w:fldChar w:fldCharType="separate"/>
      </w:r>
      <w:r>
        <w:t>- 13 -</w:t>
      </w:r>
      <w:r>
        <w:fldChar w:fldCharType="end"/>
      </w:r>
      <w:r>
        <w:rPr>
          <w:szCs w:val="24"/>
        </w:rPr>
        <w:fldChar w:fldCharType="end"/>
      </w:r>
    </w:p>
    <w:p w14:paraId="5E275550">
      <w:pPr>
        <w:pStyle w:val="46"/>
        <w:tabs>
          <w:tab w:val="right" w:leader="dot" w:pos="9412"/>
        </w:tabs>
      </w:pPr>
      <w:r>
        <w:rPr>
          <w:szCs w:val="24"/>
        </w:rPr>
        <w:fldChar w:fldCharType="begin"/>
      </w:r>
      <w:r>
        <w:rPr>
          <w:szCs w:val="24"/>
        </w:rPr>
        <w:instrText xml:space="preserve"> HYPERLINK \l _Toc27176 </w:instrText>
      </w:r>
      <w:r>
        <w:rPr>
          <w:szCs w:val="24"/>
        </w:rPr>
        <w:fldChar w:fldCharType="separate"/>
      </w:r>
      <w:r>
        <w:rPr>
          <w:rFonts w:hint="eastAsia" w:ascii="Times New Roman" w:hAnsi="Times New Roman" w:eastAsia="宋体"/>
        </w:rPr>
        <w:t>五、成交通知</w:t>
      </w:r>
      <w:r>
        <w:tab/>
      </w:r>
      <w:r>
        <w:fldChar w:fldCharType="begin"/>
      </w:r>
      <w:r>
        <w:instrText xml:space="preserve"> PAGEREF _Toc27176 \h </w:instrText>
      </w:r>
      <w:r>
        <w:fldChar w:fldCharType="separate"/>
      </w:r>
      <w:r>
        <w:t>- 13 -</w:t>
      </w:r>
      <w:r>
        <w:fldChar w:fldCharType="end"/>
      </w:r>
      <w:r>
        <w:rPr>
          <w:szCs w:val="24"/>
        </w:rPr>
        <w:fldChar w:fldCharType="end"/>
      </w:r>
    </w:p>
    <w:p w14:paraId="420EEF24">
      <w:pPr>
        <w:pStyle w:val="46"/>
        <w:tabs>
          <w:tab w:val="right" w:leader="dot" w:pos="9412"/>
        </w:tabs>
      </w:pPr>
      <w:r>
        <w:rPr>
          <w:szCs w:val="24"/>
        </w:rPr>
        <w:fldChar w:fldCharType="begin"/>
      </w:r>
      <w:r>
        <w:rPr>
          <w:szCs w:val="24"/>
        </w:rPr>
        <w:instrText xml:space="preserve"> HYPERLINK \l _Toc12579 </w:instrText>
      </w:r>
      <w:r>
        <w:rPr>
          <w:szCs w:val="24"/>
        </w:rPr>
        <w:fldChar w:fldCharType="separate"/>
      </w:r>
      <w:r>
        <w:rPr>
          <w:rFonts w:hint="eastAsia" w:ascii="Times New Roman" w:hAnsi="Times New Roman" w:eastAsia="宋体"/>
        </w:rPr>
        <w:t>六、关于质疑和投诉</w:t>
      </w:r>
      <w:r>
        <w:tab/>
      </w:r>
      <w:r>
        <w:fldChar w:fldCharType="begin"/>
      </w:r>
      <w:r>
        <w:instrText xml:space="preserve"> PAGEREF _Toc12579 \h </w:instrText>
      </w:r>
      <w:r>
        <w:fldChar w:fldCharType="separate"/>
      </w:r>
      <w:r>
        <w:t>- 13 -</w:t>
      </w:r>
      <w:r>
        <w:fldChar w:fldCharType="end"/>
      </w:r>
      <w:r>
        <w:rPr>
          <w:szCs w:val="24"/>
        </w:rPr>
        <w:fldChar w:fldCharType="end"/>
      </w:r>
    </w:p>
    <w:p w14:paraId="372AA91D">
      <w:pPr>
        <w:pStyle w:val="46"/>
        <w:tabs>
          <w:tab w:val="right" w:leader="dot" w:pos="9412"/>
        </w:tabs>
      </w:pPr>
      <w:r>
        <w:rPr>
          <w:szCs w:val="24"/>
        </w:rPr>
        <w:fldChar w:fldCharType="begin"/>
      </w:r>
      <w:r>
        <w:rPr>
          <w:szCs w:val="24"/>
        </w:rPr>
        <w:instrText xml:space="preserve"> HYPERLINK \l _Toc21388 </w:instrText>
      </w:r>
      <w:r>
        <w:rPr>
          <w:szCs w:val="24"/>
        </w:rPr>
        <w:fldChar w:fldCharType="separate"/>
      </w:r>
      <w:r>
        <w:rPr>
          <w:rFonts w:hint="eastAsia" w:ascii="Times New Roman" w:hAnsi="Times New Roman" w:eastAsia="宋体"/>
        </w:rPr>
        <w:t>八、签订合同</w:t>
      </w:r>
      <w:r>
        <w:tab/>
      </w:r>
      <w:r>
        <w:fldChar w:fldCharType="begin"/>
      </w:r>
      <w:r>
        <w:instrText xml:space="preserve"> PAGEREF _Toc21388 \h </w:instrText>
      </w:r>
      <w:r>
        <w:fldChar w:fldCharType="separate"/>
      </w:r>
      <w:r>
        <w:t>- 15 -</w:t>
      </w:r>
      <w:r>
        <w:fldChar w:fldCharType="end"/>
      </w:r>
      <w:r>
        <w:rPr>
          <w:szCs w:val="24"/>
        </w:rPr>
        <w:fldChar w:fldCharType="end"/>
      </w:r>
    </w:p>
    <w:p w14:paraId="256D0904">
      <w:pPr>
        <w:pStyle w:val="46"/>
        <w:tabs>
          <w:tab w:val="right" w:leader="dot" w:pos="9412"/>
        </w:tabs>
      </w:pPr>
      <w:r>
        <w:rPr>
          <w:szCs w:val="24"/>
        </w:rPr>
        <w:fldChar w:fldCharType="begin"/>
      </w:r>
      <w:r>
        <w:rPr>
          <w:szCs w:val="24"/>
        </w:rPr>
        <w:instrText xml:space="preserve"> HYPERLINK \l _Toc5491 </w:instrText>
      </w:r>
      <w:r>
        <w:rPr>
          <w:szCs w:val="24"/>
        </w:rPr>
        <w:fldChar w:fldCharType="separate"/>
      </w:r>
      <w:r>
        <w:rPr>
          <w:rFonts w:hint="eastAsia" w:ascii="Times New Roman" w:hAnsi="Times New Roman" w:eastAsia="宋体"/>
        </w:rPr>
        <w:t>九、项目验收</w:t>
      </w:r>
      <w:r>
        <w:tab/>
      </w:r>
      <w:r>
        <w:fldChar w:fldCharType="begin"/>
      </w:r>
      <w:r>
        <w:instrText xml:space="preserve"> PAGEREF _Toc5491 \h </w:instrText>
      </w:r>
      <w:r>
        <w:fldChar w:fldCharType="separate"/>
      </w:r>
      <w:r>
        <w:t>- 15 -</w:t>
      </w:r>
      <w:r>
        <w:fldChar w:fldCharType="end"/>
      </w:r>
      <w:r>
        <w:rPr>
          <w:szCs w:val="24"/>
        </w:rPr>
        <w:fldChar w:fldCharType="end"/>
      </w:r>
    </w:p>
    <w:p w14:paraId="6E54686D">
      <w:pPr>
        <w:pStyle w:val="46"/>
        <w:tabs>
          <w:tab w:val="right" w:leader="dot" w:pos="9412"/>
        </w:tabs>
      </w:pPr>
      <w:r>
        <w:rPr>
          <w:szCs w:val="24"/>
        </w:rPr>
        <w:fldChar w:fldCharType="begin"/>
      </w:r>
      <w:r>
        <w:rPr>
          <w:szCs w:val="24"/>
        </w:rPr>
        <w:instrText xml:space="preserve"> HYPERLINK \l _Toc26311 </w:instrText>
      </w:r>
      <w:r>
        <w:rPr>
          <w:szCs w:val="24"/>
        </w:rPr>
        <w:fldChar w:fldCharType="separate"/>
      </w:r>
      <w:r>
        <w:rPr>
          <w:rFonts w:hint="eastAsia" w:ascii="Times New Roman" w:hAnsi="Times New Roman" w:eastAsia="宋体"/>
          <w:szCs w:val="30"/>
        </w:rPr>
        <w:t>第六篇  采购合同</w:t>
      </w:r>
      <w:r>
        <w:tab/>
      </w:r>
      <w:r>
        <w:fldChar w:fldCharType="begin"/>
      </w:r>
      <w:r>
        <w:instrText xml:space="preserve"> PAGEREF _Toc26311 \h </w:instrText>
      </w:r>
      <w:r>
        <w:fldChar w:fldCharType="separate"/>
      </w:r>
      <w:r>
        <w:t>- 16 -</w:t>
      </w:r>
      <w:r>
        <w:fldChar w:fldCharType="end"/>
      </w:r>
      <w:r>
        <w:rPr>
          <w:szCs w:val="24"/>
        </w:rPr>
        <w:fldChar w:fldCharType="end"/>
      </w:r>
    </w:p>
    <w:p w14:paraId="60A1EB0E">
      <w:pPr>
        <w:pStyle w:val="46"/>
        <w:tabs>
          <w:tab w:val="right" w:leader="dot" w:pos="9412"/>
        </w:tabs>
      </w:pPr>
      <w:r>
        <w:rPr>
          <w:szCs w:val="24"/>
        </w:rPr>
        <w:fldChar w:fldCharType="begin"/>
      </w:r>
      <w:r>
        <w:rPr>
          <w:szCs w:val="24"/>
        </w:rPr>
        <w:instrText xml:space="preserve"> HYPERLINK \l _Toc13917 </w:instrText>
      </w:r>
      <w:r>
        <w:rPr>
          <w:szCs w:val="24"/>
        </w:rPr>
        <w:fldChar w:fldCharType="separate"/>
      </w:r>
      <w:r>
        <w:rPr>
          <w:rFonts w:hint="eastAsia" w:ascii="Times New Roman" w:hAnsi="Times New Roman" w:eastAsia="宋体"/>
          <w:szCs w:val="30"/>
        </w:rPr>
        <w:t>第七篇</w:t>
      </w:r>
      <w:r>
        <w:rPr>
          <w:rFonts w:ascii="Times New Roman" w:hAnsi="Times New Roman" w:eastAsia="宋体"/>
          <w:szCs w:val="30"/>
        </w:rPr>
        <w:t xml:space="preserve">  </w:t>
      </w:r>
      <w:r>
        <w:rPr>
          <w:rFonts w:hint="eastAsia" w:ascii="Times New Roman" w:hAnsi="Times New Roman" w:eastAsia="宋体"/>
          <w:szCs w:val="30"/>
        </w:rPr>
        <w:t>响应文件编制要求</w:t>
      </w:r>
      <w:r>
        <w:tab/>
      </w:r>
      <w:r>
        <w:fldChar w:fldCharType="begin"/>
      </w:r>
      <w:r>
        <w:instrText xml:space="preserve"> PAGEREF _Toc13917 \h </w:instrText>
      </w:r>
      <w:r>
        <w:fldChar w:fldCharType="separate"/>
      </w:r>
      <w:r>
        <w:t>- 17 -</w:t>
      </w:r>
      <w:r>
        <w:fldChar w:fldCharType="end"/>
      </w:r>
      <w:r>
        <w:rPr>
          <w:szCs w:val="24"/>
        </w:rPr>
        <w:fldChar w:fldCharType="end"/>
      </w:r>
    </w:p>
    <w:p w14:paraId="17017F12">
      <w:pPr>
        <w:pStyle w:val="46"/>
        <w:tabs>
          <w:tab w:val="right" w:leader="dot" w:pos="9412"/>
        </w:tabs>
      </w:pPr>
      <w:r>
        <w:rPr>
          <w:szCs w:val="24"/>
        </w:rPr>
        <w:fldChar w:fldCharType="begin"/>
      </w:r>
      <w:r>
        <w:rPr>
          <w:szCs w:val="24"/>
        </w:rPr>
        <w:instrText xml:space="preserve"> HYPERLINK \l _Toc8923 </w:instrText>
      </w:r>
      <w:r>
        <w:rPr>
          <w:szCs w:val="24"/>
        </w:rPr>
        <w:fldChar w:fldCharType="separate"/>
      </w:r>
      <w:r>
        <w:rPr>
          <w:rFonts w:hint="eastAsia" w:ascii="Times New Roman" w:hAnsi="Times New Roman" w:eastAsia="宋体"/>
        </w:rPr>
        <w:t>一、经济部分</w:t>
      </w:r>
      <w:r>
        <w:tab/>
      </w:r>
      <w:r>
        <w:fldChar w:fldCharType="begin"/>
      </w:r>
      <w:r>
        <w:instrText xml:space="preserve"> PAGEREF _Toc8923 \h </w:instrText>
      </w:r>
      <w:r>
        <w:fldChar w:fldCharType="separate"/>
      </w:r>
      <w:r>
        <w:t>- 18 -</w:t>
      </w:r>
      <w:r>
        <w:fldChar w:fldCharType="end"/>
      </w:r>
      <w:r>
        <w:rPr>
          <w:szCs w:val="24"/>
        </w:rPr>
        <w:fldChar w:fldCharType="end"/>
      </w:r>
    </w:p>
    <w:p w14:paraId="2FB2E1FB">
      <w:pPr>
        <w:pStyle w:val="46"/>
        <w:tabs>
          <w:tab w:val="right" w:leader="dot" w:pos="9412"/>
        </w:tabs>
      </w:pPr>
      <w:r>
        <w:rPr>
          <w:szCs w:val="24"/>
        </w:rPr>
        <w:fldChar w:fldCharType="begin"/>
      </w:r>
      <w:r>
        <w:rPr>
          <w:szCs w:val="24"/>
        </w:rPr>
        <w:instrText xml:space="preserve"> HYPERLINK \l _Toc6615 </w:instrText>
      </w:r>
      <w:r>
        <w:rPr>
          <w:szCs w:val="24"/>
        </w:rPr>
        <w:fldChar w:fldCharType="separate"/>
      </w:r>
      <w:r>
        <w:rPr>
          <w:rFonts w:hint="eastAsia" w:ascii="Times New Roman" w:hAnsi="Times New Roman" w:eastAsia="宋体"/>
        </w:rPr>
        <w:t>二、服务部分</w:t>
      </w:r>
      <w:r>
        <w:tab/>
      </w:r>
      <w:r>
        <w:fldChar w:fldCharType="begin"/>
      </w:r>
      <w:r>
        <w:instrText xml:space="preserve"> PAGEREF _Toc6615 \h </w:instrText>
      </w:r>
      <w:r>
        <w:fldChar w:fldCharType="separate"/>
      </w:r>
      <w:r>
        <w:t>- 20 -</w:t>
      </w:r>
      <w:r>
        <w:fldChar w:fldCharType="end"/>
      </w:r>
      <w:r>
        <w:rPr>
          <w:szCs w:val="24"/>
        </w:rPr>
        <w:fldChar w:fldCharType="end"/>
      </w:r>
    </w:p>
    <w:p w14:paraId="385C1ED4">
      <w:pPr>
        <w:pStyle w:val="46"/>
        <w:tabs>
          <w:tab w:val="right" w:leader="dot" w:pos="9412"/>
        </w:tabs>
      </w:pPr>
      <w:r>
        <w:rPr>
          <w:szCs w:val="24"/>
        </w:rPr>
        <w:fldChar w:fldCharType="begin"/>
      </w:r>
      <w:r>
        <w:rPr>
          <w:szCs w:val="24"/>
        </w:rPr>
        <w:instrText xml:space="preserve"> HYPERLINK \l _Toc21742 </w:instrText>
      </w:r>
      <w:r>
        <w:rPr>
          <w:szCs w:val="24"/>
        </w:rPr>
        <w:fldChar w:fldCharType="separate"/>
      </w:r>
      <w:r>
        <w:rPr>
          <w:rFonts w:hint="eastAsia" w:ascii="Times New Roman" w:hAnsi="Times New Roman" w:eastAsia="宋体"/>
        </w:rPr>
        <w:t>三、商务部分</w:t>
      </w:r>
      <w:r>
        <w:tab/>
      </w:r>
      <w:r>
        <w:fldChar w:fldCharType="begin"/>
      </w:r>
      <w:r>
        <w:instrText xml:space="preserve"> PAGEREF _Toc21742 \h </w:instrText>
      </w:r>
      <w:r>
        <w:fldChar w:fldCharType="separate"/>
      </w:r>
      <w:r>
        <w:t>- 22 -</w:t>
      </w:r>
      <w:r>
        <w:fldChar w:fldCharType="end"/>
      </w:r>
      <w:r>
        <w:rPr>
          <w:szCs w:val="24"/>
        </w:rPr>
        <w:fldChar w:fldCharType="end"/>
      </w:r>
    </w:p>
    <w:p w14:paraId="53C01EE9">
      <w:pPr>
        <w:pStyle w:val="46"/>
        <w:tabs>
          <w:tab w:val="right" w:leader="dot" w:pos="9412"/>
        </w:tabs>
      </w:pPr>
      <w:r>
        <w:rPr>
          <w:szCs w:val="24"/>
        </w:rPr>
        <w:fldChar w:fldCharType="begin"/>
      </w:r>
      <w:r>
        <w:rPr>
          <w:szCs w:val="24"/>
        </w:rPr>
        <w:instrText xml:space="preserve"> HYPERLINK \l _Toc820 </w:instrText>
      </w:r>
      <w:r>
        <w:rPr>
          <w:szCs w:val="24"/>
        </w:rPr>
        <w:fldChar w:fldCharType="separate"/>
      </w:r>
      <w:r>
        <w:rPr>
          <w:rFonts w:hint="eastAsia" w:ascii="Times New Roman" w:hAnsi="Times New Roman" w:eastAsia="宋体"/>
        </w:rPr>
        <w:t>四、资格条件</w:t>
      </w:r>
      <w:r>
        <w:tab/>
      </w:r>
      <w:r>
        <w:fldChar w:fldCharType="begin"/>
      </w:r>
      <w:r>
        <w:instrText xml:space="preserve"> PAGEREF _Toc820 \h </w:instrText>
      </w:r>
      <w:r>
        <w:fldChar w:fldCharType="separate"/>
      </w:r>
      <w:r>
        <w:t>- 24 -</w:t>
      </w:r>
      <w:r>
        <w:fldChar w:fldCharType="end"/>
      </w:r>
      <w:r>
        <w:rPr>
          <w:szCs w:val="24"/>
        </w:rPr>
        <w:fldChar w:fldCharType="end"/>
      </w:r>
    </w:p>
    <w:p w14:paraId="1F7C67E3">
      <w:pPr>
        <w:pStyle w:val="46"/>
        <w:tabs>
          <w:tab w:val="right" w:leader="dot" w:pos="9412"/>
        </w:tabs>
      </w:pPr>
      <w:r>
        <w:rPr>
          <w:szCs w:val="24"/>
        </w:rPr>
        <w:fldChar w:fldCharType="begin"/>
      </w:r>
      <w:r>
        <w:rPr>
          <w:szCs w:val="24"/>
        </w:rPr>
        <w:instrText xml:space="preserve"> HYPERLINK \l _Toc23215 </w:instrText>
      </w:r>
      <w:r>
        <w:rPr>
          <w:szCs w:val="24"/>
        </w:rPr>
        <w:fldChar w:fldCharType="separate"/>
      </w:r>
      <w:r>
        <w:rPr>
          <w:rFonts w:hint="eastAsia" w:ascii="Times New Roman" w:hAnsi="Times New Roman" w:eastAsia="宋体"/>
        </w:rPr>
        <w:t>五、 其他资料</w:t>
      </w:r>
      <w:r>
        <w:tab/>
      </w:r>
      <w:r>
        <w:fldChar w:fldCharType="begin"/>
      </w:r>
      <w:r>
        <w:instrText xml:space="preserve"> PAGEREF _Toc23215 \h </w:instrText>
      </w:r>
      <w:r>
        <w:fldChar w:fldCharType="separate"/>
      </w:r>
      <w:r>
        <w:t>- 29 -</w:t>
      </w:r>
      <w:r>
        <w:fldChar w:fldCharType="end"/>
      </w:r>
      <w:r>
        <w:rPr>
          <w:szCs w:val="24"/>
        </w:rPr>
        <w:fldChar w:fldCharType="end"/>
      </w:r>
    </w:p>
    <w:p w14:paraId="1DFA8FE5">
      <w:pPr>
        <w:pStyle w:val="46"/>
        <w:tabs>
          <w:tab w:val="right" w:leader="dot" w:pos="9412"/>
        </w:tabs>
      </w:pPr>
      <w:r>
        <w:rPr>
          <w:szCs w:val="24"/>
        </w:rPr>
        <w:fldChar w:fldCharType="begin"/>
      </w:r>
      <w:r>
        <w:rPr>
          <w:szCs w:val="24"/>
        </w:rPr>
        <w:instrText xml:space="preserve"> HYPERLINK \l _Toc27270 </w:instrText>
      </w:r>
      <w:r>
        <w:rPr>
          <w:szCs w:val="24"/>
        </w:rPr>
        <w:fldChar w:fldCharType="separate"/>
      </w:r>
      <w:r>
        <w:rPr>
          <w:rFonts w:hint="eastAsia" w:ascii="Times New Roman" w:hAnsi="Times New Roman" w:eastAsia="宋体"/>
          <w:szCs w:val="24"/>
        </w:rPr>
        <w:t>（二）其他与项目有关的资料（自附）：供应商总体情况介绍、其他与本项目有关的资料等。</w:t>
      </w:r>
      <w:r>
        <w:tab/>
      </w:r>
      <w:r>
        <w:fldChar w:fldCharType="begin"/>
      </w:r>
      <w:r>
        <w:instrText xml:space="preserve"> PAGEREF _Toc27270 \h </w:instrText>
      </w:r>
      <w:r>
        <w:fldChar w:fldCharType="separate"/>
      </w:r>
      <w:r>
        <w:t>- 34 -</w:t>
      </w:r>
      <w:r>
        <w:fldChar w:fldCharType="end"/>
      </w:r>
      <w:r>
        <w:rPr>
          <w:szCs w:val="24"/>
        </w:rPr>
        <w:fldChar w:fldCharType="end"/>
      </w:r>
    </w:p>
    <w:p w14:paraId="2EE5F6B5">
      <w:pPr>
        <w:pStyle w:val="46"/>
        <w:tabs>
          <w:tab w:val="right" w:leader="dot" w:pos="9402"/>
        </w:tabs>
        <w:spacing w:line="480" w:lineRule="exact"/>
        <w:ind w:left="560"/>
        <w:jc w:val="center"/>
        <w:rPr>
          <w:sz w:val="24"/>
          <w:szCs w:val="24"/>
        </w:rPr>
        <w:sectPr>
          <w:footerReference r:id="rId4" w:type="default"/>
          <w:pgSz w:w="11907" w:h="16840"/>
          <w:pgMar w:top="1134" w:right="1191" w:bottom="1134" w:left="1304" w:header="851" w:footer="992" w:gutter="0"/>
          <w:pgNumType w:fmt="numberInDash" w:start="1"/>
          <w:cols w:space="720" w:num="1"/>
          <w:docGrid w:linePitch="381" w:charSpace="-5735"/>
        </w:sectPr>
      </w:pPr>
      <w:r>
        <w:rPr>
          <w:szCs w:val="24"/>
        </w:rPr>
        <w:fldChar w:fldCharType="end"/>
      </w:r>
    </w:p>
    <w:p w14:paraId="47364C81">
      <w:pPr>
        <w:pStyle w:val="3"/>
        <w:spacing w:line="360" w:lineRule="auto"/>
        <w:jc w:val="center"/>
        <w:rPr>
          <w:rFonts w:ascii="Times New Roman" w:hAnsi="Times New Roman" w:eastAsia="宋体"/>
          <w:b w:val="0"/>
          <w:szCs w:val="30"/>
        </w:rPr>
      </w:pPr>
      <w:bookmarkStart w:id="0" w:name="_Toc13100"/>
      <w:bookmarkStart w:id="1" w:name="_Toc106030870"/>
      <w:bookmarkStart w:id="2" w:name="_Toc11641050"/>
      <w:bookmarkStart w:id="3" w:name="_Toc12789052"/>
      <w:bookmarkStart w:id="4" w:name="_Toc32075"/>
      <w:bookmarkStart w:id="5" w:name="_Toc19607"/>
      <w:bookmarkStart w:id="6" w:name="_Toc76462316"/>
      <w:bookmarkStart w:id="7" w:name="_Toc15902"/>
      <w:bookmarkStart w:id="8" w:name="_Toc2787"/>
      <w:r>
        <w:rPr>
          <w:rFonts w:hint="eastAsia" w:ascii="Times New Roman" w:hAnsi="Times New Roman" w:eastAsia="宋体"/>
          <w:b w:val="0"/>
          <w:sz w:val="36"/>
          <w:szCs w:val="30"/>
        </w:rPr>
        <w:t>第一篇</w:t>
      </w:r>
      <w:r>
        <w:rPr>
          <w:rFonts w:ascii="Times New Roman" w:hAnsi="Times New Roman" w:eastAsia="宋体"/>
          <w:b w:val="0"/>
          <w:sz w:val="36"/>
          <w:szCs w:val="30"/>
        </w:rPr>
        <w:t xml:space="preserve">  </w:t>
      </w:r>
      <w:r>
        <w:rPr>
          <w:rFonts w:hint="eastAsia" w:ascii="Times New Roman" w:hAnsi="Times New Roman" w:eastAsia="宋体"/>
          <w:b w:val="0"/>
          <w:sz w:val="36"/>
          <w:szCs w:val="30"/>
        </w:rPr>
        <w:t>采购邀请书</w:t>
      </w:r>
      <w:bookmarkEnd w:id="0"/>
      <w:bookmarkEnd w:id="1"/>
      <w:bookmarkEnd w:id="2"/>
      <w:bookmarkEnd w:id="3"/>
      <w:bookmarkEnd w:id="4"/>
      <w:bookmarkEnd w:id="5"/>
      <w:bookmarkEnd w:id="6"/>
      <w:bookmarkEnd w:id="7"/>
      <w:bookmarkEnd w:id="8"/>
    </w:p>
    <w:p w14:paraId="0921C709">
      <w:pPr>
        <w:snapToGrid w:val="0"/>
        <w:spacing w:line="400" w:lineRule="exact"/>
        <w:ind w:firstLine="480" w:firstLineChars="200"/>
        <w:rPr>
          <w:sz w:val="24"/>
          <w:szCs w:val="24"/>
        </w:rPr>
      </w:pPr>
      <w:r>
        <w:rPr>
          <w:rFonts w:hint="eastAsia"/>
          <w:sz w:val="24"/>
          <w:szCs w:val="24"/>
          <w:u w:val="single"/>
        </w:rPr>
        <w:t>重庆青年职业技术学院</w:t>
      </w:r>
      <w:r>
        <w:rPr>
          <w:rFonts w:hint="eastAsia"/>
          <w:sz w:val="24"/>
          <w:szCs w:val="24"/>
        </w:rPr>
        <w:t>（以下简称：采购人）现对</w:t>
      </w:r>
      <w:r>
        <w:rPr>
          <w:rFonts w:hint="eastAsia"/>
          <w:sz w:val="24"/>
          <w:szCs w:val="24"/>
          <w:u w:val="single"/>
        </w:rPr>
        <w:t>毕业生就业质量相关报告项目</w:t>
      </w:r>
      <w:r>
        <w:rPr>
          <w:rFonts w:hint="eastAsia"/>
          <w:sz w:val="24"/>
          <w:szCs w:val="24"/>
        </w:rPr>
        <w:t>项目进行竞争性磋商采购。欢迎有资格的供应商前来参与磋商。</w:t>
      </w:r>
    </w:p>
    <w:p w14:paraId="6FDD5366">
      <w:pPr>
        <w:pStyle w:val="3"/>
        <w:adjustRightInd w:val="0"/>
        <w:snapToGrid w:val="0"/>
        <w:spacing w:before="0" w:after="0" w:line="400" w:lineRule="exact"/>
        <w:ind w:firstLine="482" w:firstLineChars="200"/>
        <w:rPr>
          <w:rFonts w:ascii="Times New Roman" w:hAnsi="Times New Roman" w:eastAsia="宋体"/>
          <w:sz w:val="24"/>
        </w:rPr>
      </w:pPr>
      <w:bookmarkStart w:id="9" w:name="_Toc313893526"/>
      <w:bookmarkStart w:id="10" w:name="_Toc24662"/>
      <w:bookmarkStart w:id="11" w:name="_Toc15695"/>
      <w:bookmarkStart w:id="12" w:name="_Toc106030871"/>
      <w:bookmarkStart w:id="13" w:name="_Toc317775175"/>
      <w:bookmarkStart w:id="14" w:name="_Toc30886"/>
      <w:bookmarkStart w:id="15" w:name="_Toc12948"/>
      <w:bookmarkStart w:id="16" w:name="_Toc24570"/>
      <w:bookmarkStart w:id="17" w:name="_Toc76462317"/>
      <w:r>
        <w:rPr>
          <w:rFonts w:hint="eastAsia" w:ascii="Times New Roman" w:hAnsi="Times New Roman" w:eastAsia="宋体"/>
          <w:sz w:val="24"/>
        </w:rPr>
        <w:t>一、竞争性磋商内容</w:t>
      </w:r>
      <w:bookmarkEnd w:id="9"/>
      <w:bookmarkEnd w:id="10"/>
      <w:bookmarkEnd w:id="11"/>
      <w:bookmarkEnd w:id="12"/>
      <w:bookmarkEnd w:id="13"/>
      <w:bookmarkEnd w:id="14"/>
      <w:bookmarkEnd w:id="15"/>
      <w:bookmarkEnd w:id="16"/>
      <w:bookmarkEnd w:id="17"/>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8"/>
        <w:gridCol w:w="2521"/>
        <w:gridCol w:w="2109"/>
      </w:tblGrid>
      <w:tr w14:paraId="4145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596" w:type="pct"/>
            <w:tcBorders>
              <w:top w:val="single" w:color="auto" w:sz="4" w:space="0"/>
              <w:left w:val="single" w:color="auto" w:sz="4" w:space="0"/>
              <w:right w:val="single" w:color="auto" w:sz="4" w:space="0"/>
            </w:tcBorders>
            <w:vAlign w:val="center"/>
          </w:tcPr>
          <w:p w14:paraId="18D55390">
            <w:pPr>
              <w:widowControl/>
              <w:spacing w:line="400" w:lineRule="exact"/>
              <w:jc w:val="center"/>
              <w:rPr>
                <w:b/>
                <w:bCs/>
                <w:kern w:val="0"/>
                <w:sz w:val="24"/>
                <w:szCs w:val="24"/>
              </w:rPr>
            </w:pPr>
            <w:r>
              <w:rPr>
                <w:rFonts w:hint="eastAsia"/>
                <w:b/>
                <w:bCs/>
                <w:kern w:val="0"/>
                <w:sz w:val="24"/>
                <w:szCs w:val="24"/>
              </w:rPr>
              <w:t>项目名称</w:t>
            </w:r>
          </w:p>
        </w:tc>
        <w:tc>
          <w:tcPr>
            <w:tcW w:w="1309" w:type="pct"/>
            <w:tcBorders>
              <w:top w:val="single" w:color="auto" w:sz="4" w:space="0"/>
              <w:left w:val="single" w:color="auto" w:sz="4" w:space="0"/>
              <w:right w:val="single" w:color="auto" w:sz="4" w:space="0"/>
            </w:tcBorders>
            <w:vAlign w:val="center"/>
          </w:tcPr>
          <w:p w14:paraId="4AF3772E">
            <w:pPr>
              <w:spacing w:line="400" w:lineRule="exact"/>
              <w:jc w:val="center"/>
              <w:rPr>
                <w:b/>
                <w:bCs/>
                <w:kern w:val="0"/>
                <w:sz w:val="24"/>
                <w:szCs w:val="24"/>
              </w:rPr>
            </w:pPr>
            <w:r>
              <w:rPr>
                <w:rFonts w:hint="eastAsia"/>
                <w:b/>
                <w:bCs/>
                <w:kern w:val="0"/>
                <w:sz w:val="24"/>
                <w:szCs w:val="24"/>
              </w:rPr>
              <w:t>最高限价（万元）</w:t>
            </w:r>
          </w:p>
        </w:tc>
        <w:tc>
          <w:tcPr>
            <w:tcW w:w="1095" w:type="pct"/>
            <w:tcBorders>
              <w:top w:val="single" w:color="auto" w:sz="4" w:space="0"/>
              <w:left w:val="single" w:color="auto" w:sz="4" w:space="0"/>
              <w:right w:val="single" w:color="auto" w:sz="4" w:space="0"/>
            </w:tcBorders>
            <w:vAlign w:val="center"/>
          </w:tcPr>
          <w:p w14:paraId="792FFE91">
            <w:pPr>
              <w:pStyle w:val="24"/>
              <w:spacing w:line="400" w:lineRule="exact"/>
              <w:ind w:left="0"/>
              <w:jc w:val="center"/>
              <w:outlineLvl w:val="0"/>
              <w:rPr>
                <w:b/>
                <w:bCs/>
                <w:kern w:val="0"/>
                <w:sz w:val="24"/>
                <w:szCs w:val="24"/>
              </w:rPr>
            </w:pPr>
            <w:r>
              <w:rPr>
                <w:rFonts w:hint="eastAsia"/>
                <w:b/>
                <w:sz w:val="24"/>
                <w:szCs w:val="24"/>
              </w:rPr>
              <w:t>成交供应商数量（名）</w:t>
            </w:r>
          </w:p>
        </w:tc>
      </w:tr>
      <w:tr w14:paraId="2AEF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596" w:type="pct"/>
            <w:tcBorders>
              <w:top w:val="single" w:color="auto" w:sz="4" w:space="0"/>
              <w:left w:val="single" w:color="auto" w:sz="4" w:space="0"/>
              <w:right w:val="single" w:color="auto" w:sz="4" w:space="0"/>
            </w:tcBorders>
            <w:vAlign w:val="center"/>
          </w:tcPr>
          <w:p w14:paraId="355D4C55">
            <w:pPr>
              <w:pStyle w:val="16"/>
              <w:spacing w:line="400" w:lineRule="exact"/>
              <w:ind w:firstLine="0"/>
              <w:jc w:val="center"/>
              <w:outlineLvl w:val="0"/>
              <w:rPr>
                <w:kern w:val="0"/>
                <w:szCs w:val="24"/>
              </w:rPr>
            </w:pPr>
            <w:bookmarkStart w:id="18" w:name="_Hlk344477914"/>
            <w:r>
              <w:rPr>
                <w:rFonts w:hint="eastAsia"/>
                <w:szCs w:val="24"/>
              </w:rPr>
              <w:t>毕业生就业质量相关报告项目</w:t>
            </w:r>
          </w:p>
        </w:tc>
        <w:tc>
          <w:tcPr>
            <w:tcW w:w="1309" w:type="pct"/>
            <w:tcBorders>
              <w:top w:val="single" w:color="auto" w:sz="4" w:space="0"/>
              <w:left w:val="single" w:color="auto" w:sz="4" w:space="0"/>
              <w:right w:val="single" w:color="auto" w:sz="4" w:space="0"/>
            </w:tcBorders>
            <w:vAlign w:val="center"/>
          </w:tcPr>
          <w:p w14:paraId="574620CF">
            <w:pPr>
              <w:pStyle w:val="24"/>
              <w:spacing w:line="400" w:lineRule="exact"/>
              <w:ind w:left="0"/>
              <w:jc w:val="center"/>
              <w:outlineLvl w:val="0"/>
              <w:rPr>
                <w:kern w:val="0"/>
                <w:sz w:val="24"/>
                <w:szCs w:val="24"/>
              </w:rPr>
            </w:pPr>
            <w:r>
              <w:rPr>
                <w:sz w:val="24"/>
                <w:szCs w:val="24"/>
              </w:rPr>
              <w:t>9</w:t>
            </w:r>
            <w:r>
              <w:rPr>
                <w:rFonts w:hint="eastAsia"/>
                <w:sz w:val="24"/>
                <w:szCs w:val="24"/>
              </w:rPr>
              <w:t>.6</w:t>
            </w:r>
          </w:p>
        </w:tc>
        <w:tc>
          <w:tcPr>
            <w:tcW w:w="1095" w:type="pct"/>
            <w:tcBorders>
              <w:top w:val="single" w:color="auto" w:sz="4" w:space="0"/>
              <w:left w:val="single" w:color="auto" w:sz="4" w:space="0"/>
              <w:right w:val="single" w:color="auto" w:sz="4" w:space="0"/>
            </w:tcBorders>
            <w:vAlign w:val="center"/>
          </w:tcPr>
          <w:p w14:paraId="38658D6D">
            <w:pPr>
              <w:pStyle w:val="16"/>
              <w:spacing w:line="400" w:lineRule="exact"/>
              <w:ind w:firstLine="0"/>
              <w:jc w:val="center"/>
              <w:outlineLvl w:val="0"/>
              <w:rPr>
                <w:szCs w:val="24"/>
              </w:rPr>
            </w:pPr>
            <w:r>
              <w:rPr>
                <w:szCs w:val="24"/>
              </w:rPr>
              <w:t>1</w:t>
            </w:r>
          </w:p>
        </w:tc>
      </w:tr>
      <w:bookmarkEnd w:id="18"/>
    </w:tbl>
    <w:p w14:paraId="3B9518BC">
      <w:pPr>
        <w:pStyle w:val="3"/>
        <w:adjustRightInd w:val="0"/>
        <w:snapToGrid w:val="0"/>
        <w:spacing w:before="0" w:after="0" w:line="400" w:lineRule="exact"/>
        <w:ind w:firstLine="482" w:firstLineChars="200"/>
        <w:rPr>
          <w:rFonts w:ascii="Times New Roman" w:hAnsi="Times New Roman" w:eastAsia="宋体"/>
          <w:sz w:val="24"/>
        </w:rPr>
      </w:pPr>
      <w:bookmarkStart w:id="19" w:name="_Toc27814"/>
      <w:bookmarkStart w:id="20" w:name="_Toc106030872"/>
      <w:bookmarkStart w:id="21" w:name="_Toc4131"/>
      <w:bookmarkStart w:id="22" w:name="_Toc11008"/>
      <w:bookmarkStart w:id="23" w:name="_Toc1639"/>
      <w:bookmarkStart w:id="24" w:name="_Toc6687"/>
      <w:bookmarkStart w:id="25" w:name="_Toc76462318"/>
      <w:bookmarkStart w:id="26" w:name="_Toc373860293"/>
      <w:bookmarkStart w:id="27" w:name="_Toc317775178"/>
      <w:r>
        <w:rPr>
          <w:rFonts w:hint="eastAsia" w:ascii="Times New Roman" w:hAnsi="Times New Roman" w:eastAsia="宋体"/>
          <w:sz w:val="24"/>
        </w:rPr>
        <w:t>二、资金来源</w:t>
      </w:r>
      <w:bookmarkEnd w:id="19"/>
      <w:bookmarkEnd w:id="20"/>
      <w:bookmarkEnd w:id="21"/>
      <w:bookmarkEnd w:id="22"/>
      <w:bookmarkEnd w:id="23"/>
      <w:bookmarkEnd w:id="24"/>
      <w:bookmarkEnd w:id="25"/>
    </w:p>
    <w:p w14:paraId="61E2ADBA">
      <w:pPr>
        <w:spacing w:line="400" w:lineRule="exact"/>
        <w:ind w:firstLine="480" w:firstLineChars="200"/>
        <w:rPr>
          <w:sz w:val="24"/>
          <w:szCs w:val="24"/>
        </w:rPr>
      </w:pPr>
      <w:r>
        <w:rPr>
          <w:rFonts w:hint="eastAsia"/>
          <w:sz w:val="24"/>
          <w:szCs w:val="24"/>
        </w:rPr>
        <w:t>财政资金，预算金额为</w:t>
      </w:r>
      <w:r>
        <w:rPr>
          <w:sz w:val="24"/>
          <w:szCs w:val="24"/>
        </w:rPr>
        <w:t>9.6</w:t>
      </w:r>
      <w:r>
        <w:rPr>
          <w:rFonts w:hint="eastAsia"/>
          <w:sz w:val="24"/>
          <w:szCs w:val="24"/>
        </w:rPr>
        <w:t>万元。</w:t>
      </w:r>
    </w:p>
    <w:p w14:paraId="502F92B5">
      <w:pPr>
        <w:pStyle w:val="3"/>
        <w:adjustRightInd w:val="0"/>
        <w:snapToGrid w:val="0"/>
        <w:spacing w:before="0" w:after="0" w:line="400" w:lineRule="exact"/>
        <w:ind w:firstLine="482" w:firstLineChars="200"/>
        <w:rPr>
          <w:rFonts w:ascii="Times New Roman" w:hAnsi="Times New Roman" w:eastAsia="宋体"/>
          <w:sz w:val="24"/>
        </w:rPr>
      </w:pPr>
      <w:bookmarkStart w:id="28" w:name="_Toc6247"/>
      <w:bookmarkStart w:id="29" w:name="_Toc26175"/>
      <w:bookmarkStart w:id="30" w:name="_Toc106030873"/>
      <w:bookmarkStart w:id="31" w:name="_Toc22109"/>
      <w:bookmarkStart w:id="32" w:name="_Toc13564"/>
      <w:bookmarkStart w:id="33" w:name="_Toc30746"/>
      <w:bookmarkStart w:id="34" w:name="_Toc76462319"/>
      <w:r>
        <w:rPr>
          <w:rFonts w:hint="eastAsia" w:ascii="Times New Roman" w:hAnsi="Times New Roman" w:eastAsia="宋体"/>
          <w:sz w:val="24"/>
        </w:rPr>
        <w:t>三、供应商资格条件</w:t>
      </w:r>
      <w:bookmarkEnd w:id="28"/>
      <w:bookmarkEnd w:id="29"/>
      <w:bookmarkEnd w:id="30"/>
      <w:bookmarkEnd w:id="31"/>
      <w:bookmarkEnd w:id="32"/>
      <w:bookmarkEnd w:id="33"/>
      <w:bookmarkEnd w:id="34"/>
    </w:p>
    <w:p w14:paraId="4C1C174C">
      <w:pPr>
        <w:spacing w:line="400" w:lineRule="exact"/>
        <w:ind w:firstLine="480" w:firstLineChars="200"/>
        <w:rPr>
          <w:sz w:val="24"/>
          <w:szCs w:val="24"/>
        </w:rPr>
      </w:pPr>
      <w:r>
        <w:rPr>
          <w:rFonts w:hint="eastAsia"/>
          <w:sz w:val="24"/>
          <w:szCs w:val="24"/>
        </w:rPr>
        <w:t>（一）满足《中华人民共和国政府采购法》第二十二条规定；</w:t>
      </w:r>
    </w:p>
    <w:p w14:paraId="6CB6ADE0">
      <w:pPr>
        <w:spacing w:line="400" w:lineRule="exact"/>
        <w:ind w:firstLine="480" w:firstLineChars="200"/>
        <w:rPr>
          <w:iCs/>
          <w:sz w:val="24"/>
          <w:szCs w:val="24"/>
          <w:u w:val="single"/>
        </w:rPr>
      </w:pPr>
      <w:r>
        <w:rPr>
          <w:rFonts w:hint="eastAsia"/>
          <w:sz w:val="24"/>
          <w:szCs w:val="24"/>
        </w:rPr>
        <w:t>（二）落实政府采购政策需满足的资格要求：</w:t>
      </w:r>
      <w:r>
        <w:rPr>
          <w:rFonts w:hint="eastAsia"/>
          <w:iCs/>
          <w:sz w:val="24"/>
          <w:szCs w:val="24"/>
          <w:u w:val="single"/>
        </w:rPr>
        <w:t>无</w:t>
      </w:r>
      <w:r>
        <w:rPr>
          <w:rFonts w:hint="eastAsia"/>
          <w:iCs/>
          <w:sz w:val="24"/>
          <w:szCs w:val="24"/>
        </w:rPr>
        <w:t>；</w:t>
      </w:r>
    </w:p>
    <w:p w14:paraId="37396076">
      <w:pPr>
        <w:spacing w:line="400" w:lineRule="exact"/>
        <w:ind w:firstLine="480" w:firstLineChars="200"/>
        <w:rPr>
          <w:sz w:val="24"/>
          <w:szCs w:val="24"/>
        </w:rPr>
      </w:pPr>
      <w:r>
        <w:rPr>
          <w:rFonts w:hint="eastAsia"/>
          <w:sz w:val="24"/>
          <w:szCs w:val="24"/>
        </w:rPr>
        <w:t>（三）本项目的特定资格要求：</w:t>
      </w:r>
      <w:r>
        <w:rPr>
          <w:rFonts w:hint="eastAsia"/>
          <w:iCs/>
          <w:sz w:val="24"/>
          <w:szCs w:val="24"/>
          <w:u w:val="single"/>
        </w:rPr>
        <w:t>无</w:t>
      </w:r>
      <w:r>
        <w:rPr>
          <w:rFonts w:hint="eastAsia"/>
          <w:iCs/>
          <w:sz w:val="24"/>
          <w:szCs w:val="24"/>
        </w:rPr>
        <w:t>。</w:t>
      </w:r>
    </w:p>
    <w:p w14:paraId="2F3672E6">
      <w:pPr>
        <w:pStyle w:val="3"/>
        <w:adjustRightInd w:val="0"/>
        <w:snapToGrid w:val="0"/>
        <w:spacing w:before="0" w:after="0" w:line="400" w:lineRule="exact"/>
        <w:ind w:firstLine="482" w:firstLineChars="200"/>
        <w:rPr>
          <w:rFonts w:ascii="Times New Roman" w:hAnsi="Times New Roman" w:eastAsia="宋体"/>
          <w:sz w:val="24"/>
        </w:rPr>
      </w:pPr>
      <w:bookmarkStart w:id="35" w:name="_Toc7163"/>
      <w:bookmarkStart w:id="36" w:name="_Toc16976"/>
      <w:bookmarkStart w:id="37" w:name="_Toc6766"/>
      <w:bookmarkStart w:id="38" w:name="_Toc13253"/>
      <w:bookmarkStart w:id="39" w:name="_Toc76462320"/>
      <w:bookmarkStart w:id="40" w:name="_Toc20663"/>
      <w:bookmarkStart w:id="41" w:name="_Toc106030874"/>
      <w:r>
        <w:rPr>
          <w:rFonts w:hint="eastAsia" w:ascii="Times New Roman" w:hAnsi="Times New Roman" w:eastAsia="宋体"/>
          <w:sz w:val="24"/>
        </w:rPr>
        <w:t>四、磋商有关说明</w:t>
      </w:r>
      <w:bookmarkEnd w:id="26"/>
      <w:bookmarkEnd w:id="35"/>
      <w:bookmarkEnd w:id="36"/>
      <w:bookmarkEnd w:id="37"/>
      <w:bookmarkEnd w:id="38"/>
      <w:bookmarkEnd w:id="39"/>
      <w:bookmarkEnd w:id="40"/>
      <w:bookmarkEnd w:id="41"/>
    </w:p>
    <w:p w14:paraId="56E2A7D6">
      <w:pPr>
        <w:tabs>
          <w:tab w:val="left" w:pos="6388"/>
        </w:tabs>
        <w:wordWrap w:val="0"/>
        <w:spacing w:line="400" w:lineRule="exact"/>
        <w:ind w:firstLine="480" w:firstLineChars="200"/>
        <w:rPr>
          <w:sz w:val="24"/>
          <w:szCs w:val="24"/>
        </w:rPr>
      </w:pPr>
      <w:r>
        <w:rPr>
          <w:rFonts w:hint="eastAsia"/>
          <w:sz w:val="24"/>
          <w:szCs w:val="24"/>
        </w:rPr>
        <w:t>（一）凡有意参加投标的供应商，请在行采家（http://www.gec123.com）、重庆青年职业技术学院招标采购信息化平台（https://cg.cqyu.edu.cn）网上下载本项目竞争性磋商文件、投标报名表、补遗等开标前公布的所有项目资料，无论供应商领取或下载与否，均视为已知晓所有招标内容。</w:t>
      </w:r>
    </w:p>
    <w:p w14:paraId="504DA51E">
      <w:pPr>
        <w:tabs>
          <w:tab w:val="left" w:pos="6388"/>
        </w:tabs>
        <w:spacing w:line="400" w:lineRule="exact"/>
        <w:ind w:firstLine="480" w:firstLineChars="200"/>
        <w:rPr>
          <w:color w:val="auto"/>
          <w:sz w:val="24"/>
          <w:szCs w:val="24"/>
        </w:rPr>
      </w:pPr>
      <w:r>
        <w:rPr>
          <w:rFonts w:hint="eastAsia"/>
          <w:color w:val="auto"/>
          <w:sz w:val="24"/>
          <w:szCs w:val="24"/>
        </w:rPr>
        <w:t>（二）竞争性磋商公告期限：自采购公告发布之日（2025年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16</w:t>
      </w:r>
      <w:r>
        <w:rPr>
          <w:rFonts w:hint="eastAsia"/>
          <w:color w:val="auto"/>
          <w:sz w:val="24"/>
          <w:szCs w:val="24"/>
        </w:rPr>
        <w:t>日）起五个工作日。</w:t>
      </w:r>
    </w:p>
    <w:p w14:paraId="4DC44AB6">
      <w:pPr>
        <w:tabs>
          <w:tab w:val="left" w:pos="6388"/>
        </w:tabs>
        <w:spacing w:line="400" w:lineRule="exact"/>
        <w:ind w:firstLine="480" w:firstLineChars="200"/>
        <w:rPr>
          <w:color w:val="auto"/>
          <w:sz w:val="24"/>
          <w:szCs w:val="24"/>
        </w:rPr>
      </w:pPr>
      <w:r>
        <w:rPr>
          <w:rFonts w:hint="eastAsia"/>
          <w:color w:val="auto"/>
          <w:sz w:val="24"/>
          <w:szCs w:val="24"/>
        </w:rPr>
        <w:t>（三）磋商文件发售、报名</w:t>
      </w:r>
      <w:r>
        <w:rPr>
          <w:color w:val="auto"/>
          <w:sz w:val="24"/>
          <w:szCs w:val="24"/>
        </w:rPr>
        <w:tab/>
      </w:r>
    </w:p>
    <w:p w14:paraId="7E7307A6">
      <w:pPr>
        <w:spacing w:line="400" w:lineRule="exact"/>
        <w:ind w:firstLine="480" w:firstLineChars="200"/>
        <w:rPr>
          <w:color w:val="auto"/>
          <w:sz w:val="24"/>
          <w:szCs w:val="24"/>
        </w:rPr>
      </w:pPr>
      <w:r>
        <w:rPr>
          <w:rFonts w:hint="eastAsia"/>
          <w:color w:val="auto"/>
          <w:sz w:val="24"/>
          <w:szCs w:val="24"/>
        </w:rPr>
        <w:t>1.发售期、报名：2025年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16</w:t>
      </w:r>
      <w:r>
        <w:rPr>
          <w:rFonts w:hint="eastAsia"/>
          <w:color w:val="auto"/>
          <w:sz w:val="24"/>
          <w:szCs w:val="24"/>
        </w:rPr>
        <w:t>日-2025年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25</w:t>
      </w:r>
      <w:r>
        <w:rPr>
          <w:rFonts w:hint="eastAsia"/>
          <w:color w:val="auto"/>
          <w:sz w:val="24"/>
          <w:szCs w:val="24"/>
        </w:rPr>
        <w:t>日17时00分（工作时间）</w:t>
      </w:r>
    </w:p>
    <w:p w14:paraId="1DF95BD9">
      <w:pPr>
        <w:spacing w:line="400" w:lineRule="exact"/>
        <w:ind w:firstLine="480" w:firstLineChars="200"/>
        <w:rPr>
          <w:color w:val="0000FF"/>
          <w:sz w:val="24"/>
          <w:szCs w:val="24"/>
        </w:rPr>
      </w:pPr>
      <w:r>
        <w:rPr>
          <w:color w:val="auto"/>
          <w:sz w:val="24"/>
          <w:szCs w:val="24"/>
        </w:rPr>
        <w:t>2</w:t>
      </w:r>
      <w:r>
        <w:rPr>
          <w:rFonts w:hint="eastAsia"/>
          <w:color w:val="auto"/>
          <w:sz w:val="24"/>
          <w:szCs w:val="24"/>
        </w:rPr>
        <w:t>.报名方式：在报名和磋商文件发售期内，潜在供应商将《投标报名表》（加盖供应商公章）扫描后发送至</w:t>
      </w:r>
      <w:r>
        <w:rPr>
          <w:color w:val="auto"/>
          <w:sz w:val="24"/>
          <w:szCs w:val="24"/>
        </w:rPr>
        <w:t>1300584967</w:t>
      </w:r>
      <w:r>
        <w:rPr>
          <w:rFonts w:hint="eastAsia"/>
          <w:color w:val="auto"/>
          <w:sz w:val="24"/>
          <w:szCs w:val="24"/>
        </w:rPr>
        <w:t>@qq.com（邮箱）</w:t>
      </w:r>
      <w:r>
        <w:rPr>
          <w:rFonts w:hint="eastAsia"/>
          <w:color w:val="0000FF"/>
          <w:sz w:val="24"/>
          <w:szCs w:val="24"/>
        </w:rPr>
        <w:t>。</w:t>
      </w:r>
    </w:p>
    <w:p w14:paraId="02456715">
      <w:pPr>
        <w:snapToGrid w:val="0"/>
        <w:spacing w:line="400" w:lineRule="exact"/>
        <w:ind w:firstLine="480" w:firstLineChars="200"/>
        <w:rPr>
          <w:sz w:val="24"/>
          <w:szCs w:val="24"/>
        </w:rPr>
      </w:pPr>
      <w:r>
        <w:rPr>
          <w:rFonts w:hint="eastAsia"/>
          <w:sz w:val="24"/>
          <w:szCs w:val="24"/>
        </w:rPr>
        <w:t>（四）磋商地点：重庆青年职业技术学院巴南校区图书馆4</w:t>
      </w:r>
      <w:r>
        <w:rPr>
          <w:sz w:val="24"/>
          <w:szCs w:val="24"/>
        </w:rPr>
        <w:t>08</w:t>
      </w:r>
      <w:r>
        <w:rPr>
          <w:rFonts w:hint="eastAsia"/>
          <w:sz w:val="24"/>
          <w:szCs w:val="24"/>
        </w:rPr>
        <w:t>开标室（重庆市巴南区龙洲湾街道箭滨二路1126号）</w:t>
      </w:r>
    </w:p>
    <w:p w14:paraId="3B903C8A">
      <w:pPr>
        <w:snapToGrid w:val="0"/>
        <w:spacing w:line="400" w:lineRule="exact"/>
        <w:ind w:firstLine="480" w:firstLineChars="200"/>
        <w:rPr>
          <w:rFonts w:hint="default" w:eastAsia="宋体"/>
          <w:color w:val="auto"/>
          <w:sz w:val="24"/>
          <w:szCs w:val="24"/>
          <w:lang w:val="en-US" w:eastAsia="zh-CN"/>
        </w:rPr>
      </w:pPr>
      <w:r>
        <w:rPr>
          <w:rFonts w:hint="eastAsia"/>
          <w:color w:val="auto"/>
          <w:sz w:val="24"/>
          <w:szCs w:val="24"/>
        </w:rPr>
        <w:t>（五）提交响应文件截止时间：2025年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26</w:t>
      </w:r>
      <w:r>
        <w:rPr>
          <w:rFonts w:hint="eastAsia"/>
          <w:color w:val="auto"/>
          <w:sz w:val="24"/>
          <w:szCs w:val="24"/>
        </w:rPr>
        <w:t>日北京时间</w:t>
      </w:r>
      <w:r>
        <w:rPr>
          <w:sz w:val="24"/>
          <w:szCs w:val="24"/>
        </w:rPr>
        <w:t>10时</w:t>
      </w:r>
      <w:r>
        <w:rPr>
          <w:rFonts w:hint="eastAsia"/>
          <w:sz w:val="24"/>
          <w:szCs w:val="24"/>
        </w:rPr>
        <w:t>0</w:t>
      </w:r>
      <w:r>
        <w:rPr>
          <w:sz w:val="24"/>
          <w:szCs w:val="24"/>
        </w:rPr>
        <w:t>0分</w:t>
      </w:r>
    </w:p>
    <w:p w14:paraId="276F3E8C">
      <w:pPr>
        <w:spacing w:line="400" w:lineRule="exact"/>
        <w:ind w:firstLine="480" w:firstLineChars="200"/>
        <w:rPr>
          <w:rFonts w:hint="default" w:eastAsia="宋体"/>
          <w:color w:val="auto"/>
          <w:sz w:val="24"/>
          <w:szCs w:val="24"/>
          <w:lang w:val="en-US" w:eastAsia="zh-CN"/>
        </w:rPr>
      </w:pPr>
      <w:r>
        <w:rPr>
          <w:rFonts w:hint="eastAsia"/>
          <w:color w:val="auto"/>
          <w:sz w:val="24"/>
          <w:szCs w:val="24"/>
        </w:rPr>
        <w:t>（六）磋商开始时间：2025年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26</w:t>
      </w:r>
      <w:r>
        <w:rPr>
          <w:rFonts w:hint="eastAsia"/>
          <w:color w:val="auto"/>
          <w:sz w:val="24"/>
          <w:szCs w:val="24"/>
        </w:rPr>
        <w:t>日北京时间</w:t>
      </w:r>
      <w:r>
        <w:rPr>
          <w:sz w:val="24"/>
          <w:szCs w:val="24"/>
        </w:rPr>
        <w:t>10时</w:t>
      </w:r>
      <w:r>
        <w:rPr>
          <w:rFonts w:hint="eastAsia"/>
          <w:sz w:val="24"/>
          <w:szCs w:val="24"/>
        </w:rPr>
        <w:t>0</w:t>
      </w:r>
      <w:r>
        <w:rPr>
          <w:sz w:val="24"/>
          <w:szCs w:val="24"/>
        </w:rPr>
        <w:t>0分</w:t>
      </w:r>
    </w:p>
    <w:p w14:paraId="71BF451E">
      <w:pPr>
        <w:pStyle w:val="3"/>
        <w:adjustRightInd w:val="0"/>
        <w:snapToGrid w:val="0"/>
        <w:spacing w:before="0" w:after="0" w:line="400" w:lineRule="exact"/>
        <w:ind w:firstLine="482" w:firstLineChars="200"/>
        <w:rPr>
          <w:rFonts w:ascii="Times New Roman" w:hAnsi="Times New Roman" w:eastAsia="宋体"/>
          <w:sz w:val="24"/>
        </w:rPr>
      </w:pPr>
      <w:bookmarkStart w:id="42" w:name="_Toc373860294"/>
      <w:bookmarkStart w:id="43" w:name="_Toc18216"/>
      <w:bookmarkStart w:id="44" w:name="_Toc22729"/>
      <w:bookmarkStart w:id="45" w:name="_Toc13072"/>
      <w:bookmarkStart w:id="46" w:name="_Toc16439"/>
      <w:bookmarkStart w:id="47" w:name="_Toc27756"/>
      <w:bookmarkStart w:id="48" w:name="_Toc106030875"/>
      <w:bookmarkStart w:id="49" w:name="_Toc76462321"/>
      <w:r>
        <w:rPr>
          <w:rFonts w:hint="eastAsia" w:ascii="Times New Roman" w:hAnsi="Times New Roman" w:eastAsia="宋体"/>
          <w:sz w:val="24"/>
        </w:rPr>
        <w:t>五、</w:t>
      </w:r>
      <w:bookmarkEnd w:id="27"/>
      <w:bookmarkEnd w:id="42"/>
      <w:bookmarkStart w:id="50" w:name="_Toc479668114"/>
      <w:bookmarkStart w:id="51" w:name="_Toc480466698"/>
      <w:r>
        <w:rPr>
          <w:rFonts w:hint="eastAsia" w:ascii="Times New Roman" w:hAnsi="Times New Roman" w:eastAsia="宋体"/>
          <w:sz w:val="24"/>
        </w:rPr>
        <w:t>保证金</w:t>
      </w:r>
      <w:bookmarkEnd w:id="43"/>
      <w:bookmarkEnd w:id="44"/>
      <w:bookmarkEnd w:id="45"/>
      <w:bookmarkEnd w:id="46"/>
      <w:bookmarkEnd w:id="47"/>
    </w:p>
    <w:p w14:paraId="51CB7BF2">
      <w:pPr>
        <w:snapToGrid w:val="0"/>
        <w:spacing w:line="400" w:lineRule="exact"/>
        <w:ind w:firstLine="480" w:firstLineChars="200"/>
        <w:rPr>
          <w:sz w:val="24"/>
          <w:szCs w:val="24"/>
        </w:rPr>
      </w:pPr>
      <w:r>
        <w:rPr>
          <w:sz w:val="24"/>
          <w:szCs w:val="24"/>
        </w:rPr>
        <w:t>（一）担保形式：电子保函，需明确项目名称（包号）、项目编号，</w:t>
      </w:r>
      <w:r>
        <w:rPr>
          <w:rFonts w:hint="eastAsia"/>
          <w:sz w:val="24"/>
          <w:szCs w:val="24"/>
        </w:rPr>
        <w:t>否则</w:t>
      </w:r>
      <w:r>
        <w:rPr>
          <w:sz w:val="24"/>
          <w:szCs w:val="24"/>
        </w:rPr>
        <w:t>视为无效投标。</w:t>
      </w:r>
    </w:p>
    <w:p w14:paraId="065ECA0F">
      <w:pPr>
        <w:snapToGrid w:val="0"/>
        <w:spacing w:line="400" w:lineRule="exact"/>
        <w:ind w:firstLine="480" w:firstLineChars="200"/>
        <w:rPr>
          <w:sz w:val="24"/>
          <w:szCs w:val="24"/>
        </w:rPr>
      </w:pPr>
      <w:r>
        <w:rPr>
          <w:sz w:val="24"/>
          <w:szCs w:val="24"/>
        </w:rPr>
        <w:t>（二）担保金额：人民币2000元。</w:t>
      </w:r>
    </w:p>
    <w:p w14:paraId="7D7A5E70">
      <w:pPr>
        <w:snapToGrid w:val="0"/>
        <w:spacing w:line="400" w:lineRule="exact"/>
        <w:ind w:firstLine="480" w:firstLineChars="200"/>
      </w:pPr>
      <w:r>
        <w:rPr>
          <w:sz w:val="24"/>
          <w:szCs w:val="24"/>
        </w:rPr>
        <w:t>（三）提交时间：投标截止日前，逾期提交的投标为无效投标。</w:t>
      </w:r>
    </w:p>
    <w:p w14:paraId="5A85E958">
      <w:pPr>
        <w:pStyle w:val="3"/>
        <w:adjustRightInd w:val="0"/>
        <w:snapToGrid w:val="0"/>
        <w:spacing w:before="0" w:after="0" w:line="400" w:lineRule="exact"/>
        <w:ind w:firstLine="482" w:firstLineChars="200"/>
        <w:rPr>
          <w:rFonts w:ascii="Times New Roman" w:hAnsi="Times New Roman" w:eastAsia="宋体"/>
          <w:sz w:val="24"/>
        </w:rPr>
      </w:pPr>
      <w:bookmarkStart w:id="52" w:name="_Toc1738"/>
      <w:bookmarkStart w:id="53" w:name="_Toc30306"/>
      <w:bookmarkStart w:id="54" w:name="_Toc2830"/>
      <w:bookmarkStart w:id="55" w:name="_Toc23468"/>
      <w:bookmarkStart w:id="56" w:name="_Toc12694"/>
      <w:r>
        <w:rPr>
          <w:rFonts w:hint="eastAsia" w:ascii="Times New Roman" w:hAnsi="Times New Roman" w:eastAsia="宋体"/>
          <w:sz w:val="24"/>
        </w:rPr>
        <w:t>六、采购项目需落实的政府采购政策</w:t>
      </w:r>
      <w:bookmarkEnd w:id="48"/>
      <w:bookmarkEnd w:id="49"/>
      <w:bookmarkEnd w:id="50"/>
      <w:bookmarkEnd w:id="51"/>
      <w:bookmarkEnd w:id="52"/>
      <w:bookmarkEnd w:id="53"/>
      <w:bookmarkEnd w:id="54"/>
      <w:bookmarkEnd w:id="55"/>
      <w:bookmarkEnd w:id="56"/>
    </w:p>
    <w:p w14:paraId="5E55BC25">
      <w:pPr>
        <w:snapToGrid w:val="0"/>
        <w:spacing w:line="400" w:lineRule="exact"/>
        <w:ind w:firstLine="480" w:firstLineChars="200"/>
        <w:rPr>
          <w:sz w:val="24"/>
          <w:szCs w:val="24"/>
        </w:rPr>
      </w:pPr>
      <w:r>
        <w:rPr>
          <w:rFonts w:hint="eastAsia"/>
          <w:sz w:val="24"/>
          <w:szCs w:val="24"/>
        </w:rPr>
        <w:t>（一）按照《财政部</w:t>
      </w:r>
      <w:r>
        <w:rPr>
          <w:sz w:val="24"/>
          <w:szCs w:val="24"/>
        </w:rPr>
        <w:t xml:space="preserve"> </w:t>
      </w:r>
      <w:r>
        <w:rPr>
          <w:rFonts w:hint="eastAsia"/>
          <w:sz w:val="24"/>
          <w:szCs w:val="24"/>
        </w:rPr>
        <w:t>生态环境部关于印发环境标志产品政府采购品目清单的通知》（财库〔2019〕18号）和《财政部</w:t>
      </w:r>
      <w:r>
        <w:rPr>
          <w:sz w:val="24"/>
          <w:szCs w:val="24"/>
        </w:rPr>
        <w:t xml:space="preserve"> </w:t>
      </w:r>
      <w:r>
        <w:rPr>
          <w:rFonts w:hint="eastAsia"/>
          <w:sz w:val="24"/>
          <w:szCs w:val="24"/>
        </w:rPr>
        <w:t>发展改革委关于印发节能产品政府采购品目清单的通知》（财库〔2019〕19号）的规定，落实国家节能环保政策。</w:t>
      </w:r>
    </w:p>
    <w:p w14:paraId="1A1FB5DB">
      <w:pPr>
        <w:snapToGrid w:val="0"/>
        <w:spacing w:line="400" w:lineRule="exact"/>
        <w:ind w:firstLine="480" w:firstLineChars="200"/>
        <w:rPr>
          <w:sz w:val="24"/>
          <w:szCs w:val="24"/>
        </w:rPr>
      </w:pPr>
      <w:r>
        <w:rPr>
          <w:rFonts w:hint="eastAsia"/>
          <w:sz w:val="24"/>
          <w:szCs w:val="24"/>
        </w:rPr>
        <w:t>（二）按照财政部、工业和信息化部关于印发《政府采购促进中小企业发展管理办法》的通知（财库〔2020〕46号）的规定，落实促进中小企业发展政策。</w:t>
      </w:r>
    </w:p>
    <w:p w14:paraId="4D9040F0">
      <w:pPr>
        <w:snapToGrid w:val="0"/>
        <w:spacing w:line="400" w:lineRule="exact"/>
        <w:ind w:firstLine="480" w:firstLineChars="200"/>
        <w:rPr>
          <w:sz w:val="24"/>
          <w:szCs w:val="24"/>
        </w:rPr>
      </w:pPr>
      <w:r>
        <w:rPr>
          <w:rFonts w:hint="eastAsia"/>
          <w:sz w:val="24"/>
          <w:szCs w:val="24"/>
        </w:rPr>
        <w:t>（三）按照《财政部、司法部关于政府采购支持监狱企业发展有关问题的通知》（财库〔2014〕68号）的规定，落实支持监狱企业发展政策。</w:t>
      </w:r>
    </w:p>
    <w:p w14:paraId="321821BD">
      <w:pPr>
        <w:snapToGrid w:val="0"/>
        <w:spacing w:line="400" w:lineRule="exact"/>
        <w:ind w:firstLine="480" w:firstLineChars="200"/>
        <w:rPr>
          <w:sz w:val="24"/>
          <w:szCs w:val="24"/>
        </w:rPr>
      </w:pPr>
      <w:r>
        <w:rPr>
          <w:rFonts w:hint="eastAsia"/>
          <w:sz w:val="24"/>
          <w:szCs w:val="24"/>
        </w:rPr>
        <w:t>（四）按照《三部门联合发布关于促进残疾人就业政府采购政策的通知》（财库〔2017〕</w:t>
      </w:r>
      <w:r>
        <w:rPr>
          <w:sz w:val="24"/>
          <w:szCs w:val="24"/>
        </w:rPr>
        <w:t xml:space="preserve"> </w:t>
      </w:r>
      <w:r>
        <w:rPr>
          <w:rFonts w:hint="eastAsia"/>
          <w:sz w:val="24"/>
          <w:szCs w:val="24"/>
        </w:rPr>
        <w:t>141号）的规定，落实支持残疾人福利性单位发展政策。</w:t>
      </w:r>
    </w:p>
    <w:p w14:paraId="62D30E60">
      <w:pPr>
        <w:pStyle w:val="3"/>
        <w:adjustRightInd w:val="0"/>
        <w:snapToGrid w:val="0"/>
        <w:spacing w:before="0" w:after="0" w:line="400" w:lineRule="exact"/>
        <w:ind w:firstLine="482" w:firstLineChars="200"/>
        <w:rPr>
          <w:rFonts w:ascii="Times New Roman" w:hAnsi="Times New Roman" w:eastAsia="宋体"/>
          <w:sz w:val="24"/>
        </w:rPr>
      </w:pPr>
      <w:bookmarkStart w:id="57" w:name="_Toc29223"/>
      <w:bookmarkStart w:id="58" w:name="_Toc480466699"/>
      <w:bookmarkStart w:id="59" w:name="_Toc29085"/>
      <w:bookmarkStart w:id="60" w:name="_Toc18145"/>
      <w:bookmarkStart w:id="61" w:name="_Toc106030876"/>
      <w:bookmarkStart w:id="62" w:name="_Toc76462322"/>
      <w:bookmarkStart w:id="63" w:name="_Toc9394"/>
      <w:bookmarkStart w:id="64" w:name="_Toc989"/>
      <w:r>
        <w:rPr>
          <w:rFonts w:hint="eastAsia" w:ascii="Times New Roman" w:hAnsi="Times New Roman" w:eastAsia="宋体"/>
          <w:sz w:val="24"/>
        </w:rPr>
        <w:t>七、其它有关规定</w:t>
      </w:r>
      <w:bookmarkEnd w:id="57"/>
      <w:bookmarkEnd w:id="58"/>
      <w:bookmarkEnd w:id="59"/>
      <w:bookmarkEnd w:id="60"/>
      <w:bookmarkEnd w:id="61"/>
      <w:bookmarkEnd w:id="62"/>
      <w:bookmarkEnd w:id="63"/>
      <w:bookmarkEnd w:id="64"/>
    </w:p>
    <w:p w14:paraId="55DB53FD">
      <w:pPr>
        <w:snapToGrid w:val="0"/>
        <w:spacing w:line="400" w:lineRule="exact"/>
        <w:ind w:firstLine="360" w:firstLineChars="150"/>
        <w:rPr>
          <w:sz w:val="24"/>
          <w:szCs w:val="24"/>
        </w:rPr>
      </w:pPr>
      <w:r>
        <w:rPr>
          <w:rFonts w:hint="eastAsia"/>
          <w:sz w:val="24"/>
          <w:szCs w:val="24"/>
        </w:rPr>
        <w:t>（一）单位负责人为同一人或者存在直接控股、管理关系的不同供应商，不得参加同一合同项（包）下的政府采购活动，否则均为无效响应。</w:t>
      </w:r>
    </w:p>
    <w:p w14:paraId="5A31E5F4">
      <w:pPr>
        <w:snapToGrid w:val="0"/>
        <w:spacing w:line="400" w:lineRule="exact"/>
        <w:ind w:firstLine="360" w:firstLineChars="150"/>
        <w:rPr>
          <w:sz w:val="24"/>
          <w:szCs w:val="24"/>
        </w:rPr>
      </w:pPr>
      <w:r>
        <w:rPr>
          <w:rFonts w:hint="eastAsia"/>
          <w:sz w:val="24"/>
          <w:szCs w:val="24"/>
        </w:rPr>
        <w:t>（二）为采购项目提供整体设计、规范编制或者项目管理、监理、检测等服务的供应商，不得再参加该采购项目的其他采购活动。</w:t>
      </w:r>
    </w:p>
    <w:p w14:paraId="474FA1B3">
      <w:pPr>
        <w:snapToGrid w:val="0"/>
        <w:spacing w:line="400" w:lineRule="exact"/>
        <w:ind w:firstLine="360" w:firstLineChars="150"/>
        <w:rPr>
          <w:sz w:val="24"/>
          <w:szCs w:val="24"/>
        </w:rPr>
      </w:pPr>
      <w:r>
        <w:rPr>
          <w:rFonts w:hint="eastAsia"/>
          <w:sz w:val="24"/>
          <w:szCs w:val="24"/>
        </w:rPr>
        <w:t>（三）本项目的澄清文件一律在行采家（http://www.gec123.com）、重庆青年职业技术学院招标采购信息化平台（https://cg.cqyu.edu.cn）上发布，请各供应商注意下载或到采购代理机构处领取；无论供应商下载或领取与否，均视同供应商已知晓本项目澄清文件（如果有）的内容。</w:t>
      </w:r>
    </w:p>
    <w:p w14:paraId="54FB249F">
      <w:pPr>
        <w:snapToGrid w:val="0"/>
        <w:spacing w:line="400" w:lineRule="exact"/>
        <w:ind w:firstLine="360" w:firstLineChars="150"/>
        <w:rPr>
          <w:sz w:val="24"/>
          <w:szCs w:val="24"/>
        </w:rPr>
      </w:pPr>
      <w:r>
        <w:rPr>
          <w:rFonts w:hint="eastAsia"/>
          <w:sz w:val="24"/>
          <w:szCs w:val="24"/>
        </w:rPr>
        <w:t>（四）超过响应文件截止时间递交的响应文件，恕不接收。</w:t>
      </w:r>
    </w:p>
    <w:p w14:paraId="41B8C460">
      <w:pPr>
        <w:snapToGrid w:val="0"/>
        <w:spacing w:line="400" w:lineRule="exact"/>
        <w:ind w:firstLine="360" w:firstLineChars="150"/>
        <w:rPr>
          <w:sz w:val="24"/>
          <w:szCs w:val="24"/>
        </w:rPr>
      </w:pPr>
      <w:r>
        <w:rPr>
          <w:rFonts w:hint="eastAsia"/>
          <w:sz w:val="24"/>
          <w:szCs w:val="24"/>
        </w:rPr>
        <w:t>（五）磋商费用：无论磋商结果如何，供应商参与本项目磋商的所有费用均应由供应商自行承担。</w:t>
      </w:r>
    </w:p>
    <w:p w14:paraId="68525DD4">
      <w:pPr>
        <w:snapToGrid w:val="0"/>
        <w:spacing w:line="400" w:lineRule="exact"/>
        <w:ind w:firstLine="360" w:firstLineChars="150"/>
        <w:rPr>
          <w:b/>
          <w:sz w:val="24"/>
          <w:szCs w:val="24"/>
        </w:rPr>
      </w:pPr>
      <w:r>
        <w:rPr>
          <w:rFonts w:hint="eastAsia"/>
          <w:sz w:val="24"/>
          <w:szCs w:val="24"/>
        </w:rPr>
        <w:t>（六）</w:t>
      </w:r>
      <w:r>
        <w:rPr>
          <w:rFonts w:hint="eastAsia"/>
          <w:b/>
          <w:sz w:val="24"/>
          <w:szCs w:val="24"/>
        </w:rPr>
        <w:t>本项目不接受联合体参与磋商，否则按无效处理。</w:t>
      </w:r>
    </w:p>
    <w:p w14:paraId="3AE68EBE">
      <w:pPr>
        <w:snapToGrid w:val="0"/>
        <w:spacing w:line="400" w:lineRule="exact"/>
        <w:ind w:firstLine="360" w:firstLineChars="150"/>
        <w:rPr>
          <w:sz w:val="24"/>
          <w:szCs w:val="24"/>
        </w:rPr>
      </w:pPr>
      <w:r>
        <w:rPr>
          <w:rFonts w:hint="eastAsia"/>
          <w:sz w:val="24"/>
          <w:szCs w:val="24"/>
        </w:rPr>
        <w:t>（七）</w:t>
      </w:r>
      <w:r>
        <w:rPr>
          <w:rFonts w:hint="eastAsia"/>
          <w:b/>
          <w:sz w:val="24"/>
          <w:szCs w:val="24"/>
        </w:rPr>
        <w:t>本项目不接受合同分包，否则按无效处理。</w:t>
      </w:r>
    </w:p>
    <w:p w14:paraId="39FEEB1C">
      <w:pPr>
        <w:snapToGrid w:val="0"/>
        <w:spacing w:line="400" w:lineRule="exact"/>
        <w:ind w:firstLine="360" w:firstLineChars="150"/>
        <w:rPr>
          <w:sz w:val="24"/>
          <w:szCs w:val="24"/>
        </w:rPr>
      </w:pPr>
      <w:r>
        <w:rPr>
          <w:rFonts w:hint="eastAsia"/>
          <w:sz w:val="24"/>
          <w:szCs w:val="24"/>
        </w:rPr>
        <w:t>（八）</w:t>
      </w:r>
      <w:bookmarkStart w:id="65" w:name="_Toc480466700"/>
      <w:r>
        <w:rPr>
          <w:rFonts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38E7415">
      <w:pPr>
        <w:pStyle w:val="3"/>
        <w:adjustRightInd w:val="0"/>
        <w:snapToGrid w:val="0"/>
        <w:spacing w:before="0" w:after="0" w:line="400" w:lineRule="exact"/>
        <w:ind w:firstLine="482" w:firstLineChars="200"/>
        <w:rPr>
          <w:rFonts w:ascii="Times New Roman" w:hAnsi="Times New Roman" w:eastAsia="宋体"/>
          <w:sz w:val="24"/>
        </w:rPr>
      </w:pPr>
      <w:bookmarkStart w:id="66" w:name="_Toc14030"/>
      <w:bookmarkStart w:id="67" w:name="_Toc2784"/>
      <w:bookmarkStart w:id="68" w:name="_Toc9087"/>
      <w:bookmarkStart w:id="69" w:name="_Toc76462323"/>
      <w:bookmarkStart w:id="70" w:name="_Toc23378"/>
      <w:bookmarkStart w:id="71" w:name="_Toc106030877"/>
      <w:bookmarkStart w:id="72" w:name="_Toc6087"/>
      <w:r>
        <w:rPr>
          <w:rFonts w:hint="eastAsia" w:ascii="Times New Roman" w:hAnsi="Times New Roman" w:eastAsia="宋体"/>
          <w:sz w:val="24"/>
        </w:rPr>
        <w:t>八、联系方式</w:t>
      </w:r>
      <w:bookmarkEnd w:id="65"/>
      <w:bookmarkEnd w:id="66"/>
      <w:bookmarkEnd w:id="67"/>
      <w:bookmarkEnd w:id="68"/>
      <w:bookmarkEnd w:id="69"/>
      <w:bookmarkEnd w:id="70"/>
      <w:bookmarkEnd w:id="71"/>
      <w:bookmarkEnd w:id="72"/>
    </w:p>
    <w:p w14:paraId="0B07F41E">
      <w:pPr>
        <w:snapToGrid w:val="0"/>
        <w:spacing w:line="400" w:lineRule="exact"/>
        <w:ind w:firstLine="480" w:firstLineChars="200"/>
        <w:outlineLvl w:val="2"/>
        <w:rPr>
          <w:color w:val="auto"/>
          <w:sz w:val="24"/>
          <w:szCs w:val="24"/>
        </w:rPr>
      </w:pPr>
      <w:r>
        <w:rPr>
          <w:rFonts w:hint="eastAsia"/>
          <w:color w:val="auto"/>
          <w:sz w:val="24"/>
          <w:szCs w:val="24"/>
        </w:rPr>
        <w:t>（一）采购人：重庆青年职业技术学院</w:t>
      </w:r>
    </w:p>
    <w:p w14:paraId="4B2CD600">
      <w:pPr>
        <w:snapToGrid w:val="0"/>
        <w:spacing w:line="400" w:lineRule="exact"/>
        <w:ind w:firstLine="480" w:firstLineChars="200"/>
        <w:rPr>
          <w:color w:val="auto"/>
          <w:sz w:val="24"/>
          <w:szCs w:val="24"/>
        </w:rPr>
      </w:pPr>
      <w:r>
        <w:rPr>
          <w:rFonts w:hint="eastAsia"/>
          <w:color w:val="auto"/>
          <w:sz w:val="24"/>
          <w:szCs w:val="24"/>
        </w:rPr>
        <w:t>联系人：</w:t>
      </w:r>
      <w:r>
        <w:rPr>
          <w:rFonts w:hint="eastAsia"/>
          <w:color w:val="auto"/>
          <w:sz w:val="24"/>
          <w:szCs w:val="24"/>
          <w:lang w:val="en-US" w:eastAsia="zh-CN"/>
        </w:rPr>
        <w:t>马</w:t>
      </w:r>
      <w:r>
        <w:rPr>
          <w:rFonts w:hint="eastAsia"/>
          <w:color w:val="auto"/>
          <w:sz w:val="24"/>
          <w:szCs w:val="24"/>
        </w:rPr>
        <w:t>老师</w:t>
      </w:r>
    </w:p>
    <w:p w14:paraId="121A9332">
      <w:pPr>
        <w:snapToGrid w:val="0"/>
        <w:spacing w:line="400" w:lineRule="exact"/>
        <w:ind w:firstLine="480" w:firstLineChars="200"/>
        <w:rPr>
          <w:color w:val="auto"/>
          <w:sz w:val="24"/>
          <w:szCs w:val="24"/>
        </w:rPr>
      </w:pPr>
      <w:r>
        <w:rPr>
          <w:rFonts w:hint="eastAsia"/>
          <w:color w:val="auto"/>
          <w:sz w:val="24"/>
          <w:szCs w:val="24"/>
        </w:rPr>
        <w:t>电</w:t>
      </w:r>
      <w:r>
        <w:rPr>
          <w:color w:val="auto"/>
          <w:sz w:val="24"/>
          <w:szCs w:val="24"/>
        </w:rPr>
        <w:t xml:space="preserve">  </w:t>
      </w:r>
      <w:r>
        <w:rPr>
          <w:rFonts w:hint="eastAsia"/>
          <w:color w:val="auto"/>
          <w:sz w:val="24"/>
          <w:szCs w:val="24"/>
        </w:rPr>
        <w:t>话：023-</w:t>
      </w:r>
      <w:r>
        <w:rPr>
          <w:color w:val="auto"/>
          <w:sz w:val="24"/>
          <w:szCs w:val="24"/>
        </w:rPr>
        <w:t>88969856</w:t>
      </w:r>
    </w:p>
    <w:p w14:paraId="208DACCC">
      <w:pPr>
        <w:snapToGrid w:val="0"/>
        <w:spacing w:line="400" w:lineRule="exact"/>
        <w:ind w:firstLine="480" w:firstLineChars="200"/>
        <w:rPr>
          <w:color w:val="auto"/>
          <w:sz w:val="24"/>
          <w:szCs w:val="24"/>
        </w:rPr>
      </w:pPr>
      <w:r>
        <w:rPr>
          <w:rFonts w:hint="eastAsia"/>
          <w:color w:val="auto"/>
          <w:sz w:val="24"/>
          <w:szCs w:val="24"/>
        </w:rPr>
        <w:t>地</w:t>
      </w:r>
      <w:r>
        <w:rPr>
          <w:color w:val="auto"/>
          <w:sz w:val="24"/>
          <w:szCs w:val="24"/>
        </w:rPr>
        <w:t xml:space="preserve">  </w:t>
      </w:r>
      <w:r>
        <w:rPr>
          <w:rFonts w:hint="eastAsia"/>
          <w:color w:val="auto"/>
          <w:sz w:val="24"/>
          <w:szCs w:val="24"/>
        </w:rPr>
        <w:t>址：重庆市巴南区龙洲湾街道箭滨二路1126号</w:t>
      </w:r>
    </w:p>
    <w:p w14:paraId="762ADA75">
      <w:pPr>
        <w:snapToGrid w:val="0"/>
        <w:spacing w:line="400" w:lineRule="exact"/>
        <w:ind w:firstLine="480" w:firstLineChars="200"/>
        <w:rPr>
          <w:sz w:val="24"/>
          <w:szCs w:val="24"/>
        </w:rPr>
      </w:pPr>
    </w:p>
    <w:p w14:paraId="650BBE3A">
      <w:pPr>
        <w:pStyle w:val="68"/>
      </w:pPr>
      <w:bookmarkStart w:id="73" w:name="_Toc15325"/>
      <w:bookmarkStart w:id="74" w:name="_Toc21091"/>
      <w:bookmarkStart w:id="75" w:name="_Toc106030878"/>
      <w:bookmarkStart w:id="76" w:name="_Toc11181"/>
      <w:bookmarkStart w:id="77" w:name="_Toc20468"/>
      <w:bookmarkStart w:id="78" w:name="_Toc76462324"/>
    </w:p>
    <w:p w14:paraId="0E8D9D80">
      <w:pPr>
        <w:pStyle w:val="3"/>
        <w:numPr>
          <w:ilvl w:val="0"/>
          <w:numId w:val="13"/>
        </w:numPr>
        <w:spacing w:before="0" w:after="0" w:line="360" w:lineRule="auto"/>
        <w:jc w:val="center"/>
        <w:rPr>
          <w:rFonts w:ascii="Times New Roman" w:hAnsi="Times New Roman" w:eastAsia="宋体"/>
          <w:b w:val="0"/>
          <w:sz w:val="36"/>
          <w:szCs w:val="30"/>
        </w:rPr>
      </w:pPr>
      <w:r>
        <w:rPr>
          <w:rFonts w:hint="eastAsia" w:ascii="Times New Roman" w:hAnsi="Times New Roman" w:eastAsia="宋体"/>
          <w:b w:val="0"/>
          <w:sz w:val="36"/>
          <w:szCs w:val="30"/>
        </w:rPr>
        <w:t xml:space="preserve"> </w:t>
      </w:r>
      <w:bookmarkStart w:id="79" w:name="_Toc4286"/>
      <w:r>
        <w:rPr>
          <w:rFonts w:hint="eastAsia" w:ascii="Times New Roman" w:hAnsi="Times New Roman" w:eastAsia="宋体"/>
          <w:b w:val="0"/>
          <w:sz w:val="36"/>
          <w:szCs w:val="30"/>
        </w:rPr>
        <w:t>项目服务需求</w:t>
      </w:r>
      <w:bookmarkEnd w:id="73"/>
      <w:bookmarkEnd w:id="74"/>
      <w:bookmarkEnd w:id="75"/>
      <w:bookmarkEnd w:id="76"/>
      <w:bookmarkEnd w:id="77"/>
      <w:bookmarkEnd w:id="78"/>
      <w:bookmarkEnd w:id="79"/>
    </w:p>
    <w:p w14:paraId="69DFF696">
      <w:pPr>
        <w:snapToGrid w:val="0"/>
        <w:spacing w:line="400" w:lineRule="exact"/>
        <w:ind w:firstLine="480" w:firstLineChars="200"/>
        <w:outlineLvl w:val="2"/>
        <w:rPr>
          <w:sz w:val="24"/>
          <w:szCs w:val="24"/>
        </w:rPr>
      </w:pPr>
      <w:bookmarkStart w:id="80" w:name="_Toc12789058"/>
      <w:bookmarkStart w:id="81" w:name="_Toc5282"/>
      <w:bookmarkStart w:id="82" w:name="_Toc15022"/>
      <w:bookmarkStart w:id="83" w:name="_Toc76462327"/>
      <w:bookmarkStart w:id="84" w:name="_Toc2014"/>
      <w:bookmarkStart w:id="85" w:name="_Toc29509"/>
      <w:bookmarkStart w:id="86" w:name="_Toc106030882"/>
      <w:r>
        <w:rPr>
          <w:rFonts w:hint="eastAsia"/>
          <w:sz w:val="24"/>
          <w:szCs w:val="24"/>
        </w:rPr>
        <w:t>“※”标注的服务需求为符合性审查中的实质性要求，响应文件若不满足按无效响应处理。</w:t>
      </w:r>
    </w:p>
    <w:p w14:paraId="5003D672">
      <w:pPr>
        <w:snapToGrid w:val="0"/>
        <w:spacing w:line="400" w:lineRule="exact"/>
        <w:ind w:firstLine="360" w:firstLineChars="150"/>
        <w:rPr>
          <w:sz w:val="24"/>
          <w:szCs w:val="24"/>
        </w:rPr>
      </w:pPr>
      <w:r>
        <w:rPr>
          <w:rFonts w:hint="eastAsia"/>
          <w:sz w:val="24"/>
          <w:szCs w:val="24"/>
        </w:rPr>
        <w:t>※（一）《2025 届毕业生就业质量报告》</w:t>
      </w:r>
    </w:p>
    <w:p w14:paraId="3E46BA37">
      <w:pPr>
        <w:snapToGrid w:val="0"/>
        <w:spacing w:line="400" w:lineRule="exact"/>
        <w:ind w:firstLine="360" w:firstLineChars="150"/>
        <w:rPr>
          <w:sz w:val="24"/>
          <w:szCs w:val="24"/>
        </w:rPr>
      </w:pPr>
      <w:r>
        <w:rPr>
          <w:rFonts w:hint="eastAsia"/>
          <w:sz w:val="24"/>
          <w:szCs w:val="24"/>
        </w:rPr>
        <w:t>1. 调研样本数量需达到当年毕业生总人数的 35%及以上，且分析指标要全面、具有代表性；</w:t>
      </w:r>
    </w:p>
    <w:p w14:paraId="3A62B1EA">
      <w:pPr>
        <w:snapToGrid w:val="0"/>
        <w:spacing w:line="400" w:lineRule="exact"/>
        <w:ind w:firstLine="360" w:firstLineChars="150"/>
        <w:rPr>
          <w:sz w:val="24"/>
          <w:szCs w:val="24"/>
        </w:rPr>
      </w:pPr>
      <w:r>
        <w:rPr>
          <w:rFonts w:hint="eastAsia"/>
          <w:sz w:val="24"/>
          <w:szCs w:val="24"/>
        </w:rPr>
        <w:t>2. 报告内容需包含对口度、毕业生满意度、师生满意度、用人单位满意度等关键指标，系统呈现我校毕业生的整体就业趋势、专业分布及岗位匹配情况；</w:t>
      </w:r>
    </w:p>
    <w:p w14:paraId="775020FE">
      <w:pPr>
        <w:snapToGrid w:val="0"/>
        <w:spacing w:line="400" w:lineRule="exact"/>
        <w:ind w:firstLine="360" w:firstLineChars="150"/>
        <w:rPr>
          <w:sz w:val="24"/>
          <w:szCs w:val="24"/>
        </w:rPr>
      </w:pPr>
      <w:r>
        <w:rPr>
          <w:rFonts w:hint="eastAsia"/>
          <w:sz w:val="24"/>
          <w:szCs w:val="24"/>
        </w:rPr>
        <w:t>（二）《2022 届毕业生就业质量跟踪调查报告》</w:t>
      </w:r>
    </w:p>
    <w:p w14:paraId="580E98F2">
      <w:pPr>
        <w:snapToGrid w:val="0"/>
        <w:spacing w:line="400" w:lineRule="exact"/>
        <w:ind w:firstLine="360" w:firstLineChars="150"/>
        <w:rPr>
          <w:sz w:val="24"/>
          <w:szCs w:val="24"/>
        </w:rPr>
      </w:pPr>
      <w:r>
        <w:rPr>
          <w:rFonts w:hint="eastAsia"/>
          <w:sz w:val="24"/>
          <w:szCs w:val="24"/>
        </w:rPr>
        <w:t>1. 调研样本数量需达到当年毕业生总人数的 35%及以上，且分析指标要全面、具有代表性；</w:t>
      </w:r>
    </w:p>
    <w:p w14:paraId="430E72AD">
      <w:pPr>
        <w:snapToGrid w:val="0"/>
        <w:spacing w:line="400" w:lineRule="exact"/>
        <w:ind w:firstLine="360" w:firstLineChars="150"/>
        <w:rPr>
          <w:sz w:val="36"/>
          <w:szCs w:val="30"/>
        </w:rPr>
      </w:pPr>
      <w:r>
        <w:rPr>
          <w:rFonts w:hint="eastAsia"/>
          <w:sz w:val="24"/>
          <w:szCs w:val="24"/>
        </w:rPr>
        <w:t>2. 围绕 2022 届毕业生毕业三年内的发展轨迹，反映其职业稳定性、发展质量及就业满意度等，评估中长期培养成效。</w:t>
      </w:r>
      <w:r>
        <w:rPr>
          <w:b/>
          <w:sz w:val="36"/>
          <w:szCs w:val="30"/>
        </w:rPr>
        <w:br w:type="page"/>
      </w:r>
    </w:p>
    <w:p w14:paraId="1C522CDE">
      <w:pPr>
        <w:pStyle w:val="3"/>
        <w:spacing w:before="0" w:after="0" w:line="360" w:lineRule="auto"/>
        <w:jc w:val="center"/>
        <w:rPr>
          <w:rFonts w:ascii="Times New Roman" w:hAnsi="Times New Roman" w:eastAsia="宋体"/>
          <w:b w:val="0"/>
          <w:sz w:val="36"/>
          <w:szCs w:val="30"/>
        </w:rPr>
      </w:pPr>
      <w:bookmarkStart w:id="87" w:name="_Toc29307"/>
      <w:r>
        <w:rPr>
          <w:rFonts w:hint="eastAsia" w:ascii="Times New Roman" w:hAnsi="Times New Roman" w:eastAsia="宋体"/>
          <w:b w:val="0"/>
          <w:sz w:val="36"/>
          <w:szCs w:val="30"/>
        </w:rPr>
        <w:t xml:space="preserve">第三篇  </w:t>
      </w:r>
      <w:bookmarkEnd w:id="80"/>
      <w:r>
        <w:rPr>
          <w:rFonts w:hint="eastAsia" w:ascii="Times New Roman" w:hAnsi="Times New Roman" w:eastAsia="宋体"/>
          <w:b w:val="0"/>
          <w:sz w:val="36"/>
          <w:szCs w:val="30"/>
        </w:rPr>
        <w:t>项目商务需求</w:t>
      </w:r>
      <w:bookmarkEnd w:id="81"/>
      <w:bookmarkEnd w:id="82"/>
      <w:bookmarkEnd w:id="83"/>
      <w:bookmarkEnd w:id="84"/>
      <w:bookmarkEnd w:id="85"/>
      <w:bookmarkEnd w:id="86"/>
      <w:bookmarkEnd w:id="87"/>
    </w:p>
    <w:p w14:paraId="17900835">
      <w:pPr>
        <w:spacing w:line="400" w:lineRule="exact"/>
        <w:ind w:firstLine="480" w:firstLineChars="200"/>
        <w:rPr>
          <w:sz w:val="24"/>
          <w:szCs w:val="24"/>
        </w:rPr>
      </w:pPr>
      <w:bookmarkStart w:id="88" w:name="_Toc100741073"/>
      <w:bookmarkStart w:id="89" w:name="_Toc2236543"/>
      <w:bookmarkStart w:id="90" w:name="_Toc344475123"/>
      <w:bookmarkStart w:id="91" w:name="_Toc1770"/>
      <w:bookmarkStart w:id="92" w:name="_Toc9911"/>
      <w:bookmarkStart w:id="93" w:name="_Toc25954"/>
      <w:bookmarkStart w:id="94" w:name="_Toc17025"/>
      <w:bookmarkStart w:id="95" w:name="_Toc76462328"/>
      <w:bookmarkStart w:id="96" w:name="_Toc106030883"/>
      <w:bookmarkStart w:id="97" w:name="_Toc344475120"/>
      <w:r>
        <w:rPr>
          <w:rFonts w:hint="eastAsia"/>
          <w:sz w:val="24"/>
          <w:szCs w:val="24"/>
        </w:rPr>
        <w:t>“※”标注的商务需求为符合性审查中的实质性要求，响应文件若不满足按无效响应处理。</w:t>
      </w:r>
      <w:bookmarkEnd w:id="88"/>
      <w:bookmarkEnd w:id="89"/>
      <w:bookmarkEnd w:id="90"/>
    </w:p>
    <w:p w14:paraId="0B979EA4">
      <w:pPr>
        <w:pStyle w:val="3"/>
        <w:adjustRightInd w:val="0"/>
        <w:snapToGrid w:val="0"/>
        <w:spacing w:before="0" w:after="0" w:line="400" w:lineRule="exact"/>
        <w:ind w:firstLine="480" w:firstLineChars="200"/>
        <w:rPr>
          <w:rFonts w:ascii="Times New Roman" w:hAnsi="Times New Roman" w:eastAsia="宋体"/>
          <w:sz w:val="24"/>
        </w:rPr>
      </w:pPr>
      <w:bookmarkStart w:id="98" w:name="_Toc23938"/>
      <w:r>
        <w:rPr>
          <w:rFonts w:hint="eastAsia" w:ascii="方正仿宋_GBK" w:hAnsi="宋体" w:eastAsia="方正仿宋_GBK"/>
          <w:sz w:val="24"/>
          <w:szCs w:val="24"/>
        </w:rPr>
        <w:t>※</w:t>
      </w:r>
      <w:r>
        <w:rPr>
          <w:rFonts w:hint="eastAsia" w:ascii="Times New Roman" w:hAnsi="Times New Roman" w:eastAsia="宋体"/>
          <w:sz w:val="24"/>
        </w:rPr>
        <w:t>一、服务期、地点及验收方式</w:t>
      </w:r>
      <w:bookmarkEnd w:id="91"/>
      <w:bookmarkEnd w:id="92"/>
      <w:bookmarkEnd w:id="93"/>
      <w:bookmarkEnd w:id="94"/>
      <w:bookmarkEnd w:id="95"/>
      <w:bookmarkEnd w:id="96"/>
      <w:bookmarkEnd w:id="97"/>
      <w:bookmarkEnd w:id="98"/>
    </w:p>
    <w:p w14:paraId="52ADB4B2">
      <w:pPr>
        <w:spacing w:line="400" w:lineRule="exact"/>
        <w:ind w:firstLine="480" w:firstLineChars="200"/>
        <w:rPr>
          <w:sz w:val="24"/>
          <w:szCs w:val="24"/>
        </w:rPr>
      </w:pPr>
      <w:r>
        <w:rPr>
          <w:rFonts w:hint="eastAsia"/>
          <w:sz w:val="24"/>
          <w:szCs w:val="24"/>
        </w:rPr>
        <w:t>（一）服务期：合同签订后一年内完成所有服务内容。</w:t>
      </w:r>
    </w:p>
    <w:p w14:paraId="6CF9F690">
      <w:pPr>
        <w:spacing w:line="400" w:lineRule="exact"/>
        <w:ind w:firstLine="480" w:firstLineChars="200"/>
        <w:rPr>
          <w:sz w:val="24"/>
          <w:szCs w:val="24"/>
        </w:rPr>
      </w:pPr>
      <w:r>
        <w:rPr>
          <w:rFonts w:hint="eastAsia"/>
          <w:sz w:val="24"/>
          <w:szCs w:val="24"/>
        </w:rPr>
        <w:t>（二）服务地点：重庆青年职业技术学院巴南校区。</w:t>
      </w:r>
    </w:p>
    <w:p w14:paraId="4C74F3B7">
      <w:pPr>
        <w:spacing w:line="400" w:lineRule="exact"/>
        <w:ind w:firstLine="480" w:firstLineChars="200"/>
        <w:rPr>
          <w:sz w:val="24"/>
          <w:szCs w:val="24"/>
        </w:rPr>
      </w:pPr>
      <w:r>
        <w:rPr>
          <w:rFonts w:hint="eastAsia"/>
          <w:sz w:val="24"/>
          <w:szCs w:val="24"/>
        </w:rPr>
        <w:t>（三）验收方式及验收合格条件</w:t>
      </w:r>
      <w:bookmarkStart w:id="99" w:name="_Toc344475121"/>
      <w:bookmarkStart w:id="100" w:name="_Toc106030884"/>
      <w:bookmarkStart w:id="101" w:name="_Toc21594"/>
      <w:bookmarkStart w:id="102" w:name="_Toc76462329"/>
      <w:bookmarkStart w:id="103" w:name="_Toc19168"/>
      <w:bookmarkStart w:id="104" w:name="_Toc30577"/>
      <w:bookmarkStart w:id="105" w:name="_Toc21564"/>
    </w:p>
    <w:p w14:paraId="0BFE9A22">
      <w:pPr>
        <w:spacing w:line="400" w:lineRule="exact"/>
        <w:ind w:firstLine="480" w:firstLineChars="200"/>
        <w:rPr>
          <w:sz w:val="24"/>
          <w:szCs w:val="24"/>
        </w:rPr>
      </w:pPr>
      <w:r>
        <w:rPr>
          <w:rFonts w:hint="eastAsia"/>
          <w:sz w:val="24"/>
          <w:szCs w:val="24"/>
        </w:rPr>
        <w:t>1. 验收方式：项目完成后，由我方组织相关人员进行现场验收。验收内容包括但不限于服务成果的完整性、数据的准确性、内容的规范性、以及成果提交的及时性与符合度。</w:t>
      </w:r>
    </w:p>
    <w:p w14:paraId="607A3ABF">
      <w:pPr>
        <w:spacing w:line="400" w:lineRule="exact"/>
        <w:ind w:firstLine="480" w:firstLineChars="200"/>
        <w:rPr>
          <w:sz w:val="24"/>
          <w:szCs w:val="24"/>
        </w:rPr>
      </w:pPr>
      <w:r>
        <w:rPr>
          <w:rFonts w:hint="eastAsia"/>
          <w:sz w:val="24"/>
          <w:szCs w:val="24"/>
        </w:rPr>
        <w:t>2. 验收合格条件</w:t>
      </w:r>
    </w:p>
    <w:p w14:paraId="7E750133">
      <w:pPr>
        <w:spacing w:line="400" w:lineRule="exact"/>
        <w:ind w:firstLine="480" w:firstLineChars="200"/>
        <w:rPr>
          <w:sz w:val="24"/>
          <w:szCs w:val="24"/>
        </w:rPr>
      </w:pPr>
      <w:r>
        <w:rPr>
          <w:sz w:val="24"/>
          <w:szCs w:val="24"/>
        </w:rPr>
        <w:t>成果须全面满足合同要求，具体包括但不限于以下方面：</w:t>
      </w:r>
    </w:p>
    <w:p w14:paraId="77E6FCCF">
      <w:pPr>
        <w:spacing w:line="400" w:lineRule="exact"/>
        <w:ind w:firstLine="480" w:firstLineChars="200"/>
        <w:rPr>
          <w:sz w:val="24"/>
          <w:szCs w:val="24"/>
        </w:rPr>
      </w:pPr>
      <w:r>
        <w:rPr>
          <w:rFonts w:hint="eastAsia"/>
          <w:sz w:val="24"/>
          <w:szCs w:val="24"/>
        </w:rPr>
        <w:t>（1）所有服务内容均按合同约定名称、功能、格式与数量完成；</w:t>
      </w:r>
    </w:p>
    <w:p w14:paraId="61235148">
      <w:pPr>
        <w:spacing w:line="400" w:lineRule="exact"/>
        <w:ind w:firstLine="480" w:firstLineChars="200"/>
        <w:rPr>
          <w:sz w:val="24"/>
          <w:szCs w:val="24"/>
        </w:rPr>
      </w:pPr>
      <w:r>
        <w:rPr>
          <w:rFonts w:hint="eastAsia"/>
          <w:sz w:val="24"/>
          <w:szCs w:val="24"/>
        </w:rPr>
        <w:t>（2）成果报告结构完整，内容逻辑严谨，语言表达准确，无重大错漏；</w:t>
      </w:r>
    </w:p>
    <w:p w14:paraId="64275782">
      <w:pPr>
        <w:spacing w:line="400" w:lineRule="exact"/>
        <w:ind w:firstLine="480" w:firstLineChars="200"/>
        <w:rPr>
          <w:sz w:val="24"/>
          <w:szCs w:val="24"/>
        </w:rPr>
      </w:pPr>
      <w:r>
        <w:rPr>
          <w:rFonts w:hint="eastAsia"/>
          <w:sz w:val="24"/>
          <w:szCs w:val="24"/>
        </w:rPr>
        <w:t>（3）数据来源真实可靠，统计口径规范，主要数据指标与我方平台数据核对无重大偏差；</w:t>
      </w:r>
    </w:p>
    <w:p w14:paraId="5319AAB4">
      <w:pPr>
        <w:spacing w:line="400" w:lineRule="exact"/>
        <w:ind w:firstLine="480" w:firstLineChars="200"/>
        <w:rPr>
          <w:sz w:val="24"/>
          <w:szCs w:val="24"/>
        </w:rPr>
      </w:pPr>
      <w:r>
        <w:rPr>
          <w:rFonts w:hint="eastAsia"/>
          <w:sz w:val="24"/>
          <w:szCs w:val="24"/>
        </w:rPr>
        <w:t>（4）提供的纸质及电子版材料均应符合我方指定格式；</w:t>
      </w:r>
    </w:p>
    <w:p w14:paraId="664520AA">
      <w:pPr>
        <w:spacing w:line="400" w:lineRule="exact"/>
        <w:ind w:firstLine="480" w:firstLineChars="200"/>
        <w:rPr>
          <w:sz w:val="24"/>
          <w:szCs w:val="24"/>
        </w:rPr>
      </w:pPr>
      <w:r>
        <w:rPr>
          <w:rFonts w:hint="eastAsia"/>
          <w:sz w:val="24"/>
          <w:szCs w:val="24"/>
        </w:rPr>
        <w:t>（5）按合同约定时间一次性提交全部成果，且通过我方组织的专家审查。</w:t>
      </w:r>
    </w:p>
    <w:p w14:paraId="1D97E8A3">
      <w:pPr>
        <w:spacing w:line="400" w:lineRule="exact"/>
        <w:ind w:firstLine="480" w:firstLineChars="200"/>
        <w:rPr>
          <w:b/>
          <w:bCs/>
          <w:sz w:val="24"/>
        </w:rPr>
      </w:pPr>
      <w:r>
        <w:rPr>
          <w:rFonts w:hint="eastAsia" w:ascii="方正仿宋_GBK" w:hAnsi="宋体" w:eastAsia="方正仿宋_GBK"/>
          <w:sz w:val="24"/>
          <w:szCs w:val="24"/>
        </w:rPr>
        <w:t>※</w:t>
      </w:r>
      <w:r>
        <w:rPr>
          <w:rFonts w:hint="eastAsia"/>
          <w:b/>
          <w:bCs/>
          <w:sz w:val="24"/>
        </w:rPr>
        <w:t>二、</w:t>
      </w:r>
      <w:bookmarkEnd w:id="99"/>
      <w:r>
        <w:rPr>
          <w:rFonts w:hint="eastAsia"/>
          <w:b/>
          <w:bCs/>
          <w:sz w:val="24"/>
        </w:rPr>
        <w:t>报价要求</w:t>
      </w:r>
      <w:bookmarkEnd w:id="100"/>
      <w:bookmarkEnd w:id="101"/>
      <w:bookmarkEnd w:id="102"/>
      <w:bookmarkEnd w:id="103"/>
      <w:bookmarkEnd w:id="104"/>
      <w:bookmarkEnd w:id="105"/>
      <w:bookmarkStart w:id="106" w:name="_Toc106030885"/>
      <w:bookmarkStart w:id="107" w:name="_Toc32456"/>
      <w:bookmarkStart w:id="108" w:name="_Toc21600"/>
      <w:bookmarkStart w:id="109" w:name="_Toc20034"/>
      <w:bookmarkStart w:id="110" w:name="_Toc2168"/>
      <w:bookmarkStart w:id="111" w:name="_Toc76462330"/>
      <w:bookmarkStart w:id="112" w:name="_Toc344475122"/>
    </w:p>
    <w:p w14:paraId="67C48550">
      <w:pPr>
        <w:spacing w:line="400" w:lineRule="exact"/>
        <w:ind w:firstLine="480" w:firstLineChars="200"/>
        <w:rPr>
          <w:sz w:val="24"/>
          <w:szCs w:val="24"/>
        </w:rPr>
      </w:pPr>
      <w:r>
        <w:rPr>
          <w:rFonts w:hint="eastAsia"/>
          <w:sz w:val="24"/>
          <w:szCs w:val="24"/>
        </w:rPr>
        <w:t>报价为需求文件所确定的全部工作内容包干价（即合同总价）。应包含但不限于以下费用：服务期内所有工具费、人员工资、企业管理费、利润、税金、劳动保险费及五险费等一切费用。</w:t>
      </w:r>
    </w:p>
    <w:bookmarkEnd w:id="106"/>
    <w:bookmarkEnd w:id="107"/>
    <w:bookmarkEnd w:id="108"/>
    <w:bookmarkEnd w:id="109"/>
    <w:bookmarkEnd w:id="110"/>
    <w:bookmarkEnd w:id="111"/>
    <w:bookmarkEnd w:id="112"/>
    <w:p w14:paraId="793B2E91">
      <w:pPr>
        <w:spacing w:line="400" w:lineRule="exact"/>
        <w:ind w:firstLine="482" w:firstLineChars="200"/>
        <w:rPr>
          <w:b/>
          <w:bCs/>
          <w:sz w:val="24"/>
          <w:szCs w:val="24"/>
        </w:rPr>
      </w:pPr>
      <w:bookmarkStart w:id="113" w:name="_Toc31822"/>
      <w:bookmarkStart w:id="114" w:name="_Toc138942382"/>
      <w:bookmarkStart w:id="115" w:name="_Toc13252"/>
      <w:r>
        <w:rPr>
          <w:rFonts w:hint="eastAsia"/>
          <w:b/>
          <w:bCs/>
          <w:sz w:val="24"/>
          <w:szCs w:val="24"/>
        </w:rPr>
        <w:t>※三、付款方式</w:t>
      </w:r>
      <w:bookmarkEnd w:id="113"/>
      <w:bookmarkEnd w:id="114"/>
      <w:bookmarkEnd w:id="115"/>
    </w:p>
    <w:p w14:paraId="01AE30D2">
      <w:pPr>
        <w:pStyle w:val="20"/>
        <w:ind w:firstLine="480" w:firstLineChars="200"/>
        <w:rPr>
          <w:szCs w:val="24"/>
        </w:rPr>
      </w:pPr>
      <w:bookmarkStart w:id="116" w:name="_Toc17069"/>
      <w:bookmarkStart w:id="117" w:name="_Toc138942383"/>
      <w:bookmarkStart w:id="118" w:name="_Toc2434"/>
      <w:r>
        <w:rPr>
          <w:rFonts w:hint="eastAsia"/>
          <w:szCs w:val="24"/>
        </w:rPr>
        <w:t>对公转账。</w:t>
      </w:r>
    </w:p>
    <w:p w14:paraId="50903C97">
      <w:pPr>
        <w:spacing w:line="400" w:lineRule="exact"/>
        <w:ind w:firstLine="482" w:firstLineChars="200"/>
        <w:rPr>
          <w:b/>
          <w:bCs/>
          <w:sz w:val="24"/>
          <w:szCs w:val="24"/>
        </w:rPr>
      </w:pPr>
      <w:r>
        <w:rPr>
          <w:rFonts w:hint="eastAsia"/>
          <w:b/>
          <w:bCs/>
          <w:sz w:val="24"/>
          <w:szCs w:val="24"/>
        </w:rPr>
        <w:t>※四、知识产权</w:t>
      </w:r>
      <w:bookmarkEnd w:id="116"/>
      <w:bookmarkEnd w:id="117"/>
      <w:bookmarkEnd w:id="118"/>
    </w:p>
    <w:p w14:paraId="48713D1A">
      <w:pPr>
        <w:spacing w:line="400" w:lineRule="exact"/>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B41FCE4">
      <w:pPr>
        <w:spacing w:line="400" w:lineRule="exact"/>
        <w:ind w:firstLine="482" w:firstLineChars="200"/>
        <w:rPr>
          <w:b/>
          <w:bCs/>
          <w:sz w:val="24"/>
          <w:szCs w:val="24"/>
        </w:rPr>
      </w:pPr>
      <w:bookmarkStart w:id="119" w:name="_Toc3993"/>
      <w:bookmarkStart w:id="120" w:name="_Toc28107"/>
      <w:bookmarkStart w:id="121" w:name="_Toc344475125"/>
      <w:bookmarkStart w:id="122" w:name="_Toc138942384"/>
      <w:r>
        <w:rPr>
          <w:rFonts w:hint="eastAsia"/>
          <w:b/>
          <w:bCs/>
          <w:sz w:val="24"/>
          <w:szCs w:val="24"/>
        </w:rPr>
        <w:t>五、其他</w:t>
      </w:r>
      <w:bookmarkEnd w:id="119"/>
      <w:bookmarkEnd w:id="120"/>
      <w:bookmarkEnd w:id="121"/>
      <w:bookmarkEnd w:id="122"/>
    </w:p>
    <w:p w14:paraId="6D8F86A0">
      <w:pPr>
        <w:spacing w:line="400" w:lineRule="exact"/>
        <w:ind w:firstLine="480" w:firstLineChars="200"/>
        <w:rPr>
          <w:sz w:val="24"/>
          <w:szCs w:val="24"/>
        </w:rPr>
      </w:pPr>
      <w:r>
        <w:rPr>
          <w:rFonts w:hint="eastAsia"/>
          <w:sz w:val="24"/>
          <w:szCs w:val="24"/>
        </w:rPr>
        <w:t>（一）如国家相关法律法规发生变化，则按新的法律法规执行。</w:t>
      </w:r>
    </w:p>
    <w:p w14:paraId="362C9320">
      <w:pPr>
        <w:spacing w:line="400" w:lineRule="exact"/>
        <w:ind w:firstLine="480" w:firstLineChars="200"/>
        <w:rPr>
          <w:sz w:val="24"/>
          <w:szCs w:val="24"/>
        </w:rPr>
      </w:pPr>
      <w:r>
        <w:rPr>
          <w:rFonts w:hint="eastAsia"/>
          <w:sz w:val="24"/>
          <w:szCs w:val="24"/>
        </w:rPr>
        <w:t>（二）其他未尽事宜由双方在采购合同中详细约定。</w:t>
      </w:r>
    </w:p>
    <w:p w14:paraId="6714F4C9">
      <w:pPr>
        <w:pStyle w:val="3"/>
        <w:pageBreakBefore/>
        <w:spacing w:before="0" w:after="0" w:line="360" w:lineRule="auto"/>
        <w:jc w:val="center"/>
        <w:rPr>
          <w:rFonts w:ascii="Times New Roman" w:hAnsi="Times New Roman" w:eastAsia="宋体"/>
          <w:b w:val="0"/>
          <w:sz w:val="36"/>
          <w:szCs w:val="30"/>
        </w:rPr>
      </w:pPr>
      <w:bookmarkStart w:id="123" w:name="_Toc76462332"/>
      <w:bookmarkStart w:id="124" w:name="_Toc14463"/>
      <w:bookmarkStart w:id="125" w:name="_Toc31036"/>
      <w:bookmarkStart w:id="126" w:name="_Toc1445"/>
      <w:bookmarkStart w:id="127" w:name="_Toc106030887"/>
      <w:bookmarkStart w:id="128" w:name="_Toc30100"/>
      <w:bookmarkStart w:id="129" w:name="_Toc14471"/>
      <w:r>
        <w:rPr>
          <w:rFonts w:hint="eastAsia" w:ascii="Times New Roman" w:hAnsi="Times New Roman" w:eastAsia="宋体"/>
          <w:b w:val="0"/>
          <w:sz w:val="36"/>
          <w:szCs w:val="30"/>
        </w:rPr>
        <w:t>第四篇</w:t>
      </w:r>
      <w:r>
        <w:rPr>
          <w:rFonts w:ascii="Times New Roman" w:hAnsi="Times New Roman" w:eastAsia="宋体"/>
          <w:b w:val="0"/>
          <w:sz w:val="36"/>
          <w:szCs w:val="30"/>
        </w:rPr>
        <w:t xml:space="preserve">  </w:t>
      </w:r>
      <w:r>
        <w:rPr>
          <w:rFonts w:hint="eastAsia" w:ascii="Times New Roman" w:hAnsi="Times New Roman" w:eastAsia="宋体"/>
          <w:b w:val="0"/>
          <w:sz w:val="36"/>
          <w:szCs w:val="30"/>
        </w:rPr>
        <w:t>磋商程序及方法、评审标准、无效响应和</w:t>
      </w:r>
      <w:r>
        <w:rPr>
          <w:rFonts w:hint="eastAsia" w:ascii="Times New Roman" w:hAnsi="Times New Roman" w:eastAsia="宋体"/>
          <w:b w:val="0"/>
          <w:sz w:val="36"/>
          <w:szCs w:val="36"/>
        </w:rPr>
        <w:t>采购终止</w:t>
      </w:r>
      <w:bookmarkEnd w:id="123"/>
      <w:bookmarkEnd w:id="124"/>
      <w:bookmarkEnd w:id="125"/>
      <w:bookmarkEnd w:id="126"/>
      <w:bookmarkEnd w:id="127"/>
      <w:bookmarkEnd w:id="128"/>
      <w:bookmarkEnd w:id="129"/>
    </w:p>
    <w:p w14:paraId="29FFABC5">
      <w:pPr>
        <w:pStyle w:val="3"/>
        <w:adjustRightInd w:val="0"/>
        <w:snapToGrid w:val="0"/>
        <w:spacing w:before="0" w:after="0" w:line="400" w:lineRule="exact"/>
        <w:ind w:firstLine="482" w:firstLineChars="200"/>
        <w:rPr>
          <w:rFonts w:ascii="Times New Roman" w:hAnsi="Times New Roman" w:eastAsia="宋体"/>
          <w:sz w:val="24"/>
        </w:rPr>
      </w:pPr>
      <w:bookmarkStart w:id="130" w:name="_Toc3094"/>
      <w:bookmarkStart w:id="131" w:name="_Toc1167"/>
      <w:bookmarkStart w:id="132" w:name="_Toc3962"/>
      <w:bookmarkStart w:id="133" w:name="_Toc17350"/>
      <w:bookmarkStart w:id="134" w:name="_Toc106030888"/>
      <w:bookmarkStart w:id="135" w:name="_Toc9592"/>
      <w:bookmarkStart w:id="136" w:name="_Toc76462333"/>
      <w:r>
        <w:rPr>
          <w:rFonts w:hint="eastAsia" w:ascii="Times New Roman" w:hAnsi="Times New Roman" w:eastAsia="宋体"/>
          <w:sz w:val="24"/>
        </w:rPr>
        <w:t>一、磋商程序及方法</w:t>
      </w:r>
      <w:bookmarkEnd w:id="130"/>
      <w:bookmarkEnd w:id="131"/>
      <w:bookmarkEnd w:id="132"/>
      <w:bookmarkEnd w:id="133"/>
      <w:bookmarkEnd w:id="134"/>
      <w:bookmarkEnd w:id="135"/>
      <w:bookmarkEnd w:id="136"/>
    </w:p>
    <w:p w14:paraId="506D7BDB">
      <w:pPr>
        <w:spacing w:line="400" w:lineRule="exact"/>
        <w:ind w:firstLine="480" w:firstLineChars="200"/>
        <w:rPr>
          <w:sz w:val="24"/>
          <w:szCs w:val="24"/>
        </w:rPr>
      </w:pPr>
      <w:r>
        <w:rPr>
          <w:rFonts w:hint="eastAsia"/>
          <w:sz w:val="24"/>
          <w:szCs w:val="24"/>
        </w:rPr>
        <w:t>（一）磋商按竞争性磋商文件规定的时间和地点进行，供应商须有法定代表人（或其授权代表）或自然人参加并签到。竞争性磋商以签到的先后顺序确定磋商顺序，由本项目依法组建的竞争性磋商小组（以下简称磋商小组）分别与各供应商进行磋商。</w:t>
      </w:r>
    </w:p>
    <w:p w14:paraId="133571DA">
      <w:pPr>
        <w:spacing w:line="400" w:lineRule="exact"/>
        <w:ind w:firstLine="480" w:firstLineChars="200"/>
        <w:rPr>
          <w:sz w:val="24"/>
          <w:szCs w:val="24"/>
        </w:rPr>
      </w:pPr>
      <w:r>
        <w:rPr>
          <w:rFonts w:hint="eastAsia"/>
          <w:sz w:val="24"/>
          <w:szCs w:val="24"/>
        </w:rPr>
        <w:t>（二）磋商小组对各供应商的资格条件、响应文件的有效性、完整性和响应程度进行审查。各供应商只有在完全符合要求的前提下，才能参与正式磋商。</w:t>
      </w:r>
    </w:p>
    <w:p w14:paraId="045D8440">
      <w:pPr>
        <w:snapToGrid w:val="0"/>
        <w:spacing w:line="400" w:lineRule="exact"/>
        <w:ind w:firstLine="480" w:firstLineChars="200"/>
        <w:rPr>
          <w:kern w:val="0"/>
          <w:sz w:val="24"/>
          <w:szCs w:val="24"/>
        </w:rPr>
      </w:pPr>
      <w:r>
        <w:rPr>
          <w:sz w:val="24"/>
          <w:szCs w:val="24"/>
        </w:rPr>
        <w:t>1.</w:t>
      </w:r>
      <w:r>
        <w:rPr>
          <w:rFonts w:hint="eastAsia"/>
          <w:kern w:val="0"/>
          <w:sz w:val="24"/>
          <w:szCs w:val="24"/>
        </w:rPr>
        <w:t>资格性审查。依据法律法规和竞争性磋商文件的规定，对响应文件中的资格证明、等进行审查，以确定供应商是否具备磋商资格。资格性审查资料表如下：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07F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op w:val="single" w:color="auto" w:sz="4" w:space="0"/>
              <w:left w:val="single" w:color="auto" w:sz="4" w:space="0"/>
              <w:bottom w:val="single" w:color="auto" w:sz="4" w:space="0"/>
              <w:right w:val="single" w:color="auto" w:sz="4" w:space="0"/>
            </w:tcBorders>
            <w:vAlign w:val="center"/>
          </w:tcPr>
          <w:p w14:paraId="12A74CBE">
            <w:pPr>
              <w:jc w:val="center"/>
              <w:rPr>
                <w:b/>
                <w:kern w:val="0"/>
                <w:sz w:val="21"/>
                <w:szCs w:val="21"/>
              </w:rPr>
            </w:pPr>
            <w:r>
              <w:rPr>
                <w:rFonts w:hint="eastAsia"/>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737BF0F">
            <w:pPr>
              <w:jc w:val="center"/>
              <w:rPr>
                <w:b/>
                <w:kern w:val="0"/>
                <w:sz w:val="21"/>
                <w:szCs w:val="21"/>
              </w:rPr>
            </w:pPr>
            <w:r>
              <w:rPr>
                <w:rFonts w:hint="eastAsia"/>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70A97877">
            <w:pPr>
              <w:jc w:val="center"/>
              <w:rPr>
                <w:b/>
                <w:kern w:val="0"/>
                <w:sz w:val="21"/>
                <w:szCs w:val="21"/>
              </w:rPr>
            </w:pPr>
            <w:r>
              <w:rPr>
                <w:rFonts w:hint="eastAsia"/>
                <w:b/>
                <w:kern w:val="0"/>
                <w:sz w:val="21"/>
                <w:szCs w:val="21"/>
              </w:rPr>
              <w:t>检查内容</w:t>
            </w:r>
          </w:p>
        </w:tc>
      </w:tr>
      <w:tr w14:paraId="3879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0D8ACA1">
            <w:pPr>
              <w:jc w:val="center"/>
              <w:rPr>
                <w:sz w:val="21"/>
                <w:szCs w:val="21"/>
              </w:rPr>
            </w:pPr>
            <w:r>
              <w:rPr>
                <w:rFonts w:hint="eastAsia"/>
                <w:sz w:val="21"/>
                <w:szCs w:val="21"/>
              </w:rPr>
              <w:t>（一）</w:t>
            </w:r>
          </w:p>
        </w:tc>
        <w:tc>
          <w:tcPr>
            <w:tcW w:w="709" w:type="dxa"/>
            <w:vMerge w:val="restart"/>
            <w:vAlign w:val="center"/>
          </w:tcPr>
          <w:p w14:paraId="33635E93">
            <w:pPr>
              <w:rPr>
                <w:sz w:val="21"/>
                <w:szCs w:val="21"/>
                <w:lang w:val="zh-CN"/>
              </w:rPr>
            </w:pPr>
            <w:r>
              <w:rPr>
                <w:rFonts w:hint="eastAsia"/>
                <w:sz w:val="21"/>
                <w:szCs w:val="21"/>
                <w:lang w:val="zh-CN"/>
              </w:rPr>
              <w:t>《中华人民共和国政府采购法》第二十二条规定</w:t>
            </w:r>
          </w:p>
        </w:tc>
        <w:tc>
          <w:tcPr>
            <w:tcW w:w="3118" w:type="dxa"/>
            <w:vAlign w:val="center"/>
          </w:tcPr>
          <w:p w14:paraId="06300F30">
            <w:pPr>
              <w:rPr>
                <w:sz w:val="21"/>
                <w:szCs w:val="21"/>
              </w:rPr>
            </w:pPr>
            <w:r>
              <w:rPr>
                <w:rFonts w:hint="eastAsia"/>
                <w:sz w:val="21"/>
                <w:szCs w:val="21"/>
              </w:rPr>
              <w:t>1.具有独立承担民事责任的能力</w:t>
            </w:r>
          </w:p>
        </w:tc>
        <w:tc>
          <w:tcPr>
            <w:tcW w:w="4984" w:type="dxa"/>
            <w:vAlign w:val="center"/>
          </w:tcPr>
          <w:p w14:paraId="7CC3597C">
            <w:pPr>
              <w:rPr>
                <w:sz w:val="21"/>
                <w:szCs w:val="21"/>
              </w:rPr>
            </w:pPr>
            <w:r>
              <w:rPr>
                <w:rFonts w:hint="eastAsia"/>
                <w:sz w:val="21"/>
                <w:szCs w:val="21"/>
              </w:rPr>
              <w:t xml:space="preserve">1.供应商法人营业执照（副本）或事业单位法人证书（副本）或个体工商户营业执照或有效的自然人身份证明或社会团体法人登记证书（提供复印件）。 </w:t>
            </w:r>
          </w:p>
          <w:p w14:paraId="6D4CDAF6">
            <w:pPr>
              <w:rPr>
                <w:sz w:val="21"/>
                <w:szCs w:val="21"/>
              </w:rPr>
            </w:pPr>
            <w:r>
              <w:rPr>
                <w:rFonts w:hint="eastAsia"/>
                <w:sz w:val="21"/>
                <w:szCs w:val="21"/>
              </w:rPr>
              <w:t>2.供应商法定代表人身份证明和法定代表人授权代表委托书。</w:t>
            </w:r>
          </w:p>
        </w:tc>
      </w:tr>
      <w:tr w14:paraId="446A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5D03761">
            <w:pPr>
              <w:jc w:val="center"/>
              <w:rPr>
                <w:sz w:val="21"/>
                <w:szCs w:val="21"/>
              </w:rPr>
            </w:pPr>
          </w:p>
        </w:tc>
        <w:tc>
          <w:tcPr>
            <w:tcW w:w="709" w:type="dxa"/>
            <w:vMerge w:val="continue"/>
            <w:vAlign w:val="center"/>
          </w:tcPr>
          <w:p w14:paraId="6FE92F3F">
            <w:pPr>
              <w:rPr>
                <w:sz w:val="21"/>
                <w:szCs w:val="21"/>
                <w:lang w:val="zh-CN"/>
              </w:rPr>
            </w:pPr>
          </w:p>
        </w:tc>
        <w:tc>
          <w:tcPr>
            <w:tcW w:w="3118" w:type="dxa"/>
            <w:vAlign w:val="center"/>
          </w:tcPr>
          <w:p w14:paraId="5FC667C4">
            <w:pPr>
              <w:rPr>
                <w:sz w:val="21"/>
                <w:szCs w:val="21"/>
              </w:rPr>
            </w:pPr>
            <w:r>
              <w:rPr>
                <w:sz w:val="21"/>
                <w:szCs w:val="21"/>
                <w:lang w:val="zh-CN"/>
              </w:rPr>
              <w:t>2.</w:t>
            </w:r>
            <w:r>
              <w:rPr>
                <w:rFonts w:hint="eastAsia"/>
                <w:sz w:val="21"/>
                <w:szCs w:val="21"/>
              </w:rPr>
              <w:t>具有良好的商业信誉和健全的财务会计制度</w:t>
            </w:r>
          </w:p>
        </w:tc>
        <w:tc>
          <w:tcPr>
            <w:tcW w:w="4984" w:type="dxa"/>
            <w:vMerge w:val="restart"/>
            <w:vAlign w:val="center"/>
          </w:tcPr>
          <w:p w14:paraId="5987A8FC">
            <w:pPr>
              <w:rPr>
                <w:b/>
                <w:sz w:val="21"/>
                <w:szCs w:val="21"/>
              </w:rPr>
            </w:pPr>
            <w:r>
              <w:rPr>
                <w:rFonts w:hint="eastAsia"/>
                <w:sz w:val="21"/>
                <w:szCs w:val="21"/>
              </w:rPr>
              <w:t>供应商提供“基本资格条件承诺函”（格式详见第七篇）</w:t>
            </w:r>
          </w:p>
        </w:tc>
      </w:tr>
      <w:tr w14:paraId="586B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ECCC54B">
            <w:pPr>
              <w:jc w:val="center"/>
              <w:rPr>
                <w:sz w:val="21"/>
                <w:szCs w:val="21"/>
              </w:rPr>
            </w:pPr>
          </w:p>
        </w:tc>
        <w:tc>
          <w:tcPr>
            <w:tcW w:w="709" w:type="dxa"/>
            <w:vMerge w:val="continue"/>
            <w:vAlign w:val="center"/>
          </w:tcPr>
          <w:p w14:paraId="20B9B533">
            <w:pPr>
              <w:rPr>
                <w:sz w:val="21"/>
                <w:szCs w:val="21"/>
                <w:lang w:val="zh-CN"/>
              </w:rPr>
            </w:pPr>
          </w:p>
        </w:tc>
        <w:tc>
          <w:tcPr>
            <w:tcW w:w="3118" w:type="dxa"/>
            <w:vAlign w:val="center"/>
          </w:tcPr>
          <w:p w14:paraId="0F692F09">
            <w:pPr>
              <w:rPr>
                <w:sz w:val="21"/>
                <w:szCs w:val="21"/>
                <w:lang w:val="zh-CN"/>
              </w:rPr>
            </w:pPr>
            <w:r>
              <w:rPr>
                <w:rFonts w:hint="eastAsia"/>
                <w:sz w:val="21"/>
                <w:szCs w:val="21"/>
                <w:lang w:val="zh-CN"/>
              </w:rPr>
              <w:t>3.具有履行合同所必需的设备和专业技术能力</w:t>
            </w:r>
          </w:p>
        </w:tc>
        <w:tc>
          <w:tcPr>
            <w:tcW w:w="4984" w:type="dxa"/>
            <w:vMerge w:val="continue"/>
            <w:vAlign w:val="center"/>
          </w:tcPr>
          <w:p w14:paraId="513E2703">
            <w:pPr>
              <w:rPr>
                <w:sz w:val="21"/>
                <w:szCs w:val="21"/>
              </w:rPr>
            </w:pPr>
          </w:p>
        </w:tc>
      </w:tr>
      <w:tr w14:paraId="69C7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03A9C3C">
            <w:pPr>
              <w:jc w:val="center"/>
              <w:rPr>
                <w:sz w:val="21"/>
                <w:szCs w:val="21"/>
              </w:rPr>
            </w:pPr>
          </w:p>
        </w:tc>
        <w:tc>
          <w:tcPr>
            <w:tcW w:w="709" w:type="dxa"/>
            <w:vMerge w:val="continue"/>
            <w:vAlign w:val="center"/>
          </w:tcPr>
          <w:p w14:paraId="53887600">
            <w:pPr>
              <w:rPr>
                <w:sz w:val="21"/>
                <w:szCs w:val="21"/>
                <w:lang w:val="zh-CN"/>
              </w:rPr>
            </w:pPr>
          </w:p>
        </w:tc>
        <w:tc>
          <w:tcPr>
            <w:tcW w:w="3118" w:type="dxa"/>
            <w:vAlign w:val="center"/>
          </w:tcPr>
          <w:p w14:paraId="3523AD6D">
            <w:pPr>
              <w:rPr>
                <w:sz w:val="21"/>
                <w:szCs w:val="21"/>
                <w:lang w:val="zh-CN"/>
              </w:rPr>
            </w:pPr>
            <w:r>
              <w:rPr>
                <w:rFonts w:hint="eastAsia"/>
                <w:sz w:val="21"/>
                <w:szCs w:val="21"/>
                <w:lang w:val="zh-CN"/>
              </w:rPr>
              <w:t>4.有依法缴纳税收和社会保障金的良好记录</w:t>
            </w:r>
          </w:p>
        </w:tc>
        <w:tc>
          <w:tcPr>
            <w:tcW w:w="4984" w:type="dxa"/>
            <w:vMerge w:val="continue"/>
            <w:vAlign w:val="center"/>
          </w:tcPr>
          <w:p w14:paraId="34C0F6C1">
            <w:pPr>
              <w:rPr>
                <w:sz w:val="21"/>
                <w:szCs w:val="21"/>
              </w:rPr>
            </w:pPr>
          </w:p>
        </w:tc>
      </w:tr>
      <w:tr w14:paraId="5496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7453E9E">
            <w:pPr>
              <w:jc w:val="center"/>
              <w:rPr>
                <w:sz w:val="21"/>
                <w:szCs w:val="21"/>
              </w:rPr>
            </w:pPr>
          </w:p>
        </w:tc>
        <w:tc>
          <w:tcPr>
            <w:tcW w:w="709" w:type="dxa"/>
            <w:vMerge w:val="continue"/>
            <w:vAlign w:val="center"/>
          </w:tcPr>
          <w:p w14:paraId="567FF5EF">
            <w:pPr>
              <w:rPr>
                <w:sz w:val="21"/>
                <w:szCs w:val="21"/>
                <w:lang w:val="zh-CN"/>
              </w:rPr>
            </w:pPr>
          </w:p>
        </w:tc>
        <w:tc>
          <w:tcPr>
            <w:tcW w:w="3118" w:type="dxa"/>
            <w:vAlign w:val="center"/>
          </w:tcPr>
          <w:p w14:paraId="060AB70E">
            <w:pPr>
              <w:rPr>
                <w:sz w:val="21"/>
                <w:szCs w:val="21"/>
                <w:lang w:val="zh-CN"/>
              </w:rPr>
            </w:pPr>
            <w:r>
              <w:rPr>
                <w:rFonts w:hint="eastAsia"/>
                <w:sz w:val="21"/>
                <w:szCs w:val="21"/>
              </w:rPr>
              <w:t>5.参加政府采购活动前三年内，在经营活动中没有重大违法记录</w:t>
            </w:r>
          </w:p>
        </w:tc>
        <w:tc>
          <w:tcPr>
            <w:tcW w:w="4984" w:type="dxa"/>
            <w:vMerge w:val="continue"/>
            <w:vAlign w:val="center"/>
          </w:tcPr>
          <w:p w14:paraId="641D56C5">
            <w:pPr>
              <w:rPr>
                <w:b/>
                <w:sz w:val="21"/>
                <w:szCs w:val="21"/>
              </w:rPr>
            </w:pPr>
          </w:p>
        </w:tc>
      </w:tr>
      <w:tr w14:paraId="4418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ED04BE">
            <w:pPr>
              <w:jc w:val="center"/>
              <w:rPr>
                <w:sz w:val="21"/>
                <w:szCs w:val="21"/>
              </w:rPr>
            </w:pPr>
          </w:p>
        </w:tc>
        <w:tc>
          <w:tcPr>
            <w:tcW w:w="709" w:type="dxa"/>
            <w:vMerge w:val="continue"/>
            <w:vAlign w:val="center"/>
          </w:tcPr>
          <w:p w14:paraId="03DBBA94">
            <w:pPr>
              <w:rPr>
                <w:sz w:val="21"/>
                <w:szCs w:val="21"/>
              </w:rPr>
            </w:pPr>
          </w:p>
        </w:tc>
        <w:tc>
          <w:tcPr>
            <w:tcW w:w="3118" w:type="dxa"/>
            <w:vAlign w:val="center"/>
          </w:tcPr>
          <w:p w14:paraId="1F91732B">
            <w:pPr>
              <w:rPr>
                <w:sz w:val="21"/>
                <w:szCs w:val="21"/>
              </w:rPr>
            </w:pPr>
            <w:r>
              <w:rPr>
                <w:rFonts w:hint="eastAsia"/>
                <w:sz w:val="21"/>
                <w:szCs w:val="21"/>
              </w:rPr>
              <w:t>6.法律、行政法规规定的其他条件</w:t>
            </w:r>
          </w:p>
        </w:tc>
        <w:tc>
          <w:tcPr>
            <w:tcW w:w="4984" w:type="dxa"/>
            <w:vAlign w:val="center"/>
          </w:tcPr>
          <w:p w14:paraId="29FC0354">
            <w:pPr>
              <w:rPr>
                <w:sz w:val="21"/>
                <w:szCs w:val="21"/>
              </w:rPr>
            </w:pPr>
          </w:p>
        </w:tc>
      </w:tr>
      <w:tr w14:paraId="71EB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6DA9B9B">
            <w:pPr>
              <w:jc w:val="center"/>
              <w:rPr>
                <w:sz w:val="21"/>
                <w:szCs w:val="21"/>
              </w:rPr>
            </w:pPr>
          </w:p>
        </w:tc>
        <w:tc>
          <w:tcPr>
            <w:tcW w:w="709" w:type="dxa"/>
            <w:vMerge w:val="continue"/>
            <w:vAlign w:val="center"/>
          </w:tcPr>
          <w:p w14:paraId="3B907EF2">
            <w:pPr>
              <w:rPr>
                <w:sz w:val="21"/>
                <w:szCs w:val="21"/>
              </w:rPr>
            </w:pPr>
          </w:p>
        </w:tc>
        <w:tc>
          <w:tcPr>
            <w:tcW w:w="3118" w:type="dxa"/>
            <w:vAlign w:val="center"/>
          </w:tcPr>
          <w:p w14:paraId="3162EAA6">
            <w:pPr>
              <w:rPr>
                <w:sz w:val="21"/>
                <w:szCs w:val="21"/>
              </w:rPr>
            </w:pPr>
            <w:r>
              <w:rPr>
                <w:rFonts w:hint="eastAsia"/>
                <w:sz w:val="21"/>
                <w:szCs w:val="21"/>
              </w:rPr>
              <w:t>7.本项目的特定资格要求</w:t>
            </w:r>
          </w:p>
        </w:tc>
        <w:tc>
          <w:tcPr>
            <w:tcW w:w="4984" w:type="dxa"/>
            <w:vAlign w:val="center"/>
          </w:tcPr>
          <w:p w14:paraId="3AD0A8E3">
            <w:pPr>
              <w:rPr>
                <w:sz w:val="21"/>
                <w:szCs w:val="21"/>
              </w:rPr>
            </w:pPr>
            <w:r>
              <w:rPr>
                <w:rFonts w:hint="eastAsia"/>
                <w:sz w:val="21"/>
                <w:szCs w:val="21"/>
              </w:rPr>
              <w:t>按“第一篇三、供应商资格要求（三）本项目的特定资格要求”的要求提交（如果有）。</w:t>
            </w:r>
          </w:p>
        </w:tc>
      </w:tr>
      <w:tr w14:paraId="3242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8A4907">
            <w:pPr>
              <w:jc w:val="center"/>
              <w:rPr>
                <w:sz w:val="21"/>
                <w:szCs w:val="21"/>
              </w:rPr>
            </w:pPr>
            <w:r>
              <w:rPr>
                <w:rFonts w:hint="eastAsia"/>
                <w:sz w:val="21"/>
                <w:szCs w:val="21"/>
              </w:rPr>
              <w:t>（二）</w:t>
            </w:r>
          </w:p>
        </w:tc>
        <w:tc>
          <w:tcPr>
            <w:tcW w:w="3827" w:type="dxa"/>
            <w:gridSpan w:val="2"/>
            <w:vAlign w:val="center"/>
          </w:tcPr>
          <w:p w14:paraId="0E204C37">
            <w:pPr>
              <w:rPr>
                <w:sz w:val="21"/>
                <w:szCs w:val="21"/>
              </w:rPr>
            </w:pPr>
            <w:r>
              <w:rPr>
                <w:rFonts w:hint="eastAsia"/>
                <w:sz w:val="21"/>
                <w:szCs w:val="21"/>
              </w:rPr>
              <w:t>落实政府采购政策需满足的资格要求</w:t>
            </w:r>
          </w:p>
        </w:tc>
        <w:tc>
          <w:tcPr>
            <w:tcW w:w="4984" w:type="dxa"/>
            <w:vAlign w:val="center"/>
          </w:tcPr>
          <w:p w14:paraId="08189614">
            <w:pPr>
              <w:rPr>
                <w:sz w:val="21"/>
                <w:szCs w:val="21"/>
              </w:rPr>
            </w:pPr>
            <w:r>
              <w:rPr>
                <w:rFonts w:hint="eastAsia"/>
                <w:sz w:val="21"/>
                <w:szCs w:val="21"/>
              </w:rPr>
              <w:t>按“第一篇三、供应商资格要求（二）落实政府采购政策需满足的资格要求”的要求提交（如果有）。</w:t>
            </w:r>
          </w:p>
        </w:tc>
      </w:tr>
    </w:tbl>
    <w:p w14:paraId="31EA0876">
      <w:pPr>
        <w:snapToGrid w:val="0"/>
        <w:spacing w:line="400" w:lineRule="exact"/>
        <w:ind w:firstLine="480" w:firstLineChars="200"/>
        <w:rPr>
          <w:kern w:val="0"/>
          <w:sz w:val="24"/>
          <w:szCs w:val="24"/>
        </w:rPr>
      </w:pPr>
      <w:r>
        <w:rPr>
          <w:rFonts w:hint="eastAsia"/>
          <w:kern w:val="0"/>
          <w:sz w:val="24"/>
          <w:szCs w:val="24"/>
        </w:rPr>
        <w:t>注：</w:t>
      </w:r>
    </w:p>
    <w:p w14:paraId="7A536AA2">
      <w:pPr>
        <w:snapToGrid w:val="0"/>
        <w:spacing w:line="400" w:lineRule="exact"/>
        <w:ind w:firstLine="480" w:firstLineChars="200"/>
        <w:rPr>
          <w:kern w:val="0"/>
          <w:sz w:val="24"/>
          <w:szCs w:val="24"/>
        </w:rPr>
      </w:pPr>
      <w:r>
        <w:rPr>
          <w:kern w:val="0"/>
          <w:sz w:val="24"/>
          <w:szCs w:val="24"/>
        </w:rPr>
        <w:fldChar w:fldCharType="begin"/>
      </w:r>
      <w:r>
        <w:rPr>
          <w:rFonts w:hint="eastAsia"/>
          <w:kern w:val="0"/>
          <w:sz w:val="24"/>
          <w:szCs w:val="24"/>
        </w:rPr>
        <w:instrText xml:space="preserve"> eq \o\ac(○,</w:instrText>
      </w:r>
      <w:r>
        <w:rPr>
          <w:kern w:val="0"/>
          <w:position w:val="3"/>
          <w:sz w:val="16"/>
          <w:szCs w:val="24"/>
        </w:rPr>
        <w:instrText xml:space="preserve">1</w:instrText>
      </w:r>
      <w:r>
        <w:rPr>
          <w:kern w:val="0"/>
          <w:sz w:val="24"/>
          <w:szCs w:val="24"/>
        </w:rPr>
        <w:instrText xml:space="preserve">)</w:instrText>
      </w:r>
      <w:r>
        <w:rPr>
          <w:kern w:val="0"/>
          <w:sz w:val="24"/>
          <w:szCs w:val="24"/>
        </w:rPr>
        <w:fldChar w:fldCharType="end"/>
      </w:r>
      <w:r>
        <w:rPr>
          <w:rFonts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文件递交截止时间前通过</w:t>
      </w:r>
      <w:r>
        <w:rPr>
          <w:kern w:val="0"/>
          <w:sz w:val="24"/>
          <w:szCs w:val="24"/>
        </w:rPr>
        <w:t xml:space="preserve"> </w:t>
      </w:r>
      <w:r>
        <w:rPr>
          <w:rFonts w:hint="eastAsia"/>
          <w:kern w:val="0"/>
          <w:sz w:val="24"/>
          <w:szCs w:val="24"/>
        </w:rPr>
        <w:t>“信用中国”网站(www.creditchina.gov.cn)、"中国政府采购网"(www.ccgp.gov.cn)等渠道查询信用记录。</w:t>
      </w:r>
    </w:p>
    <w:p w14:paraId="6D2ECBE6">
      <w:pPr>
        <w:snapToGrid w:val="0"/>
        <w:spacing w:line="400" w:lineRule="exact"/>
        <w:ind w:firstLine="480" w:firstLineChars="200"/>
        <w:rPr>
          <w:kern w:val="0"/>
          <w:sz w:val="24"/>
          <w:szCs w:val="24"/>
        </w:rPr>
      </w:pPr>
      <w:r>
        <w:rPr>
          <w:rFonts w:hint="eastAsia"/>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C9D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7512AEB">
            <w:pPr>
              <w:jc w:val="center"/>
              <w:rPr>
                <w:b/>
                <w:kern w:val="0"/>
                <w:sz w:val="21"/>
                <w:szCs w:val="21"/>
              </w:rPr>
            </w:pPr>
            <w:r>
              <w:rPr>
                <w:rFonts w:hint="eastAsia"/>
                <w:b/>
                <w:kern w:val="0"/>
                <w:sz w:val="21"/>
                <w:szCs w:val="21"/>
              </w:rPr>
              <w:t>序号</w:t>
            </w:r>
          </w:p>
        </w:tc>
        <w:tc>
          <w:tcPr>
            <w:tcW w:w="3544" w:type="dxa"/>
            <w:gridSpan w:val="2"/>
            <w:vAlign w:val="center"/>
          </w:tcPr>
          <w:p w14:paraId="3FE856A8">
            <w:pPr>
              <w:jc w:val="center"/>
              <w:rPr>
                <w:b/>
                <w:kern w:val="0"/>
                <w:sz w:val="21"/>
                <w:szCs w:val="21"/>
              </w:rPr>
            </w:pPr>
            <w:r>
              <w:rPr>
                <w:rFonts w:hint="eastAsia"/>
                <w:b/>
                <w:kern w:val="0"/>
                <w:sz w:val="21"/>
                <w:szCs w:val="21"/>
              </w:rPr>
              <w:t>评审因素</w:t>
            </w:r>
          </w:p>
        </w:tc>
        <w:tc>
          <w:tcPr>
            <w:tcW w:w="5409" w:type="dxa"/>
            <w:vAlign w:val="center"/>
          </w:tcPr>
          <w:p w14:paraId="4F514A57">
            <w:pPr>
              <w:jc w:val="center"/>
              <w:rPr>
                <w:b/>
                <w:kern w:val="0"/>
                <w:sz w:val="21"/>
                <w:szCs w:val="21"/>
              </w:rPr>
            </w:pPr>
            <w:r>
              <w:rPr>
                <w:rFonts w:hint="eastAsia"/>
                <w:b/>
                <w:kern w:val="0"/>
                <w:sz w:val="21"/>
                <w:szCs w:val="21"/>
              </w:rPr>
              <w:t>评审标准</w:t>
            </w:r>
          </w:p>
        </w:tc>
      </w:tr>
      <w:tr w14:paraId="0E16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BF174FB">
            <w:pPr>
              <w:jc w:val="center"/>
              <w:rPr>
                <w:kern w:val="0"/>
                <w:sz w:val="21"/>
                <w:szCs w:val="21"/>
              </w:rPr>
            </w:pPr>
            <w:r>
              <w:rPr>
                <w:kern w:val="0"/>
                <w:sz w:val="21"/>
                <w:szCs w:val="21"/>
              </w:rPr>
              <w:t>1</w:t>
            </w:r>
          </w:p>
        </w:tc>
        <w:tc>
          <w:tcPr>
            <w:tcW w:w="1560" w:type="dxa"/>
            <w:vMerge w:val="restart"/>
            <w:vAlign w:val="center"/>
          </w:tcPr>
          <w:p w14:paraId="0921AAE9">
            <w:pPr>
              <w:rPr>
                <w:kern w:val="0"/>
                <w:sz w:val="21"/>
                <w:szCs w:val="21"/>
              </w:rPr>
            </w:pPr>
            <w:r>
              <w:rPr>
                <w:rFonts w:hint="eastAsia"/>
                <w:kern w:val="0"/>
                <w:sz w:val="21"/>
                <w:szCs w:val="21"/>
              </w:rPr>
              <w:t>有效性审查</w:t>
            </w:r>
          </w:p>
        </w:tc>
        <w:tc>
          <w:tcPr>
            <w:tcW w:w="1984" w:type="dxa"/>
            <w:vAlign w:val="center"/>
          </w:tcPr>
          <w:p w14:paraId="6BA66B6F">
            <w:pPr>
              <w:rPr>
                <w:kern w:val="0"/>
                <w:sz w:val="21"/>
                <w:szCs w:val="21"/>
              </w:rPr>
            </w:pPr>
            <w:r>
              <w:rPr>
                <w:rFonts w:hint="eastAsia"/>
                <w:sz w:val="21"/>
                <w:szCs w:val="21"/>
              </w:rPr>
              <w:t>响应文件签署或盖章</w:t>
            </w:r>
          </w:p>
        </w:tc>
        <w:tc>
          <w:tcPr>
            <w:tcW w:w="5409" w:type="dxa"/>
            <w:vAlign w:val="center"/>
          </w:tcPr>
          <w:p w14:paraId="6A746367">
            <w:pPr>
              <w:rPr>
                <w:kern w:val="0"/>
                <w:sz w:val="21"/>
                <w:szCs w:val="21"/>
              </w:rPr>
            </w:pPr>
            <w:r>
              <w:rPr>
                <w:rFonts w:hint="eastAsia"/>
                <w:sz w:val="21"/>
                <w:szCs w:val="21"/>
              </w:rPr>
              <w:t>按竞争性磋商文件“第七篇响应文件编制要求”要求签署或盖章。</w:t>
            </w:r>
          </w:p>
        </w:tc>
      </w:tr>
      <w:tr w14:paraId="1B64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B1882B3">
            <w:pPr>
              <w:jc w:val="center"/>
              <w:rPr>
                <w:kern w:val="0"/>
                <w:sz w:val="21"/>
                <w:szCs w:val="21"/>
              </w:rPr>
            </w:pPr>
          </w:p>
        </w:tc>
        <w:tc>
          <w:tcPr>
            <w:tcW w:w="1560" w:type="dxa"/>
            <w:vMerge w:val="continue"/>
            <w:vAlign w:val="center"/>
          </w:tcPr>
          <w:p w14:paraId="465AB39E">
            <w:pPr>
              <w:rPr>
                <w:kern w:val="0"/>
                <w:sz w:val="21"/>
                <w:szCs w:val="21"/>
              </w:rPr>
            </w:pPr>
          </w:p>
        </w:tc>
        <w:tc>
          <w:tcPr>
            <w:tcW w:w="1984" w:type="dxa"/>
            <w:vAlign w:val="center"/>
          </w:tcPr>
          <w:p w14:paraId="20A97CC8">
            <w:pPr>
              <w:rPr>
                <w:sz w:val="21"/>
                <w:szCs w:val="21"/>
              </w:rPr>
            </w:pPr>
            <w:r>
              <w:rPr>
                <w:rFonts w:hint="eastAsia"/>
                <w:sz w:val="21"/>
                <w:szCs w:val="21"/>
              </w:rPr>
              <w:t>法定代表人身份证明及授权委托书</w:t>
            </w:r>
          </w:p>
        </w:tc>
        <w:tc>
          <w:tcPr>
            <w:tcW w:w="5409" w:type="dxa"/>
            <w:vAlign w:val="center"/>
          </w:tcPr>
          <w:p w14:paraId="2124C9F8">
            <w:pPr>
              <w:rPr>
                <w:sz w:val="21"/>
                <w:szCs w:val="21"/>
              </w:rPr>
            </w:pPr>
            <w:r>
              <w:rPr>
                <w:rFonts w:hint="eastAsia"/>
                <w:sz w:val="21"/>
                <w:szCs w:val="21"/>
              </w:rPr>
              <w:t>法定代表人身份证明及授权委托书有效，符合竞争性磋商文件规定的格式，签署或盖章齐全。</w:t>
            </w:r>
          </w:p>
        </w:tc>
      </w:tr>
      <w:tr w14:paraId="6CF9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86EAB8D">
            <w:pPr>
              <w:jc w:val="center"/>
              <w:rPr>
                <w:kern w:val="0"/>
                <w:sz w:val="21"/>
                <w:szCs w:val="21"/>
              </w:rPr>
            </w:pPr>
          </w:p>
        </w:tc>
        <w:tc>
          <w:tcPr>
            <w:tcW w:w="1560" w:type="dxa"/>
            <w:vMerge w:val="continue"/>
            <w:vAlign w:val="center"/>
          </w:tcPr>
          <w:p w14:paraId="18B7F486">
            <w:pPr>
              <w:rPr>
                <w:kern w:val="0"/>
                <w:sz w:val="21"/>
                <w:szCs w:val="21"/>
              </w:rPr>
            </w:pPr>
          </w:p>
        </w:tc>
        <w:tc>
          <w:tcPr>
            <w:tcW w:w="1984" w:type="dxa"/>
            <w:vAlign w:val="center"/>
          </w:tcPr>
          <w:p w14:paraId="642C8A46">
            <w:pPr>
              <w:rPr>
                <w:sz w:val="21"/>
                <w:szCs w:val="21"/>
                <w:lang w:val="zh-CN"/>
              </w:rPr>
            </w:pPr>
            <w:r>
              <w:rPr>
                <w:rFonts w:hint="eastAsia"/>
                <w:sz w:val="21"/>
                <w:szCs w:val="21"/>
              </w:rPr>
              <w:t>响应</w:t>
            </w:r>
            <w:r>
              <w:rPr>
                <w:rFonts w:hint="eastAsia"/>
                <w:sz w:val="21"/>
                <w:szCs w:val="21"/>
                <w:lang w:val="zh-CN"/>
              </w:rPr>
              <w:t>方案</w:t>
            </w:r>
          </w:p>
        </w:tc>
        <w:tc>
          <w:tcPr>
            <w:tcW w:w="5409" w:type="dxa"/>
            <w:vAlign w:val="center"/>
          </w:tcPr>
          <w:p w14:paraId="1BC19837">
            <w:pPr>
              <w:rPr>
                <w:kern w:val="0"/>
                <w:sz w:val="21"/>
                <w:szCs w:val="21"/>
              </w:rPr>
            </w:pPr>
            <w:r>
              <w:rPr>
                <w:rFonts w:hint="eastAsia"/>
                <w:sz w:val="21"/>
                <w:szCs w:val="21"/>
                <w:lang w:val="zh-CN"/>
              </w:rPr>
              <w:t>每个包只能有一个</w:t>
            </w:r>
            <w:r>
              <w:rPr>
                <w:rFonts w:hint="eastAsia"/>
                <w:sz w:val="21"/>
                <w:szCs w:val="21"/>
              </w:rPr>
              <w:t>响应</w:t>
            </w:r>
            <w:r>
              <w:rPr>
                <w:rFonts w:hint="eastAsia"/>
                <w:sz w:val="21"/>
                <w:szCs w:val="21"/>
                <w:lang w:val="zh-CN"/>
              </w:rPr>
              <w:t>方案。</w:t>
            </w:r>
          </w:p>
        </w:tc>
      </w:tr>
      <w:tr w14:paraId="282B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25889E5">
            <w:pPr>
              <w:jc w:val="center"/>
              <w:rPr>
                <w:kern w:val="0"/>
                <w:sz w:val="21"/>
                <w:szCs w:val="21"/>
              </w:rPr>
            </w:pPr>
          </w:p>
        </w:tc>
        <w:tc>
          <w:tcPr>
            <w:tcW w:w="1560" w:type="dxa"/>
            <w:vMerge w:val="continue"/>
            <w:vAlign w:val="center"/>
          </w:tcPr>
          <w:p w14:paraId="09AEE5D8">
            <w:pPr>
              <w:rPr>
                <w:kern w:val="0"/>
                <w:sz w:val="21"/>
                <w:szCs w:val="21"/>
              </w:rPr>
            </w:pPr>
          </w:p>
        </w:tc>
        <w:tc>
          <w:tcPr>
            <w:tcW w:w="1984" w:type="dxa"/>
            <w:vAlign w:val="center"/>
          </w:tcPr>
          <w:p w14:paraId="15B4462B">
            <w:pPr>
              <w:rPr>
                <w:sz w:val="21"/>
                <w:szCs w:val="21"/>
                <w:lang w:val="zh-CN"/>
              </w:rPr>
            </w:pPr>
            <w:r>
              <w:rPr>
                <w:rFonts w:hint="eastAsia"/>
                <w:sz w:val="21"/>
                <w:szCs w:val="21"/>
              </w:rPr>
              <w:t>报价唯一</w:t>
            </w:r>
          </w:p>
        </w:tc>
        <w:tc>
          <w:tcPr>
            <w:tcW w:w="5409" w:type="dxa"/>
            <w:vAlign w:val="center"/>
          </w:tcPr>
          <w:p w14:paraId="3FF4AA06">
            <w:pPr>
              <w:rPr>
                <w:kern w:val="0"/>
                <w:sz w:val="21"/>
                <w:szCs w:val="21"/>
              </w:rPr>
            </w:pPr>
            <w:r>
              <w:rPr>
                <w:rFonts w:hint="eastAsia"/>
                <w:sz w:val="21"/>
                <w:szCs w:val="21"/>
              </w:rPr>
              <w:t>只能有一个有效报价，不得提交选择性报价。</w:t>
            </w:r>
          </w:p>
        </w:tc>
      </w:tr>
      <w:tr w14:paraId="1904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A47130C">
            <w:pPr>
              <w:jc w:val="center"/>
              <w:rPr>
                <w:kern w:val="0"/>
                <w:sz w:val="21"/>
                <w:szCs w:val="21"/>
              </w:rPr>
            </w:pPr>
            <w:r>
              <w:rPr>
                <w:kern w:val="0"/>
                <w:sz w:val="21"/>
                <w:szCs w:val="21"/>
              </w:rPr>
              <w:t>2</w:t>
            </w:r>
          </w:p>
        </w:tc>
        <w:tc>
          <w:tcPr>
            <w:tcW w:w="1560" w:type="dxa"/>
            <w:vAlign w:val="center"/>
          </w:tcPr>
          <w:p w14:paraId="03B28124">
            <w:pPr>
              <w:rPr>
                <w:kern w:val="0"/>
                <w:sz w:val="21"/>
                <w:szCs w:val="21"/>
              </w:rPr>
            </w:pPr>
            <w:r>
              <w:rPr>
                <w:rFonts w:hint="eastAsia"/>
                <w:kern w:val="0"/>
                <w:sz w:val="21"/>
                <w:szCs w:val="21"/>
              </w:rPr>
              <w:t>完整性审查</w:t>
            </w:r>
          </w:p>
        </w:tc>
        <w:tc>
          <w:tcPr>
            <w:tcW w:w="1984" w:type="dxa"/>
            <w:vAlign w:val="center"/>
          </w:tcPr>
          <w:p w14:paraId="7210E405">
            <w:pPr>
              <w:rPr>
                <w:kern w:val="0"/>
                <w:sz w:val="21"/>
                <w:szCs w:val="21"/>
              </w:rPr>
            </w:pPr>
            <w:r>
              <w:rPr>
                <w:rFonts w:hint="eastAsia"/>
                <w:sz w:val="21"/>
                <w:szCs w:val="21"/>
              </w:rPr>
              <w:t>响应</w:t>
            </w:r>
            <w:r>
              <w:rPr>
                <w:rFonts w:hint="eastAsia"/>
                <w:sz w:val="21"/>
                <w:szCs w:val="21"/>
                <w:lang w:val="zh-CN"/>
              </w:rPr>
              <w:t>文件份数</w:t>
            </w:r>
          </w:p>
        </w:tc>
        <w:tc>
          <w:tcPr>
            <w:tcW w:w="5409" w:type="dxa"/>
            <w:vAlign w:val="center"/>
          </w:tcPr>
          <w:p w14:paraId="0D087886">
            <w:pPr>
              <w:rPr>
                <w:kern w:val="0"/>
                <w:sz w:val="21"/>
                <w:szCs w:val="21"/>
              </w:rPr>
            </w:pPr>
            <w:r>
              <w:rPr>
                <w:rFonts w:hint="eastAsia"/>
                <w:sz w:val="21"/>
                <w:szCs w:val="21"/>
              </w:rPr>
              <w:t>响应</w:t>
            </w:r>
            <w:r>
              <w:rPr>
                <w:rFonts w:hint="eastAsia"/>
                <w:sz w:val="21"/>
                <w:szCs w:val="21"/>
                <w:lang w:val="zh-CN"/>
              </w:rPr>
              <w:t>文件正、副本数量（含电子文档）符合</w:t>
            </w:r>
            <w:r>
              <w:rPr>
                <w:rFonts w:hint="eastAsia"/>
                <w:sz w:val="21"/>
                <w:szCs w:val="21"/>
              </w:rPr>
              <w:t>竞争性磋商</w:t>
            </w:r>
            <w:r>
              <w:rPr>
                <w:rFonts w:hint="eastAsia"/>
                <w:sz w:val="21"/>
                <w:szCs w:val="21"/>
                <w:lang w:val="zh-CN"/>
              </w:rPr>
              <w:t>文件要求。</w:t>
            </w:r>
          </w:p>
        </w:tc>
      </w:tr>
      <w:tr w14:paraId="59C7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8A1A7ED">
            <w:pPr>
              <w:jc w:val="center"/>
              <w:rPr>
                <w:kern w:val="0"/>
                <w:sz w:val="21"/>
                <w:szCs w:val="21"/>
              </w:rPr>
            </w:pPr>
            <w:r>
              <w:rPr>
                <w:kern w:val="0"/>
                <w:sz w:val="21"/>
                <w:szCs w:val="21"/>
              </w:rPr>
              <w:t>3</w:t>
            </w:r>
          </w:p>
        </w:tc>
        <w:tc>
          <w:tcPr>
            <w:tcW w:w="1560" w:type="dxa"/>
            <w:vMerge w:val="restart"/>
            <w:vAlign w:val="center"/>
          </w:tcPr>
          <w:p w14:paraId="4CB40D48">
            <w:pPr>
              <w:rPr>
                <w:sz w:val="21"/>
                <w:szCs w:val="21"/>
                <w:lang w:val="zh-CN"/>
              </w:rPr>
            </w:pPr>
            <w:r>
              <w:rPr>
                <w:rFonts w:hint="eastAsia"/>
                <w:kern w:val="0"/>
                <w:sz w:val="21"/>
                <w:szCs w:val="21"/>
              </w:rPr>
              <w:t>响应程度审查</w:t>
            </w:r>
          </w:p>
        </w:tc>
        <w:tc>
          <w:tcPr>
            <w:tcW w:w="1984" w:type="dxa"/>
            <w:vAlign w:val="center"/>
          </w:tcPr>
          <w:p w14:paraId="326E695C">
            <w:pPr>
              <w:rPr>
                <w:kern w:val="0"/>
                <w:sz w:val="21"/>
                <w:szCs w:val="21"/>
              </w:rPr>
            </w:pPr>
            <w:r>
              <w:rPr>
                <w:rFonts w:hint="eastAsia"/>
                <w:kern w:val="0"/>
                <w:sz w:val="21"/>
                <w:szCs w:val="21"/>
              </w:rPr>
              <w:t>实质性响应</w:t>
            </w:r>
          </w:p>
        </w:tc>
        <w:tc>
          <w:tcPr>
            <w:tcW w:w="5409" w:type="dxa"/>
            <w:vAlign w:val="center"/>
          </w:tcPr>
          <w:p w14:paraId="50CCBEF8">
            <w:pPr>
              <w:pStyle w:val="33"/>
              <w:rPr>
                <w:kern w:val="0"/>
                <w:sz w:val="21"/>
                <w:szCs w:val="21"/>
              </w:rPr>
            </w:pPr>
            <w:r>
              <w:rPr>
                <w:rFonts w:hint="eastAsia"/>
                <w:kern w:val="0"/>
                <w:sz w:val="21"/>
                <w:szCs w:val="21"/>
              </w:rPr>
              <w:t>竞争性磋商文件第二篇、第三篇的</w:t>
            </w:r>
            <w:r>
              <w:rPr>
                <w:rFonts w:hint="eastAsia" w:ascii="方正仿宋_GBK" w:hAnsi="宋体" w:eastAsia="方正仿宋_GBK" w:cs="宋体"/>
                <w:kern w:val="0"/>
                <w:sz w:val="21"/>
                <w:szCs w:val="21"/>
              </w:rPr>
              <w:t>“</w:t>
            </w:r>
            <w:r>
              <w:rPr>
                <w:rFonts w:hint="eastAsia" w:ascii="方正仿宋_GBK" w:hAnsi="宋体" w:eastAsia="方正仿宋_GBK"/>
                <w:sz w:val="24"/>
                <w:szCs w:val="24"/>
              </w:rPr>
              <w:t>※</w:t>
            </w:r>
            <w:r>
              <w:rPr>
                <w:rFonts w:hint="eastAsia" w:ascii="方正仿宋_GBK" w:hAnsi="宋体" w:eastAsia="方正仿宋_GBK" w:cs="宋体"/>
                <w:kern w:val="0"/>
                <w:sz w:val="21"/>
                <w:szCs w:val="21"/>
              </w:rPr>
              <w:t>”</w:t>
            </w:r>
            <w:r>
              <w:rPr>
                <w:rFonts w:hint="eastAsia"/>
                <w:kern w:val="0"/>
                <w:sz w:val="21"/>
                <w:szCs w:val="21"/>
              </w:rPr>
              <w:t>内容进行实质性响应</w:t>
            </w:r>
          </w:p>
        </w:tc>
      </w:tr>
      <w:tr w14:paraId="434A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4558F609">
            <w:pPr>
              <w:jc w:val="center"/>
              <w:rPr>
                <w:kern w:val="0"/>
                <w:sz w:val="21"/>
                <w:szCs w:val="21"/>
              </w:rPr>
            </w:pPr>
          </w:p>
        </w:tc>
        <w:tc>
          <w:tcPr>
            <w:tcW w:w="1560" w:type="dxa"/>
            <w:vMerge w:val="continue"/>
            <w:vAlign w:val="center"/>
          </w:tcPr>
          <w:p w14:paraId="00E3A3C5">
            <w:pPr>
              <w:rPr>
                <w:sz w:val="21"/>
                <w:szCs w:val="21"/>
                <w:lang w:val="zh-CN"/>
              </w:rPr>
            </w:pPr>
          </w:p>
        </w:tc>
        <w:tc>
          <w:tcPr>
            <w:tcW w:w="1984" w:type="dxa"/>
            <w:vAlign w:val="center"/>
          </w:tcPr>
          <w:p w14:paraId="380E70A4">
            <w:pPr>
              <w:rPr>
                <w:kern w:val="0"/>
                <w:sz w:val="21"/>
                <w:szCs w:val="21"/>
              </w:rPr>
            </w:pPr>
            <w:r>
              <w:rPr>
                <w:rFonts w:hint="eastAsia"/>
                <w:kern w:val="0"/>
                <w:sz w:val="21"/>
                <w:szCs w:val="21"/>
              </w:rPr>
              <w:t>磋商有效期</w:t>
            </w:r>
          </w:p>
        </w:tc>
        <w:tc>
          <w:tcPr>
            <w:tcW w:w="5409" w:type="dxa"/>
            <w:vAlign w:val="center"/>
          </w:tcPr>
          <w:p w14:paraId="1D0426A3">
            <w:pPr>
              <w:rPr>
                <w:kern w:val="0"/>
                <w:sz w:val="21"/>
                <w:szCs w:val="21"/>
              </w:rPr>
            </w:pPr>
            <w:r>
              <w:rPr>
                <w:rFonts w:hint="eastAsia"/>
                <w:kern w:val="0"/>
                <w:sz w:val="21"/>
                <w:szCs w:val="21"/>
              </w:rPr>
              <w:t>响应文件及有关承诺文件有效期为提交响应文件截止时间起90天。</w:t>
            </w:r>
          </w:p>
        </w:tc>
      </w:tr>
    </w:tbl>
    <w:p w14:paraId="2F2951A7">
      <w:pPr>
        <w:spacing w:line="400" w:lineRule="exact"/>
        <w:ind w:firstLine="480" w:firstLineChars="200"/>
        <w:rPr>
          <w:sz w:val="24"/>
          <w:szCs w:val="24"/>
        </w:rPr>
      </w:pPr>
      <w:r>
        <w:rPr>
          <w:rFonts w:hint="eastAsia"/>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F2E38E6">
      <w:pPr>
        <w:spacing w:line="400" w:lineRule="exact"/>
        <w:ind w:firstLine="480" w:firstLineChars="200"/>
        <w:rPr>
          <w:sz w:val="24"/>
          <w:szCs w:val="24"/>
        </w:rPr>
      </w:pPr>
      <w:r>
        <w:rPr>
          <w:rFonts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49C977">
      <w:pPr>
        <w:spacing w:line="400" w:lineRule="exact"/>
        <w:ind w:firstLine="480" w:firstLineChars="200"/>
        <w:rPr>
          <w:sz w:val="24"/>
          <w:szCs w:val="24"/>
        </w:rPr>
      </w:pPr>
      <w:r>
        <w:rPr>
          <w:rFonts w:hint="eastAsia"/>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8C2A203">
      <w:pPr>
        <w:spacing w:line="400" w:lineRule="exact"/>
        <w:ind w:firstLine="480" w:firstLineChars="200"/>
        <w:rPr>
          <w:sz w:val="24"/>
          <w:szCs w:val="24"/>
        </w:rPr>
      </w:pPr>
      <w:r>
        <w:rPr>
          <w:rFonts w:hint="eastAsia"/>
          <w:sz w:val="24"/>
          <w:szCs w:val="24"/>
        </w:rPr>
        <w:t>（五）在磋商过程中磋商的任何一方不得向他人透露与磋商有关的服务资料、价格或其他信息。</w:t>
      </w:r>
    </w:p>
    <w:p w14:paraId="4DCE2761">
      <w:pPr>
        <w:spacing w:line="400" w:lineRule="exact"/>
        <w:ind w:firstLine="480" w:firstLineChars="200"/>
        <w:rPr>
          <w:sz w:val="24"/>
          <w:szCs w:val="24"/>
        </w:rPr>
      </w:pPr>
      <w:r>
        <w:rPr>
          <w:rFonts w:hint="eastAsia"/>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8C9895B">
      <w:pPr>
        <w:spacing w:line="400" w:lineRule="exact"/>
        <w:ind w:firstLine="480" w:firstLineChars="200"/>
        <w:rPr>
          <w:sz w:val="24"/>
          <w:szCs w:val="24"/>
        </w:rPr>
      </w:pPr>
      <w:r>
        <w:rPr>
          <w:rFonts w:hint="eastAsia"/>
          <w:sz w:val="24"/>
          <w:szCs w:val="24"/>
        </w:rPr>
        <w:t>（七）供应商在磋商时作出的所有书面承诺须由法定代表人（或其授权代表）或自然人（供应商为自然人）签署。</w:t>
      </w:r>
    </w:p>
    <w:p w14:paraId="66A74F15">
      <w:pPr>
        <w:spacing w:line="400" w:lineRule="exact"/>
        <w:ind w:firstLine="480" w:firstLineChars="200"/>
        <w:rPr>
          <w:sz w:val="24"/>
          <w:szCs w:val="24"/>
        </w:rPr>
      </w:pPr>
      <w:r>
        <w:rPr>
          <w:rFonts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3B91CF8A">
      <w:pPr>
        <w:snapToGrid w:val="0"/>
        <w:spacing w:line="400" w:lineRule="exact"/>
        <w:ind w:firstLine="480" w:firstLineChars="200"/>
        <w:rPr>
          <w:sz w:val="24"/>
          <w:szCs w:val="24"/>
        </w:rPr>
      </w:pPr>
      <w:r>
        <w:rPr>
          <w:rFonts w:hint="eastAsia"/>
          <w:sz w:val="24"/>
          <w:szCs w:val="24"/>
        </w:rPr>
        <w:t>（九）磋商小组采用综合评分法对提交最后报价的供应商的响应文件和最后报价（含有效书面承诺）进行综合评分。</w:t>
      </w:r>
      <w:r>
        <w:rPr>
          <w:rFonts w:hint="eastAsia"/>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sz w:val="24"/>
          <w:szCs w:val="24"/>
        </w:rPr>
        <w:t>。</w:t>
      </w:r>
    </w:p>
    <w:p w14:paraId="63D3C516">
      <w:pPr>
        <w:spacing w:line="400" w:lineRule="exact"/>
        <w:ind w:firstLine="480" w:firstLineChars="200"/>
        <w:rPr>
          <w:sz w:val="24"/>
          <w:szCs w:val="24"/>
        </w:rPr>
      </w:pPr>
      <w:r>
        <w:rPr>
          <w:rFonts w:hint="eastAsia"/>
          <w:sz w:val="24"/>
          <w:szCs w:val="24"/>
        </w:rPr>
        <w:t>（十）磋商小组各成员独立对每个有效响应（通过资格性审查、</w:t>
      </w:r>
      <w:r>
        <w:rPr>
          <w:rFonts w:hint="eastAsia"/>
          <w:kern w:val="0"/>
          <w:sz w:val="24"/>
          <w:szCs w:val="24"/>
        </w:rPr>
        <w:t>符合性审查的供应商</w:t>
      </w:r>
      <w:r>
        <w:rPr>
          <w:rFonts w:hint="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将失去成为成交供应商的资格。</w:t>
      </w:r>
    </w:p>
    <w:p w14:paraId="4E3CC2AB">
      <w:pPr>
        <w:pStyle w:val="3"/>
        <w:adjustRightInd w:val="0"/>
        <w:snapToGrid w:val="0"/>
        <w:spacing w:before="0" w:after="0" w:line="400" w:lineRule="exact"/>
        <w:ind w:firstLine="482" w:firstLineChars="200"/>
        <w:rPr>
          <w:rFonts w:ascii="Times New Roman" w:hAnsi="Times New Roman" w:eastAsia="宋体"/>
          <w:sz w:val="24"/>
        </w:rPr>
      </w:pPr>
      <w:bookmarkStart w:id="137" w:name="_Toc15797"/>
      <w:bookmarkStart w:id="138" w:name="_Toc6918"/>
      <w:bookmarkStart w:id="139" w:name="_Toc20273"/>
      <w:bookmarkStart w:id="140" w:name="_Toc10856"/>
      <w:bookmarkStart w:id="141" w:name="_Toc76462334"/>
      <w:bookmarkStart w:id="142" w:name="_Toc106030889"/>
      <w:bookmarkStart w:id="143" w:name="_Toc29755"/>
      <w:r>
        <w:rPr>
          <w:rFonts w:hint="eastAsia" w:ascii="Times New Roman" w:hAnsi="Times New Roman" w:eastAsia="宋体"/>
          <w:sz w:val="24"/>
        </w:rPr>
        <w:t>二、</w:t>
      </w:r>
      <w:bookmarkStart w:id="144" w:name="_Toc342913394"/>
      <w:bookmarkStart w:id="145" w:name="_Toc102227320"/>
      <w:r>
        <w:rPr>
          <w:rFonts w:hint="eastAsia" w:ascii="Times New Roman" w:hAnsi="Times New Roman" w:eastAsia="宋体"/>
          <w:sz w:val="24"/>
        </w:rPr>
        <w:t>评审标准</w:t>
      </w:r>
      <w:bookmarkEnd w:id="137"/>
      <w:bookmarkEnd w:id="138"/>
      <w:bookmarkEnd w:id="139"/>
      <w:bookmarkEnd w:id="140"/>
      <w:bookmarkEnd w:id="141"/>
      <w:bookmarkEnd w:id="142"/>
      <w:bookmarkEnd w:id="143"/>
    </w:p>
    <w:p w14:paraId="4EF8AE81">
      <w:pPr>
        <w:snapToGrid w:val="0"/>
        <w:spacing w:line="360" w:lineRule="auto"/>
        <w:rPr>
          <w:rFonts w:eastAsia="仿宋"/>
          <w:b/>
          <w:bCs/>
          <w:kern w:val="0"/>
          <w:sz w:val="21"/>
          <w:szCs w:val="21"/>
          <w:lang w:bidi="ar"/>
        </w:rPr>
      </w:pPr>
      <w:bookmarkStart w:id="146" w:name="_Toc28303"/>
      <w:bookmarkStart w:id="147" w:name="_Toc18731"/>
      <w:bookmarkStart w:id="148" w:name="_Toc76462335"/>
      <w:bookmarkStart w:id="149" w:name="_Toc106030890"/>
      <w:bookmarkStart w:id="150" w:name="_Toc22656"/>
      <w:bookmarkStart w:id="151" w:name="_Toc4463"/>
    </w:p>
    <w:tbl>
      <w:tblPr>
        <w:tblStyle w:val="58"/>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330"/>
        <w:gridCol w:w="850"/>
        <w:gridCol w:w="4536"/>
        <w:gridCol w:w="2267"/>
      </w:tblGrid>
      <w:tr w14:paraId="6738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719F2BB4">
            <w:pPr>
              <w:spacing w:line="400" w:lineRule="exact"/>
              <w:jc w:val="center"/>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序号</w:t>
            </w:r>
          </w:p>
        </w:tc>
        <w:tc>
          <w:tcPr>
            <w:tcW w:w="1330" w:type="dxa"/>
            <w:noWrap w:val="0"/>
            <w:vAlign w:val="center"/>
          </w:tcPr>
          <w:p w14:paraId="2C9D8FD0">
            <w:pPr>
              <w:spacing w:line="400" w:lineRule="exact"/>
              <w:jc w:val="center"/>
              <w:rPr>
                <w:rFonts w:ascii="宋体" w:hAnsi="宋体" w:cs="仿宋"/>
                <w:b/>
                <w:color w:val="auto"/>
                <w:kern w:val="0"/>
                <w:sz w:val="24"/>
                <w:szCs w:val="24"/>
                <w:highlight w:val="none"/>
              </w:rPr>
            </w:pPr>
            <w:r>
              <w:rPr>
                <w:rFonts w:hint="eastAsia" w:ascii="宋体" w:hAnsi="宋体" w:cs="仿宋"/>
                <w:b/>
                <w:color w:val="auto"/>
                <w:kern w:val="0"/>
                <w:sz w:val="24"/>
                <w:szCs w:val="24"/>
                <w:highlight w:val="none"/>
              </w:rPr>
              <w:t>评分因素</w:t>
            </w:r>
          </w:p>
          <w:p w14:paraId="69F5CA3C">
            <w:pPr>
              <w:spacing w:line="400" w:lineRule="exact"/>
              <w:jc w:val="center"/>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及权重</w:t>
            </w:r>
          </w:p>
        </w:tc>
        <w:tc>
          <w:tcPr>
            <w:tcW w:w="850" w:type="dxa"/>
            <w:noWrap w:val="0"/>
            <w:vAlign w:val="center"/>
          </w:tcPr>
          <w:p w14:paraId="11A7A52E">
            <w:pPr>
              <w:spacing w:line="400" w:lineRule="exact"/>
              <w:jc w:val="center"/>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分值</w:t>
            </w:r>
          </w:p>
        </w:tc>
        <w:tc>
          <w:tcPr>
            <w:tcW w:w="4536" w:type="dxa"/>
            <w:noWrap w:val="0"/>
            <w:vAlign w:val="center"/>
          </w:tcPr>
          <w:p w14:paraId="08DC6947">
            <w:pPr>
              <w:spacing w:line="400" w:lineRule="exact"/>
              <w:jc w:val="center"/>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评分标准</w:t>
            </w:r>
          </w:p>
        </w:tc>
        <w:tc>
          <w:tcPr>
            <w:tcW w:w="2267" w:type="dxa"/>
            <w:noWrap w:val="0"/>
            <w:vAlign w:val="center"/>
          </w:tcPr>
          <w:p w14:paraId="5A94BB58">
            <w:pPr>
              <w:spacing w:line="400" w:lineRule="exact"/>
              <w:jc w:val="center"/>
              <w:rPr>
                <w:rFonts w:hint="eastAsia" w:ascii="宋体" w:hAnsi="宋体" w:cs="仿宋"/>
                <w:b/>
                <w:color w:val="auto"/>
                <w:kern w:val="0"/>
                <w:sz w:val="24"/>
                <w:szCs w:val="24"/>
                <w:highlight w:val="none"/>
              </w:rPr>
            </w:pPr>
            <w:r>
              <w:rPr>
                <w:rFonts w:hint="eastAsia" w:ascii="宋体" w:hAnsi="宋体" w:cs="仿宋"/>
                <w:b/>
                <w:color w:val="auto"/>
                <w:kern w:val="0"/>
                <w:sz w:val="24"/>
                <w:szCs w:val="24"/>
                <w:highlight w:val="none"/>
              </w:rPr>
              <w:t>说明</w:t>
            </w:r>
          </w:p>
        </w:tc>
      </w:tr>
      <w:tr w14:paraId="3C7E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7D3B939E">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1330" w:type="dxa"/>
            <w:noWrap w:val="0"/>
            <w:vAlign w:val="center"/>
          </w:tcPr>
          <w:p w14:paraId="28CC9E0A">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磋商报价</w:t>
            </w:r>
          </w:p>
          <w:p w14:paraId="27E2D8F6">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（30%）</w:t>
            </w:r>
          </w:p>
        </w:tc>
        <w:tc>
          <w:tcPr>
            <w:tcW w:w="850" w:type="dxa"/>
            <w:noWrap w:val="0"/>
            <w:vAlign w:val="center"/>
          </w:tcPr>
          <w:p w14:paraId="2E09D354">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30分</w:t>
            </w:r>
          </w:p>
        </w:tc>
        <w:tc>
          <w:tcPr>
            <w:tcW w:w="4536" w:type="dxa"/>
            <w:noWrap w:val="0"/>
            <w:vAlign w:val="center"/>
          </w:tcPr>
          <w:p w14:paraId="4C54F627">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满足资格性、符合性要求且最后报价最低的供应商的价格为磋商基准价，按照下列公式计算每个供应商的磋商报价得分。</w:t>
            </w:r>
          </w:p>
          <w:p w14:paraId="018EBDCE">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磋商报价得分=（磋商基准价/最后磋商报价）×价格权值×100。</w:t>
            </w:r>
          </w:p>
        </w:tc>
        <w:tc>
          <w:tcPr>
            <w:tcW w:w="2267" w:type="dxa"/>
            <w:noWrap w:val="0"/>
            <w:vAlign w:val="center"/>
          </w:tcPr>
          <w:p w14:paraId="4EE1A80C">
            <w:pPr>
              <w:jc w:val="left"/>
              <w:rPr>
                <w:rFonts w:hint="eastAsia" w:ascii="宋体" w:hAnsi="宋体" w:cs="宋体"/>
                <w:bCs/>
                <w:color w:val="auto"/>
                <w:sz w:val="21"/>
                <w:szCs w:val="21"/>
                <w:highlight w:val="none"/>
              </w:rPr>
            </w:pPr>
            <w:r>
              <w:rPr>
                <w:rFonts w:hint="eastAsia" w:ascii="宋体" w:hAnsi="宋体"/>
                <w:color w:val="auto"/>
                <w:sz w:val="21"/>
                <w:szCs w:val="21"/>
                <w:highlight w:val="none"/>
              </w:rPr>
              <w:t>对小微企业的价格用扣除后的价格参与评审，详见“（二）关于小微企业报价扣除比例说明”。</w:t>
            </w:r>
          </w:p>
        </w:tc>
      </w:tr>
      <w:tr w14:paraId="08A2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769" w:type="dxa"/>
            <w:vMerge w:val="restart"/>
            <w:noWrap w:val="0"/>
            <w:vAlign w:val="center"/>
          </w:tcPr>
          <w:p w14:paraId="033E25AB">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2</w:t>
            </w:r>
          </w:p>
        </w:tc>
        <w:tc>
          <w:tcPr>
            <w:tcW w:w="1330" w:type="dxa"/>
            <w:vMerge w:val="restart"/>
            <w:noWrap w:val="0"/>
            <w:vAlign w:val="center"/>
          </w:tcPr>
          <w:p w14:paraId="4CE6F8B3">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技术部分</w:t>
            </w:r>
          </w:p>
          <w:p w14:paraId="71F3BB5E">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（40%）</w:t>
            </w:r>
          </w:p>
        </w:tc>
        <w:tc>
          <w:tcPr>
            <w:tcW w:w="850" w:type="dxa"/>
            <w:noWrap w:val="0"/>
            <w:vAlign w:val="center"/>
          </w:tcPr>
          <w:p w14:paraId="4E9CD0D0">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10分</w:t>
            </w:r>
          </w:p>
        </w:tc>
        <w:tc>
          <w:tcPr>
            <w:tcW w:w="4536" w:type="dxa"/>
            <w:noWrap w:val="0"/>
            <w:vAlign w:val="center"/>
          </w:tcPr>
          <w:p w14:paraId="1BC99CA7">
            <w:pPr>
              <w:rPr>
                <w:rFonts w:hint="eastAsia" w:ascii="宋体" w:hAnsi="宋体" w:cs="宋体"/>
                <w:bCs/>
                <w:color w:val="auto"/>
                <w:sz w:val="21"/>
                <w:szCs w:val="21"/>
                <w:highlight w:val="none"/>
              </w:rPr>
            </w:pPr>
            <w:r>
              <w:rPr>
                <w:rFonts w:eastAsia="方正仿宋_GBK"/>
                <w:bCs/>
                <w:sz w:val="21"/>
                <w:szCs w:val="21"/>
              </w:rPr>
              <w:t>方案总体评价</w:t>
            </w:r>
            <w:r>
              <w:rPr>
                <w:rFonts w:hint="eastAsia" w:ascii="宋体" w:hAnsi="宋体" w:eastAsia="方正仿宋_GBK" w:cs="宋体"/>
                <w:bCs/>
                <w:color w:val="auto"/>
                <w:sz w:val="21"/>
                <w:szCs w:val="21"/>
                <w:highlight w:val="none"/>
                <w:lang w:val="en-US" w:eastAsia="zh-CN"/>
              </w:rPr>
              <w:t>方案、报告大纲</w:t>
            </w:r>
            <w:r>
              <w:rPr>
                <w:rFonts w:hint="eastAsia" w:ascii="宋体" w:hAnsi="宋体" w:cs="宋体"/>
                <w:bCs/>
                <w:color w:val="auto"/>
                <w:sz w:val="21"/>
                <w:szCs w:val="21"/>
                <w:highlight w:val="none"/>
              </w:rPr>
              <w:t>（10分）</w:t>
            </w:r>
          </w:p>
          <w:p w14:paraId="5AAD244C">
            <w:pPr>
              <w:rPr>
                <w:rFonts w:hint="eastAsia" w:ascii="宋体" w:hAnsi="宋体" w:cs="宋体"/>
                <w:bCs/>
                <w:color w:val="auto"/>
                <w:sz w:val="21"/>
                <w:szCs w:val="21"/>
                <w:highlight w:val="none"/>
              </w:rPr>
            </w:pPr>
            <w:r>
              <w:rPr>
                <w:rFonts w:hint="eastAsia" w:eastAsia="方正仿宋_GBK"/>
                <w:bCs/>
                <w:sz w:val="21"/>
                <w:szCs w:val="21"/>
                <w:lang w:val="en-US" w:eastAsia="zh-CN"/>
              </w:rPr>
              <w:t>1.</w:t>
            </w:r>
            <w:r>
              <w:rPr>
                <w:rFonts w:eastAsia="方正仿宋_GBK"/>
                <w:bCs/>
                <w:sz w:val="21"/>
                <w:szCs w:val="21"/>
              </w:rPr>
              <w:t>方案总体评价：根据供应商</w:t>
            </w:r>
            <w:r>
              <w:rPr>
                <w:rFonts w:hint="eastAsia" w:eastAsia="方正仿宋_GBK"/>
                <w:bCs/>
                <w:sz w:val="21"/>
                <w:szCs w:val="21"/>
                <w:lang w:val="en-US" w:eastAsia="zh-CN"/>
              </w:rPr>
              <w:t>提供方案总体评价进行评审，包括①</w:t>
            </w:r>
            <w:r>
              <w:rPr>
                <w:rFonts w:eastAsia="方正仿宋_GBK"/>
                <w:bCs/>
                <w:sz w:val="21"/>
                <w:szCs w:val="21"/>
              </w:rPr>
              <w:t>项目背景、概况，</w:t>
            </w:r>
            <w:r>
              <w:rPr>
                <w:rFonts w:hint="eastAsia" w:eastAsia="方正仿宋_GBK"/>
                <w:bCs/>
                <w:sz w:val="21"/>
                <w:szCs w:val="21"/>
                <w:lang w:val="en-US" w:eastAsia="zh-CN"/>
              </w:rPr>
              <w:t>②</w:t>
            </w:r>
            <w:r>
              <w:rPr>
                <w:rFonts w:eastAsia="方正仿宋_GBK"/>
                <w:bCs/>
                <w:sz w:val="21"/>
                <w:szCs w:val="21"/>
              </w:rPr>
              <w:t>项目服务目标和范围，</w:t>
            </w:r>
            <w:r>
              <w:rPr>
                <w:rFonts w:hint="eastAsia" w:eastAsia="方正仿宋_GBK"/>
                <w:bCs/>
                <w:sz w:val="21"/>
                <w:szCs w:val="21"/>
                <w:lang w:val="en-US" w:eastAsia="zh-CN"/>
              </w:rPr>
              <w:t>③</w:t>
            </w:r>
            <w:r>
              <w:rPr>
                <w:rFonts w:eastAsia="方正仿宋_GBK"/>
                <w:bCs/>
                <w:sz w:val="21"/>
                <w:szCs w:val="21"/>
              </w:rPr>
              <w:t>项目特点、重点、难点分析，</w:t>
            </w:r>
            <w:r>
              <w:rPr>
                <w:rFonts w:hint="eastAsia" w:eastAsia="方正仿宋_GBK"/>
                <w:bCs/>
                <w:sz w:val="21"/>
                <w:szCs w:val="21"/>
                <w:lang w:val="en-US" w:eastAsia="zh-CN"/>
              </w:rPr>
              <w:t>④</w:t>
            </w:r>
            <w:r>
              <w:rPr>
                <w:rFonts w:eastAsia="方正仿宋_GBK"/>
                <w:bCs/>
                <w:sz w:val="21"/>
                <w:szCs w:val="21"/>
              </w:rPr>
              <w:t>项目风险分析及控制措施进行分析</w:t>
            </w:r>
            <w:r>
              <w:rPr>
                <w:rFonts w:hint="eastAsia" w:ascii="宋体" w:hAnsi="宋体" w:cs="宋体"/>
                <w:bCs/>
                <w:color w:val="auto"/>
                <w:sz w:val="21"/>
                <w:szCs w:val="21"/>
                <w:highlight w:val="none"/>
              </w:rPr>
              <w:t>，内容不存在瑕疵，得</w:t>
            </w: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rPr>
              <w:t>分；内容存在1处瑕疵，得</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分；内容存在2处瑕疵，得</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分；内容存在3处瑕疵，得1分；内容存在4处及以上瑕疵或未提供方案得0分。</w:t>
            </w:r>
          </w:p>
          <w:p w14:paraId="7013C60D">
            <w:pP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2.项目报告大纲：</w:t>
            </w:r>
            <w:r>
              <w:rPr>
                <w:rFonts w:hint="eastAsia" w:ascii="宋体" w:hAnsi="宋体" w:cs="宋体"/>
                <w:bCs/>
                <w:color w:val="auto"/>
                <w:sz w:val="21"/>
                <w:szCs w:val="21"/>
                <w:highlight w:val="none"/>
              </w:rPr>
              <w:t>大纲设置包含①一级指标，②二级指标，③三级指标，内容不存在瑕疵，得</w:t>
            </w:r>
            <w:r>
              <w:rPr>
                <w:rFonts w:hint="eastAsia" w:ascii="宋体" w:hAnsi="宋体" w:cs="宋体"/>
                <w:bCs/>
                <w:color w:val="auto"/>
                <w:sz w:val="21"/>
                <w:szCs w:val="21"/>
                <w:highlight w:val="none"/>
                <w:lang w:val="en-US" w:eastAsia="zh-CN"/>
              </w:rPr>
              <w:t>4</w:t>
            </w:r>
            <w:bookmarkStart w:id="309" w:name="_GoBack"/>
            <w:bookmarkEnd w:id="309"/>
            <w:r>
              <w:rPr>
                <w:rFonts w:hint="eastAsia" w:ascii="宋体" w:hAnsi="宋体" w:cs="宋体"/>
                <w:bCs/>
                <w:color w:val="auto"/>
                <w:sz w:val="21"/>
                <w:szCs w:val="21"/>
                <w:highlight w:val="none"/>
              </w:rPr>
              <w:t>分；内容存在1处瑕疵，得</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分；内容存在2处瑕疵，得</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分；内容存在3处以上瑕疵或未提供方案得0分。</w:t>
            </w:r>
          </w:p>
        </w:tc>
        <w:tc>
          <w:tcPr>
            <w:tcW w:w="2267" w:type="dxa"/>
            <w:vMerge w:val="restart"/>
            <w:noWrap w:val="0"/>
            <w:vAlign w:val="center"/>
          </w:tcPr>
          <w:p w14:paraId="694C092F">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1.提供方案（格式自定）</w:t>
            </w:r>
          </w:p>
          <w:p w14:paraId="75C3B5DA">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2.本项内容中所称的“瑕疵”：</w:t>
            </w:r>
          </w:p>
          <w:p w14:paraId="04810D6F">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（1）内容表述不完整、不详实或缺少关键分析点；</w:t>
            </w:r>
          </w:p>
          <w:p w14:paraId="15B4C161">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（2）计划或措施不科学、不合理；</w:t>
            </w:r>
          </w:p>
          <w:p w14:paraId="6D612DC7">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（3）内容表述前后矛盾、无连贯性、内容存在逻辑漏洞；</w:t>
            </w:r>
          </w:p>
          <w:p w14:paraId="3A7D3476">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（4）常识性错误；</w:t>
            </w:r>
          </w:p>
          <w:p w14:paraId="2B661F63">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（5）技术措施保障安排并不适用本项目特性或非专门针对本项目制定；</w:t>
            </w:r>
          </w:p>
          <w:p w14:paraId="3909EFA7">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（6）方案中提出的措施举措不利于本项目目标的实现；</w:t>
            </w:r>
          </w:p>
          <w:p w14:paraId="2863AE70">
            <w:pPr>
              <w:snapToGrid w:val="0"/>
              <w:jc w:val="left"/>
              <w:rPr>
                <w:rFonts w:hint="eastAsia" w:ascii="宋体" w:hAnsi="宋体"/>
                <w:color w:val="auto"/>
                <w:sz w:val="21"/>
                <w:szCs w:val="21"/>
                <w:highlight w:val="none"/>
              </w:rPr>
            </w:pPr>
            <w:r>
              <w:rPr>
                <w:rFonts w:hint="eastAsia" w:ascii="宋体" w:hAnsi="宋体"/>
                <w:color w:val="auto"/>
                <w:sz w:val="21"/>
                <w:szCs w:val="21"/>
                <w:highlight w:val="none"/>
              </w:rPr>
              <w:t>（7）现有技术条件下不可能实现采购目标</w:t>
            </w:r>
          </w:p>
          <w:p w14:paraId="2697AB4C">
            <w:pPr>
              <w:jc w:val="left"/>
              <w:rPr>
                <w:rFonts w:hint="eastAsia" w:ascii="宋体" w:hAnsi="宋体" w:cs="宋体"/>
                <w:color w:val="auto"/>
                <w:sz w:val="21"/>
                <w:szCs w:val="21"/>
                <w:highlight w:val="none"/>
              </w:rPr>
            </w:pPr>
            <w:r>
              <w:rPr>
                <w:rFonts w:hint="eastAsia" w:ascii="宋体" w:hAnsi="宋体"/>
                <w:color w:val="auto"/>
                <w:sz w:val="21"/>
                <w:szCs w:val="21"/>
                <w:highlight w:val="none"/>
              </w:rPr>
              <w:t>上述任意一种情形为1处瑕疵。</w:t>
            </w:r>
          </w:p>
        </w:tc>
      </w:tr>
      <w:tr w14:paraId="48A4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9" w:type="dxa"/>
            <w:vMerge w:val="continue"/>
            <w:noWrap w:val="0"/>
            <w:vAlign w:val="center"/>
          </w:tcPr>
          <w:p w14:paraId="39846E07">
            <w:pPr>
              <w:jc w:val="center"/>
              <w:rPr>
                <w:rFonts w:hint="eastAsia" w:ascii="宋体" w:hAnsi="宋体" w:cs="宋体"/>
                <w:bCs/>
                <w:color w:val="auto"/>
                <w:sz w:val="21"/>
                <w:szCs w:val="21"/>
                <w:highlight w:val="none"/>
              </w:rPr>
            </w:pPr>
          </w:p>
        </w:tc>
        <w:tc>
          <w:tcPr>
            <w:tcW w:w="1330" w:type="dxa"/>
            <w:vMerge w:val="continue"/>
            <w:noWrap w:val="0"/>
            <w:vAlign w:val="center"/>
          </w:tcPr>
          <w:p w14:paraId="4C7EED2E">
            <w:pPr>
              <w:jc w:val="center"/>
              <w:rPr>
                <w:rFonts w:hint="eastAsia" w:ascii="宋体" w:hAnsi="宋体" w:cs="宋体"/>
                <w:bCs/>
                <w:color w:val="auto"/>
                <w:sz w:val="21"/>
                <w:szCs w:val="21"/>
                <w:highlight w:val="none"/>
              </w:rPr>
            </w:pPr>
          </w:p>
        </w:tc>
        <w:tc>
          <w:tcPr>
            <w:tcW w:w="850" w:type="dxa"/>
            <w:noWrap w:val="0"/>
            <w:vAlign w:val="center"/>
          </w:tcPr>
          <w:p w14:paraId="583B721C">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10分</w:t>
            </w:r>
          </w:p>
        </w:tc>
        <w:tc>
          <w:tcPr>
            <w:tcW w:w="4536" w:type="dxa"/>
            <w:noWrap w:val="0"/>
            <w:vAlign w:val="center"/>
          </w:tcPr>
          <w:p w14:paraId="1F1790D0">
            <w:pPr>
              <w:rPr>
                <w:rFonts w:hint="eastAsia" w:ascii="宋体" w:hAnsi="宋体" w:cs="宋体"/>
                <w:bCs/>
                <w:color w:val="auto"/>
                <w:sz w:val="21"/>
                <w:szCs w:val="21"/>
                <w:highlight w:val="none"/>
              </w:rPr>
            </w:pPr>
            <w:r>
              <w:rPr>
                <w:rFonts w:hint="eastAsia" w:ascii="宋体" w:hAnsi="宋体" w:cs="宋体"/>
                <w:bCs/>
                <w:color w:val="auto"/>
                <w:sz w:val="21"/>
                <w:szCs w:val="21"/>
                <w:highlight w:val="none"/>
              </w:rPr>
              <w:t>项目技术方案（</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分）</w:t>
            </w:r>
          </w:p>
          <w:p w14:paraId="2676561A">
            <w:pPr>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1.技术方案：供应商为技术支持方，提供的技术方案包括①整体设计、②问卷设计、③项目实施、④统计分析、⑤报告撰写。内容不存在瑕疵，得4分；内容存在1处瑕疵，得3分；内容存在2处瑕疵，得2分</w:t>
            </w:r>
            <w:r>
              <w:rPr>
                <w:rFonts w:hint="eastAsia" w:ascii="宋体" w:hAnsi="宋体" w:cs="宋体"/>
                <w:bCs/>
                <w:color w:val="auto"/>
                <w:sz w:val="21"/>
                <w:szCs w:val="21"/>
                <w:highlight w:val="none"/>
              </w:rPr>
              <w:t>；内容存在3处瑕疵，得1分；内容存在4处及以上瑕疵或未提供方案得0分。</w:t>
            </w:r>
          </w:p>
          <w:p w14:paraId="62BC9693">
            <w:pPr>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rPr>
              <w:t>信息安全及相关承诺</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6分</w:t>
            </w:r>
            <w:r>
              <w:rPr>
                <w:rFonts w:hint="eastAsia" w:ascii="宋体" w:hAnsi="宋体" w:cs="宋体"/>
                <w:bCs/>
                <w:color w:val="auto"/>
                <w:sz w:val="21"/>
                <w:szCs w:val="21"/>
                <w:highlight w:val="none"/>
                <w:lang w:eastAsia="zh-CN"/>
              </w:rPr>
              <w:t>）</w:t>
            </w:r>
          </w:p>
          <w:p w14:paraId="151182AE">
            <w:pPr>
              <w:rPr>
                <w:rFonts w:hint="eastAsia" w:eastAsia="方正仿宋_GBK"/>
                <w:bCs/>
                <w:sz w:val="21"/>
                <w:szCs w:val="21"/>
                <w:lang w:val="en-US" w:eastAsia="zh-CN"/>
              </w:rPr>
            </w:pPr>
            <w:r>
              <w:rPr>
                <w:rFonts w:hint="eastAsia" w:ascii="宋体" w:hAnsi="宋体" w:cs="宋体"/>
                <w:bCs/>
                <w:color w:val="auto"/>
                <w:sz w:val="21"/>
                <w:szCs w:val="21"/>
                <w:highlight w:val="none"/>
                <w:lang w:val="en-US" w:eastAsia="zh-CN"/>
              </w:rPr>
              <w:t>2.供应商具</w:t>
            </w:r>
            <w:r>
              <w:rPr>
                <w:rFonts w:hint="eastAsia" w:ascii="宋体" w:hAnsi="宋体" w:cs="宋体"/>
                <w:bCs/>
                <w:color w:val="auto"/>
                <w:sz w:val="21"/>
                <w:szCs w:val="21"/>
                <w:highlight w:val="none"/>
              </w:rPr>
              <w:t>有由国家直属且在网络安全认证领域极具权威性的事业单位颁发的认证证书得</w:t>
            </w: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rPr>
              <w:t>分；具有商业认证</w:t>
            </w:r>
            <w:r>
              <w:rPr>
                <w:rFonts w:hint="eastAsia" w:ascii="宋体" w:hAnsi="宋体" w:cs="宋体"/>
                <w:bCs/>
                <w:color w:val="auto"/>
                <w:sz w:val="21"/>
                <w:szCs w:val="21"/>
                <w:highlight w:val="none"/>
                <w:lang w:val="en-US" w:eastAsia="zh-CN"/>
              </w:rPr>
              <w:t>机构颁发的认证证书得3分；无ISO信息管理体系认证证书得0分；提供认证证书扫描件及颁发机构简介等证明材料(加盖公章)，否则得0分。</w:t>
            </w:r>
          </w:p>
        </w:tc>
        <w:tc>
          <w:tcPr>
            <w:tcW w:w="2267" w:type="dxa"/>
            <w:vMerge w:val="continue"/>
            <w:noWrap w:val="0"/>
            <w:vAlign w:val="center"/>
          </w:tcPr>
          <w:p w14:paraId="0DD2385F">
            <w:pPr>
              <w:jc w:val="left"/>
              <w:rPr>
                <w:rFonts w:hint="eastAsia" w:ascii="宋体" w:hAnsi="宋体"/>
                <w:color w:val="auto"/>
                <w:sz w:val="21"/>
                <w:szCs w:val="21"/>
                <w:highlight w:val="none"/>
              </w:rPr>
            </w:pPr>
          </w:p>
        </w:tc>
      </w:tr>
      <w:tr w14:paraId="59AB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769" w:type="dxa"/>
            <w:vMerge w:val="continue"/>
            <w:noWrap w:val="0"/>
            <w:vAlign w:val="center"/>
          </w:tcPr>
          <w:p w14:paraId="7496A902">
            <w:pPr>
              <w:jc w:val="center"/>
              <w:rPr>
                <w:rFonts w:hint="eastAsia" w:ascii="宋体" w:hAnsi="宋体" w:cs="宋体"/>
                <w:bCs/>
                <w:color w:val="auto"/>
                <w:sz w:val="21"/>
                <w:szCs w:val="21"/>
                <w:highlight w:val="none"/>
              </w:rPr>
            </w:pPr>
          </w:p>
        </w:tc>
        <w:tc>
          <w:tcPr>
            <w:tcW w:w="1330" w:type="dxa"/>
            <w:vMerge w:val="continue"/>
            <w:noWrap w:val="0"/>
            <w:vAlign w:val="center"/>
          </w:tcPr>
          <w:p w14:paraId="1F2557A0">
            <w:pPr>
              <w:jc w:val="center"/>
              <w:rPr>
                <w:rFonts w:hint="eastAsia" w:ascii="宋体" w:hAnsi="宋体" w:cs="宋体"/>
                <w:bCs/>
                <w:color w:val="auto"/>
                <w:sz w:val="21"/>
                <w:szCs w:val="21"/>
                <w:highlight w:val="none"/>
              </w:rPr>
            </w:pPr>
          </w:p>
        </w:tc>
        <w:tc>
          <w:tcPr>
            <w:tcW w:w="850" w:type="dxa"/>
            <w:noWrap w:val="0"/>
            <w:vAlign w:val="center"/>
          </w:tcPr>
          <w:p w14:paraId="4A141DAA">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20分</w:t>
            </w:r>
          </w:p>
        </w:tc>
        <w:tc>
          <w:tcPr>
            <w:tcW w:w="4536" w:type="dxa"/>
            <w:noWrap w:val="0"/>
            <w:vAlign w:val="center"/>
          </w:tcPr>
          <w:p w14:paraId="72993CE0">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项目实施计划方案、</w:t>
            </w:r>
            <w:r>
              <w:rPr>
                <w:rFonts w:hint="eastAsia" w:ascii="宋体" w:hAnsi="宋体" w:cs="宋体"/>
                <w:bCs/>
                <w:color w:val="auto"/>
                <w:sz w:val="21"/>
                <w:szCs w:val="21"/>
                <w:highlight w:val="none"/>
              </w:rPr>
              <w:t>项目进度查询系统（20分）</w:t>
            </w:r>
          </w:p>
          <w:p w14:paraId="4AD19109">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服务商提供项目</w:t>
            </w:r>
            <w:r>
              <w:rPr>
                <w:rFonts w:hint="eastAsia" w:ascii="宋体" w:hAnsi="宋体" w:cs="宋体"/>
                <w:bCs/>
                <w:color w:val="auto"/>
                <w:sz w:val="21"/>
                <w:szCs w:val="21"/>
                <w:highlight w:val="none"/>
                <w:lang w:val="en-US" w:eastAsia="zh-CN"/>
              </w:rPr>
              <w:t>项目实施计划方案</w:t>
            </w:r>
            <w:r>
              <w:rPr>
                <w:rFonts w:hint="eastAsia" w:ascii="宋体" w:hAnsi="宋体" w:cs="宋体"/>
                <w:bCs/>
                <w:color w:val="auto"/>
                <w:sz w:val="21"/>
                <w:szCs w:val="21"/>
                <w:highlight w:val="none"/>
              </w:rPr>
              <w:t>，结合项目实际情况，内容包括但不限于</w:t>
            </w:r>
            <w:r>
              <w:rPr>
                <w:rFonts w:hint="eastAsia" w:ascii="宋体" w:hAnsi="宋体" w:cs="宋体"/>
                <w:bCs/>
                <w:color w:val="auto"/>
                <w:sz w:val="21"/>
                <w:szCs w:val="21"/>
                <w:highlight w:val="none"/>
                <w:lang w:val="en-US" w:eastAsia="zh-CN"/>
              </w:rPr>
              <w:t>①</w:t>
            </w:r>
            <w:r>
              <w:rPr>
                <w:rFonts w:hint="eastAsia" w:ascii="宋体" w:hAnsi="宋体" w:cs="宋体"/>
                <w:bCs/>
                <w:color w:val="auto"/>
                <w:sz w:val="21"/>
                <w:szCs w:val="21"/>
                <w:highlight w:val="none"/>
              </w:rPr>
              <w:t>进度计划、</w:t>
            </w:r>
            <w:r>
              <w:rPr>
                <w:rFonts w:hint="eastAsia" w:ascii="宋体" w:hAnsi="宋体" w:cs="宋体"/>
                <w:bCs/>
                <w:color w:val="auto"/>
                <w:sz w:val="21"/>
                <w:szCs w:val="21"/>
                <w:highlight w:val="none"/>
                <w:lang w:val="en-US" w:eastAsia="zh-CN"/>
              </w:rPr>
              <w:t>②</w:t>
            </w:r>
            <w:r>
              <w:rPr>
                <w:rFonts w:hint="eastAsia" w:ascii="宋体" w:hAnsi="宋体" w:cs="宋体"/>
                <w:bCs/>
                <w:color w:val="auto"/>
                <w:sz w:val="21"/>
                <w:szCs w:val="21"/>
                <w:highlight w:val="none"/>
              </w:rPr>
              <w:t>组织计划、</w:t>
            </w:r>
            <w:r>
              <w:rPr>
                <w:rFonts w:hint="eastAsia" w:ascii="宋体" w:hAnsi="宋体" w:cs="宋体"/>
                <w:bCs/>
                <w:color w:val="auto"/>
                <w:sz w:val="21"/>
                <w:szCs w:val="21"/>
                <w:highlight w:val="none"/>
                <w:lang w:val="en-US" w:eastAsia="zh-CN"/>
              </w:rPr>
              <w:t>③</w:t>
            </w:r>
            <w:r>
              <w:rPr>
                <w:rFonts w:hint="eastAsia" w:ascii="宋体" w:hAnsi="宋体" w:cs="宋体"/>
                <w:bCs/>
                <w:color w:val="auto"/>
                <w:sz w:val="21"/>
                <w:szCs w:val="21"/>
                <w:highlight w:val="none"/>
              </w:rPr>
              <w:t>实施计划、</w:t>
            </w:r>
            <w:r>
              <w:rPr>
                <w:rFonts w:hint="eastAsia" w:ascii="宋体" w:hAnsi="宋体" w:cs="宋体"/>
                <w:bCs/>
                <w:color w:val="auto"/>
                <w:sz w:val="21"/>
                <w:szCs w:val="21"/>
                <w:highlight w:val="none"/>
                <w:lang w:val="en-US" w:eastAsia="zh-CN"/>
              </w:rPr>
              <w:t>④</w:t>
            </w:r>
            <w:r>
              <w:rPr>
                <w:rFonts w:hint="eastAsia" w:ascii="宋体" w:hAnsi="宋体" w:cs="宋体"/>
                <w:bCs/>
                <w:color w:val="auto"/>
                <w:sz w:val="21"/>
                <w:szCs w:val="21"/>
                <w:highlight w:val="none"/>
              </w:rPr>
              <w:t>验收等方面工作的整体解决方案</w:t>
            </w:r>
            <w:r>
              <w:rPr>
                <w:rFonts w:hint="eastAsia" w:ascii="宋体" w:hAnsi="宋体" w:cs="宋体"/>
                <w:bCs/>
                <w:color w:val="auto"/>
                <w:sz w:val="21"/>
                <w:szCs w:val="21"/>
                <w:highlight w:val="none"/>
                <w:lang w:val="en-US" w:eastAsia="zh-CN"/>
              </w:rPr>
              <w:t>等，</w:t>
            </w:r>
            <w:r>
              <w:rPr>
                <w:rFonts w:hint="eastAsia" w:ascii="宋体" w:hAnsi="宋体" w:cs="宋体"/>
                <w:bCs/>
                <w:color w:val="auto"/>
                <w:sz w:val="21"/>
                <w:szCs w:val="21"/>
                <w:highlight w:val="none"/>
              </w:rPr>
              <w:t>内容不存在瑕疵，得</w:t>
            </w:r>
            <w:r>
              <w:rPr>
                <w:rFonts w:hint="eastAsia" w:ascii="宋体" w:hAnsi="宋体" w:cs="宋体"/>
                <w:bCs/>
                <w:color w:val="auto"/>
                <w:sz w:val="21"/>
                <w:szCs w:val="21"/>
                <w:highlight w:val="none"/>
                <w:lang w:val="en-US" w:eastAsia="zh-CN"/>
              </w:rPr>
              <w:t>8</w:t>
            </w:r>
            <w:r>
              <w:rPr>
                <w:rFonts w:hint="eastAsia" w:ascii="宋体" w:hAnsi="宋体" w:cs="宋体"/>
                <w:bCs/>
                <w:color w:val="auto"/>
                <w:sz w:val="21"/>
                <w:szCs w:val="21"/>
                <w:highlight w:val="none"/>
              </w:rPr>
              <w:t>分；内容存在1处瑕疵，得</w:t>
            </w: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rPr>
              <w:t>分；内容存在2处瑕疵，得12分；内容存在3处瑕疵，得</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分；内容存在4处瑕疵，得</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分；内容存在5处及以上瑕疵或未提供方案得0分。</w:t>
            </w:r>
          </w:p>
          <w:p w14:paraId="1FFFE7D8">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项目进度查询系统：数据调研与分析项目进行过程中，要求调研项目过程透明化，能够为采购人提供后台监测系统（能够查询项目进度及答题率）；①查询系统可以查看本校所有合作项目答题情况及具体指标的，且具备项目进展通知系统计算机软件著作权证书的得</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分，不能满足不得分； ②查询系统可以查看本校所有合作项目的项目进度（需包含项目启动、报告撰写、报告寄送情况等），并且在项目状态变更时可以进行微信或短信提醒，得</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分；提供符合以上要求的功能截图（加盖公章），否则得</w:t>
            </w:r>
            <w:r>
              <w:rPr>
                <w:rFonts w:hint="eastAsia" w:ascii="宋体" w:hAnsi="宋体" w:cs="宋体"/>
                <w:bCs/>
                <w:color w:val="auto"/>
                <w:sz w:val="21"/>
                <w:szCs w:val="21"/>
                <w:highlight w:val="none"/>
                <w:lang w:val="en-US" w:eastAsia="zh-CN"/>
              </w:rPr>
              <w:t>0</w:t>
            </w:r>
            <w:r>
              <w:rPr>
                <w:rFonts w:hint="eastAsia" w:ascii="宋体" w:hAnsi="宋体" w:cs="宋体"/>
                <w:bCs/>
                <w:color w:val="auto"/>
                <w:sz w:val="21"/>
                <w:szCs w:val="21"/>
                <w:highlight w:val="none"/>
              </w:rPr>
              <w:t>分。</w:t>
            </w:r>
          </w:p>
          <w:p w14:paraId="731CC29E">
            <w:pPr>
              <w:jc w:val="left"/>
              <w:rPr>
                <w:rFonts w:hint="default" w:eastAsia="方正仿宋_GBK"/>
                <w:bCs/>
                <w:sz w:val="21"/>
                <w:szCs w:val="21"/>
                <w:lang w:val="en-US" w:eastAsia="zh-CN"/>
              </w:rPr>
            </w:pPr>
            <w:r>
              <w:rPr>
                <w:rFonts w:hint="eastAsia" w:ascii="宋体" w:hAnsi="宋体" w:cs="宋体"/>
                <w:bCs/>
                <w:color w:val="auto"/>
                <w:sz w:val="21"/>
                <w:szCs w:val="21"/>
                <w:highlight w:val="none"/>
                <w:lang w:val="en-US" w:eastAsia="zh-CN"/>
              </w:rPr>
              <w:t>3.供应商具备信息系统安全等级保护证书2级及以上的得4分。</w:t>
            </w:r>
          </w:p>
        </w:tc>
        <w:tc>
          <w:tcPr>
            <w:tcW w:w="2267" w:type="dxa"/>
            <w:vMerge w:val="continue"/>
            <w:noWrap w:val="0"/>
            <w:vAlign w:val="center"/>
          </w:tcPr>
          <w:p w14:paraId="28627714">
            <w:pPr>
              <w:jc w:val="left"/>
              <w:rPr>
                <w:rFonts w:hint="eastAsia" w:ascii="宋体" w:hAnsi="宋体"/>
                <w:color w:val="auto"/>
                <w:sz w:val="21"/>
                <w:szCs w:val="21"/>
                <w:highlight w:val="none"/>
              </w:rPr>
            </w:pPr>
          </w:p>
        </w:tc>
      </w:tr>
      <w:tr w14:paraId="5AE8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69" w:type="dxa"/>
            <w:vMerge w:val="restart"/>
            <w:noWrap w:val="0"/>
            <w:vAlign w:val="center"/>
          </w:tcPr>
          <w:p w14:paraId="316ADE92">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330" w:type="dxa"/>
            <w:vMerge w:val="restart"/>
            <w:noWrap w:val="0"/>
            <w:vAlign w:val="center"/>
          </w:tcPr>
          <w:p w14:paraId="46086150">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商务部分</w:t>
            </w:r>
          </w:p>
          <w:p w14:paraId="1FC1B556">
            <w:pPr>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（30%）</w:t>
            </w:r>
          </w:p>
        </w:tc>
        <w:tc>
          <w:tcPr>
            <w:tcW w:w="850" w:type="dxa"/>
            <w:noWrap w:val="0"/>
            <w:vAlign w:val="center"/>
          </w:tcPr>
          <w:p w14:paraId="0B185249">
            <w:pPr>
              <w:jc w:val="center"/>
              <w:rPr>
                <w:color w:val="auto"/>
                <w:highlight w:val="none"/>
              </w:rPr>
            </w:pPr>
            <w:r>
              <w:rPr>
                <w:rFonts w:hint="eastAsia" w:ascii="宋体" w:hAnsi="宋体" w:cs="宋体"/>
                <w:bCs/>
                <w:color w:val="auto"/>
                <w:sz w:val="21"/>
                <w:szCs w:val="21"/>
                <w:highlight w:val="none"/>
              </w:rPr>
              <w:t>15分</w:t>
            </w:r>
          </w:p>
        </w:tc>
        <w:tc>
          <w:tcPr>
            <w:tcW w:w="4536" w:type="dxa"/>
            <w:noWrap w:val="0"/>
            <w:vAlign w:val="center"/>
          </w:tcPr>
          <w:p w14:paraId="4611CE4C">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业绩（15分）</w:t>
            </w:r>
          </w:p>
          <w:p w14:paraId="4FE27DDA">
            <w:pPr>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1.自2021年1月1日至今，</w:t>
            </w:r>
            <w:r>
              <w:rPr>
                <w:rFonts w:hint="eastAsia" w:ascii="宋体" w:hAnsi="宋体" w:cs="宋体"/>
                <w:bCs/>
                <w:color w:val="auto"/>
                <w:sz w:val="21"/>
                <w:szCs w:val="21"/>
                <w:highlight w:val="none"/>
              </w:rPr>
              <w:t>供应商</w:t>
            </w:r>
            <w:r>
              <w:rPr>
                <w:rFonts w:eastAsia="方正仿宋_GBK"/>
                <w:bCs/>
                <w:sz w:val="21"/>
                <w:szCs w:val="21"/>
              </w:rPr>
              <w:t>具有类似毕业生调研项目的</w:t>
            </w:r>
            <w:r>
              <w:rPr>
                <w:rFonts w:hint="eastAsia" w:ascii="宋体" w:hAnsi="宋体" w:cs="宋体"/>
                <w:bCs/>
                <w:color w:val="auto"/>
                <w:sz w:val="21"/>
                <w:szCs w:val="21"/>
                <w:highlight w:val="none"/>
              </w:rPr>
              <w:t>，每提供1个得</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分，最高得15分。</w:t>
            </w:r>
          </w:p>
        </w:tc>
        <w:tc>
          <w:tcPr>
            <w:tcW w:w="2267" w:type="dxa"/>
            <w:noWrap w:val="0"/>
            <w:vAlign w:val="center"/>
          </w:tcPr>
          <w:p w14:paraId="013D3C03">
            <w:pPr>
              <w:snapToGrid w:val="0"/>
              <w:jc w:val="left"/>
              <w:rPr>
                <w:rFonts w:hint="eastAsia" w:ascii="宋体" w:hAnsi="宋体" w:cs="宋体"/>
                <w:bCs/>
                <w:color w:val="auto"/>
                <w:sz w:val="21"/>
                <w:szCs w:val="21"/>
                <w:highlight w:val="none"/>
              </w:rPr>
            </w:pPr>
            <w:r>
              <w:rPr>
                <w:rFonts w:hint="eastAsia" w:ascii="宋体" w:hAnsi="宋体"/>
                <w:color w:val="auto"/>
                <w:sz w:val="21"/>
                <w:szCs w:val="21"/>
                <w:highlight w:val="none"/>
              </w:rPr>
              <w:t>注:类似业绩</w:t>
            </w:r>
            <w:r>
              <w:rPr>
                <w:rFonts w:hint="eastAsia" w:ascii="宋体" w:hAnsi="宋体"/>
                <w:color w:val="auto"/>
                <w:sz w:val="21"/>
                <w:szCs w:val="21"/>
                <w:highlight w:val="none"/>
                <w:lang w:val="en-US" w:eastAsia="zh-CN"/>
              </w:rPr>
              <w:t>需提供</w:t>
            </w:r>
            <w:r>
              <w:rPr>
                <w:rFonts w:hint="eastAsia" w:ascii="宋体" w:hAnsi="宋体"/>
                <w:color w:val="auto"/>
                <w:sz w:val="21"/>
                <w:szCs w:val="21"/>
                <w:highlight w:val="none"/>
              </w:rPr>
              <w:t>合同协议书</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验收单</w:t>
            </w:r>
            <w:r>
              <w:rPr>
                <w:rFonts w:hint="eastAsia" w:ascii="宋体" w:hAnsi="宋体"/>
                <w:color w:val="auto"/>
                <w:sz w:val="21"/>
                <w:szCs w:val="21"/>
                <w:highlight w:val="none"/>
              </w:rPr>
              <w:t>为证明材料，如合同协议书未能反映出相关指标的，则还需提交其他能够证明相关指标的证明材料。以上证明材料提供复印件加盖公章，未提供证明材料或证明材料不满足要求的，不予认定。</w:t>
            </w:r>
          </w:p>
        </w:tc>
      </w:tr>
      <w:tr w14:paraId="78F3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Merge w:val="continue"/>
            <w:noWrap w:val="0"/>
            <w:vAlign w:val="center"/>
          </w:tcPr>
          <w:p w14:paraId="5590FA66">
            <w:pPr>
              <w:jc w:val="center"/>
              <w:rPr>
                <w:rFonts w:hint="eastAsia" w:ascii="宋体" w:hAnsi="宋体" w:cs="宋体"/>
                <w:bCs/>
                <w:color w:val="auto"/>
                <w:sz w:val="21"/>
                <w:szCs w:val="21"/>
                <w:highlight w:val="none"/>
              </w:rPr>
            </w:pPr>
          </w:p>
        </w:tc>
        <w:tc>
          <w:tcPr>
            <w:tcW w:w="1330" w:type="dxa"/>
            <w:vMerge w:val="continue"/>
            <w:noWrap w:val="0"/>
            <w:vAlign w:val="center"/>
          </w:tcPr>
          <w:p w14:paraId="14F0E02B">
            <w:pPr>
              <w:jc w:val="center"/>
              <w:rPr>
                <w:rFonts w:hint="eastAsia" w:ascii="宋体" w:hAnsi="宋体" w:cs="宋体"/>
                <w:bCs/>
                <w:color w:val="auto"/>
                <w:sz w:val="21"/>
                <w:szCs w:val="21"/>
                <w:highlight w:val="none"/>
              </w:rPr>
            </w:pPr>
          </w:p>
        </w:tc>
        <w:tc>
          <w:tcPr>
            <w:tcW w:w="850" w:type="dxa"/>
            <w:noWrap w:val="0"/>
            <w:vAlign w:val="center"/>
          </w:tcPr>
          <w:p w14:paraId="45B38D2F">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10分</w:t>
            </w:r>
          </w:p>
        </w:tc>
        <w:tc>
          <w:tcPr>
            <w:tcW w:w="4536" w:type="dxa"/>
            <w:noWrap w:val="0"/>
            <w:vAlign w:val="center"/>
          </w:tcPr>
          <w:p w14:paraId="19ABB7AE">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人员配备（10分）</w:t>
            </w:r>
          </w:p>
          <w:p w14:paraId="584B7122">
            <w:pPr>
              <w:jc w:val="left"/>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项目团队成员曾出版过高等教育管理相关著作的，得</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分，没有不得分。提供出版物封面（能够显示作者姓名）</w:t>
            </w:r>
            <w:r>
              <w:rPr>
                <w:rFonts w:hint="eastAsia" w:ascii="宋体" w:hAnsi="宋体" w:cs="宋体"/>
                <w:bCs/>
                <w:color w:val="auto"/>
                <w:sz w:val="21"/>
                <w:szCs w:val="21"/>
                <w:highlight w:val="none"/>
                <w:lang w:eastAsia="zh-CN"/>
              </w:rPr>
              <w:t>；</w:t>
            </w:r>
          </w:p>
          <w:p w14:paraId="7815F0BE">
            <w:pPr>
              <w:jc w:val="left"/>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供应商提供的技术人员具备数据库应用系统设计工程师高级证书的得4分，中级职称的得2分，不提供不得分。本项最高得4分</w:t>
            </w:r>
            <w:r>
              <w:rPr>
                <w:rFonts w:hint="eastAsia" w:ascii="宋体" w:hAnsi="宋体" w:cs="宋体"/>
                <w:bCs/>
                <w:color w:val="auto"/>
                <w:sz w:val="21"/>
                <w:szCs w:val="21"/>
                <w:highlight w:val="none"/>
                <w:lang w:eastAsia="zh-CN"/>
              </w:rPr>
              <w:t>；</w:t>
            </w:r>
          </w:p>
          <w:p w14:paraId="0D8BF066">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项目团队成员中具有教学或学校管理经历的，每有1个得2分，最高得分4分。</w:t>
            </w:r>
          </w:p>
        </w:tc>
        <w:tc>
          <w:tcPr>
            <w:tcW w:w="2267" w:type="dxa"/>
            <w:noWrap w:val="0"/>
            <w:vAlign w:val="center"/>
          </w:tcPr>
          <w:p w14:paraId="349201C9">
            <w:pPr>
              <w:rPr>
                <w:rFonts w:hint="eastAsia" w:ascii="宋体" w:hAnsi="宋体" w:cs="宋体"/>
                <w:bCs/>
                <w:color w:val="auto"/>
                <w:sz w:val="21"/>
                <w:szCs w:val="21"/>
                <w:highlight w:val="none"/>
              </w:rPr>
            </w:pPr>
            <w:r>
              <w:rPr>
                <w:rFonts w:hint="eastAsia" w:ascii="宋体" w:hAnsi="宋体" w:cs="宋体"/>
                <w:bCs/>
                <w:color w:val="auto"/>
                <w:sz w:val="21"/>
                <w:szCs w:val="21"/>
                <w:highlight w:val="none"/>
              </w:rPr>
              <w:t>提供作者有效身份证件、与本单位签订的劳动合同、详细的人员简历和相应资格证书及供应商为其缴纳社保证明材料（成立不足1月的供应商或入职不满1月的人员可以提供劳动合同）。</w:t>
            </w:r>
          </w:p>
          <w:p w14:paraId="6B60A0B4">
            <w:pPr>
              <w:jc w:val="left"/>
              <w:rPr>
                <w:rFonts w:hint="eastAsia" w:ascii="宋体" w:hAnsi="宋体" w:cs="宋体"/>
                <w:bCs/>
                <w:color w:val="auto"/>
                <w:sz w:val="21"/>
                <w:szCs w:val="21"/>
                <w:highlight w:val="none"/>
              </w:rPr>
            </w:pPr>
          </w:p>
        </w:tc>
      </w:tr>
      <w:tr w14:paraId="4148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69" w:type="dxa"/>
            <w:vMerge w:val="continue"/>
            <w:noWrap w:val="0"/>
            <w:vAlign w:val="center"/>
          </w:tcPr>
          <w:p w14:paraId="3716B82B">
            <w:pPr>
              <w:jc w:val="center"/>
              <w:rPr>
                <w:rFonts w:hint="eastAsia" w:ascii="宋体" w:hAnsi="宋体" w:cs="宋体"/>
                <w:bCs/>
                <w:color w:val="auto"/>
                <w:sz w:val="21"/>
                <w:szCs w:val="21"/>
                <w:highlight w:val="none"/>
              </w:rPr>
            </w:pPr>
          </w:p>
        </w:tc>
        <w:tc>
          <w:tcPr>
            <w:tcW w:w="1330" w:type="dxa"/>
            <w:vMerge w:val="continue"/>
            <w:noWrap w:val="0"/>
            <w:vAlign w:val="center"/>
          </w:tcPr>
          <w:p w14:paraId="24FAD0DC">
            <w:pPr>
              <w:jc w:val="center"/>
              <w:rPr>
                <w:rFonts w:hint="eastAsia" w:ascii="宋体" w:hAnsi="宋体" w:cs="宋体"/>
                <w:bCs/>
                <w:color w:val="auto"/>
                <w:sz w:val="21"/>
                <w:szCs w:val="21"/>
                <w:highlight w:val="none"/>
              </w:rPr>
            </w:pPr>
          </w:p>
        </w:tc>
        <w:tc>
          <w:tcPr>
            <w:tcW w:w="850" w:type="dxa"/>
            <w:noWrap w:val="0"/>
            <w:vAlign w:val="center"/>
          </w:tcPr>
          <w:p w14:paraId="0AFDB0A5">
            <w:pPr>
              <w:jc w:val="center"/>
              <w:rPr>
                <w:rFonts w:ascii="宋体" w:hAnsi="宋体" w:cs="宋体"/>
                <w:bCs/>
                <w:color w:val="auto"/>
                <w:sz w:val="21"/>
                <w:szCs w:val="21"/>
                <w:highlight w:val="none"/>
              </w:rPr>
            </w:pPr>
            <w:r>
              <w:rPr>
                <w:rFonts w:hint="eastAsia" w:ascii="宋体" w:hAnsi="宋体" w:cs="宋体"/>
                <w:bCs/>
                <w:color w:val="auto"/>
                <w:sz w:val="21"/>
                <w:szCs w:val="21"/>
                <w:highlight w:val="none"/>
              </w:rPr>
              <w:t>5分</w:t>
            </w:r>
          </w:p>
        </w:tc>
        <w:tc>
          <w:tcPr>
            <w:tcW w:w="4536" w:type="dxa"/>
            <w:noWrap w:val="0"/>
            <w:vAlign w:val="center"/>
          </w:tcPr>
          <w:p w14:paraId="06E1EB64">
            <w:pPr>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售后服务与质量保障方案</w:t>
            </w:r>
            <w:r>
              <w:rPr>
                <w:rFonts w:ascii="宋体" w:hAnsi="宋体" w:cs="宋体"/>
                <w:bCs/>
                <w:color w:val="auto"/>
                <w:sz w:val="21"/>
                <w:szCs w:val="21"/>
                <w:highlight w:val="none"/>
              </w:rPr>
              <w:t>（</w:t>
            </w:r>
            <w:r>
              <w:rPr>
                <w:rFonts w:hint="eastAsia" w:ascii="宋体" w:hAnsi="宋体" w:cs="宋体"/>
                <w:bCs/>
                <w:color w:val="auto"/>
                <w:sz w:val="21"/>
                <w:szCs w:val="21"/>
                <w:highlight w:val="none"/>
              </w:rPr>
              <w:t>5分</w:t>
            </w:r>
            <w:r>
              <w:rPr>
                <w:rFonts w:ascii="宋体" w:hAnsi="宋体" w:cs="宋体"/>
                <w:bCs/>
                <w:color w:val="auto"/>
                <w:sz w:val="21"/>
                <w:szCs w:val="21"/>
                <w:highlight w:val="none"/>
              </w:rPr>
              <w:t>）</w:t>
            </w:r>
          </w:p>
          <w:p w14:paraId="03B7420F">
            <w:pPr>
              <w:numPr>
                <w:ilvl w:val="0"/>
                <w:numId w:val="0"/>
              </w:numPr>
              <w:jc w:val="left"/>
              <w:rPr>
                <w:rFonts w:hint="eastAsia" w:ascii="宋体" w:hAnsi="宋体" w:eastAsia="方正仿宋_GBK" w:cs="宋体"/>
                <w:bCs/>
                <w:color w:val="auto"/>
                <w:sz w:val="21"/>
                <w:szCs w:val="21"/>
                <w:highlight w:val="none"/>
                <w:lang w:eastAsia="zh-CN"/>
              </w:rPr>
            </w:pP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供应商完整的售后服务与质量保障方案，包含但不限于</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①售后服务体系、②售后服务内容、③响应速度、④应急保障措施</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内容存在1处瑕疵，得</w:t>
            </w: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分；内容存在2处瑕疵，得</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分；内容存在3处瑕疵，得</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分；内容存在4处及以上瑕疵或未提供方案得0分</w:t>
            </w:r>
            <w:r>
              <w:rPr>
                <w:rFonts w:hint="eastAsia" w:eastAsia="方正仿宋_GBK"/>
                <w:bCs/>
                <w:sz w:val="21"/>
                <w:szCs w:val="21"/>
                <w:lang w:eastAsia="zh-CN"/>
              </w:rPr>
              <w:t>。</w:t>
            </w:r>
          </w:p>
        </w:tc>
        <w:tc>
          <w:tcPr>
            <w:tcW w:w="2267" w:type="dxa"/>
            <w:noWrap w:val="0"/>
            <w:vAlign w:val="center"/>
          </w:tcPr>
          <w:p w14:paraId="15057420">
            <w:pPr>
              <w:jc w:val="left"/>
              <w:rPr>
                <w:rFonts w:hint="eastAsia" w:ascii="宋体" w:hAnsi="宋体" w:cs="宋体"/>
                <w:bCs/>
                <w:color w:val="auto"/>
                <w:sz w:val="21"/>
                <w:szCs w:val="21"/>
                <w:highlight w:val="none"/>
              </w:rPr>
            </w:pPr>
          </w:p>
        </w:tc>
      </w:tr>
    </w:tbl>
    <w:p w14:paraId="67846807">
      <w:pPr>
        <w:snapToGrid w:val="0"/>
        <w:spacing w:line="360" w:lineRule="auto"/>
        <w:rPr>
          <w:rFonts w:eastAsia="仿宋"/>
          <w:b/>
          <w:bCs/>
          <w:kern w:val="0"/>
          <w:sz w:val="21"/>
          <w:szCs w:val="21"/>
          <w:lang w:bidi="ar"/>
        </w:rPr>
      </w:pPr>
    </w:p>
    <w:p w14:paraId="37DBB5D6">
      <w:pPr>
        <w:snapToGrid w:val="0"/>
        <w:spacing w:line="360" w:lineRule="auto"/>
        <w:ind w:firstLine="465"/>
        <w:rPr>
          <w:rFonts w:ascii="宋体" w:hAnsi="宋体"/>
          <w:sz w:val="24"/>
          <w:szCs w:val="24"/>
        </w:rPr>
      </w:pPr>
      <w:r>
        <w:rPr>
          <w:rFonts w:hint="eastAsia" w:ascii="宋体" w:hAnsi="宋体"/>
          <w:sz w:val="24"/>
          <w:szCs w:val="24"/>
        </w:rPr>
        <w:t>注：关于小微企业报价扣除比例说明</w:t>
      </w:r>
    </w:p>
    <w:p w14:paraId="02DBB5CD">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41DA31E5">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AB8EF6A">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14:paraId="53C5A274">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（3）在服务采购项目中，服务由中小企业承接，即提供服务的人员为中小企业依照《中华人民共和国劳动合同法》订立劳动合同的从业人员。</w:t>
      </w:r>
    </w:p>
    <w:p w14:paraId="5FF61A06">
      <w:pPr>
        <w:snapToGrid w:val="0"/>
        <w:spacing w:line="360" w:lineRule="auto"/>
        <w:ind w:firstLine="465"/>
        <w:rPr>
          <w:rFonts w:ascii="宋体" w:hAnsi="宋体"/>
          <w:sz w:val="24"/>
          <w:szCs w:val="24"/>
        </w:rPr>
      </w:pPr>
      <w:r>
        <w:rPr>
          <w:rFonts w:hint="eastAsia" w:ascii="宋体" w:hAnsi="宋体"/>
          <w:sz w:val="24"/>
          <w:szCs w:val="24"/>
        </w:rPr>
        <w:t>2.对小微型企业给予</w:t>
      </w:r>
      <w:r>
        <w:rPr>
          <w:rFonts w:hint="eastAsia" w:ascii="宋体" w:hAnsi="宋体"/>
          <w:sz w:val="24"/>
          <w:szCs w:val="24"/>
          <w:u w:val="single"/>
        </w:rPr>
        <w:t xml:space="preserve"> </w:t>
      </w:r>
      <w:r>
        <w:rPr>
          <w:rFonts w:hint="eastAsia" w:ascii="宋体" w:hAnsi="宋体"/>
          <w:b/>
          <w:bCs/>
          <w:sz w:val="24"/>
          <w:szCs w:val="24"/>
          <w:u w:val="single"/>
        </w:rPr>
        <w:t>10%</w:t>
      </w:r>
      <w:r>
        <w:rPr>
          <w:rFonts w:ascii="宋体" w:hAnsi="宋体"/>
          <w:b/>
          <w:bCs/>
          <w:sz w:val="24"/>
          <w:szCs w:val="24"/>
          <w:u w:val="single"/>
        </w:rPr>
        <w:t xml:space="preserve"> </w:t>
      </w:r>
      <w:r>
        <w:rPr>
          <w:rFonts w:hint="eastAsia" w:ascii="宋体" w:hAnsi="宋体"/>
          <w:sz w:val="24"/>
          <w:szCs w:val="24"/>
        </w:rPr>
        <w:t>的扣除，以扣除后的报价参与评审。</w:t>
      </w:r>
    </w:p>
    <w:p w14:paraId="7F5148DE">
      <w:pPr>
        <w:snapToGrid w:val="0"/>
        <w:spacing w:line="360" w:lineRule="auto"/>
        <w:ind w:firstLine="465"/>
      </w:pPr>
      <w:r>
        <w:rPr>
          <w:rFonts w:hint="eastAsia" w:ascii="宋体" w:hAnsi="宋体"/>
          <w:sz w:val="24"/>
          <w:szCs w:val="24"/>
        </w:rPr>
        <w:t>3.监狱企业、残疾人福利性单位视同小型、微型企业。</w:t>
      </w:r>
    </w:p>
    <w:p w14:paraId="6C65740B">
      <w:pPr>
        <w:pStyle w:val="3"/>
        <w:adjustRightInd w:val="0"/>
        <w:snapToGrid w:val="0"/>
        <w:spacing w:before="0" w:after="0" w:line="400" w:lineRule="exact"/>
        <w:ind w:firstLine="482" w:firstLineChars="200"/>
        <w:rPr>
          <w:rFonts w:ascii="Times New Roman" w:hAnsi="Times New Roman" w:eastAsia="宋体"/>
          <w:sz w:val="24"/>
        </w:rPr>
      </w:pPr>
      <w:bookmarkStart w:id="152" w:name="_Toc24378"/>
      <w:r>
        <w:rPr>
          <w:rFonts w:hint="eastAsia" w:ascii="Times New Roman" w:hAnsi="Times New Roman" w:eastAsia="宋体"/>
          <w:sz w:val="24"/>
        </w:rPr>
        <w:t>三、无效响应</w:t>
      </w:r>
      <w:bookmarkEnd w:id="146"/>
      <w:bookmarkEnd w:id="147"/>
      <w:bookmarkEnd w:id="148"/>
      <w:bookmarkEnd w:id="149"/>
      <w:bookmarkEnd w:id="150"/>
      <w:bookmarkEnd w:id="151"/>
      <w:bookmarkEnd w:id="152"/>
    </w:p>
    <w:p w14:paraId="0B21AC88">
      <w:pPr>
        <w:snapToGrid w:val="0"/>
        <w:spacing w:line="400" w:lineRule="exact"/>
        <w:ind w:firstLine="465"/>
        <w:rPr>
          <w:sz w:val="24"/>
          <w:szCs w:val="24"/>
        </w:rPr>
      </w:pPr>
      <w:r>
        <w:rPr>
          <w:rFonts w:hint="eastAsia"/>
          <w:sz w:val="24"/>
          <w:szCs w:val="24"/>
        </w:rPr>
        <w:t>供应商发生以下条款情况之一者，视为无效响应，其响应文件将被拒绝：</w:t>
      </w:r>
    </w:p>
    <w:p w14:paraId="25E48B7D">
      <w:pPr>
        <w:snapToGrid w:val="0"/>
        <w:spacing w:line="400" w:lineRule="exact"/>
        <w:ind w:firstLine="465"/>
        <w:rPr>
          <w:sz w:val="24"/>
          <w:szCs w:val="24"/>
        </w:rPr>
      </w:pPr>
      <w:r>
        <w:rPr>
          <w:rFonts w:hint="eastAsia"/>
          <w:sz w:val="24"/>
          <w:szCs w:val="24"/>
        </w:rPr>
        <w:t xml:space="preserve">（一）供应商不符合规定的资格条件的； </w:t>
      </w:r>
    </w:p>
    <w:p w14:paraId="4BC80916">
      <w:pPr>
        <w:snapToGrid w:val="0"/>
        <w:spacing w:line="400" w:lineRule="exact"/>
        <w:ind w:firstLine="465"/>
        <w:rPr>
          <w:sz w:val="24"/>
          <w:szCs w:val="24"/>
        </w:rPr>
      </w:pPr>
      <w:r>
        <w:rPr>
          <w:rFonts w:hint="eastAsia"/>
          <w:sz w:val="24"/>
          <w:szCs w:val="24"/>
        </w:rPr>
        <w:t>（二）供应商的法定代表人（或其授权代表）或自然人未参加磋商；</w:t>
      </w:r>
    </w:p>
    <w:p w14:paraId="54116031">
      <w:pPr>
        <w:snapToGrid w:val="0"/>
        <w:spacing w:line="400" w:lineRule="exact"/>
        <w:ind w:firstLine="465"/>
        <w:rPr>
          <w:sz w:val="24"/>
          <w:szCs w:val="24"/>
        </w:rPr>
      </w:pPr>
      <w:r>
        <w:rPr>
          <w:rFonts w:hint="eastAsia"/>
          <w:sz w:val="24"/>
          <w:szCs w:val="24"/>
        </w:rPr>
        <w:t>（三）供应商所提交的响应文件不按“第七篇响应文件编制要求”要求签署或盖章；</w:t>
      </w:r>
    </w:p>
    <w:p w14:paraId="39A4116A">
      <w:pPr>
        <w:snapToGrid w:val="0"/>
        <w:spacing w:line="400" w:lineRule="exact"/>
        <w:ind w:firstLine="465"/>
        <w:rPr>
          <w:sz w:val="24"/>
          <w:szCs w:val="24"/>
        </w:rPr>
      </w:pPr>
      <w:r>
        <w:rPr>
          <w:rFonts w:hint="eastAsia"/>
          <w:sz w:val="24"/>
          <w:szCs w:val="24"/>
        </w:rPr>
        <w:t>（四）供应商的最后报价超过采购预算或最高限价的；</w:t>
      </w:r>
    </w:p>
    <w:p w14:paraId="663CF2A3">
      <w:pPr>
        <w:snapToGrid w:val="0"/>
        <w:spacing w:line="400" w:lineRule="exact"/>
        <w:ind w:firstLine="465"/>
        <w:rPr>
          <w:sz w:val="24"/>
          <w:szCs w:val="24"/>
        </w:rPr>
      </w:pPr>
      <w:r>
        <w:rPr>
          <w:rFonts w:hint="eastAsia"/>
          <w:sz w:val="24"/>
          <w:szCs w:val="24"/>
        </w:rPr>
        <w:t>（五）法定代表人为同一个人的两个及两个以上法人，母公司、全资子公司及其控股公司，在同一包采购中同时参与磋商；</w:t>
      </w:r>
    </w:p>
    <w:p w14:paraId="4B353CF8">
      <w:pPr>
        <w:snapToGrid w:val="0"/>
        <w:spacing w:line="400" w:lineRule="exact"/>
        <w:ind w:firstLine="465"/>
        <w:rPr>
          <w:sz w:val="24"/>
          <w:szCs w:val="24"/>
        </w:rPr>
      </w:pPr>
      <w:r>
        <w:rPr>
          <w:rFonts w:hint="eastAsia"/>
          <w:sz w:val="24"/>
          <w:szCs w:val="24"/>
        </w:rPr>
        <w:t>（六）单位负责人为同一人或者存在直接控股、管理关系的不同供应商，参加同一合同项下的政府采购活动的；</w:t>
      </w:r>
    </w:p>
    <w:p w14:paraId="5470C332">
      <w:pPr>
        <w:snapToGrid w:val="0"/>
        <w:spacing w:line="400" w:lineRule="exact"/>
        <w:ind w:firstLine="465"/>
        <w:rPr>
          <w:sz w:val="24"/>
          <w:szCs w:val="24"/>
        </w:rPr>
      </w:pPr>
      <w:r>
        <w:rPr>
          <w:rFonts w:hint="eastAsia"/>
          <w:sz w:val="24"/>
          <w:szCs w:val="24"/>
        </w:rPr>
        <w:t>（七）为采购项目提供整体设计、规范编制或者项目管理、监理、检测等服务的供应商，再参加该采购项目的其他采购活动；</w:t>
      </w:r>
    </w:p>
    <w:p w14:paraId="04FD2B7C">
      <w:pPr>
        <w:snapToGrid w:val="0"/>
        <w:spacing w:line="400" w:lineRule="exact"/>
        <w:ind w:firstLine="480" w:firstLineChars="200"/>
        <w:rPr>
          <w:sz w:val="24"/>
          <w:szCs w:val="24"/>
        </w:rPr>
      </w:pPr>
      <w:r>
        <w:rPr>
          <w:rFonts w:hint="eastAsia"/>
          <w:sz w:val="24"/>
          <w:szCs w:val="24"/>
        </w:rPr>
        <w:t>（八）供应商磋商有效期不满足竞争性磋商文件要求的；</w:t>
      </w:r>
    </w:p>
    <w:p w14:paraId="7F79F11C">
      <w:pPr>
        <w:snapToGrid w:val="0"/>
        <w:spacing w:line="400" w:lineRule="exact"/>
        <w:ind w:firstLine="480" w:firstLineChars="200"/>
        <w:rPr>
          <w:sz w:val="24"/>
          <w:szCs w:val="24"/>
        </w:rPr>
      </w:pPr>
      <w:r>
        <w:rPr>
          <w:rFonts w:hint="eastAsia"/>
          <w:sz w:val="24"/>
          <w:szCs w:val="24"/>
        </w:rPr>
        <w:t>（九）供应商响应文件内容有与国家现行法律法规相违背的内容，或附有采购人无法接受的条件；</w:t>
      </w:r>
    </w:p>
    <w:p w14:paraId="0423C0CD">
      <w:pPr>
        <w:snapToGrid w:val="0"/>
        <w:spacing w:line="400" w:lineRule="exact"/>
        <w:ind w:firstLine="465"/>
        <w:rPr>
          <w:sz w:val="24"/>
          <w:szCs w:val="24"/>
        </w:rPr>
      </w:pPr>
      <w:r>
        <w:rPr>
          <w:rFonts w:hint="eastAsia"/>
          <w:sz w:val="24"/>
          <w:szCs w:val="24"/>
        </w:rPr>
        <w:t>（十）法律、法规和竞争性磋商文件规定的其他无效情形。</w:t>
      </w:r>
    </w:p>
    <w:p w14:paraId="6AA8353D">
      <w:pPr>
        <w:pStyle w:val="3"/>
        <w:adjustRightInd w:val="0"/>
        <w:snapToGrid w:val="0"/>
        <w:spacing w:before="0" w:after="0" w:line="400" w:lineRule="exact"/>
        <w:ind w:firstLine="482" w:firstLineChars="200"/>
        <w:rPr>
          <w:rFonts w:ascii="Times New Roman" w:hAnsi="Times New Roman" w:eastAsia="宋体"/>
          <w:sz w:val="24"/>
        </w:rPr>
      </w:pPr>
      <w:bookmarkStart w:id="153" w:name="_Toc19766"/>
      <w:bookmarkStart w:id="154" w:name="_Toc14212"/>
      <w:bookmarkStart w:id="155" w:name="_Toc106030891"/>
      <w:bookmarkStart w:id="156" w:name="_Toc76462336"/>
      <w:bookmarkStart w:id="157" w:name="_Toc1661"/>
      <w:bookmarkStart w:id="158" w:name="_Toc1537"/>
      <w:bookmarkStart w:id="159" w:name="_Toc11923"/>
      <w:r>
        <w:rPr>
          <w:rFonts w:hint="eastAsia" w:ascii="Times New Roman" w:hAnsi="Times New Roman" w:eastAsia="宋体"/>
          <w:sz w:val="24"/>
        </w:rPr>
        <w:t>四、</w:t>
      </w:r>
      <w:bookmarkEnd w:id="144"/>
      <w:bookmarkEnd w:id="145"/>
      <w:r>
        <w:rPr>
          <w:rFonts w:hint="eastAsia" w:ascii="Times New Roman" w:hAnsi="Times New Roman" w:eastAsia="宋体"/>
          <w:sz w:val="24"/>
        </w:rPr>
        <w:t>采购终止</w:t>
      </w:r>
      <w:bookmarkEnd w:id="153"/>
      <w:bookmarkEnd w:id="154"/>
      <w:bookmarkEnd w:id="155"/>
      <w:bookmarkEnd w:id="156"/>
      <w:bookmarkEnd w:id="157"/>
      <w:bookmarkEnd w:id="158"/>
      <w:bookmarkEnd w:id="159"/>
    </w:p>
    <w:p w14:paraId="520F4AE9">
      <w:pPr>
        <w:snapToGrid w:val="0"/>
        <w:spacing w:line="400" w:lineRule="exact"/>
        <w:ind w:firstLine="465"/>
        <w:rPr>
          <w:sz w:val="24"/>
          <w:szCs w:val="24"/>
        </w:rPr>
      </w:pPr>
      <w:r>
        <w:rPr>
          <w:rFonts w:hint="eastAsia"/>
          <w:sz w:val="24"/>
          <w:szCs w:val="24"/>
        </w:rPr>
        <w:t>出现下列情形之一的，采购人或者采购代理机构应当终止竞争性磋商采购活动，发布项目终止公告并说明原因，重新开展采购活动：</w:t>
      </w:r>
    </w:p>
    <w:p w14:paraId="2FB9C01C">
      <w:pPr>
        <w:snapToGrid w:val="0"/>
        <w:spacing w:line="400" w:lineRule="exact"/>
        <w:ind w:firstLine="465"/>
        <w:rPr>
          <w:sz w:val="24"/>
          <w:szCs w:val="24"/>
        </w:rPr>
      </w:pPr>
      <w:r>
        <w:rPr>
          <w:rFonts w:hint="eastAsia"/>
          <w:sz w:val="24"/>
          <w:szCs w:val="24"/>
        </w:rPr>
        <w:t>（一）因情况变化，不再符合规定的竞争性磋商采购方式适用情形的；</w:t>
      </w:r>
    </w:p>
    <w:p w14:paraId="040BC87E">
      <w:pPr>
        <w:snapToGrid w:val="0"/>
        <w:spacing w:line="400" w:lineRule="exact"/>
        <w:ind w:firstLine="465"/>
        <w:rPr>
          <w:sz w:val="24"/>
          <w:szCs w:val="24"/>
        </w:rPr>
      </w:pPr>
      <w:r>
        <w:rPr>
          <w:rFonts w:hint="eastAsia"/>
          <w:sz w:val="24"/>
          <w:szCs w:val="24"/>
        </w:rPr>
        <w:t>（二）出现影响采购公正的违法、违规行为的；</w:t>
      </w:r>
    </w:p>
    <w:p w14:paraId="531746D7">
      <w:pPr>
        <w:snapToGrid w:val="0"/>
        <w:spacing w:line="400" w:lineRule="exact"/>
        <w:ind w:firstLine="465"/>
        <w:rPr>
          <w:sz w:val="24"/>
          <w:szCs w:val="24"/>
        </w:rPr>
      </w:pPr>
      <w:r>
        <w:rPr>
          <w:rFonts w:hint="eastAsia"/>
          <w:sz w:val="24"/>
          <w:szCs w:val="24"/>
        </w:rPr>
        <w:t>（三）在采购过程中符合要求的供应商或者报价未超过采购预算的供应商不足3家的，但《政府采购竞争性磋商采购方式管理暂行办法》第二十一条第三款规定的情形除外。</w:t>
      </w:r>
    </w:p>
    <w:p w14:paraId="3F05815E">
      <w:pPr>
        <w:spacing w:line="400" w:lineRule="exact"/>
        <w:ind w:firstLine="480" w:firstLineChars="200"/>
        <w:rPr>
          <w:sz w:val="24"/>
          <w:szCs w:val="24"/>
        </w:rPr>
        <w:sectPr>
          <w:footerReference r:id="rId5" w:type="default"/>
          <w:pgSz w:w="11907" w:h="16840"/>
          <w:pgMar w:top="1134" w:right="1191" w:bottom="1134" w:left="1304" w:header="964" w:footer="992" w:gutter="0"/>
          <w:pgNumType w:fmt="numberInDash"/>
          <w:cols w:space="720" w:num="1"/>
          <w:docGrid w:linePitch="312" w:charSpace="0"/>
        </w:sectPr>
      </w:pPr>
    </w:p>
    <w:p w14:paraId="5140D621">
      <w:pPr>
        <w:pStyle w:val="3"/>
        <w:pageBreakBefore/>
        <w:spacing w:before="0" w:after="0" w:line="360" w:lineRule="auto"/>
        <w:jc w:val="center"/>
        <w:rPr>
          <w:rFonts w:ascii="Times New Roman" w:hAnsi="Times New Roman" w:eastAsia="宋体"/>
          <w:b w:val="0"/>
          <w:bCs/>
          <w:sz w:val="36"/>
          <w:szCs w:val="30"/>
        </w:rPr>
      </w:pPr>
      <w:bookmarkStart w:id="160" w:name="_Toc23218"/>
      <w:bookmarkStart w:id="161" w:name="_Toc76462337"/>
      <w:bookmarkStart w:id="162" w:name="_Toc19707"/>
      <w:bookmarkStart w:id="163" w:name="_Toc102227313"/>
      <w:bookmarkStart w:id="164" w:name="_Toc17679"/>
      <w:bookmarkStart w:id="165" w:name="_Toc106030892"/>
      <w:bookmarkStart w:id="166" w:name="_Toc18988"/>
      <w:bookmarkStart w:id="167" w:name="_Toc13168"/>
      <w:r>
        <w:rPr>
          <w:rFonts w:hint="eastAsia" w:ascii="Times New Roman" w:hAnsi="Times New Roman" w:eastAsia="宋体"/>
          <w:b w:val="0"/>
          <w:bCs/>
          <w:sz w:val="36"/>
          <w:szCs w:val="30"/>
        </w:rPr>
        <w:t>第五篇</w:t>
      </w:r>
      <w:r>
        <w:rPr>
          <w:rFonts w:ascii="Times New Roman" w:hAnsi="Times New Roman" w:eastAsia="宋体"/>
          <w:b w:val="0"/>
          <w:bCs/>
          <w:sz w:val="36"/>
          <w:szCs w:val="30"/>
        </w:rPr>
        <w:t xml:space="preserve">  </w:t>
      </w:r>
      <w:r>
        <w:rPr>
          <w:rFonts w:hint="eastAsia" w:ascii="Times New Roman" w:hAnsi="Times New Roman" w:eastAsia="宋体"/>
          <w:b w:val="0"/>
          <w:bCs/>
          <w:sz w:val="36"/>
          <w:szCs w:val="30"/>
        </w:rPr>
        <w:t>供应商须知</w:t>
      </w:r>
      <w:bookmarkEnd w:id="160"/>
      <w:bookmarkEnd w:id="161"/>
      <w:bookmarkEnd w:id="162"/>
      <w:bookmarkEnd w:id="163"/>
      <w:bookmarkEnd w:id="164"/>
      <w:bookmarkEnd w:id="165"/>
      <w:bookmarkEnd w:id="166"/>
      <w:bookmarkEnd w:id="167"/>
    </w:p>
    <w:p w14:paraId="3F6387CE">
      <w:pPr>
        <w:pStyle w:val="3"/>
        <w:adjustRightInd w:val="0"/>
        <w:snapToGrid w:val="0"/>
        <w:spacing w:before="0" w:after="0" w:line="400" w:lineRule="exact"/>
        <w:ind w:firstLine="482" w:firstLineChars="200"/>
        <w:rPr>
          <w:rFonts w:ascii="Times New Roman" w:hAnsi="Times New Roman" w:eastAsia="宋体"/>
          <w:sz w:val="24"/>
        </w:rPr>
      </w:pPr>
      <w:bookmarkStart w:id="168" w:name="_Toc106030893"/>
      <w:bookmarkStart w:id="169" w:name="_Toc76462338"/>
      <w:bookmarkStart w:id="170" w:name="_Toc23285"/>
      <w:bookmarkStart w:id="171" w:name="_Toc20295"/>
      <w:bookmarkStart w:id="172" w:name="_Toc28071"/>
      <w:bookmarkStart w:id="173" w:name="_Toc342913389"/>
      <w:bookmarkStart w:id="174" w:name="_Toc16640"/>
      <w:bookmarkStart w:id="175" w:name="_Toc22319"/>
      <w:r>
        <w:rPr>
          <w:rFonts w:hint="eastAsia" w:ascii="Times New Roman" w:hAnsi="Times New Roman" w:eastAsia="宋体"/>
          <w:sz w:val="24"/>
        </w:rPr>
        <w:t>一、磋商费用</w:t>
      </w:r>
      <w:bookmarkEnd w:id="168"/>
      <w:bookmarkEnd w:id="169"/>
      <w:bookmarkEnd w:id="170"/>
      <w:bookmarkEnd w:id="171"/>
      <w:bookmarkEnd w:id="172"/>
      <w:bookmarkEnd w:id="173"/>
      <w:bookmarkEnd w:id="174"/>
      <w:bookmarkEnd w:id="175"/>
    </w:p>
    <w:p w14:paraId="685DBF2D">
      <w:pPr>
        <w:pStyle w:val="142"/>
        <w:spacing w:line="400" w:lineRule="exact"/>
        <w:ind w:firstLine="480" w:firstLineChars="200"/>
        <w:rPr>
          <w:rFonts w:ascii="Times New Roman" w:hAnsi="Times New Roman"/>
          <w:sz w:val="24"/>
          <w:szCs w:val="24"/>
        </w:rPr>
      </w:pPr>
      <w:r>
        <w:rPr>
          <w:rFonts w:hint="eastAsia" w:ascii="Times New Roman" w:hAnsi="Times New Roman"/>
          <w:sz w:val="24"/>
          <w:szCs w:val="24"/>
        </w:rPr>
        <w:t>参与磋商的供应商应承担其编制响应文件与递交响应文件所涉及的一切费用，不论磋商结果如何，采购人和采购代理机构在任何情况下无义务也无责任承担这些费用。</w:t>
      </w:r>
    </w:p>
    <w:p w14:paraId="6F7C1D47">
      <w:pPr>
        <w:pStyle w:val="3"/>
        <w:adjustRightInd w:val="0"/>
        <w:snapToGrid w:val="0"/>
        <w:spacing w:before="0" w:after="0" w:line="400" w:lineRule="exact"/>
        <w:ind w:firstLine="482" w:firstLineChars="200"/>
        <w:rPr>
          <w:rFonts w:ascii="Times New Roman" w:hAnsi="Times New Roman" w:eastAsia="宋体"/>
          <w:sz w:val="24"/>
        </w:rPr>
      </w:pPr>
      <w:bookmarkStart w:id="176" w:name="_Toc8394"/>
      <w:bookmarkStart w:id="177" w:name="_Toc16219"/>
      <w:bookmarkStart w:id="178" w:name="_Toc342913391"/>
      <w:bookmarkStart w:id="179" w:name="_Toc76462339"/>
      <w:bookmarkStart w:id="180" w:name="_Toc106030894"/>
      <w:bookmarkStart w:id="181" w:name="_Toc9188"/>
      <w:bookmarkStart w:id="182" w:name="_Toc7389"/>
      <w:bookmarkStart w:id="183" w:name="_Toc15435"/>
      <w:r>
        <w:rPr>
          <w:rFonts w:hint="eastAsia" w:ascii="Times New Roman" w:hAnsi="Times New Roman" w:eastAsia="宋体"/>
          <w:sz w:val="24"/>
        </w:rPr>
        <w:t>二、竞争性磋商文件</w:t>
      </w:r>
      <w:bookmarkEnd w:id="176"/>
      <w:bookmarkEnd w:id="177"/>
      <w:bookmarkEnd w:id="178"/>
      <w:bookmarkEnd w:id="179"/>
      <w:bookmarkEnd w:id="180"/>
      <w:bookmarkEnd w:id="181"/>
      <w:bookmarkEnd w:id="182"/>
      <w:bookmarkEnd w:id="183"/>
    </w:p>
    <w:p w14:paraId="077C1745">
      <w:pPr>
        <w:snapToGrid w:val="0"/>
        <w:spacing w:line="400" w:lineRule="exact"/>
        <w:ind w:firstLine="480" w:firstLineChars="200"/>
        <w:rPr>
          <w:sz w:val="24"/>
          <w:szCs w:val="24"/>
        </w:rPr>
      </w:pPr>
      <w:r>
        <w:rPr>
          <w:rFonts w:hint="eastAsia"/>
          <w:sz w:val="24"/>
          <w:szCs w:val="24"/>
        </w:rPr>
        <w:t>（一）竞争性磋商文件由采购邀请书、项目服务需求、供应商须知、项目商务需求、磋商程序及方法、评审标准、无效响应和采购终止、供应商须知</w:t>
      </w:r>
      <w:r>
        <w:rPr>
          <w:rFonts w:hint="eastAsia"/>
          <w:b/>
          <w:sz w:val="24"/>
          <w:szCs w:val="24"/>
        </w:rPr>
        <w:t>、</w:t>
      </w:r>
      <w:r>
        <w:rPr>
          <w:rFonts w:hint="eastAsia"/>
          <w:sz w:val="24"/>
          <w:szCs w:val="24"/>
        </w:rPr>
        <w:t>采购合同</w:t>
      </w:r>
      <w:r>
        <w:rPr>
          <w:rFonts w:hint="eastAsia"/>
          <w:b/>
          <w:sz w:val="24"/>
          <w:szCs w:val="24"/>
        </w:rPr>
        <w:t>、</w:t>
      </w:r>
      <w:r>
        <w:rPr>
          <w:rFonts w:hint="eastAsia"/>
          <w:sz w:val="24"/>
          <w:szCs w:val="24"/>
        </w:rPr>
        <w:t>响应文件编制要求七部分组成。</w:t>
      </w:r>
    </w:p>
    <w:p w14:paraId="3E9569E3">
      <w:pPr>
        <w:snapToGrid w:val="0"/>
        <w:spacing w:line="400" w:lineRule="exact"/>
        <w:ind w:firstLine="480" w:firstLineChars="200"/>
        <w:rPr>
          <w:sz w:val="24"/>
          <w:szCs w:val="24"/>
        </w:rPr>
      </w:pPr>
      <w:r>
        <w:rPr>
          <w:rFonts w:hint="eastAsia"/>
          <w:sz w:val="24"/>
          <w:szCs w:val="24"/>
        </w:rPr>
        <w:t>（二）采购人所作的一切有效的书面通知、修改及补充，都是竞争性磋商文件不可分割的部分。</w:t>
      </w:r>
    </w:p>
    <w:p w14:paraId="050C0FAC">
      <w:pPr>
        <w:snapToGrid w:val="0"/>
        <w:spacing w:line="400" w:lineRule="exact"/>
        <w:ind w:firstLine="480" w:firstLineChars="200"/>
        <w:rPr>
          <w:sz w:val="24"/>
          <w:szCs w:val="24"/>
        </w:rPr>
      </w:pPr>
      <w:r>
        <w:rPr>
          <w:rFonts w:hint="eastAsia"/>
          <w:sz w:val="24"/>
          <w:szCs w:val="24"/>
        </w:rPr>
        <w:t>（三）竞争性磋商文件的解释</w:t>
      </w:r>
    </w:p>
    <w:p w14:paraId="3AC1E3AB">
      <w:pPr>
        <w:spacing w:line="400" w:lineRule="exact"/>
        <w:ind w:firstLine="480" w:firstLineChars="200"/>
        <w:rPr>
          <w:sz w:val="24"/>
          <w:szCs w:val="24"/>
        </w:rPr>
      </w:pPr>
      <w:r>
        <w:rPr>
          <w:rFonts w:hint="eastAsia"/>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84" w:name="_Toc318159160"/>
      <w:bookmarkStart w:id="185" w:name="_Toc318159780"/>
      <w:bookmarkStart w:id="186" w:name="_Toc318166429"/>
      <w:bookmarkStart w:id="187" w:name="_Toc318159349"/>
    </w:p>
    <w:p w14:paraId="3B47FB13">
      <w:pPr>
        <w:spacing w:line="400" w:lineRule="exact"/>
        <w:ind w:firstLine="480" w:firstLineChars="200"/>
        <w:rPr>
          <w:sz w:val="24"/>
          <w:szCs w:val="24"/>
        </w:rPr>
      </w:pPr>
      <w:r>
        <w:rPr>
          <w:rFonts w:hint="eastAsia"/>
          <w:sz w:val="24"/>
          <w:szCs w:val="24"/>
        </w:rPr>
        <w:t>（四）本竞争性磋商文件中，磋商小组根据与供应商进行磋商可能实质性变动的内容为竞争性磋商文件第二、三、六篇全部内容。</w:t>
      </w:r>
    </w:p>
    <w:p w14:paraId="5377ED94">
      <w:pPr>
        <w:spacing w:line="400" w:lineRule="exact"/>
        <w:ind w:firstLine="480" w:firstLineChars="200"/>
        <w:rPr>
          <w:sz w:val="24"/>
          <w:szCs w:val="24"/>
        </w:rPr>
      </w:pPr>
      <w:r>
        <w:rPr>
          <w:rFonts w:hint="eastAsia"/>
          <w:sz w:val="24"/>
          <w:szCs w:val="24"/>
        </w:rPr>
        <w:t>（五）评审的依据为竞争性磋商文件和响应文件（含有效的书面承诺）。磋商小组判断响应文件对竞争性磋商文件的响应，仅基于响应文件本身而不靠外部证据。</w:t>
      </w:r>
    </w:p>
    <w:bookmarkEnd w:id="184"/>
    <w:bookmarkEnd w:id="185"/>
    <w:bookmarkEnd w:id="186"/>
    <w:bookmarkEnd w:id="187"/>
    <w:p w14:paraId="3AE23343">
      <w:pPr>
        <w:pStyle w:val="3"/>
        <w:adjustRightInd w:val="0"/>
        <w:snapToGrid w:val="0"/>
        <w:spacing w:before="0" w:after="0" w:line="400" w:lineRule="exact"/>
        <w:ind w:firstLine="482" w:firstLineChars="200"/>
        <w:rPr>
          <w:rFonts w:ascii="Times New Roman" w:hAnsi="Times New Roman" w:eastAsia="宋体"/>
          <w:sz w:val="24"/>
        </w:rPr>
      </w:pPr>
      <w:bookmarkStart w:id="188" w:name="_Toc106030895"/>
      <w:bookmarkStart w:id="189" w:name="_Toc342913392"/>
      <w:bookmarkStart w:id="190" w:name="_Toc102227318"/>
      <w:bookmarkStart w:id="191" w:name="_Toc76462340"/>
      <w:bookmarkStart w:id="192" w:name="_Toc9743"/>
      <w:bookmarkStart w:id="193" w:name="_Toc27085"/>
      <w:bookmarkStart w:id="194" w:name="_Toc30024"/>
      <w:bookmarkStart w:id="195" w:name="_Toc7466"/>
      <w:bookmarkStart w:id="196" w:name="_Toc3407"/>
      <w:bookmarkStart w:id="197" w:name="_Toc179714297"/>
      <w:r>
        <w:rPr>
          <w:rFonts w:hint="eastAsia" w:ascii="Times New Roman" w:hAnsi="Times New Roman" w:eastAsia="宋体"/>
          <w:sz w:val="24"/>
        </w:rPr>
        <w:t>三、磋商要求</w:t>
      </w:r>
      <w:bookmarkEnd w:id="188"/>
      <w:bookmarkEnd w:id="189"/>
      <w:bookmarkEnd w:id="190"/>
      <w:bookmarkEnd w:id="191"/>
      <w:bookmarkEnd w:id="192"/>
      <w:bookmarkEnd w:id="193"/>
      <w:bookmarkEnd w:id="194"/>
      <w:bookmarkEnd w:id="195"/>
      <w:bookmarkEnd w:id="196"/>
      <w:bookmarkEnd w:id="197"/>
    </w:p>
    <w:p w14:paraId="12D56BC8">
      <w:pPr>
        <w:spacing w:line="400" w:lineRule="exact"/>
        <w:ind w:firstLine="480" w:firstLineChars="200"/>
        <w:rPr>
          <w:sz w:val="24"/>
          <w:szCs w:val="24"/>
        </w:rPr>
      </w:pPr>
      <w:r>
        <w:rPr>
          <w:rFonts w:hint="eastAsia"/>
          <w:sz w:val="24"/>
          <w:szCs w:val="24"/>
        </w:rPr>
        <w:t>（一）响应文件</w:t>
      </w:r>
    </w:p>
    <w:p w14:paraId="2094945A">
      <w:pPr>
        <w:spacing w:line="400" w:lineRule="exact"/>
        <w:ind w:firstLine="480" w:firstLineChars="200"/>
        <w:rPr>
          <w:sz w:val="24"/>
          <w:szCs w:val="24"/>
        </w:rPr>
      </w:pPr>
      <w:r>
        <w:rPr>
          <w:rFonts w:hint="eastAsia"/>
          <w:sz w:val="24"/>
          <w:szCs w:val="24"/>
        </w:rPr>
        <w:t>1.供应商应当按照竞争性磋商文件的要求编制响应文件，并对竞争性磋商文件提出的要求和条件作出实质性响应，响应文件原则上采用软面订本，同时应编制完整的页码、目录。</w:t>
      </w:r>
    </w:p>
    <w:p w14:paraId="7F0BF91D">
      <w:pPr>
        <w:spacing w:line="400" w:lineRule="exact"/>
        <w:ind w:firstLine="480" w:firstLineChars="200"/>
        <w:rPr>
          <w:sz w:val="24"/>
          <w:szCs w:val="24"/>
        </w:rPr>
      </w:pPr>
      <w:r>
        <w:rPr>
          <w:rFonts w:hint="eastAsia"/>
          <w:sz w:val="24"/>
          <w:szCs w:val="24"/>
        </w:rPr>
        <w:t>2.响应文件组成</w:t>
      </w:r>
    </w:p>
    <w:p w14:paraId="0960C520">
      <w:pPr>
        <w:spacing w:line="400" w:lineRule="exact"/>
        <w:ind w:firstLine="480" w:firstLineChars="200"/>
        <w:rPr>
          <w:sz w:val="24"/>
          <w:szCs w:val="24"/>
        </w:rPr>
      </w:pPr>
      <w:r>
        <w:rPr>
          <w:rFonts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0770C34">
      <w:pPr>
        <w:spacing w:line="400" w:lineRule="exact"/>
        <w:ind w:firstLine="480" w:firstLineChars="200"/>
        <w:rPr>
          <w:sz w:val="24"/>
          <w:szCs w:val="24"/>
        </w:rPr>
      </w:pPr>
      <w:r>
        <w:rPr>
          <w:rFonts w:hint="eastAsia"/>
          <w:sz w:val="24"/>
          <w:szCs w:val="24"/>
        </w:rPr>
        <w:t>（二）联合体</w:t>
      </w:r>
    </w:p>
    <w:p w14:paraId="521C0DD7">
      <w:pPr>
        <w:spacing w:line="400" w:lineRule="exact"/>
        <w:ind w:firstLine="960" w:firstLineChars="400"/>
        <w:rPr>
          <w:sz w:val="24"/>
          <w:szCs w:val="24"/>
        </w:rPr>
      </w:pPr>
      <w:r>
        <w:rPr>
          <w:rFonts w:hint="eastAsia"/>
          <w:sz w:val="24"/>
          <w:szCs w:val="24"/>
        </w:rPr>
        <w:t>本项目不接受联合体参与磋商。</w:t>
      </w:r>
    </w:p>
    <w:p w14:paraId="194BE0FA">
      <w:pPr>
        <w:spacing w:line="400" w:lineRule="exact"/>
        <w:ind w:firstLine="480" w:firstLineChars="200"/>
        <w:rPr>
          <w:sz w:val="24"/>
          <w:szCs w:val="24"/>
        </w:rPr>
      </w:pPr>
      <w:r>
        <w:rPr>
          <w:rFonts w:hint="eastAsia"/>
          <w:sz w:val="24"/>
          <w:szCs w:val="24"/>
        </w:rPr>
        <w:t>（三）磋商有效期：响应文件及有关承诺文件有效期为提交响应文件截止时间起90天。</w:t>
      </w:r>
    </w:p>
    <w:p w14:paraId="0F029191">
      <w:pPr>
        <w:spacing w:line="400" w:lineRule="exact"/>
        <w:ind w:firstLine="480" w:firstLineChars="200"/>
        <w:rPr>
          <w:sz w:val="24"/>
          <w:szCs w:val="24"/>
        </w:rPr>
      </w:pPr>
      <w:r>
        <w:rPr>
          <w:rFonts w:hint="eastAsia"/>
          <w:sz w:val="24"/>
          <w:szCs w:val="24"/>
        </w:rPr>
        <w:t>（四）修正错误</w:t>
      </w:r>
    </w:p>
    <w:p w14:paraId="70972ABC">
      <w:pPr>
        <w:spacing w:line="400" w:lineRule="exact"/>
        <w:ind w:firstLine="480" w:firstLineChars="200"/>
        <w:rPr>
          <w:sz w:val="24"/>
          <w:szCs w:val="24"/>
        </w:rPr>
      </w:pPr>
      <w:r>
        <w:rPr>
          <w:rFonts w:hint="eastAsia"/>
          <w:sz w:val="24"/>
          <w:szCs w:val="24"/>
        </w:rPr>
        <w:t>1.若供应商所递交的响应文件或最后报价中的价格出现大写金额和小写金额不一致的错误，以大写金额修正为准。</w:t>
      </w:r>
    </w:p>
    <w:p w14:paraId="724F5DF0">
      <w:pPr>
        <w:spacing w:line="400" w:lineRule="exact"/>
        <w:ind w:firstLine="480" w:firstLineChars="200"/>
        <w:rPr>
          <w:sz w:val="24"/>
          <w:szCs w:val="24"/>
        </w:rPr>
      </w:pPr>
      <w:r>
        <w:rPr>
          <w:rFonts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69D3B2E7">
      <w:pPr>
        <w:snapToGrid w:val="0"/>
        <w:spacing w:line="400" w:lineRule="exact"/>
        <w:ind w:firstLine="480" w:firstLineChars="200"/>
        <w:rPr>
          <w:sz w:val="24"/>
          <w:szCs w:val="24"/>
        </w:rPr>
      </w:pPr>
      <w:r>
        <w:rPr>
          <w:rFonts w:hint="eastAsia"/>
          <w:sz w:val="24"/>
          <w:szCs w:val="24"/>
        </w:rPr>
        <w:t>（五）提交响应文件的份数和签署</w:t>
      </w:r>
    </w:p>
    <w:p w14:paraId="7983255A">
      <w:pPr>
        <w:snapToGrid w:val="0"/>
        <w:spacing w:line="400" w:lineRule="exact"/>
        <w:ind w:firstLine="480" w:firstLineChars="200"/>
        <w:rPr>
          <w:sz w:val="24"/>
          <w:szCs w:val="24"/>
        </w:rPr>
      </w:pPr>
      <w:r>
        <w:rPr>
          <w:rFonts w:hint="eastAsia"/>
          <w:sz w:val="24"/>
          <w:szCs w:val="24"/>
        </w:rPr>
        <w:t>1.响应文件一式三份，其中正本一份，副本一份，电子文档一份（电子文档内容应与纸质文件正本一致，如不一致以纸质文件正本为准。推荐采用光盘或U盘为电子文档载体）；副本可为正本的复印件，应与正本一致，如出现不一致情况以正本为准。</w:t>
      </w:r>
    </w:p>
    <w:p w14:paraId="373CDAF1">
      <w:pPr>
        <w:snapToGrid w:val="0"/>
        <w:spacing w:line="400" w:lineRule="exact"/>
        <w:ind w:firstLine="480" w:firstLineChars="200"/>
        <w:rPr>
          <w:sz w:val="24"/>
          <w:szCs w:val="24"/>
        </w:rPr>
      </w:pPr>
      <w:r>
        <w:rPr>
          <w:sz w:val="24"/>
          <w:szCs w:val="24"/>
        </w:rPr>
        <w:t>2.</w:t>
      </w:r>
      <w:r>
        <w:rPr>
          <w:rFonts w:hint="eastAsia"/>
          <w:sz w:val="24"/>
        </w:rPr>
        <w:t>响应文件按竞争性磋商文件“第七篇响应文件编制要求”要求签署或盖章。</w:t>
      </w:r>
    </w:p>
    <w:p w14:paraId="34A82319">
      <w:pPr>
        <w:snapToGrid w:val="0"/>
        <w:spacing w:line="400" w:lineRule="exact"/>
        <w:ind w:firstLine="480" w:firstLineChars="200"/>
        <w:rPr>
          <w:sz w:val="24"/>
          <w:szCs w:val="24"/>
        </w:rPr>
      </w:pPr>
      <w:r>
        <w:rPr>
          <w:rFonts w:hint="eastAsia"/>
          <w:sz w:val="24"/>
          <w:szCs w:val="24"/>
        </w:rPr>
        <w:t>（六）响应文件的递交</w:t>
      </w:r>
    </w:p>
    <w:p w14:paraId="31573DDD">
      <w:pPr>
        <w:pStyle w:val="31"/>
        <w:spacing w:line="400" w:lineRule="exact"/>
        <w:ind w:firstLine="480" w:firstLineChars="200"/>
        <w:rPr>
          <w:rFonts w:ascii="Times New Roman" w:hAnsi="Times New Roman"/>
          <w:sz w:val="24"/>
        </w:rPr>
      </w:pPr>
      <w:r>
        <w:rPr>
          <w:rFonts w:hint="eastAsia" w:ascii="Times New Roman" w:hAnsi="Times New Roman"/>
          <w:sz w:val="24"/>
        </w:rPr>
        <w:t>响应文件的正本、副本以及电子文档均应密封送达磋商地点，应在封套上注明磋商项目名称、供应商名称。若正本、副本以及电子文档分别进行密封的，还应在封套上注明“正本”、“副本”、“电子文档”字样。</w:t>
      </w:r>
    </w:p>
    <w:p w14:paraId="7AED2192">
      <w:pPr>
        <w:snapToGrid w:val="0"/>
        <w:spacing w:line="400" w:lineRule="exact"/>
        <w:ind w:firstLine="480" w:firstLineChars="200"/>
        <w:rPr>
          <w:sz w:val="24"/>
          <w:szCs w:val="24"/>
        </w:rPr>
      </w:pPr>
      <w:r>
        <w:rPr>
          <w:rFonts w:hint="eastAsia"/>
          <w:sz w:val="24"/>
          <w:szCs w:val="24"/>
        </w:rPr>
        <w:t>（七）供应商参与人员</w:t>
      </w:r>
    </w:p>
    <w:p w14:paraId="762DD985">
      <w:pPr>
        <w:snapToGrid w:val="0"/>
        <w:spacing w:line="400" w:lineRule="exact"/>
        <w:ind w:firstLine="480" w:firstLineChars="200"/>
        <w:rPr>
          <w:sz w:val="24"/>
          <w:szCs w:val="24"/>
        </w:rPr>
      </w:pPr>
      <w:r>
        <w:rPr>
          <w:rFonts w:hint="eastAsia"/>
          <w:sz w:val="24"/>
          <w:szCs w:val="24"/>
        </w:rPr>
        <w:t>各个供应商应当派1-2名代表参与磋商，至少1人应为法定代表人（或其授权代表）或自然人（供应商为自然人）。</w:t>
      </w:r>
    </w:p>
    <w:p w14:paraId="57FEAA57">
      <w:pPr>
        <w:pStyle w:val="3"/>
        <w:adjustRightInd w:val="0"/>
        <w:snapToGrid w:val="0"/>
        <w:spacing w:before="0" w:after="0" w:line="400" w:lineRule="exact"/>
        <w:ind w:firstLine="482" w:firstLineChars="200"/>
        <w:rPr>
          <w:rFonts w:ascii="Times New Roman" w:hAnsi="Times New Roman" w:eastAsia="宋体"/>
          <w:sz w:val="24"/>
        </w:rPr>
      </w:pPr>
      <w:bookmarkStart w:id="198" w:name="_Toc76462341"/>
      <w:bookmarkStart w:id="199" w:name="_Toc2528"/>
      <w:bookmarkStart w:id="200" w:name="_Toc7926"/>
      <w:bookmarkStart w:id="201" w:name="_Toc106030896"/>
      <w:bookmarkStart w:id="202" w:name="_Toc19965"/>
      <w:bookmarkStart w:id="203" w:name="_Toc27670"/>
      <w:bookmarkStart w:id="204" w:name="_Toc2565"/>
      <w:r>
        <w:rPr>
          <w:rFonts w:hint="eastAsia" w:ascii="Times New Roman" w:hAnsi="Times New Roman" w:eastAsia="宋体"/>
          <w:sz w:val="24"/>
        </w:rPr>
        <w:t>四、成交供应商的确认和变更</w:t>
      </w:r>
      <w:bookmarkEnd w:id="198"/>
      <w:bookmarkEnd w:id="199"/>
      <w:bookmarkEnd w:id="200"/>
      <w:bookmarkEnd w:id="201"/>
      <w:bookmarkEnd w:id="202"/>
      <w:bookmarkEnd w:id="203"/>
      <w:bookmarkEnd w:id="204"/>
    </w:p>
    <w:p w14:paraId="5FD9C284">
      <w:pPr>
        <w:snapToGrid w:val="0"/>
        <w:spacing w:line="400" w:lineRule="exact"/>
        <w:ind w:firstLine="480" w:firstLineChars="200"/>
        <w:outlineLvl w:val="2"/>
        <w:rPr>
          <w:sz w:val="24"/>
          <w:szCs w:val="24"/>
        </w:rPr>
      </w:pPr>
      <w:r>
        <w:rPr>
          <w:rFonts w:hint="eastAsia"/>
          <w:sz w:val="24"/>
          <w:szCs w:val="24"/>
        </w:rPr>
        <w:t>（一）成交供应商的确认</w:t>
      </w:r>
    </w:p>
    <w:p w14:paraId="400825E8">
      <w:pPr>
        <w:snapToGrid w:val="0"/>
        <w:spacing w:line="400" w:lineRule="exact"/>
        <w:ind w:firstLine="480" w:firstLineChars="200"/>
        <w:rPr>
          <w:sz w:val="24"/>
          <w:szCs w:val="24"/>
        </w:rPr>
      </w:pPr>
      <w:r>
        <w:rPr>
          <w:rFonts w:hint="eastAsia"/>
          <w:sz w:val="24"/>
          <w:szCs w:val="24"/>
        </w:rPr>
        <w:t>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sz w:val="24"/>
          <w:szCs w:val="24"/>
        </w:rPr>
        <w:t xml:space="preserve"> </w:t>
      </w:r>
    </w:p>
    <w:p w14:paraId="13A31AF6">
      <w:pPr>
        <w:snapToGrid w:val="0"/>
        <w:spacing w:line="400" w:lineRule="exact"/>
        <w:ind w:firstLine="480" w:firstLineChars="200"/>
        <w:outlineLvl w:val="2"/>
        <w:rPr>
          <w:sz w:val="24"/>
          <w:szCs w:val="24"/>
        </w:rPr>
      </w:pPr>
      <w:r>
        <w:rPr>
          <w:rFonts w:hint="eastAsia"/>
          <w:sz w:val="24"/>
          <w:szCs w:val="24"/>
        </w:rPr>
        <w:t>（二）成交供应商的变更</w:t>
      </w:r>
    </w:p>
    <w:p w14:paraId="734E157F">
      <w:pPr>
        <w:snapToGrid w:val="0"/>
        <w:spacing w:line="400" w:lineRule="exact"/>
        <w:ind w:firstLine="480" w:firstLineChars="200"/>
        <w:rPr>
          <w:sz w:val="24"/>
          <w:szCs w:val="24"/>
        </w:rPr>
      </w:pPr>
      <w:r>
        <w:rPr>
          <w:rFonts w:hint="eastAsia"/>
          <w:sz w:val="24"/>
        </w:rPr>
        <w:t>成交供应商拒绝与采购人签订合同的，采购人可以按照评审报告推荐的成交候选供应商顺序，确定排名下一位的候选人为成交供应商，也可以重新开展政府采购活动。</w:t>
      </w:r>
    </w:p>
    <w:p w14:paraId="159BA9F1">
      <w:pPr>
        <w:pStyle w:val="3"/>
        <w:adjustRightInd w:val="0"/>
        <w:snapToGrid w:val="0"/>
        <w:spacing w:before="0" w:after="0" w:line="400" w:lineRule="exact"/>
        <w:ind w:firstLine="482" w:firstLineChars="200"/>
        <w:rPr>
          <w:rFonts w:ascii="Times New Roman" w:hAnsi="Times New Roman" w:eastAsia="宋体"/>
          <w:sz w:val="24"/>
        </w:rPr>
      </w:pPr>
      <w:bookmarkStart w:id="205" w:name="_Toc21632"/>
      <w:bookmarkStart w:id="206" w:name="_Toc76462342"/>
      <w:bookmarkStart w:id="207" w:name="_Toc106030897"/>
      <w:bookmarkStart w:id="208" w:name="_Toc102227321"/>
      <w:bookmarkStart w:id="209" w:name="_Toc4737"/>
      <w:bookmarkStart w:id="210" w:name="_Toc23150"/>
      <w:bookmarkStart w:id="211" w:name="_Toc26062"/>
      <w:bookmarkStart w:id="212" w:name="_Toc342913395"/>
      <w:bookmarkStart w:id="213" w:name="_Toc27176"/>
      <w:r>
        <w:rPr>
          <w:rFonts w:hint="eastAsia" w:ascii="Times New Roman" w:hAnsi="Times New Roman" w:eastAsia="宋体"/>
          <w:sz w:val="24"/>
        </w:rPr>
        <w:t>五、成交通知</w:t>
      </w:r>
      <w:bookmarkEnd w:id="205"/>
      <w:bookmarkEnd w:id="206"/>
      <w:bookmarkEnd w:id="207"/>
      <w:bookmarkEnd w:id="208"/>
      <w:bookmarkEnd w:id="209"/>
      <w:bookmarkEnd w:id="210"/>
      <w:bookmarkEnd w:id="211"/>
      <w:bookmarkEnd w:id="212"/>
      <w:bookmarkEnd w:id="213"/>
    </w:p>
    <w:p w14:paraId="0FD33F52">
      <w:pPr>
        <w:spacing w:line="400" w:lineRule="exact"/>
        <w:ind w:firstLine="480" w:firstLineChars="200"/>
        <w:rPr>
          <w:sz w:val="24"/>
          <w:szCs w:val="24"/>
        </w:rPr>
      </w:pPr>
      <w:r>
        <w:rPr>
          <w:rFonts w:hint="eastAsia"/>
          <w:sz w:val="24"/>
          <w:szCs w:val="24"/>
        </w:rPr>
        <w:t>（一）成交供应商确定后，采购人将在行采家（http://www.gec123.com）、重庆青年职业技术学院招标采购信息化平台（https://cg.cqyu.edu.cn）网上发布成交结果公告。</w:t>
      </w:r>
    </w:p>
    <w:p w14:paraId="3630EC2E">
      <w:pPr>
        <w:spacing w:line="400" w:lineRule="exact"/>
        <w:ind w:firstLine="480" w:firstLineChars="200"/>
        <w:rPr>
          <w:sz w:val="24"/>
          <w:szCs w:val="24"/>
        </w:rPr>
      </w:pPr>
      <w:r>
        <w:rPr>
          <w:rFonts w:hint="eastAsia"/>
          <w:sz w:val="24"/>
          <w:szCs w:val="24"/>
        </w:rPr>
        <w:t>（二）结果公告发出同时，采购人将以书面形式发出《成交通知书》。《成交通知书》一经发出即发生法律效力。</w:t>
      </w:r>
    </w:p>
    <w:p w14:paraId="0DE16DD1">
      <w:pPr>
        <w:spacing w:line="400" w:lineRule="exact"/>
        <w:ind w:firstLine="480" w:firstLineChars="200"/>
        <w:rPr>
          <w:sz w:val="24"/>
          <w:szCs w:val="24"/>
        </w:rPr>
      </w:pPr>
      <w:r>
        <w:rPr>
          <w:rFonts w:hint="eastAsia"/>
          <w:sz w:val="24"/>
          <w:szCs w:val="24"/>
        </w:rPr>
        <w:t>（三）《成交通知书》将作为签订合同的依据。</w:t>
      </w:r>
    </w:p>
    <w:p w14:paraId="1C3E9AE2">
      <w:pPr>
        <w:pStyle w:val="3"/>
        <w:adjustRightInd w:val="0"/>
        <w:snapToGrid w:val="0"/>
        <w:spacing w:before="0" w:after="0" w:line="400" w:lineRule="exact"/>
        <w:ind w:firstLine="482" w:firstLineChars="200"/>
        <w:rPr>
          <w:rFonts w:ascii="Times New Roman" w:hAnsi="Times New Roman" w:eastAsia="宋体"/>
          <w:sz w:val="24"/>
        </w:rPr>
      </w:pPr>
      <w:bookmarkStart w:id="214" w:name="_Toc76462343"/>
      <w:bookmarkStart w:id="215" w:name="_Toc28559"/>
      <w:bookmarkStart w:id="216" w:name="_Toc24256"/>
      <w:bookmarkStart w:id="217" w:name="_Toc106030898"/>
      <w:bookmarkStart w:id="218" w:name="_Toc24474"/>
      <w:bookmarkStart w:id="219" w:name="_Toc305"/>
      <w:bookmarkStart w:id="220" w:name="_Toc12579"/>
      <w:r>
        <w:rPr>
          <w:rFonts w:hint="eastAsia" w:ascii="Times New Roman" w:hAnsi="Times New Roman" w:eastAsia="宋体"/>
          <w:sz w:val="24"/>
        </w:rPr>
        <w:t>六、关于质疑和投诉</w:t>
      </w:r>
      <w:bookmarkEnd w:id="214"/>
      <w:bookmarkEnd w:id="215"/>
      <w:bookmarkEnd w:id="216"/>
      <w:bookmarkEnd w:id="217"/>
      <w:bookmarkEnd w:id="218"/>
      <w:bookmarkEnd w:id="219"/>
      <w:bookmarkEnd w:id="220"/>
    </w:p>
    <w:p w14:paraId="28C88D2B">
      <w:pPr>
        <w:spacing w:line="400" w:lineRule="exact"/>
        <w:ind w:firstLine="480" w:firstLineChars="200"/>
        <w:outlineLvl w:val="2"/>
        <w:rPr>
          <w:sz w:val="24"/>
          <w:szCs w:val="24"/>
        </w:rPr>
      </w:pPr>
      <w:r>
        <w:rPr>
          <w:rFonts w:hint="eastAsia"/>
          <w:sz w:val="24"/>
          <w:szCs w:val="24"/>
        </w:rPr>
        <w:t>（一）质疑</w:t>
      </w:r>
    </w:p>
    <w:p w14:paraId="30DC85E3">
      <w:pPr>
        <w:spacing w:line="400" w:lineRule="exact"/>
        <w:ind w:firstLine="480" w:firstLineChars="200"/>
        <w:rPr>
          <w:sz w:val="24"/>
          <w:szCs w:val="24"/>
        </w:rPr>
      </w:pPr>
      <w:r>
        <w:rPr>
          <w:rFonts w:hint="eastAsia"/>
          <w:sz w:val="24"/>
          <w:szCs w:val="24"/>
        </w:rPr>
        <w:t>供应商认为采购文件、采购过程和成交结果使自己的权益收到伤害的，可向采购人以书面形式提出质疑。</w:t>
      </w:r>
    </w:p>
    <w:p w14:paraId="17091216">
      <w:pPr>
        <w:spacing w:line="400" w:lineRule="exact"/>
        <w:ind w:firstLine="480" w:firstLineChars="200"/>
        <w:rPr>
          <w:sz w:val="24"/>
          <w:szCs w:val="24"/>
        </w:rPr>
      </w:pPr>
      <w:r>
        <w:rPr>
          <w:rFonts w:hint="eastAsia"/>
          <w:sz w:val="24"/>
          <w:szCs w:val="24"/>
        </w:rPr>
        <w:t xml:space="preserve">提出质疑的应当是参与所质疑项目采购活动的供应商。 </w:t>
      </w:r>
    </w:p>
    <w:p w14:paraId="52078772">
      <w:pPr>
        <w:spacing w:line="400" w:lineRule="exact"/>
        <w:ind w:right="12" w:firstLine="480"/>
        <w:outlineLvl w:val="2"/>
        <w:rPr>
          <w:sz w:val="24"/>
        </w:rPr>
      </w:pPr>
      <w:r>
        <w:rPr>
          <w:rFonts w:hint="eastAsia"/>
          <w:sz w:val="24"/>
        </w:rPr>
        <w:t>1.质疑时限、内容</w:t>
      </w:r>
    </w:p>
    <w:p w14:paraId="05E3F5C3">
      <w:pPr>
        <w:spacing w:line="400" w:lineRule="exact"/>
        <w:ind w:right="12" w:firstLine="480"/>
        <w:rPr>
          <w:sz w:val="24"/>
        </w:rPr>
      </w:pPr>
      <w:r>
        <w:rPr>
          <w:rFonts w:hint="eastAsia"/>
          <w:sz w:val="24"/>
        </w:rPr>
        <w:t>供应商认为采购文件、采购过程、成交结果使自己的权益受到损害的，可以在知道或者应知其权益受到损害之日起7个工作日内，以书面形式向采购人提出质疑。</w:t>
      </w:r>
    </w:p>
    <w:p w14:paraId="1557E90C">
      <w:pPr>
        <w:spacing w:line="400" w:lineRule="exact"/>
        <w:ind w:right="12" w:firstLine="480"/>
        <w:rPr>
          <w:sz w:val="24"/>
        </w:rPr>
      </w:pPr>
      <w:r>
        <w:rPr>
          <w:rFonts w:hint="eastAsia"/>
          <w:sz w:val="24"/>
        </w:rPr>
        <w:t>1.2供应商提出质疑应当提交质疑函和必要的证明材料，质疑函应当包括下列内容：</w:t>
      </w:r>
    </w:p>
    <w:p w14:paraId="68943578">
      <w:pPr>
        <w:spacing w:line="400" w:lineRule="exact"/>
        <w:ind w:right="12" w:firstLine="480"/>
        <w:rPr>
          <w:sz w:val="24"/>
        </w:rPr>
      </w:pPr>
      <w:r>
        <w:rPr>
          <w:rFonts w:hint="eastAsia"/>
          <w:sz w:val="24"/>
        </w:rPr>
        <w:t>1.2.1供应商的姓名或者名称、地址、邮编、联系人及联系电话；</w:t>
      </w:r>
    </w:p>
    <w:p w14:paraId="18D41AB5">
      <w:pPr>
        <w:spacing w:line="400" w:lineRule="exact"/>
        <w:ind w:right="12" w:firstLine="480"/>
        <w:rPr>
          <w:sz w:val="24"/>
        </w:rPr>
      </w:pPr>
      <w:r>
        <w:rPr>
          <w:rFonts w:hint="eastAsia"/>
          <w:sz w:val="24"/>
        </w:rPr>
        <w:t>1.2.2质疑项目的名称、项目编号以及采购执行编号；</w:t>
      </w:r>
    </w:p>
    <w:p w14:paraId="1C114AA1">
      <w:pPr>
        <w:spacing w:line="400" w:lineRule="exact"/>
        <w:ind w:right="12" w:firstLine="480"/>
        <w:rPr>
          <w:sz w:val="24"/>
        </w:rPr>
      </w:pPr>
      <w:r>
        <w:rPr>
          <w:rFonts w:hint="eastAsia"/>
          <w:sz w:val="24"/>
        </w:rPr>
        <w:t>1.2.3具体、明确的质疑事项和与质疑事项相关的请求；</w:t>
      </w:r>
    </w:p>
    <w:p w14:paraId="5E68B0CB">
      <w:pPr>
        <w:spacing w:line="400" w:lineRule="exact"/>
        <w:ind w:right="12" w:firstLine="480"/>
        <w:rPr>
          <w:sz w:val="24"/>
        </w:rPr>
      </w:pPr>
      <w:r>
        <w:rPr>
          <w:rFonts w:hint="eastAsia"/>
          <w:sz w:val="24"/>
        </w:rPr>
        <w:t>1.2.4事实依据；</w:t>
      </w:r>
    </w:p>
    <w:p w14:paraId="71533F53">
      <w:pPr>
        <w:spacing w:line="400" w:lineRule="exact"/>
        <w:ind w:right="12" w:firstLine="480"/>
        <w:rPr>
          <w:sz w:val="24"/>
        </w:rPr>
      </w:pPr>
      <w:r>
        <w:rPr>
          <w:rFonts w:hint="eastAsia"/>
          <w:sz w:val="24"/>
        </w:rPr>
        <w:t>1.2.5必要的法律依据；</w:t>
      </w:r>
    </w:p>
    <w:p w14:paraId="21B13C5B">
      <w:pPr>
        <w:spacing w:line="400" w:lineRule="exact"/>
        <w:ind w:right="12" w:firstLine="480"/>
        <w:rPr>
          <w:sz w:val="24"/>
        </w:rPr>
      </w:pPr>
      <w:r>
        <w:rPr>
          <w:rFonts w:hint="eastAsia"/>
          <w:sz w:val="24"/>
        </w:rPr>
        <w:t>1.2.6提出质疑的日期；</w:t>
      </w:r>
    </w:p>
    <w:p w14:paraId="2765236F">
      <w:pPr>
        <w:spacing w:line="400" w:lineRule="exact"/>
        <w:ind w:right="12" w:firstLine="480"/>
        <w:rPr>
          <w:sz w:val="24"/>
        </w:rPr>
      </w:pPr>
      <w:r>
        <w:rPr>
          <w:rFonts w:hint="eastAsia"/>
          <w:sz w:val="24"/>
        </w:rPr>
        <w:t>1.2.7营业执照（或事业单位法人证书，或个体工商户营业执照或有效的自然人身份证明）复印件；</w:t>
      </w:r>
    </w:p>
    <w:p w14:paraId="6E0D31E3">
      <w:pPr>
        <w:spacing w:line="400" w:lineRule="exact"/>
        <w:ind w:right="12" w:firstLine="480"/>
        <w:rPr>
          <w:sz w:val="24"/>
        </w:rPr>
      </w:pPr>
      <w:r>
        <w:rPr>
          <w:rFonts w:hint="eastAsia"/>
          <w:sz w:val="24"/>
        </w:rPr>
        <w:t>1.2.8法定代表人授权委托书原件、法定代表人身份证复印件和其授权代表的身份证复印件（供应商为自然人的提供自然人身份证复印件）；</w:t>
      </w:r>
    </w:p>
    <w:p w14:paraId="0B3FC622">
      <w:pPr>
        <w:spacing w:line="400" w:lineRule="exact"/>
        <w:ind w:right="12" w:firstLine="480"/>
        <w:rPr>
          <w:sz w:val="24"/>
        </w:rPr>
      </w:pPr>
      <w:r>
        <w:rPr>
          <w:rFonts w:hint="eastAsia"/>
          <w:sz w:val="24"/>
        </w:rPr>
        <w:t>1.3供应商为自然人的，质疑函应当由本人签字；供应商为法人或者其他组织的，质疑函应当由法定代表人、主要负责人，或者其授权代表签字或者盖章，并加盖公章。</w:t>
      </w:r>
    </w:p>
    <w:p w14:paraId="28A0B2C9">
      <w:pPr>
        <w:spacing w:line="400" w:lineRule="exact"/>
        <w:ind w:right="12" w:firstLine="480"/>
        <w:outlineLvl w:val="2"/>
        <w:rPr>
          <w:sz w:val="24"/>
        </w:rPr>
      </w:pPr>
      <w:r>
        <w:rPr>
          <w:rFonts w:hint="eastAsia"/>
          <w:sz w:val="24"/>
        </w:rPr>
        <w:t>2.质疑答复</w:t>
      </w:r>
    </w:p>
    <w:p w14:paraId="37F797D8">
      <w:pPr>
        <w:spacing w:line="400" w:lineRule="exact"/>
        <w:ind w:right="12" w:firstLine="480"/>
        <w:rPr>
          <w:sz w:val="24"/>
        </w:rPr>
      </w:pPr>
      <w:r>
        <w:rPr>
          <w:rFonts w:hint="eastAsia"/>
          <w:sz w:val="24"/>
        </w:rPr>
        <w:t>采购人应当在收到供应商的书面质疑后七个工作日内作出答复，并以书面形式通知质疑供应商和其他有关供应商。</w:t>
      </w:r>
    </w:p>
    <w:p w14:paraId="3089169B">
      <w:pPr>
        <w:spacing w:line="400" w:lineRule="exact"/>
        <w:ind w:right="12" w:firstLine="480"/>
        <w:outlineLvl w:val="2"/>
        <w:rPr>
          <w:sz w:val="24"/>
        </w:rPr>
      </w:pPr>
      <w:r>
        <w:rPr>
          <w:rFonts w:hint="eastAsia"/>
          <w:sz w:val="24"/>
        </w:rPr>
        <w:t>3.其他</w:t>
      </w:r>
    </w:p>
    <w:p w14:paraId="163509AF">
      <w:pPr>
        <w:spacing w:line="400" w:lineRule="exact"/>
        <w:ind w:right="12" w:firstLine="480"/>
        <w:rPr>
          <w:sz w:val="24"/>
        </w:rPr>
      </w:pPr>
      <w:r>
        <w:rPr>
          <w:rFonts w:hint="eastAsia"/>
          <w:sz w:val="24"/>
        </w:rPr>
        <w:t>3.1供应商应按照《政府采购质疑和投诉办法》（财政部令第94号）及相关法律法规要求，在法定质疑期内一次性提出针对同一采购程序环节的质疑。</w:t>
      </w:r>
    </w:p>
    <w:p w14:paraId="0BC13C18">
      <w:pPr>
        <w:spacing w:line="400" w:lineRule="exact"/>
        <w:ind w:right="12" w:firstLine="480"/>
        <w:rPr>
          <w:sz w:val="24"/>
        </w:rPr>
      </w:pPr>
      <w:r>
        <w:rPr>
          <w:rFonts w:hint="eastAsia"/>
          <w:sz w:val="24"/>
        </w:rPr>
        <w:t>3.2质疑函范本可在财政部门户网站和中国政府采购网下载。</w:t>
      </w:r>
    </w:p>
    <w:p w14:paraId="0F2B1D11">
      <w:pPr>
        <w:spacing w:line="400" w:lineRule="exact"/>
        <w:ind w:right="12" w:firstLine="480"/>
        <w:outlineLvl w:val="2"/>
        <w:rPr>
          <w:sz w:val="24"/>
        </w:rPr>
      </w:pPr>
      <w:r>
        <w:rPr>
          <w:rFonts w:hint="eastAsia"/>
          <w:sz w:val="24"/>
        </w:rPr>
        <w:t>（二）投诉</w:t>
      </w:r>
    </w:p>
    <w:p w14:paraId="0406DF6F">
      <w:pPr>
        <w:spacing w:line="400" w:lineRule="exact"/>
        <w:ind w:right="12" w:firstLine="480"/>
        <w:rPr>
          <w:sz w:val="24"/>
        </w:rPr>
      </w:pPr>
      <w:r>
        <w:rPr>
          <w:rFonts w:hint="eastAsia"/>
          <w:sz w:val="24"/>
        </w:rPr>
        <w:t>1.供应商对采购人的答复不满意，或者采购人未在规定时间内作出答复的，可以在答复期满后15个工作日内按照相关法律法规向财政部门提起投诉。</w:t>
      </w:r>
    </w:p>
    <w:p w14:paraId="16B65907">
      <w:pPr>
        <w:spacing w:line="400" w:lineRule="exact"/>
        <w:ind w:right="12" w:firstLine="480"/>
        <w:rPr>
          <w:sz w:val="24"/>
        </w:rPr>
      </w:pPr>
      <w:r>
        <w:rPr>
          <w:rFonts w:hint="eastAsia"/>
          <w:sz w:val="24"/>
        </w:rPr>
        <w:t>2.供应商应按照《政府采购质疑和投诉办法》（财政部令第94号）及相关法律法规要求递交投诉书和必要的证明材料。投诉书范本可在财政部门户网站和中国政府采购网下载。</w:t>
      </w:r>
    </w:p>
    <w:p w14:paraId="6C8221C1">
      <w:pPr>
        <w:spacing w:line="400" w:lineRule="exact"/>
        <w:ind w:right="12" w:firstLine="480"/>
        <w:rPr>
          <w:sz w:val="24"/>
        </w:rPr>
      </w:pPr>
      <w:r>
        <w:rPr>
          <w:rFonts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755DC80">
      <w:pPr>
        <w:spacing w:line="400" w:lineRule="exact"/>
        <w:ind w:firstLine="480" w:firstLineChars="200"/>
        <w:rPr>
          <w:sz w:val="24"/>
          <w:szCs w:val="24"/>
        </w:rPr>
      </w:pPr>
      <w:r>
        <w:rPr>
          <w:rFonts w:hint="eastAsia"/>
          <w:sz w:val="24"/>
        </w:rPr>
        <w:t>4.在确定受理投诉后，财政部门自受理投诉之日起30个工作日内（需要检验、检测、鉴定、专家评审以及需要投诉人补正材料的，所需时间不计算在投诉处理期限内）对投诉事项做出处理决定。</w:t>
      </w:r>
    </w:p>
    <w:p w14:paraId="13F91037">
      <w:pPr>
        <w:pStyle w:val="3"/>
        <w:spacing w:line="400" w:lineRule="exact"/>
        <w:ind w:firstLine="482" w:firstLineChars="200"/>
        <w:rPr>
          <w:rFonts w:ascii="Times New Roman" w:hAnsi="Times New Roman" w:eastAsia="宋体"/>
          <w:sz w:val="24"/>
        </w:rPr>
      </w:pPr>
      <w:bookmarkStart w:id="221" w:name="_Toc76462345"/>
      <w:bookmarkStart w:id="222" w:name="_Toc106030900"/>
      <w:bookmarkStart w:id="223" w:name="_Toc11667"/>
      <w:bookmarkStart w:id="224" w:name="_Toc7697"/>
      <w:bookmarkStart w:id="225" w:name="_Toc21388"/>
      <w:bookmarkStart w:id="226" w:name="_Toc25457"/>
      <w:bookmarkStart w:id="227" w:name="_Toc24311"/>
      <w:r>
        <w:rPr>
          <w:rFonts w:hint="eastAsia" w:ascii="Times New Roman" w:hAnsi="Times New Roman" w:eastAsia="宋体"/>
          <w:sz w:val="24"/>
        </w:rPr>
        <w:t>八、</w:t>
      </w:r>
      <w:bookmarkEnd w:id="221"/>
      <w:bookmarkEnd w:id="222"/>
      <w:bookmarkStart w:id="228" w:name="_Toc102227322"/>
      <w:bookmarkStart w:id="229" w:name="_Toc342913396"/>
      <w:bookmarkStart w:id="230" w:name="_Toc106030901"/>
      <w:bookmarkStart w:id="231" w:name="_Toc76462346"/>
      <w:bookmarkStart w:id="232" w:name="_Toc11641055"/>
      <w:bookmarkStart w:id="233" w:name="_Toc12789059"/>
      <w:r>
        <w:rPr>
          <w:rFonts w:hint="eastAsia" w:ascii="Times New Roman" w:hAnsi="Times New Roman" w:eastAsia="宋体"/>
          <w:sz w:val="24"/>
        </w:rPr>
        <w:t>签订</w:t>
      </w:r>
      <w:bookmarkEnd w:id="228"/>
      <w:r>
        <w:rPr>
          <w:rFonts w:hint="eastAsia" w:ascii="Times New Roman" w:hAnsi="Times New Roman" w:eastAsia="宋体"/>
          <w:sz w:val="24"/>
        </w:rPr>
        <w:t>合同</w:t>
      </w:r>
      <w:bookmarkEnd w:id="223"/>
      <w:bookmarkEnd w:id="224"/>
      <w:bookmarkEnd w:id="225"/>
      <w:bookmarkEnd w:id="226"/>
      <w:bookmarkEnd w:id="227"/>
      <w:bookmarkEnd w:id="229"/>
      <w:bookmarkEnd w:id="230"/>
      <w:bookmarkEnd w:id="231"/>
    </w:p>
    <w:p w14:paraId="54EFCF2B">
      <w:pPr>
        <w:spacing w:line="360" w:lineRule="exact"/>
        <w:ind w:firstLine="480" w:firstLineChars="200"/>
        <w:rPr>
          <w:sz w:val="24"/>
          <w:szCs w:val="24"/>
        </w:rPr>
      </w:pPr>
      <w:r>
        <w:rPr>
          <w:rFonts w:hint="eastAsia"/>
          <w:sz w:val="24"/>
          <w:szCs w:val="24"/>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0EEB7F83">
      <w:pPr>
        <w:spacing w:line="360" w:lineRule="exact"/>
        <w:ind w:firstLine="480" w:firstLineChars="200"/>
        <w:rPr>
          <w:sz w:val="24"/>
          <w:szCs w:val="24"/>
        </w:rPr>
      </w:pPr>
      <w:r>
        <w:rPr>
          <w:rFonts w:hint="eastAsia"/>
          <w:sz w:val="24"/>
          <w:szCs w:val="24"/>
        </w:rPr>
        <w:t>（二）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14:paraId="7B8784BA">
      <w:pPr>
        <w:spacing w:line="360" w:lineRule="exact"/>
        <w:ind w:firstLine="480" w:firstLineChars="200"/>
        <w:rPr>
          <w:sz w:val="24"/>
          <w:szCs w:val="24"/>
        </w:rPr>
      </w:pPr>
      <w:r>
        <w:rPr>
          <w:rFonts w:hint="eastAsia"/>
          <w:sz w:val="24"/>
          <w:szCs w:val="24"/>
        </w:rPr>
        <w:t>（三）竞争性磋商文件、供应商的响应文件及澄清文件等，均为签订政府采购合同的依据。</w:t>
      </w:r>
    </w:p>
    <w:p w14:paraId="18FBBFFF">
      <w:pPr>
        <w:spacing w:line="360" w:lineRule="exact"/>
        <w:ind w:firstLine="480" w:firstLineChars="200"/>
        <w:rPr>
          <w:sz w:val="24"/>
          <w:szCs w:val="24"/>
        </w:rPr>
      </w:pPr>
      <w:r>
        <w:rPr>
          <w:rFonts w:hint="eastAsia"/>
          <w:sz w:val="24"/>
          <w:szCs w:val="24"/>
        </w:rPr>
        <w:t>（四）合同生效条款由供需双方约定，法律、行政法规规定应当办理批准、登记等手续后生效的合同，依照其规定。</w:t>
      </w:r>
    </w:p>
    <w:p w14:paraId="0D0146D2">
      <w:pPr>
        <w:spacing w:line="400" w:lineRule="exact"/>
        <w:ind w:firstLine="360" w:firstLineChars="150"/>
        <w:rPr>
          <w:sz w:val="24"/>
          <w:szCs w:val="24"/>
        </w:rPr>
      </w:pPr>
      <w:r>
        <w:rPr>
          <w:rFonts w:hint="eastAsia"/>
          <w:sz w:val="24"/>
          <w:szCs w:val="24"/>
        </w:rPr>
        <w:t>（五）合同原则上应按照竞争性磋商文件中的格式合同进行签订，相关单位要求适用合同通用格式版本的，应按其要求另行签订其他合同。</w:t>
      </w:r>
    </w:p>
    <w:p w14:paraId="0506AE13">
      <w:pPr>
        <w:pStyle w:val="3"/>
        <w:adjustRightInd w:val="0"/>
        <w:snapToGrid w:val="0"/>
        <w:spacing w:before="0" w:after="0" w:line="400" w:lineRule="exact"/>
        <w:ind w:firstLine="482" w:firstLineChars="200"/>
        <w:rPr>
          <w:rFonts w:ascii="Times New Roman" w:hAnsi="Times New Roman" w:eastAsia="宋体"/>
          <w:sz w:val="24"/>
        </w:rPr>
      </w:pPr>
      <w:bookmarkStart w:id="234" w:name="_Toc1481"/>
      <w:bookmarkStart w:id="235" w:name="_Toc5491"/>
      <w:bookmarkStart w:id="236" w:name="_Toc106030902"/>
      <w:bookmarkStart w:id="237" w:name="_Toc14612"/>
      <w:bookmarkStart w:id="238" w:name="_Toc30738"/>
      <w:bookmarkStart w:id="239" w:name="_Toc7210"/>
      <w:r>
        <w:rPr>
          <w:rFonts w:hint="eastAsia" w:ascii="Times New Roman" w:hAnsi="Times New Roman" w:eastAsia="宋体"/>
          <w:sz w:val="24"/>
        </w:rPr>
        <w:t>九、项目验收</w:t>
      </w:r>
      <w:bookmarkEnd w:id="234"/>
      <w:bookmarkEnd w:id="235"/>
      <w:bookmarkEnd w:id="236"/>
      <w:bookmarkEnd w:id="237"/>
      <w:bookmarkEnd w:id="238"/>
      <w:bookmarkEnd w:id="239"/>
    </w:p>
    <w:p w14:paraId="6C50C2D3">
      <w:pPr>
        <w:spacing w:line="400" w:lineRule="exact"/>
        <w:ind w:firstLine="480" w:firstLineChars="200"/>
        <w:rPr>
          <w:sz w:val="24"/>
          <w:szCs w:val="24"/>
        </w:rPr>
      </w:pPr>
      <w:r>
        <w:rPr>
          <w:rFonts w:hint="eastAsia"/>
          <w:sz w:val="24"/>
        </w:rPr>
        <w:t>合同执行完毕，采购人原则上应在7个工作日内组织履约情况验收，不得无故拖延或附加额外条件。</w:t>
      </w:r>
    </w:p>
    <w:p w14:paraId="714F1422">
      <w:pPr>
        <w:pStyle w:val="3"/>
        <w:spacing w:before="0" w:after="0" w:line="360" w:lineRule="auto"/>
        <w:jc w:val="center"/>
        <w:rPr>
          <w:rFonts w:ascii="Times New Roman" w:hAnsi="Times New Roman" w:eastAsia="宋体"/>
          <w:b w:val="0"/>
          <w:sz w:val="36"/>
          <w:szCs w:val="30"/>
        </w:rPr>
      </w:pPr>
      <w:r>
        <w:rPr>
          <w:rFonts w:ascii="Times New Roman" w:hAnsi="Times New Roman" w:eastAsia="宋体"/>
          <w:sz w:val="36"/>
          <w:szCs w:val="30"/>
        </w:rPr>
        <w:br w:type="page"/>
      </w:r>
      <w:bookmarkStart w:id="240" w:name="_Toc16711"/>
      <w:bookmarkStart w:id="241" w:name="_Toc10504"/>
      <w:bookmarkStart w:id="242" w:name="_Toc76462348"/>
      <w:bookmarkStart w:id="243" w:name="_Toc5675"/>
      <w:bookmarkStart w:id="244" w:name="_Toc24994"/>
      <w:bookmarkStart w:id="245" w:name="_Toc26311"/>
      <w:bookmarkStart w:id="246" w:name="_Toc106030904"/>
      <w:r>
        <w:rPr>
          <w:rFonts w:hint="eastAsia" w:ascii="Times New Roman" w:hAnsi="Times New Roman" w:eastAsia="宋体"/>
          <w:b w:val="0"/>
          <w:sz w:val="36"/>
          <w:szCs w:val="30"/>
        </w:rPr>
        <w:t xml:space="preserve">第六篇  </w:t>
      </w:r>
      <w:bookmarkEnd w:id="232"/>
      <w:bookmarkEnd w:id="233"/>
      <w:r>
        <w:rPr>
          <w:rFonts w:hint="eastAsia" w:ascii="Times New Roman" w:hAnsi="Times New Roman" w:eastAsia="宋体"/>
          <w:b w:val="0"/>
          <w:sz w:val="36"/>
          <w:szCs w:val="30"/>
        </w:rPr>
        <w:t>采购合同</w:t>
      </w:r>
      <w:bookmarkEnd w:id="240"/>
      <w:bookmarkEnd w:id="241"/>
      <w:bookmarkEnd w:id="242"/>
      <w:bookmarkEnd w:id="243"/>
      <w:bookmarkEnd w:id="244"/>
      <w:bookmarkEnd w:id="245"/>
      <w:bookmarkEnd w:id="246"/>
    </w:p>
    <w:p w14:paraId="01C44362">
      <w:pPr>
        <w:spacing w:line="500" w:lineRule="exact"/>
        <w:jc w:val="center"/>
        <w:rPr>
          <w:b/>
          <w:sz w:val="44"/>
        </w:rPr>
      </w:pPr>
      <w:r>
        <w:rPr>
          <w:b/>
          <w:sz w:val="44"/>
        </w:rPr>
        <w:t xml:space="preserve"> </w:t>
      </w:r>
      <w:r>
        <w:rPr>
          <w:rFonts w:hint="eastAsia"/>
          <w:b/>
          <w:sz w:val="44"/>
        </w:rPr>
        <w:t>采购合同（参考样本）</w:t>
      </w:r>
    </w:p>
    <w:p w14:paraId="6159B0C9">
      <w:pPr>
        <w:spacing w:line="500" w:lineRule="exact"/>
        <w:jc w:val="center"/>
      </w:pPr>
      <w:r>
        <w:rPr>
          <w:rFonts w:hint="eastAsia"/>
        </w:rPr>
        <w:t>（项目编号：</w:t>
      </w:r>
      <w:r>
        <w:t xml:space="preserve">     </w:t>
      </w:r>
      <w:r>
        <w:rPr>
          <w:rFonts w:hint="eastAsia"/>
        </w:rPr>
        <w:t>）</w:t>
      </w:r>
    </w:p>
    <w:p w14:paraId="48DFF2FA">
      <w:pPr>
        <w:spacing w:line="500" w:lineRule="exact"/>
        <w:rPr>
          <w:sz w:val="24"/>
        </w:rPr>
      </w:pPr>
      <w:r>
        <w:rPr>
          <w:rFonts w:hint="eastAsia"/>
          <w:sz w:val="24"/>
        </w:rPr>
        <w:t>采购人（需方）：___________________________</w:t>
      </w:r>
      <w:r>
        <w:rPr>
          <w:sz w:val="24"/>
        </w:rPr>
        <w:t xml:space="preserve">      </w:t>
      </w:r>
      <w:r>
        <w:rPr>
          <w:rFonts w:hint="eastAsia"/>
          <w:sz w:val="24"/>
        </w:rPr>
        <w:t>计价单位：____________</w:t>
      </w:r>
    </w:p>
    <w:p w14:paraId="52793723">
      <w:pPr>
        <w:spacing w:line="500" w:lineRule="exact"/>
        <w:rPr>
          <w:sz w:val="24"/>
        </w:rPr>
      </w:pPr>
      <w:r>
        <w:rPr>
          <w:rFonts w:hint="eastAsia"/>
          <w:sz w:val="24"/>
        </w:rPr>
        <w:t>成交供应商（供方）：___________________________</w:t>
      </w:r>
      <w:r>
        <w:rPr>
          <w:sz w:val="24"/>
        </w:rPr>
        <w:t xml:space="preserve">      </w:t>
      </w:r>
      <w:r>
        <w:rPr>
          <w:rFonts w:hint="eastAsia"/>
          <w:sz w:val="24"/>
        </w:rPr>
        <w:t>计量单位：_____________</w:t>
      </w:r>
    </w:p>
    <w:p w14:paraId="0F451D26">
      <w:pPr>
        <w:spacing w:line="500" w:lineRule="exact"/>
        <w:rPr>
          <w:sz w:val="24"/>
        </w:rPr>
      </w:pPr>
    </w:p>
    <w:p w14:paraId="697BEFB4">
      <w:pPr>
        <w:spacing w:line="500" w:lineRule="exact"/>
        <w:rPr>
          <w:sz w:val="24"/>
        </w:rPr>
      </w:pPr>
      <w:r>
        <w:rPr>
          <w:rFonts w:hint="eastAsia"/>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DCC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2A7AF5F">
            <w:pPr>
              <w:spacing w:line="240" w:lineRule="atLeast"/>
              <w:jc w:val="center"/>
              <w:rPr>
                <w:sz w:val="21"/>
                <w:szCs w:val="21"/>
              </w:rPr>
            </w:pPr>
            <w:r>
              <w:rPr>
                <w:rFonts w:hint="eastAsia"/>
                <w:sz w:val="21"/>
                <w:szCs w:val="21"/>
              </w:rPr>
              <w:t>磋商项目名称</w:t>
            </w:r>
          </w:p>
        </w:tc>
        <w:tc>
          <w:tcPr>
            <w:tcW w:w="984" w:type="dxa"/>
            <w:vAlign w:val="center"/>
          </w:tcPr>
          <w:p w14:paraId="05FFA755">
            <w:pPr>
              <w:spacing w:line="240" w:lineRule="atLeast"/>
              <w:jc w:val="center"/>
              <w:rPr>
                <w:sz w:val="21"/>
                <w:szCs w:val="21"/>
              </w:rPr>
            </w:pPr>
            <w:r>
              <w:rPr>
                <w:rFonts w:hint="eastAsia"/>
                <w:sz w:val="21"/>
                <w:szCs w:val="21"/>
              </w:rPr>
              <w:t>数量</w:t>
            </w:r>
          </w:p>
        </w:tc>
        <w:tc>
          <w:tcPr>
            <w:tcW w:w="1298" w:type="dxa"/>
            <w:gridSpan w:val="2"/>
            <w:vAlign w:val="center"/>
          </w:tcPr>
          <w:p w14:paraId="3BC316DC">
            <w:pPr>
              <w:spacing w:line="240" w:lineRule="atLeast"/>
              <w:jc w:val="center"/>
              <w:rPr>
                <w:sz w:val="21"/>
                <w:szCs w:val="21"/>
              </w:rPr>
            </w:pPr>
            <w:r>
              <w:rPr>
                <w:rFonts w:hint="eastAsia"/>
                <w:sz w:val="21"/>
                <w:szCs w:val="21"/>
              </w:rPr>
              <w:t>综合单价</w:t>
            </w:r>
          </w:p>
        </w:tc>
        <w:tc>
          <w:tcPr>
            <w:tcW w:w="1134" w:type="dxa"/>
            <w:vAlign w:val="center"/>
          </w:tcPr>
          <w:p w14:paraId="4650CB7D">
            <w:pPr>
              <w:spacing w:line="240" w:lineRule="atLeast"/>
              <w:jc w:val="center"/>
              <w:rPr>
                <w:sz w:val="21"/>
                <w:szCs w:val="21"/>
              </w:rPr>
            </w:pPr>
            <w:r>
              <w:rPr>
                <w:rFonts w:hint="eastAsia"/>
                <w:sz w:val="21"/>
                <w:szCs w:val="21"/>
              </w:rPr>
              <w:t>总价</w:t>
            </w:r>
          </w:p>
        </w:tc>
        <w:tc>
          <w:tcPr>
            <w:tcW w:w="1559" w:type="dxa"/>
            <w:vAlign w:val="center"/>
          </w:tcPr>
          <w:p w14:paraId="249B64E3">
            <w:pPr>
              <w:spacing w:line="240" w:lineRule="atLeast"/>
              <w:jc w:val="center"/>
              <w:rPr>
                <w:sz w:val="21"/>
                <w:szCs w:val="21"/>
              </w:rPr>
            </w:pPr>
            <w:r>
              <w:rPr>
                <w:rFonts w:hint="eastAsia"/>
                <w:sz w:val="21"/>
                <w:szCs w:val="21"/>
              </w:rPr>
              <w:t>服务时间</w:t>
            </w:r>
          </w:p>
        </w:tc>
        <w:tc>
          <w:tcPr>
            <w:tcW w:w="1567" w:type="dxa"/>
            <w:vAlign w:val="center"/>
          </w:tcPr>
          <w:p w14:paraId="787A1035">
            <w:pPr>
              <w:spacing w:line="240" w:lineRule="atLeast"/>
              <w:jc w:val="center"/>
              <w:rPr>
                <w:sz w:val="21"/>
                <w:szCs w:val="21"/>
              </w:rPr>
            </w:pPr>
            <w:r>
              <w:rPr>
                <w:rFonts w:hint="eastAsia"/>
                <w:sz w:val="21"/>
                <w:szCs w:val="21"/>
              </w:rPr>
              <w:t>服务地点</w:t>
            </w:r>
          </w:p>
        </w:tc>
      </w:tr>
      <w:tr w14:paraId="32D2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3F56DF1">
            <w:pPr>
              <w:spacing w:line="240" w:lineRule="atLeast"/>
              <w:jc w:val="center"/>
              <w:rPr>
                <w:sz w:val="21"/>
                <w:szCs w:val="21"/>
              </w:rPr>
            </w:pPr>
          </w:p>
        </w:tc>
        <w:tc>
          <w:tcPr>
            <w:tcW w:w="984" w:type="dxa"/>
            <w:vAlign w:val="center"/>
          </w:tcPr>
          <w:p w14:paraId="69877ACF">
            <w:pPr>
              <w:spacing w:line="240" w:lineRule="atLeast"/>
              <w:jc w:val="center"/>
              <w:rPr>
                <w:sz w:val="21"/>
                <w:szCs w:val="21"/>
              </w:rPr>
            </w:pPr>
          </w:p>
        </w:tc>
        <w:tc>
          <w:tcPr>
            <w:tcW w:w="1298" w:type="dxa"/>
            <w:gridSpan w:val="2"/>
            <w:vAlign w:val="center"/>
          </w:tcPr>
          <w:p w14:paraId="0D7F4340">
            <w:pPr>
              <w:spacing w:line="240" w:lineRule="atLeast"/>
              <w:jc w:val="center"/>
              <w:rPr>
                <w:sz w:val="21"/>
                <w:szCs w:val="21"/>
              </w:rPr>
            </w:pPr>
          </w:p>
        </w:tc>
        <w:tc>
          <w:tcPr>
            <w:tcW w:w="1134" w:type="dxa"/>
            <w:vAlign w:val="center"/>
          </w:tcPr>
          <w:p w14:paraId="66439EE0">
            <w:pPr>
              <w:spacing w:line="240" w:lineRule="atLeast"/>
              <w:jc w:val="center"/>
              <w:rPr>
                <w:sz w:val="21"/>
                <w:szCs w:val="21"/>
              </w:rPr>
            </w:pPr>
          </w:p>
        </w:tc>
        <w:tc>
          <w:tcPr>
            <w:tcW w:w="1559" w:type="dxa"/>
            <w:vAlign w:val="center"/>
          </w:tcPr>
          <w:p w14:paraId="4B32F328">
            <w:pPr>
              <w:spacing w:line="240" w:lineRule="atLeast"/>
              <w:jc w:val="center"/>
              <w:rPr>
                <w:sz w:val="21"/>
                <w:szCs w:val="21"/>
              </w:rPr>
            </w:pPr>
          </w:p>
        </w:tc>
        <w:tc>
          <w:tcPr>
            <w:tcW w:w="1567" w:type="dxa"/>
            <w:vAlign w:val="center"/>
          </w:tcPr>
          <w:p w14:paraId="7CA72210">
            <w:pPr>
              <w:spacing w:line="240" w:lineRule="atLeast"/>
              <w:jc w:val="center"/>
              <w:rPr>
                <w:sz w:val="21"/>
                <w:szCs w:val="21"/>
              </w:rPr>
            </w:pPr>
          </w:p>
        </w:tc>
      </w:tr>
      <w:tr w14:paraId="21DE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BFD35AD">
            <w:pPr>
              <w:spacing w:line="240" w:lineRule="atLeast"/>
              <w:jc w:val="center"/>
              <w:rPr>
                <w:sz w:val="21"/>
                <w:szCs w:val="21"/>
              </w:rPr>
            </w:pPr>
          </w:p>
        </w:tc>
        <w:tc>
          <w:tcPr>
            <w:tcW w:w="984" w:type="dxa"/>
            <w:vAlign w:val="center"/>
          </w:tcPr>
          <w:p w14:paraId="1C011780">
            <w:pPr>
              <w:spacing w:line="240" w:lineRule="atLeast"/>
              <w:jc w:val="center"/>
              <w:rPr>
                <w:sz w:val="21"/>
                <w:szCs w:val="21"/>
              </w:rPr>
            </w:pPr>
          </w:p>
        </w:tc>
        <w:tc>
          <w:tcPr>
            <w:tcW w:w="1298" w:type="dxa"/>
            <w:gridSpan w:val="2"/>
            <w:vAlign w:val="center"/>
          </w:tcPr>
          <w:p w14:paraId="70EF4152">
            <w:pPr>
              <w:spacing w:line="240" w:lineRule="atLeast"/>
              <w:jc w:val="center"/>
              <w:rPr>
                <w:sz w:val="21"/>
                <w:szCs w:val="21"/>
              </w:rPr>
            </w:pPr>
          </w:p>
        </w:tc>
        <w:tc>
          <w:tcPr>
            <w:tcW w:w="1134" w:type="dxa"/>
            <w:vAlign w:val="center"/>
          </w:tcPr>
          <w:p w14:paraId="25A9CCFE">
            <w:pPr>
              <w:spacing w:line="240" w:lineRule="atLeast"/>
              <w:jc w:val="center"/>
              <w:rPr>
                <w:sz w:val="21"/>
                <w:szCs w:val="21"/>
              </w:rPr>
            </w:pPr>
          </w:p>
        </w:tc>
        <w:tc>
          <w:tcPr>
            <w:tcW w:w="1559" w:type="dxa"/>
            <w:vAlign w:val="center"/>
          </w:tcPr>
          <w:p w14:paraId="7E29FCD1">
            <w:pPr>
              <w:spacing w:line="240" w:lineRule="atLeast"/>
              <w:jc w:val="center"/>
              <w:rPr>
                <w:sz w:val="21"/>
                <w:szCs w:val="21"/>
              </w:rPr>
            </w:pPr>
          </w:p>
        </w:tc>
        <w:tc>
          <w:tcPr>
            <w:tcW w:w="1567" w:type="dxa"/>
            <w:vAlign w:val="center"/>
          </w:tcPr>
          <w:p w14:paraId="2BD4E83F">
            <w:pPr>
              <w:spacing w:line="240" w:lineRule="atLeast"/>
              <w:jc w:val="center"/>
              <w:rPr>
                <w:sz w:val="21"/>
                <w:szCs w:val="21"/>
              </w:rPr>
            </w:pPr>
          </w:p>
        </w:tc>
      </w:tr>
      <w:tr w14:paraId="39DD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EBBE8C3">
            <w:pPr>
              <w:spacing w:line="240" w:lineRule="atLeast"/>
              <w:rPr>
                <w:sz w:val="21"/>
                <w:szCs w:val="21"/>
              </w:rPr>
            </w:pPr>
            <w:r>
              <w:rPr>
                <w:rFonts w:hint="eastAsia"/>
                <w:sz w:val="21"/>
                <w:szCs w:val="21"/>
              </w:rPr>
              <w:t>合计人民币（小写）：</w:t>
            </w:r>
          </w:p>
        </w:tc>
      </w:tr>
      <w:tr w14:paraId="5B2D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08721F0">
            <w:pPr>
              <w:spacing w:line="240" w:lineRule="atLeast"/>
              <w:rPr>
                <w:sz w:val="21"/>
                <w:szCs w:val="21"/>
              </w:rPr>
            </w:pPr>
            <w:r>
              <w:rPr>
                <w:rFonts w:hint="eastAsia"/>
                <w:sz w:val="21"/>
                <w:szCs w:val="21"/>
              </w:rPr>
              <w:t>合计人民币（大写）：</w:t>
            </w:r>
          </w:p>
        </w:tc>
      </w:tr>
      <w:tr w14:paraId="0B2C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0240CE07">
            <w:pPr>
              <w:spacing w:line="240" w:lineRule="atLeast"/>
              <w:rPr>
                <w:sz w:val="21"/>
                <w:szCs w:val="21"/>
              </w:rPr>
            </w:pPr>
            <w:r>
              <w:rPr>
                <w:rFonts w:hint="eastAsia"/>
                <w:sz w:val="21"/>
                <w:szCs w:val="21"/>
              </w:rPr>
              <w:t>一、服务要求</w:t>
            </w:r>
          </w:p>
        </w:tc>
      </w:tr>
      <w:tr w14:paraId="403B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4A447B51">
            <w:pPr>
              <w:spacing w:line="240" w:lineRule="atLeast"/>
              <w:rPr>
                <w:sz w:val="21"/>
                <w:szCs w:val="21"/>
              </w:rPr>
            </w:pPr>
            <w:r>
              <w:rPr>
                <w:rFonts w:hint="eastAsia"/>
                <w:sz w:val="21"/>
                <w:szCs w:val="21"/>
              </w:rPr>
              <w:t>二、考核方式</w:t>
            </w:r>
          </w:p>
        </w:tc>
      </w:tr>
      <w:tr w14:paraId="4945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4B520D9D">
            <w:pPr>
              <w:spacing w:line="240" w:lineRule="atLeast"/>
              <w:rPr>
                <w:sz w:val="21"/>
                <w:szCs w:val="21"/>
              </w:rPr>
            </w:pPr>
            <w:r>
              <w:rPr>
                <w:rFonts w:hint="eastAsia"/>
                <w:sz w:val="21"/>
                <w:szCs w:val="21"/>
              </w:rPr>
              <w:t>三、付款方式：</w:t>
            </w:r>
          </w:p>
          <w:p w14:paraId="25E12497"/>
        </w:tc>
      </w:tr>
      <w:tr w14:paraId="7E5B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B21641E">
            <w:pPr>
              <w:spacing w:line="240" w:lineRule="atLeast"/>
              <w:rPr>
                <w:sz w:val="21"/>
                <w:szCs w:val="21"/>
              </w:rPr>
            </w:pPr>
            <w:r>
              <w:rPr>
                <w:rFonts w:hint="eastAsia"/>
                <w:sz w:val="21"/>
                <w:szCs w:val="21"/>
              </w:rPr>
              <w:t>四、违约责任：</w:t>
            </w:r>
          </w:p>
          <w:p w14:paraId="1B0A89F9">
            <w:pPr>
              <w:spacing w:line="240" w:lineRule="atLeast"/>
              <w:rPr>
                <w:sz w:val="21"/>
                <w:szCs w:val="21"/>
              </w:rPr>
            </w:pPr>
            <w:r>
              <w:rPr>
                <w:rFonts w:hint="eastAsia"/>
                <w:sz w:val="21"/>
                <w:szCs w:val="21"/>
              </w:rPr>
              <w:t>按《中华人民共和国民法典》、《中华人民共和国政府采购法》执行，或按双方约定。</w:t>
            </w:r>
          </w:p>
        </w:tc>
      </w:tr>
      <w:tr w14:paraId="7AD6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520C901">
            <w:pPr>
              <w:spacing w:line="240" w:lineRule="atLeast"/>
              <w:rPr>
                <w:sz w:val="21"/>
                <w:szCs w:val="21"/>
              </w:rPr>
            </w:pPr>
            <w:r>
              <w:rPr>
                <w:rFonts w:hint="eastAsia"/>
                <w:sz w:val="21"/>
                <w:szCs w:val="21"/>
              </w:rPr>
              <w:t>五、其他约定事项：</w:t>
            </w:r>
          </w:p>
          <w:p w14:paraId="75CBE548">
            <w:pPr>
              <w:spacing w:line="240" w:lineRule="atLeast"/>
              <w:rPr>
                <w:sz w:val="21"/>
                <w:szCs w:val="21"/>
              </w:rPr>
            </w:pPr>
            <w:r>
              <w:rPr>
                <w:rFonts w:hint="eastAsia"/>
                <w:sz w:val="21"/>
                <w:szCs w:val="21"/>
              </w:rPr>
              <w:t>1.采购文件及其澄清文件、响应文件和承诺是本合同不可分割的部分。</w:t>
            </w:r>
          </w:p>
          <w:p w14:paraId="2A27E4A8">
            <w:pPr>
              <w:spacing w:line="240" w:lineRule="atLeast"/>
              <w:rPr>
                <w:sz w:val="21"/>
                <w:szCs w:val="21"/>
              </w:rPr>
            </w:pPr>
            <w:r>
              <w:rPr>
                <w:rFonts w:hint="eastAsia"/>
                <w:sz w:val="21"/>
                <w:szCs w:val="21"/>
              </w:rPr>
              <w:t>2.本合同如发生争议由双方协商解决，协商不成向需方所在人民法院提请诉讼。</w:t>
            </w:r>
          </w:p>
          <w:p w14:paraId="577BD147">
            <w:pPr>
              <w:spacing w:line="240" w:lineRule="atLeast"/>
              <w:rPr>
                <w:sz w:val="21"/>
                <w:szCs w:val="21"/>
              </w:rPr>
            </w:pPr>
            <w:r>
              <w:rPr>
                <w:rFonts w:hint="eastAsia"/>
                <w:sz w:val="21"/>
                <w:szCs w:val="21"/>
              </w:rPr>
              <w:t>3.本合同一式__份，</w:t>
            </w:r>
            <w:r>
              <w:rPr>
                <w:sz w:val="21"/>
                <w:szCs w:val="21"/>
              </w:rPr>
              <w:t xml:space="preserve"> </w:t>
            </w:r>
            <w:r>
              <w:rPr>
                <w:rFonts w:hint="eastAsia"/>
                <w:sz w:val="21"/>
                <w:szCs w:val="21"/>
              </w:rPr>
              <w:t>需方__份，供方__份，具同等法律效力。</w:t>
            </w:r>
          </w:p>
          <w:p w14:paraId="44187F3D">
            <w:pPr>
              <w:spacing w:line="240" w:lineRule="atLeast"/>
              <w:rPr>
                <w:sz w:val="21"/>
                <w:szCs w:val="21"/>
              </w:rPr>
            </w:pPr>
            <w:r>
              <w:rPr>
                <w:rFonts w:hint="eastAsia"/>
                <w:sz w:val="21"/>
                <w:szCs w:val="21"/>
              </w:rPr>
              <w:t>4.其他：</w:t>
            </w:r>
          </w:p>
        </w:tc>
      </w:tr>
      <w:tr w14:paraId="422C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23BA001">
            <w:pPr>
              <w:spacing w:line="240" w:lineRule="atLeast"/>
              <w:rPr>
                <w:sz w:val="21"/>
                <w:szCs w:val="21"/>
              </w:rPr>
            </w:pPr>
            <w:r>
              <w:rPr>
                <w:rFonts w:hint="eastAsia"/>
                <w:sz w:val="21"/>
                <w:szCs w:val="21"/>
              </w:rPr>
              <w:t>需方：</w:t>
            </w:r>
          </w:p>
          <w:p w14:paraId="44760886">
            <w:pPr>
              <w:spacing w:line="240" w:lineRule="atLeast"/>
              <w:rPr>
                <w:sz w:val="21"/>
                <w:szCs w:val="21"/>
              </w:rPr>
            </w:pPr>
            <w:r>
              <w:rPr>
                <w:rFonts w:hint="eastAsia"/>
                <w:sz w:val="21"/>
                <w:szCs w:val="21"/>
              </w:rPr>
              <w:t>地址：</w:t>
            </w:r>
          </w:p>
          <w:p w14:paraId="7F31E56E">
            <w:pPr>
              <w:spacing w:line="240" w:lineRule="atLeast"/>
              <w:rPr>
                <w:sz w:val="21"/>
                <w:szCs w:val="21"/>
              </w:rPr>
            </w:pPr>
            <w:r>
              <w:rPr>
                <w:rFonts w:hint="eastAsia"/>
                <w:sz w:val="21"/>
                <w:szCs w:val="21"/>
              </w:rPr>
              <w:t>联系电话：</w:t>
            </w:r>
          </w:p>
          <w:p w14:paraId="383B9B42">
            <w:pPr>
              <w:spacing w:line="240" w:lineRule="atLeast"/>
              <w:rPr>
                <w:sz w:val="21"/>
                <w:szCs w:val="21"/>
              </w:rPr>
            </w:pPr>
            <w:r>
              <w:rPr>
                <w:rFonts w:hint="eastAsia"/>
                <w:sz w:val="21"/>
                <w:szCs w:val="21"/>
              </w:rPr>
              <w:t>授权代表：</w:t>
            </w:r>
          </w:p>
        </w:tc>
        <w:tc>
          <w:tcPr>
            <w:tcW w:w="4984" w:type="dxa"/>
            <w:gridSpan w:val="5"/>
          </w:tcPr>
          <w:p w14:paraId="61BFF4D6">
            <w:pPr>
              <w:spacing w:line="240" w:lineRule="atLeast"/>
              <w:rPr>
                <w:sz w:val="21"/>
                <w:szCs w:val="21"/>
              </w:rPr>
            </w:pPr>
            <w:r>
              <w:rPr>
                <w:rFonts w:hint="eastAsia"/>
                <w:sz w:val="21"/>
                <w:szCs w:val="21"/>
              </w:rPr>
              <w:t>供方：</w:t>
            </w:r>
          </w:p>
          <w:p w14:paraId="1C20A8FC">
            <w:pPr>
              <w:spacing w:line="240" w:lineRule="atLeast"/>
              <w:rPr>
                <w:sz w:val="21"/>
                <w:szCs w:val="21"/>
              </w:rPr>
            </w:pPr>
            <w:r>
              <w:rPr>
                <w:rFonts w:hint="eastAsia"/>
                <w:sz w:val="21"/>
                <w:szCs w:val="21"/>
              </w:rPr>
              <w:t>地址：</w:t>
            </w:r>
          </w:p>
          <w:p w14:paraId="2BFF8CF6">
            <w:pPr>
              <w:spacing w:line="240" w:lineRule="atLeast"/>
              <w:rPr>
                <w:sz w:val="21"/>
                <w:szCs w:val="21"/>
              </w:rPr>
            </w:pPr>
            <w:r>
              <w:rPr>
                <w:rFonts w:hint="eastAsia"/>
                <w:sz w:val="21"/>
                <w:szCs w:val="21"/>
              </w:rPr>
              <w:t>电话：</w:t>
            </w:r>
          </w:p>
          <w:p w14:paraId="05CF82CD">
            <w:pPr>
              <w:spacing w:line="240" w:lineRule="atLeast"/>
              <w:rPr>
                <w:sz w:val="21"/>
                <w:szCs w:val="21"/>
              </w:rPr>
            </w:pPr>
            <w:r>
              <w:rPr>
                <w:rFonts w:hint="eastAsia"/>
                <w:sz w:val="21"/>
                <w:szCs w:val="21"/>
              </w:rPr>
              <w:t>传真：</w:t>
            </w:r>
          </w:p>
          <w:p w14:paraId="04D9A641">
            <w:pPr>
              <w:spacing w:line="240" w:lineRule="atLeast"/>
              <w:rPr>
                <w:sz w:val="21"/>
                <w:szCs w:val="21"/>
              </w:rPr>
            </w:pPr>
            <w:r>
              <w:rPr>
                <w:rFonts w:hint="eastAsia"/>
                <w:sz w:val="21"/>
                <w:szCs w:val="21"/>
              </w:rPr>
              <w:t>开户银行：</w:t>
            </w:r>
          </w:p>
          <w:p w14:paraId="2CCBAC6F">
            <w:pPr>
              <w:spacing w:line="240" w:lineRule="atLeast"/>
              <w:rPr>
                <w:sz w:val="21"/>
                <w:szCs w:val="21"/>
              </w:rPr>
            </w:pPr>
            <w:r>
              <w:rPr>
                <w:rFonts w:hint="eastAsia"/>
                <w:sz w:val="21"/>
                <w:szCs w:val="21"/>
              </w:rPr>
              <w:t>账号：</w:t>
            </w:r>
          </w:p>
          <w:p w14:paraId="1CA2E73B">
            <w:pPr>
              <w:spacing w:line="240" w:lineRule="atLeast"/>
              <w:rPr>
                <w:sz w:val="21"/>
                <w:szCs w:val="21"/>
              </w:rPr>
            </w:pPr>
            <w:r>
              <w:rPr>
                <w:rFonts w:hint="eastAsia"/>
                <w:sz w:val="21"/>
                <w:szCs w:val="21"/>
              </w:rPr>
              <w:t>授权代表：</w:t>
            </w:r>
          </w:p>
          <w:p w14:paraId="308D9229">
            <w:pPr>
              <w:widowControl/>
              <w:spacing w:line="240" w:lineRule="atLeast"/>
              <w:jc w:val="left"/>
              <w:rPr>
                <w:sz w:val="21"/>
                <w:szCs w:val="21"/>
              </w:rPr>
            </w:pPr>
            <w:r>
              <w:rPr>
                <w:rFonts w:hint="eastAsia"/>
                <w:sz w:val="21"/>
                <w:szCs w:val="21"/>
              </w:rPr>
              <w:t>（本栏请用计算机打印以便于准确付款）</w:t>
            </w:r>
          </w:p>
        </w:tc>
      </w:tr>
      <w:tr w14:paraId="1EDF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07C1698">
            <w:pPr>
              <w:spacing w:line="240" w:lineRule="atLeast"/>
              <w:rPr>
                <w:sz w:val="21"/>
                <w:szCs w:val="21"/>
              </w:rPr>
            </w:pPr>
            <w:r>
              <w:rPr>
                <w:rFonts w:hint="eastAsia"/>
                <w:sz w:val="21"/>
                <w:szCs w:val="21"/>
              </w:rPr>
              <w:t>备注：</w:t>
            </w:r>
          </w:p>
          <w:p w14:paraId="437BAD98">
            <w:pPr>
              <w:spacing w:line="240" w:lineRule="atLeast"/>
              <w:rPr>
                <w:sz w:val="21"/>
                <w:szCs w:val="21"/>
              </w:rPr>
            </w:pPr>
          </w:p>
          <w:p w14:paraId="7ABF7B07">
            <w:pPr>
              <w:spacing w:line="240" w:lineRule="atLeast"/>
              <w:rPr>
                <w:sz w:val="21"/>
                <w:szCs w:val="21"/>
              </w:rPr>
            </w:pPr>
          </w:p>
        </w:tc>
      </w:tr>
    </w:tbl>
    <w:p w14:paraId="090CD64F">
      <w:pPr>
        <w:rPr>
          <w:sz w:val="24"/>
        </w:rPr>
      </w:pPr>
      <w:r>
        <w:rPr>
          <w:rFonts w:hint="eastAsia"/>
          <w:sz w:val="24"/>
        </w:rPr>
        <w:t>签约时间：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签约地点：</w:t>
      </w:r>
    </w:p>
    <w:p w14:paraId="4C864866">
      <w:pPr>
        <w:tabs>
          <w:tab w:val="left" w:pos="9000"/>
        </w:tabs>
        <w:spacing w:line="276" w:lineRule="auto"/>
        <w:jc w:val="center"/>
        <w:rPr>
          <w:sz w:val="21"/>
          <w:szCs w:val="21"/>
        </w:rPr>
        <w:sectPr>
          <w:footerReference r:id="rId6" w:type="default"/>
          <w:footerReference r:id="rId7" w:type="even"/>
          <w:pgSz w:w="11907" w:h="16840"/>
          <w:pgMar w:top="1134" w:right="1191" w:bottom="1134" w:left="1304" w:header="964" w:footer="992" w:gutter="0"/>
          <w:pgNumType w:fmt="numberInDash"/>
          <w:cols w:space="720" w:num="1"/>
          <w:docGrid w:linePitch="312" w:charSpace="0"/>
        </w:sectPr>
      </w:pPr>
    </w:p>
    <w:p w14:paraId="569457A1">
      <w:pPr>
        <w:pStyle w:val="3"/>
        <w:spacing w:before="0" w:after="0" w:line="360" w:lineRule="auto"/>
        <w:jc w:val="center"/>
        <w:rPr>
          <w:rFonts w:ascii="Times New Roman" w:hAnsi="Times New Roman" w:eastAsia="宋体"/>
          <w:b w:val="0"/>
          <w:sz w:val="36"/>
          <w:szCs w:val="30"/>
        </w:rPr>
      </w:pPr>
      <w:bookmarkStart w:id="247" w:name="_Hlt41879464"/>
      <w:bookmarkEnd w:id="247"/>
      <w:bookmarkStart w:id="248" w:name="_Toc106030905"/>
      <w:bookmarkStart w:id="249" w:name="_Toc7139"/>
      <w:bookmarkStart w:id="250" w:name="_Toc76462349"/>
      <w:bookmarkStart w:id="251" w:name="_Toc18230"/>
      <w:bookmarkStart w:id="252" w:name="_Toc4964"/>
      <w:bookmarkStart w:id="253" w:name="_Toc13917"/>
      <w:bookmarkStart w:id="254" w:name="_Toc28882"/>
      <w:r>
        <w:rPr>
          <w:rFonts w:hint="eastAsia" w:ascii="Times New Roman" w:hAnsi="Times New Roman" w:eastAsia="宋体"/>
          <w:b w:val="0"/>
          <w:sz w:val="36"/>
          <w:szCs w:val="30"/>
        </w:rPr>
        <w:t>第七篇</w:t>
      </w:r>
      <w:r>
        <w:rPr>
          <w:rFonts w:ascii="Times New Roman" w:hAnsi="Times New Roman" w:eastAsia="宋体"/>
          <w:b w:val="0"/>
          <w:sz w:val="36"/>
          <w:szCs w:val="30"/>
        </w:rPr>
        <w:t xml:space="preserve">  </w:t>
      </w:r>
      <w:r>
        <w:rPr>
          <w:rFonts w:hint="eastAsia" w:ascii="Times New Roman" w:hAnsi="Times New Roman" w:eastAsia="宋体"/>
          <w:b w:val="0"/>
          <w:sz w:val="36"/>
          <w:szCs w:val="30"/>
        </w:rPr>
        <w:t>响应文件编制要求</w:t>
      </w:r>
      <w:bookmarkEnd w:id="248"/>
      <w:bookmarkEnd w:id="249"/>
      <w:bookmarkEnd w:id="250"/>
      <w:bookmarkEnd w:id="251"/>
      <w:bookmarkEnd w:id="252"/>
      <w:bookmarkEnd w:id="253"/>
      <w:bookmarkEnd w:id="254"/>
    </w:p>
    <w:p w14:paraId="13F2AEE2">
      <w:pPr>
        <w:spacing w:line="400" w:lineRule="exact"/>
        <w:ind w:firstLine="480" w:firstLineChars="200"/>
        <w:rPr>
          <w:sz w:val="24"/>
          <w:szCs w:val="24"/>
        </w:rPr>
      </w:pPr>
      <w:r>
        <w:rPr>
          <w:rFonts w:hint="eastAsia"/>
          <w:sz w:val="24"/>
          <w:szCs w:val="24"/>
        </w:rPr>
        <w:t>一、经济部分</w:t>
      </w:r>
    </w:p>
    <w:p w14:paraId="602BBD16">
      <w:pPr>
        <w:spacing w:line="400" w:lineRule="exact"/>
        <w:ind w:firstLine="480" w:firstLineChars="200"/>
        <w:rPr>
          <w:sz w:val="24"/>
          <w:szCs w:val="24"/>
        </w:rPr>
      </w:pPr>
      <w:r>
        <w:rPr>
          <w:rFonts w:hint="eastAsia"/>
          <w:sz w:val="24"/>
          <w:szCs w:val="24"/>
        </w:rPr>
        <w:t>（一）竞争性磋商报价函</w:t>
      </w:r>
    </w:p>
    <w:p w14:paraId="0901DC8C">
      <w:pPr>
        <w:spacing w:line="400" w:lineRule="exact"/>
        <w:ind w:firstLine="480" w:firstLineChars="200"/>
        <w:rPr>
          <w:sz w:val="24"/>
          <w:szCs w:val="24"/>
        </w:rPr>
      </w:pPr>
      <w:r>
        <w:rPr>
          <w:rFonts w:hint="eastAsia"/>
          <w:sz w:val="24"/>
          <w:szCs w:val="24"/>
        </w:rPr>
        <w:t>（二）明细报价表</w:t>
      </w:r>
    </w:p>
    <w:p w14:paraId="27769B63">
      <w:pPr>
        <w:spacing w:line="400" w:lineRule="exact"/>
        <w:ind w:firstLine="480" w:firstLineChars="200"/>
        <w:rPr>
          <w:sz w:val="24"/>
          <w:szCs w:val="24"/>
        </w:rPr>
      </w:pPr>
      <w:r>
        <w:rPr>
          <w:rFonts w:hint="eastAsia"/>
          <w:sz w:val="24"/>
          <w:szCs w:val="24"/>
        </w:rPr>
        <w:t>二、服务部分</w:t>
      </w:r>
    </w:p>
    <w:p w14:paraId="0C33E51B">
      <w:pPr>
        <w:spacing w:line="400" w:lineRule="exact"/>
        <w:ind w:firstLine="480" w:firstLineChars="200"/>
        <w:rPr>
          <w:sz w:val="24"/>
          <w:szCs w:val="24"/>
        </w:rPr>
      </w:pPr>
      <w:r>
        <w:rPr>
          <w:rFonts w:hint="eastAsia"/>
          <w:sz w:val="24"/>
          <w:szCs w:val="24"/>
        </w:rPr>
        <w:t>（一）服务响应偏离表</w:t>
      </w:r>
    </w:p>
    <w:p w14:paraId="3DE902DE">
      <w:pPr>
        <w:spacing w:line="400" w:lineRule="exact"/>
        <w:ind w:firstLine="480" w:firstLineChars="200"/>
        <w:rPr>
          <w:sz w:val="24"/>
          <w:szCs w:val="24"/>
        </w:rPr>
      </w:pPr>
      <w:r>
        <w:rPr>
          <w:rFonts w:hint="eastAsia"/>
          <w:sz w:val="24"/>
          <w:szCs w:val="24"/>
        </w:rPr>
        <w:t>（二）其他资料（格式自定）</w:t>
      </w:r>
    </w:p>
    <w:p w14:paraId="2F1FD21F">
      <w:pPr>
        <w:spacing w:line="400" w:lineRule="exact"/>
        <w:ind w:firstLine="480" w:firstLineChars="200"/>
        <w:rPr>
          <w:sz w:val="24"/>
          <w:szCs w:val="24"/>
        </w:rPr>
      </w:pPr>
      <w:r>
        <w:rPr>
          <w:rFonts w:hint="eastAsia"/>
          <w:sz w:val="24"/>
          <w:szCs w:val="24"/>
        </w:rPr>
        <w:t>三、商务部分</w:t>
      </w:r>
    </w:p>
    <w:p w14:paraId="72CCB012">
      <w:pPr>
        <w:spacing w:line="400" w:lineRule="exact"/>
        <w:ind w:firstLine="480" w:firstLineChars="200"/>
        <w:rPr>
          <w:sz w:val="24"/>
          <w:szCs w:val="24"/>
        </w:rPr>
      </w:pPr>
      <w:r>
        <w:rPr>
          <w:rFonts w:hint="eastAsia"/>
          <w:sz w:val="24"/>
          <w:szCs w:val="24"/>
        </w:rPr>
        <w:t>（一）商务响应偏离表</w:t>
      </w:r>
    </w:p>
    <w:p w14:paraId="318BA750">
      <w:pPr>
        <w:spacing w:line="400" w:lineRule="exact"/>
        <w:ind w:firstLine="480" w:firstLineChars="200"/>
        <w:rPr>
          <w:sz w:val="24"/>
          <w:szCs w:val="24"/>
        </w:rPr>
      </w:pPr>
      <w:r>
        <w:rPr>
          <w:rFonts w:hint="eastAsia"/>
          <w:sz w:val="24"/>
          <w:szCs w:val="24"/>
        </w:rPr>
        <w:t>（二）其它优惠服务承诺（格式自定）</w:t>
      </w:r>
    </w:p>
    <w:p w14:paraId="559E7CCE">
      <w:pPr>
        <w:spacing w:line="400" w:lineRule="exact"/>
        <w:ind w:firstLine="480" w:firstLineChars="200"/>
        <w:rPr>
          <w:sz w:val="24"/>
          <w:szCs w:val="24"/>
        </w:rPr>
      </w:pPr>
      <w:r>
        <w:rPr>
          <w:rFonts w:hint="eastAsia"/>
          <w:sz w:val="24"/>
          <w:szCs w:val="24"/>
        </w:rPr>
        <w:t>四、资格条件及其他</w:t>
      </w:r>
    </w:p>
    <w:p w14:paraId="3C26D562">
      <w:pPr>
        <w:snapToGrid w:val="0"/>
        <w:spacing w:line="400" w:lineRule="exact"/>
        <w:ind w:firstLine="480" w:firstLineChars="200"/>
        <w:rPr>
          <w:sz w:val="24"/>
          <w:szCs w:val="24"/>
        </w:rPr>
      </w:pPr>
      <w:r>
        <w:rPr>
          <w:rFonts w:hint="eastAsia"/>
          <w:sz w:val="24"/>
          <w:szCs w:val="24"/>
        </w:rPr>
        <w:t>（一）法人营业执照（副本）或事业单位法人证书（副本）或个体工商户营业执照或有效的自然人身份证明或社会团体法人登记证书复印件</w:t>
      </w:r>
    </w:p>
    <w:p w14:paraId="38D4F5AE">
      <w:pPr>
        <w:snapToGrid w:val="0"/>
        <w:spacing w:line="400" w:lineRule="exact"/>
        <w:ind w:firstLine="480" w:firstLineChars="200"/>
        <w:rPr>
          <w:sz w:val="24"/>
          <w:szCs w:val="24"/>
        </w:rPr>
      </w:pPr>
      <w:r>
        <w:rPr>
          <w:rFonts w:hint="eastAsia"/>
          <w:sz w:val="24"/>
          <w:szCs w:val="24"/>
        </w:rPr>
        <w:t>（二）法定代表人身份证明书（格式）</w:t>
      </w:r>
    </w:p>
    <w:p w14:paraId="5CE1EF53">
      <w:pPr>
        <w:snapToGrid w:val="0"/>
        <w:spacing w:line="400" w:lineRule="exact"/>
        <w:ind w:firstLine="480" w:firstLineChars="200"/>
        <w:rPr>
          <w:sz w:val="24"/>
          <w:szCs w:val="24"/>
        </w:rPr>
      </w:pPr>
      <w:r>
        <w:rPr>
          <w:rFonts w:hint="eastAsia"/>
          <w:sz w:val="24"/>
          <w:szCs w:val="24"/>
        </w:rPr>
        <w:t>（三）法定代表人授权委托书（格式）</w:t>
      </w:r>
    </w:p>
    <w:p w14:paraId="62A71832">
      <w:pPr>
        <w:snapToGrid w:val="0"/>
        <w:spacing w:line="400" w:lineRule="exact"/>
        <w:ind w:firstLine="480" w:firstLineChars="200"/>
        <w:rPr>
          <w:sz w:val="24"/>
          <w:szCs w:val="24"/>
        </w:rPr>
      </w:pPr>
      <w:r>
        <w:rPr>
          <w:rFonts w:hint="eastAsia"/>
          <w:sz w:val="24"/>
          <w:szCs w:val="24"/>
        </w:rPr>
        <w:t>（四）基本资格条件承诺函（格式）</w:t>
      </w:r>
    </w:p>
    <w:p w14:paraId="3F581639">
      <w:pPr>
        <w:snapToGrid w:val="0"/>
        <w:spacing w:line="400" w:lineRule="exact"/>
        <w:ind w:firstLine="480" w:firstLineChars="200"/>
        <w:rPr>
          <w:sz w:val="24"/>
          <w:szCs w:val="24"/>
        </w:rPr>
      </w:pPr>
      <w:r>
        <w:rPr>
          <w:rFonts w:hint="eastAsia"/>
          <w:sz w:val="24"/>
          <w:szCs w:val="24"/>
        </w:rPr>
        <w:t>（五）特定资格条件证书或证明文件</w:t>
      </w:r>
    </w:p>
    <w:p w14:paraId="31595D4D">
      <w:pPr>
        <w:spacing w:line="400" w:lineRule="exact"/>
        <w:ind w:firstLine="480" w:firstLineChars="200"/>
        <w:rPr>
          <w:sz w:val="24"/>
          <w:szCs w:val="24"/>
        </w:rPr>
      </w:pPr>
      <w:r>
        <w:rPr>
          <w:rFonts w:hint="eastAsia"/>
          <w:sz w:val="24"/>
          <w:szCs w:val="24"/>
        </w:rPr>
        <w:t>五、其他资料</w:t>
      </w:r>
    </w:p>
    <w:p w14:paraId="4C5D2F95">
      <w:pPr>
        <w:spacing w:line="400" w:lineRule="exact"/>
        <w:ind w:firstLine="720" w:firstLineChars="300"/>
        <w:rPr>
          <w:sz w:val="24"/>
          <w:szCs w:val="24"/>
        </w:rPr>
      </w:pPr>
      <w:r>
        <w:rPr>
          <w:rFonts w:hint="eastAsia"/>
          <w:sz w:val="24"/>
          <w:szCs w:val="24"/>
        </w:rPr>
        <w:t>其他与项目有关的资料</w:t>
      </w:r>
    </w:p>
    <w:p w14:paraId="2DF75473">
      <w:pPr>
        <w:snapToGrid w:val="0"/>
        <w:spacing w:line="360" w:lineRule="auto"/>
        <w:rPr>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46F9A25">
      <w:pPr>
        <w:pStyle w:val="3"/>
        <w:adjustRightInd w:val="0"/>
        <w:snapToGrid w:val="0"/>
        <w:spacing w:before="0" w:after="0" w:line="400" w:lineRule="exact"/>
        <w:ind w:firstLine="482" w:firstLineChars="200"/>
        <w:rPr>
          <w:rFonts w:ascii="Times New Roman" w:hAnsi="Times New Roman" w:eastAsia="宋体"/>
          <w:sz w:val="24"/>
        </w:rPr>
      </w:pPr>
      <w:bookmarkStart w:id="255" w:name="_Toc31548"/>
      <w:bookmarkStart w:id="256" w:name="_Toc313888360"/>
      <w:bookmarkStart w:id="257" w:name="_Toc313008356"/>
      <w:bookmarkStart w:id="258" w:name="_Toc29516"/>
      <w:bookmarkStart w:id="259" w:name="_Toc8923"/>
      <w:bookmarkStart w:id="260" w:name="_Toc342913419"/>
      <w:bookmarkStart w:id="261" w:name="_Toc11899"/>
      <w:bookmarkStart w:id="262" w:name="_Toc76462350"/>
      <w:bookmarkStart w:id="263" w:name="_Toc106030906"/>
      <w:bookmarkStart w:id="264" w:name="_Toc15809"/>
      <w:bookmarkStart w:id="265" w:name="_Toc12789073"/>
      <w:bookmarkStart w:id="266" w:name="_Toc283382454"/>
      <w:r>
        <w:rPr>
          <w:rFonts w:hint="eastAsia" w:ascii="Times New Roman" w:hAnsi="Times New Roman" w:eastAsia="宋体"/>
          <w:sz w:val="24"/>
        </w:rPr>
        <w:t>一、经济部分</w:t>
      </w:r>
      <w:bookmarkEnd w:id="255"/>
      <w:bookmarkEnd w:id="256"/>
      <w:bookmarkEnd w:id="257"/>
      <w:bookmarkEnd w:id="258"/>
      <w:bookmarkEnd w:id="259"/>
      <w:bookmarkEnd w:id="260"/>
      <w:bookmarkEnd w:id="261"/>
      <w:bookmarkEnd w:id="262"/>
      <w:bookmarkEnd w:id="263"/>
      <w:bookmarkEnd w:id="264"/>
    </w:p>
    <w:bookmarkEnd w:id="265"/>
    <w:bookmarkEnd w:id="266"/>
    <w:p w14:paraId="4879332A">
      <w:pPr>
        <w:tabs>
          <w:tab w:val="left" w:pos="6300"/>
        </w:tabs>
        <w:snapToGrid w:val="0"/>
        <w:spacing w:line="312" w:lineRule="auto"/>
        <w:ind w:firstLine="480" w:firstLineChars="200"/>
        <w:rPr>
          <w:sz w:val="24"/>
          <w:szCs w:val="24"/>
        </w:rPr>
      </w:pPr>
      <w:r>
        <w:rPr>
          <w:rFonts w:hint="eastAsia"/>
          <w:sz w:val="24"/>
          <w:szCs w:val="24"/>
        </w:rPr>
        <w:t>（一）竞争性磋商报价函</w:t>
      </w:r>
    </w:p>
    <w:p w14:paraId="6CACB529">
      <w:pPr>
        <w:jc w:val="center"/>
        <w:rPr>
          <w:b/>
          <w:szCs w:val="28"/>
        </w:rPr>
      </w:pPr>
      <w:r>
        <w:rPr>
          <w:rFonts w:hint="eastAsia"/>
          <w:b/>
          <w:szCs w:val="28"/>
        </w:rPr>
        <w:t>竞争性磋商报价函</w:t>
      </w:r>
    </w:p>
    <w:p w14:paraId="38AEDD1B">
      <w:pPr>
        <w:tabs>
          <w:tab w:val="left" w:pos="6300"/>
        </w:tabs>
        <w:snapToGrid w:val="0"/>
        <w:spacing w:line="312" w:lineRule="auto"/>
        <w:rPr>
          <w:sz w:val="24"/>
          <w:szCs w:val="24"/>
        </w:rPr>
      </w:pPr>
      <w:r>
        <w:rPr>
          <w:rFonts w:hint="eastAsia"/>
          <w:sz w:val="24"/>
          <w:szCs w:val="24"/>
          <w:u w:val="single"/>
        </w:rPr>
        <w:t>（采购人名称）</w:t>
      </w:r>
      <w:r>
        <w:rPr>
          <w:rFonts w:hint="eastAsia"/>
          <w:sz w:val="24"/>
          <w:szCs w:val="24"/>
        </w:rPr>
        <w:t>：</w:t>
      </w:r>
    </w:p>
    <w:p w14:paraId="27652E5A">
      <w:pPr>
        <w:tabs>
          <w:tab w:val="left" w:pos="6300"/>
        </w:tabs>
        <w:snapToGrid w:val="0"/>
        <w:spacing w:line="312" w:lineRule="auto"/>
        <w:ind w:firstLine="480" w:firstLineChars="200"/>
        <w:rPr>
          <w:sz w:val="24"/>
          <w:szCs w:val="24"/>
        </w:rPr>
      </w:pPr>
      <w:r>
        <w:rPr>
          <w:rFonts w:hint="eastAsia"/>
          <w:sz w:val="24"/>
          <w:szCs w:val="24"/>
        </w:rPr>
        <w:t>我方收到____________________________（磋商项目名称）的竞争性磋商文件，经详细研究，决定参加该项目的磋商。</w:t>
      </w:r>
    </w:p>
    <w:p w14:paraId="6FAFE87E">
      <w:pPr>
        <w:tabs>
          <w:tab w:val="left" w:pos="6300"/>
        </w:tabs>
        <w:snapToGrid w:val="0"/>
        <w:spacing w:line="312" w:lineRule="auto"/>
        <w:ind w:firstLine="480" w:firstLineChars="200"/>
        <w:rPr>
          <w:sz w:val="24"/>
          <w:szCs w:val="24"/>
        </w:rPr>
      </w:pPr>
      <w:r>
        <w:rPr>
          <w:rFonts w:hint="eastAsia"/>
          <w:sz w:val="24"/>
          <w:szCs w:val="24"/>
        </w:rPr>
        <w:t>1.愿意按照竞争性磋商文件中的一切要求，提供本项目的服务，初始报价为人民币大写：</w:t>
      </w:r>
      <w:r>
        <w:rPr>
          <w:sz w:val="24"/>
          <w:szCs w:val="24"/>
          <w:u w:val="single"/>
        </w:rPr>
        <w:t xml:space="preserve">      </w:t>
      </w:r>
      <w:r>
        <w:rPr>
          <w:rFonts w:hint="eastAsia"/>
          <w:sz w:val="24"/>
          <w:szCs w:val="24"/>
        </w:rPr>
        <w:t>元整；人民币小写：</w:t>
      </w:r>
      <w:r>
        <w:rPr>
          <w:sz w:val="24"/>
          <w:szCs w:val="24"/>
          <w:u w:val="single"/>
        </w:rPr>
        <w:t xml:space="preserve">    </w:t>
      </w:r>
      <w:r>
        <w:rPr>
          <w:rFonts w:hint="eastAsia"/>
          <w:sz w:val="24"/>
          <w:szCs w:val="24"/>
        </w:rPr>
        <w:t>元。以我公司最后报价为准。</w:t>
      </w:r>
    </w:p>
    <w:p w14:paraId="4A7713A6">
      <w:pPr>
        <w:tabs>
          <w:tab w:val="left" w:pos="6300"/>
        </w:tabs>
        <w:snapToGrid w:val="0"/>
        <w:spacing w:line="312" w:lineRule="auto"/>
        <w:ind w:firstLine="480" w:firstLineChars="200"/>
        <w:rPr>
          <w:sz w:val="24"/>
          <w:szCs w:val="24"/>
        </w:rPr>
      </w:pPr>
      <w:r>
        <w:rPr>
          <w:rFonts w:hint="eastAsia"/>
          <w:sz w:val="24"/>
          <w:szCs w:val="24"/>
        </w:rPr>
        <w:t>2.我方现提交的响应文件为：响应文件正本</w:t>
      </w:r>
      <w:r>
        <w:rPr>
          <w:sz w:val="24"/>
          <w:szCs w:val="24"/>
          <w:u w:val="single"/>
        </w:rPr>
        <w:t xml:space="preserve">   </w:t>
      </w:r>
      <w:r>
        <w:rPr>
          <w:rFonts w:hint="eastAsia"/>
          <w:sz w:val="24"/>
          <w:szCs w:val="24"/>
        </w:rPr>
        <w:t>份，副本</w:t>
      </w:r>
      <w:r>
        <w:rPr>
          <w:sz w:val="24"/>
          <w:szCs w:val="24"/>
          <w:u w:val="single"/>
        </w:rPr>
        <w:t xml:space="preserve">   </w:t>
      </w:r>
      <w:r>
        <w:rPr>
          <w:rFonts w:hint="eastAsia"/>
          <w:sz w:val="24"/>
          <w:szCs w:val="24"/>
        </w:rPr>
        <w:t>份，电子文档</w:t>
      </w:r>
      <w:r>
        <w:rPr>
          <w:sz w:val="24"/>
          <w:szCs w:val="24"/>
          <w:u w:val="single"/>
        </w:rPr>
        <w:t xml:space="preserve">   </w:t>
      </w:r>
      <w:r>
        <w:rPr>
          <w:rFonts w:hint="eastAsia"/>
          <w:sz w:val="24"/>
          <w:szCs w:val="24"/>
        </w:rPr>
        <w:t>份。</w:t>
      </w:r>
    </w:p>
    <w:p w14:paraId="5539941B">
      <w:pPr>
        <w:tabs>
          <w:tab w:val="left" w:pos="6300"/>
        </w:tabs>
        <w:snapToGrid w:val="0"/>
        <w:spacing w:line="312" w:lineRule="auto"/>
        <w:ind w:firstLine="480" w:firstLineChars="200"/>
        <w:rPr>
          <w:sz w:val="24"/>
          <w:szCs w:val="24"/>
        </w:rPr>
      </w:pPr>
      <w:r>
        <w:rPr>
          <w:rFonts w:hint="eastAsia"/>
          <w:sz w:val="24"/>
          <w:szCs w:val="24"/>
        </w:rPr>
        <w:t>3.我方承诺：本次磋商的有效期为提交响应文件截止时间起90天。</w:t>
      </w:r>
    </w:p>
    <w:p w14:paraId="1CF3B09E">
      <w:pPr>
        <w:tabs>
          <w:tab w:val="left" w:pos="6300"/>
        </w:tabs>
        <w:snapToGrid w:val="0"/>
        <w:spacing w:line="312" w:lineRule="auto"/>
        <w:ind w:firstLine="480" w:firstLineChars="200"/>
        <w:rPr>
          <w:sz w:val="24"/>
          <w:szCs w:val="24"/>
        </w:rPr>
      </w:pPr>
      <w:r>
        <w:rPr>
          <w:rFonts w:hint="eastAsia"/>
          <w:sz w:val="24"/>
          <w:szCs w:val="24"/>
        </w:rPr>
        <w:t>4.我方完全理解和接受贵方竞争性磋商文件的一切规定和要求及评审办法。</w:t>
      </w:r>
    </w:p>
    <w:p w14:paraId="4BCB6AF3">
      <w:pPr>
        <w:tabs>
          <w:tab w:val="left" w:pos="6300"/>
        </w:tabs>
        <w:snapToGrid w:val="0"/>
        <w:spacing w:line="312" w:lineRule="auto"/>
        <w:ind w:firstLine="480" w:firstLineChars="200"/>
        <w:rPr>
          <w:sz w:val="24"/>
          <w:szCs w:val="24"/>
        </w:rPr>
      </w:pPr>
      <w:r>
        <w:rPr>
          <w:rFonts w:hint="eastAsia"/>
          <w:sz w:val="24"/>
          <w:szCs w:val="24"/>
        </w:rPr>
        <w:t>5.在整个竞争性磋商过程中，我方若有违规行为，接受按照《中华人民共和国政府采购法》和《竞争性磋商文件》之规定给予惩罚。</w:t>
      </w:r>
    </w:p>
    <w:p w14:paraId="55D2C60A">
      <w:pPr>
        <w:tabs>
          <w:tab w:val="left" w:pos="6300"/>
        </w:tabs>
        <w:snapToGrid w:val="0"/>
        <w:spacing w:line="312" w:lineRule="auto"/>
        <w:ind w:firstLine="480" w:firstLineChars="200"/>
        <w:rPr>
          <w:sz w:val="24"/>
          <w:szCs w:val="24"/>
        </w:rPr>
      </w:pPr>
      <w:r>
        <w:rPr>
          <w:rFonts w:hint="eastAsia"/>
          <w:sz w:val="24"/>
          <w:szCs w:val="24"/>
        </w:rPr>
        <w:t>6.我方若成为成交供应商，将按照最终磋商结果签订合同，并且严格履行合同义务。本承诺函将成为合同不可分割的一部分，与合同具有同等的法律效力。</w:t>
      </w:r>
    </w:p>
    <w:p w14:paraId="12045EB4">
      <w:pPr>
        <w:tabs>
          <w:tab w:val="left" w:pos="6300"/>
        </w:tabs>
        <w:snapToGrid w:val="0"/>
        <w:spacing w:line="312" w:lineRule="auto"/>
        <w:ind w:firstLine="480" w:firstLineChars="200"/>
        <w:rPr>
          <w:sz w:val="24"/>
          <w:szCs w:val="24"/>
        </w:rPr>
      </w:pPr>
      <w:r>
        <w:rPr>
          <w:rFonts w:hint="eastAsia"/>
          <w:sz w:val="24"/>
          <w:szCs w:val="24"/>
        </w:rPr>
        <w:t>7.如果我方成为成交供应商，保证在接到成交通知书后，向采购代理机构</w:t>
      </w:r>
      <w:r>
        <w:rPr>
          <w:rFonts w:hint="eastAsia"/>
          <w:sz w:val="24"/>
        </w:rPr>
        <w:t>缴纳</w:t>
      </w:r>
      <w:r>
        <w:rPr>
          <w:rFonts w:hint="eastAsia"/>
          <w:sz w:val="24"/>
          <w:szCs w:val="24"/>
        </w:rPr>
        <w:t>竞争性磋商文件规定的采购代理服务费。</w:t>
      </w:r>
    </w:p>
    <w:p w14:paraId="4CB1D68A">
      <w:pPr>
        <w:tabs>
          <w:tab w:val="left" w:pos="6300"/>
        </w:tabs>
        <w:snapToGrid w:val="0"/>
        <w:spacing w:line="312" w:lineRule="auto"/>
        <w:ind w:firstLine="480" w:firstLineChars="200"/>
        <w:rPr>
          <w:sz w:val="24"/>
          <w:szCs w:val="24"/>
        </w:rPr>
      </w:pPr>
      <w:r>
        <w:rPr>
          <w:sz w:val="24"/>
          <w:szCs w:val="24"/>
        </w:rPr>
        <w:t>8.</w:t>
      </w:r>
      <w:r>
        <w:rPr>
          <w:rFonts w:hint="eastAsia"/>
          <w:sz w:val="24"/>
          <w:szCs w:val="28"/>
        </w:rPr>
        <w:t>我方未</w:t>
      </w:r>
      <w:r>
        <w:rPr>
          <w:rFonts w:hint="eastAsia"/>
          <w:sz w:val="24"/>
          <w:szCs w:val="24"/>
        </w:rPr>
        <w:t>为采购项目提供整体设计、规范编制或者项目管理、监理、检测等服务。</w:t>
      </w:r>
    </w:p>
    <w:p w14:paraId="5D8039FB">
      <w:pPr>
        <w:tabs>
          <w:tab w:val="left" w:pos="6300"/>
        </w:tabs>
        <w:snapToGrid w:val="0"/>
        <w:spacing w:line="312" w:lineRule="auto"/>
        <w:ind w:firstLine="570"/>
        <w:rPr>
          <w:sz w:val="24"/>
          <w:szCs w:val="24"/>
        </w:rPr>
      </w:pPr>
      <w:r>
        <w:rPr>
          <w:rFonts w:hint="eastAsia"/>
          <w:sz w:val="24"/>
          <w:szCs w:val="24"/>
        </w:rPr>
        <w:t>供应商（公章）或自然人签署：</w:t>
      </w:r>
    </w:p>
    <w:p w14:paraId="1B3D47D3">
      <w:pPr>
        <w:tabs>
          <w:tab w:val="left" w:pos="6300"/>
        </w:tabs>
        <w:snapToGrid w:val="0"/>
        <w:spacing w:line="312" w:lineRule="auto"/>
        <w:ind w:firstLine="570"/>
        <w:rPr>
          <w:sz w:val="24"/>
          <w:szCs w:val="24"/>
        </w:rPr>
      </w:pPr>
      <w:r>
        <w:rPr>
          <w:rFonts w:hint="eastAsia"/>
          <w:sz w:val="24"/>
          <w:szCs w:val="24"/>
        </w:rPr>
        <w:t xml:space="preserve">地址：  </w:t>
      </w:r>
    </w:p>
    <w:p w14:paraId="18F923E0">
      <w:pPr>
        <w:tabs>
          <w:tab w:val="left" w:pos="6300"/>
        </w:tabs>
        <w:snapToGrid w:val="0"/>
        <w:spacing w:line="312" w:lineRule="auto"/>
        <w:ind w:firstLine="570"/>
        <w:rPr>
          <w:sz w:val="24"/>
          <w:szCs w:val="24"/>
        </w:rPr>
      </w:pPr>
      <w:r>
        <w:rPr>
          <w:rFonts w:hint="eastAsia"/>
          <w:sz w:val="24"/>
          <w:szCs w:val="24"/>
        </w:rPr>
        <w:t>电话：</w:t>
      </w:r>
      <w:r>
        <w:rPr>
          <w:sz w:val="24"/>
          <w:szCs w:val="24"/>
        </w:rPr>
        <w:t xml:space="preserve">                                             </w:t>
      </w:r>
      <w:r>
        <w:rPr>
          <w:rFonts w:hint="eastAsia"/>
          <w:sz w:val="24"/>
          <w:szCs w:val="24"/>
        </w:rPr>
        <w:t>传真：</w:t>
      </w:r>
    </w:p>
    <w:p w14:paraId="28E20106">
      <w:pPr>
        <w:tabs>
          <w:tab w:val="left" w:pos="6300"/>
        </w:tabs>
        <w:snapToGrid w:val="0"/>
        <w:spacing w:line="312" w:lineRule="auto"/>
        <w:ind w:firstLine="570"/>
        <w:rPr>
          <w:sz w:val="24"/>
          <w:szCs w:val="24"/>
        </w:rPr>
      </w:pPr>
      <w:r>
        <w:rPr>
          <w:rFonts w:hint="eastAsia"/>
          <w:sz w:val="24"/>
          <w:szCs w:val="24"/>
        </w:rPr>
        <w:t>网址：</w:t>
      </w:r>
      <w:r>
        <w:rPr>
          <w:sz w:val="24"/>
          <w:szCs w:val="24"/>
        </w:rPr>
        <w:t xml:space="preserve">                                             </w:t>
      </w:r>
      <w:r>
        <w:rPr>
          <w:rFonts w:hint="eastAsia"/>
          <w:sz w:val="24"/>
          <w:szCs w:val="24"/>
        </w:rPr>
        <w:t>邮编：</w:t>
      </w:r>
    </w:p>
    <w:p w14:paraId="014E02F3">
      <w:pPr>
        <w:tabs>
          <w:tab w:val="left" w:pos="6300"/>
        </w:tabs>
        <w:snapToGrid w:val="0"/>
        <w:spacing w:line="312" w:lineRule="auto"/>
        <w:ind w:firstLine="570"/>
        <w:rPr>
          <w:sz w:val="24"/>
          <w:szCs w:val="24"/>
        </w:rPr>
      </w:pPr>
      <w:r>
        <w:rPr>
          <w:rFonts w:hint="eastAsia"/>
          <w:sz w:val="24"/>
          <w:szCs w:val="24"/>
        </w:rPr>
        <w:t>联系人：</w:t>
      </w:r>
    </w:p>
    <w:p w14:paraId="28D3C77F">
      <w:pPr>
        <w:snapToGrid w:val="0"/>
        <w:spacing w:line="312" w:lineRule="auto"/>
        <w:ind w:firstLine="480" w:firstLineChars="200"/>
        <w:rPr>
          <w:sz w:val="24"/>
          <w:szCs w:val="24"/>
        </w:rPr>
        <w:sectPr>
          <w:pgSz w:w="11907" w:h="16840"/>
          <w:pgMar w:top="1134" w:right="1191" w:bottom="1134" w:left="1304" w:header="851" w:footer="992" w:gutter="0"/>
          <w:pgNumType w:fmt="numberInDash"/>
          <w:cols w:space="720" w:num="1"/>
          <w:docGrid w:linePitch="380" w:charSpace="-5735"/>
        </w:sectPr>
      </w:pPr>
      <w:r>
        <w:rPr>
          <w:rFonts w:hint="eastAsia"/>
          <w:sz w:val="24"/>
          <w:szCs w:val="24"/>
        </w:rPr>
        <w:t xml:space="preserve">                                                  年   月   日</w:t>
      </w:r>
    </w:p>
    <w:p w14:paraId="5F9914D9">
      <w:pPr>
        <w:tabs>
          <w:tab w:val="left" w:pos="2895"/>
        </w:tabs>
        <w:spacing w:line="400" w:lineRule="exact"/>
        <w:ind w:firstLine="480" w:firstLineChars="200"/>
        <w:rPr>
          <w:sz w:val="24"/>
          <w:szCs w:val="24"/>
        </w:rPr>
      </w:pPr>
      <w:r>
        <w:rPr>
          <w:rFonts w:hint="eastAsia"/>
          <w:sz w:val="24"/>
          <w:szCs w:val="24"/>
        </w:rPr>
        <w:t>（二）明细报价表</w:t>
      </w:r>
    </w:p>
    <w:p w14:paraId="0EC1B9A4">
      <w:pPr>
        <w:spacing w:line="400" w:lineRule="exact"/>
        <w:ind w:firstLine="480" w:firstLineChars="200"/>
        <w:rPr>
          <w:sz w:val="24"/>
          <w:szCs w:val="24"/>
        </w:rPr>
      </w:pPr>
      <w:r>
        <w:rPr>
          <w:rFonts w:hint="eastAsia"/>
          <w:sz w:val="24"/>
          <w:szCs w:val="24"/>
        </w:rPr>
        <w:t xml:space="preserve">项目编号：                              </w:t>
      </w:r>
    </w:p>
    <w:p w14:paraId="38FB7A7B">
      <w:pPr>
        <w:spacing w:line="400" w:lineRule="exact"/>
        <w:ind w:firstLine="480" w:firstLineChars="200"/>
        <w:rPr>
          <w:sz w:val="24"/>
          <w:szCs w:val="24"/>
          <w:u w:val="single"/>
        </w:rPr>
      </w:pPr>
      <w:r>
        <w:rPr>
          <w:rFonts w:hint="eastAsia"/>
          <w:sz w:val="24"/>
          <w:szCs w:val="24"/>
        </w:rPr>
        <w:t xml:space="preserve">磋商项目名称： </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3E90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2296997A">
            <w:pPr>
              <w:jc w:val="center"/>
              <w:rPr>
                <w:b/>
                <w:sz w:val="21"/>
                <w:szCs w:val="21"/>
              </w:rPr>
            </w:pPr>
            <w:r>
              <w:rPr>
                <w:rFonts w:hint="eastAsia"/>
                <w:b/>
                <w:sz w:val="21"/>
                <w:szCs w:val="21"/>
              </w:rPr>
              <w:t>序号</w:t>
            </w:r>
          </w:p>
        </w:tc>
        <w:tc>
          <w:tcPr>
            <w:tcW w:w="1557" w:type="dxa"/>
            <w:vAlign w:val="center"/>
          </w:tcPr>
          <w:p w14:paraId="068A9A2A">
            <w:pPr>
              <w:jc w:val="center"/>
              <w:rPr>
                <w:b/>
                <w:sz w:val="21"/>
                <w:szCs w:val="21"/>
              </w:rPr>
            </w:pPr>
            <w:r>
              <w:rPr>
                <w:rFonts w:hint="eastAsia"/>
                <w:b/>
                <w:sz w:val="21"/>
                <w:szCs w:val="21"/>
              </w:rPr>
              <w:t>名称</w:t>
            </w:r>
          </w:p>
        </w:tc>
        <w:tc>
          <w:tcPr>
            <w:tcW w:w="3127" w:type="dxa"/>
            <w:vAlign w:val="center"/>
          </w:tcPr>
          <w:p w14:paraId="0E49039E">
            <w:pPr>
              <w:jc w:val="center"/>
              <w:rPr>
                <w:b/>
                <w:sz w:val="21"/>
                <w:szCs w:val="21"/>
              </w:rPr>
            </w:pPr>
            <w:r>
              <w:rPr>
                <w:rFonts w:hint="eastAsia"/>
                <w:b/>
                <w:sz w:val="21"/>
                <w:szCs w:val="21"/>
              </w:rPr>
              <w:t>相关信息</w:t>
            </w:r>
          </w:p>
        </w:tc>
        <w:tc>
          <w:tcPr>
            <w:tcW w:w="1235" w:type="dxa"/>
            <w:vAlign w:val="center"/>
          </w:tcPr>
          <w:p w14:paraId="221C8D61">
            <w:pPr>
              <w:jc w:val="center"/>
              <w:rPr>
                <w:b/>
                <w:sz w:val="21"/>
                <w:szCs w:val="21"/>
              </w:rPr>
            </w:pPr>
            <w:r>
              <w:rPr>
                <w:rFonts w:hint="eastAsia"/>
                <w:b/>
                <w:sz w:val="21"/>
                <w:szCs w:val="21"/>
              </w:rPr>
              <w:t>数量</w:t>
            </w:r>
          </w:p>
        </w:tc>
        <w:tc>
          <w:tcPr>
            <w:tcW w:w="1235" w:type="dxa"/>
            <w:vAlign w:val="center"/>
          </w:tcPr>
          <w:p w14:paraId="3C6898EE">
            <w:pPr>
              <w:jc w:val="center"/>
              <w:rPr>
                <w:b/>
                <w:sz w:val="21"/>
                <w:szCs w:val="21"/>
              </w:rPr>
            </w:pPr>
            <w:r>
              <w:rPr>
                <w:rFonts w:hint="eastAsia"/>
                <w:b/>
                <w:sz w:val="21"/>
                <w:szCs w:val="21"/>
              </w:rPr>
              <w:t>单价</w:t>
            </w:r>
          </w:p>
        </w:tc>
        <w:tc>
          <w:tcPr>
            <w:tcW w:w="1235" w:type="dxa"/>
            <w:vAlign w:val="center"/>
          </w:tcPr>
          <w:p w14:paraId="13BFC25F">
            <w:pPr>
              <w:jc w:val="center"/>
              <w:rPr>
                <w:b/>
                <w:sz w:val="21"/>
                <w:szCs w:val="21"/>
              </w:rPr>
            </w:pPr>
            <w:r>
              <w:rPr>
                <w:rFonts w:hint="eastAsia"/>
                <w:b/>
                <w:sz w:val="21"/>
                <w:szCs w:val="21"/>
              </w:rPr>
              <w:t>合计</w:t>
            </w:r>
          </w:p>
        </w:tc>
      </w:tr>
      <w:tr w14:paraId="1FAA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81EBF79">
            <w:pPr>
              <w:pStyle w:val="24"/>
              <w:spacing w:line="240" w:lineRule="atLeast"/>
              <w:ind w:left="3920"/>
              <w:jc w:val="center"/>
              <w:outlineLvl w:val="0"/>
              <w:rPr>
                <w:sz w:val="21"/>
                <w:szCs w:val="21"/>
              </w:rPr>
            </w:pPr>
            <w:r>
              <w:rPr>
                <w:sz w:val="21"/>
                <w:szCs w:val="21"/>
              </w:rPr>
              <w:t>1</w:t>
            </w:r>
          </w:p>
        </w:tc>
        <w:tc>
          <w:tcPr>
            <w:tcW w:w="1557" w:type="dxa"/>
            <w:vAlign w:val="center"/>
          </w:tcPr>
          <w:p w14:paraId="5EA47187">
            <w:pPr>
              <w:jc w:val="center"/>
              <w:rPr>
                <w:sz w:val="21"/>
                <w:szCs w:val="21"/>
              </w:rPr>
            </w:pPr>
          </w:p>
        </w:tc>
        <w:tc>
          <w:tcPr>
            <w:tcW w:w="3127" w:type="dxa"/>
          </w:tcPr>
          <w:p w14:paraId="65A42973">
            <w:pPr>
              <w:jc w:val="center"/>
              <w:rPr>
                <w:sz w:val="21"/>
                <w:szCs w:val="21"/>
              </w:rPr>
            </w:pPr>
          </w:p>
        </w:tc>
        <w:tc>
          <w:tcPr>
            <w:tcW w:w="1235" w:type="dxa"/>
            <w:vAlign w:val="center"/>
          </w:tcPr>
          <w:p w14:paraId="65D6FFB6">
            <w:pPr>
              <w:jc w:val="center"/>
              <w:rPr>
                <w:sz w:val="21"/>
                <w:szCs w:val="21"/>
              </w:rPr>
            </w:pPr>
          </w:p>
        </w:tc>
        <w:tc>
          <w:tcPr>
            <w:tcW w:w="1235" w:type="dxa"/>
          </w:tcPr>
          <w:p w14:paraId="041CC848">
            <w:pPr>
              <w:jc w:val="center"/>
              <w:rPr>
                <w:sz w:val="21"/>
                <w:szCs w:val="21"/>
              </w:rPr>
            </w:pPr>
          </w:p>
        </w:tc>
        <w:tc>
          <w:tcPr>
            <w:tcW w:w="1235" w:type="dxa"/>
          </w:tcPr>
          <w:p w14:paraId="5F3C197E">
            <w:pPr>
              <w:jc w:val="center"/>
              <w:rPr>
                <w:sz w:val="21"/>
                <w:szCs w:val="21"/>
              </w:rPr>
            </w:pPr>
          </w:p>
        </w:tc>
      </w:tr>
      <w:tr w14:paraId="6869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925B0C7">
            <w:pPr>
              <w:pStyle w:val="24"/>
              <w:spacing w:line="240" w:lineRule="atLeast"/>
              <w:ind w:left="3920"/>
              <w:jc w:val="center"/>
              <w:outlineLvl w:val="0"/>
              <w:rPr>
                <w:sz w:val="21"/>
                <w:szCs w:val="21"/>
              </w:rPr>
            </w:pPr>
            <w:r>
              <w:rPr>
                <w:sz w:val="21"/>
                <w:szCs w:val="21"/>
              </w:rPr>
              <w:t>2</w:t>
            </w:r>
          </w:p>
        </w:tc>
        <w:tc>
          <w:tcPr>
            <w:tcW w:w="1557" w:type="dxa"/>
            <w:vAlign w:val="center"/>
          </w:tcPr>
          <w:p w14:paraId="35FBC6EB">
            <w:pPr>
              <w:jc w:val="center"/>
              <w:rPr>
                <w:sz w:val="21"/>
                <w:szCs w:val="21"/>
              </w:rPr>
            </w:pPr>
          </w:p>
        </w:tc>
        <w:tc>
          <w:tcPr>
            <w:tcW w:w="3127" w:type="dxa"/>
          </w:tcPr>
          <w:p w14:paraId="170AEC55">
            <w:pPr>
              <w:jc w:val="center"/>
              <w:rPr>
                <w:sz w:val="21"/>
                <w:szCs w:val="21"/>
              </w:rPr>
            </w:pPr>
          </w:p>
        </w:tc>
        <w:tc>
          <w:tcPr>
            <w:tcW w:w="1235" w:type="dxa"/>
            <w:vAlign w:val="center"/>
          </w:tcPr>
          <w:p w14:paraId="19192CE2">
            <w:pPr>
              <w:jc w:val="center"/>
              <w:rPr>
                <w:sz w:val="21"/>
                <w:szCs w:val="21"/>
              </w:rPr>
            </w:pPr>
          </w:p>
        </w:tc>
        <w:tc>
          <w:tcPr>
            <w:tcW w:w="1235" w:type="dxa"/>
          </w:tcPr>
          <w:p w14:paraId="75DB8FD2">
            <w:pPr>
              <w:jc w:val="center"/>
              <w:rPr>
                <w:sz w:val="21"/>
                <w:szCs w:val="21"/>
              </w:rPr>
            </w:pPr>
          </w:p>
        </w:tc>
        <w:tc>
          <w:tcPr>
            <w:tcW w:w="1235" w:type="dxa"/>
          </w:tcPr>
          <w:p w14:paraId="03297490">
            <w:pPr>
              <w:jc w:val="center"/>
              <w:rPr>
                <w:sz w:val="21"/>
                <w:szCs w:val="21"/>
              </w:rPr>
            </w:pPr>
          </w:p>
        </w:tc>
      </w:tr>
      <w:tr w14:paraId="5522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E000594">
            <w:pPr>
              <w:pStyle w:val="24"/>
              <w:spacing w:line="240" w:lineRule="atLeast"/>
              <w:ind w:left="3920"/>
              <w:jc w:val="center"/>
              <w:outlineLvl w:val="0"/>
              <w:rPr>
                <w:sz w:val="21"/>
                <w:szCs w:val="21"/>
              </w:rPr>
            </w:pPr>
            <w:r>
              <w:rPr>
                <w:sz w:val="21"/>
                <w:szCs w:val="21"/>
              </w:rPr>
              <w:t>3</w:t>
            </w:r>
          </w:p>
        </w:tc>
        <w:tc>
          <w:tcPr>
            <w:tcW w:w="1557" w:type="dxa"/>
            <w:vAlign w:val="center"/>
          </w:tcPr>
          <w:p w14:paraId="51E2C499">
            <w:pPr>
              <w:jc w:val="center"/>
              <w:rPr>
                <w:sz w:val="21"/>
                <w:szCs w:val="21"/>
              </w:rPr>
            </w:pPr>
          </w:p>
        </w:tc>
        <w:tc>
          <w:tcPr>
            <w:tcW w:w="3127" w:type="dxa"/>
          </w:tcPr>
          <w:p w14:paraId="039D0684">
            <w:pPr>
              <w:jc w:val="center"/>
              <w:rPr>
                <w:sz w:val="21"/>
                <w:szCs w:val="21"/>
              </w:rPr>
            </w:pPr>
          </w:p>
        </w:tc>
        <w:tc>
          <w:tcPr>
            <w:tcW w:w="1235" w:type="dxa"/>
            <w:vAlign w:val="center"/>
          </w:tcPr>
          <w:p w14:paraId="3A0F9CC4">
            <w:pPr>
              <w:jc w:val="center"/>
              <w:rPr>
                <w:sz w:val="21"/>
                <w:szCs w:val="21"/>
              </w:rPr>
            </w:pPr>
          </w:p>
        </w:tc>
        <w:tc>
          <w:tcPr>
            <w:tcW w:w="1235" w:type="dxa"/>
          </w:tcPr>
          <w:p w14:paraId="03FDE87E">
            <w:pPr>
              <w:jc w:val="center"/>
              <w:rPr>
                <w:sz w:val="21"/>
                <w:szCs w:val="21"/>
              </w:rPr>
            </w:pPr>
          </w:p>
        </w:tc>
        <w:tc>
          <w:tcPr>
            <w:tcW w:w="1235" w:type="dxa"/>
          </w:tcPr>
          <w:p w14:paraId="3ECCE2B8">
            <w:pPr>
              <w:jc w:val="center"/>
              <w:rPr>
                <w:sz w:val="21"/>
                <w:szCs w:val="21"/>
              </w:rPr>
            </w:pPr>
          </w:p>
        </w:tc>
      </w:tr>
      <w:tr w14:paraId="5393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8DAB625">
            <w:pPr>
              <w:pStyle w:val="24"/>
              <w:spacing w:line="240" w:lineRule="atLeast"/>
              <w:ind w:left="3920"/>
              <w:jc w:val="center"/>
              <w:outlineLvl w:val="0"/>
              <w:rPr>
                <w:sz w:val="21"/>
                <w:szCs w:val="21"/>
              </w:rPr>
            </w:pPr>
            <w:r>
              <w:rPr>
                <w:sz w:val="21"/>
                <w:szCs w:val="21"/>
              </w:rPr>
              <w:t>4</w:t>
            </w:r>
          </w:p>
        </w:tc>
        <w:tc>
          <w:tcPr>
            <w:tcW w:w="1557" w:type="dxa"/>
            <w:vAlign w:val="center"/>
          </w:tcPr>
          <w:p w14:paraId="698A6CA6">
            <w:pPr>
              <w:jc w:val="center"/>
              <w:rPr>
                <w:sz w:val="21"/>
                <w:szCs w:val="21"/>
              </w:rPr>
            </w:pPr>
          </w:p>
        </w:tc>
        <w:tc>
          <w:tcPr>
            <w:tcW w:w="3127" w:type="dxa"/>
          </w:tcPr>
          <w:p w14:paraId="7E7719E2">
            <w:pPr>
              <w:jc w:val="center"/>
              <w:rPr>
                <w:sz w:val="21"/>
                <w:szCs w:val="21"/>
              </w:rPr>
            </w:pPr>
          </w:p>
        </w:tc>
        <w:tc>
          <w:tcPr>
            <w:tcW w:w="1235" w:type="dxa"/>
            <w:vAlign w:val="center"/>
          </w:tcPr>
          <w:p w14:paraId="3A28DD6D">
            <w:pPr>
              <w:jc w:val="center"/>
              <w:rPr>
                <w:sz w:val="21"/>
                <w:szCs w:val="21"/>
              </w:rPr>
            </w:pPr>
          </w:p>
        </w:tc>
        <w:tc>
          <w:tcPr>
            <w:tcW w:w="1235" w:type="dxa"/>
          </w:tcPr>
          <w:p w14:paraId="4CC36ED8">
            <w:pPr>
              <w:jc w:val="center"/>
              <w:rPr>
                <w:sz w:val="21"/>
                <w:szCs w:val="21"/>
              </w:rPr>
            </w:pPr>
          </w:p>
        </w:tc>
        <w:tc>
          <w:tcPr>
            <w:tcW w:w="1235" w:type="dxa"/>
          </w:tcPr>
          <w:p w14:paraId="008042EB">
            <w:pPr>
              <w:jc w:val="center"/>
              <w:rPr>
                <w:sz w:val="21"/>
                <w:szCs w:val="21"/>
              </w:rPr>
            </w:pPr>
          </w:p>
        </w:tc>
      </w:tr>
      <w:tr w14:paraId="011A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A3DFBD5">
            <w:pPr>
              <w:pStyle w:val="24"/>
              <w:spacing w:line="240" w:lineRule="atLeast"/>
              <w:ind w:left="3920"/>
              <w:jc w:val="center"/>
              <w:outlineLvl w:val="0"/>
              <w:rPr>
                <w:sz w:val="21"/>
                <w:szCs w:val="21"/>
              </w:rPr>
            </w:pPr>
            <w:r>
              <w:rPr>
                <w:sz w:val="21"/>
                <w:szCs w:val="21"/>
              </w:rPr>
              <w:t>5</w:t>
            </w:r>
          </w:p>
        </w:tc>
        <w:tc>
          <w:tcPr>
            <w:tcW w:w="1557" w:type="dxa"/>
            <w:vAlign w:val="center"/>
          </w:tcPr>
          <w:p w14:paraId="66F30E5E">
            <w:pPr>
              <w:jc w:val="center"/>
              <w:rPr>
                <w:sz w:val="21"/>
                <w:szCs w:val="21"/>
              </w:rPr>
            </w:pPr>
          </w:p>
        </w:tc>
        <w:tc>
          <w:tcPr>
            <w:tcW w:w="3127" w:type="dxa"/>
          </w:tcPr>
          <w:p w14:paraId="157B0CE2">
            <w:pPr>
              <w:jc w:val="center"/>
              <w:rPr>
                <w:sz w:val="21"/>
                <w:szCs w:val="21"/>
              </w:rPr>
            </w:pPr>
          </w:p>
        </w:tc>
        <w:tc>
          <w:tcPr>
            <w:tcW w:w="1235" w:type="dxa"/>
            <w:vAlign w:val="center"/>
          </w:tcPr>
          <w:p w14:paraId="2CAA00AF">
            <w:pPr>
              <w:jc w:val="center"/>
              <w:rPr>
                <w:sz w:val="21"/>
                <w:szCs w:val="21"/>
              </w:rPr>
            </w:pPr>
          </w:p>
        </w:tc>
        <w:tc>
          <w:tcPr>
            <w:tcW w:w="1235" w:type="dxa"/>
          </w:tcPr>
          <w:p w14:paraId="10E91776">
            <w:pPr>
              <w:jc w:val="center"/>
              <w:rPr>
                <w:sz w:val="21"/>
                <w:szCs w:val="21"/>
              </w:rPr>
            </w:pPr>
          </w:p>
        </w:tc>
        <w:tc>
          <w:tcPr>
            <w:tcW w:w="1235" w:type="dxa"/>
          </w:tcPr>
          <w:p w14:paraId="5935D432">
            <w:pPr>
              <w:jc w:val="center"/>
              <w:rPr>
                <w:sz w:val="21"/>
                <w:szCs w:val="21"/>
              </w:rPr>
            </w:pPr>
          </w:p>
        </w:tc>
      </w:tr>
      <w:tr w14:paraId="6641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C5C579E">
            <w:pPr>
              <w:pStyle w:val="24"/>
              <w:spacing w:line="240" w:lineRule="atLeast"/>
              <w:ind w:left="3920"/>
              <w:jc w:val="center"/>
              <w:outlineLvl w:val="0"/>
              <w:rPr>
                <w:sz w:val="21"/>
                <w:szCs w:val="21"/>
              </w:rPr>
            </w:pPr>
            <w:r>
              <w:rPr>
                <w:sz w:val="21"/>
                <w:szCs w:val="21"/>
              </w:rPr>
              <w:t>6</w:t>
            </w:r>
          </w:p>
        </w:tc>
        <w:tc>
          <w:tcPr>
            <w:tcW w:w="1557" w:type="dxa"/>
            <w:vAlign w:val="center"/>
          </w:tcPr>
          <w:p w14:paraId="2D9A3C2A">
            <w:pPr>
              <w:jc w:val="center"/>
              <w:rPr>
                <w:sz w:val="21"/>
                <w:szCs w:val="21"/>
              </w:rPr>
            </w:pPr>
          </w:p>
        </w:tc>
        <w:tc>
          <w:tcPr>
            <w:tcW w:w="3127" w:type="dxa"/>
          </w:tcPr>
          <w:p w14:paraId="1102EEB4">
            <w:pPr>
              <w:jc w:val="center"/>
              <w:rPr>
                <w:sz w:val="21"/>
                <w:szCs w:val="21"/>
              </w:rPr>
            </w:pPr>
          </w:p>
        </w:tc>
        <w:tc>
          <w:tcPr>
            <w:tcW w:w="1235" w:type="dxa"/>
            <w:vAlign w:val="center"/>
          </w:tcPr>
          <w:p w14:paraId="388C21E5">
            <w:pPr>
              <w:jc w:val="center"/>
              <w:rPr>
                <w:sz w:val="21"/>
                <w:szCs w:val="21"/>
              </w:rPr>
            </w:pPr>
          </w:p>
        </w:tc>
        <w:tc>
          <w:tcPr>
            <w:tcW w:w="1235" w:type="dxa"/>
          </w:tcPr>
          <w:p w14:paraId="72FD1200">
            <w:pPr>
              <w:jc w:val="center"/>
              <w:rPr>
                <w:sz w:val="21"/>
                <w:szCs w:val="21"/>
              </w:rPr>
            </w:pPr>
          </w:p>
        </w:tc>
        <w:tc>
          <w:tcPr>
            <w:tcW w:w="1235" w:type="dxa"/>
          </w:tcPr>
          <w:p w14:paraId="71A87299">
            <w:pPr>
              <w:jc w:val="center"/>
              <w:rPr>
                <w:sz w:val="21"/>
                <w:szCs w:val="21"/>
              </w:rPr>
            </w:pPr>
          </w:p>
        </w:tc>
      </w:tr>
      <w:tr w14:paraId="03C4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exact"/>
          <w:jc w:val="center"/>
        </w:trPr>
        <w:tc>
          <w:tcPr>
            <w:tcW w:w="939" w:type="dxa"/>
            <w:vAlign w:val="center"/>
          </w:tcPr>
          <w:p w14:paraId="71592837">
            <w:pPr>
              <w:pStyle w:val="24"/>
              <w:spacing w:line="240" w:lineRule="atLeast"/>
              <w:ind w:left="3920"/>
              <w:jc w:val="center"/>
              <w:outlineLvl w:val="0"/>
              <w:rPr>
                <w:sz w:val="21"/>
                <w:szCs w:val="21"/>
              </w:rPr>
            </w:pPr>
            <w:r>
              <w:rPr>
                <w:sz w:val="21"/>
                <w:szCs w:val="21"/>
              </w:rPr>
              <w:t>7</w:t>
            </w:r>
          </w:p>
        </w:tc>
        <w:tc>
          <w:tcPr>
            <w:tcW w:w="1557" w:type="dxa"/>
            <w:vAlign w:val="center"/>
          </w:tcPr>
          <w:p w14:paraId="0468BE9E">
            <w:pPr>
              <w:jc w:val="center"/>
              <w:rPr>
                <w:sz w:val="21"/>
                <w:szCs w:val="21"/>
              </w:rPr>
            </w:pPr>
          </w:p>
        </w:tc>
        <w:tc>
          <w:tcPr>
            <w:tcW w:w="3127" w:type="dxa"/>
          </w:tcPr>
          <w:p w14:paraId="416577F5">
            <w:pPr>
              <w:jc w:val="center"/>
              <w:rPr>
                <w:sz w:val="21"/>
                <w:szCs w:val="21"/>
              </w:rPr>
            </w:pPr>
          </w:p>
        </w:tc>
        <w:tc>
          <w:tcPr>
            <w:tcW w:w="1235" w:type="dxa"/>
            <w:vAlign w:val="center"/>
          </w:tcPr>
          <w:p w14:paraId="6CB7D38F">
            <w:pPr>
              <w:jc w:val="center"/>
              <w:rPr>
                <w:sz w:val="21"/>
                <w:szCs w:val="21"/>
              </w:rPr>
            </w:pPr>
          </w:p>
        </w:tc>
        <w:tc>
          <w:tcPr>
            <w:tcW w:w="1235" w:type="dxa"/>
          </w:tcPr>
          <w:p w14:paraId="633C01D1">
            <w:pPr>
              <w:jc w:val="center"/>
              <w:rPr>
                <w:sz w:val="21"/>
                <w:szCs w:val="21"/>
              </w:rPr>
            </w:pPr>
          </w:p>
        </w:tc>
        <w:tc>
          <w:tcPr>
            <w:tcW w:w="1235" w:type="dxa"/>
          </w:tcPr>
          <w:p w14:paraId="101EAC49">
            <w:pPr>
              <w:jc w:val="center"/>
              <w:rPr>
                <w:sz w:val="21"/>
                <w:szCs w:val="21"/>
              </w:rPr>
            </w:pPr>
          </w:p>
        </w:tc>
      </w:tr>
      <w:tr w14:paraId="38CC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562B2F1">
            <w:pPr>
              <w:pStyle w:val="24"/>
              <w:spacing w:line="240" w:lineRule="atLeast"/>
              <w:ind w:left="3920"/>
              <w:jc w:val="center"/>
              <w:outlineLvl w:val="0"/>
              <w:rPr>
                <w:sz w:val="21"/>
                <w:szCs w:val="21"/>
              </w:rPr>
            </w:pPr>
            <w:r>
              <w:rPr>
                <w:sz w:val="21"/>
                <w:szCs w:val="21"/>
              </w:rPr>
              <w:t>8</w:t>
            </w:r>
          </w:p>
        </w:tc>
        <w:tc>
          <w:tcPr>
            <w:tcW w:w="1557" w:type="dxa"/>
            <w:vAlign w:val="center"/>
          </w:tcPr>
          <w:p w14:paraId="0677878B">
            <w:pPr>
              <w:jc w:val="center"/>
              <w:rPr>
                <w:sz w:val="21"/>
                <w:szCs w:val="21"/>
              </w:rPr>
            </w:pPr>
          </w:p>
        </w:tc>
        <w:tc>
          <w:tcPr>
            <w:tcW w:w="3127" w:type="dxa"/>
          </w:tcPr>
          <w:p w14:paraId="3297979E">
            <w:pPr>
              <w:jc w:val="center"/>
              <w:rPr>
                <w:sz w:val="21"/>
                <w:szCs w:val="21"/>
              </w:rPr>
            </w:pPr>
          </w:p>
        </w:tc>
        <w:tc>
          <w:tcPr>
            <w:tcW w:w="1235" w:type="dxa"/>
            <w:vAlign w:val="center"/>
          </w:tcPr>
          <w:p w14:paraId="7CA0641B">
            <w:pPr>
              <w:jc w:val="center"/>
              <w:rPr>
                <w:sz w:val="21"/>
                <w:szCs w:val="21"/>
              </w:rPr>
            </w:pPr>
          </w:p>
        </w:tc>
        <w:tc>
          <w:tcPr>
            <w:tcW w:w="1235" w:type="dxa"/>
          </w:tcPr>
          <w:p w14:paraId="302D6C9A">
            <w:pPr>
              <w:jc w:val="center"/>
              <w:rPr>
                <w:sz w:val="21"/>
                <w:szCs w:val="21"/>
              </w:rPr>
            </w:pPr>
          </w:p>
        </w:tc>
        <w:tc>
          <w:tcPr>
            <w:tcW w:w="1235" w:type="dxa"/>
          </w:tcPr>
          <w:p w14:paraId="59AC0F1C">
            <w:pPr>
              <w:jc w:val="center"/>
              <w:rPr>
                <w:sz w:val="21"/>
                <w:szCs w:val="21"/>
              </w:rPr>
            </w:pPr>
          </w:p>
        </w:tc>
      </w:tr>
      <w:tr w14:paraId="1344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8E67F9E">
            <w:pPr>
              <w:pStyle w:val="24"/>
              <w:spacing w:line="240" w:lineRule="atLeast"/>
              <w:ind w:left="3920"/>
              <w:jc w:val="center"/>
              <w:outlineLvl w:val="0"/>
              <w:rPr>
                <w:sz w:val="21"/>
                <w:szCs w:val="21"/>
              </w:rPr>
            </w:pPr>
            <w:r>
              <w:rPr>
                <w:sz w:val="21"/>
                <w:szCs w:val="21"/>
              </w:rPr>
              <w:t>9</w:t>
            </w:r>
          </w:p>
        </w:tc>
        <w:tc>
          <w:tcPr>
            <w:tcW w:w="1557" w:type="dxa"/>
            <w:vAlign w:val="center"/>
          </w:tcPr>
          <w:p w14:paraId="5DBA8C57">
            <w:pPr>
              <w:jc w:val="center"/>
              <w:rPr>
                <w:sz w:val="21"/>
                <w:szCs w:val="21"/>
              </w:rPr>
            </w:pPr>
          </w:p>
        </w:tc>
        <w:tc>
          <w:tcPr>
            <w:tcW w:w="3127" w:type="dxa"/>
          </w:tcPr>
          <w:p w14:paraId="58A6CB6F">
            <w:pPr>
              <w:jc w:val="center"/>
              <w:rPr>
                <w:sz w:val="21"/>
                <w:szCs w:val="21"/>
              </w:rPr>
            </w:pPr>
          </w:p>
        </w:tc>
        <w:tc>
          <w:tcPr>
            <w:tcW w:w="1235" w:type="dxa"/>
            <w:vAlign w:val="center"/>
          </w:tcPr>
          <w:p w14:paraId="11D73566">
            <w:pPr>
              <w:jc w:val="center"/>
              <w:rPr>
                <w:sz w:val="21"/>
                <w:szCs w:val="21"/>
              </w:rPr>
            </w:pPr>
          </w:p>
        </w:tc>
        <w:tc>
          <w:tcPr>
            <w:tcW w:w="1235" w:type="dxa"/>
          </w:tcPr>
          <w:p w14:paraId="082835E4">
            <w:pPr>
              <w:jc w:val="center"/>
              <w:rPr>
                <w:sz w:val="21"/>
                <w:szCs w:val="21"/>
              </w:rPr>
            </w:pPr>
          </w:p>
        </w:tc>
        <w:tc>
          <w:tcPr>
            <w:tcW w:w="1235" w:type="dxa"/>
          </w:tcPr>
          <w:p w14:paraId="09A82946">
            <w:pPr>
              <w:jc w:val="center"/>
              <w:rPr>
                <w:sz w:val="21"/>
                <w:szCs w:val="21"/>
              </w:rPr>
            </w:pPr>
          </w:p>
        </w:tc>
      </w:tr>
      <w:tr w14:paraId="45DA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5B8BA93">
            <w:pPr>
              <w:pStyle w:val="24"/>
              <w:spacing w:line="240" w:lineRule="atLeast"/>
              <w:ind w:left="3920"/>
              <w:jc w:val="center"/>
              <w:outlineLvl w:val="0"/>
              <w:rPr>
                <w:sz w:val="21"/>
                <w:szCs w:val="21"/>
              </w:rPr>
            </w:pPr>
            <w:r>
              <w:rPr>
                <w:sz w:val="21"/>
                <w:szCs w:val="21"/>
              </w:rPr>
              <w:t>10</w:t>
            </w:r>
          </w:p>
        </w:tc>
        <w:tc>
          <w:tcPr>
            <w:tcW w:w="1557" w:type="dxa"/>
            <w:vAlign w:val="center"/>
          </w:tcPr>
          <w:p w14:paraId="0ADA7318">
            <w:pPr>
              <w:jc w:val="center"/>
              <w:rPr>
                <w:sz w:val="21"/>
                <w:szCs w:val="21"/>
              </w:rPr>
            </w:pPr>
          </w:p>
        </w:tc>
        <w:tc>
          <w:tcPr>
            <w:tcW w:w="3127" w:type="dxa"/>
          </w:tcPr>
          <w:p w14:paraId="797E2373">
            <w:pPr>
              <w:jc w:val="center"/>
              <w:rPr>
                <w:sz w:val="21"/>
                <w:szCs w:val="21"/>
              </w:rPr>
            </w:pPr>
          </w:p>
        </w:tc>
        <w:tc>
          <w:tcPr>
            <w:tcW w:w="1235" w:type="dxa"/>
            <w:vAlign w:val="center"/>
          </w:tcPr>
          <w:p w14:paraId="7722FAC5">
            <w:pPr>
              <w:jc w:val="center"/>
              <w:rPr>
                <w:sz w:val="21"/>
                <w:szCs w:val="21"/>
              </w:rPr>
            </w:pPr>
          </w:p>
        </w:tc>
        <w:tc>
          <w:tcPr>
            <w:tcW w:w="1235" w:type="dxa"/>
          </w:tcPr>
          <w:p w14:paraId="13FB4B7C">
            <w:pPr>
              <w:jc w:val="center"/>
              <w:rPr>
                <w:sz w:val="21"/>
                <w:szCs w:val="21"/>
              </w:rPr>
            </w:pPr>
          </w:p>
        </w:tc>
        <w:tc>
          <w:tcPr>
            <w:tcW w:w="1235" w:type="dxa"/>
          </w:tcPr>
          <w:p w14:paraId="2A8B8786">
            <w:pPr>
              <w:jc w:val="center"/>
              <w:rPr>
                <w:sz w:val="21"/>
                <w:szCs w:val="21"/>
              </w:rPr>
            </w:pPr>
          </w:p>
        </w:tc>
      </w:tr>
      <w:tr w14:paraId="41BA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B69E315">
            <w:pPr>
              <w:pStyle w:val="24"/>
              <w:spacing w:line="240" w:lineRule="atLeast"/>
              <w:ind w:left="3920"/>
              <w:jc w:val="center"/>
              <w:outlineLvl w:val="0"/>
              <w:rPr>
                <w:sz w:val="21"/>
                <w:szCs w:val="21"/>
              </w:rPr>
            </w:pPr>
            <w:r>
              <w:rPr>
                <w:sz w:val="21"/>
                <w:szCs w:val="21"/>
              </w:rPr>
              <w:t>11</w:t>
            </w:r>
          </w:p>
        </w:tc>
        <w:tc>
          <w:tcPr>
            <w:tcW w:w="1557" w:type="dxa"/>
            <w:vAlign w:val="center"/>
          </w:tcPr>
          <w:p w14:paraId="28399138">
            <w:pPr>
              <w:jc w:val="center"/>
              <w:rPr>
                <w:sz w:val="21"/>
                <w:szCs w:val="21"/>
              </w:rPr>
            </w:pPr>
            <w:r>
              <w:rPr>
                <w:sz w:val="21"/>
                <w:szCs w:val="21"/>
              </w:rPr>
              <w:t>……</w:t>
            </w:r>
          </w:p>
        </w:tc>
        <w:tc>
          <w:tcPr>
            <w:tcW w:w="3127" w:type="dxa"/>
          </w:tcPr>
          <w:p w14:paraId="4384DD19">
            <w:pPr>
              <w:jc w:val="center"/>
              <w:rPr>
                <w:sz w:val="21"/>
                <w:szCs w:val="21"/>
              </w:rPr>
            </w:pPr>
          </w:p>
        </w:tc>
        <w:tc>
          <w:tcPr>
            <w:tcW w:w="1235" w:type="dxa"/>
            <w:vAlign w:val="center"/>
          </w:tcPr>
          <w:p w14:paraId="5B22D40F">
            <w:pPr>
              <w:jc w:val="center"/>
              <w:rPr>
                <w:sz w:val="21"/>
                <w:szCs w:val="21"/>
              </w:rPr>
            </w:pPr>
          </w:p>
        </w:tc>
        <w:tc>
          <w:tcPr>
            <w:tcW w:w="1235" w:type="dxa"/>
          </w:tcPr>
          <w:p w14:paraId="622E2454">
            <w:pPr>
              <w:jc w:val="center"/>
              <w:rPr>
                <w:sz w:val="21"/>
                <w:szCs w:val="21"/>
              </w:rPr>
            </w:pPr>
          </w:p>
        </w:tc>
        <w:tc>
          <w:tcPr>
            <w:tcW w:w="1235" w:type="dxa"/>
          </w:tcPr>
          <w:p w14:paraId="1F34A566">
            <w:pPr>
              <w:jc w:val="center"/>
              <w:rPr>
                <w:sz w:val="21"/>
                <w:szCs w:val="21"/>
              </w:rPr>
            </w:pPr>
          </w:p>
        </w:tc>
      </w:tr>
      <w:tr w14:paraId="1B30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9F9111C">
            <w:pPr>
              <w:pStyle w:val="24"/>
              <w:spacing w:line="240" w:lineRule="atLeast"/>
              <w:ind w:left="3920"/>
              <w:jc w:val="center"/>
              <w:outlineLvl w:val="0"/>
              <w:rPr>
                <w:sz w:val="21"/>
                <w:szCs w:val="21"/>
              </w:rPr>
            </w:pPr>
            <w:r>
              <w:rPr>
                <w:sz w:val="21"/>
                <w:szCs w:val="21"/>
              </w:rPr>
              <w:t>12</w:t>
            </w:r>
          </w:p>
        </w:tc>
        <w:tc>
          <w:tcPr>
            <w:tcW w:w="1557" w:type="dxa"/>
            <w:vAlign w:val="center"/>
          </w:tcPr>
          <w:p w14:paraId="031212CD">
            <w:pPr>
              <w:jc w:val="center"/>
              <w:rPr>
                <w:sz w:val="21"/>
                <w:szCs w:val="21"/>
              </w:rPr>
            </w:pPr>
            <w:r>
              <w:rPr>
                <w:rFonts w:hint="eastAsia"/>
                <w:sz w:val="21"/>
                <w:szCs w:val="21"/>
              </w:rPr>
              <w:t>总计</w:t>
            </w:r>
          </w:p>
        </w:tc>
        <w:tc>
          <w:tcPr>
            <w:tcW w:w="6832" w:type="dxa"/>
            <w:gridSpan w:val="4"/>
          </w:tcPr>
          <w:p w14:paraId="6767FBB7">
            <w:pPr>
              <w:rPr>
                <w:sz w:val="21"/>
                <w:szCs w:val="21"/>
              </w:rPr>
            </w:pPr>
          </w:p>
        </w:tc>
      </w:tr>
    </w:tbl>
    <w:p w14:paraId="31840041">
      <w:pPr>
        <w:snapToGrid w:val="0"/>
        <w:spacing w:line="500" w:lineRule="exact"/>
        <w:ind w:firstLine="480" w:firstLineChars="200"/>
        <w:rPr>
          <w:sz w:val="24"/>
          <w:szCs w:val="28"/>
        </w:rPr>
      </w:pPr>
    </w:p>
    <w:p w14:paraId="300A7942">
      <w:pPr>
        <w:snapToGrid w:val="0"/>
        <w:spacing w:line="500" w:lineRule="exact"/>
        <w:ind w:firstLine="480" w:firstLineChars="200"/>
        <w:rPr>
          <w:sz w:val="24"/>
          <w:szCs w:val="28"/>
        </w:rPr>
      </w:pPr>
      <w:r>
        <w:rPr>
          <w:rFonts w:hint="eastAsia"/>
          <w:sz w:val="24"/>
          <w:szCs w:val="28"/>
        </w:rPr>
        <w:t>注：1.供应商应完整填写本表。</w:t>
      </w:r>
    </w:p>
    <w:p w14:paraId="1CDAA2EF">
      <w:pPr>
        <w:snapToGrid w:val="0"/>
        <w:spacing w:line="500" w:lineRule="exact"/>
        <w:rPr>
          <w:sz w:val="24"/>
          <w:szCs w:val="28"/>
        </w:rPr>
      </w:pPr>
      <w:r>
        <w:rPr>
          <w:rFonts w:hint="eastAsia"/>
          <w:sz w:val="24"/>
          <w:szCs w:val="28"/>
        </w:rPr>
        <w:t xml:space="preserve">        2.该表可扩展</w:t>
      </w:r>
      <w:bookmarkStart w:id="267" w:name="OLE_LINK2"/>
      <w:bookmarkStart w:id="268" w:name="OLE_LINK1"/>
      <w:r>
        <w:rPr>
          <w:rFonts w:hint="eastAsia"/>
          <w:sz w:val="24"/>
          <w:szCs w:val="28"/>
        </w:rPr>
        <w:t>。</w:t>
      </w:r>
      <w:bookmarkEnd w:id="267"/>
      <w:bookmarkEnd w:id="268"/>
    </w:p>
    <w:p w14:paraId="0AA96905">
      <w:pPr>
        <w:pStyle w:val="38"/>
        <w:spacing w:line="360" w:lineRule="auto"/>
        <w:rPr>
          <w:sz w:val="24"/>
          <w:szCs w:val="24"/>
        </w:rPr>
      </w:pPr>
    </w:p>
    <w:p w14:paraId="202E8F27">
      <w:pPr>
        <w:pStyle w:val="38"/>
        <w:spacing w:line="360" w:lineRule="auto"/>
        <w:rPr>
          <w:sz w:val="24"/>
          <w:szCs w:val="24"/>
        </w:rPr>
      </w:pPr>
      <w:r>
        <w:rPr>
          <w:sz w:val="24"/>
          <w:szCs w:val="24"/>
        </w:rPr>
        <w:t xml:space="preserve">            </w:t>
      </w:r>
    </w:p>
    <w:p w14:paraId="353696B2"/>
    <w:p w14:paraId="0A40081A"/>
    <w:p w14:paraId="55839454">
      <w:pPr>
        <w:spacing w:line="360" w:lineRule="auto"/>
      </w:pPr>
      <w:r>
        <w:rPr>
          <w:rFonts w:hint="eastAsia"/>
          <w:sz w:val="24"/>
          <w:szCs w:val="24"/>
        </w:rPr>
        <w:t xml:space="preserve">                                             供应商名称（公章）或自然人签署：</w:t>
      </w:r>
    </w:p>
    <w:p w14:paraId="33DE2DE9">
      <w:pPr>
        <w:spacing w:line="360" w:lineRule="auto"/>
        <w:ind w:right="480" w:firstLine="6480" w:firstLineChars="2700"/>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14:paraId="6D9423DA">
      <w:pPr>
        <w:snapToGrid w:val="0"/>
        <w:spacing w:line="360" w:lineRule="auto"/>
        <w:ind w:firstLine="480" w:firstLineChars="200"/>
        <w:rPr>
          <w:sz w:val="24"/>
          <w:szCs w:val="24"/>
          <w:bdr w:val="single" w:color="auto" w:sz="4" w:space="0"/>
        </w:rPr>
        <w:sectPr>
          <w:headerReference r:id="rId8" w:type="default"/>
          <w:pgSz w:w="11907" w:h="16840"/>
          <w:pgMar w:top="1134" w:right="1191" w:bottom="1134" w:left="1304" w:header="851" w:footer="992" w:gutter="0"/>
          <w:pgNumType w:fmt="numberInDash"/>
          <w:cols w:space="720" w:num="1"/>
          <w:docGrid w:linePitch="380" w:charSpace="-5735"/>
        </w:sectPr>
      </w:pPr>
    </w:p>
    <w:p w14:paraId="673044B9">
      <w:pPr>
        <w:pStyle w:val="3"/>
        <w:adjustRightInd w:val="0"/>
        <w:snapToGrid w:val="0"/>
        <w:spacing w:before="0" w:after="0" w:line="400" w:lineRule="exact"/>
        <w:ind w:firstLine="482" w:firstLineChars="200"/>
        <w:rPr>
          <w:rFonts w:ascii="Times New Roman" w:hAnsi="Times New Roman" w:eastAsia="宋体"/>
          <w:sz w:val="24"/>
        </w:rPr>
      </w:pPr>
      <w:bookmarkStart w:id="269" w:name="_Toc76462351"/>
      <w:bookmarkStart w:id="270" w:name="_Toc21834"/>
      <w:bookmarkStart w:id="271" w:name="_Toc106030907"/>
      <w:bookmarkStart w:id="272" w:name="_Toc3173"/>
      <w:bookmarkStart w:id="273" w:name="_Toc342913420"/>
      <w:bookmarkStart w:id="274" w:name="_Toc16633"/>
      <w:bookmarkStart w:id="275" w:name="_Toc6615"/>
      <w:bookmarkStart w:id="276" w:name="_Toc313888361"/>
      <w:bookmarkStart w:id="277" w:name="_Toc313008357"/>
      <w:bookmarkStart w:id="278" w:name="_Toc1874"/>
      <w:r>
        <w:rPr>
          <w:rFonts w:hint="eastAsia" w:ascii="Times New Roman" w:hAnsi="Times New Roman" w:eastAsia="宋体"/>
          <w:sz w:val="24"/>
        </w:rPr>
        <w:t>二、服务部分</w:t>
      </w:r>
      <w:bookmarkEnd w:id="269"/>
      <w:bookmarkEnd w:id="270"/>
      <w:bookmarkEnd w:id="271"/>
      <w:bookmarkEnd w:id="272"/>
      <w:bookmarkEnd w:id="273"/>
      <w:bookmarkEnd w:id="274"/>
      <w:bookmarkEnd w:id="275"/>
      <w:bookmarkEnd w:id="276"/>
      <w:bookmarkEnd w:id="277"/>
      <w:bookmarkEnd w:id="278"/>
    </w:p>
    <w:p w14:paraId="41C96804">
      <w:pPr>
        <w:tabs>
          <w:tab w:val="left" w:pos="6300"/>
        </w:tabs>
        <w:snapToGrid w:val="0"/>
        <w:spacing w:line="400" w:lineRule="exact"/>
        <w:ind w:firstLine="480" w:firstLineChars="200"/>
        <w:rPr>
          <w:szCs w:val="24"/>
        </w:rPr>
      </w:pPr>
      <w:r>
        <w:rPr>
          <w:rFonts w:hint="eastAsia"/>
          <w:sz w:val="24"/>
          <w:szCs w:val="24"/>
        </w:rPr>
        <w:t>（一）服务响应偏离表</w:t>
      </w:r>
    </w:p>
    <w:p w14:paraId="66A83020">
      <w:pPr>
        <w:spacing w:line="400" w:lineRule="exact"/>
        <w:ind w:firstLine="480" w:firstLineChars="200"/>
        <w:rPr>
          <w:sz w:val="24"/>
          <w:szCs w:val="24"/>
        </w:rPr>
      </w:pPr>
      <w:r>
        <w:rPr>
          <w:rFonts w:hint="eastAsia"/>
          <w:sz w:val="24"/>
          <w:szCs w:val="24"/>
        </w:rPr>
        <w:t xml:space="preserve">项目编号：                                </w:t>
      </w:r>
    </w:p>
    <w:p w14:paraId="5D4B3130">
      <w:pPr>
        <w:spacing w:line="400" w:lineRule="exact"/>
        <w:ind w:firstLine="480" w:firstLineChars="200"/>
        <w:rPr>
          <w:sz w:val="24"/>
          <w:szCs w:val="24"/>
        </w:rPr>
      </w:pPr>
      <w:r>
        <w:rPr>
          <w:rFonts w:hint="eastAsia"/>
          <w:sz w:val="24"/>
          <w:szCs w:val="24"/>
        </w:rPr>
        <w:t>磋商项目名称：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5150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28AAD80E">
            <w:pPr>
              <w:tabs>
                <w:tab w:val="left" w:pos="6300"/>
              </w:tabs>
              <w:snapToGrid w:val="0"/>
              <w:spacing w:line="500" w:lineRule="exact"/>
              <w:jc w:val="center"/>
              <w:outlineLvl w:val="0"/>
              <w:rPr>
                <w:sz w:val="21"/>
                <w:szCs w:val="21"/>
              </w:rPr>
            </w:pPr>
            <w:r>
              <w:rPr>
                <w:rFonts w:hint="eastAsia"/>
                <w:sz w:val="21"/>
                <w:szCs w:val="21"/>
              </w:rPr>
              <w:t>序号</w:t>
            </w:r>
          </w:p>
        </w:tc>
        <w:tc>
          <w:tcPr>
            <w:tcW w:w="1541" w:type="pct"/>
            <w:vAlign w:val="center"/>
          </w:tcPr>
          <w:p w14:paraId="3D2F4DDA">
            <w:pPr>
              <w:tabs>
                <w:tab w:val="left" w:pos="6300"/>
              </w:tabs>
              <w:snapToGrid w:val="0"/>
              <w:spacing w:line="500" w:lineRule="exact"/>
              <w:jc w:val="center"/>
              <w:outlineLvl w:val="0"/>
              <w:rPr>
                <w:sz w:val="21"/>
                <w:szCs w:val="21"/>
              </w:rPr>
            </w:pPr>
            <w:r>
              <w:rPr>
                <w:rFonts w:hint="eastAsia"/>
                <w:sz w:val="21"/>
                <w:szCs w:val="21"/>
              </w:rPr>
              <w:t>采购需求</w:t>
            </w:r>
          </w:p>
        </w:tc>
        <w:tc>
          <w:tcPr>
            <w:tcW w:w="1600" w:type="pct"/>
            <w:vAlign w:val="center"/>
          </w:tcPr>
          <w:p w14:paraId="5ACA89F2">
            <w:pPr>
              <w:tabs>
                <w:tab w:val="left" w:pos="6300"/>
              </w:tabs>
              <w:snapToGrid w:val="0"/>
              <w:spacing w:line="500" w:lineRule="exact"/>
              <w:jc w:val="center"/>
              <w:outlineLvl w:val="0"/>
              <w:rPr>
                <w:sz w:val="21"/>
                <w:szCs w:val="21"/>
              </w:rPr>
            </w:pPr>
            <w:r>
              <w:rPr>
                <w:rFonts w:hint="eastAsia"/>
                <w:sz w:val="21"/>
                <w:szCs w:val="21"/>
              </w:rPr>
              <w:t>响应情况</w:t>
            </w:r>
          </w:p>
        </w:tc>
        <w:tc>
          <w:tcPr>
            <w:tcW w:w="1199" w:type="pct"/>
            <w:vAlign w:val="center"/>
          </w:tcPr>
          <w:p w14:paraId="271AFC61">
            <w:pPr>
              <w:tabs>
                <w:tab w:val="left" w:pos="6300"/>
              </w:tabs>
              <w:snapToGrid w:val="0"/>
              <w:spacing w:line="500" w:lineRule="exact"/>
              <w:jc w:val="center"/>
              <w:outlineLvl w:val="0"/>
              <w:rPr>
                <w:sz w:val="21"/>
                <w:szCs w:val="21"/>
              </w:rPr>
            </w:pPr>
            <w:r>
              <w:rPr>
                <w:rFonts w:hint="eastAsia"/>
                <w:sz w:val="21"/>
                <w:szCs w:val="21"/>
              </w:rPr>
              <w:t>差异说明</w:t>
            </w:r>
          </w:p>
        </w:tc>
      </w:tr>
      <w:tr w14:paraId="5DB0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8698A04">
            <w:pPr>
              <w:tabs>
                <w:tab w:val="left" w:pos="6300"/>
              </w:tabs>
              <w:snapToGrid w:val="0"/>
              <w:spacing w:line="500" w:lineRule="exact"/>
              <w:jc w:val="center"/>
              <w:outlineLvl w:val="0"/>
              <w:rPr>
                <w:sz w:val="21"/>
                <w:szCs w:val="21"/>
              </w:rPr>
            </w:pPr>
          </w:p>
        </w:tc>
        <w:tc>
          <w:tcPr>
            <w:tcW w:w="1541" w:type="pct"/>
            <w:vAlign w:val="center"/>
          </w:tcPr>
          <w:p w14:paraId="73E096B7">
            <w:pPr>
              <w:tabs>
                <w:tab w:val="left" w:pos="6300"/>
              </w:tabs>
              <w:snapToGrid w:val="0"/>
              <w:spacing w:line="500" w:lineRule="exact"/>
              <w:jc w:val="center"/>
              <w:outlineLvl w:val="0"/>
              <w:rPr>
                <w:sz w:val="21"/>
                <w:szCs w:val="21"/>
              </w:rPr>
            </w:pPr>
          </w:p>
        </w:tc>
        <w:tc>
          <w:tcPr>
            <w:tcW w:w="1600" w:type="pct"/>
            <w:vAlign w:val="center"/>
          </w:tcPr>
          <w:p w14:paraId="0A02CD77">
            <w:pPr>
              <w:tabs>
                <w:tab w:val="left" w:pos="6300"/>
              </w:tabs>
              <w:snapToGrid w:val="0"/>
              <w:spacing w:line="500" w:lineRule="exact"/>
              <w:outlineLvl w:val="0"/>
              <w:rPr>
                <w:sz w:val="21"/>
                <w:szCs w:val="21"/>
              </w:rPr>
            </w:pPr>
            <w:r>
              <w:rPr>
                <w:rFonts w:hint="eastAsia"/>
                <w:sz w:val="21"/>
                <w:szCs w:val="21"/>
              </w:rPr>
              <w:t>提醒：请注明技术参数或具体内容以及响应文件中技术参数或具体内容的位置（页码）</w:t>
            </w:r>
          </w:p>
        </w:tc>
        <w:tc>
          <w:tcPr>
            <w:tcW w:w="1199" w:type="pct"/>
            <w:vAlign w:val="center"/>
          </w:tcPr>
          <w:p w14:paraId="2890FFC3">
            <w:pPr>
              <w:tabs>
                <w:tab w:val="left" w:pos="6300"/>
              </w:tabs>
              <w:snapToGrid w:val="0"/>
              <w:spacing w:line="500" w:lineRule="exact"/>
              <w:jc w:val="center"/>
              <w:outlineLvl w:val="0"/>
              <w:rPr>
                <w:sz w:val="21"/>
                <w:szCs w:val="21"/>
              </w:rPr>
            </w:pPr>
          </w:p>
        </w:tc>
      </w:tr>
      <w:tr w14:paraId="124F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9D5C3D4">
            <w:pPr>
              <w:tabs>
                <w:tab w:val="left" w:pos="6300"/>
              </w:tabs>
              <w:snapToGrid w:val="0"/>
              <w:spacing w:line="500" w:lineRule="exact"/>
              <w:jc w:val="center"/>
              <w:outlineLvl w:val="0"/>
              <w:rPr>
                <w:sz w:val="21"/>
                <w:szCs w:val="21"/>
              </w:rPr>
            </w:pPr>
          </w:p>
        </w:tc>
        <w:tc>
          <w:tcPr>
            <w:tcW w:w="1541" w:type="pct"/>
            <w:vAlign w:val="center"/>
          </w:tcPr>
          <w:p w14:paraId="78C686DC">
            <w:pPr>
              <w:tabs>
                <w:tab w:val="left" w:pos="6300"/>
              </w:tabs>
              <w:snapToGrid w:val="0"/>
              <w:spacing w:line="500" w:lineRule="exact"/>
              <w:jc w:val="center"/>
              <w:outlineLvl w:val="0"/>
              <w:rPr>
                <w:sz w:val="21"/>
                <w:szCs w:val="21"/>
              </w:rPr>
            </w:pPr>
          </w:p>
        </w:tc>
        <w:tc>
          <w:tcPr>
            <w:tcW w:w="1600" w:type="pct"/>
            <w:vAlign w:val="center"/>
          </w:tcPr>
          <w:p w14:paraId="7330A6DF">
            <w:pPr>
              <w:tabs>
                <w:tab w:val="left" w:pos="6300"/>
              </w:tabs>
              <w:snapToGrid w:val="0"/>
              <w:spacing w:line="500" w:lineRule="exact"/>
              <w:jc w:val="center"/>
              <w:outlineLvl w:val="0"/>
              <w:rPr>
                <w:sz w:val="21"/>
                <w:szCs w:val="21"/>
              </w:rPr>
            </w:pPr>
          </w:p>
        </w:tc>
        <w:tc>
          <w:tcPr>
            <w:tcW w:w="1199" w:type="pct"/>
            <w:vAlign w:val="center"/>
          </w:tcPr>
          <w:p w14:paraId="2C7EAA14">
            <w:pPr>
              <w:tabs>
                <w:tab w:val="left" w:pos="6300"/>
              </w:tabs>
              <w:snapToGrid w:val="0"/>
              <w:spacing w:line="500" w:lineRule="exact"/>
              <w:jc w:val="center"/>
              <w:outlineLvl w:val="0"/>
              <w:rPr>
                <w:sz w:val="21"/>
                <w:szCs w:val="21"/>
              </w:rPr>
            </w:pPr>
          </w:p>
        </w:tc>
      </w:tr>
      <w:tr w14:paraId="3249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38DE604">
            <w:pPr>
              <w:tabs>
                <w:tab w:val="left" w:pos="6300"/>
              </w:tabs>
              <w:snapToGrid w:val="0"/>
              <w:spacing w:line="500" w:lineRule="exact"/>
              <w:jc w:val="center"/>
              <w:outlineLvl w:val="0"/>
              <w:rPr>
                <w:sz w:val="21"/>
                <w:szCs w:val="21"/>
              </w:rPr>
            </w:pPr>
          </w:p>
        </w:tc>
        <w:tc>
          <w:tcPr>
            <w:tcW w:w="1541" w:type="pct"/>
            <w:vAlign w:val="center"/>
          </w:tcPr>
          <w:p w14:paraId="45BDF29B">
            <w:pPr>
              <w:tabs>
                <w:tab w:val="left" w:pos="6300"/>
              </w:tabs>
              <w:snapToGrid w:val="0"/>
              <w:spacing w:line="500" w:lineRule="exact"/>
              <w:jc w:val="center"/>
              <w:outlineLvl w:val="0"/>
              <w:rPr>
                <w:sz w:val="21"/>
                <w:szCs w:val="21"/>
              </w:rPr>
            </w:pPr>
          </w:p>
        </w:tc>
        <w:tc>
          <w:tcPr>
            <w:tcW w:w="1600" w:type="pct"/>
            <w:vAlign w:val="center"/>
          </w:tcPr>
          <w:p w14:paraId="23110545">
            <w:pPr>
              <w:tabs>
                <w:tab w:val="left" w:pos="6300"/>
              </w:tabs>
              <w:snapToGrid w:val="0"/>
              <w:spacing w:line="500" w:lineRule="exact"/>
              <w:jc w:val="center"/>
              <w:outlineLvl w:val="0"/>
              <w:rPr>
                <w:sz w:val="21"/>
                <w:szCs w:val="21"/>
              </w:rPr>
            </w:pPr>
          </w:p>
        </w:tc>
        <w:tc>
          <w:tcPr>
            <w:tcW w:w="1199" w:type="pct"/>
            <w:vAlign w:val="center"/>
          </w:tcPr>
          <w:p w14:paraId="5F03DD30">
            <w:pPr>
              <w:tabs>
                <w:tab w:val="left" w:pos="6300"/>
              </w:tabs>
              <w:snapToGrid w:val="0"/>
              <w:spacing w:line="500" w:lineRule="exact"/>
              <w:jc w:val="center"/>
              <w:outlineLvl w:val="0"/>
              <w:rPr>
                <w:sz w:val="21"/>
                <w:szCs w:val="21"/>
              </w:rPr>
            </w:pPr>
          </w:p>
        </w:tc>
      </w:tr>
      <w:tr w14:paraId="7C96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6B3A59B">
            <w:pPr>
              <w:tabs>
                <w:tab w:val="left" w:pos="6300"/>
              </w:tabs>
              <w:snapToGrid w:val="0"/>
              <w:spacing w:line="500" w:lineRule="exact"/>
              <w:jc w:val="center"/>
              <w:outlineLvl w:val="0"/>
              <w:rPr>
                <w:sz w:val="21"/>
                <w:szCs w:val="21"/>
              </w:rPr>
            </w:pPr>
          </w:p>
        </w:tc>
        <w:tc>
          <w:tcPr>
            <w:tcW w:w="1541" w:type="pct"/>
            <w:vAlign w:val="center"/>
          </w:tcPr>
          <w:p w14:paraId="74E501C6">
            <w:pPr>
              <w:tabs>
                <w:tab w:val="left" w:pos="6300"/>
              </w:tabs>
              <w:snapToGrid w:val="0"/>
              <w:spacing w:line="500" w:lineRule="exact"/>
              <w:jc w:val="center"/>
              <w:outlineLvl w:val="0"/>
              <w:rPr>
                <w:sz w:val="21"/>
                <w:szCs w:val="21"/>
              </w:rPr>
            </w:pPr>
          </w:p>
        </w:tc>
        <w:tc>
          <w:tcPr>
            <w:tcW w:w="1600" w:type="pct"/>
            <w:vAlign w:val="center"/>
          </w:tcPr>
          <w:p w14:paraId="1081FA4D">
            <w:pPr>
              <w:tabs>
                <w:tab w:val="left" w:pos="6300"/>
              </w:tabs>
              <w:snapToGrid w:val="0"/>
              <w:spacing w:line="500" w:lineRule="exact"/>
              <w:jc w:val="center"/>
              <w:outlineLvl w:val="0"/>
              <w:rPr>
                <w:sz w:val="21"/>
                <w:szCs w:val="21"/>
              </w:rPr>
            </w:pPr>
          </w:p>
        </w:tc>
        <w:tc>
          <w:tcPr>
            <w:tcW w:w="1199" w:type="pct"/>
            <w:vAlign w:val="center"/>
          </w:tcPr>
          <w:p w14:paraId="656C08B4">
            <w:pPr>
              <w:tabs>
                <w:tab w:val="left" w:pos="6300"/>
              </w:tabs>
              <w:snapToGrid w:val="0"/>
              <w:spacing w:line="500" w:lineRule="exact"/>
              <w:jc w:val="center"/>
              <w:outlineLvl w:val="0"/>
              <w:rPr>
                <w:sz w:val="21"/>
                <w:szCs w:val="21"/>
              </w:rPr>
            </w:pPr>
          </w:p>
        </w:tc>
      </w:tr>
      <w:tr w14:paraId="48AD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0205B02">
            <w:pPr>
              <w:tabs>
                <w:tab w:val="left" w:pos="6300"/>
              </w:tabs>
              <w:snapToGrid w:val="0"/>
              <w:spacing w:line="500" w:lineRule="exact"/>
              <w:jc w:val="center"/>
              <w:outlineLvl w:val="0"/>
              <w:rPr>
                <w:sz w:val="21"/>
                <w:szCs w:val="21"/>
              </w:rPr>
            </w:pPr>
          </w:p>
        </w:tc>
        <w:tc>
          <w:tcPr>
            <w:tcW w:w="1541" w:type="pct"/>
            <w:vAlign w:val="center"/>
          </w:tcPr>
          <w:p w14:paraId="34502EAC">
            <w:pPr>
              <w:tabs>
                <w:tab w:val="left" w:pos="6300"/>
              </w:tabs>
              <w:snapToGrid w:val="0"/>
              <w:spacing w:line="500" w:lineRule="exact"/>
              <w:jc w:val="center"/>
              <w:outlineLvl w:val="0"/>
              <w:rPr>
                <w:sz w:val="21"/>
                <w:szCs w:val="21"/>
              </w:rPr>
            </w:pPr>
          </w:p>
        </w:tc>
        <w:tc>
          <w:tcPr>
            <w:tcW w:w="1600" w:type="pct"/>
            <w:vAlign w:val="center"/>
          </w:tcPr>
          <w:p w14:paraId="031B5940">
            <w:pPr>
              <w:tabs>
                <w:tab w:val="left" w:pos="6300"/>
              </w:tabs>
              <w:snapToGrid w:val="0"/>
              <w:spacing w:line="500" w:lineRule="exact"/>
              <w:jc w:val="center"/>
              <w:outlineLvl w:val="0"/>
              <w:rPr>
                <w:sz w:val="21"/>
                <w:szCs w:val="21"/>
              </w:rPr>
            </w:pPr>
          </w:p>
        </w:tc>
        <w:tc>
          <w:tcPr>
            <w:tcW w:w="1199" w:type="pct"/>
            <w:vAlign w:val="center"/>
          </w:tcPr>
          <w:p w14:paraId="4B3B9AC8">
            <w:pPr>
              <w:tabs>
                <w:tab w:val="left" w:pos="6300"/>
              </w:tabs>
              <w:snapToGrid w:val="0"/>
              <w:spacing w:line="500" w:lineRule="exact"/>
              <w:jc w:val="center"/>
              <w:outlineLvl w:val="0"/>
              <w:rPr>
                <w:sz w:val="21"/>
                <w:szCs w:val="21"/>
              </w:rPr>
            </w:pPr>
          </w:p>
        </w:tc>
      </w:tr>
      <w:tr w14:paraId="6197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C301222">
            <w:pPr>
              <w:tabs>
                <w:tab w:val="left" w:pos="6300"/>
              </w:tabs>
              <w:snapToGrid w:val="0"/>
              <w:spacing w:line="500" w:lineRule="exact"/>
              <w:jc w:val="center"/>
              <w:outlineLvl w:val="0"/>
              <w:rPr>
                <w:sz w:val="21"/>
                <w:szCs w:val="21"/>
              </w:rPr>
            </w:pPr>
          </w:p>
        </w:tc>
        <w:tc>
          <w:tcPr>
            <w:tcW w:w="1541" w:type="pct"/>
            <w:vAlign w:val="center"/>
          </w:tcPr>
          <w:p w14:paraId="6B347525">
            <w:pPr>
              <w:tabs>
                <w:tab w:val="left" w:pos="6300"/>
              </w:tabs>
              <w:snapToGrid w:val="0"/>
              <w:spacing w:line="500" w:lineRule="exact"/>
              <w:jc w:val="center"/>
              <w:outlineLvl w:val="0"/>
              <w:rPr>
                <w:sz w:val="21"/>
                <w:szCs w:val="21"/>
              </w:rPr>
            </w:pPr>
          </w:p>
        </w:tc>
        <w:tc>
          <w:tcPr>
            <w:tcW w:w="1600" w:type="pct"/>
            <w:vAlign w:val="center"/>
          </w:tcPr>
          <w:p w14:paraId="567F01A1">
            <w:pPr>
              <w:tabs>
                <w:tab w:val="left" w:pos="6300"/>
              </w:tabs>
              <w:snapToGrid w:val="0"/>
              <w:spacing w:line="500" w:lineRule="exact"/>
              <w:jc w:val="center"/>
              <w:outlineLvl w:val="0"/>
              <w:rPr>
                <w:sz w:val="21"/>
                <w:szCs w:val="21"/>
              </w:rPr>
            </w:pPr>
          </w:p>
        </w:tc>
        <w:tc>
          <w:tcPr>
            <w:tcW w:w="1199" w:type="pct"/>
            <w:vAlign w:val="center"/>
          </w:tcPr>
          <w:p w14:paraId="616E5A9F">
            <w:pPr>
              <w:tabs>
                <w:tab w:val="left" w:pos="6300"/>
              </w:tabs>
              <w:snapToGrid w:val="0"/>
              <w:spacing w:line="500" w:lineRule="exact"/>
              <w:jc w:val="center"/>
              <w:outlineLvl w:val="0"/>
              <w:rPr>
                <w:sz w:val="21"/>
                <w:szCs w:val="21"/>
              </w:rPr>
            </w:pPr>
          </w:p>
        </w:tc>
      </w:tr>
      <w:tr w14:paraId="4CC5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BB65505">
            <w:pPr>
              <w:tabs>
                <w:tab w:val="left" w:pos="6300"/>
              </w:tabs>
              <w:snapToGrid w:val="0"/>
              <w:spacing w:line="500" w:lineRule="exact"/>
              <w:jc w:val="center"/>
              <w:outlineLvl w:val="0"/>
              <w:rPr>
                <w:sz w:val="21"/>
                <w:szCs w:val="21"/>
              </w:rPr>
            </w:pPr>
          </w:p>
        </w:tc>
        <w:tc>
          <w:tcPr>
            <w:tcW w:w="1541" w:type="pct"/>
            <w:vAlign w:val="center"/>
          </w:tcPr>
          <w:p w14:paraId="6CE85929">
            <w:pPr>
              <w:tabs>
                <w:tab w:val="left" w:pos="6300"/>
              </w:tabs>
              <w:snapToGrid w:val="0"/>
              <w:spacing w:line="500" w:lineRule="exact"/>
              <w:jc w:val="center"/>
              <w:outlineLvl w:val="0"/>
              <w:rPr>
                <w:sz w:val="21"/>
                <w:szCs w:val="21"/>
              </w:rPr>
            </w:pPr>
          </w:p>
        </w:tc>
        <w:tc>
          <w:tcPr>
            <w:tcW w:w="1600" w:type="pct"/>
            <w:vAlign w:val="center"/>
          </w:tcPr>
          <w:p w14:paraId="28B16A83">
            <w:pPr>
              <w:tabs>
                <w:tab w:val="left" w:pos="6300"/>
              </w:tabs>
              <w:snapToGrid w:val="0"/>
              <w:spacing w:line="500" w:lineRule="exact"/>
              <w:jc w:val="center"/>
              <w:outlineLvl w:val="0"/>
              <w:rPr>
                <w:sz w:val="21"/>
                <w:szCs w:val="21"/>
              </w:rPr>
            </w:pPr>
          </w:p>
        </w:tc>
        <w:tc>
          <w:tcPr>
            <w:tcW w:w="1199" w:type="pct"/>
            <w:vAlign w:val="center"/>
          </w:tcPr>
          <w:p w14:paraId="394FFDBB">
            <w:pPr>
              <w:tabs>
                <w:tab w:val="left" w:pos="6300"/>
              </w:tabs>
              <w:snapToGrid w:val="0"/>
              <w:spacing w:line="500" w:lineRule="exact"/>
              <w:jc w:val="center"/>
              <w:outlineLvl w:val="0"/>
              <w:rPr>
                <w:sz w:val="21"/>
                <w:szCs w:val="21"/>
              </w:rPr>
            </w:pPr>
          </w:p>
        </w:tc>
      </w:tr>
      <w:tr w14:paraId="0105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7E865CD">
            <w:pPr>
              <w:tabs>
                <w:tab w:val="left" w:pos="6300"/>
              </w:tabs>
              <w:snapToGrid w:val="0"/>
              <w:spacing w:line="500" w:lineRule="exact"/>
              <w:jc w:val="center"/>
              <w:outlineLvl w:val="0"/>
              <w:rPr>
                <w:sz w:val="21"/>
                <w:szCs w:val="21"/>
              </w:rPr>
            </w:pPr>
          </w:p>
        </w:tc>
        <w:tc>
          <w:tcPr>
            <w:tcW w:w="1541" w:type="pct"/>
            <w:vAlign w:val="center"/>
          </w:tcPr>
          <w:p w14:paraId="09965F90">
            <w:pPr>
              <w:tabs>
                <w:tab w:val="left" w:pos="6300"/>
              </w:tabs>
              <w:snapToGrid w:val="0"/>
              <w:spacing w:line="500" w:lineRule="exact"/>
              <w:jc w:val="center"/>
              <w:outlineLvl w:val="0"/>
              <w:rPr>
                <w:sz w:val="21"/>
                <w:szCs w:val="21"/>
              </w:rPr>
            </w:pPr>
          </w:p>
        </w:tc>
        <w:tc>
          <w:tcPr>
            <w:tcW w:w="1600" w:type="pct"/>
            <w:vAlign w:val="center"/>
          </w:tcPr>
          <w:p w14:paraId="68DCD4FA">
            <w:pPr>
              <w:tabs>
                <w:tab w:val="left" w:pos="6300"/>
              </w:tabs>
              <w:snapToGrid w:val="0"/>
              <w:spacing w:line="500" w:lineRule="exact"/>
              <w:jc w:val="center"/>
              <w:outlineLvl w:val="0"/>
              <w:rPr>
                <w:sz w:val="21"/>
                <w:szCs w:val="21"/>
              </w:rPr>
            </w:pPr>
          </w:p>
        </w:tc>
        <w:tc>
          <w:tcPr>
            <w:tcW w:w="1199" w:type="pct"/>
            <w:vAlign w:val="center"/>
          </w:tcPr>
          <w:p w14:paraId="7AE36777">
            <w:pPr>
              <w:tabs>
                <w:tab w:val="left" w:pos="6300"/>
              </w:tabs>
              <w:snapToGrid w:val="0"/>
              <w:spacing w:line="500" w:lineRule="exact"/>
              <w:jc w:val="center"/>
              <w:outlineLvl w:val="0"/>
              <w:rPr>
                <w:sz w:val="21"/>
                <w:szCs w:val="21"/>
              </w:rPr>
            </w:pPr>
          </w:p>
        </w:tc>
      </w:tr>
      <w:tr w14:paraId="24AB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DF39D32">
            <w:pPr>
              <w:tabs>
                <w:tab w:val="left" w:pos="6300"/>
              </w:tabs>
              <w:snapToGrid w:val="0"/>
              <w:spacing w:line="500" w:lineRule="exact"/>
              <w:jc w:val="center"/>
              <w:outlineLvl w:val="0"/>
              <w:rPr>
                <w:sz w:val="21"/>
                <w:szCs w:val="21"/>
              </w:rPr>
            </w:pPr>
          </w:p>
        </w:tc>
        <w:tc>
          <w:tcPr>
            <w:tcW w:w="1541" w:type="pct"/>
            <w:vAlign w:val="center"/>
          </w:tcPr>
          <w:p w14:paraId="45E26DAB">
            <w:pPr>
              <w:tabs>
                <w:tab w:val="left" w:pos="6300"/>
              </w:tabs>
              <w:snapToGrid w:val="0"/>
              <w:spacing w:line="500" w:lineRule="exact"/>
              <w:jc w:val="center"/>
              <w:outlineLvl w:val="0"/>
              <w:rPr>
                <w:sz w:val="21"/>
                <w:szCs w:val="21"/>
              </w:rPr>
            </w:pPr>
          </w:p>
        </w:tc>
        <w:tc>
          <w:tcPr>
            <w:tcW w:w="1600" w:type="pct"/>
            <w:vAlign w:val="center"/>
          </w:tcPr>
          <w:p w14:paraId="1A960AA5">
            <w:pPr>
              <w:tabs>
                <w:tab w:val="left" w:pos="6300"/>
              </w:tabs>
              <w:snapToGrid w:val="0"/>
              <w:spacing w:line="500" w:lineRule="exact"/>
              <w:jc w:val="center"/>
              <w:outlineLvl w:val="0"/>
              <w:rPr>
                <w:sz w:val="21"/>
                <w:szCs w:val="21"/>
              </w:rPr>
            </w:pPr>
          </w:p>
        </w:tc>
        <w:tc>
          <w:tcPr>
            <w:tcW w:w="1199" w:type="pct"/>
            <w:vAlign w:val="center"/>
          </w:tcPr>
          <w:p w14:paraId="09232766">
            <w:pPr>
              <w:tabs>
                <w:tab w:val="left" w:pos="6300"/>
              </w:tabs>
              <w:snapToGrid w:val="0"/>
              <w:spacing w:line="500" w:lineRule="exact"/>
              <w:jc w:val="center"/>
              <w:outlineLvl w:val="0"/>
              <w:rPr>
                <w:sz w:val="21"/>
                <w:szCs w:val="21"/>
              </w:rPr>
            </w:pPr>
          </w:p>
        </w:tc>
      </w:tr>
      <w:tr w14:paraId="2D4D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49703E6">
            <w:pPr>
              <w:tabs>
                <w:tab w:val="left" w:pos="6300"/>
              </w:tabs>
              <w:snapToGrid w:val="0"/>
              <w:spacing w:line="500" w:lineRule="exact"/>
              <w:jc w:val="center"/>
              <w:outlineLvl w:val="0"/>
              <w:rPr>
                <w:sz w:val="21"/>
                <w:szCs w:val="21"/>
              </w:rPr>
            </w:pPr>
          </w:p>
        </w:tc>
        <w:tc>
          <w:tcPr>
            <w:tcW w:w="1541" w:type="pct"/>
            <w:vAlign w:val="center"/>
          </w:tcPr>
          <w:p w14:paraId="407D6193">
            <w:pPr>
              <w:tabs>
                <w:tab w:val="left" w:pos="6300"/>
              </w:tabs>
              <w:snapToGrid w:val="0"/>
              <w:spacing w:line="500" w:lineRule="exact"/>
              <w:jc w:val="center"/>
              <w:outlineLvl w:val="0"/>
              <w:rPr>
                <w:sz w:val="21"/>
                <w:szCs w:val="21"/>
              </w:rPr>
            </w:pPr>
          </w:p>
        </w:tc>
        <w:tc>
          <w:tcPr>
            <w:tcW w:w="1600" w:type="pct"/>
            <w:vAlign w:val="center"/>
          </w:tcPr>
          <w:p w14:paraId="25152822">
            <w:pPr>
              <w:tabs>
                <w:tab w:val="left" w:pos="6300"/>
              </w:tabs>
              <w:snapToGrid w:val="0"/>
              <w:spacing w:line="500" w:lineRule="exact"/>
              <w:jc w:val="center"/>
              <w:outlineLvl w:val="0"/>
              <w:rPr>
                <w:sz w:val="21"/>
                <w:szCs w:val="21"/>
              </w:rPr>
            </w:pPr>
          </w:p>
        </w:tc>
        <w:tc>
          <w:tcPr>
            <w:tcW w:w="1199" w:type="pct"/>
            <w:vAlign w:val="center"/>
          </w:tcPr>
          <w:p w14:paraId="37B17120">
            <w:pPr>
              <w:tabs>
                <w:tab w:val="left" w:pos="6300"/>
              </w:tabs>
              <w:snapToGrid w:val="0"/>
              <w:spacing w:line="500" w:lineRule="exact"/>
              <w:jc w:val="center"/>
              <w:outlineLvl w:val="0"/>
              <w:rPr>
                <w:sz w:val="21"/>
                <w:szCs w:val="21"/>
              </w:rPr>
            </w:pPr>
          </w:p>
        </w:tc>
      </w:tr>
    </w:tbl>
    <w:p w14:paraId="17AA9D94">
      <w:pPr>
        <w:spacing w:line="500" w:lineRule="exact"/>
        <w:ind w:firstLine="600" w:firstLineChars="250"/>
        <w:rPr>
          <w:sz w:val="24"/>
          <w:szCs w:val="28"/>
        </w:rPr>
      </w:pPr>
      <w:r>
        <w:rPr>
          <w:rFonts w:hint="eastAsia"/>
          <w:sz w:val="24"/>
          <w:szCs w:val="28"/>
        </w:rPr>
        <w:t xml:space="preserve">供应商：                            </w:t>
      </w:r>
      <w:r>
        <w:rPr>
          <w:rFonts w:hint="eastAsia"/>
          <w:sz w:val="24"/>
          <w:szCs w:val="24"/>
        </w:rPr>
        <w:t>法定代表人（或其授权代表）或自然人：</w:t>
      </w:r>
    </w:p>
    <w:p w14:paraId="076BFE07">
      <w:pPr>
        <w:spacing w:line="500" w:lineRule="exact"/>
        <w:rPr>
          <w:sz w:val="24"/>
          <w:szCs w:val="28"/>
        </w:rPr>
      </w:pPr>
      <w:r>
        <w:rPr>
          <w:sz w:val="24"/>
          <w:szCs w:val="28"/>
        </w:rPr>
        <w:t xml:space="preserve">    </w:t>
      </w:r>
    </w:p>
    <w:p w14:paraId="54FCFC0D">
      <w:pPr>
        <w:spacing w:line="500" w:lineRule="exact"/>
        <w:ind w:firstLine="720" w:firstLineChars="300"/>
        <w:rPr>
          <w:sz w:val="24"/>
          <w:szCs w:val="28"/>
        </w:rPr>
      </w:pPr>
      <w:r>
        <w:rPr>
          <w:rFonts w:hint="eastAsia"/>
          <w:sz w:val="24"/>
          <w:szCs w:val="28"/>
        </w:rPr>
        <w:t>（供应商公章）</w:t>
      </w:r>
      <w:r>
        <w:rPr>
          <w:sz w:val="24"/>
          <w:szCs w:val="28"/>
        </w:rPr>
        <w:t xml:space="preserve">                               </w:t>
      </w:r>
      <w:r>
        <w:rPr>
          <w:rFonts w:hint="eastAsia"/>
          <w:sz w:val="24"/>
          <w:szCs w:val="28"/>
        </w:rPr>
        <w:t>（签署或盖章）</w:t>
      </w:r>
    </w:p>
    <w:p w14:paraId="085E70B1">
      <w:pPr>
        <w:tabs>
          <w:tab w:val="left" w:pos="6300"/>
        </w:tabs>
        <w:snapToGrid w:val="0"/>
        <w:spacing w:line="500" w:lineRule="exact"/>
        <w:ind w:firstLine="570"/>
        <w:rPr>
          <w:sz w:val="24"/>
        </w:rPr>
      </w:pPr>
      <w:r>
        <w:rPr>
          <w:rFonts w:hint="eastAsia"/>
          <w:sz w:val="24"/>
          <w:szCs w:val="28"/>
        </w:rPr>
        <w:t xml:space="preserve">                                              年     月     日</w:t>
      </w:r>
    </w:p>
    <w:p w14:paraId="2A15F458">
      <w:pPr>
        <w:tabs>
          <w:tab w:val="left" w:pos="6300"/>
        </w:tabs>
        <w:snapToGrid w:val="0"/>
        <w:spacing w:line="500" w:lineRule="exact"/>
        <w:ind w:firstLine="480" w:firstLineChars="200"/>
        <w:rPr>
          <w:sz w:val="24"/>
        </w:rPr>
      </w:pPr>
      <w:r>
        <w:rPr>
          <w:rFonts w:hint="eastAsia"/>
          <w:sz w:val="24"/>
        </w:rPr>
        <w:t>注：</w:t>
      </w:r>
    </w:p>
    <w:p w14:paraId="274B96BB">
      <w:pPr>
        <w:tabs>
          <w:tab w:val="left" w:pos="6300"/>
        </w:tabs>
        <w:snapToGrid w:val="0"/>
        <w:spacing w:line="500" w:lineRule="exact"/>
        <w:ind w:firstLine="480" w:firstLineChars="200"/>
        <w:rPr>
          <w:sz w:val="24"/>
        </w:rPr>
      </w:pPr>
      <w:r>
        <w:rPr>
          <w:sz w:val="24"/>
          <w:szCs w:val="24"/>
        </w:rPr>
        <w:t>1</w:t>
      </w:r>
      <w:r>
        <w:rPr>
          <w:sz w:val="24"/>
        </w:rPr>
        <w:t>.</w:t>
      </w:r>
      <w:r>
        <w:rPr>
          <w:rFonts w:hint="eastAsia"/>
          <w:sz w:val="24"/>
          <w:szCs w:val="24"/>
        </w:rPr>
        <w:t>本表即为对本项目“第二篇</w:t>
      </w:r>
      <w:r>
        <w:rPr>
          <w:sz w:val="24"/>
          <w:szCs w:val="24"/>
        </w:rPr>
        <w:t xml:space="preserve">  </w:t>
      </w:r>
      <w:r>
        <w:rPr>
          <w:rFonts w:hint="eastAsia"/>
          <w:sz w:val="24"/>
          <w:szCs w:val="24"/>
        </w:rPr>
        <w:t>项目服务需求”中所列条款进行比较和响应；</w:t>
      </w:r>
    </w:p>
    <w:p w14:paraId="19E257B5">
      <w:pPr>
        <w:snapToGrid w:val="0"/>
        <w:spacing w:line="400" w:lineRule="exact"/>
        <w:ind w:firstLine="480" w:firstLineChars="200"/>
        <w:jc w:val="left"/>
        <w:rPr>
          <w:sz w:val="24"/>
          <w:szCs w:val="24"/>
        </w:rPr>
      </w:pPr>
      <w:r>
        <w:rPr>
          <w:rFonts w:hint="eastAsia"/>
          <w:sz w:val="24"/>
        </w:rPr>
        <w:t>2.本表可扩展。</w:t>
      </w:r>
    </w:p>
    <w:p w14:paraId="1B4B7114">
      <w:pPr>
        <w:tabs>
          <w:tab w:val="left" w:pos="6300"/>
        </w:tabs>
        <w:snapToGrid w:val="0"/>
        <w:spacing w:line="400" w:lineRule="exact"/>
        <w:ind w:firstLine="560" w:firstLineChars="200"/>
        <w:rPr>
          <w:szCs w:val="24"/>
        </w:rPr>
      </w:pPr>
      <w:r>
        <w:rPr>
          <w:szCs w:val="24"/>
        </w:rPr>
        <w:br w:type="page"/>
      </w:r>
      <w:r>
        <w:rPr>
          <w:rFonts w:hint="eastAsia"/>
          <w:sz w:val="24"/>
          <w:szCs w:val="24"/>
        </w:rPr>
        <w:t>（二）其他资料（格式自定）</w:t>
      </w:r>
    </w:p>
    <w:p w14:paraId="383DDA31">
      <w:pPr>
        <w:pStyle w:val="3"/>
        <w:adjustRightInd w:val="0"/>
        <w:snapToGrid w:val="0"/>
        <w:spacing w:before="0" w:after="0" w:line="400" w:lineRule="exact"/>
        <w:ind w:firstLine="640" w:firstLineChars="200"/>
        <w:rPr>
          <w:rFonts w:ascii="Times New Roman" w:hAnsi="Times New Roman" w:eastAsia="宋体"/>
          <w:sz w:val="24"/>
        </w:rPr>
      </w:pPr>
      <w:r>
        <w:rPr>
          <w:rFonts w:ascii="Times New Roman" w:hAnsi="Times New Roman" w:eastAsia="宋体"/>
          <w:b w:val="0"/>
        </w:rPr>
        <w:br w:type="page"/>
      </w:r>
      <w:bookmarkStart w:id="279" w:name="_Toc26870"/>
      <w:bookmarkStart w:id="280" w:name="_Toc313888362"/>
      <w:bookmarkStart w:id="281" w:name="_Toc8354"/>
      <w:bookmarkStart w:id="282" w:name="_Toc21742"/>
      <w:bookmarkStart w:id="283" w:name="_Toc106030908"/>
      <w:bookmarkStart w:id="284" w:name="_Toc5956"/>
      <w:bookmarkStart w:id="285" w:name="_Toc76462352"/>
      <w:bookmarkStart w:id="286" w:name="_Toc342913421"/>
      <w:bookmarkStart w:id="287" w:name="_Toc1659"/>
      <w:bookmarkStart w:id="288" w:name="_Toc313008358"/>
      <w:r>
        <w:rPr>
          <w:rFonts w:hint="eastAsia" w:ascii="Times New Roman" w:hAnsi="Times New Roman" w:eastAsia="宋体"/>
          <w:sz w:val="24"/>
        </w:rPr>
        <w:t>三、商务部分</w:t>
      </w:r>
      <w:bookmarkEnd w:id="279"/>
      <w:bookmarkEnd w:id="280"/>
      <w:bookmarkEnd w:id="281"/>
      <w:bookmarkEnd w:id="282"/>
      <w:bookmarkEnd w:id="283"/>
      <w:bookmarkEnd w:id="284"/>
      <w:bookmarkEnd w:id="285"/>
      <w:bookmarkEnd w:id="286"/>
      <w:bookmarkEnd w:id="287"/>
      <w:bookmarkEnd w:id="288"/>
    </w:p>
    <w:p w14:paraId="37E8600B">
      <w:pPr>
        <w:snapToGrid w:val="0"/>
        <w:spacing w:line="400" w:lineRule="exact"/>
        <w:ind w:firstLine="480" w:firstLineChars="200"/>
        <w:rPr>
          <w:sz w:val="24"/>
          <w:szCs w:val="24"/>
        </w:rPr>
      </w:pPr>
      <w:r>
        <w:rPr>
          <w:rFonts w:hint="eastAsia"/>
          <w:sz w:val="24"/>
          <w:szCs w:val="24"/>
        </w:rPr>
        <w:t>（一）商务响应偏离表</w:t>
      </w:r>
    </w:p>
    <w:p w14:paraId="68B96275">
      <w:pPr>
        <w:spacing w:line="400" w:lineRule="exact"/>
        <w:ind w:firstLine="480" w:firstLineChars="200"/>
        <w:rPr>
          <w:sz w:val="24"/>
          <w:szCs w:val="24"/>
        </w:rPr>
      </w:pPr>
      <w:r>
        <w:rPr>
          <w:rFonts w:hint="eastAsia"/>
          <w:sz w:val="24"/>
          <w:szCs w:val="24"/>
        </w:rPr>
        <w:t xml:space="preserve">项目编号：                                </w:t>
      </w:r>
    </w:p>
    <w:p w14:paraId="2B0301E4">
      <w:pPr>
        <w:snapToGrid w:val="0"/>
        <w:spacing w:line="400" w:lineRule="exact"/>
        <w:ind w:firstLine="480" w:firstLineChars="200"/>
        <w:rPr>
          <w:sz w:val="24"/>
          <w:szCs w:val="24"/>
        </w:rPr>
      </w:pPr>
      <w:r>
        <w:rPr>
          <w:rFonts w:hint="eastAsia"/>
          <w:sz w:val="24"/>
          <w:szCs w:val="24"/>
        </w:rPr>
        <w:t xml:space="preserve">磋商项目名称：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9CF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D6C4412">
            <w:pPr>
              <w:snapToGrid w:val="0"/>
              <w:spacing w:line="360" w:lineRule="auto"/>
              <w:ind w:firstLine="465"/>
              <w:rPr>
                <w:sz w:val="21"/>
                <w:szCs w:val="24"/>
              </w:rPr>
            </w:pPr>
            <w:r>
              <w:rPr>
                <w:rFonts w:hint="eastAsia"/>
                <w:sz w:val="21"/>
                <w:szCs w:val="24"/>
              </w:rPr>
              <w:t>序号</w:t>
            </w:r>
          </w:p>
        </w:tc>
        <w:tc>
          <w:tcPr>
            <w:tcW w:w="3179" w:type="dxa"/>
            <w:vAlign w:val="center"/>
          </w:tcPr>
          <w:p w14:paraId="2D7C41E1">
            <w:pPr>
              <w:tabs>
                <w:tab w:val="left" w:pos="6300"/>
              </w:tabs>
              <w:snapToGrid w:val="0"/>
              <w:spacing w:line="360" w:lineRule="auto"/>
              <w:jc w:val="center"/>
              <w:outlineLvl w:val="0"/>
              <w:rPr>
                <w:sz w:val="21"/>
                <w:szCs w:val="24"/>
              </w:rPr>
            </w:pPr>
            <w:r>
              <w:rPr>
                <w:rFonts w:hint="eastAsia"/>
                <w:sz w:val="21"/>
                <w:szCs w:val="24"/>
              </w:rPr>
              <w:t>磋商项目商务需求</w:t>
            </w:r>
          </w:p>
        </w:tc>
        <w:tc>
          <w:tcPr>
            <w:tcW w:w="2434" w:type="dxa"/>
            <w:vAlign w:val="center"/>
          </w:tcPr>
          <w:p w14:paraId="12F81854">
            <w:pPr>
              <w:tabs>
                <w:tab w:val="left" w:pos="6300"/>
              </w:tabs>
              <w:snapToGrid w:val="0"/>
              <w:spacing w:line="360" w:lineRule="auto"/>
              <w:jc w:val="center"/>
              <w:outlineLvl w:val="0"/>
              <w:rPr>
                <w:sz w:val="21"/>
                <w:szCs w:val="24"/>
              </w:rPr>
            </w:pPr>
            <w:r>
              <w:rPr>
                <w:rFonts w:hint="eastAsia"/>
                <w:sz w:val="21"/>
                <w:szCs w:val="24"/>
              </w:rPr>
              <w:t>响应情况</w:t>
            </w:r>
          </w:p>
        </w:tc>
        <w:tc>
          <w:tcPr>
            <w:tcW w:w="2355" w:type="dxa"/>
            <w:vAlign w:val="center"/>
          </w:tcPr>
          <w:p w14:paraId="52C9FBD9">
            <w:pPr>
              <w:tabs>
                <w:tab w:val="left" w:pos="6300"/>
              </w:tabs>
              <w:snapToGrid w:val="0"/>
              <w:spacing w:line="360" w:lineRule="auto"/>
              <w:jc w:val="center"/>
              <w:outlineLvl w:val="0"/>
              <w:rPr>
                <w:sz w:val="21"/>
                <w:szCs w:val="24"/>
              </w:rPr>
            </w:pPr>
            <w:r>
              <w:rPr>
                <w:rFonts w:hint="eastAsia"/>
                <w:sz w:val="21"/>
                <w:szCs w:val="24"/>
              </w:rPr>
              <w:t>偏离说明</w:t>
            </w:r>
          </w:p>
        </w:tc>
      </w:tr>
      <w:tr w14:paraId="677C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9DCB846">
            <w:pPr>
              <w:tabs>
                <w:tab w:val="left" w:pos="6300"/>
              </w:tabs>
              <w:snapToGrid w:val="0"/>
              <w:spacing w:line="360" w:lineRule="auto"/>
              <w:jc w:val="center"/>
              <w:outlineLvl w:val="0"/>
              <w:rPr>
                <w:sz w:val="21"/>
                <w:szCs w:val="24"/>
              </w:rPr>
            </w:pPr>
          </w:p>
        </w:tc>
        <w:tc>
          <w:tcPr>
            <w:tcW w:w="3179" w:type="dxa"/>
            <w:vAlign w:val="center"/>
          </w:tcPr>
          <w:p w14:paraId="439604EF">
            <w:pPr>
              <w:tabs>
                <w:tab w:val="left" w:pos="6300"/>
              </w:tabs>
              <w:snapToGrid w:val="0"/>
              <w:spacing w:line="360" w:lineRule="auto"/>
              <w:jc w:val="center"/>
              <w:outlineLvl w:val="0"/>
              <w:rPr>
                <w:sz w:val="21"/>
                <w:szCs w:val="24"/>
              </w:rPr>
            </w:pPr>
          </w:p>
        </w:tc>
        <w:tc>
          <w:tcPr>
            <w:tcW w:w="2434" w:type="dxa"/>
            <w:vAlign w:val="center"/>
          </w:tcPr>
          <w:p w14:paraId="6D4824CE">
            <w:pPr>
              <w:tabs>
                <w:tab w:val="left" w:pos="6300"/>
              </w:tabs>
              <w:snapToGrid w:val="0"/>
              <w:spacing w:line="360" w:lineRule="auto"/>
              <w:outlineLvl w:val="0"/>
              <w:rPr>
                <w:sz w:val="21"/>
                <w:szCs w:val="24"/>
              </w:rPr>
            </w:pPr>
            <w:r>
              <w:rPr>
                <w:rFonts w:hint="eastAsia"/>
                <w:sz w:val="21"/>
                <w:szCs w:val="21"/>
              </w:rPr>
              <w:t>提醒：请注明具体内容以及响应文件中具体内容的位置（页码）</w:t>
            </w:r>
          </w:p>
        </w:tc>
        <w:tc>
          <w:tcPr>
            <w:tcW w:w="2355" w:type="dxa"/>
            <w:vAlign w:val="center"/>
          </w:tcPr>
          <w:p w14:paraId="03B8E6D4">
            <w:pPr>
              <w:tabs>
                <w:tab w:val="left" w:pos="6300"/>
              </w:tabs>
              <w:snapToGrid w:val="0"/>
              <w:spacing w:line="360" w:lineRule="auto"/>
              <w:jc w:val="center"/>
              <w:outlineLvl w:val="0"/>
              <w:rPr>
                <w:sz w:val="21"/>
                <w:szCs w:val="24"/>
              </w:rPr>
            </w:pPr>
          </w:p>
        </w:tc>
      </w:tr>
      <w:tr w14:paraId="2C56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1A558D">
            <w:pPr>
              <w:tabs>
                <w:tab w:val="left" w:pos="6300"/>
              </w:tabs>
              <w:snapToGrid w:val="0"/>
              <w:spacing w:line="360" w:lineRule="auto"/>
              <w:jc w:val="center"/>
              <w:outlineLvl w:val="0"/>
              <w:rPr>
                <w:sz w:val="21"/>
                <w:szCs w:val="24"/>
              </w:rPr>
            </w:pPr>
          </w:p>
        </w:tc>
        <w:tc>
          <w:tcPr>
            <w:tcW w:w="3179" w:type="dxa"/>
            <w:vAlign w:val="center"/>
          </w:tcPr>
          <w:p w14:paraId="1650B9BF">
            <w:pPr>
              <w:tabs>
                <w:tab w:val="left" w:pos="6300"/>
              </w:tabs>
              <w:snapToGrid w:val="0"/>
              <w:spacing w:line="360" w:lineRule="auto"/>
              <w:jc w:val="center"/>
              <w:outlineLvl w:val="0"/>
              <w:rPr>
                <w:sz w:val="21"/>
                <w:szCs w:val="24"/>
              </w:rPr>
            </w:pPr>
          </w:p>
        </w:tc>
        <w:tc>
          <w:tcPr>
            <w:tcW w:w="2434" w:type="dxa"/>
            <w:vAlign w:val="center"/>
          </w:tcPr>
          <w:p w14:paraId="31F29EB7">
            <w:pPr>
              <w:tabs>
                <w:tab w:val="left" w:pos="6300"/>
              </w:tabs>
              <w:snapToGrid w:val="0"/>
              <w:spacing w:line="360" w:lineRule="auto"/>
              <w:jc w:val="center"/>
              <w:outlineLvl w:val="0"/>
              <w:rPr>
                <w:sz w:val="21"/>
                <w:szCs w:val="24"/>
              </w:rPr>
            </w:pPr>
          </w:p>
        </w:tc>
        <w:tc>
          <w:tcPr>
            <w:tcW w:w="2355" w:type="dxa"/>
            <w:vAlign w:val="center"/>
          </w:tcPr>
          <w:p w14:paraId="43BFB383">
            <w:pPr>
              <w:tabs>
                <w:tab w:val="left" w:pos="6300"/>
              </w:tabs>
              <w:snapToGrid w:val="0"/>
              <w:spacing w:line="360" w:lineRule="auto"/>
              <w:jc w:val="center"/>
              <w:outlineLvl w:val="0"/>
              <w:rPr>
                <w:sz w:val="21"/>
                <w:szCs w:val="24"/>
              </w:rPr>
            </w:pPr>
          </w:p>
        </w:tc>
      </w:tr>
      <w:tr w14:paraId="0BEF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F2118C3">
            <w:pPr>
              <w:tabs>
                <w:tab w:val="left" w:pos="6300"/>
              </w:tabs>
              <w:snapToGrid w:val="0"/>
              <w:spacing w:line="360" w:lineRule="auto"/>
              <w:jc w:val="center"/>
              <w:outlineLvl w:val="0"/>
              <w:rPr>
                <w:sz w:val="21"/>
                <w:szCs w:val="24"/>
              </w:rPr>
            </w:pPr>
          </w:p>
        </w:tc>
        <w:tc>
          <w:tcPr>
            <w:tcW w:w="3179" w:type="dxa"/>
            <w:vAlign w:val="center"/>
          </w:tcPr>
          <w:p w14:paraId="03BFBCAC">
            <w:pPr>
              <w:tabs>
                <w:tab w:val="left" w:pos="6300"/>
              </w:tabs>
              <w:snapToGrid w:val="0"/>
              <w:spacing w:line="360" w:lineRule="auto"/>
              <w:jc w:val="center"/>
              <w:outlineLvl w:val="0"/>
              <w:rPr>
                <w:sz w:val="21"/>
                <w:szCs w:val="24"/>
              </w:rPr>
            </w:pPr>
          </w:p>
        </w:tc>
        <w:tc>
          <w:tcPr>
            <w:tcW w:w="2434" w:type="dxa"/>
            <w:vAlign w:val="center"/>
          </w:tcPr>
          <w:p w14:paraId="6DB5BF10">
            <w:pPr>
              <w:tabs>
                <w:tab w:val="left" w:pos="6300"/>
              </w:tabs>
              <w:snapToGrid w:val="0"/>
              <w:spacing w:line="360" w:lineRule="auto"/>
              <w:jc w:val="center"/>
              <w:outlineLvl w:val="0"/>
              <w:rPr>
                <w:sz w:val="21"/>
                <w:szCs w:val="24"/>
              </w:rPr>
            </w:pPr>
          </w:p>
        </w:tc>
        <w:tc>
          <w:tcPr>
            <w:tcW w:w="2355" w:type="dxa"/>
            <w:vAlign w:val="center"/>
          </w:tcPr>
          <w:p w14:paraId="706FCBEF">
            <w:pPr>
              <w:tabs>
                <w:tab w:val="left" w:pos="6300"/>
              </w:tabs>
              <w:snapToGrid w:val="0"/>
              <w:spacing w:line="360" w:lineRule="auto"/>
              <w:jc w:val="center"/>
              <w:outlineLvl w:val="0"/>
              <w:rPr>
                <w:sz w:val="21"/>
                <w:szCs w:val="24"/>
              </w:rPr>
            </w:pPr>
          </w:p>
        </w:tc>
      </w:tr>
      <w:tr w14:paraId="4D48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FBD3690">
            <w:pPr>
              <w:tabs>
                <w:tab w:val="left" w:pos="6300"/>
              </w:tabs>
              <w:snapToGrid w:val="0"/>
              <w:spacing w:line="360" w:lineRule="auto"/>
              <w:jc w:val="center"/>
              <w:outlineLvl w:val="0"/>
              <w:rPr>
                <w:sz w:val="21"/>
                <w:szCs w:val="24"/>
              </w:rPr>
            </w:pPr>
          </w:p>
        </w:tc>
        <w:tc>
          <w:tcPr>
            <w:tcW w:w="3179" w:type="dxa"/>
            <w:vAlign w:val="center"/>
          </w:tcPr>
          <w:p w14:paraId="18E3343E">
            <w:pPr>
              <w:tabs>
                <w:tab w:val="left" w:pos="6300"/>
              </w:tabs>
              <w:snapToGrid w:val="0"/>
              <w:spacing w:line="360" w:lineRule="auto"/>
              <w:jc w:val="center"/>
              <w:outlineLvl w:val="0"/>
              <w:rPr>
                <w:sz w:val="21"/>
                <w:szCs w:val="24"/>
              </w:rPr>
            </w:pPr>
          </w:p>
        </w:tc>
        <w:tc>
          <w:tcPr>
            <w:tcW w:w="2434" w:type="dxa"/>
            <w:vAlign w:val="center"/>
          </w:tcPr>
          <w:p w14:paraId="5F57E0CC">
            <w:pPr>
              <w:tabs>
                <w:tab w:val="left" w:pos="6300"/>
              </w:tabs>
              <w:snapToGrid w:val="0"/>
              <w:spacing w:line="360" w:lineRule="auto"/>
              <w:jc w:val="center"/>
              <w:outlineLvl w:val="0"/>
              <w:rPr>
                <w:sz w:val="21"/>
                <w:szCs w:val="24"/>
              </w:rPr>
            </w:pPr>
          </w:p>
        </w:tc>
        <w:tc>
          <w:tcPr>
            <w:tcW w:w="2355" w:type="dxa"/>
            <w:vAlign w:val="center"/>
          </w:tcPr>
          <w:p w14:paraId="4957EDBE">
            <w:pPr>
              <w:tabs>
                <w:tab w:val="left" w:pos="6300"/>
              </w:tabs>
              <w:snapToGrid w:val="0"/>
              <w:spacing w:line="360" w:lineRule="auto"/>
              <w:jc w:val="center"/>
              <w:outlineLvl w:val="0"/>
              <w:rPr>
                <w:sz w:val="21"/>
                <w:szCs w:val="24"/>
              </w:rPr>
            </w:pPr>
          </w:p>
        </w:tc>
      </w:tr>
      <w:tr w14:paraId="082F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CAFA25A">
            <w:pPr>
              <w:tabs>
                <w:tab w:val="left" w:pos="6300"/>
              </w:tabs>
              <w:snapToGrid w:val="0"/>
              <w:spacing w:line="360" w:lineRule="auto"/>
              <w:jc w:val="center"/>
              <w:outlineLvl w:val="0"/>
              <w:rPr>
                <w:sz w:val="21"/>
                <w:szCs w:val="24"/>
              </w:rPr>
            </w:pPr>
          </w:p>
        </w:tc>
        <w:tc>
          <w:tcPr>
            <w:tcW w:w="3179" w:type="dxa"/>
            <w:vAlign w:val="center"/>
          </w:tcPr>
          <w:p w14:paraId="28F45ACC">
            <w:pPr>
              <w:tabs>
                <w:tab w:val="left" w:pos="6300"/>
              </w:tabs>
              <w:snapToGrid w:val="0"/>
              <w:spacing w:line="360" w:lineRule="auto"/>
              <w:jc w:val="center"/>
              <w:outlineLvl w:val="0"/>
              <w:rPr>
                <w:sz w:val="21"/>
                <w:szCs w:val="24"/>
              </w:rPr>
            </w:pPr>
          </w:p>
        </w:tc>
        <w:tc>
          <w:tcPr>
            <w:tcW w:w="2434" w:type="dxa"/>
            <w:vAlign w:val="center"/>
          </w:tcPr>
          <w:p w14:paraId="414C0094">
            <w:pPr>
              <w:tabs>
                <w:tab w:val="left" w:pos="6300"/>
              </w:tabs>
              <w:snapToGrid w:val="0"/>
              <w:spacing w:line="360" w:lineRule="auto"/>
              <w:jc w:val="center"/>
              <w:outlineLvl w:val="0"/>
              <w:rPr>
                <w:sz w:val="21"/>
                <w:szCs w:val="24"/>
              </w:rPr>
            </w:pPr>
          </w:p>
        </w:tc>
        <w:tc>
          <w:tcPr>
            <w:tcW w:w="2355" w:type="dxa"/>
            <w:vAlign w:val="center"/>
          </w:tcPr>
          <w:p w14:paraId="1BBEF7A6">
            <w:pPr>
              <w:tabs>
                <w:tab w:val="left" w:pos="6300"/>
              </w:tabs>
              <w:snapToGrid w:val="0"/>
              <w:spacing w:line="360" w:lineRule="auto"/>
              <w:jc w:val="center"/>
              <w:outlineLvl w:val="0"/>
              <w:rPr>
                <w:sz w:val="21"/>
                <w:szCs w:val="24"/>
              </w:rPr>
            </w:pPr>
          </w:p>
        </w:tc>
      </w:tr>
      <w:tr w14:paraId="26EB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A7DD9DD">
            <w:pPr>
              <w:tabs>
                <w:tab w:val="left" w:pos="6300"/>
              </w:tabs>
              <w:snapToGrid w:val="0"/>
              <w:spacing w:line="360" w:lineRule="auto"/>
              <w:jc w:val="center"/>
              <w:outlineLvl w:val="0"/>
              <w:rPr>
                <w:sz w:val="21"/>
                <w:szCs w:val="24"/>
              </w:rPr>
            </w:pPr>
          </w:p>
        </w:tc>
        <w:tc>
          <w:tcPr>
            <w:tcW w:w="3179" w:type="dxa"/>
            <w:vAlign w:val="center"/>
          </w:tcPr>
          <w:p w14:paraId="691BBE70">
            <w:pPr>
              <w:tabs>
                <w:tab w:val="left" w:pos="6300"/>
              </w:tabs>
              <w:snapToGrid w:val="0"/>
              <w:spacing w:line="360" w:lineRule="auto"/>
              <w:jc w:val="center"/>
              <w:outlineLvl w:val="0"/>
              <w:rPr>
                <w:sz w:val="21"/>
                <w:szCs w:val="24"/>
              </w:rPr>
            </w:pPr>
          </w:p>
        </w:tc>
        <w:tc>
          <w:tcPr>
            <w:tcW w:w="2434" w:type="dxa"/>
            <w:vAlign w:val="center"/>
          </w:tcPr>
          <w:p w14:paraId="6865AFA4">
            <w:pPr>
              <w:tabs>
                <w:tab w:val="left" w:pos="6300"/>
              </w:tabs>
              <w:snapToGrid w:val="0"/>
              <w:spacing w:line="360" w:lineRule="auto"/>
              <w:jc w:val="center"/>
              <w:outlineLvl w:val="0"/>
              <w:rPr>
                <w:sz w:val="21"/>
                <w:szCs w:val="24"/>
              </w:rPr>
            </w:pPr>
          </w:p>
        </w:tc>
        <w:tc>
          <w:tcPr>
            <w:tcW w:w="2355" w:type="dxa"/>
            <w:vAlign w:val="center"/>
          </w:tcPr>
          <w:p w14:paraId="2010286E">
            <w:pPr>
              <w:tabs>
                <w:tab w:val="left" w:pos="6300"/>
              </w:tabs>
              <w:snapToGrid w:val="0"/>
              <w:spacing w:line="360" w:lineRule="auto"/>
              <w:jc w:val="center"/>
              <w:outlineLvl w:val="0"/>
              <w:rPr>
                <w:sz w:val="21"/>
                <w:szCs w:val="24"/>
              </w:rPr>
            </w:pPr>
          </w:p>
        </w:tc>
      </w:tr>
    </w:tbl>
    <w:p w14:paraId="4069C180">
      <w:pPr>
        <w:snapToGrid w:val="0"/>
        <w:spacing w:line="360" w:lineRule="auto"/>
        <w:ind w:firstLine="465"/>
        <w:rPr>
          <w:sz w:val="24"/>
          <w:szCs w:val="24"/>
        </w:rPr>
      </w:pPr>
    </w:p>
    <w:p w14:paraId="343121F8">
      <w:pPr>
        <w:spacing w:line="500" w:lineRule="exact"/>
        <w:ind w:firstLine="600" w:firstLineChars="250"/>
        <w:rPr>
          <w:sz w:val="24"/>
          <w:szCs w:val="28"/>
        </w:rPr>
      </w:pPr>
      <w:r>
        <w:rPr>
          <w:rFonts w:hint="eastAsia"/>
          <w:sz w:val="24"/>
          <w:szCs w:val="28"/>
        </w:rPr>
        <w:t xml:space="preserve">供应商：                          </w:t>
      </w:r>
      <w:r>
        <w:rPr>
          <w:rFonts w:hint="eastAsia"/>
          <w:sz w:val="24"/>
          <w:szCs w:val="24"/>
        </w:rPr>
        <w:t>法定代表人（或其授权代表）或自然人：</w:t>
      </w:r>
    </w:p>
    <w:p w14:paraId="5BF0F218">
      <w:pPr>
        <w:spacing w:line="500" w:lineRule="exact"/>
        <w:rPr>
          <w:sz w:val="24"/>
          <w:szCs w:val="28"/>
        </w:rPr>
      </w:pPr>
      <w:r>
        <w:rPr>
          <w:sz w:val="24"/>
          <w:szCs w:val="28"/>
        </w:rPr>
        <w:t xml:space="preserve">    </w:t>
      </w:r>
    </w:p>
    <w:p w14:paraId="45847C1A">
      <w:pPr>
        <w:spacing w:line="500" w:lineRule="exact"/>
        <w:ind w:firstLine="360" w:firstLineChars="150"/>
        <w:rPr>
          <w:sz w:val="24"/>
          <w:szCs w:val="28"/>
        </w:rPr>
      </w:pPr>
      <w:r>
        <w:rPr>
          <w:rFonts w:hint="eastAsia"/>
          <w:sz w:val="24"/>
          <w:szCs w:val="28"/>
        </w:rPr>
        <w:t>（供应商公章）</w:t>
      </w:r>
      <w:r>
        <w:rPr>
          <w:sz w:val="24"/>
          <w:szCs w:val="28"/>
        </w:rPr>
        <w:t xml:space="preserve">                                 </w:t>
      </w:r>
      <w:r>
        <w:rPr>
          <w:rFonts w:hint="eastAsia"/>
          <w:sz w:val="24"/>
          <w:szCs w:val="28"/>
        </w:rPr>
        <w:t>（签署或盖章）</w:t>
      </w:r>
    </w:p>
    <w:p w14:paraId="0699D52E">
      <w:pPr>
        <w:tabs>
          <w:tab w:val="left" w:pos="6300"/>
        </w:tabs>
        <w:snapToGrid w:val="0"/>
        <w:spacing w:line="500" w:lineRule="exact"/>
        <w:ind w:firstLine="570"/>
        <w:rPr>
          <w:sz w:val="24"/>
        </w:rPr>
      </w:pPr>
      <w:r>
        <w:rPr>
          <w:rFonts w:hint="eastAsia"/>
          <w:sz w:val="24"/>
          <w:szCs w:val="28"/>
        </w:rPr>
        <w:t xml:space="preserve">                                            年     月     日</w:t>
      </w:r>
    </w:p>
    <w:p w14:paraId="5693F01F">
      <w:pPr>
        <w:tabs>
          <w:tab w:val="left" w:pos="6300"/>
        </w:tabs>
        <w:snapToGrid w:val="0"/>
        <w:spacing w:line="400" w:lineRule="exact"/>
        <w:ind w:firstLine="480" w:firstLineChars="200"/>
        <w:rPr>
          <w:sz w:val="24"/>
        </w:rPr>
      </w:pPr>
      <w:r>
        <w:rPr>
          <w:rFonts w:hint="eastAsia"/>
          <w:sz w:val="24"/>
        </w:rPr>
        <w:t>注：</w:t>
      </w:r>
    </w:p>
    <w:p w14:paraId="046FA7C3">
      <w:pPr>
        <w:tabs>
          <w:tab w:val="left" w:pos="6300"/>
        </w:tabs>
        <w:snapToGrid w:val="0"/>
        <w:spacing w:line="400" w:lineRule="exact"/>
        <w:ind w:firstLine="480" w:firstLineChars="200"/>
        <w:rPr>
          <w:sz w:val="24"/>
        </w:rPr>
      </w:pPr>
      <w:r>
        <w:rPr>
          <w:sz w:val="24"/>
          <w:szCs w:val="24"/>
        </w:rPr>
        <w:t>1</w:t>
      </w:r>
      <w:r>
        <w:rPr>
          <w:sz w:val="24"/>
        </w:rPr>
        <w:t>.</w:t>
      </w:r>
      <w:r>
        <w:rPr>
          <w:rFonts w:hint="eastAsia"/>
          <w:sz w:val="24"/>
          <w:szCs w:val="24"/>
        </w:rPr>
        <w:t>本表即为对本项目“第三篇</w:t>
      </w:r>
      <w:r>
        <w:rPr>
          <w:sz w:val="24"/>
          <w:szCs w:val="24"/>
        </w:rPr>
        <w:t xml:space="preserve">  </w:t>
      </w:r>
      <w:r>
        <w:rPr>
          <w:rFonts w:hint="eastAsia"/>
          <w:sz w:val="24"/>
          <w:szCs w:val="24"/>
        </w:rPr>
        <w:t>项目商务需求”中所列条款进行比较和响应；</w:t>
      </w:r>
    </w:p>
    <w:p w14:paraId="4A8396CA">
      <w:pPr>
        <w:snapToGrid w:val="0"/>
        <w:spacing w:line="400" w:lineRule="exact"/>
        <w:ind w:firstLine="480" w:firstLineChars="200"/>
        <w:rPr>
          <w:b/>
        </w:rPr>
        <w:sectPr>
          <w:pgSz w:w="11907" w:h="16840"/>
          <w:pgMar w:top="1134" w:right="1191" w:bottom="1134" w:left="1304" w:header="851" w:footer="992" w:gutter="0"/>
          <w:pgNumType w:fmt="numberInDash"/>
          <w:cols w:space="720" w:num="1"/>
          <w:docGrid w:linePitch="380" w:charSpace="-5735"/>
        </w:sectPr>
      </w:pPr>
      <w:r>
        <w:rPr>
          <w:rFonts w:hint="eastAsia"/>
          <w:sz w:val="24"/>
        </w:rPr>
        <w:t>2.本表可扩展。</w:t>
      </w:r>
    </w:p>
    <w:p w14:paraId="353CB101">
      <w:pPr>
        <w:snapToGrid w:val="0"/>
        <w:spacing w:line="400" w:lineRule="exact"/>
        <w:ind w:firstLine="480" w:firstLineChars="200"/>
        <w:rPr>
          <w:sz w:val="24"/>
          <w:szCs w:val="24"/>
        </w:rPr>
      </w:pPr>
      <w:bookmarkStart w:id="289" w:name="_Toc283382459"/>
      <w:r>
        <w:rPr>
          <w:rFonts w:hint="eastAsia"/>
          <w:sz w:val="24"/>
          <w:szCs w:val="24"/>
        </w:rPr>
        <w:t>（二）其它优惠承诺（格式自定）</w:t>
      </w:r>
    </w:p>
    <w:p w14:paraId="745F433C">
      <w:pPr>
        <w:snapToGrid w:val="0"/>
        <w:spacing w:line="400" w:lineRule="exact"/>
        <w:ind w:firstLine="480" w:firstLineChars="200"/>
        <w:rPr>
          <w:sz w:val="24"/>
          <w:szCs w:val="24"/>
        </w:rPr>
      </w:pPr>
    </w:p>
    <w:p w14:paraId="05A346C4">
      <w:pPr>
        <w:pStyle w:val="3"/>
        <w:adjustRightInd w:val="0"/>
        <w:snapToGrid w:val="0"/>
        <w:spacing w:before="0" w:after="0" w:line="400" w:lineRule="exact"/>
        <w:ind w:firstLine="482" w:firstLineChars="200"/>
        <w:rPr>
          <w:rFonts w:ascii="Times New Roman" w:hAnsi="Times New Roman" w:eastAsia="宋体"/>
          <w:sz w:val="24"/>
        </w:rPr>
      </w:pPr>
      <w:r>
        <w:rPr>
          <w:rFonts w:ascii="Times New Roman" w:hAnsi="Times New Roman" w:eastAsia="宋体"/>
          <w:sz w:val="24"/>
          <w:szCs w:val="24"/>
        </w:rPr>
        <w:br w:type="page"/>
      </w:r>
      <w:bookmarkEnd w:id="289"/>
      <w:bookmarkStart w:id="290" w:name="_Toc29286"/>
      <w:bookmarkStart w:id="291" w:name="_Toc342913422"/>
      <w:bookmarkStart w:id="292" w:name="_Toc313008359"/>
      <w:bookmarkStart w:id="293" w:name="_Toc313888363"/>
      <w:bookmarkStart w:id="294" w:name="_Toc106030909"/>
      <w:bookmarkStart w:id="295" w:name="_Toc7671"/>
      <w:bookmarkStart w:id="296" w:name="_Toc76462353"/>
      <w:bookmarkStart w:id="297" w:name="_Toc820"/>
      <w:bookmarkStart w:id="298" w:name="_Toc26683"/>
      <w:bookmarkStart w:id="299" w:name="_Toc15989"/>
      <w:r>
        <w:rPr>
          <w:rFonts w:hint="eastAsia" w:ascii="Times New Roman" w:hAnsi="Times New Roman" w:eastAsia="宋体"/>
          <w:sz w:val="24"/>
        </w:rPr>
        <w:t>四、资格条件</w:t>
      </w:r>
      <w:bookmarkEnd w:id="290"/>
      <w:bookmarkEnd w:id="291"/>
      <w:bookmarkEnd w:id="292"/>
      <w:bookmarkEnd w:id="293"/>
      <w:bookmarkEnd w:id="294"/>
      <w:bookmarkEnd w:id="295"/>
      <w:bookmarkEnd w:id="296"/>
      <w:bookmarkEnd w:id="297"/>
      <w:bookmarkEnd w:id="298"/>
      <w:bookmarkEnd w:id="299"/>
    </w:p>
    <w:p w14:paraId="63DE8B51">
      <w:pPr>
        <w:tabs>
          <w:tab w:val="left" w:pos="6300"/>
        </w:tabs>
        <w:snapToGrid w:val="0"/>
        <w:spacing w:line="400" w:lineRule="exact"/>
        <w:ind w:firstLine="570"/>
        <w:rPr>
          <w:sz w:val="24"/>
          <w:szCs w:val="24"/>
        </w:rPr>
      </w:pPr>
      <w:r>
        <w:rPr>
          <w:rFonts w:hint="eastAsia"/>
          <w:sz w:val="24"/>
          <w:szCs w:val="24"/>
        </w:rPr>
        <w:t>（一）法人营业执照（副本）或事业单位法人证书（副本）或个体工商户营业执照或有效的自然人身份证明或社会团体法人登记证书复印件</w:t>
      </w:r>
    </w:p>
    <w:p w14:paraId="6B939284">
      <w:pPr>
        <w:tabs>
          <w:tab w:val="left" w:pos="6300"/>
        </w:tabs>
        <w:snapToGrid w:val="0"/>
        <w:spacing w:line="400" w:lineRule="exact"/>
        <w:ind w:firstLine="570"/>
      </w:pPr>
    </w:p>
    <w:p w14:paraId="1768C7F8">
      <w:pPr>
        <w:tabs>
          <w:tab w:val="left" w:pos="6300"/>
        </w:tabs>
        <w:snapToGrid w:val="0"/>
        <w:spacing w:line="500" w:lineRule="exact"/>
        <w:ind w:firstLine="570"/>
      </w:pPr>
    </w:p>
    <w:p w14:paraId="29CC2BDE">
      <w:pPr>
        <w:tabs>
          <w:tab w:val="left" w:pos="6300"/>
        </w:tabs>
        <w:snapToGrid w:val="0"/>
        <w:spacing w:line="500" w:lineRule="exact"/>
        <w:ind w:firstLine="570"/>
      </w:pPr>
    </w:p>
    <w:p w14:paraId="18BBB506">
      <w:pPr>
        <w:tabs>
          <w:tab w:val="left" w:pos="6300"/>
        </w:tabs>
        <w:snapToGrid w:val="0"/>
        <w:spacing w:line="500" w:lineRule="exact"/>
        <w:ind w:firstLine="570"/>
      </w:pPr>
    </w:p>
    <w:p w14:paraId="741C64B1">
      <w:pPr>
        <w:tabs>
          <w:tab w:val="left" w:pos="6300"/>
        </w:tabs>
        <w:snapToGrid w:val="0"/>
        <w:spacing w:line="500" w:lineRule="exact"/>
        <w:ind w:firstLine="570"/>
      </w:pPr>
    </w:p>
    <w:p w14:paraId="004FDF61">
      <w:pPr>
        <w:snapToGrid w:val="0"/>
        <w:spacing w:line="400" w:lineRule="exact"/>
        <w:ind w:firstLine="560" w:firstLineChars="200"/>
        <w:rPr>
          <w:sz w:val="24"/>
          <w:szCs w:val="24"/>
        </w:rPr>
      </w:pPr>
      <w:r>
        <w:br w:type="page"/>
      </w:r>
      <w:r>
        <w:rPr>
          <w:rFonts w:hint="eastAsia"/>
          <w:sz w:val="24"/>
          <w:szCs w:val="24"/>
        </w:rPr>
        <w:t>（二）法定代表人身份证明书（格式）</w:t>
      </w:r>
    </w:p>
    <w:p w14:paraId="13393022">
      <w:pPr>
        <w:tabs>
          <w:tab w:val="left" w:pos="6300"/>
        </w:tabs>
        <w:snapToGrid w:val="0"/>
        <w:spacing w:line="500" w:lineRule="exact"/>
        <w:ind w:firstLine="570"/>
        <w:rPr>
          <w:sz w:val="24"/>
        </w:rPr>
      </w:pPr>
    </w:p>
    <w:p w14:paraId="13F83C0E">
      <w:pPr>
        <w:tabs>
          <w:tab w:val="left" w:pos="6300"/>
        </w:tabs>
        <w:snapToGrid w:val="0"/>
        <w:spacing w:line="500" w:lineRule="exact"/>
        <w:ind w:firstLine="570"/>
        <w:rPr>
          <w:sz w:val="24"/>
        </w:rPr>
      </w:pPr>
      <w:r>
        <w:rPr>
          <w:rFonts w:hint="eastAsia"/>
          <w:sz w:val="24"/>
        </w:rPr>
        <w:t>磋商项目名称：</w:t>
      </w:r>
      <w:r>
        <w:rPr>
          <w:sz w:val="24"/>
          <w:u w:val="single"/>
        </w:rPr>
        <w:t xml:space="preserve">                                                </w:t>
      </w:r>
    </w:p>
    <w:p w14:paraId="3524B3AB">
      <w:pPr>
        <w:tabs>
          <w:tab w:val="left" w:pos="6300"/>
        </w:tabs>
        <w:snapToGrid w:val="0"/>
        <w:spacing w:line="500" w:lineRule="exact"/>
        <w:ind w:firstLine="570"/>
        <w:rPr>
          <w:sz w:val="24"/>
        </w:rPr>
      </w:pPr>
    </w:p>
    <w:p w14:paraId="5C0D7733">
      <w:pPr>
        <w:tabs>
          <w:tab w:val="left" w:pos="6300"/>
        </w:tabs>
        <w:snapToGrid w:val="0"/>
        <w:spacing w:line="500" w:lineRule="exact"/>
        <w:rPr>
          <w:sz w:val="24"/>
        </w:rPr>
      </w:pPr>
      <w:r>
        <w:rPr>
          <w:rFonts w:hint="eastAsia"/>
          <w:sz w:val="24"/>
        </w:rPr>
        <w:t>致：</w:t>
      </w:r>
      <w:r>
        <w:rPr>
          <w:sz w:val="24"/>
          <w:u w:val="single"/>
        </w:rPr>
        <w:t xml:space="preserve">                     </w:t>
      </w:r>
      <w:r>
        <w:rPr>
          <w:rFonts w:hint="eastAsia"/>
          <w:sz w:val="24"/>
        </w:rPr>
        <w:t>（采购人名称）：</w:t>
      </w:r>
    </w:p>
    <w:p w14:paraId="0BA2C7E8">
      <w:pPr>
        <w:tabs>
          <w:tab w:val="left" w:pos="6300"/>
        </w:tabs>
        <w:snapToGrid w:val="0"/>
        <w:spacing w:line="500" w:lineRule="exact"/>
        <w:ind w:firstLine="570"/>
        <w:rPr>
          <w:sz w:val="24"/>
        </w:rPr>
      </w:pPr>
      <w:r>
        <w:rPr>
          <w:sz w:val="24"/>
          <w:u w:val="single"/>
        </w:rPr>
        <w:t xml:space="preserve">        </w:t>
      </w:r>
      <w:r>
        <w:rPr>
          <w:rFonts w:hint="eastAsia"/>
          <w:sz w:val="24"/>
        </w:rPr>
        <w:t>（法定代表人姓名）在</w:t>
      </w:r>
      <w:r>
        <w:rPr>
          <w:sz w:val="24"/>
          <w:u w:val="single"/>
        </w:rPr>
        <w:t xml:space="preserve">                       </w:t>
      </w:r>
      <w:r>
        <w:rPr>
          <w:rFonts w:hint="eastAsia"/>
          <w:sz w:val="24"/>
        </w:rPr>
        <w:t>（供应商名称）任</w:t>
      </w:r>
      <w:r>
        <w:rPr>
          <w:sz w:val="24"/>
          <w:u w:val="single"/>
        </w:rPr>
        <w:t xml:space="preserve">    </w:t>
      </w:r>
      <w:r>
        <w:rPr>
          <w:rFonts w:hint="eastAsia"/>
          <w:sz w:val="24"/>
        </w:rPr>
        <w:t>（职务名称）职务，是（供应商名称）</w:t>
      </w:r>
      <w:r>
        <w:rPr>
          <w:sz w:val="24"/>
          <w:u w:val="single"/>
        </w:rPr>
        <w:t xml:space="preserve">              </w:t>
      </w:r>
      <w:r>
        <w:rPr>
          <w:rFonts w:hint="eastAsia"/>
          <w:sz w:val="24"/>
        </w:rPr>
        <w:t>的法定代表人。</w:t>
      </w:r>
    </w:p>
    <w:p w14:paraId="7EDBC3BA">
      <w:pPr>
        <w:tabs>
          <w:tab w:val="left" w:pos="6300"/>
        </w:tabs>
        <w:snapToGrid w:val="0"/>
        <w:spacing w:line="500" w:lineRule="exact"/>
        <w:ind w:firstLine="570"/>
        <w:rPr>
          <w:sz w:val="24"/>
        </w:rPr>
      </w:pPr>
    </w:p>
    <w:p w14:paraId="4FF0BC77">
      <w:pPr>
        <w:tabs>
          <w:tab w:val="left" w:pos="6300"/>
        </w:tabs>
        <w:snapToGrid w:val="0"/>
        <w:spacing w:line="500" w:lineRule="exact"/>
        <w:ind w:firstLine="570"/>
        <w:rPr>
          <w:sz w:val="24"/>
        </w:rPr>
      </w:pPr>
      <w:r>
        <w:rPr>
          <w:rFonts w:hint="eastAsia"/>
          <w:sz w:val="24"/>
        </w:rPr>
        <w:t>特此证明。</w:t>
      </w:r>
    </w:p>
    <w:p w14:paraId="617B11D9">
      <w:pPr>
        <w:tabs>
          <w:tab w:val="left" w:pos="6300"/>
        </w:tabs>
        <w:snapToGrid w:val="0"/>
        <w:spacing w:line="500" w:lineRule="exact"/>
        <w:ind w:firstLine="570"/>
        <w:rPr>
          <w:sz w:val="24"/>
        </w:rPr>
      </w:pPr>
    </w:p>
    <w:p w14:paraId="49688BE5">
      <w:pPr>
        <w:tabs>
          <w:tab w:val="left" w:pos="6300"/>
        </w:tabs>
        <w:snapToGrid w:val="0"/>
        <w:spacing w:line="500" w:lineRule="exact"/>
        <w:ind w:firstLine="570"/>
        <w:rPr>
          <w:sz w:val="24"/>
        </w:rPr>
      </w:pPr>
    </w:p>
    <w:p w14:paraId="4ACBB6C5">
      <w:pPr>
        <w:tabs>
          <w:tab w:val="left" w:pos="6300"/>
        </w:tabs>
        <w:snapToGrid w:val="0"/>
        <w:spacing w:line="500" w:lineRule="exact"/>
        <w:ind w:firstLine="570"/>
        <w:rPr>
          <w:sz w:val="24"/>
        </w:rPr>
      </w:pPr>
    </w:p>
    <w:p w14:paraId="042F7099">
      <w:pPr>
        <w:tabs>
          <w:tab w:val="left" w:pos="6300"/>
        </w:tabs>
        <w:snapToGrid w:val="0"/>
        <w:spacing w:line="500" w:lineRule="exact"/>
        <w:ind w:firstLine="570"/>
        <w:rPr>
          <w:sz w:val="24"/>
        </w:rPr>
      </w:pPr>
      <w:r>
        <w:rPr>
          <w:rFonts w:hint="eastAsia"/>
          <w:sz w:val="24"/>
        </w:rPr>
        <w:t xml:space="preserve">                                             （供应商公章）</w:t>
      </w:r>
    </w:p>
    <w:p w14:paraId="2AFF4692">
      <w:pPr>
        <w:tabs>
          <w:tab w:val="left" w:pos="6300"/>
        </w:tabs>
        <w:snapToGrid w:val="0"/>
        <w:spacing w:line="500" w:lineRule="exact"/>
        <w:ind w:firstLine="570"/>
        <w:rPr>
          <w:sz w:val="24"/>
        </w:rPr>
      </w:pPr>
    </w:p>
    <w:p w14:paraId="1E43103B">
      <w:pPr>
        <w:tabs>
          <w:tab w:val="left" w:pos="6300"/>
        </w:tabs>
        <w:snapToGrid w:val="0"/>
        <w:spacing w:line="500" w:lineRule="exact"/>
        <w:ind w:firstLine="570"/>
        <w:rPr>
          <w:sz w:val="24"/>
        </w:rPr>
      </w:pPr>
      <w:r>
        <w:rPr>
          <w:rFonts w:hint="eastAsia"/>
          <w:sz w:val="24"/>
        </w:rPr>
        <w:t xml:space="preserve">                                             年   月   日</w:t>
      </w:r>
    </w:p>
    <w:p w14:paraId="0DD25BF6">
      <w:pPr>
        <w:tabs>
          <w:tab w:val="left" w:pos="6300"/>
        </w:tabs>
        <w:snapToGrid w:val="0"/>
        <w:spacing w:line="500" w:lineRule="exact"/>
        <w:ind w:firstLine="570"/>
        <w:rPr>
          <w:sz w:val="24"/>
        </w:rPr>
      </w:pPr>
      <w:r>
        <w:rPr>
          <w:rFonts w:hint="eastAsia"/>
          <w:sz w:val="24"/>
        </w:rPr>
        <w:t>法定代表人电话：XXXXXXX</w:t>
      </w:r>
      <w:r>
        <w:rPr>
          <w:sz w:val="24"/>
        </w:rPr>
        <w:t xml:space="preserve">      </w:t>
      </w:r>
      <w:r>
        <w:rPr>
          <w:rFonts w:hint="eastAsia"/>
          <w:sz w:val="24"/>
        </w:rPr>
        <w:t>电子邮箱：XXXXXX@XXXXX（若授权他人办理并签署响应文件的可不填写）</w:t>
      </w:r>
    </w:p>
    <w:p w14:paraId="5A1EAC81">
      <w:pPr>
        <w:tabs>
          <w:tab w:val="left" w:pos="6300"/>
        </w:tabs>
        <w:snapToGrid w:val="0"/>
        <w:spacing w:line="500" w:lineRule="exact"/>
        <w:ind w:firstLine="570"/>
        <w:rPr>
          <w:sz w:val="24"/>
        </w:rPr>
      </w:pPr>
      <w:r>
        <w:rPr>
          <w:rFonts w:hint="eastAsia"/>
          <w:sz w:val="24"/>
        </w:rPr>
        <w:t>（附：法定代表人身份证正反面复印件）</w:t>
      </w:r>
    </w:p>
    <w:p w14:paraId="65CCBD48">
      <w:pPr>
        <w:tabs>
          <w:tab w:val="left" w:pos="6300"/>
        </w:tabs>
        <w:snapToGrid w:val="0"/>
        <w:spacing w:line="500" w:lineRule="exact"/>
        <w:ind w:firstLine="570"/>
        <w:rPr>
          <w:sz w:val="24"/>
        </w:rPr>
      </w:pPr>
    </w:p>
    <w:p w14:paraId="7A866CFD">
      <w:pPr>
        <w:tabs>
          <w:tab w:val="left" w:pos="6300"/>
        </w:tabs>
        <w:snapToGrid w:val="0"/>
        <w:spacing w:line="500" w:lineRule="exact"/>
        <w:ind w:firstLine="570"/>
        <w:rPr>
          <w:sz w:val="24"/>
        </w:rPr>
      </w:pPr>
    </w:p>
    <w:p w14:paraId="12100D17">
      <w:pPr>
        <w:tabs>
          <w:tab w:val="left" w:pos="6300"/>
        </w:tabs>
        <w:snapToGrid w:val="0"/>
        <w:spacing w:line="500" w:lineRule="exact"/>
        <w:ind w:firstLine="570"/>
        <w:rPr>
          <w:sz w:val="24"/>
        </w:rPr>
      </w:pPr>
    </w:p>
    <w:p w14:paraId="0CD2E37B">
      <w:pPr>
        <w:tabs>
          <w:tab w:val="left" w:pos="6300"/>
        </w:tabs>
        <w:snapToGrid w:val="0"/>
        <w:spacing w:line="500" w:lineRule="exact"/>
        <w:ind w:firstLine="570"/>
        <w:rPr>
          <w:sz w:val="24"/>
        </w:rPr>
      </w:pPr>
    </w:p>
    <w:p w14:paraId="116D9B09">
      <w:pPr>
        <w:tabs>
          <w:tab w:val="left" w:pos="6300"/>
        </w:tabs>
        <w:snapToGrid w:val="0"/>
        <w:spacing w:line="500" w:lineRule="exact"/>
        <w:ind w:firstLine="570"/>
        <w:rPr>
          <w:sz w:val="24"/>
        </w:rPr>
      </w:pPr>
    </w:p>
    <w:p w14:paraId="34E16856">
      <w:pPr>
        <w:tabs>
          <w:tab w:val="left" w:pos="6300"/>
        </w:tabs>
        <w:snapToGrid w:val="0"/>
        <w:spacing w:line="500" w:lineRule="exact"/>
        <w:ind w:firstLine="570"/>
        <w:rPr>
          <w:sz w:val="24"/>
        </w:rPr>
      </w:pPr>
    </w:p>
    <w:p w14:paraId="466C6A55">
      <w:pPr>
        <w:snapToGrid w:val="0"/>
        <w:spacing w:line="400" w:lineRule="exact"/>
        <w:ind w:firstLine="560" w:firstLineChars="200"/>
        <w:rPr>
          <w:sz w:val="24"/>
          <w:szCs w:val="24"/>
        </w:rPr>
      </w:pPr>
      <w:r>
        <w:br w:type="column"/>
      </w:r>
      <w:r>
        <w:rPr>
          <w:rFonts w:hint="eastAsia"/>
          <w:sz w:val="24"/>
          <w:szCs w:val="24"/>
        </w:rPr>
        <w:t>（三）法定代表人授权委托书（格式）</w:t>
      </w:r>
    </w:p>
    <w:p w14:paraId="48381678">
      <w:pPr>
        <w:tabs>
          <w:tab w:val="left" w:pos="6300"/>
        </w:tabs>
        <w:snapToGrid w:val="0"/>
        <w:spacing w:line="500" w:lineRule="exact"/>
        <w:ind w:firstLine="570"/>
        <w:rPr>
          <w:sz w:val="24"/>
        </w:rPr>
      </w:pPr>
      <w:r>
        <w:rPr>
          <w:sz w:val="24"/>
        </w:rPr>
        <w:t xml:space="preserve">    </w:t>
      </w:r>
    </w:p>
    <w:p w14:paraId="2AC2E066">
      <w:pPr>
        <w:tabs>
          <w:tab w:val="left" w:pos="6300"/>
        </w:tabs>
        <w:snapToGrid w:val="0"/>
        <w:spacing w:line="500" w:lineRule="exact"/>
        <w:ind w:firstLine="480" w:firstLineChars="200"/>
        <w:rPr>
          <w:sz w:val="24"/>
        </w:rPr>
      </w:pPr>
      <w:r>
        <w:rPr>
          <w:rFonts w:hint="eastAsia"/>
          <w:sz w:val="24"/>
          <w:szCs w:val="28"/>
        </w:rPr>
        <w:t>磋商项目名称</w:t>
      </w:r>
      <w:r>
        <w:rPr>
          <w:rFonts w:hint="eastAsia"/>
          <w:sz w:val="24"/>
        </w:rPr>
        <w:t>：</w:t>
      </w:r>
      <w:r>
        <w:rPr>
          <w:sz w:val="24"/>
          <w:u w:val="single"/>
        </w:rPr>
        <w:t xml:space="preserve">                                                </w:t>
      </w:r>
    </w:p>
    <w:p w14:paraId="112764A0">
      <w:pPr>
        <w:tabs>
          <w:tab w:val="left" w:pos="6300"/>
        </w:tabs>
        <w:snapToGrid w:val="0"/>
        <w:spacing w:line="500" w:lineRule="exact"/>
        <w:ind w:firstLine="570"/>
        <w:rPr>
          <w:sz w:val="24"/>
        </w:rPr>
      </w:pPr>
    </w:p>
    <w:p w14:paraId="2F4C111D">
      <w:pPr>
        <w:tabs>
          <w:tab w:val="left" w:pos="6300"/>
        </w:tabs>
        <w:snapToGrid w:val="0"/>
        <w:spacing w:line="500" w:lineRule="exact"/>
        <w:rPr>
          <w:sz w:val="24"/>
        </w:rPr>
      </w:pPr>
      <w:r>
        <w:rPr>
          <w:rFonts w:hint="eastAsia"/>
          <w:sz w:val="24"/>
        </w:rPr>
        <w:t>致：</w:t>
      </w:r>
      <w:r>
        <w:rPr>
          <w:sz w:val="24"/>
          <w:u w:val="single"/>
        </w:rPr>
        <w:t xml:space="preserve">                     </w:t>
      </w:r>
      <w:r>
        <w:rPr>
          <w:rFonts w:hint="eastAsia"/>
          <w:sz w:val="24"/>
        </w:rPr>
        <w:t>（采购人名称）：</w:t>
      </w:r>
    </w:p>
    <w:p w14:paraId="143947DA">
      <w:pPr>
        <w:tabs>
          <w:tab w:val="left" w:pos="6300"/>
        </w:tabs>
        <w:snapToGrid w:val="0"/>
        <w:spacing w:line="500" w:lineRule="exact"/>
        <w:ind w:firstLine="480" w:firstLineChars="200"/>
        <w:rPr>
          <w:sz w:val="24"/>
        </w:rPr>
      </w:pPr>
      <w:r>
        <w:rPr>
          <w:sz w:val="24"/>
          <w:u w:val="single"/>
        </w:rPr>
        <w:t xml:space="preserve">            </w:t>
      </w:r>
      <w:r>
        <w:rPr>
          <w:rFonts w:hint="eastAsia"/>
          <w:sz w:val="24"/>
        </w:rPr>
        <w:t>（供应商法定代表人名称）是</w:t>
      </w:r>
      <w:r>
        <w:rPr>
          <w:sz w:val="24"/>
          <w:u w:val="single"/>
        </w:rPr>
        <w:t xml:space="preserve">                    </w:t>
      </w:r>
      <w:r>
        <w:rPr>
          <w:rFonts w:hint="eastAsia"/>
          <w:sz w:val="24"/>
        </w:rPr>
        <w:t>（供应商名称）的法定代表人，特授权</w:t>
      </w:r>
      <w:r>
        <w:rPr>
          <w:sz w:val="24"/>
          <w:u w:val="single"/>
        </w:rPr>
        <w:t xml:space="preserve">          </w:t>
      </w:r>
      <w:r>
        <w:rPr>
          <w:rFonts w:hint="eastAsia"/>
          <w:sz w:val="24"/>
        </w:rPr>
        <w:t>（被授权人姓名及身份证代码）代表我单位全权办理上述项目的磋商、签约等具体工作，并签署全部有关文件、协议及合同。</w:t>
      </w:r>
    </w:p>
    <w:p w14:paraId="74862027">
      <w:pPr>
        <w:tabs>
          <w:tab w:val="left" w:pos="6300"/>
        </w:tabs>
        <w:snapToGrid w:val="0"/>
        <w:spacing w:line="500" w:lineRule="exact"/>
        <w:ind w:firstLine="480" w:firstLineChars="200"/>
        <w:rPr>
          <w:sz w:val="24"/>
        </w:rPr>
      </w:pPr>
      <w:r>
        <w:rPr>
          <w:rFonts w:hint="eastAsia"/>
          <w:sz w:val="24"/>
        </w:rPr>
        <w:t>我单位对被授权人的</w:t>
      </w:r>
      <w:r>
        <w:rPr>
          <w:rFonts w:hint="eastAsia"/>
          <w:sz w:val="24"/>
          <w:szCs w:val="28"/>
        </w:rPr>
        <w:t>签署</w:t>
      </w:r>
      <w:r>
        <w:rPr>
          <w:rFonts w:hint="eastAsia"/>
          <w:sz w:val="24"/>
        </w:rPr>
        <w:t>负全部责任。</w:t>
      </w:r>
    </w:p>
    <w:p w14:paraId="588C6D94">
      <w:pPr>
        <w:tabs>
          <w:tab w:val="left" w:pos="6300"/>
        </w:tabs>
        <w:snapToGrid w:val="0"/>
        <w:spacing w:line="500" w:lineRule="exact"/>
        <w:ind w:firstLine="480" w:firstLineChars="200"/>
        <w:rPr>
          <w:sz w:val="24"/>
        </w:rPr>
      </w:pPr>
      <w:r>
        <w:rPr>
          <w:rFonts w:hint="eastAsia"/>
          <w:sz w:val="24"/>
        </w:rPr>
        <w:t>在撤销授权的书面通知以前，本授权书一直有效。被授权人在授权书有效期内签署的所有文件不因授权的撤销而失效。</w:t>
      </w:r>
    </w:p>
    <w:p w14:paraId="1E54B8E2">
      <w:pPr>
        <w:tabs>
          <w:tab w:val="left" w:pos="6300"/>
        </w:tabs>
        <w:snapToGrid w:val="0"/>
        <w:spacing w:line="500" w:lineRule="exact"/>
        <w:ind w:firstLine="570"/>
        <w:rPr>
          <w:sz w:val="24"/>
        </w:rPr>
      </w:pPr>
    </w:p>
    <w:p w14:paraId="33458214">
      <w:pPr>
        <w:tabs>
          <w:tab w:val="left" w:pos="6300"/>
        </w:tabs>
        <w:snapToGrid w:val="0"/>
        <w:spacing w:line="500" w:lineRule="exact"/>
        <w:ind w:firstLine="570"/>
        <w:rPr>
          <w:sz w:val="24"/>
        </w:rPr>
      </w:pPr>
    </w:p>
    <w:p w14:paraId="0C9C1A27">
      <w:pPr>
        <w:tabs>
          <w:tab w:val="left" w:pos="6300"/>
        </w:tabs>
        <w:snapToGrid w:val="0"/>
        <w:spacing w:line="500" w:lineRule="exact"/>
        <w:ind w:firstLine="570"/>
        <w:rPr>
          <w:sz w:val="24"/>
        </w:rPr>
      </w:pPr>
      <w:r>
        <w:rPr>
          <w:rFonts w:hint="eastAsia"/>
          <w:sz w:val="24"/>
        </w:rPr>
        <w:t>被授权人：</w:t>
      </w:r>
      <w:r>
        <w:rPr>
          <w:sz w:val="24"/>
        </w:rPr>
        <w:t xml:space="preserve">                                 </w:t>
      </w:r>
      <w:r>
        <w:rPr>
          <w:rFonts w:hint="eastAsia"/>
          <w:sz w:val="24"/>
        </w:rPr>
        <w:t>供应商法定代表人：</w:t>
      </w:r>
    </w:p>
    <w:p w14:paraId="5BA3F853">
      <w:pPr>
        <w:tabs>
          <w:tab w:val="left" w:pos="6300"/>
        </w:tabs>
        <w:snapToGrid w:val="0"/>
        <w:spacing w:line="500" w:lineRule="exact"/>
        <w:ind w:firstLine="570"/>
        <w:rPr>
          <w:sz w:val="24"/>
          <w:szCs w:val="28"/>
        </w:rPr>
      </w:pPr>
      <w:r>
        <w:rPr>
          <w:rFonts w:hint="eastAsia"/>
          <w:sz w:val="24"/>
          <w:szCs w:val="28"/>
        </w:rPr>
        <w:t>（签署或盖章）</w:t>
      </w:r>
      <w:r>
        <w:rPr>
          <w:sz w:val="24"/>
          <w:szCs w:val="28"/>
        </w:rPr>
        <w:t xml:space="preserve">                                </w:t>
      </w:r>
      <w:r>
        <w:rPr>
          <w:rFonts w:hint="eastAsia"/>
          <w:sz w:val="24"/>
          <w:szCs w:val="28"/>
        </w:rPr>
        <w:t>（签署或盖章）</w:t>
      </w:r>
    </w:p>
    <w:p w14:paraId="3C7A5DCC">
      <w:pPr>
        <w:tabs>
          <w:tab w:val="left" w:pos="6300"/>
        </w:tabs>
        <w:snapToGrid w:val="0"/>
        <w:spacing w:line="500" w:lineRule="exact"/>
        <w:ind w:firstLine="570"/>
        <w:rPr>
          <w:sz w:val="24"/>
          <w:szCs w:val="28"/>
        </w:rPr>
      </w:pPr>
    </w:p>
    <w:p w14:paraId="3D6D2630">
      <w:pPr>
        <w:tabs>
          <w:tab w:val="left" w:pos="6300"/>
        </w:tabs>
        <w:snapToGrid w:val="0"/>
        <w:spacing w:line="500" w:lineRule="exact"/>
        <w:ind w:firstLine="570"/>
        <w:rPr>
          <w:sz w:val="24"/>
        </w:rPr>
      </w:pPr>
    </w:p>
    <w:p w14:paraId="1F5ED96E">
      <w:pPr>
        <w:tabs>
          <w:tab w:val="left" w:pos="6300"/>
        </w:tabs>
        <w:snapToGrid w:val="0"/>
        <w:spacing w:line="500" w:lineRule="exact"/>
        <w:ind w:firstLine="570"/>
        <w:rPr>
          <w:sz w:val="24"/>
        </w:rPr>
      </w:pPr>
      <w:r>
        <w:rPr>
          <w:rFonts w:hint="eastAsia"/>
          <w:sz w:val="24"/>
        </w:rPr>
        <w:t>（附：被授权人身份证正反面复印件）</w:t>
      </w:r>
    </w:p>
    <w:p w14:paraId="14C80A36">
      <w:pPr>
        <w:tabs>
          <w:tab w:val="left" w:pos="6300"/>
        </w:tabs>
        <w:snapToGrid w:val="0"/>
        <w:spacing w:line="500" w:lineRule="exact"/>
        <w:ind w:firstLine="570"/>
        <w:rPr>
          <w:sz w:val="24"/>
        </w:rPr>
      </w:pPr>
      <w:r>
        <w:rPr>
          <w:sz w:val="24"/>
        </w:rPr>
        <w:t xml:space="preserve">                                          </w:t>
      </w:r>
    </w:p>
    <w:p w14:paraId="593C6466">
      <w:pPr>
        <w:tabs>
          <w:tab w:val="left" w:pos="6300"/>
        </w:tabs>
        <w:snapToGrid w:val="0"/>
        <w:spacing w:line="500" w:lineRule="exact"/>
        <w:ind w:firstLine="570"/>
        <w:rPr>
          <w:sz w:val="24"/>
        </w:rPr>
      </w:pPr>
    </w:p>
    <w:p w14:paraId="7CE49264">
      <w:pPr>
        <w:tabs>
          <w:tab w:val="left" w:pos="6300"/>
        </w:tabs>
        <w:snapToGrid w:val="0"/>
        <w:spacing w:line="500" w:lineRule="exact"/>
        <w:ind w:firstLine="570"/>
        <w:rPr>
          <w:sz w:val="24"/>
        </w:rPr>
      </w:pPr>
    </w:p>
    <w:p w14:paraId="67D0F166">
      <w:pPr>
        <w:tabs>
          <w:tab w:val="left" w:pos="6300"/>
        </w:tabs>
        <w:snapToGrid w:val="0"/>
        <w:spacing w:line="500" w:lineRule="exact"/>
        <w:ind w:right="480" w:firstLine="570"/>
        <w:jc w:val="right"/>
        <w:rPr>
          <w:sz w:val="24"/>
        </w:rPr>
      </w:pPr>
      <w:r>
        <w:rPr>
          <w:rFonts w:hint="eastAsia"/>
          <w:sz w:val="24"/>
        </w:rPr>
        <w:t>（供应商公章）</w:t>
      </w:r>
    </w:p>
    <w:p w14:paraId="55C9C59F">
      <w:pPr>
        <w:tabs>
          <w:tab w:val="left" w:pos="6300"/>
        </w:tabs>
        <w:snapToGrid w:val="0"/>
        <w:spacing w:line="500" w:lineRule="exact"/>
        <w:ind w:right="480" w:firstLine="57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38AF505C">
      <w:pPr>
        <w:tabs>
          <w:tab w:val="left" w:pos="6300"/>
        </w:tabs>
        <w:snapToGrid w:val="0"/>
        <w:spacing w:line="500" w:lineRule="exact"/>
        <w:ind w:right="480" w:firstLine="570"/>
        <w:jc w:val="left"/>
        <w:rPr>
          <w:sz w:val="24"/>
        </w:rPr>
      </w:pPr>
      <w:r>
        <w:rPr>
          <w:rFonts w:hint="eastAsia"/>
          <w:sz w:val="24"/>
        </w:rPr>
        <w:t>被授权人电话：XXXXXXX</w:t>
      </w:r>
      <w:r>
        <w:rPr>
          <w:sz w:val="24"/>
        </w:rPr>
        <w:t xml:space="preserve">     </w:t>
      </w:r>
      <w:r>
        <w:rPr>
          <w:rFonts w:hint="eastAsia"/>
          <w:sz w:val="24"/>
        </w:rPr>
        <w:t>电子邮箱：XXXXXX@XXXXX（若法定代表人办理并签署响应文件的可不填写）</w:t>
      </w:r>
    </w:p>
    <w:p w14:paraId="38AAACF8">
      <w:pPr>
        <w:tabs>
          <w:tab w:val="left" w:pos="6300"/>
        </w:tabs>
        <w:snapToGrid w:val="0"/>
        <w:spacing w:line="500" w:lineRule="exact"/>
        <w:ind w:right="480" w:firstLine="570"/>
        <w:jc w:val="left"/>
        <w:rPr>
          <w:sz w:val="24"/>
        </w:rPr>
      </w:pPr>
      <w:r>
        <w:rPr>
          <w:rFonts w:hint="eastAsia"/>
          <w:sz w:val="24"/>
        </w:rPr>
        <w:t>注：</w:t>
      </w:r>
    </w:p>
    <w:p w14:paraId="06BA6DE1">
      <w:pPr>
        <w:tabs>
          <w:tab w:val="left" w:pos="6300"/>
        </w:tabs>
        <w:snapToGrid w:val="0"/>
        <w:spacing w:line="500" w:lineRule="exact"/>
        <w:ind w:right="480" w:firstLine="570"/>
        <w:jc w:val="left"/>
        <w:rPr>
          <w:sz w:val="24"/>
        </w:rPr>
      </w:pPr>
      <w:r>
        <w:rPr>
          <w:rFonts w:hint="eastAsia"/>
          <w:sz w:val="24"/>
        </w:rPr>
        <w:t>1.若为法定代表人办理并签署响应文件的，不提供此文件。</w:t>
      </w:r>
    </w:p>
    <w:p w14:paraId="391604AA">
      <w:pPr>
        <w:tabs>
          <w:tab w:val="left" w:pos="6300"/>
        </w:tabs>
        <w:snapToGrid w:val="0"/>
        <w:spacing w:line="500" w:lineRule="exact"/>
        <w:ind w:firstLine="570"/>
        <w:rPr>
          <w:sz w:val="24"/>
        </w:rPr>
      </w:pPr>
      <w:r>
        <w:rPr>
          <w:rFonts w:hint="eastAsia"/>
          <w:sz w:val="24"/>
        </w:rPr>
        <w:t>2.若为联合体参与的，法定代表人授权委托书由联合体主办方</w:t>
      </w:r>
      <w:r>
        <w:rPr>
          <w:rFonts w:hint="eastAsia"/>
          <w:kern w:val="0"/>
          <w:sz w:val="24"/>
          <w:szCs w:val="24"/>
        </w:rPr>
        <w:t>（主体）</w:t>
      </w:r>
      <w:r>
        <w:rPr>
          <w:rFonts w:hint="eastAsia"/>
          <w:sz w:val="24"/>
        </w:rPr>
        <w:t>出具。</w:t>
      </w:r>
    </w:p>
    <w:p w14:paraId="1CBDC2E1">
      <w:pPr>
        <w:tabs>
          <w:tab w:val="left" w:pos="6300"/>
        </w:tabs>
        <w:snapToGrid w:val="0"/>
        <w:spacing w:line="500" w:lineRule="exact"/>
        <w:ind w:firstLine="570"/>
        <w:rPr>
          <w:sz w:val="24"/>
          <w:szCs w:val="24"/>
        </w:rPr>
      </w:pPr>
      <w:r>
        <w:br w:type="column"/>
      </w:r>
      <w:r>
        <w:rPr>
          <w:rFonts w:hint="eastAsia"/>
          <w:sz w:val="24"/>
          <w:szCs w:val="24"/>
        </w:rPr>
        <w:t>（四）</w:t>
      </w:r>
      <w:r>
        <w:rPr>
          <w:rFonts w:hint="eastAsia"/>
          <w:sz w:val="24"/>
          <w:szCs w:val="28"/>
        </w:rPr>
        <w:t>基本资格条件承诺函</w:t>
      </w:r>
    </w:p>
    <w:p w14:paraId="36E9F267">
      <w:pPr>
        <w:tabs>
          <w:tab w:val="left" w:pos="6300"/>
        </w:tabs>
        <w:snapToGrid w:val="0"/>
        <w:spacing w:line="500" w:lineRule="exact"/>
        <w:ind w:firstLine="643" w:firstLineChars="200"/>
        <w:jc w:val="center"/>
        <w:rPr>
          <w:b/>
          <w:bCs/>
          <w:sz w:val="32"/>
          <w:szCs w:val="32"/>
        </w:rPr>
      </w:pPr>
      <w:r>
        <w:rPr>
          <w:rFonts w:hint="eastAsia"/>
          <w:b/>
          <w:bCs/>
          <w:sz w:val="32"/>
          <w:szCs w:val="32"/>
        </w:rPr>
        <w:t>基本资格条件承诺函</w:t>
      </w:r>
    </w:p>
    <w:p w14:paraId="480529E4">
      <w:pPr>
        <w:tabs>
          <w:tab w:val="left" w:pos="6300"/>
        </w:tabs>
        <w:snapToGrid w:val="0"/>
        <w:spacing w:line="530" w:lineRule="exact"/>
        <w:rPr>
          <w:sz w:val="24"/>
        </w:rPr>
      </w:pPr>
    </w:p>
    <w:p w14:paraId="0924ECD1">
      <w:pPr>
        <w:tabs>
          <w:tab w:val="left" w:pos="6300"/>
        </w:tabs>
        <w:snapToGrid w:val="0"/>
        <w:spacing w:line="500" w:lineRule="exact"/>
        <w:ind w:firstLine="480" w:firstLineChars="200"/>
        <w:rPr>
          <w:sz w:val="24"/>
        </w:rPr>
      </w:pPr>
      <w:r>
        <w:rPr>
          <w:rFonts w:hint="eastAsia"/>
          <w:sz w:val="24"/>
        </w:rPr>
        <w:t>致</w:t>
      </w:r>
      <w:r>
        <w:rPr>
          <w:sz w:val="24"/>
          <w:u w:val="single"/>
        </w:rPr>
        <w:t xml:space="preserve">                   </w:t>
      </w:r>
      <w:r>
        <w:rPr>
          <w:rFonts w:hint="eastAsia"/>
          <w:sz w:val="24"/>
        </w:rPr>
        <w:t>（采购人名称）：</w:t>
      </w:r>
    </w:p>
    <w:p w14:paraId="689DD15C">
      <w:pPr>
        <w:tabs>
          <w:tab w:val="left" w:pos="6300"/>
        </w:tabs>
        <w:snapToGrid w:val="0"/>
        <w:spacing w:line="500" w:lineRule="exact"/>
        <w:ind w:firstLine="480" w:firstLineChars="200"/>
        <w:rPr>
          <w:sz w:val="24"/>
        </w:rPr>
      </w:pPr>
      <w:r>
        <w:rPr>
          <w:sz w:val="24"/>
        </w:rPr>
        <w:t xml:space="preserve">    </w:t>
      </w:r>
      <w:r>
        <w:rPr>
          <w:sz w:val="24"/>
          <w:u w:val="single"/>
        </w:rPr>
        <w:t xml:space="preserve">              </w:t>
      </w:r>
      <w:r>
        <w:rPr>
          <w:rFonts w:hint="eastAsia"/>
          <w:sz w:val="24"/>
        </w:rPr>
        <w:t>（供应商名称）郑重承诺：</w:t>
      </w:r>
    </w:p>
    <w:p w14:paraId="0975A28C">
      <w:pPr>
        <w:tabs>
          <w:tab w:val="left" w:pos="6300"/>
        </w:tabs>
        <w:snapToGrid w:val="0"/>
        <w:spacing w:line="500" w:lineRule="exact"/>
        <w:ind w:firstLine="480" w:firstLineChars="200"/>
        <w:rPr>
          <w:sz w:val="24"/>
        </w:rPr>
      </w:pPr>
      <w:r>
        <w:rPr>
          <w:rFonts w:hint="eastAsia"/>
          <w:sz w:val="24"/>
        </w:rPr>
        <w:t>1.我方具有良好的商业信誉和健全的财务会计制度，具有履行合同所必需的设备和专业技术能力，具</w:t>
      </w:r>
      <w:r>
        <w:rPr>
          <w:rFonts w:hint="eastAsia"/>
          <w:sz w:val="24"/>
          <w:lang w:val="zh-CN"/>
        </w:rPr>
        <w:t>有依法缴纳税收和社会保障金的良好记录</w:t>
      </w:r>
      <w:r>
        <w:rPr>
          <w:rFonts w:hint="eastAsia"/>
          <w:sz w:val="24"/>
        </w:rPr>
        <w:t>，参加本项目采购活动前三年内无重大违法活动记录。</w:t>
      </w:r>
    </w:p>
    <w:p w14:paraId="00E98C76">
      <w:pPr>
        <w:tabs>
          <w:tab w:val="left" w:pos="6300"/>
        </w:tabs>
        <w:snapToGrid w:val="0"/>
        <w:spacing w:line="500" w:lineRule="exact"/>
        <w:ind w:firstLine="480" w:firstLineChars="200"/>
        <w:rPr>
          <w:sz w:val="24"/>
        </w:rPr>
      </w:pPr>
      <w:r>
        <w:rPr>
          <w:rFonts w:hint="eastAsia"/>
          <w:sz w:val="24"/>
        </w:rPr>
        <w:t>2.我方未列入在信用中国网站（www.creditchina.gov.cn）“失信被执行人”、“重大税收违法案件当事人名单”中，也未列入中国政府采购网（www.ccgp.gov.cn）“政府采购严重违法失信行为记录名单”中。</w:t>
      </w:r>
    </w:p>
    <w:p w14:paraId="1ABE35CE">
      <w:pPr>
        <w:tabs>
          <w:tab w:val="left" w:pos="6300"/>
        </w:tabs>
        <w:snapToGrid w:val="0"/>
        <w:spacing w:line="500" w:lineRule="exact"/>
        <w:ind w:firstLine="480" w:firstLineChars="200"/>
        <w:rPr>
          <w:sz w:val="24"/>
        </w:rPr>
      </w:pPr>
      <w:r>
        <w:rPr>
          <w:rFonts w:hint="eastAsia"/>
          <w:sz w:val="24"/>
        </w:rPr>
        <w:t>3.我方在采购项目评审（评标）环节结束后，随时接受采购人的检查验证，配合提供相关证明材料，证明符合《中华人民共和国政府采购法》规定的供应商基本资格条件。</w:t>
      </w:r>
    </w:p>
    <w:p w14:paraId="0E22D663">
      <w:pPr>
        <w:tabs>
          <w:tab w:val="left" w:pos="6300"/>
        </w:tabs>
        <w:snapToGrid w:val="0"/>
        <w:spacing w:line="500" w:lineRule="exact"/>
        <w:ind w:firstLine="480" w:firstLineChars="200"/>
        <w:rPr>
          <w:sz w:val="24"/>
        </w:rPr>
      </w:pPr>
      <w:r>
        <w:rPr>
          <w:rFonts w:hint="eastAsia"/>
          <w:sz w:val="24"/>
        </w:rPr>
        <w:t>我方对以上承诺负全部法律责任。</w:t>
      </w:r>
    </w:p>
    <w:p w14:paraId="69875BEE">
      <w:pPr>
        <w:tabs>
          <w:tab w:val="left" w:pos="6300"/>
        </w:tabs>
        <w:snapToGrid w:val="0"/>
        <w:spacing w:line="500" w:lineRule="exact"/>
        <w:ind w:firstLine="480" w:firstLineChars="200"/>
        <w:rPr>
          <w:sz w:val="24"/>
        </w:rPr>
      </w:pPr>
      <w:r>
        <w:rPr>
          <w:rFonts w:hint="eastAsia"/>
          <w:sz w:val="24"/>
        </w:rPr>
        <w:t>特此承诺。</w:t>
      </w:r>
    </w:p>
    <w:p w14:paraId="08DEB85B">
      <w:pPr>
        <w:tabs>
          <w:tab w:val="left" w:pos="6300"/>
        </w:tabs>
        <w:snapToGrid w:val="0"/>
        <w:spacing w:line="500" w:lineRule="exact"/>
        <w:ind w:firstLine="480" w:firstLineChars="200"/>
        <w:rPr>
          <w:sz w:val="24"/>
        </w:rPr>
      </w:pPr>
    </w:p>
    <w:p w14:paraId="635332A7">
      <w:pPr>
        <w:tabs>
          <w:tab w:val="left" w:pos="6300"/>
        </w:tabs>
        <w:snapToGrid w:val="0"/>
        <w:spacing w:line="500" w:lineRule="exact"/>
        <w:ind w:firstLine="480" w:firstLineChars="200"/>
        <w:jc w:val="right"/>
        <w:rPr>
          <w:sz w:val="24"/>
        </w:rPr>
      </w:pPr>
      <w:r>
        <w:rPr>
          <w:rFonts w:hint="eastAsia"/>
          <w:sz w:val="24"/>
        </w:rPr>
        <w:t>（供应商公章）</w:t>
      </w:r>
    </w:p>
    <w:p w14:paraId="09CB2855">
      <w:pPr>
        <w:tabs>
          <w:tab w:val="left" w:pos="6300"/>
        </w:tabs>
        <w:snapToGrid w:val="0"/>
        <w:spacing w:line="500" w:lineRule="exact"/>
        <w:ind w:firstLine="7920" w:firstLineChars="3300"/>
        <w:rPr>
          <w:sz w:val="24"/>
          <w:szCs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51D6FB6D">
      <w:pPr>
        <w:snapToGrid w:val="0"/>
        <w:spacing w:line="400" w:lineRule="exact"/>
        <w:ind w:firstLine="560" w:firstLineChars="200"/>
        <w:rPr>
          <w:sz w:val="24"/>
          <w:szCs w:val="24"/>
        </w:rPr>
      </w:pPr>
      <w:r>
        <w:br w:type="page"/>
      </w:r>
      <w:r>
        <w:rPr>
          <w:rFonts w:hint="eastAsia"/>
          <w:sz w:val="24"/>
          <w:szCs w:val="24"/>
        </w:rPr>
        <w:t>（五）特定资格条件证明文件（如果有）</w:t>
      </w:r>
    </w:p>
    <w:p w14:paraId="3F78676E">
      <w:pPr>
        <w:tabs>
          <w:tab w:val="left" w:pos="6300"/>
        </w:tabs>
        <w:snapToGrid w:val="0"/>
        <w:spacing w:line="400" w:lineRule="exact"/>
        <w:ind w:firstLine="480" w:firstLineChars="200"/>
        <w:rPr>
          <w:sz w:val="24"/>
          <w:szCs w:val="24"/>
        </w:rPr>
      </w:pPr>
    </w:p>
    <w:p w14:paraId="0924B0D8">
      <w:pPr>
        <w:pStyle w:val="3"/>
        <w:numPr>
          <w:ilvl w:val="0"/>
          <w:numId w:val="14"/>
        </w:numPr>
        <w:adjustRightInd w:val="0"/>
        <w:snapToGrid w:val="0"/>
        <w:spacing w:before="0" w:after="0" w:line="400" w:lineRule="exact"/>
        <w:ind w:firstLine="560" w:firstLineChars="200"/>
        <w:rPr>
          <w:rFonts w:ascii="Times New Roman" w:hAnsi="Times New Roman" w:eastAsia="宋体"/>
          <w:sz w:val="24"/>
        </w:rPr>
      </w:pPr>
      <w:bookmarkStart w:id="300" w:name="_Toc14422"/>
      <w:r>
        <w:rPr>
          <w:rFonts w:ascii="Times New Roman" w:hAnsi="Times New Roman" w:eastAsia="宋体"/>
          <w:b w:val="0"/>
          <w:sz w:val="28"/>
        </w:rPr>
        <w:br w:type="page"/>
      </w:r>
      <w:bookmarkStart w:id="301" w:name="_Toc106030910"/>
      <w:bookmarkStart w:id="302" w:name="_Toc23215"/>
      <w:bookmarkStart w:id="303" w:name="_Toc16992"/>
      <w:bookmarkStart w:id="304" w:name="_Toc23289"/>
      <w:bookmarkStart w:id="305" w:name="_Toc29835"/>
      <w:bookmarkStart w:id="306" w:name="_Toc1114"/>
      <w:bookmarkStart w:id="307" w:name="_Toc76462354"/>
      <w:r>
        <w:rPr>
          <w:rFonts w:hint="eastAsia" w:ascii="Times New Roman" w:hAnsi="Times New Roman" w:eastAsia="宋体"/>
          <w:sz w:val="24"/>
        </w:rPr>
        <w:t>其他资料</w:t>
      </w:r>
      <w:bookmarkEnd w:id="300"/>
      <w:bookmarkEnd w:id="301"/>
      <w:bookmarkEnd w:id="302"/>
      <w:bookmarkEnd w:id="303"/>
      <w:bookmarkEnd w:id="304"/>
      <w:bookmarkEnd w:id="305"/>
      <w:bookmarkEnd w:id="306"/>
      <w:bookmarkEnd w:id="307"/>
    </w:p>
    <w:p w14:paraId="5FA105B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（一）中小企业声明函、监狱企业证明文件、残疾人福利性单位声明函</w:t>
      </w:r>
    </w:p>
    <w:p w14:paraId="3F642C1F">
      <w:pPr>
        <w:tabs>
          <w:tab w:val="left" w:pos="6300"/>
        </w:tabs>
        <w:snapToGrid w:val="0"/>
        <w:spacing w:line="360" w:lineRule="auto"/>
        <w:ind w:firstLine="560" w:firstLineChars="200"/>
        <w:jc w:val="center"/>
        <w:rPr>
          <w:rFonts w:ascii="宋体" w:hAnsi="宋体"/>
        </w:rPr>
      </w:pPr>
      <w:r>
        <w:rPr>
          <w:rFonts w:hint="eastAsia" w:ascii="宋体" w:hAnsi="宋体"/>
        </w:rPr>
        <w:t>中小企业声明函</w:t>
      </w:r>
    </w:p>
    <w:p w14:paraId="00FD6C6B">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14:paraId="1534FF78">
      <w:pPr>
        <w:tabs>
          <w:tab w:val="left" w:pos="6300"/>
        </w:tabs>
        <w:snapToGrid w:val="0"/>
        <w:spacing w:line="360" w:lineRule="auto"/>
        <w:ind w:firstLine="480" w:firstLineChars="200"/>
        <w:rPr>
          <w:rFonts w:ascii="宋体" w:hAnsi="宋体"/>
          <w:sz w:val="24"/>
          <w:szCs w:val="28"/>
        </w:rPr>
      </w:pPr>
      <w:r>
        <w:rPr>
          <w:rFonts w:hint="eastAsia" w:ascii="宋体" w:hAnsi="宋体"/>
          <w:i/>
          <w:sz w:val="24"/>
          <w:szCs w:val="28"/>
          <w:u w:val="single"/>
        </w:rPr>
        <w:t>（标的名称）</w:t>
      </w:r>
      <w:r>
        <w:rPr>
          <w:rFonts w:hint="eastAsia" w:ascii="宋体" w:hAnsi="宋体"/>
          <w:sz w:val="24"/>
          <w:szCs w:val="28"/>
        </w:rPr>
        <w:t>，属于</w:t>
      </w:r>
      <w:r>
        <w:rPr>
          <w:rFonts w:hint="eastAsia" w:ascii="宋体" w:hAnsi="宋体"/>
          <w:i/>
          <w:sz w:val="24"/>
          <w:szCs w:val="28"/>
          <w:u w:val="single"/>
        </w:rPr>
        <w:t>（采购文件中明确的所属行业）</w:t>
      </w:r>
      <w:r>
        <w:rPr>
          <w:rFonts w:hint="eastAsia" w:ascii="宋体" w:hAnsi="宋体"/>
          <w:sz w:val="24"/>
          <w:szCs w:val="28"/>
        </w:rPr>
        <w:t>；承接企业为</w:t>
      </w:r>
      <w:r>
        <w:rPr>
          <w:rFonts w:hint="eastAsia" w:ascii="宋体" w:hAnsi="宋体"/>
          <w:i/>
          <w:sz w:val="24"/>
          <w:szCs w:val="28"/>
          <w:u w:val="single"/>
        </w:rPr>
        <w:t>（企业名称）</w:t>
      </w:r>
      <w:r>
        <w:rPr>
          <w:rFonts w:hint="eastAsia" w:ascii="宋体" w:hAnsi="宋体"/>
          <w:sz w:val="24"/>
          <w:szCs w:val="28"/>
        </w:rPr>
        <w:t>，从业人员</w:t>
      </w:r>
      <w:r>
        <w:rPr>
          <w:rFonts w:hint="eastAsia" w:ascii="宋体" w:hAnsi="宋体"/>
          <w:sz w:val="24"/>
          <w:szCs w:val="28"/>
          <w:u w:val="single"/>
        </w:rPr>
        <w:t xml:space="preserve">      </w:t>
      </w:r>
      <w:r>
        <w:rPr>
          <w:rFonts w:hint="eastAsia" w:ascii="宋体" w:hAnsi="宋体"/>
          <w:sz w:val="24"/>
          <w:szCs w:val="28"/>
        </w:rPr>
        <w:t>人，营业收入为</w:t>
      </w:r>
      <w:r>
        <w:rPr>
          <w:rFonts w:hint="eastAsia" w:ascii="宋体" w:hAnsi="宋体"/>
          <w:sz w:val="24"/>
          <w:szCs w:val="28"/>
          <w:u w:val="single"/>
        </w:rPr>
        <w:t xml:space="preserve">    </w:t>
      </w:r>
      <w:r>
        <w:rPr>
          <w:rFonts w:hint="eastAsia" w:ascii="宋体" w:hAnsi="宋体"/>
          <w:sz w:val="24"/>
          <w:szCs w:val="28"/>
        </w:rPr>
        <w:t>万元，资产总额为</w:t>
      </w:r>
      <w:r>
        <w:rPr>
          <w:rFonts w:hint="eastAsia" w:ascii="宋体" w:hAnsi="宋体"/>
          <w:sz w:val="24"/>
          <w:szCs w:val="28"/>
          <w:u w:val="single"/>
        </w:rPr>
        <w:t xml:space="preserve">    </w:t>
      </w:r>
      <w:r>
        <w:rPr>
          <w:rFonts w:hint="eastAsia" w:ascii="宋体" w:hAnsi="宋体"/>
          <w:sz w:val="24"/>
          <w:szCs w:val="28"/>
        </w:rPr>
        <w:t>万元，属于</w:t>
      </w:r>
      <w:r>
        <w:rPr>
          <w:rFonts w:hint="eastAsia" w:ascii="宋体" w:hAnsi="宋体"/>
          <w:i/>
          <w:sz w:val="24"/>
          <w:szCs w:val="28"/>
          <w:u w:val="single"/>
        </w:rPr>
        <w:t>（中型企业、小型企业、微型企业）</w:t>
      </w:r>
      <w:r>
        <w:rPr>
          <w:rFonts w:hint="eastAsia" w:ascii="宋体" w:hAnsi="宋体"/>
          <w:sz w:val="24"/>
          <w:szCs w:val="28"/>
        </w:rPr>
        <w:t>；</w:t>
      </w:r>
    </w:p>
    <w:p w14:paraId="2D3953B8">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为本标的提供的服务人员</w:t>
      </w:r>
      <w:r>
        <w:rPr>
          <w:rFonts w:hint="eastAsia" w:ascii="宋体" w:hAnsi="宋体"/>
          <w:sz w:val="24"/>
          <w:szCs w:val="28"/>
          <w:u w:val="single"/>
        </w:rPr>
        <w:t xml:space="preserve">   </w:t>
      </w:r>
      <w:r>
        <w:rPr>
          <w:rFonts w:hint="eastAsia" w:ascii="宋体" w:hAnsi="宋体"/>
          <w:sz w:val="24"/>
          <w:szCs w:val="28"/>
        </w:rPr>
        <w:t>人，其中与本企业签订劳动合同</w:t>
      </w:r>
      <w:r>
        <w:rPr>
          <w:rFonts w:hint="eastAsia" w:ascii="宋体" w:hAnsi="宋体"/>
          <w:sz w:val="24"/>
          <w:szCs w:val="28"/>
          <w:u w:val="single"/>
        </w:rPr>
        <w:t xml:space="preserve">   </w:t>
      </w:r>
      <w:r>
        <w:rPr>
          <w:rFonts w:hint="eastAsia" w:ascii="宋体" w:hAnsi="宋体"/>
          <w:sz w:val="24"/>
          <w:szCs w:val="28"/>
        </w:rPr>
        <w:t>人，其他人员</w:t>
      </w:r>
      <w:r>
        <w:rPr>
          <w:rFonts w:hint="eastAsia" w:ascii="宋体" w:hAnsi="宋体"/>
          <w:sz w:val="24"/>
          <w:szCs w:val="28"/>
          <w:u w:val="single"/>
        </w:rPr>
        <w:t xml:space="preserve">   </w:t>
      </w:r>
      <w:r>
        <w:rPr>
          <w:rFonts w:hint="eastAsia" w:ascii="宋体" w:hAnsi="宋体"/>
          <w:sz w:val="24"/>
          <w:szCs w:val="28"/>
        </w:rPr>
        <w:t>人。</w:t>
      </w:r>
      <w:r>
        <w:rPr>
          <w:rFonts w:hint="eastAsia" w:ascii="宋体" w:hAnsi="宋体"/>
          <w:b/>
          <w:bCs/>
          <w:sz w:val="24"/>
          <w:szCs w:val="28"/>
        </w:rPr>
        <w:t>有其他人员的不符合中小企业扶持政策</w:t>
      </w:r>
      <w:r>
        <w:rPr>
          <w:rFonts w:hint="eastAsia" w:ascii="宋体" w:hAnsi="宋体"/>
          <w:sz w:val="24"/>
          <w:szCs w:val="28"/>
        </w:rPr>
        <w:t>（适用于服务采购项目）;</w:t>
      </w:r>
    </w:p>
    <w:p w14:paraId="0B4D96DF">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14:paraId="3AA19CC0">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14:paraId="650748A1">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 xml:space="preserve">                                                    </w:t>
      </w:r>
    </w:p>
    <w:p w14:paraId="637A2699">
      <w:pPr>
        <w:tabs>
          <w:tab w:val="left" w:pos="6300"/>
        </w:tabs>
        <w:snapToGrid w:val="0"/>
        <w:spacing w:line="360" w:lineRule="auto"/>
        <w:ind w:firstLine="6120" w:firstLineChars="2550"/>
        <w:rPr>
          <w:rFonts w:ascii="宋体" w:hAnsi="宋体"/>
          <w:sz w:val="24"/>
          <w:szCs w:val="28"/>
        </w:rPr>
      </w:pPr>
      <w:r>
        <w:rPr>
          <w:rFonts w:hint="eastAsia" w:ascii="宋体" w:hAnsi="宋体"/>
          <w:sz w:val="24"/>
          <w:szCs w:val="28"/>
        </w:rPr>
        <w:t xml:space="preserve">企业名称（盖章）： </w:t>
      </w:r>
    </w:p>
    <w:p w14:paraId="60279AD0">
      <w:pPr>
        <w:tabs>
          <w:tab w:val="left" w:pos="6300"/>
        </w:tabs>
        <w:snapToGrid w:val="0"/>
        <w:spacing w:line="360" w:lineRule="auto"/>
        <w:ind w:right="784" w:firstLine="6120" w:firstLineChars="2550"/>
        <w:rPr>
          <w:rFonts w:ascii="宋体" w:hAnsi="宋体"/>
          <w:sz w:val="24"/>
        </w:rPr>
      </w:pPr>
      <w:r>
        <w:rPr>
          <w:rFonts w:hint="eastAsia" w:ascii="宋体" w:hAnsi="宋体"/>
          <w:sz w:val="24"/>
          <w:szCs w:val="28"/>
        </w:rPr>
        <w:t>日期：</w:t>
      </w:r>
    </w:p>
    <w:p w14:paraId="6A6B1898">
      <w:pPr>
        <w:tabs>
          <w:tab w:val="left" w:pos="6300"/>
        </w:tabs>
        <w:snapToGrid w:val="0"/>
        <w:spacing w:line="360" w:lineRule="auto"/>
        <w:rPr>
          <w:rFonts w:ascii="宋体" w:hAnsi="宋体" w:cs="宋体"/>
          <w:kern w:val="0"/>
          <w:szCs w:val="21"/>
        </w:rPr>
      </w:pPr>
      <w:r>
        <w:rPr>
          <w:rFonts w:hint="eastAsia" w:ascii="宋体" w:hAnsi="宋体" w:cs="宋体"/>
          <w:kern w:val="0"/>
          <w:szCs w:val="21"/>
        </w:rPr>
        <w:t>填写时应注意以下事项：</w:t>
      </w:r>
    </w:p>
    <w:p w14:paraId="299B62CD">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1.从业人员、营业收入、资产总额填报上一年度数据，无上一年度数据的新成立企业可不填报。</w:t>
      </w:r>
    </w:p>
    <w:p w14:paraId="492A154F">
      <w:pPr>
        <w:tabs>
          <w:tab w:val="left" w:pos="6300"/>
        </w:tabs>
        <w:snapToGrid w:val="0"/>
        <w:spacing w:line="360" w:lineRule="auto"/>
        <w:ind w:firstLine="562" w:firstLineChars="200"/>
        <w:rPr>
          <w:rFonts w:ascii="宋体" w:hAnsi="宋体" w:cs="宋体"/>
          <w:b/>
          <w:kern w:val="0"/>
          <w:szCs w:val="21"/>
        </w:rPr>
      </w:pPr>
      <w:r>
        <w:rPr>
          <w:rFonts w:hint="eastAsia" w:ascii="宋体" w:hAnsi="宋体" w:cs="宋体"/>
          <w:b/>
          <w:kern w:val="0"/>
          <w:szCs w:val="21"/>
        </w:rPr>
        <w:t>2.中小企业应当按照《中小企业划型标准规定》（工信部联企业〔2011〕300号），如实填写并提交《中小企业声明函》。</w:t>
      </w:r>
    </w:p>
    <w:p w14:paraId="6E80526F">
      <w:pPr>
        <w:tabs>
          <w:tab w:val="left" w:pos="6300"/>
        </w:tabs>
        <w:snapToGrid w:val="0"/>
        <w:spacing w:line="360" w:lineRule="auto"/>
        <w:ind w:firstLine="562" w:firstLineChars="200"/>
        <w:rPr>
          <w:rFonts w:ascii="宋体" w:hAnsi="宋体" w:cs="宋体"/>
          <w:b/>
          <w:kern w:val="0"/>
          <w:szCs w:val="21"/>
        </w:rPr>
      </w:pPr>
      <w:r>
        <w:rPr>
          <w:rFonts w:hint="eastAsia" w:ascii="宋体" w:hAnsi="宋体" w:cs="宋体"/>
          <w:b/>
          <w:kern w:val="0"/>
          <w:szCs w:val="21"/>
        </w:rPr>
        <w:t>3.供应商填写《中小企业声明函》中所属行业时，应与采购文件第一篇“采购标的对应的中小企业划分标准所属行业”中填写的所属行业一致。</w:t>
      </w:r>
    </w:p>
    <w:p w14:paraId="4BE76B41">
      <w:pPr>
        <w:tabs>
          <w:tab w:val="left" w:pos="6300"/>
        </w:tabs>
        <w:snapToGrid w:val="0"/>
        <w:spacing w:line="360" w:lineRule="auto"/>
        <w:ind w:firstLine="562" w:firstLineChars="200"/>
        <w:rPr>
          <w:rFonts w:ascii="宋体" w:hAnsi="宋体" w:cs="宋体"/>
          <w:b/>
          <w:kern w:val="0"/>
          <w:szCs w:val="21"/>
        </w:rPr>
      </w:pPr>
      <w:r>
        <w:rPr>
          <w:rFonts w:hint="eastAsia" w:ascii="宋体" w:hAnsi="宋体" w:cs="宋体"/>
          <w:b/>
          <w:kern w:val="0"/>
          <w:szCs w:val="21"/>
        </w:rPr>
        <w:t>4.本声明函“企业名称（盖章）”处为供应商盖章。</w:t>
      </w:r>
    </w:p>
    <w:p w14:paraId="080A6B11">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注：各行业划型标准：</w:t>
      </w:r>
    </w:p>
    <w:p w14:paraId="12BA2579">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（一）农、林、牧、渔业。营业收入20000万元以下的为中小微型企业。其中，营业收入500万元及以上的为中型企业，营业收入50万元及以上的为小型企业，营业收入50万元以下的为微型企业。</w:t>
      </w:r>
    </w:p>
    <w:p w14:paraId="0A3C5293">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7388D0C">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F87CF50">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829149D">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B08C218">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A0B04AE">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3BF91FB">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500CF2">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0D73B0">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1BDD43">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8042145">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17D03F3">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40D3760">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A123D43">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8C4EF95">
      <w:pPr>
        <w:tabs>
          <w:tab w:val="left" w:pos="6300"/>
        </w:tabs>
        <w:snapToGrid w:val="0"/>
        <w:spacing w:line="360" w:lineRule="auto"/>
        <w:ind w:firstLine="560" w:firstLineChars="200"/>
        <w:rPr>
          <w:rFonts w:ascii="宋体" w:hAnsi="宋体" w:cs="宋体"/>
          <w:kern w:val="0"/>
          <w:szCs w:val="21"/>
        </w:rPr>
      </w:pPr>
      <w:r>
        <w:rPr>
          <w:rFonts w:hint="eastAsia" w:ascii="宋体" w:hAnsi="宋体" w:cs="宋体"/>
          <w:kern w:val="0"/>
          <w:szCs w:val="21"/>
        </w:rPr>
        <w:t>（十六）其他未列明行业。从业人员300人以下的为中小微型企业。其中，从业人员100人及以上的为中型企业；从业人员10人及以上的为小型企业；从业人员10人以下的为微型企业。</w:t>
      </w:r>
    </w:p>
    <w:p w14:paraId="46280277">
      <w:pPr>
        <w:tabs>
          <w:tab w:val="left" w:pos="6300"/>
        </w:tabs>
        <w:snapToGrid w:val="0"/>
        <w:spacing w:line="360" w:lineRule="auto"/>
        <w:ind w:firstLine="480" w:firstLineChars="200"/>
        <w:jc w:val="center"/>
        <w:rPr>
          <w:rFonts w:ascii="宋体" w:hAnsi="宋体"/>
        </w:rPr>
      </w:pPr>
      <w:r>
        <w:rPr>
          <w:rFonts w:ascii="宋体" w:hAnsi="宋体"/>
          <w:sz w:val="24"/>
          <w:szCs w:val="24"/>
        </w:rPr>
        <w:br w:type="page"/>
      </w:r>
      <w:r>
        <w:rPr>
          <w:rFonts w:hint="eastAsia" w:ascii="宋体" w:hAnsi="宋体"/>
        </w:rPr>
        <w:t>监狱企业证明文件</w:t>
      </w:r>
    </w:p>
    <w:p w14:paraId="07F3792F">
      <w:pPr>
        <w:tabs>
          <w:tab w:val="left" w:pos="6300"/>
        </w:tabs>
        <w:snapToGrid w:val="0"/>
        <w:spacing w:line="360" w:lineRule="auto"/>
        <w:ind w:firstLine="480" w:firstLineChars="200"/>
        <w:rPr>
          <w:rFonts w:ascii="宋体" w:hAnsi="宋体"/>
          <w:sz w:val="24"/>
        </w:rPr>
      </w:pPr>
      <w:r>
        <w:rPr>
          <w:rFonts w:hint="eastAsia" w:ascii="宋体" w:hAnsi="宋体"/>
          <w:sz w:val="24"/>
        </w:rPr>
        <w:t>以省级以上监狱管理局、戒毒管理局（含新疆生产建设兵团）出具的属于监狱企业的证明文件为准。</w:t>
      </w:r>
    </w:p>
    <w:p w14:paraId="227CAD68">
      <w:pPr>
        <w:tabs>
          <w:tab w:val="left" w:pos="6300"/>
        </w:tabs>
        <w:snapToGrid w:val="0"/>
        <w:spacing w:line="360" w:lineRule="auto"/>
        <w:ind w:firstLine="560" w:firstLineChars="200"/>
        <w:jc w:val="center"/>
        <w:rPr>
          <w:rFonts w:ascii="宋体" w:hAnsi="宋体"/>
        </w:rPr>
      </w:pPr>
    </w:p>
    <w:p w14:paraId="24154480">
      <w:pPr>
        <w:tabs>
          <w:tab w:val="left" w:pos="6300"/>
        </w:tabs>
        <w:snapToGrid w:val="0"/>
        <w:spacing w:line="360" w:lineRule="auto"/>
        <w:ind w:firstLine="560" w:firstLineChars="200"/>
        <w:jc w:val="center"/>
        <w:rPr>
          <w:rFonts w:ascii="宋体" w:hAnsi="宋体"/>
        </w:rPr>
      </w:pPr>
      <w:r>
        <w:rPr>
          <w:rFonts w:hint="eastAsia" w:ascii="宋体" w:hAnsi="宋体"/>
        </w:rPr>
        <w:t>残疾人福利性单位声明函</w:t>
      </w:r>
    </w:p>
    <w:p w14:paraId="5EF1B48B">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A834B9">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44FBA38E">
      <w:pPr>
        <w:tabs>
          <w:tab w:val="left" w:pos="6300"/>
        </w:tabs>
        <w:snapToGrid w:val="0"/>
        <w:spacing w:line="360" w:lineRule="auto"/>
        <w:ind w:firstLine="480" w:firstLineChars="200"/>
        <w:rPr>
          <w:rFonts w:ascii="宋体" w:hAnsi="宋体"/>
          <w:sz w:val="24"/>
        </w:rPr>
      </w:pPr>
    </w:p>
    <w:p w14:paraId="04BE4C4A">
      <w:pPr>
        <w:tabs>
          <w:tab w:val="left" w:pos="6300"/>
        </w:tabs>
        <w:snapToGrid w:val="0"/>
        <w:spacing w:line="360" w:lineRule="auto"/>
        <w:ind w:firstLine="480" w:firstLineChars="200"/>
        <w:rPr>
          <w:rFonts w:ascii="宋体" w:hAnsi="宋体"/>
          <w:sz w:val="24"/>
        </w:rPr>
      </w:pPr>
    </w:p>
    <w:p w14:paraId="13817439">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6854712B">
      <w:pPr>
        <w:snapToGrid w:val="0"/>
        <w:spacing w:line="360" w:lineRule="auto"/>
        <w:ind w:firstLine="480" w:firstLineChars="200"/>
        <w:rPr>
          <w:rFonts w:ascii="宋体" w:hAnsi="宋体"/>
          <w:sz w:val="24"/>
        </w:rPr>
      </w:pPr>
      <w:r>
        <w:rPr>
          <w:rFonts w:hint="eastAsia" w:ascii="宋体" w:hAnsi="宋体"/>
          <w:sz w:val="24"/>
        </w:rPr>
        <w:t xml:space="preserve">                                                  日  期：</w:t>
      </w:r>
    </w:p>
    <w:p w14:paraId="0A865CE2">
      <w:pPr>
        <w:snapToGrid w:val="0"/>
        <w:spacing w:line="360" w:lineRule="auto"/>
        <w:ind w:firstLine="480" w:firstLineChars="200"/>
        <w:rPr>
          <w:rFonts w:ascii="宋体" w:hAnsi="宋体" w:cs="宋体"/>
          <w:kern w:val="0"/>
          <w:sz w:val="24"/>
        </w:rPr>
      </w:pPr>
    </w:p>
    <w:p w14:paraId="5FA610E8">
      <w:pPr>
        <w:snapToGrid w:val="0"/>
        <w:spacing w:line="360" w:lineRule="auto"/>
        <w:ind w:firstLine="480" w:firstLineChars="200"/>
        <w:rPr>
          <w:rFonts w:ascii="宋体" w:hAnsi="宋体"/>
          <w:sz w:val="24"/>
        </w:rPr>
      </w:pPr>
      <w:r>
        <w:rPr>
          <w:rFonts w:hint="eastAsia" w:ascii="宋体" w:hAnsi="宋体" w:cs="宋体"/>
          <w:kern w:val="0"/>
          <w:sz w:val="24"/>
        </w:rPr>
        <w:t>若成交供应商为残疾人福利性单位的，将在结果公告时公告其《残疾人福利性单位声明函》。</w:t>
      </w:r>
    </w:p>
    <w:p w14:paraId="00E38713">
      <w:pPr>
        <w:adjustRightInd w:val="0"/>
        <w:snapToGrid w:val="0"/>
        <w:spacing w:line="400" w:lineRule="exact"/>
        <w:ind w:firstLine="480" w:firstLineChars="200"/>
        <w:jc w:val="left"/>
        <w:rPr>
          <w:b/>
          <w:sz w:val="24"/>
          <w:szCs w:val="24"/>
        </w:rPr>
      </w:pPr>
      <w:r>
        <w:rPr>
          <w:rFonts w:hint="eastAsia"/>
          <w:sz w:val="24"/>
          <w:szCs w:val="24"/>
        </w:rPr>
        <w:br w:type="page"/>
      </w:r>
    </w:p>
    <w:p w14:paraId="33C1A1DE">
      <w:pPr>
        <w:pStyle w:val="3"/>
        <w:adjustRightInd w:val="0"/>
        <w:snapToGrid w:val="0"/>
        <w:spacing w:before="0" w:after="0" w:line="400" w:lineRule="exact"/>
        <w:ind w:firstLine="480" w:firstLineChars="200"/>
        <w:jc w:val="left"/>
        <w:rPr>
          <w:rFonts w:ascii="Times New Roman" w:hAnsi="Times New Roman" w:eastAsia="宋体"/>
          <w:b w:val="0"/>
          <w:sz w:val="24"/>
          <w:szCs w:val="24"/>
        </w:rPr>
      </w:pPr>
      <w:bookmarkStart w:id="308" w:name="_Toc27270"/>
      <w:r>
        <w:rPr>
          <w:rFonts w:hint="eastAsia" w:ascii="Times New Roman" w:hAnsi="Times New Roman" w:eastAsia="宋体"/>
          <w:b w:val="0"/>
          <w:sz w:val="24"/>
          <w:szCs w:val="24"/>
        </w:rPr>
        <w:t>（二）其他与项目有关的资料（自附）：供应商总体情况介绍、其他与本项目有关的资料等。</w:t>
      </w:r>
      <w:bookmarkEnd w:id="308"/>
    </w:p>
    <w:p w14:paraId="266BA3CF">
      <w:pPr>
        <w:spacing w:line="360" w:lineRule="auto"/>
        <w:ind w:firstLine="480" w:firstLineChars="200"/>
        <w:rPr>
          <w:sz w:val="24"/>
          <w:szCs w:val="24"/>
        </w:rPr>
      </w:pPr>
    </w:p>
    <w:p w14:paraId="0A77F93B">
      <w:pPr>
        <w:spacing w:line="360" w:lineRule="auto"/>
        <w:ind w:firstLine="480" w:firstLineChars="200"/>
        <w:jc w:val="center"/>
        <w:rPr>
          <w:sz w:val="24"/>
          <w:szCs w:val="24"/>
        </w:rPr>
      </w:pPr>
    </w:p>
    <w:p w14:paraId="37A11108">
      <w:pPr>
        <w:spacing w:line="360" w:lineRule="auto"/>
        <w:ind w:firstLine="480" w:firstLineChars="200"/>
        <w:jc w:val="center"/>
        <w:rPr>
          <w:sz w:val="24"/>
          <w:szCs w:val="24"/>
        </w:rPr>
      </w:pPr>
    </w:p>
    <w:p w14:paraId="391731C4">
      <w:pPr>
        <w:spacing w:line="360" w:lineRule="auto"/>
        <w:ind w:firstLine="480" w:firstLineChars="200"/>
        <w:jc w:val="center"/>
        <w:rPr>
          <w:sz w:val="24"/>
          <w:szCs w:val="24"/>
        </w:rPr>
      </w:pPr>
    </w:p>
    <w:p w14:paraId="49DD03DE">
      <w:pPr>
        <w:spacing w:line="360" w:lineRule="auto"/>
        <w:ind w:firstLine="480" w:firstLineChars="200"/>
        <w:jc w:val="center"/>
        <w:rPr>
          <w:sz w:val="24"/>
          <w:szCs w:val="24"/>
        </w:rPr>
      </w:pPr>
    </w:p>
    <w:p w14:paraId="3EEA496B">
      <w:pPr>
        <w:spacing w:line="360" w:lineRule="auto"/>
        <w:ind w:firstLine="480" w:firstLineChars="200"/>
        <w:jc w:val="center"/>
        <w:rPr>
          <w:sz w:val="24"/>
          <w:szCs w:val="24"/>
        </w:rPr>
      </w:pPr>
    </w:p>
    <w:p w14:paraId="3D0F6BAF">
      <w:pPr>
        <w:spacing w:line="360" w:lineRule="auto"/>
        <w:ind w:firstLine="480" w:firstLineChars="200"/>
        <w:jc w:val="center"/>
        <w:rPr>
          <w:sz w:val="24"/>
          <w:szCs w:val="24"/>
        </w:rPr>
      </w:pPr>
    </w:p>
    <w:p w14:paraId="13A2DBF0">
      <w:pPr>
        <w:spacing w:line="360" w:lineRule="auto"/>
        <w:ind w:firstLine="480" w:firstLineChars="200"/>
        <w:jc w:val="center"/>
        <w:rPr>
          <w:sz w:val="24"/>
          <w:szCs w:val="24"/>
        </w:rPr>
      </w:pPr>
    </w:p>
    <w:p w14:paraId="69DC44FA">
      <w:pPr>
        <w:spacing w:line="360" w:lineRule="auto"/>
        <w:ind w:firstLine="480" w:firstLineChars="200"/>
        <w:jc w:val="center"/>
        <w:rPr>
          <w:sz w:val="24"/>
          <w:szCs w:val="24"/>
        </w:rPr>
      </w:pPr>
    </w:p>
    <w:p w14:paraId="424F0CE7">
      <w:pPr>
        <w:spacing w:line="360" w:lineRule="auto"/>
        <w:ind w:firstLine="480" w:firstLineChars="200"/>
        <w:jc w:val="center"/>
        <w:rPr>
          <w:sz w:val="24"/>
          <w:szCs w:val="24"/>
        </w:rPr>
      </w:pPr>
    </w:p>
    <w:p w14:paraId="6DAECAD7">
      <w:pPr>
        <w:spacing w:line="360" w:lineRule="auto"/>
        <w:ind w:firstLine="480" w:firstLineChars="200"/>
        <w:jc w:val="center"/>
        <w:rPr>
          <w:sz w:val="24"/>
          <w:szCs w:val="24"/>
        </w:rPr>
      </w:pPr>
    </w:p>
    <w:p w14:paraId="65A87A89">
      <w:pPr>
        <w:spacing w:line="360" w:lineRule="auto"/>
        <w:ind w:firstLine="480" w:firstLineChars="200"/>
        <w:jc w:val="center"/>
        <w:rPr>
          <w:sz w:val="24"/>
          <w:szCs w:val="24"/>
        </w:rPr>
      </w:pPr>
    </w:p>
    <w:p w14:paraId="0B71D149">
      <w:pPr>
        <w:spacing w:line="360" w:lineRule="auto"/>
        <w:ind w:firstLine="480" w:firstLineChars="200"/>
        <w:jc w:val="center"/>
        <w:rPr>
          <w:sz w:val="24"/>
          <w:szCs w:val="24"/>
        </w:rPr>
      </w:pPr>
    </w:p>
    <w:p w14:paraId="28768622">
      <w:pPr>
        <w:spacing w:line="360" w:lineRule="auto"/>
        <w:ind w:firstLine="480" w:firstLineChars="200"/>
        <w:jc w:val="center"/>
        <w:rPr>
          <w:sz w:val="24"/>
          <w:szCs w:val="24"/>
        </w:rPr>
      </w:pPr>
    </w:p>
    <w:p w14:paraId="66048B0F">
      <w:pPr>
        <w:spacing w:line="360" w:lineRule="auto"/>
        <w:ind w:firstLine="480" w:firstLineChars="200"/>
        <w:jc w:val="center"/>
        <w:rPr>
          <w:sz w:val="24"/>
          <w:szCs w:val="24"/>
        </w:rPr>
      </w:pPr>
    </w:p>
    <w:p w14:paraId="5757ADF1">
      <w:pPr>
        <w:spacing w:line="360" w:lineRule="auto"/>
        <w:ind w:firstLine="480" w:firstLineChars="200"/>
        <w:jc w:val="center"/>
        <w:rPr>
          <w:sz w:val="24"/>
          <w:szCs w:val="24"/>
        </w:rPr>
      </w:pPr>
    </w:p>
    <w:p w14:paraId="59B8DB2E">
      <w:pPr>
        <w:spacing w:line="360" w:lineRule="auto"/>
        <w:ind w:firstLine="480" w:firstLineChars="200"/>
        <w:jc w:val="center"/>
        <w:outlineLvl w:val="0"/>
      </w:pPr>
      <w:r>
        <w:rPr>
          <w:rFonts w:hint="eastAsia"/>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4DF3E">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B3339">
                          <w:pPr>
                            <w:pStyle w:val="3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45B3339">
                    <w:pPr>
                      <w:pStyle w:val="3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8C853">
    <w:pPr>
      <w:pStyle w:val="36"/>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4D467">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- 9 -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874D467">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- 9 -</w:t>
                    </w:r>
                    <w:r>
                      <w:rPr>
                        <w:rFonts w:ascii="宋体" w:hAnsi="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9B5D9">
    <w:pPr>
      <w:pStyle w:val="36"/>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03543">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- 21 -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1503543">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- 21 -</w:t>
                    </w:r>
                    <w:r>
                      <w:rPr>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FAAF5">
    <w:pPr>
      <w:pStyle w:val="36"/>
      <w:framePr w:wrap="around" w:vAnchor="text" w:hAnchor="margin" w:xAlign="center" w:y="1"/>
      <w:rPr>
        <w:rStyle w:val="62"/>
      </w:rPr>
    </w:pPr>
    <w:r>
      <w:fldChar w:fldCharType="begin"/>
    </w:r>
    <w:r>
      <w:rPr>
        <w:rStyle w:val="62"/>
      </w:rPr>
      <w:instrText xml:space="preserve">PAGE  </w:instrText>
    </w:r>
    <w:r>
      <w:fldChar w:fldCharType="end"/>
    </w:r>
  </w:p>
  <w:p w14:paraId="61FE2609">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DB6A">
    <w:pPr>
      <w:pStyle w:val="37"/>
      <w:jc w:val="both"/>
    </w:pPr>
    <w:r>
      <w:rPr>
        <w:rFonts w:hint="eastAsia" w:ascii="方正仿宋_GBK" w:eastAsia="方正仿宋_GBK"/>
        <w:sz w:val="21"/>
        <w:szCs w:val="21"/>
      </w:rPr>
      <w:t>重庆青年职业技术学院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6A253">
    <w:pPr>
      <w:pStyle w:val="37"/>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45E0C"/>
    <w:multiLevelType w:val="singleLevel"/>
    <w:tmpl w:val="B9345E0C"/>
    <w:lvl w:ilvl="0" w:tentative="0">
      <w:start w:val="5"/>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2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61BE08C"/>
    <w:multiLevelType w:val="singleLevel"/>
    <w:tmpl w:val="261BE08C"/>
    <w:lvl w:ilvl="0" w:tentative="0">
      <w:start w:val="2"/>
      <w:numFmt w:val="chineseCounting"/>
      <w:suff w:val="space"/>
      <w:lvlText w:val="第%1篇"/>
      <w:lvlJc w:val="left"/>
      <w:rPr>
        <w:rFonts w:hint="eastAsia"/>
      </w:rPr>
    </w:lvl>
  </w:abstractNum>
  <w:num w:numId="1">
    <w:abstractNumId w:val="9"/>
  </w:num>
  <w:num w:numId="2">
    <w:abstractNumId w:val="4"/>
  </w:num>
  <w:num w:numId="3">
    <w:abstractNumId w:val="10"/>
  </w:num>
  <w:num w:numId="4">
    <w:abstractNumId w:val="1"/>
  </w:num>
  <w:num w:numId="5">
    <w:abstractNumId w:val="7"/>
  </w:num>
  <w:num w:numId="6">
    <w:abstractNumId w:val="12"/>
  </w:num>
  <w:num w:numId="7">
    <w:abstractNumId w:val="2"/>
  </w:num>
  <w:num w:numId="8">
    <w:abstractNumId w:val="3"/>
  </w:num>
  <w:num w:numId="9">
    <w:abstractNumId w:val="6"/>
  </w:num>
  <w:num w:numId="10">
    <w:abstractNumId w:val="8"/>
  </w:num>
  <w:num w:numId="11">
    <w:abstractNumId w:val="5"/>
  </w:num>
  <w:num w:numId="12">
    <w:abstractNumId w:val="1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3YTNiNGQ4NjRhNzAxNzAyOTBiNmFmZTA3MWNmZmMifQ=="/>
    <w:docVar w:name="KSO_WPS_MARK_KEY" w:val="f3da3fda-aa3b-450e-8f3c-d8e6412501c2"/>
  </w:docVars>
  <w:rsids>
    <w:rsidRoot w:val="00172A27"/>
    <w:rsid w:val="000014C5"/>
    <w:rsid w:val="00002AE4"/>
    <w:rsid w:val="00003626"/>
    <w:rsid w:val="000040DE"/>
    <w:rsid w:val="000070F0"/>
    <w:rsid w:val="000075E8"/>
    <w:rsid w:val="00011B4B"/>
    <w:rsid w:val="00016B79"/>
    <w:rsid w:val="00017816"/>
    <w:rsid w:val="00032ACA"/>
    <w:rsid w:val="0003632F"/>
    <w:rsid w:val="000417D5"/>
    <w:rsid w:val="00043835"/>
    <w:rsid w:val="00045320"/>
    <w:rsid w:val="000472C0"/>
    <w:rsid w:val="0004739C"/>
    <w:rsid w:val="00051E02"/>
    <w:rsid w:val="000523C9"/>
    <w:rsid w:val="0005298B"/>
    <w:rsid w:val="0005417C"/>
    <w:rsid w:val="000576E1"/>
    <w:rsid w:val="00061A7C"/>
    <w:rsid w:val="00063981"/>
    <w:rsid w:val="00067CDB"/>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6E7C"/>
    <w:rsid w:val="0010716D"/>
    <w:rsid w:val="001140DC"/>
    <w:rsid w:val="00114CFE"/>
    <w:rsid w:val="00115337"/>
    <w:rsid w:val="001166B8"/>
    <w:rsid w:val="0011683E"/>
    <w:rsid w:val="00116856"/>
    <w:rsid w:val="00116C42"/>
    <w:rsid w:val="0011780F"/>
    <w:rsid w:val="00117B26"/>
    <w:rsid w:val="00120259"/>
    <w:rsid w:val="00122F9D"/>
    <w:rsid w:val="001254D0"/>
    <w:rsid w:val="001264A8"/>
    <w:rsid w:val="001266BF"/>
    <w:rsid w:val="00133D16"/>
    <w:rsid w:val="00134037"/>
    <w:rsid w:val="001342AC"/>
    <w:rsid w:val="00135BAE"/>
    <w:rsid w:val="00145224"/>
    <w:rsid w:val="00146EC3"/>
    <w:rsid w:val="00147FB4"/>
    <w:rsid w:val="0015011C"/>
    <w:rsid w:val="00150204"/>
    <w:rsid w:val="0015033B"/>
    <w:rsid w:val="00150429"/>
    <w:rsid w:val="0015083F"/>
    <w:rsid w:val="001517D5"/>
    <w:rsid w:val="001523C5"/>
    <w:rsid w:val="00152B00"/>
    <w:rsid w:val="00152CAD"/>
    <w:rsid w:val="00153556"/>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1B98"/>
    <w:rsid w:val="001B3DBD"/>
    <w:rsid w:val="001B4377"/>
    <w:rsid w:val="001C782B"/>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4EF4"/>
    <w:rsid w:val="00215DEE"/>
    <w:rsid w:val="0021618E"/>
    <w:rsid w:val="0021704D"/>
    <w:rsid w:val="0022120B"/>
    <w:rsid w:val="002216C7"/>
    <w:rsid w:val="00222097"/>
    <w:rsid w:val="002227DB"/>
    <w:rsid w:val="00227202"/>
    <w:rsid w:val="00227377"/>
    <w:rsid w:val="00227851"/>
    <w:rsid w:val="002339D3"/>
    <w:rsid w:val="00234257"/>
    <w:rsid w:val="002348E0"/>
    <w:rsid w:val="00254E1A"/>
    <w:rsid w:val="00257F32"/>
    <w:rsid w:val="00262555"/>
    <w:rsid w:val="0026329D"/>
    <w:rsid w:val="002643C1"/>
    <w:rsid w:val="00265203"/>
    <w:rsid w:val="00270223"/>
    <w:rsid w:val="0027199E"/>
    <w:rsid w:val="00271D47"/>
    <w:rsid w:val="002721EA"/>
    <w:rsid w:val="002752BA"/>
    <w:rsid w:val="00275C31"/>
    <w:rsid w:val="00280E8A"/>
    <w:rsid w:val="00285164"/>
    <w:rsid w:val="002855B0"/>
    <w:rsid w:val="00286959"/>
    <w:rsid w:val="00295FA5"/>
    <w:rsid w:val="00297A6F"/>
    <w:rsid w:val="002A4956"/>
    <w:rsid w:val="002A534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1BB5"/>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1773"/>
    <w:rsid w:val="003F3DB1"/>
    <w:rsid w:val="003F451E"/>
    <w:rsid w:val="003F4939"/>
    <w:rsid w:val="003F626F"/>
    <w:rsid w:val="003F6794"/>
    <w:rsid w:val="00402B32"/>
    <w:rsid w:val="0040519F"/>
    <w:rsid w:val="0040781E"/>
    <w:rsid w:val="00410C93"/>
    <w:rsid w:val="004115FB"/>
    <w:rsid w:val="00411B4A"/>
    <w:rsid w:val="004128CD"/>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4BEC"/>
    <w:rsid w:val="004C64E4"/>
    <w:rsid w:val="004C6673"/>
    <w:rsid w:val="004D2334"/>
    <w:rsid w:val="004D433D"/>
    <w:rsid w:val="004D4410"/>
    <w:rsid w:val="004E156F"/>
    <w:rsid w:val="004E2F88"/>
    <w:rsid w:val="004E550E"/>
    <w:rsid w:val="004E55DB"/>
    <w:rsid w:val="004E67C6"/>
    <w:rsid w:val="004F5959"/>
    <w:rsid w:val="004F670C"/>
    <w:rsid w:val="00502B2F"/>
    <w:rsid w:val="00504B67"/>
    <w:rsid w:val="00512D00"/>
    <w:rsid w:val="00512D44"/>
    <w:rsid w:val="00514179"/>
    <w:rsid w:val="00516243"/>
    <w:rsid w:val="005164D4"/>
    <w:rsid w:val="005406A0"/>
    <w:rsid w:val="00540E03"/>
    <w:rsid w:val="005418F7"/>
    <w:rsid w:val="00541D5F"/>
    <w:rsid w:val="00544BEA"/>
    <w:rsid w:val="00545A58"/>
    <w:rsid w:val="005460D5"/>
    <w:rsid w:val="00553CF0"/>
    <w:rsid w:val="00556921"/>
    <w:rsid w:val="00557C75"/>
    <w:rsid w:val="00562A15"/>
    <w:rsid w:val="00566A85"/>
    <w:rsid w:val="00570C78"/>
    <w:rsid w:val="00573AE3"/>
    <w:rsid w:val="00581EF9"/>
    <w:rsid w:val="00581EFB"/>
    <w:rsid w:val="00582333"/>
    <w:rsid w:val="00583690"/>
    <w:rsid w:val="005902D9"/>
    <w:rsid w:val="0059075F"/>
    <w:rsid w:val="00596AB7"/>
    <w:rsid w:val="005A1B5C"/>
    <w:rsid w:val="005A1EA7"/>
    <w:rsid w:val="005A5AB4"/>
    <w:rsid w:val="005A6A12"/>
    <w:rsid w:val="005B0724"/>
    <w:rsid w:val="005B1E46"/>
    <w:rsid w:val="005B5AA4"/>
    <w:rsid w:val="005B7A1D"/>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3410"/>
    <w:rsid w:val="00617986"/>
    <w:rsid w:val="0062262C"/>
    <w:rsid w:val="00623625"/>
    <w:rsid w:val="006256CA"/>
    <w:rsid w:val="00627729"/>
    <w:rsid w:val="00627F21"/>
    <w:rsid w:val="0063025A"/>
    <w:rsid w:val="006409A2"/>
    <w:rsid w:val="0064355C"/>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602C"/>
    <w:rsid w:val="006B72DE"/>
    <w:rsid w:val="006B75CB"/>
    <w:rsid w:val="006C5FC1"/>
    <w:rsid w:val="006D44E1"/>
    <w:rsid w:val="006D4F7F"/>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11C3"/>
    <w:rsid w:val="00762B70"/>
    <w:rsid w:val="007636FE"/>
    <w:rsid w:val="00773D9F"/>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0F82"/>
    <w:rsid w:val="00827398"/>
    <w:rsid w:val="008275B6"/>
    <w:rsid w:val="0083653E"/>
    <w:rsid w:val="008369DC"/>
    <w:rsid w:val="00842974"/>
    <w:rsid w:val="00842F87"/>
    <w:rsid w:val="00843A88"/>
    <w:rsid w:val="00843D2E"/>
    <w:rsid w:val="0085550A"/>
    <w:rsid w:val="008606B8"/>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18A3"/>
    <w:rsid w:val="008E437B"/>
    <w:rsid w:val="008E4D3F"/>
    <w:rsid w:val="008E66B8"/>
    <w:rsid w:val="008F0A2E"/>
    <w:rsid w:val="008F1988"/>
    <w:rsid w:val="008F2B05"/>
    <w:rsid w:val="008F3753"/>
    <w:rsid w:val="008F5E76"/>
    <w:rsid w:val="008F6252"/>
    <w:rsid w:val="009023F3"/>
    <w:rsid w:val="00902F7F"/>
    <w:rsid w:val="0090383C"/>
    <w:rsid w:val="00905D85"/>
    <w:rsid w:val="00911821"/>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2C3A"/>
    <w:rsid w:val="00963237"/>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032"/>
    <w:rsid w:val="009C4BFF"/>
    <w:rsid w:val="009C7522"/>
    <w:rsid w:val="009D0FDD"/>
    <w:rsid w:val="009D3162"/>
    <w:rsid w:val="009D3181"/>
    <w:rsid w:val="009D7B9B"/>
    <w:rsid w:val="009E067B"/>
    <w:rsid w:val="009E717E"/>
    <w:rsid w:val="009E737D"/>
    <w:rsid w:val="009F18FA"/>
    <w:rsid w:val="009F4006"/>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01254"/>
    <w:rsid w:val="00B14C52"/>
    <w:rsid w:val="00B200AA"/>
    <w:rsid w:val="00B203A9"/>
    <w:rsid w:val="00B229A5"/>
    <w:rsid w:val="00B2488E"/>
    <w:rsid w:val="00B25EB3"/>
    <w:rsid w:val="00B40E50"/>
    <w:rsid w:val="00B42056"/>
    <w:rsid w:val="00B478C3"/>
    <w:rsid w:val="00B52715"/>
    <w:rsid w:val="00B61348"/>
    <w:rsid w:val="00B6263F"/>
    <w:rsid w:val="00B67114"/>
    <w:rsid w:val="00B678C7"/>
    <w:rsid w:val="00B70368"/>
    <w:rsid w:val="00B7097C"/>
    <w:rsid w:val="00B72BCC"/>
    <w:rsid w:val="00B75449"/>
    <w:rsid w:val="00B81284"/>
    <w:rsid w:val="00B86DA1"/>
    <w:rsid w:val="00B871FB"/>
    <w:rsid w:val="00B87401"/>
    <w:rsid w:val="00B96B1E"/>
    <w:rsid w:val="00BA527C"/>
    <w:rsid w:val="00BA5B9C"/>
    <w:rsid w:val="00BA7D51"/>
    <w:rsid w:val="00BA7F31"/>
    <w:rsid w:val="00BB4AD5"/>
    <w:rsid w:val="00BB7494"/>
    <w:rsid w:val="00BB76A5"/>
    <w:rsid w:val="00BC089B"/>
    <w:rsid w:val="00BC183F"/>
    <w:rsid w:val="00BC1C37"/>
    <w:rsid w:val="00BC206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4178"/>
    <w:rsid w:val="00C35BA8"/>
    <w:rsid w:val="00C37F72"/>
    <w:rsid w:val="00C40246"/>
    <w:rsid w:val="00C420C1"/>
    <w:rsid w:val="00C43FEE"/>
    <w:rsid w:val="00C45963"/>
    <w:rsid w:val="00C46EE5"/>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876A0"/>
    <w:rsid w:val="00C910BE"/>
    <w:rsid w:val="00C922BE"/>
    <w:rsid w:val="00CA10F9"/>
    <w:rsid w:val="00CA14F4"/>
    <w:rsid w:val="00CA583F"/>
    <w:rsid w:val="00CA5844"/>
    <w:rsid w:val="00CA7415"/>
    <w:rsid w:val="00CB265C"/>
    <w:rsid w:val="00CB2BDD"/>
    <w:rsid w:val="00CB32BC"/>
    <w:rsid w:val="00CB4540"/>
    <w:rsid w:val="00CB4951"/>
    <w:rsid w:val="00CB7A07"/>
    <w:rsid w:val="00CC1619"/>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CC9"/>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0743"/>
    <w:rsid w:val="00DB4794"/>
    <w:rsid w:val="00DB5C3E"/>
    <w:rsid w:val="00DB628E"/>
    <w:rsid w:val="00DC4070"/>
    <w:rsid w:val="00DE1DE6"/>
    <w:rsid w:val="00DE1E39"/>
    <w:rsid w:val="00DE513D"/>
    <w:rsid w:val="00DF1983"/>
    <w:rsid w:val="00DF235C"/>
    <w:rsid w:val="00DF426D"/>
    <w:rsid w:val="00DF47D6"/>
    <w:rsid w:val="00DF4D5A"/>
    <w:rsid w:val="00DF5425"/>
    <w:rsid w:val="00DF782C"/>
    <w:rsid w:val="00E030A0"/>
    <w:rsid w:val="00E04F16"/>
    <w:rsid w:val="00E0664C"/>
    <w:rsid w:val="00E075A1"/>
    <w:rsid w:val="00E0797A"/>
    <w:rsid w:val="00E11D5D"/>
    <w:rsid w:val="00E124E3"/>
    <w:rsid w:val="00E12F81"/>
    <w:rsid w:val="00E14812"/>
    <w:rsid w:val="00E15231"/>
    <w:rsid w:val="00E15DDE"/>
    <w:rsid w:val="00E17B19"/>
    <w:rsid w:val="00E17DC2"/>
    <w:rsid w:val="00E2339E"/>
    <w:rsid w:val="00E300BB"/>
    <w:rsid w:val="00E31D0A"/>
    <w:rsid w:val="00E3245B"/>
    <w:rsid w:val="00E32DCD"/>
    <w:rsid w:val="00E32DF0"/>
    <w:rsid w:val="00E3707B"/>
    <w:rsid w:val="00E50685"/>
    <w:rsid w:val="00E52245"/>
    <w:rsid w:val="00E57F6B"/>
    <w:rsid w:val="00E609CE"/>
    <w:rsid w:val="00E6234F"/>
    <w:rsid w:val="00E65E91"/>
    <w:rsid w:val="00E67AC7"/>
    <w:rsid w:val="00E7134F"/>
    <w:rsid w:val="00E7342C"/>
    <w:rsid w:val="00E736E9"/>
    <w:rsid w:val="00E73ABD"/>
    <w:rsid w:val="00E76363"/>
    <w:rsid w:val="00E90BE3"/>
    <w:rsid w:val="00E91374"/>
    <w:rsid w:val="00E91D81"/>
    <w:rsid w:val="00E92BC2"/>
    <w:rsid w:val="00EA010E"/>
    <w:rsid w:val="00EA28AB"/>
    <w:rsid w:val="00EA6FBF"/>
    <w:rsid w:val="00EB1E33"/>
    <w:rsid w:val="00EB4DA6"/>
    <w:rsid w:val="00EB7B0A"/>
    <w:rsid w:val="00EC0881"/>
    <w:rsid w:val="00EC5285"/>
    <w:rsid w:val="00EC74F9"/>
    <w:rsid w:val="00ED13DE"/>
    <w:rsid w:val="00ED1996"/>
    <w:rsid w:val="00ED2843"/>
    <w:rsid w:val="00ED2F55"/>
    <w:rsid w:val="00ED5ED8"/>
    <w:rsid w:val="00EE0C95"/>
    <w:rsid w:val="00EE37DE"/>
    <w:rsid w:val="00EE3F0F"/>
    <w:rsid w:val="00EF0199"/>
    <w:rsid w:val="00F0263C"/>
    <w:rsid w:val="00F0402A"/>
    <w:rsid w:val="00F07266"/>
    <w:rsid w:val="00F10248"/>
    <w:rsid w:val="00F16313"/>
    <w:rsid w:val="00F1700E"/>
    <w:rsid w:val="00F20820"/>
    <w:rsid w:val="00F20FF1"/>
    <w:rsid w:val="00F24317"/>
    <w:rsid w:val="00F27AC7"/>
    <w:rsid w:val="00F307D2"/>
    <w:rsid w:val="00F32641"/>
    <w:rsid w:val="00F34974"/>
    <w:rsid w:val="00F35457"/>
    <w:rsid w:val="00F3595B"/>
    <w:rsid w:val="00F367F3"/>
    <w:rsid w:val="00F36A26"/>
    <w:rsid w:val="00F41F54"/>
    <w:rsid w:val="00F426A6"/>
    <w:rsid w:val="00F429FD"/>
    <w:rsid w:val="00F4623C"/>
    <w:rsid w:val="00F46AD7"/>
    <w:rsid w:val="00F56399"/>
    <w:rsid w:val="00F606BB"/>
    <w:rsid w:val="00F63B38"/>
    <w:rsid w:val="00F70113"/>
    <w:rsid w:val="00F746E3"/>
    <w:rsid w:val="00F76C17"/>
    <w:rsid w:val="00F7709C"/>
    <w:rsid w:val="00F7750A"/>
    <w:rsid w:val="00F80006"/>
    <w:rsid w:val="00F80084"/>
    <w:rsid w:val="00F95676"/>
    <w:rsid w:val="00F96401"/>
    <w:rsid w:val="00F9690B"/>
    <w:rsid w:val="00FA18A0"/>
    <w:rsid w:val="00FA3F8B"/>
    <w:rsid w:val="00FA56FF"/>
    <w:rsid w:val="00FA767D"/>
    <w:rsid w:val="00FB1435"/>
    <w:rsid w:val="00FB693B"/>
    <w:rsid w:val="00FC3C96"/>
    <w:rsid w:val="00FD2470"/>
    <w:rsid w:val="00FD4A1A"/>
    <w:rsid w:val="00FD5823"/>
    <w:rsid w:val="00FD7BE0"/>
    <w:rsid w:val="00FE1C27"/>
    <w:rsid w:val="00FE326F"/>
    <w:rsid w:val="00FE5C31"/>
    <w:rsid w:val="00FF0F20"/>
    <w:rsid w:val="00FF1B0E"/>
    <w:rsid w:val="00FF268A"/>
    <w:rsid w:val="00FF6173"/>
    <w:rsid w:val="00FF748B"/>
    <w:rsid w:val="012375FA"/>
    <w:rsid w:val="01862592"/>
    <w:rsid w:val="01AA1AC9"/>
    <w:rsid w:val="01D5225A"/>
    <w:rsid w:val="02050431"/>
    <w:rsid w:val="024C492F"/>
    <w:rsid w:val="02F76F90"/>
    <w:rsid w:val="03163B4A"/>
    <w:rsid w:val="032B0327"/>
    <w:rsid w:val="042E6F3D"/>
    <w:rsid w:val="04FE26C7"/>
    <w:rsid w:val="06047638"/>
    <w:rsid w:val="069D39AB"/>
    <w:rsid w:val="06A37CC6"/>
    <w:rsid w:val="06C77493"/>
    <w:rsid w:val="07052ECF"/>
    <w:rsid w:val="0776738C"/>
    <w:rsid w:val="08471E20"/>
    <w:rsid w:val="086741E5"/>
    <w:rsid w:val="086B2998"/>
    <w:rsid w:val="08830A69"/>
    <w:rsid w:val="089F204C"/>
    <w:rsid w:val="08AE286A"/>
    <w:rsid w:val="098E1D2B"/>
    <w:rsid w:val="0A232419"/>
    <w:rsid w:val="0B642CE9"/>
    <w:rsid w:val="0BB2278F"/>
    <w:rsid w:val="0BED7B82"/>
    <w:rsid w:val="0C1146D7"/>
    <w:rsid w:val="0D26454B"/>
    <w:rsid w:val="0DBD4932"/>
    <w:rsid w:val="0E544698"/>
    <w:rsid w:val="0F16414B"/>
    <w:rsid w:val="0F467CD3"/>
    <w:rsid w:val="120E7E53"/>
    <w:rsid w:val="13B30CB1"/>
    <w:rsid w:val="147A5E14"/>
    <w:rsid w:val="14E07884"/>
    <w:rsid w:val="155E3119"/>
    <w:rsid w:val="17A1211B"/>
    <w:rsid w:val="18D314AE"/>
    <w:rsid w:val="18ED7A84"/>
    <w:rsid w:val="19094ED0"/>
    <w:rsid w:val="199104DC"/>
    <w:rsid w:val="19BC1CA9"/>
    <w:rsid w:val="1A1678A4"/>
    <w:rsid w:val="1ABF618E"/>
    <w:rsid w:val="1B2916B0"/>
    <w:rsid w:val="1B9E5DA3"/>
    <w:rsid w:val="1D1E2DAE"/>
    <w:rsid w:val="1D5E7C70"/>
    <w:rsid w:val="1E957931"/>
    <w:rsid w:val="1EF95100"/>
    <w:rsid w:val="1F0434EA"/>
    <w:rsid w:val="1F51312D"/>
    <w:rsid w:val="1FE521F3"/>
    <w:rsid w:val="20491E4D"/>
    <w:rsid w:val="208A2D9A"/>
    <w:rsid w:val="20D9162C"/>
    <w:rsid w:val="21076199"/>
    <w:rsid w:val="21864056"/>
    <w:rsid w:val="21FE1EB1"/>
    <w:rsid w:val="22421B7E"/>
    <w:rsid w:val="22833F45"/>
    <w:rsid w:val="22CC31F6"/>
    <w:rsid w:val="231A321E"/>
    <w:rsid w:val="237C4C1C"/>
    <w:rsid w:val="2397BB33"/>
    <w:rsid w:val="246D6C5B"/>
    <w:rsid w:val="25F52A64"/>
    <w:rsid w:val="26AF09DF"/>
    <w:rsid w:val="286F3A8C"/>
    <w:rsid w:val="293D6BFB"/>
    <w:rsid w:val="297F499F"/>
    <w:rsid w:val="29901F0B"/>
    <w:rsid w:val="29F3375E"/>
    <w:rsid w:val="2A524929"/>
    <w:rsid w:val="2A8F4E16"/>
    <w:rsid w:val="2AA01F44"/>
    <w:rsid w:val="2AAF201B"/>
    <w:rsid w:val="2B2A7653"/>
    <w:rsid w:val="2BC96E6C"/>
    <w:rsid w:val="2C66290D"/>
    <w:rsid w:val="2C70553A"/>
    <w:rsid w:val="2CB223F7"/>
    <w:rsid w:val="2CB624EA"/>
    <w:rsid w:val="2E18142C"/>
    <w:rsid w:val="2E2E2E7F"/>
    <w:rsid w:val="2E6C1D31"/>
    <w:rsid w:val="2F672A64"/>
    <w:rsid w:val="2FC242FE"/>
    <w:rsid w:val="2FE8766F"/>
    <w:rsid w:val="301E705B"/>
    <w:rsid w:val="30BB50DE"/>
    <w:rsid w:val="30EA2E25"/>
    <w:rsid w:val="31370C6C"/>
    <w:rsid w:val="31DB16A7"/>
    <w:rsid w:val="31E57B5F"/>
    <w:rsid w:val="32AD0D16"/>
    <w:rsid w:val="333C1DC4"/>
    <w:rsid w:val="33A31D51"/>
    <w:rsid w:val="347B6F78"/>
    <w:rsid w:val="34A51AF9"/>
    <w:rsid w:val="35915A71"/>
    <w:rsid w:val="36015455"/>
    <w:rsid w:val="362C73AC"/>
    <w:rsid w:val="363E0457"/>
    <w:rsid w:val="36514C72"/>
    <w:rsid w:val="365366A3"/>
    <w:rsid w:val="36AD2EE7"/>
    <w:rsid w:val="36FE0E06"/>
    <w:rsid w:val="37273F4B"/>
    <w:rsid w:val="376619CF"/>
    <w:rsid w:val="37781747"/>
    <w:rsid w:val="38451629"/>
    <w:rsid w:val="38B15342"/>
    <w:rsid w:val="38B90723"/>
    <w:rsid w:val="38C47509"/>
    <w:rsid w:val="3A7C154E"/>
    <w:rsid w:val="3AA24F2C"/>
    <w:rsid w:val="3AAF1923"/>
    <w:rsid w:val="3ADC0BFA"/>
    <w:rsid w:val="3BFA097C"/>
    <w:rsid w:val="3C3814A4"/>
    <w:rsid w:val="3C3A0D5A"/>
    <w:rsid w:val="3C940DD1"/>
    <w:rsid w:val="3CBE19AA"/>
    <w:rsid w:val="3CE2404F"/>
    <w:rsid w:val="3DD360EA"/>
    <w:rsid w:val="3EFE69D5"/>
    <w:rsid w:val="3F792AEC"/>
    <w:rsid w:val="3FAF6C37"/>
    <w:rsid w:val="400C0C7E"/>
    <w:rsid w:val="40390CA5"/>
    <w:rsid w:val="404151CD"/>
    <w:rsid w:val="406334F2"/>
    <w:rsid w:val="40A1586A"/>
    <w:rsid w:val="40E02836"/>
    <w:rsid w:val="415D61F8"/>
    <w:rsid w:val="41DF3AC3"/>
    <w:rsid w:val="4353727A"/>
    <w:rsid w:val="43CB2311"/>
    <w:rsid w:val="440700DA"/>
    <w:rsid w:val="443469F5"/>
    <w:rsid w:val="452C7897"/>
    <w:rsid w:val="4531764A"/>
    <w:rsid w:val="45317718"/>
    <w:rsid w:val="45C56F6D"/>
    <w:rsid w:val="482364D7"/>
    <w:rsid w:val="48DA7B6B"/>
    <w:rsid w:val="49056D2D"/>
    <w:rsid w:val="49390A3F"/>
    <w:rsid w:val="497B7CB3"/>
    <w:rsid w:val="49E12169"/>
    <w:rsid w:val="4A0661E2"/>
    <w:rsid w:val="4AF84C20"/>
    <w:rsid w:val="4B2D12E0"/>
    <w:rsid w:val="4B5B3509"/>
    <w:rsid w:val="4BEB6B31"/>
    <w:rsid w:val="4C112CE1"/>
    <w:rsid w:val="4DD36371"/>
    <w:rsid w:val="4FDC7643"/>
    <w:rsid w:val="509947B0"/>
    <w:rsid w:val="50B27620"/>
    <w:rsid w:val="510C0725"/>
    <w:rsid w:val="510D3FD3"/>
    <w:rsid w:val="51F17AE7"/>
    <w:rsid w:val="52D92ACB"/>
    <w:rsid w:val="53654E1D"/>
    <w:rsid w:val="53B4776F"/>
    <w:rsid w:val="547E6196"/>
    <w:rsid w:val="54F83B7A"/>
    <w:rsid w:val="55456F1A"/>
    <w:rsid w:val="55CF3CF9"/>
    <w:rsid w:val="57F56770"/>
    <w:rsid w:val="580C58C1"/>
    <w:rsid w:val="59112C23"/>
    <w:rsid w:val="59BD0789"/>
    <w:rsid w:val="59F20D62"/>
    <w:rsid w:val="5A3905AF"/>
    <w:rsid w:val="5A867B53"/>
    <w:rsid w:val="5ACE2EA8"/>
    <w:rsid w:val="5B7469E3"/>
    <w:rsid w:val="5C643A06"/>
    <w:rsid w:val="5CA67F0E"/>
    <w:rsid w:val="5D1458EA"/>
    <w:rsid w:val="5E6868B9"/>
    <w:rsid w:val="5EA467FA"/>
    <w:rsid w:val="5F995206"/>
    <w:rsid w:val="610672A6"/>
    <w:rsid w:val="61AF4FD1"/>
    <w:rsid w:val="624B3430"/>
    <w:rsid w:val="625B0295"/>
    <w:rsid w:val="62C54F90"/>
    <w:rsid w:val="62EA3E80"/>
    <w:rsid w:val="632B6F30"/>
    <w:rsid w:val="63974856"/>
    <w:rsid w:val="63CF256B"/>
    <w:rsid w:val="659F11B0"/>
    <w:rsid w:val="65A55DC6"/>
    <w:rsid w:val="65C854C3"/>
    <w:rsid w:val="65E5329B"/>
    <w:rsid w:val="6653074D"/>
    <w:rsid w:val="67C65A33"/>
    <w:rsid w:val="67CE5470"/>
    <w:rsid w:val="67D57A24"/>
    <w:rsid w:val="686E1C26"/>
    <w:rsid w:val="6945507D"/>
    <w:rsid w:val="698C05B6"/>
    <w:rsid w:val="69A94AF3"/>
    <w:rsid w:val="69B160F7"/>
    <w:rsid w:val="69F36887"/>
    <w:rsid w:val="6A1A02B8"/>
    <w:rsid w:val="6A7F45BF"/>
    <w:rsid w:val="6A9777FE"/>
    <w:rsid w:val="6B4C1B7B"/>
    <w:rsid w:val="6C152AE5"/>
    <w:rsid w:val="6C524AA2"/>
    <w:rsid w:val="6D0665B3"/>
    <w:rsid w:val="6D251950"/>
    <w:rsid w:val="6D323B6A"/>
    <w:rsid w:val="6DCF760B"/>
    <w:rsid w:val="6F2A2D4B"/>
    <w:rsid w:val="6F7C731F"/>
    <w:rsid w:val="6FE969BF"/>
    <w:rsid w:val="6FEC0000"/>
    <w:rsid w:val="7036127C"/>
    <w:rsid w:val="70504670"/>
    <w:rsid w:val="70BD374B"/>
    <w:rsid w:val="70C13564"/>
    <w:rsid w:val="725A4224"/>
    <w:rsid w:val="73D96AEE"/>
    <w:rsid w:val="74241A2F"/>
    <w:rsid w:val="74C94DB4"/>
    <w:rsid w:val="74D70DF7"/>
    <w:rsid w:val="750556C0"/>
    <w:rsid w:val="7521699E"/>
    <w:rsid w:val="75A12F36"/>
    <w:rsid w:val="761769E9"/>
    <w:rsid w:val="76191423"/>
    <w:rsid w:val="7662726E"/>
    <w:rsid w:val="76AF7B54"/>
    <w:rsid w:val="770F2826"/>
    <w:rsid w:val="77656B97"/>
    <w:rsid w:val="789F3DA6"/>
    <w:rsid w:val="78A52377"/>
    <w:rsid w:val="78BF0FB9"/>
    <w:rsid w:val="7A2D36EF"/>
    <w:rsid w:val="7AB35A67"/>
    <w:rsid w:val="7AE85868"/>
    <w:rsid w:val="7B25086A"/>
    <w:rsid w:val="7B3E36DA"/>
    <w:rsid w:val="7B5B7497"/>
    <w:rsid w:val="7BA40B6D"/>
    <w:rsid w:val="7D0503C4"/>
    <w:rsid w:val="7D0A41BC"/>
    <w:rsid w:val="7D811AE7"/>
    <w:rsid w:val="7D9A72EE"/>
    <w:rsid w:val="7DBF3687"/>
    <w:rsid w:val="7DF3758D"/>
    <w:rsid w:val="7E2D63B4"/>
    <w:rsid w:val="7F1B317A"/>
    <w:rsid w:val="7FFE5E5A"/>
    <w:rsid w:val="BD3F1A2A"/>
    <w:rsid w:val="EBED1A4D"/>
    <w:rsid w:val="FDFF3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table of authorities"/>
    <w:basedOn w:val="1"/>
    <w:next w:val="1"/>
    <w:unhideWhenUsed/>
    <w:qFormat/>
    <w:uiPriority w:val="99"/>
    <w:pPr>
      <w:ind w:left="420" w:leftChars="200"/>
    </w:p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next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style>
  <w:style w:type="paragraph" w:styleId="34">
    <w:name w:val="Body Text Indent 2"/>
    <w:basedOn w:val="1"/>
    <w:link w:val="7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6"/>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77"/>
    <w:qFormat/>
    <w:uiPriority w:val="0"/>
    <w:pPr>
      <w:spacing w:after="12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9">
    <w:name w:val="标题 2 Char"/>
    <w:link w:val="3"/>
    <w:qFormat/>
    <w:uiPriority w:val="0"/>
    <w:rPr>
      <w:rFonts w:ascii="Arial" w:hAnsi="Arial" w:eastAsia="黑体"/>
      <w:b/>
      <w:kern w:val="2"/>
      <w:sz w:val="32"/>
    </w:rPr>
  </w:style>
  <w:style w:type="character" w:customStyle="1" w:styleId="70">
    <w:name w:val="标题 3 Char"/>
    <w:link w:val="4"/>
    <w:qFormat/>
    <w:uiPriority w:val="0"/>
    <w:rPr>
      <w:rFonts w:eastAsia="宋体"/>
      <w:b/>
      <w:kern w:val="2"/>
      <w:sz w:val="32"/>
      <w:lang w:val="en-US" w:eastAsia="zh-CN"/>
    </w:rPr>
  </w:style>
  <w:style w:type="character" w:customStyle="1" w:styleId="71">
    <w:name w:val="批注文字 Char"/>
    <w:link w:val="20"/>
    <w:qFormat/>
    <w:uiPriority w:val="0"/>
    <w:rPr>
      <w:sz w:val="24"/>
    </w:rPr>
  </w:style>
  <w:style w:type="character" w:customStyle="1" w:styleId="72">
    <w:name w:val="正文文本缩进 Char"/>
    <w:link w:val="24"/>
    <w:qFormat/>
    <w:uiPriority w:val="0"/>
    <w:rPr>
      <w:kern w:val="2"/>
      <w:sz w:val="44"/>
    </w:rPr>
  </w:style>
  <w:style w:type="character" w:customStyle="1" w:styleId="73">
    <w:name w:val="日期 Char"/>
    <w:link w:val="33"/>
    <w:qFormat/>
    <w:uiPriority w:val="0"/>
    <w:rPr>
      <w:kern w:val="2"/>
      <w:sz w:val="28"/>
    </w:rPr>
  </w:style>
  <w:style w:type="character" w:customStyle="1" w:styleId="74">
    <w:name w:val="正文文本缩进 2 Char"/>
    <w:link w:val="34"/>
    <w:qFormat/>
    <w:uiPriority w:val="0"/>
    <w:rPr>
      <w:kern w:val="2"/>
      <w:sz w:val="28"/>
    </w:rPr>
  </w:style>
  <w:style w:type="character" w:customStyle="1" w:styleId="75">
    <w:name w:val="脚注文本 Char"/>
    <w:link w:val="41"/>
    <w:qFormat/>
    <w:uiPriority w:val="0"/>
    <w:rPr>
      <w:kern w:val="2"/>
      <w:sz w:val="18"/>
    </w:rPr>
  </w:style>
  <w:style w:type="character" w:customStyle="1" w:styleId="76">
    <w:name w:val="批注主题 Char"/>
    <w:link w:val="55"/>
    <w:qFormat/>
    <w:uiPriority w:val="0"/>
  </w:style>
  <w:style w:type="character" w:customStyle="1" w:styleId="77">
    <w:name w:val="正文首行缩进 2 Char"/>
    <w:link w:val="57"/>
    <w:qFormat/>
    <w:uiPriority w:val="0"/>
  </w:style>
  <w:style w:type="character" w:customStyle="1" w:styleId="78">
    <w:name w:val="v151"/>
    <w:qFormat/>
    <w:uiPriority w:val="0"/>
    <w:rPr>
      <w:sz w:val="18"/>
    </w:rPr>
  </w:style>
  <w:style w:type="character" w:customStyle="1" w:styleId="79">
    <w:name w:val="Char Char7"/>
    <w:qFormat/>
    <w:uiPriority w:val="0"/>
    <w:rPr>
      <w:rFonts w:ascii="宋体" w:hAnsi="宋体" w:eastAsia="宋体"/>
      <w:kern w:val="2"/>
      <w:sz w:val="28"/>
    </w:rPr>
  </w:style>
  <w:style w:type="character" w:customStyle="1" w:styleId="80">
    <w:name w:val="小 Char"/>
    <w:qFormat/>
    <w:uiPriority w:val="0"/>
    <w:rPr>
      <w:rFonts w:ascii="宋体" w:hAnsi="Courier New" w:eastAsia="宋体"/>
      <w:kern w:val="2"/>
      <w:sz w:val="21"/>
      <w:lang w:val="en-US" w:eastAsia="zh-CN" w:bidi="ar-SA"/>
    </w:rPr>
  </w:style>
  <w:style w:type="character" w:customStyle="1" w:styleId="81">
    <w:name w:val="文字 Char"/>
    <w:link w:val="82"/>
    <w:qFormat/>
    <w:uiPriority w:val="0"/>
    <w:rPr>
      <w:rFonts w:ascii="宋体"/>
      <w:kern w:val="2"/>
      <w:sz w:val="28"/>
    </w:rPr>
  </w:style>
  <w:style w:type="paragraph" w:customStyle="1" w:styleId="82">
    <w:name w:val="文字"/>
    <w:basedOn w:val="1"/>
    <w:link w:val="81"/>
    <w:qFormat/>
    <w:uiPriority w:val="0"/>
    <w:pPr>
      <w:tabs>
        <w:tab w:val="left" w:pos="8520"/>
      </w:tabs>
      <w:spacing w:line="312" w:lineRule="auto"/>
      <w:ind w:right="-210" w:firstLine="556"/>
    </w:pPr>
    <w:rPr>
      <w:rFonts w:ascii="宋体"/>
    </w:rPr>
  </w:style>
  <w:style w:type="character" w:customStyle="1" w:styleId="83">
    <w:name w:val="content-white1"/>
    <w:qFormat/>
    <w:uiPriority w:val="0"/>
    <w:rPr>
      <w:rFonts w:ascii="_x000B__x000C_" w:hAnsi="_x000B__x000C_"/>
      <w:color w:val="auto"/>
      <w:sz w:val="18"/>
      <w:u w:val="none"/>
    </w:rPr>
  </w:style>
  <w:style w:type="character" w:customStyle="1" w:styleId="84">
    <w:name w:val="正文 + 三号 Char"/>
    <w:qFormat/>
    <w:uiPriority w:val="0"/>
    <w:rPr>
      <w:rFonts w:eastAsia="宋体"/>
      <w:kern w:val="2"/>
      <w:sz w:val="21"/>
      <w:lang w:val="en-US" w:eastAsia="zh-CN"/>
    </w:rPr>
  </w:style>
  <w:style w:type="character" w:customStyle="1" w:styleId="85">
    <w:name w:val="H2 Char"/>
    <w:qFormat/>
    <w:uiPriority w:val="0"/>
    <w:rPr>
      <w:rFonts w:ascii="Arial" w:hAnsi="Arial" w:eastAsia="宋体"/>
      <w:kern w:val="2"/>
      <w:sz w:val="28"/>
      <w:lang w:val="en-US" w:eastAsia="zh-CN"/>
    </w:rPr>
  </w:style>
  <w:style w:type="character" w:customStyle="1" w:styleId="86">
    <w:name w:val="Char Char3"/>
    <w:qFormat/>
    <w:uiPriority w:val="0"/>
    <w:rPr>
      <w:rFonts w:eastAsia="宋体"/>
      <w:kern w:val="2"/>
      <w:sz w:val="18"/>
      <w:lang w:val="en-US" w:eastAsia="zh-CN"/>
    </w:rPr>
  </w:style>
  <w:style w:type="character" w:customStyle="1" w:styleId="87">
    <w:name w:val="Char Char4"/>
    <w:qFormat/>
    <w:uiPriority w:val="0"/>
    <w:rPr>
      <w:rFonts w:eastAsia="宋体"/>
      <w:b/>
      <w:kern w:val="2"/>
      <w:sz w:val="21"/>
      <w:lang w:val="en-US" w:eastAsia="zh-CN"/>
    </w:rPr>
  </w:style>
  <w:style w:type="character" w:customStyle="1" w:styleId="88">
    <w:name w:val="Table Text Char1 Char"/>
    <w:qFormat/>
    <w:uiPriority w:val="0"/>
    <w:rPr>
      <w:rFonts w:ascii="Arial" w:hAnsi="Arial"/>
      <w:kern w:val="2"/>
      <w:sz w:val="18"/>
      <w:lang w:val="en-US" w:eastAsia="zh-CN" w:bidi="ar-SA"/>
    </w:rPr>
  </w:style>
  <w:style w:type="character" w:customStyle="1" w:styleId="89">
    <w:name w:val="Char Char5"/>
    <w:qFormat/>
    <w:uiPriority w:val="0"/>
    <w:rPr>
      <w:rFonts w:ascii="Arial" w:hAnsi="Arial" w:eastAsia="宋体"/>
      <w:b/>
      <w:smallCaps/>
      <w:kern w:val="28"/>
      <w:sz w:val="36"/>
      <w:lang w:val="en-US" w:eastAsia="en-US"/>
    </w:rPr>
  </w:style>
  <w:style w:type="character" w:customStyle="1" w:styleId="90">
    <w:name w:val="Char Char"/>
    <w:qFormat/>
    <w:uiPriority w:val="0"/>
    <w:rPr>
      <w:rFonts w:ascii="宋体" w:hAnsi="宋体" w:eastAsia="宋体"/>
      <w:kern w:val="2"/>
      <w:sz w:val="24"/>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Char Char Char"/>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Table Text Char"/>
    <w:link w:val="95"/>
    <w:qFormat/>
    <w:uiPriority w:val="0"/>
    <w:rPr>
      <w:rFonts w:ascii="Arial" w:hAnsi="Arial"/>
      <w:kern w:val="2"/>
      <w:sz w:val="18"/>
      <w:lang w:val="en-US" w:eastAsia="zh-CN" w:bidi="ar-SA"/>
    </w:rPr>
  </w:style>
  <w:style w:type="paragraph" w:customStyle="1" w:styleId="95">
    <w:name w:val="Table Text"/>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Char Char2"/>
    <w:qFormat/>
    <w:uiPriority w:val="0"/>
    <w:rPr>
      <w:rFonts w:eastAsia="宋体"/>
      <w:kern w:val="2"/>
      <w:sz w:val="18"/>
      <w:lang w:val="en-US" w:eastAsia="zh-CN"/>
    </w:rPr>
  </w:style>
  <w:style w:type="character" w:customStyle="1" w:styleId="97">
    <w:name w:val="标书正文:  0.74 厘米 Char1"/>
    <w:qFormat/>
    <w:uiPriority w:val="0"/>
    <w:rPr>
      <w:rFonts w:eastAsia="宋体"/>
      <w:kern w:val="2"/>
      <w:sz w:val="24"/>
      <w:lang w:val="en-US" w:eastAsia="zh-CN"/>
    </w:rPr>
  </w:style>
  <w:style w:type="character" w:customStyle="1" w:styleId="98">
    <w:name w:val="样式 宋体"/>
    <w:qFormat/>
    <w:uiPriority w:val="0"/>
    <w:rPr>
      <w:rFonts w:ascii="宋体" w:hAnsi="宋体" w:eastAsia="宋体"/>
      <w:sz w:val="28"/>
    </w:rPr>
  </w:style>
  <w:style w:type="character" w:customStyle="1" w:styleId="99">
    <w:name w:val="未命名11"/>
    <w:qFormat/>
    <w:uiPriority w:val="0"/>
    <w:rPr>
      <w:color w:val="77FFFF"/>
      <w:sz w:val="24"/>
    </w:rPr>
  </w:style>
  <w:style w:type="character" w:customStyle="1" w:styleId="100">
    <w:name w:val="crowed11"/>
    <w:qFormat/>
    <w:uiPriority w:val="0"/>
    <w:rPr>
      <w:rFonts w:hint="default" w:ascii="_x000B__x000C_" w:hAnsi="_x000B__x000C_"/>
      <w:sz w:val="24"/>
    </w:rPr>
  </w:style>
  <w:style w:type="character" w:customStyle="1" w:styleId="101">
    <w:name w:val="Char Char6"/>
    <w:qFormat/>
    <w:uiPriority w:val="0"/>
    <w:rPr>
      <w:rFonts w:ascii="仿宋_GB2312" w:eastAsia="仿宋_GB2312"/>
      <w:kern w:val="2"/>
      <w:sz w:val="32"/>
    </w:rPr>
  </w:style>
  <w:style w:type="character" w:customStyle="1" w:styleId="102">
    <w:name w:val="title_emph1"/>
    <w:qFormat/>
    <w:uiPriority w:val="0"/>
    <w:rPr>
      <w:rFonts w:hint="default" w:ascii="Arial" w:hAnsi="Arial"/>
      <w:b/>
      <w:sz w:val="20"/>
    </w:rPr>
  </w:style>
  <w:style w:type="character" w:customStyle="1" w:styleId="103">
    <w:name w:val="font1"/>
    <w:qFormat/>
    <w:uiPriority w:val="0"/>
    <w:rPr>
      <w:color w:val="000000"/>
      <w:sz w:val="18"/>
    </w:rPr>
  </w:style>
  <w:style w:type="character" w:customStyle="1" w:styleId="104">
    <w:name w:val="Char Char11"/>
    <w:qFormat/>
    <w:uiPriority w:val="0"/>
    <w:rPr>
      <w:rFonts w:ascii="宋体"/>
      <w:kern w:val="2"/>
      <w:sz w:val="28"/>
    </w:rPr>
  </w:style>
  <w:style w:type="character" w:customStyle="1" w:styleId="105">
    <w:name w:val="top-det1"/>
    <w:qFormat/>
    <w:uiPriority w:val="0"/>
    <w:rPr>
      <w:b/>
      <w:color w:val="000000"/>
    </w:rPr>
  </w:style>
  <w:style w:type="paragraph" w:customStyle="1" w:styleId="106">
    <w:name w:val="二级列表"/>
    <w:basedOn w:val="107"/>
    <w:next w:val="107"/>
    <w:qFormat/>
    <w:uiPriority w:val="0"/>
    <w:pPr>
      <w:tabs>
        <w:tab w:val="left" w:pos="2120"/>
      </w:tabs>
      <w:ind w:firstLine="0" w:firstLineChars="0"/>
    </w:pPr>
    <w:rPr>
      <w:b/>
    </w:rPr>
  </w:style>
  <w:style w:type="paragraph" w:customStyle="1" w:styleId="107">
    <w:name w:val="段落正文"/>
    <w:basedOn w:val="1"/>
    <w:qFormat/>
    <w:uiPriority w:val="0"/>
    <w:pPr>
      <w:spacing w:before="156" w:beforeLines="50" w:line="360" w:lineRule="auto"/>
      <w:ind w:firstLine="200" w:firstLineChars="200"/>
    </w:pPr>
    <w:rPr>
      <w:spacing w:val="2"/>
      <w:sz w:val="24"/>
    </w:rPr>
  </w:style>
  <w:style w:type="paragraph" w:customStyle="1" w:styleId="108">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9">
    <w:name w:val="文本1"/>
    <w:basedOn w:val="1"/>
    <w:qFormat/>
    <w:uiPriority w:val="0"/>
    <w:pPr>
      <w:adjustRightInd w:val="0"/>
      <w:spacing w:line="312" w:lineRule="atLeast"/>
      <w:jc w:val="center"/>
      <w:textAlignment w:val="baseline"/>
    </w:pPr>
    <w:rPr>
      <w:kern w:val="0"/>
      <w:sz w:val="18"/>
    </w:rPr>
  </w:style>
  <w:style w:type="paragraph" w:customStyle="1" w:styleId="110">
    <w:name w:val="Title - Revision"/>
    <w:basedOn w:val="54"/>
    <w:qFormat/>
    <w:uiPriority w:val="0"/>
    <w:pPr>
      <w:spacing w:before="720"/>
    </w:pPr>
  </w:style>
  <w:style w:type="paragraph" w:customStyle="1" w:styleId="11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3">
    <w:name w:val="二级条标题"/>
    <w:basedOn w:val="114"/>
    <w:next w:val="116"/>
    <w:qFormat/>
    <w:uiPriority w:val="0"/>
    <w:pPr>
      <w:ind w:left="840"/>
      <w:outlineLvl w:val="3"/>
    </w:pPr>
  </w:style>
  <w:style w:type="paragraph" w:customStyle="1" w:styleId="114">
    <w:name w:val="一级条标题"/>
    <w:basedOn w:val="115"/>
    <w:next w:val="116"/>
    <w:qFormat/>
    <w:uiPriority w:val="0"/>
    <w:pPr>
      <w:numPr>
        <w:numId w:val="0"/>
      </w:numPr>
      <w:spacing w:before="0" w:beforeLines="0" w:after="0" w:afterLines="0"/>
      <w:ind w:left="525"/>
      <w:outlineLvl w:val="2"/>
    </w:pPr>
    <w:rPr>
      <w:sz w:val="21"/>
    </w:rPr>
  </w:style>
  <w:style w:type="paragraph" w:customStyle="1" w:styleId="115">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7">
    <w:name w:val="1.正文"/>
    <w:basedOn w:val="1"/>
    <w:qFormat/>
    <w:uiPriority w:val="0"/>
    <w:pPr>
      <w:spacing w:line="360" w:lineRule="auto"/>
      <w:ind w:left="540" w:leftChars="225" w:firstLine="540" w:firstLineChars="225"/>
    </w:pPr>
    <w:rPr>
      <w:sz w:val="24"/>
    </w:rPr>
  </w:style>
  <w:style w:type="paragraph" w:customStyle="1" w:styleId="1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编号正文"/>
    <w:basedOn w:val="120"/>
    <w:qFormat/>
    <w:uiPriority w:val="0"/>
    <w:pPr>
      <w:snapToGrid/>
      <w:spacing w:line="360" w:lineRule="auto"/>
      <w:ind w:left="1407" w:hanging="1047"/>
      <w:jc w:val="left"/>
    </w:pPr>
    <w:rPr>
      <w:rFonts w:eastAsia="仿宋_GB2312"/>
    </w:rPr>
  </w:style>
  <w:style w:type="paragraph" w:customStyle="1" w:styleId="12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1">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2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3">
    <w:name w:val="默认段落字体 Para Char Char Char Char Char Char Char Char Char1 Char Char Char Char"/>
    <w:basedOn w:val="1"/>
    <w:qFormat/>
    <w:uiPriority w:val="0"/>
    <w:rPr>
      <w:rFonts w:ascii="Tahoma" w:hAnsi="Tahoma"/>
      <w:sz w:val="24"/>
    </w:rPr>
  </w:style>
  <w:style w:type="paragraph" w:customStyle="1" w:styleId="12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6">
    <w:name w:val="Char Char14 Char Char"/>
    <w:basedOn w:val="1"/>
    <w:qFormat/>
    <w:uiPriority w:val="0"/>
    <w:rPr>
      <w:sz w:val="21"/>
      <w:szCs w:val="24"/>
    </w:rPr>
  </w:style>
  <w:style w:type="paragraph" w:customStyle="1" w:styleId="127">
    <w:name w:val="Char Char Char Char Char"/>
    <w:basedOn w:val="1"/>
    <w:qFormat/>
    <w:uiPriority w:val="0"/>
    <w:pPr>
      <w:tabs>
        <w:tab w:val="left" w:pos="425"/>
      </w:tabs>
      <w:ind w:left="1620" w:hanging="360"/>
    </w:pPr>
    <w:rPr>
      <w:rFonts w:ascii="Tahoma" w:hAnsi="Tahoma"/>
      <w:sz w:val="24"/>
    </w:rPr>
  </w:style>
  <w:style w:type="paragraph" w:customStyle="1" w:styleId="128">
    <w:name w:val="Char2 Char Char Char Char Char Char"/>
    <w:basedOn w:val="1"/>
    <w:qFormat/>
    <w:uiPriority w:val="0"/>
    <w:rPr>
      <w:rFonts w:ascii="仿宋_GB2312"/>
      <w:b/>
      <w:sz w:val="30"/>
    </w:rPr>
  </w:style>
  <w:style w:type="paragraph" w:customStyle="1" w:styleId="129">
    <w:name w:val="_Style 127"/>
    <w:qFormat/>
    <w:uiPriority w:val="0"/>
    <w:rPr>
      <w:rFonts w:ascii="Times New Roman" w:hAnsi="Times New Roman" w:eastAsia="宋体" w:cs="Times New Roman"/>
      <w:kern w:val="2"/>
      <w:sz w:val="21"/>
      <w:lang w:val="en-US" w:eastAsia="zh-CN" w:bidi="ar-SA"/>
    </w:rPr>
  </w:style>
  <w:style w:type="paragraph" w:customStyle="1" w:styleId="13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1">
    <w:name w:val="正文 + 三号"/>
    <w:basedOn w:val="1"/>
    <w:qFormat/>
    <w:uiPriority w:val="0"/>
    <w:rPr>
      <w:sz w:val="21"/>
    </w:rPr>
  </w:style>
  <w:style w:type="paragraph" w:customStyle="1" w:styleId="132">
    <w:name w:val="样式 首行缩进:  0.74 厘米"/>
    <w:basedOn w:val="1"/>
    <w:qFormat/>
    <w:uiPriority w:val="0"/>
    <w:pPr>
      <w:spacing w:line="360" w:lineRule="auto"/>
      <w:ind w:firstLine="420"/>
    </w:pPr>
    <w:rPr>
      <w:sz w:val="24"/>
    </w:rPr>
  </w:style>
  <w:style w:type="paragraph" w:customStyle="1" w:styleId="133">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4">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6">
    <w:name w:val="Table Contents"/>
    <w:basedOn w:val="23"/>
    <w:qFormat/>
    <w:uiPriority w:val="0"/>
    <w:pPr>
      <w:suppressAutoHyphens/>
      <w:jc w:val="left"/>
    </w:pPr>
    <w:rPr>
      <w:rFonts w:ascii="Times New Roman" w:eastAsia="Times New Roman"/>
      <w:kern w:val="0"/>
      <w:sz w:val="24"/>
    </w:rPr>
  </w:style>
  <w:style w:type="paragraph" w:customStyle="1" w:styleId="137">
    <w:name w:val="表格文本"/>
    <w:qFormat/>
    <w:uiPriority w:val="0"/>
    <w:pPr>
      <w:tabs>
        <w:tab w:val="decimal" w:pos="0"/>
      </w:tabs>
    </w:pPr>
    <w:rPr>
      <w:rFonts w:ascii="Arial" w:hAnsi="Arial" w:eastAsia="宋体" w:cs="Times New Roman"/>
      <w:sz w:val="21"/>
      <w:lang w:val="en-US" w:eastAsia="zh-CN" w:bidi="ar-SA"/>
    </w:rPr>
  </w:style>
  <w:style w:type="paragraph" w:customStyle="1" w:styleId="138">
    <w:name w:val="Char Char Char Char Char Char Char"/>
    <w:basedOn w:val="1"/>
    <w:qFormat/>
    <w:uiPriority w:val="0"/>
    <w:rPr>
      <w:rFonts w:ascii="Tahoma" w:hAnsi="Tahoma"/>
      <w:sz w:val="24"/>
    </w:rPr>
  </w:style>
  <w:style w:type="paragraph" w:customStyle="1" w:styleId="139">
    <w:name w:val="样式2"/>
    <w:basedOn w:val="5"/>
    <w:qFormat/>
    <w:uiPriority w:val="0"/>
    <w:pPr>
      <w:numPr>
        <w:ilvl w:val="0"/>
        <w:numId w:val="6"/>
      </w:numPr>
      <w:spacing w:before="560" w:line="400" w:lineRule="exact"/>
      <w:jc w:val="center"/>
      <w:outlineLvl w:val="0"/>
    </w:pPr>
    <w:rPr>
      <w:b w:val="0"/>
      <w:sz w:val="44"/>
    </w:rPr>
  </w:style>
  <w:style w:type="paragraph" w:customStyle="1" w:styleId="140">
    <w:name w:val="内容标题"/>
    <w:basedOn w:val="18"/>
    <w:qFormat/>
    <w:uiPriority w:val="0"/>
    <w:rPr>
      <w:rFonts w:ascii="Tahoma" w:hAnsi="Tahoma"/>
      <w:sz w:val="24"/>
    </w:rPr>
  </w:style>
  <w:style w:type="paragraph" w:customStyle="1" w:styleId="1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2">
    <w:name w:val="1"/>
    <w:basedOn w:val="1"/>
    <w:next w:val="31"/>
    <w:qFormat/>
    <w:uiPriority w:val="0"/>
    <w:rPr>
      <w:rFonts w:ascii="宋体" w:hAnsi="Courier New"/>
      <w:sz w:val="21"/>
    </w:rPr>
  </w:style>
  <w:style w:type="paragraph" w:customStyle="1" w:styleId="143">
    <w:name w:val="列表项目"/>
    <w:basedOn w:val="1"/>
    <w:qFormat/>
    <w:uiPriority w:val="0"/>
    <w:pPr>
      <w:tabs>
        <w:tab w:val="left" w:pos="420"/>
      </w:tabs>
      <w:spacing w:line="288" w:lineRule="auto"/>
      <w:ind w:left="840" w:leftChars="200" w:hanging="420" w:hangingChars="200"/>
    </w:pPr>
    <w:rPr>
      <w:sz w:val="21"/>
    </w:rPr>
  </w:style>
  <w:style w:type="paragraph" w:customStyle="1" w:styleId="14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5">
    <w:name w:val="Char Char Char Char Char Char Char1"/>
    <w:basedOn w:val="18"/>
    <w:qFormat/>
    <w:uiPriority w:val="0"/>
    <w:rPr>
      <w:rFonts w:ascii="宋体" w:hAnsi="Tahoma"/>
    </w:rPr>
  </w:style>
  <w:style w:type="paragraph" w:customStyle="1" w:styleId="14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4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49">
    <w:name w:val="样式 行距: 1.5 倍行距1"/>
    <w:basedOn w:val="1"/>
    <w:qFormat/>
    <w:uiPriority w:val="0"/>
    <w:pPr>
      <w:snapToGrid w:val="0"/>
    </w:pPr>
    <w:rPr>
      <w:sz w:val="21"/>
    </w:rPr>
  </w:style>
  <w:style w:type="paragraph" w:customStyle="1" w:styleId="15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1">
    <w:name w:val="00"/>
    <w:basedOn w:val="1"/>
    <w:qFormat/>
    <w:uiPriority w:val="0"/>
    <w:pPr>
      <w:autoSpaceDE w:val="0"/>
      <w:autoSpaceDN w:val="0"/>
      <w:adjustRightInd w:val="0"/>
      <w:jc w:val="left"/>
    </w:pPr>
    <w:rPr>
      <w:rFonts w:ascii="黑体" w:eastAsia="黑体"/>
      <w:b/>
      <w:kern w:val="0"/>
      <w:sz w:val="20"/>
    </w:rPr>
  </w:style>
  <w:style w:type="paragraph" w:customStyle="1" w:styleId="15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5">
    <w:name w:val="标准正文"/>
    <w:basedOn w:val="24"/>
    <w:qFormat/>
    <w:uiPriority w:val="0"/>
    <w:pPr>
      <w:spacing w:before="60" w:after="60" w:line="360" w:lineRule="auto"/>
      <w:ind w:left="0" w:firstLine="482"/>
    </w:pPr>
    <w:rPr>
      <w:rFonts w:ascii="Arial" w:hAnsi="Arial"/>
      <w:sz w:val="24"/>
    </w:rPr>
  </w:style>
  <w:style w:type="paragraph" w:customStyle="1" w:styleId="156">
    <w:name w:val="正文文本 21"/>
    <w:basedOn w:val="1"/>
    <w:qFormat/>
    <w:uiPriority w:val="0"/>
    <w:pPr>
      <w:adjustRightInd w:val="0"/>
      <w:spacing w:before="120" w:line="360" w:lineRule="auto"/>
      <w:ind w:firstLine="480"/>
      <w:textAlignment w:val="baseline"/>
    </w:pPr>
    <w:rPr>
      <w:sz w:val="24"/>
    </w:rPr>
  </w:style>
  <w:style w:type="paragraph" w:customStyle="1" w:styleId="157">
    <w:name w:val="样式1"/>
    <w:basedOn w:val="5"/>
    <w:qFormat/>
    <w:uiPriority w:val="0"/>
    <w:pPr>
      <w:tabs>
        <w:tab w:val="left" w:pos="720"/>
      </w:tabs>
      <w:spacing w:before="500" w:after="260" w:line="560" w:lineRule="atLeast"/>
      <w:ind w:left="420" w:hanging="420"/>
    </w:pPr>
  </w:style>
  <w:style w:type="paragraph" w:customStyle="1" w:styleId="158">
    <w:name w:val="正文4"/>
    <w:basedOn w:val="1"/>
    <w:qFormat/>
    <w:uiPriority w:val="0"/>
    <w:pPr>
      <w:tabs>
        <w:tab w:val="left" w:pos="1275"/>
      </w:tabs>
      <w:spacing w:before="60" w:after="60" w:line="360" w:lineRule="auto"/>
      <w:ind w:left="820" w:leftChars="400" w:hanging="705"/>
    </w:pPr>
    <w:rPr>
      <w:sz w:val="24"/>
    </w:rPr>
  </w:style>
  <w:style w:type="paragraph" w:customStyle="1" w:styleId="15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1">
    <w:name w:val="文本框样式1"/>
    <w:basedOn w:val="1"/>
    <w:qFormat/>
    <w:uiPriority w:val="0"/>
    <w:pPr>
      <w:adjustRightInd w:val="0"/>
      <w:snapToGrid w:val="0"/>
      <w:spacing w:before="60" w:line="180" w:lineRule="exact"/>
      <w:jc w:val="center"/>
    </w:pPr>
    <w:rPr>
      <w:sz w:val="21"/>
    </w:rPr>
  </w:style>
  <w:style w:type="paragraph" w:customStyle="1" w:styleId="16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Title - Date"/>
    <w:basedOn w:val="54"/>
    <w:next w:val="1"/>
    <w:qFormat/>
    <w:uiPriority w:val="0"/>
    <w:pPr>
      <w:spacing w:before="240" w:after="720"/>
    </w:pPr>
    <w:rPr>
      <w:sz w:val="28"/>
    </w:rPr>
  </w:style>
  <w:style w:type="paragraph" w:customStyle="1" w:styleId="16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1">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4"/>
    <w:qFormat/>
    <w:uiPriority w:val="0"/>
    <w:pPr>
      <w:numPr>
        <w:ilvl w:val="2"/>
        <w:numId w:val="9"/>
      </w:numPr>
      <w:tabs>
        <w:tab w:val="left" w:pos="709"/>
        <w:tab w:val="left" w:pos="1620"/>
      </w:tabs>
    </w:pPr>
  </w:style>
  <w:style w:type="paragraph" w:customStyle="1" w:styleId="174">
    <w:name w:val="样式4"/>
    <w:basedOn w:val="5"/>
    <w:qFormat/>
    <w:uiPriority w:val="0"/>
    <w:pPr>
      <w:adjustRightInd w:val="0"/>
      <w:snapToGrid w:val="0"/>
    </w:pPr>
  </w:style>
  <w:style w:type="paragraph" w:customStyle="1" w:styleId="175">
    <w:name w:val="摘要"/>
    <w:basedOn w:val="1"/>
    <w:next w:val="3"/>
    <w:qFormat/>
    <w:uiPriority w:val="0"/>
    <w:pPr>
      <w:spacing w:line="360" w:lineRule="auto"/>
    </w:pPr>
    <w:rPr>
      <w:rFonts w:eastAsia="黑体"/>
      <w:sz w:val="20"/>
    </w:rPr>
  </w:style>
  <w:style w:type="paragraph" w:customStyle="1" w:styleId="176">
    <w:name w:val="Char Char 字元 字元 字元 Char Char Char Char"/>
    <w:basedOn w:val="1"/>
    <w:qFormat/>
    <w:uiPriority w:val="0"/>
    <w:pPr>
      <w:adjustRightInd w:val="0"/>
      <w:spacing w:line="360" w:lineRule="auto"/>
    </w:pPr>
    <w:rPr>
      <w:kern w:val="0"/>
      <w:sz w:val="24"/>
    </w:rPr>
  </w:style>
  <w:style w:type="paragraph" w:customStyle="1" w:styleId="177">
    <w:name w:val="可研正文"/>
    <w:basedOn w:val="23"/>
    <w:qFormat/>
    <w:uiPriority w:val="0"/>
    <w:pPr>
      <w:adjustRightInd w:val="0"/>
      <w:snapToGrid w:val="0"/>
      <w:spacing w:line="440" w:lineRule="exact"/>
      <w:ind w:firstLine="567"/>
    </w:pPr>
    <w:rPr>
      <w:sz w:val="28"/>
    </w:rPr>
  </w:style>
  <w:style w:type="paragraph" w:customStyle="1" w:styleId="178">
    <w:name w:val="没有缩进（为图形使用）"/>
    <w:basedOn w:val="1"/>
    <w:qFormat/>
    <w:uiPriority w:val="0"/>
    <w:pPr>
      <w:spacing w:before="120" w:after="120" w:line="360" w:lineRule="auto"/>
    </w:pPr>
    <w:rPr>
      <w:sz w:val="24"/>
    </w:rPr>
  </w:style>
  <w:style w:type="paragraph" w:customStyle="1" w:styleId="179">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qFormat/>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6"/>
    <w:qFormat/>
    <w:uiPriority w:val="0"/>
    <w:pPr>
      <w:ind w:firstLine="480" w:firstLineChars="200"/>
    </w:p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4">
    <w:name w:val="Char1 Char Char Char"/>
    <w:basedOn w:val="1"/>
    <w:qFormat/>
    <w:uiPriority w:val="0"/>
    <w:rPr>
      <w:rFonts w:ascii="Tahoma" w:hAnsi="Tahoma"/>
      <w:sz w:val="24"/>
    </w:rPr>
  </w:style>
  <w:style w:type="paragraph" w:customStyle="1" w:styleId="185">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6">
    <w:name w:val="文章正文"/>
    <w:basedOn w:val="1"/>
    <w:qFormat/>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9">
    <w:name w:val="Char Char1 Char"/>
    <w:basedOn w:val="1"/>
    <w:qFormat/>
    <w:uiPriority w:val="0"/>
    <w:rPr>
      <w:rFonts w:ascii="Tahoma" w:hAnsi="Tahoma"/>
      <w:sz w:val="24"/>
      <w:szCs w:val="24"/>
    </w:rPr>
  </w:style>
  <w:style w:type="paragraph" w:customStyle="1" w:styleId="190">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2">
    <w:name w:val="Char"/>
    <w:basedOn w:val="1"/>
    <w:qFormat/>
    <w:uiPriority w:val="0"/>
    <w:pPr>
      <w:spacing w:line="240" w:lineRule="atLeast"/>
      <w:ind w:left="420" w:firstLine="420"/>
    </w:pPr>
    <w:rPr>
      <w:kern w:val="0"/>
      <w:sz w:val="21"/>
    </w:rPr>
  </w:style>
  <w:style w:type="paragraph" w:customStyle="1" w:styleId="19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4">
    <w:name w:val="Char1 Char Char Char1"/>
    <w:basedOn w:val="1"/>
    <w:qFormat/>
    <w:uiPriority w:val="0"/>
    <w:rPr>
      <w:rFonts w:ascii="Tahoma" w:hAnsi="Tahoma"/>
      <w:sz w:val="30"/>
    </w:rPr>
  </w:style>
  <w:style w:type="paragraph" w:customStyle="1" w:styleId="195">
    <w:name w:val="表头文本"/>
    <w:qFormat/>
    <w:uiPriority w:val="0"/>
    <w:pPr>
      <w:jc w:val="center"/>
    </w:pPr>
    <w:rPr>
      <w:rFonts w:ascii="Arial" w:hAnsi="Arial" w:eastAsia="宋体" w:cs="Times New Roman"/>
      <w:b/>
      <w:sz w:val="21"/>
      <w:lang w:val="en-US" w:eastAsia="zh-CN" w:bidi="ar-SA"/>
    </w:rPr>
  </w:style>
  <w:style w:type="paragraph" w:customStyle="1" w:styleId="196">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97">
    <w:name w:val="Char Char Char"/>
    <w:basedOn w:val="1"/>
    <w:qFormat/>
    <w:uiPriority w:val="0"/>
    <w:rPr>
      <w:rFonts w:ascii="Tahoma" w:hAnsi="Tahoma"/>
      <w:sz w:val="24"/>
    </w:rPr>
  </w:style>
  <w:style w:type="paragraph" w:customStyle="1" w:styleId="19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N Feature"/>
    <w:next w:val="20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4">
    <w:name w:val="首行缩进"/>
    <w:basedOn w:val="1"/>
    <w:qFormat/>
    <w:uiPriority w:val="0"/>
    <w:pPr>
      <w:numPr>
        <w:ilvl w:val="0"/>
        <w:numId w:val="11"/>
      </w:numPr>
      <w:spacing w:line="360" w:lineRule="auto"/>
    </w:pPr>
    <w:rPr>
      <w:rFonts w:eastAsia="仿宋_GB2312"/>
    </w:rPr>
  </w:style>
  <w:style w:type="paragraph" w:customStyle="1" w:styleId="205">
    <w:name w:val="正文字缩2字"/>
    <w:basedOn w:val="1"/>
    <w:qFormat/>
    <w:uiPriority w:val="0"/>
    <w:pPr>
      <w:spacing w:before="60" w:after="60" w:line="360" w:lineRule="auto"/>
      <w:ind w:left="200" w:leftChars="200" w:firstLine="200" w:firstLineChars="200"/>
    </w:pPr>
    <w:rPr>
      <w:sz w:val="24"/>
    </w:rPr>
  </w:style>
  <w:style w:type="paragraph" w:customStyle="1" w:styleId="206">
    <w:name w:val="正文表格"/>
    <w:basedOn w:val="1"/>
    <w:qFormat/>
    <w:uiPriority w:val="0"/>
    <w:pPr>
      <w:adjustRightInd w:val="0"/>
      <w:spacing w:before="40" w:after="40"/>
    </w:pPr>
    <w:rPr>
      <w:sz w:val="24"/>
    </w:rPr>
  </w:style>
  <w:style w:type="paragraph" w:customStyle="1" w:styleId="207">
    <w:name w:val="表文字"/>
    <w:qFormat/>
    <w:uiPriority w:val="0"/>
    <w:rPr>
      <w:rFonts w:ascii="宋体" w:hAnsi="Times New Roman" w:eastAsia="宋体" w:cs="Times New Roman"/>
      <w:kern w:val="2"/>
      <w:lang w:val="en-US" w:eastAsia="zh-CN" w:bidi="ar-SA"/>
    </w:rPr>
  </w:style>
  <w:style w:type="paragraph" w:customStyle="1" w:styleId="208">
    <w:name w:val="表格内文字"/>
    <w:basedOn w:val="31"/>
    <w:qFormat/>
    <w:uiPriority w:val="0"/>
    <w:pPr>
      <w:adjustRightInd w:val="0"/>
    </w:pPr>
    <w:rPr>
      <w:color w:val="000000"/>
      <w:lang w:val="en-GB"/>
    </w:rPr>
  </w:style>
  <w:style w:type="paragraph" w:customStyle="1" w:styleId="209">
    <w:name w:val="正文文本缩进 21"/>
    <w:basedOn w:val="1"/>
    <w:qFormat/>
    <w:uiPriority w:val="0"/>
    <w:pPr>
      <w:adjustRightInd w:val="0"/>
      <w:spacing w:before="120"/>
      <w:ind w:firstLine="420"/>
      <w:textAlignment w:val="baseline"/>
    </w:pPr>
    <w:rPr>
      <w:sz w:val="24"/>
    </w:rPr>
  </w:style>
  <w:style w:type="paragraph" w:customStyle="1" w:styleId="210">
    <w:name w:val="标题无"/>
    <w:basedOn w:val="1"/>
    <w:qFormat/>
    <w:uiPriority w:val="0"/>
    <w:pPr>
      <w:spacing w:line="360" w:lineRule="auto"/>
    </w:pPr>
    <w:rPr>
      <w:sz w:val="24"/>
    </w:rPr>
  </w:style>
  <w:style w:type="paragraph" w:customStyle="1" w:styleId="211">
    <w:name w:val="af"/>
    <w:basedOn w:val="1"/>
    <w:qFormat/>
    <w:uiPriority w:val="0"/>
    <w:pPr>
      <w:widowControl/>
      <w:spacing w:line="300" w:lineRule="atLeast"/>
      <w:jc w:val="left"/>
    </w:pPr>
    <w:rPr>
      <w:rFonts w:ascii="宋体" w:hAnsi="宋体"/>
      <w:kern w:val="0"/>
      <w:sz w:val="18"/>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8">
    <w:name w:val="表头样式"/>
    <w:basedOn w:val="1"/>
    <w:qFormat/>
    <w:uiPriority w:val="0"/>
    <w:pPr>
      <w:autoSpaceDE w:val="0"/>
      <w:autoSpaceDN w:val="0"/>
      <w:adjustRightInd w:val="0"/>
      <w:spacing w:line="360" w:lineRule="auto"/>
      <w:jc w:val="left"/>
    </w:pPr>
    <w:rPr>
      <w:b/>
      <w:kern w:val="0"/>
      <w:sz w:val="21"/>
    </w:rPr>
  </w:style>
  <w:style w:type="paragraph" w:customStyle="1" w:styleId="219">
    <w:name w:val="图片文字"/>
    <w:basedOn w:val="1"/>
    <w:qFormat/>
    <w:uiPriority w:val="0"/>
    <w:pPr>
      <w:spacing w:line="240" w:lineRule="atLeast"/>
      <w:jc w:val="center"/>
    </w:pPr>
    <w:rPr>
      <w:sz w:val="21"/>
    </w:rPr>
  </w:style>
  <w:style w:type="paragraph" w:customStyle="1" w:styleId="22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1">
    <w:name w:val="附录3"/>
    <w:basedOn w:val="1"/>
    <w:next w:val="1"/>
    <w:qFormat/>
    <w:uiPriority w:val="0"/>
    <w:pPr>
      <w:tabs>
        <w:tab w:val="left" w:pos="851"/>
      </w:tabs>
      <w:ind w:left="425" w:hanging="425"/>
      <w:outlineLvl w:val="2"/>
    </w:pPr>
    <w:rPr>
      <w:rFonts w:eastAsia="黑体"/>
      <w:b/>
      <w:sz w:val="32"/>
    </w:rPr>
  </w:style>
  <w:style w:type="paragraph" w:customStyle="1" w:styleId="22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3">
    <w:name w:val="首行缩进 1"/>
    <w:basedOn w:val="1"/>
    <w:qFormat/>
    <w:uiPriority w:val="0"/>
    <w:pPr>
      <w:spacing w:after="120" w:line="360" w:lineRule="auto"/>
      <w:ind w:firstLine="200" w:firstLineChars="200"/>
    </w:pPr>
    <w:rPr>
      <w:sz w:val="24"/>
    </w:rPr>
  </w:style>
  <w:style w:type="paragraph" w:customStyle="1" w:styleId="224">
    <w:name w:val="Char11"/>
    <w:basedOn w:val="1"/>
    <w:qFormat/>
    <w:uiPriority w:val="0"/>
    <w:pPr>
      <w:spacing w:line="240" w:lineRule="atLeast"/>
      <w:ind w:left="420" w:firstLine="420"/>
    </w:pPr>
    <w:rPr>
      <w:kern w:val="0"/>
      <w:sz w:val="21"/>
    </w:rPr>
  </w:style>
  <w:style w:type="paragraph" w:customStyle="1" w:styleId="22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9">
    <w:name w:val="Char1"/>
    <w:basedOn w:val="1"/>
    <w:qFormat/>
    <w:uiPriority w:val="0"/>
    <w:rPr>
      <w:sz w:val="21"/>
    </w:rPr>
  </w:style>
  <w:style w:type="paragraph" w:customStyle="1" w:styleId="230">
    <w:name w:val="Note"/>
    <w:basedOn w:val="1"/>
    <w:qFormat/>
    <w:uiPriority w:val="0"/>
    <w:pPr>
      <w:pBdr>
        <w:top w:val="single" w:color="auto" w:sz="12" w:space="3"/>
        <w:bottom w:val="single" w:color="auto" w:sz="12" w:space="3"/>
      </w:pBdr>
      <w:spacing w:line="360" w:lineRule="auto"/>
    </w:pPr>
    <w:rPr>
      <w:sz w:val="24"/>
    </w:rPr>
  </w:style>
  <w:style w:type="paragraph" w:customStyle="1" w:styleId="231">
    <w:name w:val="Char Char Char Char Char Char Char Char Char Char Char Char Char Char Char Char"/>
    <w:basedOn w:val="1"/>
    <w:qFormat/>
    <w:uiPriority w:val="0"/>
    <w:pPr>
      <w:tabs>
        <w:tab w:val="left" w:pos="360"/>
      </w:tabs>
    </w:pPr>
    <w:rPr>
      <w:sz w:val="24"/>
    </w:rPr>
  </w:style>
  <w:style w:type="paragraph" w:customStyle="1" w:styleId="232">
    <w:name w:val="样式 宋体 五号 行距: 单倍行距"/>
    <w:basedOn w:val="1"/>
    <w:qFormat/>
    <w:uiPriority w:val="0"/>
    <w:pPr>
      <w:adjustRightInd w:val="0"/>
      <w:jc w:val="left"/>
    </w:pPr>
    <w:rPr>
      <w:rFonts w:ascii="宋体" w:hAnsi="宋体"/>
      <w:kern w:val="0"/>
      <w:sz w:val="21"/>
    </w:rPr>
  </w:style>
  <w:style w:type="paragraph" w:customStyle="1" w:styleId="233">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6">
    <w:name w:val="图例"/>
    <w:basedOn w:val="1"/>
    <w:qFormat/>
    <w:uiPriority w:val="0"/>
    <w:pPr>
      <w:spacing w:before="120" w:after="120" w:line="360" w:lineRule="auto"/>
      <w:jc w:val="center"/>
    </w:pPr>
    <w:rPr>
      <w:rFonts w:eastAsia="仿宋_GB2312"/>
      <w:b/>
      <w:sz w:val="24"/>
    </w:rPr>
  </w:style>
  <w:style w:type="paragraph" w:customStyle="1" w:styleId="237">
    <w:name w:val="修订1"/>
    <w:hidden/>
    <w:semiHidden/>
    <w:qFormat/>
    <w:uiPriority w:val="99"/>
    <w:rPr>
      <w:rFonts w:ascii="Times New Roman" w:hAnsi="Times New Roman" w:eastAsia="宋体" w:cs="Times New Roman"/>
      <w:kern w:val="2"/>
      <w:sz w:val="28"/>
      <w:lang w:val="en-US" w:eastAsia="zh-CN" w:bidi="ar-SA"/>
    </w:rPr>
  </w:style>
  <w:style w:type="paragraph" w:customStyle="1" w:styleId="238">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39">
    <w:name w:val="Table Paragraph"/>
    <w:basedOn w:val="1"/>
    <w:qFormat/>
    <w:uiPriority w:val="1"/>
    <w:rPr>
      <w:rFonts w:ascii="微软雅黑 Light" w:hAnsi="微软雅黑 Light" w:eastAsia="微软雅黑 Light" w:cs="微软雅黑 Light"/>
      <w:lang w:eastAsia="en-US" w:bidi="en-US"/>
    </w:rPr>
  </w:style>
  <w:style w:type="paragraph" w:customStyle="1" w:styleId="240">
    <w:name w:val="修订2"/>
    <w:hidden/>
    <w:semiHidden/>
    <w:qFormat/>
    <w:uiPriority w:val="99"/>
    <w:rPr>
      <w:rFonts w:ascii="Times New Roman" w:hAnsi="Times New Roman" w:eastAsia="宋体" w:cs="Times New Roman"/>
      <w:kern w:val="2"/>
      <w:sz w:val="28"/>
      <w:lang w:val="en-US" w:eastAsia="zh-CN" w:bidi="ar-SA"/>
    </w:rPr>
  </w:style>
  <w:style w:type="paragraph" w:styleId="241">
    <w:name w:val="List Paragraph"/>
    <w:basedOn w:val="1"/>
    <w:unhideWhenUsed/>
    <w:qFormat/>
    <w:uiPriority w:val="99"/>
    <w:pPr>
      <w:ind w:firstLine="420" w:firstLineChars="200"/>
    </w:pPr>
  </w:style>
  <w:style w:type="paragraph" w:customStyle="1" w:styleId="242">
    <w:name w:val="修订3"/>
    <w:hidden/>
    <w:unhideWhenUsed/>
    <w:qFormat/>
    <w:uiPriority w:val="99"/>
    <w:rPr>
      <w:rFonts w:ascii="Times New Roman" w:hAnsi="Times New Roman" w:eastAsia="宋体" w:cs="Times New Roman"/>
      <w:kern w:val="2"/>
      <w:sz w:val="28"/>
      <w:lang w:val="en-US" w:eastAsia="zh-CN" w:bidi="ar-SA"/>
    </w:rPr>
  </w:style>
  <w:style w:type="character" w:customStyle="1" w:styleId="243">
    <w:name w:val="font21"/>
    <w:qFormat/>
    <w:uiPriority w:val="0"/>
    <w:rPr>
      <w:rFonts w:hint="eastAsia" w:ascii="仿宋" w:hAnsi="仿宋" w:eastAsia="仿宋" w:cs="仿宋"/>
      <w:color w:val="000000"/>
      <w:sz w:val="24"/>
      <w:szCs w:val="24"/>
      <w:u w:val="none"/>
    </w:rPr>
  </w:style>
  <w:style w:type="paragraph" w:customStyle="1" w:styleId="244">
    <w:name w:val="修订4"/>
    <w:hidden/>
    <w:semiHidden/>
    <w:qFormat/>
    <w:uiPriority w:val="99"/>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35</Pages>
  <Words>7259</Words>
  <Characters>7598</Characters>
  <Lines>157</Lines>
  <Paragraphs>44</Paragraphs>
  <TotalTime>6</TotalTime>
  <ScaleCrop>false</ScaleCrop>
  <LinksUpToDate>false</LinksUpToDate>
  <CharactersWithSpaces>7752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2025-04-25T00:36:00Z</dcterms:created>
  <dc:creator>周媛媛</dc:creator>
  <cp:lastModifiedBy>叶~林</cp:lastModifiedBy>
  <cp:lastPrinted>2023-03-01T08:03:00Z</cp:lastPrinted>
  <dcterms:modified xsi:type="dcterms:W3CDTF">2025-08-18T09:31:40Z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521EF4875FC346B590FB8D62158691CD_13</vt:lpwstr>
  </property>
  <property fmtid="{D5CDD505-2E9C-101B-9397-08002B2CF9AE}" pid="4" name="KSOTemplateDocerSaveRecord">
    <vt:lpwstr>eyJoZGlkIjoiNDAwMzcwNzQ0MTk1ZWU4YjJiM2RlZDA3MDI5MjQwZjUiLCJ1c2VySWQiOiI2NDA3Njc1NDQifQ==</vt:lpwstr>
  </property>
</Properties>
</file>