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0E5B3">
      <w:pPr>
        <w:keepNext/>
        <w:keepLines/>
        <w:widowControl w:val="0"/>
        <w:spacing w:before="0" w:beforeLines="0" w:beforeAutospacing="0" w:after="0" w:afterLines="0" w:afterAutospacing="0" w:line="360" w:lineRule="auto"/>
        <w:jc w:val="center"/>
        <w:outlineLvl w:val="1"/>
        <w:rPr>
          <w:rFonts w:hint="eastAsia" w:ascii="方正小标宋_GBK" w:hAnsi="Arial" w:eastAsia="方正小标宋_GBK" w:cs="Times New Roman"/>
          <w:b w:val="0"/>
          <w:color w:val="auto"/>
          <w:kern w:val="2"/>
          <w:sz w:val="36"/>
          <w:szCs w:val="30"/>
          <w:highlight w:val="none"/>
          <w:lang w:val="en-US" w:eastAsia="zh-CN" w:bidi="ar-SA"/>
        </w:rPr>
      </w:pPr>
      <w:bookmarkStart w:id="48" w:name="_GoBack"/>
      <w:r>
        <w:rPr>
          <w:rFonts w:hint="eastAsia" w:ascii="方正小标宋_GBK" w:hAnsi="Arial" w:eastAsia="方正小标宋_GBK" w:cs="Arial"/>
          <w:b w:val="0"/>
          <w:color w:val="auto"/>
          <w:kern w:val="2"/>
          <w:sz w:val="36"/>
          <w:highlight w:val="none"/>
          <w:lang w:val="en-US" w:eastAsia="zh-CN" w:bidi="ar-SA"/>
        </w:rPr>
        <w:t>询价采购邀请书</w:t>
      </w:r>
    </w:p>
    <w:p w14:paraId="2B1719A9"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重庆市工程管理有限公司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（以下简称：采购代理机构）接受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eastAsia="zh-CN"/>
        </w:rPr>
        <w:t>重庆市第五中级人民法院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（以下简称：采购人）的委托，对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eastAsia="zh-CN"/>
        </w:rPr>
        <w:t>重庆市第五中级人民法院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日常办公用品采购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项目进行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第二次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询价采购。欢迎有资格的供应商前来参加报价。</w:t>
      </w:r>
    </w:p>
    <w:p w14:paraId="04D12318">
      <w:pPr>
        <w:keepNext/>
        <w:keepLines/>
        <w:widowControl w:val="0"/>
        <w:adjustRightInd w:val="0"/>
        <w:snapToGrid w:val="0"/>
        <w:spacing w:before="0" w:beforeLines="0" w:beforeAutospacing="0" w:after="0" w:afterLines="0" w:afterAutospacing="0" w:line="400" w:lineRule="exact"/>
        <w:ind w:firstLine="482" w:firstLineChars="200"/>
        <w:jc w:val="both"/>
        <w:outlineLvl w:val="1"/>
        <w:rPr>
          <w:rFonts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</w:pPr>
      <w:bookmarkStart w:id="0" w:name="_Toc18246"/>
      <w:bookmarkStart w:id="1" w:name="_Toc313893526"/>
      <w:bookmarkStart w:id="2" w:name="_Toc7758"/>
      <w:bookmarkStart w:id="3" w:name="_Toc26091"/>
      <w:bookmarkStart w:id="4" w:name="_Toc2087"/>
      <w:bookmarkStart w:id="5" w:name="_Toc317775175"/>
      <w:bookmarkStart w:id="6" w:name="_Toc65660330"/>
      <w:r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  <w:t>一、询价内容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Style w:val="2"/>
        <w:tblW w:w="9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1"/>
        <w:gridCol w:w="1875"/>
        <w:gridCol w:w="1470"/>
        <w:gridCol w:w="2251"/>
      </w:tblGrid>
      <w:tr w14:paraId="3A2EF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CEFE6"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  <w:t>包号及名称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54FDC"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  <w:t>最高限价（元）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50B85"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  <w:t>保证金（元）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A79F1">
            <w:pPr>
              <w:jc w:val="center"/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  <w:t>成交供应商数量（名）</w:t>
            </w:r>
          </w:p>
        </w:tc>
      </w:tr>
      <w:tr w14:paraId="10B56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CB65C">
            <w:pPr>
              <w:widowControl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1"/>
                <w:szCs w:val="24"/>
                <w:highlight w:val="none"/>
                <w:lang w:val="en-US" w:eastAsia="zh-CN"/>
              </w:rPr>
            </w:pPr>
            <w:bookmarkStart w:id="7" w:name="_Hlk344477914"/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4"/>
                <w:highlight w:val="none"/>
                <w:lang w:val="en-US" w:eastAsia="zh-CN"/>
              </w:rPr>
              <w:t>包1：重庆市第五中级人民法院日常办公用品采购（第二次）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BCABC">
            <w:pPr>
              <w:jc w:val="center"/>
              <w:rPr>
                <w:rFonts w:hint="default" w:ascii="方正仿宋_GBK" w:hAnsi="宋体" w:eastAsia="方正仿宋_GBK" w:cs="Times New Roman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167094.16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0C8D1">
            <w:pPr>
              <w:jc w:val="center"/>
              <w:rPr>
                <w:rFonts w:hint="default" w:ascii="方正仿宋_GBK" w:hAnsi="宋体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3000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6233F">
            <w:pPr>
              <w:jc w:val="center"/>
              <w:rPr>
                <w:rFonts w:hint="eastAsia" w:ascii="方正仿宋_GBK" w:hAnsi="宋体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bookmarkEnd w:id="7"/>
    </w:tbl>
    <w:p w14:paraId="563AE3B4">
      <w:pPr>
        <w:keepNext/>
        <w:keepLines/>
        <w:widowControl w:val="0"/>
        <w:adjustRightInd w:val="0"/>
        <w:snapToGrid w:val="0"/>
        <w:spacing w:before="0" w:beforeLines="0" w:beforeAutospacing="0" w:after="0" w:afterLines="0" w:afterAutospacing="0" w:line="400" w:lineRule="exact"/>
        <w:ind w:firstLine="482" w:firstLineChars="200"/>
        <w:jc w:val="both"/>
        <w:outlineLvl w:val="1"/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</w:pPr>
      <w:bookmarkStart w:id="8" w:name="_Toc65660331"/>
      <w:bookmarkStart w:id="9" w:name="_Toc3256"/>
      <w:bookmarkStart w:id="10" w:name="_Toc4424"/>
      <w:bookmarkStart w:id="11" w:name="_Toc27028"/>
      <w:bookmarkStart w:id="12" w:name="_Toc13635"/>
      <w:bookmarkStart w:id="13" w:name="_Toc373860293"/>
      <w:bookmarkStart w:id="14" w:name="_Toc317775178"/>
      <w:r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  <w:t>二、资金来源</w:t>
      </w:r>
      <w:bookmarkEnd w:id="8"/>
      <w:bookmarkEnd w:id="9"/>
      <w:bookmarkEnd w:id="10"/>
      <w:bookmarkEnd w:id="11"/>
      <w:bookmarkEnd w:id="12"/>
    </w:p>
    <w:p w14:paraId="7FA94AE8">
      <w:pPr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仿宋" w:eastAsia="方正仿宋_GBK" w:cs="Times New Roman"/>
          <w:color w:val="auto"/>
          <w:sz w:val="24"/>
          <w:szCs w:val="24"/>
          <w:highlight w:val="none"/>
        </w:rPr>
        <w:t>财政预算资金，采购预算</w:t>
      </w:r>
      <w:r>
        <w:rPr>
          <w:rFonts w:hint="eastAsia" w:ascii="方正仿宋_GBK" w:hAnsi="仿宋" w:eastAsia="方正仿宋_GBK" w:cs="Times New Roman"/>
          <w:color w:val="auto"/>
          <w:sz w:val="24"/>
          <w:szCs w:val="24"/>
          <w:highlight w:val="none"/>
          <w:lang w:val="en-US" w:eastAsia="zh-CN"/>
        </w:rPr>
        <w:t>167094.16</w:t>
      </w:r>
      <w:r>
        <w:rPr>
          <w:rFonts w:hint="eastAsia" w:ascii="方正仿宋_GBK" w:hAnsi="仿宋" w:eastAsia="方正仿宋_GBK" w:cs="Times New Roman"/>
          <w:color w:val="auto"/>
          <w:sz w:val="24"/>
          <w:szCs w:val="24"/>
          <w:highlight w:val="none"/>
        </w:rPr>
        <w:t>元。</w:t>
      </w:r>
    </w:p>
    <w:p w14:paraId="0A4D7687">
      <w:pPr>
        <w:keepNext/>
        <w:keepLines/>
        <w:widowControl w:val="0"/>
        <w:adjustRightInd w:val="0"/>
        <w:snapToGrid w:val="0"/>
        <w:spacing w:before="0" w:beforeLines="0" w:beforeAutospacing="0" w:after="0" w:afterLines="0" w:afterAutospacing="0" w:line="400" w:lineRule="exact"/>
        <w:ind w:firstLine="482" w:firstLineChars="200"/>
        <w:jc w:val="both"/>
        <w:outlineLvl w:val="1"/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</w:pPr>
      <w:bookmarkStart w:id="15" w:name="_Toc20867"/>
      <w:bookmarkStart w:id="16" w:name="_Toc64731996"/>
      <w:bookmarkStart w:id="17" w:name="_Toc13541"/>
      <w:bookmarkStart w:id="18" w:name="_Toc18548"/>
      <w:bookmarkStart w:id="19" w:name="_Toc65660332"/>
      <w:bookmarkStart w:id="20" w:name="_Toc65"/>
      <w:r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  <w:t>三、供应商资格条件</w:t>
      </w:r>
      <w:bookmarkEnd w:id="15"/>
      <w:bookmarkEnd w:id="16"/>
      <w:bookmarkEnd w:id="17"/>
      <w:bookmarkEnd w:id="18"/>
      <w:bookmarkEnd w:id="19"/>
      <w:bookmarkEnd w:id="20"/>
    </w:p>
    <w:p w14:paraId="6B7B4F9D">
      <w:pPr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（一）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基本资格条件</w:t>
      </w:r>
    </w:p>
    <w:p w14:paraId="2563FD43">
      <w:pPr>
        <w:spacing w:line="400" w:lineRule="exact"/>
        <w:ind w:firstLine="480" w:firstLineChars="200"/>
        <w:rPr>
          <w:rFonts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1．具有独立承担民事责任的能力。</w:t>
      </w:r>
    </w:p>
    <w:p w14:paraId="4B47D888">
      <w:pPr>
        <w:spacing w:line="400" w:lineRule="exact"/>
        <w:ind w:firstLine="480" w:firstLineChars="200"/>
        <w:rPr>
          <w:rFonts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2．具有良好的商业信誉和健全的财务会计制度。</w:t>
      </w:r>
    </w:p>
    <w:p w14:paraId="63CAB162">
      <w:pPr>
        <w:spacing w:line="400" w:lineRule="exact"/>
        <w:ind w:firstLine="480" w:firstLineChars="200"/>
        <w:rPr>
          <w:rFonts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3．具有履行合同所必需的设备和专业技术能力。</w:t>
      </w:r>
    </w:p>
    <w:p w14:paraId="0373F292">
      <w:pPr>
        <w:spacing w:line="400" w:lineRule="exact"/>
        <w:ind w:firstLine="480" w:firstLineChars="200"/>
        <w:rPr>
          <w:rFonts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4．有依法缴纳税收和社会保障资金的良好记录。</w:t>
      </w:r>
    </w:p>
    <w:p w14:paraId="23290A5E">
      <w:pPr>
        <w:spacing w:line="400" w:lineRule="exact"/>
        <w:ind w:firstLine="480" w:firstLineChars="200"/>
        <w:rPr>
          <w:rFonts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5．参加本次采购活动前三年内，在经营活动中没有重大违法记录。</w:t>
      </w:r>
    </w:p>
    <w:p w14:paraId="6F459918">
      <w:pPr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6．法律、行政法规规定的其他条件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eastAsia="zh-CN"/>
        </w:rPr>
        <w:t>。</w:t>
      </w:r>
    </w:p>
    <w:p w14:paraId="59283637">
      <w:pPr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（二）本项目的特定资格要求：</w:t>
      </w:r>
    </w:p>
    <w:p w14:paraId="78570BF7">
      <w:pPr>
        <w:keepNext/>
        <w:keepLines/>
        <w:widowControl w:val="0"/>
        <w:adjustRightInd w:val="0"/>
        <w:snapToGrid w:val="0"/>
        <w:spacing w:before="0" w:beforeLines="0" w:beforeAutospacing="0" w:after="0" w:afterLines="0" w:afterAutospacing="0" w:line="400" w:lineRule="exact"/>
        <w:ind w:firstLine="482" w:firstLineChars="200"/>
        <w:jc w:val="both"/>
        <w:outlineLvl w:val="1"/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</w:pPr>
      <w:bookmarkStart w:id="21" w:name="_Toc65660333"/>
      <w:bookmarkStart w:id="22" w:name="_Toc10690"/>
      <w:bookmarkStart w:id="23" w:name="_Toc11908"/>
      <w:bookmarkStart w:id="24" w:name="_Toc13903"/>
      <w:bookmarkStart w:id="25" w:name="_Toc1386"/>
      <w:r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  <w:t>无。</w:t>
      </w:r>
    </w:p>
    <w:p w14:paraId="141B0A0E">
      <w:pPr>
        <w:keepNext/>
        <w:keepLines/>
        <w:widowControl w:val="0"/>
        <w:adjustRightInd w:val="0"/>
        <w:snapToGrid w:val="0"/>
        <w:spacing w:before="0" w:beforeLines="0" w:beforeAutospacing="0" w:after="0" w:afterLines="0" w:afterAutospacing="0" w:line="400" w:lineRule="exact"/>
        <w:ind w:firstLine="482" w:firstLineChars="200"/>
        <w:jc w:val="both"/>
        <w:outlineLvl w:val="1"/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  <w:t>四、询价有关说明</w:t>
      </w:r>
      <w:bookmarkEnd w:id="13"/>
      <w:bookmarkEnd w:id="21"/>
      <w:bookmarkEnd w:id="22"/>
      <w:bookmarkEnd w:id="23"/>
      <w:bookmarkEnd w:id="24"/>
      <w:bookmarkEnd w:id="25"/>
    </w:p>
    <w:p w14:paraId="486BA01F">
      <w:pPr>
        <w:snapToGrid w:val="0"/>
        <w:spacing w:line="400" w:lineRule="exact"/>
        <w:ind w:firstLine="480" w:firstLineChars="200"/>
        <w:rPr>
          <w:rFonts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（一）供应商应通过“行采家”平台（http://www.gec123.com）登记加入“行采家平台供应商”。</w:t>
      </w:r>
    </w:p>
    <w:p w14:paraId="1CA029AB"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二）凡有意参加询价的供应商，请在“行采家”平台（http://www.gec123.com）上下载或到采购代理机构处领取本项目询价通知书以及图纸、澄清等报价前公布的所有项目资料，无论供应商下载或领取与否，均视为已知晓所有实质性要求内容。</w:t>
      </w:r>
    </w:p>
    <w:p w14:paraId="29EB3F4A">
      <w:pPr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（三）询价公告期限：自采购公告发布之日起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eastAsia="zh-CN"/>
        </w:rPr>
        <w:t>七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个工作日。</w:t>
      </w:r>
    </w:p>
    <w:p w14:paraId="2F8BA3E2">
      <w:pPr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（四）获取询价通知书期限：</w:t>
      </w:r>
    </w:p>
    <w:p w14:paraId="05666DE7">
      <w:pPr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1.询价通知书提供期限：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年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月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日至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年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月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日。</w:t>
      </w:r>
    </w:p>
    <w:p w14:paraId="795A063B">
      <w:pPr>
        <w:spacing w:line="400" w:lineRule="exact"/>
        <w:ind w:firstLine="480" w:firstLineChars="200"/>
        <w:rPr>
          <w:rFonts w:hint="default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2.报名方式：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在询价通知书发售期内，将填写完成的《询价通知书发售登记表》（加盖供应商公章）扫描后发送至269370680@qq.com（邮箱）（致电代理机构联系电话：023-67960950确认）获取询价通知书及相关资料。</w:t>
      </w:r>
    </w:p>
    <w:p w14:paraId="5D901BC9">
      <w:pPr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3.询价通知书售价：人民币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 xml:space="preserve"> 0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 xml:space="preserve"> 元/包。</w:t>
      </w:r>
    </w:p>
    <w:p w14:paraId="2DBCFE59"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（五）递交响应文件地点：重庆市江北五里店五简路2号重庆咨询大厦（地址：重庆市江北区五里店五简路2号重庆咨询大厦A栋）</w:t>
      </w:r>
    </w:p>
    <w:p w14:paraId="4FAC3192"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（六）提交响应文件截止时间：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年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月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日北京时间10:00</w:t>
      </w:r>
    </w:p>
    <w:p w14:paraId="04B0AC46">
      <w:pPr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（七）评审开始时间：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年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月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日北京时间10:00</w:t>
      </w:r>
    </w:p>
    <w:bookmarkEnd w:id="14"/>
    <w:p w14:paraId="2731D2F0">
      <w:pPr>
        <w:keepNext/>
        <w:keepLines/>
        <w:widowControl w:val="0"/>
        <w:adjustRightInd w:val="0"/>
        <w:snapToGrid w:val="0"/>
        <w:spacing w:before="0" w:beforeLines="0" w:beforeAutospacing="0" w:after="0" w:afterLines="0" w:afterAutospacing="0" w:line="400" w:lineRule="exact"/>
        <w:ind w:firstLine="482" w:firstLineChars="200"/>
        <w:jc w:val="both"/>
        <w:outlineLvl w:val="1"/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</w:pPr>
      <w:bookmarkStart w:id="26" w:name="_Toc11956"/>
      <w:bookmarkStart w:id="27" w:name="_Toc65660334"/>
      <w:bookmarkStart w:id="28" w:name="_Toc521053053"/>
      <w:bookmarkStart w:id="29" w:name="_Toc6178"/>
      <w:bookmarkStart w:id="30" w:name="_Toc525047161"/>
      <w:bookmarkStart w:id="31" w:name="_Toc373860294"/>
      <w:bookmarkStart w:id="32" w:name="_Toc4638"/>
      <w:bookmarkStart w:id="33" w:name="_Toc18815"/>
      <w:r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  <w:t>五、保证金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62643853">
      <w:pPr>
        <w:snapToGrid w:val="0"/>
        <w:spacing w:line="400" w:lineRule="exact"/>
        <w:ind w:firstLine="480" w:firstLineChars="200"/>
        <w:outlineLvl w:val="2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（一）保证金递交</w:t>
      </w:r>
    </w:p>
    <w:p w14:paraId="114B5BD2">
      <w:pPr>
        <w:widowControl w:val="0"/>
        <w:snapToGrid w:val="0"/>
        <w:spacing w:line="400" w:lineRule="exact"/>
        <w:ind w:firstLine="480" w:firstLineChars="200"/>
        <w:jc w:val="both"/>
        <w:rPr>
          <w:rFonts w:hint="eastAsia" w:ascii="方正仿宋_GBK" w:hAnsi="宋体" w:eastAsia="方正仿宋_GBK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1.供应商应足额交纳保证金（保证金金额详见本篇，一、询价内容），并汇至所参与包对应的任一账户，保证金的到账截止时间同提交响应文件截止时间。</w:t>
      </w:r>
    </w:p>
    <w:p w14:paraId="026A9D04">
      <w:pPr>
        <w:widowControl w:val="0"/>
        <w:snapToGrid w:val="0"/>
        <w:spacing w:line="400" w:lineRule="exact"/>
        <w:ind w:firstLine="480" w:firstLineChars="200"/>
        <w:jc w:val="both"/>
        <w:rPr>
          <w:rFonts w:hint="eastAsia" w:ascii="方正仿宋_GBK" w:hAnsi="宋体" w:eastAsia="方正仿宋_GBK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户  名：</w:t>
      </w:r>
      <w:r>
        <w:rPr>
          <w:rFonts w:hint="eastAsia" w:ascii="方正仿宋_GBK" w:hAnsi="宋体" w:eastAsia="方正仿宋_GBK" w:cs="Times New Roman"/>
          <w:color w:val="auto"/>
          <w:kern w:val="2"/>
          <w:sz w:val="24"/>
          <w:highlight w:val="none"/>
          <w:lang w:val="en-US" w:eastAsia="zh-CN" w:bidi="ar-SA"/>
        </w:rPr>
        <w:t>重庆市工程管理有限公司</w:t>
      </w:r>
    </w:p>
    <w:p w14:paraId="493D12A3">
      <w:pPr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0"/>
          <w:highlight w:val="none"/>
          <w:lang w:val="en-US" w:eastAsia="zh-CN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0"/>
          <w:highlight w:val="none"/>
        </w:rPr>
        <w:t>开户行：</w:t>
      </w:r>
      <w:r>
        <w:rPr>
          <w:rFonts w:hint="eastAsia" w:ascii="方正仿宋_GBK" w:hAnsi="宋体" w:eastAsia="方正仿宋_GBK" w:cs="Times New Roman"/>
          <w:color w:val="auto"/>
          <w:sz w:val="24"/>
          <w:szCs w:val="20"/>
          <w:highlight w:val="none"/>
          <w:lang w:val="en-US" w:eastAsia="zh-CN"/>
        </w:rPr>
        <w:t>兴业银行股份有限公司重庆分行营业部</w:t>
      </w:r>
    </w:p>
    <w:p w14:paraId="6B144F76">
      <w:pPr>
        <w:widowControl w:val="0"/>
        <w:snapToGrid w:val="0"/>
        <w:spacing w:line="400" w:lineRule="exact"/>
        <w:ind w:firstLine="480" w:firstLineChars="200"/>
        <w:jc w:val="both"/>
        <w:rPr>
          <w:rFonts w:hint="default" w:ascii="方正仿宋_GBK" w:hAnsi="宋体" w:eastAsia="方正仿宋_GBK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保证金账户：346010100105415993010357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 xml:space="preserve">                   </w:t>
      </w:r>
    </w:p>
    <w:p w14:paraId="7D4D0729">
      <w:pPr>
        <w:widowControl w:val="0"/>
        <w:snapToGrid w:val="0"/>
        <w:spacing w:line="400" w:lineRule="exact"/>
        <w:ind w:firstLine="480" w:firstLineChars="200"/>
        <w:jc w:val="both"/>
        <w:rPr>
          <w:rFonts w:hint="eastAsia" w:ascii="方正仿宋_GBK" w:hAnsi="宋体" w:eastAsia="方正仿宋_GBK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2.各供应商在银行转账（电汇）时，须充分考虑银行转账（电汇）的时间差风险，如同城转账、异地转账或汇款、跨行转账或电汇的时间要求。</w:t>
      </w:r>
    </w:p>
    <w:p w14:paraId="6212962C">
      <w:pPr>
        <w:snapToGrid w:val="0"/>
        <w:spacing w:line="400" w:lineRule="exact"/>
        <w:ind w:firstLine="360" w:firstLineChars="150"/>
        <w:outlineLvl w:val="2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（二）保证金退还方式</w:t>
      </w:r>
    </w:p>
    <w:p w14:paraId="6F51133F"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1.未成交供应商的保证金，在成交通知书发放后，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重庆市工程管理有限公司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在五个工作日内按来款渠道直接退还。</w:t>
      </w:r>
    </w:p>
    <w:p w14:paraId="5EF1DCFE"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2.成交供应商的保证金，在成交供应商与采购人签订合同后，重庆市公共资源交易中心在五个工作日内按资金来款渠道直接退还。</w:t>
      </w:r>
    </w:p>
    <w:p w14:paraId="133309CB">
      <w:pPr>
        <w:keepNext/>
        <w:keepLines/>
        <w:widowControl w:val="0"/>
        <w:adjustRightInd w:val="0"/>
        <w:snapToGrid w:val="0"/>
        <w:spacing w:before="0" w:beforeLines="0" w:beforeAutospacing="0" w:after="0" w:afterLines="0" w:afterAutospacing="0" w:line="400" w:lineRule="exact"/>
        <w:ind w:firstLine="482" w:firstLineChars="200"/>
        <w:jc w:val="both"/>
        <w:outlineLvl w:val="1"/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</w:pPr>
      <w:bookmarkStart w:id="34" w:name="_Toc4728"/>
      <w:bookmarkStart w:id="35" w:name="_Toc8829"/>
      <w:bookmarkStart w:id="36" w:name="_Toc16269"/>
      <w:bookmarkStart w:id="37" w:name="_Toc521053055"/>
      <w:bookmarkStart w:id="38" w:name="_Toc6563"/>
      <w:bookmarkStart w:id="39" w:name="_Toc65660336"/>
      <w:bookmarkStart w:id="40" w:name="_Toc525047163"/>
      <w:r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  <w:t>六、其它有关规定</w:t>
      </w:r>
      <w:bookmarkEnd w:id="34"/>
      <w:bookmarkEnd w:id="35"/>
      <w:bookmarkEnd w:id="36"/>
      <w:bookmarkEnd w:id="37"/>
      <w:bookmarkEnd w:id="38"/>
      <w:bookmarkEnd w:id="39"/>
      <w:bookmarkEnd w:id="40"/>
    </w:p>
    <w:p w14:paraId="6A076319"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（一）单位负责人为同一人或者存在直接控股、管理关系的不同供应商，</w:t>
      </w:r>
      <w:r>
        <w:rPr>
          <w:rFonts w:ascii="方正仿宋_GBK" w:hAnsi="宋体" w:eastAsia="方正仿宋_GBK" w:cs="Times New Roman"/>
          <w:color w:val="auto"/>
          <w:sz w:val="24"/>
          <w:szCs w:val="24"/>
          <w:highlight w:val="none"/>
        </w:rPr>
        <w:t>不得参加同一合同项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（包）</w:t>
      </w:r>
      <w:r>
        <w:rPr>
          <w:rFonts w:ascii="方正仿宋_GBK" w:hAnsi="宋体" w:eastAsia="方正仿宋_GBK" w:cs="Times New Roman"/>
          <w:color w:val="auto"/>
          <w:sz w:val="24"/>
          <w:szCs w:val="24"/>
          <w:highlight w:val="none"/>
        </w:rPr>
        <w:t>下的政府采购活动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，否则均为无效报价。</w:t>
      </w:r>
    </w:p>
    <w:p w14:paraId="54589660"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（二）为采购项目提供整体设计、规范编制或者项目管理、监理、检测等服务的供应商，不得再</w:t>
      </w:r>
      <w:r>
        <w:rPr>
          <w:rFonts w:ascii="方正仿宋_GBK" w:hAnsi="宋体" w:eastAsia="方正仿宋_GBK" w:cs="Times New Roman"/>
          <w:color w:val="auto"/>
          <w:sz w:val="24"/>
          <w:szCs w:val="24"/>
          <w:highlight w:val="none"/>
        </w:rPr>
        <w:t>参加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该采购</w:t>
      </w:r>
      <w:r>
        <w:rPr>
          <w:rFonts w:ascii="方正仿宋_GBK" w:hAnsi="宋体" w:eastAsia="方正仿宋_GBK" w:cs="Times New Roman"/>
          <w:color w:val="auto"/>
          <w:sz w:val="24"/>
          <w:szCs w:val="24"/>
          <w:highlight w:val="none"/>
        </w:rPr>
        <w:t>项目的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其他</w:t>
      </w:r>
      <w:r>
        <w:rPr>
          <w:rFonts w:ascii="方正仿宋_GBK" w:hAnsi="宋体" w:eastAsia="方正仿宋_GBK" w:cs="Times New Roman"/>
          <w:color w:val="auto"/>
          <w:sz w:val="24"/>
          <w:szCs w:val="24"/>
          <w:highlight w:val="none"/>
        </w:rPr>
        <w:t>采购活动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。</w:t>
      </w:r>
    </w:p>
    <w:p w14:paraId="30A43EF0"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（三）同一合同项（包）下的货物，制造商参与报价的，不得再委托代理商参与报价。</w:t>
      </w:r>
    </w:p>
    <w:p w14:paraId="08342AA6"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四）本项目的澄清文件（如果有）一律在“行采家”平台（http://www.gec123.com）上发布，请各供应商注意下载或到采购代理机构处领取；无论供应商下载或领取与否，均视同供应商已知晓本项目澄清文件（如果有）的内容。</w:t>
      </w:r>
    </w:p>
    <w:p w14:paraId="64B665A6"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（五）超过响应文件截止时间递交的响应文件，恕不接收。</w:t>
      </w:r>
    </w:p>
    <w:p w14:paraId="774B122F"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（六）询价费用：无论询价结果如何，供应商参与本项目询价的所有费用均应由供应商自行承担。</w:t>
      </w:r>
    </w:p>
    <w:p w14:paraId="257EFDE8">
      <w:pPr>
        <w:snapToGrid w:val="0"/>
        <w:spacing w:line="400" w:lineRule="exact"/>
        <w:ind w:firstLine="361" w:firstLineChars="15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b/>
          <w:bCs/>
          <w:color w:val="auto"/>
          <w:sz w:val="24"/>
          <w:szCs w:val="24"/>
          <w:highlight w:val="none"/>
        </w:rPr>
        <w:t>（七）</w:t>
      </w:r>
      <w:r>
        <w:rPr>
          <w:rFonts w:hint="eastAsia" w:ascii="方正仿宋_GBK" w:hAnsi="宋体" w:eastAsia="方正仿宋_GBK" w:cs="Times New Roman"/>
          <w:b/>
          <w:color w:val="auto"/>
          <w:sz w:val="24"/>
          <w:szCs w:val="24"/>
          <w:highlight w:val="none"/>
        </w:rPr>
        <w:t>本项目</w:t>
      </w:r>
      <w:r>
        <w:rPr>
          <w:rFonts w:hint="eastAsia" w:ascii="方正仿宋_GBK" w:hAnsi="宋体" w:eastAsia="方正仿宋_GBK" w:cs="Times New Roman"/>
          <w:b/>
          <w:color w:val="auto"/>
          <w:sz w:val="24"/>
          <w:szCs w:val="24"/>
          <w:highlight w:val="none"/>
          <w:lang w:val="en-US" w:eastAsia="zh-CN"/>
        </w:rPr>
        <w:t>不</w:t>
      </w:r>
      <w:r>
        <w:rPr>
          <w:rFonts w:hint="eastAsia" w:ascii="方正仿宋_GBK" w:hAnsi="宋体" w:eastAsia="方正仿宋_GBK" w:cs="Times New Roman"/>
          <w:b/>
          <w:color w:val="auto"/>
          <w:sz w:val="24"/>
          <w:szCs w:val="24"/>
          <w:highlight w:val="none"/>
        </w:rPr>
        <w:t>接受联合体参与报价</w:t>
      </w:r>
      <w:r>
        <w:rPr>
          <w:rFonts w:hint="eastAsia" w:ascii="方正仿宋_GBK" w:hAnsi="宋体" w:eastAsia="方正仿宋_GBK" w:cs="Times New Roman"/>
          <w:b/>
          <w:i w:val="0"/>
          <w:iCs w:val="0"/>
          <w:color w:val="auto"/>
          <w:sz w:val="24"/>
          <w:szCs w:val="24"/>
          <w:highlight w:val="none"/>
        </w:rPr>
        <w:t>，否则按无效处理</w:t>
      </w:r>
      <w:r>
        <w:rPr>
          <w:rFonts w:hint="eastAsia" w:ascii="方正仿宋_GBK" w:hAnsi="宋体" w:eastAsia="方正仿宋_GBK" w:cs="Times New Roman"/>
          <w:b/>
          <w:color w:val="auto"/>
          <w:sz w:val="24"/>
          <w:szCs w:val="24"/>
          <w:highlight w:val="none"/>
        </w:rPr>
        <w:t>。</w:t>
      </w:r>
    </w:p>
    <w:p w14:paraId="0F592D84">
      <w:pPr>
        <w:snapToGrid w:val="0"/>
        <w:spacing w:line="400" w:lineRule="exact"/>
        <w:ind w:firstLine="361" w:firstLineChars="150"/>
        <w:rPr>
          <w:rFonts w:hint="eastAsia" w:ascii="方正仿宋_GBK" w:hAnsi="宋体" w:eastAsia="方正仿宋_GBK" w:cs="Times New Roman"/>
          <w:b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b/>
          <w:color w:val="auto"/>
          <w:sz w:val="24"/>
          <w:szCs w:val="24"/>
          <w:highlight w:val="none"/>
        </w:rPr>
        <w:t>（八）本项目</w:t>
      </w:r>
      <w:r>
        <w:rPr>
          <w:rFonts w:hint="eastAsia" w:ascii="方正仿宋_GBK" w:hAnsi="宋体" w:eastAsia="方正仿宋_GBK" w:cs="Times New Roman"/>
          <w:b/>
          <w:color w:val="auto"/>
          <w:sz w:val="24"/>
          <w:szCs w:val="24"/>
          <w:highlight w:val="none"/>
          <w:lang w:val="en-US" w:eastAsia="zh-CN"/>
        </w:rPr>
        <w:t>不</w:t>
      </w:r>
      <w:r>
        <w:rPr>
          <w:rFonts w:hint="eastAsia" w:ascii="方正仿宋_GBK" w:hAnsi="宋体" w:eastAsia="方正仿宋_GBK" w:cs="Times New Roman"/>
          <w:b/>
          <w:color w:val="auto"/>
          <w:sz w:val="24"/>
          <w:szCs w:val="24"/>
          <w:highlight w:val="none"/>
        </w:rPr>
        <w:t>接受合同分包</w:t>
      </w:r>
      <w:r>
        <w:rPr>
          <w:rFonts w:hint="eastAsia" w:ascii="方正仿宋_GBK" w:hAnsi="宋体" w:eastAsia="方正仿宋_GBK" w:cs="Times New Roman"/>
          <w:b/>
          <w:i w:val="0"/>
          <w:iCs w:val="0"/>
          <w:color w:val="auto"/>
          <w:sz w:val="24"/>
          <w:szCs w:val="24"/>
          <w:highlight w:val="none"/>
        </w:rPr>
        <w:t>，否则按无效处理</w:t>
      </w:r>
      <w:r>
        <w:rPr>
          <w:rFonts w:hint="eastAsia" w:ascii="方正仿宋_GBK" w:hAnsi="宋体" w:eastAsia="方正仿宋_GBK" w:cs="Times New Roman"/>
          <w:b/>
          <w:color w:val="auto"/>
          <w:sz w:val="24"/>
          <w:szCs w:val="24"/>
          <w:highlight w:val="none"/>
        </w:rPr>
        <w:t>。</w:t>
      </w:r>
    </w:p>
    <w:p w14:paraId="48FAFE66"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bCs/>
          <w:color w:val="auto"/>
          <w:sz w:val="24"/>
          <w:szCs w:val="24"/>
          <w:highlight w:val="none"/>
        </w:rPr>
        <w:t>（九）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按照《财政部关于在政府采购活动中查询及使用信用记录有关问题的通知》财库〔2016〕125号，供应商列入失信被执行人、重大税收违法案件当事人名单、政府采购严重违法失信行为记录名单及其他不符合《中华人民共和国政府采购法》第二十二条规定条件的供应商，将拒绝其参与政府采购活动。</w:t>
      </w:r>
    </w:p>
    <w:p w14:paraId="5419C66B">
      <w:pPr>
        <w:keepNext/>
        <w:keepLines/>
        <w:widowControl w:val="0"/>
        <w:adjustRightInd w:val="0"/>
        <w:snapToGrid w:val="0"/>
        <w:spacing w:before="0" w:beforeLines="0" w:beforeAutospacing="0" w:after="0" w:afterLines="0" w:afterAutospacing="0" w:line="400" w:lineRule="exact"/>
        <w:ind w:firstLine="482" w:firstLineChars="200"/>
        <w:jc w:val="both"/>
        <w:outlineLvl w:val="1"/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</w:pPr>
      <w:bookmarkStart w:id="41" w:name="_Toc2067"/>
      <w:bookmarkStart w:id="42" w:name="_Toc521053056"/>
      <w:bookmarkStart w:id="43" w:name="_Toc525047164"/>
      <w:bookmarkStart w:id="44" w:name="_Toc10415"/>
      <w:bookmarkStart w:id="45" w:name="_Toc1552"/>
      <w:bookmarkStart w:id="46" w:name="_Toc1733"/>
      <w:bookmarkStart w:id="47" w:name="_Toc65660337"/>
      <w:r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  <w:t>七、联系方式</w:t>
      </w:r>
      <w:bookmarkEnd w:id="41"/>
      <w:bookmarkEnd w:id="42"/>
      <w:bookmarkEnd w:id="43"/>
      <w:bookmarkEnd w:id="44"/>
      <w:bookmarkEnd w:id="45"/>
      <w:bookmarkEnd w:id="46"/>
      <w:bookmarkEnd w:id="47"/>
    </w:p>
    <w:p w14:paraId="3CDCAFBB">
      <w:pPr>
        <w:snapToGrid w:val="0"/>
        <w:spacing w:line="400" w:lineRule="exact"/>
        <w:ind w:firstLine="480" w:firstLineChars="200"/>
        <w:outlineLvl w:val="2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（一）采购人：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eastAsia="zh-CN"/>
        </w:rPr>
        <w:t>重庆市第五中级人民法院</w:t>
      </w:r>
    </w:p>
    <w:p w14:paraId="0CDF9240">
      <w:pPr>
        <w:snapToGrid w:val="0"/>
        <w:spacing w:line="400" w:lineRule="exact"/>
        <w:ind w:firstLine="480" w:firstLineChars="200"/>
        <w:rPr>
          <w:rFonts w:hint="default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联系人：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张老师</w:t>
      </w:r>
    </w:p>
    <w:p w14:paraId="20BF0E0B">
      <w:pPr>
        <w:snapToGrid w:val="0"/>
        <w:spacing w:line="400" w:lineRule="exact"/>
        <w:ind w:firstLine="480" w:firstLineChars="200"/>
        <w:rPr>
          <w:rFonts w:hint="default" w:ascii="方正仿宋_GBK" w:hAnsi="宋体" w:eastAsia="方正仿宋_GBK" w:cs="Times New Roman"/>
          <w:color w:val="auto"/>
          <w:sz w:val="24"/>
          <w:szCs w:val="24"/>
          <w:highlight w:val="none"/>
          <w:lang w:val="en-US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电  话：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 xml:space="preserve">023-63905325      </w:t>
      </w:r>
    </w:p>
    <w:p w14:paraId="754DC37D"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地  址：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eastAsia="zh-CN"/>
        </w:rPr>
        <w:t>重庆市渝中区经纬大道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486号</w:t>
      </w:r>
    </w:p>
    <w:p w14:paraId="2CD245B4">
      <w:pPr>
        <w:snapToGrid w:val="0"/>
        <w:spacing w:line="400" w:lineRule="exact"/>
        <w:ind w:firstLine="480" w:firstLineChars="200"/>
        <w:outlineLvl w:val="2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（二）采购代理机构：重庆市工程管理有限公司</w:t>
      </w:r>
    </w:p>
    <w:p w14:paraId="1090F576"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联系人：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廖老师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 xml:space="preserve"> </w:t>
      </w:r>
    </w:p>
    <w:p w14:paraId="73BDFC90">
      <w:pPr>
        <w:snapToGrid w:val="0"/>
        <w:spacing w:line="400" w:lineRule="exact"/>
        <w:ind w:firstLine="480" w:firstLineChars="200"/>
        <w:rPr>
          <w:rFonts w:hint="default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电  话：023-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67960950</w:t>
      </w:r>
    </w:p>
    <w:p w14:paraId="0B1B1F4A">
      <w:pPr>
        <w:snapToGrid w:val="0"/>
        <w:spacing w:line="400" w:lineRule="exact"/>
        <w:ind w:firstLine="480" w:firstLineChars="200"/>
        <w:rPr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地  址：重庆市江北区五简路2号重庆咨询大厦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A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座</w:t>
      </w:r>
    </w:p>
    <w:bookmarkEnd w:id="48"/>
    <w:sectPr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F775FA3-FEE5-47D7-8031-00AD72409C8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1FDB349-FEF4-45AF-8006-9EF94DA2B1A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941176D-F76F-444A-A4EC-29C35568754D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B5A546B1-569F-4F9E-8A8A-0163ACB69F2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EE12D69-9870-41C7-BB34-384D5E73A8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ZDQ5ZDkwYzA4ZmM2YThiZWIzZjFmYWYxYmViZDcifQ=="/>
  </w:docVars>
  <w:rsids>
    <w:rsidRoot w:val="D7BBD07C"/>
    <w:rsid w:val="00952E84"/>
    <w:rsid w:val="08322CB3"/>
    <w:rsid w:val="0C9E464A"/>
    <w:rsid w:val="0EBB0B78"/>
    <w:rsid w:val="1A885809"/>
    <w:rsid w:val="1AA87E57"/>
    <w:rsid w:val="24C027C6"/>
    <w:rsid w:val="265468F2"/>
    <w:rsid w:val="2A96507B"/>
    <w:rsid w:val="2CC04BE2"/>
    <w:rsid w:val="3EBB6FFF"/>
    <w:rsid w:val="4AB97E44"/>
    <w:rsid w:val="51F583A3"/>
    <w:rsid w:val="546354CA"/>
    <w:rsid w:val="5BFD522B"/>
    <w:rsid w:val="613F25D5"/>
    <w:rsid w:val="6F1B5509"/>
    <w:rsid w:val="6F1D3FBB"/>
    <w:rsid w:val="75360459"/>
    <w:rsid w:val="757D322C"/>
    <w:rsid w:val="7BC9728B"/>
    <w:rsid w:val="7CF956CB"/>
    <w:rsid w:val="96FEB65B"/>
    <w:rsid w:val="BE33541F"/>
    <w:rsid w:val="D7BBD07C"/>
    <w:rsid w:val="F5FFCF44"/>
    <w:rsid w:val="FCC7F8F1"/>
    <w:rsid w:val="FEFF2C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1668</Words>
  <Characters>1857</Characters>
  <Lines>0</Lines>
  <Paragraphs>0</Paragraphs>
  <TotalTime>0</TotalTime>
  <ScaleCrop>false</ScaleCrop>
  <LinksUpToDate>false</LinksUpToDate>
  <CharactersWithSpaces>1895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2023-12-07T23:15:00Z</dcterms:created>
  <dc:creator>cqfy</dc:creator>
  <cp:lastModifiedBy>廖祖鹤</cp:lastModifiedBy>
  <dcterms:modified xsi:type="dcterms:W3CDTF">2025-01-14T08:48:42Z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2CC54DD50BD24E29A06B61E5A1B0F667_13</vt:lpwstr>
  </property>
  <property fmtid="{D5CDD505-2E9C-101B-9397-08002B2CF9AE}" pid="4" name="KSOTemplateDocerSaveRecord">
    <vt:lpwstr>eyJoZGlkIjoiOGIxYjc2ODM3MGYxMzEzMzNjYTIxZmZhYmY5YjE1NDYiLCJ1c2VySWQiOiIzMzg2MTA2In0=</vt:lpwstr>
  </property>
</Properties>
</file>