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B8FE9D">
      <w:pPr>
        <w:jc w:val="center"/>
        <w:rPr>
          <w:rFonts w:ascii="方正仿宋_GBK" w:hAnsi="方正仿宋_GBK" w:eastAsia="方正仿宋_GBK" w:cs="方正仿宋_GBK"/>
          <w:b/>
          <w:bCs/>
          <w:sz w:val="144"/>
          <w:szCs w:val="52"/>
        </w:rPr>
      </w:pPr>
      <w:bookmarkStart w:id="0" w:name="_Toc17591"/>
      <w:bookmarkStart w:id="1" w:name="_Toc16779"/>
      <w:bookmarkStart w:id="2" w:name="_Toc30988"/>
      <w:bookmarkStart w:id="3" w:name="_Toc7408"/>
      <w:bookmarkStart w:id="4" w:name="_Toc31370"/>
      <w:bookmarkStart w:id="5" w:name="_Toc30711"/>
      <w:bookmarkStart w:id="6" w:name="_Toc19609"/>
      <w:bookmarkStart w:id="7" w:name="_Toc31917"/>
      <w:r>
        <w:rPr>
          <w:rFonts w:hint="eastAsia" w:ascii="方正仿宋_GBK" w:hAnsi="方正仿宋_GBK" w:eastAsia="方正仿宋_GBK" w:cs="方正仿宋_GBK"/>
          <w:b/>
          <w:bCs/>
          <w:sz w:val="144"/>
          <w:szCs w:val="52"/>
        </w:rPr>
        <w:t>国企采购</w:t>
      </w:r>
    </w:p>
    <w:p w14:paraId="74842F5B">
      <w:pPr>
        <w:jc w:val="center"/>
        <w:rPr>
          <w:rFonts w:ascii="方正仿宋_GBK" w:hAnsi="方正仿宋_GBK" w:eastAsia="方正仿宋_GBK" w:cs="方正仿宋_GBK"/>
          <w:b/>
          <w:bCs/>
          <w:sz w:val="144"/>
          <w:szCs w:val="52"/>
        </w:rPr>
      </w:pPr>
      <w:r>
        <w:rPr>
          <w:rFonts w:hint="eastAsia" w:ascii="方正仿宋_GBK" w:hAnsi="方正仿宋_GBK" w:eastAsia="方正仿宋_GBK" w:cs="方正仿宋_GBK"/>
          <w:b/>
          <w:bCs/>
          <w:sz w:val="144"/>
          <w:szCs w:val="52"/>
        </w:rPr>
        <w:t>竞采文件</w:t>
      </w:r>
    </w:p>
    <w:bookmarkEnd w:id="0"/>
    <w:bookmarkEnd w:id="1"/>
    <w:bookmarkEnd w:id="2"/>
    <w:bookmarkEnd w:id="3"/>
    <w:bookmarkEnd w:id="4"/>
    <w:bookmarkEnd w:id="5"/>
    <w:bookmarkEnd w:id="6"/>
    <w:bookmarkEnd w:id="7"/>
    <w:p w14:paraId="09F94DE3">
      <w:pPr>
        <w:rPr>
          <w:rFonts w:ascii="方正仿宋_GBK" w:hAnsi="方正仿宋_GBK" w:eastAsia="方正仿宋_GBK" w:cs="方正仿宋_GBK"/>
          <w:b/>
          <w:bCs/>
          <w:spacing w:val="80"/>
          <w:sz w:val="44"/>
          <w:szCs w:val="44"/>
        </w:rPr>
      </w:pPr>
    </w:p>
    <w:p w14:paraId="71F6BE05">
      <w:pPr>
        <w:pStyle w:val="8"/>
        <w:ind w:firstLine="1201"/>
        <w:rPr>
          <w:rFonts w:ascii="方正仿宋_GBK" w:hAnsi="方正仿宋_GBK" w:eastAsia="方正仿宋_GBK" w:cs="方正仿宋_GBK"/>
          <w:b/>
          <w:bCs/>
          <w:spacing w:val="80"/>
          <w:sz w:val="44"/>
          <w:szCs w:val="44"/>
        </w:rPr>
      </w:pPr>
    </w:p>
    <w:p w14:paraId="674DA0F8">
      <w:pPr>
        <w:pStyle w:val="8"/>
        <w:ind w:firstLine="1201"/>
        <w:rPr>
          <w:rFonts w:ascii="方正仿宋_GBK" w:hAnsi="方正仿宋_GBK" w:eastAsia="方正仿宋_GBK" w:cs="方正仿宋_GBK"/>
          <w:b/>
          <w:bCs/>
          <w:spacing w:val="80"/>
          <w:sz w:val="44"/>
          <w:szCs w:val="44"/>
        </w:rPr>
      </w:pPr>
    </w:p>
    <w:p w14:paraId="1A08B37E">
      <w:pPr>
        <w:pStyle w:val="8"/>
        <w:ind w:firstLine="0" w:firstLineChars="0"/>
        <w:rPr>
          <w:rFonts w:ascii="方正仿宋_GBK" w:hAnsi="方正仿宋_GBK" w:eastAsia="方正仿宋_GBK" w:cs="方正仿宋_GBK"/>
          <w:b/>
          <w:bCs/>
          <w:spacing w:val="80"/>
          <w:sz w:val="44"/>
          <w:szCs w:val="44"/>
        </w:rPr>
      </w:pPr>
    </w:p>
    <w:p w14:paraId="7B64C1FE">
      <w:pPr>
        <w:pStyle w:val="8"/>
        <w:spacing w:line="480" w:lineRule="auto"/>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项 目 号：lfjt25C00157 </w:t>
      </w:r>
    </w:p>
    <w:p w14:paraId="6CAB4837">
      <w:pPr>
        <w:pStyle w:val="10"/>
        <w:spacing w:line="480" w:lineRule="auto"/>
        <w:ind w:left="717" w:leftChars="256"/>
        <w:jc w:val="left"/>
        <w:rPr>
          <w:rFonts w:ascii="方正仿宋_GBK" w:hAnsi="方正仿宋_GBK" w:eastAsia="方正仿宋_GBK" w:cs="方正仿宋_GBK"/>
          <w:szCs w:val="32"/>
        </w:rPr>
      </w:pPr>
      <w:bookmarkStart w:id="8" w:name="_Hlk111636989"/>
      <w:r>
        <w:rPr>
          <w:rFonts w:hint="eastAsia" w:ascii="方正仿宋_GBK" w:hAnsi="方正仿宋_GBK" w:eastAsia="方正仿宋_GBK" w:cs="方正仿宋_GBK"/>
          <w:szCs w:val="32"/>
        </w:rPr>
        <w:t xml:space="preserve">项目名称：生产安全事故风险评估和应急预案编制服务 </w:t>
      </w:r>
    </w:p>
    <w:bookmarkEnd w:id="8"/>
    <w:p w14:paraId="70BE238A">
      <w:pPr>
        <w:spacing w:line="700" w:lineRule="exact"/>
        <w:rPr>
          <w:rFonts w:ascii="方正仿宋_GBK" w:hAnsi="方正仿宋_GBK" w:eastAsia="方正仿宋_GBK" w:cs="方正仿宋_GBK"/>
          <w:sz w:val="36"/>
          <w:szCs w:val="30"/>
        </w:rPr>
      </w:pPr>
    </w:p>
    <w:p w14:paraId="71AFCDBE">
      <w:pPr>
        <w:pStyle w:val="10"/>
        <w:rPr>
          <w:rFonts w:ascii="方正仿宋_GBK" w:hAnsi="方正仿宋_GBK" w:eastAsia="方正仿宋_GBK" w:cs="方正仿宋_GBK"/>
        </w:rPr>
      </w:pPr>
    </w:p>
    <w:p w14:paraId="25FC6EE7">
      <w:pPr>
        <w:rPr>
          <w:rFonts w:ascii="方正仿宋_GBK" w:hAnsi="方正仿宋_GBK" w:eastAsia="方正仿宋_GBK" w:cs="方正仿宋_GBK"/>
        </w:rPr>
      </w:pPr>
    </w:p>
    <w:p w14:paraId="6DBF71B7">
      <w:pPr>
        <w:rPr>
          <w:rFonts w:ascii="方正仿宋_GBK" w:hAnsi="方正仿宋_GBK" w:eastAsia="方正仿宋_GBK" w:cs="方正仿宋_GBK"/>
        </w:rPr>
      </w:pPr>
    </w:p>
    <w:p w14:paraId="12070D3A">
      <w:pPr>
        <w:rPr>
          <w:rFonts w:ascii="方正仿宋_GBK" w:hAnsi="方正仿宋_GBK" w:eastAsia="方正仿宋_GBK" w:cs="方正仿宋_GBK"/>
        </w:rPr>
      </w:pPr>
    </w:p>
    <w:p w14:paraId="21D352DA">
      <w:pPr>
        <w:pStyle w:val="10"/>
        <w:tabs>
          <w:tab w:val="left" w:pos="8655"/>
        </w:tabs>
        <w:rPr>
          <w:rFonts w:ascii="方正仿宋_GBK" w:hAnsi="方正仿宋_GBK" w:eastAsia="方正仿宋_GBK" w:cs="方正仿宋_GBK"/>
        </w:rPr>
      </w:pPr>
      <w:r>
        <w:rPr>
          <w:rFonts w:hint="eastAsia" w:ascii="方正仿宋_GBK" w:hAnsi="方正仿宋_GBK" w:eastAsia="方正仿宋_GBK" w:cs="方正仿宋_GBK"/>
        </w:rPr>
        <w:tab/>
      </w:r>
    </w:p>
    <w:p w14:paraId="01A75A3A">
      <w:pPr>
        <w:spacing w:line="480" w:lineRule="auto"/>
        <w:ind w:firstLine="1600" w:firstLineChars="500"/>
        <w:jc w:val="left"/>
        <w:rPr>
          <w:rFonts w:eastAsia="方正仿宋_GBK"/>
        </w:rPr>
      </w:pPr>
      <w:r>
        <w:rPr>
          <w:rFonts w:hint="eastAsia" w:ascii="方正仿宋_GBK" w:hAnsi="方正仿宋_GBK" w:eastAsia="方正仿宋_GBK" w:cs="方正仿宋_GBK"/>
          <w:sz w:val="32"/>
          <w:szCs w:val="32"/>
        </w:rPr>
        <w:t xml:space="preserve">采   购   人：重庆绿发实业集团有限公司 </w:t>
      </w:r>
    </w:p>
    <w:p w14:paraId="597063D2">
      <w:pPr>
        <w:pStyle w:val="10"/>
        <w:jc w:val="center"/>
        <w:rPr>
          <w:rFonts w:ascii="方正仿宋_GBK" w:hAnsi="方正仿宋_GBK" w:eastAsia="方正仿宋_GBK" w:cs="方正仿宋_GBK"/>
          <w:sz w:val="36"/>
          <w:szCs w:val="30"/>
        </w:rPr>
      </w:pPr>
      <w:r>
        <w:rPr>
          <w:rFonts w:hint="eastAsia" w:ascii="方正仿宋_GBK" w:hAnsi="方正仿宋_GBK" w:eastAsia="方正仿宋_GBK" w:cs="方正仿宋_GBK"/>
          <w:sz w:val="36"/>
          <w:szCs w:val="30"/>
        </w:rPr>
        <w:t>二〇二五年</w:t>
      </w:r>
      <w:r>
        <w:rPr>
          <w:rFonts w:hint="eastAsia" w:ascii="方正仿宋_GBK" w:hAnsi="方正仿宋_GBK" w:eastAsia="方正仿宋_GBK" w:cs="方正仿宋_GBK"/>
          <w:sz w:val="36"/>
          <w:szCs w:val="30"/>
          <w:lang w:val="en-US" w:eastAsia="zh-CN"/>
        </w:rPr>
        <w:t>六</w:t>
      </w:r>
      <w:r>
        <w:rPr>
          <w:rFonts w:hint="eastAsia" w:ascii="方正仿宋_GBK" w:hAnsi="方正仿宋_GBK" w:eastAsia="方正仿宋_GBK" w:cs="方正仿宋_GBK"/>
          <w:sz w:val="36"/>
          <w:szCs w:val="30"/>
        </w:rPr>
        <w:t>月</w:t>
      </w:r>
    </w:p>
    <w:sdt>
      <w:sdtPr>
        <w:rPr>
          <w:rFonts w:ascii="宋体" w:hAnsi="宋体"/>
          <w:sz w:val="21"/>
        </w:rPr>
        <w:id w:val="147465042"/>
        <w:docPartObj>
          <w:docPartGallery w:val="Table of Contents"/>
          <w:docPartUnique/>
        </w:docPartObj>
      </w:sdtPr>
      <w:sdtEndPr>
        <w:rPr>
          <w:rFonts w:hint="eastAsia" w:ascii="方正仿宋_GBK" w:hAnsi="方正仿宋_GBK" w:eastAsia="方正仿宋_GBK" w:cs="方正仿宋_GBK"/>
          <w:sz w:val="28"/>
          <w:szCs w:val="28"/>
        </w:rPr>
      </w:sdtEndPr>
      <w:sdtContent>
        <w:p w14:paraId="5CFB1D2B">
          <w:pPr>
            <w:jc w:val="center"/>
            <w:rPr>
              <w:rFonts w:ascii="宋体" w:hAnsi="宋体"/>
              <w:sz w:val="21"/>
            </w:rPr>
          </w:pPr>
        </w:p>
        <w:p w14:paraId="02F87631">
          <w:pPr>
            <w:jc w:val="center"/>
            <w:rPr>
              <w:rFonts w:ascii="方正仿宋_GBK" w:hAnsi="方正仿宋_GBK" w:eastAsia="方正仿宋_GBK" w:cs="方正仿宋_GBK"/>
              <w:sz w:val="40"/>
              <w:szCs w:val="40"/>
            </w:rPr>
            <w:sectPr>
              <w:footerReference r:id="rId3" w:type="default"/>
              <w:footerReference r:id="rId4" w:type="even"/>
              <w:pgSz w:w="11907" w:h="16840"/>
              <w:pgMar w:top="1134" w:right="1191" w:bottom="1134" w:left="1304" w:header="964" w:footer="992" w:gutter="0"/>
              <w:pgNumType w:fmt="numberInDash"/>
              <w:cols w:space="720" w:num="1"/>
              <w:docGrid w:linePitch="312" w:charSpace="0"/>
            </w:sectPr>
          </w:pPr>
        </w:p>
        <w:p w14:paraId="395EFEB2">
          <w:pPr>
            <w:jc w:val="center"/>
            <w:rPr>
              <w:rFonts w:ascii="方正仿宋_GBK" w:hAnsi="方正仿宋_GBK" w:eastAsia="方正仿宋_GBK" w:cs="方正仿宋_GBK"/>
              <w:szCs w:val="28"/>
            </w:rPr>
          </w:pPr>
          <w:r>
            <w:rPr>
              <w:rFonts w:hint="eastAsia" w:ascii="方正仿宋_GBK" w:hAnsi="方正仿宋_GBK" w:eastAsia="方正仿宋_GBK" w:cs="方正仿宋_GBK"/>
              <w:sz w:val="40"/>
              <w:szCs w:val="40"/>
            </w:rPr>
            <w:t>目录</w:t>
          </w:r>
        </w:p>
        <w:p w14:paraId="38605543">
          <w:pPr>
            <w:pStyle w:val="19"/>
            <w:tabs>
              <w:tab w:val="right" w:leader="dot" w:pos="9412"/>
            </w:tabs>
            <w:spacing w:line="360" w:lineRule="auto"/>
            <w:rPr>
              <w:rFonts w:ascii="仿宋" w:hAnsi="仿宋" w:eastAsia="仿宋" w:cs="仿宋"/>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TOC \o "1-3" \h \u </w:instrText>
          </w:r>
          <w:r>
            <w:rPr>
              <w:rFonts w:hint="eastAsia" w:ascii="方正仿宋_GBK" w:hAnsi="方正仿宋_GBK" w:eastAsia="方正仿宋_GBK" w:cs="方正仿宋_GBK"/>
              <w:sz w:val="28"/>
              <w:szCs w:val="28"/>
            </w:rPr>
            <w:fldChar w:fldCharType="separate"/>
          </w:r>
          <w:r>
            <w:fldChar w:fldCharType="begin"/>
          </w:r>
          <w:r>
            <w:instrText xml:space="preserve"> HYPERLINK \l "_Toc26358" </w:instrText>
          </w:r>
          <w:r>
            <w:fldChar w:fldCharType="separate"/>
          </w:r>
          <w:r>
            <w:rPr>
              <w:rFonts w:hint="eastAsia" w:ascii="仿宋" w:hAnsi="仿宋" w:eastAsia="仿宋" w:cs="仿宋"/>
            </w:rPr>
            <w:t>第一篇  竞采邀请书</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_Toc26358 \h </w:instrText>
          </w:r>
          <w:r>
            <w:rPr>
              <w:rFonts w:hint="eastAsia" w:ascii="仿宋" w:hAnsi="仿宋" w:eastAsia="仿宋" w:cs="仿宋"/>
            </w:rPr>
            <w:fldChar w:fldCharType="separate"/>
          </w:r>
          <w:r>
            <w:rPr>
              <w:rFonts w:hint="eastAsia" w:ascii="仿宋" w:hAnsi="仿宋" w:eastAsia="仿宋" w:cs="仿宋"/>
            </w:rPr>
            <w:t>- 3 -</w:t>
          </w:r>
          <w:r>
            <w:rPr>
              <w:rFonts w:hint="eastAsia" w:ascii="仿宋" w:hAnsi="仿宋" w:eastAsia="仿宋" w:cs="仿宋"/>
            </w:rPr>
            <w:fldChar w:fldCharType="end"/>
          </w:r>
          <w:r>
            <w:rPr>
              <w:rFonts w:hint="eastAsia" w:ascii="仿宋" w:hAnsi="仿宋" w:eastAsia="仿宋" w:cs="仿宋"/>
            </w:rPr>
            <w:fldChar w:fldCharType="end"/>
          </w:r>
        </w:p>
        <w:p w14:paraId="51CA0800">
          <w:pPr>
            <w:pStyle w:val="19"/>
            <w:tabs>
              <w:tab w:val="right" w:leader="dot" w:pos="9412"/>
            </w:tabs>
            <w:spacing w:line="360" w:lineRule="auto"/>
            <w:rPr>
              <w:rFonts w:ascii="仿宋" w:hAnsi="仿宋" w:eastAsia="仿宋" w:cs="仿宋"/>
            </w:rPr>
          </w:pPr>
          <w:r>
            <w:fldChar w:fldCharType="begin"/>
          </w:r>
          <w:r>
            <w:instrText xml:space="preserve"> HYPERLINK \l "_Toc22651" </w:instrText>
          </w:r>
          <w:r>
            <w:fldChar w:fldCharType="separate"/>
          </w:r>
          <w:r>
            <w:rPr>
              <w:rFonts w:hint="eastAsia" w:ascii="仿宋" w:hAnsi="仿宋" w:eastAsia="仿宋" w:cs="仿宋"/>
            </w:rPr>
            <w:t>一、竞采项目内容</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_Toc22651 \h </w:instrText>
          </w:r>
          <w:r>
            <w:rPr>
              <w:rFonts w:hint="eastAsia" w:ascii="仿宋" w:hAnsi="仿宋" w:eastAsia="仿宋" w:cs="仿宋"/>
            </w:rPr>
            <w:fldChar w:fldCharType="separate"/>
          </w:r>
          <w:r>
            <w:rPr>
              <w:rFonts w:hint="eastAsia" w:ascii="仿宋" w:hAnsi="仿宋" w:eastAsia="仿宋" w:cs="仿宋"/>
            </w:rPr>
            <w:t>- 3 -</w:t>
          </w:r>
          <w:r>
            <w:rPr>
              <w:rFonts w:hint="eastAsia" w:ascii="仿宋" w:hAnsi="仿宋" w:eastAsia="仿宋" w:cs="仿宋"/>
            </w:rPr>
            <w:fldChar w:fldCharType="end"/>
          </w:r>
          <w:r>
            <w:rPr>
              <w:rFonts w:hint="eastAsia" w:ascii="仿宋" w:hAnsi="仿宋" w:eastAsia="仿宋" w:cs="仿宋"/>
            </w:rPr>
            <w:fldChar w:fldCharType="end"/>
          </w:r>
        </w:p>
        <w:p w14:paraId="772A77A8">
          <w:pPr>
            <w:pStyle w:val="19"/>
            <w:tabs>
              <w:tab w:val="right" w:leader="dot" w:pos="9412"/>
            </w:tabs>
            <w:spacing w:line="360" w:lineRule="auto"/>
            <w:rPr>
              <w:rFonts w:ascii="仿宋" w:hAnsi="仿宋" w:eastAsia="仿宋" w:cs="仿宋"/>
            </w:rPr>
          </w:pPr>
          <w:r>
            <w:fldChar w:fldCharType="begin"/>
          </w:r>
          <w:r>
            <w:instrText xml:space="preserve"> HYPERLINK \l "_Toc12496" </w:instrText>
          </w:r>
          <w:r>
            <w:fldChar w:fldCharType="separate"/>
          </w:r>
          <w:r>
            <w:rPr>
              <w:rFonts w:hint="eastAsia" w:ascii="仿宋" w:hAnsi="仿宋" w:eastAsia="仿宋" w:cs="仿宋"/>
            </w:rPr>
            <w:t>二、资金来源</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_Toc12496 \h </w:instrText>
          </w:r>
          <w:r>
            <w:rPr>
              <w:rFonts w:hint="eastAsia" w:ascii="仿宋" w:hAnsi="仿宋" w:eastAsia="仿宋" w:cs="仿宋"/>
            </w:rPr>
            <w:fldChar w:fldCharType="separate"/>
          </w:r>
          <w:r>
            <w:rPr>
              <w:rFonts w:hint="eastAsia" w:ascii="仿宋" w:hAnsi="仿宋" w:eastAsia="仿宋" w:cs="仿宋"/>
            </w:rPr>
            <w:t>- 3 -</w:t>
          </w:r>
          <w:r>
            <w:rPr>
              <w:rFonts w:hint="eastAsia" w:ascii="仿宋" w:hAnsi="仿宋" w:eastAsia="仿宋" w:cs="仿宋"/>
            </w:rPr>
            <w:fldChar w:fldCharType="end"/>
          </w:r>
          <w:r>
            <w:rPr>
              <w:rFonts w:hint="eastAsia" w:ascii="仿宋" w:hAnsi="仿宋" w:eastAsia="仿宋" w:cs="仿宋"/>
            </w:rPr>
            <w:fldChar w:fldCharType="end"/>
          </w:r>
        </w:p>
        <w:p w14:paraId="4912E734">
          <w:pPr>
            <w:pStyle w:val="19"/>
            <w:tabs>
              <w:tab w:val="right" w:leader="dot" w:pos="9412"/>
            </w:tabs>
            <w:spacing w:line="360" w:lineRule="auto"/>
            <w:rPr>
              <w:rFonts w:ascii="仿宋" w:hAnsi="仿宋" w:eastAsia="仿宋" w:cs="仿宋"/>
            </w:rPr>
          </w:pPr>
          <w:r>
            <w:fldChar w:fldCharType="begin"/>
          </w:r>
          <w:r>
            <w:instrText xml:space="preserve"> HYPERLINK \l "_Toc15897" </w:instrText>
          </w:r>
          <w:r>
            <w:fldChar w:fldCharType="separate"/>
          </w:r>
          <w:r>
            <w:rPr>
              <w:rFonts w:hint="eastAsia" w:ascii="仿宋" w:hAnsi="仿宋" w:eastAsia="仿宋" w:cs="仿宋"/>
            </w:rPr>
            <w:t>三、竞采资格条件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_Toc15897 \h </w:instrText>
          </w:r>
          <w:r>
            <w:rPr>
              <w:rFonts w:hint="eastAsia" w:ascii="仿宋" w:hAnsi="仿宋" w:eastAsia="仿宋" w:cs="仿宋"/>
            </w:rPr>
            <w:fldChar w:fldCharType="separate"/>
          </w:r>
          <w:r>
            <w:rPr>
              <w:rFonts w:hint="eastAsia" w:ascii="仿宋" w:hAnsi="仿宋" w:eastAsia="仿宋" w:cs="仿宋"/>
            </w:rPr>
            <w:t>- 3 -</w:t>
          </w:r>
          <w:r>
            <w:rPr>
              <w:rFonts w:hint="eastAsia" w:ascii="仿宋" w:hAnsi="仿宋" w:eastAsia="仿宋" w:cs="仿宋"/>
            </w:rPr>
            <w:fldChar w:fldCharType="end"/>
          </w:r>
          <w:r>
            <w:rPr>
              <w:rFonts w:hint="eastAsia" w:ascii="仿宋" w:hAnsi="仿宋" w:eastAsia="仿宋" w:cs="仿宋"/>
            </w:rPr>
            <w:fldChar w:fldCharType="end"/>
          </w:r>
        </w:p>
        <w:p w14:paraId="00F1B9AC">
          <w:pPr>
            <w:pStyle w:val="19"/>
            <w:tabs>
              <w:tab w:val="right" w:leader="dot" w:pos="9412"/>
            </w:tabs>
            <w:spacing w:line="360" w:lineRule="auto"/>
            <w:rPr>
              <w:rFonts w:ascii="仿宋" w:hAnsi="仿宋" w:eastAsia="仿宋" w:cs="仿宋"/>
            </w:rPr>
          </w:pPr>
          <w:r>
            <w:fldChar w:fldCharType="begin"/>
          </w:r>
          <w:r>
            <w:instrText xml:space="preserve"> HYPERLINK \l "_Toc15507" </w:instrText>
          </w:r>
          <w:r>
            <w:fldChar w:fldCharType="separate"/>
          </w:r>
          <w:r>
            <w:rPr>
              <w:rFonts w:hint="eastAsia" w:ascii="仿宋" w:hAnsi="仿宋" w:eastAsia="仿宋" w:cs="仿宋"/>
            </w:rPr>
            <w:t>四、竞采有关说明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_Toc15507 \h </w:instrText>
          </w:r>
          <w:r>
            <w:rPr>
              <w:rFonts w:hint="eastAsia" w:ascii="仿宋" w:hAnsi="仿宋" w:eastAsia="仿宋" w:cs="仿宋"/>
            </w:rPr>
            <w:fldChar w:fldCharType="separate"/>
          </w:r>
          <w:r>
            <w:rPr>
              <w:rFonts w:hint="eastAsia" w:ascii="仿宋" w:hAnsi="仿宋" w:eastAsia="仿宋" w:cs="仿宋"/>
            </w:rPr>
            <w:t>- 3 -</w:t>
          </w:r>
          <w:r>
            <w:rPr>
              <w:rFonts w:hint="eastAsia" w:ascii="仿宋" w:hAnsi="仿宋" w:eastAsia="仿宋" w:cs="仿宋"/>
            </w:rPr>
            <w:fldChar w:fldCharType="end"/>
          </w:r>
          <w:r>
            <w:rPr>
              <w:rFonts w:hint="eastAsia" w:ascii="仿宋" w:hAnsi="仿宋" w:eastAsia="仿宋" w:cs="仿宋"/>
            </w:rPr>
            <w:fldChar w:fldCharType="end"/>
          </w:r>
        </w:p>
        <w:p w14:paraId="53640E20">
          <w:pPr>
            <w:pStyle w:val="19"/>
            <w:tabs>
              <w:tab w:val="right" w:leader="dot" w:pos="9412"/>
            </w:tabs>
            <w:spacing w:line="360" w:lineRule="auto"/>
            <w:rPr>
              <w:rFonts w:ascii="仿宋" w:hAnsi="仿宋" w:eastAsia="仿宋" w:cs="仿宋"/>
            </w:rPr>
          </w:pPr>
          <w:r>
            <w:fldChar w:fldCharType="begin"/>
          </w:r>
          <w:r>
            <w:instrText xml:space="preserve"> HYPERLINK \l "_Toc21139" </w:instrText>
          </w:r>
          <w:r>
            <w:fldChar w:fldCharType="separate"/>
          </w:r>
          <w:r>
            <w:rPr>
              <w:rFonts w:hint="eastAsia" w:ascii="仿宋" w:hAnsi="仿宋" w:eastAsia="仿宋" w:cs="仿宋"/>
            </w:rPr>
            <w:t>五、联系方式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_Toc21139 \h </w:instrText>
          </w:r>
          <w:r>
            <w:rPr>
              <w:rFonts w:hint="eastAsia" w:ascii="仿宋" w:hAnsi="仿宋" w:eastAsia="仿宋" w:cs="仿宋"/>
            </w:rPr>
            <w:fldChar w:fldCharType="separate"/>
          </w:r>
          <w:r>
            <w:rPr>
              <w:rFonts w:hint="eastAsia" w:ascii="仿宋" w:hAnsi="仿宋" w:eastAsia="仿宋" w:cs="仿宋"/>
            </w:rPr>
            <w:t>- 4 -</w:t>
          </w:r>
          <w:r>
            <w:rPr>
              <w:rFonts w:hint="eastAsia" w:ascii="仿宋" w:hAnsi="仿宋" w:eastAsia="仿宋" w:cs="仿宋"/>
            </w:rPr>
            <w:fldChar w:fldCharType="end"/>
          </w:r>
          <w:r>
            <w:rPr>
              <w:rFonts w:hint="eastAsia" w:ascii="仿宋" w:hAnsi="仿宋" w:eastAsia="仿宋" w:cs="仿宋"/>
            </w:rPr>
            <w:fldChar w:fldCharType="end"/>
          </w:r>
        </w:p>
        <w:p w14:paraId="53753A1C">
          <w:pPr>
            <w:pStyle w:val="19"/>
            <w:tabs>
              <w:tab w:val="right" w:leader="dot" w:pos="9412"/>
            </w:tabs>
            <w:spacing w:line="360" w:lineRule="auto"/>
            <w:rPr>
              <w:rFonts w:ascii="仿宋" w:hAnsi="仿宋" w:eastAsia="仿宋" w:cs="仿宋"/>
            </w:rPr>
          </w:pPr>
          <w:r>
            <w:fldChar w:fldCharType="begin"/>
          </w:r>
          <w:r>
            <w:instrText xml:space="preserve"> HYPERLINK \l "_Toc3837" </w:instrText>
          </w:r>
          <w:r>
            <w:fldChar w:fldCharType="separate"/>
          </w:r>
          <w:r>
            <w:rPr>
              <w:rFonts w:hint="eastAsia" w:ascii="仿宋" w:hAnsi="仿宋" w:eastAsia="仿宋" w:cs="仿宋"/>
            </w:rPr>
            <w:t>六、其它有关规定</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_Toc3837 \h </w:instrText>
          </w:r>
          <w:r>
            <w:rPr>
              <w:rFonts w:hint="eastAsia" w:ascii="仿宋" w:hAnsi="仿宋" w:eastAsia="仿宋" w:cs="仿宋"/>
            </w:rPr>
            <w:fldChar w:fldCharType="separate"/>
          </w:r>
          <w:r>
            <w:rPr>
              <w:rFonts w:hint="eastAsia" w:ascii="仿宋" w:hAnsi="仿宋" w:eastAsia="仿宋" w:cs="仿宋"/>
            </w:rPr>
            <w:t>- 4 -</w:t>
          </w:r>
          <w:r>
            <w:rPr>
              <w:rFonts w:hint="eastAsia" w:ascii="仿宋" w:hAnsi="仿宋" w:eastAsia="仿宋" w:cs="仿宋"/>
            </w:rPr>
            <w:fldChar w:fldCharType="end"/>
          </w:r>
          <w:r>
            <w:rPr>
              <w:rFonts w:hint="eastAsia" w:ascii="仿宋" w:hAnsi="仿宋" w:eastAsia="仿宋" w:cs="仿宋"/>
            </w:rPr>
            <w:fldChar w:fldCharType="end"/>
          </w:r>
        </w:p>
        <w:p w14:paraId="7C9352F5">
          <w:pPr>
            <w:pStyle w:val="19"/>
            <w:tabs>
              <w:tab w:val="right" w:leader="dot" w:pos="9412"/>
            </w:tabs>
            <w:spacing w:line="360" w:lineRule="auto"/>
            <w:rPr>
              <w:rFonts w:ascii="仿宋" w:hAnsi="仿宋" w:eastAsia="仿宋" w:cs="仿宋"/>
            </w:rPr>
          </w:pPr>
          <w:r>
            <w:fldChar w:fldCharType="begin"/>
          </w:r>
          <w:r>
            <w:instrText xml:space="preserve"> HYPERLINK \l "_Toc1651" </w:instrText>
          </w:r>
          <w:r>
            <w:fldChar w:fldCharType="separate"/>
          </w:r>
          <w:r>
            <w:rPr>
              <w:rFonts w:hint="eastAsia" w:ascii="仿宋" w:hAnsi="仿宋" w:eastAsia="仿宋" w:cs="仿宋"/>
            </w:rPr>
            <w:t>第二篇  项目服务需求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_Toc1651 \h </w:instrText>
          </w:r>
          <w:r>
            <w:rPr>
              <w:rFonts w:hint="eastAsia" w:ascii="仿宋" w:hAnsi="仿宋" w:eastAsia="仿宋" w:cs="仿宋"/>
            </w:rPr>
            <w:fldChar w:fldCharType="separate"/>
          </w:r>
          <w:r>
            <w:rPr>
              <w:rFonts w:hint="eastAsia" w:ascii="仿宋" w:hAnsi="仿宋" w:eastAsia="仿宋" w:cs="仿宋"/>
            </w:rPr>
            <w:t>- 6 -</w:t>
          </w:r>
          <w:r>
            <w:rPr>
              <w:rFonts w:hint="eastAsia" w:ascii="仿宋" w:hAnsi="仿宋" w:eastAsia="仿宋" w:cs="仿宋"/>
            </w:rPr>
            <w:fldChar w:fldCharType="end"/>
          </w:r>
          <w:r>
            <w:rPr>
              <w:rFonts w:hint="eastAsia" w:ascii="仿宋" w:hAnsi="仿宋" w:eastAsia="仿宋" w:cs="仿宋"/>
            </w:rPr>
            <w:fldChar w:fldCharType="end"/>
          </w:r>
        </w:p>
        <w:p w14:paraId="14A07D01">
          <w:pPr>
            <w:pStyle w:val="19"/>
            <w:tabs>
              <w:tab w:val="right" w:leader="dot" w:pos="9412"/>
            </w:tabs>
            <w:spacing w:line="360" w:lineRule="auto"/>
            <w:rPr>
              <w:rFonts w:ascii="仿宋" w:hAnsi="仿宋" w:eastAsia="仿宋" w:cs="仿宋"/>
            </w:rPr>
          </w:pPr>
          <w:r>
            <w:fldChar w:fldCharType="begin"/>
          </w:r>
          <w:r>
            <w:instrText xml:space="preserve"> HYPERLINK \l "_Toc25124" </w:instrText>
          </w:r>
          <w:r>
            <w:fldChar w:fldCharType="separate"/>
          </w:r>
          <w:r>
            <w:rPr>
              <w:rFonts w:hint="eastAsia" w:ascii="仿宋" w:hAnsi="仿宋" w:eastAsia="仿宋" w:cs="仿宋"/>
            </w:rPr>
            <w:t>一、招标项目一览表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_Toc25124 \h </w:instrText>
          </w:r>
          <w:r>
            <w:rPr>
              <w:rFonts w:hint="eastAsia" w:ascii="仿宋" w:hAnsi="仿宋" w:eastAsia="仿宋" w:cs="仿宋"/>
            </w:rPr>
            <w:fldChar w:fldCharType="separate"/>
          </w:r>
          <w:r>
            <w:rPr>
              <w:rFonts w:hint="eastAsia" w:ascii="仿宋" w:hAnsi="仿宋" w:eastAsia="仿宋" w:cs="仿宋"/>
            </w:rPr>
            <w:t>- 6 -</w:t>
          </w:r>
          <w:r>
            <w:rPr>
              <w:rFonts w:hint="eastAsia" w:ascii="仿宋" w:hAnsi="仿宋" w:eastAsia="仿宋" w:cs="仿宋"/>
            </w:rPr>
            <w:fldChar w:fldCharType="end"/>
          </w:r>
          <w:r>
            <w:rPr>
              <w:rFonts w:hint="eastAsia" w:ascii="仿宋" w:hAnsi="仿宋" w:eastAsia="仿宋" w:cs="仿宋"/>
            </w:rPr>
            <w:fldChar w:fldCharType="end"/>
          </w:r>
        </w:p>
        <w:p w14:paraId="70239A37">
          <w:pPr>
            <w:pStyle w:val="21"/>
            <w:tabs>
              <w:tab w:val="right" w:leader="dot" w:pos="9412"/>
            </w:tabs>
            <w:spacing w:line="360" w:lineRule="auto"/>
            <w:ind w:left="0" w:leftChars="0"/>
            <w:rPr>
              <w:rFonts w:ascii="仿宋" w:hAnsi="仿宋" w:eastAsia="仿宋" w:cs="仿宋"/>
            </w:rPr>
          </w:pPr>
          <w:r>
            <w:fldChar w:fldCharType="begin"/>
          </w:r>
          <w:r>
            <w:instrText xml:space="preserve"> HYPERLINK \l "_Toc28742" </w:instrText>
          </w:r>
          <w:r>
            <w:fldChar w:fldCharType="separate"/>
          </w:r>
          <w:r>
            <w:rPr>
              <w:rFonts w:hint="eastAsia" w:ascii="仿宋" w:hAnsi="仿宋" w:eastAsia="仿宋" w:cs="仿宋"/>
            </w:rPr>
            <w:t>二、 项目概况</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_Toc28742 \h </w:instrText>
          </w:r>
          <w:r>
            <w:rPr>
              <w:rFonts w:hint="eastAsia" w:ascii="仿宋" w:hAnsi="仿宋" w:eastAsia="仿宋" w:cs="仿宋"/>
            </w:rPr>
            <w:fldChar w:fldCharType="separate"/>
          </w:r>
          <w:r>
            <w:rPr>
              <w:rFonts w:hint="eastAsia" w:ascii="仿宋" w:hAnsi="仿宋" w:eastAsia="仿宋" w:cs="仿宋"/>
            </w:rPr>
            <w:t>- 6 -</w:t>
          </w:r>
          <w:r>
            <w:rPr>
              <w:rFonts w:hint="eastAsia" w:ascii="仿宋" w:hAnsi="仿宋" w:eastAsia="仿宋" w:cs="仿宋"/>
            </w:rPr>
            <w:fldChar w:fldCharType="end"/>
          </w:r>
          <w:r>
            <w:rPr>
              <w:rFonts w:hint="eastAsia" w:ascii="仿宋" w:hAnsi="仿宋" w:eastAsia="仿宋" w:cs="仿宋"/>
            </w:rPr>
            <w:fldChar w:fldCharType="end"/>
          </w:r>
        </w:p>
        <w:p w14:paraId="3573E077">
          <w:pPr>
            <w:pStyle w:val="21"/>
            <w:tabs>
              <w:tab w:val="right" w:leader="dot" w:pos="9412"/>
            </w:tabs>
            <w:spacing w:line="360" w:lineRule="auto"/>
            <w:ind w:left="0" w:leftChars="0"/>
            <w:rPr>
              <w:rFonts w:ascii="仿宋" w:hAnsi="仿宋" w:eastAsia="仿宋" w:cs="仿宋"/>
            </w:rPr>
          </w:pPr>
          <w:r>
            <w:fldChar w:fldCharType="begin"/>
          </w:r>
          <w:r>
            <w:instrText xml:space="preserve"> HYPERLINK \l "_Toc27629" </w:instrText>
          </w:r>
          <w:r>
            <w:fldChar w:fldCharType="separate"/>
          </w:r>
          <w:r>
            <w:rPr>
              <w:rFonts w:hint="eastAsia" w:ascii="仿宋" w:hAnsi="仿宋" w:eastAsia="仿宋" w:cs="仿宋"/>
            </w:rPr>
            <w:t>三、 服务内容</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_Toc27629 \h </w:instrText>
          </w:r>
          <w:r>
            <w:rPr>
              <w:rFonts w:hint="eastAsia" w:ascii="仿宋" w:hAnsi="仿宋" w:eastAsia="仿宋" w:cs="仿宋"/>
            </w:rPr>
            <w:fldChar w:fldCharType="separate"/>
          </w:r>
          <w:r>
            <w:rPr>
              <w:rFonts w:hint="eastAsia" w:ascii="仿宋" w:hAnsi="仿宋" w:eastAsia="仿宋" w:cs="仿宋"/>
            </w:rPr>
            <w:t>- 6 -</w:t>
          </w:r>
          <w:r>
            <w:rPr>
              <w:rFonts w:hint="eastAsia" w:ascii="仿宋" w:hAnsi="仿宋" w:eastAsia="仿宋" w:cs="仿宋"/>
            </w:rPr>
            <w:fldChar w:fldCharType="end"/>
          </w:r>
          <w:r>
            <w:rPr>
              <w:rFonts w:hint="eastAsia" w:ascii="仿宋" w:hAnsi="仿宋" w:eastAsia="仿宋" w:cs="仿宋"/>
            </w:rPr>
            <w:fldChar w:fldCharType="end"/>
          </w:r>
        </w:p>
        <w:p w14:paraId="1A0D5948">
          <w:pPr>
            <w:pStyle w:val="21"/>
            <w:tabs>
              <w:tab w:val="right" w:leader="dot" w:pos="9412"/>
            </w:tabs>
            <w:spacing w:line="360" w:lineRule="auto"/>
            <w:ind w:left="0" w:leftChars="0"/>
            <w:rPr>
              <w:rFonts w:ascii="仿宋" w:hAnsi="仿宋" w:eastAsia="仿宋" w:cs="仿宋"/>
            </w:rPr>
          </w:pPr>
          <w:r>
            <w:fldChar w:fldCharType="begin"/>
          </w:r>
          <w:r>
            <w:instrText xml:space="preserve"> HYPERLINK \l "_Toc10692" </w:instrText>
          </w:r>
          <w:r>
            <w:fldChar w:fldCharType="separate"/>
          </w:r>
          <w:r>
            <w:rPr>
              <w:rFonts w:hint="eastAsia" w:ascii="仿宋" w:hAnsi="仿宋" w:eastAsia="仿宋" w:cs="仿宋"/>
            </w:rPr>
            <w:t>四、 成果要求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_Toc10692 \h </w:instrText>
          </w:r>
          <w:r>
            <w:rPr>
              <w:rFonts w:hint="eastAsia" w:ascii="仿宋" w:hAnsi="仿宋" w:eastAsia="仿宋" w:cs="仿宋"/>
            </w:rPr>
            <w:fldChar w:fldCharType="separate"/>
          </w:r>
          <w:r>
            <w:rPr>
              <w:rFonts w:hint="eastAsia" w:ascii="仿宋" w:hAnsi="仿宋" w:eastAsia="仿宋" w:cs="仿宋"/>
            </w:rPr>
            <w:t>- 6 -</w:t>
          </w:r>
          <w:r>
            <w:rPr>
              <w:rFonts w:hint="eastAsia" w:ascii="仿宋" w:hAnsi="仿宋" w:eastAsia="仿宋" w:cs="仿宋"/>
            </w:rPr>
            <w:fldChar w:fldCharType="end"/>
          </w:r>
          <w:r>
            <w:rPr>
              <w:rFonts w:hint="eastAsia" w:ascii="仿宋" w:hAnsi="仿宋" w:eastAsia="仿宋" w:cs="仿宋"/>
            </w:rPr>
            <w:fldChar w:fldCharType="end"/>
          </w:r>
        </w:p>
        <w:p w14:paraId="680B984D">
          <w:pPr>
            <w:pStyle w:val="21"/>
            <w:tabs>
              <w:tab w:val="right" w:leader="dot" w:pos="9412"/>
            </w:tabs>
            <w:spacing w:line="360" w:lineRule="auto"/>
            <w:ind w:left="0" w:leftChars="0"/>
            <w:rPr>
              <w:rFonts w:ascii="仿宋" w:hAnsi="仿宋" w:eastAsia="仿宋" w:cs="仿宋"/>
            </w:rPr>
          </w:pPr>
          <w:r>
            <w:fldChar w:fldCharType="begin"/>
          </w:r>
          <w:r>
            <w:instrText xml:space="preserve"> HYPERLINK \l "_Toc13577" </w:instrText>
          </w:r>
          <w:r>
            <w:fldChar w:fldCharType="separate"/>
          </w:r>
          <w:r>
            <w:rPr>
              <w:rFonts w:hint="eastAsia" w:ascii="仿宋" w:hAnsi="仿宋" w:eastAsia="仿宋" w:cs="仿宋"/>
            </w:rPr>
            <w:t>五、 其他要求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_Toc13577 \h </w:instrText>
          </w:r>
          <w:r>
            <w:rPr>
              <w:rFonts w:hint="eastAsia" w:ascii="仿宋" w:hAnsi="仿宋" w:eastAsia="仿宋" w:cs="仿宋"/>
            </w:rPr>
            <w:fldChar w:fldCharType="separate"/>
          </w:r>
          <w:r>
            <w:rPr>
              <w:rFonts w:hint="eastAsia" w:ascii="仿宋" w:hAnsi="仿宋" w:eastAsia="仿宋" w:cs="仿宋"/>
            </w:rPr>
            <w:t>- 7 -</w:t>
          </w:r>
          <w:r>
            <w:rPr>
              <w:rFonts w:hint="eastAsia" w:ascii="仿宋" w:hAnsi="仿宋" w:eastAsia="仿宋" w:cs="仿宋"/>
            </w:rPr>
            <w:fldChar w:fldCharType="end"/>
          </w:r>
          <w:r>
            <w:rPr>
              <w:rFonts w:hint="eastAsia" w:ascii="仿宋" w:hAnsi="仿宋" w:eastAsia="仿宋" w:cs="仿宋"/>
            </w:rPr>
            <w:fldChar w:fldCharType="end"/>
          </w:r>
        </w:p>
        <w:p w14:paraId="5C13BDCE">
          <w:pPr>
            <w:pStyle w:val="21"/>
            <w:tabs>
              <w:tab w:val="right" w:leader="dot" w:pos="9412"/>
            </w:tabs>
            <w:spacing w:line="360" w:lineRule="auto"/>
            <w:ind w:left="0" w:leftChars="0"/>
            <w:rPr>
              <w:rFonts w:ascii="仿宋" w:hAnsi="仿宋" w:eastAsia="仿宋" w:cs="仿宋"/>
            </w:rPr>
          </w:pPr>
          <w:r>
            <w:fldChar w:fldCharType="begin"/>
          </w:r>
          <w:r>
            <w:instrText xml:space="preserve"> HYPERLINK \l "_Toc32583" </w:instrText>
          </w:r>
          <w:r>
            <w:fldChar w:fldCharType="separate"/>
          </w:r>
          <w:r>
            <w:rPr>
              <w:rFonts w:hint="eastAsia" w:ascii="仿宋" w:hAnsi="仿宋" w:eastAsia="仿宋" w:cs="仿宋"/>
            </w:rPr>
            <w:t>第三篇 项目商务需求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_Toc32583 \h </w:instrText>
          </w:r>
          <w:r>
            <w:rPr>
              <w:rFonts w:hint="eastAsia" w:ascii="仿宋" w:hAnsi="仿宋" w:eastAsia="仿宋" w:cs="仿宋"/>
            </w:rPr>
            <w:fldChar w:fldCharType="separate"/>
          </w:r>
          <w:r>
            <w:rPr>
              <w:rFonts w:hint="eastAsia" w:ascii="仿宋" w:hAnsi="仿宋" w:eastAsia="仿宋" w:cs="仿宋"/>
            </w:rPr>
            <w:t>- 8 -</w:t>
          </w:r>
          <w:r>
            <w:rPr>
              <w:rFonts w:hint="eastAsia" w:ascii="仿宋" w:hAnsi="仿宋" w:eastAsia="仿宋" w:cs="仿宋"/>
            </w:rPr>
            <w:fldChar w:fldCharType="end"/>
          </w:r>
          <w:r>
            <w:rPr>
              <w:rFonts w:hint="eastAsia" w:ascii="仿宋" w:hAnsi="仿宋" w:eastAsia="仿宋" w:cs="仿宋"/>
            </w:rPr>
            <w:fldChar w:fldCharType="end"/>
          </w:r>
        </w:p>
        <w:p w14:paraId="115A35F4">
          <w:pPr>
            <w:pStyle w:val="19"/>
            <w:tabs>
              <w:tab w:val="right" w:leader="dot" w:pos="9412"/>
            </w:tabs>
            <w:spacing w:line="360" w:lineRule="auto"/>
            <w:rPr>
              <w:rFonts w:ascii="仿宋" w:hAnsi="仿宋" w:eastAsia="仿宋" w:cs="仿宋"/>
            </w:rPr>
          </w:pPr>
          <w:r>
            <w:fldChar w:fldCharType="begin"/>
          </w:r>
          <w:r>
            <w:instrText xml:space="preserve"> HYPERLINK \l "_Toc27928" </w:instrText>
          </w:r>
          <w:r>
            <w:fldChar w:fldCharType="separate"/>
          </w:r>
          <w:r>
            <w:rPr>
              <w:rFonts w:hint="eastAsia" w:ascii="仿宋" w:hAnsi="仿宋" w:eastAsia="仿宋" w:cs="仿宋"/>
            </w:rPr>
            <w:t>一、服务期、地点及验收方式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_Toc27928 \h </w:instrText>
          </w:r>
          <w:r>
            <w:rPr>
              <w:rFonts w:hint="eastAsia" w:ascii="仿宋" w:hAnsi="仿宋" w:eastAsia="仿宋" w:cs="仿宋"/>
            </w:rPr>
            <w:fldChar w:fldCharType="separate"/>
          </w:r>
          <w:r>
            <w:rPr>
              <w:rFonts w:hint="eastAsia" w:ascii="仿宋" w:hAnsi="仿宋" w:eastAsia="仿宋" w:cs="仿宋"/>
            </w:rPr>
            <w:t>- 8 -</w:t>
          </w:r>
          <w:r>
            <w:rPr>
              <w:rFonts w:hint="eastAsia" w:ascii="仿宋" w:hAnsi="仿宋" w:eastAsia="仿宋" w:cs="仿宋"/>
            </w:rPr>
            <w:fldChar w:fldCharType="end"/>
          </w:r>
          <w:r>
            <w:rPr>
              <w:rFonts w:hint="eastAsia" w:ascii="仿宋" w:hAnsi="仿宋" w:eastAsia="仿宋" w:cs="仿宋"/>
            </w:rPr>
            <w:fldChar w:fldCharType="end"/>
          </w:r>
        </w:p>
        <w:p w14:paraId="14CB4176">
          <w:pPr>
            <w:pStyle w:val="19"/>
            <w:tabs>
              <w:tab w:val="right" w:leader="dot" w:pos="9412"/>
            </w:tabs>
            <w:spacing w:line="360" w:lineRule="auto"/>
            <w:rPr>
              <w:rFonts w:ascii="仿宋" w:hAnsi="仿宋" w:eastAsia="仿宋" w:cs="仿宋"/>
            </w:rPr>
          </w:pPr>
          <w:r>
            <w:fldChar w:fldCharType="begin"/>
          </w:r>
          <w:r>
            <w:instrText xml:space="preserve"> HYPERLINK \l "_Toc19444" </w:instrText>
          </w:r>
          <w:r>
            <w:fldChar w:fldCharType="separate"/>
          </w:r>
          <w:r>
            <w:rPr>
              <w:rFonts w:hint="eastAsia" w:ascii="仿宋" w:hAnsi="仿宋" w:eastAsia="仿宋" w:cs="仿宋"/>
            </w:rPr>
            <w:t>二、报价要求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_Toc19444 \h </w:instrText>
          </w:r>
          <w:r>
            <w:rPr>
              <w:rFonts w:hint="eastAsia" w:ascii="仿宋" w:hAnsi="仿宋" w:eastAsia="仿宋" w:cs="仿宋"/>
            </w:rPr>
            <w:fldChar w:fldCharType="separate"/>
          </w:r>
          <w:r>
            <w:rPr>
              <w:rFonts w:hint="eastAsia" w:ascii="仿宋" w:hAnsi="仿宋" w:eastAsia="仿宋" w:cs="仿宋"/>
            </w:rPr>
            <w:t>- 8 -</w:t>
          </w:r>
          <w:r>
            <w:rPr>
              <w:rFonts w:hint="eastAsia" w:ascii="仿宋" w:hAnsi="仿宋" w:eastAsia="仿宋" w:cs="仿宋"/>
            </w:rPr>
            <w:fldChar w:fldCharType="end"/>
          </w:r>
          <w:r>
            <w:rPr>
              <w:rFonts w:hint="eastAsia" w:ascii="仿宋" w:hAnsi="仿宋" w:eastAsia="仿宋" w:cs="仿宋"/>
            </w:rPr>
            <w:fldChar w:fldCharType="end"/>
          </w:r>
        </w:p>
        <w:p w14:paraId="6F44D388">
          <w:pPr>
            <w:pStyle w:val="19"/>
            <w:tabs>
              <w:tab w:val="right" w:leader="dot" w:pos="9412"/>
            </w:tabs>
            <w:spacing w:line="360" w:lineRule="auto"/>
            <w:rPr>
              <w:rFonts w:ascii="仿宋" w:hAnsi="仿宋" w:eastAsia="仿宋" w:cs="仿宋"/>
            </w:rPr>
          </w:pPr>
          <w:r>
            <w:fldChar w:fldCharType="begin"/>
          </w:r>
          <w:r>
            <w:instrText xml:space="preserve"> HYPERLINK \l "_Toc19618" </w:instrText>
          </w:r>
          <w:r>
            <w:fldChar w:fldCharType="separate"/>
          </w:r>
          <w:r>
            <w:rPr>
              <w:rFonts w:hint="eastAsia" w:ascii="仿宋" w:hAnsi="仿宋" w:eastAsia="仿宋" w:cs="仿宋"/>
            </w:rPr>
            <w:t>三、付款方式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_Toc19618 \h </w:instrText>
          </w:r>
          <w:r>
            <w:rPr>
              <w:rFonts w:hint="eastAsia" w:ascii="仿宋" w:hAnsi="仿宋" w:eastAsia="仿宋" w:cs="仿宋"/>
            </w:rPr>
            <w:fldChar w:fldCharType="separate"/>
          </w:r>
          <w:r>
            <w:rPr>
              <w:rFonts w:hint="eastAsia" w:ascii="仿宋" w:hAnsi="仿宋" w:eastAsia="仿宋" w:cs="仿宋"/>
            </w:rPr>
            <w:t>- 8 -</w:t>
          </w:r>
          <w:r>
            <w:rPr>
              <w:rFonts w:hint="eastAsia" w:ascii="仿宋" w:hAnsi="仿宋" w:eastAsia="仿宋" w:cs="仿宋"/>
            </w:rPr>
            <w:fldChar w:fldCharType="end"/>
          </w:r>
          <w:r>
            <w:rPr>
              <w:rFonts w:hint="eastAsia" w:ascii="仿宋" w:hAnsi="仿宋" w:eastAsia="仿宋" w:cs="仿宋"/>
            </w:rPr>
            <w:fldChar w:fldCharType="end"/>
          </w:r>
        </w:p>
        <w:p w14:paraId="754A199F">
          <w:pPr>
            <w:pStyle w:val="19"/>
            <w:tabs>
              <w:tab w:val="right" w:leader="dot" w:pos="9412"/>
            </w:tabs>
            <w:spacing w:line="360" w:lineRule="auto"/>
            <w:rPr>
              <w:rFonts w:ascii="仿宋" w:hAnsi="仿宋" w:eastAsia="仿宋" w:cs="仿宋"/>
            </w:rPr>
          </w:pPr>
          <w:r>
            <w:fldChar w:fldCharType="begin"/>
          </w:r>
          <w:r>
            <w:instrText xml:space="preserve"> HYPERLINK \l "_Toc28744" </w:instrText>
          </w:r>
          <w:r>
            <w:fldChar w:fldCharType="separate"/>
          </w:r>
          <w:r>
            <w:rPr>
              <w:rFonts w:hint="eastAsia" w:ascii="仿宋" w:hAnsi="仿宋" w:eastAsia="仿宋" w:cs="仿宋"/>
            </w:rPr>
            <w:t>四、履约保证金</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_Toc28744 \h </w:instrText>
          </w:r>
          <w:r>
            <w:rPr>
              <w:rFonts w:hint="eastAsia" w:ascii="仿宋" w:hAnsi="仿宋" w:eastAsia="仿宋" w:cs="仿宋"/>
            </w:rPr>
            <w:fldChar w:fldCharType="separate"/>
          </w:r>
          <w:r>
            <w:rPr>
              <w:rFonts w:hint="eastAsia" w:ascii="仿宋" w:hAnsi="仿宋" w:eastAsia="仿宋" w:cs="仿宋"/>
            </w:rPr>
            <w:t>- 9 -</w:t>
          </w:r>
          <w:r>
            <w:rPr>
              <w:rFonts w:hint="eastAsia" w:ascii="仿宋" w:hAnsi="仿宋" w:eastAsia="仿宋" w:cs="仿宋"/>
            </w:rPr>
            <w:fldChar w:fldCharType="end"/>
          </w:r>
          <w:r>
            <w:rPr>
              <w:rFonts w:hint="eastAsia" w:ascii="仿宋" w:hAnsi="仿宋" w:eastAsia="仿宋" w:cs="仿宋"/>
            </w:rPr>
            <w:fldChar w:fldCharType="end"/>
          </w:r>
        </w:p>
        <w:p w14:paraId="5B5F62EA">
          <w:pPr>
            <w:pStyle w:val="21"/>
            <w:tabs>
              <w:tab w:val="right" w:leader="dot" w:pos="9412"/>
            </w:tabs>
            <w:spacing w:line="360" w:lineRule="auto"/>
            <w:ind w:left="0" w:leftChars="0"/>
            <w:rPr>
              <w:rFonts w:ascii="仿宋" w:hAnsi="仿宋" w:eastAsia="仿宋" w:cs="仿宋"/>
            </w:rPr>
          </w:pPr>
          <w:r>
            <w:fldChar w:fldCharType="begin"/>
          </w:r>
          <w:r>
            <w:instrText xml:space="preserve"> HYPERLINK \l "_Toc23547" </w:instrText>
          </w:r>
          <w:r>
            <w:fldChar w:fldCharType="separate"/>
          </w:r>
          <w:r>
            <w:rPr>
              <w:rFonts w:hint="eastAsia" w:ascii="仿宋" w:hAnsi="仿宋" w:eastAsia="仿宋" w:cs="仿宋"/>
              <w:szCs w:val="18"/>
            </w:rPr>
            <w:t>第四篇  竞采程序、评标办法、无效响应及采购终止</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_Toc23547 \h </w:instrText>
          </w:r>
          <w:r>
            <w:rPr>
              <w:rFonts w:hint="eastAsia" w:ascii="仿宋" w:hAnsi="仿宋" w:eastAsia="仿宋" w:cs="仿宋"/>
            </w:rPr>
            <w:fldChar w:fldCharType="separate"/>
          </w:r>
          <w:r>
            <w:rPr>
              <w:rFonts w:hint="eastAsia" w:ascii="仿宋" w:hAnsi="仿宋" w:eastAsia="仿宋" w:cs="仿宋"/>
            </w:rPr>
            <w:t>- 10 -</w:t>
          </w:r>
          <w:r>
            <w:rPr>
              <w:rFonts w:hint="eastAsia" w:ascii="仿宋" w:hAnsi="仿宋" w:eastAsia="仿宋" w:cs="仿宋"/>
            </w:rPr>
            <w:fldChar w:fldCharType="end"/>
          </w:r>
          <w:r>
            <w:rPr>
              <w:rFonts w:hint="eastAsia" w:ascii="仿宋" w:hAnsi="仿宋" w:eastAsia="仿宋" w:cs="仿宋"/>
            </w:rPr>
            <w:fldChar w:fldCharType="end"/>
          </w:r>
        </w:p>
        <w:p w14:paraId="4BB42AC0">
          <w:pPr>
            <w:pStyle w:val="19"/>
            <w:tabs>
              <w:tab w:val="right" w:leader="dot" w:pos="9412"/>
            </w:tabs>
            <w:spacing w:line="360" w:lineRule="auto"/>
            <w:rPr>
              <w:rFonts w:ascii="仿宋" w:hAnsi="仿宋" w:eastAsia="仿宋" w:cs="仿宋"/>
            </w:rPr>
          </w:pPr>
          <w:r>
            <w:fldChar w:fldCharType="begin"/>
          </w:r>
          <w:r>
            <w:instrText xml:space="preserve"> HYPERLINK \l "_Toc32225" </w:instrText>
          </w:r>
          <w:r>
            <w:fldChar w:fldCharType="separate"/>
          </w:r>
          <w:r>
            <w:rPr>
              <w:rFonts w:hint="eastAsia" w:ascii="仿宋" w:hAnsi="仿宋" w:eastAsia="仿宋" w:cs="仿宋"/>
            </w:rPr>
            <w:t>一、竞采程序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_Toc32225 \h </w:instrText>
          </w:r>
          <w:r>
            <w:rPr>
              <w:rFonts w:hint="eastAsia" w:ascii="仿宋" w:hAnsi="仿宋" w:eastAsia="仿宋" w:cs="仿宋"/>
            </w:rPr>
            <w:fldChar w:fldCharType="separate"/>
          </w:r>
          <w:r>
            <w:rPr>
              <w:rFonts w:hint="eastAsia" w:ascii="仿宋" w:hAnsi="仿宋" w:eastAsia="仿宋" w:cs="仿宋"/>
            </w:rPr>
            <w:t>- 10 -</w:t>
          </w:r>
          <w:r>
            <w:rPr>
              <w:rFonts w:hint="eastAsia" w:ascii="仿宋" w:hAnsi="仿宋" w:eastAsia="仿宋" w:cs="仿宋"/>
            </w:rPr>
            <w:fldChar w:fldCharType="end"/>
          </w:r>
          <w:r>
            <w:rPr>
              <w:rFonts w:hint="eastAsia" w:ascii="仿宋" w:hAnsi="仿宋" w:eastAsia="仿宋" w:cs="仿宋"/>
            </w:rPr>
            <w:fldChar w:fldCharType="end"/>
          </w:r>
        </w:p>
        <w:p w14:paraId="7D1F5CA6">
          <w:pPr>
            <w:pStyle w:val="19"/>
            <w:tabs>
              <w:tab w:val="right" w:leader="dot" w:pos="9412"/>
            </w:tabs>
            <w:spacing w:line="360" w:lineRule="auto"/>
            <w:rPr>
              <w:rFonts w:ascii="仿宋" w:hAnsi="仿宋" w:eastAsia="仿宋" w:cs="仿宋"/>
            </w:rPr>
          </w:pPr>
          <w:r>
            <w:fldChar w:fldCharType="begin"/>
          </w:r>
          <w:r>
            <w:instrText xml:space="preserve"> HYPERLINK \l "_Toc28257" </w:instrText>
          </w:r>
          <w:r>
            <w:fldChar w:fldCharType="separate"/>
          </w:r>
          <w:r>
            <w:rPr>
              <w:rFonts w:hint="eastAsia" w:ascii="仿宋" w:hAnsi="仿宋" w:eastAsia="仿宋" w:cs="仿宋"/>
            </w:rPr>
            <w:t>二、 评审标准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_Toc28257 \h </w:instrText>
          </w:r>
          <w:r>
            <w:rPr>
              <w:rFonts w:hint="eastAsia" w:ascii="仿宋" w:hAnsi="仿宋" w:eastAsia="仿宋" w:cs="仿宋"/>
            </w:rPr>
            <w:fldChar w:fldCharType="separate"/>
          </w:r>
          <w:r>
            <w:rPr>
              <w:rFonts w:hint="eastAsia" w:ascii="仿宋" w:hAnsi="仿宋" w:eastAsia="仿宋" w:cs="仿宋"/>
            </w:rPr>
            <w:t>- 12 -</w:t>
          </w:r>
          <w:r>
            <w:rPr>
              <w:rFonts w:hint="eastAsia" w:ascii="仿宋" w:hAnsi="仿宋" w:eastAsia="仿宋" w:cs="仿宋"/>
            </w:rPr>
            <w:fldChar w:fldCharType="end"/>
          </w:r>
          <w:r>
            <w:rPr>
              <w:rFonts w:hint="eastAsia" w:ascii="仿宋" w:hAnsi="仿宋" w:eastAsia="仿宋" w:cs="仿宋"/>
            </w:rPr>
            <w:fldChar w:fldCharType="end"/>
          </w:r>
        </w:p>
        <w:p w14:paraId="306AAD5F">
          <w:pPr>
            <w:pStyle w:val="19"/>
            <w:tabs>
              <w:tab w:val="right" w:leader="dot" w:pos="9412"/>
            </w:tabs>
            <w:spacing w:line="360" w:lineRule="auto"/>
            <w:rPr>
              <w:rFonts w:ascii="仿宋" w:hAnsi="仿宋" w:eastAsia="仿宋" w:cs="仿宋"/>
            </w:rPr>
          </w:pPr>
          <w:r>
            <w:fldChar w:fldCharType="begin"/>
          </w:r>
          <w:r>
            <w:instrText xml:space="preserve"> HYPERLINK \l "_Toc19133" </w:instrText>
          </w:r>
          <w:r>
            <w:fldChar w:fldCharType="separate"/>
          </w:r>
          <w:r>
            <w:rPr>
              <w:rFonts w:hint="eastAsia" w:ascii="仿宋" w:hAnsi="仿宋" w:eastAsia="仿宋" w:cs="仿宋"/>
            </w:rPr>
            <w:t>三、无效响应</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_Toc19133 \h </w:instrText>
          </w:r>
          <w:r>
            <w:rPr>
              <w:rFonts w:hint="eastAsia" w:ascii="仿宋" w:hAnsi="仿宋" w:eastAsia="仿宋" w:cs="仿宋"/>
            </w:rPr>
            <w:fldChar w:fldCharType="separate"/>
          </w:r>
          <w:r>
            <w:rPr>
              <w:rFonts w:hint="eastAsia" w:ascii="仿宋" w:hAnsi="仿宋" w:eastAsia="仿宋" w:cs="仿宋"/>
            </w:rPr>
            <w:t>- 13 -</w:t>
          </w:r>
          <w:r>
            <w:rPr>
              <w:rFonts w:hint="eastAsia" w:ascii="仿宋" w:hAnsi="仿宋" w:eastAsia="仿宋" w:cs="仿宋"/>
            </w:rPr>
            <w:fldChar w:fldCharType="end"/>
          </w:r>
          <w:r>
            <w:rPr>
              <w:rFonts w:hint="eastAsia" w:ascii="仿宋" w:hAnsi="仿宋" w:eastAsia="仿宋" w:cs="仿宋"/>
            </w:rPr>
            <w:fldChar w:fldCharType="end"/>
          </w:r>
        </w:p>
        <w:p w14:paraId="047CD698">
          <w:pPr>
            <w:pStyle w:val="19"/>
            <w:tabs>
              <w:tab w:val="right" w:leader="dot" w:pos="9412"/>
            </w:tabs>
            <w:spacing w:line="360" w:lineRule="auto"/>
            <w:rPr>
              <w:rFonts w:ascii="仿宋" w:hAnsi="仿宋" w:eastAsia="仿宋" w:cs="仿宋"/>
            </w:rPr>
          </w:pPr>
          <w:r>
            <w:fldChar w:fldCharType="begin"/>
          </w:r>
          <w:r>
            <w:instrText xml:space="preserve"> HYPERLINK \l "_Toc23237" </w:instrText>
          </w:r>
          <w:r>
            <w:fldChar w:fldCharType="separate"/>
          </w:r>
          <w:r>
            <w:rPr>
              <w:rFonts w:hint="eastAsia" w:ascii="仿宋" w:hAnsi="仿宋" w:eastAsia="仿宋" w:cs="仿宋"/>
            </w:rPr>
            <w:t>四、采购终止</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_Toc23237 \h </w:instrText>
          </w:r>
          <w:r>
            <w:rPr>
              <w:rFonts w:hint="eastAsia" w:ascii="仿宋" w:hAnsi="仿宋" w:eastAsia="仿宋" w:cs="仿宋"/>
            </w:rPr>
            <w:fldChar w:fldCharType="separate"/>
          </w:r>
          <w:r>
            <w:rPr>
              <w:rFonts w:hint="eastAsia" w:ascii="仿宋" w:hAnsi="仿宋" w:eastAsia="仿宋" w:cs="仿宋"/>
            </w:rPr>
            <w:t>- 13 -</w:t>
          </w:r>
          <w:r>
            <w:rPr>
              <w:rFonts w:hint="eastAsia" w:ascii="仿宋" w:hAnsi="仿宋" w:eastAsia="仿宋" w:cs="仿宋"/>
            </w:rPr>
            <w:fldChar w:fldCharType="end"/>
          </w:r>
          <w:r>
            <w:rPr>
              <w:rFonts w:hint="eastAsia" w:ascii="仿宋" w:hAnsi="仿宋" w:eastAsia="仿宋" w:cs="仿宋"/>
            </w:rPr>
            <w:fldChar w:fldCharType="end"/>
          </w:r>
        </w:p>
        <w:p w14:paraId="6BB94B61">
          <w:pPr>
            <w:pStyle w:val="21"/>
            <w:tabs>
              <w:tab w:val="right" w:leader="dot" w:pos="9412"/>
            </w:tabs>
            <w:spacing w:line="360" w:lineRule="auto"/>
            <w:ind w:left="0" w:leftChars="0"/>
            <w:rPr>
              <w:rFonts w:ascii="仿宋" w:hAnsi="仿宋" w:eastAsia="仿宋" w:cs="仿宋"/>
            </w:rPr>
          </w:pPr>
          <w:r>
            <w:fldChar w:fldCharType="begin"/>
          </w:r>
          <w:r>
            <w:instrText xml:space="preserve"> HYPERLINK \l "_Toc28486" </w:instrText>
          </w:r>
          <w:r>
            <w:fldChar w:fldCharType="separate"/>
          </w:r>
          <w:r>
            <w:rPr>
              <w:rFonts w:hint="eastAsia" w:ascii="仿宋" w:hAnsi="仿宋" w:eastAsia="仿宋" w:cs="仿宋"/>
            </w:rPr>
            <w:t>第五篇 供应商须知</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_Toc28486 \h </w:instrText>
          </w:r>
          <w:r>
            <w:rPr>
              <w:rFonts w:hint="eastAsia" w:ascii="仿宋" w:hAnsi="仿宋" w:eastAsia="仿宋" w:cs="仿宋"/>
            </w:rPr>
            <w:fldChar w:fldCharType="separate"/>
          </w:r>
          <w:r>
            <w:rPr>
              <w:rFonts w:hint="eastAsia" w:ascii="仿宋" w:hAnsi="仿宋" w:eastAsia="仿宋" w:cs="仿宋"/>
            </w:rPr>
            <w:t>- 15 -</w:t>
          </w:r>
          <w:r>
            <w:rPr>
              <w:rFonts w:hint="eastAsia" w:ascii="仿宋" w:hAnsi="仿宋" w:eastAsia="仿宋" w:cs="仿宋"/>
            </w:rPr>
            <w:fldChar w:fldCharType="end"/>
          </w:r>
          <w:r>
            <w:rPr>
              <w:rFonts w:hint="eastAsia" w:ascii="仿宋" w:hAnsi="仿宋" w:eastAsia="仿宋" w:cs="仿宋"/>
            </w:rPr>
            <w:fldChar w:fldCharType="end"/>
          </w:r>
        </w:p>
        <w:p w14:paraId="182B83C6">
          <w:pPr>
            <w:pStyle w:val="19"/>
            <w:tabs>
              <w:tab w:val="right" w:leader="dot" w:pos="9412"/>
            </w:tabs>
            <w:spacing w:line="360" w:lineRule="auto"/>
            <w:rPr>
              <w:rFonts w:ascii="仿宋" w:hAnsi="仿宋" w:eastAsia="仿宋" w:cs="仿宋"/>
            </w:rPr>
          </w:pPr>
          <w:r>
            <w:fldChar w:fldCharType="begin"/>
          </w:r>
          <w:r>
            <w:instrText xml:space="preserve"> HYPERLINK \l "_Toc2083" </w:instrText>
          </w:r>
          <w:r>
            <w:fldChar w:fldCharType="separate"/>
          </w:r>
          <w:r>
            <w:rPr>
              <w:rFonts w:hint="eastAsia" w:ascii="仿宋" w:hAnsi="仿宋" w:eastAsia="仿宋" w:cs="仿宋"/>
            </w:rPr>
            <w:t>一、竞采费用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_Toc2083 \h </w:instrText>
          </w:r>
          <w:r>
            <w:rPr>
              <w:rFonts w:hint="eastAsia" w:ascii="仿宋" w:hAnsi="仿宋" w:eastAsia="仿宋" w:cs="仿宋"/>
            </w:rPr>
            <w:fldChar w:fldCharType="separate"/>
          </w:r>
          <w:r>
            <w:rPr>
              <w:rFonts w:hint="eastAsia" w:ascii="仿宋" w:hAnsi="仿宋" w:eastAsia="仿宋" w:cs="仿宋"/>
            </w:rPr>
            <w:t>- 15 -</w:t>
          </w:r>
          <w:r>
            <w:rPr>
              <w:rFonts w:hint="eastAsia" w:ascii="仿宋" w:hAnsi="仿宋" w:eastAsia="仿宋" w:cs="仿宋"/>
            </w:rPr>
            <w:fldChar w:fldCharType="end"/>
          </w:r>
          <w:r>
            <w:rPr>
              <w:rFonts w:hint="eastAsia" w:ascii="仿宋" w:hAnsi="仿宋" w:eastAsia="仿宋" w:cs="仿宋"/>
            </w:rPr>
            <w:fldChar w:fldCharType="end"/>
          </w:r>
        </w:p>
        <w:p w14:paraId="64833E40">
          <w:pPr>
            <w:pStyle w:val="19"/>
            <w:tabs>
              <w:tab w:val="right" w:leader="dot" w:pos="9412"/>
            </w:tabs>
            <w:spacing w:line="360" w:lineRule="auto"/>
            <w:rPr>
              <w:rFonts w:ascii="仿宋" w:hAnsi="仿宋" w:eastAsia="仿宋" w:cs="仿宋"/>
            </w:rPr>
          </w:pPr>
          <w:r>
            <w:fldChar w:fldCharType="begin"/>
          </w:r>
          <w:r>
            <w:instrText xml:space="preserve"> HYPERLINK \l "_Toc3554" </w:instrText>
          </w:r>
          <w:r>
            <w:fldChar w:fldCharType="separate"/>
          </w:r>
          <w:r>
            <w:rPr>
              <w:rFonts w:hint="eastAsia" w:ascii="仿宋" w:hAnsi="仿宋" w:eastAsia="仿宋" w:cs="仿宋"/>
            </w:rPr>
            <w:t>二、竞采文件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_Toc3554 \h </w:instrText>
          </w:r>
          <w:r>
            <w:rPr>
              <w:rFonts w:hint="eastAsia" w:ascii="仿宋" w:hAnsi="仿宋" w:eastAsia="仿宋" w:cs="仿宋"/>
            </w:rPr>
            <w:fldChar w:fldCharType="separate"/>
          </w:r>
          <w:r>
            <w:rPr>
              <w:rFonts w:hint="eastAsia" w:ascii="仿宋" w:hAnsi="仿宋" w:eastAsia="仿宋" w:cs="仿宋"/>
            </w:rPr>
            <w:t>- 15 -</w:t>
          </w:r>
          <w:r>
            <w:rPr>
              <w:rFonts w:hint="eastAsia" w:ascii="仿宋" w:hAnsi="仿宋" w:eastAsia="仿宋" w:cs="仿宋"/>
            </w:rPr>
            <w:fldChar w:fldCharType="end"/>
          </w:r>
          <w:r>
            <w:rPr>
              <w:rFonts w:hint="eastAsia" w:ascii="仿宋" w:hAnsi="仿宋" w:eastAsia="仿宋" w:cs="仿宋"/>
            </w:rPr>
            <w:fldChar w:fldCharType="end"/>
          </w:r>
        </w:p>
        <w:p w14:paraId="31D2FBE2">
          <w:pPr>
            <w:pStyle w:val="19"/>
            <w:tabs>
              <w:tab w:val="right" w:leader="dot" w:pos="9412"/>
            </w:tabs>
            <w:spacing w:line="360" w:lineRule="auto"/>
            <w:rPr>
              <w:rFonts w:ascii="仿宋" w:hAnsi="仿宋" w:eastAsia="仿宋" w:cs="仿宋"/>
            </w:rPr>
          </w:pPr>
          <w:r>
            <w:fldChar w:fldCharType="begin"/>
          </w:r>
          <w:r>
            <w:instrText xml:space="preserve"> HYPERLINK \l "_Toc20820" </w:instrText>
          </w:r>
          <w:r>
            <w:fldChar w:fldCharType="separate"/>
          </w:r>
          <w:r>
            <w:rPr>
              <w:rFonts w:hint="eastAsia" w:ascii="仿宋" w:hAnsi="仿宋" w:eastAsia="仿宋" w:cs="仿宋"/>
            </w:rPr>
            <w:t>三、竞采要求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_Toc20820 \h </w:instrText>
          </w:r>
          <w:r>
            <w:rPr>
              <w:rFonts w:hint="eastAsia" w:ascii="仿宋" w:hAnsi="仿宋" w:eastAsia="仿宋" w:cs="仿宋"/>
            </w:rPr>
            <w:fldChar w:fldCharType="separate"/>
          </w:r>
          <w:r>
            <w:rPr>
              <w:rFonts w:hint="eastAsia" w:ascii="仿宋" w:hAnsi="仿宋" w:eastAsia="仿宋" w:cs="仿宋"/>
            </w:rPr>
            <w:t>- 15 -</w:t>
          </w:r>
          <w:r>
            <w:rPr>
              <w:rFonts w:hint="eastAsia" w:ascii="仿宋" w:hAnsi="仿宋" w:eastAsia="仿宋" w:cs="仿宋"/>
            </w:rPr>
            <w:fldChar w:fldCharType="end"/>
          </w:r>
          <w:r>
            <w:rPr>
              <w:rFonts w:hint="eastAsia" w:ascii="仿宋" w:hAnsi="仿宋" w:eastAsia="仿宋" w:cs="仿宋"/>
            </w:rPr>
            <w:fldChar w:fldCharType="end"/>
          </w:r>
        </w:p>
        <w:p w14:paraId="66CDEE4E">
          <w:pPr>
            <w:pStyle w:val="19"/>
            <w:tabs>
              <w:tab w:val="right" w:leader="dot" w:pos="9412"/>
            </w:tabs>
            <w:spacing w:line="360" w:lineRule="auto"/>
            <w:rPr>
              <w:rFonts w:ascii="仿宋" w:hAnsi="仿宋" w:eastAsia="仿宋" w:cs="仿宋"/>
            </w:rPr>
          </w:pPr>
          <w:r>
            <w:fldChar w:fldCharType="begin"/>
          </w:r>
          <w:r>
            <w:instrText xml:space="preserve"> HYPERLINK \l "_Toc30689" </w:instrText>
          </w:r>
          <w:r>
            <w:fldChar w:fldCharType="separate"/>
          </w:r>
          <w:r>
            <w:rPr>
              <w:rFonts w:hint="eastAsia" w:ascii="仿宋" w:hAnsi="仿宋" w:eastAsia="仿宋" w:cs="仿宋"/>
            </w:rPr>
            <w:t>五、成交通知</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_Toc30689 \h </w:instrText>
          </w:r>
          <w:r>
            <w:rPr>
              <w:rFonts w:hint="eastAsia" w:ascii="仿宋" w:hAnsi="仿宋" w:eastAsia="仿宋" w:cs="仿宋"/>
            </w:rPr>
            <w:fldChar w:fldCharType="separate"/>
          </w:r>
          <w:r>
            <w:rPr>
              <w:rFonts w:hint="eastAsia" w:ascii="仿宋" w:hAnsi="仿宋" w:eastAsia="仿宋" w:cs="仿宋"/>
            </w:rPr>
            <w:t>- 17 -</w:t>
          </w:r>
          <w:r>
            <w:rPr>
              <w:rFonts w:hint="eastAsia" w:ascii="仿宋" w:hAnsi="仿宋" w:eastAsia="仿宋" w:cs="仿宋"/>
            </w:rPr>
            <w:fldChar w:fldCharType="end"/>
          </w:r>
          <w:r>
            <w:rPr>
              <w:rFonts w:hint="eastAsia" w:ascii="仿宋" w:hAnsi="仿宋" w:eastAsia="仿宋" w:cs="仿宋"/>
            </w:rPr>
            <w:fldChar w:fldCharType="end"/>
          </w:r>
        </w:p>
        <w:p w14:paraId="2FE0C2CC">
          <w:pPr>
            <w:pStyle w:val="19"/>
            <w:tabs>
              <w:tab w:val="right" w:leader="dot" w:pos="9412"/>
            </w:tabs>
            <w:spacing w:line="360" w:lineRule="auto"/>
            <w:rPr>
              <w:rFonts w:ascii="仿宋" w:hAnsi="仿宋" w:eastAsia="仿宋" w:cs="仿宋"/>
            </w:rPr>
          </w:pPr>
          <w:r>
            <w:fldChar w:fldCharType="begin"/>
          </w:r>
          <w:r>
            <w:instrText xml:space="preserve"> HYPERLINK \l "_Toc9408" </w:instrText>
          </w:r>
          <w:r>
            <w:fldChar w:fldCharType="separate"/>
          </w:r>
          <w:r>
            <w:rPr>
              <w:rFonts w:hint="eastAsia" w:ascii="仿宋" w:hAnsi="仿宋" w:eastAsia="仿宋" w:cs="仿宋"/>
            </w:rPr>
            <w:t>六、关于质疑和投诉</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_Toc9408 \h </w:instrText>
          </w:r>
          <w:r>
            <w:rPr>
              <w:rFonts w:hint="eastAsia" w:ascii="仿宋" w:hAnsi="仿宋" w:eastAsia="仿宋" w:cs="仿宋"/>
            </w:rPr>
            <w:fldChar w:fldCharType="separate"/>
          </w:r>
          <w:r>
            <w:rPr>
              <w:rFonts w:hint="eastAsia" w:ascii="仿宋" w:hAnsi="仿宋" w:eastAsia="仿宋" w:cs="仿宋"/>
            </w:rPr>
            <w:t>- 17 -</w:t>
          </w:r>
          <w:r>
            <w:rPr>
              <w:rFonts w:hint="eastAsia" w:ascii="仿宋" w:hAnsi="仿宋" w:eastAsia="仿宋" w:cs="仿宋"/>
            </w:rPr>
            <w:fldChar w:fldCharType="end"/>
          </w:r>
          <w:r>
            <w:rPr>
              <w:rFonts w:hint="eastAsia" w:ascii="仿宋" w:hAnsi="仿宋" w:eastAsia="仿宋" w:cs="仿宋"/>
            </w:rPr>
            <w:fldChar w:fldCharType="end"/>
          </w:r>
        </w:p>
        <w:p w14:paraId="38A38EAF">
          <w:pPr>
            <w:pStyle w:val="19"/>
            <w:tabs>
              <w:tab w:val="right" w:leader="dot" w:pos="9412"/>
            </w:tabs>
            <w:spacing w:line="360" w:lineRule="auto"/>
            <w:rPr>
              <w:rFonts w:ascii="仿宋" w:hAnsi="仿宋" w:eastAsia="仿宋" w:cs="仿宋"/>
            </w:rPr>
          </w:pPr>
          <w:r>
            <w:fldChar w:fldCharType="begin"/>
          </w:r>
          <w:r>
            <w:instrText xml:space="preserve"> HYPERLINK \l "_Toc8959" </w:instrText>
          </w:r>
          <w:r>
            <w:fldChar w:fldCharType="separate"/>
          </w:r>
          <w:r>
            <w:rPr>
              <w:rFonts w:hint="eastAsia" w:ascii="仿宋" w:hAnsi="仿宋" w:eastAsia="仿宋" w:cs="仿宋"/>
            </w:rPr>
            <w:t>七、采购代理服务费</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_Toc8959 \h </w:instrText>
          </w:r>
          <w:r>
            <w:rPr>
              <w:rFonts w:hint="eastAsia" w:ascii="仿宋" w:hAnsi="仿宋" w:eastAsia="仿宋" w:cs="仿宋"/>
            </w:rPr>
            <w:fldChar w:fldCharType="separate"/>
          </w:r>
          <w:r>
            <w:rPr>
              <w:rFonts w:hint="eastAsia" w:ascii="仿宋" w:hAnsi="仿宋" w:eastAsia="仿宋" w:cs="仿宋"/>
            </w:rPr>
            <w:t>- 18 -</w:t>
          </w:r>
          <w:r>
            <w:rPr>
              <w:rFonts w:hint="eastAsia" w:ascii="仿宋" w:hAnsi="仿宋" w:eastAsia="仿宋" w:cs="仿宋"/>
            </w:rPr>
            <w:fldChar w:fldCharType="end"/>
          </w:r>
          <w:r>
            <w:rPr>
              <w:rFonts w:hint="eastAsia" w:ascii="仿宋" w:hAnsi="仿宋" w:eastAsia="仿宋" w:cs="仿宋"/>
            </w:rPr>
            <w:fldChar w:fldCharType="end"/>
          </w:r>
        </w:p>
        <w:p w14:paraId="398C3746">
          <w:pPr>
            <w:pStyle w:val="19"/>
            <w:tabs>
              <w:tab w:val="right" w:leader="dot" w:pos="9412"/>
            </w:tabs>
            <w:spacing w:line="360" w:lineRule="auto"/>
            <w:rPr>
              <w:rFonts w:ascii="仿宋" w:hAnsi="仿宋" w:eastAsia="仿宋" w:cs="仿宋"/>
            </w:rPr>
          </w:pPr>
          <w:r>
            <w:fldChar w:fldCharType="begin"/>
          </w:r>
          <w:r>
            <w:instrText xml:space="preserve"> HYPERLINK \l "_Toc9823" </w:instrText>
          </w:r>
          <w:r>
            <w:fldChar w:fldCharType="separate"/>
          </w:r>
          <w:r>
            <w:rPr>
              <w:rFonts w:hint="eastAsia" w:ascii="仿宋" w:hAnsi="仿宋" w:eastAsia="仿宋" w:cs="仿宋"/>
            </w:rPr>
            <w:t>八、签订合同</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_Toc9823 \h </w:instrText>
          </w:r>
          <w:r>
            <w:rPr>
              <w:rFonts w:hint="eastAsia" w:ascii="仿宋" w:hAnsi="仿宋" w:eastAsia="仿宋" w:cs="仿宋"/>
            </w:rPr>
            <w:fldChar w:fldCharType="separate"/>
          </w:r>
          <w:r>
            <w:rPr>
              <w:rFonts w:hint="eastAsia" w:ascii="仿宋" w:hAnsi="仿宋" w:eastAsia="仿宋" w:cs="仿宋"/>
            </w:rPr>
            <w:t>- 19 -</w:t>
          </w:r>
          <w:r>
            <w:rPr>
              <w:rFonts w:hint="eastAsia" w:ascii="仿宋" w:hAnsi="仿宋" w:eastAsia="仿宋" w:cs="仿宋"/>
            </w:rPr>
            <w:fldChar w:fldCharType="end"/>
          </w:r>
          <w:r>
            <w:rPr>
              <w:rFonts w:hint="eastAsia" w:ascii="仿宋" w:hAnsi="仿宋" w:eastAsia="仿宋" w:cs="仿宋"/>
            </w:rPr>
            <w:fldChar w:fldCharType="end"/>
          </w:r>
        </w:p>
        <w:p w14:paraId="032BE18B">
          <w:pPr>
            <w:pStyle w:val="19"/>
            <w:tabs>
              <w:tab w:val="right" w:leader="dot" w:pos="9412"/>
            </w:tabs>
            <w:spacing w:line="360" w:lineRule="auto"/>
            <w:rPr>
              <w:rFonts w:ascii="仿宋" w:hAnsi="仿宋" w:eastAsia="仿宋" w:cs="仿宋"/>
            </w:rPr>
          </w:pPr>
          <w:r>
            <w:fldChar w:fldCharType="begin"/>
          </w:r>
          <w:r>
            <w:instrText xml:space="preserve"> HYPERLINK \l "_Toc15317" </w:instrText>
          </w:r>
          <w:r>
            <w:fldChar w:fldCharType="separate"/>
          </w:r>
          <w:r>
            <w:rPr>
              <w:rFonts w:hint="eastAsia" w:ascii="仿宋" w:hAnsi="仿宋" w:eastAsia="仿宋" w:cs="仿宋"/>
            </w:rPr>
            <w:t>九、项目验收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_Toc15317 \h </w:instrText>
          </w:r>
          <w:r>
            <w:rPr>
              <w:rFonts w:hint="eastAsia" w:ascii="仿宋" w:hAnsi="仿宋" w:eastAsia="仿宋" w:cs="仿宋"/>
            </w:rPr>
            <w:fldChar w:fldCharType="separate"/>
          </w:r>
          <w:r>
            <w:rPr>
              <w:rFonts w:hint="eastAsia" w:ascii="仿宋" w:hAnsi="仿宋" w:eastAsia="仿宋" w:cs="仿宋"/>
            </w:rPr>
            <w:t>- 19 -</w:t>
          </w:r>
          <w:r>
            <w:rPr>
              <w:rFonts w:hint="eastAsia" w:ascii="仿宋" w:hAnsi="仿宋" w:eastAsia="仿宋" w:cs="仿宋"/>
            </w:rPr>
            <w:fldChar w:fldCharType="end"/>
          </w:r>
          <w:r>
            <w:rPr>
              <w:rFonts w:hint="eastAsia" w:ascii="仿宋" w:hAnsi="仿宋" w:eastAsia="仿宋" w:cs="仿宋"/>
            </w:rPr>
            <w:fldChar w:fldCharType="end"/>
          </w:r>
        </w:p>
        <w:p w14:paraId="38D1DC01">
          <w:pPr>
            <w:pStyle w:val="21"/>
            <w:tabs>
              <w:tab w:val="right" w:leader="dot" w:pos="9412"/>
            </w:tabs>
            <w:spacing w:line="360" w:lineRule="auto"/>
            <w:ind w:left="0" w:leftChars="0"/>
            <w:rPr>
              <w:rFonts w:ascii="仿宋" w:hAnsi="仿宋" w:eastAsia="仿宋" w:cs="仿宋"/>
            </w:rPr>
          </w:pPr>
          <w:r>
            <w:fldChar w:fldCharType="begin"/>
          </w:r>
          <w:r>
            <w:instrText xml:space="preserve"> HYPERLINK \l "_Toc3808" </w:instrText>
          </w:r>
          <w:r>
            <w:fldChar w:fldCharType="separate"/>
          </w:r>
          <w:r>
            <w:rPr>
              <w:rFonts w:hint="eastAsia" w:ascii="仿宋" w:hAnsi="仿宋" w:eastAsia="仿宋" w:cs="仿宋"/>
            </w:rPr>
            <w:t>第六篇  网上竞采合同（格式）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_Toc3808 \h </w:instrText>
          </w:r>
          <w:r>
            <w:rPr>
              <w:rFonts w:hint="eastAsia" w:ascii="仿宋" w:hAnsi="仿宋" w:eastAsia="仿宋" w:cs="仿宋"/>
            </w:rPr>
            <w:fldChar w:fldCharType="separate"/>
          </w:r>
          <w:r>
            <w:rPr>
              <w:rFonts w:hint="eastAsia" w:ascii="仿宋" w:hAnsi="仿宋" w:eastAsia="仿宋" w:cs="仿宋"/>
            </w:rPr>
            <w:t>- 20 -</w:t>
          </w:r>
          <w:r>
            <w:rPr>
              <w:rFonts w:hint="eastAsia" w:ascii="仿宋" w:hAnsi="仿宋" w:eastAsia="仿宋" w:cs="仿宋"/>
            </w:rPr>
            <w:fldChar w:fldCharType="end"/>
          </w:r>
          <w:r>
            <w:rPr>
              <w:rFonts w:hint="eastAsia" w:ascii="仿宋" w:hAnsi="仿宋" w:eastAsia="仿宋" w:cs="仿宋"/>
            </w:rPr>
            <w:fldChar w:fldCharType="end"/>
          </w:r>
        </w:p>
        <w:p w14:paraId="69816014">
          <w:pPr>
            <w:pStyle w:val="19"/>
            <w:tabs>
              <w:tab w:val="right" w:leader="dot" w:pos="9412"/>
            </w:tabs>
            <w:spacing w:line="360" w:lineRule="auto"/>
            <w:rPr>
              <w:rFonts w:ascii="仿宋" w:hAnsi="仿宋" w:eastAsia="仿宋" w:cs="仿宋"/>
            </w:rPr>
          </w:pPr>
          <w:r>
            <w:fldChar w:fldCharType="begin"/>
          </w:r>
          <w:r>
            <w:instrText xml:space="preserve"> HYPERLINK \l "_Toc17642" </w:instrText>
          </w:r>
          <w:r>
            <w:fldChar w:fldCharType="separate"/>
          </w:r>
          <w:r>
            <w:rPr>
              <w:rFonts w:hint="eastAsia" w:ascii="仿宋" w:hAnsi="仿宋" w:eastAsia="仿宋" w:cs="仿宋"/>
            </w:rPr>
            <w:t>第七篇  响应文件编制要求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_Toc17642 \h </w:instrText>
          </w:r>
          <w:r>
            <w:rPr>
              <w:rFonts w:hint="eastAsia" w:ascii="仿宋" w:hAnsi="仿宋" w:eastAsia="仿宋" w:cs="仿宋"/>
            </w:rPr>
            <w:fldChar w:fldCharType="separate"/>
          </w:r>
          <w:r>
            <w:rPr>
              <w:rFonts w:hint="eastAsia" w:ascii="仿宋" w:hAnsi="仿宋" w:eastAsia="仿宋" w:cs="仿宋"/>
            </w:rPr>
            <w:t>- 22 -</w:t>
          </w:r>
          <w:r>
            <w:rPr>
              <w:rFonts w:hint="eastAsia" w:ascii="仿宋" w:hAnsi="仿宋" w:eastAsia="仿宋" w:cs="仿宋"/>
            </w:rPr>
            <w:fldChar w:fldCharType="end"/>
          </w:r>
          <w:r>
            <w:rPr>
              <w:rFonts w:hint="eastAsia" w:ascii="仿宋" w:hAnsi="仿宋" w:eastAsia="仿宋" w:cs="仿宋"/>
            </w:rPr>
            <w:fldChar w:fldCharType="end"/>
          </w:r>
        </w:p>
        <w:p w14:paraId="6209BE64">
          <w:pPr>
            <w:pStyle w:val="19"/>
            <w:tabs>
              <w:tab w:val="right" w:leader="dot" w:pos="9412"/>
            </w:tabs>
            <w:spacing w:line="360" w:lineRule="auto"/>
            <w:rPr>
              <w:rFonts w:ascii="仿宋" w:hAnsi="仿宋" w:eastAsia="仿宋" w:cs="仿宋"/>
            </w:rPr>
          </w:pPr>
          <w:r>
            <w:fldChar w:fldCharType="begin"/>
          </w:r>
          <w:r>
            <w:instrText xml:space="preserve"> HYPERLINK \l "_Toc6389" </w:instrText>
          </w:r>
          <w:r>
            <w:fldChar w:fldCharType="separate"/>
          </w:r>
          <w:r>
            <w:rPr>
              <w:rFonts w:hint="eastAsia" w:ascii="仿宋" w:hAnsi="仿宋" w:eastAsia="仿宋" w:cs="仿宋"/>
            </w:rPr>
            <w:t>一、经济部分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_Toc6389 \h </w:instrText>
          </w:r>
          <w:r>
            <w:rPr>
              <w:rFonts w:hint="eastAsia" w:ascii="仿宋" w:hAnsi="仿宋" w:eastAsia="仿宋" w:cs="仿宋"/>
            </w:rPr>
            <w:fldChar w:fldCharType="separate"/>
          </w:r>
          <w:r>
            <w:rPr>
              <w:rFonts w:hint="eastAsia" w:ascii="仿宋" w:hAnsi="仿宋" w:eastAsia="仿宋" w:cs="仿宋"/>
            </w:rPr>
            <w:t>- 22 -</w:t>
          </w:r>
          <w:r>
            <w:rPr>
              <w:rFonts w:hint="eastAsia" w:ascii="仿宋" w:hAnsi="仿宋" w:eastAsia="仿宋" w:cs="仿宋"/>
            </w:rPr>
            <w:fldChar w:fldCharType="end"/>
          </w:r>
          <w:r>
            <w:rPr>
              <w:rFonts w:hint="eastAsia" w:ascii="仿宋" w:hAnsi="仿宋" w:eastAsia="仿宋" w:cs="仿宋"/>
            </w:rPr>
            <w:fldChar w:fldCharType="end"/>
          </w:r>
        </w:p>
        <w:p w14:paraId="63C18BCA">
          <w:pPr>
            <w:pStyle w:val="19"/>
            <w:tabs>
              <w:tab w:val="right" w:leader="dot" w:pos="9412"/>
            </w:tabs>
            <w:spacing w:line="360" w:lineRule="auto"/>
            <w:rPr>
              <w:rFonts w:ascii="仿宋" w:hAnsi="仿宋" w:eastAsia="仿宋" w:cs="仿宋"/>
            </w:rPr>
          </w:pPr>
          <w:r>
            <w:fldChar w:fldCharType="begin"/>
          </w:r>
          <w:r>
            <w:instrText xml:space="preserve"> HYPERLINK \l "_Toc28493" </w:instrText>
          </w:r>
          <w:r>
            <w:fldChar w:fldCharType="separate"/>
          </w:r>
          <w:r>
            <w:rPr>
              <w:rFonts w:hint="eastAsia" w:ascii="仿宋" w:hAnsi="仿宋" w:eastAsia="仿宋" w:cs="仿宋"/>
            </w:rPr>
            <w:t>二、服务部分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_Toc28493 \h </w:instrText>
          </w:r>
          <w:r>
            <w:rPr>
              <w:rFonts w:hint="eastAsia" w:ascii="仿宋" w:hAnsi="仿宋" w:eastAsia="仿宋" w:cs="仿宋"/>
            </w:rPr>
            <w:fldChar w:fldCharType="separate"/>
          </w:r>
          <w:r>
            <w:rPr>
              <w:rFonts w:hint="eastAsia" w:ascii="仿宋" w:hAnsi="仿宋" w:eastAsia="仿宋" w:cs="仿宋"/>
            </w:rPr>
            <w:t>- 22 -</w:t>
          </w:r>
          <w:r>
            <w:rPr>
              <w:rFonts w:hint="eastAsia" w:ascii="仿宋" w:hAnsi="仿宋" w:eastAsia="仿宋" w:cs="仿宋"/>
            </w:rPr>
            <w:fldChar w:fldCharType="end"/>
          </w:r>
          <w:r>
            <w:rPr>
              <w:rFonts w:hint="eastAsia" w:ascii="仿宋" w:hAnsi="仿宋" w:eastAsia="仿宋" w:cs="仿宋"/>
            </w:rPr>
            <w:fldChar w:fldCharType="end"/>
          </w:r>
        </w:p>
        <w:p w14:paraId="7FDD9348">
          <w:pPr>
            <w:pStyle w:val="19"/>
            <w:tabs>
              <w:tab w:val="right" w:leader="dot" w:pos="9412"/>
            </w:tabs>
            <w:spacing w:line="360" w:lineRule="auto"/>
            <w:rPr>
              <w:rFonts w:ascii="仿宋" w:hAnsi="仿宋" w:eastAsia="仿宋" w:cs="仿宋"/>
            </w:rPr>
          </w:pPr>
          <w:r>
            <w:fldChar w:fldCharType="begin"/>
          </w:r>
          <w:r>
            <w:instrText xml:space="preserve"> HYPERLINK \l "_Toc5649" </w:instrText>
          </w:r>
          <w:r>
            <w:fldChar w:fldCharType="separate"/>
          </w:r>
          <w:r>
            <w:rPr>
              <w:rFonts w:hint="eastAsia" w:ascii="仿宋" w:hAnsi="仿宋" w:eastAsia="仿宋" w:cs="仿宋"/>
            </w:rPr>
            <w:t>三、商务文件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_Toc5649 \h </w:instrText>
          </w:r>
          <w:r>
            <w:rPr>
              <w:rFonts w:hint="eastAsia" w:ascii="仿宋" w:hAnsi="仿宋" w:eastAsia="仿宋" w:cs="仿宋"/>
            </w:rPr>
            <w:fldChar w:fldCharType="separate"/>
          </w:r>
          <w:r>
            <w:rPr>
              <w:rFonts w:hint="eastAsia" w:ascii="仿宋" w:hAnsi="仿宋" w:eastAsia="仿宋" w:cs="仿宋"/>
            </w:rPr>
            <w:t>- 22 -</w:t>
          </w:r>
          <w:r>
            <w:rPr>
              <w:rFonts w:hint="eastAsia" w:ascii="仿宋" w:hAnsi="仿宋" w:eastAsia="仿宋" w:cs="仿宋"/>
            </w:rPr>
            <w:fldChar w:fldCharType="end"/>
          </w:r>
          <w:r>
            <w:rPr>
              <w:rFonts w:hint="eastAsia" w:ascii="仿宋" w:hAnsi="仿宋" w:eastAsia="仿宋" w:cs="仿宋"/>
            </w:rPr>
            <w:fldChar w:fldCharType="end"/>
          </w:r>
        </w:p>
        <w:p w14:paraId="7E4EF8AB">
          <w:pPr>
            <w:pStyle w:val="19"/>
            <w:tabs>
              <w:tab w:val="right" w:leader="dot" w:pos="9412"/>
            </w:tabs>
            <w:spacing w:line="360" w:lineRule="auto"/>
          </w:pPr>
          <w:r>
            <w:fldChar w:fldCharType="begin"/>
          </w:r>
          <w:r>
            <w:instrText xml:space="preserve"> HYPERLINK \l "_Toc206" </w:instrText>
          </w:r>
          <w:r>
            <w:fldChar w:fldCharType="separate"/>
          </w:r>
          <w:r>
            <w:rPr>
              <w:rFonts w:hint="eastAsia" w:ascii="仿宋" w:hAnsi="仿宋" w:eastAsia="仿宋" w:cs="仿宋"/>
            </w:rPr>
            <w:t>四、资格条件及其他</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_Toc206 \h </w:instrText>
          </w:r>
          <w:r>
            <w:rPr>
              <w:rFonts w:hint="eastAsia" w:ascii="仿宋" w:hAnsi="仿宋" w:eastAsia="仿宋" w:cs="仿宋"/>
            </w:rPr>
            <w:fldChar w:fldCharType="separate"/>
          </w:r>
          <w:r>
            <w:rPr>
              <w:rFonts w:hint="eastAsia" w:ascii="仿宋" w:hAnsi="仿宋" w:eastAsia="仿宋" w:cs="仿宋"/>
            </w:rPr>
            <w:t>- 22 -</w:t>
          </w:r>
          <w:r>
            <w:rPr>
              <w:rFonts w:hint="eastAsia" w:ascii="仿宋" w:hAnsi="仿宋" w:eastAsia="仿宋" w:cs="仿宋"/>
            </w:rPr>
            <w:fldChar w:fldCharType="end"/>
          </w:r>
          <w:r>
            <w:rPr>
              <w:rFonts w:hint="eastAsia" w:ascii="仿宋" w:hAnsi="仿宋" w:eastAsia="仿宋" w:cs="仿宋"/>
            </w:rPr>
            <w:fldChar w:fldCharType="end"/>
          </w:r>
        </w:p>
        <w:p w14:paraId="17F5764F">
          <w:pPr>
            <w:rPr>
              <w:rFonts w:ascii="方正仿宋_GBK" w:hAnsi="方正仿宋_GBK" w:eastAsia="方正仿宋_GBK" w:cs="方正仿宋_GBK"/>
              <w:szCs w:val="28"/>
            </w:rPr>
          </w:pPr>
          <w:r>
            <w:rPr>
              <w:rFonts w:hint="eastAsia" w:ascii="方正仿宋_GBK" w:hAnsi="方正仿宋_GBK" w:eastAsia="方正仿宋_GBK" w:cs="方正仿宋_GBK"/>
              <w:szCs w:val="28"/>
            </w:rPr>
            <w:fldChar w:fldCharType="end"/>
          </w:r>
        </w:p>
      </w:sdtContent>
    </w:sdt>
    <w:p w14:paraId="3DA6DADB">
      <w:pPr>
        <w:pStyle w:val="10"/>
        <w:jc w:val="center"/>
        <w:rPr>
          <w:rFonts w:ascii="方正仿宋_GBK" w:hAnsi="方正仿宋_GBK" w:eastAsia="方正仿宋_GBK" w:cs="方正仿宋_GBK"/>
          <w:b/>
          <w:bCs/>
          <w:spacing w:val="80"/>
          <w:sz w:val="44"/>
          <w:szCs w:val="44"/>
        </w:rPr>
      </w:pPr>
      <w:r>
        <w:rPr>
          <w:rFonts w:hint="eastAsia" w:ascii="方正仿宋_GBK" w:hAnsi="方正仿宋_GBK" w:eastAsia="方正仿宋_GBK" w:cs="方正仿宋_GBK"/>
          <w:sz w:val="44"/>
          <w:szCs w:val="28"/>
        </w:rPr>
        <w:t xml:space="preserve">   </w:t>
      </w:r>
      <w:r>
        <w:rPr>
          <w:rFonts w:hint="eastAsia" w:ascii="方正仿宋_GBK" w:hAnsi="方正仿宋_GBK" w:eastAsia="方正仿宋_GBK" w:cs="方正仿宋_GBK"/>
          <w:sz w:val="44"/>
          <w:szCs w:val="28"/>
        </w:rPr>
        <w:br w:type="page"/>
      </w:r>
    </w:p>
    <w:p w14:paraId="6715E435">
      <w:pPr>
        <w:pStyle w:val="2"/>
        <w:spacing w:line="360" w:lineRule="auto"/>
        <w:jc w:val="center"/>
      </w:pPr>
      <w:bookmarkStart w:id="9" w:name="_Toc106030870"/>
      <w:bookmarkStart w:id="10" w:name="_Toc12789052"/>
      <w:bookmarkStart w:id="11" w:name="_Toc11641050"/>
      <w:bookmarkStart w:id="12" w:name="_Toc26358"/>
      <w:bookmarkStart w:id="13" w:name="_Toc76462316"/>
      <w:r>
        <w:rPr>
          <w:rFonts w:hint="eastAsia"/>
        </w:rPr>
        <w:t>第一篇  竞采邀请书</w:t>
      </w:r>
      <w:bookmarkEnd w:id="9"/>
      <w:bookmarkEnd w:id="10"/>
      <w:bookmarkEnd w:id="11"/>
      <w:bookmarkEnd w:id="12"/>
      <w:bookmarkEnd w:id="13"/>
    </w:p>
    <w:p w14:paraId="6EB7A891">
      <w:pPr>
        <w:snapToGrid w:val="0"/>
        <w:spacing w:line="360" w:lineRule="auto"/>
        <w:ind w:firstLine="480" w:firstLineChars="200"/>
        <w:rPr>
          <w:rFonts w:ascii="方正仿宋_GBK" w:hAnsi="方正仿宋_GBK" w:eastAsia="方正仿宋_GBK" w:cs="方正仿宋_GBK"/>
          <w:b/>
          <w:bCs/>
          <w:spacing w:val="80"/>
          <w:sz w:val="44"/>
          <w:szCs w:val="44"/>
        </w:rPr>
      </w:pPr>
      <w:r>
        <w:rPr>
          <w:rFonts w:hint="eastAsia" w:ascii="方正仿宋_GBK" w:hAnsi="方正仿宋_GBK" w:eastAsia="方正仿宋_GBK" w:cs="方正仿宋_GBK"/>
          <w:sz w:val="24"/>
        </w:rPr>
        <w:t>重庆绿发实业集团有限公司（以下简称：采购人）</w:t>
      </w:r>
      <w:r>
        <w:rPr>
          <w:rFonts w:hint="eastAsia" w:ascii="方正仿宋_GBK" w:hAnsi="方正仿宋_GBK" w:eastAsia="方正仿宋_GBK" w:cs="方正仿宋_GBK"/>
          <w:sz w:val="24"/>
          <w:szCs w:val="24"/>
        </w:rPr>
        <w:t>对</w:t>
      </w:r>
      <w:r>
        <w:rPr>
          <w:rFonts w:hint="eastAsia" w:ascii="方正仿宋_GBK" w:hAnsi="方正仿宋_GBK" w:eastAsia="方正仿宋_GBK" w:cs="方正仿宋_GBK"/>
          <w:sz w:val="24"/>
          <w:szCs w:val="24"/>
          <w:u w:val="single"/>
        </w:rPr>
        <w:t>生产安全事故风险评估和应急预案编制服务</w:t>
      </w:r>
      <w:r>
        <w:rPr>
          <w:rFonts w:hint="eastAsia" w:ascii="方正仿宋_GBK" w:hAnsi="方正仿宋_GBK" w:eastAsia="方正仿宋_GBK" w:cs="方正仿宋_GBK"/>
          <w:sz w:val="24"/>
          <w:szCs w:val="24"/>
        </w:rPr>
        <w:t>进行网上竞采采购。欢迎有资格的供应商前来参与网上竞采。</w:t>
      </w:r>
    </w:p>
    <w:p w14:paraId="481F93EC">
      <w:pPr>
        <w:pStyle w:val="3"/>
        <w:spacing w:line="360" w:lineRule="auto"/>
      </w:pPr>
      <w:bookmarkStart w:id="14" w:name="_Toc26820"/>
      <w:bookmarkStart w:id="15" w:name="_Toc25458"/>
      <w:bookmarkStart w:id="16" w:name="_Toc18159"/>
      <w:bookmarkStart w:id="17" w:name="_Toc7625"/>
      <w:bookmarkStart w:id="18" w:name="_Toc18881"/>
      <w:bookmarkStart w:id="19" w:name="_Toc22651"/>
      <w:bookmarkStart w:id="20" w:name="_Toc12808"/>
      <w:bookmarkStart w:id="21" w:name="_Toc3463"/>
      <w:bookmarkStart w:id="22" w:name="_Toc317775175"/>
      <w:bookmarkStart w:id="23" w:name="_Toc313893526"/>
      <w:r>
        <w:rPr>
          <w:rFonts w:hint="eastAsia"/>
        </w:rPr>
        <w:t>一、竞采项目内容</w:t>
      </w:r>
      <w:bookmarkEnd w:id="14"/>
      <w:bookmarkEnd w:id="15"/>
      <w:bookmarkEnd w:id="16"/>
      <w:bookmarkEnd w:id="17"/>
      <w:bookmarkEnd w:id="18"/>
      <w:bookmarkEnd w:id="19"/>
      <w:bookmarkEnd w:id="20"/>
      <w:bookmarkEnd w:id="21"/>
      <w:bookmarkEnd w:id="22"/>
      <w:bookmarkEnd w:id="23"/>
    </w:p>
    <w:tbl>
      <w:tblPr>
        <w:tblStyle w:val="23"/>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6"/>
        <w:gridCol w:w="1637"/>
        <w:gridCol w:w="1718"/>
        <w:gridCol w:w="2263"/>
      </w:tblGrid>
      <w:tr w14:paraId="064D8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216" w:type="dxa"/>
            <w:tcBorders>
              <w:top w:val="single" w:color="auto" w:sz="4" w:space="0"/>
              <w:left w:val="single" w:color="auto" w:sz="4" w:space="0"/>
              <w:right w:val="single" w:color="auto" w:sz="4" w:space="0"/>
            </w:tcBorders>
            <w:vAlign w:val="center"/>
          </w:tcPr>
          <w:p w14:paraId="51F7130B">
            <w:pPr>
              <w:widowControl/>
              <w:spacing w:line="360" w:lineRule="auto"/>
              <w:jc w:val="center"/>
              <w:rPr>
                <w:rFonts w:ascii="方正仿宋_GBK" w:hAnsi="方正仿宋_GBK" w:eastAsia="方正仿宋_GBK" w:cs="方正仿宋_GBK"/>
                <w:b/>
                <w:bCs/>
                <w:kern w:val="0"/>
                <w:sz w:val="24"/>
                <w:szCs w:val="24"/>
              </w:rPr>
            </w:pPr>
            <w:r>
              <w:rPr>
                <w:rFonts w:hint="eastAsia" w:ascii="方正仿宋_GBK" w:hAnsi="方正仿宋_GBK" w:eastAsia="方正仿宋_GBK" w:cs="方正仿宋_GBK"/>
                <w:b/>
                <w:bCs/>
                <w:kern w:val="0"/>
                <w:sz w:val="24"/>
                <w:szCs w:val="24"/>
              </w:rPr>
              <w:t>项目名称</w:t>
            </w:r>
          </w:p>
        </w:tc>
        <w:tc>
          <w:tcPr>
            <w:tcW w:w="1637" w:type="dxa"/>
            <w:tcBorders>
              <w:top w:val="single" w:color="auto" w:sz="4" w:space="0"/>
              <w:left w:val="single" w:color="auto" w:sz="4" w:space="0"/>
              <w:right w:val="single" w:color="auto" w:sz="4" w:space="0"/>
            </w:tcBorders>
            <w:vAlign w:val="center"/>
          </w:tcPr>
          <w:p w14:paraId="4D984B3C">
            <w:pPr>
              <w:widowControl/>
              <w:spacing w:line="360" w:lineRule="auto"/>
              <w:jc w:val="center"/>
              <w:rPr>
                <w:rFonts w:ascii="方正仿宋_GBK" w:hAnsi="方正仿宋_GBK" w:eastAsia="方正仿宋_GBK" w:cs="方正仿宋_GBK"/>
                <w:b/>
                <w:bCs/>
                <w:kern w:val="0"/>
                <w:sz w:val="24"/>
                <w:szCs w:val="24"/>
              </w:rPr>
            </w:pPr>
            <w:r>
              <w:rPr>
                <w:rFonts w:hint="eastAsia" w:ascii="方正仿宋_GBK" w:hAnsi="方正仿宋_GBK" w:eastAsia="方正仿宋_GBK" w:cs="方正仿宋_GBK"/>
                <w:b/>
                <w:bCs/>
                <w:kern w:val="0"/>
                <w:sz w:val="24"/>
                <w:szCs w:val="24"/>
              </w:rPr>
              <w:t>最高限价</w:t>
            </w:r>
          </w:p>
          <w:p w14:paraId="39C6F012">
            <w:pPr>
              <w:spacing w:line="360" w:lineRule="auto"/>
              <w:jc w:val="center"/>
              <w:rPr>
                <w:rFonts w:ascii="方正仿宋_GBK" w:hAnsi="方正仿宋_GBK" w:eastAsia="方正仿宋_GBK" w:cs="方正仿宋_GBK"/>
                <w:b/>
                <w:bCs/>
                <w:kern w:val="0"/>
                <w:sz w:val="24"/>
                <w:szCs w:val="24"/>
              </w:rPr>
            </w:pPr>
            <w:r>
              <w:rPr>
                <w:rFonts w:hint="eastAsia" w:ascii="方正仿宋_GBK" w:hAnsi="方正仿宋_GBK" w:eastAsia="方正仿宋_GBK" w:cs="方正仿宋_GBK"/>
                <w:b/>
                <w:bCs/>
                <w:kern w:val="0"/>
                <w:sz w:val="24"/>
                <w:szCs w:val="24"/>
              </w:rPr>
              <w:t>（万元）</w:t>
            </w:r>
          </w:p>
        </w:tc>
        <w:tc>
          <w:tcPr>
            <w:tcW w:w="1718" w:type="dxa"/>
            <w:tcBorders>
              <w:top w:val="single" w:color="auto" w:sz="4" w:space="0"/>
              <w:left w:val="single" w:color="auto" w:sz="4" w:space="0"/>
              <w:right w:val="single" w:color="auto" w:sz="4" w:space="0"/>
            </w:tcBorders>
            <w:vAlign w:val="center"/>
          </w:tcPr>
          <w:p w14:paraId="7513CC02">
            <w:pPr>
              <w:spacing w:line="360" w:lineRule="auto"/>
              <w:jc w:val="center"/>
              <w:rPr>
                <w:rFonts w:ascii="方正仿宋_GBK" w:hAnsi="方正仿宋_GBK" w:eastAsia="方正仿宋_GBK" w:cs="方正仿宋_GBK"/>
                <w:b/>
                <w:bCs/>
                <w:kern w:val="0"/>
                <w:sz w:val="24"/>
                <w:szCs w:val="24"/>
              </w:rPr>
            </w:pPr>
            <w:r>
              <w:rPr>
                <w:rFonts w:hint="eastAsia" w:ascii="方正仿宋_GBK" w:hAnsi="方正仿宋_GBK" w:eastAsia="方正仿宋_GBK" w:cs="方正仿宋_GBK"/>
                <w:b/>
                <w:bCs/>
                <w:kern w:val="0"/>
                <w:sz w:val="24"/>
                <w:szCs w:val="24"/>
              </w:rPr>
              <w:t>成交供应商数量（名）</w:t>
            </w:r>
          </w:p>
        </w:tc>
        <w:tc>
          <w:tcPr>
            <w:tcW w:w="2263" w:type="dxa"/>
            <w:tcBorders>
              <w:top w:val="single" w:color="auto" w:sz="4" w:space="0"/>
              <w:left w:val="single" w:color="auto" w:sz="4" w:space="0"/>
              <w:right w:val="single" w:color="auto" w:sz="4" w:space="0"/>
            </w:tcBorders>
            <w:vAlign w:val="center"/>
          </w:tcPr>
          <w:p w14:paraId="3117BB38">
            <w:pPr>
              <w:spacing w:line="360" w:lineRule="auto"/>
              <w:jc w:val="center"/>
              <w:rPr>
                <w:rFonts w:ascii="方正仿宋_GBK" w:hAnsi="方正仿宋_GBK" w:eastAsia="方正仿宋_GBK" w:cs="方正仿宋_GBK"/>
                <w:b/>
                <w:bCs/>
                <w:kern w:val="0"/>
                <w:sz w:val="24"/>
                <w:szCs w:val="24"/>
              </w:rPr>
            </w:pPr>
            <w:r>
              <w:rPr>
                <w:rFonts w:hint="eastAsia" w:ascii="方正仿宋_GBK" w:hAnsi="方正仿宋_GBK" w:eastAsia="方正仿宋_GBK" w:cs="方正仿宋_GBK"/>
                <w:b/>
                <w:bCs/>
                <w:kern w:val="0"/>
                <w:sz w:val="24"/>
                <w:szCs w:val="24"/>
              </w:rPr>
              <w:t>备注</w:t>
            </w:r>
          </w:p>
        </w:tc>
      </w:tr>
      <w:tr w14:paraId="27E3C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216" w:type="dxa"/>
            <w:tcBorders>
              <w:top w:val="single" w:color="auto" w:sz="4" w:space="0"/>
              <w:left w:val="single" w:color="auto" w:sz="4" w:space="0"/>
              <w:right w:val="single" w:color="auto" w:sz="4" w:space="0"/>
            </w:tcBorders>
            <w:vAlign w:val="center"/>
          </w:tcPr>
          <w:p w14:paraId="79AB2037">
            <w:pPr>
              <w:widowControl/>
              <w:spacing w:line="360" w:lineRule="auto"/>
              <w:jc w:val="center"/>
              <w:rPr>
                <w:rFonts w:ascii="方正仿宋_GBK" w:hAnsi="方正仿宋_GBK" w:eastAsia="方正仿宋_GBK" w:cs="方正仿宋_GBK"/>
                <w:kern w:val="0"/>
                <w:sz w:val="24"/>
                <w:szCs w:val="24"/>
              </w:rPr>
            </w:pPr>
            <w:bookmarkStart w:id="24" w:name="_Hlk344477914"/>
            <w:r>
              <w:rPr>
                <w:rFonts w:hint="eastAsia" w:ascii="方正仿宋_GBK" w:hAnsi="方正仿宋_GBK" w:eastAsia="方正仿宋_GBK" w:cs="方正仿宋_GBK"/>
                <w:kern w:val="0"/>
                <w:sz w:val="24"/>
                <w:szCs w:val="24"/>
              </w:rPr>
              <w:t>生产安全事故风险评估和应急预案编制服务</w:t>
            </w:r>
          </w:p>
        </w:tc>
        <w:tc>
          <w:tcPr>
            <w:tcW w:w="1637" w:type="dxa"/>
            <w:tcBorders>
              <w:top w:val="single" w:color="auto" w:sz="4" w:space="0"/>
              <w:left w:val="single" w:color="auto" w:sz="4" w:space="0"/>
              <w:right w:val="single" w:color="auto" w:sz="4" w:space="0"/>
            </w:tcBorders>
            <w:vAlign w:val="center"/>
          </w:tcPr>
          <w:p w14:paraId="552DE82A">
            <w:pPr>
              <w:widowControl/>
              <w:spacing w:line="360"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4.36</w:t>
            </w:r>
          </w:p>
        </w:tc>
        <w:tc>
          <w:tcPr>
            <w:tcW w:w="1718" w:type="dxa"/>
            <w:tcBorders>
              <w:top w:val="single" w:color="auto" w:sz="4" w:space="0"/>
              <w:left w:val="single" w:color="auto" w:sz="4" w:space="0"/>
              <w:right w:val="single" w:color="auto" w:sz="4" w:space="0"/>
            </w:tcBorders>
            <w:vAlign w:val="center"/>
          </w:tcPr>
          <w:p w14:paraId="32950D7E">
            <w:pPr>
              <w:widowControl/>
              <w:spacing w:line="360" w:lineRule="auto"/>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w:t>
            </w:r>
          </w:p>
        </w:tc>
        <w:tc>
          <w:tcPr>
            <w:tcW w:w="2263" w:type="dxa"/>
            <w:tcBorders>
              <w:top w:val="single" w:color="auto" w:sz="4" w:space="0"/>
              <w:left w:val="single" w:color="auto" w:sz="4" w:space="0"/>
              <w:right w:val="single" w:color="auto" w:sz="4" w:space="0"/>
            </w:tcBorders>
            <w:vAlign w:val="center"/>
          </w:tcPr>
          <w:p w14:paraId="3A2F43D6">
            <w:pPr>
              <w:spacing w:line="360" w:lineRule="auto"/>
              <w:rPr>
                <w:rFonts w:ascii="方正仿宋_GBK" w:hAnsi="方正仿宋_GBK" w:eastAsia="方正仿宋_GBK" w:cs="方正仿宋_GBK"/>
                <w:b/>
                <w:sz w:val="24"/>
                <w:szCs w:val="24"/>
              </w:rPr>
            </w:pPr>
          </w:p>
        </w:tc>
      </w:tr>
      <w:bookmarkEnd w:id="24"/>
    </w:tbl>
    <w:p w14:paraId="34DB4676">
      <w:pPr>
        <w:pStyle w:val="3"/>
        <w:spacing w:line="360" w:lineRule="auto"/>
      </w:pPr>
      <w:bookmarkStart w:id="25" w:name="_Toc12496"/>
      <w:bookmarkStart w:id="26" w:name="_Toc15727"/>
      <w:bookmarkStart w:id="27" w:name="_Toc6462"/>
      <w:bookmarkStart w:id="28" w:name="_Toc22399"/>
      <w:bookmarkStart w:id="29" w:name="_Toc1790"/>
      <w:bookmarkStart w:id="30" w:name="_Toc15576"/>
      <w:bookmarkStart w:id="31" w:name="_Toc19437"/>
      <w:bookmarkStart w:id="32" w:name="_Toc25190"/>
      <w:bookmarkStart w:id="33" w:name="_Toc373860293"/>
      <w:bookmarkStart w:id="34" w:name="_Toc317775178"/>
      <w:r>
        <w:rPr>
          <w:rFonts w:hint="eastAsia"/>
        </w:rPr>
        <w:t>二、资金来源</w:t>
      </w:r>
      <w:bookmarkEnd w:id="25"/>
    </w:p>
    <w:p w14:paraId="3A3D60D8">
      <w:pPr>
        <w:spacing w:line="360" w:lineRule="auto"/>
        <w:ind w:firstLine="480" w:firstLineChars="200"/>
      </w:pPr>
      <w:r>
        <w:rPr>
          <w:rFonts w:hint="eastAsia" w:ascii="方正仿宋_GBK" w:hAnsi="方正仿宋_GBK" w:eastAsia="方正仿宋_GBK" w:cs="方正仿宋_GBK"/>
          <w:sz w:val="24"/>
          <w:szCs w:val="24"/>
        </w:rPr>
        <w:t>单位自筹资金，预算金额为4.36万元。</w:t>
      </w:r>
    </w:p>
    <w:p w14:paraId="3F4BD230">
      <w:pPr>
        <w:pStyle w:val="3"/>
        <w:spacing w:line="360" w:lineRule="auto"/>
      </w:pPr>
      <w:bookmarkStart w:id="35" w:name="_Toc15897"/>
      <w:r>
        <w:rPr>
          <w:rFonts w:hint="eastAsia"/>
        </w:rPr>
        <w:t>三、</w:t>
      </w:r>
      <w:bookmarkEnd w:id="26"/>
      <w:bookmarkEnd w:id="27"/>
      <w:bookmarkEnd w:id="28"/>
      <w:bookmarkEnd w:id="29"/>
      <w:bookmarkEnd w:id="30"/>
      <w:bookmarkEnd w:id="31"/>
      <w:bookmarkEnd w:id="32"/>
      <w:r>
        <w:rPr>
          <w:rFonts w:hint="eastAsia"/>
        </w:rPr>
        <w:t>竞采资格条件</w:t>
      </w:r>
      <w:bookmarkEnd w:id="35"/>
    </w:p>
    <w:p w14:paraId="4FDDDE67">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（一）基本条件</w:t>
      </w:r>
    </w:p>
    <w:p w14:paraId="07DCBBA0">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满足《中华人民共和国政府采购法》第二十二条规定；　</w:t>
      </w:r>
    </w:p>
    <w:p w14:paraId="2C24493F">
      <w:pPr>
        <w:numPr>
          <w:ilvl w:val="0"/>
          <w:numId w:val="1"/>
        </w:num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特定资格条件</w:t>
      </w:r>
    </w:p>
    <w:bookmarkEnd w:id="33"/>
    <w:bookmarkEnd w:id="34"/>
    <w:p w14:paraId="1C199866">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无</w:t>
      </w:r>
    </w:p>
    <w:p w14:paraId="32FAB7F3">
      <w:pPr>
        <w:pStyle w:val="3"/>
        <w:spacing w:line="360" w:lineRule="auto"/>
      </w:pPr>
      <w:bookmarkStart w:id="36" w:name="_Toc15507"/>
      <w:r>
        <w:rPr>
          <w:rFonts w:hint="eastAsia"/>
        </w:rPr>
        <w:t>四、竞采有关说明</w:t>
      </w:r>
      <w:bookmarkEnd w:id="36"/>
    </w:p>
    <w:p w14:paraId="68538E20">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（一）供应商应通过行采家(https://www.gec123.com/)进行注册，登记加入“行采家供应商库”。</w:t>
      </w:r>
    </w:p>
    <w:p w14:paraId="0B8881EC">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（二）凡有意参加采购的供应商，请自行在行采家(https://www.gec123.com/）下载本项目竞采文件以及变更等采购前公布的所有项目资料，无论供应商下载与否，均视为已知晓所有采购实质性要求内容。</w:t>
      </w:r>
    </w:p>
    <w:p w14:paraId="0B222982">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（三）线上报价</w:t>
      </w:r>
    </w:p>
    <w:p w14:paraId="2EA8C149">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1.线上报价时间：按本项目网上公告规定的报价截止时间为准。</w:t>
      </w:r>
    </w:p>
    <w:p w14:paraId="56E3423B">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2.线上报价要求：按本项目规定的时间在行采家(https://www.gec123.com/)进行网上报价。</w:t>
      </w:r>
    </w:p>
    <w:p w14:paraId="4A17B7D0">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w:t>
      </w:r>
      <w:r>
        <w:rPr>
          <w:rFonts w:hint="eastAsia" w:ascii="方正仿宋_GBK" w:hAnsi="方正仿宋_GBK" w:eastAsia="方正仿宋_GBK" w:cs="方正仿宋_GBK"/>
          <w:bCs/>
          <w:sz w:val="24"/>
          <w:szCs w:val="24"/>
        </w:rPr>
        <w:t>供应商须在平台上报价并按要求上传响应文件，未按要求提供的为无效供应商。</w:t>
      </w:r>
    </w:p>
    <w:p w14:paraId="7F6C0C4A">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备注：</w:t>
      </w:r>
    </w:p>
    <w:p w14:paraId="4A1B0666">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1.供应商线上报价时须上传响应文件一份。</w:t>
      </w:r>
    </w:p>
    <w:p w14:paraId="19B98162">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2.采购人将以平台的线上资料作为评判依据。</w:t>
      </w:r>
    </w:p>
    <w:p w14:paraId="7F302B5E">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3.供应商上传的响应文件应按照响应文件编制要求制作，规定签字、盖章的地方必须按规定签字、盖章，未按要求制作响应文件的作无效标处理。</w:t>
      </w:r>
    </w:p>
    <w:p w14:paraId="6634744D">
      <w:pPr>
        <w:pStyle w:val="3"/>
        <w:spacing w:before="0" w:after="0" w:line="360" w:lineRule="auto"/>
      </w:pPr>
      <w:bookmarkStart w:id="37" w:name="_Toc21139"/>
      <w:r>
        <w:rPr>
          <w:rFonts w:hint="eastAsia"/>
        </w:rPr>
        <w:t>五、</w:t>
      </w:r>
      <w:bookmarkStart w:id="38" w:name="_Toc9654"/>
      <w:bookmarkStart w:id="39" w:name="_Toc20778"/>
      <w:bookmarkStart w:id="40" w:name="_Toc11828"/>
      <w:bookmarkStart w:id="41" w:name="_Toc5085"/>
      <w:bookmarkStart w:id="42" w:name="_Toc25886"/>
      <w:bookmarkStart w:id="43" w:name="_Toc3475"/>
      <w:bookmarkStart w:id="44" w:name="_Toc27955"/>
      <w:bookmarkStart w:id="45" w:name="_Toc13969"/>
      <w:bookmarkStart w:id="46" w:name="_Toc15478"/>
      <w:bookmarkStart w:id="47" w:name="_Toc19730"/>
      <w:bookmarkStart w:id="48" w:name="_Toc9027"/>
      <w:bookmarkStart w:id="49" w:name="_Toc25516"/>
      <w:bookmarkStart w:id="50" w:name="_Toc14778"/>
      <w:bookmarkStart w:id="51" w:name="_Toc31315"/>
      <w:r>
        <w:rPr>
          <w:rFonts w:hint="eastAsia"/>
        </w:rPr>
        <w:t>联系方式</w:t>
      </w:r>
      <w:bookmarkEnd w:id="37"/>
      <w:bookmarkEnd w:id="38"/>
      <w:bookmarkEnd w:id="39"/>
      <w:bookmarkEnd w:id="40"/>
      <w:bookmarkEnd w:id="41"/>
      <w:bookmarkEnd w:id="42"/>
      <w:bookmarkEnd w:id="43"/>
      <w:bookmarkEnd w:id="44"/>
    </w:p>
    <w:p w14:paraId="0AF652B3">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 重庆绿发实业集团有限公司</w:t>
      </w:r>
    </w:p>
    <w:p w14:paraId="7ABF9F37">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联系人： 薛老师 </w:t>
      </w:r>
    </w:p>
    <w:p w14:paraId="02B2DADB">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电  话： 15922902082 </w:t>
      </w:r>
    </w:p>
    <w:p w14:paraId="3D859977">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  址：重庆市璧山区双星大道50号1栋</w:t>
      </w:r>
    </w:p>
    <w:p w14:paraId="15620381">
      <w:pPr>
        <w:pStyle w:val="3"/>
        <w:spacing w:line="360" w:lineRule="auto"/>
      </w:pPr>
      <w:bookmarkStart w:id="52" w:name="_Toc3837"/>
      <w:r>
        <w:rPr>
          <w:rFonts w:hint="eastAsia"/>
        </w:rPr>
        <w:t>六、</w:t>
      </w:r>
      <w:bookmarkEnd w:id="45"/>
      <w:bookmarkEnd w:id="46"/>
      <w:bookmarkEnd w:id="47"/>
      <w:bookmarkEnd w:id="48"/>
      <w:bookmarkEnd w:id="49"/>
      <w:bookmarkEnd w:id="50"/>
      <w:bookmarkEnd w:id="51"/>
      <w:r>
        <w:rPr>
          <w:rFonts w:hint="eastAsia"/>
        </w:rPr>
        <w:t>其它有关规定</w:t>
      </w:r>
      <w:bookmarkEnd w:id="52"/>
    </w:p>
    <w:p w14:paraId="78FE0302">
      <w:pPr>
        <w:snapToGrid w:val="0"/>
        <w:spacing w:line="360" w:lineRule="auto"/>
        <w:ind w:firstLine="360" w:firstLineChars="15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（一）单位负责人为同一人或者存在直接控股、管理关系的不同供应商，不得参加同一合同项（分包）下的竞采活动，否则均为无效响应。</w:t>
      </w:r>
    </w:p>
    <w:p w14:paraId="3F6D3FDF">
      <w:pPr>
        <w:snapToGrid w:val="0"/>
        <w:spacing w:line="360" w:lineRule="auto"/>
        <w:ind w:firstLine="360" w:firstLineChars="15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（二）为采购项目提供整体设计、规范编制或者项目管理、监理、检测等服务的供应商，不得再参加该采购项目的其他采购活动。</w:t>
      </w:r>
    </w:p>
    <w:p w14:paraId="19DABDF9">
      <w:pPr>
        <w:snapToGrid w:val="0"/>
        <w:spacing w:line="360" w:lineRule="auto"/>
        <w:ind w:firstLine="360" w:firstLineChars="15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（三）本项目的变更等文件（如果有）一律在行采家(https://www.gec123.com/)上发布，请各供应商注意下载；无论供应商下载与否，均视同供应商已知晓本项目澄清文件（如果有）的内容。</w:t>
      </w:r>
    </w:p>
    <w:p w14:paraId="482783C8">
      <w:pPr>
        <w:snapToGrid w:val="0"/>
        <w:spacing w:line="360" w:lineRule="auto"/>
        <w:ind w:firstLine="360" w:firstLineChars="15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（四）超过响应文件截止时间递交的响应文件，恕不接收。</w:t>
      </w:r>
    </w:p>
    <w:p w14:paraId="5D7D0623">
      <w:pPr>
        <w:snapToGrid w:val="0"/>
        <w:spacing w:line="360" w:lineRule="auto"/>
        <w:ind w:firstLine="360" w:firstLineChars="15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（五）竞采费用：无论竞采结果如何，供应商参与本项目竞采的所有成本费用均应由供应商自行承担。</w:t>
      </w:r>
    </w:p>
    <w:p w14:paraId="005E5474">
      <w:pPr>
        <w:snapToGrid w:val="0"/>
        <w:spacing w:line="360" w:lineRule="auto"/>
        <w:ind w:firstLine="360" w:firstLineChars="15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（六）本项目不接受联合体参与竞采。</w:t>
      </w:r>
    </w:p>
    <w:p w14:paraId="7951A79D">
      <w:pPr>
        <w:snapToGrid w:val="0"/>
        <w:spacing w:line="360" w:lineRule="auto"/>
        <w:ind w:firstLine="360" w:firstLineChars="15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参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或违反云平台相关规则、规定的供应商，将拒绝其参与竞采活动。</w:t>
      </w:r>
    </w:p>
    <w:p w14:paraId="4623B26E">
      <w:pPr>
        <w:pStyle w:val="10"/>
        <w:spacing w:line="360" w:lineRule="auto"/>
        <w:rPr>
          <w:rFonts w:ascii="方正仿宋_GBK" w:hAnsi="方正仿宋_GBK" w:eastAsia="方正仿宋_GBK" w:cs="方正仿宋_GBK"/>
          <w:sz w:val="24"/>
          <w:szCs w:val="24"/>
        </w:rPr>
      </w:pPr>
    </w:p>
    <w:p w14:paraId="4156EBD8">
      <w:pPr>
        <w:jc w:val="left"/>
        <w:rPr>
          <w:rFonts w:ascii="方正仿宋_GBK" w:hAnsi="方正仿宋_GBK" w:eastAsia="方正仿宋_GBK" w:cs="方正仿宋_GBK"/>
          <w:sz w:val="24"/>
          <w:szCs w:val="24"/>
        </w:rPr>
      </w:pPr>
      <w:bookmarkStart w:id="53" w:name="_Toc106030878"/>
      <w:bookmarkStart w:id="54" w:name="_Toc76462324"/>
    </w:p>
    <w:p w14:paraId="515B8D80">
      <w:pPr>
        <w:jc w:val="left"/>
        <w:rPr>
          <w:rFonts w:ascii="方正仿宋_GBK" w:hAnsi="方正仿宋_GBK" w:eastAsia="方正仿宋_GBK" w:cs="方正仿宋_GBK"/>
          <w:sz w:val="24"/>
          <w:szCs w:val="24"/>
        </w:rPr>
      </w:pPr>
    </w:p>
    <w:p w14:paraId="4EB4FCDF">
      <w:pPr>
        <w:jc w:val="left"/>
        <w:rPr>
          <w:rFonts w:ascii="方正仿宋_GBK" w:hAnsi="方正仿宋_GBK" w:eastAsia="方正仿宋_GBK" w:cs="方正仿宋_GBK"/>
          <w:sz w:val="24"/>
          <w:szCs w:val="24"/>
        </w:rPr>
      </w:pPr>
    </w:p>
    <w:p w14:paraId="38D48856">
      <w:pPr>
        <w:jc w:val="left"/>
        <w:rPr>
          <w:rFonts w:ascii="方正仿宋_GBK" w:hAnsi="方正仿宋_GBK" w:eastAsia="方正仿宋_GBK" w:cs="方正仿宋_GBK"/>
          <w:sz w:val="24"/>
          <w:szCs w:val="24"/>
        </w:rPr>
      </w:pPr>
    </w:p>
    <w:p w14:paraId="3D487607">
      <w:pPr>
        <w:jc w:val="left"/>
        <w:rPr>
          <w:rFonts w:ascii="方正仿宋_GBK" w:hAnsi="方正仿宋_GBK" w:eastAsia="方正仿宋_GBK" w:cs="方正仿宋_GBK"/>
          <w:sz w:val="24"/>
          <w:szCs w:val="24"/>
        </w:rPr>
      </w:pPr>
    </w:p>
    <w:p w14:paraId="1CE0CBB1">
      <w:pPr>
        <w:jc w:val="left"/>
        <w:rPr>
          <w:rFonts w:ascii="方正仿宋_GBK" w:hAnsi="方正仿宋_GBK" w:eastAsia="方正仿宋_GBK" w:cs="方正仿宋_GBK"/>
          <w:sz w:val="24"/>
          <w:szCs w:val="24"/>
        </w:rPr>
      </w:pPr>
    </w:p>
    <w:p w14:paraId="47DDA0A9">
      <w:pPr>
        <w:jc w:val="left"/>
        <w:rPr>
          <w:rFonts w:ascii="方正仿宋_GBK" w:hAnsi="方正仿宋_GBK" w:eastAsia="方正仿宋_GBK" w:cs="方正仿宋_GBK"/>
          <w:sz w:val="24"/>
          <w:szCs w:val="24"/>
        </w:rPr>
      </w:pPr>
    </w:p>
    <w:p w14:paraId="512C1857">
      <w:pPr>
        <w:jc w:val="left"/>
        <w:rPr>
          <w:rFonts w:ascii="方正仿宋_GBK" w:hAnsi="方正仿宋_GBK" w:eastAsia="方正仿宋_GBK" w:cs="方正仿宋_GBK"/>
          <w:sz w:val="24"/>
          <w:szCs w:val="24"/>
        </w:rPr>
      </w:pPr>
    </w:p>
    <w:p w14:paraId="05896B94">
      <w:pPr>
        <w:jc w:val="left"/>
        <w:rPr>
          <w:rFonts w:ascii="方正仿宋_GBK" w:hAnsi="方正仿宋_GBK" w:eastAsia="方正仿宋_GBK" w:cs="方正仿宋_GBK"/>
          <w:sz w:val="24"/>
          <w:szCs w:val="24"/>
        </w:rPr>
      </w:pPr>
    </w:p>
    <w:p w14:paraId="3355A653">
      <w:pPr>
        <w:jc w:val="left"/>
        <w:rPr>
          <w:rFonts w:ascii="方正仿宋_GBK" w:hAnsi="方正仿宋_GBK" w:eastAsia="方正仿宋_GBK" w:cs="方正仿宋_GBK"/>
          <w:sz w:val="24"/>
          <w:szCs w:val="24"/>
        </w:rPr>
      </w:pPr>
    </w:p>
    <w:p w14:paraId="27B18509">
      <w:pPr>
        <w:jc w:val="left"/>
        <w:rPr>
          <w:rFonts w:ascii="方正仿宋_GBK" w:hAnsi="方正仿宋_GBK" w:eastAsia="方正仿宋_GBK" w:cs="方正仿宋_GBK"/>
          <w:sz w:val="24"/>
          <w:szCs w:val="24"/>
        </w:rPr>
      </w:pPr>
    </w:p>
    <w:p w14:paraId="0797828A">
      <w:pPr>
        <w:jc w:val="left"/>
        <w:rPr>
          <w:rFonts w:ascii="方正仿宋_GBK" w:hAnsi="方正仿宋_GBK" w:eastAsia="方正仿宋_GBK" w:cs="方正仿宋_GBK"/>
          <w:sz w:val="24"/>
          <w:szCs w:val="24"/>
        </w:rPr>
      </w:pPr>
    </w:p>
    <w:p w14:paraId="59EAB3AB">
      <w:pPr>
        <w:jc w:val="left"/>
        <w:rPr>
          <w:rFonts w:ascii="方正仿宋_GBK" w:hAnsi="方正仿宋_GBK" w:eastAsia="方正仿宋_GBK" w:cs="方正仿宋_GBK"/>
          <w:sz w:val="24"/>
          <w:szCs w:val="24"/>
        </w:rPr>
      </w:pPr>
    </w:p>
    <w:p w14:paraId="72087B9D">
      <w:pPr>
        <w:jc w:val="left"/>
        <w:rPr>
          <w:rFonts w:ascii="方正仿宋_GBK" w:hAnsi="方正仿宋_GBK" w:eastAsia="方正仿宋_GBK" w:cs="方正仿宋_GBK"/>
          <w:sz w:val="24"/>
          <w:szCs w:val="24"/>
        </w:rPr>
      </w:pPr>
    </w:p>
    <w:p w14:paraId="449B8212">
      <w:pPr>
        <w:jc w:val="left"/>
        <w:rPr>
          <w:rFonts w:ascii="方正仿宋_GBK" w:hAnsi="方正仿宋_GBK" w:eastAsia="方正仿宋_GBK" w:cs="方正仿宋_GBK"/>
          <w:sz w:val="24"/>
          <w:szCs w:val="24"/>
        </w:rPr>
      </w:pPr>
    </w:p>
    <w:p w14:paraId="1B367D4D">
      <w:pPr>
        <w:jc w:val="left"/>
        <w:rPr>
          <w:rFonts w:ascii="方正仿宋_GBK" w:hAnsi="方正仿宋_GBK" w:eastAsia="方正仿宋_GBK" w:cs="方正仿宋_GBK"/>
          <w:sz w:val="24"/>
          <w:szCs w:val="24"/>
        </w:rPr>
      </w:pPr>
    </w:p>
    <w:p w14:paraId="2103A0A7">
      <w:pPr>
        <w:jc w:val="left"/>
        <w:rPr>
          <w:rFonts w:ascii="方正仿宋_GBK" w:hAnsi="方正仿宋_GBK" w:eastAsia="方正仿宋_GBK" w:cs="方正仿宋_GBK"/>
          <w:sz w:val="24"/>
          <w:szCs w:val="24"/>
        </w:rPr>
      </w:pPr>
    </w:p>
    <w:p w14:paraId="6E7DD958">
      <w:pPr>
        <w:jc w:val="left"/>
        <w:rPr>
          <w:rFonts w:ascii="方正仿宋_GBK" w:hAnsi="方正仿宋_GBK" w:eastAsia="方正仿宋_GBK" w:cs="方正仿宋_GBK"/>
          <w:sz w:val="24"/>
          <w:szCs w:val="24"/>
        </w:rPr>
      </w:pPr>
    </w:p>
    <w:p w14:paraId="4FBF5245">
      <w:pPr>
        <w:jc w:val="left"/>
        <w:rPr>
          <w:rFonts w:ascii="方正仿宋_GBK" w:hAnsi="方正仿宋_GBK" w:eastAsia="方正仿宋_GBK" w:cs="方正仿宋_GBK"/>
          <w:sz w:val="24"/>
          <w:szCs w:val="24"/>
        </w:rPr>
      </w:pPr>
    </w:p>
    <w:p w14:paraId="632C0E86">
      <w:pPr>
        <w:jc w:val="left"/>
        <w:rPr>
          <w:rFonts w:ascii="方正仿宋_GBK" w:hAnsi="方正仿宋_GBK" w:eastAsia="方正仿宋_GBK" w:cs="方正仿宋_GBK"/>
          <w:sz w:val="24"/>
          <w:szCs w:val="24"/>
        </w:rPr>
      </w:pPr>
    </w:p>
    <w:p w14:paraId="23CEFC8D">
      <w:pPr>
        <w:jc w:val="left"/>
        <w:rPr>
          <w:rFonts w:ascii="方正仿宋_GBK" w:hAnsi="方正仿宋_GBK" w:eastAsia="方正仿宋_GBK" w:cs="方正仿宋_GBK"/>
          <w:sz w:val="24"/>
          <w:szCs w:val="24"/>
        </w:rPr>
      </w:pPr>
    </w:p>
    <w:p w14:paraId="2275D260">
      <w:pPr>
        <w:jc w:val="left"/>
        <w:rPr>
          <w:rFonts w:ascii="方正仿宋_GBK" w:hAnsi="方正仿宋_GBK" w:eastAsia="方正仿宋_GBK" w:cs="方正仿宋_GBK"/>
          <w:sz w:val="24"/>
          <w:szCs w:val="24"/>
        </w:rPr>
      </w:pPr>
    </w:p>
    <w:p w14:paraId="5A4833C8">
      <w:pPr>
        <w:jc w:val="left"/>
        <w:rPr>
          <w:rFonts w:ascii="方正仿宋_GBK" w:hAnsi="方正仿宋_GBK" w:eastAsia="方正仿宋_GBK" w:cs="方正仿宋_GBK"/>
          <w:sz w:val="24"/>
          <w:szCs w:val="24"/>
        </w:rPr>
      </w:pPr>
    </w:p>
    <w:p w14:paraId="685D21C3">
      <w:pPr>
        <w:jc w:val="left"/>
        <w:rPr>
          <w:rFonts w:ascii="方正仿宋_GBK" w:hAnsi="方正仿宋_GBK" w:eastAsia="方正仿宋_GBK" w:cs="方正仿宋_GBK"/>
          <w:sz w:val="24"/>
          <w:szCs w:val="24"/>
        </w:rPr>
      </w:pPr>
    </w:p>
    <w:p w14:paraId="55F12BA8">
      <w:pPr>
        <w:jc w:val="left"/>
        <w:rPr>
          <w:rFonts w:ascii="方正仿宋_GBK" w:hAnsi="方正仿宋_GBK" w:eastAsia="方正仿宋_GBK" w:cs="方正仿宋_GBK"/>
          <w:sz w:val="24"/>
          <w:szCs w:val="24"/>
        </w:rPr>
      </w:pPr>
    </w:p>
    <w:p w14:paraId="2BA95BBD">
      <w:pPr>
        <w:jc w:val="left"/>
        <w:rPr>
          <w:rFonts w:ascii="方正仿宋_GBK" w:hAnsi="方正仿宋_GBK" w:eastAsia="方正仿宋_GBK" w:cs="方正仿宋_GBK"/>
          <w:sz w:val="24"/>
          <w:szCs w:val="24"/>
        </w:rPr>
      </w:pPr>
    </w:p>
    <w:p w14:paraId="58589178">
      <w:pPr>
        <w:jc w:val="left"/>
        <w:rPr>
          <w:rFonts w:ascii="方正仿宋_GBK" w:hAnsi="方正仿宋_GBK" w:eastAsia="方正仿宋_GBK" w:cs="方正仿宋_GBK"/>
          <w:sz w:val="24"/>
          <w:szCs w:val="24"/>
        </w:rPr>
      </w:pPr>
    </w:p>
    <w:p w14:paraId="067360C6">
      <w:pPr>
        <w:jc w:val="left"/>
        <w:rPr>
          <w:rFonts w:ascii="方正仿宋_GBK" w:hAnsi="方正仿宋_GBK" w:eastAsia="方正仿宋_GBK" w:cs="方正仿宋_GBK"/>
          <w:sz w:val="24"/>
          <w:szCs w:val="24"/>
        </w:rPr>
      </w:pPr>
    </w:p>
    <w:p w14:paraId="68BB7FA0">
      <w:pPr>
        <w:jc w:val="left"/>
        <w:rPr>
          <w:rFonts w:ascii="方正仿宋_GBK" w:hAnsi="方正仿宋_GBK" w:eastAsia="方正仿宋_GBK" w:cs="方正仿宋_GBK"/>
          <w:sz w:val="24"/>
          <w:szCs w:val="24"/>
        </w:rPr>
      </w:pPr>
    </w:p>
    <w:p w14:paraId="1D1FE61C">
      <w:pPr>
        <w:jc w:val="left"/>
        <w:rPr>
          <w:rFonts w:ascii="方正仿宋_GBK" w:hAnsi="方正仿宋_GBK" w:eastAsia="方正仿宋_GBK" w:cs="方正仿宋_GBK"/>
          <w:sz w:val="24"/>
          <w:szCs w:val="24"/>
        </w:rPr>
      </w:pPr>
    </w:p>
    <w:p w14:paraId="1DFB06CB">
      <w:pPr>
        <w:jc w:val="left"/>
        <w:rPr>
          <w:rFonts w:ascii="方正仿宋_GBK" w:hAnsi="方正仿宋_GBK" w:eastAsia="方正仿宋_GBK" w:cs="方正仿宋_GBK"/>
          <w:sz w:val="24"/>
          <w:szCs w:val="24"/>
        </w:rPr>
      </w:pPr>
    </w:p>
    <w:p w14:paraId="2182230B">
      <w:pPr>
        <w:pStyle w:val="2"/>
        <w:jc w:val="center"/>
        <w:rPr>
          <w:rFonts w:ascii="方正仿宋_GBK" w:hAnsi="方正仿宋_GBK" w:eastAsia="方正仿宋_GBK" w:cs="方正仿宋_GBK"/>
          <w:bCs/>
          <w:sz w:val="24"/>
          <w:szCs w:val="24"/>
          <w:u w:val="single"/>
        </w:rPr>
      </w:pPr>
      <w:bookmarkStart w:id="55" w:name="_Toc1651"/>
      <w:r>
        <w:rPr>
          <w:rFonts w:hint="eastAsia"/>
        </w:rPr>
        <w:t>第二篇  项目</w:t>
      </w:r>
      <w:bookmarkEnd w:id="53"/>
      <w:bookmarkEnd w:id="54"/>
      <w:r>
        <w:rPr>
          <w:rFonts w:hint="eastAsia"/>
        </w:rPr>
        <w:t>服务需求</w:t>
      </w:r>
      <w:bookmarkEnd w:id="55"/>
      <w:bookmarkStart w:id="56" w:name="_Toc76462325"/>
      <w:bookmarkStart w:id="57" w:name="_Toc12789058"/>
    </w:p>
    <w:p w14:paraId="52D4E410">
      <w:pPr>
        <w:jc w:val="left"/>
        <w:rPr>
          <w:rFonts w:ascii="方正仿宋_GBK" w:hAnsi="方正仿宋_GBK" w:eastAsia="方正仿宋_GBK" w:cs="方正仿宋_GBK"/>
        </w:rPr>
      </w:pPr>
      <w:r>
        <w:rPr>
          <w:rFonts w:hint="eastAsia" w:ascii="方正仿宋_GBK" w:hAnsi="方正仿宋_GBK" w:eastAsia="方正仿宋_GBK" w:cs="方正仿宋_GBK"/>
          <w:b/>
          <w:bCs/>
          <w:sz w:val="24"/>
          <w:szCs w:val="24"/>
          <w:u w:val="single"/>
        </w:rPr>
        <w:t>本篇服务需求为符合性审查中的实质性要求，响应文件若不满足按无效处理。</w:t>
      </w:r>
    </w:p>
    <w:bookmarkEnd w:id="56"/>
    <w:p w14:paraId="7E2BA952">
      <w:pPr>
        <w:pStyle w:val="3"/>
      </w:pPr>
      <w:bookmarkStart w:id="58" w:name="_Toc25124"/>
      <w:r>
        <w:rPr>
          <w:rFonts w:hint="eastAsia"/>
        </w:rPr>
        <w:t>一、招标项目一览表</w:t>
      </w:r>
      <w:bookmarkEnd w:id="58"/>
    </w:p>
    <w:tbl>
      <w:tblPr>
        <w:tblStyle w:val="23"/>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3335"/>
        <w:gridCol w:w="1609"/>
        <w:gridCol w:w="2303"/>
      </w:tblGrid>
      <w:tr w14:paraId="0C94C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70" w:type="dxa"/>
            <w:vAlign w:val="center"/>
          </w:tcPr>
          <w:p w14:paraId="4EDB4E98">
            <w:pPr>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序号</w:t>
            </w:r>
          </w:p>
        </w:tc>
        <w:tc>
          <w:tcPr>
            <w:tcW w:w="3335" w:type="dxa"/>
            <w:vAlign w:val="center"/>
          </w:tcPr>
          <w:p w14:paraId="22BE8779">
            <w:pPr>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服务名称</w:t>
            </w:r>
          </w:p>
        </w:tc>
        <w:tc>
          <w:tcPr>
            <w:tcW w:w="1609" w:type="dxa"/>
            <w:vAlign w:val="center"/>
          </w:tcPr>
          <w:p w14:paraId="1C7F465F">
            <w:pPr>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数量/单位</w:t>
            </w:r>
          </w:p>
        </w:tc>
        <w:tc>
          <w:tcPr>
            <w:tcW w:w="2303" w:type="dxa"/>
            <w:vAlign w:val="center"/>
          </w:tcPr>
          <w:p w14:paraId="7BFE73A2">
            <w:pPr>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备注</w:t>
            </w:r>
          </w:p>
        </w:tc>
      </w:tr>
      <w:tr w14:paraId="27AF5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70" w:type="dxa"/>
            <w:vAlign w:val="center"/>
          </w:tcPr>
          <w:p w14:paraId="0CBF9DBC">
            <w:pPr>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1</w:t>
            </w:r>
          </w:p>
        </w:tc>
        <w:tc>
          <w:tcPr>
            <w:tcW w:w="3335" w:type="dxa"/>
            <w:vAlign w:val="center"/>
          </w:tcPr>
          <w:p w14:paraId="6A705C97">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生产安全事故风险评估和应急预案编制服务</w:t>
            </w:r>
          </w:p>
        </w:tc>
        <w:tc>
          <w:tcPr>
            <w:tcW w:w="1609" w:type="dxa"/>
            <w:vAlign w:val="center"/>
          </w:tcPr>
          <w:p w14:paraId="3C26A79F">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2303" w:type="dxa"/>
            <w:vAlign w:val="center"/>
          </w:tcPr>
          <w:p w14:paraId="5935217B">
            <w:pPr>
              <w:jc w:val="left"/>
              <w:rPr>
                <w:rFonts w:ascii="方正仿宋_GBK" w:hAnsi="方正仿宋_GBK" w:eastAsia="方正仿宋_GBK" w:cs="方正仿宋_GBK"/>
                <w:sz w:val="21"/>
                <w:szCs w:val="21"/>
              </w:rPr>
            </w:pPr>
          </w:p>
        </w:tc>
      </w:tr>
    </w:tbl>
    <w:p w14:paraId="46388E56">
      <w:pPr>
        <w:pStyle w:val="3"/>
        <w:numPr>
          <w:ilvl w:val="0"/>
          <w:numId w:val="2"/>
        </w:numPr>
        <w:spacing w:line="360" w:lineRule="auto"/>
      </w:pPr>
      <w:bookmarkStart w:id="59" w:name="_Toc27629"/>
      <w:r>
        <w:rPr>
          <w:rFonts w:hint="eastAsia"/>
        </w:rPr>
        <w:t>服务内容</w:t>
      </w:r>
      <w:bookmarkEnd w:id="59"/>
    </w:p>
    <w:p w14:paraId="0AF2A6DC">
      <w:pPr>
        <w:spacing w:line="360" w:lineRule="auto"/>
        <w:ind w:firstLine="482"/>
        <w:jc w:val="left"/>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为重庆绿发实业集团有限公司提供生产安全事故综合应急预案的编制及指导服务，具体包括：</w:t>
      </w:r>
    </w:p>
    <w:p w14:paraId="5A8FAD9C">
      <w:pPr>
        <w:spacing w:line="360" w:lineRule="auto"/>
        <w:ind w:firstLine="482"/>
        <w:jc w:val="left"/>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（一）结合集团公司安全管理现状，完成集团公司及所属各子企业的安全生产管理制度体系建设。</w:t>
      </w:r>
    </w:p>
    <w:p w14:paraId="0FCD6073">
      <w:pPr>
        <w:spacing w:line="360" w:lineRule="auto"/>
        <w:ind w:firstLine="482"/>
        <w:jc w:val="left"/>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（二）供应商根据采购人的实际情况，为其修订编制一套符合国家法律法规、行业标准和地方政策的生产安全事故综合应急预案及其他相关资料，具体包括：</w:t>
      </w:r>
    </w:p>
    <w:p w14:paraId="09AF4092">
      <w:pPr>
        <w:spacing w:line="360" w:lineRule="auto"/>
        <w:ind w:firstLine="482"/>
        <w:jc w:val="left"/>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1、《生产安全事故综合应急预案》；</w:t>
      </w:r>
    </w:p>
    <w:p w14:paraId="41CE4378">
      <w:pPr>
        <w:spacing w:line="360" w:lineRule="auto"/>
        <w:ind w:firstLine="482"/>
        <w:jc w:val="left"/>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2、《风险评估报告》；</w:t>
      </w:r>
    </w:p>
    <w:p w14:paraId="4DD9B53D">
      <w:pPr>
        <w:spacing w:line="360" w:lineRule="auto"/>
        <w:ind w:firstLine="482"/>
        <w:jc w:val="left"/>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3、《应急资源调查报告》；</w:t>
      </w:r>
    </w:p>
    <w:p w14:paraId="039F3073">
      <w:pPr>
        <w:spacing w:line="360" w:lineRule="auto"/>
        <w:ind w:firstLine="482"/>
        <w:jc w:val="left"/>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4、5个专项应急预案；</w:t>
      </w:r>
    </w:p>
    <w:p w14:paraId="22977270">
      <w:pPr>
        <w:spacing w:line="360" w:lineRule="auto"/>
        <w:ind w:firstLine="482"/>
        <w:jc w:val="left"/>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5、10个现场处置方案；</w:t>
      </w:r>
    </w:p>
    <w:p w14:paraId="5B34F0B0">
      <w:pPr>
        <w:spacing w:line="360" w:lineRule="auto"/>
        <w:ind w:firstLine="482"/>
        <w:jc w:val="left"/>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6、13个应急处置卡。</w:t>
      </w:r>
    </w:p>
    <w:p w14:paraId="5CBB3CCF">
      <w:pPr>
        <w:spacing w:line="360" w:lineRule="auto"/>
        <w:ind w:firstLine="482"/>
        <w:jc w:val="left"/>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（三）供应商应根据采购人提供的资料，对集团公司及所属各子企业进行现场勘查、风险评估，并提出安全相关的建议。</w:t>
      </w:r>
    </w:p>
    <w:p w14:paraId="3E68A633">
      <w:pPr>
        <w:spacing w:line="360" w:lineRule="auto"/>
        <w:ind w:firstLine="482"/>
        <w:jc w:val="left"/>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（四）供应商在完成应急预案编制后，应向采购人提供完整的应急预案文件，并完成专家评审，专家评审费用由供应商承担。</w:t>
      </w:r>
    </w:p>
    <w:p w14:paraId="5E94D85C">
      <w:pPr>
        <w:pStyle w:val="3"/>
        <w:spacing w:line="360" w:lineRule="auto"/>
      </w:pPr>
      <w:bookmarkStart w:id="60" w:name="_Toc76462326"/>
      <w:bookmarkStart w:id="61" w:name="_Toc313536013"/>
      <w:bookmarkStart w:id="62" w:name="_Toc106030881"/>
      <w:bookmarkStart w:id="63" w:name="_Toc344475116"/>
      <w:bookmarkStart w:id="64" w:name="_Toc23689"/>
      <w:r>
        <w:rPr>
          <w:rFonts w:hint="eastAsia"/>
        </w:rPr>
        <w:t>三、</w:t>
      </w:r>
      <w:bookmarkEnd w:id="60"/>
      <w:bookmarkEnd w:id="61"/>
      <w:bookmarkEnd w:id="62"/>
      <w:bookmarkEnd w:id="63"/>
      <w:r>
        <w:rPr>
          <w:rFonts w:hint="eastAsia"/>
        </w:rPr>
        <w:t>其他要求</w:t>
      </w:r>
      <w:bookmarkEnd w:id="64"/>
    </w:p>
    <w:p w14:paraId="4CC7FDDB">
      <w:pPr>
        <w:spacing w:line="360" w:lineRule="auto"/>
        <w:ind w:firstLine="482"/>
        <w:jc w:val="left"/>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1、拟派本项目负责人需具备注册安全工程师资格（提供注册安全工程师职业资格证书复印件加盖供应商公章）。</w:t>
      </w:r>
    </w:p>
    <w:p w14:paraId="331C271C">
      <w:pPr>
        <w:spacing w:line="360" w:lineRule="auto"/>
        <w:ind w:firstLine="482"/>
        <w:jc w:val="left"/>
        <w:rPr>
          <w:rFonts w:ascii="方正仿宋_GB2312" w:hAnsi="方正仿宋_GB2312" w:eastAsia="方正仿宋_GB2312" w:cs="方正仿宋_GB2312"/>
          <w:sz w:val="24"/>
          <w:szCs w:val="24"/>
        </w:rPr>
      </w:pPr>
    </w:p>
    <w:p w14:paraId="6083A1C3">
      <w:pPr>
        <w:spacing w:line="360" w:lineRule="auto"/>
        <w:ind w:firstLine="482"/>
        <w:jc w:val="left"/>
        <w:rPr>
          <w:rFonts w:ascii="方正仿宋_GB2312" w:hAnsi="方正仿宋_GB2312" w:eastAsia="方正仿宋_GB2312" w:cs="方正仿宋_GB2312"/>
          <w:sz w:val="24"/>
          <w:szCs w:val="24"/>
        </w:rPr>
      </w:pPr>
    </w:p>
    <w:p w14:paraId="5BA093DC">
      <w:pPr>
        <w:spacing w:line="360" w:lineRule="auto"/>
        <w:ind w:firstLine="482"/>
        <w:jc w:val="left"/>
        <w:rPr>
          <w:rFonts w:ascii="方正仿宋_GB2312" w:hAnsi="方正仿宋_GB2312" w:eastAsia="方正仿宋_GB2312" w:cs="方正仿宋_GB2312"/>
          <w:sz w:val="24"/>
          <w:szCs w:val="24"/>
        </w:rPr>
      </w:pPr>
    </w:p>
    <w:p w14:paraId="314EB877">
      <w:pPr>
        <w:spacing w:line="360" w:lineRule="auto"/>
        <w:ind w:firstLine="482"/>
        <w:jc w:val="left"/>
        <w:rPr>
          <w:rFonts w:ascii="方正仿宋_GB2312" w:hAnsi="方正仿宋_GB2312" w:eastAsia="方正仿宋_GB2312" w:cs="方正仿宋_GB2312"/>
          <w:sz w:val="24"/>
          <w:szCs w:val="24"/>
        </w:rPr>
      </w:pPr>
    </w:p>
    <w:p w14:paraId="53835968">
      <w:pPr>
        <w:spacing w:line="360" w:lineRule="auto"/>
        <w:ind w:firstLine="482"/>
        <w:jc w:val="left"/>
        <w:rPr>
          <w:rFonts w:ascii="方正仿宋_GB2312" w:hAnsi="方正仿宋_GB2312" w:eastAsia="方正仿宋_GB2312" w:cs="方正仿宋_GB2312"/>
          <w:sz w:val="24"/>
          <w:szCs w:val="24"/>
        </w:rPr>
      </w:pPr>
    </w:p>
    <w:p w14:paraId="3C288550">
      <w:pPr>
        <w:spacing w:line="360" w:lineRule="auto"/>
        <w:ind w:firstLine="482"/>
        <w:jc w:val="left"/>
        <w:rPr>
          <w:rFonts w:ascii="方正仿宋_GB2312" w:hAnsi="方正仿宋_GB2312" w:eastAsia="方正仿宋_GB2312" w:cs="方正仿宋_GB2312"/>
          <w:sz w:val="24"/>
          <w:szCs w:val="24"/>
        </w:rPr>
      </w:pPr>
    </w:p>
    <w:p w14:paraId="325D1B0C">
      <w:pPr>
        <w:spacing w:line="360" w:lineRule="auto"/>
        <w:ind w:firstLine="482"/>
        <w:jc w:val="left"/>
        <w:rPr>
          <w:rFonts w:ascii="方正仿宋_GB2312" w:hAnsi="方正仿宋_GB2312" w:eastAsia="方正仿宋_GB2312" w:cs="方正仿宋_GB2312"/>
          <w:sz w:val="24"/>
          <w:szCs w:val="24"/>
        </w:rPr>
      </w:pPr>
    </w:p>
    <w:p w14:paraId="65B8AE37">
      <w:pPr>
        <w:spacing w:line="360" w:lineRule="auto"/>
        <w:ind w:firstLine="482"/>
        <w:jc w:val="left"/>
        <w:rPr>
          <w:rFonts w:ascii="方正仿宋_GB2312" w:hAnsi="方正仿宋_GB2312" w:eastAsia="方正仿宋_GB2312" w:cs="方正仿宋_GB2312"/>
          <w:sz w:val="24"/>
          <w:szCs w:val="24"/>
        </w:rPr>
      </w:pPr>
    </w:p>
    <w:p w14:paraId="507C7027">
      <w:pPr>
        <w:spacing w:line="360" w:lineRule="auto"/>
        <w:ind w:firstLine="482"/>
        <w:jc w:val="left"/>
        <w:rPr>
          <w:rFonts w:ascii="方正仿宋_GB2312" w:hAnsi="方正仿宋_GB2312" w:eastAsia="方正仿宋_GB2312" w:cs="方正仿宋_GB2312"/>
          <w:sz w:val="24"/>
          <w:szCs w:val="24"/>
        </w:rPr>
      </w:pPr>
    </w:p>
    <w:p w14:paraId="30CF519C">
      <w:pPr>
        <w:spacing w:line="360" w:lineRule="auto"/>
        <w:ind w:firstLine="482"/>
        <w:jc w:val="left"/>
        <w:rPr>
          <w:rFonts w:ascii="方正仿宋_GB2312" w:hAnsi="方正仿宋_GB2312" w:eastAsia="方正仿宋_GB2312" w:cs="方正仿宋_GB2312"/>
          <w:sz w:val="24"/>
          <w:szCs w:val="24"/>
        </w:rPr>
      </w:pPr>
    </w:p>
    <w:p w14:paraId="1EB4398A">
      <w:pPr>
        <w:spacing w:line="360" w:lineRule="auto"/>
        <w:ind w:firstLine="482"/>
        <w:jc w:val="left"/>
        <w:rPr>
          <w:rFonts w:ascii="方正仿宋_GB2312" w:hAnsi="方正仿宋_GB2312" w:eastAsia="方正仿宋_GB2312" w:cs="方正仿宋_GB2312"/>
          <w:sz w:val="24"/>
          <w:szCs w:val="24"/>
        </w:rPr>
      </w:pPr>
    </w:p>
    <w:p w14:paraId="1AC9E017">
      <w:pPr>
        <w:spacing w:line="360" w:lineRule="auto"/>
        <w:ind w:firstLine="482"/>
        <w:jc w:val="left"/>
        <w:rPr>
          <w:rFonts w:ascii="方正仿宋_GB2312" w:hAnsi="方正仿宋_GB2312" w:eastAsia="方正仿宋_GB2312" w:cs="方正仿宋_GB2312"/>
          <w:sz w:val="24"/>
          <w:szCs w:val="24"/>
        </w:rPr>
      </w:pPr>
    </w:p>
    <w:p w14:paraId="06289B0D">
      <w:pPr>
        <w:spacing w:line="360" w:lineRule="auto"/>
        <w:ind w:firstLine="482"/>
        <w:jc w:val="left"/>
        <w:rPr>
          <w:rFonts w:ascii="方正仿宋_GB2312" w:hAnsi="方正仿宋_GB2312" w:eastAsia="方正仿宋_GB2312" w:cs="方正仿宋_GB2312"/>
          <w:sz w:val="24"/>
          <w:szCs w:val="24"/>
        </w:rPr>
      </w:pPr>
    </w:p>
    <w:p w14:paraId="2E3810AB">
      <w:pPr>
        <w:spacing w:line="360" w:lineRule="auto"/>
        <w:ind w:firstLine="482"/>
        <w:jc w:val="left"/>
        <w:rPr>
          <w:rFonts w:ascii="方正仿宋_GB2312" w:hAnsi="方正仿宋_GB2312" w:eastAsia="方正仿宋_GB2312" w:cs="方正仿宋_GB2312"/>
          <w:sz w:val="24"/>
          <w:szCs w:val="24"/>
        </w:rPr>
      </w:pPr>
    </w:p>
    <w:p w14:paraId="2E24DD35">
      <w:pPr>
        <w:spacing w:line="360" w:lineRule="auto"/>
        <w:ind w:firstLine="482"/>
        <w:jc w:val="left"/>
        <w:rPr>
          <w:rFonts w:ascii="方正仿宋_GB2312" w:hAnsi="方正仿宋_GB2312" w:eastAsia="方正仿宋_GB2312" w:cs="方正仿宋_GB2312"/>
          <w:sz w:val="24"/>
          <w:szCs w:val="24"/>
        </w:rPr>
      </w:pPr>
    </w:p>
    <w:p w14:paraId="5283458A">
      <w:pPr>
        <w:spacing w:line="360" w:lineRule="auto"/>
        <w:ind w:firstLine="482"/>
        <w:jc w:val="left"/>
        <w:rPr>
          <w:rFonts w:ascii="方正仿宋_GB2312" w:hAnsi="方正仿宋_GB2312" w:eastAsia="方正仿宋_GB2312" w:cs="方正仿宋_GB2312"/>
          <w:sz w:val="24"/>
          <w:szCs w:val="24"/>
        </w:rPr>
      </w:pPr>
    </w:p>
    <w:p w14:paraId="2D4F8E98">
      <w:pPr>
        <w:spacing w:line="360" w:lineRule="auto"/>
        <w:ind w:firstLine="482"/>
        <w:jc w:val="left"/>
        <w:rPr>
          <w:rFonts w:ascii="方正仿宋_GB2312" w:hAnsi="方正仿宋_GB2312" w:eastAsia="方正仿宋_GB2312" w:cs="方正仿宋_GB2312"/>
          <w:sz w:val="24"/>
          <w:szCs w:val="24"/>
        </w:rPr>
      </w:pPr>
    </w:p>
    <w:p w14:paraId="774CF61D">
      <w:pPr>
        <w:spacing w:line="360" w:lineRule="auto"/>
        <w:ind w:firstLine="482"/>
        <w:jc w:val="left"/>
        <w:rPr>
          <w:rFonts w:ascii="方正仿宋_GB2312" w:hAnsi="方正仿宋_GB2312" w:eastAsia="方正仿宋_GB2312" w:cs="方正仿宋_GB2312"/>
          <w:sz w:val="24"/>
          <w:szCs w:val="24"/>
        </w:rPr>
      </w:pPr>
    </w:p>
    <w:p w14:paraId="5012FAEA">
      <w:pPr>
        <w:spacing w:line="360" w:lineRule="auto"/>
        <w:ind w:firstLine="482"/>
        <w:jc w:val="left"/>
        <w:rPr>
          <w:rFonts w:ascii="方正仿宋_GB2312" w:hAnsi="方正仿宋_GB2312" w:eastAsia="方正仿宋_GB2312" w:cs="方正仿宋_GB2312"/>
          <w:sz w:val="24"/>
          <w:szCs w:val="24"/>
        </w:rPr>
      </w:pPr>
    </w:p>
    <w:p w14:paraId="3DFA7764">
      <w:pPr>
        <w:spacing w:line="360" w:lineRule="auto"/>
        <w:ind w:firstLine="482"/>
        <w:jc w:val="left"/>
        <w:rPr>
          <w:rFonts w:ascii="方正仿宋_GB2312" w:hAnsi="方正仿宋_GB2312" w:eastAsia="方正仿宋_GB2312" w:cs="方正仿宋_GB2312"/>
          <w:sz w:val="24"/>
          <w:szCs w:val="24"/>
        </w:rPr>
      </w:pPr>
    </w:p>
    <w:bookmarkEnd w:id="57"/>
    <w:p w14:paraId="6ED5A83D">
      <w:pPr>
        <w:pStyle w:val="2"/>
        <w:numPr>
          <w:ilvl w:val="0"/>
          <w:numId w:val="3"/>
        </w:numPr>
        <w:spacing w:before="200" w:after="200"/>
        <w:jc w:val="center"/>
      </w:pPr>
      <w:bookmarkStart w:id="65" w:name="_Toc32583"/>
      <w:bookmarkStart w:id="66" w:name="_Toc76462327"/>
      <w:bookmarkStart w:id="67" w:name="_Toc106030882"/>
      <w:r>
        <w:rPr>
          <w:rFonts w:hint="eastAsia"/>
        </w:rPr>
        <w:t>项目商务需求</w:t>
      </w:r>
      <w:bookmarkEnd w:id="65"/>
      <w:bookmarkEnd w:id="66"/>
      <w:bookmarkEnd w:id="67"/>
    </w:p>
    <w:p w14:paraId="28CC352F">
      <w:pPr>
        <w:spacing w:line="440" w:lineRule="exact"/>
        <w:rPr>
          <w:rFonts w:ascii="方正仿宋_GBK" w:hAnsi="方正仿宋_GBK" w:eastAsia="方正仿宋_GBK" w:cs="方正仿宋_GBK"/>
          <w:b/>
          <w:bCs/>
          <w:sz w:val="24"/>
          <w:szCs w:val="24"/>
          <w:u w:val="single"/>
        </w:rPr>
      </w:pPr>
    </w:p>
    <w:p w14:paraId="264EC344">
      <w:pPr>
        <w:spacing w:line="440" w:lineRule="exact"/>
        <w:rPr>
          <w:rFonts w:ascii="方正仿宋_GBK" w:hAnsi="方正仿宋_GBK" w:eastAsia="方正仿宋_GBK" w:cs="方正仿宋_GBK"/>
        </w:rPr>
      </w:pPr>
      <w:r>
        <w:rPr>
          <w:rFonts w:hint="eastAsia" w:ascii="方正仿宋_GBK" w:hAnsi="方正仿宋_GBK" w:eastAsia="方正仿宋_GBK" w:cs="方正仿宋_GBK"/>
          <w:b/>
          <w:bCs/>
          <w:sz w:val="24"/>
          <w:szCs w:val="24"/>
          <w:u w:val="single"/>
        </w:rPr>
        <w:t>本篇商务需求为符合性审查中的实质性要求，响应文件若不满足按无效处理。</w:t>
      </w:r>
    </w:p>
    <w:p w14:paraId="14D37344">
      <w:pPr>
        <w:pStyle w:val="3"/>
        <w:spacing w:line="440" w:lineRule="exact"/>
      </w:pPr>
      <w:bookmarkStart w:id="68" w:name="_Toc27928"/>
      <w:bookmarkStart w:id="69" w:name="_Toc344475120"/>
      <w:bookmarkStart w:id="70" w:name="_Toc106030883"/>
      <w:bookmarkStart w:id="71" w:name="_Toc76462328"/>
      <w:r>
        <w:rPr>
          <w:rFonts w:hint="eastAsia"/>
        </w:rPr>
        <w:t>一、服务期、地点及验收方式</w:t>
      </w:r>
      <w:bookmarkEnd w:id="68"/>
      <w:bookmarkEnd w:id="69"/>
      <w:bookmarkEnd w:id="70"/>
      <w:bookmarkEnd w:id="71"/>
    </w:p>
    <w:p w14:paraId="59EED88B">
      <w:pPr>
        <w:spacing w:line="440" w:lineRule="exact"/>
        <w:ind w:firstLine="480" w:firstLineChars="200"/>
        <w:rPr>
          <w:rFonts w:ascii="方正仿宋_GBK" w:hAnsi="方正仿宋_GBK" w:eastAsia="方正仿宋_GBK" w:cs="方正仿宋_GBK"/>
          <w:sz w:val="24"/>
          <w:szCs w:val="18"/>
        </w:rPr>
      </w:pPr>
      <w:bookmarkStart w:id="72" w:name="_Toc344475121"/>
      <w:bookmarkStart w:id="73" w:name="_Toc76462329"/>
      <w:bookmarkStart w:id="74" w:name="_Toc106030884"/>
      <w:r>
        <w:rPr>
          <w:rFonts w:hint="eastAsia" w:ascii="方正仿宋_GBK" w:hAnsi="方正仿宋_GBK" w:eastAsia="方正仿宋_GBK" w:cs="方正仿宋_GBK"/>
          <w:sz w:val="24"/>
          <w:szCs w:val="18"/>
        </w:rPr>
        <w:t>（一）服务期：自合同签订日期至2025年12月31日前。</w:t>
      </w:r>
    </w:p>
    <w:p w14:paraId="11204E9E">
      <w:pPr>
        <w:spacing w:line="440" w:lineRule="exact"/>
        <w:ind w:firstLine="480" w:firstLineChars="200"/>
        <w:rPr>
          <w:rFonts w:ascii="方正仿宋_GBK" w:hAnsi="方正仿宋_GBK" w:eastAsia="方正仿宋_GBK" w:cs="方正仿宋_GBK"/>
          <w:sz w:val="24"/>
          <w:szCs w:val="18"/>
        </w:rPr>
      </w:pPr>
      <w:r>
        <w:rPr>
          <w:rFonts w:hint="eastAsia" w:ascii="方正仿宋_GBK" w:hAnsi="方正仿宋_GBK" w:eastAsia="方正仿宋_GBK" w:cs="方正仿宋_GBK"/>
          <w:sz w:val="24"/>
          <w:szCs w:val="18"/>
        </w:rPr>
        <w:t>（二）服务地点：重庆市璧山区</w:t>
      </w:r>
    </w:p>
    <w:p w14:paraId="237E72A0">
      <w:pPr>
        <w:spacing w:line="440" w:lineRule="exact"/>
        <w:ind w:firstLine="480" w:firstLineChars="200"/>
        <w:rPr>
          <w:rFonts w:ascii="方正仿宋_GBK" w:hAnsi="方正仿宋_GBK" w:eastAsia="方正仿宋_GBK" w:cs="方正仿宋_GBK"/>
          <w:sz w:val="24"/>
          <w:szCs w:val="18"/>
        </w:rPr>
      </w:pPr>
      <w:r>
        <w:rPr>
          <w:rFonts w:hint="eastAsia" w:ascii="方正仿宋_GBK" w:hAnsi="方正仿宋_GBK" w:eastAsia="方正仿宋_GBK" w:cs="方正仿宋_GBK"/>
          <w:sz w:val="24"/>
          <w:szCs w:val="18"/>
        </w:rPr>
        <w:t>（三）验收方式：成交供应商按要求完成服务内容，并提交符合国家现行有关技术标准的相关报告及资料，包括：1、《生产安全事故综合应急预案》；2、《风险评估报告》；3、《应急资源调查报告》；4、5个专项应急预案；5、10个现场处置方案；6、13个应急处置卡。</w:t>
      </w:r>
    </w:p>
    <w:p w14:paraId="52D1D1AA">
      <w:pPr>
        <w:pStyle w:val="3"/>
        <w:spacing w:line="440" w:lineRule="exact"/>
      </w:pPr>
      <w:bookmarkStart w:id="75" w:name="_Toc19444"/>
      <w:r>
        <w:rPr>
          <w:rFonts w:hint="eastAsia"/>
        </w:rPr>
        <w:t>二、</w:t>
      </w:r>
      <w:bookmarkEnd w:id="72"/>
      <w:r>
        <w:rPr>
          <w:rFonts w:hint="eastAsia"/>
        </w:rPr>
        <w:t>报价要求</w:t>
      </w:r>
      <w:bookmarkEnd w:id="73"/>
      <w:bookmarkEnd w:id="74"/>
      <w:bookmarkEnd w:id="75"/>
    </w:p>
    <w:p w14:paraId="1BB177AF">
      <w:pPr>
        <w:spacing w:line="440" w:lineRule="exact"/>
        <w:ind w:firstLine="480" w:firstLineChars="200"/>
        <w:rPr>
          <w:rFonts w:ascii="方正仿宋_GBK" w:hAnsi="方正仿宋_GBK" w:eastAsia="方正仿宋_GBK" w:cs="方正仿宋_GBK"/>
          <w:sz w:val="24"/>
          <w:szCs w:val="18"/>
        </w:rPr>
      </w:pPr>
      <w:r>
        <w:rPr>
          <w:rFonts w:hint="eastAsia" w:ascii="方正仿宋_GBK" w:hAnsi="方正仿宋_GBK" w:eastAsia="方正仿宋_GBK" w:cs="方正仿宋_GBK"/>
          <w:sz w:val="24"/>
          <w:szCs w:val="18"/>
        </w:rPr>
        <w:t>1、</w:t>
      </w:r>
      <w:r>
        <w:rPr>
          <w:rFonts w:hint="eastAsia" w:ascii="方正仿宋_GBK" w:hAnsi="方正仿宋_GBK" w:eastAsia="方正仿宋_GBK" w:cs="方正仿宋_GBK"/>
          <w:sz w:val="24"/>
        </w:rPr>
        <w:t>本项目为总价包干，最高限价为</w:t>
      </w:r>
      <w:r>
        <w:rPr>
          <w:rFonts w:hint="eastAsia" w:ascii="方正仿宋_GBK" w:hAnsi="方正仿宋_GBK" w:eastAsia="方正仿宋_GBK" w:cs="方正仿宋_GBK"/>
          <w:sz w:val="24"/>
          <w:szCs w:val="18"/>
        </w:rPr>
        <w:t>4.36万元</w:t>
      </w:r>
      <w:r>
        <w:rPr>
          <w:rFonts w:hint="eastAsia" w:ascii="方正仿宋_GBK" w:hAnsi="方正仿宋_GBK" w:eastAsia="方正仿宋_GBK" w:cs="方正仿宋_GBK"/>
          <w:sz w:val="24"/>
        </w:rPr>
        <w:t>，报价为人民币报价，</w:t>
      </w:r>
      <w:r>
        <w:rPr>
          <w:rFonts w:hint="eastAsia" w:ascii="方正仿宋_GBK" w:hAnsi="方正仿宋_GBK" w:eastAsia="方正仿宋_GBK" w:cs="方正仿宋_GBK"/>
          <w:sz w:val="24"/>
          <w:szCs w:val="18"/>
        </w:rPr>
        <w:t>报价须包含但不限于：完成本项目所需的服务费、人工费及各种应纳的税费等所有费用。因成交供应商自身原因造成漏报、少报皆由其自行承担责任，采购人不再补偿任何费用。</w:t>
      </w:r>
    </w:p>
    <w:p w14:paraId="1754EBE5">
      <w:pPr>
        <w:spacing w:line="440" w:lineRule="exact"/>
        <w:ind w:firstLine="480" w:firstLineChars="200"/>
        <w:rPr>
          <w:rFonts w:ascii="方正仿宋_GBK" w:hAnsi="方正仿宋_GBK" w:eastAsia="方正仿宋_GBK" w:cs="方正仿宋_GBK"/>
          <w:sz w:val="24"/>
          <w:szCs w:val="18"/>
        </w:rPr>
      </w:pPr>
      <w:r>
        <w:rPr>
          <w:rFonts w:hint="eastAsia" w:ascii="方正仿宋_GBK" w:hAnsi="方正仿宋_GBK" w:eastAsia="方正仿宋_GBK" w:cs="方正仿宋_GBK"/>
          <w:sz w:val="24"/>
          <w:szCs w:val="18"/>
        </w:rPr>
        <w:t>2、</w:t>
      </w:r>
      <w:r>
        <w:rPr>
          <w:rFonts w:hint="eastAsia" w:ascii="方正仿宋_GBK" w:hAnsi="方正仿宋_GBK" w:eastAsia="方正仿宋_GBK" w:cs="方正仿宋_GBK"/>
          <w:sz w:val="24"/>
          <w:szCs w:val="24"/>
        </w:rPr>
        <w:t>供应商的网上报价必须和响应文件中投标函的报价一致，否则作无效响应处理。</w:t>
      </w:r>
    </w:p>
    <w:p w14:paraId="1B70A00D">
      <w:pPr>
        <w:pStyle w:val="3"/>
        <w:spacing w:line="440" w:lineRule="exact"/>
      </w:pPr>
      <w:bookmarkStart w:id="76" w:name="_Toc19618"/>
      <w:r>
        <w:rPr>
          <w:rFonts w:hint="eastAsia"/>
        </w:rPr>
        <w:t>三、付款方式</w:t>
      </w:r>
      <w:bookmarkEnd w:id="76"/>
    </w:p>
    <w:p w14:paraId="698F4368">
      <w:pPr>
        <w:spacing w:line="440" w:lineRule="exact"/>
        <w:ind w:firstLine="480" w:firstLineChars="200"/>
        <w:rPr>
          <w:rFonts w:ascii="方正仿宋_GBK" w:hAnsi="方正仿宋_GBK" w:eastAsia="方正仿宋_GBK" w:cs="方正仿宋_GBK"/>
          <w:sz w:val="24"/>
          <w:szCs w:val="18"/>
        </w:rPr>
      </w:pPr>
      <w:r>
        <w:rPr>
          <w:rFonts w:hint="eastAsia" w:ascii="方正仿宋_GBK" w:hAnsi="方正仿宋_GBK" w:eastAsia="方正仿宋_GBK" w:cs="方正仿宋_GBK"/>
          <w:sz w:val="24"/>
          <w:szCs w:val="18"/>
        </w:rPr>
        <w:t>项目完成且向我公司提供经评审合格的报告后，成交供应商出具国家税务征收机关开具的增值税专用发票，由采购人采用银行转账或电汇方式将合同金额转（汇）至成交供应商银行账户。</w:t>
      </w:r>
      <w:bookmarkStart w:id="77" w:name="_Toc109836389"/>
    </w:p>
    <w:p w14:paraId="03ECD035">
      <w:pPr>
        <w:spacing w:line="440" w:lineRule="exact"/>
        <w:ind w:firstLine="480" w:firstLineChars="200"/>
        <w:rPr>
          <w:rFonts w:ascii="方正仿宋_GBK" w:hAnsi="方正仿宋_GBK" w:eastAsia="方正仿宋_GBK" w:cs="方正仿宋_GBK"/>
          <w:sz w:val="24"/>
          <w:szCs w:val="18"/>
        </w:rPr>
      </w:pPr>
    </w:p>
    <w:p w14:paraId="7182456D">
      <w:pPr>
        <w:spacing w:line="440" w:lineRule="exact"/>
        <w:ind w:firstLine="480" w:firstLineChars="200"/>
        <w:rPr>
          <w:rFonts w:ascii="方正仿宋_GBK" w:hAnsi="方正仿宋_GBK" w:eastAsia="方正仿宋_GBK" w:cs="方正仿宋_GBK"/>
          <w:sz w:val="24"/>
          <w:szCs w:val="18"/>
        </w:rPr>
      </w:pPr>
    </w:p>
    <w:p w14:paraId="275E3ACC">
      <w:pPr>
        <w:spacing w:line="440" w:lineRule="exact"/>
        <w:ind w:firstLine="480" w:firstLineChars="200"/>
        <w:rPr>
          <w:rFonts w:ascii="方正仿宋_GBK" w:hAnsi="方正仿宋_GBK" w:eastAsia="方正仿宋_GBK" w:cs="方正仿宋_GBK"/>
          <w:sz w:val="24"/>
          <w:szCs w:val="18"/>
        </w:rPr>
      </w:pPr>
    </w:p>
    <w:p w14:paraId="5B4241B2">
      <w:pPr>
        <w:pStyle w:val="2"/>
        <w:spacing w:line="360" w:lineRule="auto"/>
        <w:rPr>
          <w:rFonts w:ascii="方正仿宋_GBK" w:hAnsi="方正仿宋_GBK" w:eastAsia="方正仿宋_GBK" w:cs="方正仿宋_GBK"/>
          <w:sz w:val="24"/>
          <w:szCs w:val="24"/>
        </w:rPr>
      </w:pPr>
      <w:bookmarkStart w:id="78" w:name="_Toc23547"/>
      <w:r>
        <w:rPr>
          <w:rFonts w:hint="eastAsia"/>
          <w:sz w:val="40"/>
          <w:szCs w:val="18"/>
        </w:rPr>
        <w:t>第四篇  竞采程序、评标办法</w:t>
      </w:r>
      <w:bookmarkEnd w:id="77"/>
      <w:r>
        <w:rPr>
          <w:rFonts w:hint="eastAsia"/>
          <w:sz w:val="40"/>
          <w:szCs w:val="18"/>
        </w:rPr>
        <w:t>、无效响应及采购终止</w:t>
      </w:r>
      <w:bookmarkEnd w:id="78"/>
    </w:p>
    <w:p w14:paraId="106FBF7C">
      <w:pPr>
        <w:pStyle w:val="3"/>
      </w:pPr>
      <w:bookmarkStart w:id="79" w:name="_Toc10124"/>
      <w:bookmarkStart w:id="80" w:name="_Toc32225"/>
      <w:r>
        <w:rPr>
          <w:rFonts w:hint="eastAsia"/>
        </w:rPr>
        <w:t>一、</w:t>
      </w:r>
      <w:bookmarkEnd w:id="79"/>
      <w:bookmarkStart w:id="81" w:name="_Toc75793518"/>
      <w:r>
        <w:rPr>
          <w:rFonts w:hint="eastAsia"/>
        </w:rPr>
        <w:t>竞采程序</w:t>
      </w:r>
      <w:bookmarkEnd w:id="80"/>
      <w:bookmarkEnd w:id="81"/>
    </w:p>
    <w:p w14:paraId="28884DA1">
      <w:pPr>
        <w:spacing w:line="360" w:lineRule="auto"/>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（一）报价截止后评审小组对各供应商的资格条件、响应文件的有效性、完整性和响应程度进行审查。各供应商只有在完全符合要求的前提下，才能参与正式评审。</w:t>
      </w:r>
    </w:p>
    <w:p w14:paraId="5C09298E">
      <w:pPr>
        <w:spacing w:line="360" w:lineRule="auto"/>
        <w:ind w:firstLine="482"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b/>
          <w:bCs/>
          <w:sz w:val="24"/>
          <w:szCs w:val="24"/>
        </w:rPr>
        <w:t>1.资格性检查。</w:t>
      </w:r>
      <w:r>
        <w:rPr>
          <w:rFonts w:hint="eastAsia" w:ascii="方正仿宋_GBK" w:hAnsi="方正仿宋_GBK" w:eastAsia="方正仿宋_GBK" w:cs="方正仿宋_GBK"/>
          <w:sz w:val="24"/>
          <w:szCs w:val="24"/>
        </w:rPr>
        <w:t>依据法律法规和采购文件的规定，对响应文件中的资格证明等进行审查，以确定供应商是否具备资格。资格性检查资料表如下：</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976"/>
        <w:gridCol w:w="5155"/>
      </w:tblGrid>
      <w:tr w14:paraId="7FC81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41006A74">
            <w:pPr>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序号</w:t>
            </w:r>
          </w:p>
        </w:tc>
        <w:tc>
          <w:tcPr>
            <w:tcW w:w="3685" w:type="dxa"/>
            <w:gridSpan w:val="2"/>
            <w:vAlign w:val="center"/>
          </w:tcPr>
          <w:p w14:paraId="1F45A02B">
            <w:pPr>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检查因素</w:t>
            </w:r>
          </w:p>
        </w:tc>
        <w:tc>
          <w:tcPr>
            <w:tcW w:w="5155" w:type="dxa"/>
            <w:vAlign w:val="center"/>
          </w:tcPr>
          <w:p w14:paraId="5BE4E56E">
            <w:pPr>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检查内容</w:t>
            </w:r>
          </w:p>
        </w:tc>
      </w:tr>
      <w:tr w14:paraId="4A3D4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14:paraId="6E994B75">
            <w:pPr>
              <w:jc w:val="left"/>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1</w:t>
            </w:r>
          </w:p>
        </w:tc>
        <w:tc>
          <w:tcPr>
            <w:tcW w:w="709" w:type="dxa"/>
            <w:vMerge w:val="restart"/>
            <w:vAlign w:val="center"/>
          </w:tcPr>
          <w:p w14:paraId="235A7417">
            <w:pPr>
              <w:jc w:val="left"/>
              <w:rPr>
                <w:rFonts w:ascii="方正仿宋_GBK" w:hAnsi="方正仿宋_GBK" w:eastAsia="方正仿宋_GBK" w:cs="方正仿宋_GBK"/>
                <w:sz w:val="22"/>
                <w:szCs w:val="22"/>
                <w:lang w:val="zh-CN"/>
              </w:rPr>
            </w:pPr>
            <w:r>
              <w:rPr>
                <w:rFonts w:hint="eastAsia" w:ascii="方正仿宋_GBK" w:hAnsi="方正仿宋_GBK" w:eastAsia="方正仿宋_GBK" w:cs="方正仿宋_GBK"/>
                <w:sz w:val="22"/>
                <w:szCs w:val="22"/>
              </w:rPr>
              <w:t>供应商</w:t>
            </w:r>
            <w:r>
              <w:rPr>
                <w:rFonts w:hint="eastAsia" w:ascii="方正仿宋_GBK" w:hAnsi="方正仿宋_GBK" w:eastAsia="方正仿宋_GBK" w:cs="方正仿宋_GBK"/>
                <w:sz w:val="22"/>
                <w:szCs w:val="22"/>
                <w:lang w:val="zh-CN"/>
              </w:rPr>
              <w:t>应符合的基本资格条件</w:t>
            </w:r>
          </w:p>
        </w:tc>
        <w:tc>
          <w:tcPr>
            <w:tcW w:w="2976" w:type="dxa"/>
            <w:vAlign w:val="center"/>
          </w:tcPr>
          <w:p w14:paraId="0D0D3CD1">
            <w:pPr>
              <w:jc w:val="left"/>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（1）具有独立承担民事责任的能力</w:t>
            </w:r>
          </w:p>
        </w:tc>
        <w:tc>
          <w:tcPr>
            <w:tcW w:w="5155" w:type="dxa"/>
            <w:vAlign w:val="center"/>
          </w:tcPr>
          <w:p w14:paraId="6C3805E5">
            <w:pPr>
              <w:jc w:val="left"/>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供应商法人营业执照（副本）或事业单位法人证书（副本）； 供应商法定代表人身份证明和法定代表人授权代表委托书。</w:t>
            </w:r>
          </w:p>
        </w:tc>
      </w:tr>
      <w:tr w14:paraId="279FC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126F79BE">
            <w:pPr>
              <w:jc w:val="left"/>
              <w:rPr>
                <w:rFonts w:ascii="方正仿宋_GBK" w:hAnsi="方正仿宋_GBK" w:eastAsia="方正仿宋_GBK" w:cs="方正仿宋_GBK"/>
                <w:sz w:val="22"/>
                <w:szCs w:val="22"/>
              </w:rPr>
            </w:pPr>
          </w:p>
        </w:tc>
        <w:tc>
          <w:tcPr>
            <w:tcW w:w="709" w:type="dxa"/>
            <w:vMerge w:val="continue"/>
            <w:vAlign w:val="center"/>
          </w:tcPr>
          <w:p w14:paraId="5BAFEA25">
            <w:pPr>
              <w:jc w:val="left"/>
              <w:rPr>
                <w:rFonts w:ascii="方正仿宋_GBK" w:hAnsi="方正仿宋_GBK" w:eastAsia="方正仿宋_GBK" w:cs="方正仿宋_GBK"/>
                <w:sz w:val="22"/>
                <w:szCs w:val="22"/>
                <w:lang w:val="zh-CN"/>
              </w:rPr>
            </w:pPr>
          </w:p>
        </w:tc>
        <w:tc>
          <w:tcPr>
            <w:tcW w:w="2976" w:type="dxa"/>
            <w:vAlign w:val="center"/>
          </w:tcPr>
          <w:p w14:paraId="0BDC1281">
            <w:pPr>
              <w:jc w:val="left"/>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（2）具有良好的商业信誉和健全的财务会计制度</w:t>
            </w:r>
          </w:p>
        </w:tc>
        <w:tc>
          <w:tcPr>
            <w:tcW w:w="5155" w:type="dxa"/>
            <w:vMerge w:val="restart"/>
            <w:vAlign w:val="center"/>
          </w:tcPr>
          <w:p w14:paraId="7902D90A">
            <w:pPr>
              <w:jc w:val="left"/>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供应商提供承诺函（见格式文件）</w:t>
            </w:r>
          </w:p>
        </w:tc>
      </w:tr>
      <w:tr w14:paraId="761CB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3B4AF311">
            <w:pPr>
              <w:jc w:val="left"/>
              <w:rPr>
                <w:rFonts w:ascii="方正仿宋_GBK" w:hAnsi="方正仿宋_GBK" w:eastAsia="方正仿宋_GBK" w:cs="方正仿宋_GBK"/>
                <w:sz w:val="22"/>
                <w:szCs w:val="22"/>
              </w:rPr>
            </w:pPr>
          </w:p>
        </w:tc>
        <w:tc>
          <w:tcPr>
            <w:tcW w:w="709" w:type="dxa"/>
            <w:vMerge w:val="continue"/>
            <w:vAlign w:val="center"/>
          </w:tcPr>
          <w:p w14:paraId="112D95CE">
            <w:pPr>
              <w:jc w:val="left"/>
              <w:rPr>
                <w:rFonts w:ascii="方正仿宋_GBK" w:hAnsi="方正仿宋_GBK" w:eastAsia="方正仿宋_GBK" w:cs="方正仿宋_GBK"/>
                <w:sz w:val="22"/>
                <w:szCs w:val="22"/>
                <w:lang w:val="zh-CN"/>
              </w:rPr>
            </w:pPr>
          </w:p>
        </w:tc>
        <w:tc>
          <w:tcPr>
            <w:tcW w:w="2976" w:type="dxa"/>
            <w:vAlign w:val="center"/>
          </w:tcPr>
          <w:p w14:paraId="6D7CAFAC">
            <w:pPr>
              <w:jc w:val="left"/>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（3）具有履行合同所必需的设备和专业技术能力</w:t>
            </w:r>
          </w:p>
        </w:tc>
        <w:tc>
          <w:tcPr>
            <w:tcW w:w="5155" w:type="dxa"/>
            <w:vMerge w:val="continue"/>
            <w:vAlign w:val="center"/>
          </w:tcPr>
          <w:p w14:paraId="0D1F113F">
            <w:pPr>
              <w:jc w:val="left"/>
              <w:rPr>
                <w:rFonts w:ascii="方正仿宋_GBK" w:hAnsi="方正仿宋_GBK" w:eastAsia="方正仿宋_GBK" w:cs="方正仿宋_GBK"/>
                <w:sz w:val="22"/>
                <w:szCs w:val="22"/>
              </w:rPr>
            </w:pPr>
          </w:p>
        </w:tc>
      </w:tr>
      <w:tr w14:paraId="52EFA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76" w:type="dxa"/>
            <w:vMerge w:val="continue"/>
            <w:vAlign w:val="center"/>
          </w:tcPr>
          <w:p w14:paraId="569BDB0C">
            <w:pPr>
              <w:jc w:val="left"/>
              <w:rPr>
                <w:rFonts w:ascii="方正仿宋_GBK" w:hAnsi="方正仿宋_GBK" w:eastAsia="方正仿宋_GBK" w:cs="方正仿宋_GBK"/>
                <w:sz w:val="22"/>
                <w:szCs w:val="22"/>
              </w:rPr>
            </w:pPr>
          </w:p>
        </w:tc>
        <w:tc>
          <w:tcPr>
            <w:tcW w:w="709" w:type="dxa"/>
            <w:vMerge w:val="continue"/>
            <w:vAlign w:val="center"/>
          </w:tcPr>
          <w:p w14:paraId="54A540A7">
            <w:pPr>
              <w:jc w:val="left"/>
              <w:rPr>
                <w:rFonts w:ascii="方正仿宋_GBK" w:hAnsi="方正仿宋_GBK" w:eastAsia="方正仿宋_GBK" w:cs="方正仿宋_GBK"/>
                <w:sz w:val="22"/>
                <w:szCs w:val="22"/>
                <w:lang w:val="zh-CN"/>
              </w:rPr>
            </w:pPr>
          </w:p>
        </w:tc>
        <w:tc>
          <w:tcPr>
            <w:tcW w:w="2976" w:type="dxa"/>
            <w:vAlign w:val="center"/>
          </w:tcPr>
          <w:p w14:paraId="305E91A5">
            <w:pPr>
              <w:jc w:val="left"/>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（4）有依法缴纳税收和社会保障金的良好记录</w:t>
            </w:r>
          </w:p>
        </w:tc>
        <w:tc>
          <w:tcPr>
            <w:tcW w:w="5155" w:type="dxa"/>
            <w:vMerge w:val="continue"/>
            <w:vAlign w:val="center"/>
          </w:tcPr>
          <w:p w14:paraId="2D150412">
            <w:pPr>
              <w:jc w:val="left"/>
              <w:rPr>
                <w:rFonts w:ascii="方正仿宋_GBK" w:hAnsi="方正仿宋_GBK" w:eastAsia="方正仿宋_GBK" w:cs="方正仿宋_GBK"/>
                <w:sz w:val="22"/>
                <w:szCs w:val="22"/>
              </w:rPr>
            </w:pPr>
          </w:p>
        </w:tc>
      </w:tr>
      <w:tr w14:paraId="0AE57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41507DE6">
            <w:pPr>
              <w:jc w:val="left"/>
              <w:rPr>
                <w:rFonts w:ascii="方正仿宋_GBK" w:hAnsi="方正仿宋_GBK" w:eastAsia="方正仿宋_GBK" w:cs="方正仿宋_GBK"/>
                <w:sz w:val="22"/>
                <w:szCs w:val="22"/>
              </w:rPr>
            </w:pPr>
          </w:p>
        </w:tc>
        <w:tc>
          <w:tcPr>
            <w:tcW w:w="709" w:type="dxa"/>
            <w:vMerge w:val="continue"/>
            <w:vAlign w:val="center"/>
          </w:tcPr>
          <w:p w14:paraId="1EEF8074">
            <w:pPr>
              <w:jc w:val="left"/>
              <w:rPr>
                <w:rFonts w:ascii="方正仿宋_GBK" w:hAnsi="方正仿宋_GBK" w:eastAsia="方正仿宋_GBK" w:cs="方正仿宋_GBK"/>
                <w:sz w:val="22"/>
                <w:szCs w:val="22"/>
                <w:lang w:val="zh-CN"/>
              </w:rPr>
            </w:pPr>
          </w:p>
        </w:tc>
        <w:tc>
          <w:tcPr>
            <w:tcW w:w="2976" w:type="dxa"/>
            <w:vAlign w:val="center"/>
          </w:tcPr>
          <w:p w14:paraId="38588255">
            <w:pPr>
              <w:jc w:val="left"/>
              <w:rPr>
                <w:rFonts w:ascii="方正仿宋_GBK" w:hAnsi="方正仿宋_GBK" w:eastAsia="方正仿宋_GBK" w:cs="方正仿宋_GBK"/>
                <w:sz w:val="22"/>
                <w:szCs w:val="22"/>
                <w:lang w:val="zh-CN"/>
              </w:rPr>
            </w:pPr>
            <w:r>
              <w:rPr>
                <w:rFonts w:hint="eastAsia" w:ascii="方正仿宋_GBK" w:hAnsi="方正仿宋_GBK" w:eastAsia="方正仿宋_GBK" w:cs="方正仿宋_GBK"/>
                <w:sz w:val="22"/>
                <w:szCs w:val="22"/>
              </w:rPr>
              <w:t>（5）参加政府采购活动前三年内，在经营活动中没有重大违法记录</w:t>
            </w:r>
          </w:p>
        </w:tc>
        <w:tc>
          <w:tcPr>
            <w:tcW w:w="5155" w:type="dxa"/>
            <w:vAlign w:val="center"/>
          </w:tcPr>
          <w:p w14:paraId="730BA784">
            <w:pPr>
              <w:jc w:val="left"/>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1.供应商提供书面声明（见格式文件）；2.采购人或采购</w:t>
            </w:r>
            <w:r>
              <w:rPr>
                <w:rFonts w:hint="eastAsia" w:ascii="方正仿宋_GBK" w:hAnsi="方正仿宋_GBK" w:eastAsia="方正仿宋_GBK" w:cs="方正仿宋_GBK"/>
                <w:sz w:val="22"/>
                <w:szCs w:val="22"/>
                <w:lang w:val="en-US" w:eastAsia="zh-CN"/>
              </w:rPr>
              <w:t>人</w:t>
            </w:r>
            <w:r>
              <w:rPr>
                <w:rFonts w:hint="eastAsia" w:ascii="方正仿宋_GBK" w:hAnsi="方正仿宋_GBK" w:eastAsia="方正仿宋_GBK" w:cs="方正仿宋_GBK"/>
                <w:sz w:val="22"/>
                <w:szCs w:val="22"/>
              </w:rPr>
              <w:t>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14:paraId="37CB0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76" w:type="dxa"/>
            <w:vMerge w:val="continue"/>
            <w:vAlign w:val="center"/>
          </w:tcPr>
          <w:p w14:paraId="0C194EB3">
            <w:pPr>
              <w:jc w:val="left"/>
              <w:rPr>
                <w:rFonts w:ascii="方正仿宋_GBK" w:hAnsi="方正仿宋_GBK" w:eastAsia="方正仿宋_GBK" w:cs="方正仿宋_GBK"/>
                <w:sz w:val="22"/>
                <w:szCs w:val="22"/>
              </w:rPr>
            </w:pPr>
          </w:p>
        </w:tc>
        <w:tc>
          <w:tcPr>
            <w:tcW w:w="709" w:type="dxa"/>
            <w:vMerge w:val="continue"/>
            <w:vAlign w:val="center"/>
          </w:tcPr>
          <w:p w14:paraId="69340BC7">
            <w:pPr>
              <w:jc w:val="left"/>
              <w:rPr>
                <w:rFonts w:ascii="方正仿宋_GBK" w:hAnsi="方正仿宋_GBK" w:eastAsia="方正仿宋_GBK" w:cs="方正仿宋_GBK"/>
                <w:sz w:val="22"/>
                <w:szCs w:val="22"/>
                <w:lang w:val="zh-CN"/>
              </w:rPr>
            </w:pPr>
          </w:p>
        </w:tc>
        <w:tc>
          <w:tcPr>
            <w:tcW w:w="2976" w:type="dxa"/>
            <w:vAlign w:val="center"/>
          </w:tcPr>
          <w:p w14:paraId="434CE8E9">
            <w:pPr>
              <w:jc w:val="left"/>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（6）法律、行政法规规定的其他条件</w:t>
            </w:r>
          </w:p>
        </w:tc>
        <w:tc>
          <w:tcPr>
            <w:tcW w:w="5155" w:type="dxa"/>
            <w:vAlign w:val="center"/>
          </w:tcPr>
          <w:p w14:paraId="25F5CA82">
            <w:pPr>
              <w:jc w:val="left"/>
              <w:rPr>
                <w:rFonts w:ascii="方正仿宋_GBK" w:hAnsi="方正仿宋_GBK" w:eastAsia="方正仿宋_GBK" w:cs="方正仿宋_GBK"/>
                <w:sz w:val="22"/>
                <w:szCs w:val="22"/>
              </w:rPr>
            </w:pPr>
          </w:p>
        </w:tc>
      </w:tr>
      <w:tr w14:paraId="4C6AF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6" w:type="dxa"/>
            <w:vAlign w:val="center"/>
          </w:tcPr>
          <w:p w14:paraId="23EB6D6B">
            <w:pPr>
              <w:jc w:val="left"/>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2</w:t>
            </w:r>
          </w:p>
        </w:tc>
        <w:tc>
          <w:tcPr>
            <w:tcW w:w="3685" w:type="dxa"/>
            <w:gridSpan w:val="2"/>
            <w:vAlign w:val="center"/>
          </w:tcPr>
          <w:p w14:paraId="792C4594">
            <w:pPr>
              <w:jc w:val="left"/>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特定资格条件</w:t>
            </w:r>
          </w:p>
        </w:tc>
        <w:tc>
          <w:tcPr>
            <w:tcW w:w="5155" w:type="dxa"/>
            <w:vAlign w:val="center"/>
          </w:tcPr>
          <w:p w14:paraId="09DB5F58">
            <w:pPr>
              <w:jc w:val="left"/>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按第一篇“三、供应商资格条件（二）本项目的特定资格要求”的要求提交</w:t>
            </w:r>
          </w:p>
        </w:tc>
      </w:tr>
    </w:tbl>
    <w:p w14:paraId="1848E2C6">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14:paraId="139E1AD8">
      <w:pPr>
        <w:snapToGrid w:val="0"/>
        <w:spacing w:line="360" w:lineRule="auto"/>
        <w:ind w:firstLine="482" w:firstLineChars="200"/>
        <w:rPr>
          <w:rFonts w:ascii="方正仿宋_GBK" w:hAnsi="方正仿宋_GBK" w:eastAsia="方正仿宋_GBK" w:cs="方正仿宋_GBK"/>
          <w:kern w:val="0"/>
          <w:sz w:val="24"/>
          <w:szCs w:val="24"/>
        </w:rPr>
      </w:pPr>
      <w:r>
        <w:rPr>
          <w:rFonts w:hint="eastAsia" w:ascii="方正仿宋_GBK" w:hAnsi="方正仿宋_GBK" w:eastAsia="方正仿宋_GBK" w:cs="方正仿宋_GBK"/>
          <w:b/>
          <w:bCs/>
          <w:kern w:val="0"/>
          <w:sz w:val="24"/>
          <w:szCs w:val="24"/>
        </w:rPr>
        <w:t>2.符合性检查。</w:t>
      </w:r>
      <w:r>
        <w:rPr>
          <w:rFonts w:hint="eastAsia" w:ascii="方正仿宋_GBK" w:hAnsi="方正仿宋_GBK" w:eastAsia="方正仿宋_GBK" w:cs="方正仿宋_GBK"/>
          <w:kern w:val="0"/>
          <w:sz w:val="24"/>
          <w:szCs w:val="24"/>
        </w:rPr>
        <w:t>依据竞采文件的规定，从响应文件的有效性、完整性和对竞采文件的响应程度进行审查，以确定是否对竞采文件的实质性要求作出响应。符合性检查资料表如下：</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500"/>
        <w:gridCol w:w="1884"/>
        <w:gridCol w:w="5409"/>
      </w:tblGrid>
      <w:tr w14:paraId="6BE6D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35" w:type="dxa"/>
            <w:vAlign w:val="center"/>
          </w:tcPr>
          <w:p w14:paraId="3E26F73F">
            <w:pPr>
              <w:spacing w:line="240" w:lineRule="exact"/>
              <w:jc w:val="center"/>
              <w:rPr>
                <w:rFonts w:ascii="方正仿宋_GBK" w:hAnsi="方正仿宋_GBK" w:eastAsia="方正仿宋_GBK" w:cs="方正仿宋_GBK"/>
                <w:b/>
                <w:kern w:val="0"/>
                <w:sz w:val="24"/>
                <w:szCs w:val="24"/>
              </w:rPr>
            </w:pPr>
            <w:r>
              <w:rPr>
                <w:rFonts w:hint="eastAsia" w:ascii="方正仿宋_GBK" w:hAnsi="方正仿宋_GBK" w:eastAsia="方正仿宋_GBK" w:cs="方正仿宋_GBK"/>
                <w:b/>
                <w:kern w:val="0"/>
                <w:sz w:val="24"/>
                <w:szCs w:val="24"/>
              </w:rPr>
              <w:t>序号</w:t>
            </w:r>
          </w:p>
        </w:tc>
        <w:tc>
          <w:tcPr>
            <w:tcW w:w="3384" w:type="dxa"/>
            <w:gridSpan w:val="2"/>
            <w:vAlign w:val="center"/>
          </w:tcPr>
          <w:p w14:paraId="0E7FBE8F">
            <w:pPr>
              <w:spacing w:line="240" w:lineRule="exact"/>
              <w:jc w:val="center"/>
              <w:rPr>
                <w:rFonts w:ascii="方正仿宋_GBK" w:hAnsi="方正仿宋_GBK" w:eastAsia="方正仿宋_GBK" w:cs="方正仿宋_GBK"/>
                <w:b/>
                <w:kern w:val="0"/>
                <w:sz w:val="24"/>
                <w:szCs w:val="24"/>
              </w:rPr>
            </w:pPr>
            <w:r>
              <w:rPr>
                <w:rFonts w:hint="eastAsia" w:ascii="方正仿宋_GBK" w:hAnsi="方正仿宋_GBK" w:eastAsia="方正仿宋_GBK" w:cs="方正仿宋_GBK"/>
                <w:b/>
                <w:kern w:val="0"/>
                <w:sz w:val="24"/>
                <w:szCs w:val="24"/>
              </w:rPr>
              <w:t>评审因素</w:t>
            </w:r>
          </w:p>
        </w:tc>
        <w:tc>
          <w:tcPr>
            <w:tcW w:w="5409" w:type="dxa"/>
            <w:vAlign w:val="center"/>
          </w:tcPr>
          <w:p w14:paraId="4E89F104">
            <w:pPr>
              <w:spacing w:line="240" w:lineRule="exact"/>
              <w:jc w:val="center"/>
              <w:rPr>
                <w:rFonts w:ascii="方正仿宋_GBK" w:hAnsi="方正仿宋_GBK" w:eastAsia="方正仿宋_GBK" w:cs="方正仿宋_GBK"/>
                <w:b/>
                <w:kern w:val="0"/>
                <w:sz w:val="24"/>
                <w:szCs w:val="24"/>
              </w:rPr>
            </w:pPr>
            <w:r>
              <w:rPr>
                <w:rFonts w:hint="eastAsia" w:ascii="方正仿宋_GBK" w:hAnsi="方正仿宋_GBK" w:eastAsia="方正仿宋_GBK" w:cs="方正仿宋_GBK"/>
                <w:b/>
                <w:kern w:val="0"/>
                <w:sz w:val="24"/>
                <w:szCs w:val="24"/>
              </w:rPr>
              <w:t>评审标准</w:t>
            </w:r>
          </w:p>
        </w:tc>
      </w:tr>
      <w:tr w14:paraId="29C4E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35" w:type="dxa"/>
            <w:vMerge w:val="restart"/>
            <w:vAlign w:val="center"/>
          </w:tcPr>
          <w:p w14:paraId="07350409">
            <w:pPr>
              <w:spacing w:line="240" w:lineRule="exact"/>
              <w:jc w:val="center"/>
              <w:rPr>
                <w:rFonts w:ascii="方正仿宋_GBK" w:hAnsi="方正仿宋_GBK" w:eastAsia="方正仿宋_GBK" w:cs="方正仿宋_GBK"/>
                <w:kern w:val="0"/>
                <w:sz w:val="22"/>
                <w:szCs w:val="22"/>
              </w:rPr>
            </w:pPr>
            <w:r>
              <w:rPr>
                <w:rFonts w:hint="eastAsia" w:ascii="方正仿宋_GBK" w:hAnsi="方正仿宋_GBK" w:eastAsia="方正仿宋_GBK" w:cs="方正仿宋_GBK"/>
                <w:kern w:val="0"/>
                <w:sz w:val="22"/>
                <w:szCs w:val="22"/>
              </w:rPr>
              <w:t>1</w:t>
            </w:r>
          </w:p>
        </w:tc>
        <w:tc>
          <w:tcPr>
            <w:tcW w:w="1500" w:type="dxa"/>
            <w:vMerge w:val="restart"/>
            <w:vAlign w:val="center"/>
          </w:tcPr>
          <w:p w14:paraId="139C3BB5">
            <w:pPr>
              <w:snapToGrid w:val="0"/>
              <w:rPr>
                <w:rFonts w:ascii="方正仿宋_GBK" w:hAnsi="方正仿宋_GBK" w:eastAsia="方正仿宋_GBK" w:cs="方正仿宋_GBK"/>
                <w:kern w:val="0"/>
                <w:sz w:val="22"/>
                <w:szCs w:val="22"/>
              </w:rPr>
            </w:pPr>
            <w:r>
              <w:rPr>
                <w:rFonts w:hint="eastAsia" w:ascii="方正仿宋_GBK" w:hAnsi="方正仿宋_GBK" w:eastAsia="方正仿宋_GBK" w:cs="方正仿宋_GBK"/>
                <w:kern w:val="0"/>
                <w:sz w:val="22"/>
                <w:szCs w:val="22"/>
              </w:rPr>
              <w:t>有效性审查</w:t>
            </w:r>
          </w:p>
        </w:tc>
        <w:tc>
          <w:tcPr>
            <w:tcW w:w="1884" w:type="dxa"/>
            <w:vAlign w:val="center"/>
          </w:tcPr>
          <w:p w14:paraId="6449851A">
            <w:pPr>
              <w:snapToGrid w:val="0"/>
              <w:rPr>
                <w:rFonts w:ascii="方正仿宋_GBK" w:hAnsi="方正仿宋_GBK" w:eastAsia="方正仿宋_GBK" w:cs="方正仿宋_GBK"/>
                <w:kern w:val="0"/>
                <w:sz w:val="22"/>
                <w:szCs w:val="22"/>
              </w:rPr>
            </w:pPr>
            <w:r>
              <w:rPr>
                <w:rFonts w:hint="eastAsia" w:ascii="方正仿宋_GBK" w:hAnsi="方正仿宋_GBK" w:eastAsia="方正仿宋_GBK" w:cs="方正仿宋_GBK"/>
                <w:kern w:val="0"/>
                <w:sz w:val="22"/>
                <w:szCs w:val="22"/>
              </w:rPr>
              <w:t>响应文件签署</w:t>
            </w:r>
          </w:p>
        </w:tc>
        <w:tc>
          <w:tcPr>
            <w:tcW w:w="5409" w:type="dxa"/>
            <w:vAlign w:val="center"/>
          </w:tcPr>
          <w:p w14:paraId="6EC34114">
            <w:pPr>
              <w:snapToGrid w:val="0"/>
              <w:rPr>
                <w:rFonts w:ascii="方正仿宋_GBK" w:hAnsi="方正仿宋_GBK" w:eastAsia="方正仿宋_GBK" w:cs="方正仿宋_GBK"/>
                <w:kern w:val="0"/>
                <w:sz w:val="22"/>
                <w:szCs w:val="22"/>
              </w:rPr>
            </w:pPr>
            <w:r>
              <w:rPr>
                <w:rFonts w:hint="eastAsia" w:ascii="方正仿宋_GBK" w:hAnsi="方正仿宋_GBK" w:eastAsia="方正仿宋_GBK" w:cs="方正仿宋_GBK"/>
                <w:kern w:val="0"/>
                <w:sz w:val="22"/>
                <w:szCs w:val="22"/>
              </w:rPr>
              <w:t>按竞采文件“第七篇响应文件编制要求”要求签署或盖章。</w:t>
            </w:r>
          </w:p>
        </w:tc>
      </w:tr>
      <w:tr w14:paraId="16EB6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835" w:type="dxa"/>
            <w:vMerge w:val="continue"/>
            <w:vAlign w:val="center"/>
          </w:tcPr>
          <w:p w14:paraId="5B4EB25E">
            <w:pPr>
              <w:spacing w:line="240" w:lineRule="exact"/>
              <w:jc w:val="center"/>
              <w:rPr>
                <w:rFonts w:ascii="方正仿宋_GBK" w:hAnsi="方正仿宋_GBK" w:eastAsia="方正仿宋_GBK" w:cs="方正仿宋_GBK"/>
                <w:kern w:val="0"/>
                <w:sz w:val="22"/>
                <w:szCs w:val="22"/>
              </w:rPr>
            </w:pPr>
          </w:p>
        </w:tc>
        <w:tc>
          <w:tcPr>
            <w:tcW w:w="1500" w:type="dxa"/>
            <w:vMerge w:val="continue"/>
            <w:vAlign w:val="center"/>
          </w:tcPr>
          <w:p w14:paraId="05900B9F">
            <w:pPr>
              <w:snapToGrid w:val="0"/>
              <w:ind w:firstLine="440" w:firstLineChars="200"/>
              <w:rPr>
                <w:rFonts w:ascii="方正仿宋_GBK" w:hAnsi="方正仿宋_GBK" w:eastAsia="方正仿宋_GBK" w:cs="方正仿宋_GBK"/>
                <w:kern w:val="0"/>
                <w:sz w:val="22"/>
                <w:szCs w:val="22"/>
              </w:rPr>
            </w:pPr>
          </w:p>
        </w:tc>
        <w:tc>
          <w:tcPr>
            <w:tcW w:w="1884" w:type="dxa"/>
            <w:vAlign w:val="center"/>
          </w:tcPr>
          <w:p w14:paraId="6A4DD252">
            <w:pPr>
              <w:snapToGrid w:val="0"/>
              <w:rPr>
                <w:rFonts w:ascii="方正仿宋_GBK" w:hAnsi="方正仿宋_GBK" w:eastAsia="方正仿宋_GBK" w:cs="方正仿宋_GBK"/>
                <w:kern w:val="0"/>
                <w:sz w:val="22"/>
                <w:szCs w:val="22"/>
              </w:rPr>
            </w:pPr>
            <w:r>
              <w:rPr>
                <w:rFonts w:hint="eastAsia" w:ascii="方正仿宋_GBK" w:hAnsi="方正仿宋_GBK" w:eastAsia="方正仿宋_GBK" w:cs="方正仿宋_GBK"/>
                <w:kern w:val="0"/>
                <w:sz w:val="22"/>
                <w:szCs w:val="22"/>
              </w:rPr>
              <w:t>法定代表人身份证明及授权委托书</w:t>
            </w:r>
          </w:p>
        </w:tc>
        <w:tc>
          <w:tcPr>
            <w:tcW w:w="5409" w:type="dxa"/>
            <w:vAlign w:val="center"/>
          </w:tcPr>
          <w:p w14:paraId="40F7E1A5">
            <w:pPr>
              <w:snapToGrid w:val="0"/>
              <w:rPr>
                <w:rFonts w:ascii="方正仿宋_GBK" w:hAnsi="方正仿宋_GBK" w:eastAsia="方正仿宋_GBK" w:cs="方正仿宋_GBK"/>
                <w:kern w:val="0"/>
                <w:sz w:val="22"/>
                <w:szCs w:val="22"/>
              </w:rPr>
            </w:pPr>
            <w:r>
              <w:rPr>
                <w:rFonts w:hint="eastAsia" w:ascii="方正仿宋_GBK" w:hAnsi="方正仿宋_GBK" w:eastAsia="方正仿宋_GBK" w:cs="方正仿宋_GBK"/>
                <w:kern w:val="0"/>
                <w:sz w:val="22"/>
                <w:szCs w:val="22"/>
              </w:rPr>
              <w:t>法定代表人身份证明及授权委托书有效，符合竞采文件规定的格式，签字或盖章齐全。</w:t>
            </w:r>
          </w:p>
        </w:tc>
      </w:tr>
      <w:tr w14:paraId="4E7F1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35" w:type="dxa"/>
            <w:vMerge w:val="continue"/>
            <w:vAlign w:val="center"/>
          </w:tcPr>
          <w:p w14:paraId="6EEFE692">
            <w:pPr>
              <w:spacing w:line="240" w:lineRule="exact"/>
              <w:jc w:val="center"/>
              <w:rPr>
                <w:rFonts w:ascii="方正仿宋_GBK" w:hAnsi="方正仿宋_GBK" w:eastAsia="方正仿宋_GBK" w:cs="方正仿宋_GBK"/>
                <w:kern w:val="0"/>
                <w:sz w:val="22"/>
                <w:szCs w:val="22"/>
              </w:rPr>
            </w:pPr>
          </w:p>
        </w:tc>
        <w:tc>
          <w:tcPr>
            <w:tcW w:w="1500" w:type="dxa"/>
            <w:vMerge w:val="continue"/>
            <w:vAlign w:val="center"/>
          </w:tcPr>
          <w:p w14:paraId="59302216">
            <w:pPr>
              <w:snapToGrid w:val="0"/>
              <w:ind w:firstLine="440" w:firstLineChars="200"/>
              <w:rPr>
                <w:rFonts w:ascii="方正仿宋_GBK" w:hAnsi="方正仿宋_GBK" w:eastAsia="方正仿宋_GBK" w:cs="方正仿宋_GBK"/>
                <w:kern w:val="0"/>
                <w:sz w:val="22"/>
                <w:szCs w:val="22"/>
              </w:rPr>
            </w:pPr>
          </w:p>
        </w:tc>
        <w:tc>
          <w:tcPr>
            <w:tcW w:w="1884" w:type="dxa"/>
            <w:vAlign w:val="center"/>
          </w:tcPr>
          <w:p w14:paraId="037EEF9F">
            <w:pPr>
              <w:snapToGrid w:val="0"/>
              <w:rPr>
                <w:rFonts w:ascii="方正仿宋_GBK" w:hAnsi="方正仿宋_GBK" w:eastAsia="方正仿宋_GBK" w:cs="方正仿宋_GBK"/>
                <w:kern w:val="0"/>
                <w:sz w:val="22"/>
                <w:szCs w:val="22"/>
                <w:lang w:val="zh-CN"/>
              </w:rPr>
            </w:pPr>
            <w:r>
              <w:rPr>
                <w:rFonts w:hint="eastAsia" w:ascii="方正仿宋_GBK" w:hAnsi="方正仿宋_GBK" w:eastAsia="方正仿宋_GBK" w:cs="方正仿宋_GBK"/>
                <w:kern w:val="0"/>
                <w:sz w:val="22"/>
                <w:szCs w:val="22"/>
              </w:rPr>
              <w:t>响应</w:t>
            </w:r>
            <w:r>
              <w:rPr>
                <w:rFonts w:hint="eastAsia" w:ascii="方正仿宋_GBK" w:hAnsi="方正仿宋_GBK" w:eastAsia="方正仿宋_GBK" w:cs="方正仿宋_GBK"/>
                <w:kern w:val="0"/>
                <w:sz w:val="22"/>
                <w:szCs w:val="22"/>
                <w:lang w:val="zh-CN"/>
              </w:rPr>
              <w:t>方案</w:t>
            </w:r>
          </w:p>
        </w:tc>
        <w:tc>
          <w:tcPr>
            <w:tcW w:w="5409" w:type="dxa"/>
            <w:vAlign w:val="center"/>
          </w:tcPr>
          <w:p w14:paraId="443EDED7">
            <w:pPr>
              <w:snapToGrid w:val="0"/>
              <w:rPr>
                <w:rFonts w:ascii="方正仿宋_GBK" w:hAnsi="方正仿宋_GBK" w:eastAsia="方正仿宋_GBK" w:cs="方正仿宋_GBK"/>
                <w:kern w:val="0"/>
                <w:sz w:val="22"/>
                <w:szCs w:val="22"/>
              </w:rPr>
            </w:pPr>
            <w:r>
              <w:rPr>
                <w:rFonts w:hint="eastAsia" w:ascii="方正仿宋_GBK" w:hAnsi="方正仿宋_GBK" w:eastAsia="方正仿宋_GBK" w:cs="方正仿宋_GBK"/>
                <w:kern w:val="0"/>
                <w:sz w:val="22"/>
                <w:szCs w:val="22"/>
                <w:lang w:val="zh-CN"/>
              </w:rPr>
              <w:t>每个</w:t>
            </w:r>
            <w:r>
              <w:rPr>
                <w:rFonts w:hint="eastAsia" w:ascii="方正仿宋_GBK" w:hAnsi="方正仿宋_GBK" w:eastAsia="方正仿宋_GBK" w:cs="方正仿宋_GBK"/>
                <w:kern w:val="0"/>
                <w:sz w:val="22"/>
                <w:szCs w:val="22"/>
              </w:rPr>
              <w:t>分</w:t>
            </w:r>
            <w:r>
              <w:rPr>
                <w:rFonts w:hint="eastAsia" w:ascii="方正仿宋_GBK" w:hAnsi="方正仿宋_GBK" w:eastAsia="方正仿宋_GBK" w:cs="方正仿宋_GBK"/>
                <w:kern w:val="0"/>
                <w:sz w:val="22"/>
                <w:szCs w:val="22"/>
                <w:lang w:val="zh-CN"/>
              </w:rPr>
              <w:t>包只能有一个</w:t>
            </w:r>
            <w:r>
              <w:rPr>
                <w:rFonts w:hint="eastAsia" w:ascii="方正仿宋_GBK" w:hAnsi="方正仿宋_GBK" w:eastAsia="方正仿宋_GBK" w:cs="方正仿宋_GBK"/>
                <w:kern w:val="0"/>
                <w:sz w:val="22"/>
                <w:szCs w:val="22"/>
              </w:rPr>
              <w:t>响应</w:t>
            </w:r>
            <w:r>
              <w:rPr>
                <w:rFonts w:hint="eastAsia" w:ascii="方正仿宋_GBK" w:hAnsi="方正仿宋_GBK" w:eastAsia="方正仿宋_GBK" w:cs="方正仿宋_GBK"/>
                <w:kern w:val="0"/>
                <w:sz w:val="22"/>
                <w:szCs w:val="22"/>
                <w:lang w:val="zh-CN"/>
              </w:rPr>
              <w:t>方案。</w:t>
            </w:r>
          </w:p>
        </w:tc>
      </w:tr>
      <w:tr w14:paraId="1CCC9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35" w:type="dxa"/>
            <w:vMerge w:val="continue"/>
            <w:vAlign w:val="center"/>
          </w:tcPr>
          <w:p w14:paraId="396A1D69">
            <w:pPr>
              <w:spacing w:line="240" w:lineRule="exact"/>
              <w:jc w:val="center"/>
              <w:rPr>
                <w:rFonts w:ascii="方正仿宋_GBK" w:hAnsi="方正仿宋_GBK" w:eastAsia="方正仿宋_GBK" w:cs="方正仿宋_GBK"/>
                <w:kern w:val="0"/>
                <w:sz w:val="22"/>
                <w:szCs w:val="22"/>
              </w:rPr>
            </w:pPr>
          </w:p>
        </w:tc>
        <w:tc>
          <w:tcPr>
            <w:tcW w:w="1500" w:type="dxa"/>
            <w:vMerge w:val="continue"/>
            <w:vAlign w:val="center"/>
          </w:tcPr>
          <w:p w14:paraId="1EF9E1D7">
            <w:pPr>
              <w:snapToGrid w:val="0"/>
              <w:ind w:firstLine="440" w:firstLineChars="200"/>
              <w:rPr>
                <w:rFonts w:ascii="方正仿宋_GBK" w:hAnsi="方正仿宋_GBK" w:eastAsia="方正仿宋_GBK" w:cs="方正仿宋_GBK"/>
                <w:kern w:val="0"/>
                <w:sz w:val="22"/>
                <w:szCs w:val="22"/>
              </w:rPr>
            </w:pPr>
          </w:p>
        </w:tc>
        <w:tc>
          <w:tcPr>
            <w:tcW w:w="1884" w:type="dxa"/>
            <w:vAlign w:val="center"/>
          </w:tcPr>
          <w:p w14:paraId="5BE9C6A1">
            <w:pPr>
              <w:snapToGrid w:val="0"/>
              <w:rPr>
                <w:rFonts w:ascii="方正仿宋_GBK" w:hAnsi="方正仿宋_GBK" w:eastAsia="方正仿宋_GBK" w:cs="方正仿宋_GBK"/>
                <w:kern w:val="0"/>
                <w:sz w:val="22"/>
                <w:szCs w:val="22"/>
                <w:lang w:val="zh-CN"/>
              </w:rPr>
            </w:pPr>
            <w:r>
              <w:rPr>
                <w:rFonts w:hint="eastAsia" w:ascii="方正仿宋_GBK" w:hAnsi="方正仿宋_GBK" w:eastAsia="方正仿宋_GBK" w:cs="方正仿宋_GBK"/>
                <w:kern w:val="0"/>
                <w:sz w:val="22"/>
                <w:szCs w:val="22"/>
              </w:rPr>
              <w:t>报价唯一</w:t>
            </w:r>
          </w:p>
        </w:tc>
        <w:tc>
          <w:tcPr>
            <w:tcW w:w="5409" w:type="dxa"/>
            <w:vAlign w:val="center"/>
          </w:tcPr>
          <w:p w14:paraId="663821C9">
            <w:pPr>
              <w:snapToGrid w:val="0"/>
              <w:rPr>
                <w:rFonts w:ascii="方正仿宋_GBK" w:hAnsi="方正仿宋_GBK" w:eastAsia="方正仿宋_GBK" w:cs="方正仿宋_GBK"/>
                <w:kern w:val="0"/>
                <w:sz w:val="22"/>
                <w:szCs w:val="22"/>
              </w:rPr>
            </w:pPr>
            <w:r>
              <w:rPr>
                <w:rFonts w:hint="eastAsia" w:ascii="方正仿宋_GBK" w:hAnsi="方正仿宋_GBK" w:eastAsia="方正仿宋_GBK" w:cs="方正仿宋_GBK"/>
                <w:kern w:val="0"/>
                <w:sz w:val="22"/>
                <w:szCs w:val="22"/>
                <w:lang w:val="zh-CN"/>
              </w:rPr>
              <w:t>只能在采购预算和最高限价范围内报价，只能有一个有效报价，不得提交选择性报价。</w:t>
            </w:r>
          </w:p>
        </w:tc>
      </w:tr>
      <w:tr w14:paraId="2B2AC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35" w:type="dxa"/>
            <w:vAlign w:val="center"/>
          </w:tcPr>
          <w:p w14:paraId="2D532D4F">
            <w:pPr>
              <w:spacing w:line="240" w:lineRule="exact"/>
              <w:jc w:val="center"/>
              <w:rPr>
                <w:rFonts w:ascii="方正仿宋_GBK" w:hAnsi="方正仿宋_GBK" w:eastAsia="方正仿宋_GBK" w:cs="方正仿宋_GBK"/>
                <w:kern w:val="0"/>
                <w:sz w:val="22"/>
                <w:szCs w:val="22"/>
              </w:rPr>
            </w:pPr>
            <w:r>
              <w:rPr>
                <w:rFonts w:hint="eastAsia" w:ascii="方正仿宋_GBK" w:hAnsi="方正仿宋_GBK" w:eastAsia="方正仿宋_GBK" w:cs="方正仿宋_GBK"/>
                <w:kern w:val="0"/>
                <w:sz w:val="22"/>
                <w:szCs w:val="22"/>
              </w:rPr>
              <w:t>2</w:t>
            </w:r>
          </w:p>
        </w:tc>
        <w:tc>
          <w:tcPr>
            <w:tcW w:w="1500" w:type="dxa"/>
            <w:vAlign w:val="center"/>
          </w:tcPr>
          <w:p w14:paraId="1CD2E0FA">
            <w:pPr>
              <w:snapToGrid w:val="0"/>
              <w:rPr>
                <w:rFonts w:ascii="方正仿宋_GBK" w:hAnsi="方正仿宋_GBK" w:eastAsia="方正仿宋_GBK" w:cs="方正仿宋_GBK"/>
                <w:kern w:val="0"/>
                <w:sz w:val="22"/>
                <w:szCs w:val="22"/>
              </w:rPr>
            </w:pPr>
            <w:r>
              <w:rPr>
                <w:rFonts w:hint="eastAsia" w:ascii="方正仿宋_GBK" w:hAnsi="方正仿宋_GBK" w:eastAsia="方正仿宋_GBK" w:cs="方正仿宋_GBK"/>
                <w:kern w:val="0"/>
                <w:sz w:val="22"/>
                <w:szCs w:val="22"/>
              </w:rPr>
              <w:t>完整性审查</w:t>
            </w:r>
          </w:p>
        </w:tc>
        <w:tc>
          <w:tcPr>
            <w:tcW w:w="1884" w:type="dxa"/>
            <w:vAlign w:val="center"/>
          </w:tcPr>
          <w:p w14:paraId="128CF991">
            <w:pPr>
              <w:snapToGrid w:val="0"/>
              <w:rPr>
                <w:rFonts w:ascii="方正仿宋_GBK" w:hAnsi="方正仿宋_GBK" w:eastAsia="方正仿宋_GBK" w:cs="方正仿宋_GBK"/>
                <w:kern w:val="0"/>
                <w:sz w:val="22"/>
                <w:szCs w:val="22"/>
              </w:rPr>
            </w:pPr>
            <w:r>
              <w:rPr>
                <w:rFonts w:hint="eastAsia" w:ascii="方正仿宋_GBK" w:hAnsi="方正仿宋_GBK" w:eastAsia="方正仿宋_GBK" w:cs="方正仿宋_GBK"/>
                <w:kern w:val="0"/>
                <w:sz w:val="22"/>
                <w:szCs w:val="22"/>
              </w:rPr>
              <w:t>响应</w:t>
            </w:r>
            <w:r>
              <w:rPr>
                <w:rFonts w:hint="eastAsia" w:ascii="方正仿宋_GBK" w:hAnsi="方正仿宋_GBK" w:eastAsia="方正仿宋_GBK" w:cs="方正仿宋_GBK"/>
                <w:kern w:val="0"/>
                <w:sz w:val="22"/>
                <w:szCs w:val="22"/>
                <w:lang w:val="zh-CN"/>
              </w:rPr>
              <w:t>文件份数</w:t>
            </w:r>
          </w:p>
        </w:tc>
        <w:tc>
          <w:tcPr>
            <w:tcW w:w="5409" w:type="dxa"/>
            <w:vAlign w:val="center"/>
          </w:tcPr>
          <w:p w14:paraId="395E87F5">
            <w:pPr>
              <w:snapToGrid w:val="0"/>
              <w:rPr>
                <w:rFonts w:ascii="方正仿宋_GBK" w:hAnsi="方正仿宋_GBK" w:eastAsia="方正仿宋_GBK" w:cs="方正仿宋_GBK"/>
                <w:kern w:val="0"/>
                <w:sz w:val="22"/>
                <w:szCs w:val="22"/>
              </w:rPr>
            </w:pPr>
            <w:r>
              <w:rPr>
                <w:rFonts w:hint="eastAsia" w:ascii="方正仿宋_GBK" w:hAnsi="方正仿宋_GBK" w:eastAsia="方正仿宋_GBK" w:cs="方正仿宋_GBK"/>
                <w:kern w:val="0"/>
                <w:sz w:val="22"/>
                <w:szCs w:val="22"/>
              </w:rPr>
              <w:t>响应</w:t>
            </w:r>
            <w:r>
              <w:rPr>
                <w:rFonts w:hint="eastAsia" w:ascii="方正仿宋_GBK" w:hAnsi="方正仿宋_GBK" w:eastAsia="方正仿宋_GBK" w:cs="方正仿宋_GBK"/>
                <w:kern w:val="0"/>
                <w:sz w:val="22"/>
                <w:szCs w:val="22"/>
                <w:lang w:val="zh-CN"/>
              </w:rPr>
              <w:t>文件数量（</w:t>
            </w:r>
            <w:r>
              <w:rPr>
                <w:rFonts w:hint="eastAsia" w:ascii="方正仿宋_GBK" w:hAnsi="方正仿宋_GBK" w:eastAsia="方正仿宋_GBK" w:cs="方正仿宋_GBK"/>
                <w:kern w:val="0"/>
                <w:sz w:val="22"/>
                <w:szCs w:val="22"/>
              </w:rPr>
              <w:t>含电子文档</w:t>
            </w:r>
            <w:r>
              <w:rPr>
                <w:rFonts w:hint="eastAsia" w:ascii="方正仿宋_GBK" w:hAnsi="方正仿宋_GBK" w:eastAsia="方正仿宋_GBK" w:cs="方正仿宋_GBK"/>
                <w:kern w:val="0"/>
                <w:sz w:val="22"/>
                <w:szCs w:val="22"/>
                <w:lang w:val="zh-CN"/>
              </w:rPr>
              <w:t>）符合</w:t>
            </w:r>
            <w:r>
              <w:rPr>
                <w:rFonts w:hint="eastAsia" w:ascii="方正仿宋_GBK" w:hAnsi="方正仿宋_GBK" w:eastAsia="方正仿宋_GBK" w:cs="方正仿宋_GBK"/>
                <w:kern w:val="0"/>
                <w:sz w:val="22"/>
                <w:szCs w:val="22"/>
              </w:rPr>
              <w:t>竞采</w:t>
            </w:r>
            <w:r>
              <w:rPr>
                <w:rFonts w:hint="eastAsia" w:ascii="方正仿宋_GBK" w:hAnsi="方正仿宋_GBK" w:eastAsia="方正仿宋_GBK" w:cs="方正仿宋_GBK"/>
                <w:kern w:val="0"/>
                <w:sz w:val="22"/>
                <w:szCs w:val="22"/>
                <w:lang w:val="zh-CN"/>
              </w:rPr>
              <w:t>文件要求。</w:t>
            </w:r>
          </w:p>
        </w:tc>
      </w:tr>
      <w:tr w14:paraId="19F1F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35" w:type="dxa"/>
            <w:vAlign w:val="center"/>
          </w:tcPr>
          <w:p w14:paraId="4989F380">
            <w:pPr>
              <w:spacing w:line="240" w:lineRule="exact"/>
              <w:jc w:val="center"/>
              <w:rPr>
                <w:rFonts w:ascii="方正仿宋_GBK" w:hAnsi="方正仿宋_GBK" w:eastAsia="方正仿宋_GBK" w:cs="方正仿宋_GBK"/>
                <w:kern w:val="0"/>
                <w:sz w:val="22"/>
                <w:szCs w:val="22"/>
              </w:rPr>
            </w:pPr>
            <w:r>
              <w:rPr>
                <w:rFonts w:hint="eastAsia" w:ascii="方正仿宋_GBK" w:hAnsi="方正仿宋_GBK" w:eastAsia="方正仿宋_GBK" w:cs="方正仿宋_GBK"/>
                <w:kern w:val="0"/>
                <w:sz w:val="22"/>
                <w:szCs w:val="22"/>
              </w:rPr>
              <w:t>3</w:t>
            </w:r>
          </w:p>
        </w:tc>
        <w:tc>
          <w:tcPr>
            <w:tcW w:w="1500" w:type="dxa"/>
            <w:vAlign w:val="center"/>
          </w:tcPr>
          <w:p w14:paraId="09F4765A">
            <w:pPr>
              <w:snapToGrid w:val="0"/>
              <w:jc w:val="center"/>
              <w:rPr>
                <w:rFonts w:ascii="方正仿宋_GBK" w:hAnsi="方正仿宋_GBK" w:eastAsia="方正仿宋_GBK" w:cs="方正仿宋_GBK"/>
                <w:kern w:val="0"/>
                <w:sz w:val="22"/>
                <w:szCs w:val="22"/>
              </w:rPr>
            </w:pPr>
            <w:r>
              <w:rPr>
                <w:rFonts w:hint="eastAsia" w:ascii="方正仿宋_GBK" w:hAnsi="方正仿宋_GBK" w:eastAsia="方正仿宋_GBK" w:cs="方正仿宋_GBK"/>
                <w:kern w:val="0"/>
                <w:sz w:val="22"/>
                <w:szCs w:val="22"/>
              </w:rPr>
              <w:t>响应程度审查</w:t>
            </w:r>
          </w:p>
        </w:tc>
        <w:tc>
          <w:tcPr>
            <w:tcW w:w="1884" w:type="dxa"/>
            <w:vAlign w:val="center"/>
          </w:tcPr>
          <w:p w14:paraId="58A16066">
            <w:pPr>
              <w:snapToGrid w:val="0"/>
              <w:rPr>
                <w:rFonts w:ascii="方正仿宋_GBK" w:hAnsi="方正仿宋_GBK" w:eastAsia="方正仿宋_GBK" w:cs="方正仿宋_GBK"/>
                <w:kern w:val="0"/>
                <w:sz w:val="22"/>
                <w:szCs w:val="22"/>
              </w:rPr>
            </w:pPr>
            <w:r>
              <w:rPr>
                <w:rFonts w:hint="eastAsia" w:ascii="方正仿宋_GBK" w:hAnsi="方正仿宋_GBK" w:eastAsia="方正仿宋_GBK" w:cs="方正仿宋_GBK"/>
                <w:kern w:val="0"/>
                <w:sz w:val="22"/>
                <w:szCs w:val="22"/>
              </w:rPr>
              <w:t>响应文件内容</w:t>
            </w:r>
          </w:p>
        </w:tc>
        <w:tc>
          <w:tcPr>
            <w:tcW w:w="5409" w:type="dxa"/>
            <w:vAlign w:val="center"/>
          </w:tcPr>
          <w:p w14:paraId="0F3FADDC">
            <w:pPr>
              <w:snapToGrid w:val="0"/>
              <w:rPr>
                <w:rFonts w:ascii="方正仿宋_GBK" w:hAnsi="方正仿宋_GBK" w:eastAsia="方正仿宋_GBK" w:cs="方正仿宋_GBK"/>
                <w:kern w:val="0"/>
                <w:sz w:val="22"/>
                <w:szCs w:val="22"/>
              </w:rPr>
            </w:pPr>
            <w:r>
              <w:rPr>
                <w:rFonts w:hint="eastAsia" w:ascii="方正仿宋_GBK" w:hAnsi="方正仿宋_GBK" w:eastAsia="方正仿宋_GBK" w:cs="方正仿宋_GBK"/>
                <w:kern w:val="0"/>
                <w:sz w:val="22"/>
                <w:szCs w:val="22"/>
              </w:rPr>
              <w:t>对网上竞采文件第二篇、第三篇规定的竞采内容作出响应。</w:t>
            </w:r>
          </w:p>
        </w:tc>
      </w:tr>
    </w:tbl>
    <w:p w14:paraId="7806FA9D">
      <w:pPr>
        <w:snapToGrid w:val="0"/>
        <w:spacing w:line="360" w:lineRule="auto"/>
        <w:ind w:firstLine="482" w:firstLineChars="200"/>
        <w:rPr>
          <w:rFonts w:ascii="方正仿宋_GBK" w:hAnsi="方正仿宋_GBK" w:eastAsia="方正仿宋_GBK" w:cs="方正仿宋_GBK"/>
          <w:b/>
          <w:bCs/>
          <w:kern w:val="0"/>
          <w:sz w:val="24"/>
          <w:szCs w:val="24"/>
        </w:rPr>
      </w:pPr>
      <w:r>
        <w:rPr>
          <w:rFonts w:hint="eastAsia" w:ascii="方正仿宋_GBK" w:hAnsi="方正仿宋_GBK" w:eastAsia="方正仿宋_GBK" w:cs="方正仿宋_GBK"/>
          <w:b/>
          <w:bCs/>
          <w:kern w:val="0"/>
          <w:sz w:val="24"/>
          <w:szCs w:val="24"/>
        </w:rPr>
        <w:t>3.评选方法：综合评分法。</w:t>
      </w:r>
    </w:p>
    <w:p w14:paraId="57BCECEF">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综合评分法，是指响应文件满足网上竞采文件全部实质性要求且按照评审因素的量化指标评审得分最高的供应商为成交候选供应商的评审方法。供应商总得分为价格、服务方案、商务等评定因素分别按照相应权重值计算分项得分后相加，满分为100分。按评审后得分由高到低的排列顺序推荐综合得分排名前三的供应商为本包（项目）成交候选供应商，排名第一的为第一成交候选供应商。得分相同的，按投标报价由低到高顺序排列。得分且投标报价相同的并列。</w:t>
      </w:r>
    </w:p>
    <w:p w14:paraId="149C15E0">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4BA0002">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02CDB5D3">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（四）在网上竞采过程中网上竞采的任何一方不得向他人透露与网上竞采有关的服务资料、价格或其他信息。</w:t>
      </w:r>
    </w:p>
    <w:p w14:paraId="15F95224">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（五）供应商在网上竞采时作出的所有书面承诺须由法定代表人或其授权代表签字。</w:t>
      </w:r>
    </w:p>
    <w:p w14:paraId="56DC4AAB">
      <w:pPr>
        <w:spacing w:line="360" w:lineRule="auto"/>
        <w:ind w:firstLine="480" w:firstLineChars="200"/>
        <w:rPr>
          <w:rFonts w:ascii="方正仿宋_GBK" w:hAnsi="方正仿宋_GBK" w:eastAsia="方正仿宋_GBK" w:cs="方正仿宋_GBK"/>
          <w:sz w:val="24"/>
          <w:szCs w:val="24"/>
        </w:rPr>
      </w:pPr>
    </w:p>
    <w:p w14:paraId="7F1CEDB4">
      <w:pPr>
        <w:pStyle w:val="3"/>
        <w:numPr>
          <w:ilvl w:val="0"/>
          <w:numId w:val="4"/>
        </w:numPr>
      </w:pPr>
      <w:bookmarkStart w:id="82" w:name="_Toc28257"/>
      <w:bookmarkStart w:id="83" w:name="_Hlk27399823"/>
      <w:r>
        <w:rPr>
          <w:rFonts w:hint="eastAsia"/>
        </w:rPr>
        <w:t>评审标准</w:t>
      </w:r>
      <w:bookmarkEnd w:id="82"/>
    </w:p>
    <w:p w14:paraId="101D08EA">
      <w:pPr>
        <w:pStyle w:val="10"/>
        <w:numPr>
          <w:ilvl w:val="0"/>
          <w:numId w:val="5"/>
        </w:numP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评审因素</w:t>
      </w:r>
    </w:p>
    <w:tbl>
      <w:tblPr>
        <w:tblStyle w:val="23"/>
        <w:tblW w:w="93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143"/>
        <w:gridCol w:w="1038"/>
        <w:gridCol w:w="4844"/>
        <w:gridCol w:w="1504"/>
      </w:tblGrid>
      <w:tr w14:paraId="71512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08" w:type="dxa"/>
            <w:vAlign w:val="center"/>
          </w:tcPr>
          <w:p w14:paraId="0C2A597F">
            <w:pPr>
              <w:ind w:firstLine="28"/>
              <w:jc w:val="center"/>
              <w:rPr>
                <w:rFonts w:ascii="方正仿宋_GB2312" w:hAnsi="方正仿宋_GB2312" w:eastAsia="方正仿宋_GB2312" w:cs="方正仿宋_GB2312"/>
                <w:b/>
                <w:sz w:val="21"/>
                <w:szCs w:val="21"/>
              </w:rPr>
            </w:pPr>
            <w:r>
              <w:rPr>
                <w:rFonts w:hint="eastAsia" w:ascii="方正仿宋_GB2312" w:hAnsi="方正仿宋_GB2312" w:eastAsia="方正仿宋_GB2312" w:cs="方正仿宋_GB2312"/>
                <w:b/>
                <w:sz w:val="21"/>
                <w:szCs w:val="21"/>
              </w:rPr>
              <w:t>序号</w:t>
            </w:r>
          </w:p>
        </w:tc>
        <w:tc>
          <w:tcPr>
            <w:tcW w:w="1143" w:type="dxa"/>
            <w:vAlign w:val="center"/>
          </w:tcPr>
          <w:p w14:paraId="19F2D5FC">
            <w:pPr>
              <w:ind w:firstLine="28"/>
              <w:jc w:val="center"/>
              <w:rPr>
                <w:rFonts w:ascii="方正仿宋_GB2312" w:hAnsi="方正仿宋_GB2312" w:eastAsia="方正仿宋_GB2312" w:cs="方正仿宋_GB2312"/>
                <w:b/>
                <w:sz w:val="21"/>
                <w:szCs w:val="21"/>
              </w:rPr>
            </w:pPr>
            <w:r>
              <w:rPr>
                <w:rFonts w:hint="eastAsia" w:ascii="方正仿宋_GB2312" w:hAnsi="方正仿宋_GB2312" w:eastAsia="方正仿宋_GB2312" w:cs="方正仿宋_GB2312"/>
                <w:b/>
                <w:sz w:val="21"/>
                <w:szCs w:val="21"/>
              </w:rPr>
              <w:t>评分因素</w:t>
            </w:r>
          </w:p>
          <w:p w14:paraId="1D56516E">
            <w:pPr>
              <w:ind w:firstLine="28"/>
              <w:jc w:val="center"/>
              <w:rPr>
                <w:rFonts w:ascii="方正仿宋_GB2312" w:hAnsi="方正仿宋_GB2312" w:eastAsia="方正仿宋_GB2312" w:cs="方正仿宋_GB2312"/>
                <w:b/>
                <w:sz w:val="21"/>
                <w:szCs w:val="21"/>
              </w:rPr>
            </w:pPr>
            <w:r>
              <w:rPr>
                <w:rFonts w:hint="eastAsia" w:ascii="方正仿宋_GB2312" w:hAnsi="方正仿宋_GB2312" w:eastAsia="方正仿宋_GB2312" w:cs="方正仿宋_GB2312"/>
                <w:b/>
                <w:sz w:val="21"/>
                <w:szCs w:val="21"/>
              </w:rPr>
              <w:t>及权重</w:t>
            </w:r>
          </w:p>
        </w:tc>
        <w:tc>
          <w:tcPr>
            <w:tcW w:w="1038" w:type="dxa"/>
            <w:vAlign w:val="center"/>
          </w:tcPr>
          <w:p w14:paraId="1CA2AA50">
            <w:pPr>
              <w:ind w:firstLine="28"/>
              <w:jc w:val="center"/>
              <w:rPr>
                <w:rFonts w:ascii="方正仿宋_GB2312" w:hAnsi="方正仿宋_GB2312" w:eastAsia="方正仿宋_GB2312" w:cs="方正仿宋_GB2312"/>
                <w:b/>
                <w:sz w:val="21"/>
                <w:szCs w:val="21"/>
              </w:rPr>
            </w:pPr>
            <w:r>
              <w:rPr>
                <w:rFonts w:hint="eastAsia" w:ascii="方正仿宋_GB2312" w:hAnsi="方正仿宋_GB2312" w:eastAsia="方正仿宋_GB2312" w:cs="方正仿宋_GB2312"/>
                <w:b/>
                <w:sz w:val="21"/>
                <w:szCs w:val="21"/>
              </w:rPr>
              <w:t>分值</w:t>
            </w:r>
          </w:p>
        </w:tc>
        <w:tc>
          <w:tcPr>
            <w:tcW w:w="4844" w:type="dxa"/>
            <w:vAlign w:val="center"/>
          </w:tcPr>
          <w:p w14:paraId="35FA652C">
            <w:pPr>
              <w:ind w:firstLine="28"/>
              <w:jc w:val="center"/>
              <w:rPr>
                <w:rFonts w:ascii="方正仿宋_GB2312" w:hAnsi="方正仿宋_GB2312" w:eastAsia="方正仿宋_GB2312" w:cs="方正仿宋_GB2312"/>
                <w:b/>
                <w:sz w:val="21"/>
                <w:szCs w:val="21"/>
              </w:rPr>
            </w:pPr>
            <w:r>
              <w:rPr>
                <w:rFonts w:hint="eastAsia" w:ascii="方正仿宋_GB2312" w:hAnsi="方正仿宋_GB2312" w:eastAsia="方正仿宋_GB2312" w:cs="方正仿宋_GB2312"/>
                <w:b/>
                <w:sz w:val="21"/>
                <w:szCs w:val="21"/>
              </w:rPr>
              <w:t>评分标准</w:t>
            </w:r>
          </w:p>
        </w:tc>
        <w:tc>
          <w:tcPr>
            <w:tcW w:w="1504" w:type="dxa"/>
            <w:vAlign w:val="center"/>
          </w:tcPr>
          <w:p w14:paraId="41D5644E">
            <w:pPr>
              <w:pStyle w:val="29"/>
              <w:spacing w:before="0" w:after="0" w:line="240" w:lineRule="auto"/>
              <w:rPr>
                <w:rFonts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说明</w:t>
            </w:r>
          </w:p>
        </w:tc>
      </w:tr>
      <w:tr w14:paraId="11F92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808" w:type="dxa"/>
            <w:vAlign w:val="center"/>
          </w:tcPr>
          <w:p w14:paraId="4576351C">
            <w:pPr>
              <w:ind w:firstLine="28"/>
              <w:jc w:val="center"/>
              <w:rPr>
                <w:rFonts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w:t>
            </w:r>
          </w:p>
        </w:tc>
        <w:tc>
          <w:tcPr>
            <w:tcW w:w="1143" w:type="dxa"/>
            <w:vAlign w:val="center"/>
          </w:tcPr>
          <w:p w14:paraId="716B364D">
            <w:pPr>
              <w:ind w:firstLine="28"/>
              <w:jc w:val="center"/>
              <w:rPr>
                <w:rFonts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投标报价</w:t>
            </w:r>
          </w:p>
          <w:p w14:paraId="1E512E12">
            <w:pPr>
              <w:ind w:firstLine="28"/>
              <w:jc w:val="center"/>
              <w:rPr>
                <w:rFonts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（30%）</w:t>
            </w:r>
          </w:p>
        </w:tc>
        <w:tc>
          <w:tcPr>
            <w:tcW w:w="1038" w:type="dxa"/>
            <w:vAlign w:val="center"/>
          </w:tcPr>
          <w:p w14:paraId="546CE807">
            <w:pPr>
              <w:ind w:firstLine="28"/>
              <w:jc w:val="center"/>
              <w:rPr>
                <w:rFonts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2"/>
                <w:szCs w:val="22"/>
              </w:rPr>
              <w:t>30分</w:t>
            </w:r>
          </w:p>
        </w:tc>
        <w:tc>
          <w:tcPr>
            <w:tcW w:w="4844" w:type="dxa"/>
            <w:vAlign w:val="center"/>
          </w:tcPr>
          <w:p w14:paraId="7A55901F">
            <w:pPr>
              <w:ind w:firstLine="420" w:firstLineChars="200"/>
              <w:rPr>
                <w:rFonts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满足采购文件要求且报价最低的供应商的价格为基准价，其价格分为满分，其他供应商的价格分统一按照下列公式计算。</w:t>
            </w:r>
          </w:p>
          <w:p w14:paraId="5E50E95C">
            <w:r>
              <w:rPr>
                <w:rFonts w:hint="eastAsia" w:ascii="方正仿宋_GB2312" w:hAnsi="方正仿宋_GB2312" w:eastAsia="方正仿宋_GB2312" w:cs="方正仿宋_GB2312"/>
                <w:sz w:val="21"/>
                <w:szCs w:val="21"/>
              </w:rPr>
              <w:t>报价得分=（基准价/投标报价）×价格权值×100。</w:t>
            </w:r>
          </w:p>
        </w:tc>
        <w:tc>
          <w:tcPr>
            <w:tcW w:w="1504" w:type="dxa"/>
            <w:vAlign w:val="center"/>
          </w:tcPr>
          <w:p w14:paraId="58944969">
            <w:pPr>
              <w:ind w:left="-38"/>
              <w:rPr>
                <w:rFonts w:ascii="方正仿宋_GB2312" w:hAnsi="方正仿宋_GB2312" w:eastAsia="方正仿宋_GB2312" w:cs="方正仿宋_GB2312"/>
                <w:sz w:val="21"/>
                <w:szCs w:val="21"/>
              </w:rPr>
            </w:pPr>
          </w:p>
        </w:tc>
      </w:tr>
      <w:tr w14:paraId="666C4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trPr>
        <w:tc>
          <w:tcPr>
            <w:tcW w:w="808" w:type="dxa"/>
            <w:vMerge w:val="restart"/>
            <w:vAlign w:val="center"/>
          </w:tcPr>
          <w:p w14:paraId="3E6DEE6E">
            <w:pPr>
              <w:ind w:firstLine="28"/>
              <w:jc w:val="center"/>
              <w:rPr>
                <w:rFonts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2</w:t>
            </w:r>
          </w:p>
        </w:tc>
        <w:tc>
          <w:tcPr>
            <w:tcW w:w="1143" w:type="dxa"/>
            <w:vMerge w:val="restart"/>
            <w:vAlign w:val="center"/>
          </w:tcPr>
          <w:p w14:paraId="1B34053C">
            <w:pPr>
              <w:ind w:firstLine="28"/>
              <w:jc w:val="center"/>
              <w:rPr>
                <w:rFonts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服务方案</w:t>
            </w:r>
          </w:p>
          <w:p w14:paraId="5E0BEA7E">
            <w:pPr>
              <w:ind w:firstLine="28"/>
              <w:jc w:val="center"/>
              <w:rPr>
                <w:rFonts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（50%）</w:t>
            </w:r>
          </w:p>
        </w:tc>
        <w:tc>
          <w:tcPr>
            <w:tcW w:w="1038" w:type="dxa"/>
            <w:vMerge w:val="restart"/>
            <w:vAlign w:val="center"/>
          </w:tcPr>
          <w:p w14:paraId="68777356">
            <w:pPr>
              <w:ind w:firstLine="28"/>
              <w:jc w:val="center"/>
              <w:rPr>
                <w:rFonts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50分</w:t>
            </w:r>
          </w:p>
        </w:tc>
        <w:tc>
          <w:tcPr>
            <w:tcW w:w="4844" w:type="dxa"/>
            <w:vAlign w:val="center"/>
          </w:tcPr>
          <w:p w14:paraId="5160CA91">
            <w:pPr>
              <w:rPr>
                <w:rFonts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1.对项目要求理解（15分）</w:t>
            </w:r>
          </w:p>
          <w:p w14:paraId="0A2E2594">
            <w:pPr>
              <w:ind w:firstLine="420" w:firstLineChars="200"/>
              <w:rPr>
                <w:rFonts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根据供应商对项目的背景、项目目标、工作内容、工作重难点等的理解进行评审。</w:t>
            </w:r>
          </w:p>
          <w:p w14:paraId="4D1762CD">
            <w:pPr>
              <w:ind w:firstLine="420" w:firstLineChars="200"/>
              <w:rPr>
                <w:rFonts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论述包含以上所有项且符合项目实际情况，为优得15分；论述包含以上部分项且较符合项目实际情况，为良得10分；论述不全且不符合项目实际情况，为一般得5分；未提供的不得分。</w:t>
            </w:r>
          </w:p>
        </w:tc>
        <w:tc>
          <w:tcPr>
            <w:tcW w:w="1504" w:type="dxa"/>
            <w:vMerge w:val="restart"/>
            <w:vAlign w:val="center"/>
          </w:tcPr>
          <w:p w14:paraId="4A123B00">
            <w:pPr>
              <w:rPr>
                <w:rFonts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根据采购服务要求为标准，对各供应商提供的方案进行横向比较评分。</w:t>
            </w:r>
          </w:p>
        </w:tc>
      </w:tr>
      <w:tr w14:paraId="04F40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808" w:type="dxa"/>
            <w:vMerge w:val="continue"/>
            <w:vAlign w:val="center"/>
          </w:tcPr>
          <w:p w14:paraId="124A8A0D">
            <w:pPr>
              <w:ind w:firstLine="28"/>
              <w:jc w:val="center"/>
              <w:rPr>
                <w:rFonts w:ascii="方正仿宋_GB2312" w:hAnsi="方正仿宋_GB2312" w:eastAsia="方正仿宋_GB2312" w:cs="方正仿宋_GB2312"/>
                <w:sz w:val="21"/>
                <w:szCs w:val="21"/>
              </w:rPr>
            </w:pPr>
          </w:p>
        </w:tc>
        <w:tc>
          <w:tcPr>
            <w:tcW w:w="1143" w:type="dxa"/>
            <w:vMerge w:val="continue"/>
            <w:vAlign w:val="center"/>
          </w:tcPr>
          <w:p w14:paraId="51E8EEC9">
            <w:pPr>
              <w:ind w:firstLine="28"/>
              <w:jc w:val="center"/>
              <w:rPr>
                <w:rFonts w:ascii="方正仿宋_GB2312" w:hAnsi="方正仿宋_GB2312" w:eastAsia="方正仿宋_GB2312" w:cs="方正仿宋_GB2312"/>
                <w:sz w:val="21"/>
                <w:szCs w:val="21"/>
              </w:rPr>
            </w:pPr>
          </w:p>
        </w:tc>
        <w:tc>
          <w:tcPr>
            <w:tcW w:w="1038" w:type="dxa"/>
            <w:vMerge w:val="continue"/>
            <w:vAlign w:val="center"/>
          </w:tcPr>
          <w:p w14:paraId="6402E57B">
            <w:pPr>
              <w:ind w:firstLine="28"/>
              <w:jc w:val="center"/>
              <w:rPr>
                <w:rFonts w:ascii="方正仿宋_GB2312" w:hAnsi="方正仿宋_GB2312" w:eastAsia="方正仿宋_GB2312" w:cs="方正仿宋_GB2312"/>
                <w:sz w:val="21"/>
                <w:szCs w:val="21"/>
              </w:rPr>
            </w:pPr>
          </w:p>
        </w:tc>
        <w:tc>
          <w:tcPr>
            <w:tcW w:w="4844" w:type="dxa"/>
            <w:vAlign w:val="center"/>
          </w:tcPr>
          <w:p w14:paraId="5581A417">
            <w:pPr>
              <w:rPr>
                <w:rFonts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2.服务内容及措施（25分）</w:t>
            </w:r>
          </w:p>
          <w:p w14:paraId="021C70A4">
            <w:pPr>
              <w:ind w:firstLine="420" w:firstLineChars="200"/>
              <w:rPr>
                <w:rFonts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根据供应商提供的服务内容的针对性、内容的全面性、可实施性进行评分。</w:t>
            </w:r>
          </w:p>
          <w:p w14:paraId="50A482AF">
            <w:pPr>
              <w:ind w:firstLine="420" w:firstLineChars="200"/>
              <w:rPr>
                <w:rFonts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论述包含以上所有项，阐述清晰且满足项目需求，为优得25分；论述包含以上部分有项，阐述内容简单且基本满足项目需求，为良得15分；论述不全且不满足项目需求，为一般得5分；未提供的不得分。</w:t>
            </w:r>
          </w:p>
        </w:tc>
        <w:tc>
          <w:tcPr>
            <w:tcW w:w="1504" w:type="dxa"/>
            <w:vMerge w:val="continue"/>
            <w:vAlign w:val="center"/>
          </w:tcPr>
          <w:p w14:paraId="551F8B04">
            <w:pPr>
              <w:rPr>
                <w:rFonts w:ascii="方正仿宋_GB2312" w:hAnsi="方正仿宋_GB2312" w:eastAsia="方正仿宋_GB2312" w:cs="方正仿宋_GB2312"/>
                <w:sz w:val="21"/>
                <w:szCs w:val="21"/>
              </w:rPr>
            </w:pPr>
          </w:p>
        </w:tc>
      </w:tr>
      <w:tr w14:paraId="2E1BF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808" w:type="dxa"/>
            <w:vMerge w:val="continue"/>
            <w:vAlign w:val="center"/>
          </w:tcPr>
          <w:p w14:paraId="459D2C75">
            <w:pPr>
              <w:ind w:firstLine="28"/>
              <w:jc w:val="center"/>
              <w:rPr>
                <w:rFonts w:ascii="方正仿宋_GB2312" w:hAnsi="方正仿宋_GB2312" w:eastAsia="方正仿宋_GB2312" w:cs="方正仿宋_GB2312"/>
                <w:sz w:val="21"/>
                <w:szCs w:val="21"/>
              </w:rPr>
            </w:pPr>
          </w:p>
        </w:tc>
        <w:tc>
          <w:tcPr>
            <w:tcW w:w="1143" w:type="dxa"/>
            <w:vMerge w:val="continue"/>
            <w:vAlign w:val="center"/>
          </w:tcPr>
          <w:p w14:paraId="26712098">
            <w:pPr>
              <w:ind w:firstLine="28"/>
              <w:jc w:val="center"/>
              <w:rPr>
                <w:rFonts w:ascii="方正仿宋_GB2312" w:hAnsi="方正仿宋_GB2312" w:eastAsia="方正仿宋_GB2312" w:cs="方正仿宋_GB2312"/>
                <w:sz w:val="21"/>
                <w:szCs w:val="21"/>
              </w:rPr>
            </w:pPr>
          </w:p>
        </w:tc>
        <w:tc>
          <w:tcPr>
            <w:tcW w:w="1038" w:type="dxa"/>
            <w:vMerge w:val="continue"/>
            <w:vAlign w:val="center"/>
          </w:tcPr>
          <w:p w14:paraId="215ABCA1">
            <w:pPr>
              <w:ind w:firstLine="28"/>
              <w:jc w:val="center"/>
              <w:rPr>
                <w:rFonts w:ascii="方正仿宋_GB2312" w:hAnsi="方正仿宋_GB2312" w:eastAsia="方正仿宋_GB2312" w:cs="方正仿宋_GB2312"/>
                <w:sz w:val="21"/>
                <w:szCs w:val="21"/>
              </w:rPr>
            </w:pPr>
          </w:p>
        </w:tc>
        <w:tc>
          <w:tcPr>
            <w:tcW w:w="4844" w:type="dxa"/>
          </w:tcPr>
          <w:p w14:paraId="562F2CD7">
            <w:pPr>
              <w:rPr>
                <w:rFonts w:ascii="方正仿宋_GB2312" w:hAnsi="方正仿宋_GB2312" w:eastAsia="方正仿宋_GB2312" w:cs="方正仿宋_GB2312"/>
                <w:sz w:val="21"/>
                <w:szCs w:val="21"/>
              </w:rPr>
            </w:pPr>
            <w:r>
              <w:rPr>
                <w:rFonts w:ascii="方正仿宋_GB2312" w:hAnsi="方正仿宋_GB2312" w:eastAsia="方正仿宋_GB2312" w:cs="方正仿宋_GB2312"/>
                <w:sz w:val="21"/>
                <w:szCs w:val="21"/>
              </w:rPr>
              <w:t>3.服务进度计划（10分）</w:t>
            </w:r>
          </w:p>
          <w:p w14:paraId="14A5AF09">
            <w:pPr>
              <w:ind w:firstLine="420" w:firstLineChars="200"/>
              <w:rPr>
                <w:rFonts w:ascii="方正仿宋_GB2312" w:hAnsi="方正仿宋_GB2312" w:eastAsia="方正仿宋_GB2312" w:cs="方正仿宋_GB2312"/>
                <w:sz w:val="21"/>
                <w:szCs w:val="21"/>
              </w:rPr>
            </w:pPr>
            <w:r>
              <w:rPr>
                <w:rFonts w:ascii="方正仿宋_GB2312" w:hAnsi="方正仿宋_GB2312" w:eastAsia="方正仿宋_GB2312" w:cs="方正仿宋_GB2312"/>
                <w:sz w:val="21"/>
                <w:szCs w:val="21"/>
              </w:rPr>
              <w:t>根据供应商提出的服务计划的全面性、重点的突出性，可实施性进行评分。</w:t>
            </w:r>
          </w:p>
          <w:p w14:paraId="3B74EBAE">
            <w:pPr>
              <w:ind w:firstLine="420" w:firstLineChars="200"/>
              <w:rPr>
                <w:rFonts w:ascii="方正仿宋_GB2312" w:hAnsi="方正仿宋_GB2312" w:eastAsia="方正仿宋_GB2312" w:cs="方正仿宋_GB2312"/>
                <w:sz w:val="21"/>
                <w:szCs w:val="21"/>
              </w:rPr>
            </w:pPr>
            <w:r>
              <w:rPr>
                <w:rFonts w:ascii="方正仿宋_GB2312" w:hAnsi="方正仿宋_GB2312" w:eastAsia="方正仿宋_GB2312" w:cs="方正仿宋_GB2312"/>
                <w:sz w:val="21"/>
                <w:szCs w:val="21"/>
              </w:rPr>
              <w:t>论述包含以上所有项，阐述清晰且满足项目需求，为优得10分；论述包含以上部分有项，阐述内容简单且基本满足项目需求，为良得5分；论述不全且不满足项目需求，为一般得1分；</w:t>
            </w:r>
            <w:r>
              <w:rPr>
                <w:rFonts w:hint="eastAsia" w:ascii="方正仿宋_GB2312" w:hAnsi="方正仿宋_GB2312" w:eastAsia="方正仿宋_GB2312" w:cs="方正仿宋_GB2312"/>
                <w:sz w:val="21"/>
                <w:szCs w:val="21"/>
              </w:rPr>
              <w:t>未提供的不得分</w:t>
            </w:r>
            <w:r>
              <w:rPr>
                <w:rFonts w:ascii="方正仿宋_GB2312" w:hAnsi="方正仿宋_GB2312" w:eastAsia="方正仿宋_GB2312" w:cs="方正仿宋_GB2312"/>
                <w:sz w:val="21"/>
                <w:szCs w:val="21"/>
              </w:rPr>
              <w:t>。</w:t>
            </w:r>
          </w:p>
        </w:tc>
        <w:tc>
          <w:tcPr>
            <w:tcW w:w="1504" w:type="dxa"/>
            <w:vMerge w:val="continue"/>
            <w:vAlign w:val="center"/>
          </w:tcPr>
          <w:p w14:paraId="7B4BF574">
            <w:pPr>
              <w:rPr>
                <w:rFonts w:ascii="方正仿宋_GB2312" w:hAnsi="方正仿宋_GB2312" w:eastAsia="方正仿宋_GB2312" w:cs="方正仿宋_GB2312"/>
                <w:sz w:val="21"/>
                <w:szCs w:val="21"/>
              </w:rPr>
            </w:pPr>
          </w:p>
        </w:tc>
      </w:tr>
      <w:tr w14:paraId="531DA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3" w:hRule="atLeast"/>
        </w:trPr>
        <w:tc>
          <w:tcPr>
            <w:tcW w:w="808" w:type="dxa"/>
            <w:vMerge w:val="restart"/>
            <w:vAlign w:val="center"/>
          </w:tcPr>
          <w:p w14:paraId="106016E2">
            <w:pPr>
              <w:ind w:firstLine="28"/>
              <w:jc w:val="center"/>
              <w:rPr>
                <w:rFonts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3</w:t>
            </w:r>
          </w:p>
        </w:tc>
        <w:tc>
          <w:tcPr>
            <w:tcW w:w="1143" w:type="dxa"/>
            <w:vMerge w:val="restart"/>
            <w:vAlign w:val="center"/>
          </w:tcPr>
          <w:p w14:paraId="42E213B1">
            <w:pPr>
              <w:ind w:firstLine="28"/>
              <w:jc w:val="center"/>
              <w:rPr>
                <w:rFonts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商务部分</w:t>
            </w:r>
          </w:p>
          <w:p w14:paraId="08EE8A94">
            <w:pPr>
              <w:ind w:firstLine="28"/>
              <w:jc w:val="center"/>
              <w:rPr>
                <w:rFonts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（20%）</w:t>
            </w:r>
          </w:p>
        </w:tc>
        <w:tc>
          <w:tcPr>
            <w:tcW w:w="1038" w:type="dxa"/>
            <w:vMerge w:val="restart"/>
            <w:vAlign w:val="center"/>
          </w:tcPr>
          <w:p w14:paraId="5DF321B0">
            <w:pPr>
              <w:ind w:firstLine="28"/>
              <w:jc w:val="center"/>
              <w:rPr>
                <w:rFonts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业绩</w:t>
            </w:r>
          </w:p>
          <w:p w14:paraId="1512FCC3">
            <w:pPr>
              <w:ind w:firstLine="28"/>
              <w:jc w:val="center"/>
              <w:rPr>
                <w:rFonts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（10分）</w:t>
            </w:r>
          </w:p>
        </w:tc>
        <w:tc>
          <w:tcPr>
            <w:tcW w:w="4844" w:type="dxa"/>
            <w:vAlign w:val="center"/>
          </w:tcPr>
          <w:p w14:paraId="2FDCB7E2">
            <w:pPr>
              <w:ind w:firstLine="420" w:firstLineChars="200"/>
              <w:rPr>
                <w:rFonts w:eastAsiaTheme="minorEastAsia"/>
              </w:rPr>
            </w:pPr>
            <w:r>
              <w:rPr>
                <w:rFonts w:hint="eastAsia" w:ascii="方正仿宋_GB2312" w:hAnsi="方正仿宋_GB2312" w:eastAsia="方正仿宋_GB2312" w:cs="方正仿宋_GB2312"/>
                <w:sz w:val="21"/>
                <w:szCs w:val="21"/>
              </w:rPr>
              <w:t>供应商自2022年1月1日至投标截止日（以合同签订时间为准），须提供与招标内容相同或类似的服务业绩（包括但不限于以下类别：安全生产标准化咨询评审服务、安全评估、事故隐患排查治理咨询、职业卫生技术服务、其他安全技术咨询服务等）1个得1分，每增加1个业绩加1分，累计不超过5分。</w:t>
            </w:r>
          </w:p>
        </w:tc>
        <w:tc>
          <w:tcPr>
            <w:tcW w:w="1504" w:type="dxa"/>
            <w:vMerge w:val="restart"/>
            <w:vAlign w:val="center"/>
          </w:tcPr>
          <w:p w14:paraId="472ED990">
            <w:pPr>
              <w:rPr>
                <w:rFonts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提供合同复印件加盖供应商公章。</w:t>
            </w:r>
          </w:p>
        </w:tc>
      </w:tr>
      <w:tr w14:paraId="7DEB9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808" w:type="dxa"/>
            <w:vMerge w:val="continue"/>
            <w:vAlign w:val="center"/>
          </w:tcPr>
          <w:p w14:paraId="26BAF335">
            <w:pPr>
              <w:ind w:firstLine="28"/>
              <w:jc w:val="center"/>
              <w:rPr>
                <w:rFonts w:ascii="方正仿宋_GB2312" w:hAnsi="方正仿宋_GB2312" w:eastAsia="方正仿宋_GB2312" w:cs="方正仿宋_GB2312"/>
                <w:sz w:val="21"/>
                <w:szCs w:val="21"/>
              </w:rPr>
            </w:pPr>
          </w:p>
        </w:tc>
        <w:tc>
          <w:tcPr>
            <w:tcW w:w="1143" w:type="dxa"/>
            <w:vMerge w:val="continue"/>
            <w:vAlign w:val="center"/>
          </w:tcPr>
          <w:p w14:paraId="6240FDB1">
            <w:pPr>
              <w:ind w:firstLine="28"/>
              <w:jc w:val="center"/>
              <w:rPr>
                <w:rFonts w:ascii="方正仿宋_GB2312" w:hAnsi="方正仿宋_GB2312" w:eastAsia="方正仿宋_GB2312" w:cs="方正仿宋_GB2312"/>
                <w:sz w:val="21"/>
                <w:szCs w:val="21"/>
              </w:rPr>
            </w:pPr>
          </w:p>
        </w:tc>
        <w:tc>
          <w:tcPr>
            <w:tcW w:w="1038" w:type="dxa"/>
            <w:vMerge w:val="continue"/>
            <w:vAlign w:val="center"/>
          </w:tcPr>
          <w:p w14:paraId="4E4238FC">
            <w:pPr>
              <w:ind w:firstLine="28"/>
              <w:jc w:val="center"/>
              <w:rPr>
                <w:rFonts w:ascii="方正仿宋_GB2312" w:hAnsi="方正仿宋_GB2312" w:eastAsia="方正仿宋_GB2312" w:cs="方正仿宋_GB2312"/>
                <w:sz w:val="21"/>
                <w:szCs w:val="21"/>
              </w:rPr>
            </w:pPr>
          </w:p>
        </w:tc>
        <w:tc>
          <w:tcPr>
            <w:tcW w:w="4844" w:type="dxa"/>
            <w:vAlign w:val="center"/>
          </w:tcPr>
          <w:p w14:paraId="38546E3F">
            <w:pPr>
              <w:ind w:firstLine="420" w:firstLineChars="200"/>
              <w:rPr>
                <w:rFonts w:eastAsiaTheme="minorEastAsia"/>
              </w:rPr>
            </w:pPr>
            <w:r>
              <w:rPr>
                <w:rFonts w:hint="eastAsia" w:ascii="方正仿宋_GB2312" w:hAnsi="方正仿宋_GB2312" w:eastAsia="方正仿宋_GB2312" w:cs="方正仿宋_GB2312"/>
                <w:sz w:val="21"/>
                <w:szCs w:val="21"/>
              </w:rPr>
              <w:t>供应商自2022年1月1日至投标截止日（以合同时间为准），</w:t>
            </w:r>
            <w:r>
              <w:rPr>
                <w:rFonts w:ascii="方正仿宋_GB2312" w:hAnsi="方正仿宋_GB2312" w:eastAsia="方正仿宋_GB2312" w:cs="方正仿宋_GB2312"/>
                <w:sz w:val="21"/>
                <w:szCs w:val="21"/>
              </w:rPr>
              <w:t>承担过企业安全生产标准化建设项目的服务业绩1</w:t>
            </w:r>
            <w:r>
              <w:rPr>
                <w:rFonts w:hint="eastAsia" w:ascii="方正仿宋_GB2312" w:hAnsi="方正仿宋_GB2312" w:eastAsia="方正仿宋_GB2312" w:cs="方正仿宋_GB2312"/>
                <w:sz w:val="21"/>
                <w:szCs w:val="21"/>
              </w:rPr>
              <w:t>个</w:t>
            </w:r>
            <w:r>
              <w:rPr>
                <w:rFonts w:ascii="方正仿宋_GB2312" w:hAnsi="方正仿宋_GB2312" w:eastAsia="方正仿宋_GB2312" w:cs="方正仿宋_GB2312"/>
                <w:sz w:val="21"/>
                <w:szCs w:val="21"/>
              </w:rPr>
              <w:t>得1分，每增加</w:t>
            </w:r>
            <w:r>
              <w:rPr>
                <w:rFonts w:hint="eastAsia" w:ascii="方正仿宋_GB2312" w:hAnsi="方正仿宋_GB2312" w:eastAsia="方正仿宋_GB2312" w:cs="方正仿宋_GB2312"/>
                <w:sz w:val="21"/>
                <w:szCs w:val="21"/>
              </w:rPr>
              <w:t>1个</w:t>
            </w:r>
            <w:r>
              <w:rPr>
                <w:rFonts w:ascii="方正仿宋_GB2312" w:hAnsi="方正仿宋_GB2312" w:eastAsia="方正仿宋_GB2312" w:cs="方正仿宋_GB2312"/>
                <w:sz w:val="21"/>
                <w:szCs w:val="21"/>
              </w:rPr>
              <w:t>业绩加</w:t>
            </w:r>
            <w:r>
              <w:rPr>
                <w:rFonts w:hint="eastAsia" w:ascii="方正仿宋_GB2312" w:hAnsi="方正仿宋_GB2312" w:eastAsia="方正仿宋_GB2312" w:cs="方正仿宋_GB2312"/>
                <w:sz w:val="21"/>
                <w:szCs w:val="21"/>
              </w:rPr>
              <w:t>1</w:t>
            </w:r>
            <w:r>
              <w:rPr>
                <w:rFonts w:ascii="方正仿宋_GB2312" w:hAnsi="方正仿宋_GB2312" w:eastAsia="方正仿宋_GB2312" w:cs="方正仿宋_GB2312"/>
                <w:sz w:val="21"/>
                <w:szCs w:val="21"/>
              </w:rPr>
              <w:t>分，累计不超过5分。</w:t>
            </w:r>
          </w:p>
        </w:tc>
        <w:tc>
          <w:tcPr>
            <w:tcW w:w="1504" w:type="dxa"/>
            <w:vMerge w:val="continue"/>
            <w:vAlign w:val="center"/>
          </w:tcPr>
          <w:p w14:paraId="16E24A58">
            <w:pPr>
              <w:rPr>
                <w:rFonts w:ascii="方正仿宋_GB2312" w:hAnsi="方正仿宋_GB2312" w:eastAsia="方正仿宋_GB2312" w:cs="方正仿宋_GB2312"/>
                <w:sz w:val="21"/>
                <w:szCs w:val="21"/>
              </w:rPr>
            </w:pPr>
          </w:p>
        </w:tc>
      </w:tr>
      <w:tr w14:paraId="140D7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808" w:type="dxa"/>
            <w:vMerge w:val="continue"/>
            <w:vAlign w:val="center"/>
          </w:tcPr>
          <w:p w14:paraId="4B3006FF">
            <w:pPr>
              <w:ind w:firstLine="28"/>
              <w:jc w:val="center"/>
              <w:rPr>
                <w:rFonts w:ascii="方正仿宋_GB2312" w:hAnsi="方正仿宋_GB2312" w:eastAsia="方正仿宋_GB2312" w:cs="方正仿宋_GB2312"/>
                <w:sz w:val="21"/>
                <w:szCs w:val="21"/>
              </w:rPr>
            </w:pPr>
          </w:p>
        </w:tc>
        <w:tc>
          <w:tcPr>
            <w:tcW w:w="1143" w:type="dxa"/>
            <w:vMerge w:val="continue"/>
            <w:vAlign w:val="center"/>
          </w:tcPr>
          <w:p w14:paraId="1FD27678">
            <w:pPr>
              <w:ind w:firstLine="28"/>
              <w:jc w:val="center"/>
              <w:rPr>
                <w:rFonts w:ascii="方正仿宋_GB2312" w:hAnsi="方正仿宋_GB2312" w:eastAsia="方正仿宋_GB2312" w:cs="方正仿宋_GB2312"/>
                <w:sz w:val="21"/>
                <w:szCs w:val="21"/>
              </w:rPr>
            </w:pPr>
          </w:p>
        </w:tc>
        <w:tc>
          <w:tcPr>
            <w:tcW w:w="1038" w:type="dxa"/>
            <w:vAlign w:val="center"/>
          </w:tcPr>
          <w:p w14:paraId="42B834E0">
            <w:pPr>
              <w:ind w:firstLine="28"/>
              <w:jc w:val="center"/>
              <w:rPr>
                <w:rFonts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项目团队人员配置</w:t>
            </w:r>
          </w:p>
          <w:p w14:paraId="4A8B6755">
            <w:pPr>
              <w:ind w:firstLine="28"/>
              <w:jc w:val="center"/>
              <w:rPr>
                <w:rFonts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（5分）</w:t>
            </w:r>
          </w:p>
        </w:tc>
        <w:tc>
          <w:tcPr>
            <w:tcW w:w="4844" w:type="dxa"/>
            <w:vAlign w:val="center"/>
          </w:tcPr>
          <w:p w14:paraId="2C89423B">
            <w:pPr>
              <w:ind w:firstLine="420" w:firstLineChars="200"/>
              <w:rPr>
                <w:rFonts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该项目团队人员配置不少于3人（含项目负责人），且所有成员须全程专职参与本项目；满足以下全部条件，得5分，否则不得分：</w:t>
            </w:r>
          </w:p>
          <w:p w14:paraId="5B142271">
            <w:pPr>
              <w:numPr>
                <w:ilvl w:val="0"/>
                <w:numId w:val="6"/>
              </w:numPr>
              <w:ind w:firstLine="420" w:firstLineChars="200"/>
              <w:rPr>
                <w:rFonts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至少1人具有高级工程师资格；</w:t>
            </w:r>
          </w:p>
          <w:p w14:paraId="115D00EB">
            <w:pPr>
              <w:numPr>
                <w:ilvl w:val="0"/>
                <w:numId w:val="6"/>
              </w:numPr>
              <w:ind w:firstLine="420" w:firstLineChars="200"/>
              <w:rPr>
                <w:rFonts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至少1人为工贸行业应急管理类专家。</w:t>
            </w:r>
          </w:p>
        </w:tc>
        <w:tc>
          <w:tcPr>
            <w:tcW w:w="1504" w:type="dxa"/>
            <w:vAlign w:val="center"/>
          </w:tcPr>
          <w:p w14:paraId="3C2B7735">
            <w:pPr>
              <w:rPr>
                <w:rFonts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提供参与团队人员名单、职称证书、专家聘任文件或入库证明（注明专业领域）；及报价截止时间前6个月内任意一个月社保证明材料。</w:t>
            </w:r>
          </w:p>
        </w:tc>
      </w:tr>
      <w:tr w14:paraId="25937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808" w:type="dxa"/>
            <w:vMerge w:val="continue"/>
            <w:vAlign w:val="center"/>
          </w:tcPr>
          <w:p w14:paraId="4B9D95D2">
            <w:pPr>
              <w:ind w:firstLine="28"/>
              <w:jc w:val="center"/>
              <w:rPr>
                <w:rFonts w:ascii="方正仿宋_GB2312" w:hAnsi="方正仿宋_GB2312" w:eastAsia="方正仿宋_GB2312" w:cs="方正仿宋_GB2312"/>
                <w:sz w:val="21"/>
                <w:szCs w:val="21"/>
              </w:rPr>
            </w:pPr>
          </w:p>
        </w:tc>
        <w:tc>
          <w:tcPr>
            <w:tcW w:w="1143" w:type="dxa"/>
            <w:vMerge w:val="continue"/>
            <w:vAlign w:val="center"/>
          </w:tcPr>
          <w:p w14:paraId="241F2CFA">
            <w:pPr>
              <w:ind w:firstLine="28"/>
              <w:jc w:val="center"/>
              <w:rPr>
                <w:rFonts w:ascii="方正仿宋_GB2312" w:hAnsi="方正仿宋_GB2312" w:eastAsia="方正仿宋_GB2312" w:cs="方正仿宋_GB2312"/>
                <w:sz w:val="21"/>
                <w:szCs w:val="21"/>
              </w:rPr>
            </w:pPr>
          </w:p>
        </w:tc>
        <w:tc>
          <w:tcPr>
            <w:tcW w:w="1038" w:type="dxa"/>
            <w:vAlign w:val="center"/>
          </w:tcPr>
          <w:p w14:paraId="3184629A">
            <w:pPr>
              <w:ind w:firstLine="28"/>
              <w:jc w:val="center"/>
              <w:rPr>
                <w:rFonts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项目负责人业绩（5分）</w:t>
            </w:r>
          </w:p>
        </w:tc>
        <w:tc>
          <w:tcPr>
            <w:tcW w:w="4844" w:type="dxa"/>
            <w:vAlign w:val="center"/>
          </w:tcPr>
          <w:p w14:paraId="5B3405F2">
            <w:pPr>
              <w:ind w:firstLine="420" w:firstLineChars="200"/>
              <w:rPr>
                <w:rFonts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拟派本项目负责人自2022年1月1日至投标截止日（以合同时间为准），负责类似项目的业绩1个得1分，每增加一个业绩加1分，累计不超过5分。</w:t>
            </w:r>
          </w:p>
        </w:tc>
        <w:tc>
          <w:tcPr>
            <w:tcW w:w="1504" w:type="dxa"/>
            <w:vAlign w:val="center"/>
          </w:tcPr>
          <w:p w14:paraId="151348FA">
            <w:pPr>
              <w:rPr>
                <w:rFonts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提供合同复印件加盖供应商公章。</w:t>
            </w:r>
          </w:p>
        </w:tc>
      </w:tr>
    </w:tbl>
    <w:p w14:paraId="54B01CB3"/>
    <w:bookmarkEnd w:id="83"/>
    <w:p w14:paraId="10AA75C4">
      <w:pPr>
        <w:pStyle w:val="3"/>
      </w:pPr>
      <w:bookmarkStart w:id="84" w:name="_Toc19133"/>
      <w:bookmarkStart w:id="85" w:name="_Toc106030892"/>
      <w:bookmarkStart w:id="86" w:name="_Toc102227313"/>
      <w:bookmarkStart w:id="87" w:name="_Toc76462337"/>
      <w:r>
        <w:rPr>
          <w:rFonts w:hint="eastAsia"/>
        </w:rPr>
        <w:t>三、无效响应</w:t>
      </w:r>
      <w:bookmarkEnd w:id="84"/>
    </w:p>
    <w:p w14:paraId="7E546A70">
      <w:pPr>
        <w:snapToGrid w:val="0"/>
        <w:spacing w:line="400" w:lineRule="exact"/>
        <w:ind w:firstLine="480" w:firstLineChars="200"/>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供应商发生以下条款情况之一者，视为无效报价：</w:t>
      </w:r>
    </w:p>
    <w:p w14:paraId="3719CDF7">
      <w:pPr>
        <w:pStyle w:val="15"/>
        <w:spacing w:line="400" w:lineRule="exact"/>
        <w:ind w:firstLine="480" w:firstLineChars="200"/>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（一）供应商不符合规定的资格条件的；</w:t>
      </w:r>
    </w:p>
    <w:p w14:paraId="0A96E577">
      <w:pPr>
        <w:pStyle w:val="15"/>
        <w:spacing w:line="400" w:lineRule="exact"/>
        <w:ind w:firstLine="480" w:firstLineChars="200"/>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（二）供应商未通过实质性响应审查的；</w:t>
      </w:r>
    </w:p>
    <w:p w14:paraId="610C5417">
      <w:pPr>
        <w:pStyle w:val="15"/>
        <w:spacing w:line="400" w:lineRule="exact"/>
        <w:ind w:firstLine="480" w:firstLineChars="200"/>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（三）供应商所提交的响应文件未按“第七篇响应文件格式要求”要求签署或盖章的；</w:t>
      </w:r>
    </w:p>
    <w:p w14:paraId="3D8C4286">
      <w:pPr>
        <w:pStyle w:val="15"/>
        <w:spacing w:line="400" w:lineRule="exact"/>
        <w:ind w:firstLine="480" w:firstLineChars="200"/>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（四）供应商的报价超过采购预算或最高限价的；</w:t>
      </w:r>
    </w:p>
    <w:p w14:paraId="13F9C5DE">
      <w:pPr>
        <w:pStyle w:val="15"/>
        <w:spacing w:line="400" w:lineRule="exact"/>
        <w:ind w:firstLine="480" w:firstLineChars="200"/>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（五）单位负责人为同一人或者存在直接控股、管理关系的不同供应商，参加同一合同项（包）报价的；</w:t>
      </w:r>
    </w:p>
    <w:p w14:paraId="2566B200">
      <w:pPr>
        <w:pStyle w:val="15"/>
        <w:spacing w:line="400" w:lineRule="exact"/>
        <w:ind w:firstLine="480" w:firstLineChars="200"/>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（六）为采购项目提供整体设计、规范编制或者项目管理、监理、检测等服务的供应商再参加该采购项目的其他采购活动的；</w:t>
      </w:r>
    </w:p>
    <w:p w14:paraId="7A150E93">
      <w:pPr>
        <w:pStyle w:val="15"/>
        <w:spacing w:line="400" w:lineRule="exact"/>
        <w:ind w:firstLine="480" w:firstLineChars="200"/>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（七）法律、法规和竞采邀请书规定的其他无效情形。</w:t>
      </w:r>
    </w:p>
    <w:p w14:paraId="565F9203">
      <w:pPr>
        <w:pStyle w:val="3"/>
      </w:pPr>
      <w:bookmarkStart w:id="88" w:name="_Toc25549"/>
      <w:bookmarkStart w:id="89" w:name="_Toc11293"/>
      <w:bookmarkStart w:id="90" w:name="_Toc27133"/>
      <w:bookmarkStart w:id="91" w:name="_Toc106030398"/>
      <w:bookmarkStart w:id="92" w:name="_Toc7802"/>
      <w:bookmarkStart w:id="93" w:name="_Toc6204"/>
      <w:bookmarkStart w:id="94" w:name="_Toc30605"/>
      <w:bookmarkStart w:id="95" w:name="_Toc23533"/>
      <w:bookmarkStart w:id="96" w:name="_Toc14355"/>
      <w:bookmarkStart w:id="97" w:name="_Toc25960"/>
      <w:bookmarkStart w:id="98" w:name="_Toc6719"/>
      <w:bookmarkStart w:id="99" w:name="_Toc21946"/>
      <w:bookmarkStart w:id="100" w:name="_Toc6956"/>
      <w:bookmarkStart w:id="101" w:name="_Toc75793522"/>
      <w:bookmarkStart w:id="102" w:name="_Toc20005"/>
      <w:bookmarkStart w:id="103" w:name="_Toc4422"/>
      <w:bookmarkStart w:id="104" w:name="_Toc23237"/>
      <w:r>
        <w:rPr>
          <w:rFonts w:hint="eastAsia"/>
        </w:rPr>
        <w:t>四、</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Pr>
          <w:rFonts w:hint="eastAsia"/>
        </w:rPr>
        <w:t>采购终止</w:t>
      </w:r>
      <w:bookmarkEnd w:id="104"/>
    </w:p>
    <w:p w14:paraId="7E5EC18B">
      <w:pPr>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出现下列情形之一的，采购人或者采购</w:t>
      </w:r>
      <w:bookmarkStart w:id="189" w:name="_GoBack"/>
      <w:bookmarkEnd w:id="189"/>
      <w:r>
        <w:rPr>
          <w:rFonts w:hint="eastAsia" w:ascii="方正仿宋_GBK" w:hAnsi="方正仿宋_GBK" w:eastAsia="方正仿宋_GBK" w:cs="方正仿宋_GBK"/>
          <w:sz w:val="24"/>
          <w:szCs w:val="24"/>
        </w:rPr>
        <w:t>代理机构应当终止采购活动，发布项目终止公告并说明原因，重新开展采购活动：</w:t>
      </w:r>
    </w:p>
    <w:p w14:paraId="6968F8AB">
      <w:pPr>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（一）因情况变化，不再符合规定的采购方式适用情形的；</w:t>
      </w:r>
    </w:p>
    <w:p w14:paraId="6C366C56">
      <w:pPr>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（二）出现影响采购公正的违法、违规行为的；</w:t>
      </w:r>
    </w:p>
    <w:p w14:paraId="3DE9086C">
      <w:pPr>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（三）在采购过程中符合竞采要求的供应商不足3家的。</w:t>
      </w:r>
    </w:p>
    <w:p w14:paraId="0FA037E3">
      <w:pPr>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（四）项目出现其他实质性影响，可能导致项目无法正常开展的情形。</w:t>
      </w:r>
    </w:p>
    <w:p w14:paraId="1FADD2D3">
      <w:pPr>
        <w:pStyle w:val="30"/>
        <w:ind w:firstLine="721"/>
        <w:jc w:val="center"/>
        <w:rPr>
          <w:rFonts w:ascii="方正仿宋_GBK" w:hAnsi="方正仿宋_GBK" w:eastAsia="方正仿宋_GBK" w:cs="方正仿宋_GBK"/>
          <w:b/>
          <w:bCs/>
          <w:sz w:val="36"/>
          <w:szCs w:val="36"/>
        </w:rPr>
      </w:pPr>
    </w:p>
    <w:p w14:paraId="589CEE1D">
      <w:pPr>
        <w:pStyle w:val="30"/>
        <w:ind w:firstLine="0" w:firstLineChars="0"/>
        <w:jc w:val="both"/>
        <w:rPr>
          <w:rFonts w:ascii="方正仿宋_GBK" w:hAnsi="方正仿宋_GBK" w:eastAsia="方正仿宋_GBK" w:cs="方正仿宋_GBK"/>
          <w:b/>
          <w:bCs/>
          <w:sz w:val="36"/>
          <w:szCs w:val="36"/>
        </w:rPr>
      </w:pPr>
    </w:p>
    <w:p w14:paraId="7CC2C6F7">
      <w:pPr>
        <w:pStyle w:val="2"/>
        <w:jc w:val="center"/>
        <w:sectPr>
          <w:headerReference r:id="rId5" w:type="default"/>
          <w:footerReference r:id="rId6" w:type="default"/>
          <w:pgSz w:w="11907" w:h="16840"/>
          <w:pgMar w:top="1134" w:right="1191" w:bottom="1134" w:left="1304" w:header="851" w:footer="992" w:gutter="0"/>
          <w:pgNumType w:fmt="numberInDash"/>
          <w:cols w:space="720" w:num="1"/>
          <w:docGrid w:linePitch="380" w:charSpace="-5735"/>
        </w:sectPr>
      </w:pPr>
    </w:p>
    <w:p w14:paraId="5629EFC6">
      <w:pPr>
        <w:pStyle w:val="2"/>
        <w:jc w:val="center"/>
      </w:pPr>
      <w:bookmarkStart w:id="105" w:name="_Toc28486"/>
      <w:r>
        <w:rPr>
          <w:rFonts w:hint="eastAsia"/>
        </w:rPr>
        <w:t>第五篇 供应商须知</w:t>
      </w:r>
      <w:bookmarkEnd w:id="85"/>
      <w:bookmarkEnd w:id="86"/>
      <w:bookmarkEnd w:id="87"/>
      <w:bookmarkEnd w:id="105"/>
    </w:p>
    <w:p w14:paraId="61569698">
      <w:pPr>
        <w:pStyle w:val="3"/>
      </w:pPr>
      <w:bookmarkStart w:id="106" w:name="_Toc76462338"/>
      <w:bookmarkStart w:id="107" w:name="_Toc342913389"/>
      <w:bookmarkStart w:id="108" w:name="_Toc106030893"/>
      <w:bookmarkStart w:id="109" w:name="_Toc2083"/>
      <w:r>
        <w:rPr>
          <w:rFonts w:hint="eastAsia"/>
        </w:rPr>
        <w:t>一、竞采费用</w:t>
      </w:r>
      <w:bookmarkEnd w:id="106"/>
      <w:bookmarkEnd w:id="107"/>
      <w:bookmarkEnd w:id="108"/>
      <w:bookmarkEnd w:id="109"/>
    </w:p>
    <w:p w14:paraId="70A13800">
      <w:pPr>
        <w:pStyle w:val="30"/>
        <w:ind w:firstLine="480"/>
        <w:rPr>
          <w:rFonts w:ascii="方正仿宋_GBK" w:hAnsi="方正仿宋_GBK" w:eastAsia="方正仿宋_GBK" w:cs="方正仿宋_GBK"/>
          <w:szCs w:val="28"/>
        </w:rPr>
      </w:pPr>
      <w:r>
        <w:rPr>
          <w:rFonts w:hint="eastAsia" w:ascii="方正仿宋_GBK" w:hAnsi="方正仿宋_GBK" w:eastAsia="方正仿宋_GBK" w:cs="方正仿宋_GBK"/>
          <w:szCs w:val="28"/>
        </w:rPr>
        <w:t>参与竞采的供应商应承担其编制响应文件与递交响应文件所涉及的一切费用，不论竞采结果如何，采购人和采购代理机构在任何情况下无义务也无责任承担这些费用。</w:t>
      </w:r>
    </w:p>
    <w:p w14:paraId="4256A1F3">
      <w:pPr>
        <w:pStyle w:val="3"/>
      </w:pPr>
      <w:bookmarkStart w:id="110" w:name="_Toc106030894"/>
      <w:bookmarkStart w:id="111" w:name="_Toc342913391"/>
      <w:bookmarkStart w:id="112" w:name="_Toc3554"/>
      <w:bookmarkStart w:id="113" w:name="_Toc76462339"/>
      <w:r>
        <w:rPr>
          <w:rFonts w:hint="eastAsia"/>
        </w:rPr>
        <w:t>二、竞采文件</w:t>
      </w:r>
      <w:bookmarkEnd w:id="110"/>
      <w:bookmarkEnd w:id="111"/>
      <w:bookmarkEnd w:id="112"/>
      <w:bookmarkEnd w:id="113"/>
    </w:p>
    <w:p w14:paraId="3536EB24">
      <w:pPr>
        <w:pStyle w:val="30"/>
        <w:ind w:firstLine="480"/>
        <w:rPr>
          <w:rFonts w:ascii="方正仿宋_GBK" w:hAnsi="方正仿宋_GBK" w:eastAsia="方正仿宋_GBK" w:cs="方正仿宋_GBK"/>
          <w:b/>
          <w:bCs/>
          <w:szCs w:val="28"/>
        </w:rPr>
      </w:pPr>
      <w:r>
        <w:rPr>
          <w:rFonts w:hint="eastAsia" w:ascii="方正仿宋_GBK" w:hAnsi="方正仿宋_GBK" w:eastAsia="方正仿宋_GBK" w:cs="方正仿宋_GBK"/>
          <w:szCs w:val="28"/>
        </w:rPr>
        <w:t>（一）竞采文件由竞采邀请书、项目服务需求、项目商务需求、竞采程序及评审标准、供应商须知、采购合同、响应文件编制要求七部分组成。</w:t>
      </w:r>
    </w:p>
    <w:p w14:paraId="674EA5A6">
      <w:pPr>
        <w:pStyle w:val="30"/>
        <w:ind w:firstLine="480"/>
        <w:rPr>
          <w:rFonts w:ascii="方正仿宋_GBK" w:hAnsi="方正仿宋_GBK" w:eastAsia="方正仿宋_GBK" w:cs="方正仿宋_GBK"/>
          <w:szCs w:val="28"/>
        </w:rPr>
      </w:pPr>
      <w:r>
        <w:rPr>
          <w:rFonts w:hint="eastAsia" w:ascii="方正仿宋_GBK" w:hAnsi="方正仿宋_GBK" w:eastAsia="方正仿宋_GBK" w:cs="方正仿宋_GBK"/>
          <w:szCs w:val="28"/>
        </w:rPr>
        <w:t>（二）采购人（或采购代理机构）所作的一切有效的书面通知、修改及补充，都是竞采文件不可分割的部分。</w:t>
      </w:r>
    </w:p>
    <w:p w14:paraId="78370AA3">
      <w:pPr>
        <w:pStyle w:val="30"/>
        <w:ind w:firstLine="480"/>
        <w:rPr>
          <w:rFonts w:ascii="方正仿宋_GBK" w:hAnsi="方正仿宋_GBK" w:eastAsia="方正仿宋_GBK" w:cs="方正仿宋_GBK"/>
          <w:szCs w:val="28"/>
        </w:rPr>
      </w:pPr>
      <w:r>
        <w:rPr>
          <w:rFonts w:hint="eastAsia" w:ascii="方正仿宋_GBK" w:hAnsi="方正仿宋_GBK" w:eastAsia="方正仿宋_GBK" w:cs="方正仿宋_GBK"/>
          <w:szCs w:val="28"/>
        </w:rPr>
        <w:t>（三）竞采文件的解释</w:t>
      </w:r>
    </w:p>
    <w:p w14:paraId="3E2B1B1C">
      <w:pPr>
        <w:pStyle w:val="30"/>
        <w:ind w:firstLine="480"/>
        <w:rPr>
          <w:rFonts w:ascii="方正仿宋_GBK" w:hAnsi="方正仿宋_GBK" w:eastAsia="方正仿宋_GBK" w:cs="方正仿宋_GBK"/>
          <w:szCs w:val="28"/>
        </w:rPr>
      </w:pPr>
      <w:r>
        <w:rPr>
          <w:rFonts w:hint="eastAsia" w:ascii="方正仿宋_GBK" w:hAnsi="方正仿宋_GBK" w:eastAsia="方正仿宋_GBK" w:cs="方正仿宋_GBK"/>
          <w:szCs w:val="28"/>
        </w:rPr>
        <w:t>供应商如对竞采文件有疑问，必须以书面形式在提交响应文件截止时间2个工作日前向采购人（或采购代理机构）要求澄清，采购人（或采购代理机构）可视具体情况做出处理或答复。如供应商未提出疑问，视为完全理解并同意本竞采文件。一经进入评审程序，即视为供应商已详细阅读全部文件资料，完全理解竞采文件所有条款内容并同意放弃对这方面有不明白及误解的权利。</w:t>
      </w:r>
      <w:bookmarkStart w:id="114" w:name="_Toc318159160"/>
      <w:bookmarkStart w:id="115" w:name="_Toc318159780"/>
      <w:bookmarkStart w:id="116" w:name="_Toc318159349"/>
      <w:bookmarkStart w:id="117" w:name="_Toc318166429"/>
    </w:p>
    <w:p w14:paraId="7D2ACA7E">
      <w:pPr>
        <w:pStyle w:val="30"/>
        <w:ind w:firstLine="480"/>
        <w:rPr>
          <w:rFonts w:ascii="方正仿宋_GBK" w:hAnsi="方正仿宋_GBK" w:eastAsia="方正仿宋_GBK" w:cs="方正仿宋_GBK"/>
          <w:szCs w:val="28"/>
        </w:rPr>
      </w:pPr>
      <w:r>
        <w:rPr>
          <w:rFonts w:hint="eastAsia" w:ascii="方正仿宋_GBK" w:hAnsi="方正仿宋_GBK" w:eastAsia="方正仿宋_GBK" w:cs="方正仿宋_GBK"/>
          <w:szCs w:val="28"/>
        </w:rPr>
        <w:t>（四）评审的依据为竞采文件和响应文件（含有效的书面承诺）。评审小组判断响应文件对竞采文件的响应，仅基于响应文件本身而不靠外部证据。</w:t>
      </w:r>
    </w:p>
    <w:bookmarkEnd w:id="114"/>
    <w:bookmarkEnd w:id="115"/>
    <w:bookmarkEnd w:id="116"/>
    <w:bookmarkEnd w:id="117"/>
    <w:p w14:paraId="640EFD39">
      <w:pPr>
        <w:pStyle w:val="3"/>
      </w:pPr>
      <w:bookmarkStart w:id="118" w:name="_Toc106030895"/>
      <w:bookmarkStart w:id="119" w:name="_Toc342913392"/>
      <w:bookmarkStart w:id="120" w:name="_Toc20820"/>
      <w:bookmarkStart w:id="121" w:name="_Toc179714297"/>
      <w:bookmarkStart w:id="122" w:name="_Toc102227318"/>
      <w:bookmarkStart w:id="123" w:name="_Toc76462340"/>
      <w:r>
        <w:rPr>
          <w:rFonts w:hint="eastAsia"/>
        </w:rPr>
        <w:t>三、竞采要求</w:t>
      </w:r>
      <w:bookmarkEnd w:id="118"/>
      <w:bookmarkEnd w:id="119"/>
      <w:bookmarkEnd w:id="120"/>
      <w:bookmarkEnd w:id="121"/>
      <w:bookmarkEnd w:id="122"/>
      <w:bookmarkEnd w:id="123"/>
    </w:p>
    <w:p w14:paraId="414FCAF1">
      <w:pPr>
        <w:pStyle w:val="30"/>
        <w:ind w:firstLine="480"/>
        <w:rPr>
          <w:rFonts w:ascii="方正仿宋_GBK" w:hAnsi="方正仿宋_GBK" w:eastAsia="方正仿宋_GBK" w:cs="方正仿宋_GBK"/>
          <w:szCs w:val="28"/>
        </w:rPr>
      </w:pPr>
      <w:r>
        <w:rPr>
          <w:rFonts w:hint="eastAsia" w:ascii="方正仿宋_GBK" w:hAnsi="方正仿宋_GBK" w:eastAsia="方正仿宋_GBK" w:cs="方正仿宋_GBK"/>
          <w:szCs w:val="28"/>
        </w:rPr>
        <w:t>（一）响应文件</w:t>
      </w:r>
    </w:p>
    <w:p w14:paraId="6F743368">
      <w:pPr>
        <w:pStyle w:val="30"/>
        <w:ind w:firstLine="480"/>
        <w:rPr>
          <w:rFonts w:ascii="方正仿宋_GBK" w:hAnsi="方正仿宋_GBK" w:eastAsia="方正仿宋_GBK" w:cs="方正仿宋_GBK"/>
          <w:szCs w:val="28"/>
        </w:rPr>
      </w:pPr>
      <w:r>
        <w:rPr>
          <w:rFonts w:hint="eastAsia" w:ascii="方正仿宋_GBK" w:hAnsi="方正仿宋_GBK" w:eastAsia="方正仿宋_GBK" w:cs="方正仿宋_GBK"/>
          <w:szCs w:val="28"/>
        </w:rPr>
        <w:t>1.供应商应当按照竞采文件的要求编制响应文件，并对竞采文件提出的要求和条件作出实质性响应。</w:t>
      </w:r>
    </w:p>
    <w:p w14:paraId="7E033E77">
      <w:pPr>
        <w:pStyle w:val="30"/>
        <w:ind w:firstLine="480"/>
        <w:rPr>
          <w:rFonts w:ascii="方正仿宋_GBK" w:hAnsi="方正仿宋_GBK" w:eastAsia="方正仿宋_GBK" w:cs="方正仿宋_GBK"/>
          <w:szCs w:val="28"/>
        </w:rPr>
      </w:pPr>
      <w:r>
        <w:rPr>
          <w:rFonts w:hint="eastAsia" w:ascii="方正仿宋_GBK" w:hAnsi="方正仿宋_GBK" w:eastAsia="方正仿宋_GBK" w:cs="方正仿宋_GBK"/>
          <w:szCs w:val="28"/>
        </w:rPr>
        <w:t>2.响应文件组成</w:t>
      </w:r>
    </w:p>
    <w:p w14:paraId="4B73D1FA">
      <w:pPr>
        <w:pStyle w:val="30"/>
        <w:ind w:firstLine="480"/>
        <w:rPr>
          <w:rFonts w:ascii="方正仿宋_GBK" w:hAnsi="方正仿宋_GBK" w:eastAsia="方正仿宋_GBK" w:cs="方正仿宋_GBK"/>
          <w:szCs w:val="28"/>
        </w:rPr>
      </w:pPr>
      <w:r>
        <w:rPr>
          <w:rFonts w:hint="eastAsia" w:ascii="方正仿宋_GBK" w:hAnsi="方正仿宋_GBK" w:eastAsia="方正仿宋_GBK" w:cs="方正仿宋_GBK"/>
          <w:szCs w:val="28"/>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55A7E956">
      <w:pPr>
        <w:pStyle w:val="30"/>
        <w:ind w:firstLine="480"/>
        <w:rPr>
          <w:rFonts w:ascii="方正仿宋_GBK" w:hAnsi="方正仿宋_GBK" w:eastAsia="方正仿宋_GBK" w:cs="方正仿宋_GBK"/>
          <w:szCs w:val="28"/>
        </w:rPr>
      </w:pPr>
      <w:r>
        <w:rPr>
          <w:rFonts w:hint="eastAsia" w:ascii="方正仿宋_GBK" w:hAnsi="方正仿宋_GBK" w:eastAsia="方正仿宋_GBK" w:cs="方正仿宋_GBK"/>
          <w:szCs w:val="28"/>
        </w:rPr>
        <w:t>（二）竞采有效期：响应文件及有关承诺文件有效期为提交响应文件截止时间起90天。</w:t>
      </w:r>
    </w:p>
    <w:p w14:paraId="114AEAC5">
      <w:pPr>
        <w:pStyle w:val="30"/>
        <w:ind w:firstLine="480"/>
        <w:rPr>
          <w:rFonts w:ascii="方正仿宋_GBK" w:hAnsi="方正仿宋_GBK" w:eastAsia="方正仿宋_GBK" w:cs="方正仿宋_GBK"/>
          <w:szCs w:val="28"/>
        </w:rPr>
      </w:pPr>
      <w:r>
        <w:rPr>
          <w:rFonts w:hint="eastAsia" w:ascii="方正仿宋_GBK" w:hAnsi="方正仿宋_GBK" w:eastAsia="方正仿宋_GBK" w:cs="方正仿宋_GBK"/>
          <w:szCs w:val="28"/>
        </w:rPr>
        <w:t>（三）修正错误</w:t>
      </w:r>
    </w:p>
    <w:p w14:paraId="14EBEAB8">
      <w:pPr>
        <w:pStyle w:val="30"/>
        <w:ind w:firstLine="480"/>
        <w:rPr>
          <w:rFonts w:ascii="方正仿宋_GBK" w:hAnsi="方正仿宋_GBK" w:eastAsia="方正仿宋_GBK" w:cs="方正仿宋_GBK"/>
          <w:szCs w:val="28"/>
        </w:rPr>
      </w:pPr>
      <w:r>
        <w:rPr>
          <w:rFonts w:hint="eastAsia" w:ascii="方正仿宋_GBK" w:hAnsi="方正仿宋_GBK" w:eastAsia="方正仿宋_GBK" w:cs="方正仿宋_GBK"/>
          <w:szCs w:val="28"/>
        </w:rPr>
        <w:t>1.若供应商所递交的响应文件或最后报价中的价格出现大写金额和小写金额不一致的错误，以</w:t>
      </w:r>
      <w:r>
        <w:rPr>
          <w:rFonts w:hint="eastAsia" w:ascii="方正仿宋_GBK" w:hAnsi="方正仿宋_GBK" w:eastAsia="方正仿宋_GBK" w:cs="方正仿宋_GBK"/>
          <w:b/>
          <w:bCs/>
          <w:szCs w:val="28"/>
          <w:u w:val="single"/>
        </w:rPr>
        <w:t>大写金额修正为准</w:t>
      </w:r>
      <w:r>
        <w:rPr>
          <w:rFonts w:hint="eastAsia" w:ascii="方正仿宋_GBK" w:hAnsi="方正仿宋_GBK" w:eastAsia="方正仿宋_GBK" w:cs="方正仿宋_GBK"/>
          <w:szCs w:val="28"/>
        </w:rPr>
        <w:t>。</w:t>
      </w:r>
    </w:p>
    <w:p w14:paraId="1535C599">
      <w:pPr>
        <w:pStyle w:val="30"/>
        <w:ind w:firstLine="480"/>
        <w:rPr>
          <w:rFonts w:ascii="方正仿宋_GBK" w:hAnsi="方正仿宋_GBK" w:eastAsia="方正仿宋_GBK" w:cs="方正仿宋_GBK"/>
          <w:szCs w:val="28"/>
        </w:rPr>
      </w:pPr>
      <w:r>
        <w:rPr>
          <w:rFonts w:hint="eastAsia" w:ascii="方正仿宋_GBK" w:hAnsi="方正仿宋_GBK" w:eastAsia="方正仿宋_GBK" w:cs="方正仿宋_GBK"/>
          <w:szCs w:val="28"/>
        </w:rPr>
        <w:t>2.评审小组按上述修正错误的原则及方法修正供应商的报价，供应商同意并签字确认后，修正后的报价对供应商具有约束作用。如果供应商不接受修正后的价格，将失去成为成交供应商的资格。</w:t>
      </w:r>
    </w:p>
    <w:p w14:paraId="45794A1A">
      <w:pPr>
        <w:pStyle w:val="30"/>
        <w:ind w:firstLine="480"/>
        <w:rPr>
          <w:rFonts w:ascii="方正仿宋_GBK" w:hAnsi="方正仿宋_GBK" w:eastAsia="方正仿宋_GBK" w:cs="方正仿宋_GBK"/>
          <w:szCs w:val="28"/>
        </w:rPr>
      </w:pPr>
      <w:r>
        <w:rPr>
          <w:rFonts w:hint="eastAsia" w:ascii="方正仿宋_GBK" w:hAnsi="方正仿宋_GBK" w:eastAsia="方正仿宋_GBK" w:cs="方正仿宋_GBK"/>
          <w:szCs w:val="28"/>
        </w:rPr>
        <w:t>（四）提交响应文件的份数和签署</w:t>
      </w:r>
    </w:p>
    <w:p w14:paraId="2D1EFCB2">
      <w:pPr>
        <w:pStyle w:val="30"/>
        <w:ind w:firstLine="480"/>
        <w:rPr>
          <w:rFonts w:ascii="方正仿宋_GBK" w:hAnsi="方正仿宋_GBK" w:eastAsia="方正仿宋_GBK" w:cs="方正仿宋_GBK"/>
          <w:szCs w:val="28"/>
        </w:rPr>
      </w:pPr>
      <w:r>
        <w:rPr>
          <w:rFonts w:hint="eastAsia" w:ascii="方正仿宋_GBK" w:hAnsi="方正仿宋_GBK" w:eastAsia="方正仿宋_GBK" w:cs="方正仿宋_GBK"/>
          <w:szCs w:val="28"/>
        </w:rPr>
        <w:t>1.响应文件电子文档一份。</w:t>
      </w:r>
    </w:p>
    <w:p w14:paraId="2338E5BB">
      <w:pPr>
        <w:pStyle w:val="30"/>
        <w:ind w:firstLine="480"/>
        <w:rPr>
          <w:rFonts w:ascii="方正仿宋_GBK" w:hAnsi="方正仿宋_GBK" w:eastAsia="方正仿宋_GBK" w:cs="方正仿宋_GBK"/>
          <w:szCs w:val="28"/>
        </w:rPr>
      </w:pPr>
      <w:r>
        <w:rPr>
          <w:rFonts w:hint="eastAsia" w:ascii="方正仿宋_GBK" w:hAnsi="方正仿宋_GBK" w:eastAsia="方正仿宋_GBK" w:cs="方正仿宋_GBK"/>
          <w:szCs w:val="28"/>
        </w:rPr>
        <w:t>2.响应文件按竞采文件“第七篇响应文件编制要求”要求签署或盖章。</w:t>
      </w:r>
    </w:p>
    <w:p w14:paraId="0512B423">
      <w:pPr>
        <w:pStyle w:val="30"/>
        <w:ind w:firstLine="480"/>
        <w:rPr>
          <w:rFonts w:ascii="方正仿宋_GBK" w:hAnsi="方正仿宋_GBK" w:eastAsia="方正仿宋_GBK" w:cs="方正仿宋_GBK"/>
          <w:szCs w:val="28"/>
        </w:rPr>
      </w:pPr>
      <w:r>
        <w:rPr>
          <w:rFonts w:hint="eastAsia" w:ascii="方正仿宋_GBK" w:hAnsi="方正仿宋_GBK" w:eastAsia="方正仿宋_GBK" w:cs="方正仿宋_GBK"/>
          <w:szCs w:val="28"/>
        </w:rPr>
        <w:t>（五）响应文件的递交</w:t>
      </w:r>
    </w:p>
    <w:p w14:paraId="4A085D97">
      <w:pPr>
        <w:pStyle w:val="30"/>
        <w:ind w:firstLine="480"/>
        <w:rPr>
          <w:rFonts w:ascii="方正仿宋_GBK" w:hAnsi="方正仿宋_GBK" w:eastAsia="方正仿宋_GBK" w:cs="方正仿宋_GBK"/>
          <w:szCs w:val="28"/>
        </w:rPr>
      </w:pPr>
      <w:r>
        <w:rPr>
          <w:rFonts w:hint="eastAsia" w:ascii="方正仿宋_GBK" w:hAnsi="方正仿宋_GBK" w:eastAsia="方正仿宋_GBK" w:cs="方正仿宋_GBK"/>
          <w:szCs w:val="28"/>
        </w:rPr>
        <w:t>响应文件的电子文档应在有效报名时间段内，通过竞采系统在线提交。</w:t>
      </w:r>
    </w:p>
    <w:p w14:paraId="05847590">
      <w:pPr>
        <w:pStyle w:val="30"/>
        <w:ind w:firstLine="480"/>
        <w:rPr>
          <w:rFonts w:ascii="方正仿宋_GBK" w:hAnsi="方正仿宋_GBK" w:eastAsia="方正仿宋_GBK" w:cs="方正仿宋_GBK"/>
          <w:szCs w:val="28"/>
        </w:rPr>
      </w:pPr>
      <w:r>
        <w:rPr>
          <w:rFonts w:hint="eastAsia" w:ascii="方正仿宋_GBK" w:hAnsi="方正仿宋_GBK" w:eastAsia="方正仿宋_GBK" w:cs="方正仿宋_GBK"/>
          <w:szCs w:val="28"/>
        </w:rPr>
        <w:t>（竞采项目实行在线报名、在线评审，非必需，原则上供应商不参与线下评审环节。）</w:t>
      </w:r>
    </w:p>
    <w:p w14:paraId="4B4364D0">
      <w:pPr>
        <w:pStyle w:val="30"/>
        <w:ind w:firstLine="480"/>
        <w:rPr>
          <w:rFonts w:ascii="方正仿宋_GBK" w:hAnsi="方正仿宋_GBK" w:eastAsia="方正仿宋_GBK" w:cs="方正仿宋_GBK"/>
          <w:szCs w:val="28"/>
        </w:rPr>
      </w:pPr>
      <w:bookmarkStart w:id="124" w:name="_Toc76462341"/>
      <w:bookmarkStart w:id="125" w:name="_Toc106030896"/>
      <w:r>
        <w:rPr>
          <w:rFonts w:hint="eastAsia"/>
        </w:rPr>
        <w:t>四</w:t>
      </w:r>
      <w:r>
        <w:rPr>
          <w:rFonts w:hint="eastAsia" w:ascii="方正仿宋_GBK" w:hAnsi="方正仿宋_GBK" w:eastAsia="方正仿宋_GBK" w:cs="方正仿宋_GBK"/>
          <w:szCs w:val="28"/>
        </w:rPr>
        <w:t>、成交供应商的确认和变更</w:t>
      </w:r>
      <w:bookmarkEnd w:id="124"/>
      <w:bookmarkEnd w:id="125"/>
    </w:p>
    <w:p w14:paraId="437EE69B">
      <w:pPr>
        <w:pStyle w:val="30"/>
        <w:ind w:firstLine="480"/>
        <w:rPr>
          <w:rFonts w:ascii="方正仿宋_GBK" w:hAnsi="方正仿宋_GBK" w:eastAsia="方正仿宋_GBK" w:cs="方正仿宋_GBK"/>
          <w:szCs w:val="28"/>
        </w:rPr>
      </w:pPr>
      <w:r>
        <w:rPr>
          <w:rFonts w:hint="eastAsia" w:ascii="方正仿宋_GBK" w:hAnsi="方正仿宋_GBK" w:eastAsia="方正仿宋_GBK" w:cs="方正仿宋_GBK"/>
          <w:szCs w:val="28"/>
        </w:rPr>
        <w:t>（一）成交供应商的确认</w:t>
      </w:r>
    </w:p>
    <w:p w14:paraId="63DB2319">
      <w:pPr>
        <w:pStyle w:val="30"/>
        <w:ind w:firstLine="480"/>
        <w:rPr>
          <w:rFonts w:ascii="方正仿宋_GBK" w:hAnsi="方正仿宋_GBK" w:eastAsia="方正仿宋_GBK" w:cs="方正仿宋_GBK"/>
          <w:szCs w:val="28"/>
        </w:rPr>
      </w:pPr>
      <w:r>
        <w:rPr>
          <w:rFonts w:hint="eastAsia" w:ascii="方正仿宋_GBK" w:hAnsi="方正仿宋_GBK" w:eastAsia="方正仿宋_GBK" w:cs="方正仿宋_GBK"/>
          <w:szCs w:val="28"/>
        </w:rPr>
        <w:t>采购人应当在5个工作日内，从评审报告提出的成交候选供应商中，按照排序由高到低的原则确定成交供应商，也可以授权评审小组直接确定成交供应商。</w:t>
      </w:r>
    </w:p>
    <w:p w14:paraId="5A78491A">
      <w:pPr>
        <w:pStyle w:val="30"/>
        <w:ind w:firstLine="480"/>
        <w:rPr>
          <w:rFonts w:ascii="方正仿宋_GBK" w:hAnsi="方正仿宋_GBK" w:eastAsia="方正仿宋_GBK" w:cs="方正仿宋_GBK"/>
          <w:szCs w:val="28"/>
        </w:rPr>
      </w:pPr>
      <w:r>
        <w:rPr>
          <w:rFonts w:hint="eastAsia" w:ascii="方正仿宋_GBK" w:hAnsi="方正仿宋_GBK" w:eastAsia="方正仿宋_GBK" w:cs="方正仿宋_GBK"/>
          <w:szCs w:val="28"/>
        </w:rPr>
        <w:t>（二）成交供应商的变更</w:t>
      </w:r>
    </w:p>
    <w:p w14:paraId="7E91A4C7">
      <w:pPr>
        <w:pStyle w:val="30"/>
        <w:ind w:firstLine="480"/>
        <w:rPr>
          <w:rFonts w:ascii="方正仿宋_GBK" w:hAnsi="方正仿宋_GBK" w:eastAsia="方正仿宋_GBK" w:cs="方正仿宋_GBK"/>
          <w:szCs w:val="28"/>
        </w:rPr>
      </w:pPr>
      <w:r>
        <w:rPr>
          <w:rFonts w:hint="eastAsia" w:ascii="方正仿宋_GBK" w:hAnsi="方正仿宋_GBK" w:eastAsia="方正仿宋_GBK" w:cs="方正仿宋_GBK"/>
          <w:szCs w:val="28"/>
        </w:rPr>
        <w:t>成交供应商拒绝与采购人签订合同的，采购人可以按照评审报告推荐的成交候选供应商顺序，确定排名下一位的候选人为成交供应商，也可以重新开展竞采活动。</w:t>
      </w:r>
    </w:p>
    <w:p w14:paraId="2E6910E9">
      <w:pPr>
        <w:pStyle w:val="3"/>
      </w:pPr>
      <w:bookmarkStart w:id="126" w:name="_Toc106030897"/>
      <w:bookmarkStart w:id="127" w:name="_Toc30689"/>
      <w:bookmarkStart w:id="128" w:name="_Toc76462342"/>
      <w:bookmarkStart w:id="129" w:name="_Toc102227321"/>
      <w:bookmarkStart w:id="130" w:name="_Toc342913395"/>
      <w:r>
        <w:rPr>
          <w:rFonts w:hint="eastAsia"/>
        </w:rPr>
        <w:t>五、成交通知</w:t>
      </w:r>
      <w:bookmarkEnd w:id="126"/>
      <w:bookmarkEnd w:id="127"/>
      <w:bookmarkEnd w:id="128"/>
      <w:bookmarkEnd w:id="129"/>
      <w:bookmarkEnd w:id="130"/>
    </w:p>
    <w:p w14:paraId="4741EF32">
      <w:pPr>
        <w:pStyle w:val="30"/>
        <w:ind w:firstLine="480"/>
        <w:rPr>
          <w:rFonts w:ascii="方正仿宋_GBK" w:hAnsi="方正仿宋_GBK" w:eastAsia="方正仿宋_GBK" w:cs="方正仿宋_GBK"/>
          <w:szCs w:val="28"/>
        </w:rPr>
      </w:pPr>
      <w:r>
        <w:rPr>
          <w:rFonts w:hint="eastAsia" w:ascii="方正仿宋_GBK" w:hAnsi="方正仿宋_GBK" w:eastAsia="方正仿宋_GBK" w:cs="方正仿宋_GBK"/>
          <w:szCs w:val="28"/>
        </w:rPr>
        <w:t>（一）成交供应商确定后，采购人/代理机构将在行采家(https://www.gec123.com/)上发布成交结果公告。</w:t>
      </w:r>
    </w:p>
    <w:p w14:paraId="0D17CD63">
      <w:pPr>
        <w:pStyle w:val="30"/>
        <w:ind w:firstLine="480"/>
        <w:rPr>
          <w:rFonts w:ascii="方正仿宋_GBK" w:hAnsi="方正仿宋_GBK" w:eastAsia="方正仿宋_GBK" w:cs="方正仿宋_GBK"/>
          <w:szCs w:val="28"/>
        </w:rPr>
      </w:pPr>
      <w:r>
        <w:rPr>
          <w:rFonts w:hint="eastAsia" w:ascii="方正仿宋_GBK" w:hAnsi="方正仿宋_GBK" w:eastAsia="方正仿宋_GBK" w:cs="方正仿宋_GBK"/>
          <w:szCs w:val="28"/>
        </w:rPr>
        <w:t>（二）结果公告发出同时，采购人/代理机构将以书面形式发出《成交通知书》。《成交通知书》一经发出即发生法律效力。</w:t>
      </w:r>
    </w:p>
    <w:p w14:paraId="533C430D">
      <w:pPr>
        <w:pStyle w:val="30"/>
        <w:ind w:firstLine="480"/>
        <w:rPr>
          <w:rFonts w:ascii="方正仿宋_GBK" w:hAnsi="方正仿宋_GBK" w:eastAsia="方正仿宋_GBK" w:cs="方正仿宋_GBK"/>
          <w:szCs w:val="28"/>
        </w:rPr>
      </w:pPr>
      <w:r>
        <w:rPr>
          <w:rFonts w:hint="eastAsia" w:ascii="方正仿宋_GBK" w:hAnsi="方正仿宋_GBK" w:eastAsia="方正仿宋_GBK" w:cs="方正仿宋_GBK"/>
          <w:szCs w:val="28"/>
        </w:rPr>
        <w:t>（三）《成交通知书》作为签订合同的依据。</w:t>
      </w:r>
    </w:p>
    <w:p w14:paraId="2EA8BB8C">
      <w:pPr>
        <w:pStyle w:val="3"/>
      </w:pPr>
      <w:bookmarkStart w:id="131" w:name="_Toc106030898"/>
      <w:bookmarkStart w:id="132" w:name="_Toc76462343"/>
      <w:bookmarkStart w:id="133" w:name="_Toc9408"/>
      <w:r>
        <w:rPr>
          <w:rFonts w:hint="eastAsia"/>
        </w:rPr>
        <w:t>六、关于质疑和投诉</w:t>
      </w:r>
      <w:bookmarkEnd w:id="131"/>
      <w:bookmarkEnd w:id="132"/>
      <w:bookmarkEnd w:id="133"/>
    </w:p>
    <w:p w14:paraId="298A13AB">
      <w:pPr>
        <w:pStyle w:val="30"/>
        <w:ind w:firstLine="480"/>
        <w:rPr>
          <w:rFonts w:ascii="方正仿宋_GBK" w:hAnsi="方正仿宋_GBK" w:eastAsia="方正仿宋_GBK" w:cs="方正仿宋_GBK"/>
          <w:szCs w:val="28"/>
        </w:rPr>
      </w:pPr>
      <w:r>
        <w:rPr>
          <w:rFonts w:hint="eastAsia" w:ascii="方正仿宋_GBK" w:hAnsi="方正仿宋_GBK" w:eastAsia="方正仿宋_GBK" w:cs="方正仿宋_GBK"/>
          <w:szCs w:val="28"/>
        </w:rPr>
        <w:t>（一）质疑</w:t>
      </w:r>
    </w:p>
    <w:p w14:paraId="6FC207A9">
      <w:pPr>
        <w:pStyle w:val="30"/>
        <w:ind w:firstLine="480"/>
        <w:rPr>
          <w:rFonts w:ascii="方正仿宋_GBK" w:hAnsi="方正仿宋_GBK" w:eastAsia="方正仿宋_GBK" w:cs="方正仿宋_GBK"/>
          <w:szCs w:val="28"/>
        </w:rPr>
      </w:pPr>
      <w:r>
        <w:rPr>
          <w:rFonts w:hint="eastAsia" w:ascii="方正仿宋_GBK" w:hAnsi="方正仿宋_GBK" w:eastAsia="方正仿宋_GBK" w:cs="方正仿宋_GBK"/>
          <w:szCs w:val="28"/>
        </w:rPr>
        <w:t>供应商认为采购文件、采购过程和成交结果使自己的权益收到伤害的，可向采购人或采购代理机构以书面形式提出质疑。</w:t>
      </w:r>
    </w:p>
    <w:p w14:paraId="18075297">
      <w:pPr>
        <w:pStyle w:val="30"/>
        <w:ind w:firstLine="480"/>
        <w:rPr>
          <w:rFonts w:ascii="方正仿宋_GBK" w:hAnsi="方正仿宋_GBK" w:eastAsia="方正仿宋_GBK" w:cs="方正仿宋_GBK"/>
          <w:szCs w:val="28"/>
        </w:rPr>
      </w:pPr>
      <w:r>
        <w:rPr>
          <w:rFonts w:hint="eastAsia" w:ascii="方正仿宋_GBK" w:hAnsi="方正仿宋_GBK" w:eastAsia="方正仿宋_GBK" w:cs="方正仿宋_GBK"/>
          <w:szCs w:val="28"/>
        </w:rPr>
        <w:t xml:space="preserve">提出质疑的应当是参与所质疑项目采购活动的供应商。 </w:t>
      </w:r>
    </w:p>
    <w:p w14:paraId="7C3C3D59">
      <w:pPr>
        <w:pStyle w:val="30"/>
        <w:ind w:firstLine="480"/>
        <w:rPr>
          <w:rFonts w:ascii="方正仿宋_GBK" w:hAnsi="方正仿宋_GBK" w:eastAsia="方正仿宋_GBK" w:cs="方正仿宋_GBK"/>
          <w:szCs w:val="28"/>
        </w:rPr>
      </w:pPr>
      <w:r>
        <w:rPr>
          <w:rFonts w:hint="eastAsia" w:ascii="方正仿宋_GBK" w:hAnsi="方正仿宋_GBK" w:eastAsia="方正仿宋_GBK" w:cs="方正仿宋_GBK"/>
          <w:szCs w:val="28"/>
        </w:rPr>
        <w:t>1.质疑时限、内容</w:t>
      </w:r>
    </w:p>
    <w:p w14:paraId="4A05156B">
      <w:pPr>
        <w:pStyle w:val="30"/>
        <w:ind w:firstLine="480"/>
        <w:rPr>
          <w:rFonts w:ascii="方正仿宋_GBK" w:hAnsi="方正仿宋_GBK" w:eastAsia="方正仿宋_GBK" w:cs="方正仿宋_GBK"/>
          <w:szCs w:val="28"/>
        </w:rPr>
      </w:pPr>
      <w:r>
        <w:rPr>
          <w:rFonts w:hint="eastAsia" w:ascii="方正仿宋_GBK" w:hAnsi="方正仿宋_GBK" w:eastAsia="方正仿宋_GBK" w:cs="方正仿宋_GBK"/>
          <w:szCs w:val="28"/>
        </w:rPr>
        <w:t>供应商认为采购文件、采购过程、成交结果使自己的权益受到损害的，可以在知道或者应知其权益受到损害之日起2个工作日内，以书面形式向采购人、采购代理机构提出质疑。</w:t>
      </w:r>
    </w:p>
    <w:p w14:paraId="604BBFCD">
      <w:pPr>
        <w:pStyle w:val="30"/>
        <w:ind w:firstLine="480"/>
        <w:rPr>
          <w:rFonts w:ascii="方正仿宋_GBK" w:hAnsi="方正仿宋_GBK" w:eastAsia="方正仿宋_GBK" w:cs="方正仿宋_GBK"/>
          <w:szCs w:val="28"/>
        </w:rPr>
      </w:pPr>
      <w:r>
        <w:rPr>
          <w:rFonts w:hint="eastAsia" w:ascii="方正仿宋_GBK" w:hAnsi="方正仿宋_GBK" w:eastAsia="方正仿宋_GBK" w:cs="方正仿宋_GBK"/>
          <w:szCs w:val="28"/>
        </w:rPr>
        <w:t>1.2供应商提出质疑应当提交质疑函和必要的证明材料，质疑函应当包括下列内容：</w:t>
      </w:r>
    </w:p>
    <w:p w14:paraId="6AF7D0EE">
      <w:pPr>
        <w:pStyle w:val="30"/>
        <w:ind w:firstLine="480"/>
        <w:rPr>
          <w:rFonts w:ascii="方正仿宋_GBK" w:hAnsi="方正仿宋_GBK" w:eastAsia="方正仿宋_GBK" w:cs="方正仿宋_GBK"/>
          <w:szCs w:val="28"/>
        </w:rPr>
      </w:pPr>
      <w:r>
        <w:rPr>
          <w:rFonts w:hint="eastAsia" w:ascii="方正仿宋_GBK" w:hAnsi="方正仿宋_GBK" w:eastAsia="方正仿宋_GBK" w:cs="方正仿宋_GBK"/>
          <w:szCs w:val="28"/>
        </w:rPr>
        <w:t>1.2.1供应商的名称、地址、联系人及联系电话；</w:t>
      </w:r>
    </w:p>
    <w:p w14:paraId="4F0C07C3">
      <w:pPr>
        <w:pStyle w:val="30"/>
        <w:ind w:firstLine="480"/>
        <w:rPr>
          <w:rFonts w:ascii="方正仿宋_GBK" w:hAnsi="方正仿宋_GBK" w:eastAsia="方正仿宋_GBK" w:cs="方正仿宋_GBK"/>
          <w:szCs w:val="28"/>
        </w:rPr>
      </w:pPr>
      <w:r>
        <w:rPr>
          <w:rFonts w:hint="eastAsia" w:ascii="方正仿宋_GBK" w:hAnsi="方正仿宋_GBK" w:eastAsia="方正仿宋_GBK" w:cs="方正仿宋_GBK"/>
          <w:szCs w:val="28"/>
        </w:rPr>
        <w:t>1.2.2质疑项目的名称、采购编号；</w:t>
      </w:r>
    </w:p>
    <w:p w14:paraId="06F1D5E0">
      <w:pPr>
        <w:pStyle w:val="30"/>
        <w:ind w:firstLine="480"/>
        <w:rPr>
          <w:rFonts w:ascii="方正仿宋_GBK" w:hAnsi="方正仿宋_GBK" w:eastAsia="方正仿宋_GBK" w:cs="方正仿宋_GBK"/>
          <w:szCs w:val="28"/>
        </w:rPr>
      </w:pPr>
      <w:r>
        <w:rPr>
          <w:rFonts w:hint="eastAsia" w:ascii="方正仿宋_GBK" w:hAnsi="方正仿宋_GBK" w:eastAsia="方正仿宋_GBK" w:cs="方正仿宋_GBK"/>
          <w:szCs w:val="28"/>
        </w:rPr>
        <w:t>1.2.3具体、明确的质疑事项和与质疑事项相关的请求；</w:t>
      </w:r>
    </w:p>
    <w:p w14:paraId="451C5106">
      <w:pPr>
        <w:pStyle w:val="30"/>
        <w:ind w:firstLine="480"/>
        <w:rPr>
          <w:rFonts w:ascii="方正仿宋_GBK" w:hAnsi="方正仿宋_GBK" w:eastAsia="方正仿宋_GBK" w:cs="方正仿宋_GBK"/>
          <w:szCs w:val="28"/>
        </w:rPr>
      </w:pPr>
      <w:r>
        <w:rPr>
          <w:rFonts w:hint="eastAsia" w:ascii="方正仿宋_GBK" w:hAnsi="方正仿宋_GBK" w:eastAsia="方正仿宋_GBK" w:cs="方正仿宋_GBK"/>
          <w:szCs w:val="28"/>
        </w:rPr>
        <w:t>1.2.4事实依据；</w:t>
      </w:r>
    </w:p>
    <w:p w14:paraId="5C676DE0">
      <w:pPr>
        <w:pStyle w:val="30"/>
        <w:ind w:firstLine="480"/>
        <w:rPr>
          <w:rFonts w:ascii="方正仿宋_GBK" w:hAnsi="方正仿宋_GBK" w:eastAsia="方正仿宋_GBK" w:cs="方正仿宋_GBK"/>
          <w:szCs w:val="28"/>
        </w:rPr>
      </w:pPr>
      <w:r>
        <w:rPr>
          <w:rFonts w:hint="eastAsia" w:ascii="方正仿宋_GBK" w:hAnsi="方正仿宋_GBK" w:eastAsia="方正仿宋_GBK" w:cs="方正仿宋_GBK"/>
          <w:szCs w:val="28"/>
        </w:rPr>
        <w:t>1.2.5必要的法律依据；</w:t>
      </w:r>
    </w:p>
    <w:p w14:paraId="451365BD">
      <w:pPr>
        <w:pStyle w:val="30"/>
        <w:ind w:firstLine="480"/>
        <w:rPr>
          <w:rFonts w:ascii="方正仿宋_GBK" w:hAnsi="方正仿宋_GBK" w:eastAsia="方正仿宋_GBK" w:cs="方正仿宋_GBK"/>
          <w:szCs w:val="28"/>
        </w:rPr>
      </w:pPr>
      <w:r>
        <w:rPr>
          <w:rFonts w:hint="eastAsia" w:ascii="方正仿宋_GBK" w:hAnsi="方正仿宋_GBK" w:eastAsia="方正仿宋_GBK" w:cs="方正仿宋_GBK"/>
          <w:szCs w:val="28"/>
        </w:rPr>
        <w:t>1.2.6提出质疑的日期；</w:t>
      </w:r>
    </w:p>
    <w:p w14:paraId="6611BA81">
      <w:pPr>
        <w:pStyle w:val="30"/>
        <w:ind w:firstLine="480"/>
        <w:rPr>
          <w:rFonts w:ascii="方正仿宋_GBK" w:hAnsi="方正仿宋_GBK" w:eastAsia="方正仿宋_GBK" w:cs="方正仿宋_GBK"/>
          <w:szCs w:val="28"/>
        </w:rPr>
      </w:pPr>
      <w:r>
        <w:rPr>
          <w:rFonts w:hint="eastAsia" w:ascii="方正仿宋_GBK" w:hAnsi="方正仿宋_GBK" w:eastAsia="方正仿宋_GBK" w:cs="方正仿宋_GBK"/>
          <w:szCs w:val="28"/>
        </w:rPr>
        <w:t>1.2.7营业执照（或事业单位法人证书，或个体工商户营业执照或有效的自然人身份证明）复印件；</w:t>
      </w:r>
    </w:p>
    <w:p w14:paraId="29D2978C">
      <w:pPr>
        <w:pStyle w:val="30"/>
        <w:ind w:firstLine="480"/>
        <w:rPr>
          <w:rFonts w:ascii="方正仿宋_GBK" w:hAnsi="方正仿宋_GBK" w:eastAsia="方正仿宋_GBK" w:cs="方正仿宋_GBK"/>
          <w:szCs w:val="28"/>
        </w:rPr>
      </w:pPr>
      <w:r>
        <w:rPr>
          <w:rFonts w:hint="eastAsia" w:ascii="方正仿宋_GBK" w:hAnsi="方正仿宋_GBK" w:eastAsia="方正仿宋_GBK" w:cs="方正仿宋_GBK"/>
          <w:szCs w:val="28"/>
        </w:rPr>
        <w:t>1.2.8法定代表人授权委托书原件、法定代表人身份证复印件和其授权代表的身份证复印件（供应商为自然人的提供自然人身份证复印件）；</w:t>
      </w:r>
    </w:p>
    <w:p w14:paraId="0BBB3FE8">
      <w:pPr>
        <w:pStyle w:val="30"/>
        <w:ind w:firstLine="480"/>
        <w:rPr>
          <w:rFonts w:ascii="方正仿宋_GBK" w:hAnsi="方正仿宋_GBK" w:eastAsia="方正仿宋_GBK" w:cs="方正仿宋_GBK"/>
          <w:szCs w:val="28"/>
        </w:rPr>
      </w:pPr>
      <w:r>
        <w:rPr>
          <w:rFonts w:hint="eastAsia" w:ascii="方正仿宋_GBK" w:hAnsi="方正仿宋_GBK" w:eastAsia="方正仿宋_GBK" w:cs="方正仿宋_GBK"/>
          <w:szCs w:val="28"/>
        </w:rPr>
        <w:t>1.3供应商为自然人的，质疑函应当由本人签字；供应商为法人或者其他组织的，质疑函应当由法定代表人、主要负责人，或者其授权代表签字或者盖章，并加盖公章。</w:t>
      </w:r>
    </w:p>
    <w:p w14:paraId="5E160935">
      <w:pPr>
        <w:pStyle w:val="30"/>
        <w:ind w:firstLine="480"/>
        <w:rPr>
          <w:rFonts w:ascii="方正仿宋_GBK" w:hAnsi="方正仿宋_GBK" w:eastAsia="方正仿宋_GBK" w:cs="方正仿宋_GBK"/>
          <w:szCs w:val="28"/>
        </w:rPr>
      </w:pPr>
      <w:r>
        <w:rPr>
          <w:rFonts w:hint="eastAsia" w:ascii="方正仿宋_GBK" w:hAnsi="方正仿宋_GBK" w:eastAsia="方正仿宋_GBK" w:cs="方正仿宋_GBK"/>
          <w:szCs w:val="28"/>
        </w:rPr>
        <w:t>2.质疑答复</w:t>
      </w:r>
    </w:p>
    <w:p w14:paraId="6D147575">
      <w:pPr>
        <w:pStyle w:val="30"/>
        <w:ind w:firstLine="480"/>
        <w:rPr>
          <w:rFonts w:ascii="方正仿宋_GBK" w:hAnsi="方正仿宋_GBK" w:eastAsia="方正仿宋_GBK" w:cs="方正仿宋_GBK"/>
          <w:szCs w:val="28"/>
        </w:rPr>
      </w:pPr>
      <w:r>
        <w:rPr>
          <w:rFonts w:hint="eastAsia" w:ascii="方正仿宋_GBK" w:hAnsi="方正仿宋_GBK" w:eastAsia="方正仿宋_GBK" w:cs="方正仿宋_GBK"/>
          <w:szCs w:val="28"/>
        </w:rPr>
        <w:t>采购人、采购代理机构应当在收到供应商的书面质疑后2个工作日内作出答复，并以书面形式通知质疑供应商和其他有关供应商。</w:t>
      </w:r>
    </w:p>
    <w:p w14:paraId="52119E41">
      <w:pPr>
        <w:pStyle w:val="30"/>
        <w:ind w:firstLine="480"/>
        <w:rPr>
          <w:rFonts w:ascii="方正仿宋_GBK" w:hAnsi="方正仿宋_GBK" w:eastAsia="方正仿宋_GBK" w:cs="方正仿宋_GBK"/>
          <w:szCs w:val="28"/>
        </w:rPr>
      </w:pPr>
      <w:r>
        <w:rPr>
          <w:rFonts w:hint="eastAsia" w:ascii="方正仿宋_GBK" w:hAnsi="方正仿宋_GBK" w:eastAsia="方正仿宋_GBK" w:cs="方正仿宋_GBK"/>
          <w:szCs w:val="28"/>
        </w:rPr>
        <w:t>3.其他</w:t>
      </w:r>
    </w:p>
    <w:p w14:paraId="7DC8C619">
      <w:pPr>
        <w:pStyle w:val="30"/>
        <w:ind w:firstLine="480"/>
        <w:rPr>
          <w:rFonts w:ascii="方正仿宋_GBK" w:hAnsi="方正仿宋_GBK" w:eastAsia="方正仿宋_GBK" w:cs="方正仿宋_GBK"/>
          <w:szCs w:val="28"/>
        </w:rPr>
      </w:pPr>
      <w:r>
        <w:rPr>
          <w:rFonts w:hint="eastAsia" w:ascii="方正仿宋_GBK" w:hAnsi="方正仿宋_GBK" w:eastAsia="方正仿宋_GBK" w:cs="方正仿宋_GBK"/>
          <w:szCs w:val="28"/>
        </w:rPr>
        <w:t>（如有）</w:t>
      </w:r>
    </w:p>
    <w:p w14:paraId="2CA4841C">
      <w:pPr>
        <w:pStyle w:val="30"/>
        <w:ind w:firstLine="480"/>
        <w:rPr>
          <w:rFonts w:ascii="方正仿宋_GBK" w:hAnsi="方正仿宋_GBK" w:eastAsia="方正仿宋_GBK" w:cs="方正仿宋_GBK"/>
          <w:szCs w:val="28"/>
        </w:rPr>
      </w:pPr>
      <w:r>
        <w:rPr>
          <w:rFonts w:hint="eastAsia" w:ascii="方正仿宋_GBK" w:hAnsi="方正仿宋_GBK" w:eastAsia="方正仿宋_GBK" w:cs="方正仿宋_GBK"/>
          <w:szCs w:val="28"/>
        </w:rPr>
        <w:t>（二）投诉</w:t>
      </w:r>
    </w:p>
    <w:p w14:paraId="7737D185">
      <w:pPr>
        <w:pStyle w:val="30"/>
        <w:ind w:firstLine="480"/>
        <w:rPr>
          <w:rFonts w:ascii="方正仿宋_GBK" w:hAnsi="方正仿宋_GBK" w:eastAsia="方正仿宋_GBK" w:cs="方正仿宋_GBK"/>
          <w:szCs w:val="28"/>
        </w:rPr>
      </w:pPr>
      <w:r>
        <w:rPr>
          <w:rFonts w:hint="eastAsia" w:ascii="方正仿宋_GBK" w:hAnsi="方正仿宋_GBK" w:eastAsia="方正仿宋_GBK" w:cs="方正仿宋_GBK"/>
          <w:szCs w:val="28"/>
        </w:rPr>
        <w:t>1.供应商对采购人、采购代理机构的答复不满意，或者采购人、采购代理机构未在规定时间内作出答复的，可以在答复期满后2个工作日内向璧山国资中心提起投诉。</w:t>
      </w:r>
    </w:p>
    <w:p w14:paraId="6211C384">
      <w:pPr>
        <w:pStyle w:val="30"/>
        <w:ind w:firstLine="480"/>
        <w:rPr>
          <w:rFonts w:ascii="方正仿宋_GBK" w:hAnsi="方正仿宋_GBK" w:eastAsia="方正仿宋_GBK" w:cs="方正仿宋_GBK"/>
          <w:szCs w:val="28"/>
        </w:rPr>
      </w:pPr>
      <w:r>
        <w:rPr>
          <w:rFonts w:hint="eastAsia" w:ascii="方正仿宋_GBK" w:hAnsi="方正仿宋_GBK" w:eastAsia="方正仿宋_GBK" w:cs="方正仿宋_GBK"/>
          <w:szCs w:val="28"/>
        </w:rPr>
        <w:t>2.在确定受理投诉后，璧山国资中心7个工作日内（需要检验、检测、鉴定、专家评审以及需要投诉人补正材料的，所需时间不计算在投诉处理期限内）对投诉事项做出处理决定。</w:t>
      </w:r>
    </w:p>
    <w:p w14:paraId="3E493E3D">
      <w:pPr>
        <w:pStyle w:val="3"/>
      </w:pPr>
      <w:bookmarkStart w:id="134" w:name="_Toc102227322"/>
      <w:bookmarkStart w:id="135" w:name="_Toc76462346"/>
      <w:bookmarkStart w:id="136" w:name="_Toc106030901"/>
      <w:bookmarkStart w:id="137" w:name="_Toc9823"/>
      <w:bookmarkStart w:id="138" w:name="_Toc342913396"/>
      <w:r>
        <w:rPr>
          <w:rFonts w:hint="eastAsia"/>
        </w:rPr>
        <w:t>七、签订</w:t>
      </w:r>
      <w:bookmarkEnd w:id="134"/>
      <w:r>
        <w:rPr>
          <w:rFonts w:hint="eastAsia"/>
        </w:rPr>
        <w:t>合同</w:t>
      </w:r>
      <w:bookmarkEnd w:id="135"/>
      <w:bookmarkEnd w:id="136"/>
      <w:bookmarkEnd w:id="137"/>
      <w:bookmarkEnd w:id="138"/>
    </w:p>
    <w:p w14:paraId="3F9DA62E">
      <w:pPr>
        <w:pStyle w:val="30"/>
        <w:ind w:firstLine="480"/>
        <w:rPr>
          <w:rFonts w:ascii="方正仿宋_GBK" w:hAnsi="方正仿宋_GBK" w:eastAsia="方正仿宋_GBK" w:cs="方正仿宋_GBK"/>
          <w:szCs w:val="28"/>
        </w:rPr>
      </w:pPr>
      <w:r>
        <w:rPr>
          <w:rFonts w:hint="eastAsia" w:ascii="方正仿宋_GBK" w:hAnsi="方正仿宋_GBK" w:eastAsia="方正仿宋_GBK" w:cs="方正仿宋_GBK"/>
          <w:szCs w:val="28"/>
        </w:rPr>
        <w:t>（一）采购人原则上应在结果公告发出之日起30个工作日内和成交供应商签订采购合同，无正当理由不得拒绝或拖延合同签订。所签订的合同不得对竞采文件和成交供应商的响应文件作实质性修改。其他未尽事宜由采购人和成交供应商在采购合同中详细约定。</w:t>
      </w:r>
    </w:p>
    <w:p w14:paraId="766FE63E">
      <w:pPr>
        <w:pStyle w:val="30"/>
        <w:ind w:firstLine="480"/>
        <w:rPr>
          <w:rFonts w:ascii="方正仿宋_GBK" w:hAnsi="方正仿宋_GBK" w:eastAsia="方正仿宋_GBK" w:cs="方正仿宋_GBK"/>
          <w:szCs w:val="28"/>
        </w:rPr>
      </w:pPr>
      <w:r>
        <w:rPr>
          <w:rFonts w:hint="eastAsia" w:ascii="方正仿宋_GBK" w:hAnsi="方正仿宋_GBK" w:eastAsia="方正仿宋_GBK" w:cs="方正仿宋_GBK"/>
          <w:szCs w:val="28"/>
        </w:rPr>
        <w:t>（二）竞采文件、供应商的响应文件及澄清文件等，均为签订采购合同的依据。</w:t>
      </w:r>
    </w:p>
    <w:p w14:paraId="1EA62079">
      <w:pPr>
        <w:pStyle w:val="30"/>
        <w:ind w:firstLine="480"/>
        <w:rPr>
          <w:rFonts w:ascii="方正仿宋_GBK" w:hAnsi="方正仿宋_GBK" w:eastAsia="方正仿宋_GBK" w:cs="方正仿宋_GBK"/>
          <w:szCs w:val="28"/>
        </w:rPr>
      </w:pPr>
      <w:r>
        <w:rPr>
          <w:rFonts w:hint="eastAsia" w:ascii="方正仿宋_GBK" w:hAnsi="方正仿宋_GBK" w:eastAsia="方正仿宋_GBK" w:cs="方正仿宋_GBK"/>
          <w:szCs w:val="28"/>
        </w:rPr>
        <w:t>（三）合同生效条款由供需双方约定，法律、行政法规规定应当办理批准、登记等手续后生效的合同，依照其规定。</w:t>
      </w:r>
    </w:p>
    <w:p w14:paraId="56C17DF0">
      <w:pPr>
        <w:pStyle w:val="30"/>
        <w:ind w:firstLine="480"/>
        <w:rPr>
          <w:rFonts w:ascii="方正仿宋_GBK" w:hAnsi="方正仿宋_GBK" w:eastAsia="方正仿宋_GBK" w:cs="方正仿宋_GBK"/>
          <w:szCs w:val="28"/>
        </w:rPr>
      </w:pPr>
      <w:r>
        <w:rPr>
          <w:rFonts w:hint="eastAsia" w:ascii="方正仿宋_GBK" w:hAnsi="方正仿宋_GBK" w:eastAsia="方正仿宋_GBK" w:cs="方正仿宋_GBK"/>
          <w:szCs w:val="28"/>
        </w:rPr>
        <w:t>（四）合同原则上应按照《璧山区国企采购合同》签订，相关单位要求适用合同通用格式版本的，应按其要求另行签订其他合同。</w:t>
      </w:r>
    </w:p>
    <w:p w14:paraId="54627053">
      <w:pPr>
        <w:pStyle w:val="3"/>
      </w:pPr>
      <w:bookmarkStart w:id="139" w:name="_Toc15317"/>
      <w:bookmarkStart w:id="140" w:name="_Toc106030902"/>
      <w:r>
        <w:rPr>
          <w:rFonts w:hint="eastAsia"/>
        </w:rPr>
        <w:t>八、项目验收</w:t>
      </w:r>
      <w:bookmarkEnd w:id="139"/>
      <w:bookmarkEnd w:id="140"/>
    </w:p>
    <w:p w14:paraId="009064E3">
      <w:pPr>
        <w:pStyle w:val="30"/>
        <w:ind w:firstLine="480"/>
        <w:rPr>
          <w:rFonts w:ascii="方正仿宋_GBK" w:hAnsi="方正仿宋_GBK" w:eastAsia="方正仿宋_GBK" w:cs="方正仿宋_GBK"/>
          <w:szCs w:val="28"/>
        </w:rPr>
      </w:pPr>
      <w:r>
        <w:rPr>
          <w:rFonts w:hint="eastAsia" w:ascii="方正仿宋_GBK" w:hAnsi="方正仿宋_GBK" w:eastAsia="方正仿宋_GBK" w:cs="方正仿宋_GBK"/>
          <w:szCs w:val="28"/>
        </w:rPr>
        <w:t>合同执行完毕，采购人或采购代理机构原则上应在5个工作日内组织履约情况验收，不得无故拖延或附加额外条件。</w:t>
      </w:r>
    </w:p>
    <w:p w14:paraId="7A45A612">
      <w:pPr>
        <w:pStyle w:val="30"/>
        <w:ind w:firstLine="480"/>
        <w:rPr>
          <w:rFonts w:ascii="方正仿宋_GBK" w:hAnsi="方正仿宋_GBK" w:eastAsia="方正仿宋_GBK" w:cs="方正仿宋_GBK"/>
          <w:szCs w:val="28"/>
        </w:rPr>
      </w:pPr>
    </w:p>
    <w:p w14:paraId="128BC0D2">
      <w:pPr>
        <w:pStyle w:val="30"/>
        <w:ind w:firstLine="480"/>
        <w:rPr>
          <w:rFonts w:ascii="方正仿宋_GBK" w:hAnsi="方正仿宋_GBK" w:eastAsia="方正仿宋_GBK" w:cs="方正仿宋_GBK"/>
          <w:szCs w:val="28"/>
        </w:rPr>
      </w:pPr>
    </w:p>
    <w:p w14:paraId="31C9FD73">
      <w:pPr>
        <w:pStyle w:val="30"/>
        <w:ind w:firstLine="480"/>
        <w:rPr>
          <w:rFonts w:ascii="方正仿宋_GBK" w:hAnsi="方正仿宋_GBK" w:eastAsia="方正仿宋_GBK" w:cs="方正仿宋_GBK"/>
          <w:szCs w:val="28"/>
        </w:rPr>
      </w:pPr>
    </w:p>
    <w:p w14:paraId="5AC06146">
      <w:pPr>
        <w:pStyle w:val="30"/>
        <w:ind w:firstLine="480"/>
        <w:rPr>
          <w:rFonts w:ascii="方正仿宋_GBK" w:hAnsi="方正仿宋_GBK" w:eastAsia="方正仿宋_GBK" w:cs="方正仿宋_GBK"/>
          <w:szCs w:val="28"/>
        </w:rPr>
      </w:pPr>
    </w:p>
    <w:p w14:paraId="73AB5A83">
      <w:pPr>
        <w:pStyle w:val="30"/>
        <w:ind w:firstLine="480"/>
        <w:rPr>
          <w:rFonts w:ascii="方正仿宋_GBK" w:hAnsi="方正仿宋_GBK" w:eastAsia="方正仿宋_GBK" w:cs="方正仿宋_GBK"/>
          <w:szCs w:val="28"/>
        </w:rPr>
      </w:pPr>
    </w:p>
    <w:p w14:paraId="3069DB8F">
      <w:pPr>
        <w:pStyle w:val="30"/>
        <w:ind w:firstLine="480"/>
        <w:rPr>
          <w:rFonts w:ascii="方正仿宋_GBK" w:hAnsi="方正仿宋_GBK" w:eastAsia="方正仿宋_GBK" w:cs="方正仿宋_GBK"/>
          <w:szCs w:val="28"/>
        </w:rPr>
      </w:pPr>
    </w:p>
    <w:p w14:paraId="63873AF0">
      <w:pPr>
        <w:pStyle w:val="30"/>
        <w:ind w:firstLine="480"/>
        <w:rPr>
          <w:rFonts w:ascii="方正仿宋_GBK" w:hAnsi="方正仿宋_GBK" w:eastAsia="方正仿宋_GBK" w:cs="方正仿宋_GBK"/>
          <w:szCs w:val="28"/>
        </w:rPr>
      </w:pPr>
    </w:p>
    <w:p w14:paraId="005B201B">
      <w:pPr>
        <w:pStyle w:val="30"/>
        <w:ind w:firstLine="480"/>
        <w:rPr>
          <w:rFonts w:ascii="方正仿宋_GBK" w:hAnsi="方正仿宋_GBK" w:eastAsia="方正仿宋_GBK" w:cs="方正仿宋_GBK"/>
          <w:szCs w:val="28"/>
        </w:rPr>
      </w:pPr>
    </w:p>
    <w:p w14:paraId="2F3807CB">
      <w:pPr>
        <w:pStyle w:val="30"/>
        <w:ind w:firstLine="480"/>
        <w:rPr>
          <w:rFonts w:ascii="方正仿宋_GBK" w:hAnsi="方正仿宋_GBK" w:eastAsia="方正仿宋_GBK" w:cs="方正仿宋_GBK"/>
          <w:szCs w:val="28"/>
        </w:rPr>
      </w:pPr>
    </w:p>
    <w:p w14:paraId="00AF28C8">
      <w:pPr>
        <w:pStyle w:val="30"/>
        <w:ind w:firstLine="480"/>
        <w:rPr>
          <w:rFonts w:ascii="方正仿宋_GBK" w:hAnsi="方正仿宋_GBK" w:eastAsia="方正仿宋_GBK" w:cs="方正仿宋_GBK"/>
          <w:szCs w:val="28"/>
        </w:rPr>
      </w:pPr>
    </w:p>
    <w:p w14:paraId="34BC7431">
      <w:pPr>
        <w:pStyle w:val="30"/>
        <w:ind w:firstLine="0" w:firstLineChars="0"/>
        <w:rPr>
          <w:rFonts w:ascii="方正仿宋_GBK" w:hAnsi="方正仿宋_GBK" w:eastAsia="方正仿宋_GBK" w:cs="方正仿宋_GBK"/>
          <w:szCs w:val="28"/>
        </w:rPr>
      </w:pPr>
    </w:p>
    <w:p w14:paraId="5B140B79">
      <w:pPr>
        <w:pStyle w:val="2"/>
        <w:sectPr>
          <w:pgSz w:w="11907" w:h="16840"/>
          <w:pgMar w:top="1134" w:right="1191" w:bottom="1134" w:left="1304" w:header="851" w:footer="992" w:gutter="0"/>
          <w:pgNumType w:fmt="numberInDash"/>
          <w:cols w:space="720" w:num="1"/>
          <w:docGrid w:linePitch="380" w:charSpace="-5735"/>
        </w:sectPr>
      </w:pPr>
      <w:bookmarkStart w:id="141" w:name="_Toc109836391"/>
    </w:p>
    <w:p w14:paraId="234EA6DB">
      <w:pPr>
        <w:pStyle w:val="2"/>
        <w:numPr>
          <w:ilvl w:val="0"/>
          <w:numId w:val="7"/>
        </w:numPr>
        <w:jc w:val="center"/>
      </w:pPr>
      <w:bookmarkStart w:id="142" w:name="_Toc3808"/>
      <w:r>
        <w:rPr>
          <w:rFonts w:hint="eastAsia"/>
        </w:rPr>
        <w:t xml:space="preserve"> 网上竞采合同</w:t>
      </w:r>
      <w:bookmarkEnd w:id="141"/>
      <w:bookmarkEnd w:id="142"/>
    </w:p>
    <w:p w14:paraId="380BD759"/>
    <w:p w14:paraId="579FD396"/>
    <w:p w14:paraId="22936A7B"/>
    <w:p w14:paraId="045BA84D"/>
    <w:p w14:paraId="0663F4B1"/>
    <w:p w14:paraId="19297708"/>
    <w:p w14:paraId="549BB33F"/>
    <w:p w14:paraId="2C4FA499"/>
    <w:p w14:paraId="034F25B0"/>
    <w:p w14:paraId="35DA4624"/>
    <w:p w14:paraId="63FAE604"/>
    <w:p w14:paraId="03B1131E"/>
    <w:p w14:paraId="1EA4807B"/>
    <w:p w14:paraId="30B1052D"/>
    <w:p w14:paraId="7882DABB"/>
    <w:p w14:paraId="4518584C"/>
    <w:p w14:paraId="52A90900"/>
    <w:p w14:paraId="09482703"/>
    <w:p w14:paraId="467CAB81"/>
    <w:p w14:paraId="4A59B6BD"/>
    <w:p w14:paraId="75CFCE59"/>
    <w:p w14:paraId="453AD882"/>
    <w:p w14:paraId="557DB3E3"/>
    <w:p w14:paraId="7DB76928"/>
    <w:p w14:paraId="53DFC3E9"/>
    <w:p w14:paraId="11DF1134"/>
    <w:p w14:paraId="43452213"/>
    <w:p w14:paraId="74C00621"/>
    <w:p w14:paraId="384A0917"/>
    <w:p w14:paraId="1D5109A3"/>
    <w:p w14:paraId="1E533B10"/>
    <w:p w14:paraId="14CF9178"/>
    <w:p w14:paraId="0CEB12A3"/>
    <w:p w14:paraId="5208B761"/>
    <w:p w14:paraId="62146134"/>
    <w:p w14:paraId="10A3F350"/>
    <w:p w14:paraId="68D306DB"/>
    <w:p w14:paraId="0EB25480"/>
    <w:p w14:paraId="3A78847E"/>
    <w:p w14:paraId="7DFFC844">
      <w:pPr>
        <w:spacing w:line="360" w:lineRule="auto"/>
        <w:jc w:val="center"/>
        <w:rPr>
          <w:rFonts w:ascii="仿宋" w:hAnsi="仿宋" w:eastAsia="仿宋" w:cs="仿宋"/>
          <w:b/>
          <w:sz w:val="52"/>
          <w:szCs w:val="52"/>
        </w:rPr>
      </w:pPr>
    </w:p>
    <w:p w14:paraId="6E4A9B24">
      <w:pPr>
        <w:spacing w:line="360" w:lineRule="auto"/>
        <w:jc w:val="center"/>
        <w:rPr>
          <w:rFonts w:ascii="仿宋" w:hAnsi="仿宋" w:eastAsia="仿宋" w:cs="仿宋"/>
          <w:b/>
          <w:sz w:val="52"/>
          <w:szCs w:val="52"/>
        </w:rPr>
      </w:pPr>
      <w:r>
        <w:rPr>
          <w:rFonts w:hint="eastAsia" w:ascii="仿宋" w:hAnsi="仿宋" w:eastAsia="仿宋" w:cs="仿宋"/>
          <w:b/>
          <w:sz w:val="52"/>
          <w:szCs w:val="52"/>
        </w:rPr>
        <w:t>合</w:t>
      </w:r>
      <w:r>
        <w:rPr>
          <w:rFonts w:hint="eastAsia" w:ascii="仿宋" w:hAnsi="仿宋" w:eastAsia="仿宋" w:cs="仿宋"/>
          <w:b/>
          <w:sz w:val="52"/>
          <w:szCs w:val="52"/>
          <w:lang w:val="en-US" w:eastAsia="zh-CN"/>
        </w:rPr>
        <w:t xml:space="preserve">    </w:t>
      </w:r>
      <w:r>
        <w:rPr>
          <w:rFonts w:hint="eastAsia" w:ascii="仿宋" w:hAnsi="仿宋" w:eastAsia="仿宋" w:cs="仿宋"/>
          <w:b/>
          <w:sz w:val="52"/>
          <w:szCs w:val="52"/>
        </w:rPr>
        <w:t xml:space="preserve"> 同</w:t>
      </w:r>
    </w:p>
    <w:p w14:paraId="5EA3D089">
      <w:pPr>
        <w:spacing w:line="360" w:lineRule="auto"/>
        <w:jc w:val="center"/>
        <w:rPr>
          <w:rFonts w:ascii="仿宋" w:hAnsi="仿宋" w:eastAsia="仿宋" w:cs="仿宋"/>
          <w:sz w:val="24"/>
        </w:rPr>
      </w:pPr>
      <w:r>
        <w:rPr>
          <w:rFonts w:hint="eastAsia" w:ascii="仿宋" w:hAnsi="仿宋" w:eastAsia="仿宋" w:cs="仿宋"/>
          <w:b/>
          <w:szCs w:val="28"/>
        </w:rPr>
        <w:t>　　　　　　　　　　　　　　</w:t>
      </w:r>
    </w:p>
    <w:p w14:paraId="26ACE6B4">
      <w:pPr>
        <w:jc w:val="center"/>
        <w:rPr>
          <w:rFonts w:ascii="仿宋" w:hAnsi="仿宋" w:eastAsia="仿宋" w:cs="仿宋"/>
          <w:b/>
          <w:szCs w:val="28"/>
        </w:rPr>
      </w:pPr>
    </w:p>
    <w:p w14:paraId="06D35821">
      <w:pPr>
        <w:jc w:val="center"/>
        <w:rPr>
          <w:rFonts w:ascii="仿宋" w:hAnsi="仿宋" w:eastAsia="仿宋" w:cs="仿宋"/>
          <w:b/>
          <w:szCs w:val="28"/>
        </w:rPr>
      </w:pPr>
    </w:p>
    <w:p w14:paraId="795CD02E">
      <w:pPr>
        <w:jc w:val="center"/>
        <w:rPr>
          <w:rFonts w:ascii="仿宋" w:hAnsi="仿宋" w:eastAsia="仿宋" w:cs="仿宋"/>
          <w:b/>
          <w:szCs w:val="28"/>
        </w:rPr>
      </w:pPr>
    </w:p>
    <w:p w14:paraId="3D49C240">
      <w:pPr>
        <w:jc w:val="center"/>
        <w:rPr>
          <w:rFonts w:ascii="仿宋" w:hAnsi="仿宋" w:eastAsia="仿宋" w:cs="仿宋"/>
          <w:b/>
          <w:szCs w:val="28"/>
        </w:rPr>
      </w:pPr>
    </w:p>
    <w:p w14:paraId="0B397209">
      <w:pPr>
        <w:jc w:val="center"/>
        <w:rPr>
          <w:rFonts w:ascii="仿宋" w:hAnsi="仿宋" w:eastAsia="仿宋" w:cs="仿宋"/>
          <w:b/>
          <w:szCs w:val="28"/>
        </w:rPr>
      </w:pPr>
    </w:p>
    <w:p w14:paraId="531EA5CB">
      <w:pPr>
        <w:jc w:val="center"/>
        <w:rPr>
          <w:rFonts w:ascii="仿宋" w:hAnsi="仿宋" w:eastAsia="仿宋" w:cs="仿宋"/>
          <w:b/>
          <w:szCs w:val="28"/>
        </w:rPr>
      </w:pPr>
    </w:p>
    <w:p w14:paraId="38D84E9D">
      <w:pPr>
        <w:pStyle w:val="8"/>
        <w:ind w:firstLine="560"/>
      </w:pPr>
    </w:p>
    <w:p w14:paraId="084116E3">
      <w:pPr>
        <w:jc w:val="center"/>
        <w:rPr>
          <w:rFonts w:ascii="仿宋" w:hAnsi="仿宋" w:eastAsia="仿宋" w:cs="仿宋"/>
          <w:b/>
          <w:szCs w:val="28"/>
        </w:rPr>
      </w:pPr>
    </w:p>
    <w:p w14:paraId="2C8C174D">
      <w:pPr>
        <w:spacing w:line="360" w:lineRule="auto"/>
        <w:ind w:left="141" w:hanging="141" w:hangingChars="50"/>
        <w:rPr>
          <w:rFonts w:ascii="仿宋" w:hAnsi="仿宋" w:eastAsia="仿宋" w:cs="仿宋"/>
          <w:b/>
          <w:szCs w:val="28"/>
        </w:rPr>
      </w:pPr>
      <w:r>
        <w:rPr>
          <w:rFonts w:hint="eastAsia" w:ascii="仿宋" w:hAnsi="仿宋" w:eastAsia="仿宋" w:cs="仿宋"/>
          <w:b/>
          <w:szCs w:val="28"/>
        </w:rPr>
        <w:t>　　　委托方（甲方）：</w:t>
      </w:r>
      <w:r>
        <w:rPr>
          <w:rFonts w:hint="eastAsia" w:ascii="仿宋" w:hAnsi="仿宋" w:eastAsia="仿宋" w:cs="仿宋"/>
          <w:b/>
          <w:szCs w:val="28"/>
          <w:u w:val="single"/>
        </w:rPr>
        <w:t xml:space="preserve">                                      </w:t>
      </w:r>
    </w:p>
    <w:p w14:paraId="3F2E4163">
      <w:pPr>
        <w:spacing w:line="360" w:lineRule="auto"/>
        <w:jc w:val="left"/>
        <w:rPr>
          <w:rFonts w:ascii="仿宋" w:hAnsi="仿宋" w:eastAsia="仿宋" w:cs="仿宋"/>
          <w:b/>
          <w:szCs w:val="28"/>
        </w:rPr>
      </w:pPr>
      <w:r>
        <w:rPr>
          <w:rFonts w:hint="eastAsia" w:ascii="仿宋" w:hAnsi="仿宋" w:eastAsia="仿宋" w:cs="仿宋"/>
          <w:b/>
          <w:szCs w:val="28"/>
        </w:rPr>
        <w:t>　　　受托方（乙方）：</w:t>
      </w:r>
      <w:r>
        <w:rPr>
          <w:rFonts w:hint="eastAsia" w:ascii="仿宋" w:hAnsi="仿宋" w:eastAsia="仿宋" w:cs="仿宋"/>
          <w:b/>
          <w:szCs w:val="28"/>
          <w:u w:val="single"/>
        </w:rPr>
        <w:t xml:space="preserve">                                  </w:t>
      </w:r>
      <w:r>
        <w:rPr>
          <w:rFonts w:hint="eastAsia" w:ascii="仿宋" w:hAnsi="仿宋" w:eastAsia="仿宋" w:cs="仿宋"/>
          <w:b/>
          <w:kern w:val="0"/>
          <w:szCs w:val="28"/>
          <w:u w:val="single"/>
        </w:rPr>
        <w:t xml:space="preserve">    </w:t>
      </w:r>
    </w:p>
    <w:p w14:paraId="19B473B9">
      <w:pPr>
        <w:spacing w:line="360" w:lineRule="auto"/>
        <w:rPr>
          <w:rFonts w:ascii="仿宋" w:hAnsi="仿宋" w:eastAsia="仿宋" w:cs="仿宋"/>
          <w:b/>
          <w:szCs w:val="28"/>
          <w:u w:val="single"/>
        </w:rPr>
      </w:pPr>
      <w:r>
        <w:rPr>
          <w:rFonts w:hint="eastAsia" w:ascii="仿宋" w:hAnsi="仿宋" w:eastAsia="仿宋" w:cs="仿宋"/>
          <w:b/>
          <w:szCs w:val="28"/>
        </w:rPr>
        <w:t>　　　项  目 名  称：</w:t>
      </w:r>
      <w:r>
        <w:rPr>
          <w:rFonts w:hint="eastAsia" w:ascii="仿宋" w:hAnsi="仿宋" w:eastAsia="仿宋" w:cs="仿宋"/>
          <w:b/>
          <w:szCs w:val="28"/>
          <w:u w:val="single"/>
        </w:rPr>
        <w:t>生产安全事故风险评估和应急预案编制服务</w:t>
      </w:r>
    </w:p>
    <w:p w14:paraId="46ABCE33">
      <w:pPr>
        <w:spacing w:line="360" w:lineRule="auto"/>
        <w:jc w:val="center"/>
        <w:rPr>
          <w:rFonts w:ascii="仿宋" w:hAnsi="仿宋" w:eastAsia="仿宋" w:cs="仿宋"/>
          <w:b/>
          <w:szCs w:val="28"/>
        </w:rPr>
      </w:pPr>
    </w:p>
    <w:p w14:paraId="5F500C52">
      <w:pPr>
        <w:spacing w:line="360" w:lineRule="auto"/>
        <w:jc w:val="center"/>
        <w:rPr>
          <w:rFonts w:ascii="仿宋" w:hAnsi="仿宋" w:eastAsia="仿宋" w:cs="仿宋"/>
          <w:b/>
          <w:szCs w:val="28"/>
        </w:rPr>
      </w:pPr>
    </w:p>
    <w:p w14:paraId="58099CD5">
      <w:pPr>
        <w:spacing w:line="360" w:lineRule="auto"/>
        <w:jc w:val="center"/>
        <w:rPr>
          <w:rFonts w:ascii="仿宋" w:hAnsi="仿宋" w:eastAsia="仿宋" w:cs="仿宋"/>
          <w:b/>
          <w:szCs w:val="28"/>
        </w:rPr>
      </w:pPr>
    </w:p>
    <w:p w14:paraId="13105799">
      <w:pPr>
        <w:spacing w:line="360" w:lineRule="auto"/>
        <w:jc w:val="center"/>
        <w:rPr>
          <w:rFonts w:ascii="仿宋" w:hAnsi="仿宋" w:eastAsia="仿宋" w:cs="仿宋"/>
          <w:b/>
          <w:szCs w:val="28"/>
        </w:rPr>
      </w:pPr>
    </w:p>
    <w:p w14:paraId="788FA386">
      <w:pPr>
        <w:pStyle w:val="8"/>
        <w:ind w:firstLine="562"/>
        <w:rPr>
          <w:rFonts w:ascii="仿宋" w:hAnsi="仿宋" w:eastAsia="仿宋" w:cs="仿宋"/>
          <w:b/>
          <w:szCs w:val="28"/>
        </w:rPr>
      </w:pPr>
    </w:p>
    <w:p w14:paraId="16A747E0">
      <w:pPr>
        <w:pStyle w:val="8"/>
        <w:ind w:firstLine="562"/>
        <w:rPr>
          <w:rFonts w:ascii="仿宋" w:hAnsi="仿宋" w:eastAsia="仿宋" w:cs="仿宋"/>
          <w:b/>
          <w:szCs w:val="28"/>
        </w:rPr>
      </w:pPr>
    </w:p>
    <w:p w14:paraId="666E2672">
      <w:pPr>
        <w:pStyle w:val="8"/>
        <w:ind w:firstLine="562"/>
        <w:rPr>
          <w:rFonts w:ascii="仿宋" w:hAnsi="仿宋" w:eastAsia="仿宋" w:cs="仿宋"/>
          <w:b/>
          <w:szCs w:val="28"/>
        </w:rPr>
      </w:pPr>
    </w:p>
    <w:p w14:paraId="24F3E834">
      <w:pPr>
        <w:pStyle w:val="8"/>
        <w:ind w:firstLine="562"/>
        <w:rPr>
          <w:rFonts w:ascii="仿宋" w:hAnsi="仿宋" w:eastAsia="仿宋" w:cs="仿宋"/>
          <w:b/>
          <w:szCs w:val="28"/>
        </w:rPr>
      </w:pPr>
    </w:p>
    <w:p w14:paraId="3CD665B3">
      <w:pPr>
        <w:pStyle w:val="8"/>
        <w:ind w:firstLine="562"/>
        <w:rPr>
          <w:rFonts w:ascii="仿宋" w:hAnsi="仿宋" w:eastAsia="仿宋" w:cs="仿宋"/>
          <w:b/>
          <w:szCs w:val="28"/>
        </w:rPr>
      </w:pPr>
    </w:p>
    <w:p w14:paraId="16E3617C">
      <w:pPr>
        <w:pStyle w:val="8"/>
        <w:ind w:firstLine="562"/>
        <w:rPr>
          <w:rFonts w:ascii="仿宋" w:hAnsi="仿宋" w:eastAsia="仿宋" w:cs="仿宋"/>
          <w:b/>
          <w:szCs w:val="28"/>
        </w:rPr>
      </w:pPr>
    </w:p>
    <w:p w14:paraId="230885C2">
      <w:pPr>
        <w:spacing w:line="360" w:lineRule="auto"/>
        <w:jc w:val="center"/>
        <w:rPr>
          <w:rFonts w:ascii="仿宋" w:hAnsi="仿宋" w:eastAsia="仿宋" w:cs="仿宋"/>
          <w:b/>
          <w:szCs w:val="28"/>
        </w:rPr>
      </w:pPr>
    </w:p>
    <w:p w14:paraId="5C551E90">
      <w:pPr>
        <w:spacing w:line="360" w:lineRule="auto"/>
        <w:rPr>
          <w:rFonts w:ascii="仿宋" w:hAnsi="仿宋" w:eastAsia="仿宋" w:cs="仿宋"/>
          <w:b/>
          <w:sz w:val="24"/>
        </w:rPr>
      </w:pPr>
      <w:r>
        <w:rPr>
          <w:rFonts w:hint="eastAsia" w:ascii="仿宋" w:hAnsi="仿宋" w:eastAsia="仿宋" w:cs="仿宋"/>
          <w:b/>
          <w:sz w:val="24"/>
        </w:rPr>
        <w:t>　　　　　　　　　　　　　　　签订地点：重庆市</w:t>
      </w:r>
    </w:p>
    <w:p w14:paraId="57156D77">
      <w:pPr>
        <w:spacing w:line="360" w:lineRule="auto"/>
        <w:rPr>
          <w:rFonts w:ascii="仿宋" w:hAnsi="仿宋" w:eastAsia="仿宋" w:cs="仿宋"/>
          <w:b/>
          <w:sz w:val="24"/>
        </w:rPr>
      </w:pPr>
      <w:r>
        <w:rPr>
          <w:rFonts w:hint="eastAsia" w:ascii="仿宋" w:hAnsi="仿宋" w:eastAsia="仿宋" w:cs="仿宋"/>
          <w:b/>
          <w:sz w:val="24"/>
        </w:rPr>
        <w:t>　　　　　　　　　　　　　　　签订时间：</w:t>
      </w:r>
    </w:p>
    <w:p w14:paraId="2DC5EF58">
      <w:pPr>
        <w:spacing w:line="360" w:lineRule="auto"/>
        <w:rPr>
          <w:rFonts w:ascii="仿宋" w:hAnsi="仿宋" w:eastAsia="仿宋" w:cs="仿宋"/>
          <w:bCs/>
          <w:sz w:val="24"/>
          <w:szCs w:val="24"/>
          <w:u w:val="single"/>
        </w:rPr>
      </w:pPr>
      <w:r>
        <w:rPr>
          <w:rFonts w:hint="eastAsia" w:ascii="仿宋" w:hAnsi="仿宋" w:eastAsia="仿宋" w:cs="仿宋"/>
          <w:kern w:val="0"/>
          <w:szCs w:val="21"/>
        </w:rPr>
        <w:br w:type="page"/>
      </w:r>
      <w:r>
        <w:rPr>
          <w:rFonts w:hint="eastAsia" w:ascii="仿宋" w:hAnsi="仿宋" w:eastAsia="仿宋" w:cs="仿宋"/>
          <w:kern w:val="0"/>
          <w:sz w:val="24"/>
          <w:szCs w:val="24"/>
        </w:rPr>
        <w:t>委托方（甲方）：</w:t>
      </w:r>
      <w:r>
        <w:rPr>
          <w:rFonts w:hint="eastAsia" w:ascii="仿宋" w:hAnsi="仿宋" w:eastAsia="仿宋" w:cs="仿宋"/>
          <w:bCs/>
          <w:sz w:val="24"/>
          <w:szCs w:val="24"/>
          <w:u w:val="single"/>
        </w:rPr>
        <w:t xml:space="preserve">                                  </w:t>
      </w:r>
    </w:p>
    <w:p w14:paraId="341EDEE9">
      <w:pPr>
        <w:spacing w:line="360" w:lineRule="auto"/>
        <w:rPr>
          <w:rFonts w:ascii="仿宋" w:hAnsi="仿宋" w:eastAsia="仿宋" w:cs="仿宋"/>
          <w:kern w:val="0"/>
          <w:sz w:val="24"/>
          <w:szCs w:val="24"/>
          <w:u w:val="single"/>
        </w:rPr>
      </w:pPr>
      <w:r>
        <w:rPr>
          <w:rFonts w:hint="eastAsia" w:ascii="仿宋" w:hAnsi="仿宋" w:eastAsia="仿宋" w:cs="仿宋"/>
          <w:kern w:val="0"/>
          <w:sz w:val="24"/>
          <w:szCs w:val="24"/>
        </w:rPr>
        <w:t>地          址：</w:t>
      </w:r>
      <w:r>
        <w:rPr>
          <w:rFonts w:hint="eastAsia" w:ascii="仿宋" w:hAnsi="仿宋" w:eastAsia="仿宋" w:cs="仿宋"/>
          <w:kern w:val="0"/>
          <w:sz w:val="24"/>
          <w:szCs w:val="24"/>
          <w:u w:val="single"/>
        </w:rPr>
        <w:t xml:space="preserve">                                  </w:t>
      </w:r>
    </w:p>
    <w:p w14:paraId="6EA058E8">
      <w:pPr>
        <w:spacing w:line="360" w:lineRule="auto"/>
        <w:rPr>
          <w:rFonts w:ascii="仿宋" w:hAnsi="仿宋" w:eastAsia="仿宋" w:cs="仿宋"/>
          <w:kern w:val="0"/>
          <w:sz w:val="24"/>
          <w:szCs w:val="24"/>
        </w:rPr>
      </w:pPr>
      <w:r>
        <w:rPr>
          <w:rFonts w:hint="eastAsia" w:ascii="仿宋" w:hAnsi="仿宋" w:eastAsia="仿宋" w:cs="仿宋"/>
          <w:kern w:val="0"/>
          <w:sz w:val="24"/>
          <w:szCs w:val="24"/>
        </w:rPr>
        <w:t>受托方（乙方）：</w:t>
      </w:r>
      <w:r>
        <w:rPr>
          <w:rFonts w:hint="eastAsia" w:ascii="仿宋" w:hAnsi="仿宋" w:eastAsia="仿宋" w:cs="仿宋"/>
          <w:kern w:val="0"/>
          <w:sz w:val="24"/>
          <w:szCs w:val="24"/>
          <w:u w:val="single"/>
        </w:rPr>
        <w:t xml:space="preserve">                                  </w:t>
      </w:r>
    </w:p>
    <w:p w14:paraId="46508225">
      <w:pPr>
        <w:spacing w:line="360" w:lineRule="auto"/>
        <w:rPr>
          <w:rFonts w:ascii="仿宋" w:hAnsi="仿宋" w:eastAsia="仿宋" w:cs="仿宋"/>
          <w:kern w:val="0"/>
          <w:sz w:val="24"/>
          <w:szCs w:val="24"/>
          <w:u w:val="single"/>
        </w:rPr>
      </w:pPr>
      <w:r>
        <w:rPr>
          <w:rFonts w:hint="eastAsia" w:ascii="仿宋" w:hAnsi="仿宋" w:eastAsia="仿宋" w:cs="仿宋"/>
          <w:kern w:val="0"/>
          <w:sz w:val="24"/>
          <w:szCs w:val="24"/>
        </w:rPr>
        <w:t>地          址：</w:t>
      </w:r>
      <w:r>
        <w:rPr>
          <w:rFonts w:hint="eastAsia" w:ascii="仿宋" w:hAnsi="仿宋" w:eastAsia="仿宋" w:cs="仿宋"/>
          <w:kern w:val="0"/>
          <w:sz w:val="24"/>
          <w:szCs w:val="24"/>
          <w:u w:val="single"/>
        </w:rPr>
        <w:t xml:space="preserve">                                  </w:t>
      </w:r>
    </w:p>
    <w:p w14:paraId="084D9183">
      <w:pPr>
        <w:spacing w:line="360" w:lineRule="auto"/>
        <w:rPr>
          <w:rFonts w:ascii="仿宋" w:hAnsi="仿宋" w:eastAsia="仿宋" w:cs="仿宋"/>
          <w:kern w:val="0"/>
          <w:sz w:val="24"/>
          <w:szCs w:val="24"/>
        </w:rPr>
      </w:pPr>
      <w:r>
        <w:rPr>
          <w:rFonts w:hint="eastAsia" w:ascii="仿宋" w:hAnsi="仿宋" w:eastAsia="仿宋" w:cs="仿宋"/>
          <w:kern w:val="0"/>
          <w:sz w:val="24"/>
          <w:szCs w:val="24"/>
        </w:rPr>
        <w:t>　　依据《中华人民共和国民法典》等有关法律法规之规定，甲乙双方就</w:t>
      </w:r>
      <w:r>
        <w:rPr>
          <w:rFonts w:hint="eastAsia" w:ascii="仿宋" w:hAnsi="仿宋" w:eastAsia="仿宋" w:cs="仿宋"/>
          <w:b/>
          <w:bCs/>
          <w:sz w:val="24"/>
          <w:szCs w:val="24"/>
          <w:u w:val="single"/>
        </w:rPr>
        <w:t>生产安全事故风险评估和应急预案编制服务</w:t>
      </w:r>
      <w:r>
        <w:rPr>
          <w:rFonts w:hint="eastAsia" w:ascii="仿宋" w:hAnsi="仿宋" w:eastAsia="仿宋" w:cs="仿宋"/>
          <w:kern w:val="0"/>
          <w:sz w:val="24"/>
          <w:szCs w:val="24"/>
        </w:rPr>
        <w:t>项目的技术服务事宜，经协商一致，签订本合同。</w:t>
      </w:r>
    </w:p>
    <w:p w14:paraId="1D4F6022">
      <w:pPr>
        <w:spacing w:line="360" w:lineRule="auto"/>
        <w:outlineLvl w:val="0"/>
        <w:rPr>
          <w:rFonts w:ascii="仿宋" w:hAnsi="仿宋" w:eastAsia="仿宋" w:cs="仿宋"/>
          <w:b/>
          <w:kern w:val="0"/>
          <w:sz w:val="24"/>
          <w:szCs w:val="24"/>
        </w:rPr>
      </w:pPr>
      <w:r>
        <w:rPr>
          <w:rFonts w:hint="eastAsia" w:ascii="仿宋" w:hAnsi="仿宋" w:eastAsia="仿宋" w:cs="仿宋"/>
          <w:b/>
          <w:kern w:val="0"/>
          <w:sz w:val="24"/>
          <w:szCs w:val="24"/>
        </w:rPr>
        <w:t>　　第一条　服务内容、方式和要求：</w:t>
      </w:r>
    </w:p>
    <w:p w14:paraId="7621482C">
      <w:pPr>
        <w:spacing w:line="360" w:lineRule="auto"/>
        <w:ind w:firstLine="480"/>
        <w:rPr>
          <w:rFonts w:hint="eastAsia" w:ascii="仿宋" w:hAnsi="仿宋" w:eastAsia="仿宋" w:cs="仿宋"/>
          <w:b w:val="0"/>
          <w:bCs/>
          <w:sz w:val="24"/>
          <w:szCs w:val="24"/>
          <w:u w:val="single"/>
        </w:rPr>
      </w:pPr>
      <w:r>
        <w:rPr>
          <w:rFonts w:hint="eastAsia" w:ascii="仿宋" w:hAnsi="仿宋" w:eastAsia="仿宋" w:cs="仿宋"/>
          <w:kern w:val="0"/>
          <w:sz w:val="24"/>
          <w:szCs w:val="24"/>
        </w:rPr>
        <w:t>1、服务内容：</w:t>
      </w:r>
    </w:p>
    <w:p w14:paraId="407E15C8">
      <w:pPr>
        <w:spacing w:line="360" w:lineRule="auto"/>
        <w:ind w:firstLine="48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为</w:t>
      </w:r>
      <w:r>
        <w:rPr>
          <w:rFonts w:hint="eastAsia" w:ascii="仿宋" w:hAnsi="仿宋" w:eastAsia="仿宋" w:cs="仿宋"/>
          <w:b w:val="0"/>
          <w:bCs/>
          <w:sz w:val="24"/>
          <w:szCs w:val="24"/>
          <w:u w:val="single"/>
          <w:lang w:val="en-US" w:eastAsia="zh-CN"/>
        </w:rPr>
        <w:t>甲方</w:t>
      </w:r>
      <w:r>
        <w:rPr>
          <w:rFonts w:hint="eastAsia" w:ascii="仿宋" w:hAnsi="仿宋" w:eastAsia="仿宋" w:cs="仿宋"/>
          <w:b w:val="0"/>
          <w:bCs/>
          <w:sz w:val="24"/>
          <w:szCs w:val="24"/>
          <w:u w:val="single"/>
        </w:rPr>
        <w:t>提供生产安全事故综合应急预案的编制及指导服务，具体包括：</w:t>
      </w:r>
    </w:p>
    <w:p w14:paraId="344853CC">
      <w:pPr>
        <w:spacing w:line="360" w:lineRule="auto"/>
        <w:ind w:firstLine="480" w:firstLineChars="200"/>
        <w:rPr>
          <w:rFonts w:hint="eastAsia" w:ascii="仿宋" w:hAnsi="仿宋" w:eastAsia="仿宋" w:cs="仿宋"/>
          <w:b w:val="0"/>
          <w:bCs/>
          <w:sz w:val="24"/>
          <w:szCs w:val="24"/>
          <w:u w:val="single"/>
        </w:rPr>
      </w:pPr>
      <w:r>
        <w:rPr>
          <w:rFonts w:hint="eastAsia" w:ascii="仿宋" w:hAnsi="仿宋" w:eastAsia="仿宋" w:cs="仿宋"/>
          <w:b w:val="0"/>
          <w:bCs/>
          <w:sz w:val="24"/>
          <w:szCs w:val="24"/>
          <w:u w:val="single"/>
          <w:lang w:eastAsia="zh-CN"/>
        </w:rPr>
        <w:t>（</w:t>
      </w:r>
      <w:r>
        <w:rPr>
          <w:rFonts w:hint="eastAsia" w:ascii="仿宋" w:hAnsi="仿宋" w:eastAsia="仿宋" w:cs="仿宋"/>
          <w:b w:val="0"/>
          <w:bCs/>
          <w:sz w:val="24"/>
          <w:szCs w:val="24"/>
          <w:u w:val="single"/>
          <w:lang w:val="en-US" w:eastAsia="zh-CN"/>
        </w:rPr>
        <w:t>1）</w:t>
      </w:r>
      <w:r>
        <w:rPr>
          <w:rFonts w:hint="eastAsia" w:ascii="仿宋" w:hAnsi="仿宋" w:eastAsia="仿宋" w:cs="仿宋"/>
          <w:b w:val="0"/>
          <w:bCs/>
          <w:sz w:val="24"/>
          <w:szCs w:val="24"/>
          <w:u w:val="single"/>
        </w:rPr>
        <w:t>结合集团公司安全管理现状，完成集团公司及所属各子企业的安全生产管理制度体系建设。</w:t>
      </w:r>
    </w:p>
    <w:p w14:paraId="3EC95102">
      <w:pPr>
        <w:spacing w:line="360" w:lineRule="auto"/>
        <w:ind w:firstLine="480" w:firstLineChars="20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w:t>
      </w:r>
      <w:r>
        <w:rPr>
          <w:rFonts w:hint="eastAsia" w:ascii="仿宋" w:hAnsi="仿宋" w:eastAsia="仿宋" w:cs="仿宋"/>
          <w:b w:val="0"/>
          <w:bCs/>
          <w:sz w:val="24"/>
          <w:szCs w:val="24"/>
          <w:u w:val="single"/>
          <w:lang w:val="en-US" w:eastAsia="zh-CN"/>
        </w:rPr>
        <w:t>2</w:t>
      </w:r>
      <w:r>
        <w:rPr>
          <w:rFonts w:hint="eastAsia" w:ascii="仿宋" w:hAnsi="仿宋" w:eastAsia="仿宋" w:cs="仿宋"/>
          <w:b w:val="0"/>
          <w:bCs/>
          <w:sz w:val="24"/>
          <w:szCs w:val="24"/>
          <w:u w:val="single"/>
        </w:rPr>
        <w:t>）</w:t>
      </w:r>
      <w:r>
        <w:rPr>
          <w:rFonts w:hint="eastAsia" w:ascii="仿宋" w:hAnsi="仿宋" w:eastAsia="仿宋" w:cs="仿宋"/>
          <w:b w:val="0"/>
          <w:bCs/>
          <w:sz w:val="24"/>
          <w:szCs w:val="24"/>
          <w:u w:val="single"/>
          <w:lang w:val="en-US" w:eastAsia="zh-CN"/>
        </w:rPr>
        <w:t>乙方</w:t>
      </w:r>
      <w:r>
        <w:rPr>
          <w:rFonts w:hint="eastAsia" w:ascii="仿宋" w:hAnsi="仿宋" w:eastAsia="仿宋" w:cs="仿宋"/>
          <w:b w:val="0"/>
          <w:bCs/>
          <w:sz w:val="24"/>
          <w:szCs w:val="24"/>
          <w:u w:val="single"/>
        </w:rPr>
        <w:t>根据</w:t>
      </w:r>
      <w:r>
        <w:rPr>
          <w:rFonts w:hint="eastAsia" w:ascii="仿宋" w:hAnsi="仿宋" w:eastAsia="仿宋" w:cs="仿宋"/>
          <w:b w:val="0"/>
          <w:bCs/>
          <w:sz w:val="24"/>
          <w:szCs w:val="24"/>
          <w:u w:val="single"/>
          <w:lang w:val="en-US" w:eastAsia="zh-CN"/>
        </w:rPr>
        <w:t>甲方</w:t>
      </w:r>
      <w:r>
        <w:rPr>
          <w:rFonts w:hint="eastAsia" w:ascii="仿宋" w:hAnsi="仿宋" w:eastAsia="仿宋" w:cs="仿宋"/>
          <w:b w:val="0"/>
          <w:bCs/>
          <w:sz w:val="24"/>
          <w:szCs w:val="24"/>
          <w:u w:val="single"/>
        </w:rPr>
        <w:t>的实际情况，为其修订编制一套符合国家法律法规、行业标准和地方政策的生产安全事故综合应急预案及其他相关资料，具体包括：</w:t>
      </w:r>
    </w:p>
    <w:p w14:paraId="5729566E">
      <w:pPr>
        <w:spacing w:line="360" w:lineRule="auto"/>
        <w:ind w:firstLine="480" w:firstLineChars="200"/>
        <w:rPr>
          <w:rFonts w:hint="eastAsia" w:ascii="仿宋" w:hAnsi="仿宋" w:eastAsia="仿宋" w:cs="仿宋"/>
          <w:b w:val="0"/>
          <w:bCs/>
          <w:sz w:val="24"/>
          <w:szCs w:val="24"/>
          <w:u w:val="single"/>
        </w:rPr>
      </w:pPr>
      <w:r>
        <w:rPr>
          <w:rFonts w:hint="eastAsia" w:ascii="宋体" w:hAnsi="宋体" w:eastAsia="宋体" w:cs="宋体"/>
          <w:b w:val="0"/>
          <w:bCs/>
          <w:sz w:val="24"/>
          <w:szCs w:val="24"/>
          <w:u w:val="single"/>
        </w:rPr>
        <w:t>①</w:t>
      </w:r>
      <w:r>
        <w:rPr>
          <w:rFonts w:hint="eastAsia" w:ascii="仿宋" w:hAnsi="仿宋" w:eastAsia="仿宋" w:cs="仿宋"/>
          <w:b w:val="0"/>
          <w:bCs/>
          <w:sz w:val="24"/>
          <w:szCs w:val="24"/>
          <w:u w:val="single"/>
        </w:rPr>
        <w:t>《生产安全事故综合应急预案》；</w:t>
      </w:r>
    </w:p>
    <w:p w14:paraId="5E904AAA">
      <w:pPr>
        <w:spacing w:line="360" w:lineRule="auto"/>
        <w:ind w:firstLine="480" w:firstLineChars="200"/>
        <w:rPr>
          <w:rFonts w:hint="eastAsia" w:ascii="仿宋" w:hAnsi="仿宋" w:eastAsia="仿宋" w:cs="仿宋"/>
          <w:b w:val="0"/>
          <w:bCs/>
          <w:sz w:val="24"/>
          <w:szCs w:val="24"/>
          <w:u w:val="single"/>
        </w:rPr>
      </w:pPr>
      <w:r>
        <w:rPr>
          <w:rFonts w:hint="eastAsia" w:ascii="宋体" w:hAnsi="宋体" w:eastAsia="宋体" w:cs="宋体"/>
          <w:b w:val="0"/>
          <w:bCs/>
          <w:sz w:val="24"/>
          <w:szCs w:val="24"/>
          <w:u w:val="single"/>
        </w:rPr>
        <w:t>②</w:t>
      </w:r>
      <w:r>
        <w:rPr>
          <w:rFonts w:hint="eastAsia" w:ascii="仿宋" w:hAnsi="仿宋" w:eastAsia="仿宋" w:cs="仿宋"/>
          <w:b w:val="0"/>
          <w:bCs/>
          <w:sz w:val="24"/>
          <w:szCs w:val="24"/>
          <w:u w:val="single"/>
        </w:rPr>
        <w:t>《风险评估报告》；</w:t>
      </w:r>
    </w:p>
    <w:p w14:paraId="556F01AA">
      <w:pPr>
        <w:spacing w:line="360" w:lineRule="auto"/>
        <w:ind w:firstLine="480" w:firstLineChars="200"/>
        <w:rPr>
          <w:rFonts w:hint="eastAsia" w:ascii="仿宋" w:hAnsi="仿宋" w:eastAsia="仿宋" w:cs="仿宋"/>
          <w:b w:val="0"/>
          <w:bCs/>
          <w:sz w:val="24"/>
          <w:szCs w:val="24"/>
          <w:u w:val="single"/>
        </w:rPr>
      </w:pPr>
      <w:r>
        <w:rPr>
          <w:rFonts w:hint="eastAsia" w:ascii="宋体" w:hAnsi="宋体" w:eastAsia="宋体" w:cs="宋体"/>
          <w:b w:val="0"/>
          <w:bCs/>
          <w:sz w:val="24"/>
          <w:szCs w:val="24"/>
          <w:u w:val="single"/>
        </w:rPr>
        <w:t>③</w:t>
      </w:r>
      <w:r>
        <w:rPr>
          <w:rFonts w:hint="eastAsia" w:ascii="仿宋" w:hAnsi="仿宋" w:eastAsia="仿宋" w:cs="仿宋"/>
          <w:b w:val="0"/>
          <w:bCs/>
          <w:sz w:val="24"/>
          <w:szCs w:val="24"/>
          <w:u w:val="single"/>
        </w:rPr>
        <w:t>《应急资源调查报告》；</w:t>
      </w:r>
    </w:p>
    <w:p w14:paraId="23D28B60">
      <w:pPr>
        <w:spacing w:line="360" w:lineRule="auto"/>
        <w:ind w:firstLine="480" w:firstLineChars="20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④5个专项应急预案；</w:t>
      </w:r>
    </w:p>
    <w:p w14:paraId="1FC6E3A7">
      <w:pPr>
        <w:spacing w:line="360" w:lineRule="auto"/>
        <w:ind w:firstLine="480" w:firstLineChars="20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⑤10个现场处置方案；</w:t>
      </w:r>
    </w:p>
    <w:p w14:paraId="56EB4E9A">
      <w:pPr>
        <w:spacing w:line="360" w:lineRule="auto"/>
        <w:ind w:firstLine="480" w:firstLineChars="20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⑥13个应急处置卡。</w:t>
      </w:r>
    </w:p>
    <w:p w14:paraId="1D58A34B">
      <w:pPr>
        <w:spacing w:line="360" w:lineRule="auto"/>
        <w:ind w:firstLine="480" w:firstLineChars="20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w:t>
      </w:r>
      <w:r>
        <w:rPr>
          <w:rFonts w:hint="eastAsia" w:ascii="仿宋" w:hAnsi="仿宋" w:eastAsia="仿宋" w:cs="仿宋"/>
          <w:b w:val="0"/>
          <w:bCs/>
          <w:sz w:val="24"/>
          <w:szCs w:val="24"/>
          <w:u w:val="single"/>
          <w:lang w:val="en-US" w:eastAsia="zh-CN"/>
        </w:rPr>
        <w:t>3</w:t>
      </w:r>
      <w:r>
        <w:rPr>
          <w:rFonts w:hint="eastAsia" w:ascii="仿宋" w:hAnsi="仿宋" w:eastAsia="仿宋" w:cs="仿宋"/>
          <w:b w:val="0"/>
          <w:bCs/>
          <w:sz w:val="24"/>
          <w:szCs w:val="24"/>
          <w:u w:val="single"/>
        </w:rPr>
        <w:t>）</w:t>
      </w:r>
      <w:r>
        <w:rPr>
          <w:rFonts w:hint="eastAsia" w:ascii="仿宋" w:hAnsi="仿宋" w:eastAsia="仿宋" w:cs="仿宋"/>
          <w:b w:val="0"/>
          <w:bCs/>
          <w:sz w:val="24"/>
          <w:szCs w:val="24"/>
          <w:u w:val="single"/>
          <w:lang w:val="en-US" w:eastAsia="zh-CN"/>
        </w:rPr>
        <w:t>乙方</w:t>
      </w:r>
      <w:r>
        <w:rPr>
          <w:rFonts w:hint="eastAsia" w:ascii="仿宋" w:hAnsi="仿宋" w:eastAsia="仿宋" w:cs="仿宋"/>
          <w:b w:val="0"/>
          <w:bCs/>
          <w:sz w:val="24"/>
          <w:szCs w:val="24"/>
          <w:u w:val="single"/>
        </w:rPr>
        <w:t>应根据</w:t>
      </w:r>
      <w:r>
        <w:rPr>
          <w:rFonts w:hint="eastAsia" w:ascii="仿宋" w:hAnsi="仿宋" w:eastAsia="仿宋" w:cs="仿宋"/>
          <w:b w:val="0"/>
          <w:bCs/>
          <w:sz w:val="24"/>
          <w:szCs w:val="24"/>
          <w:u w:val="single"/>
          <w:lang w:val="en-US" w:eastAsia="zh-CN"/>
        </w:rPr>
        <w:t>甲方</w:t>
      </w:r>
      <w:r>
        <w:rPr>
          <w:rFonts w:hint="eastAsia" w:ascii="仿宋" w:hAnsi="仿宋" w:eastAsia="仿宋" w:cs="仿宋"/>
          <w:b w:val="0"/>
          <w:bCs/>
          <w:sz w:val="24"/>
          <w:szCs w:val="24"/>
          <w:u w:val="single"/>
        </w:rPr>
        <w:t>提供的资料，对集团公司及所属各子企业进行现场勘查、风险评估，并提出安全相关的建议。</w:t>
      </w:r>
    </w:p>
    <w:p w14:paraId="4ACFE6F2">
      <w:pPr>
        <w:spacing w:line="360" w:lineRule="auto"/>
        <w:ind w:firstLine="480" w:firstLineChars="200"/>
        <w:rPr>
          <w:rFonts w:ascii="仿宋" w:hAnsi="仿宋" w:eastAsia="仿宋" w:cs="仿宋"/>
          <w:kern w:val="0"/>
          <w:sz w:val="24"/>
          <w:szCs w:val="24"/>
        </w:rPr>
      </w:pPr>
      <w:r>
        <w:rPr>
          <w:rFonts w:hint="eastAsia" w:ascii="仿宋" w:hAnsi="仿宋" w:eastAsia="仿宋" w:cs="仿宋"/>
          <w:b w:val="0"/>
          <w:bCs/>
          <w:sz w:val="24"/>
          <w:szCs w:val="24"/>
          <w:u w:val="single"/>
        </w:rPr>
        <w:t>（</w:t>
      </w:r>
      <w:r>
        <w:rPr>
          <w:rFonts w:hint="eastAsia" w:ascii="仿宋" w:hAnsi="仿宋" w:eastAsia="仿宋" w:cs="仿宋"/>
          <w:b w:val="0"/>
          <w:bCs/>
          <w:sz w:val="24"/>
          <w:szCs w:val="24"/>
          <w:u w:val="single"/>
          <w:lang w:val="en-US" w:eastAsia="zh-CN"/>
        </w:rPr>
        <w:t>4</w:t>
      </w:r>
      <w:r>
        <w:rPr>
          <w:rFonts w:hint="eastAsia" w:ascii="仿宋" w:hAnsi="仿宋" w:eastAsia="仿宋" w:cs="仿宋"/>
          <w:b w:val="0"/>
          <w:bCs/>
          <w:sz w:val="24"/>
          <w:szCs w:val="24"/>
          <w:u w:val="single"/>
        </w:rPr>
        <w:t>）</w:t>
      </w:r>
      <w:r>
        <w:rPr>
          <w:rFonts w:hint="eastAsia" w:ascii="仿宋" w:hAnsi="仿宋" w:eastAsia="仿宋" w:cs="仿宋"/>
          <w:b w:val="0"/>
          <w:bCs/>
          <w:sz w:val="24"/>
          <w:szCs w:val="24"/>
          <w:u w:val="single"/>
          <w:lang w:val="en-US" w:eastAsia="zh-CN"/>
        </w:rPr>
        <w:t>乙方</w:t>
      </w:r>
      <w:r>
        <w:rPr>
          <w:rFonts w:hint="eastAsia" w:ascii="仿宋" w:hAnsi="仿宋" w:eastAsia="仿宋" w:cs="仿宋"/>
          <w:b w:val="0"/>
          <w:bCs/>
          <w:sz w:val="24"/>
          <w:szCs w:val="24"/>
          <w:u w:val="single"/>
        </w:rPr>
        <w:t>在完成应急预案编制后，应向</w:t>
      </w:r>
      <w:r>
        <w:rPr>
          <w:rFonts w:hint="eastAsia" w:ascii="仿宋" w:hAnsi="仿宋" w:eastAsia="仿宋" w:cs="仿宋"/>
          <w:b w:val="0"/>
          <w:bCs/>
          <w:sz w:val="24"/>
          <w:szCs w:val="24"/>
          <w:u w:val="single"/>
          <w:lang w:val="en-US" w:eastAsia="zh-CN"/>
        </w:rPr>
        <w:t>甲方</w:t>
      </w:r>
      <w:r>
        <w:rPr>
          <w:rFonts w:hint="eastAsia" w:ascii="仿宋" w:hAnsi="仿宋" w:eastAsia="仿宋" w:cs="仿宋"/>
          <w:b w:val="0"/>
          <w:bCs/>
          <w:sz w:val="24"/>
          <w:szCs w:val="24"/>
          <w:u w:val="single"/>
        </w:rPr>
        <w:t>提供完整的应急预案文件，并完成专家评审，专家评审费用由</w:t>
      </w:r>
      <w:r>
        <w:rPr>
          <w:rFonts w:hint="eastAsia" w:ascii="仿宋" w:hAnsi="仿宋" w:eastAsia="仿宋" w:cs="仿宋"/>
          <w:b w:val="0"/>
          <w:bCs/>
          <w:sz w:val="24"/>
          <w:szCs w:val="24"/>
          <w:u w:val="single"/>
          <w:lang w:val="en-US" w:eastAsia="zh-CN"/>
        </w:rPr>
        <w:t>乙方</w:t>
      </w:r>
      <w:r>
        <w:rPr>
          <w:rFonts w:hint="eastAsia" w:ascii="仿宋" w:hAnsi="仿宋" w:eastAsia="仿宋" w:cs="仿宋"/>
          <w:b w:val="0"/>
          <w:bCs/>
          <w:sz w:val="24"/>
          <w:szCs w:val="24"/>
          <w:u w:val="single"/>
        </w:rPr>
        <w:t>承担。</w:t>
      </w:r>
    </w:p>
    <w:p w14:paraId="706C662E">
      <w:pPr>
        <w:spacing w:line="360" w:lineRule="auto"/>
        <w:rPr>
          <w:rFonts w:ascii="仿宋" w:hAnsi="仿宋" w:eastAsia="仿宋" w:cs="仿宋"/>
          <w:kern w:val="0"/>
          <w:sz w:val="24"/>
          <w:szCs w:val="24"/>
        </w:rPr>
      </w:pPr>
      <w:r>
        <w:rPr>
          <w:rFonts w:hint="eastAsia" w:ascii="仿宋" w:hAnsi="仿宋" w:eastAsia="仿宋" w:cs="仿宋"/>
          <w:kern w:val="0"/>
          <w:sz w:val="24"/>
          <w:szCs w:val="24"/>
        </w:rPr>
        <w:t>　　2、方式和要求：</w:t>
      </w:r>
      <w:r>
        <w:rPr>
          <w:rFonts w:hint="eastAsia" w:ascii="仿宋" w:hAnsi="仿宋" w:eastAsia="仿宋" w:cs="仿宋"/>
          <w:sz w:val="24"/>
          <w:szCs w:val="24"/>
          <w:u w:val="single"/>
        </w:rPr>
        <w:t>生产安全事故风险评估和应急预案通过重庆市应急管理局专家库专家评审并取得专家库专家意见。</w:t>
      </w:r>
      <w:r>
        <w:rPr>
          <w:rFonts w:hint="eastAsia" w:ascii="仿宋" w:hAnsi="仿宋" w:eastAsia="仿宋" w:cs="仿宋"/>
          <w:kern w:val="0"/>
          <w:sz w:val="24"/>
          <w:szCs w:val="24"/>
        </w:rPr>
        <w:t>。</w:t>
      </w:r>
    </w:p>
    <w:p w14:paraId="431C9495">
      <w:pPr>
        <w:spacing w:line="360" w:lineRule="auto"/>
        <w:outlineLvl w:val="0"/>
        <w:rPr>
          <w:rFonts w:ascii="仿宋" w:hAnsi="仿宋" w:eastAsia="仿宋" w:cs="仿宋"/>
          <w:b/>
          <w:kern w:val="0"/>
          <w:sz w:val="24"/>
          <w:szCs w:val="24"/>
        </w:rPr>
      </w:pPr>
      <w:r>
        <w:rPr>
          <w:rFonts w:hint="eastAsia" w:ascii="仿宋" w:hAnsi="仿宋" w:eastAsia="仿宋" w:cs="仿宋"/>
          <w:b/>
          <w:kern w:val="0"/>
          <w:sz w:val="24"/>
          <w:szCs w:val="24"/>
        </w:rPr>
        <w:t>　　第二条　服务的期限、地点及进度要求：</w:t>
      </w:r>
    </w:p>
    <w:p w14:paraId="0E8EFEA4">
      <w:pPr>
        <w:spacing w:line="360" w:lineRule="auto"/>
        <w:rPr>
          <w:rFonts w:ascii="仿宋" w:hAnsi="仿宋" w:eastAsia="仿宋" w:cs="仿宋"/>
          <w:kern w:val="0"/>
          <w:sz w:val="24"/>
          <w:szCs w:val="24"/>
        </w:rPr>
      </w:pPr>
      <w:r>
        <w:rPr>
          <w:rFonts w:hint="eastAsia" w:ascii="仿宋" w:hAnsi="仿宋" w:eastAsia="仿宋" w:cs="仿宋"/>
          <w:kern w:val="0"/>
          <w:sz w:val="24"/>
          <w:szCs w:val="24"/>
        </w:rPr>
        <w:t>　　1、服务期限：</w:t>
      </w:r>
      <w:r>
        <w:rPr>
          <w:rFonts w:hint="eastAsia" w:ascii="仿宋" w:hAnsi="仿宋" w:eastAsia="仿宋" w:cs="仿宋"/>
          <w:kern w:val="0"/>
          <w:sz w:val="24"/>
          <w:szCs w:val="24"/>
          <w:u w:val="single"/>
        </w:rPr>
        <w:t xml:space="preserve"> 合同签订日期-2025.12.31 </w:t>
      </w:r>
      <w:r>
        <w:rPr>
          <w:rFonts w:hint="eastAsia" w:ascii="仿宋" w:hAnsi="仿宋" w:eastAsia="仿宋" w:cs="仿宋"/>
          <w:kern w:val="0"/>
          <w:sz w:val="24"/>
          <w:szCs w:val="24"/>
        </w:rPr>
        <w:t>。</w:t>
      </w:r>
    </w:p>
    <w:p w14:paraId="1ABF4C81">
      <w:pPr>
        <w:spacing w:line="360" w:lineRule="auto"/>
        <w:rPr>
          <w:rFonts w:ascii="仿宋" w:hAnsi="仿宋" w:eastAsia="仿宋" w:cs="仿宋"/>
          <w:kern w:val="0"/>
          <w:sz w:val="24"/>
          <w:szCs w:val="24"/>
        </w:rPr>
      </w:pPr>
      <w:r>
        <w:rPr>
          <w:rFonts w:hint="eastAsia" w:ascii="仿宋" w:hAnsi="仿宋" w:eastAsia="仿宋" w:cs="仿宋"/>
          <w:kern w:val="0"/>
          <w:sz w:val="24"/>
          <w:szCs w:val="24"/>
        </w:rPr>
        <w:t>　　2、服务地点：</w:t>
      </w:r>
      <w:r>
        <w:rPr>
          <w:rFonts w:hint="eastAsia" w:ascii="仿宋" w:hAnsi="仿宋" w:eastAsia="仿宋" w:cs="仿宋"/>
          <w:b/>
          <w:sz w:val="24"/>
          <w:szCs w:val="24"/>
          <w:u w:val="single"/>
        </w:rPr>
        <w:t>乙方自行安排，甲方不单独提供办公场所</w:t>
      </w:r>
      <w:r>
        <w:rPr>
          <w:rFonts w:hint="eastAsia" w:ascii="仿宋" w:hAnsi="仿宋" w:eastAsia="仿宋" w:cs="仿宋"/>
          <w:kern w:val="0"/>
          <w:sz w:val="24"/>
          <w:szCs w:val="24"/>
        </w:rPr>
        <w:t>。</w:t>
      </w:r>
    </w:p>
    <w:p w14:paraId="1D66D251">
      <w:pPr>
        <w:spacing w:line="360" w:lineRule="auto"/>
        <w:rPr>
          <w:rFonts w:ascii="仿宋" w:hAnsi="仿宋" w:eastAsia="仿宋" w:cs="仿宋"/>
          <w:kern w:val="0"/>
          <w:sz w:val="24"/>
          <w:szCs w:val="24"/>
        </w:rPr>
      </w:pPr>
      <w:r>
        <w:rPr>
          <w:rFonts w:hint="eastAsia" w:ascii="仿宋" w:hAnsi="仿宋" w:eastAsia="仿宋" w:cs="仿宋"/>
          <w:kern w:val="0"/>
          <w:sz w:val="24"/>
          <w:szCs w:val="24"/>
        </w:rPr>
        <w:t>　　3、进度要求：</w:t>
      </w:r>
      <w:r>
        <w:rPr>
          <w:rFonts w:hint="eastAsia" w:ascii="仿宋" w:hAnsi="仿宋" w:eastAsia="仿宋" w:cs="仿宋"/>
          <w:kern w:val="0"/>
          <w:sz w:val="24"/>
          <w:szCs w:val="24"/>
          <w:u w:val="single"/>
        </w:rPr>
        <w:t xml:space="preserve"> 在服务期限内完成 </w:t>
      </w:r>
      <w:r>
        <w:rPr>
          <w:rFonts w:hint="eastAsia" w:ascii="仿宋" w:hAnsi="仿宋" w:eastAsia="仿宋" w:cs="仿宋"/>
          <w:kern w:val="0"/>
          <w:sz w:val="24"/>
          <w:szCs w:val="24"/>
        </w:rPr>
        <w:t>。</w:t>
      </w:r>
    </w:p>
    <w:p w14:paraId="61E37B2E">
      <w:pPr>
        <w:spacing w:line="360" w:lineRule="auto"/>
        <w:rPr>
          <w:rFonts w:ascii="仿宋" w:hAnsi="仿宋" w:eastAsia="仿宋" w:cs="仿宋"/>
          <w:b/>
          <w:kern w:val="0"/>
          <w:sz w:val="24"/>
          <w:szCs w:val="24"/>
        </w:rPr>
      </w:pPr>
      <w:r>
        <w:rPr>
          <w:rFonts w:hint="eastAsia" w:ascii="仿宋" w:hAnsi="仿宋" w:eastAsia="仿宋" w:cs="仿宋"/>
          <w:b/>
          <w:kern w:val="0"/>
          <w:sz w:val="24"/>
          <w:szCs w:val="24"/>
        </w:rPr>
        <w:t>　　第三条　技术服务工作成果的验收：</w:t>
      </w:r>
    </w:p>
    <w:p w14:paraId="0B5BDD0D">
      <w:pPr>
        <w:spacing w:line="360" w:lineRule="auto"/>
        <w:rPr>
          <w:rFonts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1、验收方式：</w:t>
      </w:r>
      <w:r>
        <w:rPr>
          <w:rFonts w:hint="eastAsia" w:ascii="仿宋" w:hAnsi="仿宋" w:eastAsia="仿宋" w:cs="仿宋"/>
          <w:sz w:val="24"/>
          <w:szCs w:val="24"/>
          <w:u w:val="single"/>
          <w:lang w:val="en-US" w:eastAsia="zh-CN"/>
        </w:rPr>
        <w:t>乙方</w:t>
      </w:r>
      <w:r>
        <w:rPr>
          <w:rFonts w:hint="eastAsia" w:ascii="仿宋" w:hAnsi="仿宋" w:eastAsia="仿宋" w:cs="仿宋"/>
          <w:sz w:val="24"/>
          <w:szCs w:val="24"/>
          <w:u w:val="single"/>
        </w:rPr>
        <w:t>按要求完成服务内容，并提交符合国家现行有关技术标准的相关报告及资料，包括：</w:t>
      </w:r>
      <w:r>
        <w:rPr>
          <w:rFonts w:hint="eastAsia" w:ascii="宋体" w:hAnsi="宋体" w:eastAsia="宋体" w:cs="宋体"/>
          <w:sz w:val="24"/>
          <w:szCs w:val="24"/>
          <w:u w:val="single"/>
        </w:rPr>
        <w:t>①</w:t>
      </w:r>
      <w:r>
        <w:rPr>
          <w:rFonts w:hint="eastAsia" w:ascii="仿宋" w:hAnsi="仿宋" w:eastAsia="仿宋" w:cs="仿宋"/>
          <w:sz w:val="24"/>
          <w:szCs w:val="24"/>
          <w:u w:val="single"/>
        </w:rPr>
        <w:t>《生产安全事故综合应急预案》；</w:t>
      </w:r>
      <w:r>
        <w:rPr>
          <w:rFonts w:hint="eastAsia" w:ascii="宋体" w:hAnsi="宋体" w:eastAsia="宋体" w:cs="宋体"/>
          <w:sz w:val="24"/>
          <w:szCs w:val="24"/>
          <w:u w:val="single"/>
        </w:rPr>
        <w:t>②</w:t>
      </w:r>
      <w:r>
        <w:rPr>
          <w:rFonts w:hint="eastAsia" w:ascii="仿宋" w:hAnsi="仿宋" w:eastAsia="仿宋" w:cs="仿宋"/>
          <w:sz w:val="24"/>
          <w:szCs w:val="24"/>
          <w:u w:val="single"/>
        </w:rPr>
        <w:t>《风险评估报告》；</w:t>
      </w:r>
      <w:r>
        <w:rPr>
          <w:rFonts w:hint="eastAsia" w:ascii="宋体" w:hAnsi="宋体" w:eastAsia="宋体" w:cs="宋体"/>
          <w:sz w:val="24"/>
          <w:szCs w:val="24"/>
          <w:u w:val="single"/>
        </w:rPr>
        <w:t>③</w:t>
      </w:r>
      <w:r>
        <w:rPr>
          <w:rFonts w:hint="eastAsia" w:ascii="仿宋" w:hAnsi="仿宋" w:eastAsia="仿宋" w:cs="仿宋"/>
          <w:sz w:val="24"/>
          <w:szCs w:val="24"/>
          <w:u w:val="single"/>
        </w:rPr>
        <w:t>《应急资源调查报告》；④5个专项应急预案；⑤10个现场处置方案；⑥13个应急处置卡。</w:t>
      </w:r>
    </w:p>
    <w:p w14:paraId="46FC73CF">
      <w:pPr>
        <w:spacing w:line="360" w:lineRule="auto"/>
        <w:rPr>
          <w:rFonts w:ascii="仿宋" w:hAnsi="仿宋" w:eastAsia="仿宋" w:cs="仿宋"/>
          <w:sz w:val="24"/>
          <w:szCs w:val="24"/>
        </w:rPr>
      </w:pPr>
      <w:r>
        <w:rPr>
          <w:rFonts w:hint="eastAsia" w:ascii="仿宋" w:hAnsi="仿宋" w:eastAsia="仿宋" w:cs="仿宋"/>
          <w:sz w:val="24"/>
          <w:szCs w:val="24"/>
        </w:rPr>
        <w:t>　　2、验收地点：</w:t>
      </w:r>
      <w:r>
        <w:rPr>
          <w:rFonts w:hint="eastAsia" w:ascii="仿宋" w:hAnsi="仿宋" w:eastAsia="仿宋" w:cs="仿宋"/>
          <w:sz w:val="24"/>
          <w:szCs w:val="24"/>
          <w:u w:val="single"/>
        </w:rPr>
        <w:t>甲方指定地点</w:t>
      </w:r>
      <w:r>
        <w:rPr>
          <w:rFonts w:hint="eastAsia" w:ascii="仿宋" w:hAnsi="仿宋" w:eastAsia="仿宋" w:cs="仿宋"/>
          <w:sz w:val="24"/>
          <w:szCs w:val="24"/>
        </w:rPr>
        <w:t>。</w:t>
      </w:r>
    </w:p>
    <w:p w14:paraId="10FD24A4">
      <w:pPr>
        <w:spacing w:line="360" w:lineRule="auto"/>
        <w:outlineLvl w:val="0"/>
        <w:rPr>
          <w:rFonts w:ascii="仿宋" w:hAnsi="仿宋" w:eastAsia="仿宋" w:cs="仿宋"/>
          <w:b/>
          <w:kern w:val="0"/>
          <w:sz w:val="24"/>
          <w:szCs w:val="24"/>
        </w:rPr>
      </w:pPr>
      <w:r>
        <w:rPr>
          <w:rFonts w:hint="eastAsia" w:ascii="仿宋" w:hAnsi="仿宋" w:eastAsia="仿宋" w:cs="仿宋"/>
          <w:b/>
          <w:kern w:val="0"/>
          <w:sz w:val="24"/>
          <w:szCs w:val="24"/>
        </w:rPr>
        <w:t>　　第四条　报酬及其支付：</w:t>
      </w:r>
    </w:p>
    <w:p w14:paraId="10C86669">
      <w:pPr>
        <w:topLinePunct/>
        <w:spacing w:line="480" w:lineRule="exact"/>
        <w:ind w:firstLine="480" w:firstLineChars="200"/>
        <w:rPr>
          <w:rFonts w:ascii="仿宋" w:hAnsi="仿宋" w:eastAsia="仿宋" w:cs="仿宋"/>
          <w:color w:val="000000"/>
          <w:sz w:val="24"/>
          <w:szCs w:val="24"/>
        </w:rPr>
      </w:pPr>
      <w:r>
        <w:rPr>
          <w:rFonts w:hint="eastAsia" w:ascii="仿宋" w:hAnsi="仿宋" w:eastAsia="仿宋" w:cs="仿宋"/>
          <w:sz w:val="24"/>
          <w:szCs w:val="24"/>
        </w:rPr>
        <w:t>1、本合同</w:t>
      </w:r>
      <w:r>
        <w:rPr>
          <w:rFonts w:hint="eastAsia" w:ascii="仿宋" w:hAnsi="仿宋" w:eastAsia="仿宋" w:cs="仿宋"/>
          <w:color w:val="000000"/>
          <w:sz w:val="24"/>
          <w:szCs w:val="24"/>
        </w:rPr>
        <w:t>不含税款为：¥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元，税费¥</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元，含税总价款为：¥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元（大写：</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14:paraId="394DCE09">
      <w:pPr>
        <w:topLinePunct/>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双方确认，本条所约定的合同总价款为含税固定包干总价，已经包含乙方履行本合同约定工作所需的全部费用、成本、税金和合理利润，除前述费用总额外，甲方无需向乙方另行支付任何其他费用。</w:t>
      </w:r>
    </w:p>
    <w:p w14:paraId="6E766E29">
      <w:pPr>
        <w:topLinePunct/>
        <w:spacing w:line="360" w:lineRule="auto"/>
        <w:ind w:firstLine="480" w:firstLineChars="200"/>
        <w:rPr>
          <w:rFonts w:ascii="仿宋" w:hAnsi="仿宋" w:eastAsia="仿宋" w:cs="仿宋"/>
          <w:color w:val="000000"/>
          <w:spacing w:val="6"/>
          <w:sz w:val="24"/>
          <w:szCs w:val="24"/>
        </w:rPr>
      </w:pPr>
      <w:r>
        <w:rPr>
          <w:rFonts w:hint="eastAsia" w:ascii="仿宋" w:hAnsi="仿宋" w:eastAsia="仿宋" w:cs="仿宋"/>
          <w:sz w:val="24"/>
          <w:szCs w:val="24"/>
        </w:rPr>
        <w:t>2、</w:t>
      </w:r>
      <w:r>
        <w:rPr>
          <w:rFonts w:hint="eastAsia" w:ascii="仿宋" w:hAnsi="仿宋" w:eastAsia="仿宋" w:cs="仿宋"/>
          <w:color w:val="000000"/>
          <w:spacing w:val="6"/>
          <w:sz w:val="24"/>
          <w:szCs w:val="24"/>
        </w:rPr>
        <w:t>签订本合同后5日内，乙方安排人员入场开展工作。</w:t>
      </w:r>
      <w:r>
        <w:rPr>
          <w:rFonts w:hint="eastAsia" w:ascii="仿宋" w:hAnsi="仿宋" w:eastAsia="仿宋" w:cs="仿宋"/>
          <w:sz w:val="24"/>
          <w:szCs w:val="24"/>
        </w:rPr>
        <w:t>乙方编制的应急预案</w:t>
      </w:r>
      <w:r>
        <w:rPr>
          <w:rFonts w:hint="eastAsia" w:ascii="仿宋" w:hAnsi="仿宋" w:eastAsia="仿宋" w:cs="仿宋"/>
          <w:color w:val="000000"/>
          <w:sz w:val="24"/>
          <w:szCs w:val="24"/>
        </w:rPr>
        <w:t>经专家验收合格并提交给甲方后5个工作日内</w:t>
      </w:r>
      <w:r>
        <w:rPr>
          <w:rFonts w:hint="eastAsia" w:ascii="仿宋" w:hAnsi="仿宋" w:eastAsia="仿宋" w:cs="仿宋"/>
          <w:sz w:val="24"/>
          <w:szCs w:val="24"/>
        </w:rPr>
        <w:t>，甲方向乙方支付合同全款</w:t>
      </w:r>
      <w:r>
        <w:rPr>
          <w:rFonts w:hint="eastAsia" w:ascii="仿宋" w:hAnsi="仿宋" w:eastAsia="仿宋" w:cs="仿宋"/>
          <w:color w:val="000000"/>
          <w:spacing w:val="6"/>
          <w:sz w:val="24"/>
          <w:szCs w:val="24"/>
          <w:u w:val="single"/>
        </w:rPr>
        <w:t xml:space="preserve">          </w:t>
      </w:r>
      <w:r>
        <w:rPr>
          <w:rFonts w:hint="eastAsia" w:ascii="仿宋" w:hAnsi="仿宋" w:eastAsia="仿宋" w:cs="仿宋"/>
          <w:color w:val="000000"/>
          <w:spacing w:val="6"/>
          <w:sz w:val="24"/>
          <w:szCs w:val="24"/>
        </w:rPr>
        <w:t>元（大写：       ）。</w:t>
      </w:r>
    </w:p>
    <w:p w14:paraId="608580E0">
      <w:pPr>
        <w:topLinePunct/>
        <w:spacing w:line="360" w:lineRule="auto"/>
        <w:ind w:firstLine="504" w:firstLineChars="200"/>
        <w:rPr>
          <w:rStyle w:val="39"/>
          <w:rFonts w:ascii="仿宋" w:hAnsi="仿宋" w:eastAsia="仿宋" w:cs="仿宋"/>
          <w:sz w:val="24"/>
          <w:szCs w:val="24"/>
        </w:rPr>
      </w:pPr>
      <w:r>
        <w:rPr>
          <w:rFonts w:hint="eastAsia" w:ascii="仿宋" w:hAnsi="仿宋" w:eastAsia="仿宋" w:cs="仿宋"/>
          <w:color w:val="000000"/>
          <w:spacing w:val="6"/>
          <w:sz w:val="24"/>
          <w:szCs w:val="24"/>
        </w:rPr>
        <w:t>3、</w:t>
      </w:r>
      <w:r>
        <w:rPr>
          <w:rStyle w:val="39"/>
          <w:rFonts w:hint="eastAsia" w:ascii="仿宋" w:hAnsi="仿宋" w:eastAsia="仿宋" w:cs="仿宋"/>
          <w:sz w:val="24"/>
          <w:szCs w:val="24"/>
        </w:rPr>
        <w:t>乙方应在甲方付款前向甲方开具付款金额的</w:t>
      </w:r>
      <w:r>
        <w:rPr>
          <w:rStyle w:val="39"/>
          <w:rFonts w:hint="eastAsia" w:ascii="仿宋" w:hAnsi="仿宋" w:eastAsia="仿宋" w:cs="仿宋"/>
          <w:b/>
          <w:bCs/>
          <w:sz w:val="24"/>
          <w:szCs w:val="24"/>
        </w:rPr>
        <w:t>增值税专用发票</w:t>
      </w:r>
      <w:r>
        <w:rPr>
          <w:rStyle w:val="39"/>
          <w:rFonts w:hint="eastAsia" w:ascii="仿宋" w:hAnsi="仿宋" w:eastAsia="仿宋" w:cs="仿宋"/>
          <w:sz w:val="24"/>
          <w:szCs w:val="24"/>
        </w:rPr>
        <w:t>。否则甲方有权暂不付款并顺延付款期限，不构成甲方违约，乙方不得因此拒绝、暂停、迟延或不按合同约定履行合同。</w:t>
      </w:r>
    </w:p>
    <w:p w14:paraId="25D598BE">
      <w:pPr>
        <w:spacing w:line="360" w:lineRule="auto"/>
        <w:outlineLvl w:val="0"/>
        <w:rPr>
          <w:rFonts w:ascii="仿宋" w:hAnsi="仿宋" w:eastAsia="仿宋" w:cs="仿宋"/>
          <w:b/>
          <w:bCs/>
          <w:sz w:val="24"/>
          <w:szCs w:val="24"/>
        </w:rPr>
      </w:pPr>
      <w:r>
        <w:rPr>
          <w:rFonts w:hint="eastAsia" w:ascii="仿宋" w:hAnsi="仿宋" w:eastAsia="仿宋" w:cs="仿宋"/>
          <w:b/>
          <w:bCs/>
          <w:sz w:val="24"/>
          <w:szCs w:val="24"/>
        </w:rPr>
        <w:t>　　第五条　资料的提供：</w:t>
      </w:r>
    </w:p>
    <w:p w14:paraId="478744DD">
      <w:pPr>
        <w:topLinePunct/>
        <w:spacing w:line="360" w:lineRule="auto"/>
        <w:rPr>
          <w:rFonts w:ascii="仿宋" w:hAnsi="仿宋" w:eastAsia="仿宋" w:cs="仿宋"/>
          <w:sz w:val="24"/>
          <w:szCs w:val="24"/>
        </w:rPr>
      </w:pPr>
      <w:r>
        <w:rPr>
          <w:rFonts w:hint="eastAsia" w:ascii="仿宋" w:hAnsi="仿宋" w:eastAsia="仿宋" w:cs="仿宋"/>
          <w:sz w:val="24"/>
          <w:szCs w:val="24"/>
        </w:rPr>
        <w:t>　　1、甲方应向乙方提供的技术资料、数据、材料或样品：</w:t>
      </w:r>
      <w:r>
        <w:rPr>
          <w:rFonts w:hint="eastAsia" w:ascii="仿宋" w:hAnsi="仿宋" w:eastAsia="仿宋" w:cs="仿宋"/>
          <w:sz w:val="24"/>
          <w:szCs w:val="24"/>
          <w:u w:val="single"/>
        </w:rPr>
        <w:t>　/　</w:t>
      </w:r>
      <w:r>
        <w:rPr>
          <w:rFonts w:hint="eastAsia" w:ascii="仿宋" w:hAnsi="仿宋" w:eastAsia="仿宋" w:cs="仿宋"/>
          <w:sz w:val="24"/>
          <w:szCs w:val="24"/>
        </w:rPr>
        <w:t>。</w:t>
      </w:r>
    </w:p>
    <w:p w14:paraId="140C9B5C">
      <w:pPr>
        <w:topLinePunct/>
        <w:spacing w:line="360" w:lineRule="auto"/>
        <w:rPr>
          <w:rFonts w:ascii="仿宋" w:hAnsi="仿宋" w:eastAsia="仿宋" w:cs="仿宋"/>
          <w:sz w:val="24"/>
          <w:szCs w:val="24"/>
        </w:rPr>
      </w:pPr>
      <w:r>
        <w:rPr>
          <w:rFonts w:hint="eastAsia" w:ascii="仿宋" w:hAnsi="仿宋" w:eastAsia="仿宋" w:cs="仿宋"/>
          <w:sz w:val="24"/>
          <w:szCs w:val="24"/>
        </w:rPr>
        <w:t>　　2、乙方应向甲方提供的资料、数据、材料或样品：</w:t>
      </w:r>
      <w:r>
        <w:rPr>
          <w:rFonts w:hint="eastAsia" w:ascii="仿宋" w:hAnsi="仿宋" w:eastAsia="仿宋" w:cs="仿宋"/>
          <w:sz w:val="24"/>
          <w:szCs w:val="24"/>
          <w:u w:val="single"/>
        </w:rPr>
        <w:t>　/　</w:t>
      </w:r>
      <w:r>
        <w:rPr>
          <w:rFonts w:hint="eastAsia" w:ascii="仿宋" w:hAnsi="仿宋" w:eastAsia="仿宋" w:cs="仿宋"/>
          <w:sz w:val="24"/>
          <w:szCs w:val="24"/>
        </w:rPr>
        <w:t>。</w:t>
      </w:r>
    </w:p>
    <w:p w14:paraId="5AA786A2">
      <w:pPr>
        <w:spacing w:line="360" w:lineRule="auto"/>
        <w:outlineLvl w:val="0"/>
        <w:rPr>
          <w:rFonts w:ascii="仿宋" w:hAnsi="仿宋" w:eastAsia="仿宋" w:cs="仿宋"/>
          <w:b/>
          <w:kern w:val="0"/>
          <w:sz w:val="24"/>
          <w:szCs w:val="24"/>
        </w:rPr>
      </w:pPr>
      <w:r>
        <w:rPr>
          <w:rFonts w:hint="eastAsia" w:ascii="仿宋" w:hAnsi="仿宋" w:eastAsia="仿宋" w:cs="仿宋"/>
          <w:b/>
          <w:kern w:val="0"/>
          <w:sz w:val="24"/>
          <w:szCs w:val="24"/>
        </w:rPr>
        <w:t>　　第六条　权利与义务 ：</w:t>
      </w:r>
    </w:p>
    <w:p w14:paraId="7F938062">
      <w:pPr>
        <w:spacing w:line="360" w:lineRule="auto"/>
        <w:rPr>
          <w:rFonts w:ascii="仿宋" w:hAnsi="仿宋" w:eastAsia="仿宋" w:cs="仿宋"/>
          <w:sz w:val="24"/>
          <w:szCs w:val="24"/>
        </w:rPr>
      </w:pPr>
      <w:r>
        <w:rPr>
          <w:rFonts w:hint="eastAsia" w:ascii="仿宋" w:hAnsi="仿宋" w:eastAsia="仿宋" w:cs="仿宋"/>
          <w:sz w:val="24"/>
          <w:szCs w:val="24"/>
        </w:rPr>
        <w:t>　　除本合同其他条款约定的权利、义务外，双方约定如下：</w:t>
      </w:r>
    </w:p>
    <w:p w14:paraId="50E2459A">
      <w:pPr>
        <w:spacing w:line="360" w:lineRule="auto"/>
        <w:outlineLvl w:val="0"/>
        <w:rPr>
          <w:rFonts w:ascii="仿宋" w:hAnsi="仿宋" w:eastAsia="仿宋" w:cs="仿宋"/>
          <w:b/>
          <w:sz w:val="24"/>
          <w:szCs w:val="24"/>
        </w:rPr>
      </w:pPr>
      <w:r>
        <w:rPr>
          <w:rFonts w:hint="eastAsia" w:ascii="仿宋" w:hAnsi="仿宋" w:eastAsia="仿宋" w:cs="仿宋"/>
          <w:b/>
          <w:sz w:val="24"/>
          <w:szCs w:val="24"/>
        </w:rPr>
        <w:t>　　（一）甲方的权利与义务：</w:t>
      </w:r>
    </w:p>
    <w:p w14:paraId="7AAF2E03">
      <w:pPr>
        <w:spacing w:line="360" w:lineRule="auto"/>
        <w:rPr>
          <w:rFonts w:ascii="仿宋" w:hAnsi="仿宋" w:eastAsia="仿宋" w:cs="仿宋"/>
          <w:kern w:val="0"/>
          <w:sz w:val="24"/>
          <w:szCs w:val="24"/>
        </w:rPr>
      </w:pPr>
      <w:r>
        <w:rPr>
          <w:rFonts w:hint="eastAsia" w:ascii="仿宋" w:hAnsi="仿宋" w:eastAsia="仿宋" w:cs="仿宋"/>
          <w:kern w:val="0"/>
          <w:sz w:val="24"/>
          <w:szCs w:val="24"/>
        </w:rPr>
        <w:t>　　1、甲方的权利：</w:t>
      </w:r>
    </w:p>
    <w:p w14:paraId="46E795AB">
      <w:pPr>
        <w:spacing w:line="360" w:lineRule="auto"/>
        <w:rPr>
          <w:rFonts w:ascii="仿宋" w:hAnsi="仿宋" w:eastAsia="仿宋" w:cs="仿宋"/>
          <w:kern w:val="0"/>
          <w:sz w:val="24"/>
          <w:szCs w:val="24"/>
        </w:rPr>
      </w:pPr>
      <w:r>
        <w:rPr>
          <w:rFonts w:hint="eastAsia" w:ascii="仿宋" w:hAnsi="仿宋" w:eastAsia="仿宋" w:cs="仿宋"/>
          <w:kern w:val="0"/>
          <w:sz w:val="24"/>
          <w:szCs w:val="24"/>
        </w:rPr>
        <w:t>　　（1）有权督促乙方按期开展工作并取得符合本合同约定标准的服务。</w:t>
      </w:r>
    </w:p>
    <w:p w14:paraId="2EE0DC86">
      <w:pPr>
        <w:spacing w:line="360" w:lineRule="auto"/>
        <w:rPr>
          <w:rFonts w:ascii="仿宋" w:hAnsi="仿宋" w:eastAsia="仿宋" w:cs="仿宋"/>
          <w:kern w:val="0"/>
          <w:sz w:val="24"/>
          <w:szCs w:val="24"/>
        </w:rPr>
      </w:pPr>
      <w:r>
        <w:rPr>
          <w:rFonts w:hint="eastAsia" w:ascii="仿宋" w:hAnsi="仿宋" w:eastAsia="仿宋" w:cs="仿宋"/>
          <w:kern w:val="0"/>
          <w:sz w:val="24"/>
          <w:szCs w:val="24"/>
        </w:rPr>
        <w:t>　　（2）对乙方的服务进行监督检查。</w:t>
      </w:r>
    </w:p>
    <w:p w14:paraId="43E58F86">
      <w:pPr>
        <w:spacing w:line="360" w:lineRule="auto"/>
        <w:rPr>
          <w:rFonts w:ascii="仿宋" w:hAnsi="仿宋" w:eastAsia="仿宋" w:cs="仿宋"/>
          <w:kern w:val="0"/>
          <w:sz w:val="24"/>
          <w:szCs w:val="24"/>
        </w:rPr>
      </w:pPr>
      <w:r>
        <w:rPr>
          <w:rFonts w:hint="eastAsia" w:ascii="仿宋" w:hAnsi="仿宋" w:eastAsia="仿宋" w:cs="仿宋"/>
          <w:kern w:val="0"/>
          <w:sz w:val="24"/>
          <w:szCs w:val="24"/>
        </w:rPr>
        <w:t>　　2、甲方的义务：</w:t>
      </w:r>
    </w:p>
    <w:p w14:paraId="009288D0">
      <w:pPr>
        <w:spacing w:line="360" w:lineRule="auto"/>
        <w:rPr>
          <w:rFonts w:ascii="仿宋" w:hAnsi="仿宋" w:eastAsia="仿宋" w:cs="仿宋"/>
          <w:kern w:val="0"/>
          <w:sz w:val="24"/>
          <w:szCs w:val="24"/>
        </w:rPr>
      </w:pPr>
      <w:r>
        <w:rPr>
          <w:rFonts w:hint="eastAsia" w:ascii="仿宋" w:hAnsi="仿宋" w:eastAsia="仿宋" w:cs="仿宋"/>
          <w:kern w:val="0"/>
          <w:sz w:val="24"/>
          <w:szCs w:val="24"/>
        </w:rPr>
        <w:t>　　（1）阐明服务的问题，并提供有关技术资料。</w:t>
      </w:r>
    </w:p>
    <w:p w14:paraId="20B4F26E">
      <w:pPr>
        <w:spacing w:line="360" w:lineRule="auto"/>
        <w:rPr>
          <w:rFonts w:ascii="仿宋" w:hAnsi="仿宋" w:eastAsia="仿宋" w:cs="仿宋"/>
          <w:kern w:val="0"/>
          <w:sz w:val="24"/>
          <w:szCs w:val="24"/>
        </w:rPr>
      </w:pPr>
      <w:r>
        <w:rPr>
          <w:rFonts w:hint="eastAsia" w:ascii="仿宋" w:hAnsi="仿宋" w:eastAsia="仿宋" w:cs="仿宋"/>
          <w:kern w:val="0"/>
          <w:sz w:val="24"/>
          <w:szCs w:val="24"/>
        </w:rPr>
        <w:t>　　（2）按照合同约定支付报酬。</w:t>
      </w:r>
    </w:p>
    <w:p w14:paraId="3219552E">
      <w:pPr>
        <w:spacing w:line="360" w:lineRule="auto"/>
        <w:outlineLvl w:val="0"/>
        <w:rPr>
          <w:rFonts w:ascii="仿宋" w:hAnsi="仿宋" w:eastAsia="仿宋" w:cs="仿宋"/>
          <w:b/>
          <w:sz w:val="24"/>
          <w:szCs w:val="24"/>
        </w:rPr>
      </w:pPr>
      <w:r>
        <w:rPr>
          <w:rFonts w:hint="eastAsia" w:ascii="仿宋" w:hAnsi="仿宋" w:eastAsia="仿宋" w:cs="仿宋"/>
          <w:b/>
          <w:sz w:val="24"/>
          <w:szCs w:val="24"/>
        </w:rPr>
        <w:t>　　（二）乙方的权利与义务：</w:t>
      </w:r>
    </w:p>
    <w:p w14:paraId="63D561BB">
      <w:pPr>
        <w:spacing w:line="360" w:lineRule="auto"/>
        <w:rPr>
          <w:rFonts w:ascii="仿宋" w:hAnsi="仿宋" w:eastAsia="仿宋" w:cs="仿宋"/>
          <w:sz w:val="24"/>
          <w:szCs w:val="24"/>
        </w:rPr>
      </w:pPr>
      <w:r>
        <w:rPr>
          <w:rFonts w:hint="eastAsia" w:ascii="仿宋" w:hAnsi="仿宋" w:eastAsia="仿宋" w:cs="仿宋"/>
          <w:sz w:val="24"/>
          <w:szCs w:val="24"/>
        </w:rPr>
        <w:t>　　1、乙方的权利：</w:t>
      </w:r>
    </w:p>
    <w:p w14:paraId="4E21BDC5">
      <w:pPr>
        <w:pStyle w:val="14"/>
        <w:spacing w:line="360" w:lineRule="auto"/>
        <w:rPr>
          <w:rFonts w:ascii="仿宋" w:hAnsi="仿宋" w:eastAsia="仿宋" w:cs="仿宋"/>
          <w:sz w:val="24"/>
          <w:szCs w:val="24"/>
        </w:rPr>
      </w:pPr>
      <w:r>
        <w:rPr>
          <w:rFonts w:hint="eastAsia" w:ascii="仿宋" w:hAnsi="仿宋" w:eastAsia="仿宋" w:cs="仿宋"/>
          <w:sz w:val="24"/>
          <w:szCs w:val="24"/>
        </w:rPr>
        <w:t>　　（1）乙方按合同要求完成技术服务工作后，有获得报酬的权利。</w:t>
      </w:r>
    </w:p>
    <w:p w14:paraId="209E4B26">
      <w:pPr>
        <w:spacing w:line="360" w:lineRule="auto"/>
        <w:rPr>
          <w:rFonts w:ascii="仿宋" w:hAnsi="仿宋" w:eastAsia="仿宋" w:cs="仿宋"/>
          <w:sz w:val="24"/>
          <w:szCs w:val="24"/>
        </w:rPr>
      </w:pPr>
      <w:r>
        <w:rPr>
          <w:rFonts w:hint="eastAsia" w:ascii="仿宋" w:hAnsi="仿宋" w:eastAsia="仿宋" w:cs="仿宋"/>
          <w:sz w:val="24"/>
          <w:szCs w:val="24"/>
        </w:rPr>
        <w:t>　　（2）有权要求甲方按咨询需要提供有关技术资料。</w:t>
      </w:r>
    </w:p>
    <w:p w14:paraId="2C1C2572">
      <w:pPr>
        <w:spacing w:line="360" w:lineRule="auto"/>
        <w:rPr>
          <w:rFonts w:ascii="仿宋" w:hAnsi="仿宋" w:eastAsia="仿宋" w:cs="仿宋"/>
          <w:sz w:val="24"/>
          <w:szCs w:val="24"/>
        </w:rPr>
      </w:pPr>
      <w:r>
        <w:rPr>
          <w:rFonts w:hint="eastAsia" w:ascii="仿宋" w:hAnsi="仿宋" w:eastAsia="仿宋" w:cs="仿宋"/>
          <w:sz w:val="24"/>
          <w:szCs w:val="24"/>
        </w:rPr>
        <w:t>　　2、乙方的义务：</w:t>
      </w:r>
    </w:p>
    <w:p w14:paraId="5BD252BC">
      <w:pPr>
        <w:spacing w:line="360" w:lineRule="auto"/>
        <w:rPr>
          <w:rFonts w:ascii="仿宋" w:hAnsi="仿宋" w:eastAsia="仿宋" w:cs="仿宋"/>
          <w:kern w:val="0"/>
          <w:sz w:val="24"/>
          <w:szCs w:val="24"/>
        </w:rPr>
      </w:pPr>
      <w:r>
        <w:rPr>
          <w:rFonts w:hint="eastAsia" w:ascii="仿宋" w:hAnsi="仿宋" w:eastAsia="仿宋" w:cs="仿宋"/>
          <w:sz w:val="24"/>
          <w:szCs w:val="24"/>
        </w:rPr>
        <w:t>　　</w:t>
      </w:r>
      <w:r>
        <w:rPr>
          <w:rFonts w:hint="eastAsia" w:ascii="仿宋" w:hAnsi="仿宋" w:eastAsia="仿宋" w:cs="仿宋"/>
          <w:kern w:val="0"/>
          <w:sz w:val="24"/>
          <w:szCs w:val="24"/>
        </w:rPr>
        <w:t>（1） 根据甲方委托要求按期完成技术咨询服务。</w:t>
      </w:r>
    </w:p>
    <w:p w14:paraId="056D1F4B">
      <w:pPr>
        <w:spacing w:line="360" w:lineRule="auto"/>
        <w:rPr>
          <w:rFonts w:ascii="仿宋" w:hAnsi="仿宋" w:eastAsia="仿宋" w:cs="仿宋"/>
          <w:kern w:val="0"/>
          <w:sz w:val="24"/>
          <w:szCs w:val="24"/>
        </w:rPr>
      </w:pPr>
      <w:r>
        <w:rPr>
          <w:rFonts w:hint="eastAsia" w:ascii="仿宋" w:hAnsi="仿宋" w:eastAsia="仿宋" w:cs="仿宋"/>
          <w:sz w:val="24"/>
          <w:szCs w:val="24"/>
        </w:rPr>
        <w:t>　　（2） 项目通过专家评审验收后，向相关方提供相关技术资料。</w:t>
      </w:r>
    </w:p>
    <w:p w14:paraId="689CC202">
      <w:pPr>
        <w:spacing w:line="360" w:lineRule="auto"/>
        <w:outlineLvl w:val="0"/>
        <w:rPr>
          <w:rFonts w:ascii="仿宋" w:hAnsi="仿宋" w:eastAsia="仿宋" w:cs="仿宋"/>
          <w:b/>
          <w:kern w:val="0"/>
          <w:sz w:val="24"/>
          <w:szCs w:val="24"/>
        </w:rPr>
      </w:pPr>
      <w:r>
        <w:rPr>
          <w:rFonts w:hint="eastAsia" w:ascii="仿宋" w:hAnsi="仿宋" w:eastAsia="仿宋" w:cs="仿宋"/>
          <w:b/>
          <w:kern w:val="0"/>
          <w:sz w:val="24"/>
          <w:szCs w:val="24"/>
        </w:rPr>
        <w:t>　　第七条　违约责任：</w:t>
      </w:r>
    </w:p>
    <w:p w14:paraId="5932F6B0">
      <w:pPr>
        <w:spacing w:line="360" w:lineRule="auto"/>
        <w:outlineLvl w:val="0"/>
        <w:rPr>
          <w:rFonts w:ascii="仿宋" w:hAnsi="仿宋" w:eastAsia="仿宋" w:cs="仿宋"/>
          <w:b/>
          <w:sz w:val="24"/>
          <w:szCs w:val="24"/>
        </w:rPr>
      </w:pPr>
      <w:r>
        <w:rPr>
          <w:rFonts w:hint="eastAsia" w:ascii="仿宋" w:hAnsi="仿宋" w:eastAsia="仿宋" w:cs="仿宋"/>
          <w:b/>
          <w:sz w:val="24"/>
          <w:szCs w:val="24"/>
        </w:rPr>
        <w:t>　　（一）甲方违约责任：</w:t>
      </w:r>
    </w:p>
    <w:p w14:paraId="3A3604CE">
      <w:pPr>
        <w:topLinePunct/>
        <w:spacing w:line="360" w:lineRule="auto"/>
        <w:rPr>
          <w:rFonts w:ascii="仿宋" w:hAnsi="仿宋" w:eastAsia="仿宋" w:cs="仿宋"/>
          <w:sz w:val="24"/>
          <w:szCs w:val="24"/>
        </w:rPr>
      </w:pPr>
      <w:r>
        <w:rPr>
          <w:rFonts w:hint="eastAsia" w:ascii="仿宋" w:hAnsi="仿宋" w:eastAsia="仿宋" w:cs="仿宋"/>
          <w:sz w:val="24"/>
          <w:szCs w:val="24"/>
        </w:rPr>
        <w:t>　　1、甲方未按合同约定提供有关技术资料和工作条件，导致乙方无法按约定标准完成服务项目的，应当承担合同总价款</w:t>
      </w:r>
      <w:r>
        <w:rPr>
          <w:rFonts w:hint="eastAsia" w:ascii="仿宋" w:hAnsi="仿宋" w:eastAsia="仿宋" w:cs="仿宋"/>
          <w:sz w:val="24"/>
          <w:szCs w:val="24"/>
          <w:u w:val="single"/>
        </w:rPr>
        <w:t>　1　</w:t>
      </w:r>
      <w:r>
        <w:rPr>
          <w:rFonts w:hint="eastAsia" w:ascii="仿宋" w:hAnsi="仿宋" w:eastAsia="仿宋" w:cs="仿宋"/>
          <w:sz w:val="24"/>
          <w:szCs w:val="24"/>
        </w:rPr>
        <w:t>%的违约金。</w:t>
      </w:r>
    </w:p>
    <w:p w14:paraId="60209467">
      <w:pPr>
        <w:spacing w:line="360" w:lineRule="auto"/>
        <w:rPr>
          <w:rFonts w:ascii="仿宋" w:hAnsi="仿宋" w:eastAsia="仿宋" w:cs="仿宋"/>
          <w:kern w:val="0"/>
          <w:sz w:val="24"/>
          <w:szCs w:val="24"/>
        </w:rPr>
      </w:pPr>
      <w:r>
        <w:rPr>
          <w:rFonts w:hint="eastAsia" w:ascii="仿宋" w:hAnsi="仿宋" w:eastAsia="仿宋" w:cs="仿宋"/>
          <w:kern w:val="0"/>
          <w:sz w:val="24"/>
          <w:szCs w:val="24"/>
        </w:rPr>
        <w:t>　　2、若因甲方要求对所约定的服务内容、方式或方案进行调整，甲乙双方应协商签订补充协议。</w:t>
      </w:r>
    </w:p>
    <w:p w14:paraId="33D34047">
      <w:pPr>
        <w:topLinePunct/>
        <w:spacing w:line="360" w:lineRule="auto"/>
        <w:outlineLvl w:val="0"/>
        <w:rPr>
          <w:rFonts w:ascii="仿宋" w:hAnsi="仿宋" w:eastAsia="仿宋" w:cs="仿宋"/>
          <w:b/>
          <w:sz w:val="24"/>
          <w:szCs w:val="24"/>
        </w:rPr>
      </w:pPr>
      <w:r>
        <w:rPr>
          <w:rFonts w:hint="eastAsia" w:ascii="仿宋" w:hAnsi="仿宋" w:eastAsia="仿宋" w:cs="仿宋"/>
          <w:b/>
          <w:sz w:val="24"/>
          <w:szCs w:val="24"/>
        </w:rPr>
        <w:t>　　（二）乙方违约责任：</w:t>
      </w:r>
    </w:p>
    <w:p w14:paraId="4871C33B">
      <w:pPr>
        <w:topLinePunct/>
        <w:spacing w:line="360" w:lineRule="auto"/>
        <w:rPr>
          <w:rFonts w:ascii="仿宋" w:hAnsi="仿宋" w:eastAsia="仿宋" w:cs="仿宋"/>
          <w:sz w:val="24"/>
          <w:szCs w:val="24"/>
        </w:rPr>
      </w:pPr>
      <w:r>
        <w:rPr>
          <w:rFonts w:hint="eastAsia" w:ascii="仿宋" w:hAnsi="仿宋" w:eastAsia="仿宋" w:cs="仿宋"/>
          <w:sz w:val="24"/>
          <w:szCs w:val="24"/>
        </w:rPr>
        <w:t>　　1、乙方不能完成服务项目或未按约定提供服务的，应当承担合同总价款</w:t>
      </w:r>
      <w:r>
        <w:rPr>
          <w:rFonts w:hint="eastAsia" w:ascii="仿宋" w:hAnsi="仿宋" w:eastAsia="仿宋" w:cs="仿宋"/>
          <w:sz w:val="24"/>
          <w:szCs w:val="24"/>
          <w:u w:val="single"/>
        </w:rPr>
        <w:t>　1　</w:t>
      </w:r>
      <w:r>
        <w:rPr>
          <w:rFonts w:hint="eastAsia" w:ascii="仿宋" w:hAnsi="仿宋" w:eastAsia="仿宋" w:cs="仿宋"/>
          <w:sz w:val="24"/>
          <w:szCs w:val="24"/>
        </w:rPr>
        <w:t>%的违约金,甲方有权要求乙方承担重作、扣减服务费用等并赔偿给甲方造成的损失。</w:t>
      </w:r>
    </w:p>
    <w:p w14:paraId="7D0F852B">
      <w:pPr>
        <w:topLinePunct/>
        <w:spacing w:line="360" w:lineRule="auto"/>
        <w:ind w:firstLine="483"/>
        <w:rPr>
          <w:rFonts w:ascii="仿宋" w:hAnsi="仿宋" w:eastAsia="仿宋" w:cs="仿宋"/>
          <w:sz w:val="24"/>
          <w:szCs w:val="24"/>
        </w:rPr>
      </w:pPr>
      <w:r>
        <w:rPr>
          <w:rFonts w:hint="eastAsia" w:ascii="仿宋" w:hAnsi="仿宋" w:eastAsia="仿宋" w:cs="仿宋"/>
          <w:sz w:val="24"/>
          <w:szCs w:val="24"/>
        </w:rPr>
        <w:t>2、在合同服务期间内，因提供的技术资料或工作条件等不符合合同规定，未按本合同约定的期限书面通知甲方，造成技术服务工作延误或不能履行的，应承担合同金额</w:t>
      </w:r>
      <w:r>
        <w:rPr>
          <w:rFonts w:hint="eastAsia" w:ascii="仿宋" w:hAnsi="仿宋" w:eastAsia="仿宋" w:cs="仿宋"/>
          <w:sz w:val="24"/>
          <w:szCs w:val="24"/>
          <w:u w:val="single"/>
        </w:rPr>
        <w:t>　1　</w:t>
      </w:r>
      <w:r>
        <w:rPr>
          <w:rFonts w:hint="eastAsia" w:ascii="仿宋" w:hAnsi="仿宋" w:eastAsia="仿宋" w:cs="仿宋"/>
          <w:sz w:val="24"/>
          <w:szCs w:val="24"/>
        </w:rPr>
        <w:t>%的违约金。</w:t>
      </w:r>
    </w:p>
    <w:p w14:paraId="5A7F812A">
      <w:pPr>
        <w:topLinePunct/>
        <w:spacing w:line="360" w:lineRule="auto"/>
        <w:ind w:firstLine="483"/>
        <w:rPr>
          <w:rFonts w:ascii="仿宋" w:hAnsi="仿宋" w:eastAsia="仿宋" w:cs="仿宋"/>
          <w:sz w:val="24"/>
          <w:szCs w:val="24"/>
        </w:rPr>
      </w:pPr>
      <w:r>
        <w:rPr>
          <w:rFonts w:hint="eastAsia" w:ascii="仿宋" w:hAnsi="仿宋" w:eastAsia="仿宋" w:cs="仿宋"/>
          <w:sz w:val="24"/>
          <w:szCs w:val="24"/>
        </w:rPr>
        <w:t>3、乙方逾期履约的，每逾期一日，乙方应向甲方支付合同总金额万分之【五】的违约金。乙方逾期超过【15】日的，甲方有权单方解除合同并向甲方赔偿损失。</w:t>
      </w:r>
    </w:p>
    <w:p w14:paraId="1E255790">
      <w:pPr>
        <w:topLinePunct/>
        <w:spacing w:line="360" w:lineRule="auto"/>
        <w:ind w:firstLine="483"/>
        <w:rPr>
          <w:rFonts w:ascii="仿宋" w:hAnsi="仿宋" w:eastAsia="仿宋" w:cs="仿宋"/>
          <w:sz w:val="24"/>
          <w:szCs w:val="24"/>
        </w:rPr>
      </w:pPr>
      <w:r>
        <w:rPr>
          <w:rFonts w:hint="eastAsia" w:ascii="仿宋" w:hAnsi="仿宋" w:eastAsia="仿宋" w:cs="仿宋"/>
          <w:sz w:val="24"/>
          <w:szCs w:val="24"/>
        </w:rPr>
        <w:t>4、乙方在履行合同过程中应遵守安全操作规则、保证乙方人身安全；乙方在开展工作期间发生的任何安全事故，对甲方、乙方及任意第三方造成人身伤害、财产损失的，一切责任由乙方自行承担；乙方在没有妥善处理完事故所涉所有事宜前，甲方有权暂停支付本合同款项，待事故相关事宜均处理完毕后再支付给乙方。由此给甲方造成损失的，甲方有权直接在合同款项中予以扣除，不足部分有权继续向乙方进行追索。</w:t>
      </w:r>
    </w:p>
    <w:p w14:paraId="54C66F4F">
      <w:pPr>
        <w:topLinePunct/>
        <w:spacing w:line="360" w:lineRule="auto"/>
        <w:ind w:firstLine="483"/>
        <w:rPr>
          <w:rFonts w:ascii="仿宋" w:hAnsi="仿宋" w:eastAsia="仿宋" w:cs="仿宋"/>
          <w:sz w:val="24"/>
          <w:szCs w:val="24"/>
        </w:rPr>
      </w:pPr>
      <w:r>
        <w:rPr>
          <w:rFonts w:hint="eastAsia" w:ascii="仿宋" w:hAnsi="仿宋" w:eastAsia="仿宋" w:cs="仿宋"/>
          <w:sz w:val="24"/>
          <w:szCs w:val="24"/>
        </w:rPr>
        <w:t>5、乙方违反本合同给甲方造成损失的，乙方应对甲方实际发生的损失承担赔偿责任。该等损失包括但不限于甲方为维权所支付的诉讼（仲裁）费用、律师费用、公证费用、调查费用、保全费用、保全担保费用以及其他相关费用，亦包括甲方因乙方的违约行为向任何第三方支付的违约金、赔偿金、补偿金、罚金、行政罚款等。本合同约定的违约金或者其他费用，甲方有权直接在待支付给乙方的款项中予以扣除，不足部分有权继续向乙方进行追索。</w:t>
      </w:r>
    </w:p>
    <w:p w14:paraId="239DDFF3">
      <w:pPr>
        <w:spacing w:line="360" w:lineRule="auto"/>
        <w:ind w:firstLine="481"/>
        <w:outlineLvl w:val="0"/>
        <w:rPr>
          <w:rFonts w:ascii="仿宋" w:hAnsi="仿宋" w:eastAsia="仿宋" w:cs="仿宋"/>
          <w:b/>
          <w:kern w:val="0"/>
          <w:sz w:val="24"/>
          <w:szCs w:val="24"/>
        </w:rPr>
      </w:pPr>
      <w:r>
        <w:rPr>
          <w:rFonts w:hint="eastAsia" w:ascii="仿宋" w:hAnsi="仿宋" w:eastAsia="仿宋" w:cs="仿宋"/>
          <w:b/>
          <w:kern w:val="0"/>
          <w:sz w:val="24"/>
          <w:szCs w:val="24"/>
        </w:rPr>
        <w:t>第八条　知识产权</w:t>
      </w:r>
    </w:p>
    <w:p w14:paraId="49243179">
      <w:pPr>
        <w:topLinePunct/>
        <w:spacing w:line="360" w:lineRule="auto"/>
        <w:ind w:firstLine="483"/>
        <w:rPr>
          <w:rFonts w:ascii="仿宋" w:hAnsi="仿宋" w:eastAsia="仿宋" w:cs="仿宋"/>
          <w:sz w:val="24"/>
          <w:szCs w:val="24"/>
        </w:rPr>
      </w:pPr>
      <w:r>
        <w:rPr>
          <w:rFonts w:hint="eastAsia" w:ascii="仿宋" w:hAnsi="仿宋" w:eastAsia="仿宋" w:cs="仿宋"/>
          <w:sz w:val="24"/>
          <w:szCs w:val="24"/>
        </w:rPr>
        <w:t>1、甲方提交给乙方使用的素材与资料，其知识产权仍归甲方所有。除为本合同目的而使用之外，乙方不得复制、使用及提供给第三方。</w:t>
      </w:r>
    </w:p>
    <w:p w14:paraId="1B89E5B1">
      <w:pPr>
        <w:topLinePunct/>
        <w:spacing w:line="360" w:lineRule="auto"/>
        <w:ind w:firstLine="483"/>
        <w:rPr>
          <w:rFonts w:ascii="仿宋" w:hAnsi="仿宋" w:eastAsia="仿宋" w:cs="仿宋"/>
          <w:sz w:val="24"/>
          <w:szCs w:val="24"/>
        </w:rPr>
      </w:pPr>
      <w:r>
        <w:rPr>
          <w:rFonts w:hint="eastAsia" w:ascii="仿宋" w:hAnsi="仿宋" w:eastAsia="仿宋" w:cs="仿宋"/>
          <w:sz w:val="24"/>
          <w:szCs w:val="24"/>
        </w:rPr>
        <w:t>2、乙方向甲方提交的工作成果的全部知识产权均归甲方所有；甲方有权自行决定发表、修改、使用等，相关收益归甲方所有。</w:t>
      </w:r>
    </w:p>
    <w:p w14:paraId="198EEB31">
      <w:pPr>
        <w:topLinePunct/>
        <w:spacing w:line="360" w:lineRule="auto"/>
        <w:ind w:firstLine="483"/>
        <w:rPr>
          <w:rFonts w:ascii="仿宋" w:hAnsi="仿宋" w:eastAsia="仿宋" w:cs="仿宋"/>
          <w:sz w:val="24"/>
          <w:szCs w:val="24"/>
        </w:rPr>
      </w:pPr>
      <w:r>
        <w:rPr>
          <w:rFonts w:hint="eastAsia" w:ascii="仿宋" w:hAnsi="仿宋" w:eastAsia="仿宋" w:cs="仿宋"/>
          <w:sz w:val="24"/>
          <w:szCs w:val="24"/>
        </w:rPr>
        <w:t>3、乙方承诺：乙方提交的工作成果（包括但不限于工作成果所使用的素材）不得侵犯任何第三人的知识产权及合法权益，乙方保证甲方有权根据本合同约定使用乙方提交的工作成果。如因此导致第三方向甲方主张权利的，乙方应承担全部责任，并赔偿甲方全部损失，包括但不限于向第三方支付的赔偿、诉讼成本等。</w:t>
      </w:r>
    </w:p>
    <w:p w14:paraId="021D1566">
      <w:pPr>
        <w:spacing w:line="360" w:lineRule="auto"/>
        <w:ind w:firstLine="481"/>
        <w:outlineLvl w:val="0"/>
        <w:rPr>
          <w:rFonts w:ascii="仿宋" w:hAnsi="仿宋" w:eastAsia="仿宋" w:cs="仿宋"/>
          <w:b/>
          <w:kern w:val="0"/>
          <w:sz w:val="24"/>
          <w:szCs w:val="24"/>
        </w:rPr>
      </w:pPr>
      <w:r>
        <w:rPr>
          <w:rFonts w:hint="eastAsia" w:ascii="仿宋" w:hAnsi="仿宋" w:eastAsia="仿宋" w:cs="仿宋"/>
          <w:b/>
          <w:kern w:val="0"/>
          <w:sz w:val="24"/>
          <w:szCs w:val="24"/>
        </w:rPr>
        <w:t>第九条　合同的变更、解除和终止：</w:t>
      </w:r>
    </w:p>
    <w:p w14:paraId="4127CC12">
      <w:pPr>
        <w:spacing w:line="360" w:lineRule="auto"/>
        <w:rPr>
          <w:rFonts w:ascii="仿宋" w:hAnsi="仿宋" w:eastAsia="仿宋" w:cs="仿宋"/>
          <w:sz w:val="24"/>
          <w:szCs w:val="24"/>
        </w:rPr>
      </w:pPr>
      <w:r>
        <w:rPr>
          <w:rFonts w:hint="eastAsia" w:ascii="仿宋" w:hAnsi="仿宋" w:eastAsia="仿宋" w:cs="仿宋"/>
          <w:b/>
          <w:kern w:val="0"/>
          <w:sz w:val="24"/>
          <w:szCs w:val="24"/>
        </w:rPr>
        <w:t>　　</w:t>
      </w:r>
      <w:r>
        <w:rPr>
          <w:rFonts w:hint="eastAsia" w:ascii="仿宋" w:hAnsi="仿宋" w:eastAsia="仿宋" w:cs="仿宋"/>
          <w:sz w:val="24"/>
          <w:szCs w:val="24"/>
        </w:rPr>
        <w:t>1、本合同的变更必须由甲、乙双方协商一致，并以书面形式确定。</w:t>
      </w:r>
    </w:p>
    <w:p w14:paraId="249C9CB9">
      <w:pPr>
        <w:topLinePunct/>
        <w:spacing w:line="360" w:lineRule="auto"/>
        <w:rPr>
          <w:rFonts w:ascii="仿宋" w:hAnsi="仿宋" w:eastAsia="仿宋" w:cs="仿宋"/>
          <w:sz w:val="24"/>
          <w:szCs w:val="24"/>
        </w:rPr>
      </w:pPr>
      <w:r>
        <w:rPr>
          <w:rFonts w:hint="eastAsia" w:ascii="仿宋" w:hAnsi="仿宋" w:eastAsia="仿宋" w:cs="仿宋"/>
          <w:sz w:val="24"/>
          <w:szCs w:val="24"/>
        </w:rPr>
        <w:t>　　2、如本合同任何一方发生下述情形之一的，在不影响本合同约定的其他救济手段的前提下，另一方有权书面通知全部或部分解除合同：/</w:t>
      </w:r>
    </w:p>
    <w:p w14:paraId="57E2012C">
      <w:pPr>
        <w:topLinePunct/>
        <w:spacing w:line="360" w:lineRule="auto"/>
        <w:rPr>
          <w:rFonts w:ascii="仿宋" w:hAnsi="仿宋" w:eastAsia="仿宋" w:cs="仿宋"/>
          <w:sz w:val="24"/>
          <w:szCs w:val="24"/>
        </w:rPr>
      </w:pPr>
      <w:r>
        <w:rPr>
          <w:rFonts w:hint="eastAsia" w:ascii="仿宋" w:hAnsi="仿宋" w:eastAsia="仿宋" w:cs="仿宋"/>
          <w:sz w:val="24"/>
          <w:szCs w:val="24"/>
        </w:rPr>
        <w:t>　　3、有下列情形之一的，本合同终止：</w:t>
      </w:r>
    </w:p>
    <w:p w14:paraId="063C5780">
      <w:pPr>
        <w:topLinePunct/>
        <w:spacing w:line="360" w:lineRule="auto"/>
        <w:rPr>
          <w:rFonts w:ascii="仿宋" w:hAnsi="仿宋" w:eastAsia="仿宋" w:cs="仿宋"/>
          <w:sz w:val="24"/>
          <w:szCs w:val="24"/>
        </w:rPr>
      </w:pPr>
      <w:r>
        <w:rPr>
          <w:rFonts w:hint="eastAsia" w:ascii="仿宋" w:hAnsi="仿宋" w:eastAsia="仿宋" w:cs="仿宋"/>
          <w:sz w:val="24"/>
          <w:szCs w:val="24"/>
        </w:rPr>
        <w:t>　　（1）合同已经按照约定履行完毕；</w:t>
      </w:r>
    </w:p>
    <w:p w14:paraId="459E84A7">
      <w:pPr>
        <w:topLinePunct/>
        <w:spacing w:line="360" w:lineRule="auto"/>
        <w:rPr>
          <w:rFonts w:ascii="仿宋" w:hAnsi="仿宋" w:eastAsia="仿宋" w:cs="仿宋"/>
          <w:sz w:val="24"/>
          <w:szCs w:val="24"/>
        </w:rPr>
      </w:pPr>
      <w:r>
        <w:rPr>
          <w:rFonts w:hint="eastAsia" w:ascii="仿宋" w:hAnsi="仿宋" w:eastAsia="仿宋" w:cs="仿宋"/>
          <w:sz w:val="24"/>
          <w:szCs w:val="24"/>
        </w:rPr>
        <w:t>　　（2）甲、乙双方协商一致终止合同。</w:t>
      </w:r>
    </w:p>
    <w:p w14:paraId="3996E19D">
      <w:pPr>
        <w:spacing w:line="360" w:lineRule="auto"/>
        <w:rPr>
          <w:rFonts w:ascii="仿宋" w:hAnsi="仿宋" w:eastAsia="仿宋" w:cs="仿宋"/>
          <w:b/>
          <w:kern w:val="0"/>
          <w:sz w:val="24"/>
          <w:szCs w:val="24"/>
        </w:rPr>
      </w:pPr>
      <w:r>
        <w:rPr>
          <w:rFonts w:hint="eastAsia" w:ascii="仿宋" w:hAnsi="仿宋" w:eastAsia="仿宋" w:cs="仿宋"/>
          <w:b/>
          <w:kern w:val="0"/>
          <w:sz w:val="24"/>
          <w:szCs w:val="24"/>
        </w:rPr>
        <w:t>　　第十条　法律适用及合同争议的解决方式：</w:t>
      </w:r>
    </w:p>
    <w:p w14:paraId="1EB069EF">
      <w:pPr>
        <w:spacing w:line="360" w:lineRule="auto"/>
        <w:rPr>
          <w:rFonts w:ascii="仿宋" w:hAnsi="仿宋" w:eastAsia="仿宋" w:cs="仿宋"/>
          <w:kern w:val="0"/>
          <w:sz w:val="24"/>
          <w:szCs w:val="24"/>
        </w:rPr>
      </w:pPr>
      <w:r>
        <w:rPr>
          <w:rFonts w:hint="eastAsia" w:ascii="仿宋" w:hAnsi="仿宋" w:eastAsia="仿宋" w:cs="仿宋"/>
          <w:kern w:val="0"/>
          <w:sz w:val="24"/>
          <w:szCs w:val="24"/>
        </w:rPr>
        <w:t>　　1、本合同的订立、效力、解释、履行以及争议等均应遵守中华人民共和国法律。</w:t>
      </w:r>
    </w:p>
    <w:p w14:paraId="444CF226">
      <w:pPr>
        <w:spacing w:line="360" w:lineRule="auto"/>
        <w:ind w:firstLine="483"/>
        <w:rPr>
          <w:rFonts w:ascii="仿宋" w:hAnsi="仿宋" w:eastAsia="仿宋" w:cs="仿宋"/>
          <w:sz w:val="24"/>
          <w:szCs w:val="24"/>
        </w:rPr>
      </w:pPr>
      <w:r>
        <w:rPr>
          <w:rFonts w:hint="eastAsia" w:ascii="仿宋" w:hAnsi="仿宋" w:eastAsia="仿宋" w:cs="仿宋"/>
          <w:sz w:val="24"/>
          <w:szCs w:val="24"/>
        </w:rPr>
        <w:t>2、凡因本合同引起的或与本合同有关的任何争议，甲、乙双方首先应当及时友好协商解决。协商不成时，提交重庆仲裁委员会以仲裁方式解决。</w:t>
      </w:r>
    </w:p>
    <w:p w14:paraId="6C8875FB">
      <w:pPr>
        <w:spacing w:line="360" w:lineRule="auto"/>
        <w:ind w:firstLine="483"/>
        <w:rPr>
          <w:rFonts w:ascii="仿宋" w:hAnsi="仿宋" w:eastAsia="仿宋" w:cs="仿宋"/>
          <w:sz w:val="24"/>
          <w:szCs w:val="24"/>
        </w:rPr>
      </w:pPr>
      <w:r>
        <w:rPr>
          <w:rFonts w:hint="eastAsia" w:ascii="仿宋" w:hAnsi="仿宋" w:eastAsia="仿宋" w:cs="仿宋"/>
          <w:sz w:val="24"/>
          <w:szCs w:val="24"/>
        </w:rPr>
        <w:t>3、双方确认，本合同签署页所列地址为其有效通讯和送达地址（未填写的，以工商注册地址为其有效通讯和送达地址），一方联系地址发生变更，应提前七日书面通知另外一方，否则视为没有变更。双方以及法院、仲裁委以快递方式向该地址发出书面函件及诉讼文书的，文件发出日（邮戳日期）次日起满2日视为送达，相对方拒绝签收不影响送达效力。</w:t>
      </w:r>
    </w:p>
    <w:p w14:paraId="68622831">
      <w:pPr>
        <w:spacing w:line="360" w:lineRule="auto"/>
        <w:outlineLvl w:val="0"/>
        <w:rPr>
          <w:rFonts w:ascii="仿宋" w:hAnsi="仿宋" w:eastAsia="仿宋" w:cs="仿宋"/>
          <w:b/>
          <w:kern w:val="0"/>
          <w:sz w:val="24"/>
          <w:szCs w:val="24"/>
        </w:rPr>
      </w:pPr>
      <w:r>
        <w:rPr>
          <w:rFonts w:hint="eastAsia" w:ascii="仿宋" w:hAnsi="仿宋" w:eastAsia="仿宋" w:cs="仿宋"/>
          <w:b/>
          <w:kern w:val="0"/>
          <w:sz w:val="24"/>
          <w:szCs w:val="24"/>
        </w:rPr>
        <w:t>　　第十一条　合同的生效及其它：</w:t>
      </w:r>
    </w:p>
    <w:p w14:paraId="40EE13A8">
      <w:pPr>
        <w:spacing w:line="360" w:lineRule="auto"/>
        <w:rPr>
          <w:rFonts w:ascii="仿宋" w:hAnsi="仿宋" w:eastAsia="仿宋" w:cs="仿宋"/>
          <w:kern w:val="0"/>
          <w:sz w:val="24"/>
          <w:szCs w:val="24"/>
        </w:rPr>
      </w:pPr>
      <w:r>
        <w:rPr>
          <w:rFonts w:hint="eastAsia" w:ascii="仿宋" w:hAnsi="仿宋" w:eastAsia="仿宋" w:cs="仿宋"/>
          <w:kern w:val="0"/>
          <w:sz w:val="24"/>
          <w:szCs w:val="24"/>
        </w:rPr>
        <w:t>　　1、本合同自甲、乙双方法定代表人或者授权代表人签字并盖章后生效，合同款结清且双方履行完全部义务后失效。</w:t>
      </w:r>
    </w:p>
    <w:p w14:paraId="702853AF">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2、本合同如有未尽事宜，应由甲、乙双方共同协商另行签订书面补充协议，补充协议具有与本合同同等的效力。补充协议内容与本合同内容不一致之处，以补充协议为准。</w:t>
      </w:r>
    </w:p>
    <w:p w14:paraId="6345EEA7">
      <w:pPr>
        <w:spacing w:line="360" w:lineRule="auto"/>
        <w:ind w:firstLine="512" w:firstLineChars="200"/>
        <w:rPr>
          <w:rFonts w:ascii="仿宋" w:hAnsi="仿宋" w:eastAsia="仿宋" w:cs="仿宋"/>
          <w:spacing w:val="8"/>
          <w:sz w:val="24"/>
          <w:szCs w:val="24"/>
        </w:rPr>
      </w:pPr>
      <w:r>
        <w:rPr>
          <w:rFonts w:hint="eastAsia" w:ascii="仿宋" w:hAnsi="仿宋" w:eastAsia="仿宋" w:cs="仿宋"/>
          <w:spacing w:val="8"/>
          <w:sz w:val="24"/>
          <w:szCs w:val="24"/>
        </w:rPr>
        <w:t>3、乙方指定银行账户信息如下：</w:t>
      </w:r>
    </w:p>
    <w:p w14:paraId="39DB3D8B">
      <w:pPr>
        <w:pStyle w:val="40"/>
        <w:shd w:val="clear" w:color="auto" w:fill="FFFFFF"/>
        <w:spacing w:before="0" w:beforeAutospacing="0" w:after="0" w:afterAutospacing="0" w:line="500" w:lineRule="exact"/>
        <w:ind w:firstLine="768" w:firstLineChars="300"/>
        <w:rPr>
          <w:rFonts w:ascii="仿宋" w:hAnsi="仿宋" w:eastAsia="仿宋" w:cs="仿宋"/>
          <w:spacing w:val="8"/>
        </w:rPr>
      </w:pPr>
      <w:r>
        <w:rPr>
          <w:rFonts w:hint="eastAsia" w:ascii="仿宋" w:hAnsi="仿宋" w:eastAsia="仿宋" w:cs="仿宋"/>
          <w:spacing w:val="8"/>
        </w:rPr>
        <w:t>收款单位：</w:t>
      </w:r>
    </w:p>
    <w:p w14:paraId="0276E785">
      <w:pPr>
        <w:pStyle w:val="40"/>
        <w:shd w:val="clear" w:color="auto" w:fill="FFFFFF"/>
        <w:spacing w:before="0" w:beforeAutospacing="0" w:after="0" w:afterAutospacing="0" w:line="500" w:lineRule="exact"/>
        <w:ind w:firstLine="768" w:firstLineChars="300"/>
        <w:rPr>
          <w:rFonts w:ascii="仿宋" w:hAnsi="仿宋" w:eastAsia="仿宋" w:cs="仿宋"/>
          <w:spacing w:val="8"/>
        </w:rPr>
      </w:pPr>
      <w:r>
        <w:rPr>
          <w:rFonts w:hint="eastAsia" w:ascii="仿宋" w:hAnsi="仿宋" w:eastAsia="仿宋" w:cs="仿宋"/>
          <w:spacing w:val="8"/>
        </w:rPr>
        <w:t xml:space="preserve">开户银行： </w:t>
      </w:r>
    </w:p>
    <w:p w14:paraId="05947C35">
      <w:pPr>
        <w:pStyle w:val="40"/>
        <w:shd w:val="clear" w:color="auto" w:fill="FFFFFF"/>
        <w:spacing w:before="0" w:beforeAutospacing="0" w:after="0" w:afterAutospacing="0" w:line="500" w:lineRule="exact"/>
        <w:ind w:firstLine="762" w:firstLineChars="298"/>
        <w:rPr>
          <w:rFonts w:ascii="仿宋" w:hAnsi="仿宋" w:eastAsia="仿宋" w:cs="仿宋"/>
          <w:szCs w:val="21"/>
        </w:rPr>
      </w:pPr>
      <w:r>
        <w:rPr>
          <w:rFonts w:hint="eastAsia" w:ascii="仿宋" w:hAnsi="仿宋" w:eastAsia="仿宋" w:cs="仿宋"/>
          <w:spacing w:val="8"/>
        </w:rPr>
        <w:t>账    号：</w:t>
      </w:r>
    </w:p>
    <w:p w14:paraId="486B272E">
      <w:pPr>
        <w:pStyle w:val="40"/>
        <w:shd w:val="clear" w:color="auto" w:fill="FFFFFF"/>
        <w:spacing w:before="0" w:beforeAutospacing="0" w:after="0" w:afterAutospacing="0" w:line="500" w:lineRule="exact"/>
        <w:ind w:firstLine="715" w:firstLineChars="298"/>
        <w:rPr>
          <w:rFonts w:ascii="仿宋" w:hAnsi="仿宋" w:eastAsia="仿宋" w:cs="仿宋"/>
          <w:szCs w:val="21"/>
        </w:rPr>
      </w:pPr>
      <w:r>
        <w:rPr>
          <w:rFonts w:hint="eastAsia" w:ascii="仿宋" w:hAnsi="仿宋" w:eastAsia="仿宋" w:cs="仿宋"/>
          <w:szCs w:val="21"/>
        </w:rPr>
        <w:t>乙方承诺将上述载明的银行账户作为其在本合同项下的指定收款账户，且承诺前述指定收款账户信息真实准确、合法有效。如乙方指定账户信息有所变更或错漏的，乙方应当在甲方付款前至少提前三个工作日书面告知甲方，否则甲方按照乙方指定账户付款即为完成付款义务，因此造成的损失、费用或责任，均由乙方自行承担。</w:t>
      </w:r>
    </w:p>
    <w:p w14:paraId="46C0AB98">
      <w:pPr>
        <w:spacing w:line="360" w:lineRule="auto"/>
        <w:rPr>
          <w:rFonts w:ascii="仿宋" w:hAnsi="仿宋" w:eastAsia="仿宋" w:cs="仿宋"/>
          <w:kern w:val="0"/>
          <w:sz w:val="24"/>
          <w:szCs w:val="24"/>
        </w:rPr>
      </w:pPr>
      <w:r>
        <w:rPr>
          <w:rFonts w:hint="eastAsia" w:ascii="仿宋" w:hAnsi="仿宋" w:eastAsia="仿宋" w:cs="仿宋"/>
          <w:kern w:val="0"/>
          <w:sz w:val="24"/>
          <w:szCs w:val="24"/>
        </w:rPr>
        <w:t>　　4、本合同一式</w:t>
      </w:r>
      <w:r>
        <w:rPr>
          <w:rFonts w:hint="eastAsia" w:ascii="仿宋" w:hAnsi="仿宋" w:eastAsia="仿宋" w:cs="仿宋"/>
          <w:kern w:val="0"/>
          <w:sz w:val="24"/>
          <w:szCs w:val="24"/>
          <w:u w:val="single"/>
        </w:rPr>
        <w:t>　肆　</w:t>
      </w:r>
      <w:r>
        <w:rPr>
          <w:rFonts w:hint="eastAsia" w:ascii="仿宋" w:hAnsi="仿宋" w:eastAsia="仿宋" w:cs="仿宋"/>
          <w:kern w:val="0"/>
          <w:sz w:val="24"/>
          <w:szCs w:val="24"/>
        </w:rPr>
        <w:t>份，甲方执</w:t>
      </w:r>
      <w:r>
        <w:rPr>
          <w:rFonts w:hint="eastAsia" w:ascii="仿宋" w:hAnsi="仿宋" w:eastAsia="仿宋" w:cs="仿宋"/>
          <w:kern w:val="0"/>
          <w:sz w:val="24"/>
          <w:szCs w:val="24"/>
          <w:u w:val="single"/>
        </w:rPr>
        <w:t>　贰　</w:t>
      </w:r>
      <w:r>
        <w:rPr>
          <w:rFonts w:hint="eastAsia" w:ascii="仿宋" w:hAnsi="仿宋" w:eastAsia="仿宋" w:cs="仿宋"/>
          <w:kern w:val="0"/>
          <w:sz w:val="24"/>
          <w:szCs w:val="24"/>
        </w:rPr>
        <w:t>份，乙方执</w:t>
      </w:r>
      <w:r>
        <w:rPr>
          <w:rFonts w:hint="eastAsia" w:ascii="仿宋" w:hAnsi="仿宋" w:eastAsia="仿宋" w:cs="仿宋"/>
          <w:kern w:val="0"/>
          <w:sz w:val="24"/>
          <w:szCs w:val="24"/>
          <w:u w:val="single"/>
        </w:rPr>
        <w:t>　贰　</w:t>
      </w:r>
      <w:r>
        <w:rPr>
          <w:rFonts w:hint="eastAsia" w:ascii="仿宋" w:hAnsi="仿宋" w:eastAsia="仿宋" w:cs="仿宋"/>
          <w:kern w:val="0"/>
          <w:sz w:val="24"/>
          <w:szCs w:val="24"/>
        </w:rPr>
        <w:t>份，具有同等法律效力。</w:t>
      </w:r>
    </w:p>
    <w:p w14:paraId="540CF44A">
      <w:pPr>
        <w:spacing w:line="360" w:lineRule="auto"/>
        <w:rPr>
          <w:rFonts w:ascii="仿宋" w:hAnsi="仿宋" w:eastAsia="仿宋" w:cs="仿宋"/>
          <w:kern w:val="0"/>
          <w:szCs w:val="21"/>
        </w:rPr>
      </w:pPr>
      <w:r>
        <w:rPr>
          <w:rFonts w:hint="eastAsia" w:ascii="仿宋" w:hAnsi="仿宋" w:eastAsia="仿宋" w:cs="仿宋"/>
          <w:kern w:val="0"/>
          <w:szCs w:val="21"/>
        </w:rPr>
        <w:t>（以下无正文，为双方签署页）</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4"/>
        <w:gridCol w:w="4667"/>
      </w:tblGrid>
      <w:tr w14:paraId="73FD8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3" w:hRule="atLeast"/>
        </w:trPr>
        <w:tc>
          <w:tcPr>
            <w:tcW w:w="4654" w:type="dxa"/>
          </w:tcPr>
          <w:p w14:paraId="188E29A4">
            <w:pPr>
              <w:widowControl/>
              <w:rPr>
                <w:rFonts w:ascii="仿宋" w:hAnsi="仿宋" w:eastAsia="仿宋" w:cs="仿宋"/>
                <w:spacing w:val="8"/>
                <w:kern w:val="0"/>
                <w:sz w:val="24"/>
                <w:szCs w:val="24"/>
              </w:rPr>
            </w:pPr>
            <w:r>
              <w:rPr>
                <w:rFonts w:hint="eastAsia" w:ascii="仿宋" w:hAnsi="仿宋" w:eastAsia="仿宋" w:cs="仿宋"/>
                <w:spacing w:val="8"/>
                <w:kern w:val="0"/>
                <w:sz w:val="24"/>
                <w:szCs w:val="24"/>
              </w:rPr>
              <w:t>甲  方</w:t>
            </w:r>
          </w:p>
          <w:p w14:paraId="532C1AEA">
            <w:pPr>
              <w:widowControl/>
              <w:jc w:val="left"/>
              <w:rPr>
                <w:rFonts w:ascii="仿宋" w:hAnsi="仿宋" w:eastAsia="仿宋" w:cs="仿宋"/>
                <w:spacing w:val="8"/>
                <w:sz w:val="24"/>
                <w:szCs w:val="24"/>
              </w:rPr>
            </w:pPr>
            <w:r>
              <w:rPr>
                <w:rFonts w:hint="eastAsia" w:ascii="仿宋" w:hAnsi="仿宋" w:eastAsia="仿宋" w:cs="仿宋"/>
                <w:spacing w:val="8"/>
                <w:sz w:val="24"/>
                <w:szCs w:val="24"/>
              </w:rPr>
              <w:t>单位名称：</w:t>
            </w:r>
          </w:p>
          <w:p w14:paraId="75C2EF3F">
            <w:pPr>
              <w:widowControl/>
              <w:ind w:firstLine="1792" w:firstLineChars="700"/>
              <w:jc w:val="left"/>
              <w:rPr>
                <w:rFonts w:ascii="仿宋" w:hAnsi="仿宋" w:eastAsia="仿宋" w:cs="仿宋"/>
                <w:spacing w:val="8"/>
                <w:kern w:val="0"/>
                <w:sz w:val="24"/>
                <w:szCs w:val="24"/>
              </w:rPr>
            </w:pPr>
            <w:r>
              <w:rPr>
                <w:rFonts w:hint="eastAsia" w:ascii="仿宋" w:hAnsi="仿宋" w:eastAsia="仿宋" w:cs="仿宋"/>
                <w:spacing w:val="8"/>
                <w:sz w:val="24"/>
                <w:szCs w:val="24"/>
              </w:rPr>
              <w:t>（盖章）</w:t>
            </w:r>
          </w:p>
          <w:p w14:paraId="04692396">
            <w:pPr>
              <w:widowControl/>
              <w:jc w:val="left"/>
              <w:rPr>
                <w:rFonts w:ascii="仿宋" w:hAnsi="仿宋" w:eastAsia="仿宋" w:cs="仿宋"/>
                <w:spacing w:val="8"/>
                <w:kern w:val="0"/>
                <w:sz w:val="24"/>
                <w:szCs w:val="24"/>
              </w:rPr>
            </w:pPr>
            <w:r>
              <w:rPr>
                <w:rFonts w:hint="eastAsia" w:ascii="仿宋" w:hAnsi="仿宋" w:eastAsia="仿宋" w:cs="仿宋"/>
                <w:spacing w:val="8"/>
                <w:kern w:val="0"/>
                <w:sz w:val="24"/>
                <w:szCs w:val="24"/>
              </w:rPr>
              <w:t>单位地址：</w:t>
            </w:r>
          </w:p>
          <w:p w14:paraId="6695FED8">
            <w:pPr>
              <w:widowControl/>
              <w:jc w:val="left"/>
              <w:rPr>
                <w:rFonts w:ascii="仿宋" w:hAnsi="仿宋" w:eastAsia="仿宋" w:cs="仿宋"/>
                <w:spacing w:val="8"/>
                <w:kern w:val="0"/>
                <w:sz w:val="24"/>
                <w:szCs w:val="24"/>
              </w:rPr>
            </w:pPr>
          </w:p>
          <w:p w14:paraId="0AC1A6B0">
            <w:pPr>
              <w:widowControl/>
              <w:jc w:val="left"/>
              <w:rPr>
                <w:rFonts w:ascii="仿宋" w:hAnsi="仿宋" w:eastAsia="仿宋" w:cs="仿宋"/>
                <w:spacing w:val="8"/>
                <w:kern w:val="0"/>
                <w:sz w:val="24"/>
                <w:szCs w:val="24"/>
              </w:rPr>
            </w:pPr>
            <w:r>
              <w:rPr>
                <w:rFonts w:hint="eastAsia" w:ascii="仿宋" w:hAnsi="仿宋" w:eastAsia="仿宋" w:cs="仿宋"/>
                <w:spacing w:val="8"/>
                <w:kern w:val="0"/>
                <w:sz w:val="24"/>
                <w:szCs w:val="24"/>
              </w:rPr>
              <w:t xml:space="preserve"> </w:t>
            </w:r>
          </w:p>
          <w:p w14:paraId="166A7BFA">
            <w:pPr>
              <w:widowControl/>
              <w:jc w:val="left"/>
              <w:rPr>
                <w:rFonts w:ascii="仿宋" w:hAnsi="仿宋" w:eastAsia="仿宋" w:cs="仿宋"/>
                <w:spacing w:val="8"/>
                <w:kern w:val="0"/>
                <w:sz w:val="24"/>
                <w:szCs w:val="24"/>
              </w:rPr>
            </w:pPr>
            <w:r>
              <w:rPr>
                <w:rFonts w:hint="eastAsia" w:ascii="仿宋" w:hAnsi="仿宋" w:eastAsia="仿宋" w:cs="仿宋"/>
                <w:spacing w:val="8"/>
                <w:kern w:val="0"/>
                <w:sz w:val="24"/>
                <w:szCs w:val="24"/>
              </w:rPr>
              <w:t>代表人签字：</w:t>
            </w:r>
          </w:p>
          <w:p w14:paraId="2E9CF550">
            <w:pPr>
              <w:widowControl/>
              <w:jc w:val="left"/>
              <w:rPr>
                <w:rFonts w:ascii="仿宋" w:hAnsi="仿宋" w:eastAsia="仿宋" w:cs="仿宋"/>
                <w:spacing w:val="8"/>
                <w:kern w:val="0"/>
                <w:sz w:val="24"/>
                <w:szCs w:val="24"/>
              </w:rPr>
            </w:pPr>
          </w:p>
          <w:p w14:paraId="64892045">
            <w:pPr>
              <w:widowControl/>
              <w:jc w:val="left"/>
              <w:rPr>
                <w:rFonts w:ascii="仿宋" w:hAnsi="仿宋" w:eastAsia="仿宋" w:cs="仿宋"/>
                <w:spacing w:val="8"/>
                <w:kern w:val="0"/>
                <w:sz w:val="24"/>
                <w:szCs w:val="24"/>
              </w:rPr>
            </w:pPr>
            <w:r>
              <w:rPr>
                <w:rFonts w:hint="eastAsia" w:ascii="仿宋" w:hAnsi="仿宋" w:eastAsia="仿宋" w:cs="仿宋"/>
                <w:spacing w:val="8"/>
                <w:kern w:val="0"/>
                <w:sz w:val="24"/>
                <w:szCs w:val="24"/>
              </w:rPr>
              <w:t>联系电话：</w:t>
            </w:r>
          </w:p>
          <w:p w14:paraId="39DCDE8A">
            <w:pPr>
              <w:widowControl/>
              <w:jc w:val="left"/>
              <w:rPr>
                <w:rFonts w:ascii="仿宋" w:hAnsi="仿宋" w:eastAsia="仿宋" w:cs="仿宋"/>
                <w:spacing w:val="8"/>
                <w:kern w:val="0"/>
                <w:sz w:val="24"/>
                <w:szCs w:val="24"/>
              </w:rPr>
            </w:pPr>
          </w:p>
          <w:p w14:paraId="47F08F48">
            <w:pPr>
              <w:widowControl/>
              <w:jc w:val="left"/>
              <w:rPr>
                <w:rFonts w:ascii="仿宋" w:hAnsi="仿宋" w:eastAsia="仿宋" w:cs="仿宋"/>
                <w:spacing w:val="8"/>
                <w:sz w:val="24"/>
                <w:szCs w:val="24"/>
              </w:rPr>
            </w:pPr>
            <w:r>
              <w:rPr>
                <w:rFonts w:hint="eastAsia" w:ascii="仿宋" w:hAnsi="仿宋" w:eastAsia="仿宋" w:cs="仿宋"/>
                <w:spacing w:val="8"/>
                <w:kern w:val="0"/>
                <w:sz w:val="24"/>
                <w:szCs w:val="24"/>
              </w:rPr>
              <w:t>签订日期：     年   月   日</w:t>
            </w:r>
          </w:p>
        </w:tc>
        <w:tc>
          <w:tcPr>
            <w:tcW w:w="4667" w:type="dxa"/>
          </w:tcPr>
          <w:p w14:paraId="4BF4597E">
            <w:pPr>
              <w:widowControl/>
              <w:rPr>
                <w:rFonts w:ascii="仿宋" w:hAnsi="仿宋" w:eastAsia="仿宋" w:cs="仿宋"/>
                <w:spacing w:val="8"/>
                <w:kern w:val="0"/>
                <w:sz w:val="24"/>
                <w:szCs w:val="24"/>
              </w:rPr>
            </w:pPr>
            <w:r>
              <w:rPr>
                <w:rFonts w:hint="eastAsia" w:ascii="仿宋" w:hAnsi="仿宋" w:eastAsia="仿宋" w:cs="仿宋"/>
                <w:spacing w:val="8"/>
                <w:kern w:val="0"/>
                <w:sz w:val="24"/>
                <w:szCs w:val="24"/>
              </w:rPr>
              <w:t>乙  方</w:t>
            </w:r>
          </w:p>
          <w:p w14:paraId="1F1C9F14">
            <w:pPr>
              <w:widowControl/>
              <w:jc w:val="left"/>
              <w:rPr>
                <w:rFonts w:ascii="仿宋" w:hAnsi="仿宋" w:eastAsia="仿宋" w:cs="仿宋"/>
                <w:spacing w:val="8"/>
                <w:sz w:val="24"/>
                <w:szCs w:val="24"/>
              </w:rPr>
            </w:pPr>
            <w:r>
              <w:rPr>
                <w:rFonts w:hint="eastAsia" w:ascii="仿宋" w:hAnsi="仿宋" w:eastAsia="仿宋" w:cs="仿宋"/>
                <w:spacing w:val="8"/>
                <w:sz w:val="24"/>
                <w:szCs w:val="24"/>
              </w:rPr>
              <w:t>单位名称：</w:t>
            </w:r>
          </w:p>
          <w:p w14:paraId="256393FD">
            <w:pPr>
              <w:widowControl/>
              <w:ind w:firstLine="1792" w:firstLineChars="700"/>
              <w:jc w:val="left"/>
              <w:rPr>
                <w:rFonts w:ascii="仿宋" w:hAnsi="仿宋" w:eastAsia="仿宋" w:cs="仿宋"/>
                <w:spacing w:val="8"/>
                <w:kern w:val="0"/>
                <w:sz w:val="24"/>
                <w:szCs w:val="24"/>
              </w:rPr>
            </w:pPr>
            <w:r>
              <w:rPr>
                <w:rFonts w:hint="eastAsia" w:ascii="仿宋" w:hAnsi="仿宋" w:eastAsia="仿宋" w:cs="仿宋"/>
                <w:spacing w:val="8"/>
                <w:sz w:val="24"/>
                <w:szCs w:val="24"/>
              </w:rPr>
              <w:t>（盖章）</w:t>
            </w:r>
          </w:p>
          <w:p w14:paraId="646A3476">
            <w:pPr>
              <w:widowControl/>
              <w:jc w:val="left"/>
              <w:rPr>
                <w:rFonts w:ascii="仿宋" w:hAnsi="仿宋" w:eastAsia="仿宋" w:cs="仿宋"/>
                <w:spacing w:val="8"/>
                <w:kern w:val="0"/>
                <w:sz w:val="24"/>
                <w:szCs w:val="24"/>
              </w:rPr>
            </w:pPr>
            <w:r>
              <w:rPr>
                <w:rFonts w:hint="eastAsia" w:ascii="仿宋" w:hAnsi="仿宋" w:eastAsia="仿宋" w:cs="仿宋"/>
                <w:spacing w:val="8"/>
                <w:kern w:val="0"/>
                <w:sz w:val="24"/>
                <w:szCs w:val="24"/>
              </w:rPr>
              <w:t>单位地址：</w:t>
            </w:r>
          </w:p>
          <w:p w14:paraId="176CB4B0">
            <w:pPr>
              <w:widowControl/>
              <w:jc w:val="left"/>
              <w:rPr>
                <w:rFonts w:ascii="仿宋" w:hAnsi="仿宋" w:eastAsia="仿宋" w:cs="仿宋"/>
                <w:spacing w:val="8"/>
                <w:kern w:val="0"/>
                <w:sz w:val="24"/>
                <w:szCs w:val="24"/>
              </w:rPr>
            </w:pPr>
          </w:p>
          <w:p w14:paraId="11328E6E">
            <w:pPr>
              <w:widowControl/>
              <w:jc w:val="left"/>
              <w:rPr>
                <w:rFonts w:ascii="仿宋" w:hAnsi="仿宋" w:eastAsia="仿宋" w:cs="仿宋"/>
                <w:spacing w:val="8"/>
                <w:kern w:val="0"/>
                <w:sz w:val="24"/>
                <w:szCs w:val="24"/>
              </w:rPr>
            </w:pPr>
            <w:r>
              <w:rPr>
                <w:rFonts w:hint="eastAsia" w:ascii="仿宋" w:hAnsi="仿宋" w:eastAsia="仿宋" w:cs="仿宋"/>
                <w:spacing w:val="8"/>
                <w:kern w:val="0"/>
                <w:sz w:val="24"/>
                <w:szCs w:val="24"/>
              </w:rPr>
              <w:t xml:space="preserve"> </w:t>
            </w:r>
          </w:p>
          <w:p w14:paraId="11F77845">
            <w:pPr>
              <w:widowControl/>
              <w:jc w:val="left"/>
              <w:rPr>
                <w:rFonts w:ascii="仿宋" w:hAnsi="仿宋" w:eastAsia="仿宋" w:cs="仿宋"/>
                <w:spacing w:val="8"/>
                <w:kern w:val="0"/>
                <w:sz w:val="24"/>
                <w:szCs w:val="24"/>
              </w:rPr>
            </w:pPr>
            <w:r>
              <w:rPr>
                <w:rFonts w:hint="eastAsia" w:ascii="仿宋" w:hAnsi="仿宋" w:eastAsia="仿宋" w:cs="仿宋"/>
                <w:spacing w:val="8"/>
                <w:kern w:val="0"/>
                <w:sz w:val="24"/>
                <w:szCs w:val="24"/>
              </w:rPr>
              <w:t>代表人签字：</w:t>
            </w:r>
          </w:p>
          <w:p w14:paraId="622A000F">
            <w:pPr>
              <w:widowControl/>
              <w:jc w:val="left"/>
              <w:rPr>
                <w:rFonts w:ascii="仿宋" w:hAnsi="仿宋" w:eastAsia="仿宋" w:cs="仿宋"/>
                <w:spacing w:val="8"/>
                <w:kern w:val="0"/>
                <w:sz w:val="24"/>
                <w:szCs w:val="24"/>
              </w:rPr>
            </w:pPr>
          </w:p>
          <w:p w14:paraId="176E201E">
            <w:pPr>
              <w:widowControl/>
              <w:jc w:val="left"/>
              <w:rPr>
                <w:rFonts w:ascii="仿宋" w:hAnsi="仿宋" w:eastAsia="仿宋" w:cs="仿宋"/>
                <w:spacing w:val="8"/>
                <w:kern w:val="0"/>
                <w:sz w:val="24"/>
                <w:szCs w:val="24"/>
              </w:rPr>
            </w:pPr>
            <w:r>
              <w:rPr>
                <w:rFonts w:hint="eastAsia" w:ascii="仿宋" w:hAnsi="仿宋" w:eastAsia="仿宋" w:cs="仿宋"/>
                <w:spacing w:val="8"/>
                <w:kern w:val="0"/>
                <w:sz w:val="24"/>
                <w:szCs w:val="24"/>
              </w:rPr>
              <w:t>联系电话：</w:t>
            </w:r>
          </w:p>
          <w:p w14:paraId="1326E104">
            <w:pPr>
              <w:widowControl/>
              <w:jc w:val="left"/>
              <w:rPr>
                <w:rFonts w:ascii="仿宋" w:hAnsi="仿宋" w:eastAsia="仿宋" w:cs="仿宋"/>
                <w:spacing w:val="8"/>
                <w:kern w:val="0"/>
                <w:sz w:val="24"/>
                <w:szCs w:val="24"/>
              </w:rPr>
            </w:pPr>
          </w:p>
          <w:p w14:paraId="39B2CE33">
            <w:pPr>
              <w:widowControl/>
              <w:jc w:val="left"/>
              <w:rPr>
                <w:rFonts w:ascii="仿宋" w:hAnsi="仿宋" w:eastAsia="仿宋" w:cs="仿宋"/>
                <w:spacing w:val="8"/>
                <w:sz w:val="24"/>
                <w:szCs w:val="24"/>
              </w:rPr>
            </w:pPr>
            <w:r>
              <w:rPr>
                <w:rFonts w:hint="eastAsia" w:ascii="仿宋" w:hAnsi="仿宋" w:eastAsia="仿宋" w:cs="仿宋"/>
                <w:spacing w:val="8"/>
                <w:kern w:val="0"/>
                <w:sz w:val="24"/>
                <w:szCs w:val="24"/>
              </w:rPr>
              <w:t>签订日期：     年   月   日</w:t>
            </w:r>
          </w:p>
        </w:tc>
      </w:tr>
    </w:tbl>
    <w:p w14:paraId="63A0D7AE">
      <w:pPr>
        <w:spacing w:before="16" w:line="660" w:lineRule="exact"/>
        <w:ind w:right="863"/>
        <w:rPr>
          <w:rFonts w:asciiTheme="minorEastAsia" w:hAnsiTheme="minorEastAsia" w:eastAsiaTheme="minorEastAsia"/>
          <w:sz w:val="52"/>
        </w:rPr>
      </w:pPr>
    </w:p>
    <w:p w14:paraId="47FDAD7C">
      <w:pPr>
        <w:pStyle w:val="2"/>
        <w:jc w:val="center"/>
      </w:pPr>
      <w:bookmarkStart w:id="143" w:name="_Toc10837"/>
      <w:bookmarkStart w:id="144" w:name="_Toc17642"/>
      <w:r>
        <w:rPr>
          <w:rFonts w:hint="eastAsia"/>
        </w:rPr>
        <w:t>第七篇  响应文件编制要求</w:t>
      </w:r>
      <w:bookmarkEnd w:id="143"/>
      <w:bookmarkEnd w:id="144"/>
    </w:p>
    <w:p w14:paraId="55A298E2">
      <w:pPr>
        <w:pStyle w:val="3"/>
      </w:pPr>
      <w:bookmarkStart w:id="145" w:name="_Toc6389"/>
      <w:r>
        <w:rPr>
          <w:rFonts w:hint="eastAsia"/>
        </w:rPr>
        <w:t>一、经济部分</w:t>
      </w:r>
      <w:bookmarkEnd w:id="145"/>
    </w:p>
    <w:p w14:paraId="4E396F0E">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（一）报价函</w:t>
      </w:r>
    </w:p>
    <w:p w14:paraId="66F1DB51">
      <w:pPr>
        <w:pStyle w:val="3"/>
      </w:pPr>
      <w:bookmarkStart w:id="146" w:name="_Toc28493"/>
      <w:r>
        <w:rPr>
          <w:rFonts w:hint="eastAsia"/>
        </w:rPr>
        <w:t>二、服务部分</w:t>
      </w:r>
      <w:bookmarkEnd w:id="146"/>
    </w:p>
    <w:p w14:paraId="03FB79FB">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（一）服务方案</w:t>
      </w:r>
    </w:p>
    <w:p w14:paraId="45250BC8">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w:t>
      </w:r>
      <w:r>
        <w:rPr>
          <w:rFonts w:hint="eastAsia" w:ascii="方正仿宋_GBK" w:hAnsi="方正仿宋_GBK" w:eastAsia="方正仿宋_GBK" w:cs="方正仿宋_GBK"/>
          <w:sz w:val="24"/>
          <w:szCs w:val="18"/>
        </w:rPr>
        <w:t>服务条款差异表</w:t>
      </w:r>
    </w:p>
    <w:p w14:paraId="6E9B6779">
      <w:pPr>
        <w:pStyle w:val="3"/>
      </w:pPr>
      <w:bookmarkStart w:id="147" w:name="_Toc5649"/>
      <w:r>
        <w:rPr>
          <w:rFonts w:hint="eastAsia"/>
        </w:rPr>
        <w:t>三、商务文件</w:t>
      </w:r>
      <w:bookmarkEnd w:id="147"/>
    </w:p>
    <w:p w14:paraId="03BF2A4F">
      <w:pPr>
        <w:snapToGrid w:val="0"/>
        <w:spacing w:line="360" w:lineRule="auto"/>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（一）</w:t>
      </w:r>
      <w:r>
        <w:rPr>
          <w:rFonts w:hint="eastAsia" w:ascii="方正仿宋_GBK" w:hAnsi="方正仿宋_GBK" w:eastAsia="方正仿宋_GBK" w:cs="方正仿宋_GBK"/>
          <w:sz w:val="22"/>
          <w:szCs w:val="16"/>
        </w:rPr>
        <w:t>商务条款差异表</w:t>
      </w:r>
    </w:p>
    <w:p w14:paraId="53613720">
      <w:pPr>
        <w:snapToGrid w:val="0"/>
        <w:spacing w:line="360" w:lineRule="auto"/>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（二）其他商务资料</w:t>
      </w:r>
    </w:p>
    <w:p w14:paraId="661EFFBE">
      <w:pPr>
        <w:pStyle w:val="3"/>
      </w:pPr>
      <w:bookmarkStart w:id="148" w:name="_Toc206"/>
      <w:r>
        <w:rPr>
          <w:rFonts w:hint="eastAsia"/>
        </w:rPr>
        <w:t>四、资格条件及其他</w:t>
      </w:r>
      <w:bookmarkEnd w:id="148"/>
    </w:p>
    <w:p w14:paraId="62E52046">
      <w:pPr>
        <w:snapToGrid w:val="0"/>
        <w:spacing w:line="360" w:lineRule="auto"/>
        <w:ind w:left="476" w:leftChars="1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（一）法人营业执照（副本）或事业单位法人证书（副本）或个体工商户营业执照或有效的自然人身份证明或社会团体法人登记证书复印件</w:t>
      </w:r>
    </w:p>
    <w:p w14:paraId="7657983E">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（二）法定代表人身份证明书（格式）</w:t>
      </w:r>
    </w:p>
    <w:p w14:paraId="5424B05C">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（三）法定代表人授权委托书（格式）</w:t>
      </w:r>
    </w:p>
    <w:p w14:paraId="0B2E98E5">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（四）基本资格条件承诺函（格式）</w:t>
      </w:r>
    </w:p>
    <w:p w14:paraId="49340C0A">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（五）特定资格条件证书或证明文件</w:t>
      </w:r>
    </w:p>
    <w:p w14:paraId="4AE5C98D">
      <w:pPr>
        <w:spacing w:line="360" w:lineRule="auto"/>
        <w:ind w:firstLine="480" w:firstLineChars="200"/>
        <w:rPr>
          <w:rFonts w:ascii="方正仿宋_GBK" w:hAnsi="方正仿宋_GBK" w:eastAsia="方正仿宋_GBK" w:cs="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468B7BDD">
      <w:pPr>
        <w:pStyle w:val="10"/>
        <w:rPr>
          <w:rFonts w:ascii="方正仿宋_GBK" w:hAnsi="方正仿宋_GBK" w:eastAsia="方正仿宋_GBK" w:cs="方正仿宋_GBK"/>
          <w:szCs w:val="28"/>
        </w:rPr>
      </w:pPr>
    </w:p>
    <w:p w14:paraId="20FC5EB0">
      <w:pPr>
        <w:spacing w:line="312" w:lineRule="auto"/>
        <w:jc w:val="center"/>
        <w:rPr>
          <w:rFonts w:ascii="方正仿宋_GBK" w:hAnsi="方正仿宋_GBK" w:eastAsia="方正仿宋_GBK" w:cs="方正仿宋_GBK"/>
          <w:b/>
          <w:sz w:val="24"/>
          <w:szCs w:val="24"/>
        </w:rPr>
      </w:pPr>
    </w:p>
    <w:p w14:paraId="4D859162">
      <w:pPr>
        <w:numPr>
          <w:ilvl w:val="0"/>
          <w:numId w:val="8"/>
        </w:numPr>
        <w:rPr>
          <w:rFonts w:ascii="仿宋" w:hAnsi="仿宋" w:eastAsia="仿宋" w:cs="仿宋"/>
        </w:rPr>
      </w:pPr>
      <w:r>
        <w:rPr>
          <w:rFonts w:hint="eastAsia" w:ascii="仿宋" w:hAnsi="仿宋" w:eastAsia="仿宋" w:cs="仿宋"/>
        </w:rPr>
        <w:t>经济部分</w:t>
      </w:r>
    </w:p>
    <w:p w14:paraId="61F1B62D">
      <w:pPr>
        <w:rPr>
          <w:rFonts w:ascii="方正仿宋_GBK" w:hAnsi="方正仿宋_GBK" w:eastAsia="方正仿宋_GBK" w:cs="方正仿宋_GBK"/>
          <w:bCs/>
          <w:szCs w:val="24"/>
        </w:rPr>
      </w:pPr>
      <w:r>
        <w:rPr>
          <w:rFonts w:hint="eastAsia" w:ascii="方正仿宋_GBK" w:hAnsi="方正仿宋_GBK" w:eastAsia="方正仿宋_GBK" w:cs="方正仿宋_GBK"/>
        </w:rPr>
        <w:t>（一）报价函</w:t>
      </w:r>
    </w:p>
    <w:p w14:paraId="7FB219A4">
      <w:pPr>
        <w:tabs>
          <w:tab w:val="left" w:pos="6300"/>
        </w:tabs>
        <w:snapToGrid w:val="0"/>
        <w:spacing w:line="360" w:lineRule="auto"/>
        <w:ind w:left="14" w:leftChars="5" w:firstLine="611" w:firstLineChars="191"/>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报价函</w:t>
      </w:r>
    </w:p>
    <w:p w14:paraId="7B023054">
      <w:pPr>
        <w:tabs>
          <w:tab w:val="left" w:pos="6300"/>
        </w:tabs>
        <w:snapToGrid w:val="0"/>
        <w:spacing w:line="360" w:lineRule="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w:t>
      </w:r>
      <w:r>
        <w:rPr>
          <w:rFonts w:hint="eastAsia" w:ascii="方正仿宋_GBK" w:hAnsi="方正仿宋_GBK" w:eastAsia="方正仿宋_GBK" w:cs="方正仿宋_GBK"/>
          <w:sz w:val="24"/>
          <w:szCs w:val="24"/>
          <w:u w:val="single"/>
          <w:lang w:val="en-US" w:eastAsia="zh-CN"/>
        </w:rPr>
        <w:t>采购人</w:t>
      </w:r>
      <w:r>
        <w:rPr>
          <w:rFonts w:hint="eastAsia" w:ascii="方正仿宋_GBK" w:hAnsi="方正仿宋_GBK" w:eastAsia="方正仿宋_GBK" w:cs="方正仿宋_GBK"/>
          <w:sz w:val="24"/>
          <w:szCs w:val="24"/>
          <w:u w:val="single"/>
        </w:rPr>
        <w:t>名称）</w:t>
      </w:r>
      <w:r>
        <w:rPr>
          <w:rFonts w:hint="eastAsia" w:ascii="方正仿宋_GBK" w:hAnsi="方正仿宋_GBK" w:eastAsia="方正仿宋_GBK" w:cs="方正仿宋_GBK"/>
          <w:sz w:val="24"/>
          <w:szCs w:val="24"/>
        </w:rPr>
        <w:t>：</w:t>
      </w:r>
    </w:p>
    <w:p w14:paraId="4FA1F102">
      <w:p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我方收到____________________________（项目名称）的竞采采购文件，经详细研究，决定参加该项目的竞采。</w:t>
      </w:r>
    </w:p>
    <w:p w14:paraId="38F38DA9">
      <w:p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1、愿意按照竞采采购文件中的一切要求，提供本项目的技术服务，报价为人民币大写：</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元整；人民币小写：</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元。</w:t>
      </w:r>
    </w:p>
    <w:p w14:paraId="34EB77C7">
      <w:p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2、我方现提交的响应文件为：响应文件电子文档壹份。</w:t>
      </w:r>
    </w:p>
    <w:p w14:paraId="2FC35FF7">
      <w:p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3、我方承诺：本次竞采的有效期为90天。</w:t>
      </w:r>
    </w:p>
    <w:p w14:paraId="57E9A095">
      <w:p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4、我方完全理解和接受贵方竞采采购文件的一切规定和要求及评审办法。</w:t>
      </w:r>
    </w:p>
    <w:p w14:paraId="2E09021D">
      <w:p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5、在整个竞采采购过程中，我方若有违规行为，接受按照</w:t>
      </w:r>
      <w:r>
        <w:rPr>
          <w:rFonts w:hint="eastAsia" w:ascii="方正仿宋_GBK" w:hAnsi="宋体" w:eastAsia="方正仿宋_GBK"/>
          <w:sz w:val="24"/>
          <w:szCs w:val="24"/>
        </w:rPr>
        <w:t>《中华人民共和国政府采购法》</w:t>
      </w:r>
      <w:r>
        <w:rPr>
          <w:rFonts w:hint="eastAsia" w:ascii="方正仿宋_GBK" w:hAnsi="方正仿宋_GBK" w:eastAsia="方正仿宋_GBK" w:cs="方正仿宋_GBK"/>
          <w:sz w:val="24"/>
          <w:szCs w:val="24"/>
        </w:rPr>
        <w:t>规定给予惩罚。</w:t>
      </w:r>
    </w:p>
    <w:p w14:paraId="2CBC7450">
      <w:p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6、我方若中选，将按照竞采结果签订合同，并且严格履行合同义务。本承诺函将成为合同不可分割的一部分，与合同具有同等的法律效力。</w:t>
      </w:r>
    </w:p>
    <w:p w14:paraId="02F11BEA">
      <w:p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7、我方理解，最低报价不是成交的唯一条件。</w:t>
      </w:r>
    </w:p>
    <w:p w14:paraId="4C73D2BE">
      <w:pPr>
        <w:tabs>
          <w:tab w:val="left" w:pos="6300"/>
        </w:tabs>
        <w:snapToGrid w:val="0"/>
        <w:spacing w:line="360" w:lineRule="auto"/>
        <w:ind w:firstLine="570"/>
        <w:rPr>
          <w:rFonts w:ascii="方正仿宋_GBK" w:hAnsi="方正仿宋_GBK" w:eastAsia="方正仿宋_GBK" w:cs="方正仿宋_GBK"/>
          <w:sz w:val="24"/>
          <w:szCs w:val="24"/>
        </w:rPr>
      </w:pPr>
    </w:p>
    <w:p w14:paraId="13E467F0">
      <w:pPr>
        <w:tabs>
          <w:tab w:val="left" w:pos="6300"/>
        </w:tabs>
        <w:snapToGrid w:val="0"/>
        <w:spacing w:line="360" w:lineRule="auto"/>
        <w:ind w:firstLine="570"/>
        <w:rPr>
          <w:rFonts w:ascii="方正仿宋_GBK" w:hAnsi="方正仿宋_GBK" w:eastAsia="方正仿宋_GBK" w:cs="方正仿宋_GBK"/>
          <w:sz w:val="24"/>
          <w:szCs w:val="24"/>
        </w:rPr>
      </w:pPr>
    </w:p>
    <w:p w14:paraId="65E5694C">
      <w:pPr>
        <w:tabs>
          <w:tab w:val="left" w:pos="6300"/>
        </w:tabs>
        <w:snapToGrid w:val="0"/>
        <w:spacing w:line="360" w:lineRule="auto"/>
        <w:ind w:firstLine="570"/>
        <w:rPr>
          <w:rFonts w:ascii="方正仿宋_GBK" w:hAnsi="方正仿宋_GBK" w:eastAsia="方正仿宋_GBK" w:cs="方正仿宋_GBK"/>
          <w:sz w:val="24"/>
          <w:szCs w:val="24"/>
        </w:rPr>
      </w:pPr>
    </w:p>
    <w:p w14:paraId="12466341">
      <w:pPr>
        <w:tabs>
          <w:tab w:val="left" w:pos="6300"/>
        </w:tabs>
        <w:snapToGrid w:val="0"/>
        <w:spacing w:line="360" w:lineRule="auto"/>
        <w:ind w:firstLine="570"/>
        <w:rPr>
          <w:rFonts w:ascii="方正仿宋_GBK" w:hAnsi="方正仿宋_GBK" w:eastAsia="方正仿宋_GBK" w:cs="方正仿宋_GBK"/>
          <w:sz w:val="24"/>
          <w:szCs w:val="24"/>
        </w:rPr>
      </w:pPr>
    </w:p>
    <w:p w14:paraId="3035E33F">
      <w:pPr>
        <w:tabs>
          <w:tab w:val="left" w:pos="6300"/>
        </w:tabs>
        <w:snapToGrid w:val="0"/>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供应商名称（公章）：</w:t>
      </w:r>
    </w:p>
    <w:p w14:paraId="294C607D">
      <w:pPr>
        <w:snapToGrid w:val="0"/>
        <w:spacing w:line="360" w:lineRule="auto"/>
        <w:ind w:firstLine="480" w:firstLineChars="200"/>
        <w:rPr>
          <w:rFonts w:ascii="方正仿宋_GBK" w:hAnsi="方正仿宋_GBK" w:eastAsia="方正仿宋_GBK" w:cs="方正仿宋_GBK"/>
          <w:sz w:val="24"/>
          <w:szCs w:val="24"/>
        </w:rPr>
        <w:sectPr>
          <w:headerReference r:id="rId7" w:type="default"/>
          <w:footerReference r:id="rId8" w:type="default"/>
          <w:pgSz w:w="11907" w:h="16840"/>
          <w:pgMar w:top="1134" w:right="1418" w:bottom="1134" w:left="1418" w:header="964" w:footer="992" w:gutter="0"/>
          <w:pgNumType w:fmt="numberInDash"/>
          <w:cols w:space="720" w:num="1"/>
          <w:docGrid w:linePitch="312" w:charSpace="0"/>
        </w:sectPr>
      </w:pPr>
      <w:r>
        <w:rPr>
          <w:rFonts w:hint="eastAsia" w:ascii="方正仿宋_GBK" w:hAnsi="方正仿宋_GBK" w:eastAsia="方正仿宋_GBK" w:cs="方正仿宋_GBK"/>
          <w:sz w:val="24"/>
          <w:szCs w:val="24"/>
        </w:rPr>
        <w:t xml:space="preserve">                                                  年   月   日</w:t>
      </w:r>
    </w:p>
    <w:p w14:paraId="3CAFE6DD">
      <w:pPr>
        <w:snapToGrid w:val="0"/>
        <w:spacing w:line="400" w:lineRule="exact"/>
        <w:rPr>
          <w:rFonts w:ascii="方正仿宋_GBK" w:hAnsi="方正仿宋_GBK" w:eastAsia="方正仿宋_GBK" w:cs="方正仿宋_GBK"/>
          <w:szCs w:val="24"/>
        </w:rPr>
      </w:pPr>
      <w:bookmarkStart w:id="149" w:name="_Toc486585241"/>
      <w:bookmarkStart w:id="150" w:name="_Toc9090"/>
      <w:bookmarkStart w:id="151" w:name="_Toc486608278"/>
      <w:bookmarkStart w:id="152" w:name="_Toc487204798"/>
      <w:bookmarkStart w:id="153" w:name="_Toc3192"/>
      <w:r>
        <w:rPr>
          <w:rFonts w:hint="eastAsia" w:ascii="方正仿宋_GBK" w:hAnsi="方正仿宋_GBK" w:eastAsia="方正仿宋_GBK" w:cs="方正仿宋_GBK"/>
        </w:rPr>
        <w:t>二、服务部分</w:t>
      </w:r>
      <w:bookmarkEnd w:id="149"/>
      <w:bookmarkEnd w:id="150"/>
      <w:bookmarkEnd w:id="151"/>
      <w:bookmarkEnd w:id="152"/>
      <w:bookmarkEnd w:id="153"/>
    </w:p>
    <w:p w14:paraId="48EDC212">
      <w:pPr>
        <w:snapToGrid w:val="0"/>
        <w:spacing w:line="400" w:lineRule="exact"/>
        <w:rPr>
          <w:rFonts w:ascii="方正仿宋_GBK" w:hAnsi="方正仿宋_GBK" w:eastAsia="方正仿宋_GBK" w:cs="方正仿宋_GBK"/>
          <w:szCs w:val="24"/>
        </w:rPr>
      </w:pPr>
      <w:r>
        <w:rPr>
          <w:rFonts w:hint="eastAsia" w:ascii="方正仿宋_GBK" w:hAnsi="方正仿宋_GBK" w:eastAsia="方正仿宋_GBK" w:cs="方正仿宋_GBK"/>
          <w:sz w:val="24"/>
          <w:szCs w:val="18"/>
        </w:rPr>
        <w:t>（一）服务方案</w:t>
      </w:r>
    </w:p>
    <w:p w14:paraId="48ADAD38">
      <w:pPr>
        <w:rPr>
          <w:rFonts w:ascii="方正仿宋_GBK" w:hAnsi="方正仿宋_GBK" w:eastAsia="方正仿宋_GBK" w:cs="方正仿宋_GBK"/>
          <w:sz w:val="24"/>
          <w:szCs w:val="18"/>
        </w:rPr>
      </w:pPr>
    </w:p>
    <w:p w14:paraId="1EBDF6E8">
      <w:pPr>
        <w:rPr>
          <w:rFonts w:ascii="方正仿宋_GBK" w:hAnsi="方正仿宋_GBK" w:eastAsia="方正仿宋_GBK" w:cs="方正仿宋_GBK"/>
          <w:sz w:val="24"/>
          <w:szCs w:val="18"/>
        </w:rPr>
      </w:pPr>
    </w:p>
    <w:p w14:paraId="2B4A83C6">
      <w:pPr>
        <w:rPr>
          <w:rFonts w:ascii="方正仿宋_GBK" w:hAnsi="方正仿宋_GBK" w:eastAsia="方正仿宋_GBK" w:cs="方正仿宋_GBK"/>
          <w:sz w:val="24"/>
          <w:szCs w:val="18"/>
        </w:rPr>
      </w:pPr>
    </w:p>
    <w:p w14:paraId="20ED4696">
      <w:pPr>
        <w:rPr>
          <w:rFonts w:ascii="方正仿宋_GBK" w:hAnsi="方正仿宋_GBK" w:eastAsia="方正仿宋_GBK" w:cs="方正仿宋_GBK"/>
          <w:sz w:val="24"/>
          <w:szCs w:val="18"/>
        </w:rPr>
      </w:pPr>
    </w:p>
    <w:p w14:paraId="4C80AF0B">
      <w:pPr>
        <w:rPr>
          <w:rFonts w:ascii="方正仿宋_GBK" w:hAnsi="方正仿宋_GBK" w:eastAsia="方正仿宋_GBK" w:cs="方正仿宋_GBK"/>
          <w:sz w:val="24"/>
          <w:szCs w:val="18"/>
        </w:rPr>
      </w:pPr>
    </w:p>
    <w:p w14:paraId="4378EC80">
      <w:pPr>
        <w:rPr>
          <w:rFonts w:ascii="方正仿宋_GBK" w:hAnsi="方正仿宋_GBK" w:eastAsia="方正仿宋_GBK" w:cs="方正仿宋_GBK"/>
          <w:sz w:val="24"/>
          <w:szCs w:val="18"/>
        </w:rPr>
      </w:pPr>
    </w:p>
    <w:p w14:paraId="3BFD7429">
      <w:pPr>
        <w:rPr>
          <w:rFonts w:ascii="方正仿宋_GBK" w:hAnsi="方正仿宋_GBK" w:eastAsia="方正仿宋_GBK" w:cs="方正仿宋_GBK"/>
          <w:sz w:val="24"/>
          <w:szCs w:val="18"/>
        </w:rPr>
      </w:pPr>
    </w:p>
    <w:p w14:paraId="46FF408B">
      <w:pPr>
        <w:rPr>
          <w:rFonts w:ascii="方正仿宋_GBK" w:hAnsi="方正仿宋_GBK" w:eastAsia="方正仿宋_GBK" w:cs="方正仿宋_GBK"/>
          <w:sz w:val="24"/>
          <w:szCs w:val="18"/>
        </w:rPr>
      </w:pPr>
    </w:p>
    <w:p w14:paraId="77662342">
      <w:pPr>
        <w:rPr>
          <w:rFonts w:ascii="方正仿宋_GBK" w:hAnsi="方正仿宋_GBK" w:eastAsia="方正仿宋_GBK" w:cs="方正仿宋_GBK"/>
          <w:sz w:val="24"/>
          <w:szCs w:val="18"/>
        </w:rPr>
      </w:pPr>
    </w:p>
    <w:p w14:paraId="4E7654CE">
      <w:pPr>
        <w:rPr>
          <w:rFonts w:ascii="方正仿宋_GBK" w:hAnsi="方正仿宋_GBK" w:eastAsia="方正仿宋_GBK" w:cs="方正仿宋_GBK"/>
          <w:sz w:val="24"/>
          <w:szCs w:val="18"/>
        </w:rPr>
      </w:pPr>
    </w:p>
    <w:p w14:paraId="2EB7BDC6">
      <w:pPr>
        <w:rPr>
          <w:rFonts w:ascii="方正仿宋_GBK" w:hAnsi="方正仿宋_GBK" w:eastAsia="方正仿宋_GBK" w:cs="方正仿宋_GBK"/>
          <w:sz w:val="24"/>
          <w:szCs w:val="18"/>
        </w:rPr>
      </w:pPr>
    </w:p>
    <w:p w14:paraId="63F7DC11">
      <w:pPr>
        <w:rPr>
          <w:rFonts w:ascii="方正仿宋_GBK" w:hAnsi="方正仿宋_GBK" w:eastAsia="方正仿宋_GBK" w:cs="方正仿宋_GBK"/>
          <w:sz w:val="24"/>
          <w:szCs w:val="18"/>
        </w:rPr>
      </w:pPr>
    </w:p>
    <w:p w14:paraId="26A677EC">
      <w:pPr>
        <w:rPr>
          <w:rFonts w:ascii="方正仿宋_GBK" w:hAnsi="方正仿宋_GBK" w:eastAsia="方正仿宋_GBK" w:cs="方正仿宋_GBK"/>
          <w:sz w:val="24"/>
          <w:szCs w:val="18"/>
        </w:rPr>
      </w:pPr>
    </w:p>
    <w:p w14:paraId="507274AA">
      <w:pPr>
        <w:rPr>
          <w:rFonts w:ascii="方正仿宋_GBK" w:hAnsi="方正仿宋_GBK" w:eastAsia="方正仿宋_GBK" w:cs="方正仿宋_GBK"/>
          <w:sz w:val="24"/>
          <w:szCs w:val="18"/>
        </w:rPr>
      </w:pPr>
    </w:p>
    <w:p w14:paraId="32D6B637">
      <w:pPr>
        <w:rPr>
          <w:rFonts w:ascii="方正仿宋_GBK" w:hAnsi="方正仿宋_GBK" w:eastAsia="方正仿宋_GBK" w:cs="方正仿宋_GBK"/>
          <w:sz w:val="24"/>
          <w:szCs w:val="18"/>
        </w:rPr>
      </w:pPr>
    </w:p>
    <w:p w14:paraId="4F6C8B11">
      <w:pPr>
        <w:rPr>
          <w:rFonts w:ascii="方正仿宋_GBK" w:hAnsi="方正仿宋_GBK" w:eastAsia="方正仿宋_GBK" w:cs="方正仿宋_GBK"/>
          <w:sz w:val="24"/>
          <w:szCs w:val="18"/>
        </w:rPr>
      </w:pPr>
    </w:p>
    <w:p w14:paraId="0D4BB53F">
      <w:pPr>
        <w:rPr>
          <w:rFonts w:ascii="方正仿宋_GBK" w:hAnsi="方正仿宋_GBK" w:eastAsia="方正仿宋_GBK" w:cs="方正仿宋_GBK"/>
          <w:sz w:val="24"/>
          <w:szCs w:val="18"/>
        </w:rPr>
      </w:pPr>
    </w:p>
    <w:p w14:paraId="0E62CDD1">
      <w:pPr>
        <w:rPr>
          <w:rFonts w:ascii="方正仿宋_GBK" w:hAnsi="方正仿宋_GBK" w:eastAsia="方正仿宋_GBK" w:cs="方正仿宋_GBK"/>
          <w:sz w:val="24"/>
          <w:szCs w:val="18"/>
        </w:rPr>
      </w:pPr>
    </w:p>
    <w:p w14:paraId="62514137">
      <w:pPr>
        <w:rPr>
          <w:rFonts w:ascii="方正仿宋_GBK" w:hAnsi="方正仿宋_GBK" w:eastAsia="方正仿宋_GBK" w:cs="方正仿宋_GBK"/>
          <w:sz w:val="24"/>
          <w:szCs w:val="18"/>
        </w:rPr>
      </w:pPr>
    </w:p>
    <w:p w14:paraId="3809DA99">
      <w:pPr>
        <w:rPr>
          <w:rFonts w:ascii="方正仿宋_GBK" w:hAnsi="方正仿宋_GBK" w:eastAsia="方正仿宋_GBK" w:cs="方正仿宋_GBK"/>
          <w:sz w:val="24"/>
          <w:szCs w:val="18"/>
        </w:rPr>
      </w:pPr>
    </w:p>
    <w:p w14:paraId="112628B6">
      <w:pPr>
        <w:rPr>
          <w:rFonts w:ascii="方正仿宋_GBK" w:hAnsi="方正仿宋_GBK" w:eastAsia="方正仿宋_GBK" w:cs="方正仿宋_GBK"/>
          <w:sz w:val="24"/>
          <w:szCs w:val="18"/>
        </w:rPr>
      </w:pPr>
    </w:p>
    <w:p w14:paraId="09C41E14">
      <w:pPr>
        <w:rPr>
          <w:rFonts w:ascii="方正仿宋_GBK" w:hAnsi="方正仿宋_GBK" w:eastAsia="方正仿宋_GBK" w:cs="方正仿宋_GBK"/>
          <w:sz w:val="24"/>
          <w:szCs w:val="18"/>
        </w:rPr>
      </w:pPr>
    </w:p>
    <w:p w14:paraId="3C1BB197">
      <w:pPr>
        <w:rPr>
          <w:rFonts w:ascii="方正仿宋_GBK" w:hAnsi="方正仿宋_GBK" w:eastAsia="方正仿宋_GBK" w:cs="方正仿宋_GBK"/>
          <w:sz w:val="24"/>
          <w:szCs w:val="18"/>
        </w:rPr>
      </w:pPr>
    </w:p>
    <w:p w14:paraId="6131BBE1">
      <w:pPr>
        <w:rPr>
          <w:rFonts w:ascii="方正仿宋_GBK" w:hAnsi="方正仿宋_GBK" w:eastAsia="方正仿宋_GBK" w:cs="方正仿宋_GBK"/>
          <w:sz w:val="24"/>
          <w:szCs w:val="18"/>
        </w:rPr>
      </w:pPr>
    </w:p>
    <w:p w14:paraId="571F36EC">
      <w:pPr>
        <w:rPr>
          <w:rFonts w:ascii="方正仿宋_GBK" w:hAnsi="方正仿宋_GBK" w:eastAsia="方正仿宋_GBK" w:cs="方正仿宋_GBK"/>
          <w:sz w:val="24"/>
          <w:szCs w:val="18"/>
        </w:rPr>
      </w:pPr>
    </w:p>
    <w:p w14:paraId="5D14DDC4">
      <w:pPr>
        <w:rPr>
          <w:rFonts w:ascii="方正仿宋_GBK" w:hAnsi="方正仿宋_GBK" w:eastAsia="方正仿宋_GBK" w:cs="方正仿宋_GBK"/>
          <w:sz w:val="24"/>
          <w:szCs w:val="18"/>
        </w:rPr>
      </w:pPr>
    </w:p>
    <w:p w14:paraId="43A38BB3">
      <w:pPr>
        <w:rPr>
          <w:rFonts w:ascii="方正仿宋_GBK" w:hAnsi="方正仿宋_GBK" w:eastAsia="方正仿宋_GBK" w:cs="方正仿宋_GBK"/>
          <w:sz w:val="24"/>
          <w:szCs w:val="18"/>
        </w:rPr>
      </w:pPr>
    </w:p>
    <w:p w14:paraId="3ABBFFBD">
      <w:pPr>
        <w:rPr>
          <w:rFonts w:ascii="方正仿宋_GBK" w:hAnsi="方正仿宋_GBK" w:eastAsia="方正仿宋_GBK" w:cs="方正仿宋_GBK"/>
          <w:sz w:val="24"/>
          <w:szCs w:val="18"/>
        </w:rPr>
      </w:pPr>
    </w:p>
    <w:p w14:paraId="3A789C82">
      <w:pPr>
        <w:rPr>
          <w:rFonts w:ascii="方正仿宋_GBK" w:hAnsi="方正仿宋_GBK" w:eastAsia="方正仿宋_GBK" w:cs="方正仿宋_GBK"/>
          <w:sz w:val="24"/>
          <w:szCs w:val="18"/>
        </w:rPr>
      </w:pPr>
    </w:p>
    <w:p w14:paraId="0FA0CC40">
      <w:pPr>
        <w:rPr>
          <w:rFonts w:ascii="方正仿宋_GBK" w:hAnsi="方正仿宋_GBK" w:eastAsia="方正仿宋_GBK" w:cs="方正仿宋_GBK"/>
          <w:sz w:val="24"/>
          <w:szCs w:val="18"/>
        </w:rPr>
      </w:pPr>
    </w:p>
    <w:p w14:paraId="04B8E7A6">
      <w:pPr>
        <w:rPr>
          <w:rFonts w:ascii="方正仿宋_GBK" w:hAnsi="方正仿宋_GBK" w:eastAsia="方正仿宋_GBK" w:cs="方正仿宋_GBK"/>
          <w:sz w:val="24"/>
          <w:szCs w:val="18"/>
        </w:rPr>
      </w:pPr>
    </w:p>
    <w:p w14:paraId="2BE4DAE9">
      <w:pPr>
        <w:rPr>
          <w:rFonts w:ascii="方正仿宋_GBK" w:hAnsi="方正仿宋_GBK" w:eastAsia="方正仿宋_GBK" w:cs="方正仿宋_GBK"/>
          <w:sz w:val="24"/>
          <w:szCs w:val="18"/>
        </w:rPr>
      </w:pPr>
    </w:p>
    <w:p w14:paraId="07FE59F1">
      <w:pPr>
        <w:rPr>
          <w:rFonts w:ascii="方正仿宋_GBK" w:hAnsi="方正仿宋_GBK" w:eastAsia="方正仿宋_GBK" w:cs="方正仿宋_GBK"/>
          <w:sz w:val="24"/>
          <w:szCs w:val="18"/>
        </w:rPr>
      </w:pPr>
    </w:p>
    <w:p w14:paraId="09E9AE14">
      <w:pPr>
        <w:rPr>
          <w:rFonts w:ascii="方正仿宋_GBK" w:hAnsi="方正仿宋_GBK" w:eastAsia="方正仿宋_GBK" w:cs="方正仿宋_GBK"/>
          <w:sz w:val="24"/>
          <w:szCs w:val="18"/>
        </w:rPr>
      </w:pPr>
    </w:p>
    <w:p w14:paraId="709D3FF4">
      <w:pPr>
        <w:rPr>
          <w:rFonts w:ascii="方正仿宋_GBK" w:hAnsi="方正仿宋_GBK" w:eastAsia="方正仿宋_GBK" w:cs="方正仿宋_GBK"/>
          <w:sz w:val="24"/>
          <w:szCs w:val="18"/>
        </w:rPr>
      </w:pPr>
    </w:p>
    <w:p w14:paraId="10AFCCAE">
      <w:pPr>
        <w:rPr>
          <w:rFonts w:ascii="方正仿宋_GBK" w:hAnsi="方正仿宋_GBK" w:eastAsia="方正仿宋_GBK" w:cs="方正仿宋_GBK"/>
          <w:sz w:val="24"/>
          <w:szCs w:val="18"/>
        </w:rPr>
      </w:pPr>
    </w:p>
    <w:p w14:paraId="6218790C">
      <w:pPr>
        <w:rPr>
          <w:rFonts w:ascii="方正仿宋_GBK" w:hAnsi="方正仿宋_GBK" w:eastAsia="方正仿宋_GBK" w:cs="方正仿宋_GBK"/>
          <w:sz w:val="24"/>
          <w:szCs w:val="18"/>
        </w:rPr>
      </w:pPr>
    </w:p>
    <w:p w14:paraId="7D1E8B39">
      <w:pPr>
        <w:rPr>
          <w:rFonts w:ascii="方正仿宋_GBK" w:hAnsi="方正仿宋_GBK" w:eastAsia="方正仿宋_GBK" w:cs="方正仿宋_GBK"/>
          <w:sz w:val="24"/>
          <w:szCs w:val="18"/>
        </w:rPr>
      </w:pPr>
    </w:p>
    <w:p w14:paraId="607A5438">
      <w:pPr>
        <w:rPr>
          <w:rFonts w:ascii="方正仿宋_GBK" w:hAnsi="方正仿宋_GBK" w:eastAsia="方正仿宋_GBK" w:cs="方正仿宋_GBK"/>
          <w:sz w:val="24"/>
          <w:szCs w:val="18"/>
        </w:rPr>
      </w:pPr>
    </w:p>
    <w:p w14:paraId="340B1ACF">
      <w:pPr>
        <w:rPr>
          <w:rFonts w:ascii="方正仿宋_GBK" w:hAnsi="方正仿宋_GBK" w:eastAsia="方正仿宋_GBK" w:cs="方正仿宋_GBK"/>
          <w:sz w:val="24"/>
          <w:szCs w:val="18"/>
        </w:rPr>
      </w:pPr>
      <w:r>
        <w:rPr>
          <w:rFonts w:hint="eastAsia" w:ascii="方正仿宋_GBK" w:hAnsi="方正仿宋_GBK" w:eastAsia="方正仿宋_GBK" w:cs="方正仿宋_GBK"/>
          <w:sz w:val="24"/>
          <w:szCs w:val="18"/>
        </w:rPr>
        <w:t>（二）服务条款差异表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9"/>
        <w:gridCol w:w="3081"/>
        <w:gridCol w:w="2307"/>
      </w:tblGrid>
      <w:tr w14:paraId="71A79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vAlign w:val="center"/>
          </w:tcPr>
          <w:p w14:paraId="7202D4DE">
            <w:pPr>
              <w:jc w:val="center"/>
              <w:rPr>
                <w:rFonts w:ascii="方正仿宋_GBK" w:hAnsi="方正仿宋_GBK" w:eastAsia="方正仿宋_GBK" w:cs="方正仿宋_GBK"/>
                <w:szCs w:val="21"/>
              </w:rPr>
            </w:pPr>
            <w:r>
              <w:rPr>
                <w:rFonts w:hint="eastAsia" w:ascii="方正仿宋_GBK" w:hAnsi="方正仿宋_GBK" w:eastAsia="方正仿宋_GBK" w:cs="方正仿宋_GBK"/>
                <w:sz w:val="21"/>
                <w:szCs w:val="21"/>
              </w:rPr>
              <w:t>序号</w:t>
            </w:r>
          </w:p>
        </w:tc>
        <w:tc>
          <w:tcPr>
            <w:tcW w:w="1542" w:type="pct"/>
            <w:vAlign w:val="center"/>
          </w:tcPr>
          <w:p w14:paraId="5BFA0EEE">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竞采要求</w:t>
            </w:r>
          </w:p>
        </w:tc>
        <w:tc>
          <w:tcPr>
            <w:tcW w:w="1600" w:type="pct"/>
            <w:vAlign w:val="center"/>
          </w:tcPr>
          <w:p w14:paraId="2AEBEEBF">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投标应答</w:t>
            </w:r>
          </w:p>
        </w:tc>
        <w:tc>
          <w:tcPr>
            <w:tcW w:w="1199" w:type="pct"/>
            <w:vAlign w:val="center"/>
          </w:tcPr>
          <w:p w14:paraId="16E530EB">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差异说明</w:t>
            </w:r>
          </w:p>
        </w:tc>
      </w:tr>
      <w:tr w14:paraId="7E15F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6D64CE82">
            <w:pPr>
              <w:tabs>
                <w:tab w:val="left" w:pos="6300"/>
              </w:tabs>
              <w:snapToGrid w:val="0"/>
              <w:spacing w:line="500" w:lineRule="exact"/>
              <w:jc w:val="center"/>
              <w:rPr>
                <w:rFonts w:ascii="方正仿宋_GBK" w:hAnsi="方正仿宋_GBK" w:eastAsia="方正仿宋_GBK" w:cs="方正仿宋_GBK"/>
                <w:sz w:val="21"/>
                <w:szCs w:val="21"/>
              </w:rPr>
            </w:pPr>
          </w:p>
        </w:tc>
        <w:tc>
          <w:tcPr>
            <w:tcW w:w="1542" w:type="pct"/>
            <w:vAlign w:val="center"/>
          </w:tcPr>
          <w:p w14:paraId="2818D8E7">
            <w:pPr>
              <w:jc w:val="center"/>
              <w:rPr>
                <w:rFonts w:ascii="方正仿宋_GBK" w:hAnsi="方正仿宋_GBK" w:eastAsia="方正仿宋_GBK" w:cs="方正仿宋_GBK"/>
                <w:sz w:val="21"/>
                <w:szCs w:val="21"/>
              </w:rPr>
            </w:pPr>
          </w:p>
        </w:tc>
        <w:tc>
          <w:tcPr>
            <w:tcW w:w="1600" w:type="pct"/>
            <w:vAlign w:val="center"/>
          </w:tcPr>
          <w:p w14:paraId="1494E0CB">
            <w:pPr>
              <w:jc w:val="center"/>
              <w:rPr>
                <w:rFonts w:ascii="方正仿宋_GBK" w:hAnsi="方正仿宋_GBK" w:eastAsia="方正仿宋_GBK" w:cs="方正仿宋_GBK"/>
                <w:sz w:val="21"/>
                <w:szCs w:val="21"/>
              </w:rPr>
            </w:pPr>
          </w:p>
        </w:tc>
        <w:tc>
          <w:tcPr>
            <w:tcW w:w="1199" w:type="pct"/>
            <w:vAlign w:val="center"/>
          </w:tcPr>
          <w:p w14:paraId="399DC109">
            <w:pPr>
              <w:jc w:val="center"/>
              <w:rPr>
                <w:rFonts w:ascii="方正仿宋_GBK" w:hAnsi="方正仿宋_GBK" w:eastAsia="方正仿宋_GBK" w:cs="方正仿宋_GBK"/>
                <w:sz w:val="21"/>
                <w:szCs w:val="21"/>
              </w:rPr>
            </w:pPr>
          </w:p>
        </w:tc>
      </w:tr>
      <w:tr w14:paraId="7463B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C9F117C">
            <w:pPr>
              <w:tabs>
                <w:tab w:val="left" w:pos="6300"/>
              </w:tabs>
              <w:snapToGrid w:val="0"/>
              <w:spacing w:line="500" w:lineRule="exact"/>
              <w:jc w:val="center"/>
              <w:rPr>
                <w:rFonts w:ascii="方正仿宋_GBK" w:hAnsi="方正仿宋_GBK" w:eastAsia="方正仿宋_GBK" w:cs="方正仿宋_GBK"/>
                <w:sz w:val="21"/>
                <w:szCs w:val="21"/>
              </w:rPr>
            </w:pPr>
          </w:p>
        </w:tc>
        <w:tc>
          <w:tcPr>
            <w:tcW w:w="1542" w:type="pct"/>
            <w:vAlign w:val="center"/>
          </w:tcPr>
          <w:p w14:paraId="4EE08C48">
            <w:pPr>
              <w:jc w:val="center"/>
              <w:rPr>
                <w:rFonts w:ascii="方正仿宋_GBK" w:hAnsi="方正仿宋_GBK" w:eastAsia="方正仿宋_GBK" w:cs="方正仿宋_GBK"/>
                <w:sz w:val="21"/>
                <w:szCs w:val="21"/>
              </w:rPr>
            </w:pPr>
          </w:p>
        </w:tc>
        <w:tc>
          <w:tcPr>
            <w:tcW w:w="1600" w:type="pct"/>
            <w:vAlign w:val="center"/>
          </w:tcPr>
          <w:p w14:paraId="6C18513F">
            <w:pPr>
              <w:jc w:val="center"/>
              <w:rPr>
                <w:rFonts w:ascii="方正仿宋_GBK" w:hAnsi="方正仿宋_GBK" w:eastAsia="方正仿宋_GBK" w:cs="方正仿宋_GBK"/>
                <w:sz w:val="21"/>
                <w:szCs w:val="21"/>
              </w:rPr>
            </w:pPr>
          </w:p>
        </w:tc>
        <w:tc>
          <w:tcPr>
            <w:tcW w:w="1199" w:type="pct"/>
            <w:vAlign w:val="center"/>
          </w:tcPr>
          <w:p w14:paraId="03BFE696">
            <w:pPr>
              <w:jc w:val="center"/>
              <w:rPr>
                <w:rFonts w:ascii="方正仿宋_GBK" w:hAnsi="方正仿宋_GBK" w:eastAsia="方正仿宋_GBK" w:cs="方正仿宋_GBK"/>
                <w:sz w:val="21"/>
                <w:szCs w:val="21"/>
              </w:rPr>
            </w:pPr>
          </w:p>
        </w:tc>
      </w:tr>
      <w:tr w14:paraId="10C98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052CE82C">
            <w:pPr>
              <w:tabs>
                <w:tab w:val="left" w:pos="6300"/>
              </w:tabs>
              <w:snapToGrid w:val="0"/>
              <w:spacing w:line="500" w:lineRule="exact"/>
              <w:jc w:val="center"/>
              <w:rPr>
                <w:rFonts w:ascii="方正仿宋_GBK" w:hAnsi="方正仿宋_GBK" w:eastAsia="方正仿宋_GBK" w:cs="方正仿宋_GBK"/>
                <w:sz w:val="21"/>
                <w:szCs w:val="21"/>
              </w:rPr>
            </w:pPr>
          </w:p>
        </w:tc>
        <w:tc>
          <w:tcPr>
            <w:tcW w:w="1542" w:type="pct"/>
            <w:vAlign w:val="center"/>
          </w:tcPr>
          <w:p w14:paraId="14415159">
            <w:pPr>
              <w:jc w:val="center"/>
              <w:rPr>
                <w:rFonts w:ascii="方正仿宋_GBK" w:hAnsi="方正仿宋_GBK" w:eastAsia="方正仿宋_GBK" w:cs="方正仿宋_GBK"/>
                <w:sz w:val="21"/>
                <w:szCs w:val="21"/>
              </w:rPr>
            </w:pPr>
          </w:p>
        </w:tc>
        <w:tc>
          <w:tcPr>
            <w:tcW w:w="1600" w:type="pct"/>
            <w:vAlign w:val="center"/>
          </w:tcPr>
          <w:p w14:paraId="55D9A72C">
            <w:pPr>
              <w:jc w:val="center"/>
              <w:rPr>
                <w:rFonts w:ascii="方正仿宋_GBK" w:hAnsi="方正仿宋_GBK" w:eastAsia="方正仿宋_GBK" w:cs="方正仿宋_GBK"/>
                <w:sz w:val="21"/>
                <w:szCs w:val="21"/>
              </w:rPr>
            </w:pPr>
          </w:p>
        </w:tc>
        <w:tc>
          <w:tcPr>
            <w:tcW w:w="1199" w:type="pct"/>
            <w:vAlign w:val="center"/>
          </w:tcPr>
          <w:p w14:paraId="28069834">
            <w:pPr>
              <w:jc w:val="center"/>
              <w:rPr>
                <w:rFonts w:ascii="方正仿宋_GBK" w:hAnsi="方正仿宋_GBK" w:eastAsia="方正仿宋_GBK" w:cs="方正仿宋_GBK"/>
                <w:sz w:val="21"/>
                <w:szCs w:val="21"/>
              </w:rPr>
            </w:pPr>
          </w:p>
        </w:tc>
      </w:tr>
      <w:tr w14:paraId="5B5E1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0D026B87">
            <w:pPr>
              <w:tabs>
                <w:tab w:val="left" w:pos="6300"/>
              </w:tabs>
              <w:snapToGrid w:val="0"/>
              <w:spacing w:line="500" w:lineRule="exact"/>
              <w:jc w:val="center"/>
              <w:rPr>
                <w:rFonts w:ascii="方正仿宋_GBK" w:hAnsi="方正仿宋_GBK" w:eastAsia="方正仿宋_GBK" w:cs="方正仿宋_GBK"/>
                <w:sz w:val="21"/>
                <w:szCs w:val="21"/>
              </w:rPr>
            </w:pPr>
          </w:p>
        </w:tc>
        <w:tc>
          <w:tcPr>
            <w:tcW w:w="1542" w:type="pct"/>
            <w:vAlign w:val="center"/>
          </w:tcPr>
          <w:p w14:paraId="38ADA892">
            <w:pPr>
              <w:tabs>
                <w:tab w:val="left" w:pos="6300"/>
              </w:tabs>
              <w:snapToGrid w:val="0"/>
              <w:spacing w:line="500" w:lineRule="exact"/>
              <w:jc w:val="center"/>
              <w:rPr>
                <w:rFonts w:ascii="方正仿宋_GBK" w:hAnsi="方正仿宋_GBK" w:eastAsia="方正仿宋_GBK" w:cs="方正仿宋_GBK"/>
                <w:sz w:val="21"/>
                <w:szCs w:val="21"/>
              </w:rPr>
            </w:pPr>
          </w:p>
        </w:tc>
        <w:tc>
          <w:tcPr>
            <w:tcW w:w="1600" w:type="pct"/>
            <w:vAlign w:val="center"/>
          </w:tcPr>
          <w:p w14:paraId="2712736A">
            <w:pPr>
              <w:tabs>
                <w:tab w:val="left" w:pos="6300"/>
              </w:tabs>
              <w:snapToGrid w:val="0"/>
              <w:spacing w:line="500" w:lineRule="exact"/>
              <w:jc w:val="center"/>
              <w:rPr>
                <w:rFonts w:ascii="方正仿宋_GBK" w:hAnsi="方正仿宋_GBK" w:eastAsia="方正仿宋_GBK" w:cs="方正仿宋_GBK"/>
                <w:sz w:val="21"/>
                <w:szCs w:val="21"/>
              </w:rPr>
            </w:pPr>
          </w:p>
        </w:tc>
        <w:tc>
          <w:tcPr>
            <w:tcW w:w="1199" w:type="pct"/>
            <w:vAlign w:val="center"/>
          </w:tcPr>
          <w:p w14:paraId="46A7AE7A">
            <w:pPr>
              <w:tabs>
                <w:tab w:val="left" w:pos="6300"/>
              </w:tabs>
              <w:snapToGrid w:val="0"/>
              <w:spacing w:line="500" w:lineRule="exact"/>
              <w:jc w:val="center"/>
              <w:rPr>
                <w:rFonts w:ascii="方正仿宋_GBK" w:hAnsi="方正仿宋_GBK" w:eastAsia="方正仿宋_GBK" w:cs="方正仿宋_GBK"/>
                <w:sz w:val="21"/>
                <w:szCs w:val="21"/>
              </w:rPr>
            </w:pPr>
          </w:p>
        </w:tc>
      </w:tr>
      <w:tr w14:paraId="18635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7A767E0F">
            <w:pPr>
              <w:tabs>
                <w:tab w:val="left" w:pos="6300"/>
              </w:tabs>
              <w:snapToGrid w:val="0"/>
              <w:spacing w:line="500" w:lineRule="exact"/>
              <w:jc w:val="center"/>
              <w:rPr>
                <w:rFonts w:ascii="方正仿宋_GBK" w:hAnsi="方正仿宋_GBK" w:eastAsia="方正仿宋_GBK" w:cs="方正仿宋_GBK"/>
                <w:sz w:val="21"/>
                <w:szCs w:val="21"/>
              </w:rPr>
            </w:pPr>
          </w:p>
        </w:tc>
        <w:tc>
          <w:tcPr>
            <w:tcW w:w="1542" w:type="pct"/>
            <w:vAlign w:val="center"/>
          </w:tcPr>
          <w:p w14:paraId="7B9E45F2">
            <w:pPr>
              <w:tabs>
                <w:tab w:val="left" w:pos="6300"/>
              </w:tabs>
              <w:snapToGrid w:val="0"/>
              <w:spacing w:line="500" w:lineRule="exact"/>
              <w:jc w:val="center"/>
              <w:rPr>
                <w:rFonts w:ascii="方正仿宋_GBK" w:hAnsi="方正仿宋_GBK" w:eastAsia="方正仿宋_GBK" w:cs="方正仿宋_GBK"/>
                <w:sz w:val="21"/>
                <w:szCs w:val="21"/>
              </w:rPr>
            </w:pPr>
          </w:p>
        </w:tc>
        <w:tc>
          <w:tcPr>
            <w:tcW w:w="1600" w:type="pct"/>
            <w:vAlign w:val="center"/>
          </w:tcPr>
          <w:p w14:paraId="1ACC1AF3">
            <w:pPr>
              <w:tabs>
                <w:tab w:val="left" w:pos="6300"/>
              </w:tabs>
              <w:snapToGrid w:val="0"/>
              <w:spacing w:line="500" w:lineRule="exact"/>
              <w:jc w:val="center"/>
              <w:rPr>
                <w:rFonts w:ascii="方正仿宋_GBK" w:hAnsi="方正仿宋_GBK" w:eastAsia="方正仿宋_GBK" w:cs="方正仿宋_GBK"/>
                <w:sz w:val="21"/>
                <w:szCs w:val="21"/>
              </w:rPr>
            </w:pPr>
          </w:p>
        </w:tc>
        <w:tc>
          <w:tcPr>
            <w:tcW w:w="1199" w:type="pct"/>
            <w:vAlign w:val="center"/>
          </w:tcPr>
          <w:p w14:paraId="16278F6A">
            <w:pPr>
              <w:tabs>
                <w:tab w:val="left" w:pos="6300"/>
              </w:tabs>
              <w:snapToGrid w:val="0"/>
              <w:spacing w:line="500" w:lineRule="exact"/>
              <w:jc w:val="center"/>
              <w:rPr>
                <w:rFonts w:ascii="方正仿宋_GBK" w:hAnsi="方正仿宋_GBK" w:eastAsia="方正仿宋_GBK" w:cs="方正仿宋_GBK"/>
                <w:sz w:val="21"/>
                <w:szCs w:val="21"/>
              </w:rPr>
            </w:pPr>
          </w:p>
        </w:tc>
      </w:tr>
      <w:tr w14:paraId="3C14A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402FDC2">
            <w:pPr>
              <w:tabs>
                <w:tab w:val="left" w:pos="6300"/>
              </w:tabs>
              <w:snapToGrid w:val="0"/>
              <w:spacing w:line="500" w:lineRule="exact"/>
              <w:jc w:val="center"/>
              <w:rPr>
                <w:rFonts w:ascii="方正仿宋_GBK" w:hAnsi="方正仿宋_GBK" w:eastAsia="方正仿宋_GBK" w:cs="方正仿宋_GBK"/>
                <w:sz w:val="21"/>
                <w:szCs w:val="21"/>
              </w:rPr>
            </w:pPr>
          </w:p>
        </w:tc>
        <w:tc>
          <w:tcPr>
            <w:tcW w:w="1542" w:type="pct"/>
            <w:vAlign w:val="center"/>
          </w:tcPr>
          <w:p w14:paraId="16C27274">
            <w:pPr>
              <w:tabs>
                <w:tab w:val="left" w:pos="6300"/>
              </w:tabs>
              <w:snapToGrid w:val="0"/>
              <w:spacing w:line="500" w:lineRule="exact"/>
              <w:jc w:val="center"/>
              <w:rPr>
                <w:rFonts w:ascii="方正仿宋_GBK" w:hAnsi="方正仿宋_GBK" w:eastAsia="方正仿宋_GBK" w:cs="方正仿宋_GBK"/>
                <w:sz w:val="21"/>
                <w:szCs w:val="21"/>
              </w:rPr>
            </w:pPr>
          </w:p>
        </w:tc>
        <w:tc>
          <w:tcPr>
            <w:tcW w:w="1600" w:type="pct"/>
            <w:vAlign w:val="center"/>
          </w:tcPr>
          <w:p w14:paraId="186EF96D">
            <w:pPr>
              <w:tabs>
                <w:tab w:val="left" w:pos="6300"/>
              </w:tabs>
              <w:snapToGrid w:val="0"/>
              <w:spacing w:line="500" w:lineRule="exact"/>
              <w:jc w:val="center"/>
              <w:rPr>
                <w:rFonts w:ascii="方正仿宋_GBK" w:hAnsi="方正仿宋_GBK" w:eastAsia="方正仿宋_GBK" w:cs="方正仿宋_GBK"/>
                <w:sz w:val="21"/>
                <w:szCs w:val="21"/>
              </w:rPr>
            </w:pPr>
          </w:p>
        </w:tc>
        <w:tc>
          <w:tcPr>
            <w:tcW w:w="1199" w:type="pct"/>
            <w:vAlign w:val="center"/>
          </w:tcPr>
          <w:p w14:paraId="5741F15C">
            <w:pPr>
              <w:tabs>
                <w:tab w:val="left" w:pos="6300"/>
              </w:tabs>
              <w:snapToGrid w:val="0"/>
              <w:spacing w:line="500" w:lineRule="exact"/>
              <w:jc w:val="center"/>
              <w:rPr>
                <w:rFonts w:ascii="方正仿宋_GBK" w:hAnsi="方正仿宋_GBK" w:eastAsia="方正仿宋_GBK" w:cs="方正仿宋_GBK"/>
                <w:sz w:val="21"/>
                <w:szCs w:val="21"/>
              </w:rPr>
            </w:pPr>
          </w:p>
        </w:tc>
      </w:tr>
      <w:tr w14:paraId="05F75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32E647BC">
            <w:pPr>
              <w:tabs>
                <w:tab w:val="left" w:pos="6300"/>
              </w:tabs>
              <w:snapToGrid w:val="0"/>
              <w:spacing w:line="500" w:lineRule="exact"/>
              <w:jc w:val="center"/>
              <w:rPr>
                <w:rFonts w:ascii="方正仿宋_GBK" w:hAnsi="方正仿宋_GBK" w:eastAsia="方正仿宋_GBK" w:cs="方正仿宋_GBK"/>
                <w:sz w:val="21"/>
                <w:szCs w:val="21"/>
              </w:rPr>
            </w:pPr>
          </w:p>
        </w:tc>
        <w:tc>
          <w:tcPr>
            <w:tcW w:w="1542" w:type="pct"/>
            <w:vAlign w:val="center"/>
          </w:tcPr>
          <w:p w14:paraId="34D26AF4">
            <w:pPr>
              <w:tabs>
                <w:tab w:val="left" w:pos="6300"/>
              </w:tabs>
              <w:snapToGrid w:val="0"/>
              <w:spacing w:line="500" w:lineRule="exact"/>
              <w:jc w:val="center"/>
              <w:rPr>
                <w:rFonts w:ascii="方正仿宋_GBK" w:hAnsi="方正仿宋_GBK" w:eastAsia="方正仿宋_GBK" w:cs="方正仿宋_GBK"/>
                <w:sz w:val="21"/>
                <w:szCs w:val="21"/>
              </w:rPr>
            </w:pPr>
          </w:p>
        </w:tc>
        <w:tc>
          <w:tcPr>
            <w:tcW w:w="1600" w:type="pct"/>
            <w:vAlign w:val="center"/>
          </w:tcPr>
          <w:p w14:paraId="620DD923">
            <w:pPr>
              <w:tabs>
                <w:tab w:val="left" w:pos="6300"/>
              </w:tabs>
              <w:snapToGrid w:val="0"/>
              <w:spacing w:line="500" w:lineRule="exact"/>
              <w:jc w:val="center"/>
              <w:rPr>
                <w:rFonts w:ascii="方正仿宋_GBK" w:hAnsi="方正仿宋_GBK" w:eastAsia="方正仿宋_GBK" w:cs="方正仿宋_GBK"/>
                <w:sz w:val="21"/>
                <w:szCs w:val="21"/>
              </w:rPr>
            </w:pPr>
          </w:p>
        </w:tc>
        <w:tc>
          <w:tcPr>
            <w:tcW w:w="1199" w:type="pct"/>
            <w:vAlign w:val="center"/>
          </w:tcPr>
          <w:p w14:paraId="5FC2C291">
            <w:pPr>
              <w:tabs>
                <w:tab w:val="left" w:pos="6300"/>
              </w:tabs>
              <w:snapToGrid w:val="0"/>
              <w:spacing w:line="500" w:lineRule="exact"/>
              <w:jc w:val="center"/>
              <w:rPr>
                <w:rFonts w:ascii="方正仿宋_GBK" w:hAnsi="方正仿宋_GBK" w:eastAsia="方正仿宋_GBK" w:cs="方正仿宋_GBK"/>
                <w:sz w:val="21"/>
                <w:szCs w:val="21"/>
              </w:rPr>
            </w:pPr>
          </w:p>
        </w:tc>
      </w:tr>
      <w:tr w14:paraId="6374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2B1A10F5">
            <w:pPr>
              <w:tabs>
                <w:tab w:val="left" w:pos="6300"/>
              </w:tabs>
              <w:snapToGrid w:val="0"/>
              <w:spacing w:line="500" w:lineRule="exact"/>
              <w:jc w:val="center"/>
              <w:rPr>
                <w:rFonts w:ascii="方正仿宋_GBK" w:hAnsi="方正仿宋_GBK" w:eastAsia="方正仿宋_GBK" w:cs="方正仿宋_GBK"/>
                <w:sz w:val="21"/>
                <w:szCs w:val="21"/>
              </w:rPr>
            </w:pPr>
          </w:p>
        </w:tc>
        <w:tc>
          <w:tcPr>
            <w:tcW w:w="1542" w:type="pct"/>
            <w:vAlign w:val="center"/>
          </w:tcPr>
          <w:p w14:paraId="136BDF2E">
            <w:pPr>
              <w:tabs>
                <w:tab w:val="left" w:pos="6300"/>
              </w:tabs>
              <w:snapToGrid w:val="0"/>
              <w:spacing w:line="500" w:lineRule="exact"/>
              <w:jc w:val="center"/>
              <w:rPr>
                <w:rFonts w:ascii="方正仿宋_GBK" w:hAnsi="方正仿宋_GBK" w:eastAsia="方正仿宋_GBK" w:cs="方正仿宋_GBK"/>
                <w:sz w:val="21"/>
                <w:szCs w:val="21"/>
              </w:rPr>
            </w:pPr>
          </w:p>
        </w:tc>
        <w:tc>
          <w:tcPr>
            <w:tcW w:w="1600" w:type="pct"/>
            <w:vAlign w:val="center"/>
          </w:tcPr>
          <w:p w14:paraId="5DCE3E95">
            <w:pPr>
              <w:tabs>
                <w:tab w:val="left" w:pos="6300"/>
              </w:tabs>
              <w:snapToGrid w:val="0"/>
              <w:spacing w:line="500" w:lineRule="exact"/>
              <w:jc w:val="center"/>
              <w:rPr>
                <w:rFonts w:ascii="方正仿宋_GBK" w:hAnsi="方正仿宋_GBK" w:eastAsia="方正仿宋_GBK" w:cs="方正仿宋_GBK"/>
                <w:sz w:val="21"/>
                <w:szCs w:val="21"/>
              </w:rPr>
            </w:pPr>
          </w:p>
        </w:tc>
        <w:tc>
          <w:tcPr>
            <w:tcW w:w="1199" w:type="pct"/>
            <w:vAlign w:val="center"/>
          </w:tcPr>
          <w:p w14:paraId="536AEC74">
            <w:pPr>
              <w:tabs>
                <w:tab w:val="left" w:pos="6300"/>
              </w:tabs>
              <w:snapToGrid w:val="0"/>
              <w:spacing w:line="500" w:lineRule="exact"/>
              <w:jc w:val="center"/>
              <w:rPr>
                <w:rFonts w:ascii="方正仿宋_GBK" w:hAnsi="方正仿宋_GBK" w:eastAsia="方正仿宋_GBK" w:cs="方正仿宋_GBK"/>
                <w:sz w:val="21"/>
                <w:szCs w:val="21"/>
              </w:rPr>
            </w:pPr>
          </w:p>
        </w:tc>
      </w:tr>
      <w:tr w14:paraId="3AF1A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11F7CDB">
            <w:pPr>
              <w:tabs>
                <w:tab w:val="left" w:pos="6300"/>
              </w:tabs>
              <w:snapToGrid w:val="0"/>
              <w:spacing w:line="500" w:lineRule="exact"/>
              <w:jc w:val="center"/>
              <w:rPr>
                <w:rFonts w:ascii="方正仿宋_GBK" w:hAnsi="方正仿宋_GBK" w:eastAsia="方正仿宋_GBK" w:cs="方正仿宋_GBK"/>
                <w:sz w:val="21"/>
                <w:szCs w:val="21"/>
              </w:rPr>
            </w:pPr>
          </w:p>
        </w:tc>
        <w:tc>
          <w:tcPr>
            <w:tcW w:w="1542" w:type="pct"/>
            <w:vAlign w:val="center"/>
          </w:tcPr>
          <w:p w14:paraId="399D244E">
            <w:pPr>
              <w:tabs>
                <w:tab w:val="left" w:pos="6300"/>
              </w:tabs>
              <w:snapToGrid w:val="0"/>
              <w:spacing w:line="500" w:lineRule="exact"/>
              <w:jc w:val="center"/>
              <w:rPr>
                <w:rFonts w:ascii="方正仿宋_GBK" w:hAnsi="方正仿宋_GBK" w:eastAsia="方正仿宋_GBK" w:cs="方正仿宋_GBK"/>
                <w:sz w:val="21"/>
                <w:szCs w:val="21"/>
              </w:rPr>
            </w:pPr>
          </w:p>
        </w:tc>
        <w:tc>
          <w:tcPr>
            <w:tcW w:w="1600" w:type="pct"/>
            <w:vAlign w:val="center"/>
          </w:tcPr>
          <w:p w14:paraId="2D22C66F">
            <w:pPr>
              <w:tabs>
                <w:tab w:val="left" w:pos="6300"/>
              </w:tabs>
              <w:snapToGrid w:val="0"/>
              <w:spacing w:line="500" w:lineRule="exact"/>
              <w:jc w:val="center"/>
              <w:rPr>
                <w:rFonts w:ascii="方正仿宋_GBK" w:hAnsi="方正仿宋_GBK" w:eastAsia="方正仿宋_GBK" w:cs="方正仿宋_GBK"/>
                <w:sz w:val="21"/>
                <w:szCs w:val="21"/>
              </w:rPr>
            </w:pPr>
          </w:p>
        </w:tc>
        <w:tc>
          <w:tcPr>
            <w:tcW w:w="1199" w:type="pct"/>
            <w:vAlign w:val="center"/>
          </w:tcPr>
          <w:p w14:paraId="12731B15">
            <w:pPr>
              <w:tabs>
                <w:tab w:val="left" w:pos="6300"/>
              </w:tabs>
              <w:snapToGrid w:val="0"/>
              <w:spacing w:line="500" w:lineRule="exact"/>
              <w:jc w:val="center"/>
              <w:rPr>
                <w:rFonts w:ascii="方正仿宋_GBK" w:hAnsi="方正仿宋_GBK" w:eastAsia="方正仿宋_GBK" w:cs="方正仿宋_GBK"/>
                <w:sz w:val="21"/>
                <w:szCs w:val="21"/>
              </w:rPr>
            </w:pPr>
          </w:p>
        </w:tc>
      </w:tr>
      <w:tr w14:paraId="7F8FC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E499A68">
            <w:pPr>
              <w:tabs>
                <w:tab w:val="left" w:pos="6300"/>
              </w:tabs>
              <w:snapToGrid w:val="0"/>
              <w:spacing w:line="500" w:lineRule="exact"/>
              <w:jc w:val="center"/>
              <w:rPr>
                <w:rFonts w:ascii="方正仿宋_GBK" w:hAnsi="方正仿宋_GBK" w:eastAsia="方正仿宋_GBK" w:cs="方正仿宋_GBK"/>
                <w:sz w:val="21"/>
                <w:szCs w:val="21"/>
              </w:rPr>
            </w:pPr>
          </w:p>
        </w:tc>
        <w:tc>
          <w:tcPr>
            <w:tcW w:w="1542" w:type="pct"/>
            <w:vAlign w:val="center"/>
          </w:tcPr>
          <w:p w14:paraId="61C78A90">
            <w:pPr>
              <w:tabs>
                <w:tab w:val="left" w:pos="6300"/>
              </w:tabs>
              <w:snapToGrid w:val="0"/>
              <w:spacing w:line="500" w:lineRule="exact"/>
              <w:jc w:val="center"/>
              <w:rPr>
                <w:rFonts w:ascii="方正仿宋_GBK" w:hAnsi="方正仿宋_GBK" w:eastAsia="方正仿宋_GBK" w:cs="方正仿宋_GBK"/>
                <w:sz w:val="21"/>
                <w:szCs w:val="21"/>
              </w:rPr>
            </w:pPr>
          </w:p>
        </w:tc>
        <w:tc>
          <w:tcPr>
            <w:tcW w:w="1600" w:type="pct"/>
            <w:vAlign w:val="center"/>
          </w:tcPr>
          <w:p w14:paraId="71EA0390">
            <w:pPr>
              <w:tabs>
                <w:tab w:val="left" w:pos="6300"/>
              </w:tabs>
              <w:snapToGrid w:val="0"/>
              <w:spacing w:line="500" w:lineRule="exact"/>
              <w:jc w:val="center"/>
              <w:rPr>
                <w:rFonts w:ascii="方正仿宋_GBK" w:hAnsi="方正仿宋_GBK" w:eastAsia="方正仿宋_GBK" w:cs="方正仿宋_GBK"/>
                <w:sz w:val="21"/>
                <w:szCs w:val="21"/>
              </w:rPr>
            </w:pPr>
          </w:p>
        </w:tc>
        <w:tc>
          <w:tcPr>
            <w:tcW w:w="1199" w:type="pct"/>
            <w:vAlign w:val="center"/>
          </w:tcPr>
          <w:p w14:paraId="04FAA1DC">
            <w:pPr>
              <w:tabs>
                <w:tab w:val="left" w:pos="6300"/>
              </w:tabs>
              <w:snapToGrid w:val="0"/>
              <w:spacing w:line="500" w:lineRule="exact"/>
              <w:jc w:val="center"/>
              <w:rPr>
                <w:rFonts w:ascii="方正仿宋_GBK" w:hAnsi="方正仿宋_GBK" w:eastAsia="方正仿宋_GBK" w:cs="方正仿宋_GBK"/>
                <w:sz w:val="21"/>
                <w:szCs w:val="21"/>
              </w:rPr>
            </w:pPr>
          </w:p>
        </w:tc>
      </w:tr>
    </w:tbl>
    <w:p w14:paraId="77939CCE">
      <w:pPr>
        <w:spacing w:line="500" w:lineRule="exact"/>
        <w:ind w:firstLine="600" w:firstLineChars="25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                      法定代表人（或法定代表人授权代表）或自然人：</w:t>
      </w:r>
    </w:p>
    <w:p w14:paraId="59D02613">
      <w:pPr>
        <w:spacing w:line="500" w:lineRule="exact"/>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 xml:space="preserve">    </w:t>
      </w:r>
    </w:p>
    <w:p w14:paraId="4368FF16">
      <w:pPr>
        <w:spacing w:line="500" w:lineRule="exact"/>
        <w:ind w:firstLine="720" w:firstLineChars="3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（供应商公章）                               （签署或盖章）</w:t>
      </w:r>
    </w:p>
    <w:p w14:paraId="30F0794F">
      <w:pPr>
        <w:tabs>
          <w:tab w:val="left" w:pos="6300"/>
        </w:tabs>
        <w:snapToGrid w:val="0"/>
        <w:spacing w:line="500" w:lineRule="exact"/>
        <w:ind w:firstLine="570"/>
        <w:rPr>
          <w:rFonts w:ascii="方正仿宋_GBK" w:hAnsi="方正仿宋_GBK" w:eastAsia="方正仿宋_GBK" w:cs="方正仿宋_GBK"/>
          <w:sz w:val="24"/>
        </w:rPr>
      </w:pPr>
      <w:r>
        <w:rPr>
          <w:rFonts w:hint="eastAsia" w:ascii="方正仿宋_GBK" w:hAnsi="方正仿宋_GBK" w:eastAsia="方正仿宋_GBK" w:cs="方正仿宋_GBK"/>
          <w:sz w:val="24"/>
          <w:szCs w:val="28"/>
        </w:rPr>
        <w:t xml:space="preserve">                                            年     月     日</w:t>
      </w:r>
    </w:p>
    <w:p w14:paraId="5286AAC8">
      <w:pPr>
        <w:tabs>
          <w:tab w:val="left" w:pos="6300"/>
        </w:tabs>
        <w:snapToGrid w:val="0"/>
        <w:spacing w:line="500" w:lineRule="exact"/>
        <w:ind w:firstLine="570"/>
        <w:rPr>
          <w:rFonts w:ascii="方正仿宋_GBK" w:hAnsi="方正仿宋_GBK" w:eastAsia="方正仿宋_GBK" w:cs="方正仿宋_GBK"/>
          <w:sz w:val="24"/>
        </w:rPr>
      </w:pPr>
      <w:r>
        <w:rPr>
          <w:rFonts w:hint="eastAsia" w:ascii="方正仿宋_GBK" w:hAnsi="方正仿宋_GBK" w:eastAsia="方正仿宋_GBK" w:cs="方正仿宋_GBK"/>
          <w:sz w:val="24"/>
        </w:rPr>
        <w:t>注：</w:t>
      </w:r>
    </w:p>
    <w:p w14:paraId="2F2EF7BB">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1.本表即为对本项目“第二篇  项目服务需求”中所列条款进行比较和响应；</w:t>
      </w:r>
    </w:p>
    <w:p w14:paraId="4C740777">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2.本表可扩展；</w:t>
      </w:r>
    </w:p>
    <w:p w14:paraId="0C67DA5F">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3.可附相关技术（质量）支撑材料。（格式自定）</w:t>
      </w:r>
    </w:p>
    <w:p w14:paraId="60410ECF">
      <w:pPr>
        <w:snapToGrid w:val="0"/>
        <w:spacing w:line="400" w:lineRule="exact"/>
        <w:ind w:firstLine="56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Cs w:val="24"/>
        </w:rPr>
        <w:br w:type="page"/>
      </w:r>
    </w:p>
    <w:p w14:paraId="603596CE">
      <w:pPr>
        <w:numPr>
          <w:ilvl w:val="0"/>
          <w:numId w:val="8"/>
        </w:numPr>
        <w:spacing w:line="360" w:lineRule="auto"/>
        <w:rPr>
          <w:rFonts w:ascii="方正仿宋_GBK" w:hAnsi="方正仿宋_GBK" w:eastAsia="方正仿宋_GBK" w:cs="方正仿宋_GBK"/>
        </w:rPr>
      </w:pPr>
      <w:bookmarkStart w:id="154" w:name="_Toc492721039"/>
      <w:bookmarkStart w:id="155" w:name="_Toc30496"/>
      <w:bookmarkStart w:id="156" w:name="_Toc17290"/>
      <w:bookmarkStart w:id="157" w:name="_Toc10372"/>
      <w:bookmarkStart w:id="158" w:name="_Toc22113"/>
      <w:bookmarkStart w:id="159" w:name="_Toc5573"/>
      <w:bookmarkStart w:id="160" w:name="_Toc28242"/>
      <w:bookmarkStart w:id="161" w:name="_Toc6786"/>
      <w:bookmarkStart w:id="162" w:name="_Toc23523"/>
      <w:bookmarkStart w:id="163" w:name="_Toc75793542"/>
      <w:bookmarkStart w:id="164" w:name="_Toc106030419"/>
      <w:bookmarkStart w:id="165" w:name="_Toc32670"/>
      <w:bookmarkStart w:id="166" w:name="_Toc7069"/>
      <w:bookmarkStart w:id="167" w:name="_Toc8958"/>
      <w:bookmarkStart w:id="168" w:name="_Toc493178791"/>
      <w:bookmarkStart w:id="169" w:name="_Toc26494"/>
      <w:bookmarkStart w:id="170" w:name="_Toc14954"/>
      <w:bookmarkStart w:id="171" w:name="_Toc4362"/>
      <w:r>
        <w:rPr>
          <w:rFonts w:hint="eastAsia" w:ascii="方正仿宋_GBK" w:hAnsi="方正仿宋_GBK" w:eastAsia="方正仿宋_GBK" w:cs="方正仿宋_GBK"/>
        </w:rPr>
        <w:t>商务文件</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0993CEED">
      <w:pPr>
        <w:rPr>
          <w:rFonts w:ascii="方正仿宋_GBK" w:hAnsi="方正仿宋_GBK" w:eastAsia="方正仿宋_GBK" w:cs="方正仿宋_GBK"/>
          <w:b/>
          <w:szCs w:val="28"/>
        </w:rPr>
      </w:pPr>
    </w:p>
    <w:p w14:paraId="0D15D24D">
      <w:pPr>
        <w:rPr>
          <w:rFonts w:ascii="方正仿宋_GBK" w:hAnsi="方正仿宋_GBK" w:eastAsia="方正仿宋_GBK" w:cs="方正仿宋_GBK"/>
          <w:sz w:val="22"/>
          <w:szCs w:val="16"/>
        </w:rPr>
      </w:pPr>
      <w:r>
        <w:rPr>
          <w:rFonts w:hint="eastAsia" w:ascii="方正仿宋_GBK" w:hAnsi="方正仿宋_GBK" w:eastAsia="方正仿宋_GBK" w:cs="方正仿宋_GBK"/>
          <w:sz w:val="22"/>
          <w:szCs w:val="16"/>
        </w:rPr>
        <w:t>（一）商务条款差异表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8"/>
        <w:gridCol w:w="3082"/>
        <w:gridCol w:w="2307"/>
      </w:tblGrid>
      <w:tr w14:paraId="3A7F2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vAlign w:val="center"/>
          </w:tcPr>
          <w:p w14:paraId="0AE7D5C8">
            <w:pPr>
              <w:rPr>
                <w:rFonts w:ascii="方正仿宋_GBK" w:hAnsi="方正仿宋_GBK" w:eastAsia="方正仿宋_GBK" w:cs="方正仿宋_GBK"/>
                <w:sz w:val="22"/>
                <w:szCs w:val="16"/>
              </w:rPr>
            </w:pPr>
            <w:r>
              <w:rPr>
                <w:rFonts w:hint="eastAsia" w:ascii="方正仿宋_GBK" w:hAnsi="方正仿宋_GBK" w:eastAsia="方正仿宋_GBK" w:cs="方正仿宋_GBK"/>
                <w:sz w:val="22"/>
                <w:szCs w:val="16"/>
              </w:rPr>
              <w:t>序号</w:t>
            </w:r>
          </w:p>
        </w:tc>
        <w:tc>
          <w:tcPr>
            <w:tcW w:w="1541" w:type="pct"/>
            <w:vAlign w:val="center"/>
          </w:tcPr>
          <w:p w14:paraId="7A1FD657">
            <w:pPr>
              <w:rPr>
                <w:rFonts w:ascii="方正仿宋_GBK" w:hAnsi="方正仿宋_GBK" w:eastAsia="方正仿宋_GBK" w:cs="方正仿宋_GBK"/>
                <w:sz w:val="22"/>
                <w:szCs w:val="16"/>
              </w:rPr>
            </w:pPr>
            <w:r>
              <w:rPr>
                <w:rFonts w:hint="eastAsia" w:ascii="方正仿宋_GBK" w:hAnsi="方正仿宋_GBK" w:eastAsia="方正仿宋_GBK" w:cs="方正仿宋_GBK"/>
                <w:sz w:val="22"/>
                <w:szCs w:val="16"/>
              </w:rPr>
              <w:t>竞采商务要求</w:t>
            </w:r>
          </w:p>
        </w:tc>
        <w:tc>
          <w:tcPr>
            <w:tcW w:w="1600" w:type="pct"/>
            <w:vAlign w:val="center"/>
          </w:tcPr>
          <w:p w14:paraId="6642C92E">
            <w:pPr>
              <w:rPr>
                <w:rFonts w:ascii="方正仿宋_GBK" w:hAnsi="方正仿宋_GBK" w:eastAsia="方正仿宋_GBK" w:cs="方正仿宋_GBK"/>
                <w:sz w:val="22"/>
                <w:szCs w:val="16"/>
              </w:rPr>
            </w:pPr>
            <w:r>
              <w:rPr>
                <w:rFonts w:hint="eastAsia" w:ascii="方正仿宋_GBK" w:hAnsi="方正仿宋_GBK" w:eastAsia="方正仿宋_GBK" w:cs="方正仿宋_GBK"/>
                <w:sz w:val="22"/>
                <w:szCs w:val="16"/>
              </w:rPr>
              <w:t>响应商务应答</w:t>
            </w:r>
          </w:p>
        </w:tc>
        <w:tc>
          <w:tcPr>
            <w:tcW w:w="1198" w:type="pct"/>
            <w:vAlign w:val="center"/>
          </w:tcPr>
          <w:p w14:paraId="5B9B6568">
            <w:pPr>
              <w:rPr>
                <w:rFonts w:ascii="方正仿宋_GBK" w:hAnsi="方正仿宋_GBK" w:eastAsia="方正仿宋_GBK" w:cs="方正仿宋_GBK"/>
                <w:sz w:val="22"/>
                <w:szCs w:val="16"/>
              </w:rPr>
            </w:pPr>
            <w:r>
              <w:rPr>
                <w:rFonts w:hint="eastAsia" w:ascii="方正仿宋_GBK" w:hAnsi="方正仿宋_GBK" w:eastAsia="方正仿宋_GBK" w:cs="方正仿宋_GBK"/>
                <w:sz w:val="22"/>
                <w:szCs w:val="16"/>
              </w:rPr>
              <w:t>差异说明</w:t>
            </w:r>
          </w:p>
        </w:tc>
      </w:tr>
      <w:tr w14:paraId="7ECF1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0D7D14DC">
            <w:pPr>
              <w:rPr>
                <w:rFonts w:ascii="方正仿宋_GBK" w:hAnsi="方正仿宋_GBK" w:eastAsia="方正仿宋_GBK" w:cs="方正仿宋_GBK"/>
                <w:sz w:val="22"/>
                <w:szCs w:val="16"/>
              </w:rPr>
            </w:pPr>
          </w:p>
        </w:tc>
        <w:tc>
          <w:tcPr>
            <w:tcW w:w="1541" w:type="pct"/>
            <w:vAlign w:val="center"/>
          </w:tcPr>
          <w:p w14:paraId="2EE8AC6A">
            <w:pPr>
              <w:rPr>
                <w:rFonts w:ascii="方正仿宋_GBK" w:hAnsi="方正仿宋_GBK" w:eastAsia="方正仿宋_GBK" w:cs="方正仿宋_GBK"/>
                <w:sz w:val="22"/>
                <w:szCs w:val="16"/>
              </w:rPr>
            </w:pPr>
          </w:p>
        </w:tc>
        <w:tc>
          <w:tcPr>
            <w:tcW w:w="1600" w:type="pct"/>
            <w:vAlign w:val="center"/>
          </w:tcPr>
          <w:p w14:paraId="2C549B3E">
            <w:pPr>
              <w:rPr>
                <w:rFonts w:ascii="方正仿宋_GBK" w:hAnsi="方正仿宋_GBK" w:eastAsia="方正仿宋_GBK" w:cs="方正仿宋_GBK"/>
                <w:sz w:val="22"/>
                <w:szCs w:val="16"/>
              </w:rPr>
            </w:pPr>
          </w:p>
        </w:tc>
        <w:tc>
          <w:tcPr>
            <w:tcW w:w="1198" w:type="pct"/>
            <w:vAlign w:val="center"/>
          </w:tcPr>
          <w:p w14:paraId="3B106CA7">
            <w:pPr>
              <w:rPr>
                <w:rFonts w:ascii="方正仿宋_GBK" w:hAnsi="方正仿宋_GBK" w:eastAsia="方正仿宋_GBK" w:cs="方正仿宋_GBK"/>
                <w:sz w:val="22"/>
                <w:szCs w:val="16"/>
              </w:rPr>
            </w:pPr>
          </w:p>
        </w:tc>
      </w:tr>
      <w:tr w14:paraId="18A2E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7A5973FB">
            <w:pPr>
              <w:tabs>
                <w:tab w:val="left" w:pos="6300"/>
              </w:tabs>
              <w:snapToGrid w:val="0"/>
              <w:spacing w:line="500" w:lineRule="exact"/>
              <w:jc w:val="center"/>
              <w:rPr>
                <w:rFonts w:ascii="方正仿宋_GBK" w:hAnsi="方正仿宋_GBK" w:eastAsia="方正仿宋_GBK" w:cs="方正仿宋_GBK"/>
                <w:sz w:val="21"/>
                <w:szCs w:val="21"/>
              </w:rPr>
            </w:pPr>
          </w:p>
        </w:tc>
        <w:tc>
          <w:tcPr>
            <w:tcW w:w="1541" w:type="pct"/>
            <w:vAlign w:val="center"/>
          </w:tcPr>
          <w:p w14:paraId="285991BA">
            <w:pPr>
              <w:tabs>
                <w:tab w:val="left" w:pos="6300"/>
              </w:tabs>
              <w:snapToGrid w:val="0"/>
              <w:spacing w:line="500" w:lineRule="exact"/>
              <w:jc w:val="center"/>
              <w:rPr>
                <w:rFonts w:ascii="方正仿宋_GBK" w:hAnsi="方正仿宋_GBK" w:eastAsia="方正仿宋_GBK" w:cs="方正仿宋_GBK"/>
                <w:sz w:val="21"/>
                <w:szCs w:val="21"/>
              </w:rPr>
            </w:pPr>
          </w:p>
        </w:tc>
        <w:tc>
          <w:tcPr>
            <w:tcW w:w="1600" w:type="pct"/>
            <w:vAlign w:val="center"/>
          </w:tcPr>
          <w:p w14:paraId="16F68EB5">
            <w:pPr>
              <w:tabs>
                <w:tab w:val="left" w:pos="6300"/>
              </w:tabs>
              <w:snapToGrid w:val="0"/>
              <w:spacing w:line="500" w:lineRule="exact"/>
              <w:jc w:val="center"/>
              <w:rPr>
                <w:rFonts w:ascii="方正仿宋_GBK" w:hAnsi="方正仿宋_GBK" w:eastAsia="方正仿宋_GBK" w:cs="方正仿宋_GBK"/>
                <w:sz w:val="21"/>
                <w:szCs w:val="21"/>
              </w:rPr>
            </w:pPr>
          </w:p>
        </w:tc>
        <w:tc>
          <w:tcPr>
            <w:tcW w:w="1198" w:type="pct"/>
            <w:vAlign w:val="center"/>
          </w:tcPr>
          <w:p w14:paraId="2A1813A9">
            <w:pPr>
              <w:tabs>
                <w:tab w:val="left" w:pos="6300"/>
              </w:tabs>
              <w:snapToGrid w:val="0"/>
              <w:spacing w:line="500" w:lineRule="exact"/>
              <w:jc w:val="center"/>
              <w:rPr>
                <w:rFonts w:ascii="方正仿宋_GBK" w:hAnsi="方正仿宋_GBK" w:eastAsia="方正仿宋_GBK" w:cs="方正仿宋_GBK"/>
                <w:sz w:val="21"/>
                <w:szCs w:val="21"/>
              </w:rPr>
            </w:pPr>
          </w:p>
        </w:tc>
      </w:tr>
      <w:tr w14:paraId="7672D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65323816">
            <w:pPr>
              <w:tabs>
                <w:tab w:val="left" w:pos="6300"/>
              </w:tabs>
              <w:snapToGrid w:val="0"/>
              <w:spacing w:line="500" w:lineRule="exact"/>
              <w:jc w:val="center"/>
              <w:rPr>
                <w:rFonts w:ascii="方正仿宋_GBK" w:hAnsi="方正仿宋_GBK" w:eastAsia="方正仿宋_GBK" w:cs="方正仿宋_GBK"/>
                <w:sz w:val="21"/>
                <w:szCs w:val="21"/>
              </w:rPr>
            </w:pPr>
          </w:p>
        </w:tc>
        <w:tc>
          <w:tcPr>
            <w:tcW w:w="1541" w:type="pct"/>
            <w:vAlign w:val="center"/>
          </w:tcPr>
          <w:p w14:paraId="4B0E2570">
            <w:pPr>
              <w:tabs>
                <w:tab w:val="left" w:pos="6300"/>
              </w:tabs>
              <w:snapToGrid w:val="0"/>
              <w:spacing w:line="500" w:lineRule="exact"/>
              <w:jc w:val="center"/>
              <w:rPr>
                <w:rFonts w:ascii="方正仿宋_GBK" w:hAnsi="方正仿宋_GBK" w:eastAsia="方正仿宋_GBK" w:cs="方正仿宋_GBK"/>
                <w:sz w:val="21"/>
                <w:szCs w:val="21"/>
              </w:rPr>
            </w:pPr>
          </w:p>
        </w:tc>
        <w:tc>
          <w:tcPr>
            <w:tcW w:w="1600" w:type="pct"/>
            <w:vAlign w:val="center"/>
          </w:tcPr>
          <w:p w14:paraId="798D324D">
            <w:pPr>
              <w:tabs>
                <w:tab w:val="left" w:pos="6300"/>
              </w:tabs>
              <w:snapToGrid w:val="0"/>
              <w:spacing w:line="500" w:lineRule="exact"/>
              <w:jc w:val="center"/>
              <w:rPr>
                <w:rFonts w:ascii="方正仿宋_GBK" w:hAnsi="方正仿宋_GBK" w:eastAsia="方正仿宋_GBK" w:cs="方正仿宋_GBK"/>
                <w:sz w:val="21"/>
                <w:szCs w:val="21"/>
              </w:rPr>
            </w:pPr>
          </w:p>
        </w:tc>
        <w:tc>
          <w:tcPr>
            <w:tcW w:w="1198" w:type="pct"/>
            <w:vAlign w:val="center"/>
          </w:tcPr>
          <w:p w14:paraId="2F535F7D">
            <w:pPr>
              <w:tabs>
                <w:tab w:val="left" w:pos="6300"/>
              </w:tabs>
              <w:snapToGrid w:val="0"/>
              <w:spacing w:line="500" w:lineRule="exact"/>
              <w:jc w:val="center"/>
              <w:rPr>
                <w:rFonts w:ascii="方正仿宋_GBK" w:hAnsi="方正仿宋_GBK" w:eastAsia="方正仿宋_GBK" w:cs="方正仿宋_GBK"/>
                <w:sz w:val="21"/>
                <w:szCs w:val="21"/>
              </w:rPr>
            </w:pPr>
          </w:p>
        </w:tc>
      </w:tr>
      <w:tr w14:paraId="7D31E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03ADC042">
            <w:pPr>
              <w:tabs>
                <w:tab w:val="left" w:pos="6300"/>
              </w:tabs>
              <w:snapToGrid w:val="0"/>
              <w:spacing w:line="500" w:lineRule="exact"/>
              <w:jc w:val="center"/>
              <w:rPr>
                <w:rFonts w:ascii="方正仿宋_GBK" w:hAnsi="方正仿宋_GBK" w:eastAsia="方正仿宋_GBK" w:cs="方正仿宋_GBK"/>
                <w:sz w:val="21"/>
                <w:szCs w:val="21"/>
              </w:rPr>
            </w:pPr>
          </w:p>
        </w:tc>
        <w:tc>
          <w:tcPr>
            <w:tcW w:w="1541" w:type="pct"/>
            <w:vAlign w:val="center"/>
          </w:tcPr>
          <w:p w14:paraId="25F80930">
            <w:pPr>
              <w:tabs>
                <w:tab w:val="left" w:pos="6300"/>
              </w:tabs>
              <w:snapToGrid w:val="0"/>
              <w:spacing w:line="500" w:lineRule="exact"/>
              <w:jc w:val="center"/>
              <w:rPr>
                <w:rFonts w:ascii="方正仿宋_GBK" w:hAnsi="方正仿宋_GBK" w:eastAsia="方正仿宋_GBK" w:cs="方正仿宋_GBK"/>
                <w:sz w:val="21"/>
                <w:szCs w:val="21"/>
              </w:rPr>
            </w:pPr>
          </w:p>
        </w:tc>
        <w:tc>
          <w:tcPr>
            <w:tcW w:w="1600" w:type="pct"/>
            <w:vAlign w:val="center"/>
          </w:tcPr>
          <w:p w14:paraId="5B3319E5">
            <w:pPr>
              <w:tabs>
                <w:tab w:val="left" w:pos="6300"/>
              </w:tabs>
              <w:snapToGrid w:val="0"/>
              <w:spacing w:line="500" w:lineRule="exact"/>
              <w:jc w:val="center"/>
              <w:rPr>
                <w:rFonts w:ascii="方正仿宋_GBK" w:hAnsi="方正仿宋_GBK" w:eastAsia="方正仿宋_GBK" w:cs="方正仿宋_GBK"/>
                <w:sz w:val="21"/>
                <w:szCs w:val="21"/>
              </w:rPr>
            </w:pPr>
          </w:p>
        </w:tc>
        <w:tc>
          <w:tcPr>
            <w:tcW w:w="1198" w:type="pct"/>
            <w:vAlign w:val="center"/>
          </w:tcPr>
          <w:p w14:paraId="3C61FD14">
            <w:pPr>
              <w:tabs>
                <w:tab w:val="left" w:pos="6300"/>
              </w:tabs>
              <w:snapToGrid w:val="0"/>
              <w:spacing w:line="500" w:lineRule="exact"/>
              <w:jc w:val="center"/>
              <w:rPr>
                <w:rFonts w:ascii="方正仿宋_GBK" w:hAnsi="方正仿宋_GBK" w:eastAsia="方正仿宋_GBK" w:cs="方正仿宋_GBK"/>
                <w:sz w:val="21"/>
                <w:szCs w:val="21"/>
              </w:rPr>
            </w:pPr>
          </w:p>
        </w:tc>
      </w:tr>
      <w:tr w14:paraId="4B845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105B57F5">
            <w:pPr>
              <w:tabs>
                <w:tab w:val="left" w:pos="6300"/>
              </w:tabs>
              <w:snapToGrid w:val="0"/>
              <w:spacing w:line="500" w:lineRule="exact"/>
              <w:jc w:val="center"/>
              <w:rPr>
                <w:rFonts w:ascii="方正仿宋_GBK" w:hAnsi="方正仿宋_GBK" w:eastAsia="方正仿宋_GBK" w:cs="方正仿宋_GBK"/>
                <w:sz w:val="21"/>
                <w:szCs w:val="21"/>
              </w:rPr>
            </w:pPr>
          </w:p>
        </w:tc>
        <w:tc>
          <w:tcPr>
            <w:tcW w:w="1541" w:type="pct"/>
            <w:vAlign w:val="center"/>
          </w:tcPr>
          <w:p w14:paraId="2E2D37FC">
            <w:pPr>
              <w:tabs>
                <w:tab w:val="left" w:pos="6300"/>
              </w:tabs>
              <w:snapToGrid w:val="0"/>
              <w:spacing w:line="500" w:lineRule="exact"/>
              <w:jc w:val="center"/>
              <w:rPr>
                <w:rFonts w:ascii="方正仿宋_GBK" w:hAnsi="方正仿宋_GBK" w:eastAsia="方正仿宋_GBK" w:cs="方正仿宋_GBK"/>
                <w:sz w:val="21"/>
                <w:szCs w:val="21"/>
              </w:rPr>
            </w:pPr>
          </w:p>
        </w:tc>
        <w:tc>
          <w:tcPr>
            <w:tcW w:w="1600" w:type="pct"/>
            <w:vAlign w:val="center"/>
          </w:tcPr>
          <w:p w14:paraId="3DDFB7FA">
            <w:pPr>
              <w:tabs>
                <w:tab w:val="left" w:pos="6300"/>
              </w:tabs>
              <w:snapToGrid w:val="0"/>
              <w:spacing w:line="500" w:lineRule="exact"/>
              <w:jc w:val="center"/>
              <w:rPr>
                <w:rFonts w:ascii="方正仿宋_GBK" w:hAnsi="方正仿宋_GBK" w:eastAsia="方正仿宋_GBK" w:cs="方正仿宋_GBK"/>
                <w:sz w:val="21"/>
                <w:szCs w:val="21"/>
              </w:rPr>
            </w:pPr>
          </w:p>
        </w:tc>
        <w:tc>
          <w:tcPr>
            <w:tcW w:w="1198" w:type="pct"/>
            <w:vAlign w:val="center"/>
          </w:tcPr>
          <w:p w14:paraId="61EB3242">
            <w:pPr>
              <w:tabs>
                <w:tab w:val="left" w:pos="6300"/>
              </w:tabs>
              <w:snapToGrid w:val="0"/>
              <w:spacing w:line="500" w:lineRule="exact"/>
              <w:jc w:val="center"/>
              <w:rPr>
                <w:rFonts w:ascii="方正仿宋_GBK" w:hAnsi="方正仿宋_GBK" w:eastAsia="方正仿宋_GBK" w:cs="方正仿宋_GBK"/>
                <w:sz w:val="21"/>
                <w:szCs w:val="21"/>
              </w:rPr>
            </w:pPr>
          </w:p>
        </w:tc>
      </w:tr>
      <w:tr w14:paraId="45658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13E77BB7">
            <w:pPr>
              <w:tabs>
                <w:tab w:val="left" w:pos="6300"/>
              </w:tabs>
              <w:snapToGrid w:val="0"/>
              <w:spacing w:line="500" w:lineRule="exact"/>
              <w:jc w:val="center"/>
              <w:rPr>
                <w:rFonts w:ascii="方正仿宋_GBK" w:hAnsi="方正仿宋_GBK" w:eastAsia="方正仿宋_GBK" w:cs="方正仿宋_GBK"/>
                <w:sz w:val="21"/>
                <w:szCs w:val="21"/>
              </w:rPr>
            </w:pPr>
          </w:p>
        </w:tc>
        <w:tc>
          <w:tcPr>
            <w:tcW w:w="1541" w:type="pct"/>
            <w:vAlign w:val="center"/>
          </w:tcPr>
          <w:p w14:paraId="67BBF302">
            <w:pPr>
              <w:tabs>
                <w:tab w:val="left" w:pos="6300"/>
              </w:tabs>
              <w:snapToGrid w:val="0"/>
              <w:spacing w:line="500" w:lineRule="exact"/>
              <w:jc w:val="center"/>
              <w:rPr>
                <w:rFonts w:ascii="方正仿宋_GBK" w:hAnsi="方正仿宋_GBK" w:eastAsia="方正仿宋_GBK" w:cs="方正仿宋_GBK"/>
                <w:sz w:val="21"/>
                <w:szCs w:val="21"/>
              </w:rPr>
            </w:pPr>
          </w:p>
        </w:tc>
        <w:tc>
          <w:tcPr>
            <w:tcW w:w="1600" w:type="pct"/>
            <w:vAlign w:val="center"/>
          </w:tcPr>
          <w:p w14:paraId="3DFE3F0B">
            <w:pPr>
              <w:tabs>
                <w:tab w:val="left" w:pos="6300"/>
              </w:tabs>
              <w:snapToGrid w:val="0"/>
              <w:spacing w:line="500" w:lineRule="exact"/>
              <w:jc w:val="center"/>
              <w:rPr>
                <w:rFonts w:ascii="方正仿宋_GBK" w:hAnsi="方正仿宋_GBK" w:eastAsia="方正仿宋_GBK" w:cs="方正仿宋_GBK"/>
                <w:sz w:val="21"/>
                <w:szCs w:val="21"/>
              </w:rPr>
            </w:pPr>
          </w:p>
        </w:tc>
        <w:tc>
          <w:tcPr>
            <w:tcW w:w="1198" w:type="pct"/>
            <w:vAlign w:val="center"/>
          </w:tcPr>
          <w:p w14:paraId="771955E4">
            <w:pPr>
              <w:tabs>
                <w:tab w:val="left" w:pos="6300"/>
              </w:tabs>
              <w:snapToGrid w:val="0"/>
              <w:spacing w:line="500" w:lineRule="exact"/>
              <w:jc w:val="center"/>
              <w:rPr>
                <w:rFonts w:ascii="方正仿宋_GBK" w:hAnsi="方正仿宋_GBK" w:eastAsia="方正仿宋_GBK" w:cs="方正仿宋_GBK"/>
                <w:sz w:val="21"/>
                <w:szCs w:val="21"/>
              </w:rPr>
            </w:pPr>
          </w:p>
        </w:tc>
      </w:tr>
      <w:tr w14:paraId="1C316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6D58BEE4">
            <w:pPr>
              <w:tabs>
                <w:tab w:val="left" w:pos="6300"/>
              </w:tabs>
              <w:snapToGrid w:val="0"/>
              <w:spacing w:line="500" w:lineRule="exact"/>
              <w:jc w:val="center"/>
              <w:rPr>
                <w:rFonts w:ascii="方正仿宋_GBK" w:hAnsi="方正仿宋_GBK" w:eastAsia="方正仿宋_GBK" w:cs="方正仿宋_GBK"/>
                <w:sz w:val="21"/>
                <w:szCs w:val="21"/>
              </w:rPr>
            </w:pPr>
          </w:p>
        </w:tc>
        <w:tc>
          <w:tcPr>
            <w:tcW w:w="1541" w:type="pct"/>
            <w:vAlign w:val="center"/>
          </w:tcPr>
          <w:p w14:paraId="2351550B">
            <w:pPr>
              <w:tabs>
                <w:tab w:val="left" w:pos="6300"/>
              </w:tabs>
              <w:snapToGrid w:val="0"/>
              <w:spacing w:line="500" w:lineRule="exact"/>
              <w:jc w:val="center"/>
              <w:rPr>
                <w:rFonts w:ascii="方正仿宋_GBK" w:hAnsi="方正仿宋_GBK" w:eastAsia="方正仿宋_GBK" w:cs="方正仿宋_GBK"/>
                <w:sz w:val="21"/>
                <w:szCs w:val="21"/>
              </w:rPr>
            </w:pPr>
          </w:p>
        </w:tc>
        <w:tc>
          <w:tcPr>
            <w:tcW w:w="1600" w:type="pct"/>
            <w:vAlign w:val="center"/>
          </w:tcPr>
          <w:p w14:paraId="1BD93D72">
            <w:pPr>
              <w:tabs>
                <w:tab w:val="left" w:pos="6300"/>
              </w:tabs>
              <w:snapToGrid w:val="0"/>
              <w:spacing w:line="500" w:lineRule="exact"/>
              <w:jc w:val="center"/>
              <w:rPr>
                <w:rFonts w:ascii="方正仿宋_GBK" w:hAnsi="方正仿宋_GBK" w:eastAsia="方正仿宋_GBK" w:cs="方正仿宋_GBK"/>
                <w:sz w:val="21"/>
                <w:szCs w:val="21"/>
              </w:rPr>
            </w:pPr>
          </w:p>
        </w:tc>
        <w:tc>
          <w:tcPr>
            <w:tcW w:w="1198" w:type="pct"/>
            <w:vAlign w:val="center"/>
          </w:tcPr>
          <w:p w14:paraId="3DA4EF7D">
            <w:pPr>
              <w:tabs>
                <w:tab w:val="left" w:pos="6300"/>
              </w:tabs>
              <w:snapToGrid w:val="0"/>
              <w:spacing w:line="500" w:lineRule="exact"/>
              <w:jc w:val="center"/>
              <w:rPr>
                <w:rFonts w:ascii="方正仿宋_GBK" w:hAnsi="方正仿宋_GBK" w:eastAsia="方正仿宋_GBK" w:cs="方正仿宋_GBK"/>
                <w:sz w:val="21"/>
                <w:szCs w:val="21"/>
              </w:rPr>
            </w:pPr>
          </w:p>
        </w:tc>
      </w:tr>
      <w:tr w14:paraId="41EB9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7CA39DB3">
            <w:pPr>
              <w:tabs>
                <w:tab w:val="left" w:pos="6300"/>
              </w:tabs>
              <w:snapToGrid w:val="0"/>
              <w:spacing w:line="500" w:lineRule="exact"/>
              <w:jc w:val="center"/>
              <w:rPr>
                <w:rFonts w:ascii="方正仿宋_GBK" w:hAnsi="方正仿宋_GBK" w:eastAsia="方正仿宋_GBK" w:cs="方正仿宋_GBK"/>
                <w:sz w:val="21"/>
                <w:szCs w:val="21"/>
              </w:rPr>
            </w:pPr>
          </w:p>
        </w:tc>
        <w:tc>
          <w:tcPr>
            <w:tcW w:w="1541" w:type="pct"/>
            <w:vAlign w:val="center"/>
          </w:tcPr>
          <w:p w14:paraId="464682C8">
            <w:pPr>
              <w:tabs>
                <w:tab w:val="left" w:pos="6300"/>
              </w:tabs>
              <w:snapToGrid w:val="0"/>
              <w:spacing w:line="500" w:lineRule="exact"/>
              <w:jc w:val="center"/>
              <w:rPr>
                <w:rFonts w:ascii="方正仿宋_GBK" w:hAnsi="方正仿宋_GBK" w:eastAsia="方正仿宋_GBK" w:cs="方正仿宋_GBK"/>
                <w:sz w:val="21"/>
                <w:szCs w:val="21"/>
              </w:rPr>
            </w:pPr>
          </w:p>
        </w:tc>
        <w:tc>
          <w:tcPr>
            <w:tcW w:w="1600" w:type="pct"/>
            <w:vAlign w:val="center"/>
          </w:tcPr>
          <w:p w14:paraId="2438BCB2">
            <w:pPr>
              <w:tabs>
                <w:tab w:val="left" w:pos="6300"/>
              </w:tabs>
              <w:snapToGrid w:val="0"/>
              <w:spacing w:line="500" w:lineRule="exact"/>
              <w:jc w:val="center"/>
              <w:rPr>
                <w:rFonts w:ascii="方正仿宋_GBK" w:hAnsi="方正仿宋_GBK" w:eastAsia="方正仿宋_GBK" w:cs="方正仿宋_GBK"/>
                <w:sz w:val="21"/>
                <w:szCs w:val="21"/>
              </w:rPr>
            </w:pPr>
          </w:p>
        </w:tc>
        <w:tc>
          <w:tcPr>
            <w:tcW w:w="1198" w:type="pct"/>
            <w:vAlign w:val="center"/>
          </w:tcPr>
          <w:p w14:paraId="6C7D8A46">
            <w:pPr>
              <w:tabs>
                <w:tab w:val="left" w:pos="6300"/>
              </w:tabs>
              <w:snapToGrid w:val="0"/>
              <w:spacing w:line="500" w:lineRule="exact"/>
              <w:jc w:val="center"/>
              <w:rPr>
                <w:rFonts w:ascii="方正仿宋_GBK" w:hAnsi="方正仿宋_GBK" w:eastAsia="方正仿宋_GBK" w:cs="方正仿宋_GBK"/>
                <w:sz w:val="21"/>
                <w:szCs w:val="21"/>
              </w:rPr>
            </w:pPr>
          </w:p>
        </w:tc>
      </w:tr>
      <w:tr w14:paraId="6CECC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028D347">
            <w:pPr>
              <w:tabs>
                <w:tab w:val="left" w:pos="6300"/>
              </w:tabs>
              <w:snapToGrid w:val="0"/>
              <w:spacing w:line="500" w:lineRule="exact"/>
              <w:jc w:val="center"/>
              <w:rPr>
                <w:rFonts w:ascii="方正仿宋_GBK" w:hAnsi="方正仿宋_GBK" w:eastAsia="方正仿宋_GBK" w:cs="方正仿宋_GBK"/>
                <w:sz w:val="21"/>
                <w:szCs w:val="21"/>
              </w:rPr>
            </w:pPr>
          </w:p>
        </w:tc>
        <w:tc>
          <w:tcPr>
            <w:tcW w:w="1541" w:type="pct"/>
            <w:vAlign w:val="center"/>
          </w:tcPr>
          <w:p w14:paraId="23FF1A06">
            <w:pPr>
              <w:tabs>
                <w:tab w:val="left" w:pos="6300"/>
              </w:tabs>
              <w:snapToGrid w:val="0"/>
              <w:spacing w:line="500" w:lineRule="exact"/>
              <w:jc w:val="center"/>
              <w:rPr>
                <w:rFonts w:ascii="方正仿宋_GBK" w:hAnsi="方正仿宋_GBK" w:eastAsia="方正仿宋_GBK" w:cs="方正仿宋_GBK"/>
                <w:sz w:val="21"/>
                <w:szCs w:val="21"/>
              </w:rPr>
            </w:pPr>
          </w:p>
        </w:tc>
        <w:tc>
          <w:tcPr>
            <w:tcW w:w="1600" w:type="pct"/>
            <w:vAlign w:val="center"/>
          </w:tcPr>
          <w:p w14:paraId="7019EFF0">
            <w:pPr>
              <w:tabs>
                <w:tab w:val="left" w:pos="6300"/>
              </w:tabs>
              <w:snapToGrid w:val="0"/>
              <w:spacing w:line="500" w:lineRule="exact"/>
              <w:jc w:val="center"/>
              <w:rPr>
                <w:rFonts w:ascii="方正仿宋_GBK" w:hAnsi="方正仿宋_GBK" w:eastAsia="方正仿宋_GBK" w:cs="方正仿宋_GBK"/>
                <w:sz w:val="21"/>
                <w:szCs w:val="21"/>
              </w:rPr>
            </w:pPr>
          </w:p>
        </w:tc>
        <w:tc>
          <w:tcPr>
            <w:tcW w:w="1198" w:type="pct"/>
            <w:vAlign w:val="center"/>
          </w:tcPr>
          <w:p w14:paraId="361F91C4">
            <w:pPr>
              <w:tabs>
                <w:tab w:val="left" w:pos="6300"/>
              </w:tabs>
              <w:snapToGrid w:val="0"/>
              <w:spacing w:line="500" w:lineRule="exact"/>
              <w:jc w:val="center"/>
              <w:rPr>
                <w:rFonts w:ascii="方正仿宋_GBK" w:hAnsi="方正仿宋_GBK" w:eastAsia="方正仿宋_GBK" w:cs="方正仿宋_GBK"/>
                <w:sz w:val="21"/>
                <w:szCs w:val="21"/>
              </w:rPr>
            </w:pPr>
          </w:p>
        </w:tc>
      </w:tr>
      <w:tr w14:paraId="33EF6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04137DA7">
            <w:pPr>
              <w:tabs>
                <w:tab w:val="left" w:pos="6300"/>
              </w:tabs>
              <w:snapToGrid w:val="0"/>
              <w:spacing w:line="500" w:lineRule="exact"/>
              <w:jc w:val="center"/>
              <w:rPr>
                <w:rFonts w:ascii="方正仿宋_GBK" w:hAnsi="方正仿宋_GBK" w:eastAsia="方正仿宋_GBK" w:cs="方正仿宋_GBK"/>
                <w:sz w:val="21"/>
                <w:szCs w:val="21"/>
              </w:rPr>
            </w:pPr>
          </w:p>
        </w:tc>
        <w:tc>
          <w:tcPr>
            <w:tcW w:w="1541" w:type="pct"/>
            <w:vAlign w:val="center"/>
          </w:tcPr>
          <w:p w14:paraId="256D7C88">
            <w:pPr>
              <w:tabs>
                <w:tab w:val="left" w:pos="6300"/>
              </w:tabs>
              <w:snapToGrid w:val="0"/>
              <w:spacing w:line="500" w:lineRule="exact"/>
              <w:jc w:val="center"/>
              <w:rPr>
                <w:rFonts w:ascii="方正仿宋_GBK" w:hAnsi="方正仿宋_GBK" w:eastAsia="方正仿宋_GBK" w:cs="方正仿宋_GBK"/>
                <w:sz w:val="21"/>
                <w:szCs w:val="21"/>
              </w:rPr>
            </w:pPr>
          </w:p>
        </w:tc>
        <w:tc>
          <w:tcPr>
            <w:tcW w:w="1600" w:type="pct"/>
            <w:vAlign w:val="center"/>
          </w:tcPr>
          <w:p w14:paraId="4661A151">
            <w:pPr>
              <w:tabs>
                <w:tab w:val="left" w:pos="6300"/>
              </w:tabs>
              <w:snapToGrid w:val="0"/>
              <w:spacing w:line="500" w:lineRule="exact"/>
              <w:jc w:val="center"/>
              <w:rPr>
                <w:rFonts w:ascii="方正仿宋_GBK" w:hAnsi="方正仿宋_GBK" w:eastAsia="方正仿宋_GBK" w:cs="方正仿宋_GBK"/>
                <w:sz w:val="21"/>
                <w:szCs w:val="21"/>
              </w:rPr>
            </w:pPr>
          </w:p>
        </w:tc>
        <w:tc>
          <w:tcPr>
            <w:tcW w:w="1198" w:type="pct"/>
            <w:vAlign w:val="center"/>
          </w:tcPr>
          <w:p w14:paraId="73FBD66C">
            <w:pPr>
              <w:tabs>
                <w:tab w:val="left" w:pos="6300"/>
              </w:tabs>
              <w:snapToGrid w:val="0"/>
              <w:spacing w:line="500" w:lineRule="exact"/>
              <w:jc w:val="center"/>
              <w:rPr>
                <w:rFonts w:ascii="方正仿宋_GBK" w:hAnsi="方正仿宋_GBK" w:eastAsia="方正仿宋_GBK" w:cs="方正仿宋_GBK"/>
                <w:sz w:val="21"/>
                <w:szCs w:val="21"/>
              </w:rPr>
            </w:pPr>
          </w:p>
        </w:tc>
      </w:tr>
      <w:tr w14:paraId="28BDE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7239A6F5">
            <w:pPr>
              <w:tabs>
                <w:tab w:val="left" w:pos="6300"/>
              </w:tabs>
              <w:snapToGrid w:val="0"/>
              <w:spacing w:line="500" w:lineRule="exact"/>
              <w:jc w:val="center"/>
              <w:rPr>
                <w:rFonts w:ascii="方正仿宋_GBK" w:hAnsi="方正仿宋_GBK" w:eastAsia="方正仿宋_GBK" w:cs="方正仿宋_GBK"/>
                <w:sz w:val="21"/>
                <w:szCs w:val="21"/>
              </w:rPr>
            </w:pPr>
          </w:p>
        </w:tc>
        <w:tc>
          <w:tcPr>
            <w:tcW w:w="1541" w:type="pct"/>
            <w:vAlign w:val="center"/>
          </w:tcPr>
          <w:p w14:paraId="7586E443">
            <w:pPr>
              <w:tabs>
                <w:tab w:val="left" w:pos="6300"/>
              </w:tabs>
              <w:snapToGrid w:val="0"/>
              <w:spacing w:line="500" w:lineRule="exact"/>
              <w:jc w:val="center"/>
              <w:rPr>
                <w:rFonts w:ascii="方正仿宋_GBK" w:hAnsi="方正仿宋_GBK" w:eastAsia="方正仿宋_GBK" w:cs="方正仿宋_GBK"/>
                <w:sz w:val="21"/>
                <w:szCs w:val="21"/>
              </w:rPr>
            </w:pPr>
          </w:p>
        </w:tc>
        <w:tc>
          <w:tcPr>
            <w:tcW w:w="1600" w:type="pct"/>
            <w:vAlign w:val="center"/>
          </w:tcPr>
          <w:p w14:paraId="4BFC436A">
            <w:pPr>
              <w:tabs>
                <w:tab w:val="left" w:pos="6300"/>
              </w:tabs>
              <w:snapToGrid w:val="0"/>
              <w:spacing w:line="500" w:lineRule="exact"/>
              <w:jc w:val="center"/>
              <w:rPr>
                <w:rFonts w:ascii="方正仿宋_GBK" w:hAnsi="方正仿宋_GBK" w:eastAsia="方正仿宋_GBK" w:cs="方正仿宋_GBK"/>
                <w:sz w:val="21"/>
                <w:szCs w:val="21"/>
              </w:rPr>
            </w:pPr>
          </w:p>
        </w:tc>
        <w:tc>
          <w:tcPr>
            <w:tcW w:w="1198" w:type="pct"/>
            <w:vAlign w:val="center"/>
          </w:tcPr>
          <w:p w14:paraId="389B35D7">
            <w:pPr>
              <w:tabs>
                <w:tab w:val="left" w:pos="6300"/>
              </w:tabs>
              <w:snapToGrid w:val="0"/>
              <w:spacing w:line="500" w:lineRule="exact"/>
              <w:jc w:val="center"/>
              <w:rPr>
                <w:rFonts w:ascii="方正仿宋_GBK" w:hAnsi="方正仿宋_GBK" w:eastAsia="方正仿宋_GBK" w:cs="方正仿宋_GBK"/>
                <w:sz w:val="21"/>
                <w:szCs w:val="21"/>
              </w:rPr>
            </w:pPr>
          </w:p>
        </w:tc>
      </w:tr>
      <w:tr w14:paraId="1FF95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0145728A">
            <w:pPr>
              <w:tabs>
                <w:tab w:val="left" w:pos="6300"/>
              </w:tabs>
              <w:snapToGrid w:val="0"/>
              <w:spacing w:line="500" w:lineRule="exact"/>
              <w:jc w:val="center"/>
              <w:rPr>
                <w:rFonts w:ascii="方正仿宋_GBK" w:hAnsi="方正仿宋_GBK" w:eastAsia="方正仿宋_GBK" w:cs="方正仿宋_GBK"/>
                <w:sz w:val="21"/>
                <w:szCs w:val="21"/>
              </w:rPr>
            </w:pPr>
          </w:p>
        </w:tc>
        <w:tc>
          <w:tcPr>
            <w:tcW w:w="1541" w:type="pct"/>
            <w:vAlign w:val="center"/>
          </w:tcPr>
          <w:p w14:paraId="21FFC983">
            <w:pPr>
              <w:tabs>
                <w:tab w:val="left" w:pos="6300"/>
              </w:tabs>
              <w:snapToGrid w:val="0"/>
              <w:spacing w:line="500" w:lineRule="exact"/>
              <w:jc w:val="center"/>
              <w:rPr>
                <w:rFonts w:ascii="方正仿宋_GBK" w:hAnsi="方正仿宋_GBK" w:eastAsia="方正仿宋_GBK" w:cs="方正仿宋_GBK"/>
                <w:sz w:val="21"/>
                <w:szCs w:val="21"/>
              </w:rPr>
            </w:pPr>
          </w:p>
        </w:tc>
        <w:tc>
          <w:tcPr>
            <w:tcW w:w="1600" w:type="pct"/>
            <w:vAlign w:val="center"/>
          </w:tcPr>
          <w:p w14:paraId="2EAC54E0">
            <w:pPr>
              <w:tabs>
                <w:tab w:val="left" w:pos="6300"/>
              </w:tabs>
              <w:snapToGrid w:val="0"/>
              <w:spacing w:line="500" w:lineRule="exact"/>
              <w:jc w:val="center"/>
              <w:rPr>
                <w:rFonts w:ascii="方正仿宋_GBK" w:hAnsi="方正仿宋_GBK" w:eastAsia="方正仿宋_GBK" w:cs="方正仿宋_GBK"/>
                <w:sz w:val="21"/>
                <w:szCs w:val="21"/>
              </w:rPr>
            </w:pPr>
          </w:p>
        </w:tc>
        <w:tc>
          <w:tcPr>
            <w:tcW w:w="1198" w:type="pct"/>
            <w:vAlign w:val="center"/>
          </w:tcPr>
          <w:p w14:paraId="02EF0B23">
            <w:pPr>
              <w:tabs>
                <w:tab w:val="left" w:pos="6300"/>
              </w:tabs>
              <w:snapToGrid w:val="0"/>
              <w:spacing w:line="500" w:lineRule="exact"/>
              <w:jc w:val="center"/>
              <w:rPr>
                <w:rFonts w:ascii="方正仿宋_GBK" w:hAnsi="方正仿宋_GBK" w:eastAsia="方正仿宋_GBK" w:cs="方正仿宋_GBK"/>
                <w:sz w:val="21"/>
                <w:szCs w:val="21"/>
              </w:rPr>
            </w:pPr>
          </w:p>
        </w:tc>
      </w:tr>
    </w:tbl>
    <w:p w14:paraId="6EA419E6">
      <w:pPr>
        <w:spacing w:line="500" w:lineRule="exact"/>
        <w:ind w:firstLine="600" w:firstLineChars="250"/>
        <w:rPr>
          <w:rFonts w:ascii="方正仿宋_GBK" w:hAnsi="方正仿宋_GBK" w:eastAsia="方正仿宋_GBK" w:cs="方正仿宋_GBK"/>
          <w:sz w:val="24"/>
          <w:szCs w:val="28"/>
        </w:rPr>
      </w:pPr>
    </w:p>
    <w:p w14:paraId="3B76AEB6">
      <w:pPr>
        <w:spacing w:line="500" w:lineRule="exact"/>
        <w:ind w:firstLine="600" w:firstLineChars="25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                     法定代表人（或法定代表人授权代表）或自然人：</w:t>
      </w:r>
    </w:p>
    <w:p w14:paraId="07BB3EF7">
      <w:pPr>
        <w:spacing w:line="500" w:lineRule="exact"/>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 xml:space="preserve">    （供应商公章）                               （签署或盖章）</w:t>
      </w:r>
    </w:p>
    <w:p w14:paraId="44D4EB5F">
      <w:pPr>
        <w:tabs>
          <w:tab w:val="left" w:pos="6300"/>
        </w:tabs>
        <w:snapToGrid w:val="0"/>
        <w:spacing w:line="500" w:lineRule="exact"/>
        <w:ind w:firstLine="570"/>
        <w:rPr>
          <w:rFonts w:ascii="方正仿宋_GBK" w:hAnsi="方正仿宋_GBK" w:eastAsia="方正仿宋_GBK" w:cs="方正仿宋_GBK"/>
          <w:sz w:val="24"/>
        </w:rPr>
      </w:pPr>
      <w:r>
        <w:rPr>
          <w:rFonts w:hint="eastAsia" w:ascii="方正仿宋_GBK" w:hAnsi="方正仿宋_GBK" w:eastAsia="方正仿宋_GBK" w:cs="方正仿宋_GBK"/>
          <w:sz w:val="24"/>
          <w:szCs w:val="28"/>
        </w:rPr>
        <w:t xml:space="preserve">                                            年     月     日</w:t>
      </w:r>
    </w:p>
    <w:p w14:paraId="00B47ADD">
      <w:pPr>
        <w:tabs>
          <w:tab w:val="left" w:pos="6300"/>
        </w:tabs>
        <w:snapToGrid w:val="0"/>
        <w:spacing w:line="500" w:lineRule="exact"/>
        <w:ind w:firstLine="570"/>
        <w:rPr>
          <w:rFonts w:ascii="方正仿宋_GBK" w:hAnsi="方正仿宋_GBK" w:eastAsia="方正仿宋_GBK" w:cs="方正仿宋_GBK"/>
          <w:sz w:val="24"/>
        </w:rPr>
      </w:pPr>
      <w:r>
        <w:rPr>
          <w:rFonts w:hint="eastAsia" w:ascii="方正仿宋_GBK" w:hAnsi="方正仿宋_GBK" w:eastAsia="方正仿宋_GBK" w:cs="方正仿宋_GBK"/>
          <w:sz w:val="24"/>
        </w:rPr>
        <w:t>注：</w:t>
      </w:r>
    </w:p>
    <w:p w14:paraId="1350CB9D">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1.本表即为对本项目“第三篇 项目商务需求”中所列条款进行比较和响应；</w:t>
      </w:r>
    </w:p>
    <w:p w14:paraId="130A3794">
      <w:pPr>
        <w:tabs>
          <w:tab w:val="left" w:pos="6300"/>
        </w:tabs>
        <w:snapToGrid w:val="0"/>
        <w:spacing w:line="500" w:lineRule="exact"/>
        <w:ind w:firstLine="57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2.本表可扩展。</w:t>
      </w:r>
    </w:p>
    <w:p w14:paraId="40EC8DF4">
      <w:pPr>
        <w:tabs>
          <w:tab w:val="left" w:pos="6300"/>
        </w:tabs>
        <w:snapToGrid w:val="0"/>
        <w:spacing w:line="500" w:lineRule="exact"/>
        <w:ind w:firstLine="570"/>
        <w:rPr>
          <w:rFonts w:ascii="方正仿宋_GBK" w:hAnsi="方正仿宋_GBK" w:eastAsia="方正仿宋_GBK" w:cs="方正仿宋_GBK"/>
          <w:sz w:val="24"/>
          <w:szCs w:val="24"/>
        </w:rPr>
      </w:pPr>
    </w:p>
    <w:p w14:paraId="5DED7A73">
      <w:pPr>
        <w:tabs>
          <w:tab w:val="left" w:pos="6300"/>
        </w:tabs>
        <w:snapToGrid w:val="0"/>
        <w:spacing w:line="500" w:lineRule="exact"/>
        <w:ind w:firstLine="56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Cs w:val="28"/>
        </w:rPr>
        <w:br w:type="page"/>
      </w:r>
      <w:r>
        <w:rPr>
          <w:rFonts w:hint="eastAsia" w:ascii="方正仿宋_GBK" w:hAnsi="方正仿宋_GBK" w:eastAsia="方正仿宋_GBK" w:cs="方正仿宋_GBK"/>
          <w:sz w:val="24"/>
          <w:szCs w:val="28"/>
        </w:rPr>
        <w:t>（二）其他商务资料</w:t>
      </w:r>
    </w:p>
    <w:p w14:paraId="1F95C6C9">
      <w:pPr>
        <w:tabs>
          <w:tab w:val="left" w:pos="6300"/>
        </w:tabs>
        <w:snapToGrid w:val="0"/>
        <w:spacing w:line="500" w:lineRule="exact"/>
        <w:rPr>
          <w:rFonts w:ascii="方正仿宋_GBK" w:hAnsi="方正仿宋_GBK" w:eastAsia="方正仿宋_GBK" w:cs="方正仿宋_GBK"/>
          <w:sz w:val="24"/>
        </w:rPr>
      </w:pPr>
    </w:p>
    <w:p w14:paraId="4CAD9083">
      <w:pPr>
        <w:sectPr>
          <w:headerReference r:id="rId9" w:type="default"/>
          <w:footerReference r:id="rId10" w:type="default"/>
          <w:pgSz w:w="11907" w:h="16840"/>
          <w:pgMar w:top="1134" w:right="1191" w:bottom="1134" w:left="1304" w:header="851" w:footer="992" w:gutter="0"/>
          <w:pgNumType w:fmt="numberInDash"/>
          <w:cols w:space="720" w:num="1"/>
          <w:docGrid w:linePitch="380" w:charSpace="-5735"/>
        </w:sectPr>
      </w:pPr>
      <w:bookmarkStart w:id="172" w:name="_Toc492721038"/>
      <w:bookmarkStart w:id="173" w:name="_Toc6108"/>
      <w:bookmarkStart w:id="174" w:name="_Toc21121"/>
      <w:bookmarkStart w:id="175" w:name="_Toc13249"/>
      <w:bookmarkStart w:id="176" w:name="_Toc12509"/>
      <w:bookmarkStart w:id="177" w:name="_Toc28432"/>
      <w:bookmarkStart w:id="178" w:name="_Toc17829"/>
      <w:bookmarkStart w:id="179" w:name="_Toc23187"/>
      <w:bookmarkStart w:id="180" w:name="_Toc106030421"/>
      <w:bookmarkStart w:id="181" w:name="_Toc16577"/>
      <w:bookmarkStart w:id="182" w:name="_Toc30818"/>
      <w:bookmarkStart w:id="183" w:name="_Toc493178793"/>
      <w:bookmarkStart w:id="184" w:name="_Toc17848"/>
      <w:bookmarkStart w:id="185" w:name="_Toc4000"/>
      <w:bookmarkStart w:id="186" w:name="_Toc75793544"/>
      <w:bookmarkStart w:id="187" w:name="_Toc26381"/>
      <w:bookmarkStart w:id="188" w:name="_Toc11324"/>
    </w:p>
    <w:p w14:paraId="7D449045">
      <w:pPr>
        <w:rPr>
          <w:rFonts w:ascii="方正仿宋_GBK" w:hAnsi="方正仿宋_GBK" w:eastAsia="方正仿宋_GBK" w:cs="方正仿宋_GBK"/>
          <w:b/>
          <w:szCs w:val="28"/>
        </w:rPr>
      </w:pPr>
      <w:r>
        <w:rPr>
          <w:rFonts w:hint="eastAsia"/>
        </w:rPr>
        <w:t>五、资格文件</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4D6FA678">
      <w:pPr>
        <w:spacing w:line="4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（一）</w:t>
      </w:r>
      <w:r>
        <w:rPr>
          <w:rFonts w:hint="eastAsia" w:ascii="方正仿宋_GBK" w:hAnsi="方正仿宋_GBK" w:eastAsia="方正仿宋_GBK" w:cs="方正仿宋_GBK"/>
          <w:sz w:val="24"/>
          <w:szCs w:val="24"/>
        </w:rPr>
        <w:t>法人营业执照（副本）或事业单位法人证书（副本）或个体工商户营业执照或有效的自然人身份证明或社会团体法人登记证书复印件</w:t>
      </w:r>
    </w:p>
    <w:p w14:paraId="198961A5">
      <w:pPr>
        <w:tabs>
          <w:tab w:val="left" w:pos="6300"/>
        </w:tabs>
        <w:snapToGrid w:val="0"/>
        <w:spacing w:line="500" w:lineRule="exact"/>
        <w:ind w:firstLine="570"/>
        <w:rPr>
          <w:rFonts w:ascii="方正仿宋_GBK" w:hAnsi="方正仿宋_GBK" w:eastAsia="方正仿宋_GBK" w:cs="方正仿宋_GBK"/>
        </w:rPr>
      </w:pPr>
    </w:p>
    <w:p w14:paraId="6200D19A">
      <w:pPr>
        <w:tabs>
          <w:tab w:val="left" w:pos="6300"/>
        </w:tabs>
        <w:snapToGrid w:val="0"/>
        <w:spacing w:line="500" w:lineRule="exact"/>
        <w:ind w:firstLine="570"/>
        <w:rPr>
          <w:rFonts w:ascii="方正仿宋_GBK" w:hAnsi="方正仿宋_GBK" w:eastAsia="方正仿宋_GBK" w:cs="方正仿宋_GBK"/>
        </w:rPr>
      </w:pPr>
    </w:p>
    <w:p w14:paraId="4A4BD5CF">
      <w:pPr>
        <w:tabs>
          <w:tab w:val="left" w:pos="6300"/>
        </w:tabs>
        <w:snapToGrid w:val="0"/>
        <w:spacing w:line="500" w:lineRule="exact"/>
        <w:ind w:firstLine="570"/>
        <w:rPr>
          <w:rFonts w:ascii="方正仿宋_GBK" w:hAnsi="方正仿宋_GBK" w:eastAsia="方正仿宋_GBK" w:cs="方正仿宋_GBK"/>
        </w:rPr>
      </w:pPr>
    </w:p>
    <w:p w14:paraId="32A486DA">
      <w:pPr>
        <w:tabs>
          <w:tab w:val="left" w:pos="6300"/>
        </w:tabs>
        <w:snapToGrid w:val="0"/>
        <w:spacing w:line="500" w:lineRule="exact"/>
        <w:ind w:firstLine="570"/>
        <w:rPr>
          <w:rFonts w:ascii="方正仿宋_GBK" w:hAnsi="方正仿宋_GBK" w:eastAsia="方正仿宋_GBK" w:cs="方正仿宋_GBK"/>
        </w:rPr>
      </w:pPr>
    </w:p>
    <w:p w14:paraId="0D7368FF">
      <w:pPr>
        <w:tabs>
          <w:tab w:val="left" w:pos="6300"/>
        </w:tabs>
        <w:snapToGrid w:val="0"/>
        <w:spacing w:line="500" w:lineRule="exact"/>
        <w:ind w:firstLine="570"/>
        <w:rPr>
          <w:rFonts w:ascii="方正仿宋_GBK" w:hAnsi="方正仿宋_GBK" w:eastAsia="方正仿宋_GBK" w:cs="方正仿宋_GBK"/>
        </w:rPr>
      </w:pPr>
    </w:p>
    <w:p w14:paraId="2C4C74AE">
      <w:pPr>
        <w:tabs>
          <w:tab w:val="left" w:pos="6300"/>
        </w:tabs>
        <w:snapToGrid w:val="0"/>
        <w:spacing w:line="5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br w:type="page"/>
      </w:r>
      <w:r>
        <w:rPr>
          <w:rFonts w:hint="eastAsia" w:ascii="方正仿宋_GBK" w:hAnsi="方正仿宋_GBK" w:eastAsia="方正仿宋_GBK" w:cs="方正仿宋_GBK"/>
          <w:sz w:val="24"/>
        </w:rPr>
        <w:t>（二）法定代表人身份证明书（格式）</w:t>
      </w:r>
    </w:p>
    <w:p w14:paraId="0F3C48F6">
      <w:pPr>
        <w:tabs>
          <w:tab w:val="left" w:pos="6300"/>
        </w:tabs>
        <w:snapToGrid w:val="0"/>
        <w:spacing w:line="500" w:lineRule="exact"/>
        <w:rPr>
          <w:rFonts w:ascii="方正仿宋_GBK" w:hAnsi="方正仿宋_GBK" w:eastAsia="方正仿宋_GBK" w:cs="方正仿宋_GBK"/>
          <w:sz w:val="24"/>
        </w:rPr>
      </w:pPr>
    </w:p>
    <w:p w14:paraId="676298ED">
      <w:pPr>
        <w:tabs>
          <w:tab w:val="left" w:pos="6300"/>
        </w:tabs>
        <w:snapToGrid w:val="0"/>
        <w:spacing w:line="500" w:lineRule="exact"/>
        <w:ind w:firstLine="570"/>
        <w:rPr>
          <w:rFonts w:ascii="方正仿宋_GBK" w:hAnsi="方正仿宋_GBK" w:eastAsia="方正仿宋_GBK" w:cs="方正仿宋_GBK"/>
          <w:sz w:val="24"/>
        </w:rPr>
      </w:pPr>
      <w:r>
        <w:rPr>
          <w:rFonts w:hint="eastAsia" w:ascii="方正仿宋_GBK" w:hAnsi="方正仿宋_GBK" w:eastAsia="方正仿宋_GBK" w:cs="方正仿宋_GBK"/>
          <w:sz w:val="24"/>
        </w:rPr>
        <w:t>竞采项目名称：</w:t>
      </w:r>
      <w:r>
        <w:rPr>
          <w:rFonts w:hint="eastAsia" w:ascii="方正仿宋_GBK" w:hAnsi="方正仿宋_GBK" w:eastAsia="方正仿宋_GBK" w:cs="方正仿宋_GBK"/>
          <w:sz w:val="24"/>
          <w:u w:val="single"/>
        </w:rPr>
        <w:t xml:space="preserve">                                                </w:t>
      </w:r>
    </w:p>
    <w:p w14:paraId="1BBA0B71">
      <w:pPr>
        <w:tabs>
          <w:tab w:val="left" w:pos="6300"/>
        </w:tabs>
        <w:snapToGrid w:val="0"/>
        <w:spacing w:line="500" w:lineRule="exact"/>
        <w:ind w:firstLine="570"/>
        <w:rPr>
          <w:rFonts w:ascii="方正仿宋_GBK" w:hAnsi="方正仿宋_GBK" w:eastAsia="方正仿宋_GBK" w:cs="方正仿宋_GBK"/>
          <w:sz w:val="24"/>
        </w:rPr>
      </w:pPr>
    </w:p>
    <w:p w14:paraId="3CA53DB8">
      <w:pPr>
        <w:tabs>
          <w:tab w:val="left" w:pos="6300"/>
        </w:tabs>
        <w:snapToGrid w:val="0"/>
        <w:spacing w:line="5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（采购人名称）：</w:t>
      </w:r>
    </w:p>
    <w:p w14:paraId="21AA2213">
      <w:pPr>
        <w:tabs>
          <w:tab w:val="left" w:pos="6300"/>
        </w:tabs>
        <w:snapToGrid w:val="0"/>
        <w:spacing w:line="500" w:lineRule="exact"/>
        <w:ind w:firstLine="570"/>
        <w:rPr>
          <w:rFonts w:ascii="方正仿宋_GBK" w:hAnsi="方正仿宋_GBK" w:eastAsia="方正仿宋_GBK" w:cs="方正仿宋_GBK"/>
          <w:sz w:val="24"/>
        </w:rPr>
      </w:pP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（法定代表人姓名）</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（性别）在</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（供应商名称）任</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（职务名称）职务，是（供应商名称）</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的法定代表人。</w:t>
      </w:r>
    </w:p>
    <w:p w14:paraId="4B5FFD07">
      <w:pPr>
        <w:tabs>
          <w:tab w:val="left" w:pos="6300"/>
        </w:tabs>
        <w:snapToGrid w:val="0"/>
        <w:spacing w:line="500" w:lineRule="exact"/>
        <w:ind w:firstLine="570"/>
        <w:rPr>
          <w:rFonts w:ascii="方正仿宋_GBK" w:hAnsi="方正仿宋_GBK" w:eastAsia="方正仿宋_GBK" w:cs="方正仿宋_GBK"/>
          <w:sz w:val="24"/>
        </w:rPr>
      </w:pPr>
    </w:p>
    <w:p w14:paraId="424CBFFA">
      <w:pPr>
        <w:tabs>
          <w:tab w:val="left" w:pos="6300"/>
        </w:tabs>
        <w:snapToGrid w:val="0"/>
        <w:spacing w:line="500" w:lineRule="exact"/>
        <w:ind w:firstLine="570"/>
        <w:rPr>
          <w:rFonts w:ascii="方正仿宋_GBK" w:hAnsi="方正仿宋_GBK" w:eastAsia="方正仿宋_GBK" w:cs="方正仿宋_GBK"/>
          <w:sz w:val="24"/>
        </w:rPr>
      </w:pPr>
      <w:r>
        <w:rPr>
          <w:rFonts w:hint="eastAsia" w:ascii="方正仿宋_GBK" w:hAnsi="方正仿宋_GBK" w:eastAsia="方正仿宋_GBK" w:cs="方正仿宋_GBK"/>
          <w:sz w:val="24"/>
        </w:rPr>
        <w:t>特此证明。</w:t>
      </w:r>
    </w:p>
    <w:p w14:paraId="1CFB8161">
      <w:pPr>
        <w:tabs>
          <w:tab w:val="left" w:pos="6300"/>
        </w:tabs>
        <w:snapToGrid w:val="0"/>
        <w:spacing w:line="500" w:lineRule="exact"/>
        <w:ind w:firstLine="570"/>
        <w:rPr>
          <w:rFonts w:ascii="方正仿宋_GBK" w:hAnsi="方正仿宋_GBK" w:eastAsia="方正仿宋_GBK" w:cs="方正仿宋_GBK"/>
          <w:sz w:val="24"/>
        </w:rPr>
      </w:pPr>
    </w:p>
    <w:p w14:paraId="125338C3">
      <w:pPr>
        <w:tabs>
          <w:tab w:val="left" w:pos="6300"/>
        </w:tabs>
        <w:snapToGrid w:val="0"/>
        <w:spacing w:line="500" w:lineRule="exact"/>
        <w:ind w:firstLine="570"/>
        <w:rPr>
          <w:rFonts w:ascii="方正仿宋_GBK" w:hAnsi="方正仿宋_GBK" w:eastAsia="方正仿宋_GBK" w:cs="方正仿宋_GBK"/>
          <w:sz w:val="24"/>
        </w:rPr>
      </w:pPr>
    </w:p>
    <w:p w14:paraId="357165A9">
      <w:pPr>
        <w:tabs>
          <w:tab w:val="left" w:pos="6300"/>
        </w:tabs>
        <w:snapToGrid w:val="0"/>
        <w:spacing w:line="500" w:lineRule="exact"/>
        <w:ind w:firstLine="570"/>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供应商：</w:t>
      </w:r>
    </w:p>
    <w:p w14:paraId="6E2F47F1">
      <w:pPr>
        <w:tabs>
          <w:tab w:val="left" w:pos="6300"/>
        </w:tabs>
        <w:snapToGrid w:val="0"/>
        <w:spacing w:line="500" w:lineRule="exact"/>
        <w:ind w:firstLine="5848" w:firstLineChars="2437"/>
        <w:rPr>
          <w:rFonts w:ascii="方正仿宋_GBK" w:hAnsi="方正仿宋_GBK" w:eastAsia="方正仿宋_GBK" w:cs="方正仿宋_GBK"/>
          <w:sz w:val="24"/>
        </w:rPr>
      </w:pPr>
      <w:r>
        <w:rPr>
          <w:rFonts w:hint="eastAsia" w:ascii="方正仿宋_GBK" w:hAnsi="方正仿宋_GBK" w:eastAsia="方正仿宋_GBK" w:cs="方正仿宋_GBK"/>
          <w:sz w:val="24"/>
        </w:rPr>
        <w:t>（供应商公章）</w:t>
      </w:r>
    </w:p>
    <w:p w14:paraId="424D9173">
      <w:pPr>
        <w:tabs>
          <w:tab w:val="left" w:pos="6300"/>
        </w:tabs>
        <w:snapToGrid w:val="0"/>
        <w:spacing w:line="500" w:lineRule="exact"/>
        <w:ind w:firstLine="570"/>
        <w:rPr>
          <w:rFonts w:ascii="方正仿宋_GBK" w:hAnsi="方正仿宋_GBK" w:eastAsia="方正仿宋_GBK" w:cs="方正仿宋_GBK"/>
          <w:sz w:val="24"/>
        </w:rPr>
      </w:pPr>
    </w:p>
    <w:p w14:paraId="7D863068">
      <w:pPr>
        <w:tabs>
          <w:tab w:val="left" w:pos="6300"/>
        </w:tabs>
        <w:snapToGrid w:val="0"/>
        <w:spacing w:line="500" w:lineRule="exact"/>
        <w:ind w:firstLine="570"/>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年   月   日</w:t>
      </w:r>
    </w:p>
    <w:p w14:paraId="730B08D8">
      <w:pPr>
        <w:tabs>
          <w:tab w:val="left" w:pos="6300"/>
        </w:tabs>
        <w:snapToGrid w:val="0"/>
        <w:spacing w:line="500" w:lineRule="exact"/>
        <w:ind w:firstLine="570"/>
        <w:rPr>
          <w:rFonts w:ascii="方正仿宋_GBK" w:hAnsi="方正仿宋_GBK" w:eastAsia="方正仿宋_GBK" w:cs="方正仿宋_GBK"/>
          <w:sz w:val="24"/>
        </w:rPr>
      </w:pPr>
      <w:r>
        <w:rPr>
          <w:rFonts w:hint="eastAsia" w:ascii="方正仿宋_GBK" w:hAnsi="方正仿宋_GBK" w:eastAsia="方正仿宋_GBK" w:cs="方正仿宋_GBK"/>
          <w:sz w:val="24"/>
        </w:rPr>
        <w:t>法定代表人电话：XXXXXXX      电子邮箱：XXXXXX@XXXXX（若授权他人办理并签署投标文件的可不填写）</w:t>
      </w:r>
    </w:p>
    <w:p w14:paraId="20D70016">
      <w:pPr>
        <w:tabs>
          <w:tab w:val="left" w:pos="6300"/>
        </w:tabs>
        <w:snapToGrid w:val="0"/>
        <w:spacing w:line="500" w:lineRule="exact"/>
        <w:ind w:firstLine="570"/>
        <w:rPr>
          <w:rFonts w:ascii="方正仿宋_GBK" w:hAnsi="方正仿宋_GBK" w:eastAsia="方正仿宋_GBK" w:cs="方正仿宋_GBK"/>
          <w:sz w:val="24"/>
        </w:rPr>
      </w:pPr>
      <w:r>
        <w:rPr>
          <w:rFonts w:hint="eastAsia" w:ascii="方正仿宋_GBK" w:hAnsi="方正仿宋_GBK" w:eastAsia="方正仿宋_GBK" w:cs="方正仿宋_GBK"/>
          <w:sz w:val="24"/>
        </w:rPr>
        <w:t>（附：法定代表人身份证正反面复印件）</w:t>
      </w:r>
    </w:p>
    <w:p w14:paraId="30CA51D5">
      <w:pPr>
        <w:tabs>
          <w:tab w:val="left" w:pos="6300"/>
        </w:tabs>
        <w:snapToGrid w:val="0"/>
        <w:spacing w:line="500" w:lineRule="exact"/>
        <w:ind w:firstLine="570"/>
        <w:rPr>
          <w:rFonts w:ascii="方正仿宋_GBK" w:hAnsi="方正仿宋_GBK" w:eastAsia="方正仿宋_GBK" w:cs="方正仿宋_GBK"/>
          <w:sz w:val="24"/>
        </w:rPr>
      </w:pPr>
    </w:p>
    <w:p w14:paraId="2C91911E">
      <w:pPr>
        <w:tabs>
          <w:tab w:val="left" w:pos="6300"/>
        </w:tabs>
        <w:snapToGrid w:val="0"/>
        <w:spacing w:line="500" w:lineRule="exact"/>
        <w:ind w:firstLine="570"/>
        <w:rPr>
          <w:rFonts w:ascii="方正仿宋_GBK" w:hAnsi="方正仿宋_GBK" w:eastAsia="方正仿宋_GBK" w:cs="方正仿宋_GBK"/>
          <w:sz w:val="24"/>
        </w:rPr>
      </w:pPr>
    </w:p>
    <w:p w14:paraId="3FE97655">
      <w:pPr>
        <w:tabs>
          <w:tab w:val="left" w:pos="6300"/>
        </w:tabs>
        <w:snapToGrid w:val="0"/>
        <w:spacing w:line="500" w:lineRule="exact"/>
        <w:ind w:firstLine="570"/>
        <w:rPr>
          <w:rFonts w:ascii="方正仿宋_GBK" w:hAnsi="方正仿宋_GBK" w:eastAsia="方正仿宋_GBK" w:cs="方正仿宋_GBK"/>
          <w:sz w:val="24"/>
        </w:rPr>
      </w:pPr>
    </w:p>
    <w:p w14:paraId="21F39364">
      <w:pPr>
        <w:tabs>
          <w:tab w:val="left" w:pos="6300"/>
        </w:tabs>
        <w:snapToGrid w:val="0"/>
        <w:spacing w:line="500" w:lineRule="exact"/>
        <w:ind w:firstLine="570"/>
        <w:rPr>
          <w:rFonts w:ascii="方正仿宋_GBK" w:hAnsi="方正仿宋_GBK" w:eastAsia="方正仿宋_GBK" w:cs="方正仿宋_GBK"/>
          <w:sz w:val="24"/>
        </w:rPr>
      </w:pPr>
    </w:p>
    <w:p w14:paraId="69E7D214">
      <w:pPr>
        <w:tabs>
          <w:tab w:val="left" w:pos="6300"/>
        </w:tabs>
        <w:snapToGrid w:val="0"/>
        <w:spacing w:line="500" w:lineRule="exact"/>
        <w:ind w:firstLine="570"/>
        <w:rPr>
          <w:rFonts w:ascii="方正仿宋_GBK" w:hAnsi="方正仿宋_GBK" w:eastAsia="方正仿宋_GBK" w:cs="方正仿宋_GBK"/>
          <w:sz w:val="24"/>
        </w:rPr>
      </w:pPr>
    </w:p>
    <w:p w14:paraId="7B4E39FF">
      <w:pPr>
        <w:snapToGrid w:val="0"/>
        <w:spacing w:line="480" w:lineRule="exact"/>
        <w:ind w:firstLine="480" w:firstLineChars="200"/>
        <w:rPr>
          <w:rFonts w:ascii="仿宋" w:hAnsi="仿宋" w:eastAsia="仿宋" w:cs="仿宋"/>
          <w:sz w:val="24"/>
          <w:szCs w:val="24"/>
        </w:rPr>
      </w:pPr>
      <w:r>
        <w:rPr>
          <w:rFonts w:hint="eastAsia" w:ascii="方正仿宋_GBK" w:hAnsi="方正仿宋_GBK" w:eastAsia="方正仿宋_GBK" w:cs="方正仿宋_GBK"/>
          <w:sz w:val="24"/>
        </w:rPr>
        <w:br w:type="column"/>
      </w:r>
      <w:r>
        <w:rPr>
          <w:rFonts w:hint="eastAsia" w:ascii="仿宋" w:hAnsi="仿宋" w:eastAsia="仿宋" w:cs="仿宋"/>
          <w:sz w:val="24"/>
          <w:szCs w:val="24"/>
        </w:rPr>
        <w:t>（三）法定代表人授权委托书（格式）</w:t>
      </w:r>
    </w:p>
    <w:p w14:paraId="7C565A15">
      <w:pPr>
        <w:snapToGrid w:val="0"/>
        <w:spacing w:line="480" w:lineRule="exact"/>
        <w:ind w:firstLine="480" w:firstLineChars="200"/>
        <w:rPr>
          <w:rFonts w:ascii="仿宋" w:hAnsi="仿宋" w:eastAsia="仿宋" w:cs="仿宋"/>
          <w:sz w:val="24"/>
          <w:szCs w:val="24"/>
        </w:rPr>
      </w:pPr>
    </w:p>
    <w:p w14:paraId="6AFBD195">
      <w:pPr>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项目名称：</w:t>
      </w:r>
      <w:r>
        <w:rPr>
          <w:rFonts w:hint="eastAsia" w:ascii="仿宋" w:hAnsi="仿宋" w:eastAsia="仿宋" w:cs="仿宋"/>
          <w:sz w:val="24"/>
          <w:szCs w:val="24"/>
          <w:u w:val="single"/>
        </w:rPr>
        <w:t xml:space="preserve">                            </w:t>
      </w:r>
    </w:p>
    <w:p w14:paraId="337DBDDB">
      <w:pPr>
        <w:snapToGrid w:val="0"/>
        <w:spacing w:line="480" w:lineRule="exact"/>
        <w:ind w:firstLine="480" w:firstLineChars="200"/>
        <w:rPr>
          <w:rFonts w:ascii="仿宋" w:hAnsi="仿宋" w:eastAsia="仿宋" w:cs="仿宋"/>
          <w:sz w:val="24"/>
          <w:szCs w:val="24"/>
        </w:rPr>
      </w:pPr>
    </w:p>
    <w:p w14:paraId="2B6BD262">
      <w:pPr>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（采购人名称）：</w:t>
      </w:r>
    </w:p>
    <w:p w14:paraId="3243404F">
      <w:pPr>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（供应商法定代表人名称）是</w:t>
      </w:r>
      <w:r>
        <w:rPr>
          <w:rFonts w:hint="eastAsia" w:ascii="仿宋" w:hAnsi="仿宋" w:eastAsia="仿宋" w:cs="仿宋"/>
          <w:sz w:val="24"/>
          <w:szCs w:val="24"/>
          <w:u w:val="single"/>
        </w:rPr>
        <w:t xml:space="preserve">              </w:t>
      </w:r>
      <w:r>
        <w:rPr>
          <w:rFonts w:hint="eastAsia" w:ascii="仿宋" w:hAnsi="仿宋" w:eastAsia="仿宋" w:cs="仿宋"/>
          <w:sz w:val="24"/>
          <w:szCs w:val="24"/>
        </w:rPr>
        <w:t>（供应商名称）的法定代表人，特授权</w:t>
      </w:r>
      <w:r>
        <w:rPr>
          <w:rFonts w:hint="eastAsia" w:ascii="仿宋" w:hAnsi="仿宋" w:eastAsia="仿宋" w:cs="仿宋"/>
          <w:sz w:val="24"/>
          <w:szCs w:val="24"/>
          <w:u w:val="single"/>
        </w:rPr>
        <w:t xml:space="preserve">                            </w:t>
      </w:r>
      <w:r>
        <w:rPr>
          <w:rFonts w:hint="eastAsia" w:ascii="仿宋" w:hAnsi="仿宋" w:eastAsia="仿宋" w:cs="仿宋"/>
          <w:sz w:val="24"/>
          <w:szCs w:val="24"/>
        </w:rPr>
        <w:t>（被授权人姓名及身份证号码）代表我单位全权办理上述项目的网上竞采、签约等具体工作，并签署全部有关文件、协议及合同。</w:t>
      </w:r>
    </w:p>
    <w:p w14:paraId="094B8C9D">
      <w:pPr>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我单位对被授权人的签字负全部责任。</w:t>
      </w:r>
    </w:p>
    <w:p w14:paraId="34E1CB37">
      <w:pPr>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在撤消授权的书面通知以前，本授权书一直有效。被授权人在授权书有效期内签署的所有文件不因授权的撤消而失效。</w:t>
      </w:r>
    </w:p>
    <w:p w14:paraId="32149B01">
      <w:pPr>
        <w:snapToGrid w:val="0"/>
        <w:spacing w:line="480" w:lineRule="exact"/>
        <w:ind w:firstLine="480" w:firstLineChars="200"/>
        <w:rPr>
          <w:rFonts w:ascii="仿宋" w:hAnsi="仿宋" w:eastAsia="仿宋" w:cs="仿宋"/>
          <w:sz w:val="24"/>
          <w:szCs w:val="24"/>
        </w:rPr>
      </w:pPr>
    </w:p>
    <w:p w14:paraId="42FB9784">
      <w:pPr>
        <w:snapToGrid w:val="0"/>
        <w:spacing w:line="480" w:lineRule="exact"/>
        <w:ind w:firstLine="480" w:firstLineChars="200"/>
        <w:rPr>
          <w:rFonts w:ascii="仿宋" w:hAnsi="仿宋" w:eastAsia="仿宋" w:cs="仿宋"/>
          <w:sz w:val="24"/>
          <w:szCs w:val="24"/>
        </w:rPr>
      </w:pPr>
    </w:p>
    <w:p w14:paraId="18F08FF0">
      <w:pPr>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被授权人：                                 供应商法定代表人：</w:t>
      </w:r>
    </w:p>
    <w:p w14:paraId="6FBBFA23">
      <w:pPr>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（签字或盖章）                                （签字或盖章）</w:t>
      </w:r>
    </w:p>
    <w:p w14:paraId="36CD6D6F">
      <w:pPr>
        <w:snapToGrid w:val="0"/>
        <w:spacing w:line="480" w:lineRule="exact"/>
        <w:ind w:firstLine="480" w:firstLineChars="200"/>
        <w:rPr>
          <w:rFonts w:ascii="仿宋" w:hAnsi="仿宋" w:eastAsia="仿宋" w:cs="仿宋"/>
          <w:sz w:val="24"/>
          <w:szCs w:val="24"/>
        </w:rPr>
      </w:pPr>
    </w:p>
    <w:p w14:paraId="29C4E256">
      <w:pPr>
        <w:snapToGrid w:val="0"/>
        <w:spacing w:line="480" w:lineRule="exact"/>
        <w:ind w:firstLine="480" w:firstLineChars="200"/>
        <w:rPr>
          <w:rFonts w:ascii="仿宋" w:hAnsi="仿宋" w:eastAsia="仿宋" w:cs="仿宋"/>
          <w:sz w:val="24"/>
          <w:szCs w:val="24"/>
        </w:rPr>
      </w:pPr>
    </w:p>
    <w:p w14:paraId="2627091B">
      <w:pPr>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（附：被授权人、法定代表人身份证正反面）</w:t>
      </w:r>
    </w:p>
    <w:p w14:paraId="10C3E6BC">
      <w:pPr>
        <w:snapToGrid w:val="0"/>
        <w:spacing w:line="480" w:lineRule="exact"/>
        <w:ind w:firstLine="480" w:firstLineChars="200"/>
        <w:rPr>
          <w:rFonts w:ascii="仿宋" w:hAnsi="仿宋" w:eastAsia="仿宋" w:cs="仿宋"/>
          <w:sz w:val="24"/>
          <w:szCs w:val="24"/>
        </w:rPr>
      </w:pPr>
    </w:p>
    <w:p w14:paraId="3F21BD78">
      <w:pPr>
        <w:snapToGrid w:val="0"/>
        <w:spacing w:line="480" w:lineRule="exact"/>
        <w:ind w:firstLine="240" w:firstLineChars="100"/>
        <w:rPr>
          <w:rFonts w:ascii="仿宋" w:hAnsi="仿宋" w:eastAsia="仿宋" w:cs="仿宋"/>
          <w:sz w:val="24"/>
          <w:szCs w:val="24"/>
        </w:rPr>
      </w:pPr>
    </w:p>
    <w:p w14:paraId="43DD7E3E">
      <w:pPr>
        <w:snapToGrid w:val="0"/>
        <w:spacing w:line="480" w:lineRule="exact"/>
        <w:ind w:firstLine="240" w:firstLineChars="100"/>
        <w:rPr>
          <w:rFonts w:ascii="仿宋" w:hAnsi="仿宋" w:eastAsia="仿宋" w:cs="仿宋"/>
          <w:sz w:val="24"/>
          <w:szCs w:val="24"/>
        </w:rPr>
      </w:pPr>
    </w:p>
    <w:p w14:paraId="0C3FEF7E">
      <w:pPr>
        <w:snapToGrid w:val="0"/>
        <w:spacing w:line="480" w:lineRule="exact"/>
        <w:ind w:firstLine="240" w:firstLineChars="100"/>
        <w:jc w:val="right"/>
        <w:rPr>
          <w:rFonts w:ascii="仿宋" w:hAnsi="仿宋" w:eastAsia="仿宋" w:cs="仿宋"/>
          <w:sz w:val="24"/>
          <w:szCs w:val="24"/>
        </w:rPr>
      </w:pPr>
      <w:r>
        <w:rPr>
          <w:rFonts w:hint="eastAsia" w:ascii="仿宋" w:hAnsi="仿宋" w:eastAsia="仿宋" w:cs="仿宋"/>
          <w:sz w:val="24"/>
          <w:szCs w:val="24"/>
        </w:rPr>
        <w:t>（供应商公章）</w:t>
      </w:r>
    </w:p>
    <w:p w14:paraId="31032927">
      <w:pPr>
        <w:snapToGrid w:val="0"/>
        <w:spacing w:line="480" w:lineRule="exact"/>
        <w:ind w:firstLine="240" w:firstLineChars="100"/>
        <w:jc w:val="right"/>
        <w:rPr>
          <w:rFonts w:ascii="仿宋" w:hAnsi="仿宋" w:eastAsia="仿宋" w:cs="仿宋"/>
          <w:sz w:val="24"/>
          <w:szCs w:val="24"/>
        </w:rPr>
      </w:pPr>
      <w:r>
        <w:rPr>
          <w:rFonts w:hint="eastAsia" w:ascii="仿宋" w:hAnsi="仿宋" w:eastAsia="仿宋" w:cs="仿宋"/>
          <w:sz w:val="24"/>
          <w:szCs w:val="24"/>
        </w:rPr>
        <w:t>年   月   日</w:t>
      </w:r>
    </w:p>
    <w:p w14:paraId="6B034E32">
      <w:pPr>
        <w:snapToGrid w:val="0"/>
        <w:spacing w:line="480" w:lineRule="exact"/>
        <w:ind w:firstLine="240" w:firstLineChars="100"/>
        <w:rPr>
          <w:rFonts w:ascii="仿宋" w:hAnsi="仿宋" w:eastAsia="仿宋" w:cs="仿宋"/>
          <w:sz w:val="24"/>
          <w:szCs w:val="24"/>
        </w:rPr>
      </w:pPr>
    </w:p>
    <w:p w14:paraId="456589BE">
      <w:pPr>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被授权人电话：XXXXXXX     电子邮箱：XXXXXX@XXXXX（若法定代表人办理并签署响应文件的可不填写）</w:t>
      </w:r>
    </w:p>
    <w:p w14:paraId="2880EFD2">
      <w:pPr>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注：</w:t>
      </w:r>
    </w:p>
    <w:p w14:paraId="1BDA35E6">
      <w:pPr>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1.若为法定代表人办理并签署响应文件的，不提供此文件。</w:t>
      </w:r>
    </w:p>
    <w:p w14:paraId="2D8E0B06">
      <w:pPr>
        <w:tabs>
          <w:tab w:val="left" w:pos="6300"/>
        </w:tabs>
        <w:snapToGrid w:val="0"/>
        <w:spacing w:line="500" w:lineRule="exact"/>
        <w:ind w:firstLine="570"/>
        <w:rPr>
          <w:rFonts w:ascii="方正仿宋_GBK" w:hAnsi="方正仿宋_GBK" w:eastAsia="方正仿宋_GBK" w:cs="方正仿宋_GBK"/>
          <w:sz w:val="24"/>
        </w:rPr>
      </w:pPr>
    </w:p>
    <w:p w14:paraId="4F0E59E1">
      <w:pPr>
        <w:tabs>
          <w:tab w:val="left" w:pos="6300"/>
        </w:tabs>
        <w:snapToGrid w:val="0"/>
        <w:spacing w:line="500" w:lineRule="exact"/>
        <w:ind w:firstLine="570"/>
        <w:rPr>
          <w:rFonts w:ascii="方正仿宋_GBK" w:hAnsi="方正仿宋_GBK" w:eastAsia="方正仿宋_GBK" w:cs="方正仿宋_GBK"/>
          <w:sz w:val="24"/>
        </w:rPr>
      </w:pPr>
    </w:p>
    <w:p w14:paraId="6496CAC9">
      <w:pPr>
        <w:tabs>
          <w:tab w:val="left" w:pos="6300"/>
        </w:tabs>
        <w:snapToGrid w:val="0"/>
        <w:spacing w:line="500" w:lineRule="exact"/>
        <w:ind w:firstLine="570"/>
        <w:rPr>
          <w:rFonts w:ascii="方正仿宋_GBK" w:hAnsi="方正仿宋_GBK" w:eastAsia="方正仿宋_GBK" w:cs="方正仿宋_GBK"/>
          <w:sz w:val="24"/>
        </w:rPr>
      </w:pPr>
      <w:r>
        <w:rPr>
          <w:rFonts w:hint="eastAsia" w:ascii="方正仿宋_GBK" w:hAnsi="方正仿宋_GBK" w:eastAsia="方正仿宋_GBK" w:cs="方正仿宋_GBK"/>
          <w:sz w:val="24"/>
        </w:rPr>
        <w:t>（四）基本资格条件承诺函</w:t>
      </w:r>
    </w:p>
    <w:p w14:paraId="5A9DDF80">
      <w:pPr>
        <w:jc w:val="center"/>
        <w:rPr>
          <w:rFonts w:ascii="方正仿宋_GBK" w:hAnsi="方正仿宋_GBK" w:eastAsia="方正仿宋_GBK" w:cs="方正仿宋_GBK"/>
        </w:rPr>
      </w:pPr>
      <w:r>
        <w:rPr>
          <w:rFonts w:hint="eastAsia" w:ascii="方正仿宋_GBK" w:hAnsi="方正仿宋_GBK" w:eastAsia="方正仿宋_GBK" w:cs="方正仿宋_GBK"/>
        </w:rPr>
        <w:t>基本资格条件承诺函</w:t>
      </w:r>
    </w:p>
    <w:p w14:paraId="31271390">
      <w:pPr>
        <w:tabs>
          <w:tab w:val="left" w:pos="6300"/>
        </w:tabs>
        <w:snapToGrid w:val="0"/>
        <w:spacing w:line="530" w:lineRule="exact"/>
        <w:rPr>
          <w:rFonts w:ascii="方正仿宋_GBK" w:hAnsi="方正仿宋_GBK" w:eastAsia="方正仿宋_GBK" w:cs="方正仿宋_GBK"/>
          <w:sz w:val="24"/>
        </w:rPr>
      </w:pPr>
    </w:p>
    <w:p w14:paraId="443ACDEC">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（采购人名称）：</w:t>
      </w:r>
    </w:p>
    <w:p w14:paraId="0523A907">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（供应商名称）郑重承诺：</w:t>
      </w:r>
    </w:p>
    <w:p w14:paraId="4E59CE25">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1.我方具有良好的商业信誉和健全的财务会计制度，具有履行合同所必需的设备和专业技术能力，具</w:t>
      </w:r>
      <w:r>
        <w:rPr>
          <w:rFonts w:hint="eastAsia" w:ascii="方正仿宋_GBK" w:hAnsi="方正仿宋_GBK" w:eastAsia="方正仿宋_GBK" w:cs="方正仿宋_GBK"/>
          <w:sz w:val="24"/>
          <w:lang w:val="zh-CN"/>
        </w:rPr>
        <w:t>有依法缴纳税收和社会保障金的良好记录</w:t>
      </w:r>
      <w:r>
        <w:rPr>
          <w:rFonts w:hint="eastAsia" w:ascii="方正仿宋_GBK" w:hAnsi="方正仿宋_GBK" w:eastAsia="方正仿宋_GBK" w:cs="方正仿宋_GBK"/>
          <w:sz w:val="24"/>
        </w:rPr>
        <w:t>，参加本项目采购活动前三年内无重大违法活动记录。</w:t>
      </w:r>
    </w:p>
    <w:p w14:paraId="64670775">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2.我方未列入在信用中国网站（www.creditchina.gov.cn）“失信被执行人”、“重大税收违法案件当事人名单”中，也未列入中国政府采购网（www.ccgp.gov.cn）“政府采购严重违法失信行为记录名单”中。</w:t>
      </w:r>
    </w:p>
    <w:p w14:paraId="1EC83255">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3.我方在采购项目评审（评标）环节结束后，随时接受采购人、采购代理机构的检查验证，配合提供相关证明材料，证明符合《中华人民共和国政府采购法》规定的供应商基本资格条件。</w:t>
      </w:r>
    </w:p>
    <w:p w14:paraId="00511F54">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我方对以上承诺负全部法律责任。</w:t>
      </w:r>
    </w:p>
    <w:p w14:paraId="6E8FA370">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特此承诺。</w:t>
      </w:r>
    </w:p>
    <w:p w14:paraId="44BFD0E3">
      <w:pPr>
        <w:tabs>
          <w:tab w:val="left" w:pos="6300"/>
        </w:tabs>
        <w:snapToGrid w:val="0"/>
        <w:spacing w:line="500" w:lineRule="exact"/>
        <w:ind w:firstLine="480" w:firstLineChars="200"/>
        <w:rPr>
          <w:rFonts w:ascii="方正仿宋_GBK" w:hAnsi="方正仿宋_GBK" w:eastAsia="方正仿宋_GBK" w:cs="方正仿宋_GBK"/>
          <w:sz w:val="24"/>
        </w:rPr>
      </w:pPr>
    </w:p>
    <w:p w14:paraId="795CDADB">
      <w:pPr>
        <w:tabs>
          <w:tab w:val="left" w:pos="6300"/>
        </w:tabs>
        <w:snapToGrid w:val="0"/>
        <w:spacing w:line="500" w:lineRule="exact"/>
        <w:ind w:firstLine="480" w:firstLineChars="200"/>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（供应商公章）</w:t>
      </w:r>
    </w:p>
    <w:p w14:paraId="0C27E9F9">
      <w:pPr>
        <w:tabs>
          <w:tab w:val="left" w:pos="6300"/>
        </w:tabs>
        <w:snapToGrid w:val="0"/>
        <w:spacing w:line="500" w:lineRule="exact"/>
        <w:ind w:firstLine="480" w:firstLineChars="200"/>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年   月   日</w:t>
      </w:r>
    </w:p>
    <w:p w14:paraId="3C7BA5AF">
      <w:pPr>
        <w:snapToGrid w:val="0"/>
        <w:spacing w:line="440" w:lineRule="exact"/>
        <w:ind w:firstLine="480" w:firstLineChars="200"/>
        <w:rPr>
          <w:rFonts w:ascii="方正仿宋_GBK" w:hAnsi="方正仿宋_GBK" w:eastAsia="方正仿宋_GBK" w:cs="方正仿宋_GBK"/>
          <w:sz w:val="24"/>
          <w:szCs w:val="24"/>
        </w:rPr>
      </w:pPr>
    </w:p>
    <w:p w14:paraId="0D0FA298">
      <w:pPr>
        <w:spacing w:line="400" w:lineRule="exact"/>
        <w:rPr>
          <w:rFonts w:ascii="方正仿宋_GBK" w:hAnsi="方正仿宋_GBK" w:eastAsia="方正仿宋_GBK" w:cs="方正仿宋_GBK"/>
        </w:rPr>
      </w:pPr>
    </w:p>
    <w:p w14:paraId="1DE85F08">
      <w:pPr>
        <w:spacing w:line="400" w:lineRule="exact"/>
        <w:rPr>
          <w:rFonts w:ascii="方正仿宋_GBK" w:hAnsi="方正仿宋_GBK" w:eastAsia="方正仿宋_GBK" w:cs="方正仿宋_GBK"/>
        </w:rPr>
      </w:pPr>
    </w:p>
    <w:p w14:paraId="5E5DE63A">
      <w:pPr>
        <w:spacing w:line="400" w:lineRule="exact"/>
        <w:rPr>
          <w:rFonts w:ascii="方正仿宋_GBK" w:hAnsi="方正仿宋_GBK" w:eastAsia="方正仿宋_GBK" w:cs="方正仿宋_GBK"/>
        </w:rPr>
      </w:pPr>
    </w:p>
    <w:p w14:paraId="00398D90">
      <w:pPr>
        <w:spacing w:line="400" w:lineRule="exact"/>
        <w:rPr>
          <w:rFonts w:ascii="方正仿宋_GBK" w:hAnsi="方正仿宋_GBK" w:eastAsia="方正仿宋_GBK" w:cs="方正仿宋_GBK"/>
        </w:rPr>
      </w:pPr>
    </w:p>
    <w:p w14:paraId="2885A507">
      <w:pPr>
        <w:spacing w:line="400" w:lineRule="exact"/>
        <w:rPr>
          <w:rFonts w:ascii="方正仿宋_GBK" w:hAnsi="方正仿宋_GBK" w:eastAsia="方正仿宋_GBK" w:cs="方正仿宋_GBK"/>
        </w:rPr>
      </w:pPr>
    </w:p>
    <w:p w14:paraId="2808DC09">
      <w:pPr>
        <w:spacing w:line="400" w:lineRule="exact"/>
        <w:rPr>
          <w:rFonts w:ascii="方正仿宋_GBK" w:hAnsi="方正仿宋_GBK" w:eastAsia="方正仿宋_GBK" w:cs="方正仿宋_GBK"/>
        </w:rPr>
      </w:pPr>
    </w:p>
    <w:p w14:paraId="1884130F">
      <w:pPr>
        <w:spacing w:line="400" w:lineRule="exact"/>
        <w:rPr>
          <w:rFonts w:ascii="方正仿宋_GBK" w:hAnsi="方正仿宋_GBK" w:eastAsia="方正仿宋_GBK" w:cs="方正仿宋_GBK"/>
        </w:rPr>
      </w:pPr>
    </w:p>
    <w:p w14:paraId="0DB7AE04">
      <w:pPr>
        <w:spacing w:line="400" w:lineRule="exact"/>
        <w:rPr>
          <w:rFonts w:ascii="方正仿宋_GBK" w:hAnsi="方正仿宋_GBK" w:eastAsia="方正仿宋_GBK" w:cs="方正仿宋_GBK"/>
        </w:rPr>
      </w:pPr>
    </w:p>
    <w:p w14:paraId="1D0BF641">
      <w:pPr>
        <w:tabs>
          <w:tab w:val="left" w:pos="6300"/>
        </w:tabs>
        <w:snapToGrid w:val="0"/>
        <w:spacing w:line="500" w:lineRule="exact"/>
        <w:ind w:firstLine="480" w:firstLineChars="200"/>
        <w:rPr>
          <w:rFonts w:ascii="方正仿宋_GBK" w:hAnsi="方正仿宋_GBK" w:eastAsia="方正仿宋_GBK" w:cs="方正仿宋_GBK"/>
          <w:sz w:val="24"/>
          <w:szCs w:val="28"/>
        </w:rPr>
      </w:pPr>
    </w:p>
    <w:p w14:paraId="49137BC5">
      <w:pPr>
        <w:tabs>
          <w:tab w:val="left" w:pos="6300"/>
        </w:tabs>
        <w:snapToGrid w:val="0"/>
        <w:spacing w:line="500" w:lineRule="exact"/>
        <w:ind w:firstLine="480" w:firstLineChars="200"/>
        <w:rPr>
          <w:rFonts w:ascii="方正仿宋_GBK" w:hAnsi="方正仿宋_GBK" w:eastAsia="方正仿宋_GBK" w:cs="方正仿宋_GBK"/>
          <w:sz w:val="24"/>
          <w:szCs w:val="28"/>
        </w:rPr>
      </w:pPr>
    </w:p>
    <w:p w14:paraId="597BC1FA">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（五）特定资格条件证书或证明文件</w:t>
      </w:r>
    </w:p>
    <w:p w14:paraId="0A547CA6">
      <w:pPr>
        <w:tabs>
          <w:tab w:val="left" w:pos="6300"/>
        </w:tabs>
        <w:snapToGrid w:val="0"/>
        <w:spacing w:line="500" w:lineRule="exact"/>
        <w:ind w:firstLine="570"/>
        <w:jc w:val="left"/>
        <w:rPr>
          <w:rFonts w:ascii="方正仿宋_GBK" w:hAnsi="方正仿宋_GBK" w:eastAsia="方正仿宋_GBK" w:cs="方正仿宋_GBK"/>
          <w:sz w:val="24"/>
        </w:rPr>
      </w:pPr>
    </w:p>
    <w:p w14:paraId="2BACA2F0">
      <w:pPr>
        <w:tabs>
          <w:tab w:val="left" w:pos="6300"/>
        </w:tabs>
        <w:snapToGrid w:val="0"/>
        <w:spacing w:line="500" w:lineRule="exact"/>
        <w:ind w:firstLine="570"/>
        <w:jc w:val="left"/>
        <w:rPr>
          <w:rFonts w:ascii="方正仿宋_GBK" w:hAnsi="方正仿宋_GBK" w:eastAsia="方正仿宋_GBK" w:cs="方正仿宋_GBK"/>
          <w:sz w:val="24"/>
        </w:rPr>
      </w:pPr>
    </w:p>
    <w:p w14:paraId="399E295D">
      <w:pPr>
        <w:tabs>
          <w:tab w:val="left" w:pos="6300"/>
        </w:tabs>
        <w:snapToGrid w:val="0"/>
        <w:spacing w:line="500" w:lineRule="exact"/>
        <w:ind w:firstLine="570"/>
        <w:jc w:val="left"/>
        <w:rPr>
          <w:rFonts w:ascii="方正仿宋_GBK" w:hAnsi="方正仿宋_GBK" w:eastAsia="方正仿宋_GBK" w:cs="方正仿宋_GBK"/>
          <w:sz w:val="24"/>
        </w:rPr>
      </w:pPr>
    </w:p>
    <w:p w14:paraId="330CF4E8">
      <w:pPr>
        <w:tabs>
          <w:tab w:val="left" w:pos="6300"/>
        </w:tabs>
        <w:snapToGrid w:val="0"/>
        <w:spacing w:line="500" w:lineRule="exact"/>
        <w:ind w:firstLine="570"/>
        <w:jc w:val="left"/>
        <w:rPr>
          <w:rFonts w:ascii="方正仿宋_GBK" w:hAnsi="方正仿宋_GBK" w:eastAsia="方正仿宋_GBK" w:cs="方正仿宋_GBK"/>
          <w:sz w:val="24"/>
        </w:rPr>
      </w:pPr>
    </w:p>
    <w:p w14:paraId="51C27DB1">
      <w:pPr>
        <w:tabs>
          <w:tab w:val="left" w:pos="6300"/>
        </w:tabs>
        <w:snapToGrid w:val="0"/>
        <w:spacing w:line="500" w:lineRule="exact"/>
        <w:ind w:firstLine="570"/>
        <w:jc w:val="left"/>
        <w:rPr>
          <w:rFonts w:ascii="方正仿宋_GBK" w:hAnsi="方正仿宋_GBK" w:eastAsia="方正仿宋_GBK" w:cs="方正仿宋_GBK"/>
          <w:sz w:val="24"/>
        </w:rPr>
      </w:pPr>
    </w:p>
    <w:p w14:paraId="49E0F9EB">
      <w:pPr>
        <w:tabs>
          <w:tab w:val="left" w:pos="6300"/>
        </w:tabs>
        <w:snapToGrid w:val="0"/>
        <w:spacing w:line="500" w:lineRule="exact"/>
        <w:ind w:firstLine="570"/>
        <w:jc w:val="left"/>
        <w:rPr>
          <w:rFonts w:ascii="方正仿宋_GBK" w:hAnsi="方正仿宋_GBK" w:eastAsia="方正仿宋_GBK" w:cs="方正仿宋_GBK"/>
          <w:sz w:val="24"/>
        </w:rPr>
      </w:pPr>
    </w:p>
    <w:p w14:paraId="459F9C60">
      <w:pPr>
        <w:tabs>
          <w:tab w:val="left" w:pos="6300"/>
        </w:tabs>
        <w:snapToGrid w:val="0"/>
        <w:spacing w:line="500" w:lineRule="exact"/>
        <w:ind w:firstLine="570"/>
        <w:jc w:val="left"/>
        <w:rPr>
          <w:rFonts w:ascii="方正仿宋_GBK" w:hAnsi="方正仿宋_GBK" w:eastAsia="方正仿宋_GBK" w:cs="方正仿宋_GBK"/>
          <w:sz w:val="24"/>
        </w:rPr>
      </w:pPr>
    </w:p>
    <w:p w14:paraId="4FB45789">
      <w:pPr>
        <w:tabs>
          <w:tab w:val="left" w:pos="6300"/>
        </w:tabs>
        <w:snapToGrid w:val="0"/>
        <w:spacing w:line="500" w:lineRule="exact"/>
        <w:ind w:firstLine="570"/>
        <w:jc w:val="left"/>
        <w:rPr>
          <w:rFonts w:ascii="方正仿宋_GBK" w:hAnsi="方正仿宋_GBK" w:eastAsia="方正仿宋_GBK" w:cs="方正仿宋_GBK"/>
          <w:sz w:val="24"/>
        </w:rPr>
      </w:pPr>
    </w:p>
    <w:p w14:paraId="7D9FDEDF">
      <w:pPr>
        <w:tabs>
          <w:tab w:val="left" w:pos="6300"/>
        </w:tabs>
        <w:snapToGrid w:val="0"/>
        <w:spacing w:line="500" w:lineRule="exact"/>
        <w:ind w:firstLine="570"/>
        <w:jc w:val="left"/>
        <w:rPr>
          <w:rFonts w:ascii="方正仿宋_GBK" w:hAnsi="方正仿宋_GBK" w:eastAsia="方正仿宋_GBK" w:cs="方正仿宋_GBK"/>
          <w:sz w:val="24"/>
        </w:rPr>
      </w:pPr>
    </w:p>
    <w:p w14:paraId="776B1CF1">
      <w:pPr>
        <w:tabs>
          <w:tab w:val="left" w:pos="6300"/>
        </w:tabs>
        <w:snapToGrid w:val="0"/>
        <w:spacing w:line="500" w:lineRule="exact"/>
        <w:ind w:firstLine="570"/>
        <w:jc w:val="left"/>
        <w:rPr>
          <w:rFonts w:ascii="方正仿宋_GBK" w:hAnsi="方正仿宋_GBK" w:eastAsia="方正仿宋_GBK" w:cs="方正仿宋_GBK"/>
          <w:sz w:val="24"/>
        </w:rPr>
      </w:pPr>
    </w:p>
    <w:p w14:paraId="0B026BF6">
      <w:pPr>
        <w:tabs>
          <w:tab w:val="left" w:pos="6300"/>
        </w:tabs>
        <w:snapToGrid w:val="0"/>
        <w:spacing w:line="500" w:lineRule="exact"/>
        <w:ind w:firstLine="570"/>
        <w:jc w:val="left"/>
        <w:rPr>
          <w:rFonts w:ascii="方正仿宋_GBK" w:hAnsi="方正仿宋_GBK" w:eastAsia="方正仿宋_GBK" w:cs="方正仿宋_GBK"/>
          <w:sz w:val="24"/>
        </w:rPr>
      </w:pPr>
    </w:p>
    <w:p w14:paraId="094FABF2">
      <w:pPr>
        <w:tabs>
          <w:tab w:val="left" w:pos="6300"/>
        </w:tabs>
        <w:snapToGrid w:val="0"/>
        <w:spacing w:line="500" w:lineRule="exact"/>
        <w:ind w:firstLine="570"/>
        <w:jc w:val="left"/>
        <w:rPr>
          <w:rFonts w:ascii="方正仿宋_GBK" w:hAnsi="方正仿宋_GBK" w:eastAsia="方正仿宋_GBK" w:cs="方正仿宋_GBK"/>
          <w:sz w:val="24"/>
        </w:rPr>
      </w:pPr>
    </w:p>
    <w:p w14:paraId="59BB84A9">
      <w:pPr>
        <w:tabs>
          <w:tab w:val="left" w:pos="6300"/>
        </w:tabs>
        <w:snapToGrid w:val="0"/>
        <w:spacing w:line="500" w:lineRule="exact"/>
        <w:ind w:firstLine="570"/>
        <w:jc w:val="left"/>
        <w:rPr>
          <w:rFonts w:ascii="方正仿宋_GBK" w:hAnsi="方正仿宋_GBK" w:eastAsia="方正仿宋_GBK" w:cs="方正仿宋_GBK"/>
          <w:sz w:val="24"/>
        </w:rPr>
      </w:pPr>
    </w:p>
    <w:p w14:paraId="3DC23226">
      <w:pPr>
        <w:tabs>
          <w:tab w:val="left" w:pos="6300"/>
        </w:tabs>
        <w:snapToGrid w:val="0"/>
        <w:spacing w:line="500" w:lineRule="exact"/>
        <w:ind w:firstLine="570"/>
        <w:jc w:val="left"/>
        <w:rPr>
          <w:rFonts w:ascii="方正仿宋_GBK" w:hAnsi="方正仿宋_GBK" w:eastAsia="方正仿宋_GBK" w:cs="方正仿宋_GBK"/>
          <w:sz w:val="24"/>
        </w:rPr>
      </w:pPr>
    </w:p>
    <w:p w14:paraId="5E2B9781">
      <w:pPr>
        <w:tabs>
          <w:tab w:val="left" w:pos="6300"/>
        </w:tabs>
        <w:snapToGrid w:val="0"/>
        <w:spacing w:line="500" w:lineRule="exact"/>
        <w:ind w:firstLine="570"/>
        <w:jc w:val="left"/>
        <w:rPr>
          <w:rFonts w:ascii="方正仿宋_GBK" w:hAnsi="方正仿宋_GBK" w:eastAsia="方正仿宋_GBK" w:cs="方正仿宋_GBK"/>
          <w:sz w:val="24"/>
        </w:rPr>
      </w:pPr>
    </w:p>
    <w:p w14:paraId="0452205D">
      <w:pPr>
        <w:tabs>
          <w:tab w:val="left" w:pos="6300"/>
        </w:tabs>
        <w:snapToGrid w:val="0"/>
        <w:spacing w:line="500" w:lineRule="exact"/>
        <w:jc w:val="left"/>
        <w:rPr>
          <w:rFonts w:ascii="方正仿宋_GBK" w:hAnsi="方正仿宋_GBK" w:eastAsia="方正仿宋_GBK" w:cs="方正仿宋_GBK"/>
          <w:sz w:val="24"/>
        </w:rPr>
      </w:pPr>
    </w:p>
    <w:p w14:paraId="50ACD4CA">
      <w:pPr>
        <w:pStyle w:val="10"/>
        <w:jc w:val="center"/>
      </w:pPr>
      <w:r>
        <w:rPr>
          <w:rFonts w:hint="eastAsia"/>
        </w:rPr>
        <w:t>（结束）</w:t>
      </w:r>
    </w:p>
    <w:p w14:paraId="5BC81355">
      <w:pPr>
        <w:pStyle w:val="7"/>
        <w:ind w:left="560"/>
        <w:rPr>
          <w:rFonts w:ascii="方正仿宋_GBK" w:hAnsi="方正仿宋_GBK" w:eastAsia="方正仿宋_GBK" w:cs="方正仿宋_GBK"/>
          <w:sz w:val="24"/>
          <w:szCs w:val="24"/>
        </w:rPr>
      </w:pPr>
    </w:p>
    <w:p w14:paraId="005790B9">
      <w:pPr>
        <w:rPr>
          <w:rFonts w:ascii="方正仿宋_GBK" w:hAnsi="方正仿宋_GBK" w:eastAsia="方正仿宋_GBK" w:cs="方正仿宋_GBK"/>
          <w:sz w:val="24"/>
          <w:szCs w:val="24"/>
        </w:rPr>
      </w:pPr>
    </w:p>
    <w:p w14:paraId="4ACE45AA">
      <w:pPr>
        <w:pStyle w:val="7"/>
        <w:ind w:left="560"/>
        <w:rPr>
          <w:rFonts w:ascii="方正仿宋_GBK" w:hAnsi="方正仿宋_GBK" w:eastAsia="方正仿宋_GBK" w:cs="方正仿宋_GBK"/>
          <w:sz w:val="24"/>
          <w:szCs w:val="24"/>
        </w:rPr>
      </w:pPr>
    </w:p>
    <w:p w14:paraId="4D4DED16">
      <w:pPr>
        <w:rPr>
          <w:rFonts w:ascii="方正仿宋_GBK" w:hAnsi="方正仿宋_GBK" w:eastAsia="方正仿宋_GBK" w:cs="方正仿宋_GBK"/>
          <w:sz w:val="24"/>
          <w:szCs w:val="24"/>
        </w:rPr>
      </w:pPr>
    </w:p>
    <w:p w14:paraId="37984AD3">
      <w:pPr>
        <w:pStyle w:val="7"/>
        <w:ind w:left="560"/>
        <w:rPr>
          <w:rFonts w:ascii="方正仿宋_GBK" w:hAnsi="方正仿宋_GBK" w:eastAsia="方正仿宋_GBK" w:cs="方正仿宋_GBK"/>
          <w:sz w:val="24"/>
          <w:szCs w:val="24"/>
        </w:rPr>
      </w:pPr>
    </w:p>
    <w:p w14:paraId="2B4F5FA0">
      <w:pPr>
        <w:rPr>
          <w:rFonts w:ascii="方正仿宋_GBK" w:hAnsi="方正仿宋_GBK" w:eastAsia="方正仿宋_GBK" w:cs="方正仿宋_GBK"/>
          <w:sz w:val="24"/>
          <w:szCs w:val="24"/>
        </w:rPr>
      </w:pPr>
    </w:p>
    <w:p w14:paraId="5941C73A">
      <w:pPr>
        <w:pStyle w:val="7"/>
        <w:ind w:left="560"/>
        <w:rPr>
          <w:rFonts w:ascii="方正仿宋_GBK" w:hAnsi="方正仿宋_GBK" w:eastAsia="方正仿宋_GBK" w:cs="方正仿宋_GBK"/>
          <w:sz w:val="24"/>
          <w:szCs w:val="24"/>
        </w:rPr>
      </w:pPr>
    </w:p>
    <w:p w14:paraId="28C9B3BF">
      <w:pPr>
        <w:rPr>
          <w:rFonts w:ascii="方正仿宋_GBK" w:hAnsi="方正仿宋_GBK" w:eastAsia="方正仿宋_GBK" w:cs="方正仿宋_GBK"/>
          <w:sz w:val="24"/>
          <w:szCs w:val="24"/>
        </w:rPr>
      </w:pP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1" w:fontKey="{A8D27842-BA7B-4B90-A4D5-E115F9158973}"/>
  </w:font>
  <w:font w:name="Tahoma">
    <w:panose1 w:val="020B0604030504040204"/>
    <w:charset w:val="00"/>
    <w:family w:val="swiss"/>
    <w:pitch w:val="default"/>
    <w:sig w:usb0="E1002EFF" w:usb1="C000605B" w:usb2="00000029" w:usb3="00000000" w:csb0="200101FF" w:csb1="20280000"/>
  </w:font>
  <w:font w:name="方正仿宋_GBK">
    <w:panose1 w:val="02000000000000000000"/>
    <w:charset w:val="86"/>
    <w:family w:val="script"/>
    <w:pitch w:val="default"/>
    <w:sig w:usb0="A00002BF" w:usb1="38CF7CFA" w:usb2="00082016" w:usb3="00000000" w:csb0="00040001" w:csb1="00000000"/>
    <w:embedRegular r:id="rId2" w:fontKey="{DBB15E6A-2D20-480A-A59D-39A1F3247CC2}"/>
  </w:font>
  <w:font w:name="方正仿宋_GB2312">
    <w:panose1 w:val="02000000000000000000"/>
    <w:charset w:val="86"/>
    <w:family w:val="auto"/>
    <w:pitch w:val="default"/>
    <w:sig w:usb0="A00002BF" w:usb1="184F6CFA" w:usb2="00000012" w:usb3="00000000" w:csb0="00040001" w:csb1="00000000"/>
    <w:embedRegular r:id="rId3" w:fontKey="{C2F76809-C049-41A2-9624-90A0F94E968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38343">
    <w:pPr>
      <w:pStyle w:val="17"/>
      <w:jc w:val="center"/>
      <w:rPr>
        <w:rFonts w:ascii="宋体" w:hAnsi="宋体"/>
        <w:sz w:val="21"/>
        <w:szCs w:val="21"/>
      </w:rPr>
    </w:pPr>
    <w:r>
      <w:rPr>
        <w:rFonts w:ascii="宋体" w:hAnsi="宋体"/>
        <w:sz w:val="21"/>
        <w:szCs w:val="21"/>
      </w:rPr>
      <w:fldChar w:fldCharType="begin"/>
    </w:r>
    <w:r>
      <w:rPr>
        <w:rStyle w:val="27"/>
        <w:rFonts w:ascii="宋体" w:hAnsi="宋体"/>
        <w:sz w:val="21"/>
        <w:szCs w:val="21"/>
      </w:rPr>
      <w:instrText xml:space="preserve"> PAGE </w:instrText>
    </w:r>
    <w:r>
      <w:rPr>
        <w:rFonts w:ascii="宋体" w:hAnsi="宋体"/>
        <w:sz w:val="21"/>
        <w:szCs w:val="21"/>
      </w:rPr>
      <w:fldChar w:fldCharType="separate"/>
    </w:r>
    <w:r>
      <w:rPr>
        <w:rStyle w:val="27"/>
        <w:rFonts w:ascii="宋体" w:hAnsi="宋体"/>
        <w:sz w:val="21"/>
        <w:szCs w:val="21"/>
      </w:rPr>
      <w:t>- 1 -</w:t>
    </w:r>
    <w:r>
      <w:rPr>
        <w:rFonts w:ascii="宋体" w:hAnsi="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76236">
    <w:pPr>
      <w:pStyle w:val="17"/>
      <w:framePr w:wrap="around" w:vAnchor="text" w:hAnchor="margin" w:xAlign="center" w:y="1"/>
      <w:rPr>
        <w:rStyle w:val="27"/>
      </w:rPr>
    </w:pPr>
    <w:r>
      <w:fldChar w:fldCharType="begin"/>
    </w:r>
    <w:r>
      <w:rPr>
        <w:rStyle w:val="27"/>
      </w:rPr>
      <w:instrText xml:space="preserve">PAGE  </w:instrText>
    </w:r>
    <w:r>
      <w:fldChar w:fldCharType="end"/>
    </w:r>
  </w:p>
  <w:p w14:paraId="050A2881">
    <w:pPr>
      <w:pStyle w:val="1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A7EC5">
    <w:pPr>
      <w:pStyle w:val="17"/>
      <w:jc w:val="center"/>
      <w:rPr>
        <w:rFonts w:asci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FCB404A">
                          <w:pPr>
                            <w:pStyle w:val="17"/>
                          </w:pPr>
                          <w:r>
                            <w:fldChar w:fldCharType="begin"/>
                          </w:r>
                          <w:r>
                            <w:instrText xml:space="preserve"> PAGE  \* MERGEFORMAT </w:instrText>
                          </w:r>
                          <w:r>
                            <w:fldChar w:fldCharType="separate"/>
                          </w:r>
                          <w:r>
                            <w:t>- 17 -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kRMfazAEAAKcDAAAOAAAAAAAAAAEAIAAAAB4BAABkcnMvZTJv&#10;RG9jLnhtbFBLBQYAAAAABgAGAFkBAABcBQAAAAA=&#10;">
              <v:fill on="f" focussize="0,0"/>
              <v:stroke on="f"/>
              <v:imagedata o:title=""/>
              <o:lock v:ext="edit" aspectratio="f"/>
              <v:textbox inset="0mm,0mm,0mm,0mm" style="mso-fit-shape-to-text:t;">
                <w:txbxContent>
                  <w:p w14:paraId="0FCB404A">
                    <w:pPr>
                      <w:pStyle w:val="17"/>
                    </w:pPr>
                    <w:r>
                      <w:fldChar w:fldCharType="begin"/>
                    </w:r>
                    <w:r>
                      <w:instrText xml:space="preserve"> PAGE  \* MERGEFORMAT </w:instrText>
                    </w:r>
                    <w:r>
                      <w:fldChar w:fldCharType="separate"/>
                    </w:r>
                    <w:r>
                      <w:t>- 17 -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C3FCC">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5"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ffectLst/>
                    </wps:spPr>
                    <wps:txbx>
                      <w:txbxContent>
                        <w:p w14:paraId="308EB252">
                          <w:pPr>
                            <w:pStyle w:val="17"/>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- 27 -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f/xsx0gAAAAMBAAAPAAAAAAAAAAEAIAAAACIA&#10;AABkcnMvZG93bnJldi54bWxQSwECFAAUAAAACACHTuJAUG1gFw8CAAAQBAAADgAAAAAAAAABACAA&#10;AAAhAQAAZHJzL2Uyb0RvYy54bWxQSwUGAAAAAAYABgBZAQAAogUAAAAA&#10;">
              <v:fill on="f" focussize="0,0"/>
              <v:stroke on="f"/>
              <v:imagedata o:title=""/>
              <o:lock v:ext="edit" aspectratio="f"/>
              <v:textbox inset="0mm,0mm,0mm,0mm" style="mso-fit-shape-to-text:t;">
                <w:txbxContent>
                  <w:p w14:paraId="308EB252">
                    <w:pPr>
                      <w:pStyle w:val="17"/>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- 27 -</w:t>
                    </w:r>
                    <w:r>
                      <w:rPr>
                        <w:rFonts w:hint="eastAsia" w:ascii="宋体" w:hAnsi="宋体" w:cs="宋体"/>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282D0">
    <w:pPr>
      <w:pStyle w:val="1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14:paraId="360A0FBB">
                          <w:pPr>
                            <w:pStyle w:val="17"/>
                          </w:pPr>
                          <w:r>
                            <w:rPr>
                              <w:rFonts w:hint="eastAsia"/>
                            </w:rPr>
                            <w:fldChar w:fldCharType="begin"/>
                          </w:r>
                          <w:r>
                            <w:rPr>
                              <w:rFonts w:hint="eastAsia"/>
                            </w:rPr>
                            <w:instrText xml:space="preserve"> PAGE  \* MERGEFORMAT </w:instrText>
                          </w:r>
                          <w:r>
                            <w:rPr>
                              <w:rFonts w:hint="eastAsia"/>
                            </w:rPr>
                            <w:fldChar w:fldCharType="separate"/>
                          </w:r>
                          <w:r>
                            <w:t>- 36 -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ipFLs0AAAAAMBAAAPAAAAAAAAAAEAIAAAACIAAABk&#10;cnMvZG93bnJldi54bWxQSwECFAAUAAAACACHTuJAnyXBWQ4CAAARBAAADgAAAAAAAAABACAAAAAf&#10;AQAAZHJzL2Uyb0RvYy54bWxQSwUGAAAAAAYABgBZAQAAnwUAAAAA&#10;">
              <v:fill on="f" focussize="0,0"/>
              <v:stroke on="f"/>
              <v:imagedata o:title=""/>
              <o:lock v:ext="edit" aspectratio="f"/>
              <v:textbox inset="0mm,0mm,0mm,0mm" style="mso-fit-shape-to-text:t;">
                <w:txbxContent>
                  <w:p w14:paraId="360A0FBB">
                    <w:pPr>
                      <w:pStyle w:val="17"/>
                    </w:pPr>
                    <w:r>
                      <w:rPr>
                        <w:rFonts w:hint="eastAsia"/>
                      </w:rPr>
                      <w:fldChar w:fldCharType="begin"/>
                    </w:r>
                    <w:r>
                      <w:rPr>
                        <w:rFonts w:hint="eastAsia"/>
                      </w:rPr>
                      <w:instrText xml:space="preserve"> PAGE  \* MERGEFORMAT </w:instrText>
                    </w:r>
                    <w:r>
                      <w:rPr>
                        <w:rFonts w:hint="eastAsia"/>
                      </w:rPr>
                      <w:fldChar w:fldCharType="separate"/>
                    </w:r>
                    <w:r>
                      <w:t>- 36 -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289CF">
    <w:pPr>
      <w:pStyle w:val="18"/>
      <w:pBdr>
        <w:bottom w:val="none" w:color="auto" w:sz="0" w:space="1"/>
      </w:pBdr>
    </w:pPr>
    <w:r>
      <w:rPr>
        <w:rFonts w:hint="eastAsia" w:ascii="仿宋" w:hAnsi="仿宋" w:eastAsia="仿宋" w:cs="宋体"/>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EB1DB">
    <w:pPr>
      <w:pStyle w:val="18"/>
      <w:pBdr>
        <w:bottom w:val="none" w:color="auto" w:sz="0" w:space="1"/>
      </w:pBdr>
      <w:jc w:val="both"/>
      <w:rPr>
        <w:rFonts w:ascii="方正仿宋_GBK" w:eastAsia="方正仿宋_GBK"/>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FEA54">
    <w:pPr>
      <w:pStyle w:val="18"/>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1CC11A"/>
    <w:multiLevelType w:val="singleLevel"/>
    <w:tmpl w:val="BF1CC11A"/>
    <w:lvl w:ilvl="0" w:tentative="0">
      <w:start w:val="6"/>
      <w:numFmt w:val="chineseCounting"/>
      <w:suff w:val="space"/>
      <w:lvlText w:val="第%1篇"/>
      <w:lvlJc w:val="left"/>
      <w:rPr>
        <w:rFonts w:hint="eastAsia"/>
      </w:rPr>
    </w:lvl>
  </w:abstractNum>
  <w:abstractNum w:abstractNumId="1">
    <w:nsid w:val="CABE74B6"/>
    <w:multiLevelType w:val="singleLevel"/>
    <w:tmpl w:val="CABE74B6"/>
    <w:lvl w:ilvl="0" w:tentative="0">
      <w:start w:val="2"/>
      <w:numFmt w:val="chineseCounting"/>
      <w:suff w:val="nothing"/>
      <w:lvlText w:val="%1、"/>
      <w:lvlJc w:val="left"/>
      <w:rPr>
        <w:rFonts w:hint="eastAsia"/>
      </w:rPr>
    </w:lvl>
  </w:abstractNum>
  <w:abstractNum w:abstractNumId="2">
    <w:nsid w:val="DB260C56"/>
    <w:multiLevelType w:val="singleLevel"/>
    <w:tmpl w:val="DB260C56"/>
    <w:lvl w:ilvl="0" w:tentative="0">
      <w:start w:val="1"/>
      <w:numFmt w:val="decimal"/>
      <w:lvlText w:val="%1."/>
      <w:lvlJc w:val="left"/>
      <w:pPr>
        <w:tabs>
          <w:tab w:val="left" w:pos="312"/>
        </w:tabs>
      </w:pPr>
    </w:lvl>
  </w:abstractNum>
  <w:abstractNum w:abstractNumId="3">
    <w:nsid w:val="483CD81B"/>
    <w:multiLevelType w:val="singleLevel"/>
    <w:tmpl w:val="483CD81B"/>
    <w:lvl w:ilvl="0" w:tentative="0">
      <w:start w:val="2"/>
      <w:numFmt w:val="chineseCounting"/>
      <w:suff w:val="nothing"/>
      <w:lvlText w:val="%1、"/>
      <w:lvlJc w:val="left"/>
      <w:rPr>
        <w:rFonts w:hint="eastAsia"/>
      </w:rPr>
    </w:lvl>
  </w:abstractNum>
  <w:abstractNum w:abstractNumId="4">
    <w:nsid w:val="4B4A2237"/>
    <w:multiLevelType w:val="singleLevel"/>
    <w:tmpl w:val="4B4A2237"/>
    <w:lvl w:ilvl="0" w:tentative="0">
      <w:start w:val="2"/>
      <w:numFmt w:val="chineseCounting"/>
      <w:suff w:val="nothing"/>
      <w:lvlText w:val="（%1）"/>
      <w:lvlJc w:val="left"/>
      <w:rPr>
        <w:rFonts w:hint="eastAsia"/>
      </w:rPr>
    </w:lvl>
  </w:abstractNum>
  <w:abstractNum w:abstractNumId="5">
    <w:nsid w:val="4DA63384"/>
    <w:multiLevelType w:val="singleLevel"/>
    <w:tmpl w:val="4DA63384"/>
    <w:lvl w:ilvl="0" w:tentative="0">
      <w:start w:val="1"/>
      <w:numFmt w:val="chineseCounting"/>
      <w:suff w:val="nothing"/>
      <w:lvlText w:val="（%1）"/>
      <w:lvlJc w:val="left"/>
      <w:rPr>
        <w:rFonts w:hint="eastAsia"/>
      </w:rPr>
    </w:lvl>
  </w:abstractNum>
  <w:abstractNum w:abstractNumId="6">
    <w:nsid w:val="64F7617D"/>
    <w:multiLevelType w:val="singleLevel"/>
    <w:tmpl w:val="64F7617D"/>
    <w:lvl w:ilvl="0" w:tentative="0">
      <w:start w:val="1"/>
      <w:numFmt w:val="chineseCounting"/>
      <w:suff w:val="nothing"/>
      <w:lvlText w:val="%1、"/>
      <w:lvlJc w:val="left"/>
      <w:rPr>
        <w:rFonts w:hint="eastAsia"/>
      </w:rPr>
    </w:lvl>
  </w:abstractNum>
  <w:abstractNum w:abstractNumId="7">
    <w:nsid w:val="7D764751"/>
    <w:multiLevelType w:val="singleLevel"/>
    <w:tmpl w:val="7D764751"/>
    <w:lvl w:ilvl="0" w:tentative="0">
      <w:start w:val="3"/>
      <w:numFmt w:val="chineseCounting"/>
      <w:suff w:val="space"/>
      <w:lvlText w:val="第%1篇"/>
      <w:lvlJc w:val="left"/>
      <w:rPr>
        <w:rFonts w:hint="eastAsia"/>
      </w:rPr>
    </w:lvl>
  </w:abstractNum>
  <w:num w:numId="1">
    <w:abstractNumId w:val="4"/>
  </w:num>
  <w:num w:numId="2">
    <w:abstractNumId w:val="1"/>
  </w:num>
  <w:num w:numId="3">
    <w:abstractNumId w:val="7"/>
  </w:num>
  <w:num w:numId="4">
    <w:abstractNumId w:val="3"/>
  </w:num>
  <w:num w:numId="5">
    <w:abstractNumId w:val="5"/>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5NGE5MzUzODA2NmVhOGVmZTMzYWIzYzk3ZTgyYTMifQ=="/>
  </w:docVars>
  <w:rsids>
    <w:rsidRoot w:val="4DEF5E83"/>
    <w:rsid w:val="000129BD"/>
    <w:rsid w:val="00126420"/>
    <w:rsid w:val="002A0829"/>
    <w:rsid w:val="003229F9"/>
    <w:rsid w:val="00811BF8"/>
    <w:rsid w:val="008440D1"/>
    <w:rsid w:val="00B36572"/>
    <w:rsid w:val="00D54920"/>
    <w:rsid w:val="00F941FA"/>
    <w:rsid w:val="010131A7"/>
    <w:rsid w:val="01782C45"/>
    <w:rsid w:val="0215044C"/>
    <w:rsid w:val="026259A2"/>
    <w:rsid w:val="02A83E02"/>
    <w:rsid w:val="03060F81"/>
    <w:rsid w:val="0373610F"/>
    <w:rsid w:val="037E30D1"/>
    <w:rsid w:val="03A70F25"/>
    <w:rsid w:val="03AC20C9"/>
    <w:rsid w:val="042E69E2"/>
    <w:rsid w:val="04504BAA"/>
    <w:rsid w:val="04CB3803"/>
    <w:rsid w:val="056E4905"/>
    <w:rsid w:val="057332A8"/>
    <w:rsid w:val="058E0B67"/>
    <w:rsid w:val="05A86605"/>
    <w:rsid w:val="05AE345A"/>
    <w:rsid w:val="06090B0E"/>
    <w:rsid w:val="060A65D8"/>
    <w:rsid w:val="06345E06"/>
    <w:rsid w:val="07345322"/>
    <w:rsid w:val="0840292C"/>
    <w:rsid w:val="08C93D10"/>
    <w:rsid w:val="08CD3A5E"/>
    <w:rsid w:val="09265ED9"/>
    <w:rsid w:val="097E7AC3"/>
    <w:rsid w:val="0B63273E"/>
    <w:rsid w:val="0CEA5470"/>
    <w:rsid w:val="0CFA3905"/>
    <w:rsid w:val="0DD417EF"/>
    <w:rsid w:val="0E1E3623"/>
    <w:rsid w:val="0E4532A6"/>
    <w:rsid w:val="0EA0672E"/>
    <w:rsid w:val="0EB25028"/>
    <w:rsid w:val="0EF21C50"/>
    <w:rsid w:val="0F4B48EC"/>
    <w:rsid w:val="10196798"/>
    <w:rsid w:val="102B7629"/>
    <w:rsid w:val="106877E7"/>
    <w:rsid w:val="10C00542"/>
    <w:rsid w:val="116544B1"/>
    <w:rsid w:val="11670D99"/>
    <w:rsid w:val="12566CA7"/>
    <w:rsid w:val="13540CE3"/>
    <w:rsid w:val="140E5EE8"/>
    <w:rsid w:val="14110951"/>
    <w:rsid w:val="14AE0CDA"/>
    <w:rsid w:val="14D44BAF"/>
    <w:rsid w:val="15344EF4"/>
    <w:rsid w:val="15770AE8"/>
    <w:rsid w:val="160C7839"/>
    <w:rsid w:val="16FF4BA3"/>
    <w:rsid w:val="17214184"/>
    <w:rsid w:val="175544A0"/>
    <w:rsid w:val="18684558"/>
    <w:rsid w:val="18A2745A"/>
    <w:rsid w:val="1957287E"/>
    <w:rsid w:val="19DB686C"/>
    <w:rsid w:val="1AA94BBC"/>
    <w:rsid w:val="1BB6167F"/>
    <w:rsid w:val="1C4865E5"/>
    <w:rsid w:val="1C8B4B07"/>
    <w:rsid w:val="1CAA0778"/>
    <w:rsid w:val="1CD048C1"/>
    <w:rsid w:val="1D24677C"/>
    <w:rsid w:val="1D871E34"/>
    <w:rsid w:val="1D925B8A"/>
    <w:rsid w:val="1D976F4E"/>
    <w:rsid w:val="1D9F0E93"/>
    <w:rsid w:val="1E2B7565"/>
    <w:rsid w:val="1F7405B1"/>
    <w:rsid w:val="21223111"/>
    <w:rsid w:val="21893B04"/>
    <w:rsid w:val="219D08AB"/>
    <w:rsid w:val="21B7196D"/>
    <w:rsid w:val="225856E4"/>
    <w:rsid w:val="22F927A1"/>
    <w:rsid w:val="232C638A"/>
    <w:rsid w:val="236723EA"/>
    <w:rsid w:val="249D5F7C"/>
    <w:rsid w:val="24A3267C"/>
    <w:rsid w:val="24AA7567"/>
    <w:rsid w:val="258242A3"/>
    <w:rsid w:val="25893620"/>
    <w:rsid w:val="264D464E"/>
    <w:rsid w:val="26C03072"/>
    <w:rsid w:val="27BF5BC8"/>
    <w:rsid w:val="28AF15F0"/>
    <w:rsid w:val="28DF032D"/>
    <w:rsid w:val="2AE12465"/>
    <w:rsid w:val="2B14398C"/>
    <w:rsid w:val="2B1E0CAF"/>
    <w:rsid w:val="2BD00358"/>
    <w:rsid w:val="2CFE2B46"/>
    <w:rsid w:val="2EC93486"/>
    <w:rsid w:val="305F109D"/>
    <w:rsid w:val="30F304E8"/>
    <w:rsid w:val="30FB7715"/>
    <w:rsid w:val="31552F50"/>
    <w:rsid w:val="3268462F"/>
    <w:rsid w:val="32717916"/>
    <w:rsid w:val="328F34B6"/>
    <w:rsid w:val="32B011BC"/>
    <w:rsid w:val="33266952"/>
    <w:rsid w:val="33B57CD6"/>
    <w:rsid w:val="34286DDE"/>
    <w:rsid w:val="347B0F20"/>
    <w:rsid w:val="3547648D"/>
    <w:rsid w:val="356544C7"/>
    <w:rsid w:val="3575771D"/>
    <w:rsid w:val="35987B8D"/>
    <w:rsid w:val="36A54032"/>
    <w:rsid w:val="36D9577B"/>
    <w:rsid w:val="37254726"/>
    <w:rsid w:val="378105FB"/>
    <w:rsid w:val="3789228D"/>
    <w:rsid w:val="37FD732F"/>
    <w:rsid w:val="389205E6"/>
    <w:rsid w:val="38C246CF"/>
    <w:rsid w:val="39704576"/>
    <w:rsid w:val="3979525D"/>
    <w:rsid w:val="39A24859"/>
    <w:rsid w:val="39D32951"/>
    <w:rsid w:val="3A213355"/>
    <w:rsid w:val="3A384D38"/>
    <w:rsid w:val="3AAF3477"/>
    <w:rsid w:val="3AB160D5"/>
    <w:rsid w:val="3B4B54D3"/>
    <w:rsid w:val="3D121CF5"/>
    <w:rsid w:val="3D585700"/>
    <w:rsid w:val="3D6E2D89"/>
    <w:rsid w:val="3D753879"/>
    <w:rsid w:val="3D7D2A20"/>
    <w:rsid w:val="3DBE08A9"/>
    <w:rsid w:val="3DBF59D9"/>
    <w:rsid w:val="3DEF1E76"/>
    <w:rsid w:val="3E6E73FF"/>
    <w:rsid w:val="3E9A0C6C"/>
    <w:rsid w:val="3EF0645B"/>
    <w:rsid w:val="3FB026E8"/>
    <w:rsid w:val="410F7C4F"/>
    <w:rsid w:val="41684B4C"/>
    <w:rsid w:val="41894C7C"/>
    <w:rsid w:val="419F6289"/>
    <w:rsid w:val="41BB295C"/>
    <w:rsid w:val="42383FAC"/>
    <w:rsid w:val="42C3640F"/>
    <w:rsid w:val="42CD0B98"/>
    <w:rsid w:val="42E3216A"/>
    <w:rsid w:val="42FC4EA8"/>
    <w:rsid w:val="430E5A01"/>
    <w:rsid w:val="43B34232"/>
    <w:rsid w:val="43E34476"/>
    <w:rsid w:val="43FA7557"/>
    <w:rsid w:val="447D58E3"/>
    <w:rsid w:val="46230659"/>
    <w:rsid w:val="46B3312C"/>
    <w:rsid w:val="46B53E1D"/>
    <w:rsid w:val="47206F67"/>
    <w:rsid w:val="48897310"/>
    <w:rsid w:val="49027FE8"/>
    <w:rsid w:val="49633BCB"/>
    <w:rsid w:val="49800A70"/>
    <w:rsid w:val="49A14B2D"/>
    <w:rsid w:val="49BA2419"/>
    <w:rsid w:val="49CA74E0"/>
    <w:rsid w:val="49E369F5"/>
    <w:rsid w:val="4A801511"/>
    <w:rsid w:val="4B594059"/>
    <w:rsid w:val="4BCA6B34"/>
    <w:rsid w:val="4C770C39"/>
    <w:rsid w:val="4C881D77"/>
    <w:rsid w:val="4C8C608C"/>
    <w:rsid w:val="4D0104F9"/>
    <w:rsid w:val="4D0F047A"/>
    <w:rsid w:val="4D1F0243"/>
    <w:rsid w:val="4DEF5E83"/>
    <w:rsid w:val="4E212924"/>
    <w:rsid w:val="4E597784"/>
    <w:rsid w:val="4F0516BA"/>
    <w:rsid w:val="4F977F9F"/>
    <w:rsid w:val="4FCA1804"/>
    <w:rsid w:val="4FD322A6"/>
    <w:rsid w:val="4FE45692"/>
    <w:rsid w:val="504852D5"/>
    <w:rsid w:val="50690566"/>
    <w:rsid w:val="5186459D"/>
    <w:rsid w:val="51A11B6E"/>
    <w:rsid w:val="51AF1B10"/>
    <w:rsid w:val="51C75820"/>
    <w:rsid w:val="51FF0643"/>
    <w:rsid w:val="525C5004"/>
    <w:rsid w:val="52C27DB1"/>
    <w:rsid w:val="52FD2E8D"/>
    <w:rsid w:val="535A7887"/>
    <w:rsid w:val="53CD66E0"/>
    <w:rsid w:val="55810352"/>
    <w:rsid w:val="55CB16B9"/>
    <w:rsid w:val="56A54175"/>
    <w:rsid w:val="56B345CB"/>
    <w:rsid w:val="56D46344"/>
    <w:rsid w:val="570858F2"/>
    <w:rsid w:val="572A6701"/>
    <w:rsid w:val="57C230D5"/>
    <w:rsid w:val="57DC0F5F"/>
    <w:rsid w:val="587A5170"/>
    <w:rsid w:val="588C08D1"/>
    <w:rsid w:val="5963595B"/>
    <w:rsid w:val="59B11BDD"/>
    <w:rsid w:val="59B77A55"/>
    <w:rsid w:val="59BC506B"/>
    <w:rsid w:val="5A180D4E"/>
    <w:rsid w:val="5A292701"/>
    <w:rsid w:val="5A470DD9"/>
    <w:rsid w:val="5B8F3C7E"/>
    <w:rsid w:val="5BD448EE"/>
    <w:rsid w:val="5C1B251D"/>
    <w:rsid w:val="5C5251DF"/>
    <w:rsid w:val="5C6A6422"/>
    <w:rsid w:val="5D02548B"/>
    <w:rsid w:val="5D4D7F7F"/>
    <w:rsid w:val="5DAA29F8"/>
    <w:rsid w:val="5DC374E2"/>
    <w:rsid w:val="5DFE04B3"/>
    <w:rsid w:val="5FE536D5"/>
    <w:rsid w:val="607E12CC"/>
    <w:rsid w:val="614F3918"/>
    <w:rsid w:val="61515E49"/>
    <w:rsid w:val="62087B8C"/>
    <w:rsid w:val="6232470C"/>
    <w:rsid w:val="62384879"/>
    <w:rsid w:val="62672351"/>
    <w:rsid w:val="63F93EB3"/>
    <w:rsid w:val="647D729A"/>
    <w:rsid w:val="658B239C"/>
    <w:rsid w:val="65F06D2C"/>
    <w:rsid w:val="66BB2590"/>
    <w:rsid w:val="66E203D8"/>
    <w:rsid w:val="671B7922"/>
    <w:rsid w:val="677F153E"/>
    <w:rsid w:val="67AD724A"/>
    <w:rsid w:val="67B82808"/>
    <w:rsid w:val="67CF1510"/>
    <w:rsid w:val="68AB69D7"/>
    <w:rsid w:val="68C80EF2"/>
    <w:rsid w:val="690946BA"/>
    <w:rsid w:val="698569A2"/>
    <w:rsid w:val="69C4708C"/>
    <w:rsid w:val="6AE04B74"/>
    <w:rsid w:val="6AF01C56"/>
    <w:rsid w:val="6B1162FA"/>
    <w:rsid w:val="6B715A26"/>
    <w:rsid w:val="6B7867DE"/>
    <w:rsid w:val="6C40250E"/>
    <w:rsid w:val="6C710B23"/>
    <w:rsid w:val="6D1F744C"/>
    <w:rsid w:val="6D90676B"/>
    <w:rsid w:val="6E186712"/>
    <w:rsid w:val="6E1E4550"/>
    <w:rsid w:val="6F443096"/>
    <w:rsid w:val="6F5778B8"/>
    <w:rsid w:val="70A00DEB"/>
    <w:rsid w:val="70B328CC"/>
    <w:rsid w:val="70D21129"/>
    <w:rsid w:val="70E51287"/>
    <w:rsid w:val="711C66C3"/>
    <w:rsid w:val="72823FE2"/>
    <w:rsid w:val="73612E7D"/>
    <w:rsid w:val="73BC69EE"/>
    <w:rsid w:val="746A200A"/>
    <w:rsid w:val="74A7099A"/>
    <w:rsid w:val="74D379E1"/>
    <w:rsid w:val="75375D82"/>
    <w:rsid w:val="75C86EDA"/>
    <w:rsid w:val="75D4705E"/>
    <w:rsid w:val="75F05AFC"/>
    <w:rsid w:val="762F50EB"/>
    <w:rsid w:val="7659034B"/>
    <w:rsid w:val="76A0060B"/>
    <w:rsid w:val="77100A78"/>
    <w:rsid w:val="777110D9"/>
    <w:rsid w:val="77FC716A"/>
    <w:rsid w:val="79042718"/>
    <w:rsid w:val="791553F6"/>
    <w:rsid w:val="799B1910"/>
    <w:rsid w:val="7A373298"/>
    <w:rsid w:val="7A41363F"/>
    <w:rsid w:val="7A542AC5"/>
    <w:rsid w:val="7AEF644D"/>
    <w:rsid w:val="7B5628D6"/>
    <w:rsid w:val="7BDA485C"/>
    <w:rsid w:val="7C025669"/>
    <w:rsid w:val="7C331A1A"/>
    <w:rsid w:val="7C4C02E1"/>
    <w:rsid w:val="7C7D2A53"/>
    <w:rsid w:val="7CBB76D8"/>
    <w:rsid w:val="7D574F3F"/>
    <w:rsid w:val="7D8E26F7"/>
    <w:rsid w:val="7E154BC6"/>
    <w:rsid w:val="7EE534A5"/>
    <w:rsid w:val="7F8E4C30"/>
    <w:rsid w:val="7F9B153D"/>
    <w:rsid w:val="7FBA4279"/>
    <w:rsid w:val="7FFD3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3" w:lineRule="auto"/>
      <w:outlineLvl w:val="2"/>
    </w:pPr>
    <w:rPr>
      <w:b/>
      <w:sz w:val="32"/>
    </w:rPr>
  </w:style>
  <w:style w:type="paragraph" w:styleId="5">
    <w:name w:val="heading 4"/>
    <w:basedOn w:val="3"/>
    <w:next w:val="1"/>
    <w:qFormat/>
    <w:uiPriority w:val="0"/>
    <w:pPr>
      <w:widowControl/>
      <w:spacing w:before="280" w:after="290" w:line="376" w:lineRule="auto"/>
      <w:jc w:val="center"/>
      <w:outlineLvl w:val="3"/>
    </w:pPr>
    <w:rPr>
      <w:rFonts w:ascii="Cambria" w:hAnsi="Cambria" w:eastAsia="宋体"/>
      <w:kern w:val="0"/>
      <w:sz w:val="28"/>
      <w:szCs w:val="28"/>
    </w:rPr>
  </w:style>
  <w:style w:type="paragraph" w:styleId="6">
    <w:name w:val="heading 9"/>
    <w:basedOn w:val="1"/>
    <w:next w:val="1"/>
    <w:semiHidden/>
    <w:unhideWhenUsed/>
    <w:qFormat/>
    <w:uiPriority w:val="0"/>
    <w:pPr>
      <w:keepNext/>
      <w:keepLines/>
      <w:spacing w:before="240" w:after="64" w:line="320" w:lineRule="auto"/>
      <w:outlineLvl w:val="8"/>
    </w:pPr>
    <w:rPr>
      <w:rFonts w:asciiTheme="majorHAnsi" w:hAnsiTheme="majorHAnsi" w:eastAsiaTheme="majorEastAsia" w:cstheme="majorBidi"/>
      <w:sz w:val="21"/>
      <w:szCs w:val="21"/>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7">
    <w:name w:val="table of authorities"/>
    <w:basedOn w:val="1"/>
    <w:next w:val="1"/>
    <w:qFormat/>
    <w:uiPriority w:val="0"/>
    <w:pPr>
      <w:ind w:left="420" w:leftChars="200"/>
    </w:pPr>
  </w:style>
  <w:style w:type="paragraph" w:styleId="8">
    <w:name w:val="Normal Indent"/>
    <w:basedOn w:val="1"/>
    <w:qFormat/>
    <w:uiPriority w:val="0"/>
    <w:pPr>
      <w:ind w:firstLine="420" w:firstLineChars="200"/>
    </w:pPr>
  </w:style>
  <w:style w:type="paragraph" w:styleId="9">
    <w:name w:val="annotation text"/>
    <w:basedOn w:val="1"/>
    <w:qFormat/>
    <w:uiPriority w:val="0"/>
    <w:pPr>
      <w:jc w:val="left"/>
    </w:pPr>
  </w:style>
  <w:style w:type="paragraph" w:styleId="10">
    <w:name w:val="Body Text"/>
    <w:basedOn w:val="1"/>
    <w:next w:val="1"/>
    <w:qFormat/>
    <w:uiPriority w:val="0"/>
    <w:rPr>
      <w:rFonts w:ascii="仿宋_GB2312" w:eastAsia="仿宋_GB2312"/>
      <w:sz w:val="32"/>
    </w:rPr>
  </w:style>
  <w:style w:type="paragraph" w:styleId="11">
    <w:name w:val="Body Text Indent"/>
    <w:basedOn w:val="1"/>
    <w:qFormat/>
    <w:uiPriority w:val="0"/>
    <w:pPr>
      <w:spacing w:line="700" w:lineRule="exact"/>
      <w:ind w:left="960"/>
    </w:pPr>
    <w:rPr>
      <w:sz w:val="44"/>
    </w:rPr>
  </w:style>
  <w:style w:type="paragraph" w:styleId="12">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szCs w:val="24"/>
    </w:rPr>
  </w:style>
  <w:style w:type="paragraph" w:styleId="13">
    <w:name w:val="toc 3"/>
    <w:basedOn w:val="1"/>
    <w:next w:val="1"/>
    <w:qFormat/>
    <w:uiPriority w:val="0"/>
    <w:pPr>
      <w:ind w:left="840" w:leftChars="400"/>
    </w:pPr>
  </w:style>
  <w:style w:type="paragraph" w:styleId="14">
    <w:name w:val="Date"/>
    <w:basedOn w:val="1"/>
    <w:next w:val="1"/>
    <w:qFormat/>
    <w:uiPriority w:val="0"/>
  </w:style>
  <w:style w:type="paragraph" w:styleId="15">
    <w:name w:val="Body Text Indent 2"/>
    <w:basedOn w:val="1"/>
    <w:qFormat/>
    <w:uiPriority w:val="0"/>
    <w:pPr>
      <w:snapToGrid w:val="0"/>
      <w:spacing w:line="560" w:lineRule="atLeast"/>
      <w:ind w:firstLine="540"/>
    </w:pPr>
  </w:style>
  <w:style w:type="paragraph" w:styleId="16">
    <w:name w:val="Balloon Text"/>
    <w:basedOn w:val="1"/>
    <w:link w:val="41"/>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rPr>
  </w:style>
  <w:style w:type="paragraph" w:styleId="19">
    <w:name w:val="toc 1"/>
    <w:basedOn w:val="1"/>
    <w:next w:val="1"/>
    <w:qFormat/>
    <w:uiPriority w:val="0"/>
    <w:pPr>
      <w:spacing w:line="180" w:lineRule="auto"/>
      <w:jc w:val="center"/>
    </w:pPr>
    <w:rPr>
      <w:sz w:val="30"/>
    </w:rPr>
  </w:style>
  <w:style w:type="paragraph" w:styleId="20">
    <w:name w:val="List"/>
    <w:basedOn w:val="1"/>
    <w:semiHidden/>
    <w:qFormat/>
    <w:uiPriority w:val="0"/>
    <w:pPr>
      <w:ind w:left="200" w:hanging="200" w:hangingChars="200"/>
    </w:pPr>
  </w:style>
  <w:style w:type="paragraph" w:styleId="21">
    <w:name w:val="toc 2"/>
    <w:basedOn w:val="1"/>
    <w:next w:val="1"/>
    <w:qFormat/>
    <w:uiPriority w:val="0"/>
    <w:pPr>
      <w:ind w:left="420" w:leftChars="200"/>
    </w:pPr>
  </w:style>
  <w:style w:type="paragraph" w:styleId="22">
    <w:name w:val="Normal (Web)"/>
    <w:basedOn w:val="1"/>
    <w:qFormat/>
    <w:uiPriority w:val="0"/>
    <w:rPr>
      <w:sz w:val="24"/>
    </w:rPr>
  </w:style>
  <w:style w:type="table" w:styleId="24">
    <w:name w:val="Table Grid"/>
    <w:basedOn w:val="23"/>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rPr>
  </w:style>
  <w:style w:type="character" w:styleId="27">
    <w:name w:val="page number"/>
    <w:basedOn w:val="25"/>
    <w:qFormat/>
    <w:uiPriority w:val="0"/>
  </w:style>
  <w:style w:type="character" w:styleId="28">
    <w:name w:val="Hyperlink"/>
    <w:basedOn w:val="25"/>
    <w:qFormat/>
    <w:uiPriority w:val="0"/>
    <w:rPr>
      <w:color w:val="0000FF"/>
      <w:u w:val="single"/>
    </w:rPr>
  </w:style>
  <w:style w:type="paragraph" w:customStyle="1" w:styleId="29">
    <w:name w:val="图例"/>
    <w:basedOn w:val="1"/>
    <w:qFormat/>
    <w:uiPriority w:val="0"/>
    <w:pPr>
      <w:spacing w:before="120" w:after="120" w:line="360" w:lineRule="auto"/>
      <w:jc w:val="center"/>
    </w:pPr>
    <w:rPr>
      <w:rFonts w:eastAsia="仿宋_GB2312"/>
      <w:b/>
      <w:sz w:val="24"/>
    </w:rPr>
  </w:style>
  <w:style w:type="paragraph" w:customStyle="1" w:styleId="30">
    <w:name w:val="电建正文"/>
    <w:basedOn w:val="31"/>
    <w:qFormat/>
    <w:uiPriority w:val="0"/>
    <w:pPr>
      <w:tabs>
        <w:tab w:val="left" w:pos="720"/>
      </w:tabs>
      <w:spacing w:line="360" w:lineRule="auto"/>
      <w:ind w:firstLine="200" w:firstLineChars="200"/>
    </w:pPr>
    <w:rPr>
      <w:rFonts w:ascii="Tahoma" w:hAnsi="Tahoma"/>
      <w:sz w:val="24"/>
    </w:rPr>
  </w:style>
  <w:style w:type="paragraph" w:customStyle="1" w:styleId="31">
    <w:name w:val="List First"/>
    <w:basedOn w:val="20"/>
    <w:next w:val="20"/>
    <w:qFormat/>
    <w:uiPriority w:val="0"/>
    <w:pPr>
      <w:widowControl/>
      <w:tabs>
        <w:tab w:val="left" w:pos="720"/>
      </w:tabs>
      <w:overflowPunct w:val="0"/>
      <w:autoSpaceDE w:val="0"/>
      <w:autoSpaceDN w:val="0"/>
      <w:spacing w:before="80" w:after="80"/>
      <w:ind w:left="0"/>
      <w:jc w:val="left"/>
    </w:pPr>
    <w:rPr>
      <w:kern w:val="0"/>
      <w:sz w:val="20"/>
    </w:rPr>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customStyle="1" w:styleId="3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4">
    <w:name w:val="WPSOffice手动目录 3"/>
    <w:qFormat/>
    <w:uiPriority w:val="0"/>
    <w:pPr>
      <w:ind w:left="400" w:leftChars="400"/>
    </w:pPr>
    <w:rPr>
      <w:rFonts w:ascii="Times New Roman" w:hAnsi="Times New Roman" w:eastAsia="宋体" w:cs="Times New Roman"/>
      <w:lang w:val="en-US" w:eastAsia="zh-CN" w:bidi="ar-SA"/>
    </w:rPr>
  </w:style>
  <w:style w:type="paragraph" w:styleId="35">
    <w:name w:val="List Paragraph"/>
    <w:basedOn w:val="1"/>
    <w:qFormat/>
    <w:uiPriority w:val="1"/>
    <w:pPr>
      <w:autoSpaceDE w:val="0"/>
      <w:autoSpaceDN w:val="0"/>
      <w:spacing w:before="136"/>
      <w:ind w:left="1073" w:hanging="528"/>
      <w:jc w:val="left"/>
    </w:pPr>
    <w:rPr>
      <w:rFonts w:ascii="宋体" w:hAnsi="宋体" w:cs="宋体"/>
      <w:kern w:val="0"/>
      <w:sz w:val="22"/>
      <w:szCs w:val="22"/>
      <w:lang w:val="zh-CN" w:bidi="zh-CN"/>
    </w:rPr>
  </w:style>
  <w:style w:type="table" w:customStyle="1" w:styleId="36">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table" w:customStyle="1" w:styleId="37">
    <w:name w:val="Table Normal1"/>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38">
    <w:name w:val="Table Text"/>
    <w:basedOn w:val="1"/>
    <w:semiHidden/>
    <w:qFormat/>
    <w:uiPriority w:val="0"/>
    <w:rPr>
      <w:rFonts w:ascii="宋体" w:hAnsi="宋体" w:cs="宋体"/>
      <w:sz w:val="21"/>
      <w:szCs w:val="21"/>
      <w:lang w:eastAsia="en-US"/>
    </w:rPr>
  </w:style>
  <w:style w:type="character" w:customStyle="1" w:styleId="39">
    <w:name w:val="NormalCharacter"/>
    <w:qFormat/>
    <w:uiPriority w:val="0"/>
  </w:style>
  <w:style w:type="paragraph" w:customStyle="1" w:styleId="40">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41">
    <w:name w:val="批注框文本 Char"/>
    <w:basedOn w:val="25"/>
    <w:link w:val="16"/>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11632</Words>
  <Characters>11994</Characters>
  <Lines>121</Lines>
  <Paragraphs>34</Paragraphs>
  <TotalTime>10</TotalTime>
  <ScaleCrop>false</ScaleCrop>
  <LinksUpToDate>false</LinksUpToDate>
  <CharactersWithSpaces>12892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2022-10-31T06:20:00Z</dcterms:created>
  <dc:creator>Administrator</dc:creator>
  <cp:lastModifiedBy>x、crazy</cp:lastModifiedBy>
  <cp:lastPrinted>2024-11-19T08:13:00Z</cp:lastPrinted>
  <dcterms:modified xsi:type="dcterms:W3CDTF">2025-06-03T07:46:17Z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407E974737E74BD2B7E35C8690354A44_13</vt:lpwstr>
  </property>
  <property fmtid="{D5CDD505-2E9C-101B-9397-08002B2CF9AE}" pid="4" name="KSOTemplateDocerSaveRecord">
    <vt:lpwstr>eyJoZGlkIjoiOGUwNmVkY2MwZGI1N2ZhMzU5YzdmOTJmOGQ0ZGEyZDkiLCJ1c2VySWQiOiI1NjIyOTg1NTUifQ==</vt:lpwstr>
  </property>
</Properties>
</file>