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1D8E8">
      <w:pPr>
        <w:spacing w:line="1600" w:lineRule="exact"/>
        <w:jc w:val="center"/>
        <w:outlineLvl w:val="9"/>
        <w:rPr>
          <w:rFonts w:hint="eastAsia" w:asciiTheme="minorEastAsia" w:hAnsiTheme="minorEastAsia" w:eastAsiaTheme="minorEastAsia" w:cstheme="minorEastAsia"/>
          <w:color w:val="auto"/>
          <w:sz w:val="130"/>
          <w:szCs w:val="130"/>
          <w:highlight w:val="none"/>
        </w:rPr>
      </w:pPr>
    </w:p>
    <w:p w14:paraId="7E030B0D">
      <w:pPr>
        <w:spacing w:line="1600" w:lineRule="exact"/>
        <w:jc w:val="center"/>
        <w:outlineLvl w:val="9"/>
        <w:rPr>
          <w:rFonts w:hint="eastAsia" w:asciiTheme="minorEastAsia" w:hAnsiTheme="minorEastAsia" w:eastAsiaTheme="minorEastAsia" w:cstheme="minorEastAsia"/>
          <w:color w:val="auto"/>
          <w:sz w:val="130"/>
          <w:szCs w:val="130"/>
          <w:highlight w:val="none"/>
        </w:rPr>
      </w:pPr>
    </w:p>
    <w:p w14:paraId="713955E8">
      <w:pPr>
        <w:spacing w:line="1600" w:lineRule="exact"/>
        <w:jc w:val="center"/>
        <w:outlineLvl w:val="9"/>
        <w:rPr>
          <w:rFonts w:hint="eastAsia" w:asciiTheme="minorEastAsia" w:hAnsiTheme="minorEastAsia" w:eastAsiaTheme="minorEastAsia" w:cstheme="minorEastAsia"/>
          <w:color w:val="auto"/>
          <w:sz w:val="130"/>
          <w:szCs w:val="130"/>
          <w:highlight w:val="none"/>
        </w:rPr>
      </w:pPr>
      <w:bookmarkStart w:id="0" w:name="_Toc15929"/>
      <w:bookmarkStart w:id="1" w:name="_Toc30679"/>
      <w:bookmarkStart w:id="2" w:name="_Toc25294"/>
      <w:r>
        <w:rPr>
          <w:rFonts w:hint="eastAsia" w:asciiTheme="minorEastAsia" w:hAnsiTheme="minorEastAsia" w:eastAsiaTheme="minorEastAsia" w:cstheme="minorEastAsia"/>
          <w:b/>
          <w:bCs/>
          <w:color w:val="auto"/>
          <w:sz w:val="130"/>
          <w:szCs w:val="130"/>
          <w:highlight w:val="none"/>
        </w:rPr>
        <w:t>竞争性比选文件</w:t>
      </w:r>
      <w:bookmarkEnd w:id="0"/>
      <w:bookmarkEnd w:id="1"/>
      <w:bookmarkEnd w:id="2"/>
    </w:p>
    <w:p w14:paraId="5DE7A7BD">
      <w:pPr>
        <w:spacing w:line="700" w:lineRule="exact"/>
        <w:jc w:val="center"/>
        <w:outlineLvl w:val="9"/>
        <w:rPr>
          <w:rFonts w:hint="eastAsia" w:asciiTheme="minorEastAsia" w:hAnsiTheme="minorEastAsia" w:eastAsiaTheme="minorEastAsia" w:cstheme="minorEastAsia"/>
          <w:color w:val="auto"/>
          <w:sz w:val="40"/>
          <w:highlight w:val="none"/>
        </w:rPr>
      </w:pPr>
    </w:p>
    <w:p w14:paraId="7EAC9432">
      <w:pPr>
        <w:pStyle w:val="64"/>
        <w:outlineLvl w:val="9"/>
        <w:rPr>
          <w:rFonts w:hint="eastAsia" w:asciiTheme="minorEastAsia" w:hAnsiTheme="minorEastAsia" w:eastAsiaTheme="minorEastAsia" w:cstheme="minorEastAsia"/>
          <w:color w:val="auto"/>
          <w:highlight w:val="none"/>
        </w:rPr>
      </w:pPr>
    </w:p>
    <w:p w14:paraId="436C6420">
      <w:pPr>
        <w:spacing w:line="700" w:lineRule="exact"/>
        <w:jc w:val="center"/>
        <w:outlineLvl w:val="9"/>
        <w:rPr>
          <w:rFonts w:hint="eastAsia" w:asciiTheme="minorEastAsia" w:hAnsiTheme="minorEastAsia" w:eastAsiaTheme="minorEastAsia" w:cstheme="minorEastAsia"/>
          <w:color w:val="auto"/>
          <w:sz w:val="32"/>
          <w:highlight w:val="none"/>
        </w:rPr>
      </w:pPr>
    </w:p>
    <w:p w14:paraId="2DF990EB">
      <w:pPr>
        <w:spacing w:line="700" w:lineRule="exact"/>
        <w:jc w:val="center"/>
        <w:outlineLvl w:val="9"/>
        <w:rPr>
          <w:rFonts w:hint="eastAsia" w:asciiTheme="minorEastAsia" w:hAnsiTheme="minorEastAsia" w:eastAsiaTheme="minorEastAsia" w:cstheme="minorEastAsia"/>
          <w:color w:val="auto"/>
          <w:sz w:val="32"/>
          <w:highlight w:val="none"/>
        </w:rPr>
      </w:pPr>
    </w:p>
    <w:p w14:paraId="77F58F50">
      <w:pPr>
        <w:spacing w:line="500" w:lineRule="exact"/>
        <w:jc w:val="center"/>
        <w:outlineLvl w:val="9"/>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项目名称：</w:t>
      </w:r>
      <w:r>
        <w:rPr>
          <w:rFonts w:hint="eastAsia" w:asciiTheme="minorEastAsia" w:hAnsiTheme="minorEastAsia" w:cstheme="minorEastAsia"/>
          <w:b/>
          <w:bCs/>
          <w:color w:val="auto"/>
          <w:sz w:val="36"/>
          <w:szCs w:val="36"/>
          <w:highlight w:val="none"/>
          <w:lang w:eastAsia="zh-CN"/>
        </w:rPr>
        <w:t>龙职中职继协同项目无人机板块建设</w:t>
      </w:r>
    </w:p>
    <w:p w14:paraId="229CFDF1">
      <w:pPr>
        <w:spacing w:line="700" w:lineRule="exact"/>
        <w:jc w:val="center"/>
        <w:outlineLvl w:val="9"/>
        <w:rPr>
          <w:rFonts w:hint="eastAsia" w:asciiTheme="minorEastAsia" w:hAnsiTheme="minorEastAsia" w:eastAsiaTheme="minorEastAsia" w:cstheme="minorEastAsia"/>
          <w:b/>
          <w:color w:val="auto"/>
          <w:sz w:val="36"/>
          <w:szCs w:val="36"/>
          <w:highlight w:val="none"/>
        </w:rPr>
      </w:pPr>
    </w:p>
    <w:p w14:paraId="63513FE0">
      <w:pPr>
        <w:spacing w:line="700" w:lineRule="exact"/>
        <w:outlineLvl w:val="9"/>
        <w:rPr>
          <w:rFonts w:hint="eastAsia" w:asciiTheme="minorEastAsia" w:hAnsiTheme="minorEastAsia" w:eastAsiaTheme="minorEastAsia" w:cstheme="minorEastAsia"/>
          <w:b/>
          <w:color w:val="auto"/>
          <w:sz w:val="36"/>
          <w:szCs w:val="36"/>
          <w:highlight w:val="none"/>
        </w:rPr>
      </w:pPr>
    </w:p>
    <w:p w14:paraId="7F784DB7">
      <w:pPr>
        <w:spacing w:line="700" w:lineRule="exact"/>
        <w:outlineLvl w:val="9"/>
        <w:rPr>
          <w:rFonts w:hint="eastAsia" w:asciiTheme="minorEastAsia" w:hAnsiTheme="minorEastAsia" w:eastAsiaTheme="minorEastAsia" w:cstheme="minorEastAsia"/>
          <w:b/>
          <w:color w:val="auto"/>
          <w:sz w:val="36"/>
          <w:szCs w:val="36"/>
          <w:highlight w:val="none"/>
        </w:rPr>
      </w:pPr>
    </w:p>
    <w:p w14:paraId="498CF8F5">
      <w:pPr>
        <w:outlineLvl w:val="9"/>
        <w:rPr>
          <w:rFonts w:hint="eastAsia" w:asciiTheme="minorEastAsia" w:hAnsiTheme="minorEastAsia" w:eastAsiaTheme="minorEastAsia" w:cstheme="minorEastAsia"/>
          <w:b/>
          <w:color w:val="auto"/>
          <w:sz w:val="36"/>
          <w:szCs w:val="36"/>
          <w:highlight w:val="none"/>
        </w:rPr>
      </w:pPr>
    </w:p>
    <w:p w14:paraId="0371C6A6">
      <w:pPr>
        <w:spacing w:line="500" w:lineRule="exact"/>
        <w:jc w:val="center"/>
        <w:outlineLvl w:val="9"/>
        <w:rPr>
          <w:rFonts w:hint="eastAsia" w:asciiTheme="minorEastAsia" w:hAnsiTheme="minorEastAsia" w:eastAsiaTheme="minorEastAsia" w:cstheme="minorEastAsia"/>
          <w:b/>
          <w:bCs/>
          <w:color w:val="auto"/>
          <w:sz w:val="36"/>
          <w:szCs w:val="36"/>
          <w:highlight w:val="none"/>
        </w:rPr>
      </w:pPr>
      <w:bookmarkStart w:id="3" w:name="_Toc901"/>
      <w:bookmarkEnd w:id="3"/>
      <w:r>
        <w:rPr>
          <w:rFonts w:hint="eastAsia" w:asciiTheme="minorEastAsia" w:hAnsiTheme="minorEastAsia" w:eastAsiaTheme="minorEastAsia" w:cstheme="minorEastAsia"/>
          <w:b/>
          <w:bCs/>
          <w:color w:val="auto"/>
          <w:sz w:val="36"/>
          <w:szCs w:val="36"/>
          <w:highlight w:val="none"/>
        </w:rPr>
        <w:t>采购人：重庆市龙门浩职业中学校</w:t>
      </w:r>
    </w:p>
    <w:p w14:paraId="197CB3A6">
      <w:pPr>
        <w:spacing w:line="500" w:lineRule="exact"/>
        <w:jc w:val="center"/>
        <w:outlineLvl w:val="9"/>
        <w:rPr>
          <w:rFonts w:hint="eastAsia" w:asciiTheme="minorEastAsia" w:hAnsiTheme="minorEastAsia" w:eastAsiaTheme="minorEastAsia" w:cstheme="minorEastAsia"/>
          <w:b/>
          <w:bCs/>
          <w:color w:val="auto"/>
          <w:sz w:val="36"/>
          <w:szCs w:val="36"/>
          <w:highlight w:val="none"/>
        </w:rPr>
      </w:pPr>
      <w:bookmarkStart w:id="4" w:name="_Toc20359"/>
      <w:bookmarkEnd w:id="4"/>
    </w:p>
    <w:p w14:paraId="29535F3E">
      <w:pPr>
        <w:spacing w:line="500" w:lineRule="exact"/>
        <w:jc w:val="center"/>
        <w:outlineLvl w:val="9"/>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采购代理机构：</w:t>
      </w:r>
      <w:r>
        <w:rPr>
          <w:rFonts w:hint="eastAsia" w:asciiTheme="minorEastAsia" w:hAnsiTheme="minorEastAsia" w:eastAsiaTheme="minorEastAsia" w:cstheme="minorEastAsia"/>
          <w:b/>
          <w:bCs/>
          <w:color w:val="auto"/>
          <w:sz w:val="36"/>
          <w:szCs w:val="36"/>
          <w:highlight w:val="none"/>
          <w:lang w:eastAsia="zh-CN"/>
        </w:rPr>
        <w:t>重庆得皓工程项目管理咨询有限公司</w:t>
      </w:r>
    </w:p>
    <w:p w14:paraId="323C354B">
      <w:pPr>
        <w:pStyle w:val="6"/>
        <w:outlineLvl w:val="9"/>
        <w:rPr>
          <w:rFonts w:hint="eastAsia" w:asciiTheme="minorEastAsia" w:hAnsiTheme="minorEastAsia" w:eastAsiaTheme="minorEastAsia" w:cstheme="minorEastAsia"/>
          <w:color w:val="auto"/>
          <w:highlight w:val="none"/>
        </w:rPr>
      </w:pPr>
    </w:p>
    <w:p w14:paraId="5B8C5F3B">
      <w:pPr>
        <w:spacing w:line="720" w:lineRule="exact"/>
        <w:jc w:val="center"/>
        <w:rPr>
          <w:rFonts w:hint="eastAsia" w:asciiTheme="minorEastAsia" w:hAnsiTheme="minorEastAsia" w:eastAsiaTheme="minorEastAsia" w:cstheme="minorEastAsia"/>
          <w:b/>
          <w:bCs/>
          <w:color w:val="auto"/>
          <w:sz w:val="36"/>
          <w:szCs w:val="36"/>
          <w:highlight w:val="none"/>
        </w:rPr>
      </w:pPr>
      <w:bookmarkStart w:id="5" w:name="_Toc31197"/>
      <w:bookmarkEnd w:id="5"/>
      <w:r>
        <w:rPr>
          <w:rFonts w:hint="eastAsia" w:asciiTheme="minorEastAsia" w:hAnsiTheme="minorEastAsia" w:eastAsiaTheme="minorEastAsia" w:cstheme="minorEastAsia"/>
          <w:b/>
          <w:bCs/>
          <w:color w:val="auto"/>
          <w:sz w:val="36"/>
          <w:szCs w:val="36"/>
          <w:highlight w:val="none"/>
        </w:rPr>
        <w:t>二〇二</w:t>
      </w:r>
      <w:r>
        <w:rPr>
          <w:rFonts w:hint="eastAsia" w:asciiTheme="minorEastAsia" w:hAnsiTheme="minorEastAsia" w:cstheme="minorEastAsia"/>
          <w:b/>
          <w:bCs/>
          <w:color w:val="auto"/>
          <w:sz w:val="36"/>
          <w:szCs w:val="36"/>
          <w:highlight w:val="none"/>
          <w:lang w:val="en-US" w:eastAsia="zh-CN"/>
        </w:rPr>
        <w:t>六</w:t>
      </w:r>
      <w:r>
        <w:rPr>
          <w:rFonts w:hint="eastAsia" w:asciiTheme="minorEastAsia" w:hAnsiTheme="minorEastAsia" w:eastAsiaTheme="minorEastAsia" w:cstheme="minorEastAsia"/>
          <w:b/>
          <w:bCs/>
          <w:color w:val="auto"/>
          <w:sz w:val="36"/>
          <w:szCs w:val="36"/>
          <w:highlight w:val="none"/>
        </w:rPr>
        <w:t>年</w:t>
      </w:r>
      <w:r>
        <w:rPr>
          <w:rFonts w:hint="eastAsia" w:asciiTheme="minorEastAsia" w:hAnsiTheme="minorEastAsia" w:cstheme="minorEastAsia"/>
          <w:b/>
          <w:bCs/>
          <w:color w:val="auto"/>
          <w:sz w:val="36"/>
          <w:szCs w:val="36"/>
          <w:highlight w:val="none"/>
          <w:lang w:val="en-US" w:eastAsia="zh-CN"/>
        </w:rPr>
        <w:t>五</w:t>
      </w:r>
      <w:r>
        <w:rPr>
          <w:rFonts w:hint="eastAsia" w:asciiTheme="minorEastAsia" w:hAnsiTheme="minorEastAsia" w:eastAsiaTheme="minorEastAsia" w:cstheme="minorEastAsia"/>
          <w:b/>
          <w:bCs/>
          <w:color w:val="auto"/>
          <w:sz w:val="36"/>
          <w:szCs w:val="36"/>
          <w:highlight w:val="none"/>
        </w:rPr>
        <w:t>月</w:t>
      </w:r>
    </w:p>
    <w:p w14:paraId="05BB207D">
      <w:pPr>
        <w:spacing w:line="480" w:lineRule="exact"/>
        <w:outlineLvl w:val="0"/>
        <w:rPr>
          <w:rFonts w:hint="eastAsia" w:asciiTheme="minorEastAsia" w:hAnsiTheme="minorEastAsia" w:eastAsiaTheme="minorEastAsia" w:cstheme="minorEastAsia"/>
          <w:color w:val="auto"/>
          <w:sz w:val="44"/>
          <w:szCs w:val="28"/>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NumType w:start="1"/>
          <w:cols w:space="720" w:num="1"/>
          <w:docGrid w:linePitch="381" w:charSpace="-5735"/>
        </w:sectPr>
      </w:pPr>
    </w:p>
    <w:p w14:paraId="31A78080">
      <w:pPr>
        <w:pStyle w:val="104"/>
        <w:tabs>
          <w:tab w:val="right" w:leader="dot" w:pos="9402"/>
        </w:tabs>
        <w:ind w:left="560"/>
        <w:jc w:val="center"/>
        <w:rPr>
          <w:rFonts w:hint="eastAsia" w:asciiTheme="minorEastAsia" w:hAnsiTheme="minorEastAsia" w:eastAsiaTheme="minorEastAsia" w:cstheme="minorEastAsia"/>
          <w:color w:val="auto"/>
          <w:kern w:val="2"/>
          <w:sz w:val="28"/>
          <w:szCs w:val="24"/>
          <w:highlight w:val="none"/>
          <w:lang w:val="en-US" w:eastAsia="zh-CN" w:bidi="ar-SA"/>
        </w:rPr>
      </w:pPr>
      <w:bookmarkStart w:id="6" w:name="_Toc6969"/>
      <w:bookmarkEnd w:id="6"/>
      <w:r>
        <w:rPr>
          <w:rFonts w:hint="eastAsia" w:asciiTheme="minorEastAsia" w:hAnsiTheme="minorEastAsia" w:eastAsiaTheme="minorEastAsia" w:cstheme="minorEastAsia"/>
          <w:color w:val="auto"/>
          <w:sz w:val="52"/>
          <w:szCs w:val="36"/>
          <w:highlight w:val="none"/>
        </w:rPr>
        <w:t>目   录</w:t>
      </w:r>
      <w:r>
        <w:rPr>
          <w:rFonts w:hint="eastAsia" w:asciiTheme="minorEastAsia" w:hAnsiTheme="minorEastAsia" w:eastAsiaTheme="minorEastAsia" w:cstheme="minorEastAsia"/>
          <w:color w:val="auto"/>
          <w:sz w:val="20"/>
          <w:szCs w:val="24"/>
          <w:highlight w:val="none"/>
        </w:rPr>
        <w:fldChar w:fldCharType="begin"/>
      </w:r>
      <w:r>
        <w:rPr>
          <w:rFonts w:hint="eastAsia" w:asciiTheme="minorEastAsia" w:hAnsiTheme="minorEastAsia" w:eastAsiaTheme="minorEastAsia" w:cstheme="minorEastAsia"/>
          <w:color w:val="auto"/>
          <w:sz w:val="20"/>
          <w:szCs w:val="24"/>
          <w:highlight w:val="none"/>
        </w:rPr>
        <w:instrText xml:space="preserve">TOC \o "1-3" \h \u </w:instrText>
      </w:r>
      <w:r>
        <w:rPr>
          <w:rFonts w:hint="eastAsia" w:asciiTheme="minorEastAsia" w:hAnsiTheme="minorEastAsia" w:eastAsiaTheme="minorEastAsia" w:cstheme="minorEastAsia"/>
          <w:color w:val="auto"/>
          <w:sz w:val="20"/>
          <w:szCs w:val="24"/>
          <w:highlight w:val="none"/>
        </w:rPr>
        <w:fldChar w:fldCharType="separate"/>
      </w:r>
    </w:p>
    <w:p w14:paraId="0897A4F2">
      <w:pPr>
        <w:pStyle w:val="17"/>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_Toc26623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40"/>
          <w:highlight w:val="none"/>
        </w:rPr>
        <w:t xml:space="preserve">第一篇  </w:t>
      </w:r>
      <w:r>
        <w:rPr>
          <w:rFonts w:hint="eastAsia" w:asciiTheme="minorEastAsia" w:hAnsiTheme="minorEastAsia" w:eastAsiaTheme="minorEastAsia" w:cstheme="minorEastAsia"/>
          <w:color w:val="auto"/>
          <w:szCs w:val="30"/>
          <w:highlight w:val="none"/>
        </w:rPr>
        <w:t>比选邀请书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_Toc26623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50504F5">
      <w:pPr>
        <w:pStyle w:val="16"/>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_Toc9466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30"/>
          <w:highlight w:val="none"/>
        </w:rPr>
        <w:t xml:space="preserve">第二篇 </w:t>
      </w:r>
      <w:r>
        <w:rPr>
          <w:rFonts w:hint="eastAsia" w:asciiTheme="minorEastAsia" w:hAnsiTheme="minorEastAsia" w:eastAsiaTheme="minorEastAsia" w:cstheme="minorEastAsia"/>
          <w:color w:val="auto"/>
          <w:szCs w:val="30"/>
          <w:highlight w:val="none"/>
          <w:lang w:val="en-US" w:eastAsia="zh-CN"/>
        </w:rPr>
        <w:t xml:space="preserve"> </w:t>
      </w:r>
      <w:r>
        <w:rPr>
          <w:rFonts w:hint="eastAsia" w:asciiTheme="minorEastAsia" w:hAnsiTheme="minorEastAsia" w:eastAsiaTheme="minorEastAsia" w:cstheme="minorEastAsia"/>
          <w:color w:val="auto"/>
          <w:szCs w:val="30"/>
          <w:highlight w:val="none"/>
        </w:rPr>
        <w:t>项目技术（质量）需求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_Toc9466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2C330319">
      <w:pPr>
        <w:pStyle w:val="16"/>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_Toc9384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40"/>
          <w:highlight w:val="none"/>
        </w:rPr>
        <w:t>第三篇  项目商务需求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_Toc9384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EC3FBF2">
      <w:pPr>
        <w:pStyle w:val="17"/>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_Toc22943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32"/>
          <w:highlight w:val="none"/>
        </w:rPr>
        <w:t>第四篇  评审程序、标准、无效响应及采购终止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_Toc22943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415FDEE">
      <w:pPr>
        <w:pStyle w:val="17"/>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_Toc14756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32"/>
          <w:highlight w:val="none"/>
        </w:rPr>
        <w:t>第五篇  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_Toc14756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909ED23">
      <w:pPr>
        <w:pStyle w:val="16"/>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_Toc8933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w:t>
      </w:r>
      <w:r>
        <w:rPr>
          <w:rFonts w:hint="eastAsia" w:asciiTheme="minorEastAsia" w:hAnsiTheme="minorEastAsia" w:eastAsiaTheme="minorEastAsia" w:cstheme="minorEastAsia"/>
          <w:color w:val="auto"/>
          <w:szCs w:val="30"/>
          <w:highlight w:val="none"/>
        </w:rPr>
        <w:t xml:space="preserve"> </w:t>
      </w:r>
      <w:r>
        <w:rPr>
          <w:rFonts w:hint="eastAsia" w:asciiTheme="minorEastAsia" w:hAnsiTheme="minorEastAsia" w:eastAsiaTheme="minorEastAsia" w:cstheme="minorEastAsia"/>
          <w:color w:val="auto"/>
          <w:szCs w:val="30"/>
          <w:highlight w:val="none"/>
          <w:lang w:val="en-US" w:eastAsia="zh-CN"/>
        </w:rPr>
        <w:t xml:space="preserve"> </w:t>
      </w:r>
      <w:r>
        <w:rPr>
          <w:rFonts w:hint="eastAsia" w:asciiTheme="minorEastAsia" w:hAnsiTheme="minorEastAsia" w:eastAsiaTheme="minorEastAsia" w:cstheme="minorEastAsia"/>
          <w:color w:val="auto"/>
          <w:szCs w:val="30"/>
          <w:highlight w:val="none"/>
        </w:rPr>
        <w:t>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_Toc8933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AA5080F">
      <w:pPr>
        <w:pStyle w:val="17"/>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_Toc4456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32"/>
          <w:highlight w:val="none"/>
        </w:rPr>
        <w:t>第七篇  响应文件格式要求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_Toc4456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8BE749C">
      <w:pPr>
        <w:pStyle w:val="17"/>
        <w:keepNext w:val="0"/>
        <w:keepLines w:val="0"/>
        <w:pageBreakBefore w:val="0"/>
        <w:widowControl w:val="0"/>
        <w:tabs>
          <w:tab w:val="right" w:leader="dot" w:pos="9412"/>
        </w:tabs>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color w:val="auto"/>
          <w:highlight w:val="none"/>
        </w:rPr>
      </w:pPr>
    </w:p>
    <w:p w14:paraId="7420F840">
      <w:pPr>
        <w:tabs>
          <w:tab w:val="right" w:leader="dot" w:pos="9402"/>
        </w:tabs>
        <w:ind w:left="560"/>
        <w:jc w:val="center"/>
        <w:rPr>
          <w:rFonts w:hint="eastAsia"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134" w:right="1191" w:bottom="1134" w:left="1304" w:header="850" w:footer="907" w:gutter="0"/>
          <w:cols w:space="720" w:num="1"/>
          <w:docGrid w:linePitch="380" w:charSpace="-5735"/>
        </w:sectPr>
      </w:pPr>
      <w:r>
        <w:rPr>
          <w:rFonts w:hint="eastAsia" w:asciiTheme="minorEastAsia" w:hAnsiTheme="minorEastAsia" w:eastAsiaTheme="minorEastAsia" w:cstheme="minorEastAsia"/>
          <w:color w:val="auto"/>
          <w:szCs w:val="24"/>
          <w:highlight w:val="none"/>
        </w:rPr>
        <w:fldChar w:fldCharType="end"/>
      </w:r>
    </w:p>
    <w:p w14:paraId="5CB84D92">
      <w:pPr>
        <w:pStyle w:val="29"/>
        <w:snapToGrid w:val="0"/>
        <w:spacing w:before="0" w:after="0" w:line="360" w:lineRule="auto"/>
        <w:jc w:val="center"/>
        <w:rPr>
          <w:rFonts w:hint="eastAsia" w:asciiTheme="minorEastAsia" w:hAnsiTheme="minorEastAsia" w:eastAsiaTheme="minorEastAsia" w:cstheme="minorEastAsia"/>
          <w:bCs/>
          <w:color w:val="auto"/>
          <w:sz w:val="40"/>
          <w:szCs w:val="40"/>
          <w:highlight w:val="none"/>
        </w:rPr>
      </w:pPr>
      <w:bookmarkStart w:id="7" w:name="_Toc26623"/>
      <w:bookmarkStart w:id="8" w:name="_Toc313893526"/>
      <w:bookmarkStart w:id="9" w:name="_Toc317775175"/>
      <w:r>
        <w:rPr>
          <w:rFonts w:hint="eastAsia" w:asciiTheme="minorEastAsia" w:hAnsiTheme="minorEastAsia" w:eastAsiaTheme="minorEastAsia" w:cstheme="minorEastAsia"/>
          <w:bCs/>
          <w:color w:val="auto"/>
          <w:sz w:val="40"/>
          <w:szCs w:val="40"/>
          <w:highlight w:val="none"/>
        </w:rPr>
        <w:t xml:space="preserve">第一篇  </w:t>
      </w:r>
      <w:r>
        <w:rPr>
          <w:rFonts w:hint="eastAsia" w:asciiTheme="minorEastAsia" w:hAnsiTheme="minorEastAsia" w:eastAsiaTheme="minorEastAsia" w:cstheme="minorEastAsia"/>
          <w:color w:val="auto"/>
          <w:sz w:val="36"/>
          <w:szCs w:val="30"/>
          <w:highlight w:val="none"/>
        </w:rPr>
        <w:t>比选</w:t>
      </w:r>
      <w:r>
        <w:rPr>
          <w:rFonts w:hint="eastAsia" w:asciiTheme="minorEastAsia" w:hAnsiTheme="minorEastAsia" w:eastAsiaTheme="minorEastAsia" w:cstheme="minorEastAsia"/>
          <w:b w:val="0"/>
          <w:color w:val="auto"/>
          <w:sz w:val="36"/>
          <w:szCs w:val="30"/>
          <w:highlight w:val="none"/>
        </w:rPr>
        <w:t>邀请书</w:t>
      </w:r>
      <w:bookmarkEnd w:id="7"/>
    </w:p>
    <w:p w14:paraId="7A0D2A9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lang w:eastAsia="zh-CN"/>
        </w:rPr>
        <w:t>重庆得皓工程项目管理咨询有限公司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rPr>
        <w:t>重庆市龙门浩职业中学校</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cstheme="minorEastAsia"/>
          <w:color w:val="auto"/>
          <w:sz w:val="24"/>
          <w:szCs w:val="24"/>
          <w:highlight w:val="none"/>
          <w:u w:val="single"/>
          <w:lang w:eastAsia="zh-CN"/>
        </w:rPr>
        <w:t>龙职中职继协同项目无人机板块建设</w:t>
      </w:r>
      <w:r>
        <w:rPr>
          <w:rFonts w:hint="eastAsia" w:asciiTheme="minorEastAsia" w:hAnsiTheme="minorEastAsia" w:eastAsiaTheme="minorEastAsia" w:cstheme="minorEastAsia"/>
          <w:color w:val="auto"/>
          <w:sz w:val="24"/>
          <w:szCs w:val="24"/>
          <w:highlight w:val="none"/>
        </w:rPr>
        <w:t>进行竞争性比选采购。欢迎有资格的供应商前来参加竞争性比选。</w:t>
      </w:r>
    </w:p>
    <w:tbl>
      <w:tblPr>
        <w:tblStyle w:val="22"/>
        <w:tblpPr w:leftFromText="180" w:rightFromText="180" w:vertAnchor="text" w:horzAnchor="margin" w:tblpX="1" w:tblpY="596"/>
        <w:tblOverlap w:val="never"/>
        <w:tblW w:w="9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0"/>
        <w:gridCol w:w="1445"/>
        <w:gridCol w:w="1665"/>
        <w:gridCol w:w="2115"/>
        <w:gridCol w:w="1052"/>
      </w:tblGrid>
      <w:tr w14:paraId="5F5F6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3020" w:type="dxa"/>
            <w:vAlign w:val="center"/>
          </w:tcPr>
          <w:p w14:paraId="4871B063">
            <w:pPr>
              <w:snapToGrid w:val="0"/>
              <w:jc w:val="center"/>
              <w:rPr>
                <w:rFonts w:hint="eastAsia" w:asciiTheme="minorEastAsia" w:hAnsiTheme="minorEastAsia" w:eastAsiaTheme="minorEastAsia" w:cstheme="minorEastAsia"/>
                <w:b/>
                <w:color w:val="auto"/>
                <w:sz w:val="24"/>
                <w:szCs w:val="24"/>
                <w:highlight w:val="none"/>
              </w:rPr>
            </w:pPr>
            <w:bookmarkStart w:id="10" w:name="_Toc6977"/>
            <w:bookmarkEnd w:id="10"/>
            <w:r>
              <w:rPr>
                <w:rFonts w:hint="eastAsia" w:asciiTheme="minorEastAsia" w:hAnsiTheme="minorEastAsia" w:eastAsiaTheme="minorEastAsia" w:cstheme="minorEastAsia"/>
                <w:b/>
                <w:color w:val="auto"/>
                <w:sz w:val="24"/>
                <w:szCs w:val="24"/>
                <w:highlight w:val="none"/>
              </w:rPr>
              <w:t>项目名称</w:t>
            </w:r>
          </w:p>
        </w:tc>
        <w:tc>
          <w:tcPr>
            <w:tcW w:w="1445" w:type="dxa"/>
            <w:vAlign w:val="center"/>
          </w:tcPr>
          <w:p w14:paraId="388090E2">
            <w:pPr>
              <w:snapToGrid w:val="0"/>
              <w:jc w:val="center"/>
              <w:rPr>
                <w:rFonts w:hint="eastAsia" w:asciiTheme="minorEastAsia" w:hAnsiTheme="minorEastAsia" w:eastAsiaTheme="minorEastAsia" w:cstheme="minorEastAsia"/>
                <w:bCs/>
                <w:color w:val="auto"/>
                <w:sz w:val="24"/>
                <w:szCs w:val="24"/>
                <w:highlight w:val="none"/>
              </w:rPr>
            </w:pPr>
            <w:bookmarkStart w:id="11" w:name="_Toc7335"/>
            <w:bookmarkEnd w:id="11"/>
            <w:r>
              <w:rPr>
                <w:rFonts w:hint="eastAsia" w:asciiTheme="minorEastAsia" w:hAnsiTheme="minorEastAsia" w:eastAsiaTheme="minorEastAsia" w:cstheme="minorEastAsia"/>
                <w:bCs/>
                <w:color w:val="auto"/>
                <w:sz w:val="24"/>
                <w:szCs w:val="24"/>
                <w:highlight w:val="none"/>
              </w:rPr>
              <w:t>最高限价（元）</w:t>
            </w:r>
          </w:p>
        </w:tc>
        <w:tc>
          <w:tcPr>
            <w:tcW w:w="1665" w:type="dxa"/>
            <w:shd w:val="clear" w:color="auto" w:fill="auto"/>
            <w:vAlign w:val="center"/>
          </w:tcPr>
          <w:p w14:paraId="46FCF972">
            <w:pPr>
              <w:snapToGrid w:val="0"/>
              <w:jc w:val="center"/>
              <w:rPr>
                <w:rFonts w:hint="eastAsia" w:asciiTheme="minorEastAsia" w:hAnsiTheme="minorEastAsia" w:eastAsiaTheme="minorEastAsia" w:cstheme="minorEastAsia"/>
                <w:bCs/>
                <w:color w:val="auto"/>
                <w:kern w:val="2"/>
                <w:sz w:val="24"/>
                <w:szCs w:val="24"/>
                <w:highlight w:val="none"/>
                <w:lang w:val="en-US" w:eastAsia="zh-CN" w:bidi="ar-SA"/>
              </w:rPr>
            </w:pPr>
            <w:bookmarkStart w:id="12" w:name="_Toc20278"/>
            <w:bookmarkEnd w:id="12"/>
            <w:r>
              <w:rPr>
                <w:rFonts w:hint="eastAsia" w:asciiTheme="minorEastAsia" w:hAnsiTheme="minorEastAsia" w:eastAsiaTheme="minorEastAsia" w:cstheme="minorEastAsia"/>
                <w:bCs/>
                <w:color w:val="auto"/>
                <w:sz w:val="24"/>
                <w:szCs w:val="24"/>
                <w:highlight w:val="none"/>
              </w:rPr>
              <w:t>成交供应商数量（名）</w:t>
            </w:r>
          </w:p>
        </w:tc>
        <w:tc>
          <w:tcPr>
            <w:tcW w:w="2115" w:type="dxa"/>
            <w:vAlign w:val="center"/>
          </w:tcPr>
          <w:p w14:paraId="2E92A407">
            <w:pPr>
              <w:snapToGrid w:val="0"/>
              <w:jc w:val="center"/>
              <w:rPr>
                <w:rFonts w:hint="eastAsia" w:asciiTheme="minorEastAsia" w:hAnsiTheme="minorEastAsia" w:eastAsiaTheme="minorEastAsia" w:cstheme="minorEastAsia"/>
                <w:bCs/>
                <w:strike w:val="0"/>
                <w:dstrike w:val="0"/>
                <w:color w:val="auto"/>
                <w:sz w:val="24"/>
                <w:szCs w:val="24"/>
                <w:highlight w:val="none"/>
              </w:rPr>
            </w:pPr>
            <w:r>
              <w:rPr>
                <w:rFonts w:hint="eastAsia" w:asciiTheme="minorEastAsia" w:hAnsiTheme="minorEastAsia" w:eastAsiaTheme="minorEastAsia" w:cstheme="minorEastAsia"/>
                <w:bCs/>
                <w:strike w:val="0"/>
                <w:dstrike w:val="0"/>
                <w:color w:val="auto"/>
                <w:sz w:val="24"/>
                <w:szCs w:val="24"/>
                <w:highlight w:val="none"/>
              </w:rPr>
              <w:t>采购标的对应的中小企业划分标准所属行业</w:t>
            </w:r>
          </w:p>
        </w:tc>
        <w:tc>
          <w:tcPr>
            <w:tcW w:w="1052" w:type="dxa"/>
            <w:vAlign w:val="center"/>
          </w:tcPr>
          <w:p w14:paraId="392A4E10">
            <w:pPr>
              <w:snapToGrid w:val="0"/>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备注</w:t>
            </w:r>
          </w:p>
        </w:tc>
        <w:bookmarkStart w:id="13" w:name="_Toc14324"/>
        <w:bookmarkEnd w:id="13"/>
        <w:bookmarkStart w:id="14" w:name="_Toc25399"/>
        <w:bookmarkEnd w:id="14"/>
      </w:tr>
      <w:tr w14:paraId="659C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3020" w:type="dxa"/>
            <w:vAlign w:val="center"/>
          </w:tcPr>
          <w:p w14:paraId="32001627">
            <w:pPr>
              <w:snapToGrid w:val="0"/>
              <w:jc w:val="center"/>
              <w:rPr>
                <w:rFonts w:hint="eastAsia" w:asciiTheme="minorEastAsia" w:hAnsiTheme="minorEastAsia" w:eastAsiaTheme="minorEastAsia" w:cstheme="minorEastAsia"/>
                <w:bCs/>
                <w:color w:val="auto"/>
                <w:sz w:val="24"/>
                <w:szCs w:val="24"/>
                <w:highlight w:val="none"/>
                <w:lang w:eastAsia="zh-CN"/>
              </w:rPr>
            </w:pPr>
            <w:bookmarkStart w:id="15" w:name="_Toc32188"/>
            <w:bookmarkEnd w:id="15"/>
            <w:r>
              <w:rPr>
                <w:rFonts w:hint="eastAsia" w:asciiTheme="minorEastAsia" w:hAnsiTheme="minorEastAsia" w:cstheme="minorEastAsia"/>
                <w:bCs/>
                <w:color w:val="auto"/>
                <w:sz w:val="24"/>
                <w:szCs w:val="24"/>
                <w:highlight w:val="none"/>
                <w:lang w:eastAsia="zh-CN"/>
              </w:rPr>
              <w:t>龙职中职继协同项目无人机板块建设</w:t>
            </w:r>
          </w:p>
        </w:tc>
        <w:tc>
          <w:tcPr>
            <w:tcW w:w="1445" w:type="dxa"/>
            <w:vAlign w:val="center"/>
          </w:tcPr>
          <w:p w14:paraId="1B937075">
            <w:pPr>
              <w:snapToGrid w:val="0"/>
              <w:jc w:val="center"/>
              <w:rPr>
                <w:rFonts w:hint="eastAsia" w:asciiTheme="minorEastAsia" w:hAnsiTheme="minorEastAsia" w:eastAsiaTheme="minorEastAsia" w:cstheme="minorEastAsia"/>
                <w:bCs/>
                <w:color w:val="auto"/>
                <w:sz w:val="24"/>
                <w:szCs w:val="24"/>
                <w:highlight w:val="none"/>
              </w:rPr>
            </w:pPr>
            <w:bookmarkStart w:id="16" w:name="_Toc16131"/>
            <w:bookmarkEnd w:id="16"/>
            <w:r>
              <w:rPr>
                <w:rFonts w:hint="eastAsia" w:asciiTheme="minorEastAsia" w:hAnsiTheme="minorEastAsia" w:cstheme="minorEastAsia"/>
                <w:bCs/>
                <w:color w:val="auto"/>
                <w:sz w:val="24"/>
                <w:szCs w:val="24"/>
                <w:highlight w:val="none"/>
                <w:lang w:val="en-US" w:eastAsia="zh-CN"/>
              </w:rPr>
              <w:t>433080.00</w:t>
            </w:r>
          </w:p>
        </w:tc>
        <w:tc>
          <w:tcPr>
            <w:tcW w:w="1665" w:type="dxa"/>
            <w:shd w:val="clear" w:color="auto" w:fill="auto"/>
            <w:vAlign w:val="center"/>
          </w:tcPr>
          <w:p w14:paraId="65964D7C">
            <w:pPr>
              <w:snapToGrid w:val="0"/>
              <w:jc w:val="center"/>
              <w:rPr>
                <w:rFonts w:hint="eastAsia" w:asciiTheme="minorEastAsia" w:hAnsiTheme="minorEastAsia" w:eastAsiaTheme="minorEastAsia" w:cstheme="minorEastAsia"/>
                <w:bCs/>
                <w:color w:val="auto"/>
                <w:kern w:val="2"/>
                <w:sz w:val="24"/>
                <w:szCs w:val="24"/>
                <w:highlight w:val="none"/>
                <w:lang w:val="en-US" w:eastAsia="zh-CN" w:bidi="ar-SA"/>
              </w:rPr>
            </w:pPr>
            <w:bookmarkStart w:id="17" w:name="_Toc13721"/>
            <w:bookmarkEnd w:id="17"/>
            <w:r>
              <w:rPr>
                <w:rFonts w:hint="eastAsia" w:asciiTheme="minorEastAsia" w:hAnsiTheme="minorEastAsia" w:eastAsiaTheme="minorEastAsia" w:cstheme="minorEastAsia"/>
                <w:bCs/>
                <w:color w:val="auto"/>
                <w:sz w:val="24"/>
                <w:szCs w:val="24"/>
                <w:highlight w:val="none"/>
              </w:rPr>
              <w:t>1</w:t>
            </w:r>
          </w:p>
        </w:tc>
        <w:tc>
          <w:tcPr>
            <w:tcW w:w="2115" w:type="dxa"/>
            <w:vAlign w:val="center"/>
          </w:tcPr>
          <w:p w14:paraId="6B4AC923">
            <w:pPr>
              <w:snapToGrid w:val="0"/>
              <w:jc w:val="center"/>
              <w:rPr>
                <w:rFonts w:hint="eastAsia" w:asciiTheme="minorEastAsia" w:hAnsiTheme="minorEastAsia" w:eastAsiaTheme="minorEastAsia" w:cstheme="minorEastAsia"/>
                <w:bCs/>
                <w:strike w:val="0"/>
                <w:dstrike w:val="0"/>
                <w:color w:val="auto"/>
                <w:sz w:val="24"/>
                <w:szCs w:val="24"/>
                <w:highlight w:val="none"/>
              </w:rPr>
            </w:pPr>
            <w:r>
              <w:rPr>
                <w:rFonts w:hint="eastAsia" w:asciiTheme="minorEastAsia" w:hAnsiTheme="minorEastAsia" w:eastAsiaTheme="minorEastAsia" w:cstheme="minorEastAsia"/>
                <w:bCs/>
                <w:strike w:val="0"/>
                <w:dstrike w:val="0"/>
                <w:color w:val="auto"/>
                <w:sz w:val="24"/>
                <w:szCs w:val="24"/>
                <w:highlight w:val="none"/>
              </w:rPr>
              <w:t>工业</w:t>
            </w:r>
          </w:p>
        </w:tc>
        <w:tc>
          <w:tcPr>
            <w:tcW w:w="1052" w:type="dxa"/>
            <w:vAlign w:val="center"/>
          </w:tcPr>
          <w:p w14:paraId="4B56FEE3">
            <w:pPr>
              <w:snapToGrid w:val="0"/>
              <w:jc w:val="center"/>
              <w:rPr>
                <w:rFonts w:hint="eastAsia" w:asciiTheme="minorEastAsia" w:hAnsiTheme="minorEastAsia" w:eastAsiaTheme="minorEastAsia" w:cstheme="minorEastAsia"/>
                <w:bCs/>
                <w:color w:val="auto"/>
                <w:sz w:val="24"/>
                <w:szCs w:val="24"/>
                <w:highlight w:val="none"/>
              </w:rPr>
            </w:pPr>
          </w:p>
        </w:tc>
        <w:bookmarkStart w:id="18" w:name="_Toc29180"/>
        <w:bookmarkEnd w:id="18"/>
        <w:bookmarkStart w:id="19" w:name="_Toc7107"/>
        <w:bookmarkEnd w:id="19"/>
      </w:tr>
      <w:bookmarkEnd w:id="8"/>
      <w:bookmarkEnd w:id="9"/>
    </w:tbl>
    <w:p w14:paraId="70536B6C">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20" w:name="_Toc10880"/>
      <w:bookmarkEnd w:id="20"/>
      <w:bookmarkStart w:id="21" w:name="_Toc4725"/>
      <w:bookmarkStart w:id="22" w:name="_Toc821"/>
      <w:bookmarkStart w:id="23" w:name="_Toc31583"/>
      <w:bookmarkStart w:id="24" w:name="_Toc8524"/>
      <w:bookmarkStart w:id="25" w:name="_Toc403569770"/>
      <w:bookmarkStart w:id="26" w:name="_Toc373860293"/>
      <w:bookmarkStart w:id="27" w:name="_Toc317775178"/>
      <w:r>
        <w:rPr>
          <w:rFonts w:hint="eastAsia" w:asciiTheme="minorEastAsia" w:hAnsiTheme="minorEastAsia" w:eastAsiaTheme="minorEastAsia" w:cstheme="minorEastAsia"/>
          <w:color w:val="auto"/>
          <w:sz w:val="24"/>
          <w:szCs w:val="24"/>
          <w:highlight w:val="none"/>
        </w:rPr>
        <w:t>一、比选项目内容</w:t>
      </w:r>
      <w:bookmarkEnd w:id="21"/>
      <w:bookmarkEnd w:id="22"/>
      <w:bookmarkEnd w:id="23"/>
      <w:bookmarkEnd w:id="24"/>
    </w:p>
    <w:bookmarkEnd w:id="25"/>
    <w:p w14:paraId="09A13906">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28" w:name="_Toc9818"/>
      <w:bookmarkEnd w:id="28"/>
      <w:bookmarkStart w:id="29" w:name="_Toc32056"/>
      <w:bookmarkStart w:id="30" w:name="_Toc20313"/>
      <w:bookmarkStart w:id="31" w:name="_Toc32662"/>
      <w:bookmarkStart w:id="32" w:name="_Toc11371"/>
      <w:r>
        <w:rPr>
          <w:rFonts w:hint="eastAsia" w:asciiTheme="minorEastAsia" w:hAnsiTheme="minorEastAsia" w:eastAsiaTheme="minorEastAsia" w:cstheme="minorEastAsia"/>
          <w:color w:val="auto"/>
          <w:sz w:val="24"/>
          <w:szCs w:val="24"/>
          <w:highlight w:val="none"/>
        </w:rPr>
        <w:t>二、资金来源及落实情况</w:t>
      </w:r>
      <w:bookmarkEnd w:id="29"/>
      <w:bookmarkEnd w:id="30"/>
      <w:bookmarkEnd w:id="31"/>
      <w:bookmarkEnd w:id="32"/>
    </w:p>
    <w:bookmarkEnd w:id="26"/>
    <w:p w14:paraId="73E7FED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33" w:name="_Toc403569771"/>
      <w:bookmarkEnd w:id="33"/>
      <w:bookmarkStart w:id="34" w:name="_Toc12732"/>
      <w:bookmarkEnd w:id="34"/>
      <w:bookmarkStart w:id="35" w:name="_Toc1819"/>
      <w:r>
        <w:rPr>
          <w:rFonts w:hint="eastAsia" w:asciiTheme="minorEastAsia" w:hAnsiTheme="minorEastAsia" w:eastAsiaTheme="minorEastAsia" w:cstheme="minorEastAsia"/>
          <w:color w:val="auto"/>
          <w:sz w:val="24"/>
          <w:szCs w:val="24"/>
          <w:highlight w:val="none"/>
        </w:rPr>
        <w:t>财政资金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预算金额为</w:t>
      </w:r>
      <w:r>
        <w:rPr>
          <w:rFonts w:hint="eastAsia" w:asciiTheme="minorEastAsia" w:hAnsiTheme="minorEastAsia" w:cstheme="minorEastAsia"/>
          <w:color w:val="auto"/>
          <w:sz w:val="24"/>
          <w:szCs w:val="24"/>
          <w:highlight w:val="none"/>
          <w:lang w:val="en-US" w:eastAsia="zh-CN"/>
        </w:rPr>
        <w:t>433080.00</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cstheme="minorEastAsia"/>
          <w:color w:val="auto"/>
          <w:sz w:val="24"/>
          <w:szCs w:val="24"/>
          <w:highlight w:val="none"/>
          <w:lang w:val="en-US" w:eastAsia="zh-CN"/>
        </w:rPr>
        <w:t>（</w:t>
      </w:r>
      <w:bookmarkStart w:id="36" w:name="OLE_LINK3"/>
      <w:r>
        <w:rPr>
          <w:rFonts w:hint="eastAsia" w:asciiTheme="minorEastAsia" w:hAnsiTheme="minorEastAsia" w:cstheme="minorEastAsia"/>
          <w:color w:val="auto"/>
          <w:sz w:val="24"/>
          <w:szCs w:val="24"/>
          <w:highlight w:val="none"/>
          <w:lang w:val="en-US" w:eastAsia="zh-CN"/>
        </w:rPr>
        <w:t>包含安装调试费</w:t>
      </w:r>
      <w:bookmarkEnd w:id="36"/>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w:t>
      </w:r>
    </w:p>
    <w:p w14:paraId="3849D211">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37" w:name="_Toc1140"/>
      <w:bookmarkStart w:id="38" w:name="_Toc29219"/>
      <w:bookmarkStart w:id="39" w:name="_Toc18067"/>
      <w:r>
        <w:rPr>
          <w:rFonts w:hint="eastAsia" w:asciiTheme="minorEastAsia" w:hAnsiTheme="minorEastAsia" w:eastAsiaTheme="minorEastAsia" w:cstheme="minorEastAsia"/>
          <w:color w:val="auto"/>
          <w:sz w:val="24"/>
          <w:szCs w:val="24"/>
          <w:highlight w:val="none"/>
        </w:rPr>
        <w:t>三、供应商资格条件</w:t>
      </w:r>
      <w:bookmarkEnd w:id="35"/>
      <w:bookmarkEnd w:id="37"/>
      <w:bookmarkEnd w:id="38"/>
      <w:bookmarkEnd w:id="39"/>
    </w:p>
    <w:p w14:paraId="3F4F21F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（一）满足《中华人民共和国政府采购法》第二十二条规定。</w:t>
      </w:r>
    </w:p>
    <w:p w14:paraId="607FB1D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（二）一般资质条件</w:t>
      </w:r>
    </w:p>
    <w:p w14:paraId="00EC369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7E6A0A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0C8F5D6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7D88F5C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63231FD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5.参加本次采购活动前三年内，在经营活动中没有重大违法记录；</w:t>
      </w:r>
    </w:p>
    <w:p w14:paraId="292C760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0604CB5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（三）特定资格条件：无</w:t>
      </w:r>
    </w:p>
    <w:p w14:paraId="00ECD0DB">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40" w:name="_Toc24507"/>
      <w:bookmarkEnd w:id="40"/>
      <w:bookmarkStart w:id="41" w:name="_Toc18010"/>
      <w:bookmarkStart w:id="42" w:name="_Toc422"/>
      <w:bookmarkStart w:id="43" w:name="_Toc9522"/>
      <w:bookmarkStart w:id="44" w:name="_Toc32579"/>
      <w:r>
        <w:rPr>
          <w:rFonts w:hint="eastAsia" w:asciiTheme="minorEastAsia" w:hAnsiTheme="minorEastAsia" w:eastAsiaTheme="minorEastAsia" w:cstheme="minorEastAsia"/>
          <w:color w:val="auto"/>
          <w:sz w:val="24"/>
          <w:szCs w:val="24"/>
          <w:highlight w:val="none"/>
        </w:rPr>
        <w:t>四、比选有关说明</w:t>
      </w:r>
      <w:bookmarkEnd w:id="41"/>
      <w:bookmarkEnd w:id="42"/>
      <w:bookmarkEnd w:id="43"/>
      <w:bookmarkEnd w:id="44"/>
    </w:p>
    <w:bookmarkEnd w:id="27"/>
    <w:p w14:paraId="1EBF94D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45" w:name="_Toc14079"/>
      <w:bookmarkEnd w:id="45"/>
      <w:bookmarkStart w:id="46" w:name="_Toc415_WPSOffice_Level2"/>
      <w:bookmarkStart w:id="47" w:name="_Toc2362_WPSOffice_Level2"/>
      <w:bookmarkStart w:id="48" w:name="_Toc14419"/>
      <w:r>
        <w:rPr>
          <w:rFonts w:hint="eastAsia" w:asciiTheme="minorEastAsia" w:hAnsiTheme="minorEastAsia" w:eastAsiaTheme="minorEastAsia" w:cstheme="minorEastAsia"/>
          <w:color w:val="auto"/>
          <w:sz w:val="24"/>
          <w:szCs w:val="24"/>
          <w:highlight w:val="none"/>
        </w:rPr>
        <w:t>（一）资料下载</w:t>
      </w:r>
    </w:p>
    <w:p w14:paraId="6EC20BA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比选的供应商，请于公告发布之日起至报名截止时间之前，在重庆市“行采家”网站（https://www.gec123.com/）网上下载查看本项目需求文件以及变更公告等采购前公布的所有项目资料，无论供应商下载查看与否，均视为已知晓所有采购实质性要求内容。</w:t>
      </w:r>
    </w:p>
    <w:p w14:paraId="49D1906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（二）比选文件公告期限：自比选公告发布之日</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起三个工作日。</w:t>
      </w:r>
    </w:p>
    <w:p w14:paraId="58AAFFC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（三）比选文件售价：500元/分包（售后不退），在递交纸质响应文件时缴纳。</w:t>
      </w:r>
    </w:p>
    <w:p w14:paraId="62D943D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（四）报名方式：</w:t>
      </w:r>
    </w:p>
    <w:p w14:paraId="2DF79EA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1.在本项目比选文件发售期内，</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"mailto:非现场报名方式，将磋商文件汇款凭证、《采购文件发售登记表》（加盖供应商公章）扫描后发送至517027597@qq.com（邮箱）。"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在竞争比选文件发售期内</w:t>
      </w:r>
      <w:r>
        <w:rPr>
          <w:rStyle w:val="26"/>
          <w:rFonts w:hint="eastAsia" w:asciiTheme="minorEastAsia" w:hAnsiTheme="minorEastAsia" w:eastAsiaTheme="minorEastAsia" w:cstheme="minorEastAsia"/>
          <w:color w:val="auto"/>
          <w:sz w:val="24"/>
          <w:szCs w:val="24"/>
          <w:highlight w:val="none"/>
          <w:u w:val="none"/>
        </w:rPr>
        <w:t>，将《采购文件发售登记表》（</w:t>
      </w:r>
      <w:r>
        <w:rPr>
          <w:rStyle w:val="26"/>
          <w:rFonts w:hint="eastAsia" w:asciiTheme="minorEastAsia" w:hAnsiTheme="minorEastAsia" w:cstheme="minorEastAsia"/>
          <w:color w:val="auto"/>
          <w:sz w:val="24"/>
          <w:szCs w:val="24"/>
          <w:highlight w:val="none"/>
          <w:u w:val="none"/>
          <w:lang w:val="en-US" w:eastAsia="zh-CN"/>
        </w:rPr>
        <w:t>格式</w:t>
      </w:r>
      <w:r>
        <w:rPr>
          <w:rStyle w:val="26"/>
          <w:rFonts w:hint="eastAsia" w:asciiTheme="minorEastAsia" w:hAnsiTheme="minorEastAsia" w:eastAsiaTheme="minorEastAsia" w:cstheme="minorEastAsia"/>
          <w:color w:val="auto"/>
          <w:sz w:val="24"/>
          <w:szCs w:val="24"/>
          <w:highlight w:val="none"/>
          <w:u w:val="none"/>
        </w:rPr>
        <w:t>附</w:t>
      </w:r>
      <w:r>
        <w:rPr>
          <w:rStyle w:val="26"/>
          <w:rFonts w:hint="eastAsia" w:asciiTheme="minorEastAsia" w:hAnsiTheme="minorEastAsia" w:cstheme="minorEastAsia"/>
          <w:color w:val="auto"/>
          <w:sz w:val="24"/>
          <w:szCs w:val="24"/>
          <w:highlight w:val="none"/>
          <w:u w:val="none"/>
          <w:lang w:val="en-US" w:eastAsia="zh-CN"/>
        </w:rPr>
        <w:t>后</w:t>
      </w:r>
      <w:r>
        <w:rPr>
          <w:rStyle w:val="26"/>
          <w:rFonts w:hint="eastAsia" w:asciiTheme="minorEastAsia" w:hAnsiTheme="minorEastAsia" w:eastAsiaTheme="minorEastAsia" w:cstheme="minorEastAsia"/>
          <w:color w:val="auto"/>
          <w:sz w:val="24"/>
          <w:szCs w:val="24"/>
          <w:highlight w:val="none"/>
          <w:u w:val="none"/>
        </w:rPr>
        <w:t>，加盖供应商公章）扫描后发送至</w:t>
      </w:r>
      <w:r>
        <w:rPr>
          <w:rStyle w:val="26"/>
          <w:rFonts w:hint="eastAsia" w:asciiTheme="minorEastAsia" w:hAnsiTheme="minorEastAsia" w:eastAsiaTheme="minorEastAsia" w:cstheme="minorEastAsia"/>
          <w:color w:val="auto"/>
          <w:sz w:val="24"/>
          <w:szCs w:val="24"/>
          <w:highlight w:val="none"/>
          <w:u w:val="none"/>
          <w:lang w:eastAsia="zh-CN"/>
        </w:rPr>
        <w:t>DH202208@126.com</w:t>
      </w:r>
      <w:r>
        <w:rPr>
          <w:rStyle w:val="26"/>
          <w:rFonts w:hint="eastAsia" w:asciiTheme="minorEastAsia" w:hAnsiTheme="minorEastAsia" w:eastAsiaTheme="minorEastAsia" w:cstheme="minorEastAsia"/>
          <w:color w:val="auto"/>
          <w:sz w:val="24"/>
          <w:szCs w:val="24"/>
          <w:highlight w:val="none"/>
          <w:u w:val="none"/>
        </w:rPr>
        <w:t>（邮箱）。</w:t>
      </w:r>
      <w:r>
        <w:rPr>
          <w:rStyle w:val="26"/>
          <w:rFonts w:hint="eastAsia" w:asciiTheme="minorEastAsia" w:hAnsiTheme="minorEastAsia" w:eastAsiaTheme="minorEastAsia" w:cstheme="minorEastAsia"/>
          <w:color w:val="auto"/>
          <w:sz w:val="24"/>
          <w:szCs w:val="24"/>
          <w:highlight w:val="none"/>
          <w:u w:val="none"/>
        </w:rPr>
        <w:fldChar w:fldCharType="end"/>
      </w:r>
    </w:p>
    <w:p w14:paraId="1139354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2.报名有效期：</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17：00(北京时间)，超过规定的报名时间，报名无效，其投标文件将会被拒收。</w:t>
      </w:r>
    </w:p>
    <w:p w14:paraId="04F4F00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（五）报价时间：</w:t>
      </w:r>
    </w:p>
    <w:p w14:paraId="4ABA91F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报价开始时间为</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09时00分-</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0分（北京时间）。</w:t>
      </w:r>
    </w:p>
    <w:p w14:paraId="03AA0F0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（六）响应文件上传要求</w:t>
      </w:r>
    </w:p>
    <w:p w14:paraId="7D05925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供应商须按本项目规定时间在重庆市“行采家”网站（https://www.gec123.com/）报名并按要求上传签字盖章齐全的响应文件扫描件，未按要求提供的为无效供应商。</w:t>
      </w:r>
    </w:p>
    <w:p w14:paraId="2CB6AF2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（七）供应商须知</w:t>
      </w:r>
    </w:p>
    <w:p w14:paraId="783BAA0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1、本项目采取</w:t>
      </w:r>
      <w:r>
        <w:rPr>
          <w:rFonts w:hint="eastAsia" w:asciiTheme="minorEastAsia" w:hAnsiTheme="minorEastAsia" w:eastAsiaTheme="minorEastAsia" w:cstheme="minorEastAsia"/>
          <w:b/>
          <w:bCs/>
          <w:color w:val="auto"/>
          <w:sz w:val="24"/>
          <w:szCs w:val="24"/>
          <w:highlight w:val="none"/>
        </w:rPr>
        <w:t>线上线下相结合</w:t>
      </w:r>
      <w:r>
        <w:rPr>
          <w:rFonts w:hint="eastAsia" w:asciiTheme="minorEastAsia" w:hAnsiTheme="minorEastAsia" w:eastAsiaTheme="minorEastAsia" w:cstheme="minorEastAsia"/>
          <w:color w:val="auto"/>
          <w:sz w:val="24"/>
          <w:szCs w:val="24"/>
          <w:highlight w:val="none"/>
        </w:rPr>
        <w:t>的方式进行投标报价，投标供应商须在规定时间内完成平台电子响应文件及现场纸质响应文件的提交，且线上线下递交的响应文件内容须保持一致，如不一致以纸质文件正本为准。</w:t>
      </w:r>
    </w:p>
    <w:p w14:paraId="78857C7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2、线下投标地点：</w:t>
      </w:r>
      <w:r>
        <w:rPr>
          <w:rFonts w:hint="eastAsia" w:asciiTheme="minorEastAsia" w:hAnsiTheme="minorEastAsia" w:eastAsiaTheme="minorEastAsia" w:cstheme="minorEastAsia"/>
          <w:color w:val="auto"/>
          <w:sz w:val="24"/>
          <w:szCs w:val="24"/>
          <w:highlight w:val="none"/>
        </w:rPr>
        <w:t>重庆市龙门浩职业中学校（</w:t>
      </w:r>
      <w:r>
        <w:rPr>
          <w:rFonts w:hint="eastAsia" w:asciiTheme="minorEastAsia" w:hAnsiTheme="minorEastAsia" w:cstheme="minorEastAsia"/>
          <w:color w:val="auto"/>
          <w:sz w:val="24"/>
          <w:szCs w:val="24"/>
          <w:highlight w:val="none"/>
          <w:lang w:val="en-US" w:eastAsia="zh-CN"/>
        </w:rPr>
        <w:t>厉行</w:t>
      </w:r>
      <w:r>
        <w:rPr>
          <w:rFonts w:hint="eastAsia" w:asciiTheme="minorEastAsia" w:hAnsiTheme="minorEastAsia" w:eastAsiaTheme="minorEastAsia" w:cstheme="minorEastAsia"/>
          <w:color w:val="auto"/>
          <w:sz w:val="24"/>
          <w:szCs w:val="24"/>
          <w:highlight w:val="none"/>
        </w:rPr>
        <w:t>楼</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楼会议室）。</w:t>
      </w:r>
    </w:p>
    <w:p w14:paraId="6A212EEE">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3、线下响应文件递交时间：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：00至</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5D20CA8E">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4、线下投标截止时间：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0B6C99D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5、线下开标时间：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750A9E6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6、线下开标地点：同投标地点。</w:t>
      </w:r>
      <w:bookmarkStart w:id="49" w:name="_Toc7258"/>
      <w:bookmarkEnd w:id="49"/>
    </w:p>
    <w:bookmarkEnd w:id="46"/>
    <w:bookmarkEnd w:id="47"/>
    <w:p w14:paraId="4BE99DA6">
      <w:pPr>
        <w:snapToGrid w:val="0"/>
        <w:spacing w:line="440" w:lineRule="exact"/>
        <w:rPr>
          <w:rFonts w:hint="eastAsia" w:asciiTheme="minorEastAsia" w:hAnsiTheme="minorEastAsia" w:eastAsiaTheme="minorEastAsia" w:cstheme="minorEastAsia"/>
          <w:b/>
          <w:color w:val="auto"/>
          <w:sz w:val="24"/>
          <w:szCs w:val="24"/>
          <w:highlight w:val="none"/>
        </w:rPr>
      </w:pPr>
      <w:bookmarkStart w:id="50" w:name="_Toc14943_WPSOffice_Level2"/>
      <w:bookmarkStart w:id="51" w:name="_Toc31446"/>
      <w:bookmarkStart w:id="52" w:name="_Toc23686_WPSOffice_Level2"/>
      <w:r>
        <w:rPr>
          <w:rFonts w:hint="eastAsia" w:asciiTheme="minorEastAsia" w:hAnsiTheme="minorEastAsia" w:eastAsiaTheme="minorEastAsia" w:cstheme="minorEastAsia"/>
          <w:b/>
          <w:color w:val="auto"/>
          <w:sz w:val="24"/>
          <w:szCs w:val="24"/>
          <w:highlight w:val="none"/>
        </w:rPr>
        <w:t>五、其它有关规定</w:t>
      </w:r>
    </w:p>
    <w:p w14:paraId="4C172ED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（一）单位负责人为同一人或者存在直接控股、管理关系的不同供应商，不得参加同一合同项（分包）下的政府采购活动，否则均为无效响应。</w:t>
      </w:r>
    </w:p>
    <w:p w14:paraId="26922EF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14:paraId="2CF3247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（三）同一合同项（分包）下的货物，制造商参与报价的，不得再委托代理商参与报价。</w:t>
      </w:r>
    </w:p>
    <w:p w14:paraId="4269EF3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（四）本项目的澄清文件（如果有）一律在重庆市“行采家”网站上发布，请各供应商注意下载；无论供应商下载或领取与否，均视同供应商已知晓本项目澄清文件（如果有）的内容。</w:t>
      </w:r>
    </w:p>
    <w:p w14:paraId="72F0CAD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3BF9CA4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（六）比选费用：无论比选结果如何，供应商参与本项目比选的所有费用均应由供应商自行承担。</w:t>
      </w:r>
    </w:p>
    <w:p w14:paraId="48E06046">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（七）本项目不接受联合体参与比选，否则按无效响应处理。</w:t>
      </w:r>
    </w:p>
    <w:p w14:paraId="01B4011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（八）本项目不接受合同分包，否则按无效响应处理。</w:t>
      </w:r>
    </w:p>
    <w:p w14:paraId="16B1B40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bookmarkStart w:id="322" w:name="_GoBack"/>
      <w:bookmarkEnd w:id="322"/>
    </w:p>
    <w:bookmarkEnd w:id="50"/>
    <w:bookmarkEnd w:id="51"/>
    <w:bookmarkEnd w:id="52"/>
    <w:p w14:paraId="7F1CC462">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53" w:name="_Toc16390"/>
      <w:bookmarkStart w:id="54" w:name="_Toc12139"/>
      <w:bookmarkStart w:id="55" w:name="_Toc30405"/>
      <w:r>
        <w:rPr>
          <w:rFonts w:hint="eastAsia" w:asciiTheme="minorEastAsia" w:hAnsiTheme="minorEastAsia" w:eastAsiaTheme="minorEastAsia" w:cstheme="minorEastAsia"/>
          <w:color w:val="auto"/>
          <w:sz w:val="24"/>
          <w:szCs w:val="24"/>
          <w:highlight w:val="none"/>
        </w:rPr>
        <w:t>六、现场踏勘</w:t>
      </w:r>
      <w:bookmarkEnd w:id="48"/>
      <w:bookmarkEnd w:id="53"/>
      <w:bookmarkEnd w:id="54"/>
      <w:bookmarkEnd w:id="55"/>
    </w:p>
    <w:p w14:paraId="6F061D5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本项目不组织集中勘踏现场，需要看现场的公司请带公司委托书及介绍信到采购人备案后自行前往现场勘踏，勘踏过程中发生的一切安全事故由勘踏人公司自行负责，与采购人无关。</w:t>
      </w:r>
    </w:p>
    <w:p w14:paraId="4AFAD090">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56" w:name="_Toc8800"/>
      <w:bookmarkEnd w:id="56"/>
      <w:bookmarkStart w:id="57" w:name="_Toc604"/>
      <w:bookmarkStart w:id="58" w:name="_Toc7083"/>
      <w:bookmarkStart w:id="59" w:name="_Toc32633"/>
      <w:bookmarkStart w:id="60" w:name="_Toc1373"/>
      <w:r>
        <w:rPr>
          <w:rFonts w:hint="eastAsia" w:asciiTheme="minorEastAsia" w:hAnsiTheme="minorEastAsia" w:eastAsiaTheme="minorEastAsia" w:cstheme="minorEastAsia"/>
          <w:color w:val="auto"/>
          <w:sz w:val="24"/>
          <w:szCs w:val="24"/>
          <w:highlight w:val="none"/>
        </w:rPr>
        <w:t>七、联系方式</w:t>
      </w:r>
      <w:bookmarkEnd w:id="57"/>
      <w:bookmarkEnd w:id="58"/>
      <w:bookmarkEnd w:id="59"/>
      <w:bookmarkEnd w:id="60"/>
    </w:p>
    <w:p w14:paraId="4F95DA5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（一）采购人：重庆市龙门浩职业中学校 </w:t>
      </w:r>
    </w:p>
    <w:p w14:paraId="566C4F9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联系人：杨老师</w:t>
      </w:r>
    </w:p>
    <w:p w14:paraId="6315604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话：19122079251</w:t>
      </w:r>
    </w:p>
    <w:p w14:paraId="3BAD364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址：重庆市南岸区茶园新区长庆路1号</w:t>
      </w:r>
    </w:p>
    <w:p w14:paraId="2994AA5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61" w:name="_Toc11320"/>
    </w:p>
    <w:p w14:paraId="5400DD9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（二）采购代理机构：重庆得皓工程项目管理咨询有限公司</w:t>
      </w:r>
      <w:bookmarkEnd w:id="61"/>
    </w:p>
    <w:p w14:paraId="7B023F7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 xml:space="preserve">田老师 </w:t>
      </w:r>
    </w:p>
    <w:p w14:paraId="7FFE41A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  话：</w:t>
      </w:r>
      <w:r>
        <w:rPr>
          <w:rFonts w:hint="eastAsia" w:asciiTheme="minorEastAsia" w:hAnsiTheme="minorEastAsia" w:eastAsiaTheme="minorEastAsia" w:cstheme="minorEastAsia"/>
          <w:color w:val="auto"/>
          <w:sz w:val="24"/>
          <w:szCs w:val="24"/>
          <w:highlight w:val="none"/>
          <w:lang w:val="en-US" w:eastAsia="zh-CN"/>
        </w:rPr>
        <w:t xml:space="preserve">023-62466322 </w:t>
      </w:r>
    </w:p>
    <w:p w14:paraId="63C0E64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重庆市南岸区通江大道214号2号楼4单元4-9</w:t>
      </w:r>
      <w:r>
        <w:rPr>
          <w:rFonts w:hint="eastAsia" w:asciiTheme="minorEastAsia" w:hAnsiTheme="minorEastAsia" w:eastAsiaTheme="minorEastAsia" w:cstheme="minorEastAsia"/>
          <w:color w:val="auto"/>
          <w:sz w:val="24"/>
          <w:szCs w:val="24"/>
          <w:highlight w:val="none"/>
        </w:rPr>
        <w:t xml:space="preserve"> </w:t>
      </w:r>
    </w:p>
    <w:p w14:paraId="1552E15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p>
    <w:p w14:paraId="63126B1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62" w:name="_Toc26237"/>
      <w:bookmarkEnd w:id="62"/>
      <w:bookmarkStart w:id="63" w:name="_Toc102227313"/>
    </w:p>
    <w:p w14:paraId="54235B9C">
      <w:pPr>
        <w:pStyle w:val="6"/>
        <w:rPr>
          <w:rFonts w:hint="eastAsia" w:asciiTheme="minorEastAsia" w:hAnsiTheme="minorEastAsia" w:eastAsiaTheme="minorEastAsia" w:cstheme="minorEastAsia"/>
          <w:color w:val="auto"/>
          <w:szCs w:val="24"/>
          <w:highlight w:val="none"/>
        </w:rPr>
      </w:pPr>
    </w:p>
    <w:p w14:paraId="78CDCB6D">
      <w:pPr>
        <w:pStyle w:val="6"/>
        <w:rPr>
          <w:rFonts w:hint="eastAsia" w:asciiTheme="minorEastAsia" w:hAnsiTheme="minorEastAsia" w:eastAsiaTheme="minorEastAsia" w:cstheme="minorEastAsia"/>
          <w:color w:val="auto"/>
          <w:szCs w:val="24"/>
          <w:highlight w:val="none"/>
        </w:rPr>
      </w:pPr>
    </w:p>
    <w:p w14:paraId="2812F3E5">
      <w:pPr>
        <w:pStyle w:val="6"/>
        <w:rPr>
          <w:rFonts w:hint="eastAsia" w:asciiTheme="minorEastAsia" w:hAnsiTheme="minorEastAsia" w:eastAsiaTheme="minorEastAsia" w:cstheme="minorEastAsia"/>
          <w:color w:val="auto"/>
          <w:szCs w:val="24"/>
          <w:highlight w:val="none"/>
        </w:rPr>
      </w:pPr>
    </w:p>
    <w:p w14:paraId="1C28AA4A">
      <w:pPr>
        <w:pStyle w:val="6"/>
        <w:rPr>
          <w:rFonts w:hint="eastAsia" w:asciiTheme="minorEastAsia" w:hAnsiTheme="minorEastAsia" w:eastAsiaTheme="minorEastAsia" w:cstheme="minorEastAsia"/>
          <w:color w:val="auto"/>
          <w:szCs w:val="24"/>
          <w:highlight w:val="none"/>
        </w:rPr>
      </w:pPr>
    </w:p>
    <w:p w14:paraId="3B6FD8C2">
      <w:pPr>
        <w:pStyle w:val="6"/>
        <w:rPr>
          <w:rFonts w:hint="eastAsia" w:asciiTheme="minorEastAsia" w:hAnsiTheme="minorEastAsia" w:eastAsiaTheme="minorEastAsia" w:cstheme="minorEastAsia"/>
          <w:color w:val="auto"/>
          <w:szCs w:val="24"/>
          <w:highlight w:val="none"/>
        </w:rPr>
      </w:pPr>
    </w:p>
    <w:p w14:paraId="33816DC0">
      <w:pPr>
        <w:pStyle w:val="6"/>
        <w:rPr>
          <w:rFonts w:hint="eastAsia" w:asciiTheme="minorEastAsia" w:hAnsiTheme="minorEastAsia" w:eastAsiaTheme="minorEastAsia" w:cstheme="minorEastAsia"/>
          <w:color w:val="auto"/>
          <w:szCs w:val="24"/>
          <w:highlight w:val="none"/>
        </w:rPr>
      </w:pPr>
    </w:p>
    <w:p w14:paraId="25231106">
      <w:pPr>
        <w:pStyle w:val="6"/>
        <w:rPr>
          <w:rFonts w:hint="eastAsia" w:asciiTheme="minorEastAsia" w:hAnsiTheme="minorEastAsia" w:eastAsiaTheme="minorEastAsia" w:cstheme="minorEastAsia"/>
          <w:color w:val="auto"/>
          <w:szCs w:val="24"/>
          <w:highlight w:val="none"/>
        </w:rPr>
      </w:pPr>
    </w:p>
    <w:p w14:paraId="63108D4A">
      <w:pPr>
        <w:pStyle w:val="6"/>
        <w:rPr>
          <w:rFonts w:hint="eastAsia" w:asciiTheme="minorEastAsia" w:hAnsiTheme="minorEastAsia" w:eastAsiaTheme="minorEastAsia" w:cstheme="minorEastAsia"/>
          <w:color w:val="auto"/>
          <w:szCs w:val="24"/>
          <w:highlight w:val="none"/>
        </w:rPr>
      </w:pPr>
    </w:p>
    <w:p w14:paraId="584CFF6F">
      <w:pPr>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br w:type="page"/>
      </w:r>
    </w:p>
    <w:p w14:paraId="4B36E950">
      <w:pPr>
        <w:pStyle w:val="3"/>
        <w:keepNext/>
        <w:keepLines w:val="0"/>
        <w:pageBreakBefore w:val="0"/>
        <w:widowControl w:val="0"/>
        <w:kinsoku/>
        <w:wordWrap/>
        <w:overflowPunct/>
        <w:topLinePunct w:val="0"/>
        <w:autoSpaceDE/>
        <w:autoSpaceDN/>
        <w:bidi w:val="0"/>
        <w:adjustRightInd/>
        <w:snapToGrid w:val="0"/>
        <w:spacing w:before="937" w:beforeLines="300" w:after="313" w:afterLines="100" w:line="240" w:lineRule="auto"/>
        <w:jc w:val="center"/>
        <w:textAlignment w:val="auto"/>
        <w:rPr>
          <w:rFonts w:hint="eastAsia" w:asciiTheme="minorEastAsia" w:hAnsiTheme="minorEastAsia" w:eastAsiaTheme="minorEastAsia" w:cstheme="minorEastAsia"/>
          <w:b/>
          <w:color w:val="auto"/>
          <w:sz w:val="36"/>
          <w:szCs w:val="30"/>
          <w:highlight w:val="none"/>
        </w:rPr>
      </w:pPr>
      <w:bookmarkStart w:id="64" w:name="_Toc9714"/>
      <w:bookmarkStart w:id="65" w:name="_Toc14224"/>
      <w:bookmarkStart w:id="66" w:name="_Toc76373872"/>
      <w:bookmarkStart w:id="67" w:name="_Toc4033"/>
      <w:bookmarkStart w:id="68" w:name="_Toc25272"/>
      <w:bookmarkStart w:id="69" w:name="_Toc145318258"/>
      <w:bookmarkStart w:id="70" w:name="_Toc29503"/>
      <w:bookmarkStart w:id="71" w:name="_Toc9466"/>
      <w:bookmarkStart w:id="72" w:name="_Toc16863"/>
      <w:bookmarkStart w:id="73" w:name="_Toc12789059"/>
      <w:bookmarkStart w:id="74" w:name="_Toc11641055"/>
      <w:bookmarkStart w:id="75" w:name="_Toc24430"/>
      <w:bookmarkStart w:id="76" w:name="_Toc22240"/>
      <w:bookmarkStart w:id="77" w:name="_Toc12519"/>
      <w:bookmarkStart w:id="78" w:name="_Toc1794"/>
      <w:bookmarkStart w:id="79" w:name="_Toc832"/>
      <w:bookmarkStart w:id="80" w:name="_Toc16585"/>
      <w:bookmarkStart w:id="81" w:name="_Toc26338"/>
      <w:r>
        <w:rPr>
          <w:rFonts w:hint="eastAsia" w:asciiTheme="minorEastAsia" w:hAnsiTheme="minorEastAsia" w:eastAsiaTheme="minorEastAsia" w:cstheme="minorEastAsia"/>
          <w:b/>
          <w:color w:val="auto"/>
          <w:sz w:val="36"/>
          <w:szCs w:val="30"/>
          <w:highlight w:val="none"/>
        </w:rPr>
        <w:t xml:space="preserve">第二篇 </w:t>
      </w:r>
      <w:bookmarkEnd w:id="64"/>
      <w:bookmarkEnd w:id="65"/>
      <w:bookmarkEnd w:id="66"/>
      <w:bookmarkEnd w:id="67"/>
      <w:bookmarkEnd w:id="68"/>
      <w:r>
        <w:rPr>
          <w:rFonts w:hint="eastAsia" w:asciiTheme="minorEastAsia" w:hAnsiTheme="minorEastAsia" w:eastAsiaTheme="minorEastAsia" w:cstheme="minorEastAsia"/>
          <w:b/>
          <w:color w:val="auto"/>
          <w:sz w:val="36"/>
          <w:szCs w:val="30"/>
          <w:highlight w:val="none"/>
        </w:rPr>
        <w:t>项目技术（质量）需求</w:t>
      </w:r>
      <w:bookmarkEnd w:id="69"/>
      <w:bookmarkEnd w:id="70"/>
      <w:bookmarkEnd w:id="71"/>
      <w:bookmarkEnd w:id="72"/>
    </w:p>
    <w:p w14:paraId="7B81A73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82" w:name="_Toc76373873"/>
      <w:bookmarkStart w:id="83" w:name="_Toc145318259"/>
      <w:bookmarkStart w:id="84" w:name="_Toc18701"/>
      <w:bookmarkStart w:id="85" w:name="_Toc20253"/>
      <w:bookmarkStart w:id="86" w:name="_Toc24290"/>
      <w:bookmarkStart w:id="87" w:name="_Toc24907"/>
      <w:bookmarkStart w:id="88" w:name="_Toc25372"/>
      <w:r>
        <w:rPr>
          <w:rFonts w:hint="eastAsia" w:asciiTheme="minorEastAsia" w:hAnsiTheme="minorEastAsia" w:eastAsiaTheme="minorEastAsia" w:cstheme="minorEastAsia"/>
          <w:color w:val="auto"/>
          <w:sz w:val="24"/>
          <w:szCs w:val="24"/>
          <w:highlight w:val="none"/>
        </w:rPr>
        <w:t xml:space="preserve">“※”标注的技术需求为符合性审查中的实质性要求，若不满足按无效投标处理。 </w:t>
      </w:r>
    </w:p>
    <w:p w14:paraId="7AAE05D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宋体" w:hAnsi="宋体" w:cs="宋体"/>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”标注的技术需求为重要技术需求，若不满足将按照评标因素中相关规定处理。</w:t>
      </w:r>
    </w:p>
    <w:p w14:paraId="4E81676C">
      <w:pPr>
        <w:spacing w:line="360" w:lineRule="exact"/>
        <w:outlineLvl w:val="1"/>
        <w:rPr>
          <w:rFonts w:hint="eastAsia" w:asciiTheme="minorEastAsia" w:hAnsiTheme="minorEastAsia" w:eastAsiaTheme="minorEastAsia" w:cstheme="minorEastAsia"/>
          <w:b/>
          <w:bCs/>
          <w:color w:val="auto"/>
          <w:sz w:val="24"/>
          <w:szCs w:val="24"/>
          <w:highlight w:val="none"/>
        </w:rPr>
      </w:pPr>
      <w:bookmarkStart w:id="89" w:name="_Toc17002"/>
      <w:bookmarkStart w:id="90" w:name="_Toc22829"/>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一、招标项目一览表</w:t>
      </w:r>
      <w:bookmarkEnd w:id="82"/>
      <w:bookmarkEnd w:id="83"/>
      <w:bookmarkEnd w:id="84"/>
      <w:bookmarkEnd w:id="85"/>
      <w:bookmarkEnd w:id="86"/>
      <w:bookmarkEnd w:id="87"/>
      <w:bookmarkEnd w:id="88"/>
      <w:bookmarkEnd w:id="89"/>
      <w:bookmarkEnd w:id="90"/>
    </w:p>
    <w:tbl>
      <w:tblPr>
        <w:tblStyle w:val="22"/>
        <w:tblW w:w="9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99"/>
        <w:gridCol w:w="2411"/>
        <w:gridCol w:w="4814"/>
        <w:gridCol w:w="1200"/>
      </w:tblGrid>
      <w:tr w14:paraId="6596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tblHeader/>
          <w:jc w:val="center"/>
        </w:trPr>
        <w:tc>
          <w:tcPr>
            <w:tcW w:w="1199" w:type="dxa"/>
            <w:tcBorders>
              <w:tl2br w:val="nil"/>
              <w:tr2bl w:val="nil"/>
            </w:tcBorders>
            <w:shd w:val="clear" w:color="auto" w:fill="auto"/>
            <w:vAlign w:val="center"/>
          </w:tcPr>
          <w:p w14:paraId="2B0868F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bookmarkStart w:id="91" w:name="_Toc26815"/>
            <w:bookmarkStart w:id="92" w:name="_Toc19851"/>
            <w:bookmarkStart w:id="93" w:name="_Toc2599"/>
            <w:bookmarkStart w:id="94" w:name="_Toc3153"/>
            <w:bookmarkStart w:id="95" w:name="_Toc7942"/>
            <w:bookmarkStart w:id="96" w:name="_Toc11474"/>
            <w:bookmarkStart w:id="97" w:name="_Toc13391"/>
            <w:bookmarkStart w:id="98" w:name="_Toc145318260"/>
            <w:bookmarkStart w:id="99" w:name="_Toc76373874"/>
            <w:bookmarkStart w:id="100" w:name="_Toc15366"/>
            <w:r>
              <w:rPr>
                <w:rFonts w:hint="eastAsia" w:asciiTheme="minorEastAsia" w:hAnsiTheme="minorEastAsia" w:eastAsiaTheme="minorEastAsia" w:cstheme="minorEastAsia"/>
                <w:color w:val="auto"/>
                <w:sz w:val="22"/>
                <w:szCs w:val="22"/>
                <w:highlight w:val="none"/>
                <w:lang w:val="en-US" w:eastAsia="zh-CN"/>
              </w:rPr>
              <w:t>序号</w:t>
            </w:r>
          </w:p>
        </w:tc>
        <w:tc>
          <w:tcPr>
            <w:tcW w:w="2411" w:type="dxa"/>
            <w:tcBorders>
              <w:tl2br w:val="nil"/>
              <w:tr2bl w:val="nil"/>
            </w:tcBorders>
            <w:shd w:val="clear" w:color="auto" w:fill="auto"/>
            <w:vAlign w:val="center"/>
          </w:tcPr>
          <w:p w14:paraId="5AF7439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实训室模块</w:t>
            </w:r>
          </w:p>
        </w:tc>
        <w:tc>
          <w:tcPr>
            <w:tcW w:w="4814" w:type="dxa"/>
            <w:tcBorders>
              <w:tl2br w:val="nil"/>
              <w:tr2bl w:val="nil"/>
            </w:tcBorders>
            <w:shd w:val="clear" w:color="auto" w:fill="auto"/>
            <w:vAlign w:val="center"/>
          </w:tcPr>
          <w:p w14:paraId="6624284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名称</w:t>
            </w:r>
          </w:p>
        </w:tc>
        <w:tc>
          <w:tcPr>
            <w:tcW w:w="1200" w:type="dxa"/>
            <w:tcBorders>
              <w:tl2br w:val="nil"/>
              <w:tr2bl w:val="nil"/>
            </w:tcBorders>
            <w:shd w:val="clear" w:color="auto" w:fill="auto"/>
            <w:vAlign w:val="center"/>
          </w:tcPr>
          <w:p w14:paraId="32056A3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数量</w:t>
            </w:r>
          </w:p>
        </w:tc>
      </w:tr>
      <w:tr w14:paraId="0F68A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1F4E716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2411" w:type="dxa"/>
            <w:vMerge w:val="restart"/>
            <w:tcBorders>
              <w:tl2br w:val="nil"/>
              <w:tr2bl w:val="nil"/>
            </w:tcBorders>
            <w:shd w:val="clear" w:color="auto" w:fill="auto"/>
            <w:vAlign w:val="center"/>
          </w:tcPr>
          <w:p w14:paraId="76AFB20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装调检修</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实训室</w:t>
            </w:r>
          </w:p>
        </w:tc>
        <w:tc>
          <w:tcPr>
            <w:tcW w:w="4814" w:type="dxa"/>
            <w:tcBorders>
              <w:tl2br w:val="nil"/>
              <w:tr2bl w:val="nil"/>
            </w:tcBorders>
            <w:shd w:val="clear" w:color="auto" w:fill="auto"/>
            <w:vAlign w:val="center"/>
          </w:tcPr>
          <w:p w14:paraId="2B837F4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多旋翼无人机装调系统</w:t>
            </w:r>
          </w:p>
        </w:tc>
        <w:tc>
          <w:tcPr>
            <w:tcW w:w="1200" w:type="dxa"/>
            <w:tcBorders>
              <w:tl2br w:val="nil"/>
              <w:tr2bl w:val="nil"/>
            </w:tcBorders>
            <w:shd w:val="clear" w:color="auto" w:fill="auto"/>
            <w:vAlign w:val="center"/>
          </w:tcPr>
          <w:p w14:paraId="43ED322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r>
      <w:tr w14:paraId="49E92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6F14D05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2411" w:type="dxa"/>
            <w:vMerge w:val="continue"/>
            <w:tcBorders>
              <w:tl2br w:val="nil"/>
              <w:tr2bl w:val="nil"/>
            </w:tcBorders>
            <w:shd w:val="clear" w:color="auto" w:fill="auto"/>
            <w:vAlign w:val="center"/>
          </w:tcPr>
          <w:p w14:paraId="1464375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68772F9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无人机装调工具箱</w:t>
            </w:r>
          </w:p>
        </w:tc>
        <w:tc>
          <w:tcPr>
            <w:tcW w:w="1200" w:type="dxa"/>
            <w:tcBorders>
              <w:tl2br w:val="nil"/>
              <w:tr2bl w:val="nil"/>
            </w:tcBorders>
            <w:shd w:val="clear" w:color="auto" w:fill="auto"/>
            <w:vAlign w:val="center"/>
          </w:tcPr>
          <w:p w14:paraId="103BC56A">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r>
      <w:tr w14:paraId="5205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1F2AD8F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2411" w:type="dxa"/>
            <w:vMerge w:val="continue"/>
            <w:tcBorders>
              <w:tl2br w:val="nil"/>
              <w:tr2bl w:val="nil"/>
            </w:tcBorders>
            <w:shd w:val="clear" w:color="auto" w:fill="auto"/>
            <w:vAlign w:val="center"/>
          </w:tcPr>
          <w:p w14:paraId="4AF5559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7BA449FA">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装调工作台</w:t>
            </w:r>
          </w:p>
        </w:tc>
        <w:tc>
          <w:tcPr>
            <w:tcW w:w="1200" w:type="dxa"/>
            <w:tcBorders>
              <w:tl2br w:val="nil"/>
              <w:tr2bl w:val="nil"/>
            </w:tcBorders>
            <w:shd w:val="clear" w:color="auto" w:fill="auto"/>
            <w:vAlign w:val="center"/>
          </w:tcPr>
          <w:p w14:paraId="1E9D0FC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r>
      <w:tr w14:paraId="68D1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0FE1D37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2411" w:type="dxa"/>
            <w:vMerge w:val="continue"/>
            <w:tcBorders>
              <w:tl2br w:val="nil"/>
              <w:tr2bl w:val="nil"/>
            </w:tcBorders>
            <w:shd w:val="clear" w:color="auto" w:fill="auto"/>
            <w:vAlign w:val="center"/>
          </w:tcPr>
          <w:p w14:paraId="5611D70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0D23561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足球无人机</w:t>
            </w:r>
          </w:p>
        </w:tc>
        <w:tc>
          <w:tcPr>
            <w:tcW w:w="1200" w:type="dxa"/>
            <w:tcBorders>
              <w:tl2br w:val="nil"/>
              <w:tr2bl w:val="nil"/>
            </w:tcBorders>
            <w:shd w:val="clear" w:color="auto" w:fill="auto"/>
            <w:vAlign w:val="center"/>
          </w:tcPr>
          <w:p w14:paraId="33A9A3FC">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r>
      <w:tr w14:paraId="4B33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65B381B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2411" w:type="dxa"/>
            <w:vMerge w:val="continue"/>
            <w:tcBorders>
              <w:tl2br w:val="nil"/>
              <w:tr2bl w:val="nil"/>
            </w:tcBorders>
            <w:shd w:val="clear" w:color="auto" w:fill="auto"/>
            <w:vAlign w:val="center"/>
          </w:tcPr>
          <w:p w14:paraId="626FD7D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6401724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足球无人机飞行场地</w:t>
            </w:r>
          </w:p>
        </w:tc>
        <w:tc>
          <w:tcPr>
            <w:tcW w:w="1200" w:type="dxa"/>
            <w:tcBorders>
              <w:tl2br w:val="nil"/>
              <w:tr2bl w:val="nil"/>
            </w:tcBorders>
            <w:shd w:val="clear" w:color="auto" w:fill="auto"/>
            <w:vAlign w:val="center"/>
          </w:tcPr>
          <w:p w14:paraId="335018F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r>
      <w:tr w14:paraId="28C0D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5EC205C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2411" w:type="dxa"/>
            <w:vMerge w:val="continue"/>
            <w:tcBorders>
              <w:tl2br w:val="nil"/>
              <w:tr2bl w:val="nil"/>
            </w:tcBorders>
            <w:shd w:val="clear" w:color="auto" w:fill="auto"/>
            <w:vAlign w:val="center"/>
          </w:tcPr>
          <w:p w14:paraId="0F7FF6D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6BD715C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中型训练无人机</w:t>
            </w:r>
          </w:p>
        </w:tc>
        <w:tc>
          <w:tcPr>
            <w:tcW w:w="1200" w:type="dxa"/>
            <w:tcBorders>
              <w:tl2br w:val="nil"/>
              <w:tr2bl w:val="nil"/>
            </w:tcBorders>
            <w:shd w:val="clear" w:color="auto" w:fill="auto"/>
            <w:vAlign w:val="center"/>
          </w:tcPr>
          <w:p w14:paraId="61E4F8B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r>
      <w:tr w14:paraId="34877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45ABB10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2411" w:type="dxa"/>
            <w:vMerge w:val="continue"/>
            <w:tcBorders>
              <w:tl2br w:val="nil"/>
              <w:tr2bl w:val="nil"/>
            </w:tcBorders>
            <w:shd w:val="clear" w:color="auto" w:fill="auto"/>
            <w:vAlign w:val="center"/>
          </w:tcPr>
          <w:p w14:paraId="42873D4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77FDA30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中型训练无人机智能电池</w:t>
            </w:r>
          </w:p>
        </w:tc>
        <w:tc>
          <w:tcPr>
            <w:tcW w:w="1200" w:type="dxa"/>
            <w:tcBorders>
              <w:tl2br w:val="nil"/>
              <w:tr2bl w:val="nil"/>
            </w:tcBorders>
            <w:shd w:val="clear" w:color="auto" w:fill="auto"/>
            <w:vAlign w:val="center"/>
          </w:tcPr>
          <w:p w14:paraId="3B8E6A9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r>
      <w:tr w14:paraId="20A0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199DD11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w:t>
            </w:r>
          </w:p>
        </w:tc>
        <w:tc>
          <w:tcPr>
            <w:tcW w:w="2411" w:type="dxa"/>
            <w:vMerge w:val="continue"/>
            <w:tcBorders>
              <w:tl2br w:val="nil"/>
              <w:tr2bl w:val="nil"/>
            </w:tcBorders>
            <w:shd w:val="clear" w:color="auto" w:fill="auto"/>
            <w:vAlign w:val="center"/>
          </w:tcPr>
          <w:p w14:paraId="56E2A16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65BE69D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中型训练无人机充电器</w:t>
            </w:r>
          </w:p>
        </w:tc>
        <w:tc>
          <w:tcPr>
            <w:tcW w:w="1200" w:type="dxa"/>
            <w:tcBorders>
              <w:tl2br w:val="nil"/>
              <w:tr2bl w:val="nil"/>
            </w:tcBorders>
            <w:shd w:val="clear" w:color="auto" w:fill="auto"/>
            <w:vAlign w:val="center"/>
          </w:tcPr>
          <w:p w14:paraId="23C5C94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r>
      <w:tr w14:paraId="3F190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5294241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w:t>
            </w:r>
          </w:p>
        </w:tc>
        <w:tc>
          <w:tcPr>
            <w:tcW w:w="2411" w:type="dxa"/>
            <w:vMerge w:val="continue"/>
            <w:tcBorders>
              <w:tl2br w:val="nil"/>
              <w:tr2bl w:val="nil"/>
            </w:tcBorders>
            <w:shd w:val="clear" w:color="auto" w:fill="auto"/>
            <w:vAlign w:val="center"/>
          </w:tcPr>
          <w:p w14:paraId="04B12EE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062D414C">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小型训练无人机</w:t>
            </w:r>
          </w:p>
        </w:tc>
        <w:tc>
          <w:tcPr>
            <w:tcW w:w="1200" w:type="dxa"/>
            <w:tcBorders>
              <w:tl2br w:val="nil"/>
              <w:tr2bl w:val="nil"/>
            </w:tcBorders>
            <w:shd w:val="clear" w:color="auto" w:fill="auto"/>
            <w:vAlign w:val="center"/>
          </w:tcPr>
          <w:p w14:paraId="6C989BB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r>
      <w:tr w14:paraId="0793D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1EE64D1C">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2411" w:type="dxa"/>
            <w:vMerge w:val="continue"/>
            <w:tcBorders>
              <w:tl2br w:val="nil"/>
              <w:tr2bl w:val="nil"/>
            </w:tcBorders>
            <w:shd w:val="clear" w:color="auto" w:fill="auto"/>
            <w:vAlign w:val="center"/>
          </w:tcPr>
          <w:p w14:paraId="4F117C2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0ED2D6A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小型训练无人机智能电池</w:t>
            </w:r>
          </w:p>
        </w:tc>
        <w:tc>
          <w:tcPr>
            <w:tcW w:w="1200" w:type="dxa"/>
            <w:tcBorders>
              <w:tl2br w:val="nil"/>
              <w:tr2bl w:val="nil"/>
            </w:tcBorders>
            <w:shd w:val="clear" w:color="auto" w:fill="auto"/>
            <w:vAlign w:val="center"/>
          </w:tcPr>
          <w:p w14:paraId="746151B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r>
      <w:tr w14:paraId="54D0C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6205B85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w:t>
            </w:r>
          </w:p>
        </w:tc>
        <w:tc>
          <w:tcPr>
            <w:tcW w:w="2411" w:type="dxa"/>
            <w:vMerge w:val="continue"/>
            <w:tcBorders>
              <w:tl2br w:val="nil"/>
              <w:tr2bl w:val="nil"/>
            </w:tcBorders>
            <w:shd w:val="clear" w:color="auto" w:fill="auto"/>
            <w:vAlign w:val="center"/>
          </w:tcPr>
          <w:p w14:paraId="4849773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0E2FACDB">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小型训练无人机充电器</w:t>
            </w:r>
          </w:p>
        </w:tc>
        <w:tc>
          <w:tcPr>
            <w:tcW w:w="1200" w:type="dxa"/>
            <w:tcBorders>
              <w:tl2br w:val="nil"/>
              <w:tr2bl w:val="nil"/>
            </w:tcBorders>
            <w:shd w:val="clear" w:color="auto" w:fill="auto"/>
            <w:vAlign w:val="center"/>
          </w:tcPr>
          <w:p w14:paraId="360D043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r>
      <w:tr w14:paraId="559E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76785C9A">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w:t>
            </w:r>
          </w:p>
        </w:tc>
        <w:tc>
          <w:tcPr>
            <w:tcW w:w="2411" w:type="dxa"/>
            <w:vMerge w:val="continue"/>
            <w:tcBorders>
              <w:tl2br w:val="nil"/>
              <w:tr2bl w:val="nil"/>
            </w:tcBorders>
            <w:shd w:val="clear" w:color="auto" w:fill="auto"/>
            <w:vAlign w:val="center"/>
          </w:tcPr>
          <w:p w14:paraId="66FA258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75378D8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CAAC考评系统</w:t>
            </w:r>
          </w:p>
        </w:tc>
        <w:tc>
          <w:tcPr>
            <w:tcW w:w="1200" w:type="dxa"/>
            <w:tcBorders>
              <w:tl2br w:val="nil"/>
              <w:tr2bl w:val="nil"/>
            </w:tcBorders>
            <w:shd w:val="clear" w:color="auto" w:fill="auto"/>
            <w:vAlign w:val="center"/>
          </w:tcPr>
          <w:p w14:paraId="5092FBEC">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r>
      <w:tr w14:paraId="77990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2F52AAD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13</w:t>
            </w:r>
          </w:p>
        </w:tc>
        <w:tc>
          <w:tcPr>
            <w:tcW w:w="2411" w:type="dxa"/>
            <w:vMerge w:val="continue"/>
            <w:tcBorders>
              <w:tl2br w:val="nil"/>
              <w:tr2bl w:val="nil"/>
            </w:tcBorders>
            <w:shd w:val="clear" w:color="auto" w:fill="auto"/>
            <w:vAlign w:val="center"/>
          </w:tcPr>
          <w:p w14:paraId="77BC8A8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3744082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无人机虚拟仿真系统</w:t>
            </w:r>
          </w:p>
        </w:tc>
        <w:tc>
          <w:tcPr>
            <w:tcW w:w="1200" w:type="dxa"/>
            <w:tcBorders>
              <w:tl2br w:val="nil"/>
              <w:tr2bl w:val="nil"/>
            </w:tcBorders>
            <w:shd w:val="clear" w:color="auto" w:fill="auto"/>
            <w:noWrap/>
            <w:vAlign w:val="center"/>
          </w:tcPr>
          <w:p w14:paraId="306D26C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20</w:t>
            </w:r>
          </w:p>
        </w:tc>
      </w:tr>
      <w:tr w14:paraId="0E8F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vAlign w:val="center"/>
          </w:tcPr>
          <w:p w14:paraId="59CF685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14</w:t>
            </w:r>
          </w:p>
        </w:tc>
        <w:tc>
          <w:tcPr>
            <w:tcW w:w="2411" w:type="dxa"/>
            <w:vMerge w:val="continue"/>
            <w:tcBorders>
              <w:tl2br w:val="nil"/>
              <w:tr2bl w:val="nil"/>
            </w:tcBorders>
            <w:shd w:val="clear" w:color="auto" w:fill="auto"/>
            <w:noWrap/>
            <w:vAlign w:val="center"/>
          </w:tcPr>
          <w:p w14:paraId="1A2E15B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717310D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无人机展柜</w:t>
            </w:r>
          </w:p>
        </w:tc>
        <w:tc>
          <w:tcPr>
            <w:tcW w:w="1200" w:type="dxa"/>
            <w:tcBorders>
              <w:tl2br w:val="nil"/>
              <w:tr2bl w:val="nil"/>
            </w:tcBorders>
            <w:shd w:val="clear" w:color="auto" w:fill="auto"/>
            <w:noWrap/>
            <w:vAlign w:val="center"/>
          </w:tcPr>
          <w:p w14:paraId="5B079ABA">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r>
      <w:tr w14:paraId="3B02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199" w:type="dxa"/>
            <w:tcBorders>
              <w:tl2br w:val="nil"/>
              <w:tr2bl w:val="nil"/>
            </w:tcBorders>
            <w:shd w:val="clear" w:color="auto" w:fill="auto"/>
            <w:noWrap/>
            <w:vAlign w:val="center"/>
          </w:tcPr>
          <w:p w14:paraId="1EB96BD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w:t>
            </w:r>
          </w:p>
        </w:tc>
        <w:tc>
          <w:tcPr>
            <w:tcW w:w="2411" w:type="dxa"/>
            <w:vMerge w:val="continue"/>
            <w:tcBorders>
              <w:tl2br w:val="nil"/>
              <w:tr2bl w:val="nil"/>
            </w:tcBorders>
            <w:shd w:val="clear" w:color="auto" w:fill="auto"/>
            <w:noWrap/>
            <w:vAlign w:val="center"/>
          </w:tcPr>
          <w:p w14:paraId="0906384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c>
          <w:tcPr>
            <w:tcW w:w="4814" w:type="dxa"/>
            <w:tcBorders>
              <w:tl2br w:val="nil"/>
              <w:tr2bl w:val="nil"/>
            </w:tcBorders>
            <w:shd w:val="clear" w:color="auto" w:fill="auto"/>
            <w:vAlign w:val="center"/>
          </w:tcPr>
          <w:p w14:paraId="07B82A5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实训室环境打造</w:t>
            </w:r>
          </w:p>
        </w:tc>
        <w:tc>
          <w:tcPr>
            <w:tcW w:w="1200" w:type="dxa"/>
            <w:tcBorders>
              <w:tl2br w:val="nil"/>
              <w:tr2bl w:val="nil"/>
            </w:tcBorders>
            <w:shd w:val="clear" w:color="auto" w:fill="auto"/>
            <w:noWrap/>
            <w:vAlign w:val="center"/>
          </w:tcPr>
          <w:p w14:paraId="7F0218A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r>
    </w:tbl>
    <w:p w14:paraId="2687A873">
      <w:pPr>
        <w:spacing w:line="360" w:lineRule="exac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二、招标项目技术需求</w:t>
      </w:r>
      <w:bookmarkEnd w:id="91"/>
      <w:bookmarkEnd w:id="92"/>
      <w:bookmarkEnd w:id="93"/>
      <w:bookmarkEnd w:id="94"/>
      <w:bookmarkEnd w:id="95"/>
      <w:bookmarkEnd w:id="96"/>
      <w:bookmarkEnd w:id="97"/>
      <w:bookmarkEnd w:id="98"/>
      <w:bookmarkEnd w:id="99"/>
      <w:bookmarkEnd w:id="100"/>
    </w:p>
    <w:tbl>
      <w:tblPr>
        <w:tblStyle w:val="22"/>
        <w:tblW w:w="5687" w:type="pct"/>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4"/>
        <w:gridCol w:w="5212"/>
        <w:gridCol w:w="889"/>
        <w:gridCol w:w="890"/>
        <w:gridCol w:w="1396"/>
      </w:tblGrid>
      <w:tr w14:paraId="7D6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noWrap w:val="0"/>
            <w:vAlign w:val="center"/>
          </w:tcPr>
          <w:p w14:paraId="00B11EC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序号</w:t>
            </w:r>
          </w:p>
        </w:tc>
        <w:tc>
          <w:tcPr>
            <w:tcW w:w="609" w:type="pct"/>
            <w:noWrap w:val="0"/>
            <w:vAlign w:val="center"/>
          </w:tcPr>
          <w:p w14:paraId="0935F0F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设备名称</w:t>
            </w:r>
          </w:p>
        </w:tc>
        <w:tc>
          <w:tcPr>
            <w:tcW w:w="2379" w:type="pct"/>
            <w:noWrap w:val="0"/>
            <w:vAlign w:val="center"/>
          </w:tcPr>
          <w:p w14:paraId="6E2E2EC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技术参数</w:t>
            </w:r>
          </w:p>
        </w:tc>
        <w:tc>
          <w:tcPr>
            <w:tcW w:w="405" w:type="pct"/>
            <w:noWrap w:val="0"/>
            <w:vAlign w:val="center"/>
          </w:tcPr>
          <w:p w14:paraId="5BEF64F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数量</w:t>
            </w:r>
          </w:p>
        </w:tc>
        <w:tc>
          <w:tcPr>
            <w:tcW w:w="406" w:type="pct"/>
            <w:noWrap w:val="0"/>
            <w:vAlign w:val="center"/>
          </w:tcPr>
          <w:p w14:paraId="4BAD902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单位</w:t>
            </w:r>
          </w:p>
        </w:tc>
        <w:tc>
          <w:tcPr>
            <w:tcW w:w="637" w:type="pct"/>
            <w:noWrap w:val="0"/>
            <w:vAlign w:val="center"/>
          </w:tcPr>
          <w:p w14:paraId="6C1F642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是否为定制产品</w:t>
            </w:r>
          </w:p>
        </w:tc>
      </w:tr>
      <w:tr w14:paraId="504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noWrap w:val="0"/>
            <w:vAlign w:val="center"/>
          </w:tcPr>
          <w:p w14:paraId="4F59E82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609" w:type="pct"/>
            <w:shd w:val="clear" w:color="auto" w:fill="auto"/>
            <w:noWrap w:val="0"/>
            <w:vAlign w:val="center"/>
          </w:tcPr>
          <w:p w14:paraId="42650A7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多旋翼无人机装调系统</w:t>
            </w:r>
          </w:p>
        </w:tc>
        <w:tc>
          <w:tcPr>
            <w:tcW w:w="2379" w:type="pct"/>
            <w:noWrap w:val="0"/>
            <w:vAlign w:val="center"/>
          </w:tcPr>
          <w:p w14:paraId="3B548828">
            <w:pPr>
              <w:snapToGrid w:val="0"/>
              <w:spacing w:line="40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一、飞行器参数</w:t>
            </w:r>
          </w:p>
          <w:p w14:paraId="5B7BF301">
            <w:pPr>
              <w:snapToGrid w:val="0"/>
              <w:spacing w:line="40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模块一：X布局装调模块</w:t>
            </w:r>
          </w:p>
          <w:p w14:paraId="6ED7F55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轴距：≥550mm</w:t>
            </w:r>
          </w:p>
          <w:p w14:paraId="54F61F8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材质：纯3K碳纤维，折叠件为金属</w:t>
            </w:r>
          </w:p>
          <w:p w14:paraId="0C788CA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自重：≥1950G</w:t>
            </w:r>
          </w:p>
          <w:p w14:paraId="18ED5A4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可载重：≥2KG(除飞机自身重量额外)</w:t>
            </w:r>
          </w:p>
          <w:p w14:paraId="4AE5FCF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折叠尺寸：≥33*29*32.5CM（长宽高）</w:t>
            </w:r>
          </w:p>
          <w:p w14:paraId="016BC3BD">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桨尺寸：≥14寸</w:t>
            </w:r>
          </w:p>
          <w:p w14:paraId="4284146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飞行模式：自稳，定高定点悬停，失控返航，返航，航线自动飞行，</w:t>
            </w:r>
          </w:p>
          <w:p w14:paraId="7B3B3FC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飞行里程：≥12KM</w:t>
            </w:r>
          </w:p>
          <w:p w14:paraId="55BF871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飞行速度：≥90KM/H</w:t>
            </w:r>
          </w:p>
          <w:p w14:paraId="167CF02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续航时间：22-30分钟可加大电池续航</w:t>
            </w:r>
          </w:p>
          <w:p w14:paraId="63D4A50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遥控通道：≥12</w:t>
            </w:r>
          </w:p>
          <w:p w14:paraId="3199D8D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飞行距离：≥2KM</w:t>
            </w:r>
          </w:p>
          <w:p w14:paraId="2907505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图像距离：≥1.5KM</w:t>
            </w:r>
          </w:p>
          <w:p w14:paraId="1CDBB40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数传距离：≥1.5KM</w:t>
            </w:r>
          </w:p>
          <w:p w14:paraId="7B12AB1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飞行高度：≥2000米</w:t>
            </w:r>
          </w:p>
          <w:p w14:paraId="4C46797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适应环境：室内/室外-40摄氏度-+50摄氏度</w:t>
            </w:r>
          </w:p>
          <w:p w14:paraId="7C8C75D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GPS精度：≥40CM</w:t>
            </w:r>
          </w:p>
          <w:p w14:paraId="36930CD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电池参数：8000MAH 6S 22.2V</w:t>
            </w:r>
          </w:p>
          <w:p w14:paraId="581E702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可用飞控：PIX/HAWK/APM</w:t>
            </w:r>
          </w:p>
          <w:p w14:paraId="362F820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▲投标人需在响应文件中</w:t>
            </w:r>
            <w:r>
              <w:rPr>
                <w:rFonts w:hint="eastAsia" w:asciiTheme="minorEastAsia" w:hAnsiTheme="minorEastAsia" w:eastAsiaTheme="minorEastAsia" w:cstheme="minorEastAsia"/>
                <w:color w:val="auto"/>
                <w:sz w:val="22"/>
                <w:szCs w:val="22"/>
                <w:highlight w:val="none"/>
                <w:lang w:val="en-US" w:eastAsia="zh-CN"/>
              </w:rPr>
              <w:t>提供完整设备照片</w:t>
            </w:r>
            <w:r>
              <w:rPr>
                <w:rFonts w:hint="eastAsia" w:asciiTheme="minorEastAsia" w:hAnsiTheme="minorEastAsia" w:eastAsiaTheme="minorEastAsia" w:cstheme="minorEastAsia"/>
                <w:color w:val="auto"/>
                <w:sz w:val="22"/>
                <w:szCs w:val="22"/>
                <w:highlight w:val="none"/>
                <w:lang w:val="en-US" w:eastAsia="zh-CN"/>
              </w:rPr>
              <w:t>，并加盖投标人公章；</w:t>
            </w:r>
          </w:p>
          <w:p w14:paraId="206AEE0D">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提供完整组装调试培训课件（培训课时不少于16学时）</w:t>
            </w:r>
            <w:r>
              <w:rPr>
                <w:rFonts w:hint="eastAsia" w:asciiTheme="minorEastAsia" w:hAnsiTheme="minorEastAsia" w:eastAsiaTheme="minorEastAsia" w:cstheme="minorEastAsia"/>
                <w:color w:val="auto"/>
                <w:sz w:val="22"/>
                <w:szCs w:val="22"/>
                <w:highlight w:val="none"/>
                <w:lang w:val="en-US" w:eastAsia="zh-CN"/>
              </w:rPr>
              <w:t>，投标人需在响应文件中提供培训课件课程目录或截图资料，并加盖投标人公章；</w:t>
            </w:r>
          </w:p>
          <w:p w14:paraId="2B22F2E6">
            <w:pPr>
              <w:snapToGrid w:val="0"/>
              <w:spacing w:line="40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模块二：DIY自由变换装调模块</w:t>
            </w:r>
          </w:p>
          <w:p w14:paraId="031E504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尺寸:≥13CM*6CM*14CM</w:t>
            </w:r>
          </w:p>
          <w:p w14:paraId="43636D0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产品通道:≥12通道</w:t>
            </w:r>
          </w:p>
          <w:p w14:paraId="7FB132D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续航时间:≥10分钟</w:t>
            </w:r>
          </w:p>
          <w:p w14:paraId="4A256E9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遥控距离:≥100米主板*1、摄像头*1、遥控器*1、积木底座*1、电机*4</w:t>
            </w:r>
          </w:p>
          <w:p w14:paraId="778E65B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产品功能:自定义陀螺仪、定高模块、电机正反转、气压定高、一键起飞降落WIFI手机控制、实时传输、重力感应操控、360°翻滚、无头模式一键返航、速度控制、升下降、左转右转、前进后退、左右侧飞</w:t>
            </w:r>
          </w:p>
          <w:p w14:paraId="2257B3A8">
            <w:pPr>
              <w:snapToGrid w:val="0"/>
              <w:spacing w:line="40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模块三：水陆空三合一装调模块</w:t>
            </w:r>
          </w:p>
          <w:p w14:paraId="521411D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遥控信号：2.4Ghz信号</w:t>
            </w:r>
          </w:p>
          <w:p w14:paraId="30A4D52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续航时间：≥15分钟</w:t>
            </w:r>
          </w:p>
          <w:p w14:paraId="655DFF3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遥控距离：≥80米</w:t>
            </w:r>
          </w:p>
          <w:p w14:paraId="47AE061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材质：ABS/电子元件/EPP</w:t>
            </w:r>
          </w:p>
          <w:p w14:paraId="00E1741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模式：水中+陆地+空中</w:t>
            </w:r>
          </w:p>
          <w:p w14:paraId="0A2BBB7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整体尺寸：≥18*18*9cm</w:t>
            </w:r>
          </w:p>
          <w:p w14:paraId="6E77883E">
            <w:pPr>
              <w:snapToGrid w:val="0"/>
              <w:spacing w:line="40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模块四：圆形无人机装调模块</w:t>
            </w:r>
          </w:p>
          <w:p w14:paraId="6825031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尺寸：≥9cm*9cm*4cm</w:t>
            </w:r>
          </w:p>
          <w:p w14:paraId="2578F00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材质：塑料/金属/电子元件</w:t>
            </w:r>
          </w:p>
          <w:p w14:paraId="78706F6B">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产品净重：≥23克</w:t>
            </w:r>
          </w:p>
          <w:p w14:paraId="63D92B8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续航时间：≥7分钟</w:t>
            </w:r>
          </w:p>
          <w:p w14:paraId="0F1BFAB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功能：感应飞行，速度控制，一键返航，一键启动/降落</w:t>
            </w:r>
          </w:p>
          <w:p w14:paraId="64BC2244">
            <w:pPr>
              <w:numPr>
                <w:ilvl w:val="0"/>
                <w:numId w:val="0"/>
              </w:numPr>
              <w:bidi w:val="0"/>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bidi="ar-SA"/>
              </w:rPr>
              <w:t>二、</w:t>
            </w:r>
            <w:r>
              <w:rPr>
                <w:rFonts w:hint="eastAsia" w:asciiTheme="minorEastAsia" w:hAnsiTheme="minorEastAsia" w:eastAsiaTheme="minorEastAsia" w:cstheme="minorEastAsia"/>
                <w:b/>
                <w:bCs/>
                <w:color w:val="auto"/>
                <w:sz w:val="22"/>
                <w:szCs w:val="22"/>
                <w:highlight w:val="none"/>
                <w:lang w:val="en-US" w:eastAsia="zh-CN"/>
              </w:rPr>
              <w:t>配套课程体系</w:t>
            </w:r>
          </w:p>
          <w:p w14:paraId="75D4C2A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1.课程资源数量及内容要求（</w:t>
            </w:r>
            <w:r>
              <w:rPr>
                <w:rFonts w:hint="eastAsia" w:asciiTheme="minorEastAsia" w:hAnsiTheme="minorEastAsia" w:eastAsiaTheme="minorEastAsia" w:cstheme="minorEastAsia"/>
                <w:color w:val="auto"/>
                <w:sz w:val="22"/>
                <w:szCs w:val="22"/>
                <w:highlight w:val="none"/>
                <w:lang w:val="en-US" w:eastAsia="zh-CN"/>
              </w:rPr>
              <w:t>投标人需在响应文件中</w:t>
            </w:r>
            <w:r>
              <w:rPr>
                <w:rFonts w:hint="eastAsia" w:asciiTheme="minorEastAsia" w:hAnsiTheme="minorEastAsia" w:eastAsiaTheme="minorEastAsia" w:cstheme="minorEastAsia"/>
                <w:color w:val="auto"/>
                <w:sz w:val="22"/>
                <w:szCs w:val="22"/>
                <w:highlight w:val="none"/>
                <w:lang w:val="en-US" w:eastAsia="zh-CN"/>
              </w:rPr>
              <w:t>提供以下教学资源截图，每个教学资源截图数量不少于3张</w:t>
            </w:r>
            <w:r>
              <w:rPr>
                <w:rFonts w:hint="eastAsia" w:asciiTheme="minorEastAsia" w:hAnsiTheme="minorEastAsia" w:eastAsiaTheme="minorEastAsia" w:cstheme="minorEastAsia"/>
                <w:color w:val="auto"/>
                <w:sz w:val="22"/>
                <w:szCs w:val="22"/>
                <w:highlight w:val="none"/>
                <w:lang w:val="en-US" w:eastAsia="zh-CN"/>
              </w:rPr>
              <w:t>，并加盖投标人公章。）</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（1）PPT课件</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①数量要求：≥7个。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②内容要求：至少包含多旋翼无人机组装与调试概述、多旋翼无人机焊接技术、装调实训无人机机体组装、飞控线路连接和遥控器设置、飞控参数调试校准、无人机模拟操控飞行、无人机飞行测试。</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（2）视频微课</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①数量要求：≥7个。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②内容要求：至少包含多旋翼无人机组装与调试概述、装调实训无人机系统（多旋翼）机体组装、飞控的安装与调试、飞控线路连接和遥控器设置、电机转向验证及换向、无人机飞行测试、无人机模拟操控飞行。</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（3）实训工卡</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①数量要求：≥7个。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②内容要求：至少包含多旋翼无人机组装与调试概述、多旋翼无人机焊接技术、装调实训无人机机体组装、飞控线路连接和遥控器设置、飞控参数调试校准、无人机模拟操控飞行、无人机飞行测试。</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（4）课程教案</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①数量要求：≥7个。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②内容要求：至少包含多旋翼无人机组装与调试概述、多旋翼无人机焊接技术、装调实训无人机机体组装、飞控线路连接和遥控器设置、飞控参数调试校准、无人机模拟操控飞行、无人机飞行测试。</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（5）知识手册：</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①数量要求：≥7个。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②内容要求：至少包含多旋翼无人机组装与调试概述、多旋翼无人机焊接技术、装调实训无人机机体组装、飞控线路连接和遥控器设置、飞控参数调试校准、无人机模拟操控飞行、无人机飞行测试。</w:t>
            </w:r>
          </w:p>
        </w:tc>
        <w:tc>
          <w:tcPr>
            <w:tcW w:w="405" w:type="pct"/>
            <w:shd w:val="clear" w:color="auto" w:fill="auto"/>
            <w:noWrap w:val="0"/>
            <w:vAlign w:val="center"/>
          </w:tcPr>
          <w:p w14:paraId="79F8940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406" w:type="pct"/>
            <w:noWrap w:val="0"/>
            <w:vAlign w:val="center"/>
          </w:tcPr>
          <w:p w14:paraId="36B3939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套</w:t>
            </w:r>
          </w:p>
        </w:tc>
        <w:tc>
          <w:tcPr>
            <w:tcW w:w="637" w:type="pct"/>
            <w:noWrap w:val="0"/>
            <w:vAlign w:val="center"/>
          </w:tcPr>
          <w:p w14:paraId="7BE4BE4B">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2418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740299A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609" w:type="pct"/>
            <w:shd w:val="clear" w:color="auto" w:fill="auto"/>
            <w:vAlign w:val="center"/>
          </w:tcPr>
          <w:p w14:paraId="29953CB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无人机装调工具箱</w:t>
            </w:r>
          </w:p>
        </w:tc>
        <w:tc>
          <w:tcPr>
            <w:tcW w:w="2379" w:type="pct"/>
            <w:vAlign w:val="center"/>
          </w:tcPr>
          <w:p w14:paraId="59288770">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水平仪</w:t>
            </w:r>
          </w:p>
          <w:p w14:paraId="4C3302C8">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电烙铁</w:t>
            </w:r>
          </w:p>
          <w:p w14:paraId="4356BD63">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热风枪</w:t>
            </w:r>
          </w:p>
          <w:p w14:paraId="28BAAA32">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焊锡丝</w:t>
            </w:r>
          </w:p>
          <w:p w14:paraId="18C135CA">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助焊剂</w:t>
            </w:r>
          </w:p>
          <w:p w14:paraId="6BAB6627">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斜口钳</w:t>
            </w:r>
          </w:p>
          <w:p w14:paraId="66499768">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剥线钳</w:t>
            </w:r>
          </w:p>
          <w:p w14:paraId="3AF75D0C">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电池测电器</w:t>
            </w:r>
          </w:p>
          <w:p w14:paraId="0EEE4DAC">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万用表</w:t>
            </w:r>
          </w:p>
          <w:p w14:paraId="50BDF040">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热缩管套装</w:t>
            </w:r>
          </w:p>
          <w:p w14:paraId="67B860A6">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内六角工具套装</w:t>
            </w:r>
          </w:p>
          <w:p w14:paraId="60BB9492">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焊台万向夹</w:t>
            </w:r>
          </w:p>
          <w:p w14:paraId="09091158">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软毛刷</w:t>
            </w:r>
          </w:p>
          <w:p w14:paraId="1ECD864F">
            <w:pPr>
              <w:numPr>
                <w:ilvl w:val="0"/>
                <w:numId w:val="13"/>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收纳箱</w:t>
            </w:r>
          </w:p>
        </w:tc>
        <w:tc>
          <w:tcPr>
            <w:tcW w:w="405" w:type="pct"/>
            <w:shd w:val="clear" w:color="auto" w:fill="auto"/>
            <w:vAlign w:val="center"/>
          </w:tcPr>
          <w:p w14:paraId="731014B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406" w:type="pct"/>
            <w:vAlign w:val="center"/>
          </w:tcPr>
          <w:p w14:paraId="61E3DA2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套</w:t>
            </w:r>
          </w:p>
        </w:tc>
        <w:tc>
          <w:tcPr>
            <w:tcW w:w="637" w:type="pct"/>
            <w:vAlign w:val="center"/>
          </w:tcPr>
          <w:p w14:paraId="472E6BE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09FD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561" w:type="pct"/>
            <w:vAlign w:val="center"/>
          </w:tcPr>
          <w:p w14:paraId="5B41FAD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609" w:type="pct"/>
            <w:shd w:val="clear" w:color="auto" w:fill="auto"/>
            <w:vAlign w:val="center"/>
          </w:tcPr>
          <w:p w14:paraId="3054CED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装调工作台</w:t>
            </w:r>
          </w:p>
        </w:tc>
        <w:tc>
          <w:tcPr>
            <w:tcW w:w="2379" w:type="pct"/>
            <w:vAlign w:val="center"/>
          </w:tcPr>
          <w:p w14:paraId="7D50CE7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由防静电工作台、储物抽屉组成；</w:t>
            </w:r>
          </w:p>
          <w:p w14:paraId="55C86F3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桌面高度：</w:t>
            </w:r>
            <w:r>
              <w:rPr>
                <w:rFonts w:hint="eastAsia" w:asciiTheme="minorEastAsia" w:hAnsiTheme="minorEastAsia" w:eastAsiaTheme="minorEastAsia" w:cstheme="minorEastAsia"/>
                <w:color w:val="auto"/>
                <w:sz w:val="22"/>
                <w:szCs w:val="22"/>
                <w:highlight w:val="none"/>
                <w:lang w:val="en-US" w:eastAsia="zh-CN"/>
              </w:rPr>
              <w:t>750mm至820mm</w:t>
            </w:r>
          </w:p>
          <w:p w14:paraId="78E6994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桌面长度：1400mm至1500mm；</w:t>
            </w:r>
          </w:p>
          <w:p w14:paraId="5F68E1A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桌面宽度：700mm至750mm；</w:t>
            </w:r>
          </w:p>
          <w:p w14:paraId="79C403E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承重：450KG至500KG；</w:t>
            </w:r>
          </w:p>
          <w:p w14:paraId="1078C39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桌面：台面覆盖层采用不少于2mm厚度防静电胶皮；</w:t>
            </w:r>
          </w:p>
          <w:p w14:paraId="0C5977FB">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桌架：采用40*40零镀锌方管壁厚1.0.酸洗磷化、静电喷涂、手工打磨。</w:t>
            </w:r>
          </w:p>
        </w:tc>
        <w:tc>
          <w:tcPr>
            <w:tcW w:w="405" w:type="pct"/>
            <w:shd w:val="clear" w:color="auto" w:fill="auto"/>
            <w:vAlign w:val="center"/>
          </w:tcPr>
          <w:p w14:paraId="2C55117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406" w:type="pct"/>
            <w:vAlign w:val="center"/>
          </w:tcPr>
          <w:p w14:paraId="34F9488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台</w:t>
            </w:r>
          </w:p>
        </w:tc>
        <w:tc>
          <w:tcPr>
            <w:tcW w:w="637" w:type="pct"/>
            <w:vAlign w:val="center"/>
          </w:tcPr>
          <w:p w14:paraId="755D9D7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28A5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004EF8C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4   </w:t>
            </w:r>
          </w:p>
        </w:tc>
        <w:tc>
          <w:tcPr>
            <w:tcW w:w="609" w:type="pct"/>
            <w:shd w:val="clear" w:color="auto" w:fill="auto"/>
            <w:vAlign w:val="center"/>
          </w:tcPr>
          <w:p w14:paraId="29EB7E4C">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足球无人机</w:t>
            </w:r>
          </w:p>
        </w:tc>
        <w:tc>
          <w:tcPr>
            <w:tcW w:w="2379" w:type="pct"/>
            <w:vAlign w:val="center"/>
          </w:tcPr>
          <w:p w14:paraId="678161D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一、飞行器参数</w:t>
            </w:r>
          </w:p>
          <w:p w14:paraId="3CF9A4C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外径:≥200mm</w:t>
            </w:r>
          </w:p>
          <w:p w14:paraId="448C402D">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尺寸：≥20*20*18.5cm</w:t>
            </w:r>
          </w:p>
          <w:p w14:paraId="3A57509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外壳材质：PP高韧性塑料</w:t>
            </w:r>
          </w:p>
          <w:p w14:paraId="7598831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遥控方式：2.4G遥控</w:t>
            </w:r>
          </w:p>
          <w:p w14:paraId="6D24C87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遥控距离：≥100M</w:t>
            </w:r>
          </w:p>
          <w:p w14:paraId="2D50BA1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标配无刷电机整机重量:≥157g</w:t>
            </w:r>
          </w:p>
          <w:p w14:paraId="6137984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充电时间:≥50分钟</w:t>
            </w:r>
          </w:p>
          <w:p w14:paraId="085BAC2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飞行时间:10-11分钟</w:t>
            </w:r>
          </w:p>
          <w:p w14:paraId="3623C4E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电压:7.4v1200mah飞行距离:80-100米</w:t>
            </w:r>
          </w:p>
          <w:p w14:paraId="29D3AD8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产品具备功能：通过遥控可以控制飞行器原地垂直起飞，一键起飞/降落，调节飞行速度，气压智能定高，LED灯光控制，特技360°翻滚</w:t>
            </w:r>
          </w:p>
          <w:p w14:paraId="4C751CB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二、配套研学课程体系</w:t>
            </w:r>
          </w:p>
          <w:p w14:paraId="2FE89B84">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1.研学课程资源数量及内容要求（</w:t>
            </w:r>
            <w:r>
              <w:rPr>
                <w:rFonts w:hint="eastAsia" w:asciiTheme="minorEastAsia" w:hAnsiTheme="minorEastAsia" w:eastAsiaTheme="minorEastAsia" w:cstheme="minorEastAsia"/>
                <w:color w:val="auto"/>
                <w:sz w:val="22"/>
                <w:szCs w:val="22"/>
                <w:highlight w:val="none"/>
                <w:lang w:val="en-US" w:eastAsia="zh-CN"/>
              </w:rPr>
              <w:t>投标人需在响应文件中</w:t>
            </w:r>
            <w:r>
              <w:rPr>
                <w:rFonts w:hint="eastAsia" w:asciiTheme="minorEastAsia" w:hAnsiTheme="minorEastAsia" w:eastAsiaTheme="minorEastAsia" w:cstheme="minorEastAsia"/>
                <w:color w:val="auto"/>
                <w:sz w:val="22"/>
                <w:szCs w:val="22"/>
                <w:highlight w:val="none"/>
                <w:lang w:val="en-US" w:eastAsia="zh-CN"/>
              </w:rPr>
              <w:t>提供以下教学资源截图，每个教学资源截图数量不少于3张</w:t>
            </w:r>
            <w:r>
              <w:rPr>
                <w:rFonts w:hint="eastAsia" w:asciiTheme="minorEastAsia" w:hAnsiTheme="minorEastAsia" w:eastAsiaTheme="minorEastAsia" w:cstheme="minorEastAsia"/>
                <w:color w:val="auto"/>
                <w:sz w:val="22"/>
                <w:szCs w:val="22"/>
                <w:highlight w:val="none"/>
                <w:lang w:val="en-US" w:eastAsia="zh-CN"/>
              </w:rPr>
              <w:t>，并加盖投标人公章。）</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（1）PPT课件</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①数量要求：≥15个。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②内容要求：至少包含无人机足球操作守则、器材认识与组装、无人机基础平衡控制、定点起降练习指南、合法撞击与判罚解读、无人机足球模拟联赛实战演练等。</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（2）实训工卡</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①数量要求：≥15个。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②内容要求：至少包含无人机足球操作守则、器材认识与组装、无人机基础平衡控制、定点起降练习指南、合法撞击与判罚解读、无人机足球模拟联赛实战演练等</w:t>
            </w:r>
          </w:p>
          <w:p w14:paraId="736ACF1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（3）课程教案</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①数量要求：≥15个。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②内容要求：至少包含无人机足球操作守则、器材认识与组装、无人机基础平衡控制、定点起降练习指南、合法撞击与判罚解读、无人机足球模拟联赛实战演练等。</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（4）研学讲课稿：</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①数量要求：≥15个。</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②内容要求：至少包含无人机足球操作守则、器材认识与组装、无人机基础平衡控制、定点起降练习指南、合法撞击与判罚解读、无人机足球模拟联赛实战演练等。</w:t>
            </w:r>
          </w:p>
        </w:tc>
        <w:tc>
          <w:tcPr>
            <w:tcW w:w="405" w:type="pct"/>
            <w:shd w:val="clear" w:color="auto" w:fill="auto"/>
            <w:vAlign w:val="center"/>
          </w:tcPr>
          <w:p w14:paraId="6743217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406" w:type="pct"/>
            <w:vAlign w:val="center"/>
          </w:tcPr>
          <w:p w14:paraId="4DD4C49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台</w:t>
            </w:r>
          </w:p>
        </w:tc>
        <w:tc>
          <w:tcPr>
            <w:tcW w:w="637" w:type="pct"/>
            <w:vAlign w:val="center"/>
          </w:tcPr>
          <w:p w14:paraId="4FE01A3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4DE1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61" w:type="pct"/>
            <w:vAlign w:val="center"/>
          </w:tcPr>
          <w:p w14:paraId="677A7FF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609" w:type="pct"/>
            <w:shd w:val="clear" w:color="auto" w:fill="auto"/>
            <w:vAlign w:val="center"/>
          </w:tcPr>
          <w:p w14:paraId="2F74D86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足球无人机飞行场地</w:t>
            </w:r>
          </w:p>
        </w:tc>
        <w:tc>
          <w:tcPr>
            <w:tcW w:w="2379" w:type="pct"/>
            <w:vAlign w:val="center"/>
          </w:tcPr>
          <w:p w14:paraId="63BECCD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尺寸：≥6*3*3M（长*宽*高）</w:t>
            </w:r>
          </w:p>
          <w:p w14:paraId="58705C5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重量：≥40KG</w:t>
            </w:r>
          </w:p>
          <w:p w14:paraId="445DE6E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材质：PVC夹网布+尼龙网</w:t>
            </w:r>
          </w:p>
          <w:p w14:paraId="41680AE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颜色：可定制红黄蓝绿橙紫色</w:t>
            </w:r>
          </w:p>
        </w:tc>
        <w:tc>
          <w:tcPr>
            <w:tcW w:w="405" w:type="pct"/>
            <w:shd w:val="clear" w:color="auto" w:fill="auto"/>
            <w:vAlign w:val="center"/>
          </w:tcPr>
          <w:p w14:paraId="7BDA764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406" w:type="pct"/>
            <w:vAlign w:val="center"/>
          </w:tcPr>
          <w:p w14:paraId="5FD5353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0821263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0BA5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5C09357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609" w:type="pct"/>
            <w:shd w:val="clear" w:color="auto" w:fill="auto"/>
            <w:vAlign w:val="center"/>
          </w:tcPr>
          <w:p w14:paraId="702302C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中型训练无人机</w:t>
            </w:r>
          </w:p>
        </w:tc>
        <w:tc>
          <w:tcPr>
            <w:tcW w:w="2379" w:type="pct"/>
            <w:vAlign w:val="center"/>
          </w:tcPr>
          <w:p w14:paraId="34D5B35E">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机架净重：≥12.7Kg</w:t>
            </w:r>
          </w:p>
          <w:p w14:paraId="7B01DA5D">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翼展和轴距：≥2429*2429*599mm；</w:t>
            </w:r>
          </w:p>
          <w:p w14:paraId="7195A396">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折叠尺寸：≥1091*971*599mm；</w:t>
            </w:r>
          </w:p>
          <w:p w14:paraId="7F9F389D">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机臂管径：≥40mm；</w:t>
            </w:r>
          </w:p>
          <w:p w14:paraId="7F9B6198">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电机规格：8021；</w:t>
            </w:r>
          </w:p>
          <w:p w14:paraId="7516171E">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桨叶材质：高强度工程塑料；</w:t>
            </w:r>
          </w:p>
          <w:p w14:paraId="738BADE3">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电调规格：12S LiPo 120A；</w:t>
            </w:r>
          </w:p>
          <w:p w14:paraId="06139134">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动力电池：LiPo（12S、20000mAh~32000mAh、最小15C）；</w:t>
            </w:r>
          </w:p>
          <w:p w14:paraId="23706038">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工作温度：-10℃~40℃；</w:t>
            </w:r>
          </w:p>
          <w:p w14:paraId="19E72F9A">
            <w:pPr>
              <w:numPr>
                <w:ilvl w:val="0"/>
                <w:numId w:val="14"/>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分类等级：多旋翼中型</w:t>
            </w:r>
          </w:p>
          <w:p w14:paraId="6C49310E">
            <w:pPr>
              <w:numPr>
                <w:ilvl w:val="0"/>
                <w:numId w:val="0"/>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激光传感声光反馈系统</w:t>
            </w:r>
          </w:p>
          <w:p w14:paraId="67F5A320">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材质形状</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PMMA拉伸成半球形、无缝拼接</w:t>
            </w:r>
          </w:p>
          <w:p w14:paraId="4AAD6E1D">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颜色</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乳白色、半透明</w:t>
            </w:r>
          </w:p>
          <w:p w14:paraId="46458EC2">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厚度</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≤3MM</w:t>
            </w:r>
          </w:p>
          <w:p w14:paraId="55215557">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直径</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≤100mm</w:t>
            </w:r>
          </w:p>
          <w:p w14:paraId="13C7E84A">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接收端基座</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立方体，板材结构</w:t>
            </w:r>
          </w:p>
          <w:p w14:paraId="4B9E2D28">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调试接口</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SWD</w:t>
            </w:r>
          </w:p>
          <w:p w14:paraId="68393C09">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供电方式</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USB，自带稳压电源</w:t>
            </w:r>
          </w:p>
          <w:p w14:paraId="41C32EF1">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继电器</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双面FR-4线路板</w:t>
            </w:r>
          </w:p>
          <w:p w14:paraId="3BF3C802">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工作电压模式</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支持5V、12V、24V</w:t>
            </w:r>
          </w:p>
          <w:p w14:paraId="341332D1">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常开常闭触点</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1个</w:t>
            </w:r>
          </w:p>
          <w:p w14:paraId="5B023044">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MP3、WAV硬件解码</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支持</w:t>
            </w:r>
          </w:p>
          <w:p w14:paraId="0763A92D">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FAT文件系统</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支持</w:t>
            </w:r>
          </w:p>
          <w:p w14:paraId="118B0884">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支持采样8/11.025/12/16/22.05/24/32/44.1/48KHz</w:t>
            </w:r>
          </w:p>
          <w:p w14:paraId="19937CA1">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输出方式</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24位DAC</w:t>
            </w:r>
          </w:p>
          <w:p w14:paraId="598D3516">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动态范围支持90dB</w:t>
            </w:r>
          </w:p>
          <w:p w14:paraId="04DFEA1A">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信比85dB</w:t>
            </w:r>
          </w:p>
          <w:p w14:paraId="55BB713A">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串口控制模式</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两线/一线</w:t>
            </w:r>
          </w:p>
          <w:p w14:paraId="7C91091F">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按键控制模式</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支持U盘、TF卡、SPIFLASH</w:t>
            </w:r>
          </w:p>
          <w:p w14:paraId="5D20666D">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蓝牙版本</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4.0</w:t>
            </w:r>
          </w:p>
          <w:p w14:paraId="0BD7226B">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18650锂电池组</w:t>
            </w:r>
          </w:p>
          <w:p w14:paraId="34FA97DD">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工作电流</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≤36mA</w:t>
            </w:r>
          </w:p>
          <w:p w14:paraId="16166F12">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功率</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恒定功率5mv</w:t>
            </w:r>
          </w:p>
          <w:p w14:paraId="2590B248">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工作电压</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DC2.8-5.2V</w:t>
            </w:r>
          </w:p>
          <w:p w14:paraId="138E5C33">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照射线长</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0-100米</w:t>
            </w:r>
          </w:p>
          <w:p w14:paraId="307440EC">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外壳材质</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纯铜</w:t>
            </w:r>
          </w:p>
          <w:p w14:paraId="7DD754AE">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光学片</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玻璃柱面镜</w:t>
            </w:r>
          </w:p>
          <w:p w14:paraId="2344CC6B">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终端广电大小旋转</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支持</w:t>
            </w:r>
          </w:p>
          <w:p w14:paraId="3C4208C5">
            <w:pPr>
              <w:numPr>
                <w:ilvl w:val="0"/>
                <w:numId w:val="15"/>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控制</w:t>
            </w:r>
            <w:r>
              <w:rPr>
                <w:rFonts w:hint="eastAsia" w:asciiTheme="minorEastAsia" w:hAnsiTheme="minorEastAsia" w:eastAsiaTheme="minorEastAsia" w:cstheme="minorEastAsia"/>
                <w:color w:val="auto"/>
                <w:sz w:val="22"/>
                <w:szCs w:val="22"/>
                <w:highlight w:val="none"/>
                <w:lang w:val="en-US" w:eastAsia="zh-CN"/>
              </w:rPr>
              <w:tab/>
            </w:r>
            <w:r>
              <w:rPr>
                <w:rFonts w:hint="eastAsia" w:asciiTheme="minorEastAsia" w:hAnsiTheme="minorEastAsia" w:eastAsiaTheme="minorEastAsia" w:cstheme="minorEastAsia"/>
                <w:color w:val="auto"/>
                <w:sz w:val="22"/>
                <w:szCs w:val="22"/>
                <w:highlight w:val="none"/>
                <w:lang w:val="en-US" w:eastAsia="zh-CN"/>
              </w:rPr>
              <w:t>PD反馈智能控制电路设计</w:t>
            </w:r>
          </w:p>
          <w:p w14:paraId="335DF13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注：整机自验收通过之日起至少质保1年。</w:t>
            </w:r>
          </w:p>
        </w:tc>
        <w:tc>
          <w:tcPr>
            <w:tcW w:w="405" w:type="pct"/>
            <w:shd w:val="clear" w:color="auto" w:fill="auto"/>
            <w:vAlign w:val="center"/>
          </w:tcPr>
          <w:p w14:paraId="0F0DE92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406" w:type="pct"/>
            <w:vAlign w:val="center"/>
          </w:tcPr>
          <w:p w14:paraId="0B7DF73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台</w:t>
            </w:r>
          </w:p>
        </w:tc>
        <w:tc>
          <w:tcPr>
            <w:tcW w:w="637" w:type="pct"/>
            <w:vAlign w:val="center"/>
          </w:tcPr>
          <w:p w14:paraId="6380E3B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55F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5FEFEE2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609" w:type="pct"/>
            <w:shd w:val="clear" w:color="auto" w:fill="auto"/>
            <w:vAlign w:val="center"/>
          </w:tcPr>
          <w:p w14:paraId="58C7146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中型训练无人机智能电池</w:t>
            </w:r>
          </w:p>
        </w:tc>
        <w:tc>
          <w:tcPr>
            <w:tcW w:w="2379" w:type="pct"/>
            <w:vAlign w:val="center"/>
          </w:tcPr>
          <w:p w14:paraId="1E4E267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17000mah-22.8V</w:t>
            </w:r>
          </w:p>
          <w:p w14:paraId="44202D0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放电倍率：≥25C</w:t>
            </w:r>
          </w:p>
          <w:p w14:paraId="5C95C84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尺寸：≥70*75*185mm</w:t>
            </w:r>
          </w:p>
          <w:p w14:paraId="4712C8F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重量：≥1800g</w:t>
            </w:r>
          </w:p>
        </w:tc>
        <w:tc>
          <w:tcPr>
            <w:tcW w:w="405" w:type="pct"/>
            <w:shd w:val="clear" w:color="auto" w:fill="auto"/>
            <w:vAlign w:val="center"/>
          </w:tcPr>
          <w:p w14:paraId="514A492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406" w:type="pct"/>
            <w:vAlign w:val="center"/>
          </w:tcPr>
          <w:p w14:paraId="43F6889E">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1C463DF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10E7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09B5780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w:t>
            </w:r>
          </w:p>
        </w:tc>
        <w:tc>
          <w:tcPr>
            <w:tcW w:w="609" w:type="pct"/>
            <w:shd w:val="clear" w:color="auto" w:fill="auto"/>
            <w:vAlign w:val="center"/>
          </w:tcPr>
          <w:p w14:paraId="68C3AE9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中型训练无人机充电器</w:t>
            </w:r>
          </w:p>
        </w:tc>
        <w:tc>
          <w:tcPr>
            <w:tcW w:w="2379" w:type="pct"/>
            <w:vAlign w:val="center"/>
          </w:tcPr>
          <w:p w14:paraId="59359CA4">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至少支持快速充电模式、精准充电模式、储存模式；</w:t>
            </w:r>
          </w:p>
          <w:p w14:paraId="0EE9CC7B">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尺寸：≥202*272*118.6mm，净重：≥4880g</w:t>
            </w:r>
          </w:p>
          <w:p w14:paraId="4E10E25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适用电池类型：LIPO/LIHV电池进行平衡充放电；</w:t>
            </w:r>
          </w:p>
          <w:p w14:paraId="02825F3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至少支持电池电压检测、电池内阻检测功能；</w:t>
            </w:r>
          </w:p>
          <w:p w14:paraId="5A0E945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充电电流至少支持可调节；</w:t>
            </w:r>
          </w:p>
          <w:p w14:paraId="4D2240D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至少支持使用USB数据线对充电器进行升级功能；</w:t>
            </w:r>
          </w:p>
          <w:p w14:paraId="47CEBC3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至少具备反接保护功能；短路保护功能以及过温保护功能；</w:t>
            </w:r>
          </w:p>
          <w:p w14:paraId="45893AED">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输入:AC输入</w:t>
            </w:r>
          </w:p>
          <w:p w14:paraId="3FCCF38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交流输入:100-240V</w:t>
            </w:r>
          </w:p>
          <w:p w14:paraId="527AA3EB">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充电功率:≥522W*2</w:t>
            </w:r>
          </w:p>
          <w:p w14:paraId="0795694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放电功率:≥100W(50W*2)</w:t>
            </w:r>
          </w:p>
          <w:p w14:paraId="05F379D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充电电流:1.0A-20.0A*2</w:t>
            </w:r>
          </w:p>
          <w:p w14:paraId="73D1806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放电电流:2.0A*2</w:t>
            </w:r>
          </w:p>
          <w:p w14:paraId="2BE1419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电池节数:6节</w:t>
            </w:r>
          </w:p>
          <w:p w14:paraId="3D6B4BA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平衡电流:1000MA-1500MA/节</w:t>
            </w:r>
          </w:p>
          <w:p w14:paraId="3F295B3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显示屏:LCM显示屏</w:t>
            </w:r>
          </w:p>
          <w:p w14:paraId="0AEAEF8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界面:英文显示</w:t>
            </w:r>
          </w:p>
          <w:p w14:paraId="04A72FE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充电端口:6SXH平衡口，XT90电池接口</w:t>
            </w:r>
          </w:p>
          <w:p w14:paraId="5AA9C93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控制方式:4个薄膜按键*2组</w:t>
            </w:r>
          </w:p>
          <w:p w14:paraId="0543A07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电池种类:锂聚合物电池/高压锂电池6节安全时间:1-720(需设置)分钟关闭充电模式:精准充、快速充、存储、管家</w:t>
            </w:r>
          </w:p>
          <w:p w14:paraId="2C74BB5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工作温度:0C-40C</w:t>
            </w:r>
          </w:p>
          <w:p w14:paraId="28902FD4">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工作湿度:0%-75%</w:t>
            </w:r>
          </w:p>
          <w:p w14:paraId="390AC50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储存温度:-10C-70C</w:t>
            </w:r>
          </w:p>
          <w:p w14:paraId="18CFEDF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存储湿度:0%-75%</w:t>
            </w:r>
          </w:p>
          <w:p w14:paraId="7429A9B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至少具备液晶显示屏，支持实时查看充电状态。</w:t>
            </w:r>
          </w:p>
        </w:tc>
        <w:tc>
          <w:tcPr>
            <w:tcW w:w="405" w:type="pct"/>
            <w:shd w:val="clear" w:color="auto" w:fill="auto"/>
            <w:vAlign w:val="center"/>
          </w:tcPr>
          <w:p w14:paraId="184CBAA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406" w:type="pct"/>
            <w:vAlign w:val="center"/>
          </w:tcPr>
          <w:p w14:paraId="0D43F84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5AF5AFE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014A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51F1342A">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w:t>
            </w:r>
          </w:p>
        </w:tc>
        <w:tc>
          <w:tcPr>
            <w:tcW w:w="609" w:type="pct"/>
            <w:shd w:val="clear" w:color="auto" w:fill="auto"/>
            <w:vAlign w:val="center"/>
          </w:tcPr>
          <w:p w14:paraId="3470A4D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小型训练无人机</w:t>
            </w:r>
          </w:p>
        </w:tc>
        <w:tc>
          <w:tcPr>
            <w:tcW w:w="2379" w:type="pct"/>
            <w:vAlign w:val="center"/>
          </w:tcPr>
          <w:p w14:paraId="12A124C3">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最大起飞重量：≥12kg，</w:t>
            </w:r>
          </w:p>
          <w:p w14:paraId="5287D031">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轴距：≥1000mm；</w:t>
            </w:r>
          </w:p>
          <w:p w14:paraId="4FA6B22B">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抗风能力：≥5m/s；</w:t>
            </w:r>
          </w:p>
          <w:p w14:paraId="2BC00371">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起飞降落方式：人工/自动；</w:t>
            </w:r>
          </w:p>
          <w:p w14:paraId="59C5D54F">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有效任务载荷：3-5kg；</w:t>
            </w:r>
          </w:p>
          <w:p w14:paraId="29618248">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最大水平飞行速度：≥8m/s；</w:t>
            </w:r>
          </w:p>
          <w:p w14:paraId="357771E7">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续航时间（分钟）：≥30min；</w:t>
            </w:r>
          </w:p>
          <w:p w14:paraId="202DD99A">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地面通讯频率：2.4GHz；</w:t>
            </w:r>
          </w:p>
          <w:p w14:paraId="6EDABBB5">
            <w:pPr>
              <w:numPr>
                <w:ilvl w:val="0"/>
                <w:numId w:val="16"/>
              </w:num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飞行器结构：多旋翼小型</w:t>
            </w:r>
          </w:p>
          <w:p w14:paraId="6F8E153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lang w:val="en-US" w:eastAsia="zh-CN"/>
              </w:rPr>
              <w:t>投标人需在响应文件中</w:t>
            </w:r>
            <w:r>
              <w:rPr>
                <w:rFonts w:hint="eastAsia" w:asciiTheme="minorEastAsia" w:hAnsiTheme="minorEastAsia" w:eastAsiaTheme="minorEastAsia" w:cstheme="minorEastAsia"/>
                <w:color w:val="auto"/>
                <w:sz w:val="22"/>
                <w:szCs w:val="22"/>
                <w:highlight w:val="none"/>
                <w:lang w:val="en-US" w:eastAsia="zh-CN"/>
              </w:rPr>
              <w:t>提供国家认可的检测机构出具的该设备测试报告复印件，</w:t>
            </w:r>
            <w:r>
              <w:rPr>
                <w:rFonts w:hint="eastAsia" w:asciiTheme="minorEastAsia" w:hAnsiTheme="minorEastAsia" w:eastAsiaTheme="minorEastAsia" w:cstheme="minorEastAsia"/>
                <w:color w:val="auto"/>
                <w:sz w:val="22"/>
                <w:szCs w:val="22"/>
                <w:highlight w:val="none"/>
                <w:lang w:val="en-US" w:eastAsia="zh-CN"/>
              </w:rPr>
              <w:t>并加盖投标人公章鲜章。</w:t>
            </w:r>
          </w:p>
          <w:p w14:paraId="1969E8E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注：整机自验收通过之日起至少质保1年。</w:t>
            </w:r>
          </w:p>
        </w:tc>
        <w:tc>
          <w:tcPr>
            <w:tcW w:w="405" w:type="pct"/>
            <w:shd w:val="clear" w:color="auto" w:fill="auto"/>
            <w:vAlign w:val="center"/>
          </w:tcPr>
          <w:p w14:paraId="207747E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406" w:type="pct"/>
            <w:vAlign w:val="center"/>
          </w:tcPr>
          <w:p w14:paraId="68DE5D0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台</w:t>
            </w:r>
          </w:p>
        </w:tc>
        <w:tc>
          <w:tcPr>
            <w:tcW w:w="637" w:type="pct"/>
            <w:vAlign w:val="center"/>
          </w:tcPr>
          <w:p w14:paraId="73E1479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58B5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61" w:type="pct"/>
            <w:vAlign w:val="center"/>
          </w:tcPr>
          <w:p w14:paraId="2499225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609" w:type="pct"/>
            <w:shd w:val="clear" w:color="auto" w:fill="auto"/>
            <w:vAlign w:val="center"/>
          </w:tcPr>
          <w:p w14:paraId="5162AEFD">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小型训练无人机智能电池</w:t>
            </w:r>
          </w:p>
        </w:tc>
        <w:tc>
          <w:tcPr>
            <w:tcW w:w="2379" w:type="pct"/>
            <w:vAlign w:val="center"/>
          </w:tcPr>
          <w:p w14:paraId="2AA8744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17000mah-22.8V</w:t>
            </w:r>
          </w:p>
          <w:p w14:paraId="0651918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放电倍率：：≥25C</w:t>
            </w:r>
          </w:p>
          <w:p w14:paraId="048B7D1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尺寸：≥70*75*185mm</w:t>
            </w:r>
          </w:p>
          <w:p w14:paraId="3806D57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重量：≥1800g</w:t>
            </w:r>
          </w:p>
        </w:tc>
        <w:tc>
          <w:tcPr>
            <w:tcW w:w="405" w:type="pct"/>
            <w:shd w:val="clear" w:color="auto" w:fill="auto"/>
            <w:vAlign w:val="center"/>
          </w:tcPr>
          <w:p w14:paraId="200CC27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406" w:type="pct"/>
            <w:vAlign w:val="center"/>
          </w:tcPr>
          <w:p w14:paraId="6FB0841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0A0CC9E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0707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4C94CCD3">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w:t>
            </w:r>
          </w:p>
        </w:tc>
        <w:tc>
          <w:tcPr>
            <w:tcW w:w="609" w:type="pct"/>
            <w:shd w:val="clear" w:color="auto" w:fill="auto"/>
            <w:vAlign w:val="center"/>
          </w:tcPr>
          <w:p w14:paraId="5D1837E5">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小型训练无人机充电器</w:t>
            </w:r>
          </w:p>
        </w:tc>
        <w:tc>
          <w:tcPr>
            <w:tcW w:w="2379" w:type="pct"/>
            <w:vAlign w:val="center"/>
          </w:tcPr>
          <w:p w14:paraId="1893B87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至少支持快速充电模式、精准充电模式、储存模式；</w:t>
            </w:r>
          </w:p>
          <w:p w14:paraId="12517C7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尺寸：≥202*272*118.6mm，净重：≥4880g</w:t>
            </w:r>
          </w:p>
          <w:p w14:paraId="0C880B4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适用电池类型：LIPO/LIHV电池进行平衡充放电；</w:t>
            </w:r>
          </w:p>
          <w:p w14:paraId="74FDF71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至少支持电池电压检测、电池内阻检测功能；</w:t>
            </w:r>
          </w:p>
          <w:p w14:paraId="07B7337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充电电流至少支持可调节；</w:t>
            </w:r>
          </w:p>
          <w:p w14:paraId="3A4BE56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至少支持使用USB数据线对充电器进行升级功能；</w:t>
            </w:r>
          </w:p>
          <w:p w14:paraId="07890C0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至少具备反接保护功能；短路保护功能以及过温保护功能；</w:t>
            </w:r>
          </w:p>
          <w:p w14:paraId="407475A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输入:AC输入</w:t>
            </w:r>
          </w:p>
          <w:p w14:paraId="61B6A5F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交流输入:100-240V</w:t>
            </w:r>
          </w:p>
          <w:p w14:paraId="35E7EEF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充电功率:≥522W*2</w:t>
            </w:r>
          </w:p>
          <w:p w14:paraId="46A9E2C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放电功率:≥100W(50W*2)</w:t>
            </w:r>
          </w:p>
          <w:p w14:paraId="7EB6927D">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充电电流:1.0A-20.0A*2</w:t>
            </w:r>
          </w:p>
          <w:p w14:paraId="22E93294">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放电电流:≥2.0A*2</w:t>
            </w:r>
          </w:p>
          <w:p w14:paraId="1970BC9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电池节数:6节</w:t>
            </w:r>
          </w:p>
          <w:p w14:paraId="3FA6BD5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平衡电流:1000MA-1500MA/节</w:t>
            </w:r>
          </w:p>
          <w:p w14:paraId="712651D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显示屏:LCM显示屏</w:t>
            </w:r>
          </w:p>
          <w:p w14:paraId="4CE86D0B">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界面:英文显示</w:t>
            </w:r>
          </w:p>
          <w:p w14:paraId="3586694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充电端口:6SXH平衡口，XT90电池接口</w:t>
            </w:r>
          </w:p>
          <w:p w14:paraId="5F0C45B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控制方式:4个薄膜按键*2组</w:t>
            </w:r>
          </w:p>
          <w:p w14:paraId="786BAB7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电池种类:锂聚合物电池/高压锂电池6节安全时间:1-720(需设置)分钟关闭充电模式:精准充、快速充、存储、管家</w:t>
            </w:r>
          </w:p>
          <w:p w14:paraId="17EB5DD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工作温度:0C-40C</w:t>
            </w:r>
          </w:p>
          <w:p w14:paraId="4BF1951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工作湿度:0%-75%</w:t>
            </w:r>
          </w:p>
          <w:p w14:paraId="06ECB82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储存温度:-10C-70C</w:t>
            </w:r>
          </w:p>
          <w:p w14:paraId="72A9B1A4">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存储湿度:0%-75%</w:t>
            </w:r>
          </w:p>
          <w:p w14:paraId="7DF4295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至少具备液晶显示屏，支持实时查看充电状态。</w:t>
            </w:r>
          </w:p>
        </w:tc>
        <w:tc>
          <w:tcPr>
            <w:tcW w:w="405" w:type="pct"/>
            <w:shd w:val="clear" w:color="auto" w:fill="auto"/>
            <w:vAlign w:val="center"/>
          </w:tcPr>
          <w:p w14:paraId="59C4D6E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406" w:type="pct"/>
            <w:vAlign w:val="center"/>
          </w:tcPr>
          <w:p w14:paraId="4DC3822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0A24DA3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586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70BAC564">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w:t>
            </w:r>
          </w:p>
        </w:tc>
        <w:tc>
          <w:tcPr>
            <w:tcW w:w="609" w:type="pct"/>
            <w:shd w:val="clear" w:color="auto" w:fill="auto"/>
            <w:vAlign w:val="center"/>
          </w:tcPr>
          <w:p w14:paraId="2053B6C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CAAC考评系统</w:t>
            </w:r>
          </w:p>
        </w:tc>
        <w:tc>
          <w:tcPr>
            <w:tcW w:w="2379" w:type="pct"/>
            <w:vAlign w:val="center"/>
          </w:tcPr>
          <w:p w14:paraId="7F29942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用于CAAC民航局考证模拟卫星接收：184通道</w:t>
            </w:r>
          </w:p>
          <w:p w14:paraId="6C573C9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GPS L1C/A L2C,GLONASS L10F L2OF</w:t>
            </w:r>
          </w:p>
          <w:p w14:paraId="21F26C4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GALILEO E1B/C E5b,BDS B1 B2</w:t>
            </w:r>
          </w:p>
          <w:p w14:paraId="5C0221E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QZSS L1C/A L2C</w:t>
            </w:r>
          </w:p>
          <w:p w14:paraId="6B36D48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数传：双路2.4 GHz</w:t>
            </w:r>
          </w:p>
          <w:p w14:paraId="49B4ABA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空速：≥300 kb/s</w:t>
            </w:r>
          </w:p>
          <w:p w14:paraId="10A9908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传输距离：≥2 km</w:t>
            </w:r>
          </w:p>
          <w:p w14:paraId="05AA835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定位精度：天空端及移动端：8～25V</w:t>
            </w:r>
          </w:p>
          <w:p w14:paraId="4F0899C1">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功耗：≤2W</w:t>
            </w:r>
          </w:p>
          <w:p w14:paraId="4286AC43">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导航刷新率：≥10 Hz</w:t>
            </w:r>
          </w:p>
          <w:p w14:paraId="3173248B">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收敛时间：RTK&lt;10 s</w:t>
            </w:r>
          </w:p>
          <w:p w14:paraId="10E185E6">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灵敏度：追踪&amp;导航≥-167 dBm</w:t>
            </w:r>
          </w:p>
          <w:p w14:paraId="7B34EF8E">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冷启动：≥-148 dBm</w:t>
            </w:r>
          </w:p>
          <w:p w14:paraId="542BB23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热启动：≥-157 dBm</w:t>
            </w:r>
          </w:p>
          <w:p w14:paraId="7D81487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重新捕获：≥-160 dBm</w:t>
            </w:r>
          </w:p>
          <w:p w14:paraId="40B4750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天线：多星多频</w:t>
            </w:r>
          </w:p>
          <w:p w14:paraId="5B8D3AF2">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工作温度：-40～85℃</w:t>
            </w:r>
          </w:p>
          <w:p w14:paraId="5BC7C2D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接口：天空端：XT-60电源插头</w:t>
            </w:r>
          </w:p>
          <w:p w14:paraId="1D30098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基站端：USB Type C</w:t>
            </w:r>
          </w:p>
          <w:p w14:paraId="2DCBD97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尺寸：天空端：≥113×40×86 mm</w:t>
            </w:r>
          </w:p>
          <w:p w14:paraId="308CD10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基站端：≥113×37×66 mm</w:t>
            </w:r>
          </w:p>
          <w:p w14:paraId="44FF3055">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重量：天空端：≥239g</w:t>
            </w:r>
          </w:p>
          <w:p w14:paraId="17FA088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基站端：≥164g</w:t>
            </w:r>
          </w:p>
        </w:tc>
        <w:tc>
          <w:tcPr>
            <w:tcW w:w="405" w:type="pct"/>
            <w:shd w:val="clear" w:color="auto" w:fill="auto"/>
            <w:vAlign w:val="center"/>
          </w:tcPr>
          <w:p w14:paraId="0612D53F">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406" w:type="pct"/>
            <w:vAlign w:val="center"/>
          </w:tcPr>
          <w:p w14:paraId="428BCABB">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套</w:t>
            </w:r>
          </w:p>
        </w:tc>
        <w:tc>
          <w:tcPr>
            <w:tcW w:w="637" w:type="pct"/>
            <w:vAlign w:val="center"/>
          </w:tcPr>
          <w:p w14:paraId="06BCE9E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407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7BC8BA2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13</w:t>
            </w:r>
          </w:p>
        </w:tc>
        <w:tc>
          <w:tcPr>
            <w:tcW w:w="609" w:type="pct"/>
            <w:shd w:val="clear" w:color="auto" w:fill="auto"/>
            <w:vAlign w:val="center"/>
          </w:tcPr>
          <w:p w14:paraId="5EC1A0D0">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无人机虚拟仿真系统</w:t>
            </w:r>
          </w:p>
        </w:tc>
        <w:tc>
          <w:tcPr>
            <w:tcW w:w="2379" w:type="pct"/>
            <w:vAlign w:val="center"/>
          </w:tcPr>
          <w:p w14:paraId="463004F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适用于win10、win11</w:t>
            </w:r>
          </w:p>
          <w:p w14:paraId="3A86AD88">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练习模块：实现多旋翼无人机单通道悬停练习、双通道悬停练习、全通道悬停练习、全通道自旋练习、全通道八字练习、全通道米子线练习等总计35项练习模块；练习过程语音导航、操作导航及即时导航；高度阈值、角度阈值、偏移量阈值、风速、飞行时间、平均高度、平均速度、平均偏移量、起飞时间等；</w:t>
            </w:r>
          </w:p>
          <w:p w14:paraId="76DACAB4">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考试模块：依照民用无人机驾驶合格证实践考试流程标准设计，模拟真实考试场景和流程提供仿真考试训练，后台根据学员飞行数据进行自动考核评判，并记录保存考试分数和考试记录，考试结果数据导出</w:t>
            </w:r>
          </w:p>
        </w:tc>
        <w:tc>
          <w:tcPr>
            <w:tcW w:w="405" w:type="pct"/>
            <w:shd w:val="clear" w:color="auto" w:fill="auto"/>
            <w:vAlign w:val="center"/>
          </w:tcPr>
          <w:p w14:paraId="0E706E5B">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20</w:t>
            </w:r>
          </w:p>
        </w:tc>
        <w:tc>
          <w:tcPr>
            <w:tcW w:w="406" w:type="pct"/>
            <w:vAlign w:val="center"/>
          </w:tcPr>
          <w:p w14:paraId="317457D6">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套</w:t>
            </w:r>
          </w:p>
        </w:tc>
        <w:tc>
          <w:tcPr>
            <w:tcW w:w="637" w:type="pct"/>
            <w:vAlign w:val="center"/>
          </w:tcPr>
          <w:p w14:paraId="60FE254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40C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766373D1">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14</w:t>
            </w:r>
          </w:p>
        </w:tc>
        <w:tc>
          <w:tcPr>
            <w:tcW w:w="609" w:type="pct"/>
            <w:shd w:val="clear" w:color="auto" w:fill="auto"/>
            <w:vAlign w:val="center"/>
          </w:tcPr>
          <w:p w14:paraId="01A9BCEC">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无人机展柜</w:t>
            </w:r>
          </w:p>
        </w:tc>
        <w:tc>
          <w:tcPr>
            <w:tcW w:w="2379" w:type="pct"/>
            <w:vAlign w:val="center"/>
          </w:tcPr>
          <w:p w14:paraId="7767825A">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尺寸：≥80cm*80cm*70cm（长*宽*高），</w:t>
            </w:r>
          </w:p>
          <w:p w14:paraId="259D62A0">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材质：木质</w:t>
            </w:r>
          </w:p>
        </w:tc>
        <w:tc>
          <w:tcPr>
            <w:tcW w:w="405" w:type="pct"/>
            <w:shd w:val="clear" w:color="auto" w:fill="auto"/>
            <w:vAlign w:val="center"/>
          </w:tcPr>
          <w:p w14:paraId="5519F34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406" w:type="pct"/>
            <w:vAlign w:val="center"/>
          </w:tcPr>
          <w:p w14:paraId="10792ECA">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49FDA47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r w14:paraId="2838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7EFF4049">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w:t>
            </w:r>
          </w:p>
        </w:tc>
        <w:tc>
          <w:tcPr>
            <w:tcW w:w="609" w:type="pct"/>
            <w:shd w:val="clear" w:color="auto" w:fill="auto"/>
            <w:vAlign w:val="center"/>
          </w:tcPr>
          <w:p w14:paraId="2D85E7C8">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实训室环境打造</w:t>
            </w:r>
          </w:p>
        </w:tc>
        <w:tc>
          <w:tcPr>
            <w:tcW w:w="2379" w:type="pct"/>
            <w:vAlign w:val="center"/>
          </w:tcPr>
          <w:p w14:paraId="2C1C66B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1.文化墙（前厅展示）：≥68㎡，阻燃板、石膏板轻钢龙骨制作基层造型，广告部分采用灯箱、发光字、亚克力字等组合制作</w:t>
            </w:r>
          </w:p>
          <w:p w14:paraId="42D9E309">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2.造型墙（过厅）：≥31㎡，阻燃板、石膏板制作基层造型，广告部分采用灯箱、发光字、亚克力字等组合制作</w:t>
            </w:r>
          </w:p>
          <w:p w14:paraId="6FDEF2FF">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3.立柱灯箱：≥6个，0.7米*1.5米4公分厚卡布灯箱制作（含画面）</w:t>
            </w:r>
          </w:p>
          <w:p w14:paraId="16D52957">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4.宣传画面灯箱：≥3个，2.6米*8米6公分厚卡布灯箱制作（含画面）</w:t>
            </w:r>
          </w:p>
          <w:p w14:paraId="38DA5B9C">
            <w:pPr>
              <w:snapToGrid w:val="0"/>
              <w:spacing w:line="40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5.配套灯具、电路布置：顶面轨道灯，墙面线型灯等新加造型灯具，电路增设改造</w:t>
            </w:r>
          </w:p>
        </w:tc>
        <w:tc>
          <w:tcPr>
            <w:tcW w:w="405" w:type="pct"/>
            <w:shd w:val="clear" w:color="auto" w:fill="auto"/>
            <w:vAlign w:val="center"/>
          </w:tcPr>
          <w:p w14:paraId="598578D2">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406" w:type="pct"/>
            <w:vAlign w:val="center"/>
          </w:tcPr>
          <w:p w14:paraId="035B042B">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w:t>
            </w:r>
          </w:p>
        </w:tc>
        <w:tc>
          <w:tcPr>
            <w:tcW w:w="637" w:type="pct"/>
            <w:vAlign w:val="center"/>
          </w:tcPr>
          <w:p w14:paraId="3F8918E7">
            <w:pPr>
              <w:snapToGrid w:val="0"/>
              <w:spacing w:line="400" w:lineRule="exact"/>
              <w:jc w:val="center"/>
              <w:rPr>
                <w:rFonts w:hint="eastAsia" w:asciiTheme="minorEastAsia" w:hAnsiTheme="minorEastAsia" w:eastAsiaTheme="minorEastAsia" w:cstheme="minorEastAsia"/>
                <w:color w:val="auto"/>
                <w:sz w:val="22"/>
                <w:szCs w:val="22"/>
                <w:highlight w:val="none"/>
                <w:lang w:val="en-US" w:eastAsia="zh-CN"/>
              </w:rPr>
            </w:pPr>
          </w:p>
        </w:tc>
      </w:tr>
    </w:tbl>
    <w:p w14:paraId="4ADF8BDD">
      <w:pPr>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br w:type="page"/>
      </w:r>
    </w:p>
    <w:p w14:paraId="22281C8A">
      <w:pPr>
        <w:pStyle w:val="7"/>
        <w:spacing w:line="360" w:lineRule="auto"/>
        <w:ind w:firstLine="803" w:firstLineChars="200"/>
        <w:jc w:val="center"/>
        <w:outlineLvl w:val="0"/>
        <w:rPr>
          <w:rFonts w:hint="eastAsia" w:asciiTheme="minorEastAsia" w:hAnsiTheme="minorEastAsia" w:eastAsiaTheme="minorEastAsia" w:cstheme="minorEastAsia"/>
          <w:b/>
          <w:bCs/>
          <w:color w:val="auto"/>
          <w:sz w:val="40"/>
          <w:szCs w:val="40"/>
          <w:highlight w:val="none"/>
        </w:rPr>
      </w:pPr>
      <w:bookmarkStart w:id="101" w:name="_Toc9384"/>
      <w:r>
        <w:rPr>
          <w:rFonts w:hint="eastAsia" w:asciiTheme="minorEastAsia" w:hAnsiTheme="minorEastAsia" w:eastAsiaTheme="minorEastAsia" w:cstheme="minorEastAsia"/>
          <w:b/>
          <w:bCs/>
          <w:color w:val="auto"/>
          <w:sz w:val="40"/>
          <w:szCs w:val="40"/>
          <w:highlight w:val="none"/>
        </w:rPr>
        <w:t>第三篇  项目商务需求</w:t>
      </w:r>
      <w:bookmarkEnd w:id="101"/>
    </w:p>
    <w:bookmarkEnd w:id="63"/>
    <w:bookmarkEnd w:id="73"/>
    <w:bookmarkEnd w:id="74"/>
    <w:bookmarkEnd w:id="75"/>
    <w:bookmarkEnd w:id="76"/>
    <w:bookmarkEnd w:id="77"/>
    <w:bookmarkEnd w:id="78"/>
    <w:bookmarkEnd w:id="79"/>
    <w:bookmarkEnd w:id="80"/>
    <w:bookmarkEnd w:id="81"/>
    <w:p w14:paraId="3178DA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2" w:name="_Toc267320049"/>
      <w:bookmarkEnd w:id="102"/>
      <w:bookmarkStart w:id="103" w:name="_Toc5190"/>
      <w:bookmarkEnd w:id="103"/>
      <w:bookmarkStart w:id="104" w:name="_Toc24569664"/>
      <w:bookmarkEnd w:id="104"/>
      <w:bookmarkStart w:id="105" w:name="_Toc4053"/>
      <w:bookmarkEnd w:id="105"/>
      <w:r>
        <w:rPr>
          <w:rFonts w:hint="eastAsia" w:asciiTheme="minorEastAsia" w:hAnsiTheme="minorEastAsia" w:eastAsiaTheme="minorEastAsia" w:cstheme="minorEastAsia"/>
          <w:color w:val="auto"/>
          <w:sz w:val="24"/>
          <w:szCs w:val="24"/>
          <w:highlight w:val="none"/>
        </w:rPr>
        <w:t>“※”标注的商务要求为符合性审查中的实质性要求，若不满足按无效响应处理。</w:t>
      </w:r>
    </w:p>
    <w:p w14:paraId="0617ED4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一、</w:t>
      </w:r>
      <w:r>
        <w:rPr>
          <w:rFonts w:hint="eastAsia" w:asciiTheme="minorEastAsia" w:hAnsiTheme="minorEastAsia" w:eastAsiaTheme="minorEastAsia" w:cstheme="minorEastAsia"/>
          <w:b/>
          <w:bCs/>
          <w:color w:val="auto"/>
          <w:sz w:val="24"/>
          <w:szCs w:val="24"/>
          <w:highlight w:val="none"/>
        </w:rPr>
        <w:t>交货时间、地点及验收标准</w:t>
      </w:r>
    </w:p>
    <w:p w14:paraId="3A99FA24">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、交货时间、地点及验收标准</w:t>
      </w:r>
    </w:p>
    <w:p w14:paraId="5AE2AEC3">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（1）交付的时间：</w:t>
      </w:r>
    </w:p>
    <w:p w14:paraId="48288F59">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在采购合同签定后</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 xml:space="preserve">个日历日内交货并完成全部安装调试。                       </w:t>
      </w:r>
    </w:p>
    <w:p w14:paraId="7485899F">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（2）交付的地点：</w:t>
      </w:r>
    </w:p>
    <w:p w14:paraId="65085816">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val="en-US" w:eastAsia="zh-CN"/>
        </w:rPr>
        <w:t>龙门浩职业中学校</w:t>
      </w:r>
      <w:r>
        <w:rPr>
          <w:rFonts w:hint="eastAsia" w:asciiTheme="minorEastAsia" w:hAnsiTheme="minorEastAsia" w:eastAsiaTheme="minorEastAsia" w:cstheme="minorEastAsia"/>
          <w:color w:val="auto"/>
          <w:sz w:val="24"/>
          <w:szCs w:val="24"/>
          <w:highlight w:val="none"/>
        </w:rPr>
        <w:t xml:space="preserve">                   </w:t>
      </w:r>
    </w:p>
    <w:p w14:paraId="32E74688">
      <w:pPr>
        <w:keepNext w:val="0"/>
        <w:keepLines w:val="0"/>
        <w:pageBreakBefore w:val="0"/>
        <w:widowControl w:val="0"/>
        <w:numPr>
          <w:ilvl w:val="0"/>
          <w:numId w:val="17"/>
        </w:numPr>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验收标准：</w:t>
      </w:r>
    </w:p>
    <w:p w14:paraId="18FAD8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货物到达现场后，成交供应商应在使用单位人员在场情况下当面开箱，共同清点、检查外观，作出开箱记录，双方签字确认。</w:t>
      </w:r>
    </w:p>
    <w:p w14:paraId="2FA7FA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成交供应商应保证货物到达采购人所在地完好无损，如有缺漏、损坏，由供应商负责调换、补齐或赔偿。</w:t>
      </w:r>
    </w:p>
    <w:p w14:paraId="385265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rPr>
        <w:t>成交供应商应提供完备的技术资料、装箱单和合格证等，并派遣专业技术人员进行现场安装调试。</w:t>
      </w:r>
    </w:p>
    <w:p w14:paraId="730464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sz w:val="24"/>
          <w:szCs w:val="24"/>
          <w:highlight w:val="none"/>
        </w:rPr>
        <w:t>成交供应商提供的货物未达到</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文件规定要求，且对采购人造成损失的，由供应商承担一切责任，并赔偿所造成的损失。</w:t>
      </w:r>
    </w:p>
    <w:p w14:paraId="5E426A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二、报价要求</w:t>
      </w:r>
    </w:p>
    <w:p w14:paraId="1E81FD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（1）本项目为人民币报价，供应商须一次报出不得更改的价格。</w:t>
      </w:r>
    </w:p>
    <w:p w14:paraId="324DBE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次报价为人民币报价，包括完成本项目所需的产品价、运输费（含装卸费）、保险费、安装调试费、培训费、税费、人工费等一切保证本项目实施完成的所有费用。因成交供应商自身原因造成漏报、少报皆由其自行承担责任，采购人不再补偿。</w:t>
      </w:r>
    </w:p>
    <w:p w14:paraId="6B306C05">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三、付</w:t>
      </w:r>
      <w:r>
        <w:rPr>
          <w:rFonts w:hint="eastAsia" w:asciiTheme="minorEastAsia" w:hAnsiTheme="minorEastAsia" w:eastAsiaTheme="minorEastAsia" w:cstheme="minorEastAsia"/>
          <w:b/>
          <w:bCs/>
          <w:color w:val="auto"/>
          <w:sz w:val="24"/>
          <w:szCs w:val="24"/>
          <w:highlight w:val="none"/>
        </w:rPr>
        <w:t>款条件（进度和方式）：</w:t>
      </w:r>
    </w:p>
    <w:p w14:paraId="035F9CFF">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安装及验收合格后一次性支付货款                         </w:t>
      </w:r>
    </w:p>
    <w:p w14:paraId="0939F5CB">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售后服务要求：</w:t>
      </w:r>
      <w:r>
        <w:rPr>
          <w:rFonts w:hint="eastAsia" w:asciiTheme="minorEastAsia" w:hAnsiTheme="minorEastAsia" w:eastAsiaTheme="minorEastAsia" w:cstheme="minorEastAsia"/>
          <w:color w:val="auto"/>
          <w:sz w:val="24"/>
          <w:szCs w:val="24"/>
          <w:highlight w:val="none"/>
        </w:rPr>
        <w:t xml:space="preserve">  </w:t>
      </w:r>
    </w:p>
    <w:p w14:paraId="5CF52AF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）产品质量保证期</w:t>
      </w:r>
    </w:p>
    <w:p w14:paraId="5503831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投标人应明确承诺：其投标产品及工程的整体质量保证期及售后服务达</w:t>
      </w:r>
      <w:r>
        <w:rPr>
          <w:rFonts w:hint="eastAsia" w:asciiTheme="minorEastAsia" w:hAnsiTheme="minorEastAsia" w:eastAsiaTheme="minorEastAsia" w:cstheme="minorEastAsia"/>
          <w:color w:val="auto"/>
          <w:sz w:val="24"/>
          <w:szCs w:val="24"/>
          <w:highlight w:val="none"/>
        </w:rPr>
        <w:t>到3年。</w:t>
      </w:r>
    </w:p>
    <w:p w14:paraId="39B16CF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投标产品属于国家规定“三包”范围的，其产品质量保证期不得低于“三包”规定。</w:t>
      </w:r>
    </w:p>
    <w:p w14:paraId="4D4A77E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rPr>
        <w:t>投标人的质量保证期承诺优于国家“三包”规定的，按投标人实际承诺执行。</w:t>
      </w:r>
    </w:p>
    <w:p w14:paraId="1A816B1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sz w:val="24"/>
          <w:szCs w:val="24"/>
          <w:highlight w:val="none"/>
        </w:rPr>
        <w:t>投标产品由制造商（指产品生产，或其负责销售、售后服务机构，以下同）负责标准售后服务的，应当在投标文件中予以明确说明,并附售后服务承诺。</w:t>
      </w:r>
    </w:p>
    <w:p w14:paraId="3643607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售后服务内容</w:t>
      </w:r>
    </w:p>
    <w:p w14:paraId="35DEF4EA">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（1）电话咨询</w:t>
      </w:r>
      <w:r>
        <w:rPr>
          <w:rFonts w:hint="eastAsia" w:asciiTheme="minorEastAsia" w:hAnsiTheme="minorEastAsia" w:eastAsiaTheme="minorEastAsia" w:cstheme="minorEastAsia"/>
          <w:color w:val="auto"/>
          <w:kern w:val="2"/>
          <w:sz w:val="24"/>
          <w:szCs w:val="24"/>
          <w:highlight w:val="none"/>
          <w:lang w:val="en-US" w:eastAsia="zh-CN" w:bidi="ar-SA"/>
        </w:rPr>
        <w:t>：在质保期内随时接受采购人电话咨询。</w:t>
      </w:r>
    </w:p>
    <w:p w14:paraId="21B598C9">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（2）现场响应</w:t>
      </w:r>
    </w:p>
    <w:p w14:paraId="24317214">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1、质保期内接到使用方产品出现问题的通知后，投标人技术服务人员 1 小时内作出响应，4 小时内到达产品使用现场进行处理，24 小时内处理完毕，如 24 小时内未处理完毕须提供备用产品或用户认可的应急处理方案。除不可抗力和使用方责任外，费用全部由供方承担。质保期内产品质量经权威机构鉴定不符合质量要求的，按合同约定承担违约责任。定期派专人上门进行维修保养服务。如果中标人在接到通知后未及时作出响应，中标人必须对由于故障所造成的损失后果负责。</w:t>
      </w:r>
      <w:r>
        <w:rPr>
          <w:rFonts w:hint="eastAsia" w:asciiTheme="minorEastAsia" w:hAnsiTheme="minorEastAsia" w:eastAsiaTheme="minorEastAsia" w:cstheme="minorEastAsia"/>
          <w:color w:val="auto"/>
          <w:kern w:val="2"/>
          <w:sz w:val="24"/>
          <w:szCs w:val="24"/>
          <w:highlight w:val="none"/>
          <w:lang w:val="en-US" w:eastAsia="zh-CN" w:bidi="ar-SA"/>
        </w:rPr>
        <w:t>（以上内容，投标人需在响应文件中提供承诺书原件，并加盖投标人公章，承诺格式自拟。）</w:t>
      </w:r>
    </w:p>
    <w:p w14:paraId="40D7D5DA">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（3）技术升级：在质保期内，如果投标人的产品技术升级，投标人应及时通知采购人，如采购人有相应要求，投标人应对采购人购买的产品进行升级服务。</w:t>
      </w:r>
    </w:p>
    <w:p w14:paraId="10A94FC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质保期外服务要求</w:t>
      </w:r>
    </w:p>
    <w:p w14:paraId="3105DFA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（1）质量保证期过后，投标人应同样提供免费电话咨询服务，并应承诺提供产品上门维护服务。</w:t>
      </w:r>
    </w:p>
    <w:p w14:paraId="1D75BE7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（2）质量保证期过后，采购人需要继续由原投标人提供售后服务的，该投标人应以优惠价格提供售后服务。</w:t>
      </w:r>
    </w:p>
    <w:p w14:paraId="054D846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备品备件及易损件</w:t>
      </w:r>
    </w:p>
    <w:p w14:paraId="6DC477E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106" w:name="_Toc441065671"/>
      <w:bookmarkStart w:id="107" w:name="_Toc267320053"/>
      <w:r>
        <w:rPr>
          <w:rFonts w:hint="eastAsia" w:asciiTheme="minorEastAsia" w:hAnsiTheme="minorEastAsia" w:eastAsiaTheme="minorEastAsia" w:cstheme="minorEastAsia"/>
          <w:color w:val="auto"/>
          <w:kern w:val="2"/>
          <w:sz w:val="24"/>
          <w:szCs w:val="24"/>
          <w:highlight w:val="none"/>
          <w:lang w:val="en-US" w:eastAsia="zh-CN" w:bidi="ar-SA"/>
        </w:rPr>
        <w:t>投标人售后服务中，维修使用的备品备件及易损件应为原厂全新配件，未经采购人同意不得使用非原厂配件，常用的、容易损坏的备品备件及易损件的价格清单须在投标文件中列出。享受国家规定的质保期和备品备件等。</w:t>
      </w:r>
    </w:p>
    <w:p w14:paraId="7298404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培训</w:t>
      </w:r>
      <w:bookmarkEnd w:id="106"/>
      <w:bookmarkEnd w:id="107"/>
    </w:p>
    <w:p w14:paraId="15F8539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供应商对其提供产品的使用和操作应尽培训义务。供应商应提供对采购人的基本免费培训，使采购人使用人员能够正常操作。</w:t>
      </w:r>
    </w:p>
    <w:p w14:paraId="4D08D23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知识产权</w:t>
      </w:r>
    </w:p>
    <w:p w14:paraId="069F77D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04C094B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108" w:name="_Toc89847516"/>
      <w:bookmarkStart w:id="109" w:name="_Toc42701690"/>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十、其他</w:t>
      </w:r>
    </w:p>
    <w:p w14:paraId="2C6B8B1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为确保本次采购顺利完成，凡有意参加竞采的供应商，请自在开标前一个工作日17时前，在采购项目实施地集合，由采购单位工作人员带领前往服务现场进行踏勘了解现场情况，踏勘产生的费用由投标人自行承担。无论投标人是否进行踏勘，均视为对本项目服务需求已充分掌握。</w:t>
      </w:r>
    </w:p>
    <w:p w14:paraId="23B7AC1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踏勘地点：重庆市龙门浩职业中学校。</w:t>
      </w:r>
    </w:p>
    <w:p w14:paraId="4F22298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现场踏勘联系人：冉老师17358405877</w:t>
      </w:r>
    </w:p>
    <w:p w14:paraId="3BF2260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2、响应文件应用中文表述、中华人民共和国法定计量单位、清晰可读。供应商应承诺提供的资格证明或技术商务材料不清晰不完整，导致资性格审查或符合性审查未通过，责任由供应商自行承担。</w:t>
      </w:r>
    </w:p>
    <w:p w14:paraId="115ACB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附件、图纸及包装要求</w:t>
      </w:r>
      <w:bookmarkEnd w:id="108"/>
      <w:bookmarkEnd w:id="109"/>
      <w:bookmarkStart w:id="110" w:name="_Toc89847517"/>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按国家要求附相关资料</w:t>
      </w:r>
      <w:bookmarkEnd w:id="110"/>
      <w:r>
        <w:rPr>
          <w:rFonts w:hint="eastAsia" w:asciiTheme="minorEastAsia" w:hAnsiTheme="minorEastAsia" w:eastAsiaTheme="minorEastAsia" w:cstheme="minorEastAsia"/>
          <w:color w:val="auto"/>
          <w:sz w:val="24"/>
          <w:szCs w:val="28"/>
          <w:highlight w:val="none"/>
        </w:rPr>
        <w:t>。</w:t>
      </w:r>
    </w:p>
    <w:p w14:paraId="33C79B35">
      <w:pPr>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p>
    <w:p w14:paraId="5F5D66FB">
      <w:pPr>
        <w:snapToGrid w:val="0"/>
        <w:spacing w:line="400" w:lineRule="exact"/>
        <w:ind w:firstLine="540"/>
        <w:rPr>
          <w:rFonts w:hint="eastAsia" w:asciiTheme="minorEastAsia" w:hAnsiTheme="minorEastAsia" w:eastAsiaTheme="minorEastAsia" w:cstheme="minorEastAsia"/>
          <w:color w:val="auto"/>
          <w:sz w:val="24"/>
          <w:szCs w:val="24"/>
          <w:highlight w:val="none"/>
        </w:rPr>
      </w:pPr>
    </w:p>
    <w:p w14:paraId="79B0A69F">
      <w:pPr>
        <w:snapToGrid w:val="0"/>
        <w:spacing w:line="400" w:lineRule="exact"/>
        <w:ind w:firstLine="540"/>
        <w:rPr>
          <w:rFonts w:hint="eastAsia" w:asciiTheme="minorEastAsia" w:hAnsiTheme="minorEastAsia" w:eastAsiaTheme="minorEastAsia" w:cstheme="minorEastAsia"/>
          <w:color w:val="auto"/>
          <w:sz w:val="24"/>
          <w:szCs w:val="24"/>
          <w:highlight w:val="none"/>
        </w:rPr>
      </w:pPr>
    </w:p>
    <w:p w14:paraId="2B44094B">
      <w:pPr>
        <w:pStyle w:val="29"/>
        <w:snapToGrid w:val="0"/>
        <w:spacing w:before="0" w:after="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bookmarkStart w:id="111" w:name="_Toc22943"/>
      <w:r>
        <w:rPr>
          <w:rFonts w:hint="eastAsia" w:asciiTheme="minorEastAsia" w:hAnsiTheme="minorEastAsia" w:eastAsiaTheme="minorEastAsia" w:cstheme="minorEastAsia"/>
          <w:color w:val="auto"/>
          <w:sz w:val="40"/>
          <w:szCs w:val="32"/>
          <w:highlight w:val="none"/>
        </w:rPr>
        <w:t>第四篇  评审程序、标准、无效响应及采购终止</w:t>
      </w:r>
      <w:bookmarkEnd w:id="111"/>
    </w:p>
    <w:p w14:paraId="173EF5B2">
      <w:pPr>
        <w:pStyle w:val="4"/>
        <w:spacing w:before="0" w:after="0" w:line="360" w:lineRule="auto"/>
        <w:jc w:val="left"/>
        <w:rPr>
          <w:rFonts w:hint="eastAsia" w:asciiTheme="minorEastAsia" w:hAnsiTheme="minorEastAsia" w:eastAsiaTheme="minorEastAsia" w:cstheme="minorEastAsia"/>
          <w:color w:val="auto"/>
          <w:kern w:val="0"/>
          <w:sz w:val="24"/>
          <w:szCs w:val="40"/>
          <w:highlight w:val="none"/>
        </w:rPr>
      </w:pPr>
      <w:bookmarkStart w:id="112" w:name="_Toc7863_WPSOffice_Level2"/>
      <w:bookmarkStart w:id="113" w:name="_Toc16608_WPSOffice_Level2"/>
      <w:bookmarkStart w:id="114" w:name="_Toc8277"/>
      <w:bookmarkStart w:id="115" w:name="_Toc23382"/>
      <w:r>
        <w:rPr>
          <w:rFonts w:hint="eastAsia" w:asciiTheme="minorEastAsia" w:hAnsiTheme="minorEastAsia" w:eastAsiaTheme="minorEastAsia" w:cstheme="minorEastAsia"/>
          <w:color w:val="auto"/>
          <w:kern w:val="0"/>
          <w:sz w:val="24"/>
          <w:szCs w:val="40"/>
          <w:highlight w:val="none"/>
        </w:rPr>
        <w:t>一、比选程序</w:t>
      </w:r>
      <w:bookmarkEnd w:id="112"/>
      <w:bookmarkEnd w:id="113"/>
      <w:bookmarkEnd w:id="114"/>
      <w:bookmarkEnd w:id="115"/>
    </w:p>
    <w:p w14:paraId="45A30680">
      <w:pPr>
        <w:spacing w:line="360" w:lineRule="auto"/>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kern w:val="0"/>
          <w:sz w:val="24"/>
          <w:szCs w:val="24"/>
          <w:highlight w:val="none"/>
        </w:rPr>
        <w:t>本项目比选按照比选公告规定的时间和地点进行，</w:t>
      </w:r>
      <w:r>
        <w:rPr>
          <w:rFonts w:hint="eastAsia" w:asciiTheme="minorEastAsia" w:hAnsiTheme="minorEastAsia" w:eastAsiaTheme="minorEastAsia" w:cstheme="minorEastAsia"/>
          <w:color w:val="auto"/>
          <w:sz w:val="24"/>
          <w:szCs w:val="24"/>
          <w:highlight w:val="none"/>
        </w:rPr>
        <w:t>供应商须按要求上传响应文件。</w:t>
      </w:r>
    </w:p>
    <w:p w14:paraId="52B9E75F">
      <w:pPr>
        <w:spacing w:line="360" w:lineRule="auto"/>
        <w:ind w:firstLine="487" w:firstLineChars="20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（二）资格性符合性检查：</w:t>
      </w:r>
    </w:p>
    <w:p w14:paraId="08CFAE2A">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1.资格性检查。依据法律法规和比选文件的规定，对比选文件中的资格证明等进行审查，以确定供应商是否具备比选资格。</w:t>
      </w:r>
    </w:p>
    <w:p w14:paraId="026F12A5">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资格性检查资料表如下：</w:t>
      </w:r>
    </w:p>
    <w:tbl>
      <w:tblPr>
        <w:tblStyle w:val="22"/>
        <w:tblW w:w="10502"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261"/>
        <w:gridCol w:w="3129"/>
        <w:gridCol w:w="5392"/>
      </w:tblGrid>
      <w:tr w14:paraId="63B0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Align w:val="center"/>
          </w:tcPr>
          <w:p w14:paraId="5158D508">
            <w:pPr>
              <w:spacing w:line="4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4390" w:type="dxa"/>
            <w:gridSpan w:val="2"/>
            <w:vAlign w:val="center"/>
          </w:tcPr>
          <w:p w14:paraId="627632BF">
            <w:pPr>
              <w:spacing w:line="4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检查因素</w:t>
            </w:r>
          </w:p>
        </w:tc>
        <w:tc>
          <w:tcPr>
            <w:tcW w:w="5392" w:type="dxa"/>
            <w:vAlign w:val="center"/>
          </w:tcPr>
          <w:p w14:paraId="3B9A0C73">
            <w:pPr>
              <w:spacing w:line="4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检查内容</w:t>
            </w:r>
          </w:p>
        </w:tc>
      </w:tr>
      <w:tr w14:paraId="55E4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restart"/>
            <w:vAlign w:val="center"/>
          </w:tcPr>
          <w:p w14:paraId="3E3B2B45">
            <w:pPr>
              <w:spacing w:line="4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61" w:type="dxa"/>
            <w:vMerge w:val="restart"/>
            <w:vAlign w:val="center"/>
          </w:tcPr>
          <w:p w14:paraId="43AE457B">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zh-CN"/>
              </w:rPr>
              <w:t>应符合的基本资格条件</w:t>
            </w:r>
          </w:p>
        </w:tc>
        <w:tc>
          <w:tcPr>
            <w:tcW w:w="3129" w:type="dxa"/>
            <w:vAlign w:val="center"/>
          </w:tcPr>
          <w:p w14:paraId="4DF5A481">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5392" w:type="dxa"/>
            <w:vAlign w:val="center"/>
          </w:tcPr>
          <w:p w14:paraId="26701F4F">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供应商法人营业执照（副本）或事业单位法人证书（副本）或个体工商户营业执照或有效的自然人身份证明、组织机构代码证复印件（注</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 xml:space="preserve">）； </w:t>
            </w:r>
          </w:p>
          <w:p w14:paraId="7E0E75A1">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供应商法定代表人身份证明和法定代表人授权代表委托书。</w:t>
            </w:r>
          </w:p>
        </w:tc>
      </w:tr>
      <w:tr w14:paraId="09B42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20" w:type="dxa"/>
            <w:vMerge w:val="continue"/>
            <w:vAlign w:val="center"/>
          </w:tcPr>
          <w:p w14:paraId="7CEA434C">
            <w:pPr>
              <w:keepNext/>
              <w:keepLines/>
              <w:spacing w:before="260" w:after="260" w:line="420" w:lineRule="exact"/>
              <w:jc w:val="center"/>
              <w:outlineLvl w:val="2"/>
              <w:rPr>
                <w:rFonts w:hint="eastAsia" w:asciiTheme="minorEastAsia" w:hAnsiTheme="minorEastAsia" w:eastAsiaTheme="minorEastAsia" w:cstheme="minorEastAsia"/>
                <w:color w:val="auto"/>
                <w:sz w:val="24"/>
                <w:szCs w:val="24"/>
                <w:highlight w:val="none"/>
              </w:rPr>
            </w:pPr>
          </w:p>
        </w:tc>
        <w:tc>
          <w:tcPr>
            <w:tcW w:w="1261" w:type="dxa"/>
            <w:vMerge w:val="continue"/>
            <w:vAlign w:val="center"/>
          </w:tcPr>
          <w:p w14:paraId="6E1DD0BA">
            <w:pPr>
              <w:keepNext/>
              <w:keepLines/>
              <w:spacing w:before="260" w:after="260" w:line="420" w:lineRule="exact"/>
              <w:outlineLvl w:val="2"/>
              <w:rPr>
                <w:rFonts w:hint="eastAsia" w:asciiTheme="minorEastAsia" w:hAnsiTheme="minorEastAsia" w:eastAsiaTheme="minorEastAsia" w:cstheme="minorEastAsia"/>
                <w:color w:val="auto"/>
                <w:sz w:val="24"/>
                <w:szCs w:val="24"/>
                <w:highlight w:val="none"/>
                <w:lang w:val="zh-CN"/>
              </w:rPr>
            </w:pPr>
          </w:p>
        </w:tc>
        <w:tc>
          <w:tcPr>
            <w:tcW w:w="3129" w:type="dxa"/>
            <w:vAlign w:val="center"/>
          </w:tcPr>
          <w:p w14:paraId="4D4B30B6">
            <w:pPr>
              <w:spacing w:line="42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5392" w:type="dxa"/>
            <w:vMerge w:val="restart"/>
            <w:vAlign w:val="center"/>
          </w:tcPr>
          <w:p w14:paraId="1DC16C43">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投标人提供“基本资格条件承诺函”（格式详见第七篇）</w:t>
            </w:r>
          </w:p>
        </w:tc>
      </w:tr>
      <w:tr w14:paraId="46C01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20" w:type="dxa"/>
            <w:vMerge w:val="continue"/>
            <w:vAlign w:val="center"/>
          </w:tcPr>
          <w:p w14:paraId="2CD5FC2E">
            <w:pPr>
              <w:keepNext/>
              <w:keepLines/>
              <w:spacing w:before="260" w:after="260" w:line="420" w:lineRule="exact"/>
              <w:jc w:val="center"/>
              <w:outlineLvl w:val="2"/>
              <w:rPr>
                <w:rFonts w:hint="eastAsia" w:asciiTheme="minorEastAsia" w:hAnsiTheme="minorEastAsia" w:eastAsiaTheme="minorEastAsia" w:cstheme="minorEastAsia"/>
                <w:color w:val="auto"/>
                <w:sz w:val="24"/>
                <w:szCs w:val="24"/>
                <w:highlight w:val="none"/>
              </w:rPr>
            </w:pPr>
          </w:p>
        </w:tc>
        <w:tc>
          <w:tcPr>
            <w:tcW w:w="1261" w:type="dxa"/>
            <w:vMerge w:val="continue"/>
            <w:vAlign w:val="center"/>
          </w:tcPr>
          <w:p w14:paraId="7DA369EC">
            <w:pPr>
              <w:keepNext/>
              <w:keepLines/>
              <w:spacing w:before="260" w:after="260" w:line="420" w:lineRule="exact"/>
              <w:outlineLvl w:val="2"/>
              <w:rPr>
                <w:rFonts w:hint="eastAsia" w:asciiTheme="minorEastAsia" w:hAnsiTheme="minorEastAsia" w:eastAsiaTheme="minorEastAsia" w:cstheme="minorEastAsia"/>
                <w:color w:val="auto"/>
                <w:sz w:val="24"/>
                <w:szCs w:val="24"/>
                <w:highlight w:val="none"/>
                <w:lang w:val="zh-CN"/>
              </w:rPr>
            </w:pPr>
          </w:p>
        </w:tc>
        <w:tc>
          <w:tcPr>
            <w:tcW w:w="3129" w:type="dxa"/>
            <w:vAlign w:val="center"/>
          </w:tcPr>
          <w:p w14:paraId="140FD7A4">
            <w:pPr>
              <w:spacing w:line="42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5392" w:type="dxa"/>
            <w:vMerge w:val="continue"/>
            <w:vAlign w:val="center"/>
          </w:tcPr>
          <w:p w14:paraId="6D0303B3">
            <w:pPr>
              <w:spacing w:line="420" w:lineRule="exact"/>
              <w:rPr>
                <w:rFonts w:hint="eastAsia" w:asciiTheme="minorEastAsia" w:hAnsiTheme="minorEastAsia" w:eastAsiaTheme="minorEastAsia" w:cstheme="minorEastAsia"/>
                <w:color w:val="auto"/>
                <w:sz w:val="24"/>
                <w:szCs w:val="24"/>
                <w:highlight w:val="none"/>
              </w:rPr>
            </w:pPr>
          </w:p>
        </w:tc>
      </w:tr>
      <w:tr w14:paraId="109E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720" w:type="dxa"/>
            <w:vMerge w:val="continue"/>
            <w:vAlign w:val="center"/>
          </w:tcPr>
          <w:p w14:paraId="24D869F4">
            <w:pPr>
              <w:keepNext/>
              <w:keepLines/>
              <w:spacing w:before="260" w:after="260" w:line="420" w:lineRule="exact"/>
              <w:jc w:val="center"/>
              <w:outlineLvl w:val="2"/>
              <w:rPr>
                <w:rFonts w:hint="eastAsia" w:asciiTheme="minorEastAsia" w:hAnsiTheme="minorEastAsia" w:eastAsiaTheme="minorEastAsia" w:cstheme="minorEastAsia"/>
                <w:color w:val="auto"/>
                <w:sz w:val="24"/>
                <w:szCs w:val="24"/>
                <w:highlight w:val="none"/>
              </w:rPr>
            </w:pPr>
          </w:p>
        </w:tc>
        <w:tc>
          <w:tcPr>
            <w:tcW w:w="1261" w:type="dxa"/>
            <w:vMerge w:val="continue"/>
            <w:vAlign w:val="center"/>
          </w:tcPr>
          <w:p w14:paraId="555C350B">
            <w:pPr>
              <w:keepNext/>
              <w:keepLines/>
              <w:spacing w:before="260" w:after="260" w:line="420" w:lineRule="exact"/>
              <w:outlineLvl w:val="2"/>
              <w:rPr>
                <w:rFonts w:hint="eastAsia" w:asciiTheme="minorEastAsia" w:hAnsiTheme="minorEastAsia" w:eastAsiaTheme="minorEastAsia" w:cstheme="minorEastAsia"/>
                <w:color w:val="auto"/>
                <w:sz w:val="24"/>
                <w:szCs w:val="24"/>
                <w:highlight w:val="none"/>
                <w:lang w:val="zh-CN"/>
              </w:rPr>
            </w:pPr>
          </w:p>
        </w:tc>
        <w:tc>
          <w:tcPr>
            <w:tcW w:w="3129" w:type="dxa"/>
            <w:vAlign w:val="center"/>
          </w:tcPr>
          <w:p w14:paraId="31B2CED3">
            <w:pPr>
              <w:spacing w:line="42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5392" w:type="dxa"/>
            <w:vMerge w:val="continue"/>
            <w:vAlign w:val="center"/>
          </w:tcPr>
          <w:p w14:paraId="5CD89E7D">
            <w:pPr>
              <w:spacing w:line="420" w:lineRule="exact"/>
              <w:rPr>
                <w:rFonts w:hint="eastAsia" w:asciiTheme="minorEastAsia" w:hAnsiTheme="minorEastAsia" w:eastAsiaTheme="minorEastAsia" w:cstheme="minorEastAsia"/>
                <w:color w:val="auto"/>
                <w:sz w:val="24"/>
                <w:szCs w:val="24"/>
                <w:highlight w:val="none"/>
              </w:rPr>
            </w:pPr>
          </w:p>
        </w:tc>
      </w:tr>
      <w:tr w14:paraId="5EA9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continue"/>
            <w:vAlign w:val="center"/>
          </w:tcPr>
          <w:p w14:paraId="4D15D55D">
            <w:pPr>
              <w:spacing w:line="420" w:lineRule="exact"/>
              <w:jc w:val="center"/>
              <w:rPr>
                <w:rFonts w:hint="eastAsia" w:asciiTheme="minorEastAsia" w:hAnsiTheme="minorEastAsia" w:eastAsiaTheme="minorEastAsia" w:cstheme="minorEastAsia"/>
                <w:color w:val="auto"/>
                <w:sz w:val="24"/>
                <w:szCs w:val="24"/>
                <w:highlight w:val="none"/>
              </w:rPr>
            </w:pPr>
          </w:p>
        </w:tc>
        <w:tc>
          <w:tcPr>
            <w:tcW w:w="1261" w:type="dxa"/>
            <w:vMerge w:val="continue"/>
            <w:vAlign w:val="center"/>
          </w:tcPr>
          <w:p w14:paraId="5060A05C">
            <w:pPr>
              <w:spacing w:line="420" w:lineRule="exact"/>
              <w:rPr>
                <w:rFonts w:hint="eastAsia" w:asciiTheme="minorEastAsia" w:hAnsiTheme="minorEastAsia" w:eastAsiaTheme="minorEastAsia" w:cstheme="minorEastAsia"/>
                <w:color w:val="auto"/>
                <w:sz w:val="24"/>
                <w:szCs w:val="24"/>
                <w:highlight w:val="none"/>
                <w:lang w:val="zh-CN"/>
              </w:rPr>
            </w:pPr>
          </w:p>
        </w:tc>
        <w:tc>
          <w:tcPr>
            <w:tcW w:w="3129" w:type="dxa"/>
            <w:vAlign w:val="center"/>
          </w:tcPr>
          <w:p w14:paraId="1A72D3D1">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（5）参加政府采购活动前三年内，在经营活动中没有重大违法记录（注2）</w:t>
            </w:r>
          </w:p>
        </w:tc>
        <w:tc>
          <w:tcPr>
            <w:tcW w:w="5392" w:type="dxa"/>
            <w:vMerge w:val="continue"/>
            <w:vAlign w:val="center"/>
          </w:tcPr>
          <w:p w14:paraId="0B5EE1E5">
            <w:pPr>
              <w:spacing w:line="420" w:lineRule="exact"/>
              <w:rPr>
                <w:rFonts w:hint="eastAsia" w:asciiTheme="minorEastAsia" w:hAnsiTheme="minorEastAsia" w:eastAsiaTheme="minorEastAsia" w:cstheme="minorEastAsia"/>
                <w:color w:val="auto"/>
                <w:sz w:val="24"/>
                <w:szCs w:val="24"/>
                <w:highlight w:val="none"/>
              </w:rPr>
            </w:pPr>
          </w:p>
        </w:tc>
      </w:tr>
      <w:tr w14:paraId="3E4A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0" w:type="dxa"/>
            <w:vMerge w:val="continue"/>
            <w:vAlign w:val="center"/>
          </w:tcPr>
          <w:p w14:paraId="04071FE8">
            <w:pPr>
              <w:keepNext/>
              <w:keepLines/>
              <w:spacing w:before="260" w:after="260" w:line="420" w:lineRule="exact"/>
              <w:jc w:val="center"/>
              <w:outlineLvl w:val="2"/>
              <w:rPr>
                <w:rFonts w:hint="eastAsia" w:asciiTheme="minorEastAsia" w:hAnsiTheme="minorEastAsia" w:eastAsiaTheme="minorEastAsia" w:cstheme="minorEastAsia"/>
                <w:color w:val="auto"/>
                <w:sz w:val="24"/>
                <w:szCs w:val="24"/>
                <w:highlight w:val="none"/>
              </w:rPr>
            </w:pPr>
          </w:p>
        </w:tc>
        <w:tc>
          <w:tcPr>
            <w:tcW w:w="1261" w:type="dxa"/>
            <w:vMerge w:val="continue"/>
            <w:vAlign w:val="center"/>
          </w:tcPr>
          <w:p w14:paraId="0622DCBB">
            <w:pPr>
              <w:keepNext/>
              <w:keepLines/>
              <w:spacing w:before="260" w:after="260" w:line="420" w:lineRule="exact"/>
              <w:outlineLvl w:val="2"/>
              <w:rPr>
                <w:rFonts w:hint="eastAsia" w:asciiTheme="minorEastAsia" w:hAnsiTheme="minorEastAsia" w:eastAsiaTheme="minorEastAsia" w:cstheme="minorEastAsia"/>
                <w:color w:val="auto"/>
                <w:sz w:val="24"/>
                <w:szCs w:val="24"/>
                <w:highlight w:val="none"/>
                <w:lang w:val="zh-CN"/>
              </w:rPr>
            </w:pPr>
          </w:p>
        </w:tc>
        <w:tc>
          <w:tcPr>
            <w:tcW w:w="3129" w:type="dxa"/>
            <w:vAlign w:val="center"/>
          </w:tcPr>
          <w:p w14:paraId="658A4466">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5392" w:type="dxa"/>
            <w:vMerge w:val="continue"/>
            <w:vAlign w:val="center"/>
          </w:tcPr>
          <w:p w14:paraId="631B8B2F">
            <w:pPr>
              <w:keepNext/>
              <w:keepLines/>
              <w:spacing w:before="260" w:after="260" w:line="420" w:lineRule="exact"/>
              <w:jc w:val="left"/>
              <w:outlineLvl w:val="2"/>
              <w:rPr>
                <w:rFonts w:hint="eastAsia" w:asciiTheme="minorEastAsia" w:hAnsiTheme="minorEastAsia" w:eastAsiaTheme="minorEastAsia" w:cstheme="minorEastAsia"/>
                <w:color w:val="auto"/>
                <w:sz w:val="24"/>
                <w:szCs w:val="24"/>
                <w:highlight w:val="none"/>
              </w:rPr>
            </w:pPr>
          </w:p>
        </w:tc>
      </w:tr>
      <w:tr w14:paraId="347CA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05F83ED6">
            <w:pPr>
              <w:spacing w:line="4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390" w:type="dxa"/>
            <w:gridSpan w:val="2"/>
            <w:vAlign w:val="center"/>
          </w:tcPr>
          <w:p w14:paraId="49E26023">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特定资格条件</w:t>
            </w:r>
          </w:p>
        </w:tc>
        <w:tc>
          <w:tcPr>
            <w:tcW w:w="5392" w:type="dxa"/>
            <w:vAlign w:val="center"/>
          </w:tcPr>
          <w:p w14:paraId="776BF58E">
            <w:pPr>
              <w:spacing w:line="420" w:lineRule="exact"/>
              <w:rPr>
                <w:rFonts w:hint="eastAsia" w:asciiTheme="minorEastAsia" w:hAnsiTheme="minorEastAsia" w:eastAsiaTheme="minorEastAsia" w:cstheme="minorEastAsia"/>
                <w:color w:val="auto"/>
                <w:sz w:val="24"/>
                <w:szCs w:val="24"/>
                <w:highlight w:val="none"/>
              </w:rPr>
            </w:pPr>
            <w:bookmarkStart w:id="116" w:name="_Toc13413"/>
            <w:bookmarkEnd w:id="116"/>
            <w:bookmarkStart w:id="117" w:name="_Toc11965"/>
            <w:bookmarkEnd w:id="117"/>
            <w:r>
              <w:rPr>
                <w:rFonts w:hint="eastAsia" w:asciiTheme="minorEastAsia" w:hAnsiTheme="minorEastAsia" w:eastAsiaTheme="minorEastAsia" w:cstheme="minorEastAsia"/>
                <w:color w:val="auto"/>
                <w:sz w:val="24"/>
                <w:szCs w:val="24"/>
                <w:highlight w:val="none"/>
              </w:rPr>
              <w:t>按第一篇“资格要求（三）特定资格条件”的要求提交证明文件复印件并加盖供应商公章。（如有）</w:t>
            </w:r>
          </w:p>
        </w:tc>
      </w:tr>
    </w:tbl>
    <w:p w14:paraId="57A22EB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5F723D3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1.供应商按“五证合一”登记制度办理营业执照的，组织机构代码证、税务登记证（副本）和社会保险登记证以供应商所提供的营业执照（副本）复印件为准。</w:t>
      </w:r>
    </w:p>
    <w:p w14:paraId="6D44A2F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467D65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（二）符合性检查。依据采购文件的规定，从响应文件的有效性、完整性和对采购文件的响应程度进行审查，以确定是否对采购文件的实质性要求作出响应。符合性检查资料表如下：</w:t>
      </w:r>
    </w:p>
    <w:tbl>
      <w:tblPr>
        <w:tblStyle w:val="22"/>
        <w:tblW w:w="10171"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55"/>
        <w:gridCol w:w="1905"/>
        <w:gridCol w:w="6043"/>
      </w:tblGrid>
      <w:tr w14:paraId="7855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68" w:type="dxa"/>
            <w:vAlign w:val="center"/>
          </w:tcPr>
          <w:p w14:paraId="31DF97E2">
            <w:pPr>
              <w:spacing w:line="4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360" w:type="dxa"/>
            <w:gridSpan w:val="2"/>
            <w:vAlign w:val="center"/>
          </w:tcPr>
          <w:p w14:paraId="68F74636">
            <w:pPr>
              <w:spacing w:line="4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6043" w:type="dxa"/>
            <w:vAlign w:val="center"/>
          </w:tcPr>
          <w:p w14:paraId="6105A6EC">
            <w:pPr>
              <w:spacing w:line="4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39C3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68" w:type="dxa"/>
            <w:vMerge w:val="restart"/>
            <w:vAlign w:val="center"/>
          </w:tcPr>
          <w:p w14:paraId="21B86C73">
            <w:pPr>
              <w:spacing w:line="4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55" w:type="dxa"/>
            <w:vMerge w:val="restart"/>
            <w:vAlign w:val="center"/>
          </w:tcPr>
          <w:p w14:paraId="4FA15BB2">
            <w:pPr>
              <w:spacing w:line="4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905" w:type="dxa"/>
            <w:vAlign w:val="center"/>
          </w:tcPr>
          <w:p w14:paraId="05DC6E61">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响应文件签署</w:t>
            </w:r>
          </w:p>
        </w:tc>
        <w:tc>
          <w:tcPr>
            <w:tcW w:w="6043" w:type="dxa"/>
            <w:vAlign w:val="center"/>
          </w:tcPr>
          <w:p w14:paraId="4BA01640">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响应文件上法定代表人或其授权代表人的签字齐全。</w:t>
            </w:r>
          </w:p>
        </w:tc>
      </w:tr>
      <w:tr w14:paraId="6B712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vMerge w:val="continue"/>
            <w:vAlign w:val="center"/>
          </w:tcPr>
          <w:p w14:paraId="13064BB7">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455" w:type="dxa"/>
            <w:vMerge w:val="continue"/>
            <w:vAlign w:val="center"/>
          </w:tcPr>
          <w:p w14:paraId="7A5B75EC">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905" w:type="dxa"/>
            <w:vAlign w:val="center"/>
          </w:tcPr>
          <w:p w14:paraId="40FAE6E3">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6043" w:type="dxa"/>
            <w:vAlign w:val="center"/>
          </w:tcPr>
          <w:p w14:paraId="4ED40101">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法定代表人身份证明及授权委托书有效，符合采购文件规定的格式，签字或盖章齐全。</w:t>
            </w:r>
          </w:p>
        </w:tc>
      </w:tr>
      <w:tr w14:paraId="2A43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68" w:type="dxa"/>
            <w:vMerge w:val="continue"/>
            <w:vAlign w:val="center"/>
          </w:tcPr>
          <w:p w14:paraId="1BB242DC">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455" w:type="dxa"/>
            <w:vMerge w:val="continue"/>
            <w:vAlign w:val="center"/>
          </w:tcPr>
          <w:p w14:paraId="00A9F5B1">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905" w:type="dxa"/>
            <w:vAlign w:val="center"/>
          </w:tcPr>
          <w:p w14:paraId="58FD4716">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6043" w:type="dxa"/>
            <w:vAlign w:val="center"/>
          </w:tcPr>
          <w:p w14:paraId="50C80C65">
            <w:pPr>
              <w:spacing w:line="42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每个分包只能有一个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6315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68" w:type="dxa"/>
            <w:vMerge w:val="continue"/>
            <w:vAlign w:val="center"/>
          </w:tcPr>
          <w:p w14:paraId="78EB1106">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455" w:type="dxa"/>
            <w:vMerge w:val="continue"/>
            <w:vAlign w:val="center"/>
          </w:tcPr>
          <w:p w14:paraId="1C1EF049">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905" w:type="dxa"/>
            <w:vAlign w:val="center"/>
          </w:tcPr>
          <w:p w14:paraId="5A94589D">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报价唯一</w:t>
            </w:r>
          </w:p>
        </w:tc>
        <w:tc>
          <w:tcPr>
            <w:tcW w:w="6043" w:type="dxa"/>
            <w:vAlign w:val="center"/>
          </w:tcPr>
          <w:p w14:paraId="71647055">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只能有一个有效报价，不得提交选择性报价。</w:t>
            </w:r>
          </w:p>
        </w:tc>
      </w:tr>
      <w:tr w14:paraId="3C677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8" w:type="dxa"/>
            <w:vAlign w:val="center"/>
          </w:tcPr>
          <w:p w14:paraId="61693FBB">
            <w:pPr>
              <w:spacing w:line="4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455" w:type="dxa"/>
            <w:vAlign w:val="center"/>
          </w:tcPr>
          <w:p w14:paraId="2CB7813A">
            <w:pPr>
              <w:spacing w:line="4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905" w:type="dxa"/>
            <w:vAlign w:val="center"/>
          </w:tcPr>
          <w:p w14:paraId="567BDB44">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文件份数</w:t>
            </w:r>
          </w:p>
        </w:tc>
        <w:tc>
          <w:tcPr>
            <w:tcW w:w="6043" w:type="dxa"/>
            <w:vAlign w:val="center"/>
          </w:tcPr>
          <w:p w14:paraId="0C9AB509">
            <w:pPr>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文件数量符合</w:t>
            </w:r>
            <w:r>
              <w:rPr>
                <w:rFonts w:hint="eastAsia" w:asciiTheme="minorEastAsia" w:hAnsiTheme="minorEastAsia" w:eastAsiaTheme="minorEastAsia" w:cstheme="minorEastAsia"/>
                <w:color w:val="auto"/>
                <w:sz w:val="24"/>
                <w:szCs w:val="24"/>
                <w:highlight w:val="none"/>
              </w:rPr>
              <w:t>采购文件</w:t>
            </w:r>
            <w:r>
              <w:rPr>
                <w:rFonts w:hint="eastAsia" w:asciiTheme="minorEastAsia" w:hAnsiTheme="minorEastAsia" w:eastAsiaTheme="minorEastAsia" w:cstheme="minorEastAsia"/>
                <w:color w:val="auto"/>
                <w:sz w:val="24"/>
                <w:szCs w:val="24"/>
                <w:highlight w:val="none"/>
                <w:lang w:val="zh-CN"/>
              </w:rPr>
              <w:t>要求。</w:t>
            </w:r>
          </w:p>
        </w:tc>
      </w:tr>
      <w:tr w14:paraId="69AD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68" w:type="dxa"/>
            <w:vMerge w:val="restart"/>
            <w:vAlign w:val="center"/>
          </w:tcPr>
          <w:p w14:paraId="164D651E">
            <w:pPr>
              <w:spacing w:line="4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455" w:type="dxa"/>
            <w:vMerge w:val="restart"/>
            <w:vAlign w:val="center"/>
          </w:tcPr>
          <w:p w14:paraId="3EF1B8F1">
            <w:pPr>
              <w:spacing w:line="4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采购文件的响应程度审查</w:t>
            </w:r>
          </w:p>
        </w:tc>
        <w:tc>
          <w:tcPr>
            <w:tcW w:w="1905" w:type="dxa"/>
            <w:vAlign w:val="center"/>
          </w:tcPr>
          <w:p w14:paraId="1267B0FE">
            <w:pPr>
              <w:spacing w:line="4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6043" w:type="dxa"/>
            <w:vAlign w:val="center"/>
          </w:tcPr>
          <w:p w14:paraId="4244B210">
            <w:pPr>
              <w:pStyle w:val="81"/>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对采购文件第二篇、第三篇</w:t>
            </w:r>
            <w:r>
              <w:rPr>
                <w:rFonts w:hint="eastAsia" w:asciiTheme="minorEastAsia" w:hAnsiTheme="minorEastAsia" w:cstheme="minorEastAsia"/>
                <w:color w:val="auto"/>
                <w:sz w:val="24"/>
                <w:szCs w:val="24"/>
                <w:highlight w:val="none"/>
                <w:lang w:val="en-US" w:eastAsia="zh-CN"/>
              </w:rPr>
              <w:t>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号</w:t>
            </w:r>
            <w:r>
              <w:rPr>
                <w:rFonts w:hint="eastAsia" w:asciiTheme="minorEastAsia" w:hAnsiTheme="minorEastAsia" w:eastAsiaTheme="minorEastAsia" w:cstheme="minorEastAsia"/>
                <w:color w:val="auto"/>
                <w:sz w:val="24"/>
                <w:szCs w:val="24"/>
                <w:highlight w:val="none"/>
              </w:rPr>
              <w:t>的内容作出响应。</w:t>
            </w:r>
          </w:p>
        </w:tc>
      </w:tr>
      <w:tr w14:paraId="1F565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768" w:type="dxa"/>
            <w:vMerge w:val="continue"/>
            <w:vAlign w:val="center"/>
          </w:tcPr>
          <w:p w14:paraId="329D09D4">
            <w:pPr>
              <w:keepNext/>
              <w:keepLines/>
              <w:widowControl/>
              <w:spacing w:before="260" w:after="260" w:line="420" w:lineRule="exact"/>
              <w:jc w:val="left"/>
              <w:outlineLvl w:val="2"/>
              <w:rPr>
                <w:rFonts w:hint="eastAsia" w:asciiTheme="minorEastAsia" w:hAnsiTheme="minorEastAsia" w:eastAsiaTheme="minorEastAsia" w:cstheme="minorEastAsia"/>
                <w:color w:val="auto"/>
                <w:kern w:val="0"/>
                <w:sz w:val="24"/>
                <w:szCs w:val="24"/>
                <w:highlight w:val="none"/>
              </w:rPr>
            </w:pPr>
          </w:p>
        </w:tc>
        <w:tc>
          <w:tcPr>
            <w:tcW w:w="1455" w:type="dxa"/>
            <w:vMerge w:val="continue"/>
            <w:vAlign w:val="center"/>
          </w:tcPr>
          <w:p w14:paraId="3B0BF5D6">
            <w:pPr>
              <w:keepNext/>
              <w:keepLines/>
              <w:widowControl/>
              <w:spacing w:before="260" w:after="260" w:line="420" w:lineRule="exact"/>
              <w:jc w:val="left"/>
              <w:outlineLvl w:val="2"/>
              <w:rPr>
                <w:rFonts w:hint="eastAsia" w:asciiTheme="minorEastAsia" w:hAnsiTheme="minorEastAsia" w:eastAsiaTheme="minorEastAsia" w:cstheme="minorEastAsia"/>
                <w:color w:val="auto"/>
                <w:sz w:val="24"/>
                <w:szCs w:val="24"/>
                <w:highlight w:val="none"/>
                <w:lang w:val="zh-CN"/>
              </w:rPr>
            </w:pPr>
          </w:p>
        </w:tc>
        <w:tc>
          <w:tcPr>
            <w:tcW w:w="1905" w:type="dxa"/>
            <w:vAlign w:val="center"/>
          </w:tcPr>
          <w:p w14:paraId="7D895D83">
            <w:pPr>
              <w:spacing w:line="4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投标有效期</w:t>
            </w:r>
          </w:p>
        </w:tc>
        <w:tc>
          <w:tcPr>
            <w:tcW w:w="6043" w:type="dxa"/>
            <w:vAlign w:val="center"/>
          </w:tcPr>
          <w:p w14:paraId="704B5AE7">
            <w:pPr>
              <w:spacing w:line="4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响应文件及有关承诺文件有效期为提交响应文件截止时间起90天。</w:t>
            </w:r>
          </w:p>
        </w:tc>
      </w:tr>
    </w:tbl>
    <w:p w14:paraId="55FE1D0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2DB64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审小组要求供应商澄清、说明或者更正响应文件应当以书面形式作出。供应商的澄清、说明或者更正应当由法定代表人/负责人（或其授权代表）或自然人（供应商为自然人）签署或者加盖公章。由授权代表签署的，应当附法定代表人/负责人授权书。供应商为自然人的，应当由本人签署并附身份证明。</w:t>
      </w:r>
    </w:p>
    <w:p w14:paraId="0FD9133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3.在比选过程中比选的任何一方不得向他人透露与比选有关的技术资料、价格或其他信息。</w:t>
      </w:r>
    </w:p>
    <w:p w14:paraId="32AC7D5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4.评审小组采用</w:t>
      </w:r>
      <w:r>
        <w:rPr>
          <w:rFonts w:hint="eastAsia" w:asciiTheme="minorEastAsia" w:hAnsiTheme="minorEastAsia" w:eastAsiaTheme="minorEastAsia" w:cstheme="minorEastAsia"/>
          <w:color w:val="auto"/>
          <w:sz w:val="24"/>
          <w:szCs w:val="24"/>
          <w:highlight w:val="none"/>
          <w:u w:val="single"/>
        </w:rPr>
        <w:t>综合评分法</w:t>
      </w:r>
      <w:r>
        <w:rPr>
          <w:rFonts w:hint="eastAsia" w:asciiTheme="minorEastAsia" w:hAnsiTheme="minorEastAsia" w:eastAsiaTheme="minorEastAsia" w:cstheme="minorEastAsia"/>
          <w:color w:val="auto"/>
          <w:sz w:val="24"/>
          <w:szCs w:val="24"/>
          <w:highlight w:val="none"/>
        </w:rPr>
        <w:t>对供应商的响应文件和报价进行综合评分。综合评分法，是指响应文件满足采购文件全部实质性要求且按照评审因素的量化指标评审得分最高的供应商为成交候选供应商的评审方法。供应商总得分为</w:t>
      </w:r>
      <w:r>
        <w:rPr>
          <w:rFonts w:hint="eastAsia" w:asciiTheme="minorEastAsia" w:hAnsiTheme="minorEastAsia" w:eastAsiaTheme="minorEastAsia" w:cstheme="minorEastAsia"/>
          <w:color w:val="auto"/>
          <w:sz w:val="24"/>
          <w:szCs w:val="24"/>
          <w:highlight w:val="none"/>
          <w:u w:val="single"/>
        </w:rPr>
        <w:t>价格、技术、商务</w:t>
      </w:r>
      <w:r>
        <w:rPr>
          <w:rFonts w:hint="eastAsia" w:asciiTheme="minorEastAsia" w:hAnsiTheme="minorEastAsia" w:eastAsiaTheme="minorEastAsia" w:cstheme="minorEastAsia"/>
          <w:color w:val="auto"/>
          <w:sz w:val="24"/>
          <w:szCs w:val="24"/>
          <w:highlight w:val="none"/>
        </w:rPr>
        <w:t>等评定因素分别按照相应权重值计算分项得分后相加，满分为100分。</w:t>
      </w:r>
    </w:p>
    <w:p w14:paraId="56C7C18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一合同项（分包）下为单一品目或非单一品目核心产品品牌的货物采购招标中，提供相同品牌产品且通过资格审查、符合性审查的不同供应商参加的，按一家供应商计算，评审后得分最高的同品牌供应商获得中标人推荐资格；评审得分相同的，由采购人或者采购人委托评标委员会按照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竞争性比选文件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规定的方式确定一个供应商获得中标人推荐资格，招标文件（竞争性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文件）未规定的采取随机抽取方式确定，其他同品牌供应商不作为中标候选人。</w:t>
      </w:r>
    </w:p>
    <w:p w14:paraId="70796B9E">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评审小组各成员独立对每个有效响应（通过资格性检查、符合性检查的供应商）的文件进行评价、打分，然后汇总每个供应商每项评分因素的得分，并根据综合评分情况按照评审得分由高到低顺序推荐综合得分排名前三的供应商为本项目成交候选人。若供应商的评审得分相同的，按照报价由高到低的顺序排列推荐。评审得分且投标报价相同的，按照技术部分得分由高到低顺序排列推荐。以上都相同的，按商务部分得分由高到低顺序排列推荐。技术部分得分为0分的供应商，将失去成为成交候选人的资格。</w:t>
      </w:r>
    </w:p>
    <w:p w14:paraId="63EB2BB8">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18" w:name="_Toc5541"/>
      <w:bookmarkStart w:id="119" w:name="_Toc25613"/>
      <w:bookmarkStart w:id="120" w:name="_Toc32651"/>
      <w:r>
        <w:rPr>
          <w:rFonts w:hint="eastAsia" w:asciiTheme="minorEastAsia" w:hAnsiTheme="minorEastAsia" w:eastAsiaTheme="minorEastAsia" w:cstheme="minorEastAsia"/>
          <w:color w:val="auto"/>
          <w:sz w:val="24"/>
          <w:szCs w:val="24"/>
          <w:highlight w:val="none"/>
        </w:rPr>
        <w:t>二、评审标准</w:t>
      </w:r>
      <w:bookmarkEnd w:id="118"/>
      <w:bookmarkEnd w:id="119"/>
      <w:bookmarkEnd w:id="120"/>
    </w:p>
    <w:tbl>
      <w:tblPr>
        <w:tblStyle w:val="22"/>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557"/>
        <w:gridCol w:w="1096"/>
        <w:gridCol w:w="720"/>
        <w:gridCol w:w="5957"/>
        <w:gridCol w:w="1673"/>
      </w:tblGrid>
      <w:tr w14:paraId="6409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gridSpan w:val="2"/>
            <w:noWrap w:val="0"/>
            <w:vAlign w:val="center"/>
          </w:tcPr>
          <w:p w14:paraId="36A67B4B">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b/>
                <w:bCs w:val="0"/>
                <w:color w:val="auto"/>
                <w:kern w:val="2"/>
                <w:sz w:val="22"/>
                <w:szCs w:val="22"/>
                <w:highlight w:val="none"/>
              </w:rPr>
            </w:pPr>
            <w:bookmarkStart w:id="121" w:name="_Toc1291"/>
            <w:bookmarkStart w:id="122" w:name="_Toc32053"/>
            <w:bookmarkStart w:id="123" w:name="_Toc19777"/>
            <w:r>
              <w:rPr>
                <w:rFonts w:hint="eastAsia" w:asciiTheme="minorEastAsia" w:hAnsiTheme="minorEastAsia" w:eastAsiaTheme="minorEastAsia" w:cstheme="minorEastAsia"/>
                <w:b/>
                <w:bCs w:val="0"/>
                <w:color w:val="auto"/>
                <w:kern w:val="2"/>
                <w:sz w:val="22"/>
                <w:szCs w:val="22"/>
                <w:highlight w:val="none"/>
                <w:lang w:val="en-US" w:eastAsia="zh-CN" w:bidi="ar"/>
              </w:rPr>
              <w:t xml:space="preserve"> 序号</w:t>
            </w:r>
          </w:p>
        </w:tc>
        <w:tc>
          <w:tcPr>
            <w:tcW w:w="1096" w:type="dxa"/>
            <w:noWrap w:val="0"/>
            <w:vAlign w:val="center"/>
          </w:tcPr>
          <w:p w14:paraId="2C8C1133">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b/>
                <w:bCs w:val="0"/>
                <w:color w:val="auto"/>
                <w:kern w:val="2"/>
                <w:sz w:val="22"/>
                <w:szCs w:val="22"/>
                <w:highlight w:val="none"/>
              </w:rPr>
            </w:pPr>
            <w:r>
              <w:rPr>
                <w:rFonts w:hint="eastAsia" w:asciiTheme="minorEastAsia" w:hAnsiTheme="minorEastAsia" w:eastAsiaTheme="minorEastAsia" w:cstheme="minorEastAsia"/>
                <w:b/>
                <w:bCs w:val="0"/>
                <w:color w:val="auto"/>
                <w:kern w:val="2"/>
                <w:sz w:val="22"/>
                <w:szCs w:val="22"/>
                <w:highlight w:val="none"/>
                <w:lang w:val="en-US" w:eastAsia="zh-CN" w:bidi="ar"/>
              </w:rPr>
              <w:t>评分因素及权重</w:t>
            </w:r>
          </w:p>
        </w:tc>
        <w:tc>
          <w:tcPr>
            <w:tcW w:w="720" w:type="dxa"/>
            <w:noWrap w:val="0"/>
            <w:vAlign w:val="center"/>
          </w:tcPr>
          <w:p w14:paraId="55ED879A">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b/>
                <w:bCs w:val="0"/>
                <w:color w:val="auto"/>
                <w:kern w:val="2"/>
                <w:sz w:val="22"/>
                <w:szCs w:val="22"/>
                <w:highlight w:val="none"/>
              </w:rPr>
            </w:pPr>
            <w:r>
              <w:rPr>
                <w:rFonts w:hint="eastAsia" w:asciiTheme="minorEastAsia" w:hAnsiTheme="minorEastAsia" w:eastAsiaTheme="minorEastAsia" w:cstheme="minorEastAsia"/>
                <w:b/>
                <w:bCs w:val="0"/>
                <w:color w:val="auto"/>
                <w:kern w:val="2"/>
                <w:sz w:val="22"/>
                <w:szCs w:val="22"/>
                <w:highlight w:val="none"/>
                <w:lang w:val="en-US" w:eastAsia="zh-CN" w:bidi="ar"/>
              </w:rPr>
              <w:t>分值</w:t>
            </w:r>
          </w:p>
        </w:tc>
        <w:tc>
          <w:tcPr>
            <w:tcW w:w="5957" w:type="dxa"/>
            <w:noWrap w:val="0"/>
            <w:vAlign w:val="center"/>
          </w:tcPr>
          <w:p w14:paraId="240F84F0">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b/>
                <w:bCs w:val="0"/>
                <w:color w:val="auto"/>
                <w:kern w:val="2"/>
                <w:sz w:val="22"/>
                <w:szCs w:val="22"/>
                <w:highlight w:val="none"/>
              </w:rPr>
            </w:pPr>
            <w:r>
              <w:rPr>
                <w:rFonts w:hint="eastAsia" w:asciiTheme="minorEastAsia" w:hAnsiTheme="minorEastAsia" w:eastAsiaTheme="minorEastAsia" w:cstheme="minorEastAsia"/>
                <w:b/>
                <w:bCs w:val="0"/>
                <w:color w:val="auto"/>
                <w:kern w:val="2"/>
                <w:sz w:val="22"/>
                <w:szCs w:val="22"/>
                <w:highlight w:val="none"/>
                <w:lang w:val="en-US" w:eastAsia="zh-CN" w:bidi="ar"/>
              </w:rPr>
              <w:t>评分标准</w:t>
            </w:r>
          </w:p>
        </w:tc>
        <w:tc>
          <w:tcPr>
            <w:tcW w:w="1673" w:type="dxa"/>
            <w:noWrap w:val="0"/>
            <w:vAlign w:val="center"/>
          </w:tcPr>
          <w:p w14:paraId="7571724E">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b/>
                <w:bCs w:val="0"/>
                <w:color w:val="auto"/>
                <w:kern w:val="2"/>
                <w:sz w:val="22"/>
                <w:szCs w:val="22"/>
                <w:highlight w:val="none"/>
              </w:rPr>
            </w:pPr>
            <w:r>
              <w:rPr>
                <w:rFonts w:hint="eastAsia" w:asciiTheme="minorEastAsia" w:hAnsiTheme="minorEastAsia" w:eastAsiaTheme="minorEastAsia" w:cstheme="minorEastAsia"/>
                <w:b/>
                <w:bCs w:val="0"/>
                <w:color w:val="auto"/>
                <w:kern w:val="2"/>
                <w:sz w:val="22"/>
                <w:szCs w:val="22"/>
                <w:highlight w:val="none"/>
                <w:lang w:val="en-US" w:eastAsia="zh-CN" w:bidi="ar"/>
              </w:rPr>
              <w:t>说明</w:t>
            </w:r>
          </w:p>
        </w:tc>
      </w:tr>
      <w:tr w14:paraId="3951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47" w:type="dxa"/>
            <w:gridSpan w:val="2"/>
            <w:noWrap w:val="0"/>
            <w:vAlign w:val="center"/>
          </w:tcPr>
          <w:p w14:paraId="657576B3">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1</w:t>
            </w:r>
          </w:p>
        </w:tc>
        <w:tc>
          <w:tcPr>
            <w:tcW w:w="1096" w:type="dxa"/>
            <w:noWrap w:val="0"/>
            <w:vAlign w:val="center"/>
          </w:tcPr>
          <w:p w14:paraId="3850F42D">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投标报价</w:t>
            </w:r>
          </w:p>
          <w:p w14:paraId="76510ED1">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（30%）</w:t>
            </w:r>
          </w:p>
        </w:tc>
        <w:tc>
          <w:tcPr>
            <w:tcW w:w="720" w:type="dxa"/>
            <w:noWrap w:val="0"/>
            <w:vAlign w:val="center"/>
          </w:tcPr>
          <w:p w14:paraId="4A819495">
            <w:pPr>
              <w:keepNext w:val="0"/>
              <w:keepLines w:val="0"/>
              <w:widowControl w:val="0"/>
              <w:suppressLineNumbers w:val="0"/>
              <w:snapToGrid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30</w:t>
            </w:r>
          </w:p>
        </w:tc>
        <w:tc>
          <w:tcPr>
            <w:tcW w:w="5957" w:type="dxa"/>
            <w:noWrap w:val="0"/>
            <w:vAlign w:val="center"/>
          </w:tcPr>
          <w:p w14:paraId="20CBD18C">
            <w:pPr>
              <w:keepNext w:val="0"/>
              <w:keepLines w:val="0"/>
              <w:widowControl w:val="0"/>
              <w:suppressLineNumbers w:val="0"/>
              <w:spacing w:before="0" w:beforeAutospacing="0" w:after="0" w:afterAutospacing="0" w:line="300" w:lineRule="exact"/>
              <w:ind w:left="0" w:right="0" w:firstLine="440" w:firstLineChars="200"/>
              <w:jc w:val="both"/>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有效的投标报价中的最低价为评标基准价，其价格分为满分。其他供应商的价格分统一按照下列公式计算：</w:t>
            </w:r>
          </w:p>
          <w:p w14:paraId="44E7E4DF">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投标报价得分＝（评标基准价/投标报价）×价格权重×100。</w:t>
            </w:r>
          </w:p>
        </w:tc>
        <w:tc>
          <w:tcPr>
            <w:tcW w:w="1673" w:type="dxa"/>
            <w:noWrap w:val="0"/>
            <w:vAlign w:val="center"/>
          </w:tcPr>
          <w:p w14:paraId="34641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38" w:right="0"/>
              <w:jc w:val="both"/>
              <w:textAlignment w:val="auto"/>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对小微企业的价格用扣除后的价格参与评审，详见“关于小微企业报价扣除比例说明”。</w:t>
            </w:r>
          </w:p>
        </w:tc>
      </w:tr>
      <w:tr w14:paraId="09D7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Merge w:val="restart"/>
            <w:noWrap w:val="0"/>
            <w:vAlign w:val="center"/>
          </w:tcPr>
          <w:p w14:paraId="44CDB1FE">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2</w:t>
            </w:r>
          </w:p>
        </w:tc>
        <w:tc>
          <w:tcPr>
            <w:tcW w:w="557" w:type="dxa"/>
            <w:vMerge w:val="restart"/>
            <w:noWrap w:val="0"/>
            <w:vAlign w:val="center"/>
          </w:tcPr>
          <w:p w14:paraId="5A4D2719">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lang w:val="en-US"/>
              </w:rPr>
            </w:pPr>
            <w:r>
              <w:rPr>
                <w:rFonts w:hint="eastAsia" w:asciiTheme="minorEastAsia" w:hAnsiTheme="minorEastAsia" w:eastAsiaTheme="minorEastAsia" w:cstheme="minorEastAsia"/>
                <w:color w:val="auto"/>
                <w:kern w:val="2"/>
                <w:sz w:val="22"/>
                <w:szCs w:val="22"/>
                <w:highlight w:val="none"/>
                <w:lang w:val="en-US" w:eastAsia="zh-CN" w:bidi="ar"/>
              </w:rPr>
              <w:t>技术部分（40）</w:t>
            </w:r>
          </w:p>
        </w:tc>
        <w:tc>
          <w:tcPr>
            <w:tcW w:w="1096" w:type="dxa"/>
            <w:noWrap w:val="0"/>
            <w:vAlign w:val="center"/>
          </w:tcPr>
          <w:p w14:paraId="747AE19E">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技术要求（25%）</w:t>
            </w:r>
          </w:p>
        </w:tc>
        <w:tc>
          <w:tcPr>
            <w:tcW w:w="720" w:type="dxa"/>
            <w:noWrap w:val="0"/>
            <w:vAlign w:val="center"/>
          </w:tcPr>
          <w:p w14:paraId="15EBD19F">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lang w:val="en-US"/>
              </w:rPr>
            </w:pPr>
            <w:r>
              <w:rPr>
                <w:rFonts w:hint="eastAsia" w:asciiTheme="minorEastAsia" w:hAnsiTheme="minorEastAsia" w:eastAsiaTheme="minorEastAsia" w:cstheme="minorEastAsia"/>
                <w:color w:val="auto"/>
                <w:kern w:val="2"/>
                <w:sz w:val="22"/>
                <w:szCs w:val="22"/>
                <w:highlight w:val="none"/>
                <w:lang w:val="en-US" w:eastAsia="zh-CN" w:bidi="ar"/>
              </w:rPr>
              <w:t>25</w:t>
            </w:r>
          </w:p>
        </w:tc>
        <w:tc>
          <w:tcPr>
            <w:tcW w:w="5957" w:type="dxa"/>
            <w:noWrap w:val="0"/>
            <w:vAlign w:val="center"/>
          </w:tcPr>
          <w:p w14:paraId="09A01274">
            <w:pPr>
              <w:keepNext w:val="0"/>
              <w:keepLines w:val="0"/>
              <w:widowControl w:val="0"/>
              <w:suppressLineNumbers w:val="0"/>
              <w:spacing w:before="0" w:beforeAutospacing="0" w:after="0" w:afterAutospacing="0" w:line="300" w:lineRule="exact"/>
              <w:ind w:left="0" w:right="0" w:firstLine="440" w:firstLineChars="200"/>
              <w:jc w:val="both"/>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根据各供应商所投产品的技术参数响应情况，按照招标文件第二篇“招标项目技术需求”对供应商技术指标满足程度，进行评分：基础分</w:t>
            </w:r>
            <w:r>
              <w:rPr>
                <w:rFonts w:hint="eastAsia" w:asciiTheme="minorEastAsia" w:hAnsiTheme="minorEastAsia" w:eastAsiaTheme="minorEastAsia" w:cstheme="minorEastAsia"/>
                <w:color w:val="auto"/>
                <w:kern w:val="2"/>
                <w:sz w:val="22"/>
                <w:szCs w:val="22"/>
                <w:highlight w:val="none"/>
                <w:lang w:val="en-US" w:eastAsia="zh-CN" w:bidi="ar"/>
              </w:rPr>
              <w:t>25分</w:t>
            </w:r>
            <w:r>
              <w:rPr>
                <w:rFonts w:hint="eastAsia" w:asciiTheme="minorEastAsia" w:hAnsiTheme="minorEastAsia" w:eastAsiaTheme="minorEastAsia" w:cstheme="minorEastAsia"/>
                <w:color w:val="auto"/>
                <w:kern w:val="2"/>
                <w:sz w:val="22"/>
                <w:szCs w:val="22"/>
                <w:highlight w:val="none"/>
                <w:lang w:val="en-US" w:eastAsia="zh-CN" w:bidi="ar"/>
              </w:rPr>
              <w:t>，带“</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kern w:val="2"/>
                <w:sz w:val="22"/>
                <w:szCs w:val="22"/>
                <w:highlight w:val="none"/>
                <w:lang w:val="en-US" w:eastAsia="zh-CN" w:bidi="ar"/>
              </w:rPr>
              <w:t>”技术条款，有1条负偏离（不响应）</w:t>
            </w:r>
            <w:r>
              <w:rPr>
                <w:rFonts w:hint="eastAsia" w:asciiTheme="minorEastAsia" w:hAnsiTheme="minorEastAsia" w:eastAsiaTheme="minorEastAsia" w:cstheme="minorEastAsia"/>
                <w:color w:val="auto"/>
                <w:kern w:val="2"/>
                <w:sz w:val="22"/>
                <w:szCs w:val="22"/>
                <w:highlight w:val="none"/>
                <w:lang w:val="en-US" w:eastAsia="zh-CN" w:bidi="ar"/>
              </w:rPr>
              <w:t>扣5分，</w:t>
            </w:r>
            <w:r>
              <w:rPr>
                <w:rFonts w:hint="eastAsia" w:asciiTheme="minorEastAsia" w:hAnsiTheme="minorEastAsia" w:eastAsiaTheme="minorEastAsia" w:cstheme="minorEastAsia"/>
                <w:color w:val="auto"/>
                <w:kern w:val="2"/>
                <w:sz w:val="22"/>
                <w:szCs w:val="22"/>
                <w:highlight w:val="none"/>
                <w:lang w:val="en-US" w:eastAsia="zh-CN" w:bidi="ar"/>
              </w:rPr>
              <w:t>扣完为止；基础技术条款，有1条负偏离（不响应）扣0.5分，扣完为止。</w:t>
            </w:r>
          </w:p>
          <w:p w14:paraId="75DE13A3">
            <w:pPr>
              <w:keepNext w:val="0"/>
              <w:keepLines w:val="0"/>
              <w:widowControl w:val="0"/>
              <w:suppressLineNumbers w:val="0"/>
              <w:spacing w:before="0" w:beforeAutospacing="0" w:after="0" w:afterAutospacing="0" w:line="300" w:lineRule="exact"/>
              <w:ind w:left="0" w:right="0" w:firstLine="440" w:firstLineChars="200"/>
              <w:jc w:val="both"/>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说明：“招标项目技术需求”中技术条款须按对应条款的要求提供证明材料；不满足上述要求的视为负偏离。</w:t>
            </w:r>
          </w:p>
        </w:tc>
        <w:tc>
          <w:tcPr>
            <w:tcW w:w="1673" w:type="dxa"/>
            <w:noWrap w:val="0"/>
            <w:vAlign w:val="center"/>
          </w:tcPr>
          <w:p w14:paraId="4E976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38" w:right="0"/>
              <w:jc w:val="both"/>
              <w:textAlignment w:val="auto"/>
              <w:rPr>
                <w:rFonts w:hint="eastAsia" w:asciiTheme="minorEastAsia" w:hAnsiTheme="minorEastAsia" w:eastAsiaTheme="minorEastAsia" w:cstheme="minorEastAsia"/>
                <w:color w:val="auto"/>
                <w:kern w:val="2"/>
                <w:sz w:val="22"/>
                <w:szCs w:val="22"/>
                <w:highlight w:val="none"/>
              </w:rPr>
            </w:pPr>
          </w:p>
        </w:tc>
      </w:tr>
      <w:tr w14:paraId="2191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Merge w:val="continue"/>
            <w:noWrap w:val="0"/>
            <w:vAlign w:val="center"/>
          </w:tcPr>
          <w:p w14:paraId="170755CE">
            <w:pPr>
              <w:rPr>
                <w:rFonts w:hint="eastAsia" w:asciiTheme="minorEastAsia" w:hAnsiTheme="minorEastAsia" w:eastAsiaTheme="minorEastAsia" w:cstheme="minorEastAsia"/>
                <w:color w:val="auto"/>
                <w:sz w:val="22"/>
                <w:szCs w:val="22"/>
                <w:highlight w:val="none"/>
              </w:rPr>
            </w:pPr>
          </w:p>
        </w:tc>
        <w:tc>
          <w:tcPr>
            <w:tcW w:w="557" w:type="dxa"/>
            <w:vMerge w:val="continue"/>
            <w:noWrap w:val="0"/>
            <w:vAlign w:val="center"/>
          </w:tcPr>
          <w:p w14:paraId="5EB1CA59">
            <w:pPr>
              <w:rPr>
                <w:rFonts w:hint="eastAsia" w:asciiTheme="minorEastAsia" w:hAnsiTheme="minorEastAsia" w:eastAsiaTheme="minorEastAsia" w:cstheme="minorEastAsia"/>
                <w:color w:val="auto"/>
                <w:sz w:val="22"/>
                <w:szCs w:val="22"/>
                <w:highlight w:val="none"/>
              </w:rPr>
            </w:pPr>
          </w:p>
        </w:tc>
        <w:tc>
          <w:tcPr>
            <w:tcW w:w="1096" w:type="dxa"/>
            <w:noWrap w:val="0"/>
            <w:vAlign w:val="center"/>
          </w:tcPr>
          <w:p w14:paraId="43B8B401">
            <w:pPr>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项目实施方案</w:t>
            </w:r>
            <w:r>
              <w:rPr>
                <w:rFonts w:hint="eastAsia" w:asciiTheme="minorEastAsia" w:hAnsiTheme="minorEastAsia" w:eastAsiaTheme="minorEastAsia" w:cstheme="minorEastAsia"/>
                <w:color w:val="auto"/>
                <w:kern w:val="2"/>
                <w:sz w:val="22"/>
                <w:szCs w:val="22"/>
                <w:highlight w:val="none"/>
                <w:lang w:val="en-US" w:eastAsia="zh-CN" w:bidi="ar"/>
              </w:rPr>
              <w:t>（5%）</w:t>
            </w:r>
          </w:p>
        </w:tc>
        <w:tc>
          <w:tcPr>
            <w:tcW w:w="720" w:type="dxa"/>
            <w:noWrap w:val="0"/>
            <w:vAlign w:val="center"/>
          </w:tcPr>
          <w:p w14:paraId="2C0E4CCD">
            <w:pPr>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5957" w:type="dxa"/>
            <w:shd w:val="clear" w:color="auto" w:fill="auto"/>
            <w:noWrap w:val="0"/>
            <w:vAlign w:val="center"/>
          </w:tcPr>
          <w:p w14:paraId="30E2CA0F">
            <w:pPr>
              <w:keepNext w:val="0"/>
              <w:keepLines w:val="0"/>
              <w:widowControl w:val="0"/>
              <w:suppressLineNumbers w:val="0"/>
              <w:spacing w:before="0" w:beforeAutospacing="0" w:after="0" w:afterAutospacing="0" w:line="300" w:lineRule="exact"/>
              <w:ind w:left="0" w:right="0" w:firstLine="440" w:firstLineChars="200"/>
              <w:jc w:val="both"/>
              <w:rPr>
                <w:rFonts w:hint="eastAsia" w:asciiTheme="minorEastAsia" w:hAnsiTheme="minorEastAsia" w:eastAsiaTheme="minorEastAsia" w:cstheme="minorEastAsia"/>
                <w:color w:val="auto"/>
                <w:kern w:val="2"/>
                <w:sz w:val="22"/>
                <w:szCs w:val="22"/>
                <w:highlight w:val="none"/>
                <w:lang w:val="en-US" w:eastAsia="zh-CN" w:bidi="ar"/>
              </w:rPr>
            </w:pPr>
            <w:bookmarkStart w:id="124" w:name="OLE_LINK66"/>
            <w:r>
              <w:rPr>
                <w:rFonts w:hint="eastAsia" w:asciiTheme="minorEastAsia" w:hAnsiTheme="minorEastAsia" w:eastAsiaTheme="minorEastAsia" w:cstheme="minorEastAsia"/>
                <w:color w:val="auto"/>
                <w:kern w:val="2"/>
                <w:sz w:val="22"/>
                <w:szCs w:val="22"/>
                <w:highlight w:val="none"/>
                <w:lang w:val="en-US" w:eastAsia="zh-CN" w:bidi="ar"/>
              </w:rPr>
              <w:t>供应商针对本项目提供完整的项目建设实施方案，内容至少包括项目完整的供货方案，并针对方案详细内容进行详细描述、实施计划、实施人员配备、项目进度计划、可行性高、可操作性强，完全贴合项目需求，包含所有要求的细分内容完整、合理、科学、针对性强，能完全按方案实施。</w:t>
            </w:r>
          </w:p>
          <w:bookmarkEnd w:id="124"/>
          <w:p w14:paraId="5688EACC">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方案内容不存在瑕疵的得5分； </w:t>
            </w:r>
          </w:p>
          <w:p w14:paraId="00C0BF83">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方案内容存在1处瑕疵的得4分； </w:t>
            </w:r>
          </w:p>
          <w:p w14:paraId="243B2B54">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方案内容存在2处瑕疵的得3分； </w:t>
            </w:r>
          </w:p>
          <w:p w14:paraId="33B9802C">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方案内容存在3处瑕疵的得2分； </w:t>
            </w:r>
          </w:p>
          <w:p w14:paraId="49B9B7DA">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方案内容存在4处瑕疵的得1分；</w:t>
            </w:r>
          </w:p>
          <w:p w14:paraId="2A06388B">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方案内容存在5处以上瑕疵的或未提供得0分。</w:t>
            </w:r>
          </w:p>
          <w:p w14:paraId="60C0651C">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p>
          <w:p w14:paraId="2482882F">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1处瑕疵指以下任何一种情形：</w:t>
            </w:r>
          </w:p>
          <w:p w14:paraId="3603DE1F">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bCs/>
                <w:color w:val="auto"/>
                <w:sz w:val="22"/>
                <w:szCs w:val="22"/>
                <w:highlight w:val="none"/>
              </w:rPr>
              <w:t>①方案内容要素欠缺、仅有标题而无实质意义叙述内容；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②方案内容中包含其他项目名称，或出现与本项目不相关的其他内容；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③内容表述前后矛盾、无连贯性、内容存在逻辑漏洞；</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④常识性错误；</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⑤方案内容不适用于本项目特性或非专门针对本项目制定；</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⑥方案中提出的措施举措不利于本项目目标的实现；</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⑦现有技术条件下不可能实现采购目标</w:t>
            </w:r>
            <w:r>
              <w:rPr>
                <w:rFonts w:hint="eastAsia" w:asciiTheme="minorEastAsia" w:hAnsiTheme="minorEastAsia" w:eastAsiaTheme="minorEastAsia" w:cstheme="minorEastAsia"/>
                <w:bCs/>
                <w:color w:val="auto"/>
                <w:sz w:val="22"/>
                <w:szCs w:val="22"/>
                <w:highlight w:val="none"/>
                <w:lang w:eastAsia="zh-CN"/>
              </w:rPr>
              <w:t>：</w:t>
            </w:r>
          </w:p>
        </w:tc>
        <w:tc>
          <w:tcPr>
            <w:tcW w:w="1673" w:type="dxa"/>
            <w:noWrap w:val="0"/>
            <w:vAlign w:val="center"/>
          </w:tcPr>
          <w:p w14:paraId="3D00A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38" w:right="0"/>
              <w:jc w:val="both"/>
              <w:textAlignment w:val="auto"/>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提供方案，格式自定。</w:t>
            </w:r>
          </w:p>
        </w:tc>
      </w:tr>
      <w:tr w14:paraId="73EE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Merge w:val="continue"/>
            <w:noWrap w:val="0"/>
            <w:vAlign w:val="center"/>
          </w:tcPr>
          <w:p w14:paraId="69A553BB">
            <w:pPr>
              <w:rPr>
                <w:rFonts w:hint="eastAsia" w:asciiTheme="minorEastAsia" w:hAnsiTheme="minorEastAsia" w:eastAsiaTheme="minorEastAsia" w:cstheme="minorEastAsia"/>
                <w:color w:val="auto"/>
                <w:sz w:val="22"/>
                <w:szCs w:val="22"/>
                <w:highlight w:val="none"/>
              </w:rPr>
            </w:pPr>
          </w:p>
        </w:tc>
        <w:tc>
          <w:tcPr>
            <w:tcW w:w="557" w:type="dxa"/>
            <w:vMerge w:val="continue"/>
            <w:noWrap w:val="0"/>
            <w:vAlign w:val="center"/>
          </w:tcPr>
          <w:p w14:paraId="55997E3D">
            <w:pPr>
              <w:rPr>
                <w:rFonts w:hint="eastAsia" w:asciiTheme="minorEastAsia" w:hAnsiTheme="minorEastAsia" w:eastAsiaTheme="minorEastAsia" w:cstheme="minorEastAsia"/>
                <w:color w:val="auto"/>
                <w:sz w:val="22"/>
                <w:szCs w:val="22"/>
                <w:highlight w:val="none"/>
              </w:rPr>
            </w:pPr>
          </w:p>
        </w:tc>
        <w:tc>
          <w:tcPr>
            <w:tcW w:w="1096" w:type="dxa"/>
            <w:shd w:val="clear" w:color="auto" w:fill="auto"/>
            <w:noWrap w:val="0"/>
            <w:vAlign w:val="center"/>
          </w:tcPr>
          <w:p w14:paraId="05401722">
            <w:pPr>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质量保证方案</w:t>
            </w:r>
            <w:r>
              <w:rPr>
                <w:rFonts w:hint="eastAsia" w:asciiTheme="minorEastAsia" w:hAnsiTheme="minorEastAsia" w:eastAsiaTheme="minorEastAsia" w:cstheme="minorEastAsia"/>
                <w:color w:val="auto"/>
                <w:kern w:val="2"/>
                <w:sz w:val="22"/>
                <w:szCs w:val="22"/>
                <w:highlight w:val="none"/>
                <w:lang w:val="en-US" w:eastAsia="zh-CN" w:bidi="ar"/>
              </w:rPr>
              <w:t>（5%）</w:t>
            </w:r>
          </w:p>
        </w:tc>
        <w:tc>
          <w:tcPr>
            <w:tcW w:w="720" w:type="dxa"/>
            <w:shd w:val="clear" w:color="auto" w:fill="auto"/>
            <w:noWrap w:val="0"/>
            <w:vAlign w:val="center"/>
          </w:tcPr>
          <w:p w14:paraId="03DE3250">
            <w:pPr>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5</w:t>
            </w:r>
          </w:p>
        </w:tc>
        <w:tc>
          <w:tcPr>
            <w:tcW w:w="5957" w:type="dxa"/>
            <w:shd w:val="clear" w:color="auto" w:fill="auto"/>
            <w:noWrap w:val="0"/>
            <w:vAlign w:val="center"/>
          </w:tcPr>
          <w:p w14:paraId="26449915">
            <w:pPr>
              <w:keepNext w:val="0"/>
              <w:keepLines w:val="0"/>
              <w:widowControl w:val="0"/>
              <w:suppressLineNumbers w:val="0"/>
              <w:spacing w:before="0" w:beforeAutospacing="0" w:after="0" w:afterAutospacing="0" w:line="300" w:lineRule="exact"/>
              <w:ind w:left="0" w:right="0" w:firstLine="440" w:firstLineChars="20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质量保证措施需要涵盖项目管理方案、质量控制流程、质量控制措施、质量保障方案4大关键要素。</w:t>
            </w:r>
          </w:p>
          <w:p w14:paraId="416587EB">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方案内容不存在瑕疵的得5分； </w:t>
            </w:r>
          </w:p>
          <w:p w14:paraId="0681DD94">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方案内容存在1处瑕疵的得4分； </w:t>
            </w:r>
          </w:p>
          <w:p w14:paraId="05CBCFBE">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方案内容存在2处瑕疵的得3分； </w:t>
            </w:r>
          </w:p>
          <w:p w14:paraId="71969F61">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方案内容存在3处瑕疵的得2分； </w:t>
            </w:r>
          </w:p>
          <w:p w14:paraId="49A8542B">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方案内容存在4处瑕疵的得1分；</w:t>
            </w:r>
          </w:p>
          <w:p w14:paraId="69EB0659">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方案内容存在5处以上瑕疵的或未提供得0分。</w:t>
            </w:r>
          </w:p>
          <w:p w14:paraId="4D8D87F9">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p>
          <w:p w14:paraId="1E7D727F">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color w:val="auto"/>
                <w:kern w:val="2"/>
                <w:sz w:val="22"/>
                <w:szCs w:val="22"/>
                <w:highlight w:val="none"/>
                <w:lang w:val="en-US" w:eastAsia="zh-CN" w:bidi="ar"/>
              </w:rPr>
            </w:pPr>
          </w:p>
          <w:p w14:paraId="65B38FFA">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1处瑕疵指以下任何一种情形：</w:t>
            </w:r>
          </w:p>
          <w:p w14:paraId="02BF0A56">
            <w:pPr>
              <w:pStyle w:val="495"/>
              <w:ind w:left="0" w:leftChars="0" w:firstLine="0" w:firstLineChars="0"/>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①方案内容要素欠缺、仅有标题而无实质意义叙述内容；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②方案内容中包含其他项目名称，或出现与本项目不相关的其他内容；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③内容表述前后矛盾、无连贯性、内容存在逻辑漏洞；</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④常识性错误；</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⑤方案内容不适用于本项目特性或非专门针对本项目制定；</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⑥方案中提出的措施举措不利于本项目目标的实现；</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⑦现有技术条件下不可能实现采购目标</w:t>
            </w:r>
            <w:r>
              <w:rPr>
                <w:rFonts w:hint="eastAsia" w:asciiTheme="minorEastAsia" w:hAnsiTheme="minorEastAsia" w:eastAsiaTheme="minorEastAsia" w:cstheme="minorEastAsia"/>
                <w:bCs/>
                <w:color w:val="auto"/>
                <w:sz w:val="22"/>
                <w:szCs w:val="22"/>
                <w:highlight w:val="none"/>
                <w:lang w:eastAsia="zh-CN"/>
              </w:rPr>
              <w:t>：</w:t>
            </w:r>
          </w:p>
        </w:tc>
        <w:tc>
          <w:tcPr>
            <w:tcW w:w="1673" w:type="dxa"/>
            <w:shd w:val="clear" w:color="auto" w:fill="auto"/>
            <w:noWrap w:val="0"/>
            <w:vAlign w:val="center"/>
          </w:tcPr>
          <w:p w14:paraId="34101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38" w:leftChars="0" w:right="0" w:rightChars="0"/>
              <w:jc w:val="both"/>
              <w:textAlignment w:val="auto"/>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提供方案，格式自定。</w:t>
            </w:r>
          </w:p>
        </w:tc>
      </w:tr>
      <w:tr w14:paraId="698B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Merge w:val="continue"/>
            <w:noWrap w:val="0"/>
            <w:vAlign w:val="center"/>
          </w:tcPr>
          <w:p w14:paraId="45F63705">
            <w:pPr>
              <w:rPr>
                <w:rFonts w:hint="eastAsia" w:asciiTheme="minorEastAsia" w:hAnsiTheme="minorEastAsia" w:eastAsiaTheme="minorEastAsia" w:cstheme="minorEastAsia"/>
                <w:color w:val="auto"/>
                <w:sz w:val="22"/>
                <w:szCs w:val="22"/>
                <w:highlight w:val="none"/>
              </w:rPr>
            </w:pPr>
          </w:p>
        </w:tc>
        <w:tc>
          <w:tcPr>
            <w:tcW w:w="557" w:type="dxa"/>
            <w:vMerge w:val="continue"/>
            <w:noWrap w:val="0"/>
            <w:vAlign w:val="center"/>
          </w:tcPr>
          <w:p w14:paraId="53610B6E">
            <w:pPr>
              <w:rPr>
                <w:rFonts w:hint="eastAsia" w:asciiTheme="minorEastAsia" w:hAnsiTheme="minorEastAsia" w:eastAsiaTheme="minorEastAsia" w:cstheme="minorEastAsia"/>
                <w:color w:val="auto"/>
                <w:sz w:val="22"/>
                <w:szCs w:val="22"/>
                <w:highlight w:val="none"/>
              </w:rPr>
            </w:pPr>
          </w:p>
        </w:tc>
        <w:tc>
          <w:tcPr>
            <w:tcW w:w="1096" w:type="dxa"/>
            <w:shd w:val="clear" w:color="auto" w:fill="auto"/>
            <w:noWrap w:val="0"/>
            <w:vAlign w:val="center"/>
          </w:tcPr>
          <w:p w14:paraId="57C2D0C7">
            <w:pPr>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设备安装调试方案（5%）</w:t>
            </w:r>
          </w:p>
        </w:tc>
        <w:tc>
          <w:tcPr>
            <w:tcW w:w="720" w:type="dxa"/>
            <w:shd w:val="clear" w:color="auto" w:fill="auto"/>
            <w:noWrap w:val="0"/>
            <w:vAlign w:val="center"/>
          </w:tcPr>
          <w:p w14:paraId="74E29545">
            <w:pPr>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5</w:t>
            </w:r>
          </w:p>
        </w:tc>
        <w:tc>
          <w:tcPr>
            <w:tcW w:w="5957" w:type="dxa"/>
            <w:shd w:val="clear" w:color="auto" w:fill="auto"/>
            <w:noWrap w:val="0"/>
            <w:vAlign w:val="center"/>
          </w:tcPr>
          <w:p w14:paraId="2B88AD84">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sz w:val="22"/>
                <w:szCs w:val="22"/>
                <w:highlight w:val="none"/>
                <w:lang w:val="en-US" w:eastAsia="zh-CN"/>
              </w:rPr>
              <w:t>设备安装调试</w:t>
            </w:r>
            <w:r>
              <w:rPr>
                <w:rFonts w:hint="eastAsia" w:asciiTheme="minorEastAsia" w:hAnsiTheme="minorEastAsia" w:eastAsiaTheme="minorEastAsia" w:cstheme="minorEastAsia"/>
                <w:color w:val="auto"/>
                <w:kern w:val="2"/>
                <w:sz w:val="22"/>
                <w:szCs w:val="22"/>
                <w:highlight w:val="none"/>
                <w:lang w:val="en-US" w:eastAsia="zh-CN" w:bidi="ar"/>
              </w:rPr>
              <w:t>需要涵盖项目所有需提前调试布置的设备。</w:t>
            </w:r>
          </w:p>
          <w:p w14:paraId="1FF435E1">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方案内容不存在瑕疵的得5分； </w:t>
            </w:r>
          </w:p>
          <w:p w14:paraId="3A9E6832">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方案内容存在1处瑕疵的得4分； </w:t>
            </w:r>
          </w:p>
          <w:p w14:paraId="6235D60F">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方案内容存在2处瑕疵的得3分； </w:t>
            </w:r>
          </w:p>
          <w:p w14:paraId="38F8F958">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 xml:space="preserve">方案内容存在3处瑕疵的得2分； </w:t>
            </w:r>
          </w:p>
          <w:p w14:paraId="7AD620BE">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方案内容存在4处瑕疵的得1分；</w:t>
            </w:r>
          </w:p>
          <w:p w14:paraId="396C5C7C">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方案内容存在5处以上瑕疵的或未提供得0分。</w:t>
            </w:r>
          </w:p>
          <w:p w14:paraId="0F1C7D27">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p>
          <w:p w14:paraId="40DE4175">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color w:val="auto"/>
                <w:kern w:val="2"/>
                <w:sz w:val="22"/>
                <w:szCs w:val="22"/>
                <w:highlight w:val="none"/>
                <w:lang w:val="en-US" w:eastAsia="zh-CN" w:bidi="ar"/>
              </w:rPr>
            </w:pPr>
          </w:p>
          <w:p w14:paraId="08A2258B">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1处瑕疵指以下任何一种情形：</w:t>
            </w:r>
          </w:p>
          <w:p w14:paraId="04DC057E">
            <w:pPr>
              <w:pStyle w:val="495"/>
              <w:ind w:left="0" w:leftChars="0" w:firstLine="0" w:firstLineChars="0"/>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①方案内容要素欠缺、仅有标题而无实质意义叙述内容；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②方案内容中包含其他项目名称，或出现与本项目不相关的其他内容；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③内容表述前后矛盾、无连贯性、内容存在逻辑漏洞；</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④常识性错误；</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⑤方案内容不适用于本项目特性或非专门针对本项目制定；</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⑥方案中提出的措施举措不利于本项目目标的实现；</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⑦现有技术条件下不可能实现采购目标</w:t>
            </w:r>
            <w:r>
              <w:rPr>
                <w:rFonts w:hint="eastAsia" w:asciiTheme="minorEastAsia" w:hAnsiTheme="minorEastAsia" w:eastAsiaTheme="minorEastAsia" w:cstheme="minorEastAsia"/>
                <w:bCs/>
                <w:color w:val="auto"/>
                <w:sz w:val="22"/>
                <w:szCs w:val="22"/>
                <w:highlight w:val="none"/>
                <w:lang w:eastAsia="zh-CN"/>
              </w:rPr>
              <w:t>：</w:t>
            </w:r>
          </w:p>
        </w:tc>
        <w:tc>
          <w:tcPr>
            <w:tcW w:w="1673" w:type="dxa"/>
            <w:shd w:val="clear" w:color="auto" w:fill="auto"/>
            <w:noWrap w:val="0"/>
            <w:vAlign w:val="center"/>
          </w:tcPr>
          <w:p w14:paraId="3533D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38" w:leftChars="0" w:right="0" w:rightChars="0"/>
              <w:jc w:val="both"/>
              <w:textAlignment w:val="auto"/>
              <w:rPr>
                <w:rFonts w:hint="eastAsia" w:asciiTheme="minorEastAsia" w:hAnsiTheme="minorEastAsia" w:eastAsiaTheme="minorEastAsia" w:cstheme="minorEastAsia"/>
                <w:color w:val="auto"/>
                <w:kern w:val="2"/>
                <w:sz w:val="22"/>
                <w:szCs w:val="22"/>
                <w:highlight w:val="none"/>
                <w:lang w:val="en-US" w:eastAsia="zh-CN" w:bidi="ar"/>
              </w:rPr>
            </w:pPr>
          </w:p>
        </w:tc>
      </w:tr>
      <w:tr w14:paraId="5531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90" w:type="dxa"/>
            <w:vMerge w:val="restart"/>
            <w:noWrap w:val="0"/>
            <w:vAlign w:val="center"/>
          </w:tcPr>
          <w:p w14:paraId="60D049FE">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3</w:t>
            </w:r>
          </w:p>
        </w:tc>
        <w:tc>
          <w:tcPr>
            <w:tcW w:w="557" w:type="dxa"/>
            <w:vMerge w:val="restart"/>
            <w:noWrap w:val="0"/>
            <w:vAlign w:val="center"/>
          </w:tcPr>
          <w:p w14:paraId="430B0959">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商务部份（30）</w:t>
            </w:r>
          </w:p>
        </w:tc>
        <w:tc>
          <w:tcPr>
            <w:tcW w:w="1096" w:type="dxa"/>
            <w:vMerge w:val="restart"/>
            <w:noWrap w:val="0"/>
            <w:vAlign w:val="center"/>
          </w:tcPr>
          <w:p w14:paraId="6CD126A2">
            <w:pPr>
              <w:keepNext w:val="0"/>
              <w:keepLines w:val="0"/>
              <w:widowControl w:val="0"/>
              <w:suppressLineNumbers w:val="0"/>
              <w:spacing w:before="0" w:beforeAutospacing="0" w:after="0" w:afterAutospacing="0" w:line="300" w:lineRule="exact"/>
              <w:ind w:left="0" w:right="0" w:firstLine="28"/>
              <w:jc w:val="center"/>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bCs/>
                <w:color w:val="auto"/>
                <w:sz w:val="22"/>
                <w:szCs w:val="22"/>
                <w:highlight w:val="none"/>
              </w:rPr>
              <w:t>售后服务能力</w:t>
            </w:r>
            <w:r>
              <w:rPr>
                <w:rFonts w:hint="eastAsia" w:asciiTheme="minorEastAsia" w:hAnsiTheme="minorEastAsia" w:eastAsiaTheme="minorEastAsia" w:cstheme="minorEastAsia"/>
                <w:color w:val="auto"/>
                <w:kern w:val="2"/>
                <w:sz w:val="22"/>
                <w:szCs w:val="22"/>
                <w:highlight w:val="none"/>
                <w:lang w:val="en-US" w:eastAsia="zh-CN" w:bidi="ar"/>
              </w:rPr>
              <w:t>（26%）</w:t>
            </w:r>
          </w:p>
        </w:tc>
        <w:tc>
          <w:tcPr>
            <w:tcW w:w="720" w:type="dxa"/>
            <w:noWrap w:val="0"/>
            <w:vAlign w:val="center"/>
          </w:tcPr>
          <w:p w14:paraId="7E26C108">
            <w:pPr>
              <w:keepNext w:val="0"/>
              <w:keepLines w:val="0"/>
              <w:widowControl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2"/>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lang w:val="en-US" w:eastAsia="zh-CN"/>
              </w:rPr>
              <w:t>6</w:t>
            </w:r>
          </w:p>
        </w:tc>
        <w:tc>
          <w:tcPr>
            <w:tcW w:w="5957" w:type="dxa"/>
            <w:noWrap w:val="0"/>
            <w:vAlign w:val="center"/>
          </w:tcPr>
          <w:p w14:paraId="1249AC97">
            <w:pPr>
              <w:keepNext w:val="0"/>
              <w:keepLines w:val="0"/>
              <w:widowControl w:val="0"/>
              <w:numPr>
                <w:ilvl w:val="0"/>
                <w:numId w:val="0"/>
              </w:numPr>
              <w:suppressLineNumbers w:val="0"/>
              <w:spacing w:before="0" w:beforeAutospacing="0" w:after="0" w:afterAutospacing="0" w:line="300" w:lineRule="exact"/>
              <w:ind w:leftChars="0" w:right="0" w:rightChars="0" w:firstLine="440" w:firstLineChars="20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1、供应商拟派本项目的售后培训团队，每有一人具备人社局颁发的无人机职业技能等级证书二级（技师）及以上得2分，本项目最多得6分。</w:t>
            </w:r>
          </w:p>
        </w:tc>
        <w:tc>
          <w:tcPr>
            <w:tcW w:w="1673" w:type="dxa"/>
            <w:noWrap w:val="0"/>
            <w:vAlign w:val="center"/>
          </w:tcPr>
          <w:p w14:paraId="54898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color w:val="auto"/>
                <w:kern w:val="2"/>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rPr>
              <w:t>提供人员证书复印件、证书(职称证除外)查询网页截图加盖</w:t>
            </w:r>
            <w:r>
              <w:rPr>
                <w:rFonts w:hint="eastAsia" w:asciiTheme="minorEastAsia" w:hAnsiTheme="minorEastAsia" w:eastAsiaTheme="minorEastAsia" w:cstheme="minorEastAsia"/>
                <w:color w:val="auto"/>
                <w:kern w:val="2"/>
                <w:sz w:val="22"/>
                <w:szCs w:val="22"/>
                <w:highlight w:val="none"/>
                <w:lang w:eastAsia="zh-CN"/>
              </w:rPr>
              <w:t>供应商</w:t>
            </w:r>
            <w:r>
              <w:rPr>
                <w:rFonts w:hint="eastAsia" w:asciiTheme="minorEastAsia" w:hAnsiTheme="minorEastAsia" w:eastAsiaTheme="minorEastAsia" w:cstheme="minorEastAsia"/>
                <w:color w:val="auto"/>
                <w:kern w:val="2"/>
                <w:sz w:val="22"/>
                <w:szCs w:val="22"/>
                <w:highlight w:val="none"/>
              </w:rPr>
              <w:t>公章，同时提供人员在投标单位投标截止时间前</w:t>
            </w:r>
            <w:r>
              <w:rPr>
                <w:rFonts w:hint="eastAsia" w:asciiTheme="minorEastAsia" w:hAnsiTheme="minorEastAsia" w:eastAsiaTheme="minorEastAsia" w:cstheme="minorEastAsia"/>
                <w:color w:val="auto"/>
                <w:kern w:val="2"/>
                <w:sz w:val="22"/>
                <w:szCs w:val="22"/>
                <w:highlight w:val="none"/>
                <w:lang w:val="en-US" w:eastAsia="zh-CN"/>
              </w:rPr>
              <w:t>一</w:t>
            </w:r>
            <w:r>
              <w:rPr>
                <w:rFonts w:hint="eastAsia" w:asciiTheme="minorEastAsia" w:hAnsiTheme="minorEastAsia" w:eastAsiaTheme="minorEastAsia" w:cstheme="minorEastAsia"/>
                <w:color w:val="auto"/>
                <w:kern w:val="2"/>
                <w:sz w:val="22"/>
                <w:szCs w:val="22"/>
                <w:highlight w:val="none"/>
              </w:rPr>
              <w:t>个月社保缴纳的证明</w:t>
            </w:r>
            <w:r>
              <w:rPr>
                <w:rFonts w:hint="eastAsia" w:asciiTheme="minorEastAsia" w:hAnsiTheme="minorEastAsia" w:eastAsiaTheme="minorEastAsia" w:cstheme="minorEastAsia"/>
                <w:color w:val="auto"/>
                <w:kern w:val="2"/>
                <w:sz w:val="22"/>
                <w:szCs w:val="22"/>
                <w:highlight w:val="none"/>
                <w:lang w:eastAsia="zh-CN"/>
              </w:rPr>
              <w:t>。</w:t>
            </w:r>
          </w:p>
        </w:tc>
      </w:tr>
      <w:tr w14:paraId="417F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390" w:type="dxa"/>
            <w:vMerge w:val="continue"/>
            <w:noWrap w:val="0"/>
            <w:vAlign w:val="center"/>
          </w:tcPr>
          <w:p w14:paraId="216B61E6">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lang w:val="en-US" w:eastAsia="zh-CN" w:bidi="ar"/>
              </w:rPr>
            </w:pPr>
          </w:p>
        </w:tc>
        <w:tc>
          <w:tcPr>
            <w:tcW w:w="557" w:type="dxa"/>
            <w:vMerge w:val="continue"/>
            <w:noWrap w:val="0"/>
            <w:vAlign w:val="center"/>
          </w:tcPr>
          <w:p w14:paraId="720534B5">
            <w:pPr>
              <w:keepNext w:val="0"/>
              <w:keepLines w:val="0"/>
              <w:widowControl w:val="0"/>
              <w:suppressLineNumbers w:val="0"/>
              <w:spacing w:before="0" w:beforeAutospacing="0" w:after="0" w:afterAutospacing="0" w:line="300" w:lineRule="exact"/>
              <w:ind w:left="-38" w:right="0"/>
              <w:jc w:val="center"/>
              <w:rPr>
                <w:rFonts w:hint="eastAsia" w:asciiTheme="minorEastAsia" w:hAnsiTheme="minorEastAsia" w:eastAsiaTheme="minorEastAsia" w:cstheme="minorEastAsia"/>
                <w:color w:val="auto"/>
                <w:kern w:val="2"/>
                <w:sz w:val="22"/>
                <w:szCs w:val="22"/>
                <w:highlight w:val="none"/>
                <w:lang w:val="en-US" w:eastAsia="zh-CN" w:bidi="ar"/>
              </w:rPr>
            </w:pPr>
          </w:p>
        </w:tc>
        <w:tc>
          <w:tcPr>
            <w:tcW w:w="1096" w:type="dxa"/>
            <w:vMerge w:val="continue"/>
            <w:noWrap w:val="0"/>
            <w:vAlign w:val="center"/>
          </w:tcPr>
          <w:p w14:paraId="49B2471C">
            <w:pPr>
              <w:keepNext w:val="0"/>
              <w:keepLines w:val="0"/>
              <w:widowControl w:val="0"/>
              <w:suppressLineNumbers w:val="0"/>
              <w:spacing w:before="0" w:beforeAutospacing="0" w:after="0" w:afterAutospacing="0" w:line="300" w:lineRule="exact"/>
              <w:ind w:left="0" w:right="0" w:firstLine="28"/>
              <w:jc w:val="center"/>
              <w:rPr>
                <w:rFonts w:hint="eastAsia" w:asciiTheme="minorEastAsia" w:hAnsiTheme="minorEastAsia" w:eastAsiaTheme="minorEastAsia" w:cstheme="minorEastAsia"/>
                <w:color w:val="auto"/>
                <w:kern w:val="2"/>
                <w:sz w:val="22"/>
                <w:szCs w:val="22"/>
                <w:highlight w:val="none"/>
                <w:lang w:val="en-US" w:eastAsia="zh-CN" w:bidi="ar"/>
              </w:rPr>
            </w:pPr>
          </w:p>
        </w:tc>
        <w:tc>
          <w:tcPr>
            <w:tcW w:w="720" w:type="dxa"/>
            <w:noWrap w:val="0"/>
            <w:vAlign w:val="center"/>
          </w:tcPr>
          <w:p w14:paraId="5EA10F21">
            <w:pPr>
              <w:keepNext w:val="0"/>
              <w:keepLines w:val="0"/>
              <w:widowControl w:val="0"/>
              <w:numPr>
                <w:ilvl w:val="0"/>
                <w:numId w:val="0"/>
              </w:numPr>
              <w:suppressLineNumbers w:val="0"/>
              <w:spacing w:before="0" w:beforeAutospacing="0" w:after="0" w:afterAutospacing="0" w:line="300" w:lineRule="exact"/>
              <w:ind w:right="0" w:rightChars="0"/>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20</w:t>
            </w:r>
          </w:p>
        </w:tc>
        <w:tc>
          <w:tcPr>
            <w:tcW w:w="5957" w:type="dxa"/>
            <w:noWrap w:val="0"/>
            <w:vAlign w:val="center"/>
          </w:tcPr>
          <w:p w14:paraId="2D7D10CB">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针对本项目制定详细的售后服务及培训方案，根据投标人提供售后服务及培训方案内容进行打分。</w:t>
            </w:r>
          </w:p>
          <w:p w14:paraId="7327514A">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内容不存在瑕疵2</w:t>
            </w:r>
            <w:r>
              <w:rPr>
                <w:rFonts w:hint="eastAsia" w:asciiTheme="minorEastAsia" w:hAnsiTheme="minorEastAsia" w:eastAsiaTheme="minorEastAsia" w:cstheme="minorEastAsia"/>
                <w:bCs/>
                <w:color w:val="auto"/>
                <w:sz w:val="22"/>
                <w:szCs w:val="22"/>
                <w:highlight w:val="none"/>
                <w:lang w:val="en-US" w:eastAsia="zh-CN"/>
              </w:rPr>
              <w:t>0</w:t>
            </w:r>
            <w:r>
              <w:rPr>
                <w:rFonts w:hint="eastAsia" w:asciiTheme="minorEastAsia" w:hAnsiTheme="minorEastAsia" w:eastAsiaTheme="minorEastAsia" w:cstheme="minorEastAsia"/>
                <w:bCs/>
                <w:color w:val="auto"/>
                <w:sz w:val="22"/>
                <w:szCs w:val="22"/>
                <w:highlight w:val="none"/>
              </w:rPr>
              <w:t>分；</w:t>
            </w:r>
          </w:p>
          <w:p w14:paraId="27E2F35B">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存在1处瑕疵得</w:t>
            </w:r>
            <w:r>
              <w:rPr>
                <w:rFonts w:hint="eastAsia" w:asciiTheme="minorEastAsia" w:hAnsiTheme="minorEastAsia" w:eastAsiaTheme="minorEastAsia" w:cstheme="minorEastAsia"/>
                <w:bCs/>
                <w:color w:val="auto"/>
                <w:sz w:val="22"/>
                <w:szCs w:val="22"/>
                <w:highlight w:val="none"/>
                <w:lang w:val="en-US" w:eastAsia="zh-CN"/>
              </w:rPr>
              <w:t>16</w:t>
            </w:r>
            <w:r>
              <w:rPr>
                <w:rFonts w:hint="eastAsia" w:asciiTheme="minorEastAsia" w:hAnsiTheme="minorEastAsia" w:eastAsiaTheme="minorEastAsia" w:cstheme="minorEastAsia"/>
                <w:bCs/>
                <w:color w:val="auto"/>
                <w:sz w:val="22"/>
                <w:szCs w:val="22"/>
                <w:highlight w:val="none"/>
              </w:rPr>
              <w:t>分；</w:t>
            </w:r>
          </w:p>
          <w:p w14:paraId="5A9AAB7E">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存在2处瑕疵得</w:t>
            </w:r>
            <w:r>
              <w:rPr>
                <w:rFonts w:hint="eastAsia" w:asciiTheme="minorEastAsia" w:hAnsiTheme="minorEastAsia" w:eastAsiaTheme="minorEastAsia" w:cstheme="minorEastAsia"/>
                <w:bCs/>
                <w:color w:val="auto"/>
                <w:sz w:val="22"/>
                <w:szCs w:val="22"/>
                <w:highlight w:val="none"/>
                <w:lang w:val="en-US" w:eastAsia="zh-CN"/>
              </w:rPr>
              <w:t>12</w:t>
            </w:r>
            <w:r>
              <w:rPr>
                <w:rFonts w:hint="eastAsia" w:asciiTheme="minorEastAsia" w:hAnsiTheme="minorEastAsia" w:eastAsiaTheme="minorEastAsia" w:cstheme="minorEastAsia"/>
                <w:bCs/>
                <w:color w:val="auto"/>
                <w:sz w:val="22"/>
                <w:szCs w:val="22"/>
                <w:highlight w:val="none"/>
              </w:rPr>
              <w:t>分</w:t>
            </w:r>
            <w:r>
              <w:rPr>
                <w:rFonts w:hint="eastAsia" w:asciiTheme="minorEastAsia" w:hAnsiTheme="minorEastAsia" w:eastAsiaTheme="minorEastAsia" w:cstheme="minorEastAsia"/>
                <w:bCs/>
                <w:color w:val="auto"/>
                <w:sz w:val="22"/>
                <w:szCs w:val="22"/>
                <w:highlight w:val="none"/>
                <w:lang w:eastAsia="zh-CN"/>
              </w:rPr>
              <w:t>；</w:t>
            </w:r>
          </w:p>
          <w:p w14:paraId="0283A662">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存在3处瑕疵得</w:t>
            </w:r>
            <w:r>
              <w:rPr>
                <w:rFonts w:hint="eastAsia" w:asciiTheme="minorEastAsia" w:hAnsiTheme="minorEastAsia" w:eastAsiaTheme="minorEastAsia" w:cstheme="minorEastAsia"/>
                <w:bCs/>
                <w:color w:val="auto"/>
                <w:sz w:val="22"/>
                <w:szCs w:val="22"/>
                <w:highlight w:val="none"/>
                <w:lang w:val="en-US" w:eastAsia="zh-CN"/>
              </w:rPr>
              <w:t>8</w:t>
            </w:r>
            <w:r>
              <w:rPr>
                <w:rFonts w:hint="eastAsia" w:asciiTheme="minorEastAsia" w:hAnsiTheme="minorEastAsia" w:eastAsiaTheme="minorEastAsia" w:cstheme="minorEastAsia"/>
                <w:bCs/>
                <w:color w:val="auto"/>
                <w:sz w:val="22"/>
                <w:szCs w:val="22"/>
                <w:highlight w:val="none"/>
              </w:rPr>
              <w:t>分</w:t>
            </w:r>
            <w:r>
              <w:rPr>
                <w:rFonts w:hint="eastAsia" w:asciiTheme="minorEastAsia" w:hAnsiTheme="minorEastAsia" w:eastAsiaTheme="minorEastAsia" w:cstheme="minorEastAsia"/>
                <w:bCs/>
                <w:color w:val="auto"/>
                <w:sz w:val="22"/>
                <w:szCs w:val="22"/>
                <w:highlight w:val="none"/>
                <w:lang w:eastAsia="zh-CN"/>
              </w:rPr>
              <w:t>；</w:t>
            </w:r>
          </w:p>
          <w:p w14:paraId="1302E5A8">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存在4处瑕疵得</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rPr>
              <w:t>分</w:t>
            </w:r>
            <w:r>
              <w:rPr>
                <w:rFonts w:hint="eastAsia" w:asciiTheme="minorEastAsia" w:hAnsiTheme="minorEastAsia" w:eastAsiaTheme="minorEastAsia" w:cstheme="minorEastAsia"/>
                <w:bCs/>
                <w:color w:val="auto"/>
                <w:sz w:val="22"/>
                <w:szCs w:val="22"/>
                <w:highlight w:val="none"/>
                <w:lang w:eastAsia="zh-CN"/>
              </w:rPr>
              <w:t>；</w:t>
            </w:r>
          </w:p>
          <w:p w14:paraId="7C210FBF">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存在5处瑕疵得</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rPr>
              <w:t>分</w:t>
            </w:r>
            <w:r>
              <w:rPr>
                <w:rFonts w:hint="eastAsia" w:asciiTheme="minorEastAsia" w:hAnsiTheme="minorEastAsia" w:eastAsiaTheme="minorEastAsia" w:cstheme="minorEastAsia"/>
                <w:bCs/>
                <w:color w:val="auto"/>
                <w:sz w:val="22"/>
                <w:szCs w:val="22"/>
                <w:highlight w:val="none"/>
                <w:lang w:eastAsia="zh-CN"/>
              </w:rPr>
              <w:t>；</w:t>
            </w:r>
          </w:p>
          <w:p w14:paraId="376FA808">
            <w:pPr>
              <w:keepNext w:val="0"/>
              <w:keepLines w:val="0"/>
              <w:widowControl w:val="0"/>
              <w:numPr>
                <w:ilvl w:val="0"/>
                <w:numId w:val="0"/>
              </w:numPr>
              <w:suppressLineNumbers w:val="0"/>
              <w:spacing w:before="0" w:beforeAutospacing="0" w:after="0" w:afterAutospacing="0" w:line="300" w:lineRule="exact"/>
              <w:ind w:right="0" w:rightChars="0" w:firstLine="440" w:firstLineChars="20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存在6处瑕疵以上或未提供不得分。</w:t>
            </w:r>
          </w:p>
          <w:p w14:paraId="77B5D494">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bCs/>
                <w:color w:val="auto"/>
                <w:sz w:val="22"/>
                <w:szCs w:val="22"/>
                <w:highlight w:val="none"/>
              </w:rPr>
            </w:pPr>
          </w:p>
          <w:p w14:paraId="208B6490">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1处瑕疵指以下任何一种情形：</w:t>
            </w:r>
          </w:p>
          <w:p w14:paraId="66BFC518">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rPr>
              <w:t>①方案内容要素欠缺、仅有标题而无实质意义叙述内容；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②方案内容中包含其他项目名称，或出现与本项目不相关的其他内容；</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③内容表述前后矛盾、无连贯性、内容存在逻辑漏洞；</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④常识性错误；</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⑤方案内容不适用于本项目特性或非专门针对本项目制定；</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⑥方案中提出的措施举措不利于本项目目标的实现；</w:t>
            </w:r>
            <w:r>
              <w:rPr>
                <w:rFonts w:hint="eastAsia" w:asciiTheme="minorEastAsia" w:hAnsiTheme="minorEastAsia" w:eastAsiaTheme="minorEastAsia" w:cstheme="minorEastAsia"/>
                <w:bCs/>
                <w:color w:val="auto"/>
                <w:sz w:val="22"/>
                <w:szCs w:val="22"/>
                <w:highlight w:val="none"/>
              </w:rPr>
              <w:br w:type="textWrapping"/>
            </w:r>
            <w:r>
              <w:rPr>
                <w:rFonts w:hint="eastAsia" w:asciiTheme="minorEastAsia" w:hAnsiTheme="minorEastAsia" w:eastAsiaTheme="minorEastAsia" w:cstheme="minorEastAsia"/>
                <w:bCs/>
                <w:color w:val="auto"/>
                <w:sz w:val="22"/>
                <w:szCs w:val="22"/>
                <w:highlight w:val="none"/>
              </w:rPr>
              <w:t>⑦现有技术条件下不可能实现采购目标</w:t>
            </w:r>
            <w:r>
              <w:rPr>
                <w:rFonts w:hint="eastAsia" w:asciiTheme="minorEastAsia" w:hAnsiTheme="minorEastAsia" w:eastAsiaTheme="minorEastAsia" w:cstheme="minorEastAsia"/>
                <w:bCs/>
                <w:color w:val="auto"/>
                <w:sz w:val="22"/>
                <w:szCs w:val="22"/>
                <w:highlight w:val="none"/>
                <w:lang w:eastAsia="zh-CN"/>
              </w:rPr>
              <w:t>：</w:t>
            </w:r>
          </w:p>
        </w:tc>
        <w:tc>
          <w:tcPr>
            <w:tcW w:w="1673" w:type="dxa"/>
            <w:noWrap w:val="0"/>
            <w:vAlign w:val="center"/>
          </w:tcPr>
          <w:p w14:paraId="5CC9F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color w:val="auto"/>
                <w:kern w:val="2"/>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lang w:val="en-US" w:eastAsia="zh-CN" w:bidi="ar"/>
              </w:rPr>
              <w:t>提供方案，格式自定。</w:t>
            </w:r>
          </w:p>
        </w:tc>
      </w:tr>
      <w:tr w14:paraId="5EDD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Merge w:val="continue"/>
            <w:noWrap w:val="0"/>
            <w:vAlign w:val="center"/>
          </w:tcPr>
          <w:p w14:paraId="4759C323">
            <w:pPr>
              <w:rPr>
                <w:rFonts w:hint="eastAsia" w:asciiTheme="minorEastAsia" w:hAnsiTheme="minorEastAsia" w:eastAsiaTheme="minorEastAsia" w:cstheme="minorEastAsia"/>
                <w:color w:val="auto"/>
                <w:sz w:val="22"/>
                <w:szCs w:val="22"/>
                <w:highlight w:val="none"/>
              </w:rPr>
            </w:pPr>
          </w:p>
        </w:tc>
        <w:tc>
          <w:tcPr>
            <w:tcW w:w="557" w:type="dxa"/>
            <w:vMerge w:val="continue"/>
            <w:noWrap w:val="0"/>
            <w:vAlign w:val="center"/>
          </w:tcPr>
          <w:p w14:paraId="0E0A81A6">
            <w:pPr>
              <w:rPr>
                <w:rFonts w:hint="eastAsia" w:asciiTheme="minorEastAsia" w:hAnsiTheme="minorEastAsia" w:eastAsiaTheme="minorEastAsia" w:cstheme="minorEastAsia"/>
                <w:color w:val="auto"/>
                <w:sz w:val="22"/>
                <w:szCs w:val="22"/>
                <w:highlight w:val="none"/>
              </w:rPr>
            </w:pPr>
          </w:p>
        </w:tc>
        <w:tc>
          <w:tcPr>
            <w:tcW w:w="1096" w:type="dxa"/>
            <w:noWrap w:val="0"/>
            <w:vAlign w:val="center"/>
          </w:tcPr>
          <w:p w14:paraId="4091FCB1">
            <w:pPr>
              <w:keepNext w:val="0"/>
              <w:keepLines w:val="0"/>
              <w:widowControl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业绩</w:t>
            </w:r>
          </w:p>
          <w:p w14:paraId="3861ED48">
            <w:pPr>
              <w:keepNext w:val="0"/>
              <w:keepLines w:val="0"/>
              <w:widowControl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（4%）</w:t>
            </w:r>
          </w:p>
        </w:tc>
        <w:tc>
          <w:tcPr>
            <w:tcW w:w="720" w:type="dxa"/>
            <w:noWrap w:val="0"/>
            <w:vAlign w:val="center"/>
          </w:tcPr>
          <w:p w14:paraId="3CC5E09E">
            <w:pPr>
              <w:keepNext w:val="0"/>
              <w:keepLines w:val="0"/>
              <w:widowControl w:val="0"/>
              <w:suppressLineNumbers w:val="0"/>
              <w:spacing w:before="0" w:beforeAutospacing="0" w:after="0" w:afterAutospacing="0" w:line="300" w:lineRule="exact"/>
              <w:ind w:left="0" w:right="0" w:firstLine="28"/>
              <w:jc w:val="center"/>
              <w:rPr>
                <w:rFonts w:hint="eastAsia" w:asciiTheme="minorEastAsia" w:hAnsiTheme="minorEastAsia" w:eastAsiaTheme="minorEastAsia" w:cstheme="minorEastAsia"/>
                <w:color w:val="auto"/>
                <w:kern w:val="2"/>
                <w:sz w:val="22"/>
                <w:szCs w:val="22"/>
                <w:highlight w:val="none"/>
                <w:lang w:val="en-US"/>
              </w:rPr>
            </w:pPr>
            <w:r>
              <w:rPr>
                <w:rFonts w:hint="eastAsia" w:asciiTheme="minorEastAsia" w:hAnsiTheme="minorEastAsia" w:eastAsiaTheme="minorEastAsia" w:cstheme="minorEastAsia"/>
                <w:color w:val="auto"/>
                <w:kern w:val="2"/>
                <w:sz w:val="22"/>
                <w:szCs w:val="22"/>
                <w:highlight w:val="none"/>
                <w:lang w:val="en-US" w:eastAsia="zh-CN" w:bidi="ar"/>
              </w:rPr>
              <w:t>4</w:t>
            </w:r>
          </w:p>
        </w:tc>
        <w:tc>
          <w:tcPr>
            <w:tcW w:w="5957" w:type="dxa"/>
            <w:noWrap w:val="0"/>
            <w:vAlign w:val="center"/>
          </w:tcPr>
          <w:p w14:paraId="0C4D615B">
            <w:pPr>
              <w:keepNext w:val="0"/>
              <w:keepLines w:val="0"/>
              <w:widowControl w:val="0"/>
              <w:suppressLineNumbers w:val="0"/>
              <w:spacing w:before="0" w:beforeAutospacing="0" w:after="0" w:afterAutospacing="0" w:line="300" w:lineRule="exact"/>
              <w:ind w:left="0" w:right="0" w:firstLine="440" w:firstLineChars="200"/>
              <w:jc w:val="both"/>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自2022年1月1日至投标截止之日止（以合同签订时间为准），供应商履行同类型</w:t>
            </w:r>
            <w:r>
              <w:rPr>
                <w:rFonts w:hint="eastAsia" w:asciiTheme="minorEastAsia" w:hAnsiTheme="minorEastAsia" w:eastAsiaTheme="minorEastAsia" w:cstheme="minorEastAsia"/>
                <w:color w:val="auto"/>
                <w:kern w:val="2"/>
                <w:sz w:val="22"/>
                <w:szCs w:val="22"/>
                <w:highlight w:val="none"/>
                <w:lang w:val="en-US" w:eastAsia="zh-CN" w:bidi="ar"/>
              </w:rPr>
              <w:t>无人机</w:t>
            </w:r>
            <w:r>
              <w:rPr>
                <w:rFonts w:hint="eastAsia" w:asciiTheme="minorEastAsia" w:hAnsiTheme="minorEastAsia" w:eastAsiaTheme="minorEastAsia" w:cstheme="minorEastAsia"/>
                <w:color w:val="auto"/>
                <w:kern w:val="2"/>
                <w:sz w:val="22"/>
                <w:szCs w:val="22"/>
                <w:highlight w:val="none"/>
                <w:lang w:val="en-US" w:eastAsia="zh-CN" w:bidi="ar"/>
              </w:rPr>
              <w:t>项目业绩案例，提供1个得1分，满分4分。</w:t>
            </w:r>
          </w:p>
        </w:tc>
        <w:tc>
          <w:tcPr>
            <w:tcW w:w="1673" w:type="dxa"/>
            <w:noWrap w:val="0"/>
            <w:vAlign w:val="center"/>
          </w:tcPr>
          <w:p w14:paraId="50CAB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bidi="ar"/>
              </w:rPr>
              <w:t>提供合同复印件加盖供应商公章。</w:t>
            </w:r>
          </w:p>
        </w:tc>
      </w:tr>
    </w:tbl>
    <w:p w14:paraId="7B92B210">
      <w:pPr>
        <w:pStyle w:val="495"/>
        <w:rPr>
          <w:rFonts w:hint="eastAsia" w:ascii="Times New Roman" w:hAnsi="Times New Roman"/>
          <w:color w:val="auto"/>
          <w:highlight w:val="none"/>
          <w:lang w:val="en-US" w:eastAsia="zh-CN"/>
        </w:rPr>
      </w:pPr>
      <w:r>
        <w:rPr>
          <w:rFonts w:hint="eastAsia"/>
          <w:color w:val="auto"/>
          <w:highlight w:val="none"/>
          <w:lang w:val="en-US" w:eastAsia="zh-CN"/>
        </w:rPr>
        <w:t>说明：（一）评审委员会认为，排名在前面的成交供应商候选人的竞采报价明显不合理或者低于成本，有可能影响服务质量和不能诚信履约的（投标（响应）报价低于全部通过符合性审查供应商投标（响应）报价平均值65%的即投标（响应）报价〈全部通过符合性审查</w:t>
      </w:r>
      <w:r>
        <w:rPr>
          <w:rFonts w:hint="eastAsia" w:ascii="Times New Roman" w:hAnsi="Times New Roman"/>
          <w:color w:val="auto"/>
          <w:highlight w:val="none"/>
          <w:lang w:val="en-US" w:eastAsia="zh-CN"/>
        </w:rPr>
        <w:t>供应商投标（响应）报价平均值x65%），将启动异常低价评审;要求其在规定的期限内提供书面文件予以解释说明，并提交相关证明材料；否则，评审委员会可以取消该成交供应商候选人资格，按顺序由排在后一位的成交供应商候选人递补，以此类推。</w:t>
      </w:r>
    </w:p>
    <w:p w14:paraId="52C18DB2">
      <w:pPr>
        <w:pStyle w:val="495"/>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（二）关于小微企业报价扣除比例说明</w:t>
      </w:r>
    </w:p>
    <w:p w14:paraId="4A329A3E">
      <w:pPr>
        <w:pStyle w:val="495"/>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1.供应商为非联合体投标的，对投标货物的制造商为小微型企业的给予10%的扣除，以扣除后的报价参与评审。</w:t>
      </w:r>
    </w:p>
    <w:p w14:paraId="2DEFCD83">
      <w:pPr>
        <w:pStyle w:val="495"/>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2.监狱企业、残疾人福利性单位视同小型、微型企业。</w:t>
      </w:r>
    </w:p>
    <w:p w14:paraId="63D9F2F6">
      <w:pPr>
        <w:pStyle w:val="30"/>
        <w:spacing w:before="0" w:after="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三、无效响应</w:t>
      </w:r>
      <w:bookmarkEnd w:id="121"/>
      <w:bookmarkEnd w:id="122"/>
      <w:bookmarkEnd w:id="123"/>
    </w:p>
    <w:p w14:paraId="17B6E30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供应商发生以下条款情况之一者，其响应文件作无效响应处理：</w:t>
      </w:r>
    </w:p>
    <w:p w14:paraId="11B94E3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25" w:name="_Toc22128"/>
      <w:bookmarkStart w:id="126" w:name="_Toc4550"/>
      <w:bookmarkStart w:id="127" w:name="_Toc27033"/>
      <w:bookmarkStart w:id="128" w:name="_Toc9808"/>
      <w:r>
        <w:rPr>
          <w:rFonts w:hint="eastAsia" w:asciiTheme="minorEastAsia" w:hAnsiTheme="minorEastAsia" w:eastAsiaTheme="minorEastAsia" w:cstheme="minorEastAsia"/>
          <w:color w:val="auto"/>
          <w:sz w:val="24"/>
          <w:szCs w:val="24"/>
          <w:highlight w:val="none"/>
        </w:rPr>
        <w:t>（一）供应商未通过资格性检查或响应文件未通过符合性检查的。</w:t>
      </w:r>
    </w:p>
    <w:p w14:paraId="4671F34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（二）供应商的法定代表人或其授权代表未参加竞争性比选。</w:t>
      </w:r>
    </w:p>
    <w:p w14:paraId="50A360B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（四）供应商所提交的响应文件不按第七篇“响应文件格式要求”规定签字、盖章。</w:t>
      </w:r>
    </w:p>
    <w:p w14:paraId="5538665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（五）供应商的报价</w:t>
      </w:r>
      <w:r>
        <w:rPr>
          <w:rFonts w:hint="eastAsia" w:asciiTheme="minorEastAsia" w:hAnsi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于采购最高限价的。</w:t>
      </w:r>
    </w:p>
    <w:p w14:paraId="15C98DD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（六）单位负责人为同一人或者存在直接控股、管理关系的不同供应商，参加同一合同项下的政府采购活动的。</w:t>
      </w:r>
    </w:p>
    <w:p w14:paraId="2F02739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（七）供应商响应文件内容有与国家现行法律法规相违背的内容，或附有采购人无法接受的条件。</w:t>
      </w:r>
    </w:p>
    <w:p w14:paraId="22ADC53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（八）同一合同项（分包）下的货物，制造商参与竞争性比选的，再委托代理商参与竞争性比选的。</w:t>
      </w:r>
    </w:p>
    <w:p w14:paraId="239144A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（九）供应商以联合体形式参与竞争性比选的。</w:t>
      </w:r>
    </w:p>
    <w:p w14:paraId="6C9C213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（十）法律法规和网上竞争性比选文件规定的其他无效响应情形。</w:t>
      </w:r>
    </w:p>
    <w:p w14:paraId="2A3FEC2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bookmarkEnd w:id="125"/>
    <w:bookmarkEnd w:id="126"/>
    <w:bookmarkEnd w:id="127"/>
    <w:bookmarkEnd w:id="128"/>
    <w:p w14:paraId="39DB33B8">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29" w:name="_Toc11543"/>
      <w:bookmarkEnd w:id="129"/>
      <w:bookmarkStart w:id="130" w:name="_Toc659"/>
      <w:bookmarkStart w:id="131" w:name="_Toc22012"/>
      <w:bookmarkStart w:id="132" w:name="_Toc17539"/>
      <w:r>
        <w:rPr>
          <w:rFonts w:hint="eastAsia" w:asciiTheme="minorEastAsia" w:hAnsiTheme="minorEastAsia" w:eastAsiaTheme="minorEastAsia" w:cstheme="minorEastAsia"/>
          <w:color w:val="auto"/>
          <w:sz w:val="24"/>
          <w:szCs w:val="24"/>
          <w:highlight w:val="none"/>
        </w:rPr>
        <w:t>四、采购终止</w:t>
      </w:r>
      <w:bookmarkEnd w:id="130"/>
      <w:bookmarkEnd w:id="131"/>
      <w:bookmarkEnd w:id="132"/>
    </w:p>
    <w:p w14:paraId="095D19F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出现下列情形之一的，采购人或者采购代理机构应当终止本次采购活动，发布项目终止公告并说明原因，重新开展采购活动：</w:t>
      </w:r>
    </w:p>
    <w:p w14:paraId="1E6CBBD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（一）因情况变化，不再符合规定的竞争性比选采购采购方式适用情形的。</w:t>
      </w:r>
    </w:p>
    <w:p w14:paraId="1B3515B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2880527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（三）因重大变故，采购任务取消的。</w:t>
      </w:r>
    </w:p>
    <w:p w14:paraId="36AF7BA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133" w:name="_Toc21783690"/>
      <w:r>
        <w:rPr>
          <w:rFonts w:hint="eastAsia" w:asciiTheme="minorEastAsia" w:hAnsiTheme="minorEastAsia" w:eastAsiaTheme="minorEastAsia" w:cstheme="minorEastAsia"/>
          <w:color w:val="auto"/>
          <w:sz w:val="24"/>
          <w:szCs w:val="24"/>
          <w:highlight w:val="none"/>
        </w:rPr>
        <w:t>（四）</w:t>
      </w:r>
      <w:r>
        <w:rPr>
          <w:rFonts w:hint="eastAsia" w:ascii="宋体" w:hAnsi="宋体" w:eastAsia="宋体"/>
          <w:color w:val="auto"/>
          <w:sz w:val="24"/>
          <w:szCs w:val="24"/>
          <w:highlight w:val="none"/>
        </w:rPr>
        <w:t>在采购过程中符合要求的供应商或者报价未超过采购预算的供应商不足3家的。</w:t>
      </w:r>
    </w:p>
    <w:bookmarkEnd w:id="133"/>
    <w:p w14:paraId="009C5B36">
      <w:pPr>
        <w:pStyle w:val="29"/>
        <w:snapToGrid w:val="0"/>
        <w:spacing w:before="0" w:after="0" w:line="360" w:lineRule="auto"/>
        <w:jc w:val="center"/>
        <w:rPr>
          <w:rFonts w:hint="eastAsia" w:asciiTheme="minorEastAsia" w:hAnsiTheme="minorEastAsia" w:eastAsiaTheme="minorEastAsia" w:cstheme="minorEastAsia"/>
          <w:color w:val="auto"/>
          <w:sz w:val="40"/>
          <w:szCs w:val="32"/>
          <w:highlight w:val="none"/>
        </w:rPr>
      </w:pPr>
      <w:bookmarkStart w:id="134" w:name="_Toc342913389"/>
      <w:bookmarkStart w:id="135" w:name="_Toc24248"/>
      <w:bookmarkStart w:id="136" w:name="_Toc53751346"/>
      <w:bookmarkStart w:id="137" w:name="_Toc952"/>
      <w:bookmarkStart w:id="138" w:name="_Toc507411003"/>
      <w:bookmarkStart w:id="139" w:name="_Toc80104359"/>
      <w:r>
        <w:rPr>
          <w:rFonts w:hint="eastAsia" w:asciiTheme="minorEastAsia" w:hAnsiTheme="minorEastAsia" w:eastAsiaTheme="minorEastAsia" w:cstheme="minorEastAsia"/>
          <w:color w:val="auto"/>
          <w:highlight w:val="none"/>
        </w:rPr>
        <w:br w:type="page"/>
      </w:r>
      <w:bookmarkStart w:id="140" w:name="_Toc14756"/>
      <w:r>
        <w:rPr>
          <w:rFonts w:hint="eastAsia" w:asciiTheme="minorEastAsia" w:hAnsiTheme="minorEastAsia" w:eastAsiaTheme="minorEastAsia" w:cstheme="minorEastAsia"/>
          <w:color w:val="auto"/>
          <w:sz w:val="40"/>
          <w:szCs w:val="32"/>
          <w:highlight w:val="none"/>
        </w:rPr>
        <w:t>第五篇  供应商须知</w:t>
      </w:r>
      <w:bookmarkEnd w:id="140"/>
    </w:p>
    <w:bookmarkEnd w:id="134"/>
    <w:bookmarkEnd w:id="135"/>
    <w:bookmarkEnd w:id="136"/>
    <w:bookmarkEnd w:id="137"/>
    <w:p w14:paraId="35F290F1">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41" w:name="_Toc31100"/>
      <w:bookmarkStart w:id="142" w:name="_Toc20967"/>
      <w:r>
        <w:rPr>
          <w:rFonts w:hint="eastAsia" w:asciiTheme="minorEastAsia" w:hAnsiTheme="minorEastAsia" w:eastAsiaTheme="minorEastAsia" w:cstheme="minorEastAsia"/>
          <w:color w:val="auto"/>
          <w:sz w:val="24"/>
          <w:szCs w:val="24"/>
          <w:highlight w:val="none"/>
        </w:rPr>
        <w:t>一、比选费用</w:t>
      </w:r>
      <w:bookmarkEnd w:id="141"/>
      <w:bookmarkEnd w:id="142"/>
    </w:p>
    <w:p w14:paraId="5FAE8A3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参与竞争性比选的供应商应承担其编制响应文件与递交响应文件所涉及的一切费用，不论结果如何，采购人和采购代理机构在任何情况下无义务也无责任承担这些费用。</w:t>
      </w:r>
    </w:p>
    <w:p w14:paraId="372B1C78">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43" w:name="_Toc17529"/>
      <w:bookmarkEnd w:id="143"/>
      <w:bookmarkStart w:id="144" w:name="_Toc53751347"/>
      <w:bookmarkEnd w:id="144"/>
      <w:bookmarkStart w:id="145" w:name="_Toc342913391"/>
      <w:bookmarkEnd w:id="145"/>
      <w:bookmarkStart w:id="146" w:name="_Toc4017"/>
      <w:bookmarkEnd w:id="146"/>
      <w:bookmarkStart w:id="147" w:name="_Toc23402"/>
      <w:bookmarkStart w:id="148" w:name="_Toc11113"/>
      <w:r>
        <w:rPr>
          <w:rFonts w:hint="eastAsia" w:asciiTheme="minorEastAsia" w:hAnsiTheme="minorEastAsia" w:eastAsiaTheme="minorEastAsia" w:cstheme="minorEastAsia"/>
          <w:color w:val="auto"/>
          <w:sz w:val="24"/>
          <w:szCs w:val="24"/>
          <w:highlight w:val="none"/>
        </w:rPr>
        <w:t>二、比选文件</w:t>
      </w:r>
      <w:bookmarkEnd w:id="147"/>
      <w:bookmarkEnd w:id="148"/>
    </w:p>
    <w:p w14:paraId="1F81873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（一）网上竞争性比选文件由网上比选公告、项目服务需求、项目商务需求、评审程序、标准、无效响应条款和采购终止、供应商须知、合同样本、响应文件格式要求七部分组成。</w:t>
      </w:r>
    </w:p>
    <w:p w14:paraId="383F815E">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（二）采购人（或采购代理机构）所作的一切有效的书面通知、修改及补充，都是竞争性比选文件不可分割的部分。</w:t>
      </w:r>
    </w:p>
    <w:p w14:paraId="16BDF5D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49" w:name="_Toc318159349"/>
      <w:bookmarkStart w:id="150" w:name="_Toc318159160"/>
      <w:bookmarkStart w:id="151" w:name="_Toc318166429"/>
      <w:bookmarkStart w:id="152" w:name="_Toc318159780"/>
      <w:r>
        <w:rPr>
          <w:rFonts w:hint="eastAsia" w:asciiTheme="minorEastAsia" w:hAnsiTheme="minorEastAsia" w:eastAsiaTheme="minorEastAsia" w:cstheme="minorEastAsia"/>
          <w:color w:val="auto"/>
          <w:sz w:val="24"/>
          <w:szCs w:val="24"/>
          <w:highlight w:val="none"/>
        </w:rPr>
        <w:t>（三）评审的依据为竞争性比选文件和响应文件（含有效的书面承诺），评审小组判断响应文件对网上竞争性比选文件的响应，仅基于响应文件本身而不靠外部证据。</w:t>
      </w:r>
    </w:p>
    <w:p w14:paraId="5F4AFCC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p>
    <w:bookmarkEnd w:id="149"/>
    <w:bookmarkEnd w:id="150"/>
    <w:bookmarkEnd w:id="151"/>
    <w:bookmarkEnd w:id="152"/>
    <w:p w14:paraId="2AC00871">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53" w:name="_Toc342913392"/>
      <w:bookmarkEnd w:id="153"/>
      <w:bookmarkStart w:id="154" w:name="_Toc179714297"/>
      <w:bookmarkEnd w:id="154"/>
      <w:bookmarkStart w:id="155" w:name="_Toc53751348"/>
      <w:bookmarkEnd w:id="155"/>
      <w:bookmarkStart w:id="156" w:name="_Toc13482"/>
      <w:bookmarkEnd w:id="156"/>
      <w:bookmarkStart w:id="157" w:name="_Toc27179"/>
      <w:bookmarkEnd w:id="157"/>
      <w:bookmarkStart w:id="158" w:name="_Toc102227318"/>
      <w:bookmarkEnd w:id="158"/>
      <w:bookmarkStart w:id="159" w:name="_Toc26611"/>
      <w:bookmarkStart w:id="160" w:name="_Toc27533"/>
      <w:r>
        <w:rPr>
          <w:rFonts w:hint="eastAsia" w:asciiTheme="minorEastAsia" w:hAnsiTheme="minorEastAsia" w:eastAsiaTheme="minorEastAsia" w:cstheme="minorEastAsia"/>
          <w:color w:val="auto"/>
          <w:sz w:val="24"/>
          <w:szCs w:val="24"/>
          <w:highlight w:val="none"/>
        </w:rPr>
        <w:t>三、比选要求</w:t>
      </w:r>
      <w:bookmarkEnd w:id="159"/>
      <w:bookmarkEnd w:id="160"/>
    </w:p>
    <w:p w14:paraId="6D70170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6494560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1.供应商应当按照竞争性比选文件的要求编制响应文件，并对竞争性比选文件提出的要求和条件作出实质性响应，响应文件原则上采用软面订本，同时应编制完整的页码、目录。</w:t>
      </w:r>
    </w:p>
    <w:p w14:paraId="3909412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18046FC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D10189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p>
    <w:p w14:paraId="336D752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本项目不接受以联合体形式参与竞争性比选。</w:t>
      </w:r>
    </w:p>
    <w:p w14:paraId="25CD061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14:paraId="313EFC7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1.响应文件中报价函的内容与响应文件中相应内容不一致的，以报价函为准；</w:t>
      </w:r>
    </w:p>
    <w:p w14:paraId="34CD2D8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2.大写金额和小写金额不一致的，以大写金额为准；</w:t>
      </w:r>
    </w:p>
    <w:p w14:paraId="7F07A48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3.单价金额小数点或者百分比有明显错位的，以报价函总价为准，并修改单价；</w:t>
      </w:r>
    </w:p>
    <w:p w14:paraId="54791116">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7F59DC66">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5.若供应商网上上传的电子档响应文件与现场递交纸质版响应文件不一致，以现场递交纸质版响应文件为准。</w:t>
      </w:r>
    </w:p>
    <w:p w14:paraId="17AB77C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D7FBD4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（四）提交纸质响应文件的份数和签署</w:t>
      </w:r>
    </w:p>
    <w:p w14:paraId="70F2047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1.响应文件纸质件一式三份，其中正本一份，副本二份；副本可为正本的复印件，应与正本一致，如出现不一致情况以正本为准，电子文档以上传至行采家网站的为准。</w:t>
      </w:r>
    </w:p>
    <w:p w14:paraId="399CEC1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2.在响应文件正本中，比选文件第七篇响应文件编制要求中规定签字、盖章的地方必须按其规定签字、盖章。</w:t>
      </w:r>
    </w:p>
    <w:p w14:paraId="758C42A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14:paraId="5B53E74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响应文件的密封</w:t>
      </w:r>
    </w:p>
    <w:p w14:paraId="6434497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（1）响应文件的正本、副本均应密封送达递交响应文件地点，应在封套上注明项目名称、供应商名称。</w:t>
      </w:r>
    </w:p>
    <w:p w14:paraId="4C48D72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（2）封套的封口处应加盖供应商公章或由法定代表人授权代表签字。</w:t>
      </w:r>
    </w:p>
    <w:p w14:paraId="6083A66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2.如果未按上述规定进行密封，采购代理机构对响应文件误投、丢失或提前拆封不负责任。</w:t>
      </w:r>
    </w:p>
    <w:p w14:paraId="0F71467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14:paraId="06322F6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各个供应商应当派1-2名代表参与现场竞争性比选，至少1人应为法定代表人或具有法定代表人授权委托书的授权代表。</w:t>
      </w:r>
    </w:p>
    <w:p w14:paraId="4FB3C901">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61" w:name="_Toc53751349"/>
      <w:bookmarkEnd w:id="161"/>
      <w:bookmarkStart w:id="162" w:name="_Toc7867"/>
      <w:bookmarkEnd w:id="162"/>
      <w:bookmarkStart w:id="163" w:name="_Toc5678"/>
      <w:bookmarkEnd w:id="163"/>
      <w:bookmarkStart w:id="164" w:name="_Toc10767"/>
      <w:bookmarkStart w:id="165" w:name="_Toc1882"/>
      <w:r>
        <w:rPr>
          <w:rFonts w:hint="eastAsia" w:asciiTheme="minorEastAsia" w:hAnsiTheme="minorEastAsia" w:eastAsiaTheme="minorEastAsia" w:cstheme="minorEastAsia"/>
          <w:color w:val="auto"/>
          <w:sz w:val="24"/>
          <w:szCs w:val="24"/>
          <w:highlight w:val="none"/>
        </w:rPr>
        <w:t>四、成交供应商的确认和变更</w:t>
      </w:r>
      <w:bookmarkEnd w:id="164"/>
      <w:bookmarkEnd w:id="165"/>
    </w:p>
    <w:p w14:paraId="48129F0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07CA04B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4F95AF7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4D4023A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66" w:name="_Toc102227321"/>
      <w:bookmarkStart w:id="167" w:name="_Toc342913395"/>
      <w:r>
        <w:rPr>
          <w:rFonts w:hint="eastAsia" w:asciiTheme="minorEastAsia" w:hAnsiTheme="minorEastAsia" w:eastAsiaTheme="minorEastAsia" w:cstheme="minorEastAsia"/>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bookmarkEnd w:id="166"/>
    <w:bookmarkEnd w:id="167"/>
    <w:p w14:paraId="4615D8E5">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68" w:name="_Toc53751350"/>
      <w:bookmarkEnd w:id="168"/>
      <w:bookmarkStart w:id="169" w:name="_Toc22538"/>
      <w:bookmarkEnd w:id="169"/>
      <w:bookmarkStart w:id="170" w:name="_Toc14208"/>
      <w:bookmarkEnd w:id="170"/>
      <w:bookmarkStart w:id="171" w:name="_Toc22916"/>
      <w:bookmarkStart w:id="172" w:name="_Toc12217"/>
      <w:r>
        <w:rPr>
          <w:rFonts w:hint="eastAsia" w:asciiTheme="minorEastAsia" w:hAnsiTheme="minorEastAsia" w:eastAsiaTheme="minorEastAsia" w:cstheme="minorEastAsia"/>
          <w:color w:val="auto"/>
          <w:sz w:val="24"/>
          <w:szCs w:val="24"/>
          <w:highlight w:val="none"/>
        </w:rPr>
        <w:t>五、成交通知</w:t>
      </w:r>
      <w:bookmarkEnd w:id="171"/>
      <w:bookmarkEnd w:id="172"/>
    </w:p>
    <w:p w14:paraId="5A4B4FC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（一）成交供应商确定后，采购代理机构将在“行采家（https://www.gec123.com/）”上发布成交结果公告。</w:t>
      </w:r>
    </w:p>
    <w:p w14:paraId="3CD0323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（二）结果公告发出1个工作日且公示无异议后，采购代理机构将以书面形式发出《成交通知书》。《成交通知书》一经发出即发生法律效力。</w:t>
      </w:r>
    </w:p>
    <w:p w14:paraId="70236E6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17DCAB9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（四）如有供应商对成交结果提出质疑的，在质疑处理完毕后发出成交通知书。</w:t>
      </w:r>
    </w:p>
    <w:p w14:paraId="409A4366">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73" w:name="_Toc10538"/>
      <w:bookmarkEnd w:id="173"/>
      <w:bookmarkStart w:id="174" w:name="_Toc53751351"/>
      <w:bookmarkEnd w:id="174"/>
      <w:bookmarkStart w:id="175" w:name="_Toc638"/>
      <w:bookmarkEnd w:id="175"/>
      <w:bookmarkStart w:id="176" w:name="_Toc29020"/>
      <w:bookmarkStart w:id="177" w:name="_Toc915"/>
      <w:r>
        <w:rPr>
          <w:rFonts w:hint="eastAsia" w:asciiTheme="minorEastAsia" w:hAnsiTheme="minorEastAsia" w:eastAsiaTheme="minorEastAsia" w:cstheme="minorEastAsia"/>
          <w:color w:val="auto"/>
          <w:sz w:val="24"/>
          <w:szCs w:val="24"/>
          <w:highlight w:val="none"/>
        </w:rPr>
        <w:t>六、关于质疑和投诉</w:t>
      </w:r>
      <w:bookmarkEnd w:id="176"/>
      <w:bookmarkEnd w:id="177"/>
    </w:p>
    <w:p w14:paraId="4568261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14:paraId="03ED366E">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供应商认为采购文件、采购过程和成交结果使自己的权益收到伤害的，可向采购人或采购代理机构以书面形式提出质疑。</w:t>
      </w:r>
    </w:p>
    <w:p w14:paraId="4641138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73B5241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14:paraId="4AFC8A9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（1）供应商认为采购文件、采购过程、成交结果使自己的权益受到损害的，可以在知道或者应知其权益受到损害之日起7个工作日内，以书面形式向采购人、采购代理机构提出质疑。</w:t>
      </w:r>
    </w:p>
    <w:p w14:paraId="4147F3D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（2）供应商提出质疑应当提交质疑函和必要的证明材料，质疑函应当包括下列内容：</w:t>
      </w:r>
    </w:p>
    <w:p w14:paraId="26BF1B7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①供应商的姓名或者名称、地址、邮编、联系人及联系电话。</w:t>
      </w:r>
    </w:p>
    <w:p w14:paraId="6BCF8D6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②质疑项目的名称、项目号以及竞争性比选项目编号。</w:t>
      </w:r>
    </w:p>
    <w:p w14:paraId="1597F67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③具体、明确的质疑事项和与质疑事项相关的请求。</w:t>
      </w:r>
    </w:p>
    <w:p w14:paraId="47217BB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④事实依据。</w:t>
      </w:r>
    </w:p>
    <w:p w14:paraId="52132C1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⑤必要的法律依据。</w:t>
      </w:r>
    </w:p>
    <w:p w14:paraId="5DA0A15E">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⑥提出质疑的日期。</w:t>
      </w:r>
    </w:p>
    <w:p w14:paraId="6506E6C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⑦营业执照（或事业单位法人证书，或个体工商户营业执照或有效的自然人身份证明、组织机构代码证）复印件。</w:t>
      </w:r>
    </w:p>
    <w:p w14:paraId="12C426A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⑧法定代表人授权委托书原件、法定代表人身份证复印件和其授权代表的身份证复印件（供应商为自然人的提供自然人身份证复印件）。</w:t>
      </w:r>
    </w:p>
    <w:p w14:paraId="6DF5387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（3）供应商为自然人的，质疑函应当由本人签字；供应商为法人或者其他组织的，质疑函应当由法定代表人、主要负责人，或者其授权代表签字或者盖章，并加盖公章。</w:t>
      </w:r>
    </w:p>
    <w:p w14:paraId="7E05751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49E06C6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14:paraId="3E6C4E85">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14:paraId="71A8C0C3">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（1）供应商应按照《政府采购质疑和投诉办法》（财政部令第94号）及相关法律法规要求，在法定质疑期内一次性提出针对同一采购程序环节的质疑。</w:t>
      </w:r>
    </w:p>
    <w:p w14:paraId="4A1AC14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（2）质疑函范本可在财政部门户网站和中国政府采购网下载。</w:t>
      </w:r>
    </w:p>
    <w:bookmarkEnd w:id="138"/>
    <w:bookmarkEnd w:id="139"/>
    <w:p w14:paraId="177E2FCD">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78" w:name="_Toc21474"/>
      <w:bookmarkEnd w:id="178"/>
      <w:bookmarkStart w:id="179" w:name="_Toc20141"/>
      <w:bookmarkStart w:id="180" w:name="_Toc12799"/>
      <w:r>
        <w:rPr>
          <w:rFonts w:hint="eastAsia" w:asciiTheme="minorEastAsia" w:hAnsiTheme="minorEastAsia" w:eastAsiaTheme="minorEastAsia" w:cstheme="minorEastAsia"/>
          <w:color w:val="auto"/>
          <w:sz w:val="24"/>
          <w:szCs w:val="24"/>
          <w:highlight w:val="none"/>
        </w:rPr>
        <w:t>七、采购代理服务费</w:t>
      </w:r>
      <w:bookmarkEnd w:id="179"/>
      <w:bookmarkEnd w:id="180"/>
    </w:p>
    <w:p w14:paraId="3A6BB42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Theme="minorEastAsia" w:hAnsiTheme="minorEastAsia" w:eastAsiaTheme="minorEastAsia" w:cstheme="minorEastAsia"/>
          <w:color w:val="auto"/>
          <w:sz w:val="24"/>
          <w:highlight w:val="none"/>
          <w:lang w:eastAsia="zh-CN"/>
        </w:rPr>
      </w:pPr>
      <w:bookmarkStart w:id="181" w:name="_Toc4836"/>
      <w:bookmarkEnd w:id="181"/>
      <w:bookmarkStart w:id="182" w:name="_Toc429584878"/>
      <w:bookmarkStart w:id="183" w:name="_Toc342983494"/>
      <w:bookmarkStart w:id="184" w:name="_Toc343881212"/>
      <w:bookmarkStart w:id="185" w:name="_Toc345318310"/>
      <w:r>
        <w:rPr>
          <w:rFonts w:hint="eastAsia" w:asciiTheme="minorEastAsia" w:hAnsiTheme="minorEastAsia" w:eastAsiaTheme="minorEastAsia" w:cstheme="minorEastAsia"/>
          <w:color w:val="auto"/>
          <w:sz w:val="24"/>
          <w:highlight w:val="none"/>
        </w:rPr>
        <w:t>采购代理服务费由</w:t>
      </w:r>
      <w:r>
        <w:rPr>
          <w:rFonts w:hint="eastAsia" w:asciiTheme="minorEastAsia" w:hAnsi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rPr>
        <w:t>支付</w:t>
      </w:r>
      <w:bookmarkEnd w:id="182"/>
      <w:bookmarkEnd w:id="183"/>
      <w:bookmarkEnd w:id="184"/>
      <w:bookmarkEnd w:id="185"/>
      <w:r>
        <w:rPr>
          <w:rFonts w:hint="eastAsia" w:asciiTheme="minorEastAsia" w:hAnsiTheme="minorEastAsia" w:cstheme="minorEastAsia"/>
          <w:color w:val="auto"/>
          <w:sz w:val="24"/>
          <w:highlight w:val="none"/>
          <w:lang w:eastAsia="zh-CN"/>
        </w:rPr>
        <w:t>。</w:t>
      </w:r>
    </w:p>
    <w:p w14:paraId="249A6CD5">
      <w:pPr>
        <w:pStyle w:val="30"/>
        <w:spacing w:before="0" w:after="0" w:line="400" w:lineRule="exact"/>
        <w:rPr>
          <w:rFonts w:hint="eastAsia" w:asciiTheme="minorEastAsia" w:hAnsiTheme="minorEastAsia" w:eastAsiaTheme="minorEastAsia" w:cstheme="minorEastAsia"/>
          <w:color w:val="auto"/>
          <w:sz w:val="24"/>
          <w:szCs w:val="24"/>
          <w:highlight w:val="none"/>
        </w:rPr>
      </w:pPr>
      <w:bookmarkStart w:id="186" w:name="_Toc20669"/>
      <w:bookmarkStart w:id="187" w:name="_Toc10013"/>
      <w:r>
        <w:rPr>
          <w:rFonts w:hint="eastAsia" w:asciiTheme="minorEastAsia" w:hAnsiTheme="minorEastAsia" w:eastAsiaTheme="minorEastAsia" w:cstheme="minorEastAsia"/>
          <w:color w:val="auto"/>
          <w:sz w:val="24"/>
          <w:szCs w:val="24"/>
          <w:highlight w:val="none"/>
        </w:rPr>
        <w:t>八、签订合同</w:t>
      </w:r>
      <w:bookmarkEnd w:id="186"/>
      <w:bookmarkEnd w:id="187"/>
    </w:p>
    <w:p w14:paraId="289001E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应当自成交通知书（无论成交供应商领取与否，成交通知书发出时间以成交通知书签发的日期为准）签发后10日内，向采购人提交履约担保。提交履约担保后5个工作日内，凭有效凭证与采购人签订合同。所签订的合同不得对竞争性比选文件和供应商的响应文件作实质性修改。</w:t>
      </w:r>
    </w:p>
    <w:p w14:paraId="036024A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（二）竞争性比选文件、供应商的响应文件及补遗文件等，均为签订政府采购合同的依据。</w:t>
      </w:r>
    </w:p>
    <w:p w14:paraId="2EACD0D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88" w:name="_Toc21783699"/>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75E9EB42">
      <w:pPr>
        <w:snapToGrid w:val="0"/>
        <w:spacing w:line="400" w:lineRule="exact"/>
        <w:rPr>
          <w:rFonts w:hint="eastAsia" w:asciiTheme="minorEastAsia" w:hAnsiTheme="minorEastAsia" w:eastAsiaTheme="minorEastAsia" w:cstheme="minorEastAsia"/>
          <w:color w:val="auto"/>
          <w:sz w:val="24"/>
          <w:szCs w:val="24"/>
          <w:highlight w:val="none"/>
        </w:rPr>
      </w:pPr>
    </w:p>
    <w:bookmarkEnd w:id="188"/>
    <w:p w14:paraId="6B5A9F55">
      <w:pPr>
        <w:pStyle w:val="2"/>
        <w:jc w:val="center"/>
        <w:rPr>
          <w:rFonts w:hint="eastAsia" w:asciiTheme="minorEastAsia" w:hAnsiTheme="minorEastAsia" w:eastAsiaTheme="minorEastAsia" w:cstheme="minorEastAsia"/>
          <w:color w:val="auto"/>
          <w:sz w:val="36"/>
          <w:szCs w:val="30"/>
          <w:highlight w:val="none"/>
          <w:lang w:val="en-US"/>
        </w:rPr>
      </w:pPr>
      <w:bookmarkStart w:id="189" w:name="_Toc3089"/>
      <w:bookmarkEnd w:id="189"/>
      <w:bookmarkStart w:id="190" w:name="_Toc88569292"/>
      <w:bookmarkEnd w:id="190"/>
      <w:bookmarkStart w:id="191" w:name="_Toc12789072"/>
      <w:r>
        <w:rPr>
          <w:rFonts w:hint="eastAsia" w:asciiTheme="minorEastAsia" w:hAnsiTheme="minorEastAsia" w:eastAsiaTheme="minorEastAsia" w:cstheme="minorEastAsia"/>
          <w:color w:val="auto"/>
          <w:highlight w:val="none"/>
        </w:rPr>
        <w:br w:type="page"/>
      </w:r>
      <w:bookmarkStart w:id="192" w:name="_Toc25310"/>
    </w:p>
    <w:p w14:paraId="1745C971">
      <w:pPr>
        <w:jc w:val="center"/>
        <w:outlineLvl w:val="0"/>
        <w:rPr>
          <w:rFonts w:hint="eastAsia" w:asciiTheme="minorEastAsia" w:hAnsiTheme="minorEastAsia" w:eastAsiaTheme="minorEastAsia" w:cstheme="minorEastAsia"/>
          <w:b/>
          <w:color w:val="auto"/>
          <w:sz w:val="36"/>
          <w:szCs w:val="30"/>
          <w:highlight w:val="none"/>
        </w:rPr>
      </w:pPr>
      <w:bookmarkStart w:id="193" w:name="_Toc8933"/>
      <w:bookmarkStart w:id="194" w:name="_Toc76462348"/>
      <w:r>
        <w:rPr>
          <w:rFonts w:hint="eastAsia" w:asciiTheme="minorEastAsia" w:hAnsiTheme="minorEastAsia" w:eastAsiaTheme="minorEastAsia" w:cstheme="minorEastAsia"/>
          <w:b/>
          <w:color w:val="auto"/>
          <w:sz w:val="36"/>
          <w:szCs w:val="30"/>
          <w:highlight w:val="none"/>
          <w:lang w:val="en-US" w:eastAsia="zh-CN"/>
        </w:rPr>
        <w:t>第六篇</w:t>
      </w:r>
      <w:r>
        <w:rPr>
          <w:rFonts w:hint="eastAsia" w:asciiTheme="minorEastAsia" w:hAnsiTheme="minorEastAsia" w:eastAsiaTheme="minorEastAsia" w:cstheme="minorEastAsia"/>
          <w:b/>
          <w:color w:val="auto"/>
          <w:sz w:val="36"/>
          <w:szCs w:val="30"/>
          <w:highlight w:val="none"/>
        </w:rPr>
        <w:t xml:space="preserve"> </w:t>
      </w:r>
      <w:bookmarkStart w:id="195" w:name="_Toc8444"/>
      <w:bookmarkStart w:id="196" w:name="_Toc25107"/>
      <w:bookmarkStart w:id="197" w:name="_Toc1121"/>
      <w:r>
        <w:rPr>
          <w:rFonts w:hint="eastAsia" w:asciiTheme="minorEastAsia" w:hAnsiTheme="minorEastAsia" w:eastAsiaTheme="minorEastAsia" w:cstheme="minorEastAsia"/>
          <w:b/>
          <w:color w:val="auto"/>
          <w:sz w:val="36"/>
          <w:szCs w:val="30"/>
          <w:highlight w:val="none"/>
        </w:rPr>
        <w:t>政府采购合同</w:t>
      </w:r>
      <w:bookmarkEnd w:id="193"/>
      <w:bookmarkEnd w:id="194"/>
      <w:bookmarkEnd w:id="195"/>
      <w:bookmarkEnd w:id="196"/>
      <w:bookmarkEnd w:id="197"/>
    </w:p>
    <w:p w14:paraId="1B8E02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rPr>
      </w:pPr>
      <w:bookmarkStart w:id="198" w:name="_Toc285722712"/>
      <w:bookmarkStart w:id="199" w:name="_Toc21655"/>
      <w:bookmarkStart w:id="200" w:name="_Toc277084870"/>
      <w:bookmarkStart w:id="201" w:name="_Toc14329"/>
      <w:bookmarkStart w:id="202" w:name="_Toc74056060"/>
      <w:r>
        <w:rPr>
          <w:rFonts w:hint="eastAsia" w:asciiTheme="minorEastAsia" w:hAnsiTheme="minorEastAsia" w:eastAsiaTheme="minorEastAsia" w:cstheme="minorEastAsia"/>
          <w:b w:val="0"/>
          <w:bCs w:val="0"/>
          <w:color w:val="auto"/>
          <w:sz w:val="24"/>
          <w:szCs w:val="24"/>
          <w:highlight w:val="none"/>
        </w:rPr>
        <w:t>一、合同主要条款</w:t>
      </w:r>
      <w:bookmarkEnd w:id="198"/>
      <w:bookmarkEnd w:id="199"/>
      <w:bookmarkEnd w:id="200"/>
      <w:bookmarkEnd w:id="201"/>
      <w:bookmarkEnd w:id="202"/>
    </w:p>
    <w:p w14:paraId="4D7447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3" w:name="_Toc12113"/>
      <w:r>
        <w:rPr>
          <w:rFonts w:hint="eastAsia" w:asciiTheme="minorEastAsia" w:hAnsiTheme="minorEastAsia" w:eastAsiaTheme="minorEastAsia" w:cstheme="minorEastAsia"/>
          <w:color w:val="auto"/>
          <w:sz w:val="24"/>
          <w:szCs w:val="24"/>
          <w:highlight w:val="none"/>
        </w:rPr>
        <w:t>1.定义</w:t>
      </w:r>
      <w:bookmarkEnd w:id="203"/>
    </w:p>
    <w:p w14:paraId="4F75D5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1.1甲方（需方）即</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，是指通过招标采购，接受合同货物及服务的各级国家机关、事业单位和团体组织。</w:t>
      </w:r>
    </w:p>
    <w:p w14:paraId="2D4644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1.2乙方（供方）即中标人，是指中标后提供合同货物和服务的自然人、法人及其他组织。</w:t>
      </w:r>
    </w:p>
    <w:p w14:paraId="594A95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1.3合同是指由甲乙双方按照</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的实质性内容，通过协商一致达成的书面协议。</w:t>
      </w:r>
    </w:p>
    <w:p w14:paraId="73E553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1.4合同价格指以中标价格为依据，在供方全面履行合同义务后，需方（或财政部门）应支付给供方的金额。</w:t>
      </w:r>
    </w:p>
    <w:p w14:paraId="5E6F91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1.5技术资料是指合同货物及其相关的设计、制造、监造、检验、验收等文件（包括图纸、各种文字说明、标准）。</w:t>
      </w:r>
    </w:p>
    <w:p w14:paraId="5AF575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4" w:name="_Toc14109"/>
      <w:r>
        <w:rPr>
          <w:rFonts w:hint="eastAsia" w:asciiTheme="minorEastAsia" w:hAnsiTheme="minorEastAsia" w:eastAsiaTheme="minorEastAsia" w:cstheme="minorEastAsia"/>
          <w:color w:val="auto"/>
          <w:sz w:val="24"/>
          <w:szCs w:val="24"/>
          <w:highlight w:val="none"/>
        </w:rPr>
        <w:t>2.货物内容</w:t>
      </w:r>
      <w:bookmarkEnd w:id="204"/>
    </w:p>
    <w:p w14:paraId="7F6C5F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合同包括以下内容：货物名称、型号规格、技术参数、数量（单位）等内容。</w:t>
      </w:r>
    </w:p>
    <w:p w14:paraId="30C72E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5" w:name="_Toc4459"/>
      <w:r>
        <w:rPr>
          <w:rFonts w:hint="eastAsia" w:asciiTheme="minorEastAsia" w:hAnsiTheme="minorEastAsia" w:eastAsiaTheme="minorEastAsia" w:cstheme="minorEastAsia"/>
          <w:color w:val="auto"/>
          <w:sz w:val="24"/>
          <w:szCs w:val="24"/>
          <w:highlight w:val="none"/>
        </w:rPr>
        <w:t>3.合同价格</w:t>
      </w:r>
      <w:bookmarkEnd w:id="205"/>
    </w:p>
    <w:p w14:paraId="7079DE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3.1合同价格即合同总价。</w:t>
      </w:r>
    </w:p>
    <w:p w14:paraId="5A618E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3.2合同价格包括合同货物、技术资料、合同货物的税费、运杂费、保险费、包装费、装卸费</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安装调试费</w:t>
      </w:r>
      <w:r>
        <w:rPr>
          <w:rFonts w:hint="eastAsia" w:asciiTheme="minorEastAsia" w:hAnsiTheme="minorEastAsia" w:eastAsiaTheme="minorEastAsia" w:cstheme="minorEastAsia"/>
          <w:color w:val="auto"/>
          <w:sz w:val="24"/>
          <w:szCs w:val="24"/>
          <w:highlight w:val="none"/>
        </w:rPr>
        <w:t>及与货物有关的供方应纳的税费，所有税费由乙方负担。</w:t>
      </w:r>
    </w:p>
    <w:p w14:paraId="2C097C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3.3合同货物单价为不变价。</w:t>
      </w:r>
    </w:p>
    <w:p w14:paraId="16FB5B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6" w:name="_Toc15327"/>
      <w:r>
        <w:rPr>
          <w:rFonts w:hint="eastAsia" w:asciiTheme="minorEastAsia" w:hAnsiTheme="minorEastAsia" w:eastAsiaTheme="minorEastAsia" w:cstheme="minorEastAsia"/>
          <w:color w:val="auto"/>
          <w:sz w:val="24"/>
          <w:szCs w:val="24"/>
          <w:highlight w:val="none"/>
        </w:rPr>
        <w:t>4.转包或分包</w:t>
      </w:r>
      <w:bookmarkEnd w:id="206"/>
    </w:p>
    <w:p w14:paraId="4231A5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4.1本合同范围的货物，应由乙方直接供应，不得转让他人供应；</w:t>
      </w:r>
    </w:p>
    <w:p w14:paraId="1EB8AE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4.2非经甲方书面同意，乙方不得将本合同范围的货物全部或部分分包给他人供应；</w:t>
      </w:r>
    </w:p>
    <w:p w14:paraId="60B1B8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4.3如有转让和未经甲方同意的分包行为，甲方有权解除合同，没收履约保证金并追究乙方的违约责任。</w:t>
      </w:r>
    </w:p>
    <w:p w14:paraId="330912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7" w:name="_Toc9500"/>
      <w:r>
        <w:rPr>
          <w:rFonts w:hint="eastAsia" w:asciiTheme="minorEastAsia" w:hAnsiTheme="minorEastAsia" w:eastAsiaTheme="minorEastAsia" w:cstheme="minorEastAsia"/>
          <w:color w:val="auto"/>
          <w:sz w:val="24"/>
          <w:szCs w:val="24"/>
          <w:highlight w:val="none"/>
        </w:rPr>
        <w:t>5.质量保证及售后服务</w:t>
      </w:r>
      <w:bookmarkEnd w:id="207"/>
    </w:p>
    <w:p w14:paraId="5CD63B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5.1乙方应按</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规定的货物性能、技术要求、质量标准向甲方提供未经使用的全新产品。</w:t>
      </w:r>
    </w:p>
    <w:p w14:paraId="0ADC07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5.2乙方提供的货物在质保期内因货物本身的质量问题发生故障，乙方应负责免费更换。对达不到技术要求者，根据实际情况，经双方协商，可按以下办法处理：</w:t>
      </w:r>
    </w:p>
    <w:p w14:paraId="3DAD77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5.2.1更换：由乙方承担所发生的全部费用。</w:t>
      </w:r>
    </w:p>
    <w:p w14:paraId="6DAA7F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5.2.2贬值处理：由甲乙双方合议定价。</w:t>
      </w:r>
    </w:p>
    <w:p w14:paraId="606D9E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5.2.3退货处理：乙方应退还甲方支付的合同款，同时应承担该货物的直接费用（运输、保险、检验、货款利息及银行手续费等）。</w:t>
      </w:r>
    </w:p>
    <w:p w14:paraId="29450E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5.3如在使用过程中发生质量问题，乙方应按本项目“第三篇 项目商务要求”中的要求处理。</w:t>
      </w:r>
    </w:p>
    <w:p w14:paraId="12513D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5.4在质保期内，乙方应对货物出现的质量及安全问题负责处理解决并承担一切费用。</w:t>
      </w:r>
    </w:p>
    <w:p w14:paraId="7C1FC50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 如甲方要求乙方提供履约保证金的，履约保证金的收取和退还应按本项目“第三篇 项目商务要求”中的要求处理。</w:t>
      </w:r>
    </w:p>
    <w:p w14:paraId="2AEEBB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8" w:name="_Toc12684"/>
      <w:r>
        <w:rPr>
          <w:rFonts w:hint="eastAsia" w:asciiTheme="minorEastAsia" w:hAnsiTheme="minorEastAsia" w:eastAsiaTheme="minorEastAsia" w:cstheme="minorEastAsia"/>
          <w:color w:val="auto"/>
          <w:sz w:val="24"/>
          <w:szCs w:val="24"/>
          <w:highlight w:val="none"/>
        </w:rPr>
        <w:t>6.付款</w:t>
      </w:r>
      <w:bookmarkEnd w:id="208"/>
    </w:p>
    <w:p w14:paraId="75FB29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6.1本合同使用货币币制如未作特别说明均为人民币。</w:t>
      </w:r>
    </w:p>
    <w:p w14:paraId="73E85D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6.2付款方式：银行转账、现金支票。</w:t>
      </w:r>
    </w:p>
    <w:p w14:paraId="527EFD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6.3付款方法：同本项目“第三篇 项目商务要求”中关于付款方式的约定。</w:t>
      </w:r>
    </w:p>
    <w:p w14:paraId="605418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09" w:name="_Toc28145"/>
      <w:r>
        <w:rPr>
          <w:rFonts w:hint="eastAsia" w:asciiTheme="minorEastAsia" w:hAnsiTheme="minorEastAsia" w:eastAsiaTheme="minorEastAsia" w:cstheme="minorEastAsia"/>
          <w:color w:val="auto"/>
          <w:sz w:val="24"/>
          <w:szCs w:val="24"/>
          <w:highlight w:val="none"/>
        </w:rPr>
        <w:t>7.检查验收</w:t>
      </w:r>
      <w:bookmarkEnd w:id="209"/>
    </w:p>
    <w:p w14:paraId="4A1949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7.1供方应随货物提供合格证和质量证明文件，如是国外进口的货物还须提供入关证明。</w:t>
      </w:r>
    </w:p>
    <w:p w14:paraId="3B5066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7.2货物验收</w:t>
      </w:r>
    </w:p>
    <w:p w14:paraId="27C384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供方所交货物的各种质量指标不得低于供方提供样品的质量指标（无样品时按供方提供的“技术文件”执行），售后服务质量要求按照</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的内容执行。供方交货时，需方可根据需要随机抽取一部分货物送有关权威检测部门检测，如检测不合格，供方负责赔偿需方一切损失。</w:t>
      </w:r>
    </w:p>
    <w:p w14:paraId="44D78B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7.3货物验收报告应由需方、供方经办人签字，并加盖双方公章，以此作为支付凭据。</w:t>
      </w:r>
    </w:p>
    <w:p w14:paraId="472093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10" w:name="_Toc9490"/>
      <w:r>
        <w:rPr>
          <w:rFonts w:hint="eastAsia" w:asciiTheme="minorEastAsia" w:hAnsiTheme="minorEastAsia" w:eastAsiaTheme="minorEastAsia" w:cstheme="minorEastAsia"/>
          <w:color w:val="auto"/>
          <w:sz w:val="24"/>
          <w:szCs w:val="24"/>
          <w:highlight w:val="none"/>
        </w:rPr>
        <w:t>8.索赔</w:t>
      </w:r>
      <w:bookmarkEnd w:id="210"/>
    </w:p>
    <w:p w14:paraId="46A117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供方对货物与合同要求不符负有责任，并且需方已于规定交货内和质量保证期内提出索赔，供方应按需方同意的下述一种或多种方法解决索赔事宜。</w:t>
      </w:r>
    </w:p>
    <w:p w14:paraId="7D25FC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39FD08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8.2根据货物的疵劣和受损程度以及需方遭受损失的金额，经双方同意降低货物价格。</w:t>
      </w:r>
    </w:p>
    <w:p w14:paraId="06FDA5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11" w:name="_Toc18032"/>
      <w:r>
        <w:rPr>
          <w:rFonts w:hint="eastAsia" w:asciiTheme="minorEastAsia" w:hAnsiTheme="minorEastAsia" w:eastAsiaTheme="minorEastAsia" w:cstheme="minorEastAsia"/>
          <w:color w:val="auto"/>
          <w:sz w:val="24"/>
          <w:szCs w:val="24"/>
          <w:highlight w:val="none"/>
        </w:rPr>
        <w:t>9.知识产权</w:t>
      </w:r>
      <w:bookmarkEnd w:id="211"/>
    </w:p>
    <w:p w14:paraId="7F1045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3152DD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12" w:name="_Toc11007"/>
      <w:r>
        <w:rPr>
          <w:rFonts w:hint="eastAsia" w:asciiTheme="minorEastAsia" w:hAnsiTheme="minorEastAsia" w:eastAsiaTheme="minorEastAsia" w:cstheme="minorEastAsia"/>
          <w:color w:val="auto"/>
          <w:sz w:val="24"/>
          <w:szCs w:val="24"/>
          <w:highlight w:val="none"/>
        </w:rPr>
        <w:t>10.合同争议的解决</w:t>
      </w:r>
      <w:bookmarkEnd w:id="212"/>
    </w:p>
    <w:p w14:paraId="267B76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10.1当事人友好协商达成一致</w:t>
      </w:r>
    </w:p>
    <w:p w14:paraId="24D42B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10.2在60天内当事人协商不能达成协议的，可提请</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当地仲裁机构仲裁。</w:t>
      </w:r>
    </w:p>
    <w:p w14:paraId="179AFD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13" w:name="_Toc3210"/>
      <w:r>
        <w:rPr>
          <w:rFonts w:hint="eastAsia" w:asciiTheme="minorEastAsia" w:hAnsiTheme="minorEastAsia" w:eastAsiaTheme="minorEastAsia" w:cstheme="minorEastAsia"/>
          <w:color w:val="auto"/>
          <w:sz w:val="24"/>
          <w:szCs w:val="24"/>
          <w:highlight w:val="none"/>
        </w:rPr>
        <w:t>11.违约责任</w:t>
      </w:r>
      <w:bookmarkEnd w:id="213"/>
    </w:p>
    <w:p w14:paraId="6C87E9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按《中华人民共和国民法典》、《中华人民共和国政府采购法》有关条款，或由供需双方约定。</w:t>
      </w:r>
    </w:p>
    <w:p w14:paraId="666A0B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14" w:name="_Toc16052"/>
      <w:r>
        <w:rPr>
          <w:rFonts w:hint="eastAsia" w:asciiTheme="minorEastAsia" w:hAnsiTheme="minorEastAsia" w:eastAsiaTheme="minorEastAsia" w:cstheme="minorEastAsia"/>
          <w:color w:val="auto"/>
          <w:sz w:val="24"/>
          <w:szCs w:val="24"/>
          <w:highlight w:val="none"/>
        </w:rPr>
        <w:t>12.合同生效及其它</w:t>
      </w:r>
      <w:bookmarkEnd w:id="214"/>
    </w:p>
    <w:p w14:paraId="188677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12.1合同生效及其效力应符合《中华人民共和国民法典》有关规定。</w:t>
      </w:r>
    </w:p>
    <w:p w14:paraId="3EA1C3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12.2合同应经当事人法定代表人或委托代理人签字，加盖双方合同专用章或公章。</w:t>
      </w:r>
    </w:p>
    <w:p w14:paraId="23DB4A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12.3合同所包括附件，是合同不可分割的一部分，具有同等法法律效力。</w:t>
      </w:r>
    </w:p>
    <w:p w14:paraId="62AFB4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12.4本合同条件未尽事宜依照《中华人民共和国民法典》，由供需双方共同协商确定。</w:t>
      </w:r>
    </w:p>
    <w:p w14:paraId="7C3CC91B">
      <w:pPr>
        <w:pStyle w:val="2"/>
        <w:tabs>
          <w:tab w:val="left" w:pos="780"/>
        </w:tabs>
        <w:spacing w:line="500" w:lineRule="exact"/>
        <w:jc w:val="both"/>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szCs w:val="28"/>
          <w:highlight w:val="none"/>
        </w:rPr>
        <w:br w:type="page"/>
      </w:r>
      <w:bookmarkStart w:id="215" w:name="_Toc285722713"/>
      <w:bookmarkStart w:id="216" w:name="_Toc277084871"/>
      <w:bookmarkStart w:id="217" w:name="_Toc75793538"/>
      <w:bookmarkStart w:id="218" w:name="_Toc14438"/>
      <w:bookmarkStart w:id="219" w:name="_Toc23577"/>
      <w:bookmarkStart w:id="220" w:name="_Toc532"/>
      <w:bookmarkStart w:id="221" w:name="_Toc11006"/>
      <w:bookmarkStart w:id="222" w:name="_Toc4623"/>
      <w:bookmarkStart w:id="223" w:name="_Toc1900"/>
      <w:bookmarkStart w:id="224" w:name="_Toc13103"/>
      <w:bookmarkStart w:id="225" w:name="_Toc24031"/>
      <w:bookmarkStart w:id="226" w:name="_Toc11820"/>
      <w:bookmarkStart w:id="227" w:name="_Toc14172"/>
      <w:bookmarkStart w:id="228" w:name="_Toc6684"/>
      <w:bookmarkStart w:id="229" w:name="_Toc10958"/>
      <w:bookmarkStart w:id="230" w:name="_Toc6201"/>
      <w:bookmarkStart w:id="231" w:name="_Toc3208"/>
      <w:bookmarkStart w:id="232" w:name="_Toc106030415"/>
      <w:bookmarkStart w:id="233" w:name="_Toc10851"/>
      <w:r>
        <w:rPr>
          <w:rFonts w:hint="eastAsia" w:asciiTheme="minorEastAsia" w:hAnsiTheme="minorEastAsia" w:eastAsiaTheme="minorEastAsia" w:cstheme="minorEastAsia"/>
          <w:b w:val="0"/>
          <w:bCs w:val="0"/>
          <w:color w:val="auto"/>
          <w:kern w:val="2"/>
          <w:sz w:val="28"/>
          <w:szCs w:val="28"/>
          <w:highlight w:val="none"/>
          <w:lang w:val="en-US" w:eastAsia="zh-CN" w:bidi="ar-SA"/>
        </w:rPr>
        <w:t>二、政府采购合同（格式）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30A176B">
      <w:pPr>
        <w:spacing w:line="500" w:lineRule="exact"/>
        <w:jc w:val="center"/>
        <w:outlineLvl w:val="1"/>
        <w:rPr>
          <w:rFonts w:hint="eastAsia" w:asciiTheme="minorEastAsia" w:hAnsiTheme="minorEastAsia" w:eastAsiaTheme="minorEastAsia" w:cstheme="minorEastAsia"/>
          <w:b/>
          <w:color w:val="auto"/>
          <w:sz w:val="44"/>
          <w:highlight w:val="none"/>
        </w:rPr>
      </w:pPr>
      <w:bookmarkStart w:id="234" w:name="_Toc14182"/>
      <w:r>
        <w:rPr>
          <w:rFonts w:hint="eastAsia" w:asciiTheme="minorEastAsia" w:hAnsiTheme="minorEastAsia" w:eastAsiaTheme="minorEastAsia" w:cstheme="minorEastAsia"/>
          <w:b/>
          <w:color w:val="auto"/>
          <w:sz w:val="44"/>
          <w:highlight w:val="none"/>
        </w:rPr>
        <w:t>重庆市政府采购合同</w:t>
      </w:r>
      <w:bookmarkEnd w:id="234"/>
    </w:p>
    <w:p w14:paraId="61B015BF">
      <w:pPr>
        <w:spacing w:line="500" w:lineRule="exact"/>
        <w:jc w:val="center"/>
        <w:outlineLvl w:val="1"/>
        <w:rPr>
          <w:rFonts w:hint="eastAsia" w:asciiTheme="minorEastAsia" w:hAnsiTheme="minorEastAsia" w:eastAsiaTheme="minorEastAsia" w:cstheme="minorEastAsia"/>
          <w:color w:val="auto"/>
          <w:sz w:val="22"/>
          <w:szCs w:val="22"/>
          <w:highlight w:val="none"/>
        </w:rPr>
      </w:pPr>
      <w:bookmarkStart w:id="235" w:name="_Toc3825"/>
      <w:r>
        <w:rPr>
          <w:rFonts w:hint="eastAsia" w:asciiTheme="minorEastAsia" w:hAnsiTheme="minorEastAsia" w:eastAsiaTheme="minorEastAsia" w:cstheme="minorEastAsia"/>
          <w:color w:val="auto"/>
          <w:sz w:val="22"/>
          <w:szCs w:val="22"/>
          <w:highlight w:val="none"/>
        </w:rPr>
        <w:t>（项目号：     ）</w:t>
      </w:r>
      <w:bookmarkEnd w:id="235"/>
    </w:p>
    <w:p w14:paraId="4972D96C">
      <w:pPr>
        <w:spacing w:line="5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甲方（需方）：___________________________      计价单位：____________</w:t>
      </w:r>
    </w:p>
    <w:p w14:paraId="0C3F9F1D">
      <w:pPr>
        <w:spacing w:line="5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乙方（供方）：___________________________      计量单位：_____________</w:t>
      </w:r>
    </w:p>
    <w:p w14:paraId="2BA274CB">
      <w:pPr>
        <w:spacing w:line="5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经双方协商一致，达成以下购销合同：</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5C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A48F60C">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商品名称</w:t>
            </w:r>
          </w:p>
        </w:tc>
        <w:tc>
          <w:tcPr>
            <w:tcW w:w="1741" w:type="dxa"/>
            <w:noWrap w:val="0"/>
            <w:vAlign w:val="center"/>
          </w:tcPr>
          <w:p w14:paraId="4A02326D">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规格型号</w:t>
            </w:r>
          </w:p>
        </w:tc>
        <w:tc>
          <w:tcPr>
            <w:tcW w:w="984" w:type="dxa"/>
            <w:noWrap w:val="0"/>
            <w:vAlign w:val="center"/>
          </w:tcPr>
          <w:p w14:paraId="55362F86">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数量</w:t>
            </w:r>
          </w:p>
        </w:tc>
        <w:tc>
          <w:tcPr>
            <w:tcW w:w="1298" w:type="dxa"/>
            <w:gridSpan w:val="2"/>
            <w:noWrap w:val="0"/>
            <w:vAlign w:val="center"/>
          </w:tcPr>
          <w:p w14:paraId="7E285B68">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综合单价</w:t>
            </w:r>
          </w:p>
        </w:tc>
        <w:tc>
          <w:tcPr>
            <w:tcW w:w="1134" w:type="dxa"/>
            <w:noWrap w:val="0"/>
            <w:vAlign w:val="center"/>
          </w:tcPr>
          <w:p w14:paraId="346C9737">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总价</w:t>
            </w:r>
          </w:p>
        </w:tc>
        <w:tc>
          <w:tcPr>
            <w:tcW w:w="1559" w:type="dxa"/>
            <w:noWrap w:val="0"/>
            <w:vAlign w:val="center"/>
          </w:tcPr>
          <w:p w14:paraId="52C42213">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交货时间</w:t>
            </w:r>
          </w:p>
        </w:tc>
        <w:tc>
          <w:tcPr>
            <w:tcW w:w="1567" w:type="dxa"/>
            <w:noWrap w:val="0"/>
            <w:vAlign w:val="center"/>
          </w:tcPr>
          <w:p w14:paraId="150D85F5">
            <w:pPr>
              <w:spacing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交货地点</w:t>
            </w:r>
          </w:p>
        </w:tc>
      </w:tr>
      <w:tr w14:paraId="6D47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543E847">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678E29C6">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5DEF7CE4">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14796464">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54A3D56F">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2DA470B0">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6D205BB5">
            <w:pPr>
              <w:spacing w:line="240" w:lineRule="atLeast"/>
              <w:jc w:val="center"/>
              <w:rPr>
                <w:rFonts w:hint="eastAsia" w:asciiTheme="minorEastAsia" w:hAnsiTheme="minorEastAsia" w:eastAsiaTheme="minorEastAsia" w:cstheme="minorEastAsia"/>
                <w:color w:val="auto"/>
                <w:sz w:val="22"/>
                <w:szCs w:val="22"/>
                <w:highlight w:val="none"/>
              </w:rPr>
            </w:pPr>
          </w:p>
        </w:tc>
      </w:tr>
      <w:tr w14:paraId="34C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9C4F262">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344F5B51">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4088C91A">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47389043">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03C1900F">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35A9A5F5">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3FD6130C">
            <w:pPr>
              <w:spacing w:line="240" w:lineRule="atLeast"/>
              <w:jc w:val="center"/>
              <w:rPr>
                <w:rFonts w:hint="eastAsia" w:asciiTheme="minorEastAsia" w:hAnsiTheme="minorEastAsia" w:eastAsiaTheme="minorEastAsia" w:cstheme="minorEastAsia"/>
                <w:color w:val="auto"/>
                <w:sz w:val="22"/>
                <w:szCs w:val="22"/>
                <w:highlight w:val="none"/>
              </w:rPr>
            </w:pPr>
          </w:p>
        </w:tc>
      </w:tr>
      <w:tr w14:paraId="1232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E9DE54D">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3ADEA336">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2A9C3CC2">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56C5FDBC">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27C1D904">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2BC351C0">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65DEB137">
            <w:pPr>
              <w:spacing w:line="240" w:lineRule="atLeast"/>
              <w:jc w:val="center"/>
              <w:rPr>
                <w:rFonts w:hint="eastAsia" w:asciiTheme="minorEastAsia" w:hAnsiTheme="minorEastAsia" w:eastAsiaTheme="minorEastAsia" w:cstheme="minorEastAsia"/>
                <w:color w:val="auto"/>
                <w:sz w:val="22"/>
                <w:szCs w:val="22"/>
                <w:highlight w:val="none"/>
              </w:rPr>
            </w:pPr>
          </w:p>
        </w:tc>
      </w:tr>
      <w:tr w14:paraId="4B57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6EE4321">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7BA581F7">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64102729">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5C4786AE">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26CC9773">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70DEC7DA">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09DBD798">
            <w:pPr>
              <w:spacing w:line="240" w:lineRule="atLeast"/>
              <w:jc w:val="center"/>
              <w:rPr>
                <w:rFonts w:hint="eastAsia" w:asciiTheme="minorEastAsia" w:hAnsiTheme="minorEastAsia" w:eastAsiaTheme="minorEastAsia" w:cstheme="minorEastAsia"/>
                <w:color w:val="auto"/>
                <w:sz w:val="22"/>
                <w:szCs w:val="22"/>
                <w:highlight w:val="none"/>
              </w:rPr>
            </w:pPr>
          </w:p>
        </w:tc>
      </w:tr>
      <w:tr w14:paraId="0681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CE40D8A">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0D189C30">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53A1BE20">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06777270">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6DE51AC8">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64D5910E">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5D6D1427">
            <w:pPr>
              <w:spacing w:line="240" w:lineRule="atLeast"/>
              <w:jc w:val="center"/>
              <w:rPr>
                <w:rFonts w:hint="eastAsia" w:asciiTheme="minorEastAsia" w:hAnsiTheme="minorEastAsia" w:eastAsiaTheme="minorEastAsia" w:cstheme="minorEastAsia"/>
                <w:color w:val="auto"/>
                <w:sz w:val="22"/>
                <w:szCs w:val="22"/>
                <w:highlight w:val="none"/>
              </w:rPr>
            </w:pPr>
          </w:p>
        </w:tc>
      </w:tr>
      <w:tr w14:paraId="37C7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57BF179">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75A084FC">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7E5F06C7">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73829038">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58D1005A">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2A6712D2">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4358C8E8">
            <w:pPr>
              <w:spacing w:line="240" w:lineRule="atLeast"/>
              <w:jc w:val="center"/>
              <w:rPr>
                <w:rFonts w:hint="eastAsia" w:asciiTheme="minorEastAsia" w:hAnsiTheme="minorEastAsia" w:eastAsiaTheme="minorEastAsia" w:cstheme="minorEastAsia"/>
                <w:color w:val="auto"/>
                <w:sz w:val="22"/>
                <w:szCs w:val="22"/>
                <w:highlight w:val="none"/>
              </w:rPr>
            </w:pPr>
          </w:p>
        </w:tc>
      </w:tr>
      <w:tr w14:paraId="335A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19E8AC2">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134491E1">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0189F5F5">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1AE898BF">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2EF1B61C">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5DC0D6D0">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4B9A8428">
            <w:pPr>
              <w:spacing w:line="240" w:lineRule="atLeast"/>
              <w:jc w:val="center"/>
              <w:rPr>
                <w:rFonts w:hint="eastAsia" w:asciiTheme="minorEastAsia" w:hAnsiTheme="minorEastAsia" w:eastAsiaTheme="minorEastAsia" w:cstheme="minorEastAsia"/>
                <w:color w:val="auto"/>
                <w:sz w:val="22"/>
                <w:szCs w:val="22"/>
                <w:highlight w:val="none"/>
              </w:rPr>
            </w:pPr>
          </w:p>
        </w:tc>
      </w:tr>
      <w:tr w14:paraId="6EEC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67533A0">
            <w:pPr>
              <w:spacing w:line="240" w:lineRule="atLeast"/>
              <w:jc w:val="center"/>
              <w:rPr>
                <w:rFonts w:hint="eastAsia" w:asciiTheme="minorEastAsia" w:hAnsiTheme="minorEastAsia" w:eastAsiaTheme="minorEastAsia" w:cstheme="minorEastAsia"/>
                <w:color w:val="auto"/>
                <w:sz w:val="22"/>
                <w:szCs w:val="22"/>
                <w:highlight w:val="none"/>
              </w:rPr>
            </w:pPr>
          </w:p>
        </w:tc>
        <w:tc>
          <w:tcPr>
            <w:tcW w:w="1741" w:type="dxa"/>
            <w:noWrap w:val="0"/>
            <w:vAlign w:val="center"/>
          </w:tcPr>
          <w:p w14:paraId="154917E2">
            <w:pPr>
              <w:spacing w:line="240" w:lineRule="atLeast"/>
              <w:jc w:val="center"/>
              <w:rPr>
                <w:rFonts w:hint="eastAsia" w:asciiTheme="minorEastAsia" w:hAnsiTheme="minorEastAsia" w:eastAsiaTheme="minorEastAsia" w:cstheme="minorEastAsia"/>
                <w:color w:val="auto"/>
                <w:sz w:val="22"/>
                <w:szCs w:val="22"/>
                <w:highlight w:val="none"/>
              </w:rPr>
            </w:pPr>
          </w:p>
        </w:tc>
        <w:tc>
          <w:tcPr>
            <w:tcW w:w="984" w:type="dxa"/>
            <w:noWrap w:val="0"/>
            <w:vAlign w:val="center"/>
          </w:tcPr>
          <w:p w14:paraId="7879A472">
            <w:pPr>
              <w:spacing w:line="240" w:lineRule="atLeast"/>
              <w:jc w:val="center"/>
              <w:rPr>
                <w:rFonts w:hint="eastAsia" w:asciiTheme="minorEastAsia" w:hAnsiTheme="minorEastAsia" w:eastAsiaTheme="minorEastAsia" w:cstheme="minorEastAsia"/>
                <w:color w:val="auto"/>
                <w:sz w:val="22"/>
                <w:szCs w:val="22"/>
                <w:highlight w:val="none"/>
              </w:rPr>
            </w:pPr>
          </w:p>
        </w:tc>
        <w:tc>
          <w:tcPr>
            <w:tcW w:w="1298" w:type="dxa"/>
            <w:gridSpan w:val="2"/>
            <w:noWrap w:val="0"/>
            <w:vAlign w:val="center"/>
          </w:tcPr>
          <w:p w14:paraId="5F413229">
            <w:pPr>
              <w:spacing w:line="240" w:lineRule="atLeast"/>
              <w:jc w:val="center"/>
              <w:rPr>
                <w:rFonts w:hint="eastAsia" w:asciiTheme="minorEastAsia" w:hAnsiTheme="minorEastAsia" w:eastAsiaTheme="minorEastAsia" w:cstheme="minorEastAsia"/>
                <w:color w:val="auto"/>
                <w:sz w:val="22"/>
                <w:szCs w:val="22"/>
                <w:highlight w:val="none"/>
              </w:rPr>
            </w:pPr>
          </w:p>
        </w:tc>
        <w:tc>
          <w:tcPr>
            <w:tcW w:w="1134" w:type="dxa"/>
            <w:noWrap w:val="0"/>
            <w:vAlign w:val="center"/>
          </w:tcPr>
          <w:p w14:paraId="14A51520">
            <w:pPr>
              <w:spacing w:line="240" w:lineRule="atLeast"/>
              <w:jc w:val="center"/>
              <w:rPr>
                <w:rFonts w:hint="eastAsia" w:asciiTheme="minorEastAsia" w:hAnsiTheme="minorEastAsia" w:eastAsiaTheme="minorEastAsia" w:cstheme="minorEastAsia"/>
                <w:color w:val="auto"/>
                <w:sz w:val="22"/>
                <w:szCs w:val="22"/>
                <w:highlight w:val="none"/>
              </w:rPr>
            </w:pPr>
          </w:p>
        </w:tc>
        <w:tc>
          <w:tcPr>
            <w:tcW w:w="1559" w:type="dxa"/>
            <w:noWrap w:val="0"/>
            <w:vAlign w:val="center"/>
          </w:tcPr>
          <w:p w14:paraId="27498A0F">
            <w:pPr>
              <w:spacing w:line="240" w:lineRule="atLeast"/>
              <w:jc w:val="center"/>
              <w:rPr>
                <w:rFonts w:hint="eastAsia" w:asciiTheme="minorEastAsia" w:hAnsiTheme="minorEastAsia" w:eastAsiaTheme="minorEastAsia" w:cstheme="minorEastAsia"/>
                <w:color w:val="auto"/>
                <w:sz w:val="22"/>
                <w:szCs w:val="22"/>
                <w:highlight w:val="none"/>
              </w:rPr>
            </w:pPr>
          </w:p>
        </w:tc>
        <w:tc>
          <w:tcPr>
            <w:tcW w:w="1567" w:type="dxa"/>
            <w:noWrap w:val="0"/>
            <w:vAlign w:val="center"/>
          </w:tcPr>
          <w:p w14:paraId="5885C7D2">
            <w:pPr>
              <w:spacing w:line="240" w:lineRule="atLeast"/>
              <w:jc w:val="center"/>
              <w:rPr>
                <w:rFonts w:hint="eastAsia" w:asciiTheme="minorEastAsia" w:hAnsiTheme="minorEastAsia" w:eastAsiaTheme="minorEastAsia" w:cstheme="minorEastAsia"/>
                <w:color w:val="auto"/>
                <w:sz w:val="22"/>
                <w:szCs w:val="22"/>
                <w:highlight w:val="none"/>
              </w:rPr>
            </w:pPr>
          </w:p>
        </w:tc>
      </w:tr>
      <w:tr w14:paraId="2873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4B56998B">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合计人民币（小写）：</w:t>
            </w:r>
          </w:p>
        </w:tc>
      </w:tr>
      <w:tr w14:paraId="0D23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7488EEE4">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合计人民币（大写）：</w:t>
            </w:r>
          </w:p>
        </w:tc>
      </w:tr>
      <w:tr w14:paraId="372E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noWrap w:val="0"/>
            <w:vAlign w:val="top"/>
          </w:tcPr>
          <w:p w14:paraId="20D7F092">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一、质量要求和技术标准。供方提供的商品必须是全新的，完全符合国家有关技术标准，供方的质量保证及售后服务承诺如下：</w:t>
            </w:r>
          </w:p>
          <w:p w14:paraId="20551B44">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1、质保期限：</w:t>
            </w:r>
          </w:p>
          <w:p w14:paraId="11A86A5C">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2、保修范围：</w:t>
            </w:r>
          </w:p>
          <w:p w14:paraId="6FF8D076">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3、服务措施：</w:t>
            </w:r>
          </w:p>
          <w:p w14:paraId="4D2BD7DA">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4、质保期后服务：</w:t>
            </w:r>
          </w:p>
        </w:tc>
      </w:tr>
      <w:tr w14:paraId="05EE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3123FE84">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二、随机备品、附件、工具数量及供应方法：</w:t>
            </w:r>
          </w:p>
        </w:tc>
      </w:tr>
      <w:tr w14:paraId="0987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noWrap w:val="0"/>
            <w:vAlign w:val="top"/>
          </w:tcPr>
          <w:p w14:paraId="71A5A7FD">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三、交提货方式：</w:t>
            </w:r>
          </w:p>
        </w:tc>
      </w:tr>
      <w:tr w14:paraId="381A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noWrap w:val="0"/>
            <w:vAlign w:val="top"/>
          </w:tcPr>
          <w:p w14:paraId="710358D2">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四、验收标准、方法：</w:t>
            </w:r>
          </w:p>
          <w:p w14:paraId="0BC94303">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如有异议，请于      日内提出。</w:t>
            </w:r>
          </w:p>
        </w:tc>
      </w:tr>
      <w:tr w14:paraId="067D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0C47258B">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五、付款方式：</w:t>
            </w:r>
          </w:p>
          <w:p w14:paraId="2CA164E6">
            <w:pPr>
              <w:pStyle w:val="11"/>
              <w:spacing w:line="240" w:lineRule="atLeast"/>
              <w:rPr>
                <w:rFonts w:hint="eastAsia" w:asciiTheme="minorEastAsia" w:hAnsiTheme="minorEastAsia" w:eastAsiaTheme="minorEastAsia" w:cstheme="minorEastAsia"/>
                <w:color w:val="auto"/>
                <w:sz w:val="22"/>
                <w:szCs w:val="22"/>
                <w:highlight w:val="none"/>
              </w:rPr>
            </w:pPr>
          </w:p>
        </w:tc>
      </w:tr>
      <w:tr w14:paraId="4E1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2480B8F7">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六、违约责任：</w:t>
            </w:r>
          </w:p>
          <w:p w14:paraId="24C89C62">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按《中华人民共和国民法典》、《中华人民共和国政府采购法》执行，或按双方约定。（采购人应按项目实际情况完整填写）</w:t>
            </w:r>
          </w:p>
        </w:tc>
      </w:tr>
      <w:tr w14:paraId="2F6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7E045720">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七、其他约定事项：</w:t>
            </w:r>
          </w:p>
          <w:p w14:paraId="1751DFA2">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1.招标文件及其澄清文件、投标文件和承诺是本合同不可分割的部分。</w:t>
            </w:r>
          </w:p>
          <w:p w14:paraId="05A6F119">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2.本合同如发生争议由双方协商解决，协商不成向需方所在地仲裁机构提请仲裁。</w:t>
            </w:r>
          </w:p>
          <w:p w14:paraId="695AB6FC">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3.本合同一式__份， 需方__份，供方__份，具备同等法律效力。</w:t>
            </w:r>
          </w:p>
          <w:p w14:paraId="7F37E2DA">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4.其他：</w:t>
            </w:r>
          </w:p>
        </w:tc>
      </w:tr>
      <w:tr w14:paraId="4ED0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D81F06A">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需方：</w:t>
            </w:r>
          </w:p>
          <w:p w14:paraId="658CAD3B">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地址：</w:t>
            </w:r>
          </w:p>
          <w:p w14:paraId="3309D619">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联系电话：</w:t>
            </w:r>
          </w:p>
          <w:p w14:paraId="36D5CEA5">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授权代表：</w:t>
            </w:r>
          </w:p>
        </w:tc>
        <w:tc>
          <w:tcPr>
            <w:tcW w:w="5125" w:type="dxa"/>
            <w:gridSpan w:val="5"/>
            <w:noWrap w:val="0"/>
            <w:vAlign w:val="top"/>
          </w:tcPr>
          <w:p w14:paraId="2845C143">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供方：</w:t>
            </w:r>
          </w:p>
          <w:p w14:paraId="5B37BC52">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地址：</w:t>
            </w:r>
          </w:p>
          <w:p w14:paraId="2D804682">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电话：</w:t>
            </w:r>
          </w:p>
          <w:p w14:paraId="1C1973AA">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传真：</w:t>
            </w:r>
          </w:p>
          <w:p w14:paraId="52F7311C">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开户银行：</w:t>
            </w:r>
          </w:p>
          <w:p w14:paraId="65A5C849">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账号：</w:t>
            </w:r>
          </w:p>
          <w:p w14:paraId="6D2A0C18">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授权代表：</w:t>
            </w:r>
          </w:p>
          <w:p w14:paraId="14497058">
            <w:pPr>
              <w:widowControl/>
              <w:spacing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（本栏请用计算机打印以便于准确付款）</w:t>
            </w:r>
          </w:p>
        </w:tc>
      </w:tr>
      <w:tr w14:paraId="73BE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628" w:type="dxa"/>
            <w:gridSpan w:val="9"/>
            <w:noWrap w:val="0"/>
            <w:vAlign w:val="top"/>
          </w:tcPr>
          <w:p w14:paraId="2A532CB3">
            <w:pPr>
              <w:spacing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bl>
    <w:p w14:paraId="38136ED5">
      <w:pPr>
        <w:spacing w:line="5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签约时间：       年   月   日      </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签约地点：</w:t>
      </w:r>
    </w:p>
    <w:p w14:paraId="1B54CC83">
      <w:pPr>
        <w:adjustRightInd w:val="0"/>
        <w:snapToGrid w:val="0"/>
        <w:spacing w:line="360" w:lineRule="auto"/>
        <w:jc w:val="left"/>
        <w:rPr>
          <w:rFonts w:hint="eastAsia" w:asciiTheme="minorEastAsia" w:hAnsiTheme="minorEastAsia" w:eastAsiaTheme="minorEastAsia" w:cstheme="minorEastAsia"/>
          <w:bCs/>
          <w:color w:val="auto"/>
          <w:sz w:val="24"/>
          <w:szCs w:val="24"/>
          <w:highlight w:val="none"/>
        </w:rPr>
      </w:pPr>
    </w:p>
    <w:p w14:paraId="18033066">
      <w:pPr>
        <w:rPr>
          <w:rFonts w:hint="eastAsia" w:asciiTheme="minorEastAsia" w:hAnsiTheme="minorEastAsia" w:eastAsiaTheme="minorEastAsia" w:cstheme="minorEastAsia"/>
          <w:color w:val="auto"/>
          <w:sz w:val="40"/>
          <w:szCs w:val="32"/>
          <w:highlight w:val="none"/>
        </w:rPr>
      </w:pPr>
      <w:r>
        <w:rPr>
          <w:rFonts w:hint="eastAsia" w:asciiTheme="minorEastAsia" w:hAnsiTheme="minorEastAsia" w:eastAsiaTheme="minorEastAsia" w:cstheme="minorEastAsia"/>
          <w:color w:val="auto"/>
          <w:sz w:val="40"/>
          <w:szCs w:val="32"/>
          <w:highlight w:val="none"/>
        </w:rPr>
        <w:br w:type="page"/>
      </w:r>
    </w:p>
    <w:p w14:paraId="691E251C">
      <w:pPr>
        <w:pStyle w:val="29"/>
        <w:snapToGrid w:val="0"/>
        <w:spacing w:before="0" w:after="0" w:line="360" w:lineRule="auto"/>
        <w:jc w:val="center"/>
        <w:rPr>
          <w:rFonts w:hint="eastAsia" w:asciiTheme="minorEastAsia" w:hAnsiTheme="minorEastAsia" w:eastAsiaTheme="minorEastAsia" w:cstheme="minorEastAsia"/>
          <w:color w:val="auto"/>
          <w:sz w:val="40"/>
          <w:szCs w:val="32"/>
          <w:highlight w:val="none"/>
        </w:rPr>
      </w:pPr>
      <w:bookmarkStart w:id="236" w:name="_Toc4456"/>
      <w:r>
        <w:rPr>
          <w:rFonts w:hint="eastAsia" w:asciiTheme="minorEastAsia" w:hAnsiTheme="minorEastAsia" w:eastAsiaTheme="minorEastAsia" w:cstheme="minorEastAsia"/>
          <w:color w:val="auto"/>
          <w:sz w:val="40"/>
          <w:szCs w:val="32"/>
          <w:highlight w:val="none"/>
        </w:rPr>
        <w:t>第七篇  响应文件格式要求</w:t>
      </w:r>
      <w:bookmarkEnd w:id="236"/>
    </w:p>
    <w:bookmarkEnd w:id="191"/>
    <w:bookmarkEnd w:id="192"/>
    <w:p w14:paraId="45FEA532">
      <w:pPr>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5E62E6F6">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（一）报价函</w:t>
      </w:r>
    </w:p>
    <w:p w14:paraId="1BA50CA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6E8156E1">
      <w:pPr>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14:paraId="3ABD910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14:paraId="7E8BBC49">
      <w:pPr>
        <w:snapToGrid w:val="0"/>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（二）服务方案（格式自定）</w:t>
      </w:r>
    </w:p>
    <w:p w14:paraId="00E4A659">
      <w:pPr>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2795461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（一）商务条款差异表</w:t>
      </w:r>
    </w:p>
    <w:p w14:paraId="7902BDE2">
      <w:pPr>
        <w:snapToGrid w:val="0"/>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（二）其他资料（格式自定）</w:t>
      </w:r>
    </w:p>
    <w:p w14:paraId="5A3C2988">
      <w:pPr>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四、资格条件部分</w:t>
      </w:r>
    </w:p>
    <w:p w14:paraId="22F3713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436629F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723540B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3E00D5B6">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（四）书面声明（格式）</w:t>
      </w:r>
    </w:p>
    <w:p w14:paraId="07A3B3C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w:t>
      </w:r>
    </w:p>
    <w:p w14:paraId="13D65662">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注：供应商按“多证合一”登记制度办理营业执照的，税务登记证（副本）和社会保险登记证以供应商所提供的营业执照（副本）复印件为准</w:t>
      </w:r>
    </w:p>
    <w:p w14:paraId="054FBCF7">
      <w:pPr>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五、其他应提供的资料</w:t>
      </w:r>
    </w:p>
    <w:p w14:paraId="3B52A93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14:paraId="4B92817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其他与项目有关的资料</w:t>
      </w:r>
    </w:p>
    <w:p w14:paraId="062B8A4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sectPr>
          <w:headerReference r:id="rId9" w:type="default"/>
          <w:footerReference r:id="rId10" w:type="default"/>
          <w:footerReference r:id="rId11" w:type="even"/>
          <w:pgSz w:w="11907" w:h="16840"/>
          <w:pgMar w:top="1134" w:right="1191" w:bottom="1134" w:left="1304" w:header="851" w:footer="992" w:gutter="0"/>
          <w:pgNumType w:fmt="decimal" w:start="1"/>
          <w:cols w:space="720" w:num="1"/>
          <w:docGrid w:linePitch="380" w:charSpace="-5735"/>
        </w:sectPr>
      </w:pPr>
    </w:p>
    <w:p w14:paraId="67698CEB">
      <w:pPr>
        <w:pStyle w:val="30"/>
        <w:spacing w:before="0" w:after="0" w:line="360" w:lineRule="auto"/>
        <w:rPr>
          <w:rFonts w:hint="eastAsia" w:asciiTheme="minorEastAsia" w:hAnsiTheme="minorEastAsia" w:eastAsiaTheme="minorEastAsia" w:cstheme="minorEastAsia"/>
          <w:color w:val="auto"/>
          <w:sz w:val="36"/>
          <w:szCs w:val="36"/>
          <w:highlight w:val="none"/>
        </w:rPr>
      </w:pPr>
      <w:bookmarkStart w:id="237" w:name="_Toc10415"/>
      <w:bookmarkEnd w:id="237"/>
      <w:bookmarkStart w:id="238" w:name="_Toc30568"/>
      <w:bookmarkStart w:id="239" w:name="_Toc24172"/>
      <w:r>
        <w:rPr>
          <w:rFonts w:hint="eastAsia" w:asciiTheme="minorEastAsia" w:hAnsiTheme="minorEastAsia" w:eastAsiaTheme="minorEastAsia" w:cstheme="minorEastAsia"/>
          <w:color w:val="auto"/>
          <w:sz w:val="36"/>
          <w:szCs w:val="36"/>
          <w:highlight w:val="none"/>
        </w:rPr>
        <w:t>一、经济部分</w:t>
      </w:r>
      <w:bookmarkEnd w:id="238"/>
      <w:bookmarkEnd w:id="239"/>
    </w:p>
    <w:p w14:paraId="36E2343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（一）报价函</w:t>
      </w:r>
    </w:p>
    <w:p w14:paraId="05D462EB">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报价函</w:t>
      </w:r>
    </w:p>
    <w:p w14:paraId="6B1FAF2C">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（采购人）</w:t>
      </w:r>
      <w:r>
        <w:rPr>
          <w:rFonts w:hint="eastAsia" w:asciiTheme="minorEastAsia" w:hAnsiTheme="minorEastAsia" w:eastAsiaTheme="minorEastAsia" w:cstheme="minorEastAsia"/>
          <w:color w:val="auto"/>
          <w:sz w:val="24"/>
          <w:szCs w:val="24"/>
          <w:highlight w:val="none"/>
        </w:rPr>
        <w:t>：</w:t>
      </w:r>
    </w:p>
    <w:p w14:paraId="4488D8D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07FEE618">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1.愿意按照竞争性比选文件中的一切要求，提供本项目的服务，报价为：</w:t>
      </w:r>
      <w:r>
        <w:rPr>
          <w:rFonts w:hint="eastAsia" w:asciiTheme="minorEastAsia" w:hAnsiTheme="minorEastAsia" w:eastAsiaTheme="minorEastAsia" w:cstheme="minorEastAsia"/>
          <w:bCs/>
          <w:color w:val="auto"/>
          <w:sz w:val="24"/>
          <w:szCs w:val="24"/>
          <w:highlight w:val="none"/>
        </w:rPr>
        <w:t>报价总金额为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元（大写：</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w:t>
      </w:r>
    </w:p>
    <w:p w14:paraId="1644A9F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2 </w:t>
      </w:r>
      <w:r>
        <w:rPr>
          <w:rFonts w:hint="eastAsia" w:asciiTheme="minorEastAsia" w:hAnsiTheme="minorEastAsia" w:eastAsiaTheme="minorEastAsia" w:cstheme="minorEastAsia"/>
          <w:color w:val="auto"/>
          <w:sz w:val="24"/>
          <w:szCs w:val="24"/>
          <w:highlight w:val="none"/>
        </w:rPr>
        <w:t>份。</w:t>
      </w:r>
    </w:p>
    <w:p w14:paraId="1FA785C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3.我方承诺：本次比选的有效期为提交响应文件截止时间起90天。</w:t>
      </w:r>
    </w:p>
    <w:p w14:paraId="76A666F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7BDB77C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5.在整个竞争性比选过程中，我方若有违规行为，接受按照相关法律法规和《竞争性比选文件》之规定给予惩罚。</w:t>
      </w:r>
    </w:p>
    <w:p w14:paraId="1C81514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6.我方若成为成交供应商，将按照最终比选结果签订合同，并且严格履行合同义务。本承诺函将成为合同不可分割的一部分，与合同具有同等的法律效力。</w:t>
      </w:r>
    </w:p>
    <w:p w14:paraId="33E0ACB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szCs w:val="24"/>
          <w:highlight w:val="none"/>
        </w:rPr>
        <w:t>我方同意按竞争性比选文件规定，交纳竞争性比选文件要求的比选保证金。如果我方成为成交供应商，保证在接到成交通知书后，向采购代理机构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573ABBC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5E19C16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C6EFFF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8417739">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5CB046A6">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666F408F">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21FBEBD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6FEAD8F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673676B3">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EBC9DF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DB4B060">
      <w:pPr>
        <w:tabs>
          <w:tab w:val="left" w:pos="2895"/>
        </w:tabs>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bookmarkStart w:id="240" w:name="_Toc342913420"/>
      <w:bookmarkEnd w:id="240"/>
      <w:bookmarkStart w:id="241" w:name="_Toc313008357"/>
      <w:bookmarkEnd w:id="241"/>
      <w:bookmarkStart w:id="242" w:name="_Toc1283"/>
      <w:bookmarkEnd w:id="242"/>
      <w:bookmarkStart w:id="243" w:name="_Toc313888361"/>
      <w:bookmarkEnd w:id="243"/>
      <w:bookmarkStart w:id="244" w:name="_Toc21703"/>
      <w:bookmarkStart w:id="245" w:name="_Toc76462351"/>
      <w:bookmarkStart w:id="246" w:name="_Toc31628"/>
      <w:r>
        <w:rPr>
          <w:rFonts w:hint="eastAsia" w:asciiTheme="minorEastAsia" w:hAnsiTheme="minorEastAsia" w:eastAsiaTheme="minorEastAsia" w:cstheme="minorEastAsia"/>
          <w:color w:val="auto"/>
          <w:sz w:val="24"/>
          <w:szCs w:val="24"/>
          <w:highlight w:val="none"/>
        </w:rPr>
        <w:t>（二）明细报价表</w:t>
      </w:r>
      <w:bookmarkEnd w:id="244"/>
    </w:p>
    <w:p w14:paraId="04980AE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项目号：                              </w:t>
      </w:r>
    </w:p>
    <w:p w14:paraId="4209ED8A">
      <w:pPr>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 xml:space="preserve">项目名称：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5A63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3CFA0ACA">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557" w:type="dxa"/>
            <w:noWrap w:val="0"/>
            <w:vAlign w:val="center"/>
          </w:tcPr>
          <w:p w14:paraId="118FAC78">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3127" w:type="dxa"/>
            <w:noWrap w:val="0"/>
            <w:vAlign w:val="center"/>
          </w:tcPr>
          <w:p w14:paraId="380013CD">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相关信息</w:t>
            </w:r>
          </w:p>
        </w:tc>
        <w:tc>
          <w:tcPr>
            <w:tcW w:w="1235" w:type="dxa"/>
            <w:noWrap w:val="0"/>
            <w:vAlign w:val="center"/>
          </w:tcPr>
          <w:p w14:paraId="5702D46A">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数量</w:t>
            </w:r>
          </w:p>
        </w:tc>
        <w:tc>
          <w:tcPr>
            <w:tcW w:w="1235" w:type="dxa"/>
            <w:noWrap w:val="0"/>
            <w:vAlign w:val="center"/>
          </w:tcPr>
          <w:p w14:paraId="291FE203">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单价</w:t>
            </w:r>
          </w:p>
        </w:tc>
        <w:tc>
          <w:tcPr>
            <w:tcW w:w="1235" w:type="dxa"/>
            <w:noWrap w:val="0"/>
            <w:vAlign w:val="center"/>
          </w:tcPr>
          <w:p w14:paraId="73DDB8B0">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合计</w:t>
            </w:r>
          </w:p>
        </w:tc>
      </w:tr>
      <w:tr w14:paraId="03BC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66A5FFC">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47" w:name="_Toc3607"/>
            <w:bookmarkStart w:id="248" w:name="_Toc27418"/>
            <w:bookmarkStart w:id="249" w:name="_Toc23526"/>
            <w:r>
              <w:rPr>
                <w:rFonts w:hint="eastAsia" w:asciiTheme="minorEastAsia" w:hAnsiTheme="minorEastAsia" w:eastAsiaTheme="minorEastAsia" w:cstheme="minorEastAsia"/>
                <w:color w:val="auto"/>
                <w:sz w:val="24"/>
                <w:szCs w:val="24"/>
                <w:highlight w:val="none"/>
              </w:rPr>
              <w:t>1</w:t>
            </w:r>
            <w:bookmarkEnd w:id="247"/>
            <w:bookmarkEnd w:id="248"/>
            <w:bookmarkEnd w:id="249"/>
          </w:p>
        </w:tc>
        <w:tc>
          <w:tcPr>
            <w:tcW w:w="1557" w:type="dxa"/>
            <w:noWrap w:val="0"/>
            <w:vAlign w:val="center"/>
          </w:tcPr>
          <w:p w14:paraId="13D88AD6">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224D0AA7">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11A5B22D">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6B7C926A">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0917805D">
            <w:pPr>
              <w:jc w:val="center"/>
              <w:rPr>
                <w:rFonts w:hint="eastAsia" w:asciiTheme="minorEastAsia" w:hAnsiTheme="minorEastAsia" w:eastAsiaTheme="minorEastAsia" w:cstheme="minorEastAsia"/>
                <w:color w:val="auto"/>
                <w:sz w:val="24"/>
                <w:szCs w:val="24"/>
                <w:highlight w:val="none"/>
              </w:rPr>
            </w:pPr>
          </w:p>
        </w:tc>
      </w:tr>
      <w:tr w14:paraId="2A8A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D4ECB7D">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50" w:name="_Toc7636"/>
            <w:bookmarkStart w:id="251" w:name="_Toc14696"/>
            <w:bookmarkStart w:id="252" w:name="_Toc22290"/>
            <w:r>
              <w:rPr>
                <w:rFonts w:hint="eastAsia" w:asciiTheme="minorEastAsia" w:hAnsiTheme="minorEastAsia" w:eastAsiaTheme="minorEastAsia" w:cstheme="minorEastAsia"/>
                <w:color w:val="auto"/>
                <w:sz w:val="24"/>
                <w:szCs w:val="24"/>
                <w:highlight w:val="none"/>
              </w:rPr>
              <w:t>2</w:t>
            </w:r>
            <w:bookmarkEnd w:id="250"/>
            <w:bookmarkEnd w:id="251"/>
            <w:bookmarkEnd w:id="252"/>
          </w:p>
        </w:tc>
        <w:tc>
          <w:tcPr>
            <w:tcW w:w="1557" w:type="dxa"/>
            <w:noWrap w:val="0"/>
            <w:vAlign w:val="center"/>
          </w:tcPr>
          <w:p w14:paraId="7B9A8A5A">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72799A44">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230149A2">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4502D8F5">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6AF88F5C">
            <w:pPr>
              <w:jc w:val="center"/>
              <w:rPr>
                <w:rFonts w:hint="eastAsia" w:asciiTheme="minorEastAsia" w:hAnsiTheme="minorEastAsia" w:eastAsiaTheme="minorEastAsia" w:cstheme="minorEastAsia"/>
                <w:color w:val="auto"/>
                <w:sz w:val="24"/>
                <w:szCs w:val="24"/>
                <w:highlight w:val="none"/>
              </w:rPr>
            </w:pPr>
          </w:p>
        </w:tc>
      </w:tr>
      <w:tr w14:paraId="285E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F5B58F0">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53" w:name="_Toc30617"/>
            <w:bookmarkStart w:id="254" w:name="_Toc9206"/>
            <w:bookmarkStart w:id="255" w:name="_Toc21905"/>
            <w:r>
              <w:rPr>
                <w:rFonts w:hint="eastAsia" w:asciiTheme="minorEastAsia" w:hAnsiTheme="minorEastAsia" w:eastAsiaTheme="minorEastAsia" w:cstheme="minorEastAsia"/>
                <w:color w:val="auto"/>
                <w:sz w:val="24"/>
                <w:szCs w:val="24"/>
                <w:highlight w:val="none"/>
              </w:rPr>
              <w:t>3</w:t>
            </w:r>
            <w:bookmarkEnd w:id="253"/>
            <w:bookmarkEnd w:id="254"/>
            <w:bookmarkEnd w:id="255"/>
          </w:p>
        </w:tc>
        <w:tc>
          <w:tcPr>
            <w:tcW w:w="1557" w:type="dxa"/>
            <w:noWrap w:val="0"/>
            <w:vAlign w:val="center"/>
          </w:tcPr>
          <w:p w14:paraId="3CD75BE4">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3AA4AA11">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3EBD2A14">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5210EB03">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25DDE41E">
            <w:pPr>
              <w:jc w:val="center"/>
              <w:rPr>
                <w:rFonts w:hint="eastAsia" w:asciiTheme="minorEastAsia" w:hAnsiTheme="minorEastAsia" w:eastAsiaTheme="minorEastAsia" w:cstheme="minorEastAsia"/>
                <w:color w:val="auto"/>
                <w:sz w:val="24"/>
                <w:szCs w:val="24"/>
                <w:highlight w:val="none"/>
              </w:rPr>
            </w:pPr>
          </w:p>
        </w:tc>
      </w:tr>
      <w:tr w14:paraId="4E87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8B428FF">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56" w:name="_Toc27026"/>
            <w:bookmarkStart w:id="257" w:name="_Toc23370"/>
            <w:bookmarkStart w:id="258" w:name="_Toc22589"/>
            <w:r>
              <w:rPr>
                <w:rFonts w:hint="eastAsia" w:asciiTheme="minorEastAsia" w:hAnsiTheme="minorEastAsia" w:eastAsiaTheme="minorEastAsia" w:cstheme="minorEastAsia"/>
                <w:color w:val="auto"/>
                <w:sz w:val="24"/>
                <w:szCs w:val="24"/>
                <w:highlight w:val="none"/>
              </w:rPr>
              <w:t>4</w:t>
            </w:r>
            <w:bookmarkEnd w:id="256"/>
            <w:bookmarkEnd w:id="257"/>
            <w:bookmarkEnd w:id="258"/>
          </w:p>
        </w:tc>
        <w:tc>
          <w:tcPr>
            <w:tcW w:w="1557" w:type="dxa"/>
            <w:noWrap w:val="0"/>
            <w:vAlign w:val="center"/>
          </w:tcPr>
          <w:p w14:paraId="4F81C5E0">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5BABCBA0">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2A433396">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6F2AB439">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41770F71">
            <w:pPr>
              <w:jc w:val="center"/>
              <w:rPr>
                <w:rFonts w:hint="eastAsia" w:asciiTheme="minorEastAsia" w:hAnsiTheme="minorEastAsia" w:eastAsiaTheme="minorEastAsia" w:cstheme="minorEastAsia"/>
                <w:color w:val="auto"/>
                <w:sz w:val="24"/>
                <w:szCs w:val="24"/>
                <w:highlight w:val="none"/>
              </w:rPr>
            </w:pPr>
          </w:p>
        </w:tc>
      </w:tr>
      <w:tr w14:paraId="1E85DB0E">
        <w:tblPrEx>
          <w:tblCellMar>
            <w:top w:w="0" w:type="dxa"/>
            <w:left w:w="108" w:type="dxa"/>
            <w:bottom w:w="0" w:type="dxa"/>
            <w:right w:w="108" w:type="dxa"/>
          </w:tblCellMar>
        </w:tblPrEx>
        <w:trPr>
          <w:trHeight w:val="417" w:hRule="exact"/>
          <w:jc w:val="center"/>
        </w:trPr>
        <w:tc>
          <w:tcPr>
            <w:tcW w:w="939" w:type="dxa"/>
            <w:noWrap w:val="0"/>
            <w:vAlign w:val="center"/>
          </w:tcPr>
          <w:p w14:paraId="0E122D7D">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59" w:name="_Toc11817"/>
            <w:bookmarkStart w:id="260" w:name="_Toc15107"/>
            <w:bookmarkStart w:id="261" w:name="_Toc29509"/>
            <w:r>
              <w:rPr>
                <w:rFonts w:hint="eastAsia" w:asciiTheme="minorEastAsia" w:hAnsiTheme="minorEastAsia" w:eastAsiaTheme="minorEastAsia" w:cstheme="minorEastAsia"/>
                <w:color w:val="auto"/>
                <w:sz w:val="24"/>
                <w:szCs w:val="24"/>
                <w:highlight w:val="none"/>
              </w:rPr>
              <w:t>5</w:t>
            </w:r>
            <w:bookmarkEnd w:id="259"/>
            <w:bookmarkEnd w:id="260"/>
            <w:bookmarkEnd w:id="261"/>
          </w:p>
        </w:tc>
        <w:tc>
          <w:tcPr>
            <w:tcW w:w="1557" w:type="dxa"/>
            <w:noWrap w:val="0"/>
            <w:vAlign w:val="center"/>
          </w:tcPr>
          <w:p w14:paraId="289DAA46">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7C0B623C">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0322F354">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0BC7A9FC">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31762DB4">
            <w:pPr>
              <w:jc w:val="center"/>
              <w:rPr>
                <w:rFonts w:hint="eastAsia" w:asciiTheme="minorEastAsia" w:hAnsiTheme="minorEastAsia" w:eastAsiaTheme="minorEastAsia" w:cstheme="minorEastAsia"/>
                <w:color w:val="auto"/>
                <w:sz w:val="24"/>
                <w:szCs w:val="24"/>
                <w:highlight w:val="none"/>
              </w:rPr>
            </w:pPr>
          </w:p>
        </w:tc>
      </w:tr>
      <w:tr w14:paraId="091A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4D6F527">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62" w:name="_Toc2279"/>
            <w:bookmarkStart w:id="263" w:name="_Toc19465"/>
            <w:bookmarkStart w:id="264" w:name="_Toc32648"/>
            <w:r>
              <w:rPr>
                <w:rFonts w:hint="eastAsia" w:asciiTheme="minorEastAsia" w:hAnsiTheme="minorEastAsia" w:eastAsiaTheme="minorEastAsia" w:cstheme="minorEastAsia"/>
                <w:color w:val="auto"/>
                <w:sz w:val="24"/>
                <w:szCs w:val="24"/>
                <w:highlight w:val="none"/>
              </w:rPr>
              <w:t>6</w:t>
            </w:r>
            <w:bookmarkEnd w:id="262"/>
            <w:bookmarkEnd w:id="263"/>
            <w:bookmarkEnd w:id="264"/>
          </w:p>
        </w:tc>
        <w:tc>
          <w:tcPr>
            <w:tcW w:w="1557" w:type="dxa"/>
            <w:noWrap w:val="0"/>
            <w:vAlign w:val="center"/>
          </w:tcPr>
          <w:p w14:paraId="31ACAC94">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373704B4">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31E9E6D8">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0C5C02B6">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30037C98">
            <w:pPr>
              <w:jc w:val="center"/>
              <w:rPr>
                <w:rFonts w:hint="eastAsia" w:asciiTheme="minorEastAsia" w:hAnsiTheme="minorEastAsia" w:eastAsiaTheme="minorEastAsia" w:cstheme="minorEastAsia"/>
                <w:color w:val="auto"/>
                <w:sz w:val="24"/>
                <w:szCs w:val="24"/>
                <w:highlight w:val="none"/>
              </w:rPr>
            </w:pPr>
          </w:p>
        </w:tc>
      </w:tr>
      <w:tr w14:paraId="5B36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A84E825">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65" w:name="_Toc1310"/>
            <w:bookmarkStart w:id="266" w:name="_Toc22282"/>
            <w:bookmarkStart w:id="267" w:name="_Toc29661"/>
            <w:r>
              <w:rPr>
                <w:rFonts w:hint="eastAsia" w:asciiTheme="minorEastAsia" w:hAnsiTheme="minorEastAsia" w:eastAsiaTheme="minorEastAsia" w:cstheme="minorEastAsia"/>
                <w:color w:val="auto"/>
                <w:sz w:val="24"/>
                <w:szCs w:val="24"/>
                <w:highlight w:val="none"/>
              </w:rPr>
              <w:t>7</w:t>
            </w:r>
            <w:bookmarkEnd w:id="265"/>
            <w:bookmarkEnd w:id="266"/>
            <w:bookmarkEnd w:id="267"/>
          </w:p>
        </w:tc>
        <w:tc>
          <w:tcPr>
            <w:tcW w:w="1557" w:type="dxa"/>
            <w:noWrap w:val="0"/>
            <w:vAlign w:val="center"/>
          </w:tcPr>
          <w:p w14:paraId="40449A78">
            <w:pPr>
              <w:jc w:val="center"/>
              <w:rPr>
                <w:rFonts w:hint="eastAsia" w:asciiTheme="minorEastAsia" w:hAnsiTheme="minorEastAsia" w:eastAsiaTheme="minorEastAsia" w:cstheme="minorEastAsia"/>
                <w:color w:val="auto"/>
                <w:sz w:val="24"/>
                <w:szCs w:val="24"/>
                <w:highlight w:val="none"/>
              </w:rPr>
            </w:pPr>
          </w:p>
        </w:tc>
        <w:tc>
          <w:tcPr>
            <w:tcW w:w="3127" w:type="dxa"/>
            <w:noWrap w:val="0"/>
            <w:vAlign w:val="top"/>
          </w:tcPr>
          <w:p w14:paraId="0BD412A9">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472D5B16">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41559113">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3597F346">
            <w:pPr>
              <w:jc w:val="center"/>
              <w:rPr>
                <w:rFonts w:hint="eastAsia" w:asciiTheme="minorEastAsia" w:hAnsiTheme="minorEastAsia" w:eastAsiaTheme="minorEastAsia" w:cstheme="minorEastAsia"/>
                <w:color w:val="auto"/>
                <w:sz w:val="24"/>
                <w:szCs w:val="24"/>
                <w:highlight w:val="none"/>
              </w:rPr>
            </w:pPr>
          </w:p>
        </w:tc>
      </w:tr>
      <w:tr w14:paraId="10DE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961E8E6">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68" w:name="_Toc30701"/>
            <w:bookmarkStart w:id="269" w:name="_Toc2103"/>
            <w:bookmarkStart w:id="270" w:name="_Toc30653"/>
            <w:r>
              <w:rPr>
                <w:rFonts w:hint="eastAsia" w:asciiTheme="minorEastAsia" w:hAnsiTheme="minorEastAsia" w:eastAsiaTheme="minorEastAsia" w:cstheme="minorEastAsia"/>
                <w:color w:val="auto"/>
                <w:sz w:val="24"/>
                <w:szCs w:val="24"/>
                <w:highlight w:val="none"/>
              </w:rPr>
              <w:t>8</w:t>
            </w:r>
            <w:bookmarkEnd w:id="268"/>
            <w:bookmarkEnd w:id="269"/>
            <w:bookmarkEnd w:id="270"/>
          </w:p>
        </w:tc>
        <w:tc>
          <w:tcPr>
            <w:tcW w:w="1557" w:type="dxa"/>
            <w:noWrap w:val="0"/>
            <w:vAlign w:val="center"/>
          </w:tcPr>
          <w:p w14:paraId="008010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人工费</w:t>
            </w:r>
          </w:p>
        </w:tc>
        <w:tc>
          <w:tcPr>
            <w:tcW w:w="3127" w:type="dxa"/>
            <w:noWrap w:val="0"/>
            <w:vAlign w:val="top"/>
          </w:tcPr>
          <w:p w14:paraId="335B4923">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33B0F80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35" w:type="dxa"/>
            <w:noWrap w:val="0"/>
            <w:vAlign w:val="top"/>
          </w:tcPr>
          <w:p w14:paraId="5DFE60FB">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2515CFF9">
            <w:pPr>
              <w:jc w:val="center"/>
              <w:rPr>
                <w:rFonts w:hint="eastAsia" w:asciiTheme="minorEastAsia" w:hAnsiTheme="minorEastAsia" w:eastAsiaTheme="minorEastAsia" w:cstheme="minorEastAsia"/>
                <w:color w:val="auto"/>
                <w:sz w:val="24"/>
                <w:szCs w:val="24"/>
                <w:highlight w:val="none"/>
              </w:rPr>
            </w:pPr>
          </w:p>
        </w:tc>
      </w:tr>
      <w:tr w14:paraId="0C29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35DEA41">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71" w:name="_Toc834"/>
            <w:bookmarkStart w:id="272" w:name="_Toc8570"/>
            <w:bookmarkStart w:id="273" w:name="_Toc15838"/>
            <w:r>
              <w:rPr>
                <w:rFonts w:hint="eastAsia" w:asciiTheme="minorEastAsia" w:hAnsiTheme="minorEastAsia" w:eastAsiaTheme="minorEastAsia" w:cstheme="minorEastAsia"/>
                <w:color w:val="auto"/>
                <w:sz w:val="24"/>
                <w:szCs w:val="24"/>
                <w:highlight w:val="none"/>
              </w:rPr>
              <w:t>9</w:t>
            </w:r>
            <w:bookmarkEnd w:id="271"/>
            <w:bookmarkEnd w:id="272"/>
            <w:bookmarkEnd w:id="273"/>
          </w:p>
        </w:tc>
        <w:tc>
          <w:tcPr>
            <w:tcW w:w="1557" w:type="dxa"/>
            <w:noWrap w:val="0"/>
            <w:vAlign w:val="center"/>
          </w:tcPr>
          <w:p w14:paraId="076AE62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运输费</w:t>
            </w:r>
          </w:p>
        </w:tc>
        <w:tc>
          <w:tcPr>
            <w:tcW w:w="3127" w:type="dxa"/>
            <w:noWrap w:val="0"/>
            <w:vAlign w:val="top"/>
          </w:tcPr>
          <w:p w14:paraId="0DA21DF7">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02C99EE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35" w:type="dxa"/>
            <w:noWrap w:val="0"/>
            <w:vAlign w:val="top"/>
          </w:tcPr>
          <w:p w14:paraId="3D8AA221">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08C0C763">
            <w:pPr>
              <w:jc w:val="center"/>
              <w:rPr>
                <w:rFonts w:hint="eastAsia" w:asciiTheme="minorEastAsia" w:hAnsiTheme="minorEastAsia" w:eastAsiaTheme="minorEastAsia" w:cstheme="minorEastAsia"/>
                <w:color w:val="auto"/>
                <w:sz w:val="24"/>
                <w:szCs w:val="24"/>
                <w:highlight w:val="none"/>
              </w:rPr>
            </w:pPr>
          </w:p>
        </w:tc>
      </w:tr>
      <w:tr w14:paraId="740F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F302496">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74" w:name="_Toc11667"/>
            <w:bookmarkStart w:id="275" w:name="_Toc19943"/>
            <w:bookmarkStart w:id="276" w:name="_Toc10920"/>
            <w:r>
              <w:rPr>
                <w:rFonts w:hint="eastAsia" w:asciiTheme="minorEastAsia" w:hAnsiTheme="minorEastAsia" w:eastAsiaTheme="minorEastAsia" w:cstheme="minorEastAsia"/>
                <w:color w:val="auto"/>
                <w:sz w:val="24"/>
                <w:szCs w:val="24"/>
                <w:highlight w:val="none"/>
              </w:rPr>
              <w:t>10</w:t>
            </w:r>
            <w:bookmarkEnd w:id="274"/>
            <w:bookmarkEnd w:id="275"/>
            <w:bookmarkEnd w:id="276"/>
          </w:p>
        </w:tc>
        <w:tc>
          <w:tcPr>
            <w:tcW w:w="1557" w:type="dxa"/>
            <w:noWrap w:val="0"/>
            <w:vAlign w:val="center"/>
          </w:tcPr>
          <w:p w14:paraId="70C0896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其他费用</w:t>
            </w:r>
          </w:p>
        </w:tc>
        <w:tc>
          <w:tcPr>
            <w:tcW w:w="3127" w:type="dxa"/>
            <w:noWrap w:val="0"/>
            <w:vAlign w:val="top"/>
          </w:tcPr>
          <w:p w14:paraId="432F53D1">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5698028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35" w:type="dxa"/>
            <w:noWrap w:val="0"/>
            <w:vAlign w:val="top"/>
          </w:tcPr>
          <w:p w14:paraId="7CDC0958">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1813FEAA">
            <w:pPr>
              <w:jc w:val="center"/>
              <w:rPr>
                <w:rFonts w:hint="eastAsia" w:asciiTheme="minorEastAsia" w:hAnsiTheme="minorEastAsia" w:eastAsiaTheme="minorEastAsia" w:cstheme="minorEastAsia"/>
                <w:color w:val="auto"/>
                <w:sz w:val="24"/>
                <w:szCs w:val="24"/>
                <w:highlight w:val="none"/>
              </w:rPr>
            </w:pPr>
          </w:p>
        </w:tc>
      </w:tr>
      <w:tr w14:paraId="0D92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89598DE">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77" w:name="_Toc26741"/>
            <w:bookmarkStart w:id="278" w:name="_Toc96"/>
            <w:bookmarkStart w:id="279" w:name="_Toc10220"/>
            <w:r>
              <w:rPr>
                <w:rFonts w:hint="eastAsia" w:asciiTheme="minorEastAsia" w:hAnsiTheme="minorEastAsia" w:eastAsiaTheme="minorEastAsia" w:cstheme="minorEastAsia"/>
                <w:color w:val="auto"/>
                <w:sz w:val="24"/>
                <w:szCs w:val="24"/>
                <w:highlight w:val="none"/>
              </w:rPr>
              <w:t>11</w:t>
            </w:r>
            <w:bookmarkEnd w:id="277"/>
            <w:bookmarkEnd w:id="278"/>
            <w:bookmarkEnd w:id="279"/>
          </w:p>
        </w:tc>
        <w:tc>
          <w:tcPr>
            <w:tcW w:w="1557" w:type="dxa"/>
            <w:noWrap w:val="0"/>
            <w:vAlign w:val="center"/>
          </w:tcPr>
          <w:p w14:paraId="139E5FD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127" w:type="dxa"/>
            <w:noWrap w:val="0"/>
            <w:vAlign w:val="top"/>
          </w:tcPr>
          <w:p w14:paraId="0E061CAC">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center"/>
          </w:tcPr>
          <w:p w14:paraId="43902C7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35" w:type="dxa"/>
            <w:noWrap w:val="0"/>
            <w:vAlign w:val="top"/>
          </w:tcPr>
          <w:p w14:paraId="7B075CF8">
            <w:pPr>
              <w:jc w:val="center"/>
              <w:rPr>
                <w:rFonts w:hint="eastAsia" w:asciiTheme="minorEastAsia" w:hAnsiTheme="minorEastAsia" w:eastAsiaTheme="minorEastAsia" w:cstheme="minorEastAsia"/>
                <w:color w:val="auto"/>
                <w:sz w:val="24"/>
                <w:szCs w:val="24"/>
                <w:highlight w:val="none"/>
              </w:rPr>
            </w:pPr>
          </w:p>
        </w:tc>
        <w:tc>
          <w:tcPr>
            <w:tcW w:w="1235" w:type="dxa"/>
            <w:noWrap w:val="0"/>
            <w:vAlign w:val="top"/>
          </w:tcPr>
          <w:p w14:paraId="17F69710">
            <w:pPr>
              <w:jc w:val="center"/>
              <w:rPr>
                <w:rFonts w:hint="eastAsia" w:asciiTheme="minorEastAsia" w:hAnsiTheme="minorEastAsia" w:eastAsiaTheme="minorEastAsia" w:cstheme="minorEastAsia"/>
                <w:color w:val="auto"/>
                <w:sz w:val="24"/>
                <w:szCs w:val="24"/>
                <w:highlight w:val="none"/>
              </w:rPr>
            </w:pPr>
          </w:p>
        </w:tc>
      </w:tr>
      <w:tr w14:paraId="289B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E5AC0F4">
            <w:pPr>
              <w:pStyle w:val="8"/>
              <w:spacing w:line="240" w:lineRule="atLeast"/>
              <w:ind w:left="3920"/>
              <w:jc w:val="center"/>
              <w:outlineLvl w:val="0"/>
              <w:rPr>
                <w:rFonts w:hint="eastAsia" w:asciiTheme="minorEastAsia" w:hAnsiTheme="minorEastAsia" w:eastAsiaTheme="minorEastAsia" w:cstheme="minorEastAsia"/>
                <w:color w:val="auto"/>
                <w:sz w:val="24"/>
                <w:szCs w:val="24"/>
                <w:highlight w:val="none"/>
              </w:rPr>
            </w:pPr>
            <w:bookmarkStart w:id="280" w:name="_Toc8838"/>
            <w:bookmarkStart w:id="281" w:name="_Toc25511"/>
            <w:bookmarkStart w:id="282" w:name="_Toc10793"/>
            <w:r>
              <w:rPr>
                <w:rFonts w:hint="eastAsia" w:asciiTheme="minorEastAsia" w:hAnsiTheme="minorEastAsia" w:eastAsiaTheme="minorEastAsia" w:cstheme="minorEastAsia"/>
                <w:color w:val="auto"/>
                <w:sz w:val="24"/>
                <w:szCs w:val="24"/>
                <w:highlight w:val="none"/>
              </w:rPr>
              <w:t>12</w:t>
            </w:r>
            <w:bookmarkEnd w:id="280"/>
            <w:bookmarkEnd w:id="281"/>
            <w:bookmarkEnd w:id="282"/>
          </w:p>
        </w:tc>
        <w:tc>
          <w:tcPr>
            <w:tcW w:w="1557" w:type="dxa"/>
            <w:noWrap w:val="0"/>
            <w:vAlign w:val="center"/>
          </w:tcPr>
          <w:p w14:paraId="751549C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总计</w:t>
            </w:r>
          </w:p>
        </w:tc>
        <w:tc>
          <w:tcPr>
            <w:tcW w:w="6832" w:type="dxa"/>
            <w:gridSpan w:val="4"/>
            <w:noWrap w:val="0"/>
            <w:vAlign w:val="top"/>
          </w:tcPr>
          <w:p w14:paraId="58473E42">
            <w:pPr>
              <w:rPr>
                <w:rFonts w:hint="eastAsia" w:asciiTheme="minorEastAsia" w:hAnsiTheme="minorEastAsia" w:eastAsiaTheme="minorEastAsia" w:cstheme="minorEastAsia"/>
                <w:color w:val="auto"/>
                <w:sz w:val="24"/>
                <w:szCs w:val="24"/>
                <w:highlight w:val="none"/>
              </w:rPr>
            </w:pPr>
          </w:p>
        </w:tc>
      </w:tr>
    </w:tbl>
    <w:p w14:paraId="37CB632E">
      <w:pPr>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6C30362A">
      <w:pPr>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注：1.供应商应完整填写本表。</w:t>
      </w:r>
    </w:p>
    <w:p w14:paraId="43D670EF">
      <w:pPr>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2.该表可扩展</w:t>
      </w:r>
      <w:bookmarkStart w:id="283" w:name="OLE_LINK1"/>
      <w:bookmarkStart w:id="284" w:name="OLE_LINK2"/>
      <w:r>
        <w:rPr>
          <w:rFonts w:hint="eastAsia" w:asciiTheme="minorEastAsia" w:hAnsiTheme="minorEastAsia" w:eastAsiaTheme="minorEastAsia" w:cstheme="minorEastAsia"/>
          <w:color w:val="auto"/>
          <w:sz w:val="24"/>
          <w:szCs w:val="24"/>
          <w:highlight w:val="none"/>
        </w:rPr>
        <w:t>。</w:t>
      </w:r>
      <w:bookmarkEnd w:id="283"/>
      <w:bookmarkEnd w:id="284"/>
    </w:p>
    <w:p w14:paraId="6B112A08">
      <w:pPr>
        <w:pStyle w:val="16"/>
        <w:spacing w:line="360" w:lineRule="auto"/>
        <w:rPr>
          <w:rFonts w:hint="eastAsia" w:asciiTheme="minorEastAsia" w:hAnsiTheme="minorEastAsia" w:eastAsiaTheme="minorEastAsia" w:cstheme="minorEastAsia"/>
          <w:color w:val="auto"/>
          <w:sz w:val="24"/>
          <w:szCs w:val="24"/>
          <w:highlight w:val="none"/>
        </w:rPr>
      </w:pPr>
    </w:p>
    <w:p w14:paraId="1019480A">
      <w:pPr>
        <w:pStyle w:val="16"/>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FDAB114">
      <w:pPr>
        <w:rPr>
          <w:rFonts w:hint="eastAsia" w:asciiTheme="minorEastAsia" w:hAnsiTheme="minorEastAsia" w:eastAsiaTheme="minorEastAsia" w:cstheme="minorEastAsia"/>
          <w:color w:val="auto"/>
          <w:highlight w:val="none"/>
        </w:rPr>
      </w:pPr>
    </w:p>
    <w:p w14:paraId="203B75C1">
      <w:pPr>
        <w:rPr>
          <w:rFonts w:hint="eastAsia" w:asciiTheme="minorEastAsia" w:hAnsiTheme="minorEastAsia" w:eastAsiaTheme="minorEastAsia" w:cstheme="minorEastAsia"/>
          <w:color w:val="auto"/>
          <w:highlight w:val="none"/>
        </w:rPr>
      </w:pPr>
    </w:p>
    <w:p w14:paraId="028BD21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供应商名称（公章）或自然人签署：</w:t>
      </w:r>
    </w:p>
    <w:p w14:paraId="5AA364F0">
      <w:pPr>
        <w:spacing w:line="360" w:lineRule="auto"/>
        <w:ind w:right="480" w:firstLine="6480" w:firstLineChars="27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30BCAAA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bdr w:val="single" w:color="auto" w:sz="4" w:space="0"/>
        </w:rPr>
        <w:sectPr>
          <w:headerReference r:id="rId12" w:type="default"/>
          <w:pgSz w:w="11907" w:h="16840"/>
          <w:pgMar w:top="1134" w:right="1191" w:bottom="1134" w:left="1304" w:header="851" w:footer="992" w:gutter="0"/>
          <w:pgNumType w:fmt="decimal"/>
          <w:cols w:space="720" w:num="1"/>
          <w:docGrid w:linePitch="380" w:charSpace="-5735"/>
        </w:sectPr>
      </w:pPr>
    </w:p>
    <w:bookmarkEnd w:id="245"/>
    <w:p w14:paraId="3A7885C3">
      <w:pPr>
        <w:pStyle w:val="30"/>
        <w:spacing w:before="0" w:after="0" w:line="360" w:lineRule="auto"/>
        <w:rPr>
          <w:rFonts w:hint="eastAsia" w:asciiTheme="minorEastAsia" w:hAnsiTheme="minorEastAsia" w:eastAsiaTheme="minorEastAsia" w:cstheme="minorEastAsia"/>
          <w:color w:val="auto"/>
          <w:szCs w:val="32"/>
          <w:highlight w:val="none"/>
        </w:rPr>
      </w:pPr>
      <w:bookmarkStart w:id="285" w:name="_Toc9199"/>
      <w:r>
        <w:rPr>
          <w:rFonts w:hint="eastAsia" w:asciiTheme="minorEastAsia" w:hAnsiTheme="minorEastAsia" w:eastAsiaTheme="minorEastAsia" w:cstheme="minorEastAsia"/>
          <w:color w:val="auto"/>
          <w:szCs w:val="32"/>
          <w:highlight w:val="none"/>
        </w:rPr>
        <w:t>二、服务部分</w:t>
      </w:r>
      <w:bookmarkEnd w:id="246"/>
      <w:bookmarkEnd w:id="285"/>
    </w:p>
    <w:p w14:paraId="3833F969">
      <w:pPr>
        <w:tabs>
          <w:tab w:val="left" w:pos="6300"/>
        </w:tabs>
        <w:snapToGrid w:val="0"/>
        <w:spacing w:line="400" w:lineRule="exact"/>
        <w:ind w:firstLine="64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32"/>
          <w:szCs w:val="32"/>
          <w:highlight w:val="none"/>
        </w:rPr>
        <w:t>（一）</w:t>
      </w:r>
      <w:r>
        <w:rPr>
          <w:rFonts w:hint="eastAsia" w:asciiTheme="minorEastAsia" w:hAnsiTheme="minorEastAsia" w:eastAsiaTheme="minorEastAsia" w:cstheme="minorEastAsia"/>
          <w:color w:val="auto"/>
          <w:sz w:val="24"/>
          <w:szCs w:val="24"/>
          <w:highlight w:val="none"/>
        </w:rPr>
        <w:t xml:space="preserve">服务响应偏离表                              </w:t>
      </w:r>
    </w:p>
    <w:p w14:paraId="0AF976D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17E9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1F3FC5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286" w:name="_Toc14490"/>
            <w:bookmarkStart w:id="287" w:name="_Toc22063"/>
            <w:r>
              <w:rPr>
                <w:rFonts w:hint="eastAsia" w:asciiTheme="minorEastAsia" w:hAnsiTheme="minorEastAsia" w:eastAsiaTheme="minorEastAsia" w:cstheme="minorEastAsia"/>
                <w:color w:val="auto"/>
                <w:sz w:val="21"/>
                <w:szCs w:val="21"/>
                <w:highlight w:val="none"/>
              </w:rPr>
              <w:t>序号</w:t>
            </w:r>
            <w:bookmarkEnd w:id="286"/>
            <w:bookmarkEnd w:id="287"/>
          </w:p>
        </w:tc>
        <w:tc>
          <w:tcPr>
            <w:tcW w:w="2967" w:type="dxa"/>
            <w:vAlign w:val="center"/>
          </w:tcPr>
          <w:p w14:paraId="1274B76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288" w:name="_Toc4569"/>
            <w:bookmarkStart w:id="289" w:name="_Toc18736"/>
            <w:r>
              <w:rPr>
                <w:rFonts w:hint="eastAsia" w:asciiTheme="minorEastAsia" w:hAnsiTheme="minorEastAsia" w:eastAsiaTheme="minorEastAsia" w:cstheme="minorEastAsia"/>
                <w:color w:val="auto"/>
                <w:sz w:val="21"/>
                <w:szCs w:val="21"/>
                <w:highlight w:val="none"/>
              </w:rPr>
              <w:t>项目服务需求</w:t>
            </w:r>
            <w:bookmarkEnd w:id="288"/>
            <w:bookmarkEnd w:id="289"/>
          </w:p>
        </w:tc>
        <w:tc>
          <w:tcPr>
            <w:tcW w:w="3081" w:type="dxa"/>
            <w:vAlign w:val="center"/>
          </w:tcPr>
          <w:p w14:paraId="4080E43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290" w:name="_Toc5026"/>
            <w:bookmarkStart w:id="291" w:name="_Toc9356"/>
            <w:r>
              <w:rPr>
                <w:rFonts w:hint="eastAsia" w:asciiTheme="minorEastAsia" w:hAnsiTheme="minorEastAsia" w:eastAsiaTheme="minorEastAsia" w:cstheme="minorEastAsia"/>
                <w:color w:val="auto"/>
                <w:sz w:val="21"/>
                <w:szCs w:val="21"/>
                <w:highlight w:val="none"/>
              </w:rPr>
              <w:t>响应情况</w:t>
            </w:r>
            <w:bookmarkEnd w:id="290"/>
            <w:bookmarkEnd w:id="291"/>
          </w:p>
        </w:tc>
        <w:tc>
          <w:tcPr>
            <w:tcW w:w="2309" w:type="dxa"/>
            <w:vAlign w:val="center"/>
          </w:tcPr>
          <w:p w14:paraId="69B62F4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292" w:name="_Toc9360"/>
            <w:bookmarkStart w:id="293" w:name="_Toc1370"/>
            <w:r>
              <w:rPr>
                <w:rFonts w:hint="eastAsia" w:asciiTheme="minorEastAsia" w:hAnsiTheme="minorEastAsia" w:eastAsiaTheme="minorEastAsia" w:cstheme="minorEastAsia"/>
                <w:color w:val="auto"/>
                <w:sz w:val="21"/>
                <w:szCs w:val="21"/>
                <w:highlight w:val="none"/>
              </w:rPr>
              <w:t>差异说明</w:t>
            </w:r>
            <w:bookmarkEnd w:id="292"/>
            <w:bookmarkEnd w:id="293"/>
          </w:p>
        </w:tc>
      </w:tr>
      <w:tr w14:paraId="30BC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F61EAF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0EEC6A3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5E6F5B2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493118B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12FC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DBD5C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0EFFB6B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79B7A0E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6A6CC43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4C5D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769035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5946505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7461DA6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2BF7E19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E6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2D1E5E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64E7468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7E3CE17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5526AA1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2C6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16008E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476ECA9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0C51AE3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0195DB2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4822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D9940B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3A70116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323AF14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055BCED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70AD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5D1916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10D49FF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760EFAB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4CEECE6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51F4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7BE130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3869063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7F4B10F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26B6BBA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572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341462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108FC7E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5830CB4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13286E0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73C2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217848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14:paraId="2B965C6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14:paraId="4CD7134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14:paraId="0466E7C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bl>
    <w:p w14:paraId="2E8680F2">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法定代表人（或其授权代表）或自然人：</w:t>
      </w:r>
    </w:p>
    <w:p w14:paraId="6AE2FA33">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374E2090">
      <w:pPr>
        <w:spacing w:line="500" w:lineRule="exact"/>
        <w:ind w:firstLine="720" w:firstLineChars="3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（供应商公章）                               （签署或盖章）</w:t>
      </w:r>
    </w:p>
    <w:p w14:paraId="0848A73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0C11D68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0A53A83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.本表即为对本项目“第二篇  项目服务需求”中所列条款进行比较和响应</w:t>
      </w:r>
      <w:r>
        <w:rPr>
          <w:rFonts w:hint="eastAsia" w:asciiTheme="minorEastAsia" w:hAnsiTheme="minorEastAsia" w:eastAsiaTheme="minorEastAsia" w:cstheme="minorEastAsia"/>
          <w:color w:val="auto"/>
          <w:sz w:val="24"/>
          <w:szCs w:val="24"/>
          <w:highlight w:val="none"/>
        </w:rPr>
        <w:t>，应逐条如实填写，“响应情况”中必须列出具体数值或内容。如供应商未应答或只注明“符合”、“满足”等类似无具体数值或内容的表述，视为不满足对应条款；</w:t>
      </w:r>
    </w:p>
    <w:p w14:paraId="1107C9B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2.本表可扩展。</w:t>
      </w:r>
    </w:p>
    <w:p w14:paraId="125D95F6">
      <w:pPr>
        <w:snapToGrid w:val="0"/>
        <w:spacing w:line="44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14:paraId="23E1550C">
      <w:pPr>
        <w:snapToGrid w:val="0"/>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（二）服务方案（格式自定）</w:t>
      </w:r>
    </w:p>
    <w:p w14:paraId="2FA5A807">
      <w:pPr>
        <w:snapToGrid w:val="0"/>
        <w:spacing w:line="360" w:lineRule="auto"/>
        <w:jc w:val="center"/>
        <w:rPr>
          <w:rFonts w:hint="eastAsia" w:asciiTheme="minorEastAsia" w:hAnsiTheme="minorEastAsia" w:eastAsiaTheme="minorEastAsia" w:cstheme="minorEastAsia"/>
          <w:color w:val="auto"/>
          <w:sz w:val="32"/>
          <w:szCs w:val="32"/>
          <w:highlight w:val="none"/>
        </w:rPr>
      </w:pPr>
    </w:p>
    <w:p w14:paraId="2A10C77A">
      <w:pPr>
        <w:snapToGrid w:val="0"/>
        <w:spacing w:line="360" w:lineRule="auto"/>
        <w:jc w:val="center"/>
        <w:rPr>
          <w:rFonts w:hint="eastAsia" w:asciiTheme="minorEastAsia" w:hAnsiTheme="minorEastAsia" w:eastAsiaTheme="minorEastAsia" w:cstheme="minorEastAsia"/>
          <w:color w:val="auto"/>
          <w:sz w:val="32"/>
          <w:szCs w:val="32"/>
          <w:highlight w:val="none"/>
          <w:bdr w:val="single" w:color="000000" w:sz="4" w:space="0"/>
        </w:rPr>
        <w:sectPr>
          <w:headerReference r:id="rId13" w:type="default"/>
          <w:pgSz w:w="11907" w:h="16840"/>
          <w:pgMar w:top="1134" w:right="1191" w:bottom="1134" w:left="1304" w:header="851" w:footer="992" w:gutter="0"/>
          <w:pgNumType w:fmt="decimal"/>
          <w:cols w:space="720" w:num="1"/>
          <w:docGrid w:linePitch="380" w:charSpace="-5735"/>
        </w:sectPr>
      </w:pPr>
    </w:p>
    <w:p w14:paraId="4785F622">
      <w:pPr>
        <w:pStyle w:val="30"/>
        <w:spacing w:before="0" w:after="0" w:line="360" w:lineRule="auto"/>
        <w:rPr>
          <w:rFonts w:hint="eastAsia" w:asciiTheme="minorEastAsia" w:hAnsiTheme="minorEastAsia" w:eastAsiaTheme="minorEastAsia" w:cstheme="minorEastAsia"/>
          <w:color w:val="auto"/>
          <w:szCs w:val="32"/>
          <w:highlight w:val="none"/>
        </w:rPr>
      </w:pPr>
      <w:bookmarkStart w:id="294" w:name="_Toc80104370"/>
      <w:bookmarkEnd w:id="294"/>
      <w:bookmarkStart w:id="295" w:name="_Toc355"/>
      <w:bookmarkEnd w:id="295"/>
      <w:bookmarkStart w:id="296" w:name="_Toc11255"/>
      <w:bookmarkStart w:id="297" w:name="_Toc8344"/>
      <w:r>
        <w:rPr>
          <w:rFonts w:hint="eastAsia" w:asciiTheme="minorEastAsia" w:hAnsiTheme="minorEastAsia" w:eastAsiaTheme="minorEastAsia" w:cstheme="minorEastAsia"/>
          <w:color w:val="auto"/>
          <w:szCs w:val="32"/>
          <w:highlight w:val="none"/>
        </w:rPr>
        <w:t>三、商务部分</w:t>
      </w:r>
      <w:bookmarkEnd w:id="296"/>
      <w:bookmarkEnd w:id="297"/>
    </w:p>
    <w:p w14:paraId="5540AD4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（一）商务响应偏离表                              </w:t>
      </w:r>
    </w:p>
    <w:p w14:paraId="2DC5C55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58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805614A">
            <w:pPr>
              <w:snapToGrid w:val="0"/>
              <w:spacing w:line="360" w:lineRule="auto"/>
              <w:ind w:firstLine="465"/>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序号</w:t>
            </w:r>
          </w:p>
        </w:tc>
        <w:tc>
          <w:tcPr>
            <w:tcW w:w="3179" w:type="dxa"/>
            <w:vAlign w:val="center"/>
          </w:tcPr>
          <w:p w14:paraId="5E5C040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298" w:name="_Toc2801"/>
            <w:bookmarkStart w:id="299" w:name="_Toc14341"/>
            <w:r>
              <w:rPr>
                <w:rFonts w:hint="eastAsia" w:asciiTheme="minorEastAsia" w:hAnsiTheme="minorEastAsia" w:eastAsiaTheme="minorEastAsia" w:cstheme="minorEastAsia"/>
                <w:color w:val="auto"/>
                <w:sz w:val="21"/>
                <w:szCs w:val="24"/>
                <w:highlight w:val="none"/>
              </w:rPr>
              <w:t>项目商务需求</w:t>
            </w:r>
            <w:bookmarkEnd w:id="298"/>
            <w:bookmarkEnd w:id="299"/>
          </w:p>
        </w:tc>
        <w:tc>
          <w:tcPr>
            <w:tcW w:w="2434" w:type="dxa"/>
            <w:vAlign w:val="center"/>
          </w:tcPr>
          <w:p w14:paraId="08A715D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300" w:name="_Toc30851"/>
            <w:bookmarkStart w:id="301" w:name="_Toc31383"/>
            <w:r>
              <w:rPr>
                <w:rFonts w:hint="eastAsia" w:asciiTheme="minorEastAsia" w:hAnsiTheme="minorEastAsia" w:eastAsiaTheme="minorEastAsia" w:cstheme="minorEastAsia"/>
                <w:color w:val="auto"/>
                <w:sz w:val="21"/>
                <w:szCs w:val="24"/>
                <w:highlight w:val="none"/>
              </w:rPr>
              <w:t>响应情况</w:t>
            </w:r>
            <w:bookmarkEnd w:id="300"/>
            <w:bookmarkEnd w:id="301"/>
          </w:p>
        </w:tc>
        <w:tc>
          <w:tcPr>
            <w:tcW w:w="2355" w:type="dxa"/>
            <w:vAlign w:val="center"/>
          </w:tcPr>
          <w:p w14:paraId="4E0362A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302" w:name="_Toc4650"/>
            <w:bookmarkStart w:id="303" w:name="_Toc2910"/>
            <w:r>
              <w:rPr>
                <w:rFonts w:hint="eastAsia" w:asciiTheme="minorEastAsia" w:hAnsiTheme="minorEastAsia" w:eastAsiaTheme="minorEastAsia" w:cstheme="minorEastAsia"/>
                <w:color w:val="auto"/>
                <w:sz w:val="21"/>
                <w:szCs w:val="24"/>
                <w:highlight w:val="none"/>
              </w:rPr>
              <w:t>偏离说明</w:t>
            </w:r>
            <w:bookmarkEnd w:id="302"/>
            <w:bookmarkEnd w:id="303"/>
          </w:p>
        </w:tc>
      </w:tr>
      <w:tr w14:paraId="1169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288E4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vAlign w:val="center"/>
          </w:tcPr>
          <w:p w14:paraId="5DA33641">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vAlign w:val="center"/>
          </w:tcPr>
          <w:p w14:paraId="7B379981">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vAlign w:val="center"/>
          </w:tcPr>
          <w:p w14:paraId="0F9D654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3A42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D4D2F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vAlign w:val="center"/>
          </w:tcPr>
          <w:p w14:paraId="31B2BBB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vAlign w:val="center"/>
          </w:tcPr>
          <w:p w14:paraId="0C9F9A26">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vAlign w:val="center"/>
          </w:tcPr>
          <w:p w14:paraId="2465FF9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58C9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BBF30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vAlign w:val="center"/>
          </w:tcPr>
          <w:p w14:paraId="7AB09F4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vAlign w:val="center"/>
          </w:tcPr>
          <w:p w14:paraId="3E9CD46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vAlign w:val="center"/>
          </w:tcPr>
          <w:p w14:paraId="65C62947">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506C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72A66F">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vAlign w:val="center"/>
          </w:tcPr>
          <w:p w14:paraId="0EA3E9BF">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vAlign w:val="center"/>
          </w:tcPr>
          <w:p w14:paraId="75A1F1CB">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vAlign w:val="center"/>
          </w:tcPr>
          <w:p w14:paraId="607D114B">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6772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B8758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vAlign w:val="center"/>
          </w:tcPr>
          <w:p w14:paraId="605C390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vAlign w:val="center"/>
          </w:tcPr>
          <w:p w14:paraId="67577B5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vAlign w:val="center"/>
          </w:tcPr>
          <w:p w14:paraId="612740AB">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445A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B0BD97">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vAlign w:val="center"/>
          </w:tcPr>
          <w:p w14:paraId="73A5C80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vAlign w:val="center"/>
          </w:tcPr>
          <w:p w14:paraId="61970C9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vAlign w:val="center"/>
          </w:tcPr>
          <w:p w14:paraId="00AD5B9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bl>
    <w:p w14:paraId="7C19022D">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555957CC">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法定代表人（或其授权代表）或自然人：</w:t>
      </w:r>
    </w:p>
    <w:p w14:paraId="2BC0C3FC">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5D433A59">
      <w:pPr>
        <w:spacing w:line="500" w:lineRule="exact"/>
        <w:ind w:firstLine="360" w:firstLineChars="1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（供应商公章）                                 （签署或盖章）</w:t>
      </w:r>
    </w:p>
    <w:p w14:paraId="6460985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5FD88A6F">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213BF82C">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.本表即为对本项目“第三篇 项目商务需求”中所列条款进行比较和响应</w:t>
      </w:r>
      <w:r>
        <w:rPr>
          <w:rFonts w:hint="eastAsia" w:asciiTheme="minorEastAsia" w:hAnsiTheme="minorEastAsia" w:eastAsiaTheme="minorEastAsia" w:cstheme="minorEastAsia"/>
          <w:color w:val="auto"/>
          <w:sz w:val="24"/>
          <w:szCs w:val="24"/>
          <w:highlight w:val="none"/>
        </w:rPr>
        <w:t>，应逐条如实填写，“响应情况”中必须列出具体数值或内容。如供应商未应答或只注明“符合”、“满足”等类似无具体数值或内容的表述，视为不满足对应条款；</w:t>
      </w:r>
    </w:p>
    <w:p w14:paraId="238638D2">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2.本表可扩展。</w:t>
      </w:r>
    </w:p>
    <w:p w14:paraId="16FFDC63">
      <w:pPr>
        <w:snapToGrid w:val="0"/>
        <w:spacing w:line="44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14:paraId="02F8E915">
      <w:pPr>
        <w:snapToGrid w:val="0"/>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（二）其他资料（格式自定）</w:t>
      </w:r>
    </w:p>
    <w:p w14:paraId="6DD4DB60">
      <w:pPr>
        <w:pStyle w:val="119"/>
        <w:rPr>
          <w:rFonts w:hint="eastAsia" w:asciiTheme="minorEastAsia" w:hAnsiTheme="minorEastAsia" w:eastAsiaTheme="minorEastAsia" w:cstheme="minorEastAsia"/>
          <w:color w:val="auto"/>
          <w:highlight w:val="none"/>
        </w:rPr>
      </w:pPr>
    </w:p>
    <w:p w14:paraId="61561A8D">
      <w:pPr>
        <w:pStyle w:val="119"/>
        <w:rPr>
          <w:rFonts w:hint="eastAsia" w:asciiTheme="minorEastAsia" w:hAnsiTheme="minorEastAsia" w:eastAsiaTheme="minorEastAsia" w:cstheme="minorEastAsia"/>
          <w:color w:val="auto"/>
          <w:highlight w:val="none"/>
        </w:rPr>
      </w:pPr>
    </w:p>
    <w:p w14:paraId="3830C3C5">
      <w:pPr>
        <w:pStyle w:val="119"/>
        <w:rPr>
          <w:rFonts w:hint="eastAsia" w:asciiTheme="minorEastAsia" w:hAnsiTheme="minorEastAsia" w:eastAsiaTheme="minorEastAsia" w:cstheme="minorEastAsia"/>
          <w:color w:val="auto"/>
          <w:highlight w:val="none"/>
        </w:rPr>
      </w:pPr>
    </w:p>
    <w:p w14:paraId="1D4F014A">
      <w:pPr>
        <w:pStyle w:val="119"/>
        <w:rPr>
          <w:rFonts w:hint="eastAsia" w:asciiTheme="minorEastAsia" w:hAnsiTheme="minorEastAsia" w:eastAsiaTheme="minorEastAsia" w:cstheme="minorEastAsia"/>
          <w:color w:val="auto"/>
          <w:highlight w:val="none"/>
        </w:rPr>
      </w:pPr>
    </w:p>
    <w:p w14:paraId="3262B8B2">
      <w:pPr>
        <w:pStyle w:val="119"/>
        <w:rPr>
          <w:rFonts w:hint="eastAsia" w:asciiTheme="minorEastAsia" w:hAnsiTheme="minorEastAsia" w:eastAsiaTheme="minorEastAsia" w:cstheme="minorEastAsia"/>
          <w:color w:val="auto"/>
          <w:highlight w:val="none"/>
        </w:rPr>
      </w:pPr>
    </w:p>
    <w:p w14:paraId="43F5BAB8">
      <w:pPr>
        <w:pStyle w:val="119"/>
        <w:rPr>
          <w:rFonts w:hint="eastAsia" w:asciiTheme="minorEastAsia" w:hAnsiTheme="minorEastAsia" w:eastAsiaTheme="minorEastAsia" w:cstheme="minorEastAsia"/>
          <w:color w:val="auto"/>
          <w:highlight w:val="none"/>
        </w:rPr>
      </w:pPr>
    </w:p>
    <w:p w14:paraId="79A445F8">
      <w:pPr>
        <w:pStyle w:val="119"/>
        <w:rPr>
          <w:rFonts w:hint="eastAsia" w:asciiTheme="minorEastAsia" w:hAnsiTheme="minorEastAsia" w:eastAsiaTheme="minorEastAsia" w:cstheme="minorEastAsia"/>
          <w:color w:val="auto"/>
          <w:highlight w:val="none"/>
        </w:rPr>
      </w:pPr>
    </w:p>
    <w:p w14:paraId="2D818FCF">
      <w:pPr>
        <w:pStyle w:val="119"/>
        <w:rPr>
          <w:rFonts w:hint="eastAsia" w:asciiTheme="minorEastAsia" w:hAnsiTheme="minorEastAsia" w:eastAsiaTheme="minorEastAsia" w:cstheme="minorEastAsia"/>
          <w:color w:val="auto"/>
          <w:highlight w:val="none"/>
        </w:rPr>
      </w:pPr>
    </w:p>
    <w:p w14:paraId="639A336A">
      <w:pPr>
        <w:pStyle w:val="119"/>
        <w:rPr>
          <w:rFonts w:hint="eastAsia" w:asciiTheme="minorEastAsia" w:hAnsiTheme="minorEastAsia" w:eastAsiaTheme="minorEastAsia" w:cstheme="minorEastAsia"/>
          <w:color w:val="auto"/>
          <w:highlight w:val="none"/>
        </w:rPr>
      </w:pPr>
    </w:p>
    <w:p w14:paraId="03981186">
      <w:pPr>
        <w:pStyle w:val="119"/>
        <w:rPr>
          <w:rFonts w:hint="eastAsia" w:asciiTheme="minorEastAsia" w:hAnsiTheme="minorEastAsia" w:eastAsiaTheme="minorEastAsia" w:cstheme="minorEastAsia"/>
          <w:color w:val="auto"/>
          <w:highlight w:val="none"/>
        </w:rPr>
      </w:pPr>
    </w:p>
    <w:p w14:paraId="0EB4D810">
      <w:pPr>
        <w:pStyle w:val="119"/>
        <w:rPr>
          <w:rFonts w:hint="eastAsia" w:asciiTheme="minorEastAsia" w:hAnsiTheme="minorEastAsia" w:eastAsiaTheme="minorEastAsia" w:cstheme="minorEastAsia"/>
          <w:color w:val="auto"/>
          <w:highlight w:val="none"/>
        </w:rPr>
      </w:pPr>
    </w:p>
    <w:p w14:paraId="123521E3">
      <w:pPr>
        <w:pStyle w:val="119"/>
        <w:rPr>
          <w:rFonts w:hint="eastAsia" w:asciiTheme="minorEastAsia" w:hAnsiTheme="minorEastAsia" w:eastAsiaTheme="minorEastAsia" w:cstheme="minorEastAsia"/>
          <w:color w:val="auto"/>
          <w:highlight w:val="none"/>
        </w:rPr>
      </w:pPr>
    </w:p>
    <w:p w14:paraId="13A19ACA">
      <w:pPr>
        <w:pStyle w:val="119"/>
        <w:rPr>
          <w:rFonts w:hint="eastAsia" w:asciiTheme="minorEastAsia" w:hAnsiTheme="minorEastAsia" w:eastAsiaTheme="minorEastAsia" w:cstheme="minorEastAsia"/>
          <w:color w:val="auto"/>
          <w:highlight w:val="none"/>
        </w:rPr>
      </w:pPr>
    </w:p>
    <w:p w14:paraId="64E2FF43">
      <w:pPr>
        <w:pStyle w:val="119"/>
        <w:rPr>
          <w:rFonts w:hint="eastAsia" w:asciiTheme="minorEastAsia" w:hAnsiTheme="minorEastAsia" w:eastAsiaTheme="minorEastAsia" w:cstheme="minorEastAsia"/>
          <w:color w:val="auto"/>
          <w:highlight w:val="none"/>
        </w:rPr>
      </w:pPr>
    </w:p>
    <w:p w14:paraId="14FAF2AA">
      <w:pPr>
        <w:pStyle w:val="119"/>
        <w:rPr>
          <w:rFonts w:hint="eastAsia" w:asciiTheme="minorEastAsia" w:hAnsiTheme="minorEastAsia" w:eastAsiaTheme="minorEastAsia" w:cstheme="minorEastAsia"/>
          <w:color w:val="auto"/>
          <w:highlight w:val="none"/>
        </w:rPr>
      </w:pPr>
    </w:p>
    <w:p w14:paraId="381A6676">
      <w:pPr>
        <w:pStyle w:val="119"/>
        <w:rPr>
          <w:rFonts w:hint="eastAsia" w:asciiTheme="minorEastAsia" w:hAnsiTheme="minorEastAsia" w:eastAsiaTheme="minorEastAsia" w:cstheme="minorEastAsia"/>
          <w:color w:val="auto"/>
          <w:highlight w:val="none"/>
        </w:rPr>
      </w:pPr>
    </w:p>
    <w:p w14:paraId="65B4A9C1">
      <w:pPr>
        <w:pStyle w:val="119"/>
        <w:rPr>
          <w:rFonts w:hint="eastAsia" w:asciiTheme="minorEastAsia" w:hAnsiTheme="minorEastAsia" w:eastAsiaTheme="minorEastAsia" w:cstheme="minorEastAsia"/>
          <w:color w:val="auto"/>
          <w:highlight w:val="none"/>
        </w:rPr>
      </w:pPr>
    </w:p>
    <w:p w14:paraId="40A2551D">
      <w:pPr>
        <w:pStyle w:val="119"/>
        <w:rPr>
          <w:rFonts w:hint="eastAsia" w:asciiTheme="minorEastAsia" w:hAnsiTheme="minorEastAsia" w:eastAsiaTheme="minorEastAsia" w:cstheme="minorEastAsia"/>
          <w:color w:val="auto"/>
          <w:highlight w:val="none"/>
        </w:rPr>
      </w:pPr>
    </w:p>
    <w:p w14:paraId="77F2831F">
      <w:pPr>
        <w:pStyle w:val="119"/>
        <w:rPr>
          <w:rFonts w:hint="eastAsia" w:asciiTheme="minorEastAsia" w:hAnsiTheme="minorEastAsia" w:eastAsiaTheme="minorEastAsia" w:cstheme="minorEastAsia"/>
          <w:color w:val="auto"/>
          <w:highlight w:val="none"/>
        </w:rPr>
      </w:pPr>
    </w:p>
    <w:p w14:paraId="32F060A0">
      <w:pPr>
        <w:pStyle w:val="119"/>
        <w:rPr>
          <w:rFonts w:hint="eastAsia" w:asciiTheme="minorEastAsia" w:hAnsiTheme="minorEastAsia" w:eastAsiaTheme="minorEastAsia" w:cstheme="minorEastAsia"/>
          <w:color w:val="auto"/>
          <w:highlight w:val="none"/>
        </w:rPr>
      </w:pPr>
    </w:p>
    <w:p w14:paraId="2ED673B9">
      <w:pPr>
        <w:pStyle w:val="119"/>
        <w:rPr>
          <w:rFonts w:hint="eastAsia" w:asciiTheme="minorEastAsia" w:hAnsiTheme="minorEastAsia" w:eastAsiaTheme="minorEastAsia" w:cstheme="minorEastAsia"/>
          <w:color w:val="auto"/>
          <w:highlight w:val="none"/>
        </w:rPr>
      </w:pPr>
    </w:p>
    <w:p w14:paraId="4DC1C29F">
      <w:pPr>
        <w:pStyle w:val="119"/>
        <w:rPr>
          <w:rFonts w:hint="eastAsia" w:asciiTheme="minorEastAsia" w:hAnsiTheme="minorEastAsia" w:eastAsiaTheme="minorEastAsia" w:cstheme="minorEastAsia"/>
          <w:color w:val="auto"/>
          <w:highlight w:val="none"/>
        </w:rPr>
      </w:pPr>
    </w:p>
    <w:p w14:paraId="270852D3">
      <w:pPr>
        <w:pStyle w:val="119"/>
        <w:rPr>
          <w:rFonts w:hint="eastAsia" w:asciiTheme="minorEastAsia" w:hAnsiTheme="minorEastAsia" w:eastAsiaTheme="minorEastAsia" w:cstheme="minorEastAsia"/>
          <w:color w:val="auto"/>
          <w:highlight w:val="none"/>
        </w:rPr>
      </w:pPr>
    </w:p>
    <w:p w14:paraId="787B59DA">
      <w:pPr>
        <w:pStyle w:val="119"/>
        <w:rPr>
          <w:rFonts w:hint="eastAsia" w:asciiTheme="minorEastAsia" w:hAnsiTheme="minorEastAsia" w:eastAsiaTheme="minorEastAsia" w:cstheme="minorEastAsia"/>
          <w:color w:val="auto"/>
          <w:highlight w:val="none"/>
        </w:rPr>
      </w:pPr>
    </w:p>
    <w:p w14:paraId="43F2D028">
      <w:pPr>
        <w:pStyle w:val="119"/>
        <w:rPr>
          <w:rFonts w:hint="eastAsia" w:asciiTheme="minorEastAsia" w:hAnsiTheme="minorEastAsia" w:eastAsiaTheme="minorEastAsia" w:cstheme="minorEastAsia"/>
          <w:color w:val="auto"/>
          <w:highlight w:val="none"/>
        </w:rPr>
      </w:pPr>
    </w:p>
    <w:p w14:paraId="59A97801">
      <w:pPr>
        <w:pStyle w:val="119"/>
        <w:rPr>
          <w:rFonts w:hint="eastAsia" w:asciiTheme="minorEastAsia" w:hAnsiTheme="minorEastAsia" w:eastAsiaTheme="minorEastAsia" w:cstheme="minorEastAsia"/>
          <w:color w:val="auto"/>
          <w:highlight w:val="none"/>
        </w:rPr>
      </w:pPr>
    </w:p>
    <w:p w14:paraId="21D70358">
      <w:pPr>
        <w:pStyle w:val="119"/>
        <w:rPr>
          <w:rFonts w:hint="eastAsia" w:asciiTheme="minorEastAsia" w:hAnsiTheme="minorEastAsia" w:eastAsiaTheme="minorEastAsia" w:cstheme="minorEastAsia"/>
          <w:color w:val="auto"/>
          <w:highlight w:val="none"/>
        </w:rPr>
      </w:pPr>
    </w:p>
    <w:p w14:paraId="2DC4DB46">
      <w:pPr>
        <w:pStyle w:val="119"/>
        <w:rPr>
          <w:rFonts w:hint="eastAsia" w:asciiTheme="minorEastAsia" w:hAnsiTheme="minorEastAsia" w:eastAsiaTheme="minorEastAsia" w:cstheme="minorEastAsia"/>
          <w:color w:val="auto"/>
          <w:highlight w:val="none"/>
        </w:rPr>
      </w:pPr>
    </w:p>
    <w:p w14:paraId="3EA9A2D0">
      <w:pPr>
        <w:pStyle w:val="119"/>
        <w:rPr>
          <w:rFonts w:hint="eastAsia" w:asciiTheme="minorEastAsia" w:hAnsiTheme="minorEastAsia" w:eastAsiaTheme="minorEastAsia" w:cstheme="minorEastAsia"/>
          <w:color w:val="auto"/>
          <w:highlight w:val="none"/>
        </w:rPr>
      </w:pPr>
    </w:p>
    <w:p w14:paraId="283D64AE">
      <w:pPr>
        <w:pStyle w:val="30"/>
        <w:spacing w:before="0" w:after="0" w:line="360" w:lineRule="auto"/>
        <w:rPr>
          <w:rFonts w:hint="eastAsia" w:asciiTheme="minorEastAsia" w:hAnsiTheme="minorEastAsia" w:eastAsiaTheme="minorEastAsia" w:cstheme="minorEastAsia"/>
          <w:color w:val="auto"/>
          <w:szCs w:val="32"/>
          <w:highlight w:val="none"/>
        </w:rPr>
      </w:pPr>
      <w:bookmarkStart w:id="304" w:name="_Toc18465"/>
      <w:bookmarkEnd w:id="304"/>
      <w:bookmarkStart w:id="305" w:name="_Toc80104371"/>
      <w:bookmarkEnd w:id="305"/>
      <w:bookmarkStart w:id="306" w:name="_Toc342913421"/>
      <w:bookmarkEnd w:id="306"/>
      <w:bookmarkStart w:id="307" w:name="_Toc313888362"/>
      <w:bookmarkEnd w:id="307"/>
      <w:bookmarkStart w:id="308" w:name="_Toc313008358"/>
      <w:bookmarkEnd w:id="308"/>
      <w:bookmarkStart w:id="309" w:name="_Toc9619"/>
      <w:bookmarkStart w:id="310" w:name="_Toc27008"/>
      <w:r>
        <w:rPr>
          <w:rFonts w:hint="eastAsia" w:asciiTheme="minorEastAsia" w:hAnsiTheme="minorEastAsia" w:eastAsiaTheme="minorEastAsia" w:cstheme="minorEastAsia"/>
          <w:color w:val="auto"/>
          <w:szCs w:val="32"/>
          <w:highlight w:val="none"/>
        </w:rPr>
        <w:t>四、资格条件部分</w:t>
      </w:r>
      <w:bookmarkEnd w:id="309"/>
      <w:bookmarkEnd w:id="310"/>
    </w:p>
    <w:p w14:paraId="6BEDA2A6">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69DB0727">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256778D2">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FE10EE8">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717E4E4A">
      <w:pPr>
        <w:widowControl/>
        <w:ind w:firstLine="56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（二）法定代表人身份证明书（格式）</w:t>
      </w:r>
    </w:p>
    <w:p w14:paraId="14EC2A66">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3E82B47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7E812EC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ACD302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14:paraId="2683E76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14:paraId="713D983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00BC9B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5F1DF38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680DD7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2A86A2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6414CE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（供应商公章）</w:t>
      </w:r>
    </w:p>
    <w:p w14:paraId="0179E3D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5F792D6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70048AB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EC7F1D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（若授权他人办理并签署响应文件的可不填写）</w:t>
      </w:r>
    </w:p>
    <w:p w14:paraId="6DF5D4B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14:paraId="2546623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4B10B54">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25B6F95B">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791E6475">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82CA8E1">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020E924">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12974B39">
      <w:pPr>
        <w:tabs>
          <w:tab w:val="left" w:pos="6300"/>
        </w:tabs>
        <w:snapToGrid w:val="0"/>
        <w:spacing w:line="500" w:lineRule="exact"/>
        <w:ind w:firstLine="57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32"/>
          <w:szCs w:val="32"/>
          <w:highlight w:val="none"/>
        </w:rPr>
        <w:t>（三）法定代表人授权委托书（格式）</w:t>
      </w:r>
    </w:p>
    <w:p w14:paraId="6D3F9CEF">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66894AA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743B65E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329898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14:paraId="6627D04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（被授权人姓名及身份证代码）代表我单位全权办理上述项目的竞争性比选、签约等具体工作，并签署全部有关文件、协议及合同。</w:t>
      </w:r>
    </w:p>
    <w:p w14:paraId="1F19C6A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14:paraId="143024DD">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14:paraId="30E201C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A62E7B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7FD925E">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                                 供应商法定代表人：</w:t>
      </w:r>
    </w:p>
    <w:p w14:paraId="0878100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14:paraId="365D338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3AE885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BEDF30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547C2309">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2AEE3A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176CEB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0E4CBAB">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14:paraId="7DDF3E1E">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7E2A40B7">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p>
    <w:p w14:paraId="41577EF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（若法定代表人办理并签署响应文件的可不填写）</w:t>
      </w:r>
    </w:p>
    <w:p w14:paraId="10907A6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63C77B34">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szCs w:val="24"/>
          <w:highlight w:val="none"/>
        </w:rPr>
        <w:t>1.若为法定代表人办理并签署响应文件的，不提供此文件。</w:t>
      </w:r>
    </w:p>
    <w:p w14:paraId="29BA0E23">
      <w:pPr>
        <w:pStyle w:val="119"/>
        <w:ind w:firstLine="0"/>
        <w:rPr>
          <w:rFonts w:hint="eastAsia" w:asciiTheme="minorEastAsia" w:hAnsiTheme="minorEastAsia" w:eastAsiaTheme="minorEastAsia" w:cstheme="minorEastAsia"/>
          <w:color w:val="auto"/>
          <w:sz w:val="32"/>
          <w:szCs w:val="32"/>
          <w:highlight w:val="none"/>
        </w:rPr>
      </w:pPr>
    </w:p>
    <w:p w14:paraId="34B79899">
      <w:pPr>
        <w:tabs>
          <w:tab w:val="left" w:pos="6300"/>
        </w:tabs>
        <w:snapToGrid w:val="0"/>
        <w:spacing w:line="500" w:lineRule="exact"/>
        <w:ind w:firstLine="570"/>
        <w:jc w:val="center"/>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 w:val="32"/>
          <w:szCs w:val="21"/>
          <w:highlight w:val="none"/>
        </w:rPr>
        <w:t>（四）基本资格条件承诺函</w:t>
      </w:r>
    </w:p>
    <w:p w14:paraId="338F03AB">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14:paraId="7BB6F79D">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w:t>
      </w:r>
    </w:p>
    <w:p w14:paraId="5F8D9CF4">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（投标人名称）郑重承诺：</w:t>
      </w:r>
    </w:p>
    <w:p w14:paraId="27509CE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6FC00E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B42FBD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45CB7D6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7A88F7F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5DB0E893">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14:paraId="222FB92D">
      <w:pPr>
        <w:tabs>
          <w:tab w:val="left" w:pos="6300"/>
        </w:tabs>
        <w:snapToGrid w:val="0"/>
        <w:spacing w:line="530" w:lineRule="exact"/>
        <w:ind w:right="424"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18FFCA97">
      <w:pPr>
        <w:tabs>
          <w:tab w:val="left" w:pos="6300"/>
        </w:tabs>
        <w:snapToGri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7EF52A2F">
      <w:pPr>
        <w:tabs>
          <w:tab w:val="left" w:pos="6300"/>
        </w:tabs>
        <w:snapToGrid w:val="0"/>
        <w:spacing w:line="500" w:lineRule="exact"/>
        <w:ind w:firstLine="570"/>
        <w:rPr>
          <w:rFonts w:hint="eastAsia" w:asciiTheme="minorEastAsia" w:hAnsiTheme="minorEastAsia" w:eastAsiaTheme="minorEastAsia" w:cstheme="minorEastAsia"/>
          <w:color w:val="auto"/>
          <w:sz w:val="32"/>
          <w:highlight w:val="none"/>
        </w:rPr>
      </w:pPr>
    </w:p>
    <w:p w14:paraId="15A048DE">
      <w:pPr>
        <w:tabs>
          <w:tab w:val="left" w:pos="6300"/>
        </w:tabs>
        <w:snapToGrid w:val="0"/>
        <w:spacing w:line="500" w:lineRule="exact"/>
        <w:ind w:firstLine="570"/>
        <w:rPr>
          <w:rFonts w:hint="eastAsia" w:asciiTheme="minorEastAsia" w:hAnsiTheme="minorEastAsia" w:eastAsiaTheme="minorEastAsia" w:cstheme="minorEastAsia"/>
          <w:color w:val="auto"/>
          <w:sz w:val="32"/>
          <w:highlight w:val="none"/>
        </w:rPr>
      </w:pPr>
    </w:p>
    <w:p w14:paraId="1EC43715">
      <w:pPr>
        <w:tabs>
          <w:tab w:val="left" w:pos="6300"/>
        </w:tabs>
        <w:snapToGrid w:val="0"/>
        <w:spacing w:line="500" w:lineRule="exact"/>
        <w:ind w:firstLine="570"/>
        <w:rPr>
          <w:rFonts w:hint="eastAsia" w:asciiTheme="minorEastAsia" w:hAnsiTheme="minorEastAsia" w:eastAsiaTheme="minorEastAsia" w:cstheme="minorEastAsia"/>
          <w:color w:val="auto"/>
          <w:sz w:val="32"/>
          <w:highlight w:val="none"/>
        </w:rPr>
      </w:pPr>
    </w:p>
    <w:p w14:paraId="26DEA307">
      <w:pPr>
        <w:tabs>
          <w:tab w:val="left" w:pos="6300"/>
        </w:tabs>
        <w:snapToGrid w:val="0"/>
        <w:spacing w:line="500" w:lineRule="exact"/>
        <w:ind w:firstLine="570"/>
        <w:rPr>
          <w:rFonts w:hint="eastAsia" w:asciiTheme="minorEastAsia" w:hAnsiTheme="minorEastAsia" w:eastAsiaTheme="minorEastAsia" w:cstheme="minorEastAsia"/>
          <w:color w:val="auto"/>
          <w:sz w:val="32"/>
          <w:highlight w:val="none"/>
        </w:rPr>
      </w:pPr>
    </w:p>
    <w:p w14:paraId="5BB29988">
      <w:pPr>
        <w:tabs>
          <w:tab w:val="left" w:pos="6300"/>
        </w:tabs>
        <w:snapToGrid w:val="0"/>
        <w:spacing w:line="500" w:lineRule="exact"/>
        <w:ind w:firstLine="570"/>
        <w:rPr>
          <w:rFonts w:hint="eastAsia" w:asciiTheme="minorEastAsia" w:hAnsiTheme="minorEastAsia" w:eastAsiaTheme="minorEastAsia" w:cstheme="minorEastAsia"/>
          <w:color w:val="auto"/>
          <w:sz w:val="32"/>
          <w:highlight w:val="none"/>
        </w:rPr>
      </w:pPr>
    </w:p>
    <w:p w14:paraId="71B8267F">
      <w:pPr>
        <w:tabs>
          <w:tab w:val="left" w:pos="6300"/>
        </w:tabs>
        <w:snapToGrid w:val="0"/>
        <w:spacing w:line="500" w:lineRule="exact"/>
        <w:ind w:firstLine="570"/>
        <w:rPr>
          <w:rFonts w:hint="eastAsia" w:asciiTheme="minorEastAsia" w:hAnsiTheme="minorEastAsia" w:eastAsiaTheme="minorEastAsia" w:cstheme="minorEastAsia"/>
          <w:color w:val="auto"/>
          <w:sz w:val="32"/>
          <w:highlight w:val="none"/>
        </w:rPr>
      </w:pPr>
    </w:p>
    <w:p w14:paraId="3FDA68BF">
      <w:pPr>
        <w:tabs>
          <w:tab w:val="left" w:pos="6300"/>
        </w:tabs>
        <w:snapToGrid w:val="0"/>
        <w:spacing w:line="380" w:lineRule="exact"/>
        <w:ind w:firstLine="3680" w:firstLineChars="1150"/>
        <w:rPr>
          <w:rFonts w:hint="eastAsia" w:asciiTheme="minorEastAsia" w:hAnsiTheme="minorEastAsia" w:eastAsiaTheme="minorEastAsia" w:cstheme="minorEastAsia"/>
          <w:color w:val="auto"/>
          <w:sz w:val="32"/>
          <w:szCs w:val="32"/>
          <w:highlight w:val="none"/>
        </w:rPr>
      </w:pPr>
    </w:p>
    <w:p w14:paraId="279838CE">
      <w:pPr>
        <w:tabs>
          <w:tab w:val="left" w:pos="6300"/>
        </w:tabs>
        <w:snapToGrid w:val="0"/>
        <w:spacing w:line="380" w:lineRule="exact"/>
        <w:ind w:firstLine="3680" w:firstLineChars="1150"/>
        <w:rPr>
          <w:rFonts w:hint="eastAsia" w:asciiTheme="minorEastAsia" w:hAnsiTheme="minorEastAsia" w:eastAsiaTheme="minorEastAsia" w:cstheme="minorEastAsia"/>
          <w:color w:val="auto"/>
          <w:sz w:val="32"/>
          <w:szCs w:val="32"/>
          <w:highlight w:val="none"/>
        </w:rPr>
      </w:pPr>
    </w:p>
    <w:p w14:paraId="3F65673C">
      <w:pPr>
        <w:tabs>
          <w:tab w:val="left" w:pos="6300"/>
        </w:tabs>
        <w:snapToGrid w:val="0"/>
        <w:spacing w:line="380" w:lineRule="exact"/>
        <w:ind w:firstLine="3680" w:firstLineChars="1150"/>
        <w:rPr>
          <w:rFonts w:hint="eastAsia" w:asciiTheme="minorEastAsia" w:hAnsiTheme="minorEastAsia" w:eastAsiaTheme="minorEastAsia" w:cstheme="minorEastAsia"/>
          <w:color w:val="auto"/>
          <w:sz w:val="32"/>
          <w:szCs w:val="32"/>
          <w:highlight w:val="none"/>
        </w:rPr>
      </w:pPr>
    </w:p>
    <w:p w14:paraId="52AB32A6">
      <w:pPr>
        <w:tabs>
          <w:tab w:val="left" w:pos="6300"/>
        </w:tabs>
        <w:snapToGrid w:val="0"/>
        <w:spacing w:line="380" w:lineRule="exact"/>
        <w:ind w:firstLine="3680" w:firstLineChars="1150"/>
        <w:rPr>
          <w:rFonts w:hint="eastAsia" w:asciiTheme="minorEastAsia" w:hAnsiTheme="minorEastAsia" w:eastAsiaTheme="minorEastAsia" w:cstheme="minorEastAsia"/>
          <w:color w:val="auto"/>
          <w:sz w:val="32"/>
          <w:szCs w:val="32"/>
          <w:highlight w:val="none"/>
        </w:rPr>
      </w:pPr>
    </w:p>
    <w:p w14:paraId="12E59298">
      <w:pPr>
        <w:tabs>
          <w:tab w:val="left" w:pos="6300"/>
        </w:tabs>
        <w:snapToGrid w:val="0"/>
        <w:spacing w:line="500" w:lineRule="exact"/>
        <w:rPr>
          <w:rFonts w:hint="eastAsia" w:asciiTheme="minorEastAsia" w:hAnsiTheme="minorEastAsia" w:eastAsiaTheme="minorEastAsia" w:cstheme="minorEastAsia"/>
          <w:color w:val="auto"/>
          <w:sz w:val="32"/>
          <w:szCs w:val="32"/>
          <w:highlight w:val="none"/>
        </w:rPr>
      </w:pPr>
    </w:p>
    <w:p w14:paraId="25000A8D">
      <w:pPr>
        <w:tabs>
          <w:tab w:val="left" w:pos="6300"/>
        </w:tabs>
        <w:snapToGrid w:val="0"/>
        <w:spacing w:line="5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（五）特定资格条件证明文件（如有）</w:t>
      </w:r>
    </w:p>
    <w:p w14:paraId="1395329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说明：供应商按“多证合一”登记制度办理营业执照的，税务登记证（副本）和社会保险登记证以供应商所提供的营业执照（副本）复印件为准。</w:t>
      </w:r>
    </w:p>
    <w:p w14:paraId="534A7207">
      <w:pPr>
        <w:pStyle w:val="119"/>
        <w:rPr>
          <w:rFonts w:hint="eastAsia" w:asciiTheme="minorEastAsia" w:hAnsiTheme="minorEastAsia" w:eastAsiaTheme="minorEastAsia" w:cstheme="minorEastAsia"/>
          <w:color w:val="auto"/>
          <w:sz w:val="32"/>
          <w:szCs w:val="32"/>
          <w:highlight w:val="none"/>
        </w:rPr>
      </w:pPr>
    </w:p>
    <w:p w14:paraId="4B1ACF05">
      <w:pPr>
        <w:pStyle w:val="119"/>
        <w:rPr>
          <w:rFonts w:hint="eastAsia" w:asciiTheme="minorEastAsia" w:hAnsiTheme="minorEastAsia" w:eastAsiaTheme="minorEastAsia" w:cstheme="minorEastAsia"/>
          <w:color w:val="auto"/>
          <w:sz w:val="32"/>
          <w:szCs w:val="32"/>
          <w:highlight w:val="none"/>
        </w:rPr>
      </w:pPr>
    </w:p>
    <w:p w14:paraId="2D952E95">
      <w:pPr>
        <w:pStyle w:val="119"/>
        <w:rPr>
          <w:rFonts w:hint="eastAsia" w:asciiTheme="minorEastAsia" w:hAnsiTheme="minorEastAsia" w:eastAsiaTheme="minorEastAsia" w:cstheme="minorEastAsia"/>
          <w:color w:val="auto"/>
          <w:sz w:val="32"/>
          <w:szCs w:val="32"/>
          <w:highlight w:val="none"/>
        </w:rPr>
      </w:pPr>
    </w:p>
    <w:p w14:paraId="7AF25078">
      <w:pPr>
        <w:pStyle w:val="119"/>
        <w:rPr>
          <w:rFonts w:hint="eastAsia" w:asciiTheme="minorEastAsia" w:hAnsiTheme="minorEastAsia" w:eastAsiaTheme="minorEastAsia" w:cstheme="minorEastAsia"/>
          <w:color w:val="auto"/>
          <w:sz w:val="32"/>
          <w:szCs w:val="32"/>
          <w:highlight w:val="none"/>
        </w:rPr>
      </w:pPr>
    </w:p>
    <w:p w14:paraId="74CF6199">
      <w:pPr>
        <w:pStyle w:val="119"/>
        <w:rPr>
          <w:rFonts w:hint="eastAsia" w:asciiTheme="minorEastAsia" w:hAnsiTheme="minorEastAsia" w:eastAsiaTheme="minorEastAsia" w:cstheme="minorEastAsia"/>
          <w:color w:val="auto"/>
          <w:sz w:val="32"/>
          <w:szCs w:val="32"/>
          <w:highlight w:val="none"/>
        </w:rPr>
      </w:pPr>
    </w:p>
    <w:p w14:paraId="58DB6AEC">
      <w:pPr>
        <w:pStyle w:val="119"/>
        <w:rPr>
          <w:rFonts w:hint="eastAsia" w:asciiTheme="minorEastAsia" w:hAnsiTheme="minorEastAsia" w:eastAsiaTheme="minorEastAsia" w:cstheme="minorEastAsia"/>
          <w:color w:val="auto"/>
          <w:sz w:val="32"/>
          <w:szCs w:val="32"/>
          <w:highlight w:val="none"/>
        </w:rPr>
      </w:pPr>
    </w:p>
    <w:p w14:paraId="574FC9D1">
      <w:pPr>
        <w:pStyle w:val="119"/>
        <w:rPr>
          <w:rFonts w:hint="eastAsia" w:asciiTheme="minorEastAsia" w:hAnsiTheme="minorEastAsia" w:eastAsiaTheme="minorEastAsia" w:cstheme="minorEastAsia"/>
          <w:color w:val="auto"/>
          <w:sz w:val="32"/>
          <w:szCs w:val="32"/>
          <w:highlight w:val="none"/>
        </w:rPr>
      </w:pPr>
    </w:p>
    <w:p w14:paraId="2D013F18">
      <w:pPr>
        <w:pStyle w:val="119"/>
        <w:rPr>
          <w:rFonts w:hint="eastAsia" w:asciiTheme="minorEastAsia" w:hAnsiTheme="minorEastAsia" w:eastAsiaTheme="minorEastAsia" w:cstheme="minorEastAsia"/>
          <w:color w:val="auto"/>
          <w:sz w:val="32"/>
          <w:szCs w:val="32"/>
          <w:highlight w:val="none"/>
        </w:rPr>
      </w:pPr>
    </w:p>
    <w:p w14:paraId="3E6ED61A">
      <w:pPr>
        <w:pStyle w:val="119"/>
        <w:rPr>
          <w:rFonts w:hint="eastAsia" w:asciiTheme="minorEastAsia" w:hAnsiTheme="minorEastAsia" w:eastAsiaTheme="minorEastAsia" w:cstheme="minorEastAsia"/>
          <w:color w:val="auto"/>
          <w:sz w:val="32"/>
          <w:szCs w:val="32"/>
          <w:highlight w:val="none"/>
        </w:rPr>
      </w:pPr>
    </w:p>
    <w:p w14:paraId="3FBAA247">
      <w:pPr>
        <w:pStyle w:val="119"/>
        <w:rPr>
          <w:rFonts w:hint="eastAsia" w:asciiTheme="minorEastAsia" w:hAnsiTheme="minorEastAsia" w:eastAsiaTheme="minorEastAsia" w:cstheme="minorEastAsia"/>
          <w:color w:val="auto"/>
          <w:sz w:val="32"/>
          <w:szCs w:val="32"/>
          <w:highlight w:val="none"/>
        </w:rPr>
      </w:pPr>
    </w:p>
    <w:p w14:paraId="694766C9">
      <w:pPr>
        <w:pStyle w:val="119"/>
        <w:rPr>
          <w:rFonts w:hint="eastAsia" w:asciiTheme="minorEastAsia" w:hAnsiTheme="minorEastAsia" w:eastAsiaTheme="minorEastAsia" w:cstheme="minorEastAsia"/>
          <w:color w:val="auto"/>
          <w:sz w:val="32"/>
          <w:szCs w:val="32"/>
          <w:highlight w:val="none"/>
        </w:rPr>
      </w:pPr>
    </w:p>
    <w:p w14:paraId="4241846A">
      <w:pPr>
        <w:pStyle w:val="119"/>
        <w:rPr>
          <w:rFonts w:hint="eastAsia" w:asciiTheme="minorEastAsia" w:hAnsiTheme="minorEastAsia" w:eastAsiaTheme="minorEastAsia" w:cstheme="minorEastAsia"/>
          <w:color w:val="auto"/>
          <w:sz w:val="32"/>
          <w:szCs w:val="32"/>
          <w:highlight w:val="none"/>
        </w:rPr>
      </w:pPr>
    </w:p>
    <w:p w14:paraId="0F62667E">
      <w:pPr>
        <w:pStyle w:val="119"/>
        <w:rPr>
          <w:rFonts w:hint="eastAsia" w:asciiTheme="minorEastAsia" w:hAnsiTheme="minorEastAsia" w:eastAsiaTheme="minorEastAsia" w:cstheme="minorEastAsia"/>
          <w:color w:val="auto"/>
          <w:sz w:val="32"/>
          <w:szCs w:val="32"/>
          <w:highlight w:val="none"/>
        </w:rPr>
      </w:pPr>
    </w:p>
    <w:p w14:paraId="11B22832">
      <w:pPr>
        <w:pStyle w:val="119"/>
        <w:rPr>
          <w:rFonts w:hint="eastAsia" w:asciiTheme="minorEastAsia" w:hAnsiTheme="minorEastAsia" w:eastAsiaTheme="minorEastAsia" w:cstheme="minorEastAsia"/>
          <w:color w:val="auto"/>
          <w:sz w:val="32"/>
          <w:szCs w:val="32"/>
          <w:highlight w:val="none"/>
        </w:rPr>
      </w:pPr>
    </w:p>
    <w:p w14:paraId="0363F7AF">
      <w:pPr>
        <w:pStyle w:val="119"/>
        <w:rPr>
          <w:rFonts w:hint="eastAsia" w:asciiTheme="minorEastAsia" w:hAnsiTheme="minorEastAsia" w:eastAsiaTheme="minorEastAsia" w:cstheme="minorEastAsia"/>
          <w:color w:val="auto"/>
          <w:sz w:val="32"/>
          <w:szCs w:val="32"/>
          <w:highlight w:val="none"/>
        </w:rPr>
      </w:pPr>
    </w:p>
    <w:p w14:paraId="6110AE0C">
      <w:pPr>
        <w:pStyle w:val="119"/>
        <w:rPr>
          <w:rFonts w:hint="eastAsia" w:asciiTheme="minorEastAsia" w:hAnsiTheme="minorEastAsia" w:eastAsiaTheme="minorEastAsia" w:cstheme="minorEastAsia"/>
          <w:color w:val="auto"/>
          <w:sz w:val="32"/>
          <w:szCs w:val="32"/>
          <w:highlight w:val="none"/>
        </w:rPr>
      </w:pPr>
    </w:p>
    <w:p w14:paraId="3DE8DDC6">
      <w:pPr>
        <w:pStyle w:val="119"/>
        <w:rPr>
          <w:rFonts w:hint="eastAsia" w:asciiTheme="minorEastAsia" w:hAnsiTheme="minorEastAsia" w:eastAsiaTheme="minorEastAsia" w:cstheme="minorEastAsia"/>
          <w:color w:val="auto"/>
          <w:sz w:val="32"/>
          <w:szCs w:val="32"/>
          <w:highlight w:val="none"/>
        </w:rPr>
      </w:pPr>
    </w:p>
    <w:p w14:paraId="0B693519">
      <w:pPr>
        <w:pStyle w:val="119"/>
        <w:rPr>
          <w:rFonts w:hint="eastAsia" w:asciiTheme="minorEastAsia" w:hAnsiTheme="minorEastAsia" w:eastAsiaTheme="minorEastAsia" w:cstheme="minorEastAsia"/>
          <w:color w:val="auto"/>
          <w:sz w:val="32"/>
          <w:szCs w:val="32"/>
          <w:highlight w:val="none"/>
        </w:rPr>
      </w:pPr>
    </w:p>
    <w:p w14:paraId="76E3CDFA">
      <w:pPr>
        <w:pStyle w:val="119"/>
        <w:rPr>
          <w:rFonts w:hint="eastAsia" w:asciiTheme="minorEastAsia" w:hAnsiTheme="minorEastAsia" w:eastAsiaTheme="minorEastAsia" w:cstheme="minorEastAsia"/>
          <w:color w:val="auto"/>
          <w:sz w:val="32"/>
          <w:szCs w:val="32"/>
          <w:highlight w:val="none"/>
        </w:rPr>
      </w:pPr>
    </w:p>
    <w:p w14:paraId="42A6CF59">
      <w:pPr>
        <w:pStyle w:val="119"/>
        <w:rPr>
          <w:rFonts w:hint="eastAsia" w:asciiTheme="minorEastAsia" w:hAnsiTheme="minorEastAsia" w:eastAsiaTheme="minorEastAsia" w:cstheme="minorEastAsia"/>
          <w:color w:val="auto"/>
          <w:sz w:val="32"/>
          <w:szCs w:val="32"/>
          <w:highlight w:val="none"/>
        </w:rPr>
      </w:pPr>
    </w:p>
    <w:p w14:paraId="7146C1A3">
      <w:pPr>
        <w:pStyle w:val="119"/>
        <w:rPr>
          <w:rFonts w:hint="eastAsia" w:asciiTheme="minorEastAsia" w:hAnsiTheme="minorEastAsia" w:eastAsiaTheme="minorEastAsia" w:cstheme="minorEastAsia"/>
          <w:color w:val="auto"/>
          <w:sz w:val="32"/>
          <w:szCs w:val="32"/>
          <w:highlight w:val="none"/>
        </w:rPr>
      </w:pPr>
    </w:p>
    <w:p w14:paraId="4399FD79">
      <w:pPr>
        <w:pStyle w:val="119"/>
        <w:rPr>
          <w:rFonts w:hint="eastAsia" w:asciiTheme="minorEastAsia" w:hAnsiTheme="minorEastAsia" w:eastAsiaTheme="minorEastAsia" w:cstheme="minorEastAsia"/>
          <w:color w:val="auto"/>
          <w:sz w:val="32"/>
          <w:szCs w:val="32"/>
          <w:highlight w:val="none"/>
        </w:rPr>
      </w:pPr>
    </w:p>
    <w:p w14:paraId="4FBA1B9F">
      <w:pPr>
        <w:pStyle w:val="30"/>
        <w:spacing w:before="0" w:after="0" w:line="360" w:lineRule="auto"/>
        <w:rPr>
          <w:rFonts w:hint="eastAsia" w:asciiTheme="minorEastAsia" w:hAnsiTheme="minorEastAsia" w:eastAsiaTheme="minorEastAsia" w:cstheme="minorEastAsia"/>
          <w:color w:val="auto"/>
          <w:sz w:val="28"/>
          <w:szCs w:val="28"/>
          <w:highlight w:val="none"/>
        </w:rPr>
      </w:pPr>
      <w:bookmarkStart w:id="311" w:name="_Toc12411"/>
      <w:bookmarkEnd w:id="311"/>
      <w:bookmarkStart w:id="312" w:name="_Toc4072"/>
      <w:bookmarkStart w:id="313" w:name="_Toc29677"/>
      <w:r>
        <w:rPr>
          <w:rFonts w:hint="eastAsia" w:asciiTheme="minorEastAsia" w:hAnsiTheme="minorEastAsia" w:eastAsiaTheme="minorEastAsia" w:cstheme="minorEastAsia"/>
          <w:color w:val="auto"/>
          <w:sz w:val="28"/>
          <w:szCs w:val="28"/>
          <w:highlight w:val="none"/>
        </w:rPr>
        <w:t>五、其他应提供的资料</w:t>
      </w:r>
      <w:bookmarkEnd w:id="312"/>
      <w:bookmarkEnd w:id="313"/>
    </w:p>
    <w:p w14:paraId="41F91C27">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（一）中小企业声明函、监狱企业证明文件、残疾人福利性单位声明函</w:t>
      </w:r>
    </w:p>
    <w:p w14:paraId="60AF3C56">
      <w:pPr>
        <w:tabs>
          <w:tab w:val="left" w:pos="6300"/>
        </w:tabs>
        <w:snapToGrid w:val="0"/>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中小企业声明函</w:t>
      </w:r>
    </w:p>
    <w:p w14:paraId="0B7E4502">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本公司郑重声明，根据《政府采购促进中小企业发展管理办法》（财库〔2020〕46号）的规定，本公司参加</w:t>
      </w:r>
      <w:r>
        <w:rPr>
          <w:rFonts w:hint="eastAsia" w:ascii="宋体" w:hAnsi="宋体" w:cs="宋体"/>
          <w:i/>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cs="宋体"/>
          <w:i/>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采购活动，提供的货物全部由符合政策要求的中小企业制造。相关企业的具体情况如下：</w:t>
      </w:r>
    </w:p>
    <w:p w14:paraId="5EFCB052">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i/>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i/>
          <w:color w:val="auto"/>
          <w:sz w:val="21"/>
          <w:szCs w:val="21"/>
          <w:highlight w:val="none"/>
          <w:u w:val="single"/>
        </w:rPr>
        <w:t>工业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8AD7356">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i/>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i/>
          <w:color w:val="auto"/>
          <w:sz w:val="21"/>
          <w:szCs w:val="21"/>
          <w:highlight w:val="none"/>
          <w:u w:val="single"/>
        </w:rPr>
        <w:t>工业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557FFAC">
      <w:pPr>
        <w:tabs>
          <w:tab w:val="left" w:pos="6300"/>
        </w:tabs>
        <w:snapToGrid w:val="0"/>
        <w:spacing w:line="500" w:lineRule="exact"/>
        <w:ind w:right="7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400AA9A">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4136C398">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5FC2FA3">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3C50246">
      <w:pPr>
        <w:tabs>
          <w:tab w:val="left" w:pos="6300"/>
        </w:tabs>
        <w:snapToGrid w:val="0"/>
        <w:spacing w:line="500" w:lineRule="exact"/>
        <w:ind w:firstLine="5355" w:firstLineChars="25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企业名称（盖章）： </w:t>
      </w:r>
    </w:p>
    <w:p w14:paraId="37165AF1">
      <w:pPr>
        <w:tabs>
          <w:tab w:val="left" w:pos="6300"/>
        </w:tabs>
        <w:snapToGrid w:val="0"/>
        <w:spacing w:line="500" w:lineRule="exact"/>
        <w:ind w:firstLine="5355" w:firstLineChars="25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DE3787D">
      <w:pPr>
        <w:tabs>
          <w:tab w:val="left" w:pos="6300"/>
        </w:tabs>
        <w:snapToGri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13198DAB">
      <w:pPr>
        <w:tabs>
          <w:tab w:val="left" w:pos="6300"/>
        </w:tabs>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7155B56B">
      <w:pPr>
        <w:tabs>
          <w:tab w:val="left" w:pos="6300"/>
        </w:tabs>
        <w:snapToGrid w:val="0"/>
        <w:spacing w:line="420" w:lineRule="exact"/>
        <w:ind w:firstLine="422" w:firstLineChars="200"/>
        <w:jc w:val="left"/>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2.中小企业应当按照《中小企业划型标准规定》（工信部联企业〔2011〕300号），如实填写并提交《中小企业声明函》。</w:t>
      </w:r>
    </w:p>
    <w:p w14:paraId="114C2CBA">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3.投标人填写《中小企业声明函》中所属行业时，应与采购文件第一篇“采购标的对应的中小企业划分标准所属行业”中填写的所属行业一致。</w:t>
      </w:r>
    </w:p>
    <w:p w14:paraId="452A9201">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4.本声明函“企业名称（盖章）”处为投标人盖章。</w:t>
      </w:r>
    </w:p>
    <w:p w14:paraId="19953176">
      <w:pPr>
        <w:tabs>
          <w:tab w:val="left" w:pos="6300"/>
        </w:tabs>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注：各行业划型标准：</w:t>
      </w:r>
    </w:p>
    <w:p w14:paraId="2DFC48A1">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1B8B758">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50EAE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118122">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3939A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78C4D7">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01E987">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083DB1">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A00B4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B544F0">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AE6580">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563DD72">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4CA156">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D2281F8">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B3BDF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259F1F">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985724F">
      <w:pPr>
        <w:tabs>
          <w:tab w:val="left" w:pos="6300"/>
        </w:tabs>
        <w:snapToGrid w:val="0"/>
        <w:spacing w:line="500" w:lineRule="exact"/>
        <w:ind w:firstLine="5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监狱企业证明文件</w:t>
      </w:r>
    </w:p>
    <w:p w14:paraId="1F3E740D">
      <w:pPr>
        <w:tabs>
          <w:tab w:val="left" w:pos="6300"/>
        </w:tabs>
        <w:snapToGrid w:val="0"/>
        <w:spacing w:line="400" w:lineRule="exact"/>
        <w:ind w:firstLine="56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以省级以上监狱管理局、戒毒管理局（含新疆生产建设兵团）出具的属于监狱企业的证明文件为准。</w:t>
      </w:r>
    </w:p>
    <w:p w14:paraId="30482330">
      <w:pPr>
        <w:tabs>
          <w:tab w:val="left" w:pos="6300"/>
        </w:tabs>
        <w:snapToGrid w:val="0"/>
        <w:spacing w:line="400" w:lineRule="exact"/>
        <w:ind w:firstLine="56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 残疾人福利性单位声明函</w:t>
      </w:r>
    </w:p>
    <w:p w14:paraId="6F94D5E4">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E7B3F2">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1BD7C17E">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4B5A57E0">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4AE13158">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残疾人福利性单位名称（盖章）：</w:t>
      </w:r>
    </w:p>
    <w:p w14:paraId="0EB92F4C">
      <w:pPr>
        <w:tabs>
          <w:tab w:val="left" w:pos="6300"/>
        </w:tabs>
        <w:snapToGrid w:val="0"/>
        <w:spacing w:line="500" w:lineRule="exact"/>
        <w:ind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277D94FE">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1C736FCD">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7DFFEA56">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5EB759CC">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5DA056BB">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6C74E889">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15B8EB43">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5F7EF157">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247390A1">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269544B6">
      <w:pP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2500BF9B">
      <w:pPr>
        <w:tabs>
          <w:tab w:val="left" w:pos="6300"/>
        </w:tabs>
        <w:snapToGrid w:val="0"/>
        <w:spacing w:line="500" w:lineRule="exact"/>
        <w:ind w:firstLine="57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若中标人为残疾人福利性单位的，将在结果公告时公告其《残疾人福利性单位声明函》。</w:t>
      </w:r>
    </w:p>
    <w:p w14:paraId="14F4DB62">
      <w:pPr>
        <w:pStyle w:val="133"/>
        <w:ind w:firstLine="480" w:firstLineChars="200"/>
        <w:rPr>
          <w:rFonts w:hint="eastAsia" w:asciiTheme="minorEastAsia" w:hAnsiTheme="minorEastAsia" w:eastAsiaTheme="minorEastAsia" w:cstheme="minorEastAsia"/>
          <w:color w:val="auto"/>
          <w:szCs w:val="24"/>
          <w:highlight w:val="none"/>
        </w:rPr>
      </w:pPr>
    </w:p>
    <w:p w14:paraId="6E21D27C">
      <w:pP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14:paraId="10079F31">
      <w:pPr>
        <w:pStyle w:val="133"/>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r>
        <w:rPr>
          <w:rFonts w:hint="eastAsia" w:asciiTheme="minorEastAsia" w:hAnsiTheme="minorEastAsia" w:cstheme="minorEastAsia"/>
          <w:color w:val="auto"/>
          <w:szCs w:val="24"/>
          <w:highlight w:val="none"/>
          <w:lang w:val="en-US" w:eastAsia="zh-CN"/>
        </w:rPr>
        <w:t>二</w:t>
      </w:r>
      <w:r>
        <w:rPr>
          <w:rFonts w:hint="eastAsia" w:asciiTheme="minorEastAsia" w:hAnsiTheme="minorEastAsia" w:eastAsiaTheme="minorEastAsia" w:cstheme="minorEastAsia"/>
          <w:color w:val="auto"/>
          <w:szCs w:val="24"/>
          <w:highlight w:val="none"/>
        </w:rPr>
        <w:t>）其他与项目有关的资料（自附）：供应商总体情况介绍及其他与本项目有关的资料等。</w:t>
      </w:r>
    </w:p>
    <w:p w14:paraId="038211D1">
      <w:pPr>
        <w:pStyle w:val="133"/>
        <w:ind w:firstLine="480" w:firstLineChars="200"/>
        <w:rPr>
          <w:rFonts w:hint="eastAsia" w:asciiTheme="minorEastAsia" w:hAnsiTheme="minorEastAsia" w:eastAsiaTheme="minorEastAsia" w:cstheme="minorEastAsia"/>
          <w:color w:val="auto"/>
          <w:szCs w:val="24"/>
          <w:highlight w:val="none"/>
        </w:rPr>
      </w:pPr>
    </w:p>
    <w:p w14:paraId="2D0F8867">
      <w:pPr>
        <w:pStyle w:val="133"/>
        <w:ind w:firstLine="480" w:firstLineChars="200"/>
        <w:rPr>
          <w:rFonts w:hint="eastAsia" w:asciiTheme="minorEastAsia" w:hAnsiTheme="minorEastAsia" w:eastAsiaTheme="minorEastAsia" w:cstheme="minorEastAsia"/>
          <w:color w:val="auto"/>
          <w:szCs w:val="24"/>
          <w:highlight w:val="none"/>
        </w:rPr>
      </w:pPr>
    </w:p>
    <w:p w14:paraId="3574C986">
      <w:pPr>
        <w:pStyle w:val="133"/>
        <w:ind w:firstLine="480" w:firstLineChars="200"/>
        <w:rPr>
          <w:rFonts w:hint="eastAsia" w:asciiTheme="minorEastAsia" w:hAnsiTheme="minorEastAsia" w:eastAsiaTheme="minorEastAsia" w:cstheme="minorEastAsia"/>
          <w:color w:val="auto"/>
          <w:szCs w:val="24"/>
          <w:highlight w:val="none"/>
        </w:rPr>
      </w:pPr>
    </w:p>
    <w:p w14:paraId="1A334F25">
      <w:pPr>
        <w:spacing w:line="360" w:lineRule="auto"/>
        <w:jc w:val="center"/>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rPr>
        <w:t>（结束）</w:t>
      </w:r>
    </w:p>
    <w:p w14:paraId="1BA244C1">
      <w:pPr>
        <w:pStyle w:val="6"/>
        <w:rPr>
          <w:rFonts w:hint="eastAsia" w:asciiTheme="minorEastAsia" w:hAnsiTheme="minorEastAsia" w:eastAsiaTheme="minorEastAsia" w:cstheme="minorEastAsia"/>
          <w:color w:val="auto"/>
          <w:sz w:val="36"/>
          <w:highlight w:val="none"/>
        </w:rPr>
      </w:pPr>
    </w:p>
    <w:p w14:paraId="728F755D">
      <w:pPr>
        <w:pStyle w:val="6"/>
        <w:rPr>
          <w:rFonts w:hint="eastAsia" w:asciiTheme="minorEastAsia" w:hAnsiTheme="minorEastAsia" w:eastAsiaTheme="minorEastAsia" w:cstheme="minorEastAsia"/>
          <w:color w:val="auto"/>
          <w:sz w:val="36"/>
          <w:highlight w:val="none"/>
        </w:rPr>
      </w:pPr>
    </w:p>
    <w:p w14:paraId="78B545E1">
      <w:pPr>
        <w:pStyle w:val="6"/>
        <w:rPr>
          <w:rFonts w:hint="eastAsia" w:asciiTheme="minorEastAsia" w:hAnsiTheme="minorEastAsia" w:eastAsiaTheme="minorEastAsia" w:cstheme="minorEastAsia"/>
          <w:color w:val="auto"/>
          <w:sz w:val="36"/>
          <w:highlight w:val="none"/>
        </w:rPr>
      </w:pPr>
    </w:p>
    <w:p w14:paraId="6C97380E">
      <w:pPr>
        <w:pStyle w:val="6"/>
        <w:rPr>
          <w:rFonts w:hint="eastAsia" w:asciiTheme="minorEastAsia" w:hAnsiTheme="minorEastAsia" w:eastAsiaTheme="minorEastAsia" w:cstheme="minorEastAsia"/>
          <w:color w:val="auto"/>
          <w:sz w:val="36"/>
          <w:highlight w:val="none"/>
        </w:rPr>
      </w:pPr>
    </w:p>
    <w:p w14:paraId="651B06DC">
      <w:pPr>
        <w:pStyle w:val="6"/>
        <w:rPr>
          <w:rFonts w:hint="eastAsia" w:asciiTheme="minorEastAsia" w:hAnsiTheme="minorEastAsia" w:eastAsiaTheme="minorEastAsia" w:cstheme="minorEastAsia"/>
          <w:color w:val="auto"/>
          <w:sz w:val="36"/>
          <w:highlight w:val="none"/>
        </w:rPr>
      </w:pPr>
    </w:p>
    <w:p w14:paraId="17CD3838">
      <w:pPr>
        <w:pStyle w:val="6"/>
        <w:rPr>
          <w:rFonts w:hint="eastAsia" w:asciiTheme="minorEastAsia" w:hAnsiTheme="minorEastAsia" w:eastAsiaTheme="minorEastAsia" w:cstheme="minorEastAsia"/>
          <w:color w:val="auto"/>
          <w:sz w:val="36"/>
          <w:highlight w:val="none"/>
        </w:rPr>
      </w:pPr>
    </w:p>
    <w:p w14:paraId="1A36F3DF">
      <w:pPr>
        <w:pStyle w:val="6"/>
        <w:rPr>
          <w:rFonts w:hint="eastAsia" w:asciiTheme="minorEastAsia" w:hAnsiTheme="minorEastAsia" w:eastAsiaTheme="minorEastAsia" w:cstheme="minorEastAsia"/>
          <w:color w:val="auto"/>
          <w:sz w:val="36"/>
          <w:highlight w:val="none"/>
        </w:rPr>
      </w:pPr>
    </w:p>
    <w:p w14:paraId="4D2FFEE7">
      <w:pPr>
        <w:pStyle w:val="6"/>
        <w:rPr>
          <w:rFonts w:hint="eastAsia" w:asciiTheme="minorEastAsia" w:hAnsiTheme="minorEastAsia" w:eastAsiaTheme="minorEastAsia" w:cstheme="minorEastAsia"/>
          <w:color w:val="auto"/>
          <w:sz w:val="36"/>
          <w:highlight w:val="none"/>
        </w:rPr>
      </w:pPr>
    </w:p>
    <w:p w14:paraId="1E6D578B">
      <w:pPr>
        <w:pStyle w:val="6"/>
        <w:rPr>
          <w:rFonts w:hint="eastAsia" w:asciiTheme="minorEastAsia" w:hAnsiTheme="minorEastAsia" w:eastAsiaTheme="minorEastAsia" w:cstheme="minorEastAsia"/>
          <w:color w:val="auto"/>
          <w:sz w:val="36"/>
          <w:highlight w:val="none"/>
        </w:rPr>
      </w:pPr>
    </w:p>
    <w:p w14:paraId="7E7674FA">
      <w:pPr>
        <w:pStyle w:val="6"/>
        <w:rPr>
          <w:rFonts w:hint="eastAsia" w:asciiTheme="minorEastAsia" w:hAnsiTheme="minorEastAsia" w:eastAsiaTheme="minorEastAsia" w:cstheme="minorEastAsia"/>
          <w:color w:val="auto"/>
          <w:sz w:val="36"/>
          <w:highlight w:val="none"/>
        </w:rPr>
      </w:pPr>
    </w:p>
    <w:p w14:paraId="12C5A7CD">
      <w:pPr>
        <w:pStyle w:val="6"/>
        <w:rPr>
          <w:rFonts w:hint="eastAsia" w:asciiTheme="minorEastAsia" w:hAnsiTheme="minorEastAsia" w:eastAsiaTheme="minorEastAsia" w:cstheme="minorEastAsia"/>
          <w:color w:val="auto"/>
          <w:sz w:val="36"/>
          <w:highlight w:val="none"/>
        </w:rPr>
      </w:pPr>
    </w:p>
    <w:p w14:paraId="0BD7201F">
      <w:pPr>
        <w:pStyle w:val="6"/>
        <w:rPr>
          <w:rFonts w:hint="eastAsia" w:asciiTheme="minorEastAsia" w:hAnsiTheme="minorEastAsia" w:eastAsiaTheme="minorEastAsia" w:cstheme="minorEastAsia"/>
          <w:color w:val="auto"/>
          <w:sz w:val="36"/>
          <w:highlight w:val="none"/>
        </w:rPr>
      </w:pPr>
    </w:p>
    <w:p w14:paraId="78D443F4">
      <w:pPr>
        <w:pStyle w:val="6"/>
        <w:rPr>
          <w:rFonts w:hint="eastAsia" w:asciiTheme="minorEastAsia" w:hAnsiTheme="minorEastAsia" w:eastAsiaTheme="minorEastAsia" w:cstheme="minorEastAsia"/>
          <w:color w:val="auto"/>
          <w:sz w:val="36"/>
          <w:highlight w:val="none"/>
        </w:rPr>
      </w:pPr>
    </w:p>
    <w:p w14:paraId="18C6CE3D">
      <w:pPr>
        <w:pStyle w:val="6"/>
        <w:rPr>
          <w:rFonts w:hint="eastAsia" w:asciiTheme="minorEastAsia" w:hAnsiTheme="minorEastAsia" w:eastAsiaTheme="minorEastAsia" w:cstheme="minorEastAsia"/>
          <w:color w:val="auto"/>
          <w:sz w:val="36"/>
          <w:highlight w:val="none"/>
        </w:rPr>
      </w:pPr>
    </w:p>
    <w:p w14:paraId="19C0609C">
      <w:pPr>
        <w:pStyle w:val="6"/>
        <w:rPr>
          <w:rFonts w:hint="eastAsia" w:asciiTheme="minorEastAsia" w:hAnsiTheme="minorEastAsia" w:eastAsiaTheme="minorEastAsia" w:cstheme="minorEastAsia"/>
          <w:color w:val="auto"/>
          <w:sz w:val="36"/>
          <w:highlight w:val="none"/>
        </w:rPr>
      </w:pPr>
    </w:p>
    <w:p w14:paraId="62001946">
      <w:pPr>
        <w:pStyle w:val="6"/>
        <w:rPr>
          <w:rFonts w:hint="eastAsia" w:asciiTheme="minorEastAsia" w:hAnsiTheme="minorEastAsia" w:eastAsiaTheme="minorEastAsia" w:cstheme="minorEastAsia"/>
          <w:color w:val="auto"/>
          <w:sz w:val="36"/>
          <w:highlight w:val="none"/>
        </w:rPr>
      </w:pPr>
    </w:p>
    <w:p w14:paraId="7A8D20CF">
      <w:pPr>
        <w:pStyle w:val="2"/>
        <w:spacing w:line="400" w:lineRule="exact"/>
        <w:jc w:val="center"/>
        <w:rPr>
          <w:rFonts w:hint="eastAsia" w:asciiTheme="minorEastAsia" w:hAnsiTheme="minorEastAsia" w:eastAsiaTheme="minorEastAsia" w:cstheme="minorEastAsia"/>
          <w:color w:val="auto"/>
          <w:sz w:val="24"/>
          <w:szCs w:val="24"/>
          <w:highlight w:val="none"/>
        </w:rPr>
      </w:pPr>
      <w:bookmarkStart w:id="314" w:name="_Toc30994"/>
      <w:bookmarkStart w:id="315" w:name="_Toc5530"/>
      <w:bookmarkStart w:id="316" w:name="_Toc25659"/>
      <w:bookmarkStart w:id="317" w:name="_Toc13666"/>
      <w:bookmarkStart w:id="318" w:name="_Toc12819"/>
      <w:bookmarkStart w:id="319" w:name="_Toc833"/>
      <w:bookmarkStart w:id="320" w:name="_Toc5500"/>
      <w:bookmarkStart w:id="321" w:name="_Toc17340"/>
      <w:r>
        <w:rPr>
          <w:rFonts w:hint="eastAsia" w:asciiTheme="minorEastAsia" w:hAnsiTheme="minorEastAsia" w:eastAsiaTheme="minorEastAsia" w:cstheme="minorEastAsia"/>
          <w:color w:val="auto"/>
          <w:sz w:val="24"/>
          <w:szCs w:val="24"/>
          <w:highlight w:val="none"/>
        </w:rPr>
        <w:t>附件：</w:t>
      </w:r>
      <w:bookmarkEnd w:id="314"/>
      <w:bookmarkEnd w:id="315"/>
      <w:bookmarkEnd w:id="316"/>
      <w:bookmarkEnd w:id="317"/>
      <w:r>
        <w:rPr>
          <w:rFonts w:hint="eastAsia" w:asciiTheme="minorEastAsia" w:hAnsiTheme="minorEastAsia" w:eastAsiaTheme="minorEastAsia" w:cstheme="minorEastAsia"/>
          <w:color w:val="auto"/>
          <w:sz w:val="24"/>
          <w:szCs w:val="24"/>
          <w:highlight w:val="none"/>
        </w:rPr>
        <w:t>采购文件发售登记表</w:t>
      </w:r>
      <w:bookmarkEnd w:id="318"/>
      <w:bookmarkEnd w:id="319"/>
      <w:bookmarkEnd w:id="320"/>
      <w:bookmarkEnd w:id="321"/>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28"/>
        <w:gridCol w:w="1025"/>
        <w:gridCol w:w="3861"/>
      </w:tblGrid>
      <w:tr w14:paraId="1CCF8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85" w:type="dxa"/>
            <w:vAlign w:val="center"/>
          </w:tcPr>
          <w:p w14:paraId="4697072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7214" w:type="dxa"/>
            <w:gridSpan w:val="3"/>
            <w:vAlign w:val="center"/>
          </w:tcPr>
          <w:p w14:paraId="1BF75F62">
            <w:pPr>
              <w:jc w:val="center"/>
              <w:rPr>
                <w:rFonts w:hint="eastAsia" w:asciiTheme="minorEastAsia" w:hAnsiTheme="minorEastAsia" w:eastAsiaTheme="minorEastAsia" w:cstheme="minorEastAsia"/>
                <w:color w:val="auto"/>
                <w:sz w:val="24"/>
                <w:highlight w:val="none"/>
              </w:rPr>
            </w:pPr>
          </w:p>
        </w:tc>
      </w:tr>
      <w:tr w14:paraId="699F71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5" w:type="dxa"/>
            <w:vAlign w:val="center"/>
          </w:tcPr>
          <w:p w14:paraId="0BD740C5">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7214" w:type="dxa"/>
            <w:gridSpan w:val="3"/>
            <w:vAlign w:val="center"/>
          </w:tcPr>
          <w:p w14:paraId="518DDE22">
            <w:pPr>
              <w:jc w:val="center"/>
              <w:rPr>
                <w:rFonts w:hint="eastAsia" w:asciiTheme="minorEastAsia" w:hAnsiTheme="minorEastAsia" w:eastAsiaTheme="minorEastAsia" w:cstheme="minorEastAsia"/>
                <w:color w:val="auto"/>
                <w:sz w:val="24"/>
                <w:highlight w:val="none"/>
              </w:rPr>
            </w:pPr>
          </w:p>
        </w:tc>
      </w:tr>
      <w:tr w14:paraId="5972E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85" w:type="dxa"/>
            <w:vAlign w:val="center"/>
          </w:tcPr>
          <w:p w14:paraId="75E4618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7214" w:type="dxa"/>
            <w:gridSpan w:val="3"/>
            <w:vAlign w:val="center"/>
          </w:tcPr>
          <w:p w14:paraId="056043E6">
            <w:pPr>
              <w:ind w:firstLine="4320" w:firstLineChars="18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tc>
      </w:tr>
      <w:tr w14:paraId="12B5D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85" w:type="dxa"/>
            <w:vAlign w:val="center"/>
          </w:tcPr>
          <w:p w14:paraId="5C96883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tc>
        <w:tc>
          <w:tcPr>
            <w:tcW w:w="2328" w:type="dxa"/>
            <w:vAlign w:val="center"/>
          </w:tcPr>
          <w:p w14:paraId="42D45633">
            <w:pPr>
              <w:jc w:val="left"/>
              <w:rPr>
                <w:rFonts w:hint="eastAsia" w:asciiTheme="minorEastAsia" w:hAnsiTheme="minorEastAsia" w:eastAsiaTheme="minorEastAsia" w:cstheme="minorEastAsia"/>
                <w:color w:val="auto"/>
                <w:sz w:val="24"/>
                <w:highlight w:val="none"/>
              </w:rPr>
            </w:pPr>
          </w:p>
        </w:tc>
        <w:tc>
          <w:tcPr>
            <w:tcW w:w="1025" w:type="dxa"/>
            <w:vAlign w:val="center"/>
          </w:tcPr>
          <w:p w14:paraId="29C51282">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手机</w:t>
            </w:r>
          </w:p>
        </w:tc>
        <w:tc>
          <w:tcPr>
            <w:tcW w:w="3861" w:type="dxa"/>
            <w:vAlign w:val="center"/>
          </w:tcPr>
          <w:p w14:paraId="2772EA54">
            <w:pPr>
              <w:jc w:val="left"/>
              <w:rPr>
                <w:rFonts w:hint="eastAsia" w:asciiTheme="minorEastAsia" w:hAnsiTheme="minorEastAsia" w:eastAsiaTheme="minorEastAsia" w:cstheme="minorEastAsia"/>
                <w:color w:val="auto"/>
                <w:sz w:val="24"/>
                <w:highlight w:val="none"/>
              </w:rPr>
            </w:pPr>
          </w:p>
        </w:tc>
      </w:tr>
      <w:tr w14:paraId="359F1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85" w:type="dxa"/>
            <w:vAlign w:val="center"/>
          </w:tcPr>
          <w:p w14:paraId="0C6CCB0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办公电话</w:t>
            </w:r>
          </w:p>
        </w:tc>
        <w:tc>
          <w:tcPr>
            <w:tcW w:w="2328" w:type="dxa"/>
            <w:vAlign w:val="center"/>
          </w:tcPr>
          <w:p w14:paraId="3BDC4FDC">
            <w:pPr>
              <w:jc w:val="left"/>
              <w:rPr>
                <w:rFonts w:hint="eastAsia" w:asciiTheme="minorEastAsia" w:hAnsiTheme="minorEastAsia" w:eastAsiaTheme="minorEastAsia" w:cstheme="minorEastAsia"/>
                <w:color w:val="auto"/>
                <w:sz w:val="24"/>
                <w:highlight w:val="none"/>
              </w:rPr>
            </w:pPr>
          </w:p>
        </w:tc>
        <w:tc>
          <w:tcPr>
            <w:tcW w:w="1025" w:type="dxa"/>
            <w:vAlign w:val="center"/>
          </w:tcPr>
          <w:p w14:paraId="65818F6D">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tc>
        <w:tc>
          <w:tcPr>
            <w:tcW w:w="3861" w:type="dxa"/>
            <w:vAlign w:val="center"/>
          </w:tcPr>
          <w:p w14:paraId="7BE8591D">
            <w:pPr>
              <w:jc w:val="left"/>
              <w:rPr>
                <w:rFonts w:hint="eastAsia" w:asciiTheme="minorEastAsia" w:hAnsiTheme="minorEastAsia" w:eastAsiaTheme="minorEastAsia" w:cstheme="minorEastAsia"/>
                <w:color w:val="auto"/>
                <w:sz w:val="24"/>
                <w:highlight w:val="none"/>
              </w:rPr>
            </w:pPr>
          </w:p>
        </w:tc>
      </w:tr>
      <w:tr w14:paraId="40B6C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85" w:type="dxa"/>
            <w:vAlign w:val="center"/>
          </w:tcPr>
          <w:p w14:paraId="6FC5447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E-mail</w:t>
            </w:r>
          </w:p>
        </w:tc>
        <w:tc>
          <w:tcPr>
            <w:tcW w:w="7214" w:type="dxa"/>
            <w:gridSpan w:val="3"/>
            <w:vAlign w:val="center"/>
          </w:tcPr>
          <w:p w14:paraId="141CF553">
            <w:pPr>
              <w:jc w:val="left"/>
              <w:rPr>
                <w:rFonts w:hint="eastAsia" w:asciiTheme="minorEastAsia" w:hAnsiTheme="minorEastAsia" w:eastAsiaTheme="minorEastAsia" w:cstheme="minorEastAsia"/>
                <w:color w:val="auto"/>
                <w:sz w:val="24"/>
                <w:highlight w:val="none"/>
              </w:rPr>
            </w:pPr>
          </w:p>
        </w:tc>
      </w:tr>
      <w:tr w14:paraId="3D078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5" w:type="dxa"/>
            <w:vAlign w:val="center"/>
          </w:tcPr>
          <w:p w14:paraId="1158481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单位地址</w:t>
            </w:r>
          </w:p>
        </w:tc>
        <w:tc>
          <w:tcPr>
            <w:tcW w:w="7214" w:type="dxa"/>
            <w:gridSpan w:val="3"/>
            <w:vAlign w:val="center"/>
          </w:tcPr>
          <w:p w14:paraId="2FD9CC1D">
            <w:pPr>
              <w:jc w:val="left"/>
              <w:rPr>
                <w:rFonts w:hint="eastAsia" w:asciiTheme="minorEastAsia" w:hAnsiTheme="minorEastAsia" w:eastAsiaTheme="minorEastAsia" w:cstheme="minorEastAsia"/>
                <w:color w:val="auto"/>
                <w:sz w:val="24"/>
                <w:highlight w:val="none"/>
              </w:rPr>
            </w:pPr>
          </w:p>
        </w:tc>
      </w:tr>
    </w:tbl>
    <w:p w14:paraId="03EEF95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DB07588">
      <w:pPr>
        <w:rPr>
          <w:rFonts w:hint="eastAsia" w:asciiTheme="minorEastAsia" w:hAnsiTheme="minorEastAsia" w:eastAsiaTheme="minorEastAsia" w:cstheme="minorEastAsia"/>
          <w:color w:val="auto"/>
          <w:highlight w:val="none"/>
        </w:rPr>
      </w:pPr>
    </w:p>
    <w:p w14:paraId="54ADCD29">
      <w:pPr>
        <w:rPr>
          <w:rFonts w:hint="eastAsia" w:asciiTheme="minorEastAsia" w:hAnsiTheme="minorEastAsia" w:eastAsiaTheme="minorEastAsia" w:cstheme="minorEastAsia"/>
          <w:color w:val="auto"/>
          <w:highlight w:val="none"/>
        </w:rPr>
      </w:pPr>
    </w:p>
    <w:p w14:paraId="5E36D7DD">
      <w:pPr>
        <w:pStyle w:val="6"/>
        <w:rPr>
          <w:rFonts w:hint="eastAsia" w:asciiTheme="minorEastAsia" w:hAnsiTheme="minorEastAsia" w:eastAsiaTheme="minorEastAsia" w:cstheme="minorEastAsia"/>
          <w:color w:val="auto"/>
          <w:sz w:val="36"/>
          <w:highlight w:val="none"/>
        </w:rPr>
      </w:pPr>
    </w:p>
    <w:sectPr>
      <w:headerReference r:id="rId14"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06FEA851-ACFB-4A6B-BC01-0F816A2F7C38}"/>
  </w:font>
  <w:font w:name="新宋体">
    <w:panose1 w:val="02010609030101010101"/>
    <w:charset w:val="86"/>
    <w:family w:val="modern"/>
    <w:pitch w:val="default"/>
    <w:sig w:usb0="00000203" w:usb1="288F0000" w:usb2="00000006"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auto"/>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410F">
    <w:pPr>
      <w:pStyle w:val="89"/>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129D">
    <w:pPr>
      <w:pStyle w:val="89"/>
      <w:framePr w:wrap="around" w:vAnchor="text" w:hAnchor="margin" w:xAlign="center" w:y="1"/>
      <w:tabs>
        <w:tab w:val="clear" w:pos="4140"/>
        <w:tab w:val="clear" w:pos="8300"/>
      </w:tabs>
    </w:pPr>
    <w:r>
      <w:fldChar w:fldCharType="begin"/>
    </w:r>
    <w:r>
      <w:rPr>
        <w:rStyle w:val="126"/>
      </w:rPr>
      <w:instrText xml:space="preserve">PAGE  </w:instrText>
    </w:r>
    <w:r>
      <w:fldChar w:fldCharType="end"/>
    </w:r>
  </w:p>
  <w:p w14:paraId="3729E4C7">
    <w:pPr>
      <w:pStyle w:val="89"/>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22ED">
    <w:pPr>
      <w:pStyle w:val="89"/>
      <w:tabs>
        <w:tab w:val="clear" w:pos="4140"/>
        <w:tab w:val="clear" w:pos="83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47A1">
    <w:pPr>
      <w:pStyle w:val="89"/>
      <w:tabs>
        <w:tab w:val="clear" w:pos="4140"/>
        <w:tab w:val="clear" w:pos="8300"/>
      </w:tabs>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5F89B">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5F89B">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A838">
    <w:pPr>
      <w:pStyle w:val="89"/>
      <w:framePr w:wrap="around" w:vAnchor="text" w:hAnchor="margin" w:xAlign="center" w:yAlign="top"/>
      <w:tabs>
        <w:tab w:val="clear" w:pos="4140"/>
        <w:tab w:val="clear" w:pos="8300"/>
      </w:tabs>
    </w:pPr>
    <w:r>
      <w:fldChar w:fldCharType="begin"/>
    </w:r>
    <w:r>
      <w:rPr>
        <w:rStyle w:val="126"/>
      </w:rPr>
      <w:instrText xml:space="preserve">PAGE  </w:instrText>
    </w:r>
    <w:r>
      <w:fldChar w:fldCharType="end"/>
    </w:r>
  </w:p>
  <w:p w14:paraId="6B92193B">
    <w:pPr>
      <w:pStyle w:val="89"/>
      <w:tabs>
        <w:tab w:val="clear" w:pos="4140"/>
        <w:tab w:val="clear" w:pos="83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DDD3D">
    <w:pPr>
      <w:pStyle w:val="91"/>
      <w:tabs>
        <w:tab w:val="clear" w:pos="4140"/>
        <w:tab w:val="clear" w:pos="8300"/>
      </w:tabs>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435B">
    <w:pPr>
      <w:pStyle w:val="91"/>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1A51">
    <w:pPr>
      <w:pStyle w:val="91"/>
      <w:pBdr>
        <w:bottom w:val="single" w:color="000000" w:sz="4" w:space="0"/>
      </w:pBdr>
      <w:tabs>
        <w:tab w:val="clear" w:pos="4140"/>
        <w:tab w:val="clear" w:pos="8300"/>
      </w:tabs>
      <w:jc w:val="both"/>
      <w:rPr>
        <w:sz w:val="21"/>
      </w:rPr>
    </w:pPr>
    <w:r>
      <w:rPr>
        <w:rFonts w:hint="eastAsia"/>
        <w:sz w:val="21"/>
        <w:lang w:eastAsia="zh-CN"/>
      </w:rPr>
      <w:t>重庆得皓工程项目管理咨询有限公司</w:t>
    </w:r>
    <w:r>
      <w:rPr>
        <w:rFonts w:hint="eastAsia"/>
        <w:sz w:val="21"/>
      </w:rPr>
      <w:t xml:space="preserve">                                    竞争性比选文件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D873">
    <w:pPr>
      <w:pStyle w:val="91"/>
      <w:pBdr>
        <w:bottom w:val="single" w:color="000000" w:sz="4" w:space="0"/>
      </w:pBdr>
      <w:tabs>
        <w:tab w:val="clear" w:pos="4140"/>
        <w:tab w:val="clear" w:pos="8300"/>
      </w:tabs>
      <w:jc w:val="both"/>
    </w:pPr>
    <w:r>
      <w:rPr>
        <w:rFonts w:hint="eastAsia"/>
        <w:sz w:val="21"/>
        <w:lang w:eastAsia="zh-CN"/>
      </w:rPr>
      <w:t>重庆得皓工程项目管理咨询有限公司</w:t>
    </w:r>
    <w:r>
      <w:rPr>
        <w:rFonts w:hint="eastAsia"/>
        <w:sz w:val="21"/>
      </w:rPr>
      <w:t xml:space="preserve">                                         竞争性比选文件</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542E">
    <w:pPr>
      <w:pStyle w:val="15"/>
      <w:jc w:val="left"/>
      <w:rPr>
        <w:rFonts w:hint="eastAsia" w:ascii="Times New Roman" w:hAnsi="Times New Roman" w:eastAsiaTheme="minorEastAsia" w:cstheme="minorBidi"/>
        <w:kern w:val="2"/>
        <w:sz w:val="21"/>
        <w:szCs w:val="22"/>
        <w:lang w:val="en-US" w:eastAsia="zh-CN" w:bidi="ar-SA"/>
      </w:rPr>
    </w:pPr>
    <w:r>
      <w:rPr>
        <w:rFonts w:hint="eastAsia"/>
        <w:sz w:val="21"/>
        <w:lang w:eastAsia="zh-CN"/>
      </w:rPr>
      <w:t>重庆得皓工程项目管理咨询有限公司</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Times New Roman" w:hAnsi="Times New Roman" w:eastAsiaTheme="minorEastAsia" w:cstheme="minorBidi"/>
        <w:kern w:val="2"/>
        <w:sz w:val="21"/>
        <w:szCs w:val="22"/>
        <w:lang w:val="en-US" w:eastAsia="zh-CN" w:bidi="ar-SA"/>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056C">
    <w:pPr>
      <w:pStyle w:val="91"/>
      <w:pBdr>
        <w:bottom w:val="single" w:color="000000" w:sz="4" w:space="0"/>
      </w:pBdr>
      <w:tabs>
        <w:tab w:val="clear" w:pos="4140"/>
        <w:tab w:val="clear" w:pos="8300"/>
      </w:tabs>
      <w:jc w:val="both"/>
      <w:rPr>
        <w:sz w:val="21"/>
      </w:rPr>
    </w:pPr>
    <w:r>
      <w:rPr>
        <w:rFonts w:hint="eastAsia"/>
        <w:sz w:val="21"/>
        <w:lang w:eastAsia="zh-CN"/>
      </w:rPr>
      <w:t>重庆得皓工程项目管理咨询有限公司</w:t>
    </w:r>
    <w:r>
      <w:rPr>
        <w:rFonts w:hint="eastAsia"/>
        <w:sz w:val="21"/>
      </w:rPr>
      <w:t xml:space="preserve">                                         竞争性比选文件</w:t>
    </w:r>
    <w:r>
      <w:t xml:space="preserve">            </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CD1D">
    <w:pPr>
      <w:pStyle w:val="91"/>
      <w:pBdr>
        <w:bottom w:val="single" w:color="000000" w:sz="4" w:space="0"/>
      </w:pBdr>
      <w:tabs>
        <w:tab w:val="clear" w:pos="4140"/>
        <w:tab w:val="clear" w:pos="8300"/>
      </w:tabs>
      <w:jc w:val="both"/>
    </w:pPr>
    <w:r>
      <w:rPr>
        <w:rFonts w:hint="eastAsia"/>
      </w:rPr>
      <w:t xml:space="preserve"> </w:t>
    </w:r>
    <w:r>
      <w:rPr>
        <w:rFonts w:hint="eastAsia"/>
        <w:sz w:val="21"/>
        <w:lang w:eastAsia="zh-CN"/>
      </w:rPr>
      <w:t>重庆得皓工程项目管理咨询有限公司</w:t>
    </w:r>
    <w:r>
      <w:rPr>
        <w:rFonts w:hint="eastAsia"/>
        <w:sz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C16EB"/>
    <w:multiLevelType w:val="singleLevel"/>
    <w:tmpl w:val="8E9C16EB"/>
    <w:lvl w:ilvl="0" w:tentative="0">
      <w:start w:val="3"/>
      <w:numFmt w:val="decimal"/>
      <w:suff w:val="nothing"/>
      <w:lvlText w:val="（%1）"/>
      <w:lvlJc w:val="left"/>
    </w:lvl>
  </w:abstractNum>
  <w:abstractNum w:abstractNumId="1">
    <w:nsid w:val="A84A5648"/>
    <w:multiLevelType w:val="singleLevel"/>
    <w:tmpl w:val="A84A5648"/>
    <w:lvl w:ilvl="0" w:tentative="0">
      <w:start w:val="1"/>
      <w:numFmt w:val="decimal"/>
      <w:suff w:val="nothing"/>
      <w:lvlText w:val="（%1）"/>
      <w:lvlJc w:val="left"/>
    </w:lvl>
  </w:abstractNum>
  <w:abstractNum w:abstractNumId="2">
    <w:nsid w:val="00000001"/>
    <w:multiLevelType w:val="multilevel"/>
    <w:tmpl w:val="00000001"/>
    <w:lvl w:ilvl="0" w:tentative="0">
      <w:start w:val="1"/>
      <w:numFmt w:val="bullet"/>
      <w:pStyle w:val="65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647"/>
      <w:lvlText w:val=""/>
      <w:lvlJc w:val="left"/>
      <w:pPr>
        <w:tabs>
          <w:tab w:val="left" w:pos="360"/>
        </w:tabs>
        <w:ind w:left="360" w:hanging="360"/>
      </w:pPr>
      <w:rPr>
        <w:rFonts w:ascii="Wingdings" w:hAnsi="Wingdings"/>
      </w:rPr>
    </w:lvl>
  </w:abstractNum>
  <w:abstractNum w:abstractNumId="4">
    <w:nsid w:val="00000003"/>
    <w:multiLevelType w:val="singleLevel"/>
    <w:tmpl w:val="00000003"/>
    <w:lvl w:ilvl="0" w:tentative="0">
      <w:start w:val="1"/>
      <w:numFmt w:val="bullet"/>
      <w:pStyle w:val="63"/>
      <w:lvlText w:val=""/>
      <w:lvlJc w:val="left"/>
      <w:pPr>
        <w:tabs>
          <w:tab w:val="left" w:pos="1200"/>
        </w:tabs>
        <w:ind w:left="1200" w:hanging="360"/>
      </w:pPr>
      <w:rPr>
        <w:rFonts w:ascii="Wingdings" w:hAnsi="Wingdings"/>
      </w:rPr>
    </w:lvl>
  </w:abstractNum>
  <w:abstractNum w:abstractNumId="5">
    <w:nsid w:val="00000004"/>
    <w:multiLevelType w:val="multilevel"/>
    <w:tmpl w:val="00000004"/>
    <w:lvl w:ilvl="0" w:tentative="0">
      <w:start w:val="1"/>
      <w:numFmt w:val="bullet"/>
      <w:pStyle w:val="556"/>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7">
    <w:nsid w:val="00000006"/>
    <w:multiLevelType w:val="multilevel"/>
    <w:tmpl w:val="00000006"/>
    <w:lvl w:ilvl="0" w:tentative="0">
      <w:start w:val="1"/>
      <w:numFmt w:val="decimal"/>
      <w:pStyle w:val="426"/>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7"/>
    <w:multiLevelType w:val="multilevel"/>
    <w:tmpl w:val="00000007"/>
    <w:lvl w:ilvl="0" w:tentative="0">
      <w:start w:val="1"/>
      <w:numFmt w:val="bullet"/>
      <w:pStyle w:val="440"/>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08"/>
    <w:multiLevelType w:val="singleLevel"/>
    <w:tmpl w:val="00000008"/>
    <w:lvl w:ilvl="0" w:tentative="0">
      <w:start w:val="1"/>
      <w:numFmt w:val="decimal"/>
      <w:pStyle w:val="51"/>
      <w:lvlText w:val="%1."/>
      <w:lvlJc w:val="left"/>
      <w:pPr>
        <w:tabs>
          <w:tab w:val="left" w:pos="425"/>
        </w:tabs>
        <w:ind w:left="425" w:hanging="425"/>
      </w:pPr>
    </w:lvl>
  </w:abstractNum>
  <w:abstractNum w:abstractNumId="10">
    <w:nsid w:val="00000009"/>
    <w:multiLevelType w:val="singleLevel"/>
    <w:tmpl w:val="00000009"/>
    <w:lvl w:ilvl="0" w:tentative="0">
      <w:start w:val="1"/>
      <w:numFmt w:val="bullet"/>
      <w:pStyle w:val="73"/>
      <w:lvlText w:val=""/>
      <w:lvlJc w:val="left"/>
      <w:pPr>
        <w:tabs>
          <w:tab w:val="left" w:pos="780"/>
        </w:tabs>
        <w:ind w:left="780" w:hanging="360"/>
      </w:pPr>
      <w:rPr>
        <w:rFonts w:ascii="Wingdings" w:hAnsi="Wingdings"/>
      </w:rPr>
    </w:lvl>
  </w:abstractNum>
  <w:abstractNum w:abstractNumId="11">
    <w:nsid w:val="0000000A"/>
    <w:multiLevelType w:val="singleLevel"/>
    <w:tmpl w:val="0000000A"/>
    <w:lvl w:ilvl="0" w:tentative="0">
      <w:start w:val="1"/>
      <w:numFmt w:val="decimal"/>
      <w:pStyle w:val="612"/>
      <w:lvlText w:val="%1)"/>
      <w:lvlJc w:val="left"/>
      <w:pPr>
        <w:tabs>
          <w:tab w:val="left" w:pos="425"/>
        </w:tabs>
        <w:ind w:left="425" w:hanging="425"/>
      </w:pPr>
      <w:rPr>
        <w:rFonts w:hint="eastAsia"/>
      </w:rPr>
    </w:lvl>
  </w:abstractNum>
  <w:abstractNum w:abstractNumId="12">
    <w:nsid w:val="0000000B"/>
    <w:multiLevelType w:val="multilevel"/>
    <w:tmpl w:val="0000000B"/>
    <w:lvl w:ilvl="0" w:tentative="0">
      <w:start w:val="1"/>
      <w:numFmt w:val="chineseCountingThousand"/>
      <w:pStyle w:val="61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53208E"/>
    <w:multiLevelType w:val="multilevel"/>
    <w:tmpl w:val="0053208E"/>
    <w:lvl w:ilvl="0" w:tentative="0">
      <w:start w:val="1"/>
      <w:numFmt w:val="upperLetter"/>
      <w:pStyle w:val="4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39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2EBD992"/>
    <w:multiLevelType w:val="singleLevel"/>
    <w:tmpl w:val="02EBD992"/>
    <w:lvl w:ilvl="0" w:tentative="0">
      <w:start w:val="1"/>
      <w:numFmt w:val="decimal"/>
      <w:suff w:val="nothing"/>
      <w:lvlText w:val="（%1）"/>
      <w:lvlJc w:val="left"/>
    </w:lvl>
  </w:abstractNum>
  <w:abstractNum w:abstractNumId="15">
    <w:nsid w:val="0858823C"/>
    <w:multiLevelType w:val="singleLevel"/>
    <w:tmpl w:val="0858823C"/>
    <w:lvl w:ilvl="0" w:tentative="0">
      <w:start w:val="1"/>
      <w:numFmt w:val="decimal"/>
      <w:suff w:val="nothing"/>
      <w:lvlText w:val="（%1）"/>
      <w:lvlJc w:val="left"/>
    </w:lvl>
  </w:abstractNum>
  <w:abstractNum w:abstractNumId="16">
    <w:nsid w:val="5A3A4F94"/>
    <w:multiLevelType w:val="singleLevel"/>
    <w:tmpl w:val="5A3A4F94"/>
    <w:lvl w:ilvl="0" w:tentative="0">
      <w:start w:val="1"/>
      <w:numFmt w:val="decimal"/>
      <w:suff w:val="nothing"/>
      <w:lvlText w:val="（%1）"/>
      <w:lvlJc w:val="left"/>
    </w:lvl>
  </w:abstractNum>
  <w:num w:numId="1">
    <w:abstractNumId w:val="9"/>
  </w:num>
  <w:num w:numId="2">
    <w:abstractNumId w:val="4"/>
  </w:num>
  <w:num w:numId="3">
    <w:abstractNumId w:val="10"/>
  </w:num>
  <w:num w:numId="4">
    <w:abstractNumId w:val="13"/>
  </w:num>
  <w:num w:numId="5">
    <w:abstractNumId w:val="7"/>
  </w:num>
  <w:num w:numId="6">
    <w:abstractNumId w:val="6"/>
  </w:num>
  <w:num w:numId="7">
    <w:abstractNumId w:val="8"/>
  </w:num>
  <w:num w:numId="8">
    <w:abstractNumId w:val="5"/>
  </w:num>
  <w:num w:numId="9">
    <w:abstractNumId w:val="11"/>
  </w:num>
  <w:num w:numId="10">
    <w:abstractNumId w:val="12"/>
  </w:num>
  <w:num w:numId="11">
    <w:abstractNumId w:val="3"/>
  </w:num>
  <w:num w:numId="12">
    <w:abstractNumId w:val="2"/>
  </w:num>
  <w:num w:numId="13">
    <w:abstractNumId w:val="1"/>
  </w:num>
  <w:num w:numId="14">
    <w:abstractNumId w:val="16"/>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C80CE9"/>
    <w:rsid w:val="0007786D"/>
    <w:rsid w:val="000F62B6"/>
    <w:rsid w:val="00160800"/>
    <w:rsid w:val="00255F6C"/>
    <w:rsid w:val="002E5A11"/>
    <w:rsid w:val="003316A0"/>
    <w:rsid w:val="005539A0"/>
    <w:rsid w:val="00661709"/>
    <w:rsid w:val="006D0CE9"/>
    <w:rsid w:val="00733E26"/>
    <w:rsid w:val="008963B0"/>
    <w:rsid w:val="008E081B"/>
    <w:rsid w:val="00996C5C"/>
    <w:rsid w:val="00A641FB"/>
    <w:rsid w:val="00AA1D15"/>
    <w:rsid w:val="00AE3B92"/>
    <w:rsid w:val="00C80CE9"/>
    <w:rsid w:val="00D26D9F"/>
    <w:rsid w:val="00D44477"/>
    <w:rsid w:val="00E40652"/>
    <w:rsid w:val="00E86CFC"/>
    <w:rsid w:val="00F649F8"/>
    <w:rsid w:val="00FB2B5A"/>
    <w:rsid w:val="01237D69"/>
    <w:rsid w:val="015312AA"/>
    <w:rsid w:val="018B26D3"/>
    <w:rsid w:val="018E53BB"/>
    <w:rsid w:val="01C66C48"/>
    <w:rsid w:val="01CD7566"/>
    <w:rsid w:val="01DB6127"/>
    <w:rsid w:val="01F01BD2"/>
    <w:rsid w:val="01F50609"/>
    <w:rsid w:val="02054F52"/>
    <w:rsid w:val="026850A7"/>
    <w:rsid w:val="02702D13"/>
    <w:rsid w:val="02B349AE"/>
    <w:rsid w:val="02EF1E8A"/>
    <w:rsid w:val="03416551"/>
    <w:rsid w:val="03681C3C"/>
    <w:rsid w:val="038F0F77"/>
    <w:rsid w:val="039D2DFC"/>
    <w:rsid w:val="03B31109"/>
    <w:rsid w:val="03E017D2"/>
    <w:rsid w:val="03F3032A"/>
    <w:rsid w:val="04043713"/>
    <w:rsid w:val="04115E30"/>
    <w:rsid w:val="041871BE"/>
    <w:rsid w:val="04194CE4"/>
    <w:rsid w:val="04596D59"/>
    <w:rsid w:val="045F6B9B"/>
    <w:rsid w:val="04753226"/>
    <w:rsid w:val="04B9335E"/>
    <w:rsid w:val="04D30A64"/>
    <w:rsid w:val="04E210F2"/>
    <w:rsid w:val="04E83035"/>
    <w:rsid w:val="05327C3F"/>
    <w:rsid w:val="053C0C8A"/>
    <w:rsid w:val="054B702D"/>
    <w:rsid w:val="05654D72"/>
    <w:rsid w:val="05792961"/>
    <w:rsid w:val="05806815"/>
    <w:rsid w:val="05825A0A"/>
    <w:rsid w:val="05920807"/>
    <w:rsid w:val="05926AFC"/>
    <w:rsid w:val="05A117A7"/>
    <w:rsid w:val="05E530D0"/>
    <w:rsid w:val="05F467D4"/>
    <w:rsid w:val="05F52C00"/>
    <w:rsid w:val="05F82C2D"/>
    <w:rsid w:val="060E27D6"/>
    <w:rsid w:val="064A73D7"/>
    <w:rsid w:val="064F49ED"/>
    <w:rsid w:val="066A7A79"/>
    <w:rsid w:val="068A62C4"/>
    <w:rsid w:val="068B1EC9"/>
    <w:rsid w:val="06C60389"/>
    <w:rsid w:val="06C76C7A"/>
    <w:rsid w:val="06D73640"/>
    <w:rsid w:val="074732EA"/>
    <w:rsid w:val="07481B14"/>
    <w:rsid w:val="07853B29"/>
    <w:rsid w:val="079C0106"/>
    <w:rsid w:val="07AA336A"/>
    <w:rsid w:val="07AF5FD6"/>
    <w:rsid w:val="07B471FE"/>
    <w:rsid w:val="07D57174"/>
    <w:rsid w:val="08777DF5"/>
    <w:rsid w:val="087C2D8F"/>
    <w:rsid w:val="08A8306C"/>
    <w:rsid w:val="08BD19AF"/>
    <w:rsid w:val="091C32AD"/>
    <w:rsid w:val="0926412B"/>
    <w:rsid w:val="09D05AAE"/>
    <w:rsid w:val="09D4008F"/>
    <w:rsid w:val="09D77A57"/>
    <w:rsid w:val="09EA5159"/>
    <w:rsid w:val="09F21297"/>
    <w:rsid w:val="0A103E3B"/>
    <w:rsid w:val="0A274093"/>
    <w:rsid w:val="0A334D52"/>
    <w:rsid w:val="0A777874"/>
    <w:rsid w:val="0AB64446"/>
    <w:rsid w:val="0ABC422C"/>
    <w:rsid w:val="0AF439DB"/>
    <w:rsid w:val="0B350656"/>
    <w:rsid w:val="0B5F66B1"/>
    <w:rsid w:val="0B6D4294"/>
    <w:rsid w:val="0B706D9C"/>
    <w:rsid w:val="0B7B70A5"/>
    <w:rsid w:val="0C122745"/>
    <w:rsid w:val="0C1B2876"/>
    <w:rsid w:val="0C402010"/>
    <w:rsid w:val="0C686809"/>
    <w:rsid w:val="0C7B478E"/>
    <w:rsid w:val="0D2E35AA"/>
    <w:rsid w:val="0D613984"/>
    <w:rsid w:val="0D7654B4"/>
    <w:rsid w:val="0DA70AEB"/>
    <w:rsid w:val="0DED6FC6"/>
    <w:rsid w:val="0DFA5954"/>
    <w:rsid w:val="0E6255D4"/>
    <w:rsid w:val="0E712954"/>
    <w:rsid w:val="0E792F4F"/>
    <w:rsid w:val="0E865948"/>
    <w:rsid w:val="0EA55AF2"/>
    <w:rsid w:val="0EB24A82"/>
    <w:rsid w:val="0EF12AE6"/>
    <w:rsid w:val="0F0102EF"/>
    <w:rsid w:val="0F2D6C21"/>
    <w:rsid w:val="0F3A5CFC"/>
    <w:rsid w:val="0F4A52C7"/>
    <w:rsid w:val="0F4C2412"/>
    <w:rsid w:val="0F506E2F"/>
    <w:rsid w:val="0F591323"/>
    <w:rsid w:val="0F6E1383"/>
    <w:rsid w:val="0F916A17"/>
    <w:rsid w:val="0FBC1346"/>
    <w:rsid w:val="0FD91EF8"/>
    <w:rsid w:val="0FE91A0F"/>
    <w:rsid w:val="0FED0DC8"/>
    <w:rsid w:val="0FF05143"/>
    <w:rsid w:val="0FFC3E38"/>
    <w:rsid w:val="101216E4"/>
    <w:rsid w:val="10282537"/>
    <w:rsid w:val="105A0FE8"/>
    <w:rsid w:val="105E051F"/>
    <w:rsid w:val="105E23FD"/>
    <w:rsid w:val="108300B5"/>
    <w:rsid w:val="109A0F5B"/>
    <w:rsid w:val="10BC5375"/>
    <w:rsid w:val="10D20520"/>
    <w:rsid w:val="10DD7FD8"/>
    <w:rsid w:val="10E36A6C"/>
    <w:rsid w:val="11162CD7"/>
    <w:rsid w:val="111A3040"/>
    <w:rsid w:val="112551A6"/>
    <w:rsid w:val="117A2781"/>
    <w:rsid w:val="117F0975"/>
    <w:rsid w:val="11875983"/>
    <w:rsid w:val="11A025A1"/>
    <w:rsid w:val="11A3317D"/>
    <w:rsid w:val="11AB78C4"/>
    <w:rsid w:val="11AD1ABA"/>
    <w:rsid w:val="11B3592C"/>
    <w:rsid w:val="122711D7"/>
    <w:rsid w:val="124A70DD"/>
    <w:rsid w:val="127772FB"/>
    <w:rsid w:val="12814D6D"/>
    <w:rsid w:val="128F2D41"/>
    <w:rsid w:val="129569F8"/>
    <w:rsid w:val="12CD5618"/>
    <w:rsid w:val="13550D63"/>
    <w:rsid w:val="13745BA7"/>
    <w:rsid w:val="137F2DB6"/>
    <w:rsid w:val="138C102F"/>
    <w:rsid w:val="139E0D62"/>
    <w:rsid w:val="13B16CE7"/>
    <w:rsid w:val="13EB21F9"/>
    <w:rsid w:val="13EC5B14"/>
    <w:rsid w:val="14277004"/>
    <w:rsid w:val="14975EDD"/>
    <w:rsid w:val="149849BE"/>
    <w:rsid w:val="14A95C11"/>
    <w:rsid w:val="14B20501"/>
    <w:rsid w:val="14C8253B"/>
    <w:rsid w:val="14D40792"/>
    <w:rsid w:val="14F7072B"/>
    <w:rsid w:val="15121A08"/>
    <w:rsid w:val="15194B44"/>
    <w:rsid w:val="151F2019"/>
    <w:rsid w:val="154047C7"/>
    <w:rsid w:val="15766853"/>
    <w:rsid w:val="15964CCB"/>
    <w:rsid w:val="15D703FB"/>
    <w:rsid w:val="15DD0268"/>
    <w:rsid w:val="15E2762C"/>
    <w:rsid w:val="162E2871"/>
    <w:rsid w:val="16416455"/>
    <w:rsid w:val="16517FD1"/>
    <w:rsid w:val="1665226C"/>
    <w:rsid w:val="16657C2B"/>
    <w:rsid w:val="167A18C1"/>
    <w:rsid w:val="168D3A3C"/>
    <w:rsid w:val="168D7598"/>
    <w:rsid w:val="16941BC7"/>
    <w:rsid w:val="16B56AEF"/>
    <w:rsid w:val="16D307FB"/>
    <w:rsid w:val="170513F4"/>
    <w:rsid w:val="170F501F"/>
    <w:rsid w:val="17536547"/>
    <w:rsid w:val="1767428D"/>
    <w:rsid w:val="17710E84"/>
    <w:rsid w:val="178070FD"/>
    <w:rsid w:val="17956FEA"/>
    <w:rsid w:val="17AF6948"/>
    <w:rsid w:val="17C81AF1"/>
    <w:rsid w:val="17D64F6F"/>
    <w:rsid w:val="17E05DED"/>
    <w:rsid w:val="17ED34C2"/>
    <w:rsid w:val="17EF4FE8"/>
    <w:rsid w:val="180612BF"/>
    <w:rsid w:val="187B63CF"/>
    <w:rsid w:val="187F6B1F"/>
    <w:rsid w:val="187F73B4"/>
    <w:rsid w:val="189746FE"/>
    <w:rsid w:val="18A4506D"/>
    <w:rsid w:val="18D47700"/>
    <w:rsid w:val="18F74015"/>
    <w:rsid w:val="19020982"/>
    <w:rsid w:val="190F6BAC"/>
    <w:rsid w:val="19241D0A"/>
    <w:rsid w:val="193957B5"/>
    <w:rsid w:val="194303E2"/>
    <w:rsid w:val="1968609A"/>
    <w:rsid w:val="19847FBF"/>
    <w:rsid w:val="19A30E80"/>
    <w:rsid w:val="19B94B48"/>
    <w:rsid w:val="19BD4D6D"/>
    <w:rsid w:val="19BE215E"/>
    <w:rsid w:val="19C05ED6"/>
    <w:rsid w:val="19C17AAC"/>
    <w:rsid w:val="19CE05F3"/>
    <w:rsid w:val="19DB2D10"/>
    <w:rsid w:val="19F3005A"/>
    <w:rsid w:val="1A2C77DE"/>
    <w:rsid w:val="1A465B48"/>
    <w:rsid w:val="1A564145"/>
    <w:rsid w:val="1A873050"/>
    <w:rsid w:val="1AA03612"/>
    <w:rsid w:val="1AB07CF9"/>
    <w:rsid w:val="1AB71087"/>
    <w:rsid w:val="1ABC3DE2"/>
    <w:rsid w:val="1AC13CB4"/>
    <w:rsid w:val="1ADE4866"/>
    <w:rsid w:val="1AF90352"/>
    <w:rsid w:val="1B36636A"/>
    <w:rsid w:val="1B4072CF"/>
    <w:rsid w:val="1B942E35"/>
    <w:rsid w:val="1B981220"/>
    <w:rsid w:val="1BA73847"/>
    <w:rsid w:val="1BAB04C0"/>
    <w:rsid w:val="1BB479C4"/>
    <w:rsid w:val="1BBE4697"/>
    <w:rsid w:val="1BD47A17"/>
    <w:rsid w:val="1BF12377"/>
    <w:rsid w:val="1BF260EF"/>
    <w:rsid w:val="1C60574F"/>
    <w:rsid w:val="1C6E51BC"/>
    <w:rsid w:val="1CA4388D"/>
    <w:rsid w:val="1CBF376A"/>
    <w:rsid w:val="1CD53A47"/>
    <w:rsid w:val="1CEF7A17"/>
    <w:rsid w:val="1CFD2F9D"/>
    <w:rsid w:val="1D24052A"/>
    <w:rsid w:val="1D6E4ED7"/>
    <w:rsid w:val="1D9456B0"/>
    <w:rsid w:val="1D9F4982"/>
    <w:rsid w:val="1DA022A7"/>
    <w:rsid w:val="1DBB0E8E"/>
    <w:rsid w:val="1DF60E9B"/>
    <w:rsid w:val="1E634270"/>
    <w:rsid w:val="1E696B3C"/>
    <w:rsid w:val="1E74728F"/>
    <w:rsid w:val="1E766B63"/>
    <w:rsid w:val="1E9670FF"/>
    <w:rsid w:val="1E9811D0"/>
    <w:rsid w:val="1EF778E7"/>
    <w:rsid w:val="1F0B768A"/>
    <w:rsid w:val="1F152820"/>
    <w:rsid w:val="1F2760B0"/>
    <w:rsid w:val="1F3363A4"/>
    <w:rsid w:val="1F38233D"/>
    <w:rsid w:val="1F43738D"/>
    <w:rsid w:val="1F8654CC"/>
    <w:rsid w:val="1F895394"/>
    <w:rsid w:val="1F90634B"/>
    <w:rsid w:val="1F9951FF"/>
    <w:rsid w:val="1FAD4807"/>
    <w:rsid w:val="200D1749"/>
    <w:rsid w:val="20134140"/>
    <w:rsid w:val="205155A9"/>
    <w:rsid w:val="20547378"/>
    <w:rsid w:val="2055491A"/>
    <w:rsid w:val="20711CD8"/>
    <w:rsid w:val="207B4905"/>
    <w:rsid w:val="20967902"/>
    <w:rsid w:val="20B10327"/>
    <w:rsid w:val="20BE2A44"/>
    <w:rsid w:val="20C41134"/>
    <w:rsid w:val="20EA55E7"/>
    <w:rsid w:val="211B1C44"/>
    <w:rsid w:val="21470912"/>
    <w:rsid w:val="21570ECE"/>
    <w:rsid w:val="216830DB"/>
    <w:rsid w:val="217A2058"/>
    <w:rsid w:val="21A812C1"/>
    <w:rsid w:val="21B06830"/>
    <w:rsid w:val="21BA77E7"/>
    <w:rsid w:val="21C8451E"/>
    <w:rsid w:val="21D47295"/>
    <w:rsid w:val="21DE15EF"/>
    <w:rsid w:val="21EA0B8C"/>
    <w:rsid w:val="22121299"/>
    <w:rsid w:val="22635651"/>
    <w:rsid w:val="226728AA"/>
    <w:rsid w:val="226D4721"/>
    <w:rsid w:val="22AA7723"/>
    <w:rsid w:val="22C37E78"/>
    <w:rsid w:val="22D24CAE"/>
    <w:rsid w:val="22D32107"/>
    <w:rsid w:val="22F73F24"/>
    <w:rsid w:val="235A554B"/>
    <w:rsid w:val="23827D58"/>
    <w:rsid w:val="238F6E81"/>
    <w:rsid w:val="23C06430"/>
    <w:rsid w:val="23D36806"/>
    <w:rsid w:val="23D42CAA"/>
    <w:rsid w:val="23EB1DA2"/>
    <w:rsid w:val="240050BA"/>
    <w:rsid w:val="24092E27"/>
    <w:rsid w:val="241A61E3"/>
    <w:rsid w:val="243B4AD7"/>
    <w:rsid w:val="24AF3183"/>
    <w:rsid w:val="24C0254F"/>
    <w:rsid w:val="24E40AD8"/>
    <w:rsid w:val="24F609FE"/>
    <w:rsid w:val="24FE1DC0"/>
    <w:rsid w:val="251949E3"/>
    <w:rsid w:val="252230DD"/>
    <w:rsid w:val="256B5CDA"/>
    <w:rsid w:val="25AC3881"/>
    <w:rsid w:val="25B032A3"/>
    <w:rsid w:val="25C17C58"/>
    <w:rsid w:val="25D01D98"/>
    <w:rsid w:val="25DB564C"/>
    <w:rsid w:val="25F30B36"/>
    <w:rsid w:val="260244D3"/>
    <w:rsid w:val="2604539D"/>
    <w:rsid w:val="260809E9"/>
    <w:rsid w:val="260B04D9"/>
    <w:rsid w:val="26272CD3"/>
    <w:rsid w:val="266A16A4"/>
    <w:rsid w:val="26751DF6"/>
    <w:rsid w:val="26756E57"/>
    <w:rsid w:val="271E248E"/>
    <w:rsid w:val="27752CC6"/>
    <w:rsid w:val="278E13C2"/>
    <w:rsid w:val="27A26C1B"/>
    <w:rsid w:val="27A961FC"/>
    <w:rsid w:val="27BA750C"/>
    <w:rsid w:val="27E965F8"/>
    <w:rsid w:val="27EE00B2"/>
    <w:rsid w:val="27F318B6"/>
    <w:rsid w:val="28213FE4"/>
    <w:rsid w:val="28461C9C"/>
    <w:rsid w:val="28461D77"/>
    <w:rsid w:val="28AC5FA3"/>
    <w:rsid w:val="28D831ED"/>
    <w:rsid w:val="29041BAB"/>
    <w:rsid w:val="290F6532"/>
    <w:rsid w:val="291B730E"/>
    <w:rsid w:val="298F1421"/>
    <w:rsid w:val="299B505D"/>
    <w:rsid w:val="29DD7E33"/>
    <w:rsid w:val="29FB48FD"/>
    <w:rsid w:val="2A0239A1"/>
    <w:rsid w:val="2A7962E2"/>
    <w:rsid w:val="2A915885"/>
    <w:rsid w:val="2AA131BA"/>
    <w:rsid w:val="2AD215C5"/>
    <w:rsid w:val="2AE60770"/>
    <w:rsid w:val="2B036D8A"/>
    <w:rsid w:val="2B2352AA"/>
    <w:rsid w:val="2B297DC0"/>
    <w:rsid w:val="2BB22FC7"/>
    <w:rsid w:val="2BBB64FD"/>
    <w:rsid w:val="2BC317AE"/>
    <w:rsid w:val="2C1102F5"/>
    <w:rsid w:val="2C1959E5"/>
    <w:rsid w:val="2C934738"/>
    <w:rsid w:val="2CED26E7"/>
    <w:rsid w:val="2CF77A09"/>
    <w:rsid w:val="2CFE66A2"/>
    <w:rsid w:val="2D3B1E3A"/>
    <w:rsid w:val="2D515D13"/>
    <w:rsid w:val="2D7928B5"/>
    <w:rsid w:val="2D822E6A"/>
    <w:rsid w:val="2DA134D1"/>
    <w:rsid w:val="2DA90D03"/>
    <w:rsid w:val="2DB651CE"/>
    <w:rsid w:val="2DD37B2E"/>
    <w:rsid w:val="2DE46940"/>
    <w:rsid w:val="2E100D83"/>
    <w:rsid w:val="2E162111"/>
    <w:rsid w:val="2E343AA7"/>
    <w:rsid w:val="2E352312"/>
    <w:rsid w:val="2E652751"/>
    <w:rsid w:val="2E8452CD"/>
    <w:rsid w:val="2E8928E3"/>
    <w:rsid w:val="2ED022C0"/>
    <w:rsid w:val="2EFF0321"/>
    <w:rsid w:val="2EFF4953"/>
    <w:rsid w:val="2F2E4BD5"/>
    <w:rsid w:val="2F59642B"/>
    <w:rsid w:val="2F5A4E26"/>
    <w:rsid w:val="2F5E5B1E"/>
    <w:rsid w:val="2F6167AA"/>
    <w:rsid w:val="2F837332"/>
    <w:rsid w:val="2F882B9B"/>
    <w:rsid w:val="2F9652B7"/>
    <w:rsid w:val="2FA774C5"/>
    <w:rsid w:val="2FA84FEB"/>
    <w:rsid w:val="2FC811E9"/>
    <w:rsid w:val="2FD74CDE"/>
    <w:rsid w:val="2FF00323"/>
    <w:rsid w:val="2FFF2A44"/>
    <w:rsid w:val="30146867"/>
    <w:rsid w:val="301937F3"/>
    <w:rsid w:val="30604E43"/>
    <w:rsid w:val="309243C0"/>
    <w:rsid w:val="3099179E"/>
    <w:rsid w:val="30B005FB"/>
    <w:rsid w:val="30C3032E"/>
    <w:rsid w:val="30D53BBD"/>
    <w:rsid w:val="30E65DCB"/>
    <w:rsid w:val="30F43F77"/>
    <w:rsid w:val="30FA1876"/>
    <w:rsid w:val="31056AAA"/>
    <w:rsid w:val="31216E03"/>
    <w:rsid w:val="31302BF1"/>
    <w:rsid w:val="31327262"/>
    <w:rsid w:val="313308E4"/>
    <w:rsid w:val="31350B00"/>
    <w:rsid w:val="31416C5C"/>
    <w:rsid w:val="31554CFE"/>
    <w:rsid w:val="31717D8A"/>
    <w:rsid w:val="317B5BCF"/>
    <w:rsid w:val="31975317"/>
    <w:rsid w:val="31CA1248"/>
    <w:rsid w:val="31F462C5"/>
    <w:rsid w:val="325B4596"/>
    <w:rsid w:val="32655415"/>
    <w:rsid w:val="32847649"/>
    <w:rsid w:val="329508A6"/>
    <w:rsid w:val="329918CC"/>
    <w:rsid w:val="32A10A97"/>
    <w:rsid w:val="32A84058"/>
    <w:rsid w:val="32BD7B09"/>
    <w:rsid w:val="32ED1692"/>
    <w:rsid w:val="32EE6C89"/>
    <w:rsid w:val="33312191"/>
    <w:rsid w:val="33356B95"/>
    <w:rsid w:val="337C17E8"/>
    <w:rsid w:val="33A8380B"/>
    <w:rsid w:val="33D47566"/>
    <w:rsid w:val="344572AC"/>
    <w:rsid w:val="34784F8C"/>
    <w:rsid w:val="34F767F8"/>
    <w:rsid w:val="350D19D1"/>
    <w:rsid w:val="350D601C"/>
    <w:rsid w:val="352835E1"/>
    <w:rsid w:val="35411821"/>
    <w:rsid w:val="354B26A0"/>
    <w:rsid w:val="3566592E"/>
    <w:rsid w:val="359548C1"/>
    <w:rsid w:val="35973CF8"/>
    <w:rsid w:val="35B50461"/>
    <w:rsid w:val="35C30488"/>
    <w:rsid w:val="35E34777"/>
    <w:rsid w:val="35E45935"/>
    <w:rsid w:val="36201D7F"/>
    <w:rsid w:val="365872F0"/>
    <w:rsid w:val="36714388"/>
    <w:rsid w:val="36C00E6C"/>
    <w:rsid w:val="36C1747C"/>
    <w:rsid w:val="36F32E39"/>
    <w:rsid w:val="371F2036"/>
    <w:rsid w:val="375F68D7"/>
    <w:rsid w:val="37AB5678"/>
    <w:rsid w:val="37BE35FD"/>
    <w:rsid w:val="380A6843"/>
    <w:rsid w:val="383733B0"/>
    <w:rsid w:val="38455ACD"/>
    <w:rsid w:val="384C25B1"/>
    <w:rsid w:val="385B496B"/>
    <w:rsid w:val="38653A79"/>
    <w:rsid w:val="386A0C9E"/>
    <w:rsid w:val="387D1768"/>
    <w:rsid w:val="38804D57"/>
    <w:rsid w:val="3882287D"/>
    <w:rsid w:val="38972355"/>
    <w:rsid w:val="38993021"/>
    <w:rsid w:val="38A2723C"/>
    <w:rsid w:val="38FD1F03"/>
    <w:rsid w:val="38FF5DE7"/>
    <w:rsid w:val="39033292"/>
    <w:rsid w:val="393D0552"/>
    <w:rsid w:val="394418E0"/>
    <w:rsid w:val="39915184"/>
    <w:rsid w:val="39937CE4"/>
    <w:rsid w:val="39C0604D"/>
    <w:rsid w:val="39C91F9E"/>
    <w:rsid w:val="39D22136"/>
    <w:rsid w:val="39D93E4C"/>
    <w:rsid w:val="39F31703"/>
    <w:rsid w:val="3A1E4827"/>
    <w:rsid w:val="3A3A0F35"/>
    <w:rsid w:val="3A4F1DB8"/>
    <w:rsid w:val="3A5B49CF"/>
    <w:rsid w:val="3A703C93"/>
    <w:rsid w:val="3A8723CC"/>
    <w:rsid w:val="3AA2671A"/>
    <w:rsid w:val="3AA30888"/>
    <w:rsid w:val="3B325BFB"/>
    <w:rsid w:val="3B457B92"/>
    <w:rsid w:val="3BAC12AE"/>
    <w:rsid w:val="3BB84807"/>
    <w:rsid w:val="3BD24582"/>
    <w:rsid w:val="3BD66A3C"/>
    <w:rsid w:val="3BDB4052"/>
    <w:rsid w:val="3C131A3E"/>
    <w:rsid w:val="3C4749B5"/>
    <w:rsid w:val="3C4B24C9"/>
    <w:rsid w:val="3CA72B67"/>
    <w:rsid w:val="3D232155"/>
    <w:rsid w:val="3D3106B1"/>
    <w:rsid w:val="3D6D0F02"/>
    <w:rsid w:val="3DA768E2"/>
    <w:rsid w:val="3DAA55A9"/>
    <w:rsid w:val="3DE27E55"/>
    <w:rsid w:val="3DF31D20"/>
    <w:rsid w:val="3DFE0BF8"/>
    <w:rsid w:val="3E133F77"/>
    <w:rsid w:val="3E3A1504"/>
    <w:rsid w:val="3E597392"/>
    <w:rsid w:val="3E5E3444"/>
    <w:rsid w:val="3E612F34"/>
    <w:rsid w:val="3E703177"/>
    <w:rsid w:val="3E7A14AF"/>
    <w:rsid w:val="3E912D31"/>
    <w:rsid w:val="3EDC25BB"/>
    <w:rsid w:val="3EE11CA2"/>
    <w:rsid w:val="3EF91879"/>
    <w:rsid w:val="3F416F81"/>
    <w:rsid w:val="3F5F444B"/>
    <w:rsid w:val="3F6208A5"/>
    <w:rsid w:val="3F761D25"/>
    <w:rsid w:val="3F896B4D"/>
    <w:rsid w:val="3FD17940"/>
    <w:rsid w:val="3FEB410C"/>
    <w:rsid w:val="403F1053"/>
    <w:rsid w:val="40741FCD"/>
    <w:rsid w:val="407C22A8"/>
    <w:rsid w:val="40AA6712"/>
    <w:rsid w:val="40B86F7F"/>
    <w:rsid w:val="410174A5"/>
    <w:rsid w:val="412D1A45"/>
    <w:rsid w:val="41566655"/>
    <w:rsid w:val="416E29A7"/>
    <w:rsid w:val="416F3BBA"/>
    <w:rsid w:val="41847666"/>
    <w:rsid w:val="41A5138A"/>
    <w:rsid w:val="41E81788"/>
    <w:rsid w:val="41F93484"/>
    <w:rsid w:val="42204EB5"/>
    <w:rsid w:val="424010B3"/>
    <w:rsid w:val="426024C3"/>
    <w:rsid w:val="426C3CDC"/>
    <w:rsid w:val="42737942"/>
    <w:rsid w:val="42756FAE"/>
    <w:rsid w:val="427D5E63"/>
    <w:rsid w:val="42934031"/>
    <w:rsid w:val="42975177"/>
    <w:rsid w:val="42980EEF"/>
    <w:rsid w:val="42C62398"/>
    <w:rsid w:val="42C71633"/>
    <w:rsid w:val="434A20AA"/>
    <w:rsid w:val="4364759F"/>
    <w:rsid w:val="43A22025"/>
    <w:rsid w:val="43A713E9"/>
    <w:rsid w:val="43B92FDD"/>
    <w:rsid w:val="43D85A47"/>
    <w:rsid w:val="43D92990"/>
    <w:rsid w:val="43E73EDC"/>
    <w:rsid w:val="43FD54AD"/>
    <w:rsid w:val="440E76BA"/>
    <w:rsid w:val="44242472"/>
    <w:rsid w:val="44492FC8"/>
    <w:rsid w:val="44511BFB"/>
    <w:rsid w:val="445B0426"/>
    <w:rsid w:val="449B0A4F"/>
    <w:rsid w:val="44A122DD"/>
    <w:rsid w:val="44BD0353"/>
    <w:rsid w:val="44C45FCB"/>
    <w:rsid w:val="44DF2E05"/>
    <w:rsid w:val="44E4666D"/>
    <w:rsid w:val="44FA4ACF"/>
    <w:rsid w:val="452B429C"/>
    <w:rsid w:val="4592684C"/>
    <w:rsid w:val="46067B28"/>
    <w:rsid w:val="46307B3F"/>
    <w:rsid w:val="4646138E"/>
    <w:rsid w:val="467D0232"/>
    <w:rsid w:val="468A66B9"/>
    <w:rsid w:val="470703F1"/>
    <w:rsid w:val="471E4795"/>
    <w:rsid w:val="47640087"/>
    <w:rsid w:val="476939FF"/>
    <w:rsid w:val="47B45BD0"/>
    <w:rsid w:val="47BF2FF4"/>
    <w:rsid w:val="47CE5C82"/>
    <w:rsid w:val="48142DC6"/>
    <w:rsid w:val="481A73D7"/>
    <w:rsid w:val="481D45BE"/>
    <w:rsid w:val="483E357A"/>
    <w:rsid w:val="4875266D"/>
    <w:rsid w:val="48811D03"/>
    <w:rsid w:val="4899677A"/>
    <w:rsid w:val="48A759E8"/>
    <w:rsid w:val="48BC66EE"/>
    <w:rsid w:val="48C4659A"/>
    <w:rsid w:val="48CA32CF"/>
    <w:rsid w:val="496752A2"/>
    <w:rsid w:val="496C00D5"/>
    <w:rsid w:val="49E97FD0"/>
    <w:rsid w:val="4A604B4B"/>
    <w:rsid w:val="4A6476B7"/>
    <w:rsid w:val="4A6B3BF3"/>
    <w:rsid w:val="4A714A31"/>
    <w:rsid w:val="4A857FAB"/>
    <w:rsid w:val="4AB2039B"/>
    <w:rsid w:val="4B100E76"/>
    <w:rsid w:val="4B204964"/>
    <w:rsid w:val="4B213550"/>
    <w:rsid w:val="4B235CA7"/>
    <w:rsid w:val="4B357FAD"/>
    <w:rsid w:val="4B3A6FE7"/>
    <w:rsid w:val="4B425E9C"/>
    <w:rsid w:val="4B447E66"/>
    <w:rsid w:val="4B6422B6"/>
    <w:rsid w:val="4B697A43"/>
    <w:rsid w:val="4B834916"/>
    <w:rsid w:val="4B8A1D1C"/>
    <w:rsid w:val="4B9366F7"/>
    <w:rsid w:val="4B963259"/>
    <w:rsid w:val="4B9A5CD8"/>
    <w:rsid w:val="4BA10E14"/>
    <w:rsid w:val="4BA426B2"/>
    <w:rsid w:val="4BCB2B40"/>
    <w:rsid w:val="4BEA5F06"/>
    <w:rsid w:val="4BEB0A1B"/>
    <w:rsid w:val="4BFE23FE"/>
    <w:rsid w:val="4BFF3BF2"/>
    <w:rsid w:val="4C082C6B"/>
    <w:rsid w:val="4C123AC0"/>
    <w:rsid w:val="4C35155C"/>
    <w:rsid w:val="4C876734"/>
    <w:rsid w:val="4C9359B0"/>
    <w:rsid w:val="4CD86AB8"/>
    <w:rsid w:val="4CEE62DB"/>
    <w:rsid w:val="4D0E6D64"/>
    <w:rsid w:val="4D1E420E"/>
    <w:rsid w:val="4D2B4E39"/>
    <w:rsid w:val="4D5D2E0D"/>
    <w:rsid w:val="4D6E4D26"/>
    <w:rsid w:val="4DD062F2"/>
    <w:rsid w:val="4DFF0074"/>
    <w:rsid w:val="4E086F29"/>
    <w:rsid w:val="4E0D7D85"/>
    <w:rsid w:val="4E105DDD"/>
    <w:rsid w:val="4E372CEF"/>
    <w:rsid w:val="4E5B34FC"/>
    <w:rsid w:val="4E7C04E6"/>
    <w:rsid w:val="4EBB3F9B"/>
    <w:rsid w:val="4ECC19BE"/>
    <w:rsid w:val="4F3E3390"/>
    <w:rsid w:val="4F5C39D0"/>
    <w:rsid w:val="4F753E96"/>
    <w:rsid w:val="4F822D0B"/>
    <w:rsid w:val="4F846A83"/>
    <w:rsid w:val="4F8922EB"/>
    <w:rsid w:val="4FA9473B"/>
    <w:rsid w:val="4FD25A40"/>
    <w:rsid w:val="50013ED2"/>
    <w:rsid w:val="500E7ABF"/>
    <w:rsid w:val="503E6C32"/>
    <w:rsid w:val="50406E4E"/>
    <w:rsid w:val="505C45B1"/>
    <w:rsid w:val="50AD2009"/>
    <w:rsid w:val="50B4059F"/>
    <w:rsid w:val="50C8299F"/>
    <w:rsid w:val="50E63578"/>
    <w:rsid w:val="50EA500B"/>
    <w:rsid w:val="50FE2865"/>
    <w:rsid w:val="511A58F1"/>
    <w:rsid w:val="51220301"/>
    <w:rsid w:val="51387B25"/>
    <w:rsid w:val="5156444F"/>
    <w:rsid w:val="51670C7A"/>
    <w:rsid w:val="517B5C63"/>
    <w:rsid w:val="51C22086"/>
    <w:rsid w:val="520D3D7D"/>
    <w:rsid w:val="521A3A80"/>
    <w:rsid w:val="524715CB"/>
    <w:rsid w:val="526668A7"/>
    <w:rsid w:val="526A01B2"/>
    <w:rsid w:val="526A24FC"/>
    <w:rsid w:val="529671F9"/>
    <w:rsid w:val="52995261"/>
    <w:rsid w:val="52A42543"/>
    <w:rsid w:val="52B70F1D"/>
    <w:rsid w:val="52D27B05"/>
    <w:rsid w:val="52ED7D4D"/>
    <w:rsid w:val="52F368EA"/>
    <w:rsid w:val="52F932E4"/>
    <w:rsid w:val="531E0F9C"/>
    <w:rsid w:val="536F7A4A"/>
    <w:rsid w:val="537A08C9"/>
    <w:rsid w:val="5385101B"/>
    <w:rsid w:val="539F032F"/>
    <w:rsid w:val="53E93358"/>
    <w:rsid w:val="53F502F8"/>
    <w:rsid w:val="542749D4"/>
    <w:rsid w:val="54300F87"/>
    <w:rsid w:val="543842E0"/>
    <w:rsid w:val="54425618"/>
    <w:rsid w:val="54613836"/>
    <w:rsid w:val="549534E0"/>
    <w:rsid w:val="54B22733"/>
    <w:rsid w:val="54FE2E33"/>
    <w:rsid w:val="54FF095A"/>
    <w:rsid w:val="55023D73"/>
    <w:rsid w:val="551268DF"/>
    <w:rsid w:val="55152D13"/>
    <w:rsid w:val="551B1C37"/>
    <w:rsid w:val="555E1B24"/>
    <w:rsid w:val="557D0D38"/>
    <w:rsid w:val="55985036"/>
    <w:rsid w:val="55CF657E"/>
    <w:rsid w:val="55E32D47"/>
    <w:rsid w:val="55F777AB"/>
    <w:rsid w:val="56092F7A"/>
    <w:rsid w:val="565A22EB"/>
    <w:rsid w:val="566E223B"/>
    <w:rsid w:val="5689497F"/>
    <w:rsid w:val="56A046B9"/>
    <w:rsid w:val="56AD7D44"/>
    <w:rsid w:val="56BE6D1E"/>
    <w:rsid w:val="56CC3A96"/>
    <w:rsid w:val="56CD5F19"/>
    <w:rsid w:val="56E17DE4"/>
    <w:rsid w:val="56F049FE"/>
    <w:rsid w:val="574A6804"/>
    <w:rsid w:val="57523AF9"/>
    <w:rsid w:val="5753390A"/>
    <w:rsid w:val="57825F9E"/>
    <w:rsid w:val="57990C47"/>
    <w:rsid w:val="57CA34A1"/>
    <w:rsid w:val="57DC670D"/>
    <w:rsid w:val="57E04A72"/>
    <w:rsid w:val="57EC78BB"/>
    <w:rsid w:val="57F66044"/>
    <w:rsid w:val="57FA5677"/>
    <w:rsid w:val="582A5791"/>
    <w:rsid w:val="584B38F2"/>
    <w:rsid w:val="58562F86"/>
    <w:rsid w:val="586E6522"/>
    <w:rsid w:val="58705DF6"/>
    <w:rsid w:val="58755F16"/>
    <w:rsid w:val="588E62A8"/>
    <w:rsid w:val="58AE691E"/>
    <w:rsid w:val="58C16652"/>
    <w:rsid w:val="58CF5213"/>
    <w:rsid w:val="58D00F8B"/>
    <w:rsid w:val="58DC47C2"/>
    <w:rsid w:val="59350DEE"/>
    <w:rsid w:val="594C3B10"/>
    <w:rsid w:val="59617B7F"/>
    <w:rsid w:val="596671F9"/>
    <w:rsid w:val="59934A3A"/>
    <w:rsid w:val="599B50F5"/>
    <w:rsid w:val="59C36FD2"/>
    <w:rsid w:val="59DC77B3"/>
    <w:rsid w:val="59E92304"/>
    <w:rsid w:val="59F760A3"/>
    <w:rsid w:val="5A097BEB"/>
    <w:rsid w:val="5A0B1260"/>
    <w:rsid w:val="5A166E71"/>
    <w:rsid w:val="5A985AD8"/>
    <w:rsid w:val="5ACD118F"/>
    <w:rsid w:val="5B206503"/>
    <w:rsid w:val="5B253BE4"/>
    <w:rsid w:val="5B345801"/>
    <w:rsid w:val="5B433C96"/>
    <w:rsid w:val="5B8F6EDB"/>
    <w:rsid w:val="5BAA3E07"/>
    <w:rsid w:val="5BCE18BB"/>
    <w:rsid w:val="5BE70AC5"/>
    <w:rsid w:val="5C0056E3"/>
    <w:rsid w:val="5C044F16"/>
    <w:rsid w:val="5C07663B"/>
    <w:rsid w:val="5C084598"/>
    <w:rsid w:val="5C2430E7"/>
    <w:rsid w:val="5CBA0400"/>
    <w:rsid w:val="5CDD3C76"/>
    <w:rsid w:val="5CF91742"/>
    <w:rsid w:val="5CFA7B04"/>
    <w:rsid w:val="5D302478"/>
    <w:rsid w:val="5D333896"/>
    <w:rsid w:val="5D3B7B2F"/>
    <w:rsid w:val="5D456CA1"/>
    <w:rsid w:val="5D4D7AA3"/>
    <w:rsid w:val="5D9C58DF"/>
    <w:rsid w:val="5DAB78D0"/>
    <w:rsid w:val="5DBB3A00"/>
    <w:rsid w:val="5E085942"/>
    <w:rsid w:val="5E266FD1"/>
    <w:rsid w:val="5E317DD6"/>
    <w:rsid w:val="5E474816"/>
    <w:rsid w:val="5E512226"/>
    <w:rsid w:val="5E547F68"/>
    <w:rsid w:val="5E5D6E1D"/>
    <w:rsid w:val="5E6A778C"/>
    <w:rsid w:val="5E79177D"/>
    <w:rsid w:val="5EA24459"/>
    <w:rsid w:val="5EB14FD0"/>
    <w:rsid w:val="5EB96775"/>
    <w:rsid w:val="5ECE7691"/>
    <w:rsid w:val="5EF77271"/>
    <w:rsid w:val="5F071EFA"/>
    <w:rsid w:val="5F093789"/>
    <w:rsid w:val="5F1B04DA"/>
    <w:rsid w:val="5F531728"/>
    <w:rsid w:val="5F812FC2"/>
    <w:rsid w:val="5F9F3465"/>
    <w:rsid w:val="5FC06474"/>
    <w:rsid w:val="600A6B30"/>
    <w:rsid w:val="60253106"/>
    <w:rsid w:val="607448F1"/>
    <w:rsid w:val="60B665BB"/>
    <w:rsid w:val="60C211B9"/>
    <w:rsid w:val="60C70EC5"/>
    <w:rsid w:val="611063C8"/>
    <w:rsid w:val="61167757"/>
    <w:rsid w:val="613C40AA"/>
    <w:rsid w:val="61511552"/>
    <w:rsid w:val="61655F94"/>
    <w:rsid w:val="616C642D"/>
    <w:rsid w:val="61750921"/>
    <w:rsid w:val="61771E86"/>
    <w:rsid w:val="617A0662"/>
    <w:rsid w:val="61836A0C"/>
    <w:rsid w:val="61AE5BE1"/>
    <w:rsid w:val="61BF0E4D"/>
    <w:rsid w:val="61D54F1C"/>
    <w:rsid w:val="61EC6729"/>
    <w:rsid w:val="61FB0E26"/>
    <w:rsid w:val="62057B6D"/>
    <w:rsid w:val="620A1069"/>
    <w:rsid w:val="6212744C"/>
    <w:rsid w:val="62894684"/>
    <w:rsid w:val="6299063F"/>
    <w:rsid w:val="62CC0680"/>
    <w:rsid w:val="63065CD5"/>
    <w:rsid w:val="632C3261"/>
    <w:rsid w:val="63400ABB"/>
    <w:rsid w:val="638F23EB"/>
    <w:rsid w:val="63B55005"/>
    <w:rsid w:val="63E60DDA"/>
    <w:rsid w:val="64175B19"/>
    <w:rsid w:val="641E0020"/>
    <w:rsid w:val="643028DD"/>
    <w:rsid w:val="643E4FFA"/>
    <w:rsid w:val="64427D06"/>
    <w:rsid w:val="6486385A"/>
    <w:rsid w:val="648E6FDB"/>
    <w:rsid w:val="64DC4305"/>
    <w:rsid w:val="64FD5BD7"/>
    <w:rsid w:val="651B17E0"/>
    <w:rsid w:val="6532099C"/>
    <w:rsid w:val="653308D7"/>
    <w:rsid w:val="654D24C2"/>
    <w:rsid w:val="65637788"/>
    <w:rsid w:val="65744A4C"/>
    <w:rsid w:val="65864EAB"/>
    <w:rsid w:val="65C07C91"/>
    <w:rsid w:val="660B3602"/>
    <w:rsid w:val="66230B58"/>
    <w:rsid w:val="66417A41"/>
    <w:rsid w:val="66B735A2"/>
    <w:rsid w:val="66C134F2"/>
    <w:rsid w:val="66D87988"/>
    <w:rsid w:val="672023BD"/>
    <w:rsid w:val="67217E3E"/>
    <w:rsid w:val="675D60DF"/>
    <w:rsid w:val="676F59BF"/>
    <w:rsid w:val="67760F4F"/>
    <w:rsid w:val="679A69EC"/>
    <w:rsid w:val="67B51A77"/>
    <w:rsid w:val="67DB0DB2"/>
    <w:rsid w:val="67EE6D37"/>
    <w:rsid w:val="68012F0F"/>
    <w:rsid w:val="68116E94"/>
    <w:rsid w:val="68221A39"/>
    <w:rsid w:val="6892693D"/>
    <w:rsid w:val="689D1CCE"/>
    <w:rsid w:val="68A2273F"/>
    <w:rsid w:val="68C44484"/>
    <w:rsid w:val="68F16ADF"/>
    <w:rsid w:val="68FB5BB0"/>
    <w:rsid w:val="690A7BA1"/>
    <w:rsid w:val="6922313D"/>
    <w:rsid w:val="69552506"/>
    <w:rsid w:val="69663342"/>
    <w:rsid w:val="699A2F23"/>
    <w:rsid w:val="699B0258"/>
    <w:rsid w:val="699B5783"/>
    <w:rsid w:val="69A753F0"/>
    <w:rsid w:val="69AD4F53"/>
    <w:rsid w:val="6A22716C"/>
    <w:rsid w:val="6A2E3D63"/>
    <w:rsid w:val="6A301889"/>
    <w:rsid w:val="6A71363A"/>
    <w:rsid w:val="6A786D8C"/>
    <w:rsid w:val="6A93594B"/>
    <w:rsid w:val="6AA95198"/>
    <w:rsid w:val="6AC02FAF"/>
    <w:rsid w:val="6AC4562B"/>
    <w:rsid w:val="6B1176F4"/>
    <w:rsid w:val="6B1952D1"/>
    <w:rsid w:val="6B287639"/>
    <w:rsid w:val="6B55028D"/>
    <w:rsid w:val="6B6F5E45"/>
    <w:rsid w:val="6B8A47A1"/>
    <w:rsid w:val="6B8E2D0B"/>
    <w:rsid w:val="6B8F25DF"/>
    <w:rsid w:val="6BEB1F0C"/>
    <w:rsid w:val="6BEC5157"/>
    <w:rsid w:val="6C3311BD"/>
    <w:rsid w:val="6C3952C2"/>
    <w:rsid w:val="6C5850C7"/>
    <w:rsid w:val="6CA87DFD"/>
    <w:rsid w:val="6CB161E6"/>
    <w:rsid w:val="6CD46D1D"/>
    <w:rsid w:val="6CF63451"/>
    <w:rsid w:val="6CF77BB9"/>
    <w:rsid w:val="6D02312F"/>
    <w:rsid w:val="6D042B59"/>
    <w:rsid w:val="6D114C23"/>
    <w:rsid w:val="6D22638E"/>
    <w:rsid w:val="6D543AE1"/>
    <w:rsid w:val="6DA265FA"/>
    <w:rsid w:val="6DA5433C"/>
    <w:rsid w:val="6DAC7479"/>
    <w:rsid w:val="6DAF0D17"/>
    <w:rsid w:val="6DB074DF"/>
    <w:rsid w:val="6DB30807"/>
    <w:rsid w:val="6DCD4AB5"/>
    <w:rsid w:val="6E1B2DD3"/>
    <w:rsid w:val="6E5518BE"/>
    <w:rsid w:val="6E6005B3"/>
    <w:rsid w:val="6E7233AB"/>
    <w:rsid w:val="6EA77C40"/>
    <w:rsid w:val="6EBA1338"/>
    <w:rsid w:val="6EEF260E"/>
    <w:rsid w:val="6EF4232C"/>
    <w:rsid w:val="6F211CAA"/>
    <w:rsid w:val="6F6D3884"/>
    <w:rsid w:val="6F800BBD"/>
    <w:rsid w:val="6F981017"/>
    <w:rsid w:val="6FC767EC"/>
    <w:rsid w:val="6FD52087"/>
    <w:rsid w:val="6FE96171"/>
    <w:rsid w:val="70253F75"/>
    <w:rsid w:val="7036127C"/>
    <w:rsid w:val="703D085C"/>
    <w:rsid w:val="705609E4"/>
    <w:rsid w:val="707E296A"/>
    <w:rsid w:val="70A47168"/>
    <w:rsid w:val="70E44A92"/>
    <w:rsid w:val="71094BE2"/>
    <w:rsid w:val="71331E86"/>
    <w:rsid w:val="714D0F73"/>
    <w:rsid w:val="718524BB"/>
    <w:rsid w:val="718C2225"/>
    <w:rsid w:val="718F50E7"/>
    <w:rsid w:val="719A3A8C"/>
    <w:rsid w:val="719E357C"/>
    <w:rsid w:val="71C70D25"/>
    <w:rsid w:val="71CF35B3"/>
    <w:rsid w:val="71CF7BDA"/>
    <w:rsid w:val="71E33685"/>
    <w:rsid w:val="71F66F14"/>
    <w:rsid w:val="71F75E09"/>
    <w:rsid w:val="722241AD"/>
    <w:rsid w:val="7271224F"/>
    <w:rsid w:val="728840A7"/>
    <w:rsid w:val="7298621E"/>
    <w:rsid w:val="72BA43E6"/>
    <w:rsid w:val="72DF5BFA"/>
    <w:rsid w:val="72EB0A43"/>
    <w:rsid w:val="72F120E5"/>
    <w:rsid w:val="730646C5"/>
    <w:rsid w:val="7306587D"/>
    <w:rsid w:val="733824EB"/>
    <w:rsid w:val="73527BB3"/>
    <w:rsid w:val="735C549D"/>
    <w:rsid w:val="735D3ADA"/>
    <w:rsid w:val="735F0AE9"/>
    <w:rsid w:val="735F6D3B"/>
    <w:rsid w:val="73880040"/>
    <w:rsid w:val="73966C01"/>
    <w:rsid w:val="73B66D34"/>
    <w:rsid w:val="73C03023"/>
    <w:rsid w:val="73E85FDE"/>
    <w:rsid w:val="74235FBB"/>
    <w:rsid w:val="742A5692"/>
    <w:rsid w:val="742D385E"/>
    <w:rsid w:val="742F4960"/>
    <w:rsid w:val="74316D18"/>
    <w:rsid w:val="7467364E"/>
    <w:rsid w:val="74820F33"/>
    <w:rsid w:val="748C3B60"/>
    <w:rsid w:val="7493369C"/>
    <w:rsid w:val="74A013B9"/>
    <w:rsid w:val="74A7099A"/>
    <w:rsid w:val="74B15375"/>
    <w:rsid w:val="75355C70"/>
    <w:rsid w:val="75406699"/>
    <w:rsid w:val="756F513B"/>
    <w:rsid w:val="758646C2"/>
    <w:rsid w:val="7590142E"/>
    <w:rsid w:val="7592164A"/>
    <w:rsid w:val="75930F1E"/>
    <w:rsid w:val="759C4277"/>
    <w:rsid w:val="75A650F5"/>
    <w:rsid w:val="75E654F2"/>
    <w:rsid w:val="75E83018"/>
    <w:rsid w:val="76053BCA"/>
    <w:rsid w:val="76392FBE"/>
    <w:rsid w:val="764A0321"/>
    <w:rsid w:val="764C7A4B"/>
    <w:rsid w:val="7657019E"/>
    <w:rsid w:val="76614049"/>
    <w:rsid w:val="76724FD8"/>
    <w:rsid w:val="76A421E3"/>
    <w:rsid w:val="76B4739E"/>
    <w:rsid w:val="76D14C81"/>
    <w:rsid w:val="770420D4"/>
    <w:rsid w:val="77065E4C"/>
    <w:rsid w:val="773D5A11"/>
    <w:rsid w:val="775B081D"/>
    <w:rsid w:val="778832B2"/>
    <w:rsid w:val="77AB07A1"/>
    <w:rsid w:val="77CD6969"/>
    <w:rsid w:val="77F710E9"/>
    <w:rsid w:val="780D320A"/>
    <w:rsid w:val="782F13D2"/>
    <w:rsid w:val="78322C70"/>
    <w:rsid w:val="785F4FC6"/>
    <w:rsid w:val="78683BF8"/>
    <w:rsid w:val="786A065C"/>
    <w:rsid w:val="7892222C"/>
    <w:rsid w:val="7912589A"/>
    <w:rsid w:val="793D3B77"/>
    <w:rsid w:val="797C23F5"/>
    <w:rsid w:val="79A07E09"/>
    <w:rsid w:val="79B27D1F"/>
    <w:rsid w:val="79B426AA"/>
    <w:rsid w:val="79E173D4"/>
    <w:rsid w:val="7A155929"/>
    <w:rsid w:val="7A2465E9"/>
    <w:rsid w:val="7A3031E0"/>
    <w:rsid w:val="7A4E57E9"/>
    <w:rsid w:val="7A556BC2"/>
    <w:rsid w:val="7A5E7D4D"/>
    <w:rsid w:val="7A641890"/>
    <w:rsid w:val="7A7B26AD"/>
    <w:rsid w:val="7A807CC3"/>
    <w:rsid w:val="7A823797"/>
    <w:rsid w:val="7A9472F6"/>
    <w:rsid w:val="7AA15E8B"/>
    <w:rsid w:val="7AB94F83"/>
    <w:rsid w:val="7ACC2F08"/>
    <w:rsid w:val="7AD46A26"/>
    <w:rsid w:val="7AE71AF0"/>
    <w:rsid w:val="7AF02CD5"/>
    <w:rsid w:val="7AFE508C"/>
    <w:rsid w:val="7B05466C"/>
    <w:rsid w:val="7B0C59FB"/>
    <w:rsid w:val="7B0F54EB"/>
    <w:rsid w:val="7B3D5BB4"/>
    <w:rsid w:val="7B4A02D1"/>
    <w:rsid w:val="7BBD1E28"/>
    <w:rsid w:val="7C1368AA"/>
    <w:rsid w:val="7C2A2CE5"/>
    <w:rsid w:val="7C2C3227"/>
    <w:rsid w:val="7C2D18C4"/>
    <w:rsid w:val="7C8D66C7"/>
    <w:rsid w:val="7C917819"/>
    <w:rsid w:val="7CAA44B8"/>
    <w:rsid w:val="7CCE522E"/>
    <w:rsid w:val="7CDD764F"/>
    <w:rsid w:val="7CDE6F23"/>
    <w:rsid w:val="7CF83C1A"/>
    <w:rsid w:val="7D3134F6"/>
    <w:rsid w:val="7D7358BD"/>
    <w:rsid w:val="7D9C2249"/>
    <w:rsid w:val="7DBC6435"/>
    <w:rsid w:val="7DC0487A"/>
    <w:rsid w:val="7DC25A82"/>
    <w:rsid w:val="7DE95B7F"/>
    <w:rsid w:val="7E1148DD"/>
    <w:rsid w:val="7E12157A"/>
    <w:rsid w:val="7E183492"/>
    <w:rsid w:val="7E186464"/>
    <w:rsid w:val="7E2120DE"/>
    <w:rsid w:val="7E231CD6"/>
    <w:rsid w:val="7E260B81"/>
    <w:rsid w:val="7E281615"/>
    <w:rsid w:val="7E374B3D"/>
    <w:rsid w:val="7E635932"/>
    <w:rsid w:val="7E6F0726"/>
    <w:rsid w:val="7EB0669D"/>
    <w:rsid w:val="7EDA1A61"/>
    <w:rsid w:val="7EF26F36"/>
    <w:rsid w:val="7EF60D82"/>
    <w:rsid w:val="7F7B6CAB"/>
    <w:rsid w:val="7F7F2C3F"/>
    <w:rsid w:val="7F9D30C5"/>
    <w:rsid w:val="7FBD3BB4"/>
    <w:rsid w:val="7FDD39BD"/>
    <w:rsid w:val="7FF17E0C"/>
    <w:rsid w:val="7FFE4075"/>
    <w:rsid w:val="FFEA12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Times New Roman" w:eastAsia="宋体" w:cs="Times New Roman"/>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unhideWhenUsed/>
    <w:qFormat/>
    <w:uiPriority w:val="99"/>
    <w:pPr>
      <w:spacing w:after="120"/>
    </w:pPr>
  </w:style>
  <w:style w:type="paragraph" w:styleId="8">
    <w:name w:val="Body Text Indent"/>
    <w:basedOn w:val="1"/>
    <w:qFormat/>
    <w:uiPriority w:val="99"/>
    <w:pPr>
      <w:spacing w:line="700" w:lineRule="exact"/>
      <w:ind w:left="960"/>
    </w:pPr>
    <w:rPr>
      <w:sz w:val="44"/>
      <w:szCs w:val="4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pacing w:before="120"/>
      <w:ind w:firstLine="420"/>
    </w:pPr>
    <w:rPr>
      <w:rFonts w:ascii="Times New Roman" w:hAnsi="Times New Roman" w:eastAsia="宋体"/>
      <w:sz w:val="24"/>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spacing w:before="120" w:line="360" w:lineRule="auto"/>
      <w:ind w:firstLine="480"/>
    </w:pPr>
    <w:rPr>
      <w:rFonts w:ascii="Times New Roman" w:hAnsi="Times New Roman" w:eastAsia="宋体"/>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qFormat/>
    <w:uiPriority w:val="0"/>
    <w:pPr>
      <w:ind w:firstLine="420"/>
    </w:pPr>
  </w:style>
  <w:style w:type="paragraph" w:styleId="21">
    <w:name w:val="Body Text First Indent 2"/>
    <w:basedOn w:val="8"/>
    <w:next w:val="1"/>
    <w:qFormat/>
    <w:uiPriority w:val="0"/>
    <w:pPr>
      <w:spacing w:after="120" w:line="240" w:lineRule="auto"/>
      <w:ind w:left="420" w:leftChars="20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basedOn w:val="24"/>
    <w:qFormat/>
    <w:uiPriority w:val="99"/>
    <w:rPr>
      <w:rFonts w:cs="Times New Roman"/>
      <w:color w:val="0000FF"/>
      <w:u w:val="single"/>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8">
    <w:name w:val="标题 11"/>
    <w:basedOn w:val="1"/>
    <w:link w:val="40"/>
    <w:qFormat/>
    <w:uiPriority w:val="0"/>
    <w:pPr>
      <w:keepNext/>
      <w:snapToGrid w:val="0"/>
      <w:spacing w:line="360" w:lineRule="atLeast"/>
      <w:outlineLvl w:val="0"/>
    </w:pPr>
    <w:rPr>
      <w:rFonts w:ascii="宋体" w:hAnsi="Times New Roman"/>
    </w:rPr>
  </w:style>
  <w:style w:type="paragraph" w:customStyle="1" w:styleId="29">
    <w:name w:val="标题 21"/>
    <w:basedOn w:val="1"/>
    <w:link w:val="41"/>
    <w:qFormat/>
    <w:uiPriority w:val="0"/>
    <w:pPr>
      <w:keepNext/>
      <w:keepLines/>
      <w:spacing w:before="260" w:after="260" w:line="412" w:lineRule="auto"/>
      <w:outlineLvl w:val="1"/>
    </w:pPr>
    <w:rPr>
      <w:rFonts w:ascii="Arial" w:hAnsi="Arial" w:eastAsia="黑体"/>
      <w:b/>
      <w:sz w:val="32"/>
    </w:rPr>
  </w:style>
  <w:style w:type="paragraph" w:customStyle="1" w:styleId="30">
    <w:name w:val="标题 31"/>
    <w:basedOn w:val="1"/>
    <w:link w:val="42"/>
    <w:qFormat/>
    <w:uiPriority w:val="0"/>
    <w:pPr>
      <w:keepNext/>
      <w:keepLines/>
      <w:spacing w:before="260" w:after="260" w:line="412" w:lineRule="auto"/>
      <w:outlineLvl w:val="2"/>
    </w:pPr>
    <w:rPr>
      <w:rFonts w:ascii="Times New Roman" w:hAnsi="Times New Roman"/>
      <w:b/>
      <w:sz w:val="32"/>
    </w:rPr>
  </w:style>
  <w:style w:type="paragraph" w:customStyle="1" w:styleId="31">
    <w:name w:val="标题 41"/>
    <w:basedOn w:val="1"/>
    <w:link w:val="43"/>
    <w:qFormat/>
    <w:uiPriority w:val="0"/>
    <w:pPr>
      <w:keepNext/>
      <w:keepLines/>
      <w:spacing w:before="280" w:after="290" w:line="372" w:lineRule="auto"/>
      <w:outlineLvl w:val="3"/>
    </w:pPr>
    <w:rPr>
      <w:rFonts w:ascii="Arial" w:hAnsi="Arial" w:eastAsia="黑体"/>
      <w:b/>
    </w:rPr>
  </w:style>
  <w:style w:type="paragraph" w:customStyle="1" w:styleId="32">
    <w:name w:val="标题 51"/>
    <w:basedOn w:val="1"/>
    <w:link w:val="44"/>
    <w:qFormat/>
    <w:uiPriority w:val="0"/>
    <w:pPr>
      <w:keepNext/>
      <w:keepLines/>
      <w:tabs>
        <w:tab w:val="left" w:pos="2551"/>
      </w:tabs>
      <w:spacing w:before="280" w:after="290" w:line="372" w:lineRule="auto"/>
      <w:ind w:left="2551" w:hanging="850"/>
      <w:outlineLvl w:val="4"/>
    </w:pPr>
    <w:rPr>
      <w:rFonts w:ascii="Times New Roman" w:hAnsi="Times New Roman"/>
      <w:b/>
    </w:rPr>
  </w:style>
  <w:style w:type="paragraph" w:customStyle="1" w:styleId="33">
    <w:name w:val="标题 61"/>
    <w:basedOn w:val="1"/>
    <w:link w:val="45"/>
    <w:qFormat/>
    <w:uiPriority w:val="0"/>
    <w:pPr>
      <w:keepNext/>
      <w:keepLines/>
      <w:tabs>
        <w:tab w:val="left" w:pos="1152"/>
      </w:tabs>
      <w:snapToGrid w:val="0"/>
      <w:spacing w:before="240" w:after="64" w:line="317" w:lineRule="auto"/>
      <w:ind w:left="1152" w:hanging="1152"/>
      <w:outlineLvl w:val="5"/>
    </w:pPr>
    <w:rPr>
      <w:rFonts w:ascii="Arial" w:hAnsi="Arial" w:eastAsia="黑体"/>
      <w:b/>
      <w:sz w:val="24"/>
    </w:rPr>
  </w:style>
  <w:style w:type="paragraph" w:customStyle="1" w:styleId="34">
    <w:name w:val="标题 71"/>
    <w:basedOn w:val="1"/>
    <w:link w:val="46"/>
    <w:qFormat/>
    <w:uiPriority w:val="0"/>
    <w:pPr>
      <w:keepNext/>
      <w:keepLines/>
      <w:tabs>
        <w:tab w:val="left" w:pos="1296"/>
      </w:tabs>
      <w:snapToGrid w:val="0"/>
      <w:spacing w:before="240" w:after="64" w:line="317" w:lineRule="auto"/>
      <w:ind w:left="1296" w:hanging="1296"/>
      <w:outlineLvl w:val="6"/>
    </w:pPr>
    <w:rPr>
      <w:rFonts w:ascii="Arial" w:hAnsi="Arial" w:eastAsia="黑体"/>
      <w:b/>
      <w:sz w:val="24"/>
    </w:rPr>
  </w:style>
  <w:style w:type="paragraph" w:customStyle="1" w:styleId="35">
    <w:name w:val="标题 81"/>
    <w:basedOn w:val="1"/>
    <w:link w:val="47"/>
    <w:qFormat/>
    <w:uiPriority w:val="0"/>
    <w:pPr>
      <w:keepNext/>
      <w:keepLines/>
      <w:tabs>
        <w:tab w:val="left" w:pos="1440"/>
      </w:tabs>
      <w:snapToGrid w:val="0"/>
      <w:spacing w:before="240" w:after="64" w:line="317" w:lineRule="auto"/>
      <w:ind w:left="1440" w:hanging="1440"/>
      <w:outlineLvl w:val="7"/>
    </w:pPr>
    <w:rPr>
      <w:rFonts w:ascii="Arial" w:hAnsi="Arial" w:eastAsia="黑体"/>
      <w:b/>
      <w:sz w:val="24"/>
    </w:rPr>
  </w:style>
  <w:style w:type="paragraph" w:customStyle="1" w:styleId="36">
    <w:name w:val="标题 91"/>
    <w:basedOn w:val="1"/>
    <w:link w:val="48"/>
    <w:qFormat/>
    <w:uiPriority w:val="0"/>
    <w:pPr>
      <w:keepNext/>
      <w:keepLines/>
      <w:tabs>
        <w:tab w:val="left" w:pos="1584"/>
      </w:tabs>
      <w:snapToGrid w:val="0"/>
      <w:spacing w:before="240" w:after="64" w:line="317" w:lineRule="auto"/>
      <w:ind w:left="1584" w:hanging="1584"/>
      <w:outlineLvl w:val="8"/>
    </w:pPr>
    <w:rPr>
      <w:rFonts w:ascii="Arial" w:hAnsi="Arial" w:eastAsia="黑体"/>
      <w:b/>
      <w:sz w:val="24"/>
    </w:rPr>
  </w:style>
  <w:style w:type="character" w:customStyle="1" w:styleId="37">
    <w:name w:val="默认段落字体1"/>
    <w:qFormat/>
    <w:uiPriority w:val="0"/>
    <w:rPr>
      <w:rFonts w:ascii="Times New Roman" w:hAnsi="Times New Roman" w:eastAsia="宋体"/>
    </w:rPr>
  </w:style>
  <w:style w:type="table" w:customStyle="1" w:styleId="38">
    <w:name w:val="普通表格1"/>
    <w:qFormat/>
    <w:uiPriority w:val="0"/>
    <w:tblPr>
      <w:tblCellMar>
        <w:top w:w="0" w:type="dxa"/>
        <w:left w:w="0" w:type="dxa"/>
        <w:bottom w:w="0" w:type="dxa"/>
        <w:right w:w="0" w:type="dxa"/>
      </w:tblCellMar>
    </w:tblPr>
  </w:style>
  <w:style w:type="paragraph" w:customStyle="1" w:styleId="39">
    <w:name w:val="目录 11"/>
    <w:basedOn w:val="1"/>
    <w:qFormat/>
    <w:uiPriority w:val="0"/>
    <w:pPr>
      <w:spacing w:line="180" w:lineRule="auto"/>
      <w:jc w:val="center"/>
    </w:pPr>
    <w:rPr>
      <w:rFonts w:ascii="Times New Roman" w:hAnsi="Times New Roman" w:eastAsia="宋体"/>
      <w:sz w:val="30"/>
    </w:rPr>
  </w:style>
  <w:style w:type="character" w:customStyle="1" w:styleId="40">
    <w:name w:val="标题 1 Char"/>
    <w:link w:val="28"/>
    <w:qFormat/>
    <w:uiPriority w:val="0"/>
    <w:rPr>
      <w:rFonts w:ascii="宋体" w:hAnsi="Times New Roman" w:eastAsia="宋体"/>
      <w:kern w:val="2"/>
      <w:sz w:val="28"/>
      <w:lang w:val="en-US" w:eastAsia="zh-CN" w:bidi="ar-SA"/>
    </w:rPr>
  </w:style>
  <w:style w:type="character" w:customStyle="1" w:styleId="41">
    <w:name w:val="标题 2 Char"/>
    <w:link w:val="29"/>
    <w:qFormat/>
    <w:uiPriority w:val="0"/>
    <w:rPr>
      <w:rFonts w:ascii="Arial" w:hAnsi="Arial" w:eastAsia="黑体"/>
      <w:b/>
      <w:kern w:val="2"/>
      <w:sz w:val="32"/>
    </w:rPr>
  </w:style>
  <w:style w:type="character" w:customStyle="1" w:styleId="42">
    <w:name w:val="标题 3 Char"/>
    <w:link w:val="30"/>
    <w:qFormat/>
    <w:uiPriority w:val="0"/>
    <w:rPr>
      <w:rFonts w:ascii="Times New Roman" w:hAnsi="Times New Roman" w:eastAsia="宋体"/>
      <w:b/>
      <w:kern w:val="2"/>
      <w:sz w:val="32"/>
      <w:lang w:val="en-US" w:eastAsia="zh-CN"/>
    </w:rPr>
  </w:style>
  <w:style w:type="character" w:customStyle="1" w:styleId="43">
    <w:name w:val="标题 4 Char"/>
    <w:link w:val="31"/>
    <w:qFormat/>
    <w:uiPriority w:val="0"/>
    <w:rPr>
      <w:rFonts w:ascii="Arial" w:hAnsi="Arial" w:eastAsia="黑体"/>
      <w:b/>
      <w:kern w:val="2"/>
      <w:sz w:val="28"/>
      <w:lang w:val="en-US" w:eastAsia="zh-CN" w:bidi="ar-SA"/>
    </w:rPr>
  </w:style>
  <w:style w:type="character" w:customStyle="1" w:styleId="44">
    <w:name w:val="标题 5 Char"/>
    <w:link w:val="32"/>
    <w:qFormat/>
    <w:uiPriority w:val="0"/>
    <w:rPr>
      <w:rFonts w:ascii="Times New Roman" w:hAnsi="Times New Roman" w:eastAsia="宋体"/>
      <w:b/>
      <w:kern w:val="2"/>
      <w:sz w:val="28"/>
      <w:lang w:val="en-US" w:eastAsia="zh-CN" w:bidi="ar-SA"/>
    </w:rPr>
  </w:style>
  <w:style w:type="character" w:customStyle="1" w:styleId="45">
    <w:name w:val="标题 6 Char"/>
    <w:link w:val="33"/>
    <w:qFormat/>
    <w:uiPriority w:val="0"/>
    <w:rPr>
      <w:rFonts w:ascii="Arial" w:hAnsi="Arial" w:eastAsia="黑体"/>
      <w:b/>
      <w:kern w:val="2"/>
      <w:sz w:val="24"/>
      <w:lang w:val="en-US" w:eastAsia="zh-CN" w:bidi="ar-SA"/>
    </w:rPr>
  </w:style>
  <w:style w:type="character" w:customStyle="1" w:styleId="46">
    <w:name w:val="标题 7 Char"/>
    <w:link w:val="34"/>
    <w:qFormat/>
    <w:uiPriority w:val="0"/>
    <w:rPr>
      <w:rFonts w:ascii="Arial" w:hAnsi="Arial" w:eastAsia="黑体"/>
      <w:b/>
      <w:kern w:val="2"/>
      <w:sz w:val="24"/>
      <w:lang w:val="en-US" w:eastAsia="zh-CN" w:bidi="ar-SA"/>
    </w:rPr>
  </w:style>
  <w:style w:type="character" w:customStyle="1" w:styleId="47">
    <w:name w:val="标题 8 Char"/>
    <w:link w:val="35"/>
    <w:qFormat/>
    <w:uiPriority w:val="0"/>
    <w:rPr>
      <w:rFonts w:ascii="Arial" w:hAnsi="Arial" w:eastAsia="黑体"/>
      <w:b/>
      <w:kern w:val="2"/>
      <w:sz w:val="24"/>
      <w:lang w:val="en-US" w:eastAsia="zh-CN" w:bidi="ar-SA"/>
    </w:rPr>
  </w:style>
  <w:style w:type="character" w:customStyle="1" w:styleId="48">
    <w:name w:val="标题 9 Char"/>
    <w:link w:val="36"/>
    <w:qFormat/>
    <w:uiPriority w:val="0"/>
    <w:rPr>
      <w:rFonts w:ascii="Arial" w:hAnsi="Arial" w:eastAsia="黑体"/>
      <w:b/>
      <w:kern w:val="2"/>
      <w:sz w:val="24"/>
      <w:lang w:val="en-US" w:eastAsia="zh-CN" w:bidi="ar-SA"/>
    </w:rPr>
  </w:style>
  <w:style w:type="paragraph" w:customStyle="1" w:styleId="49">
    <w:name w:val="列表 31"/>
    <w:basedOn w:val="1"/>
    <w:qFormat/>
    <w:uiPriority w:val="0"/>
    <w:pPr>
      <w:snapToGrid w:val="0"/>
      <w:spacing w:line="360" w:lineRule="auto"/>
      <w:ind w:left="100" w:leftChars="400" w:hanging="200" w:hangingChars="200"/>
    </w:pPr>
    <w:rPr>
      <w:rFonts w:ascii="Times New Roman" w:hAnsi="Times New Roman" w:eastAsia="宋体"/>
      <w:sz w:val="24"/>
    </w:rPr>
  </w:style>
  <w:style w:type="paragraph" w:customStyle="1" w:styleId="50">
    <w:name w:val="目录 711"/>
    <w:basedOn w:val="1"/>
    <w:qFormat/>
    <w:uiPriority w:val="0"/>
    <w:pPr>
      <w:ind w:left="2520" w:leftChars="1200"/>
    </w:pPr>
    <w:rPr>
      <w:rFonts w:ascii="Times New Roman" w:hAnsi="Times New Roman" w:eastAsia="宋体"/>
    </w:rPr>
  </w:style>
  <w:style w:type="paragraph" w:customStyle="1" w:styleId="51">
    <w:name w:val="列表编号 21"/>
    <w:basedOn w:val="1"/>
    <w:qFormat/>
    <w:uiPriority w:val="0"/>
    <w:pPr>
      <w:numPr>
        <w:ilvl w:val="0"/>
        <w:numId w:val="1"/>
      </w:numPr>
      <w:tabs>
        <w:tab w:val="clear" w:pos="425"/>
      </w:tabs>
      <w:spacing w:line="360" w:lineRule="auto"/>
    </w:pPr>
    <w:rPr>
      <w:rFonts w:ascii="Times New Roman" w:hAnsi="Times New Roman" w:eastAsia="宋体"/>
      <w:sz w:val="24"/>
    </w:rPr>
  </w:style>
  <w:style w:type="paragraph" w:customStyle="1" w:styleId="52">
    <w:name w:val="列表项目符号 41"/>
    <w:basedOn w:val="1"/>
    <w:qFormat/>
    <w:uiPriority w:val="0"/>
    <w:pPr>
      <w:widowControl/>
      <w:snapToGrid w:val="0"/>
      <w:spacing w:before="120" w:line="280" w:lineRule="atLeast"/>
      <w:ind w:left="1418" w:hanging="284"/>
      <w:jc w:val="left"/>
    </w:pPr>
    <w:rPr>
      <w:rFonts w:ascii="宋体" w:hAnsi="Times New Roman" w:eastAsia="宋体"/>
      <w:kern w:val="0"/>
      <w:sz w:val="22"/>
    </w:rPr>
  </w:style>
  <w:style w:type="paragraph" w:customStyle="1" w:styleId="53">
    <w:name w:val="正文缩进1"/>
    <w:basedOn w:val="1"/>
    <w:qFormat/>
    <w:uiPriority w:val="0"/>
    <w:pPr>
      <w:snapToGrid w:val="0"/>
      <w:spacing w:line="360" w:lineRule="auto"/>
      <w:ind w:firstLine="420"/>
    </w:pPr>
    <w:rPr>
      <w:rFonts w:ascii="Times New Roman" w:hAnsi="Times New Roman" w:eastAsia="宋体"/>
      <w:sz w:val="24"/>
    </w:rPr>
  </w:style>
  <w:style w:type="paragraph" w:customStyle="1" w:styleId="54">
    <w:name w:val="题注1"/>
    <w:basedOn w:val="1"/>
    <w:qFormat/>
    <w:uiPriority w:val="0"/>
    <w:pPr>
      <w:widowControl/>
      <w:tabs>
        <w:tab w:val="left" w:pos="1134"/>
      </w:tabs>
      <w:snapToGrid w:val="0"/>
      <w:spacing w:line="280" w:lineRule="atLeast"/>
      <w:jc w:val="left"/>
    </w:pPr>
    <w:rPr>
      <w:rFonts w:ascii="Times New Roman" w:hAnsi="Times New Roman" w:eastAsia="PMingLiU"/>
      <w:b/>
      <w:kern w:val="0"/>
      <w:sz w:val="24"/>
      <w:lang w:eastAsia="zh-TW"/>
    </w:rPr>
  </w:style>
  <w:style w:type="paragraph" w:customStyle="1" w:styleId="55">
    <w:name w:val="列表项目符号1"/>
    <w:basedOn w:val="1"/>
    <w:qFormat/>
    <w:uiPriority w:val="0"/>
    <w:pPr>
      <w:tabs>
        <w:tab w:val="left" w:pos="360"/>
      </w:tabs>
      <w:ind w:left="360" w:hanging="360" w:hangingChars="200"/>
    </w:pPr>
    <w:rPr>
      <w:rFonts w:ascii="Times New Roman" w:hAnsi="Times New Roman"/>
      <w:sz w:val="21"/>
      <w:szCs w:val="24"/>
    </w:rPr>
  </w:style>
  <w:style w:type="paragraph" w:customStyle="1" w:styleId="56">
    <w:name w:val="文档结构图1"/>
    <w:basedOn w:val="1"/>
    <w:link w:val="57"/>
    <w:qFormat/>
    <w:uiPriority w:val="0"/>
    <w:pPr>
      <w:shd w:val="clear" w:color="auto" w:fill="000080"/>
    </w:pPr>
    <w:rPr>
      <w:rFonts w:ascii="Times New Roman" w:hAnsi="Times New Roman"/>
    </w:rPr>
  </w:style>
  <w:style w:type="character" w:customStyle="1" w:styleId="57">
    <w:name w:val="文档结构图 Char"/>
    <w:link w:val="56"/>
    <w:qFormat/>
    <w:uiPriority w:val="0"/>
    <w:rPr>
      <w:rFonts w:ascii="Times New Roman" w:hAnsi="Times New Roman"/>
      <w:kern w:val="2"/>
      <w:sz w:val="28"/>
      <w:shd w:val="clear" w:color="auto" w:fill="000080"/>
    </w:rPr>
  </w:style>
  <w:style w:type="paragraph" w:customStyle="1" w:styleId="58">
    <w:name w:val="引文目录标题1"/>
    <w:basedOn w:val="1"/>
    <w:qFormat/>
    <w:uiPriority w:val="0"/>
    <w:pPr>
      <w:spacing w:before="120"/>
    </w:pPr>
    <w:rPr>
      <w:rFonts w:ascii="Arial" w:hAnsi="Arial" w:eastAsia="宋体"/>
      <w:sz w:val="24"/>
    </w:rPr>
  </w:style>
  <w:style w:type="paragraph" w:customStyle="1" w:styleId="59">
    <w:name w:val="批注文字1"/>
    <w:basedOn w:val="1"/>
    <w:link w:val="60"/>
    <w:qFormat/>
    <w:uiPriority w:val="0"/>
    <w:pPr>
      <w:spacing w:line="360" w:lineRule="atLeast"/>
      <w:jc w:val="left"/>
    </w:pPr>
    <w:rPr>
      <w:rFonts w:ascii="Times New Roman" w:hAnsi="Times New Roman"/>
      <w:kern w:val="0"/>
      <w:sz w:val="24"/>
    </w:rPr>
  </w:style>
  <w:style w:type="character" w:customStyle="1" w:styleId="60">
    <w:name w:val="批注文字 Char"/>
    <w:link w:val="59"/>
    <w:qFormat/>
    <w:uiPriority w:val="0"/>
    <w:rPr>
      <w:rFonts w:ascii="Times New Roman" w:hAnsi="Times New Roman" w:eastAsia="宋体"/>
      <w:sz w:val="24"/>
    </w:rPr>
  </w:style>
  <w:style w:type="paragraph" w:customStyle="1" w:styleId="61">
    <w:name w:val="正文文本 31"/>
    <w:basedOn w:val="1"/>
    <w:link w:val="62"/>
    <w:qFormat/>
    <w:uiPriority w:val="0"/>
    <w:pPr>
      <w:snapToGrid w:val="0"/>
      <w:spacing w:after="120" w:line="360" w:lineRule="auto"/>
    </w:pPr>
    <w:rPr>
      <w:rFonts w:ascii="Times New Roman" w:hAnsi="Times New Roman"/>
      <w:sz w:val="16"/>
    </w:rPr>
  </w:style>
  <w:style w:type="character" w:customStyle="1" w:styleId="62">
    <w:name w:val="正文文本 3 Char"/>
    <w:link w:val="61"/>
    <w:qFormat/>
    <w:uiPriority w:val="0"/>
    <w:rPr>
      <w:rFonts w:ascii="Times New Roman" w:hAnsi="Times New Roman"/>
      <w:kern w:val="2"/>
      <w:sz w:val="16"/>
    </w:rPr>
  </w:style>
  <w:style w:type="paragraph" w:customStyle="1" w:styleId="63">
    <w:name w:val="列表项目符号 31"/>
    <w:basedOn w:val="1"/>
    <w:qFormat/>
    <w:uiPriority w:val="0"/>
    <w:pPr>
      <w:numPr>
        <w:ilvl w:val="0"/>
        <w:numId w:val="2"/>
      </w:numPr>
      <w:tabs>
        <w:tab w:val="clear" w:pos="1200"/>
      </w:tabs>
      <w:snapToGrid w:val="0"/>
      <w:spacing w:line="360" w:lineRule="auto"/>
    </w:pPr>
    <w:rPr>
      <w:rFonts w:ascii="Times New Roman" w:hAnsi="Times New Roman" w:eastAsia="宋体"/>
      <w:sz w:val="24"/>
    </w:rPr>
  </w:style>
  <w:style w:type="paragraph" w:customStyle="1" w:styleId="64">
    <w:name w:val="正文文本1"/>
    <w:basedOn w:val="1"/>
    <w:link w:val="65"/>
    <w:qFormat/>
    <w:uiPriority w:val="0"/>
    <w:rPr>
      <w:rFonts w:ascii="仿宋_GB2312" w:hAnsi="Times New Roman" w:eastAsia="仿宋_GB2312"/>
      <w:sz w:val="32"/>
    </w:rPr>
  </w:style>
  <w:style w:type="character" w:customStyle="1" w:styleId="65">
    <w:name w:val="正文文本 Char"/>
    <w:link w:val="64"/>
    <w:qFormat/>
    <w:uiPriority w:val="0"/>
    <w:rPr>
      <w:rFonts w:ascii="仿宋_GB2312" w:hAnsi="Times New Roman" w:eastAsia="仿宋_GB2312"/>
      <w:kern w:val="2"/>
      <w:sz w:val="32"/>
    </w:rPr>
  </w:style>
  <w:style w:type="paragraph" w:customStyle="1" w:styleId="66">
    <w:name w:val="正文文本缩进1"/>
    <w:basedOn w:val="1"/>
    <w:link w:val="67"/>
    <w:qFormat/>
    <w:uiPriority w:val="0"/>
    <w:pPr>
      <w:spacing w:line="700" w:lineRule="exact"/>
      <w:ind w:left="960"/>
    </w:pPr>
    <w:rPr>
      <w:rFonts w:ascii="Times New Roman" w:hAnsi="Times New Roman"/>
      <w:sz w:val="44"/>
    </w:rPr>
  </w:style>
  <w:style w:type="character" w:customStyle="1" w:styleId="67">
    <w:name w:val="正文文本缩进 Char"/>
    <w:link w:val="66"/>
    <w:qFormat/>
    <w:uiPriority w:val="0"/>
    <w:rPr>
      <w:rFonts w:ascii="Times New Roman" w:hAnsi="Times New Roman" w:eastAsia="宋体"/>
      <w:kern w:val="2"/>
      <w:sz w:val="44"/>
    </w:rPr>
  </w:style>
  <w:style w:type="paragraph" w:customStyle="1" w:styleId="68">
    <w:name w:val="目录 71"/>
    <w:basedOn w:val="1"/>
    <w:qFormat/>
    <w:uiPriority w:val="0"/>
    <w:pPr>
      <w:ind w:left="2520"/>
    </w:pPr>
  </w:style>
  <w:style w:type="paragraph" w:customStyle="1" w:styleId="69">
    <w:name w:val="列表编号 31"/>
    <w:basedOn w:val="1"/>
    <w:qFormat/>
    <w:uiPriority w:val="0"/>
    <w:pPr>
      <w:tabs>
        <w:tab w:val="left" w:pos="2120"/>
      </w:tabs>
      <w:snapToGrid w:val="0"/>
      <w:spacing w:line="360" w:lineRule="auto"/>
      <w:ind w:left="2120" w:hanging="720"/>
    </w:pPr>
    <w:rPr>
      <w:rFonts w:ascii="Times New Roman" w:hAnsi="Times New Roman" w:eastAsia="宋体"/>
      <w:sz w:val="24"/>
    </w:rPr>
  </w:style>
  <w:style w:type="paragraph" w:customStyle="1" w:styleId="70">
    <w:name w:val="列表 21"/>
    <w:basedOn w:val="1"/>
    <w:qFormat/>
    <w:uiPriority w:val="0"/>
    <w:pPr>
      <w:snapToGrid w:val="0"/>
      <w:spacing w:line="360" w:lineRule="auto"/>
      <w:ind w:left="100" w:leftChars="200" w:hanging="200" w:hangingChars="200"/>
    </w:pPr>
    <w:rPr>
      <w:rFonts w:ascii="Times New Roman" w:hAnsi="Times New Roman" w:eastAsia="宋体"/>
      <w:sz w:val="24"/>
    </w:rPr>
  </w:style>
  <w:style w:type="paragraph" w:customStyle="1" w:styleId="71">
    <w:name w:val="列表接续1"/>
    <w:basedOn w:val="1"/>
    <w:qFormat/>
    <w:uiPriority w:val="0"/>
    <w:pPr>
      <w:snapToGrid w:val="0"/>
      <w:spacing w:after="120" w:line="360" w:lineRule="auto"/>
      <w:ind w:left="420" w:leftChars="200"/>
    </w:pPr>
    <w:rPr>
      <w:rFonts w:ascii="Times New Roman" w:hAnsi="Times New Roman" w:eastAsia="宋体"/>
      <w:sz w:val="24"/>
    </w:rPr>
  </w:style>
  <w:style w:type="paragraph" w:customStyle="1" w:styleId="72">
    <w:name w:val="文本块1"/>
    <w:basedOn w:val="1"/>
    <w:qFormat/>
    <w:uiPriority w:val="0"/>
    <w:pPr>
      <w:autoSpaceDE w:val="0"/>
      <w:autoSpaceDN w:val="0"/>
      <w:spacing w:line="1270" w:lineRule="exact"/>
      <w:ind w:left="2160" w:right="-20" w:hanging="2160" w:hangingChars="300"/>
      <w:jc w:val="left"/>
    </w:pPr>
    <w:rPr>
      <w:rFonts w:ascii="Times New Roman" w:hAnsi="Times New Roman" w:eastAsia="仿宋_GB2312"/>
      <w:sz w:val="72"/>
      <w:szCs w:val="24"/>
    </w:rPr>
  </w:style>
  <w:style w:type="paragraph" w:customStyle="1" w:styleId="73">
    <w:name w:val="列表项目符号 21"/>
    <w:basedOn w:val="1"/>
    <w:qFormat/>
    <w:uiPriority w:val="0"/>
    <w:pPr>
      <w:numPr>
        <w:ilvl w:val="0"/>
        <w:numId w:val="3"/>
      </w:numPr>
      <w:tabs>
        <w:tab w:val="clear" w:pos="780"/>
      </w:tabs>
      <w:snapToGrid w:val="0"/>
      <w:spacing w:line="360" w:lineRule="auto"/>
    </w:pPr>
    <w:rPr>
      <w:rFonts w:ascii="Times New Roman" w:hAnsi="Times New Roman" w:eastAsia="宋体"/>
      <w:sz w:val="24"/>
    </w:rPr>
  </w:style>
  <w:style w:type="paragraph" w:customStyle="1" w:styleId="74">
    <w:name w:val="索引 41"/>
    <w:basedOn w:val="1"/>
    <w:qFormat/>
    <w:uiPriority w:val="0"/>
    <w:pPr>
      <w:ind w:left="600" w:leftChars="600"/>
    </w:pPr>
    <w:rPr>
      <w:rFonts w:ascii="Times New Roman" w:hAnsi="Times New Roman"/>
      <w:sz w:val="21"/>
      <w:szCs w:val="24"/>
    </w:rPr>
  </w:style>
  <w:style w:type="paragraph" w:customStyle="1" w:styleId="75">
    <w:name w:val="目录 51"/>
    <w:basedOn w:val="1"/>
    <w:qFormat/>
    <w:uiPriority w:val="0"/>
    <w:pPr>
      <w:ind w:left="1680" w:leftChars="800"/>
    </w:pPr>
    <w:rPr>
      <w:rFonts w:ascii="Times New Roman" w:hAnsi="Times New Roman" w:eastAsia="宋体"/>
    </w:rPr>
  </w:style>
  <w:style w:type="paragraph" w:customStyle="1" w:styleId="76">
    <w:name w:val="目录 31"/>
    <w:basedOn w:val="1"/>
    <w:qFormat/>
    <w:uiPriority w:val="0"/>
    <w:pPr>
      <w:ind w:left="840" w:leftChars="400"/>
    </w:pPr>
    <w:rPr>
      <w:rFonts w:ascii="Times New Roman" w:hAnsi="Times New Roman" w:eastAsia="宋体"/>
    </w:rPr>
  </w:style>
  <w:style w:type="paragraph" w:customStyle="1" w:styleId="77">
    <w:name w:val="纯文本1"/>
    <w:basedOn w:val="1"/>
    <w:link w:val="78"/>
    <w:qFormat/>
    <w:uiPriority w:val="0"/>
    <w:rPr>
      <w:rFonts w:ascii="宋体" w:hAnsi="Courier New"/>
      <w:sz w:val="21"/>
    </w:rPr>
  </w:style>
  <w:style w:type="character" w:customStyle="1" w:styleId="78">
    <w:name w:val="纯文本 Char"/>
    <w:link w:val="77"/>
    <w:qFormat/>
    <w:uiPriority w:val="0"/>
    <w:rPr>
      <w:rFonts w:ascii="宋体" w:hAnsi="Courier New" w:eastAsia="宋体"/>
      <w:kern w:val="2"/>
      <w:sz w:val="21"/>
    </w:rPr>
  </w:style>
  <w:style w:type="paragraph" w:customStyle="1" w:styleId="79">
    <w:name w:val="列表项目符号 51"/>
    <w:basedOn w:val="1"/>
    <w:qFormat/>
    <w:uiPriority w:val="0"/>
    <w:pPr>
      <w:tabs>
        <w:tab w:val="left" w:pos="2040"/>
      </w:tabs>
      <w:ind w:left="2040" w:leftChars="800" w:hanging="360" w:hangingChars="200"/>
    </w:pPr>
    <w:rPr>
      <w:rFonts w:ascii="Times New Roman" w:hAnsi="Times New Roman"/>
      <w:sz w:val="21"/>
      <w:szCs w:val="24"/>
    </w:rPr>
  </w:style>
  <w:style w:type="paragraph" w:customStyle="1" w:styleId="80">
    <w:name w:val="目录 81"/>
    <w:basedOn w:val="1"/>
    <w:qFormat/>
    <w:uiPriority w:val="0"/>
    <w:pPr>
      <w:ind w:left="2940" w:leftChars="1400"/>
    </w:pPr>
    <w:rPr>
      <w:rFonts w:ascii="Times New Roman" w:hAnsi="Times New Roman" w:eastAsia="宋体"/>
    </w:rPr>
  </w:style>
  <w:style w:type="paragraph" w:customStyle="1" w:styleId="81">
    <w:name w:val="日期1"/>
    <w:basedOn w:val="1"/>
    <w:link w:val="82"/>
    <w:qFormat/>
    <w:uiPriority w:val="0"/>
    <w:rPr>
      <w:rFonts w:ascii="Times New Roman" w:hAnsi="Times New Roman"/>
    </w:rPr>
  </w:style>
  <w:style w:type="character" w:customStyle="1" w:styleId="82">
    <w:name w:val="日期 Char"/>
    <w:link w:val="81"/>
    <w:qFormat/>
    <w:uiPriority w:val="0"/>
    <w:rPr>
      <w:rFonts w:ascii="Times New Roman" w:hAnsi="Times New Roman" w:eastAsia="宋体"/>
      <w:kern w:val="2"/>
      <w:sz w:val="28"/>
    </w:rPr>
  </w:style>
  <w:style w:type="paragraph" w:customStyle="1" w:styleId="83">
    <w:name w:val="正文文本缩进 211"/>
    <w:basedOn w:val="1"/>
    <w:link w:val="84"/>
    <w:qFormat/>
    <w:uiPriority w:val="0"/>
    <w:pPr>
      <w:snapToGrid w:val="0"/>
      <w:spacing w:line="560" w:lineRule="atLeast"/>
      <w:ind w:firstLine="540"/>
    </w:pPr>
    <w:rPr>
      <w:rFonts w:ascii="Times New Roman" w:hAnsi="Times New Roman"/>
    </w:rPr>
  </w:style>
  <w:style w:type="character" w:customStyle="1" w:styleId="84">
    <w:name w:val="正文文本缩进 2 Char"/>
    <w:link w:val="83"/>
    <w:qFormat/>
    <w:uiPriority w:val="0"/>
    <w:rPr>
      <w:rFonts w:ascii="Times New Roman" w:hAnsi="Times New Roman" w:eastAsia="宋体"/>
      <w:kern w:val="2"/>
      <w:sz w:val="28"/>
    </w:rPr>
  </w:style>
  <w:style w:type="paragraph" w:customStyle="1" w:styleId="85">
    <w:name w:val="尾注文本1"/>
    <w:basedOn w:val="1"/>
    <w:link w:val="86"/>
    <w:qFormat/>
    <w:uiPriority w:val="0"/>
    <w:pPr>
      <w:widowControl/>
      <w:snapToGrid w:val="0"/>
      <w:jc w:val="left"/>
    </w:pPr>
    <w:rPr>
      <w:rFonts w:ascii="Arial" w:hAnsi="Arial"/>
      <w:kern w:val="0"/>
      <w:sz w:val="20"/>
      <w:szCs w:val="24"/>
      <w:lang w:eastAsia="en-US"/>
    </w:rPr>
  </w:style>
  <w:style w:type="character" w:customStyle="1" w:styleId="86">
    <w:name w:val="尾注文本 Char"/>
    <w:basedOn w:val="37"/>
    <w:link w:val="85"/>
    <w:qFormat/>
    <w:uiPriority w:val="0"/>
    <w:rPr>
      <w:rFonts w:ascii="Arial" w:hAnsi="Arial" w:eastAsia="宋体"/>
      <w:szCs w:val="24"/>
      <w:lang w:eastAsia="en-US"/>
    </w:rPr>
  </w:style>
  <w:style w:type="paragraph" w:customStyle="1" w:styleId="87">
    <w:name w:val="批注框文本1"/>
    <w:basedOn w:val="1"/>
    <w:link w:val="88"/>
    <w:qFormat/>
    <w:uiPriority w:val="0"/>
    <w:rPr>
      <w:rFonts w:ascii="Times New Roman" w:hAnsi="Times New Roman"/>
      <w:sz w:val="18"/>
    </w:rPr>
  </w:style>
  <w:style w:type="character" w:customStyle="1" w:styleId="88">
    <w:name w:val="批注框文本 Char"/>
    <w:link w:val="87"/>
    <w:qFormat/>
    <w:uiPriority w:val="0"/>
    <w:rPr>
      <w:rFonts w:ascii="Times New Roman" w:hAnsi="Times New Roman" w:eastAsia="宋体"/>
      <w:kern w:val="2"/>
      <w:sz w:val="18"/>
    </w:rPr>
  </w:style>
  <w:style w:type="paragraph" w:customStyle="1" w:styleId="89">
    <w:name w:val="页脚1"/>
    <w:basedOn w:val="1"/>
    <w:link w:val="90"/>
    <w:qFormat/>
    <w:uiPriority w:val="0"/>
    <w:pPr>
      <w:tabs>
        <w:tab w:val="center" w:pos="4140"/>
        <w:tab w:val="right" w:pos="8300"/>
      </w:tabs>
      <w:snapToGrid w:val="0"/>
      <w:jc w:val="left"/>
    </w:pPr>
    <w:rPr>
      <w:rFonts w:ascii="Times New Roman" w:hAnsi="Times New Roman"/>
      <w:sz w:val="18"/>
    </w:rPr>
  </w:style>
  <w:style w:type="character" w:customStyle="1" w:styleId="90">
    <w:name w:val="页脚 Char"/>
    <w:link w:val="89"/>
    <w:qFormat/>
    <w:uiPriority w:val="0"/>
    <w:rPr>
      <w:rFonts w:ascii="Times New Roman" w:hAnsi="Times New Roman" w:eastAsia="宋体"/>
      <w:kern w:val="2"/>
      <w:sz w:val="18"/>
    </w:rPr>
  </w:style>
  <w:style w:type="paragraph" w:customStyle="1" w:styleId="91">
    <w:name w:val="页眉1"/>
    <w:basedOn w:val="1"/>
    <w:link w:val="92"/>
    <w:qFormat/>
    <w:uiPriority w:val="0"/>
    <w:pPr>
      <w:pBdr>
        <w:bottom w:val="single" w:color="000000" w:sz="6" w:space="1"/>
      </w:pBdr>
      <w:tabs>
        <w:tab w:val="center" w:pos="4140"/>
        <w:tab w:val="right" w:pos="8300"/>
      </w:tabs>
      <w:snapToGrid w:val="0"/>
      <w:jc w:val="center"/>
    </w:pPr>
    <w:rPr>
      <w:rFonts w:ascii="Times New Roman" w:hAnsi="Times New Roman"/>
      <w:sz w:val="18"/>
    </w:rPr>
  </w:style>
  <w:style w:type="character" w:customStyle="1" w:styleId="92">
    <w:name w:val="页眉 Char"/>
    <w:link w:val="91"/>
    <w:qFormat/>
    <w:uiPriority w:val="0"/>
    <w:rPr>
      <w:rFonts w:ascii="Times New Roman" w:hAnsi="Times New Roman" w:eastAsia="宋体"/>
      <w:kern w:val="2"/>
      <w:sz w:val="18"/>
      <w:lang w:val="en-US" w:eastAsia="zh-CN" w:bidi="ar-SA"/>
    </w:rPr>
  </w:style>
  <w:style w:type="paragraph" w:customStyle="1" w:styleId="93">
    <w:name w:val="列表接续 41"/>
    <w:basedOn w:val="1"/>
    <w:qFormat/>
    <w:uiPriority w:val="0"/>
    <w:pPr>
      <w:snapToGrid w:val="0"/>
      <w:spacing w:after="120" w:line="360" w:lineRule="auto"/>
      <w:ind w:left="1680" w:leftChars="800"/>
    </w:pPr>
    <w:rPr>
      <w:rFonts w:ascii="Times New Roman" w:hAnsi="Times New Roman" w:eastAsia="宋体"/>
      <w:sz w:val="24"/>
    </w:rPr>
  </w:style>
  <w:style w:type="paragraph" w:customStyle="1" w:styleId="94">
    <w:name w:val="目录 41"/>
    <w:basedOn w:val="1"/>
    <w:qFormat/>
    <w:uiPriority w:val="0"/>
    <w:pPr>
      <w:ind w:left="1260" w:leftChars="600"/>
    </w:pPr>
    <w:rPr>
      <w:rFonts w:ascii="Times New Roman" w:hAnsi="Times New Roman" w:eastAsia="宋体"/>
    </w:rPr>
  </w:style>
  <w:style w:type="paragraph" w:customStyle="1" w:styleId="95">
    <w:name w:val="副标题1"/>
    <w:basedOn w:val="1"/>
    <w:link w:val="96"/>
    <w:qFormat/>
    <w:uiPriority w:val="0"/>
    <w:pPr>
      <w:spacing w:before="240" w:after="60" w:line="312" w:lineRule="auto"/>
      <w:jc w:val="center"/>
      <w:outlineLvl w:val="1"/>
    </w:pPr>
    <w:rPr>
      <w:rFonts w:ascii="Times New Roman" w:hAnsi="Times New Roman"/>
      <w:b/>
      <w:sz w:val="21"/>
    </w:rPr>
  </w:style>
  <w:style w:type="character" w:customStyle="1" w:styleId="96">
    <w:name w:val="副标题 Char"/>
    <w:link w:val="95"/>
    <w:qFormat/>
    <w:uiPriority w:val="0"/>
    <w:rPr>
      <w:rFonts w:ascii="Times New Roman" w:hAnsi="Times New Roman" w:eastAsia="宋体"/>
      <w:b/>
      <w:kern w:val="2"/>
      <w:sz w:val="21"/>
      <w:lang w:val="en-US" w:eastAsia="zh-CN"/>
    </w:rPr>
  </w:style>
  <w:style w:type="paragraph" w:customStyle="1" w:styleId="97">
    <w:name w:val="脚注文本1"/>
    <w:basedOn w:val="1"/>
    <w:link w:val="98"/>
    <w:qFormat/>
    <w:uiPriority w:val="0"/>
    <w:pPr>
      <w:spacing w:line="360" w:lineRule="auto"/>
    </w:pPr>
    <w:rPr>
      <w:rFonts w:ascii="Times New Roman" w:hAnsi="Times New Roman"/>
      <w:sz w:val="18"/>
    </w:rPr>
  </w:style>
  <w:style w:type="character" w:customStyle="1" w:styleId="98">
    <w:name w:val="脚注文本 Char"/>
    <w:link w:val="97"/>
    <w:qFormat/>
    <w:uiPriority w:val="0"/>
    <w:rPr>
      <w:rFonts w:ascii="Times New Roman" w:hAnsi="Times New Roman" w:eastAsia="宋体"/>
      <w:kern w:val="2"/>
      <w:sz w:val="18"/>
    </w:rPr>
  </w:style>
  <w:style w:type="paragraph" w:customStyle="1" w:styleId="99">
    <w:name w:val="目录 61"/>
    <w:basedOn w:val="1"/>
    <w:qFormat/>
    <w:uiPriority w:val="0"/>
    <w:pPr>
      <w:ind w:left="2100" w:leftChars="1000"/>
    </w:pPr>
    <w:rPr>
      <w:rFonts w:ascii="Times New Roman" w:hAnsi="Times New Roman" w:eastAsia="宋体"/>
    </w:rPr>
  </w:style>
  <w:style w:type="paragraph" w:customStyle="1" w:styleId="100">
    <w:name w:val="列表 51"/>
    <w:basedOn w:val="1"/>
    <w:qFormat/>
    <w:uiPriority w:val="0"/>
    <w:pPr>
      <w:snapToGrid w:val="0"/>
      <w:spacing w:line="360" w:lineRule="auto"/>
      <w:ind w:left="100" w:leftChars="800" w:hanging="200" w:hangingChars="200"/>
    </w:pPr>
    <w:rPr>
      <w:rFonts w:ascii="Times New Roman" w:hAnsi="Times New Roman" w:eastAsia="宋体"/>
      <w:sz w:val="24"/>
    </w:rPr>
  </w:style>
  <w:style w:type="paragraph" w:customStyle="1" w:styleId="101">
    <w:name w:val="正文文本缩进 31"/>
    <w:basedOn w:val="1"/>
    <w:link w:val="102"/>
    <w:qFormat/>
    <w:uiPriority w:val="0"/>
    <w:pPr>
      <w:spacing w:line="360" w:lineRule="auto"/>
      <w:ind w:firstLine="632"/>
    </w:pPr>
    <w:rPr>
      <w:rFonts w:ascii="黑体" w:hAnsi="Times New Roman" w:eastAsia="黑体"/>
    </w:rPr>
  </w:style>
  <w:style w:type="character" w:customStyle="1" w:styleId="102">
    <w:name w:val="正文文本缩进 3 Char"/>
    <w:link w:val="101"/>
    <w:qFormat/>
    <w:uiPriority w:val="0"/>
    <w:rPr>
      <w:rFonts w:ascii="黑体" w:hAnsi="Times New Roman" w:eastAsia="黑体"/>
      <w:kern w:val="2"/>
      <w:sz w:val="28"/>
    </w:rPr>
  </w:style>
  <w:style w:type="paragraph" w:customStyle="1" w:styleId="103">
    <w:name w:val="图表目录1"/>
    <w:basedOn w:val="1"/>
    <w:qFormat/>
    <w:uiPriority w:val="0"/>
    <w:pPr>
      <w:tabs>
        <w:tab w:val="right" w:leader="dot" w:pos="8640"/>
      </w:tabs>
      <w:spacing w:line="360" w:lineRule="auto"/>
      <w:ind w:left="400" w:hanging="400"/>
    </w:pPr>
    <w:rPr>
      <w:rFonts w:ascii="Times New Roman" w:hAnsi="Times New Roman" w:eastAsia="宋体"/>
      <w:sz w:val="24"/>
    </w:rPr>
  </w:style>
  <w:style w:type="paragraph" w:customStyle="1" w:styleId="104">
    <w:name w:val="目录 21"/>
    <w:basedOn w:val="1"/>
    <w:qFormat/>
    <w:uiPriority w:val="0"/>
    <w:pPr>
      <w:ind w:left="420" w:leftChars="200"/>
    </w:pPr>
    <w:rPr>
      <w:rFonts w:ascii="Times New Roman" w:hAnsi="Times New Roman" w:eastAsia="宋体"/>
    </w:rPr>
  </w:style>
  <w:style w:type="paragraph" w:customStyle="1" w:styleId="105">
    <w:name w:val="目录 91"/>
    <w:basedOn w:val="1"/>
    <w:qFormat/>
    <w:uiPriority w:val="0"/>
    <w:pPr>
      <w:ind w:left="3360" w:leftChars="1600"/>
    </w:pPr>
    <w:rPr>
      <w:rFonts w:ascii="Times New Roman" w:hAnsi="Times New Roman" w:eastAsia="宋体"/>
    </w:rPr>
  </w:style>
  <w:style w:type="paragraph" w:customStyle="1" w:styleId="106">
    <w:name w:val="正文文本 211"/>
    <w:basedOn w:val="1"/>
    <w:link w:val="107"/>
    <w:qFormat/>
    <w:uiPriority w:val="0"/>
    <w:pPr>
      <w:snapToGrid w:val="0"/>
      <w:spacing w:after="120" w:line="480" w:lineRule="auto"/>
    </w:pPr>
    <w:rPr>
      <w:rFonts w:ascii="Times New Roman" w:hAnsi="Times New Roman"/>
      <w:sz w:val="24"/>
    </w:rPr>
  </w:style>
  <w:style w:type="character" w:customStyle="1" w:styleId="107">
    <w:name w:val="正文文本 2 Char"/>
    <w:link w:val="106"/>
    <w:qFormat/>
    <w:uiPriority w:val="0"/>
    <w:rPr>
      <w:rFonts w:ascii="Times New Roman" w:hAnsi="Times New Roman"/>
      <w:kern w:val="2"/>
      <w:sz w:val="24"/>
    </w:rPr>
  </w:style>
  <w:style w:type="paragraph" w:customStyle="1" w:styleId="108">
    <w:name w:val="列表 41"/>
    <w:basedOn w:val="1"/>
    <w:qFormat/>
    <w:uiPriority w:val="0"/>
    <w:pPr>
      <w:snapToGrid w:val="0"/>
      <w:spacing w:line="360" w:lineRule="auto"/>
      <w:ind w:left="100" w:leftChars="600" w:hanging="200" w:hangingChars="200"/>
    </w:pPr>
    <w:rPr>
      <w:rFonts w:ascii="Times New Roman" w:hAnsi="Times New Roman" w:eastAsia="宋体"/>
      <w:sz w:val="24"/>
    </w:rPr>
  </w:style>
  <w:style w:type="paragraph" w:customStyle="1" w:styleId="109">
    <w:name w:val="列表接续 21"/>
    <w:basedOn w:val="1"/>
    <w:qFormat/>
    <w:uiPriority w:val="0"/>
    <w:pPr>
      <w:snapToGrid w:val="0"/>
      <w:spacing w:after="120" w:line="360" w:lineRule="auto"/>
      <w:ind w:left="840" w:leftChars="400"/>
    </w:pPr>
    <w:rPr>
      <w:rFonts w:ascii="Times New Roman" w:hAnsi="Times New Roman" w:eastAsia="宋体"/>
      <w:sz w:val="24"/>
    </w:rPr>
  </w:style>
  <w:style w:type="paragraph" w:customStyle="1" w:styleId="110">
    <w:name w:val="HTML 预设格式1"/>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111">
    <w:name w:val="HTML 预设格式 Char"/>
    <w:basedOn w:val="37"/>
    <w:link w:val="110"/>
    <w:qFormat/>
    <w:uiPriority w:val="0"/>
    <w:rPr>
      <w:rFonts w:ascii="宋体" w:hAnsi="宋体" w:eastAsia="宋体"/>
      <w:color w:val="000000"/>
      <w:sz w:val="24"/>
      <w:szCs w:val="24"/>
    </w:rPr>
  </w:style>
  <w:style w:type="paragraph" w:customStyle="1" w:styleId="112">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13">
    <w:name w:val="列表接续 31"/>
    <w:basedOn w:val="1"/>
    <w:qFormat/>
    <w:uiPriority w:val="0"/>
    <w:pPr>
      <w:snapToGrid w:val="0"/>
      <w:spacing w:after="120" w:line="360" w:lineRule="auto"/>
      <w:ind w:left="1260" w:leftChars="600"/>
    </w:pPr>
    <w:rPr>
      <w:rFonts w:ascii="Times New Roman" w:hAnsi="Times New Roman" w:eastAsia="宋体"/>
      <w:sz w:val="24"/>
    </w:rPr>
  </w:style>
  <w:style w:type="paragraph" w:customStyle="1" w:styleId="114">
    <w:name w:val="索引 11"/>
    <w:basedOn w:val="1"/>
    <w:qFormat/>
    <w:uiPriority w:val="0"/>
    <w:pPr>
      <w:spacing w:line="240" w:lineRule="atLeast"/>
    </w:pPr>
    <w:rPr>
      <w:rFonts w:ascii="宋体" w:hAnsi="Times New Roman" w:eastAsia="宋体"/>
      <w:kern w:val="0"/>
      <w:sz w:val="21"/>
    </w:rPr>
  </w:style>
  <w:style w:type="paragraph" w:customStyle="1" w:styleId="115">
    <w:name w:val="标题11"/>
    <w:basedOn w:val="1"/>
    <w:link w:val="116"/>
    <w:qFormat/>
    <w:uiPriority w:val="0"/>
    <w:pPr>
      <w:widowControl/>
      <w:spacing w:after="240" w:line="360" w:lineRule="auto"/>
      <w:jc w:val="center"/>
    </w:pPr>
    <w:rPr>
      <w:rFonts w:ascii="Arial" w:hAnsi="Arial"/>
      <w:b/>
      <w:smallCaps/>
      <w:kern w:val="28"/>
      <w:sz w:val="36"/>
      <w:lang w:eastAsia="en-US"/>
    </w:rPr>
  </w:style>
  <w:style w:type="character" w:customStyle="1" w:styleId="116">
    <w:name w:val="标题 Char"/>
    <w:link w:val="115"/>
    <w:qFormat/>
    <w:uiPriority w:val="0"/>
    <w:rPr>
      <w:rFonts w:ascii="Arial" w:hAnsi="Arial"/>
      <w:b/>
      <w:smallCaps/>
      <w:kern w:val="28"/>
      <w:sz w:val="36"/>
      <w:lang w:eastAsia="en-US"/>
    </w:rPr>
  </w:style>
  <w:style w:type="paragraph" w:customStyle="1" w:styleId="117">
    <w:name w:val="批注主题1"/>
    <w:basedOn w:val="59"/>
    <w:link w:val="118"/>
    <w:qFormat/>
    <w:uiPriority w:val="0"/>
    <w:pPr>
      <w:spacing w:line="240" w:lineRule="auto"/>
    </w:pPr>
  </w:style>
  <w:style w:type="character" w:customStyle="1" w:styleId="118">
    <w:name w:val="批注主题 Char"/>
    <w:link w:val="117"/>
    <w:qFormat/>
    <w:uiPriority w:val="0"/>
    <w:rPr>
      <w:rFonts w:ascii="Times New Roman" w:hAnsi="Times New Roman" w:eastAsia="宋体"/>
      <w:sz w:val="24"/>
    </w:rPr>
  </w:style>
  <w:style w:type="paragraph" w:customStyle="1" w:styleId="119">
    <w:name w:val="正文首行缩进1"/>
    <w:basedOn w:val="64"/>
    <w:link w:val="120"/>
    <w:qFormat/>
    <w:uiPriority w:val="0"/>
    <w:pPr>
      <w:spacing w:line="360" w:lineRule="auto"/>
      <w:ind w:firstLine="420"/>
    </w:pPr>
    <w:rPr>
      <w:rFonts w:ascii="宋体" w:hAnsi="宋体"/>
      <w:sz w:val="24"/>
    </w:rPr>
  </w:style>
  <w:style w:type="character" w:customStyle="1" w:styleId="120">
    <w:name w:val="正文首行缩进 Char"/>
    <w:link w:val="119"/>
    <w:qFormat/>
    <w:uiPriority w:val="0"/>
    <w:rPr>
      <w:rFonts w:ascii="宋体" w:hAnsi="宋体"/>
      <w:kern w:val="2"/>
      <w:sz w:val="24"/>
    </w:rPr>
  </w:style>
  <w:style w:type="paragraph" w:customStyle="1" w:styleId="121">
    <w:name w:val="正文首行缩进 21"/>
    <w:basedOn w:val="66"/>
    <w:link w:val="122"/>
    <w:qFormat/>
    <w:uiPriority w:val="0"/>
    <w:pPr>
      <w:spacing w:after="120" w:line="240" w:lineRule="auto"/>
      <w:ind w:left="420" w:leftChars="200" w:firstLine="420" w:firstLineChars="200"/>
    </w:pPr>
  </w:style>
  <w:style w:type="character" w:customStyle="1" w:styleId="122">
    <w:name w:val="正文首行缩进 2 Char"/>
    <w:link w:val="121"/>
    <w:qFormat/>
    <w:uiPriority w:val="0"/>
    <w:rPr>
      <w:rFonts w:ascii="Times New Roman" w:hAnsi="Times New Roman" w:eastAsia="宋体"/>
      <w:kern w:val="2"/>
      <w:sz w:val="44"/>
    </w:rPr>
  </w:style>
  <w:style w:type="table" w:customStyle="1" w:styleId="123">
    <w:name w:val="网格型1"/>
    <w:basedOn w:val="38"/>
    <w:qFormat/>
    <w:uiPriority w:val="0"/>
  </w:style>
  <w:style w:type="character" w:customStyle="1" w:styleId="124">
    <w:name w:val="要点1"/>
    <w:qFormat/>
    <w:uiPriority w:val="0"/>
    <w:rPr>
      <w:rFonts w:ascii="Times New Roman" w:hAnsi="Times New Roman" w:eastAsia="宋体"/>
      <w:b/>
    </w:rPr>
  </w:style>
  <w:style w:type="character" w:customStyle="1" w:styleId="125">
    <w:name w:val="尾注引用1"/>
    <w:qFormat/>
    <w:uiPriority w:val="0"/>
    <w:rPr>
      <w:vertAlign w:val="superscript"/>
    </w:rPr>
  </w:style>
  <w:style w:type="character" w:customStyle="1" w:styleId="126">
    <w:name w:val="页码1"/>
    <w:qFormat/>
    <w:uiPriority w:val="0"/>
    <w:rPr>
      <w:rFonts w:ascii="Times New Roman" w:hAnsi="Times New Roman" w:eastAsia="宋体"/>
    </w:rPr>
  </w:style>
  <w:style w:type="character" w:customStyle="1" w:styleId="127">
    <w:name w:val="已访问的超链接1"/>
    <w:qFormat/>
    <w:uiPriority w:val="0"/>
    <w:rPr>
      <w:rFonts w:ascii="Times New Roman" w:hAnsi="Times New Roman" w:eastAsia="宋体"/>
      <w:color w:val="800080"/>
      <w:u w:val="single"/>
    </w:rPr>
  </w:style>
  <w:style w:type="character" w:customStyle="1" w:styleId="128">
    <w:name w:val="强调1"/>
    <w:qFormat/>
    <w:uiPriority w:val="0"/>
    <w:rPr>
      <w:rFonts w:ascii="Times New Roman" w:hAnsi="Times New Roman" w:eastAsia="宋体"/>
      <w:i/>
    </w:rPr>
  </w:style>
  <w:style w:type="character" w:customStyle="1" w:styleId="129">
    <w:name w:val="超链接1"/>
    <w:qFormat/>
    <w:uiPriority w:val="0"/>
    <w:rPr>
      <w:rFonts w:ascii="Times New Roman" w:hAnsi="Times New Roman" w:eastAsia="宋体"/>
      <w:color w:val="0000FF"/>
      <w:u w:val="single"/>
    </w:rPr>
  </w:style>
  <w:style w:type="character" w:customStyle="1" w:styleId="130">
    <w:name w:val="批注引用1"/>
    <w:qFormat/>
    <w:uiPriority w:val="0"/>
    <w:rPr>
      <w:rFonts w:ascii="Times New Roman" w:hAnsi="Times New Roman" w:eastAsia="宋体"/>
      <w:sz w:val="21"/>
      <w:szCs w:val="21"/>
    </w:rPr>
  </w:style>
  <w:style w:type="character" w:customStyle="1" w:styleId="131">
    <w:name w:val="HTML 引文1"/>
    <w:qFormat/>
    <w:uiPriority w:val="0"/>
    <w:rPr>
      <w:color w:val="008000"/>
    </w:rPr>
  </w:style>
  <w:style w:type="character" w:customStyle="1" w:styleId="132">
    <w:name w:val="脚注引用1"/>
    <w:qFormat/>
    <w:uiPriority w:val="0"/>
    <w:rPr>
      <w:rFonts w:ascii="Times New Roman" w:hAnsi="Times New Roman" w:eastAsia="宋体"/>
      <w:position w:val="6"/>
      <w:sz w:val="14"/>
      <w:vertAlign w:val="superscript"/>
    </w:rPr>
  </w:style>
  <w:style w:type="paragraph" w:customStyle="1" w:styleId="133">
    <w:name w:val="Default"/>
    <w:qFormat/>
    <w:uiPriority w:val="0"/>
    <w:pPr>
      <w:widowControl w:val="0"/>
      <w:autoSpaceDE w:val="0"/>
      <w:autoSpaceDN w:val="0"/>
    </w:pPr>
    <w:rPr>
      <w:rFonts w:ascii="宋体" w:hAnsiTheme="minorHAnsi" w:eastAsiaTheme="minorEastAsia" w:cstheme="minorBidi"/>
      <w:color w:val="000000"/>
      <w:sz w:val="24"/>
      <w:szCs w:val="22"/>
      <w:lang w:val="en-US" w:eastAsia="zh-CN" w:bidi="ar-SA"/>
    </w:rPr>
  </w:style>
  <w:style w:type="character" w:customStyle="1" w:styleId="134">
    <w:name w:val="文字 Char"/>
    <w:link w:val="135"/>
    <w:qFormat/>
    <w:uiPriority w:val="0"/>
    <w:rPr>
      <w:rFonts w:ascii="宋体" w:hAnsi="Times New Roman" w:eastAsia="宋体"/>
      <w:kern w:val="2"/>
      <w:sz w:val="28"/>
    </w:rPr>
  </w:style>
  <w:style w:type="paragraph" w:customStyle="1" w:styleId="135">
    <w:name w:val="文字"/>
    <w:basedOn w:val="1"/>
    <w:link w:val="134"/>
    <w:qFormat/>
    <w:uiPriority w:val="0"/>
    <w:pPr>
      <w:tabs>
        <w:tab w:val="left" w:pos="8520"/>
      </w:tabs>
      <w:spacing w:line="312" w:lineRule="auto"/>
      <w:ind w:right="-210" w:firstLine="556"/>
    </w:pPr>
    <w:rPr>
      <w:rFonts w:ascii="宋体" w:hAnsi="Times New Roman"/>
    </w:rPr>
  </w:style>
  <w:style w:type="character" w:customStyle="1" w:styleId="136">
    <w:name w:val="top-det1"/>
    <w:qFormat/>
    <w:uiPriority w:val="0"/>
    <w:rPr>
      <w:rFonts w:ascii="Times New Roman" w:hAnsi="Times New Roman" w:eastAsia="宋体"/>
      <w:b/>
      <w:color w:val="000000"/>
    </w:rPr>
  </w:style>
  <w:style w:type="character" w:customStyle="1" w:styleId="137">
    <w:name w:val="文档结构图 Char1"/>
    <w:qFormat/>
    <w:uiPriority w:val="0"/>
    <w:rPr>
      <w:rFonts w:ascii="宋体"/>
      <w:kern w:val="2"/>
      <w:sz w:val="18"/>
      <w:szCs w:val="18"/>
    </w:rPr>
  </w:style>
  <w:style w:type="character" w:customStyle="1" w:styleId="138">
    <w:name w:val="intel3"/>
    <w:qFormat/>
    <w:uiPriority w:val="0"/>
  </w:style>
  <w:style w:type="character" w:customStyle="1" w:styleId="139">
    <w:name w:val="14t1"/>
    <w:qFormat/>
    <w:uiPriority w:val="0"/>
    <w:rPr>
      <w:rFonts w:hint="eastAsia" w:ascii="宋体" w:hAnsi="宋体" w:eastAsia="宋体"/>
      <w:sz w:val="11"/>
      <w:szCs w:val="11"/>
    </w:rPr>
  </w:style>
  <w:style w:type="character" w:customStyle="1" w:styleId="140">
    <w:name w:val="H1 Char"/>
    <w:qFormat/>
    <w:uiPriority w:val="0"/>
    <w:rPr>
      <w:rFonts w:eastAsia="宋体"/>
      <w:b/>
      <w:bCs/>
      <w:kern w:val="44"/>
      <w:sz w:val="44"/>
      <w:szCs w:val="44"/>
      <w:lang w:val="en-US" w:eastAsia="zh-CN" w:bidi="ar-SA"/>
    </w:rPr>
  </w:style>
  <w:style w:type="character" w:customStyle="1" w:styleId="141">
    <w:name w:val="引用 Char2"/>
    <w:qFormat/>
    <w:uiPriority w:val="0"/>
    <w:rPr>
      <w:rFonts w:ascii="Times New Roman" w:hAnsi="Times New Roman"/>
      <w:i/>
      <w:iCs/>
      <w:color w:val="000000"/>
      <w:kern w:val="2"/>
      <w:sz w:val="21"/>
    </w:rPr>
  </w:style>
  <w:style w:type="character" w:customStyle="1" w:styleId="142">
    <w:name w:val="style121"/>
    <w:qFormat/>
    <w:uiPriority w:val="0"/>
    <w:rPr>
      <w:rFonts w:hint="eastAsia" w:ascii="宋体" w:hAnsi="宋体" w:eastAsia="宋体"/>
      <w:sz w:val="18"/>
      <w:szCs w:val="18"/>
    </w:rPr>
  </w:style>
  <w:style w:type="character" w:customStyle="1" w:styleId="143">
    <w:name w:val="日期 Char2"/>
    <w:qFormat/>
    <w:uiPriority w:val="0"/>
    <w:rPr>
      <w:kern w:val="2"/>
      <w:sz w:val="21"/>
      <w:szCs w:val="22"/>
    </w:rPr>
  </w:style>
  <w:style w:type="character" w:customStyle="1" w:styleId="144">
    <w:name w:val="标题 2 Char Char Char1"/>
    <w:qFormat/>
    <w:uiPriority w:val="0"/>
    <w:rPr>
      <w:rFonts w:ascii="仿宋_GB2312" w:eastAsia="仿宋_GB2312"/>
      <w:b/>
      <w:spacing w:val="1"/>
      <w:w w:val="99"/>
      <w:sz w:val="28"/>
      <w:szCs w:val="32"/>
      <w:lang w:val="en-US" w:eastAsia="zh-CN" w:bidi="ar-SA"/>
    </w:rPr>
  </w:style>
  <w:style w:type="character" w:customStyle="1" w:styleId="145">
    <w:name w:val="明显参考1"/>
    <w:qFormat/>
    <w:uiPriority w:val="0"/>
    <w:rPr>
      <w:b/>
      <w:bCs/>
      <w:smallCaps/>
      <w:color w:val="C0504D"/>
      <w:spacing w:val="5"/>
      <w:u w:val="single"/>
    </w:rPr>
  </w:style>
  <w:style w:type="character" w:customStyle="1" w:styleId="146">
    <w:name w:val="spanright"/>
    <w:qFormat/>
    <w:uiPriority w:val="0"/>
    <w:rPr>
      <w:rFonts w:ascii="Calibri" w:hAnsi="Calibri" w:eastAsia="宋体"/>
    </w:rPr>
  </w:style>
  <w:style w:type="character" w:customStyle="1" w:styleId="147">
    <w:name w:val="style31"/>
    <w:qFormat/>
    <w:uiPriority w:val="0"/>
    <w:rPr>
      <w:sz w:val="10"/>
      <w:szCs w:val="10"/>
    </w:rPr>
  </w:style>
  <w:style w:type="character" w:customStyle="1" w:styleId="148">
    <w:name w:val="正文文本 Char3"/>
    <w:qFormat/>
    <w:uiPriority w:val="0"/>
    <w:rPr>
      <w:kern w:val="2"/>
      <w:sz w:val="21"/>
      <w:szCs w:val="22"/>
    </w:rPr>
  </w:style>
  <w:style w:type="character" w:customStyle="1" w:styleId="149">
    <w:name w:val="font231"/>
    <w:qFormat/>
    <w:uiPriority w:val="0"/>
    <w:rPr>
      <w:rFonts w:ascii="Times New Roman" w:hAnsi="Times New Roman" w:eastAsia="宋体"/>
      <w:color w:val="000000"/>
      <w:sz w:val="14"/>
      <w:u w:val="none"/>
    </w:rPr>
  </w:style>
  <w:style w:type="character" w:customStyle="1" w:styleId="150">
    <w:name w:val="批注文字 Char2"/>
    <w:qFormat/>
    <w:uiPriority w:val="0"/>
    <w:rPr>
      <w:kern w:val="2"/>
      <w:sz w:val="21"/>
      <w:szCs w:val="22"/>
    </w:rPr>
  </w:style>
  <w:style w:type="character" w:customStyle="1" w:styleId="151">
    <w:name w:val="编号  ww Char1"/>
    <w:qFormat/>
    <w:uiPriority w:val="0"/>
    <w:rPr>
      <w:rFonts w:ascii="宋体" w:hAnsi="宋体" w:eastAsia="宋体"/>
      <w:b/>
      <w:bCs/>
      <w:sz w:val="24"/>
      <w:szCs w:val="24"/>
      <w:lang w:val="en-US" w:eastAsia="zh-CN" w:bidi="ar-SA"/>
    </w:rPr>
  </w:style>
  <w:style w:type="character" w:customStyle="1" w:styleId="152">
    <w:name w:val="样式 正文文本缩进 + (中文) 仿宋_GB2312 左侧:  0 厘米 行距: 1.5 倍行距 首行缩进:  2 字符 Char Char"/>
    <w:link w:val="153"/>
    <w:qFormat/>
    <w:uiPriority w:val="0"/>
    <w:rPr>
      <w:rFonts w:ascii="仿宋_GB2312" w:eastAsia="仿宋_GB2312"/>
      <w:kern w:val="2"/>
      <w:sz w:val="28"/>
      <w:szCs w:val="28"/>
    </w:rPr>
  </w:style>
  <w:style w:type="paragraph" w:customStyle="1" w:styleId="153">
    <w:name w:val="样式 正文文本缩进 + (中文) 仿宋_GB2312 左侧:  0 厘米 行距: 1.5 倍行距 首行缩进:  2 字符"/>
    <w:basedOn w:val="66"/>
    <w:link w:val="152"/>
    <w:qFormat/>
    <w:uiPriority w:val="0"/>
    <w:pPr>
      <w:spacing w:line="360" w:lineRule="auto"/>
      <w:ind w:left="0" w:firstLine="560" w:firstLineChars="200"/>
    </w:pPr>
    <w:rPr>
      <w:rFonts w:ascii="仿宋_GB2312" w:hAnsi="Calibri" w:eastAsia="仿宋_GB2312"/>
      <w:sz w:val="28"/>
      <w:szCs w:val="28"/>
    </w:rPr>
  </w:style>
  <w:style w:type="character" w:customStyle="1" w:styleId="154">
    <w:name w:val="批注主题 Char2"/>
    <w:qFormat/>
    <w:uiPriority w:val="0"/>
    <w:rPr>
      <w:rFonts w:eastAsia="宋体"/>
      <w:b/>
      <w:bCs/>
      <w:kern w:val="2"/>
      <w:sz w:val="21"/>
      <w:szCs w:val="24"/>
      <w:lang w:val="en-US" w:eastAsia="zh-CN" w:bidi="ar-SA"/>
    </w:rPr>
  </w:style>
  <w:style w:type="character" w:customStyle="1" w:styleId="155">
    <w:name w:val="crowed11"/>
    <w:qFormat/>
    <w:uiPriority w:val="0"/>
    <w:rPr>
      <w:rFonts w:eastAsia="宋体"/>
      <w:sz w:val="24"/>
    </w:rPr>
  </w:style>
  <w:style w:type="character" w:customStyle="1" w:styleId="156">
    <w:name w:val="font241"/>
    <w:qFormat/>
    <w:uiPriority w:val="0"/>
    <w:rPr>
      <w:rFonts w:ascii="宋体" w:hAnsi="宋体" w:eastAsia="宋体"/>
      <w:color w:val="000000"/>
      <w:sz w:val="21"/>
      <w:u w:val="none"/>
    </w:rPr>
  </w:style>
  <w:style w:type="character" w:customStyle="1" w:styleId="157">
    <w:name w:val="H2 Char"/>
    <w:qFormat/>
    <w:uiPriority w:val="0"/>
    <w:rPr>
      <w:rFonts w:ascii="Arial" w:hAnsi="Arial" w:eastAsia="宋体"/>
      <w:kern w:val="2"/>
      <w:sz w:val="28"/>
      <w:lang w:val="en-US" w:eastAsia="zh-CN"/>
    </w:rPr>
  </w:style>
  <w:style w:type="character" w:customStyle="1" w:styleId="158">
    <w:name w:val="Table Text Char Char Char Char"/>
    <w:link w:val="159"/>
    <w:qFormat/>
    <w:uiPriority w:val="0"/>
    <w:rPr>
      <w:rFonts w:ascii="Arial" w:hAnsi="Arial"/>
      <w:kern w:val="2"/>
      <w:sz w:val="18"/>
      <w:lang w:val="en-US" w:eastAsia="zh-CN" w:bidi="ar-SA"/>
    </w:rPr>
  </w:style>
  <w:style w:type="paragraph" w:customStyle="1" w:styleId="159">
    <w:name w:val="Table Text Char Char Char"/>
    <w:link w:val="15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0">
    <w:name w:val="Char Char8"/>
    <w:qFormat/>
    <w:uiPriority w:val="0"/>
    <w:rPr>
      <w:rFonts w:ascii="仿宋_GB2312" w:eastAsia="仿宋_GB2312"/>
      <w:b/>
      <w:sz w:val="28"/>
    </w:rPr>
  </w:style>
  <w:style w:type="character" w:customStyle="1" w:styleId="161">
    <w:name w:val="正文文本 Char2"/>
    <w:qFormat/>
    <w:uiPriority w:val="0"/>
    <w:rPr>
      <w:rFonts w:eastAsia="宋体"/>
      <w:kern w:val="2"/>
      <w:sz w:val="21"/>
      <w:szCs w:val="24"/>
      <w:lang w:val="en-US" w:eastAsia="zh-CN" w:bidi="ar-SA"/>
    </w:rPr>
  </w:style>
  <w:style w:type="character" w:customStyle="1" w:styleId="162">
    <w:name w:val="font11"/>
    <w:qFormat/>
    <w:uiPriority w:val="0"/>
    <w:rPr>
      <w:rFonts w:hint="eastAsia" w:ascii="等线" w:hAnsi="等线" w:eastAsia="等线"/>
      <w:color w:val="000000"/>
      <w:sz w:val="22"/>
      <w:szCs w:val="22"/>
      <w:u w:val="none"/>
    </w:rPr>
  </w:style>
  <w:style w:type="character" w:customStyle="1" w:styleId="163">
    <w:name w:val="尾注文本 Char2"/>
    <w:qFormat/>
    <w:uiPriority w:val="0"/>
    <w:rPr>
      <w:rFonts w:ascii="Times New Roman" w:hAnsi="Times New Roman" w:eastAsia="宋体"/>
      <w:szCs w:val="20"/>
    </w:rPr>
  </w:style>
  <w:style w:type="character" w:customStyle="1" w:styleId="164">
    <w:name w:val="font12"/>
    <w:qFormat/>
    <w:uiPriority w:val="0"/>
    <w:rPr>
      <w:rFonts w:ascii="Times New Roman" w:hAnsi="Times New Roman" w:eastAsia="宋体"/>
      <w:color w:val="000000"/>
      <w:sz w:val="20"/>
      <w:szCs w:val="20"/>
      <w:u w:val="none"/>
    </w:rPr>
  </w:style>
  <w:style w:type="character" w:customStyle="1" w:styleId="165">
    <w:name w:val="明显引用 Char3"/>
    <w:qFormat/>
    <w:uiPriority w:val="0"/>
    <w:rPr>
      <w:rFonts w:ascii="Times New Roman" w:hAnsi="Times New Roman"/>
      <w:b/>
      <w:bCs/>
      <w:i/>
      <w:iCs/>
      <w:color w:val="4F81BD"/>
      <w:kern w:val="2"/>
      <w:sz w:val="21"/>
    </w:rPr>
  </w:style>
  <w:style w:type="character" w:customStyle="1" w:styleId="166">
    <w:name w:val="编号  ww Char"/>
    <w:qFormat/>
    <w:uiPriority w:val="0"/>
    <w:rPr>
      <w:rFonts w:ascii="仿宋_GB2312" w:eastAsia="仿宋_GB2312"/>
      <w:b/>
      <w:sz w:val="24"/>
      <w:szCs w:val="28"/>
      <w:lang w:val="en-US" w:eastAsia="zh-CN" w:bidi="ar-SA"/>
    </w:rPr>
  </w:style>
  <w:style w:type="character" w:customStyle="1" w:styleId="167">
    <w:name w:val="标题 8 Char1"/>
    <w:qFormat/>
    <w:uiPriority w:val="0"/>
    <w:rPr>
      <w:rFonts w:ascii="Arial" w:hAnsi="Arial" w:eastAsia="黑体"/>
      <w:sz w:val="24"/>
      <w:szCs w:val="24"/>
      <w:lang w:val="en-US" w:eastAsia="zh-CN" w:bidi="ar-SA"/>
    </w:rPr>
  </w:style>
  <w:style w:type="character" w:customStyle="1" w:styleId="168">
    <w:name w:val="HTML 预设格式 Char1"/>
    <w:qFormat/>
    <w:uiPriority w:val="0"/>
    <w:rPr>
      <w:rFonts w:ascii="Courier New" w:hAnsi="Courier New" w:eastAsia="宋体"/>
      <w:sz w:val="20"/>
      <w:szCs w:val="20"/>
    </w:rPr>
  </w:style>
  <w:style w:type="character" w:customStyle="1" w:styleId="169">
    <w:name w:val="标题 3 Char1"/>
    <w:qFormat/>
    <w:uiPriority w:val="0"/>
    <w:rPr>
      <w:rFonts w:ascii="Times New Roman" w:hAnsi="Times New Roman" w:eastAsia="宋体"/>
      <w:b/>
      <w:kern w:val="2"/>
      <w:sz w:val="32"/>
      <w:lang w:val="en-US" w:eastAsia="zh-CN"/>
    </w:rPr>
  </w:style>
  <w:style w:type="character" w:customStyle="1" w:styleId="170">
    <w:name w:val="正文文本 2 Char1"/>
    <w:qFormat/>
    <w:uiPriority w:val="0"/>
    <w:rPr>
      <w:kern w:val="2"/>
      <w:sz w:val="21"/>
      <w:szCs w:val="24"/>
    </w:rPr>
  </w:style>
  <w:style w:type="character" w:customStyle="1" w:styleId="171">
    <w:name w:val="Char Char7"/>
    <w:qFormat/>
    <w:uiPriority w:val="0"/>
    <w:rPr>
      <w:rFonts w:ascii="宋体" w:hAnsi="宋体" w:eastAsia="宋体"/>
      <w:kern w:val="2"/>
      <w:sz w:val="28"/>
    </w:rPr>
  </w:style>
  <w:style w:type="character" w:customStyle="1" w:styleId="172">
    <w:name w:val="样式3 Char"/>
    <w:qFormat/>
    <w:uiPriority w:val="0"/>
    <w:rPr>
      <w:rFonts w:hint="eastAsia" w:ascii="宋体" w:hAnsi="宋体" w:eastAsia="仿宋_GB2312"/>
      <w:b/>
      <w:bCs/>
      <w:kern w:val="2"/>
      <w:sz w:val="24"/>
      <w:szCs w:val="32"/>
      <w:lang w:val="en-US" w:eastAsia="zh-CN" w:bidi="ar-SA"/>
    </w:rPr>
  </w:style>
  <w:style w:type="character" w:customStyle="1" w:styleId="173">
    <w:name w:val="spanleft"/>
    <w:qFormat/>
    <w:uiPriority w:val="0"/>
    <w:rPr>
      <w:rFonts w:ascii="Calibri" w:hAnsi="Calibri" w:eastAsia="宋体"/>
    </w:rPr>
  </w:style>
  <w:style w:type="character" w:customStyle="1" w:styleId="174">
    <w:name w:val="Char Char9"/>
    <w:qFormat/>
    <w:uiPriority w:val="0"/>
    <w:rPr>
      <w:rFonts w:ascii="仿宋_GB2312" w:eastAsia="仿宋_GB2312"/>
      <w:b/>
      <w:sz w:val="24"/>
    </w:rPr>
  </w:style>
  <w:style w:type="character" w:customStyle="1" w:styleId="175">
    <w:name w:val="正文文本缩进 3 Char1"/>
    <w:qFormat/>
    <w:uiPriority w:val="0"/>
    <w:rPr>
      <w:rFonts w:ascii="Times New Roman" w:hAnsi="Times New Roman"/>
      <w:kern w:val="2"/>
      <w:sz w:val="16"/>
    </w:rPr>
  </w:style>
  <w:style w:type="character" w:customStyle="1" w:styleId="176">
    <w:name w:val="Char Char11"/>
    <w:qFormat/>
    <w:uiPriority w:val="0"/>
    <w:rPr>
      <w:rFonts w:ascii="宋体" w:hAnsi="Times New Roman" w:eastAsia="宋体"/>
      <w:kern w:val="2"/>
      <w:sz w:val="28"/>
    </w:rPr>
  </w:style>
  <w:style w:type="character" w:customStyle="1" w:styleId="177">
    <w:name w:val="Char Char24"/>
    <w:qFormat/>
    <w:uiPriority w:val="0"/>
    <w:rPr>
      <w:b/>
      <w:bCs/>
      <w:kern w:val="44"/>
      <w:sz w:val="44"/>
      <w:szCs w:val="44"/>
    </w:rPr>
  </w:style>
  <w:style w:type="character" w:customStyle="1" w:styleId="178">
    <w:name w:val="ca-610"/>
    <w:qFormat/>
    <w:uiPriority w:val="0"/>
    <w:rPr>
      <w:rFonts w:hint="eastAsia" w:ascii="宋体" w:hAnsi="宋体" w:eastAsia="宋体"/>
      <w:sz w:val="21"/>
      <w:szCs w:val="21"/>
    </w:rPr>
  </w:style>
  <w:style w:type="character" w:customStyle="1" w:styleId="179">
    <w:name w:val="main_tdbg_7601"/>
    <w:qFormat/>
    <w:uiPriority w:val="0"/>
    <w:rPr>
      <w:sz w:val="14"/>
      <w:szCs w:val="14"/>
    </w:rPr>
  </w:style>
  <w:style w:type="character" w:customStyle="1" w:styleId="180">
    <w:name w:val="文档结构图 Char3"/>
    <w:qFormat/>
    <w:uiPriority w:val="0"/>
    <w:rPr>
      <w:rFonts w:ascii="宋体"/>
      <w:kern w:val="2"/>
      <w:sz w:val="18"/>
      <w:szCs w:val="18"/>
    </w:rPr>
  </w:style>
  <w:style w:type="character" w:customStyle="1" w:styleId="181">
    <w:name w:val="defaultfont1"/>
    <w:qFormat/>
    <w:uiPriority w:val="0"/>
    <w:rPr>
      <w:rFonts w:ascii="Calibri" w:hAnsi="Calibri" w:eastAsia="宋体"/>
    </w:rPr>
  </w:style>
  <w:style w:type="character" w:customStyle="1" w:styleId="182">
    <w:name w:val="标题5 Char Char"/>
    <w:link w:val="183"/>
    <w:qFormat/>
    <w:uiPriority w:val="0"/>
    <w:rPr>
      <w:rFonts w:ascii="宋体" w:hAnsi="Times New Roman"/>
      <w:sz w:val="21"/>
    </w:rPr>
  </w:style>
  <w:style w:type="paragraph" w:customStyle="1" w:styleId="183">
    <w:name w:val="标题5"/>
    <w:basedOn w:val="1"/>
    <w:link w:val="182"/>
    <w:qFormat/>
    <w:uiPriority w:val="0"/>
    <w:pPr>
      <w:tabs>
        <w:tab w:val="left" w:pos="0"/>
      </w:tabs>
      <w:autoSpaceDE w:val="0"/>
      <w:autoSpaceDN w:val="0"/>
      <w:snapToGrid w:val="0"/>
      <w:spacing w:line="320" w:lineRule="atLeast"/>
    </w:pPr>
    <w:rPr>
      <w:rFonts w:ascii="宋体" w:hAnsi="Times New Roman"/>
      <w:kern w:val="0"/>
      <w:sz w:val="21"/>
    </w:rPr>
  </w:style>
  <w:style w:type="character" w:customStyle="1" w:styleId="184">
    <w:name w:val="Char Char10"/>
    <w:qFormat/>
    <w:uiPriority w:val="0"/>
    <w:rPr>
      <w:rFonts w:ascii="仿宋_GB2312" w:eastAsia="仿宋_GB2312"/>
      <w:b/>
      <w:spacing w:val="1"/>
      <w:w w:val="99"/>
      <w:sz w:val="32"/>
    </w:rPr>
  </w:style>
  <w:style w:type="character" w:customStyle="1" w:styleId="185">
    <w:name w:val="引用 Char1"/>
    <w:basedOn w:val="37"/>
    <w:link w:val="186"/>
    <w:qFormat/>
    <w:uiPriority w:val="0"/>
    <w:rPr>
      <w:rFonts w:ascii="Times New Roman" w:hAnsi="Times New Roman" w:eastAsia="宋体"/>
      <w:i/>
      <w:iCs/>
      <w:color w:val="000000"/>
      <w:kern w:val="2"/>
      <w:sz w:val="28"/>
    </w:rPr>
  </w:style>
  <w:style w:type="paragraph" w:customStyle="1" w:styleId="186">
    <w:name w:val="引用1"/>
    <w:basedOn w:val="1"/>
    <w:link w:val="185"/>
    <w:qFormat/>
    <w:uiPriority w:val="0"/>
    <w:rPr>
      <w:i/>
      <w:iCs/>
      <w:color w:val="000000"/>
      <w:sz w:val="21"/>
    </w:rPr>
  </w:style>
  <w:style w:type="character" w:customStyle="1" w:styleId="187">
    <w:name w:val="Char Char31"/>
    <w:qFormat/>
    <w:uiPriority w:val="0"/>
    <w:rPr>
      <w:rFonts w:ascii="Arial" w:hAnsi="Arial" w:eastAsia="黑体"/>
      <w:b/>
      <w:bCs/>
      <w:kern w:val="2"/>
      <w:sz w:val="32"/>
      <w:szCs w:val="32"/>
      <w:lang w:val="en-US" w:eastAsia="zh-CN" w:bidi="ar-SA"/>
    </w:rPr>
  </w:style>
  <w:style w:type="character" w:customStyle="1" w:styleId="188">
    <w:name w:val="Char Char3"/>
    <w:qFormat/>
    <w:uiPriority w:val="0"/>
    <w:rPr>
      <w:rFonts w:ascii="Times New Roman" w:hAnsi="Times New Roman" w:eastAsia="宋体"/>
      <w:kern w:val="2"/>
      <w:sz w:val="18"/>
      <w:lang w:val="en-US" w:eastAsia="zh-CN"/>
    </w:rPr>
  </w:style>
  <w:style w:type="character" w:customStyle="1" w:styleId="189">
    <w:name w:val="HTML 预设格式 Char2"/>
    <w:qFormat/>
    <w:uiPriority w:val="0"/>
    <w:rPr>
      <w:rFonts w:ascii="Courier New" w:hAnsi="Courier New"/>
      <w:kern w:val="2"/>
    </w:rPr>
  </w:style>
  <w:style w:type="character" w:customStyle="1" w:styleId="190">
    <w:name w:val="normaltext1"/>
    <w:qFormat/>
    <w:uiPriority w:val="0"/>
    <w:rPr>
      <w:rFonts w:ascii="ˎ̥" w:hAnsi="ˎ̥"/>
      <w:sz w:val="9"/>
      <w:szCs w:val="9"/>
    </w:rPr>
  </w:style>
  <w:style w:type="character" w:customStyle="1" w:styleId="191">
    <w:name w:val="Char Char91"/>
    <w:qFormat/>
    <w:uiPriority w:val="0"/>
    <w:rPr>
      <w:rFonts w:ascii="仿宋_GB2312" w:eastAsia="仿宋_GB2312"/>
      <w:b/>
      <w:sz w:val="28"/>
    </w:rPr>
  </w:style>
  <w:style w:type="character" w:customStyle="1" w:styleId="192">
    <w:name w:val="副标题 Char1"/>
    <w:qFormat/>
    <w:uiPriority w:val="0"/>
    <w:rPr>
      <w:rFonts w:ascii="Cambria" w:hAnsi="Cambria"/>
      <w:b/>
      <w:kern w:val="28"/>
      <w:sz w:val="32"/>
    </w:rPr>
  </w:style>
  <w:style w:type="character" w:customStyle="1" w:styleId="193">
    <w:name w:val="Char Char101"/>
    <w:qFormat/>
    <w:uiPriority w:val="0"/>
    <w:rPr>
      <w:rFonts w:ascii="仿宋_GB2312" w:eastAsia="仿宋_GB2312"/>
      <w:b/>
      <w:spacing w:val="1"/>
      <w:w w:val="99"/>
      <w:sz w:val="28"/>
    </w:rPr>
  </w:style>
  <w:style w:type="character" w:customStyle="1" w:styleId="194">
    <w:name w:val="正文 + 三号 Char"/>
    <w:qFormat/>
    <w:uiPriority w:val="0"/>
    <w:rPr>
      <w:rFonts w:ascii="Times New Roman" w:hAnsi="Times New Roman" w:eastAsia="宋体"/>
      <w:kern w:val="2"/>
      <w:sz w:val="21"/>
      <w:lang w:val="en-US" w:eastAsia="zh-CN"/>
    </w:rPr>
  </w:style>
  <w:style w:type="character" w:customStyle="1" w:styleId="195">
    <w:name w:val="Char Char16"/>
    <w:qFormat/>
    <w:uiPriority w:val="0"/>
    <w:rPr>
      <w:rFonts w:eastAsia="宋体"/>
      <w:kern w:val="2"/>
      <w:sz w:val="21"/>
      <w:szCs w:val="24"/>
      <w:lang w:val="en-US" w:eastAsia="zh-CN" w:bidi="ar-SA"/>
    </w:rPr>
  </w:style>
  <w:style w:type="character" w:customStyle="1" w:styleId="196">
    <w:name w:val="Char Char81"/>
    <w:qFormat/>
    <w:uiPriority w:val="0"/>
    <w:rPr>
      <w:rFonts w:ascii="仿宋_GB2312" w:eastAsia="仿宋_GB2312"/>
      <w:b/>
      <w:sz w:val="24"/>
    </w:rPr>
  </w:style>
  <w:style w:type="character" w:customStyle="1" w:styleId="197">
    <w:name w:val="脚注文本 字符"/>
    <w:qFormat/>
    <w:uiPriority w:val="0"/>
    <w:rPr>
      <w:rFonts w:ascii="Times New Roman" w:hAnsi="Times New Roman" w:eastAsia="宋体"/>
      <w:kern w:val="2"/>
      <w:sz w:val="18"/>
    </w:rPr>
  </w:style>
  <w:style w:type="character" w:customStyle="1" w:styleId="198">
    <w:name w:val="Char Char29"/>
    <w:qFormat/>
    <w:uiPriority w:val="0"/>
    <w:rPr>
      <w:rFonts w:ascii="Arial" w:hAnsi="Arial" w:eastAsia="宋体"/>
      <w:b/>
      <w:bCs/>
      <w:kern w:val="2"/>
      <w:sz w:val="21"/>
      <w:szCs w:val="28"/>
      <w:lang w:val="en-US" w:eastAsia="zh-CN" w:bidi="ar-SA"/>
    </w:rPr>
  </w:style>
  <w:style w:type="character" w:customStyle="1" w:styleId="199">
    <w:name w:val="批注框文本 Char3"/>
    <w:qFormat/>
    <w:uiPriority w:val="0"/>
    <w:rPr>
      <w:kern w:val="2"/>
      <w:sz w:val="18"/>
      <w:szCs w:val="18"/>
    </w:rPr>
  </w:style>
  <w:style w:type="character" w:customStyle="1" w:styleId="200">
    <w:name w:val="font51"/>
    <w:qFormat/>
    <w:uiPriority w:val="0"/>
    <w:rPr>
      <w:rFonts w:hint="eastAsia" w:ascii="等线" w:hAnsi="等线" w:eastAsia="等线"/>
      <w:color w:val="000000"/>
      <w:sz w:val="22"/>
      <w:szCs w:val="22"/>
      <w:u w:val="none"/>
    </w:rPr>
  </w:style>
  <w:style w:type="character" w:customStyle="1" w:styleId="201">
    <w:name w:val="Char Char321"/>
    <w:qFormat/>
    <w:uiPriority w:val="0"/>
    <w:rPr>
      <w:rFonts w:ascii="Times New Roman" w:hAnsi="Times New Roman" w:eastAsia="宋体"/>
      <w:kern w:val="2"/>
      <w:sz w:val="18"/>
      <w:lang w:val="en-US" w:eastAsia="zh-CN"/>
    </w:rPr>
  </w:style>
  <w:style w:type="character" w:customStyle="1" w:styleId="202">
    <w:name w:val="111"/>
    <w:qFormat/>
    <w:uiPriority w:val="0"/>
  </w:style>
  <w:style w:type="character" w:customStyle="1" w:styleId="203">
    <w:name w:val="标题 Char1"/>
    <w:qFormat/>
    <w:uiPriority w:val="0"/>
    <w:rPr>
      <w:rFonts w:ascii="Cambria" w:hAnsi="Cambria"/>
      <w:b/>
      <w:bCs/>
      <w:kern w:val="2"/>
      <w:sz w:val="32"/>
      <w:szCs w:val="32"/>
    </w:rPr>
  </w:style>
  <w:style w:type="character" w:customStyle="1" w:styleId="204">
    <w:name w:val="表格 字符"/>
    <w:link w:val="205"/>
    <w:qFormat/>
    <w:uiPriority w:val="0"/>
    <w:rPr>
      <w:rFonts w:ascii="Times New Roman" w:hAnsi="Times New Roman" w:eastAsia="仿宋_GB2312"/>
      <w:kern w:val="2"/>
      <w:sz w:val="21"/>
      <w:szCs w:val="22"/>
      <w:lang w:val="en-US" w:eastAsia="zh-CN" w:bidi="ar-SA"/>
    </w:rPr>
  </w:style>
  <w:style w:type="paragraph" w:customStyle="1" w:styleId="205">
    <w:name w:val="表格"/>
    <w:basedOn w:val="1"/>
    <w:link w:val="204"/>
    <w:qFormat/>
    <w:uiPriority w:val="0"/>
    <w:pPr>
      <w:wordWrap w:val="0"/>
      <w:jc w:val="left"/>
    </w:pPr>
    <w:rPr>
      <w:rFonts w:ascii="Times New Roman" w:hAnsi="Times New Roman" w:eastAsia="仿宋_GB2312"/>
      <w:sz w:val="21"/>
    </w:rPr>
  </w:style>
  <w:style w:type="character" w:customStyle="1" w:styleId="206">
    <w:name w:val="正文文本缩进 字符"/>
    <w:qFormat/>
    <w:uiPriority w:val="0"/>
    <w:rPr>
      <w:rFonts w:ascii="Times New Roman" w:hAnsi="Times New Roman" w:eastAsia="宋体"/>
      <w:kern w:val="2"/>
      <w:sz w:val="44"/>
    </w:rPr>
  </w:style>
  <w:style w:type="character" w:customStyle="1" w:styleId="207">
    <w:name w:val="Section Char1"/>
    <w:qFormat/>
    <w:uiPriority w:val="0"/>
    <w:rPr>
      <w:rFonts w:eastAsia="宋体"/>
      <w:b/>
      <w:bCs/>
      <w:kern w:val="2"/>
      <w:sz w:val="32"/>
      <w:szCs w:val="32"/>
      <w:lang w:val="en-US" w:eastAsia="zh-CN" w:bidi="ar-SA"/>
    </w:rPr>
  </w:style>
  <w:style w:type="character" w:customStyle="1" w:styleId="208">
    <w:name w:val="标题 7 字符"/>
    <w:qFormat/>
    <w:uiPriority w:val="0"/>
    <w:rPr>
      <w:rFonts w:ascii="Arial" w:hAnsi="Arial" w:eastAsia="黑体"/>
      <w:b/>
      <w:kern w:val="2"/>
      <w:sz w:val="24"/>
      <w:lang w:val="en-US" w:eastAsia="zh-CN" w:bidi="ar-SA"/>
    </w:rPr>
  </w:style>
  <w:style w:type="character" w:customStyle="1" w:styleId="209">
    <w:name w:val="Char Char21"/>
    <w:qFormat/>
    <w:uiPriority w:val="0"/>
    <w:rPr>
      <w:rFonts w:eastAsia="宋体"/>
      <w:b/>
      <w:bCs/>
      <w:kern w:val="44"/>
      <w:sz w:val="32"/>
      <w:szCs w:val="44"/>
      <w:lang w:val="en-US" w:eastAsia="zh-CN" w:bidi="ar-SA"/>
    </w:rPr>
  </w:style>
  <w:style w:type="character" w:customStyle="1" w:styleId="210">
    <w:name w:val="副标题 字符"/>
    <w:qFormat/>
    <w:uiPriority w:val="0"/>
    <w:rPr>
      <w:rFonts w:ascii="Times New Roman" w:hAnsi="Times New Roman" w:eastAsia="宋体"/>
      <w:b/>
      <w:kern w:val="2"/>
      <w:sz w:val="21"/>
      <w:lang w:val="en-US" w:eastAsia="zh-CN"/>
    </w:rPr>
  </w:style>
  <w:style w:type="character" w:customStyle="1" w:styleId="211">
    <w:name w:val="明显引用 Char Char Char"/>
    <w:qFormat/>
    <w:uiPriority w:val="0"/>
    <w:rPr>
      <w:rFonts w:ascii="Calibri" w:hAnsi="Calibri" w:eastAsia="宋体"/>
      <w:b/>
      <w:bCs/>
      <w:i/>
      <w:iCs/>
      <w:color w:val="4F81BD"/>
      <w:kern w:val="2"/>
      <w:sz w:val="21"/>
      <w:szCs w:val="22"/>
      <w:lang w:bidi="ar-SA"/>
    </w:rPr>
  </w:style>
  <w:style w:type="character" w:customStyle="1" w:styleId="212">
    <w:name w:val="Char Char34"/>
    <w:qFormat/>
    <w:uiPriority w:val="0"/>
    <w:rPr>
      <w:rFonts w:eastAsia="黑体"/>
      <w:kern w:val="2"/>
      <w:sz w:val="44"/>
      <w:lang w:val="en-US" w:eastAsia="zh-CN" w:bidi="ar-SA"/>
    </w:rPr>
  </w:style>
  <w:style w:type="character" w:customStyle="1" w:styleId="213">
    <w:name w:val="标题 1 Char Char"/>
    <w:qFormat/>
    <w:uiPriority w:val="0"/>
    <w:rPr>
      <w:rFonts w:ascii="Times New Roman" w:hAnsi="Times New Roman" w:eastAsia="宋体"/>
      <w:b/>
      <w:bCs/>
      <w:kern w:val="44"/>
      <w:sz w:val="44"/>
      <w:szCs w:val="44"/>
    </w:rPr>
  </w:style>
  <w:style w:type="character" w:customStyle="1" w:styleId="214">
    <w:name w:val="引用 Char Char Char"/>
    <w:qFormat/>
    <w:uiPriority w:val="0"/>
    <w:rPr>
      <w:rFonts w:ascii="Calibri" w:hAnsi="Calibri" w:eastAsia="宋体"/>
      <w:i/>
      <w:iCs/>
      <w:color w:val="000000"/>
      <w:kern w:val="2"/>
      <w:sz w:val="21"/>
      <w:szCs w:val="22"/>
      <w:lang w:bidi="ar-SA"/>
    </w:rPr>
  </w:style>
  <w:style w:type="character" w:customStyle="1" w:styleId="215">
    <w:name w:val="副标题 Char3"/>
    <w:qFormat/>
    <w:uiPriority w:val="0"/>
    <w:rPr>
      <w:rFonts w:ascii="Cambria" w:hAnsi="Cambria"/>
      <w:b/>
      <w:bCs/>
      <w:kern w:val="28"/>
      <w:sz w:val="32"/>
      <w:szCs w:val="32"/>
    </w:rPr>
  </w:style>
  <w:style w:type="character" w:customStyle="1" w:styleId="216">
    <w:name w:val="正文首行缩进 2 字符"/>
    <w:qFormat/>
    <w:uiPriority w:val="0"/>
    <w:rPr>
      <w:rFonts w:ascii="Times New Roman" w:hAnsi="Times New Roman" w:eastAsia="宋体"/>
      <w:kern w:val="2"/>
      <w:sz w:val="44"/>
    </w:rPr>
  </w:style>
  <w:style w:type="character" w:customStyle="1" w:styleId="217">
    <w:name w:val="样式5 Char"/>
    <w:link w:val="218"/>
    <w:qFormat/>
    <w:uiPriority w:val="0"/>
    <w:rPr>
      <w:rFonts w:ascii="方正仿宋_GBK" w:hAnsi="Times New Roman" w:eastAsia="方正仿宋_GBK"/>
      <w:kern w:val="2"/>
      <w:sz w:val="21"/>
      <w:szCs w:val="21"/>
    </w:rPr>
  </w:style>
  <w:style w:type="paragraph" w:customStyle="1" w:styleId="218">
    <w:name w:val="样式5"/>
    <w:basedOn w:val="91"/>
    <w:link w:val="217"/>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19">
    <w:name w:val="font01"/>
    <w:qFormat/>
    <w:uiPriority w:val="0"/>
    <w:rPr>
      <w:rFonts w:ascii="Times New Roman" w:hAnsi="Times New Roman" w:eastAsia="宋体"/>
      <w:b/>
      <w:color w:val="000000"/>
      <w:sz w:val="24"/>
      <w:szCs w:val="24"/>
      <w:u w:val="none"/>
    </w:rPr>
  </w:style>
  <w:style w:type="character" w:customStyle="1" w:styleId="220">
    <w:name w:val="style161"/>
    <w:qFormat/>
    <w:uiPriority w:val="0"/>
    <w:rPr>
      <w:b/>
      <w:bCs/>
      <w:color w:val="333333"/>
    </w:rPr>
  </w:style>
  <w:style w:type="character" w:customStyle="1" w:styleId="221">
    <w:name w:val="标题 9 字符"/>
    <w:qFormat/>
    <w:uiPriority w:val="0"/>
    <w:rPr>
      <w:rFonts w:ascii="Arial" w:hAnsi="Arial" w:eastAsia="黑体"/>
      <w:b/>
      <w:kern w:val="2"/>
      <w:sz w:val="24"/>
      <w:lang w:val="en-US" w:eastAsia="zh-CN" w:bidi="ar-SA"/>
    </w:rPr>
  </w:style>
  <w:style w:type="character" w:customStyle="1" w:styleId="222">
    <w:name w:val="明显强调1"/>
    <w:qFormat/>
    <w:uiPriority w:val="0"/>
    <w:rPr>
      <w:b/>
      <w:bCs/>
      <w:i/>
      <w:iCs/>
      <w:color w:val="4F81BD"/>
    </w:rPr>
  </w:style>
  <w:style w:type="character" w:customStyle="1" w:styleId="223">
    <w:name w:val="标题 5 Char1"/>
    <w:qFormat/>
    <w:uiPriority w:val="0"/>
    <w:rPr>
      <w:rFonts w:ascii="宋体" w:hAnsi="宋体"/>
      <w:b/>
      <w:bCs/>
    </w:rPr>
  </w:style>
  <w:style w:type="character" w:customStyle="1" w:styleId="224">
    <w:name w:val="font91"/>
    <w:qFormat/>
    <w:uiPriority w:val="0"/>
    <w:rPr>
      <w:rFonts w:hint="eastAsia" w:ascii="新宋体" w:hAnsi="新宋体" w:eastAsia="新宋体"/>
      <w:b/>
      <w:color w:val="000000"/>
      <w:sz w:val="22"/>
      <w:szCs w:val="22"/>
      <w:u w:val="none"/>
    </w:rPr>
  </w:style>
  <w:style w:type="character" w:customStyle="1" w:styleId="225">
    <w:name w:val="ca-141"/>
    <w:qFormat/>
    <w:uiPriority w:val="0"/>
    <w:rPr>
      <w:rFonts w:hint="eastAsia" w:ascii="仿宋_GB2312" w:eastAsia="仿宋_GB2312"/>
      <w:sz w:val="21"/>
      <w:szCs w:val="21"/>
    </w:rPr>
  </w:style>
  <w:style w:type="character" w:customStyle="1" w:styleId="226">
    <w:name w:val="color_red1"/>
    <w:qFormat/>
    <w:uiPriority w:val="0"/>
    <w:rPr>
      <w:color w:val="FA0004"/>
    </w:rPr>
  </w:style>
  <w:style w:type="character" w:customStyle="1" w:styleId="227">
    <w:name w:val="font161"/>
    <w:qFormat/>
    <w:uiPriority w:val="0"/>
    <w:rPr>
      <w:b/>
      <w:bCs/>
      <w:sz w:val="32"/>
      <w:szCs w:val="32"/>
    </w:rPr>
  </w:style>
  <w:style w:type="character" w:customStyle="1" w:styleId="228">
    <w:name w:val="15"/>
    <w:qFormat/>
    <w:uiPriority w:val="0"/>
  </w:style>
  <w:style w:type="character" w:customStyle="1" w:styleId="229">
    <w:name w:val="标题 Char3"/>
    <w:qFormat/>
    <w:uiPriority w:val="0"/>
    <w:rPr>
      <w:rFonts w:ascii="Cambria" w:hAnsi="Cambria"/>
      <w:b/>
      <w:bCs/>
      <w:kern w:val="2"/>
      <w:sz w:val="32"/>
      <w:szCs w:val="32"/>
    </w:rPr>
  </w:style>
  <w:style w:type="character" w:customStyle="1" w:styleId="230">
    <w:name w:val="样式 Char Char"/>
    <w:qFormat/>
    <w:uiPriority w:val="0"/>
    <w:rPr>
      <w:rFonts w:ascii="宋体" w:hAnsi="宋体" w:eastAsia="宋体"/>
      <w:sz w:val="24"/>
      <w:lang w:val="en-US" w:eastAsia="zh-CN"/>
    </w:rPr>
  </w:style>
  <w:style w:type="character" w:customStyle="1" w:styleId="231">
    <w:name w:val="Heading 1 Char"/>
    <w:qFormat/>
    <w:uiPriority w:val="0"/>
    <w:rPr>
      <w:rFonts w:hint="eastAsia" w:ascii="宋体" w:hAnsi="宋体" w:eastAsia="宋体"/>
      <w:b/>
      <w:bCs/>
      <w:kern w:val="44"/>
      <w:sz w:val="44"/>
      <w:szCs w:val="44"/>
      <w:lang w:val="en-US" w:eastAsia="zh-CN" w:bidi="ar-SA"/>
    </w:rPr>
  </w:style>
  <w:style w:type="character" w:customStyle="1" w:styleId="232">
    <w:name w:val="Char Char12"/>
    <w:qFormat/>
    <w:uiPriority w:val="0"/>
    <w:rPr>
      <w:rFonts w:ascii="宋体" w:hAnsi="Courier New"/>
      <w:kern w:val="2"/>
      <w:sz w:val="21"/>
      <w:szCs w:val="21"/>
    </w:rPr>
  </w:style>
  <w:style w:type="character" w:customStyle="1" w:styleId="233">
    <w:name w:val="unnamed1"/>
    <w:qFormat/>
    <w:uiPriority w:val="0"/>
  </w:style>
  <w:style w:type="character" w:customStyle="1" w:styleId="234">
    <w:name w:val="未命名11"/>
    <w:qFormat/>
    <w:uiPriority w:val="0"/>
    <w:rPr>
      <w:rFonts w:ascii="Times New Roman" w:hAnsi="Times New Roman" w:eastAsia="宋体"/>
      <w:color w:val="77FFFF"/>
      <w:sz w:val="24"/>
    </w:rPr>
  </w:style>
  <w:style w:type="character" w:customStyle="1" w:styleId="235">
    <w:name w:val="标题 2 字符"/>
    <w:qFormat/>
    <w:uiPriority w:val="0"/>
    <w:rPr>
      <w:rFonts w:ascii="Arial" w:hAnsi="Arial" w:eastAsia="黑体"/>
      <w:b/>
      <w:kern w:val="2"/>
      <w:sz w:val="32"/>
    </w:rPr>
  </w:style>
  <w:style w:type="character" w:customStyle="1" w:styleId="236">
    <w:name w:val="style21"/>
    <w:qFormat/>
    <w:uiPriority w:val="0"/>
    <w:rPr>
      <w:b/>
      <w:bCs/>
      <w:sz w:val="28"/>
      <w:szCs w:val="28"/>
    </w:rPr>
  </w:style>
  <w:style w:type="character" w:customStyle="1" w:styleId="237">
    <w:name w:val="Char Char17"/>
    <w:qFormat/>
    <w:uiPriority w:val="0"/>
    <w:rPr>
      <w:rFonts w:eastAsia="宋体"/>
      <w:b/>
      <w:bCs/>
      <w:kern w:val="2"/>
      <w:sz w:val="21"/>
      <w:szCs w:val="24"/>
      <w:lang w:val="en-US" w:eastAsia="zh-CN" w:bidi="ar-SA"/>
    </w:rPr>
  </w:style>
  <w:style w:type="character" w:customStyle="1" w:styleId="238">
    <w:name w:val="font31"/>
    <w:qFormat/>
    <w:uiPriority w:val="0"/>
    <w:rPr>
      <w:rFonts w:hint="eastAsia" w:ascii="宋体" w:hAnsi="宋体" w:eastAsia="宋体"/>
      <w:b/>
      <w:color w:val="000000"/>
      <w:sz w:val="24"/>
      <w:szCs w:val="24"/>
      <w:u w:val="none"/>
    </w:rPr>
  </w:style>
  <w:style w:type="character" w:customStyle="1" w:styleId="239">
    <w:name w:val="批注框文本 Char1"/>
    <w:qFormat/>
    <w:uiPriority w:val="0"/>
    <w:rPr>
      <w:kern w:val="2"/>
      <w:sz w:val="18"/>
      <w:szCs w:val="18"/>
    </w:rPr>
  </w:style>
  <w:style w:type="character" w:customStyle="1" w:styleId="240">
    <w:name w:val="招标正文 Char Char"/>
    <w:link w:val="241"/>
    <w:qFormat/>
    <w:uiPriority w:val="0"/>
    <w:rPr>
      <w:rFonts w:ascii="宋体" w:hAnsi="Times New Roman"/>
      <w:color w:val="000000"/>
      <w:kern w:val="2"/>
      <w:sz w:val="21"/>
      <w:szCs w:val="21"/>
      <w:lang w:bidi="ar-SA"/>
    </w:rPr>
  </w:style>
  <w:style w:type="paragraph" w:customStyle="1" w:styleId="241">
    <w:name w:val="招标正文"/>
    <w:link w:val="240"/>
    <w:qFormat/>
    <w:uiPriority w:val="0"/>
    <w:pPr>
      <w:widowControl w:val="0"/>
      <w:spacing w:line="480" w:lineRule="exact"/>
      <w:jc w:val="both"/>
    </w:pPr>
    <w:rPr>
      <w:rFonts w:ascii="宋体" w:hAnsi="Times New Roman" w:eastAsiaTheme="minorEastAsia" w:cstheme="minorBidi"/>
      <w:color w:val="000000"/>
      <w:kern w:val="2"/>
      <w:sz w:val="21"/>
      <w:szCs w:val="21"/>
      <w:lang w:val="en-US" w:eastAsia="zh-CN" w:bidi="ar-SA"/>
    </w:rPr>
  </w:style>
  <w:style w:type="paragraph" w:customStyle="1" w:styleId="242">
    <w:name w:val="样式 标题 3 + (中文) 黑体 小四 非加粗 段前: 7.8 磅 段后: 0 磅 行距: 固定值 20 磅"/>
    <w:basedOn w:val="30"/>
    <w:qFormat/>
    <w:uiPriority w:val="0"/>
    <w:pPr>
      <w:spacing w:before="0" w:after="0" w:line="400" w:lineRule="exact"/>
    </w:pPr>
    <w:rPr>
      <w:rFonts w:eastAsia="黑体"/>
      <w:b w:val="0"/>
      <w:sz w:val="24"/>
    </w:rPr>
  </w:style>
  <w:style w:type="character" w:customStyle="1" w:styleId="243">
    <w:name w:val="Char Char171"/>
    <w:qFormat/>
    <w:uiPriority w:val="0"/>
    <w:rPr>
      <w:rFonts w:ascii="Cambria" w:hAnsi="Cambria" w:eastAsia="宋体"/>
      <w:b/>
      <w:bCs/>
      <w:kern w:val="2"/>
      <w:sz w:val="32"/>
      <w:szCs w:val="32"/>
    </w:rPr>
  </w:style>
  <w:style w:type="character" w:customStyle="1" w:styleId="244">
    <w:name w:val="Char Char20"/>
    <w:qFormat/>
    <w:uiPriority w:val="0"/>
    <w:rPr>
      <w:rFonts w:eastAsia="宋体"/>
      <w:kern w:val="2"/>
      <w:sz w:val="18"/>
      <w:szCs w:val="18"/>
      <w:lang w:val="en-US" w:eastAsia="zh-CN" w:bidi="ar-SA"/>
    </w:rPr>
  </w:style>
  <w:style w:type="character" w:customStyle="1" w:styleId="245">
    <w:name w:val="Char Char5"/>
    <w:qFormat/>
    <w:uiPriority w:val="0"/>
    <w:rPr>
      <w:rFonts w:ascii="Arial" w:hAnsi="Arial" w:eastAsia="宋体"/>
      <w:b/>
      <w:smallCaps/>
      <w:kern w:val="28"/>
      <w:sz w:val="36"/>
      <w:lang w:val="en-US" w:eastAsia="en-US"/>
    </w:rPr>
  </w:style>
  <w:style w:type="character" w:customStyle="1" w:styleId="246">
    <w:name w:val="font281"/>
    <w:qFormat/>
    <w:uiPriority w:val="0"/>
    <w:rPr>
      <w:rFonts w:ascii="Times New Roman" w:hAnsi="Times New Roman" w:eastAsia="宋体"/>
      <w:color w:val="000000"/>
      <w:sz w:val="21"/>
      <w:u w:val="none"/>
    </w:rPr>
  </w:style>
  <w:style w:type="character" w:customStyle="1" w:styleId="247">
    <w:name w:val="标题 9 Char1"/>
    <w:qFormat/>
    <w:uiPriority w:val="0"/>
    <w:rPr>
      <w:rFonts w:ascii="Arial" w:hAnsi="Arial" w:eastAsia="黑体"/>
      <w:sz w:val="21"/>
      <w:szCs w:val="21"/>
      <w:lang w:val="en-US" w:eastAsia="zh-CN" w:bidi="ar-SA"/>
    </w:rPr>
  </w:style>
  <w:style w:type="character" w:customStyle="1" w:styleId="248">
    <w:name w:val="日期 Char1"/>
    <w:qFormat/>
    <w:uiPriority w:val="0"/>
    <w:rPr>
      <w:kern w:val="2"/>
      <w:sz w:val="21"/>
      <w:szCs w:val="22"/>
    </w:rPr>
  </w:style>
  <w:style w:type="character" w:customStyle="1" w:styleId="249">
    <w:name w:val="ss16"/>
    <w:qFormat/>
    <w:uiPriority w:val="0"/>
    <w:rPr>
      <w:rFonts w:hint="eastAsia" w:ascii="宋体" w:hAnsi="宋体" w:eastAsia="宋体"/>
      <w:color w:val="000000"/>
      <w:sz w:val="9"/>
      <w:szCs w:val="9"/>
    </w:rPr>
  </w:style>
  <w:style w:type="character" w:customStyle="1" w:styleId="250">
    <w:name w:val="正文文本 Char1"/>
    <w:qFormat/>
    <w:uiPriority w:val="0"/>
    <w:rPr>
      <w:kern w:val="2"/>
      <w:sz w:val="21"/>
      <w:szCs w:val="24"/>
    </w:rPr>
  </w:style>
  <w:style w:type="character" w:customStyle="1" w:styleId="251">
    <w:name w:val="标题 6 Char1"/>
    <w:qFormat/>
    <w:uiPriority w:val="0"/>
    <w:rPr>
      <w:rFonts w:ascii="Arial" w:hAnsi="Arial" w:eastAsia="黑体"/>
      <w:b/>
      <w:bCs/>
      <w:sz w:val="24"/>
      <w:szCs w:val="24"/>
      <w:lang w:val="en-US" w:eastAsia="zh-CN" w:bidi="ar-SA"/>
    </w:rPr>
  </w:style>
  <w:style w:type="character" w:customStyle="1" w:styleId="252">
    <w:name w:val="Char Char2"/>
    <w:qFormat/>
    <w:uiPriority w:val="0"/>
    <w:rPr>
      <w:rFonts w:ascii="Times New Roman" w:hAnsi="Times New Roman" w:eastAsia="宋体"/>
      <w:kern w:val="2"/>
      <w:sz w:val="18"/>
      <w:lang w:val="en-US" w:eastAsia="zh-CN"/>
    </w:rPr>
  </w:style>
  <w:style w:type="character" w:customStyle="1" w:styleId="253">
    <w:name w:val="H1 Char2"/>
    <w:qFormat/>
    <w:uiPriority w:val="0"/>
    <w:rPr>
      <w:rFonts w:eastAsia="宋体"/>
      <w:b/>
      <w:bCs/>
      <w:kern w:val="44"/>
      <w:sz w:val="44"/>
      <w:szCs w:val="44"/>
      <w:lang w:val="en-US" w:eastAsia="zh-CN" w:bidi="ar-SA"/>
    </w:rPr>
  </w:style>
  <w:style w:type="character" w:customStyle="1" w:styleId="254">
    <w:name w:val="访问过的超链接1"/>
    <w:qFormat/>
    <w:uiPriority w:val="0"/>
    <w:rPr>
      <w:rFonts w:ascii="Times New Roman" w:hAnsi="Times New Roman" w:eastAsia="宋体"/>
      <w:color w:val="800080"/>
      <w:u w:val="single"/>
    </w:rPr>
  </w:style>
  <w:style w:type="character" w:customStyle="1" w:styleId="255">
    <w:name w:val="表中文字 Char Char"/>
    <w:qFormat/>
    <w:uiPriority w:val="0"/>
    <w:rPr>
      <w:rFonts w:ascii="黑体" w:hAnsi="宋体" w:eastAsia="黑体"/>
      <w:color w:val="000000"/>
      <w:kern w:val="2"/>
      <w:sz w:val="28"/>
      <w:szCs w:val="32"/>
      <w:lang w:val="en-US" w:eastAsia="zh-CN" w:bidi="ar-SA"/>
    </w:rPr>
  </w:style>
  <w:style w:type="character" w:customStyle="1" w:styleId="256">
    <w:name w:val="docpro"/>
    <w:qFormat/>
    <w:uiPriority w:val="0"/>
  </w:style>
  <w:style w:type="character" w:customStyle="1" w:styleId="257">
    <w:name w:val="正文文本缩进 2 字符"/>
    <w:qFormat/>
    <w:uiPriority w:val="0"/>
    <w:rPr>
      <w:rFonts w:ascii="Times New Roman" w:hAnsi="Times New Roman" w:eastAsia="宋体"/>
      <w:kern w:val="2"/>
      <w:sz w:val="28"/>
    </w:rPr>
  </w:style>
  <w:style w:type="character" w:customStyle="1" w:styleId="258">
    <w:name w:val="标题 4 Char1"/>
    <w:qFormat/>
    <w:uiPriority w:val="0"/>
    <w:rPr>
      <w:rFonts w:ascii="Arial" w:hAnsi="Arial" w:eastAsia="黑体"/>
      <w:b/>
      <w:bCs/>
      <w:kern w:val="2"/>
      <w:sz w:val="28"/>
      <w:szCs w:val="28"/>
      <w:lang w:val="en-US" w:eastAsia="zh-CN" w:bidi="ar-SA"/>
    </w:rPr>
  </w:style>
  <w:style w:type="character" w:customStyle="1" w:styleId="259">
    <w:name w:val="font251"/>
    <w:qFormat/>
    <w:uiPriority w:val="0"/>
    <w:rPr>
      <w:rFonts w:ascii="等线" w:hAnsi="等线" w:eastAsia="等线"/>
      <w:color w:val="000000"/>
      <w:sz w:val="21"/>
      <w:u w:val="none"/>
    </w:rPr>
  </w:style>
  <w:style w:type="character" w:customStyle="1" w:styleId="260">
    <w:name w:val="font81"/>
    <w:qFormat/>
    <w:uiPriority w:val="0"/>
    <w:rPr>
      <w:rFonts w:ascii="font-weight : 700" w:hAnsi="font-weight : 700" w:eastAsia="font-weight : 700"/>
      <w:color w:val="000000"/>
      <w:sz w:val="20"/>
      <w:szCs w:val="20"/>
      <w:u w:val="none"/>
    </w:rPr>
  </w:style>
  <w:style w:type="character" w:customStyle="1" w:styleId="261">
    <w:name w:val="content-white1"/>
    <w:qFormat/>
    <w:uiPriority w:val="0"/>
    <w:rPr>
      <w:rFonts w:eastAsia="宋体"/>
      <w:color w:val="000000"/>
      <w:sz w:val="18"/>
      <w:u w:val="none"/>
    </w:rPr>
  </w:style>
  <w:style w:type="character" w:customStyle="1" w:styleId="262">
    <w:name w:val="正文文本缩进 2 Char1"/>
    <w:qFormat/>
    <w:uiPriority w:val="0"/>
    <w:rPr>
      <w:rFonts w:ascii="Times New Roman" w:hAnsi="Times New Roman"/>
      <w:sz w:val="24"/>
      <w:szCs w:val="24"/>
    </w:rPr>
  </w:style>
  <w:style w:type="character" w:customStyle="1" w:styleId="263">
    <w:name w:val="正文文字4 Char"/>
    <w:qFormat/>
    <w:uiPriority w:val="0"/>
    <w:rPr>
      <w:rFonts w:eastAsia="宋体"/>
      <w:kern w:val="2"/>
      <w:sz w:val="21"/>
      <w:szCs w:val="24"/>
      <w:lang w:val="en-US" w:eastAsia="zh-CN" w:bidi="ar-SA"/>
    </w:rPr>
  </w:style>
  <w:style w:type="character" w:customStyle="1" w:styleId="264">
    <w:name w:val="font61"/>
    <w:qFormat/>
    <w:uiPriority w:val="0"/>
    <w:rPr>
      <w:rFonts w:ascii="微软雅黑" w:hAnsi="微软雅黑" w:eastAsia="微软雅黑"/>
      <w:color w:val="000000"/>
      <w:sz w:val="21"/>
      <w:szCs w:val="21"/>
      <w:u w:val="none"/>
    </w:rPr>
  </w:style>
  <w:style w:type="character" w:customStyle="1" w:styleId="265">
    <w:name w:val="批注主题 Char1"/>
    <w:qFormat/>
    <w:uiPriority w:val="0"/>
    <w:rPr>
      <w:b/>
      <w:bCs/>
      <w:kern w:val="2"/>
      <w:sz w:val="21"/>
      <w:szCs w:val="24"/>
    </w:rPr>
  </w:style>
  <w:style w:type="character" w:customStyle="1" w:styleId="266">
    <w:name w:val="Char Char19"/>
    <w:qFormat/>
    <w:uiPriority w:val="0"/>
    <w:rPr>
      <w:rFonts w:eastAsia="宋体"/>
      <w:b/>
      <w:bCs/>
      <w:kern w:val="2"/>
      <w:sz w:val="24"/>
      <w:szCs w:val="32"/>
      <w:lang w:val="en-US" w:eastAsia="zh-CN" w:bidi="ar-SA"/>
    </w:rPr>
  </w:style>
  <w:style w:type="character" w:customStyle="1" w:styleId="267">
    <w:name w:val="纯文本 Char1"/>
    <w:qFormat/>
    <w:uiPriority w:val="0"/>
    <w:rPr>
      <w:rFonts w:ascii="宋体" w:hAnsi="Courier New" w:eastAsia="宋体"/>
      <w:kern w:val="2"/>
      <w:sz w:val="21"/>
      <w:szCs w:val="21"/>
    </w:rPr>
  </w:style>
  <w:style w:type="character" w:customStyle="1" w:styleId="268">
    <w:name w:val="尾注文本 Char3"/>
    <w:qFormat/>
    <w:uiPriority w:val="0"/>
    <w:rPr>
      <w:rFonts w:ascii="Times New Roman" w:hAnsi="Times New Roman"/>
      <w:kern w:val="2"/>
      <w:sz w:val="21"/>
    </w:rPr>
  </w:style>
  <w:style w:type="character" w:customStyle="1" w:styleId="269">
    <w:name w:val="尾注文本 Char1"/>
    <w:qFormat/>
    <w:uiPriority w:val="0"/>
    <w:rPr>
      <w:kern w:val="2"/>
      <w:sz w:val="28"/>
    </w:rPr>
  </w:style>
  <w:style w:type="character" w:customStyle="1" w:styleId="270">
    <w:name w:val="脚注文本 Char1"/>
    <w:qFormat/>
    <w:uiPriority w:val="0"/>
    <w:rPr>
      <w:kern w:val="2"/>
      <w:sz w:val="18"/>
      <w:szCs w:val="18"/>
    </w:rPr>
  </w:style>
  <w:style w:type="character" w:customStyle="1" w:styleId="271">
    <w:name w:val="Char Char"/>
    <w:qFormat/>
    <w:uiPriority w:val="0"/>
    <w:rPr>
      <w:rFonts w:ascii="宋体" w:hAnsi="宋体" w:eastAsia="宋体"/>
      <w:kern w:val="2"/>
      <w:sz w:val="24"/>
      <w:lang w:val="en-US" w:eastAsia="zh-CN"/>
    </w:rPr>
  </w:style>
  <w:style w:type="character" w:customStyle="1" w:styleId="272">
    <w:name w:val="ca-181"/>
    <w:qFormat/>
    <w:uiPriority w:val="0"/>
    <w:rPr>
      <w:rFonts w:hint="eastAsia" w:ascii="宋体" w:hAnsi="宋体" w:eastAsia="宋体"/>
      <w:sz w:val="21"/>
      <w:szCs w:val="21"/>
    </w:rPr>
  </w:style>
  <w:style w:type="character" w:customStyle="1" w:styleId="273">
    <w:name w:val="Section Char"/>
    <w:qFormat/>
    <w:uiPriority w:val="0"/>
    <w:rPr>
      <w:rFonts w:ascii="仿宋_GB2312" w:eastAsia="仿宋_GB2312"/>
      <w:b/>
      <w:sz w:val="24"/>
      <w:szCs w:val="28"/>
      <w:lang w:val="en-US" w:eastAsia="zh-CN" w:bidi="ar-SA"/>
    </w:rPr>
  </w:style>
  <w:style w:type="character" w:customStyle="1" w:styleId="274">
    <w:name w:val="标题 5 字符"/>
    <w:qFormat/>
    <w:uiPriority w:val="0"/>
    <w:rPr>
      <w:rFonts w:ascii="Times New Roman" w:hAnsi="Times New Roman" w:eastAsia="宋体"/>
      <w:b/>
      <w:kern w:val="2"/>
      <w:sz w:val="28"/>
      <w:lang w:val="en-US" w:eastAsia="zh-CN" w:bidi="ar-SA"/>
    </w:rPr>
  </w:style>
  <w:style w:type="character" w:customStyle="1" w:styleId="275">
    <w:name w:val="批注主题 字符"/>
    <w:qFormat/>
    <w:uiPriority w:val="0"/>
    <w:rPr>
      <w:rFonts w:ascii="Times New Roman" w:hAnsi="Times New Roman" w:eastAsia="宋体"/>
      <w:sz w:val="24"/>
    </w:rPr>
  </w:style>
  <w:style w:type="character" w:customStyle="1" w:styleId="276">
    <w:name w:val="引用 Char3"/>
    <w:qFormat/>
    <w:uiPriority w:val="0"/>
    <w:rPr>
      <w:rFonts w:ascii="Times New Roman" w:hAnsi="Times New Roman"/>
      <w:i/>
      <w:iCs/>
      <w:color w:val="000000"/>
      <w:kern w:val="2"/>
      <w:sz w:val="21"/>
    </w:rPr>
  </w:style>
  <w:style w:type="character" w:customStyle="1" w:styleId="277">
    <w:name w:val="Char Char13"/>
    <w:qFormat/>
    <w:uiPriority w:val="0"/>
    <w:rPr>
      <w:kern w:val="2"/>
      <w:sz w:val="18"/>
      <w:szCs w:val="18"/>
    </w:rPr>
  </w:style>
  <w:style w:type="character" w:customStyle="1" w:styleId="278">
    <w:name w:val="title_emph1"/>
    <w:qFormat/>
    <w:uiPriority w:val="0"/>
    <w:rPr>
      <w:rFonts w:ascii="Arial" w:hAnsi="Arial" w:eastAsia="宋体"/>
      <w:b/>
      <w:sz w:val="20"/>
    </w:rPr>
  </w:style>
  <w:style w:type="character" w:customStyle="1" w:styleId="279">
    <w:name w:val="标题 1 Char1"/>
    <w:qFormat/>
    <w:uiPriority w:val="0"/>
    <w:rPr>
      <w:rFonts w:eastAsia="宋体"/>
      <w:b/>
      <w:bCs/>
      <w:kern w:val="44"/>
      <w:sz w:val="44"/>
      <w:szCs w:val="44"/>
      <w:lang w:val="en-US" w:eastAsia="zh-CN" w:bidi="ar-SA"/>
    </w:rPr>
  </w:style>
  <w:style w:type="character" w:customStyle="1" w:styleId="280">
    <w:name w:val="Char Char51"/>
    <w:qFormat/>
    <w:uiPriority w:val="0"/>
    <w:rPr>
      <w:rFonts w:ascii="Arial" w:hAnsi="Arial" w:eastAsia="宋体"/>
      <w:b/>
      <w:smallCaps/>
      <w:kern w:val="28"/>
      <w:sz w:val="36"/>
      <w:lang w:val="en-US" w:eastAsia="en-US"/>
    </w:rPr>
  </w:style>
  <w:style w:type="character" w:customStyle="1" w:styleId="281">
    <w:name w:val="正文文字4 Char Char"/>
    <w:qFormat/>
    <w:uiPriority w:val="0"/>
    <w:rPr>
      <w:kern w:val="2"/>
      <w:sz w:val="21"/>
      <w:szCs w:val="24"/>
    </w:rPr>
  </w:style>
  <w:style w:type="character" w:customStyle="1" w:styleId="282">
    <w:name w:val="font41"/>
    <w:qFormat/>
    <w:uiPriority w:val="0"/>
    <w:rPr>
      <w:rFonts w:hint="eastAsia" w:ascii="宋体" w:hAnsi="宋体" w:eastAsia="宋体"/>
      <w:color w:val="000000"/>
      <w:sz w:val="20"/>
      <w:szCs w:val="20"/>
      <w:u w:val="none"/>
    </w:rPr>
  </w:style>
  <w:style w:type="character" w:customStyle="1" w:styleId="283">
    <w:name w:val="H1 Char1"/>
    <w:qFormat/>
    <w:uiPriority w:val="0"/>
    <w:rPr>
      <w:rFonts w:eastAsia="黑体"/>
      <w:kern w:val="2"/>
      <w:sz w:val="44"/>
      <w:szCs w:val="44"/>
      <w:lang w:val="en-US" w:eastAsia="zh-CN" w:bidi="ar-SA"/>
    </w:rPr>
  </w:style>
  <w:style w:type="character" w:customStyle="1" w:styleId="284">
    <w:name w:val="明显引用 Char1"/>
    <w:basedOn w:val="37"/>
    <w:link w:val="285"/>
    <w:qFormat/>
    <w:uiPriority w:val="0"/>
    <w:rPr>
      <w:rFonts w:ascii="Times New Roman" w:hAnsi="Times New Roman" w:eastAsia="宋体"/>
      <w:b/>
      <w:bCs/>
      <w:i/>
      <w:iCs/>
      <w:color w:val="4F81BD"/>
      <w:kern w:val="2"/>
      <w:sz w:val="28"/>
    </w:rPr>
  </w:style>
  <w:style w:type="paragraph" w:customStyle="1" w:styleId="285">
    <w:name w:val="明显引用1"/>
    <w:basedOn w:val="1"/>
    <w:link w:val="284"/>
    <w:qFormat/>
    <w:uiPriority w:val="0"/>
    <w:pPr>
      <w:pBdr>
        <w:bottom w:val="single" w:color="4F81BD" w:sz="4" w:space="4"/>
      </w:pBdr>
      <w:spacing w:before="200" w:after="280"/>
      <w:ind w:left="936" w:right="936"/>
    </w:pPr>
    <w:rPr>
      <w:b/>
      <w:bCs/>
      <w:i/>
      <w:iCs/>
      <w:color w:val="4F81BD"/>
      <w:sz w:val="21"/>
    </w:rPr>
  </w:style>
  <w:style w:type="character" w:customStyle="1" w:styleId="286">
    <w:name w:val="v151"/>
    <w:qFormat/>
    <w:uiPriority w:val="0"/>
    <w:rPr>
      <w:rFonts w:ascii="Times New Roman" w:hAnsi="Times New Roman" w:eastAsia="宋体"/>
      <w:sz w:val="18"/>
    </w:rPr>
  </w:style>
  <w:style w:type="character" w:customStyle="1" w:styleId="287">
    <w:name w:val="样式 宋体"/>
    <w:qFormat/>
    <w:uiPriority w:val="0"/>
    <w:rPr>
      <w:rFonts w:ascii="宋体" w:hAnsi="宋体" w:eastAsia="宋体"/>
      <w:sz w:val="28"/>
    </w:rPr>
  </w:style>
  <w:style w:type="character" w:customStyle="1" w:styleId="288">
    <w:name w:val="标题 4 字符"/>
    <w:qFormat/>
    <w:uiPriority w:val="0"/>
    <w:rPr>
      <w:rFonts w:ascii="Arial" w:hAnsi="Arial" w:eastAsia="黑体"/>
      <w:b/>
      <w:kern w:val="2"/>
      <w:sz w:val="28"/>
      <w:lang w:val="en-US" w:eastAsia="zh-CN" w:bidi="ar-SA"/>
    </w:rPr>
  </w:style>
  <w:style w:type="character" w:customStyle="1" w:styleId="289">
    <w:name w:val="明显引用 Char2"/>
    <w:qFormat/>
    <w:uiPriority w:val="0"/>
    <w:rPr>
      <w:rFonts w:ascii="Times New Roman" w:hAnsi="Times New Roman"/>
      <w:b/>
      <w:bCs/>
      <w:i/>
      <w:iCs/>
      <w:color w:val="4F81BD"/>
      <w:kern w:val="2"/>
      <w:sz w:val="21"/>
    </w:rPr>
  </w:style>
  <w:style w:type="character" w:customStyle="1" w:styleId="290">
    <w:name w:val="l1"/>
    <w:qFormat/>
    <w:uiPriority w:val="0"/>
  </w:style>
  <w:style w:type="character" w:customStyle="1" w:styleId="291">
    <w:name w:val="font21"/>
    <w:qFormat/>
    <w:uiPriority w:val="0"/>
    <w:rPr>
      <w:rFonts w:hint="eastAsia" w:ascii="宋体" w:hAnsi="宋体" w:eastAsia="宋体"/>
      <w:color w:val="000000"/>
      <w:sz w:val="20"/>
      <w:szCs w:val="20"/>
      <w:u w:val="none"/>
    </w:rPr>
  </w:style>
  <w:style w:type="character" w:customStyle="1" w:styleId="292">
    <w:name w:val="18"/>
    <w:qFormat/>
    <w:uiPriority w:val="0"/>
  </w:style>
  <w:style w:type="character" w:customStyle="1" w:styleId="293">
    <w:name w:val="批注文字 Char1"/>
    <w:qFormat/>
    <w:uiPriority w:val="0"/>
    <w:rPr>
      <w:kern w:val="2"/>
      <w:sz w:val="21"/>
      <w:szCs w:val="24"/>
    </w:rPr>
  </w:style>
  <w:style w:type="character" w:customStyle="1" w:styleId="294">
    <w:name w:val="0d1471"/>
    <w:qFormat/>
    <w:uiPriority w:val="0"/>
    <w:rPr>
      <w:color w:val="000000"/>
      <w:sz w:val="11"/>
      <w:szCs w:val="11"/>
      <w:u w:val="none"/>
    </w:rPr>
  </w:style>
  <w:style w:type="character" w:customStyle="1" w:styleId="295">
    <w:name w:val="日期 字符"/>
    <w:qFormat/>
    <w:uiPriority w:val="0"/>
    <w:rPr>
      <w:rFonts w:ascii="Times New Roman" w:hAnsi="Times New Roman" w:eastAsia="宋体"/>
      <w:kern w:val="2"/>
      <w:sz w:val="28"/>
    </w:rPr>
  </w:style>
  <w:style w:type="character" w:customStyle="1" w:styleId="296">
    <w:name w:val="ht1"/>
    <w:qFormat/>
    <w:uiPriority w:val="0"/>
    <w:rPr>
      <w:rFonts w:ascii="黑体" w:eastAsia="黑体"/>
      <w:b/>
      <w:bCs/>
    </w:rPr>
  </w:style>
  <w:style w:type="character" w:customStyle="1" w:styleId="297">
    <w:name w:val="Char Char4"/>
    <w:qFormat/>
    <w:uiPriority w:val="0"/>
    <w:rPr>
      <w:rFonts w:eastAsia="宋体"/>
      <w:b/>
      <w:kern w:val="2"/>
      <w:sz w:val="21"/>
      <w:lang w:val="en-US" w:eastAsia="zh-CN"/>
    </w:rPr>
  </w:style>
  <w:style w:type="character" w:customStyle="1" w:styleId="298">
    <w:name w:val="批注框文本 Char2"/>
    <w:qFormat/>
    <w:uiPriority w:val="0"/>
    <w:rPr>
      <w:rFonts w:eastAsia="宋体"/>
      <w:kern w:val="2"/>
      <w:sz w:val="18"/>
      <w:szCs w:val="18"/>
      <w:lang w:val="en-US" w:eastAsia="zh-CN" w:bidi="ar-SA"/>
    </w:rPr>
  </w:style>
  <w:style w:type="character" w:customStyle="1" w:styleId="299">
    <w:name w:val="页眉 Char3"/>
    <w:qFormat/>
    <w:uiPriority w:val="0"/>
    <w:rPr>
      <w:rFonts w:ascii="Times New Roman" w:hAnsi="Times New Roman" w:eastAsia="宋体"/>
      <w:sz w:val="20"/>
      <w:szCs w:val="20"/>
    </w:rPr>
  </w:style>
  <w:style w:type="character" w:customStyle="1" w:styleId="300">
    <w:name w:val="标题 8 字符"/>
    <w:qFormat/>
    <w:uiPriority w:val="0"/>
    <w:rPr>
      <w:rFonts w:ascii="Arial" w:hAnsi="Arial" w:eastAsia="黑体"/>
      <w:b/>
      <w:kern w:val="2"/>
      <w:sz w:val="24"/>
      <w:lang w:val="en-US" w:eastAsia="zh-CN" w:bidi="ar-SA"/>
    </w:rPr>
  </w:style>
  <w:style w:type="character" w:customStyle="1" w:styleId="301">
    <w:name w:val="标书正文:  0.74 厘米 Char1"/>
    <w:qFormat/>
    <w:uiPriority w:val="0"/>
    <w:rPr>
      <w:rFonts w:ascii="Times New Roman" w:hAnsi="Times New Roman" w:eastAsia="宋体"/>
      <w:kern w:val="2"/>
      <w:sz w:val="24"/>
      <w:lang w:val="en-US" w:eastAsia="zh-CN"/>
    </w:rPr>
  </w:style>
  <w:style w:type="character" w:customStyle="1" w:styleId="302">
    <w:name w:val="Char Char111"/>
    <w:qFormat/>
    <w:uiPriority w:val="0"/>
    <w:rPr>
      <w:rFonts w:eastAsia="黑体"/>
      <w:kern w:val="2"/>
      <w:sz w:val="44"/>
      <w:lang w:val="en-US" w:eastAsia="zh-CN"/>
    </w:rPr>
  </w:style>
  <w:style w:type="character" w:customStyle="1" w:styleId="303">
    <w:name w:val="引用 Char"/>
    <w:qFormat/>
    <w:uiPriority w:val="0"/>
    <w:rPr>
      <w:i/>
      <w:iCs/>
      <w:color w:val="000000"/>
      <w:kern w:val="2"/>
      <w:sz w:val="21"/>
      <w:szCs w:val="22"/>
    </w:rPr>
  </w:style>
  <w:style w:type="character" w:customStyle="1" w:styleId="304">
    <w:name w:val="font71"/>
    <w:qFormat/>
    <w:uiPriority w:val="0"/>
    <w:rPr>
      <w:rFonts w:hint="eastAsia" w:ascii="等线" w:hAnsi="等线" w:eastAsia="等线"/>
      <w:color w:val="FF0000"/>
      <w:sz w:val="22"/>
      <w:szCs w:val="22"/>
      <w:u w:val="none"/>
    </w:rPr>
  </w:style>
  <w:style w:type="character" w:customStyle="1" w:styleId="305">
    <w:name w:val="小 Char"/>
    <w:qFormat/>
    <w:uiPriority w:val="0"/>
    <w:rPr>
      <w:rFonts w:ascii="宋体" w:hAnsi="Courier New" w:eastAsia="宋体"/>
      <w:kern w:val="2"/>
      <w:sz w:val="21"/>
      <w:lang w:val="en-US" w:eastAsia="zh-CN" w:bidi="ar-SA"/>
    </w:rPr>
  </w:style>
  <w:style w:type="character" w:customStyle="1" w:styleId="306">
    <w:name w:val="标题 3 字符"/>
    <w:qFormat/>
    <w:uiPriority w:val="0"/>
    <w:rPr>
      <w:rFonts w:ascii="Times New Roman" w:hAnsi="Times New Roman" w:eastAsia="宋体"/>
      <w:b/>
      <w:kern w:val="2"/>
      <w:sz w:val="32"/>
      <w:lang w:val="en-US" w:eastAsia="zh-CN"/>
    </w:rPr>
  </w:style>
  <w:style w:type="character" w:customStyle="1" w:styleId="307">
    <w:name w:val="Char Char6"/>
    <w:qFormat/>
    <w:uiPriority w:val="0"/>
    <w:rPr>
      <w:rFonts w:ascii="仿宋_GB2312" w:hAnsi="Times New Roman" w:eastAsia="仿宋_GB2312"/>
      <w:kern w:val="2"/>
      <w:sz w:val="32"/>
    </w:rPr>
  </w:style>
  <w:style w:type="character" w:customStyle="1" w:styleId="308">
    <w:name w:val="批注主题 Char Char"/>
    <w:qFormat/>
    <w:uiPriority w:val="0"/>
    <w:rPr>
      <w:rFonts w:ascii="宋体" w:hAnsi="宋体" w:eastAsia="宋体"/>
      <w:kern w:val="2"/>
      <w:sz w:val="24"/>
      <w:szCs w:val="28"/>
      <w:lang w:val="en-US" w:eastAsia="zh-CN" w:bidi="ar-SA"/>
    </w:rPr>
  </w:style>
  <w:style w:type="character" w:customStyle="1" w:styleId="309">
    <w:name w:val="Table Text Char1 Char"/>
    <w:qFormat/>
    <w:uiPriority w:val="0"/>
    <w:rPr>
      <w:rFonts w:ascii="Arial" w:hAnsi="Arial" w:eastAsia="宋体"/>
      <w:kern w:val="2"/>
      <w:sz w:val="18"/>
      <w:lang w:val="en-US" w:eastAsia="zh-CN" w:bidi="ar-SA"/>
    </w:rPr>
  </w:style>
  <w:style w:type="character" w:customStyle="1" w:styleId="310">
    <w:name w:val="PIM 6 Char"/>
    <w:qFormat/>
    <w:uiPriority w:val="0"/>
    <w:rPr>
      <w:rFonts w:ascii="Arial" w:hAnsi="Arial" w:eastAsia="黑体"/>
      <w:b/>
      <w:bCs/>
      <w:kern w:val="2"/>
      <w:sz w:val="24"/>
      <w:szCs w:val="24"/>
      <w:lang w:val="en-US" w:eastAsia="zh-CN" w:bidi="ar-SA"/>
    </w:rPr>
  </w:style>
  <w:style w:type="character" w:customStyle="1" w:styleId="311">
    <w:name w:val="ca-02"/>
    <w:qFormat/>
    <w:uiPriority w:val="0"/>
  </w:style>
  <w:style w:type="character" w:customStyle="1" w:styleId="312">
    <w:name w:val="标题 2 Char1"/>
    <w:qFormat/>
    <w:uiPriority w:val="0"/>
    <w:rPr>
      <w:rFonts w:ascii="仿宋_GB2312" w:hAnsi="Times New Roman" w:eastAsia="仿宋_GB2312"/>
      <w:b/>
      <w:spacing w:val="1"/>
      <w:w w:val="99"/>
      <w:kern w:val="2"/>
      <w:sz w:val="28"/>
      <w:szCs w:val="32"/>
    </w:rPr>
  </w:style>
  <w:style w:type="character" w:customStyle="1" w:styleId="313">
    <w:name w:val="style361"/>
    <w:qFormat/>
    <w:uiPriority w:val="0"/>
    <w:rPr>
      <w:rFonts w:ascii="Times New Roman" w:hAnsi="Times New Roman" w:eastAsia="宋体"/>
      <w:color w:val="FF00FF"/>
      <w:sz w:val="27"/>
    </w:rPr>
  </w:style>
  <w:style w:type="character" w:customStyle="1" w:styleId="314">
    <w:name w:val="Char Char15"/>
    <w:qFormat/>
    <w:uiPriority w:val="0"/>
    <w:rPr>
      <w:rFonts w:ascii="Times New Roman" w:hAnsi="Times New Roman" w:eastAsia="宋体"/>
      <w:kern w:val="2"/>
      <w:sz w:val="28"/>
    </w:rPr>
  </w:style>
  <w:style w:type="character" w:customStyle="1" w:styleId="315">
    <w:name w:val="Char Char25"/>
    <w:qFormat/>
    <w:uiPriority w:val="0"/>
    <w:rPr>
      <w:rFonts w:ascii="Times New Roman" w:hAnsi="Times New Roman" w:eastAsia="宋体"/>
      <w:b/>
      <w:sz w:val="24"/>
      <w:szCs w:val="20"/>
    </w:rPr>
  </w:style>
  <w:style w:type="character" w:customStyle="1" w:styleId="316">
    <w:name w:val="书籍标题1"/>
    <w:qFormat/>
    <w:uiPriority w:val="0"/>
    <w:rPr>
      <w:b/>
      <w:bCs/>
      <w:smallCaps/>
      <w:spacing w:val="5"/>
    </w:rPr>
  </w:style>
  <w:style w:type="character" w:customStyle="1" w:styleId="317">
    <w:name w:val="正文文本缩进 Char1"/>
    <w:qFormat/>
    <w:uiPriority w:val="0"/>
    <w:rPr>
      <w:kern w:val="2"/>
      <w:sz w:val="21"/>
      <w:szCs w:val="24"/>
    </w:rPr>
  </w:style>
  <w:style w:type="character" w:customStyle="1" w:styleId="318">
    <w:name w:val="手改 Char Char"/>
    <w:qFormat/>
    <w:uiPriority w:val="0"/>
    <w:rPr>
      <w:kern w:val="2"/>
      <w:sz w:val="21"/>
      <w:szCs w:val="24"/>
    </w:rPr>
  </w:style>
  <w:style w:type="character" w:customStyle="1" w:styleId="319">
    <w:name w:val="Char Char221"/>
    <w:qFormat/>
    <w:uiPriority w:val="0"/>
    <w:rPr>
      <w:rFonts w:ascii="Times New Roman" w:hAnsi="Times New Roman" w:eastAsia="宋体"/>
      <w:kern w:val="2"/>
      <w:sz w:val="18"/>
      <w:lang w:val="en-US" w:eastAsia="zh-CN"/>
    </w:rPr>
  </w:style>
  <w:style w:type="character" w:customStyle="1" w:styleId="320">
    <w:name w:val="Char Char23"/>
    <w:qFormat/>
    <w:uiPriority w:val="0"/>
    <w:rPr>
      <w:rFonts w:eastAsia="宋体"/>
      <w:b/>
      <w:bCs/>
      <w:kern w:val="44"/>
      <w:sz w:val="32"/>
      <w:szCs w:val="44"/>
      <w:lang w:val="en-US" w:eastAsia="zh-CN" w:bidi="ar-SA"/>
    </w:rPr>
  </w:style>
  <w:style w:type="character" w:customStyle="1" w:styleId="321">
    <w:name w:val="批注文字 字符"/>
    <w:qFormat/>
    <w:uiPriority w:val="0"/>
    <w:rPr>
      <w:rFonts w:ascii="Times New Roman" w:hAnsi="Times New Roman" w:eastAsia="宋体"/>
      <w:sz w:val="24"/>
    </w:rPr>
  </w:style>
  <w:style w:type="character" w:customStyle="1" w:styleId="322">
    <w:name w:val="批注主题 Char3"/>
    <w:qFormat/>
    <w:uiPriority w:val="0"/>
    <w:rPr>
      <w:b/>
      <w:bCs/>
      <w:kern w:val="2"/>
      <w:sz w:val="21"/>
      <w:szCs w:val="22"/>
    </w:rPr>
  </w:style>
  <w:style w:type="character" w:customStyle="1" w:styleId="323">
    <w:name w:val="Char Char112"/>
    <w:qFormat/>
    <w:uiPriority w:val="0"/>
    <w:rPr>
      <w:rFonts w:ascii="宋体" w:hAnsi="Times New Roman" w:eastAsia="宋体"/>
      <w:kern w:val="2"/>
      <w:sz w:val="28"/>
    </w:rPr>
  </w:style>
  <w:style w:type="character" w:customStyle="1" w:styleId="324">
    <w:name w:val="不明显参考1"/>
    <w:qFormat/>
    <w:uiPriority w:val="0"/>
    <w:rPr>
      <w:smallCaps/>
      <w:color w:val="C0504D"/>
      <w:u w:val="single"/>
    </w:rPr>
  </w:style>
  <w:style w:type="character" w:customStyle="1" w:styleId="325">
    <w:name w:val="页脚 Char1"/>
    <w:qFormat/>
    <w:uiPriority w:val="0"/>
    <w:rPr>
      <w:kern w:val="2"/>
      <w:sz w:val="18"/>
      <w:szCs w:val="18"/>
    </w:rPr>
  </w:style>
  <w:style w:type="character" w:customStyle="1" w:styleId="326">
    <w:name w:val="Char Char22"/>
    <w:qFormat/>
    <w:uiPriority w:val="0"/>
    <w:rPr>
      <w:rFonts w:eastAsia="宋体"/>
      <w:kern w:val="2"/>
      <w:sz w:val="21"/>
      <w:szCs w:val="24"/>
      <w:lang w:val="en-US" w:eastAsia="zh-CN" w:bidi="ar-SA"/>
    </w:rPr>
  </w:style>
  <w:style w:type="character" w:customStyle="1" w:styleId="327">
    <w:name w:val="正文文本缩进 3 Char2"/>
    <w:qFormat/>
    <w:uiPriority w:val="0"/>
    <w:rPr>
      <w:kern w:val="2"/>
      <w:sz w:val="16"/>
      <w:szCs w:val="16"/>
    </w:rPr>
  </w:style>
  <w:style w:type="character" w:customStyle="1" w:styleId="328">
    <w:name w:val="普通文字 Char Char2"/>
    <w:qFormat/>
    <w:uiPriority w:val="0"/>
    <w:rPr>
      <w:rFonts w:ascii="宋体" w:hAnsi="Courier New" w:eastAsia="宋体"/>
      <w:kern w:val="2"/>
      <w:sz w:val="21"/>
      <w:szCs w:val="21"/>
      <w:lang w:val="en-US" w:eastAsia="zh-CN" w:bidi="ar-SA"/>
    </w:rPr>
  </w:style>
  <w:style w:type="character" w:customStyle="1" w:styleId="329">
    <w:name w:val="标题 2 Char Char Char2"/>
    <w:qFormat/>
    <w:uiPriority w:val="0"/>
    <w:rPr>
      <w:rFonts w:ascii="Cambria" w:hAnsi="Cambria" w:eastAsia="宋体"/>
      <w:b/>
      <w:bCs/>
      <w:kern w:val="2"/>
      <w:sz w:val="32"/>
      <w:szCs w:val="32"/>
      <w:lang w:val="en-US" w:eastAsia="zh-CN" w:bidi="ar-SA"/>
    </w:rPr>
  </w:style>
  <w:style w:type="character" w:customStyle="1" w:styleId="330">
    <w:name w:val="Char Char26"/>
    <w:qFormat/>
    <w:uiPriority w:val="0"/>
    <w:rPr>
      <w:rFonts w:ascii="Arial" w:hAnsi="Arial" w:eastAsia="宋体"/>
      <w:b/>
      <w:sz w:val="28"/>
      <w:szCs w:val="20"/>
    </w:rPr>
  </w:style>
  <w:style w:type="character" w:customStyle="1" w:styleId="331">
    <w:name w:val="Char Char1"/>
    <w:qFormat/>
    <w:uiPriority w:val="0"/>
    <w:rPr>
      <w:rFonts w:ascii="宋体" w:hAnsi="宋体" w:eastAsia="宋体"/>
      <w:kern w:val="2"/>
      <w:sz w:val="24"/>
      <w:lang w:val="en-US" w:eastAsia="zh-CN" w:bidi="ar-SA"/>
    </w:rPr>
  </w:style>
  <w:style w:type="character" w:customStyle="1" w:styleId="332">
    <w:name w:val="title11"/>
    <w:qFormat/>
    <w:uiPriority w:val="0"/>
    <w:rPr>
      <w:b/>
      <w:bCs/>
      <w:color w:val="FFFFFF"/>
      <w:sz w:val="11"/>
      <w:szCs w:val="11"/>
    </w:rPr>
  </w:style>
  <w:style w:type="character" w:customStyle="1" w:styleId="333">
    <w:name w:val="Table Heading Char Char"/>
    <w:qFormat/>
    <w:uiPriority w:val="0"/>
    <w:rPr>
      <w:rFonts w:ascii="Arial" w:hAnsi="Arial" w:eastAsia="黑体"/>
      <w:kern w:val="2"/>
      <w:sz w:val="18"/>
      <w:lang w:val="en-US" w:eastAsia="zh-CN"/>
    </w:rPr>
  </w:style>
  <w:style w:type="character" w:customStyle="1" w:styleId="334">
    <w:name w:val="font301"/>
    <w:qFormat/>
    <w:uiPriority w:val="0"/>
    <w:rPr>
      <w:rFonts w:ascii="宋体" w:hAnsi="宋体" w:eastAsia="宋体"/>
      <w:color w:val="000000"/>
      <w:sz w:val="21"/>
      <w:u w:val="none"/>
    </w:rPr>
  </w:style>
  <w:style w:type="character" w:customStyle="1" w:styleId="335">
    <w:name w:val="明显引用 Char"/>
    <w:qFormat/>
    <w:uiPriority w:val="0"/>
    <w:rPr>
      <w:b/>
      <w:bCs/>
      <w:i/>
      <w:iCs/>
      <w:color w:val="4F81BD"/>
      <w:kern w:val="2"/>
      <w:sz w:val="21"/>
      <w:szCs w:val="22"/>
    </w:rPr>
  </w:style>
  <w:style w:type="character" w:customStyle="1" w:styleId="336">
    <w:name w:val="ca-51"/>
    <w:qFormat/>
    <w:uiPriority w:val="0"/>
    <w:rPr>
      <w:rFonts w:hint="eastAsia" w:ascii="宋体" w:hAnsi="宋体" w:eastAsia="宋体"/>
      <w:b/>
      <w:bCs/>
      <w:color w:val="000000"/>
      <w:spacing w:val="-20"/>
      <w:sz w:val="16"/>
      <w:szCs w:val="16"/>
    </w:rPr>
  </w:style>
  <w:style w:type="character" w:customStyle="1" w:styleId="337">
    <w:name w:val="Blockquote Char Char"/>
    <w:link w:val="338"/>
    <w:qFormat/>
    <w:uiPriority w:val="0"/>
    <w:rPr>
      <w:rFonts w:ascii="Times New Roman" w:hAnsi="Times New Roman"/>
      <w:sz w:val="24"/>
    </w:rPr>
  </w:style>
  <w:style w:type="paragraph" w:customStyle="1" w:styleId="338">
    <w:name w:val="Blockquote"/>
    <w:basedOn w:val="1"/>
    <w:link w:val="337"/>
    <w:qFormat/>
    <w:uiPriority w:val="0"/>
    <w:pPr>
      <w:autoSpaceDE w:val="0"/>
      <w:autoSpaceDN w:val="0"/>
      <w:spacing w:before="100" w:after="100"/>
      <w:ind w:left="360" w:right="360"/>
      <w:jc w:val="left"/>
    </w:pPr>
    <w:rPr>
      <w:rFonts w:ascii="Times New Roman" w:hAnsi="Times New Roman"/>
      <w:kern w:val="0"/>
      <w:sz w:val="24"/>
    </w:rPr>
  </w:style>
  <w:style w:type="character" w:customStyle="1" w:styleId="339">
    <w:name w:val="ca-151"/>
    <w:qFormat/>
    <w:uiPriority w:val="0"/>
    <w:rPr>
      <w:rFonts w:ascii="Times New Roman" w:hAnsi="Times New Roman"/>
      <w:sz w:val="21"/>
      <w:szCs w:val="21"/>
    </w:rPr>
  </w:style>
  <w:style w:type="character" w:customStyle="1" w:styleId="340">
    <w:name w:val="标题 6 字符"/>
    <w:qFormat/>
    <w:uiPriority w:val="0"/>
    <w:rPr>
      <w:rFonts w:ascii="Arial" w:hAnsi="Arial" w:eastAsia="黑体"/>
      <w:b/>
      <w:kern w:val="2"/>
      <w:sz w:val="24"/>
      <w:lang w:val="en-US" w:eastAsia="zh-CN" w:bidi="ar-SA"/>
    </w:rPr>
  </w:style>
  <w:style w:type="character" w:customStyle="1" w:styleId="341">
    <w:name w:val="正文文本 3 Char1"/>
    <w:qFormat/>
    <w:uiPriority w:val="0"/>
    <w:rPr>
      <w:rFonts w:ascii="Times New Roman" w:hAnsi="Times New Roman" w:eastAsia="宋体"/>
      <w:sz w:val="16"/>
      <w:szCs w:val="16"/>
    </w:rPr>
  </w:style>
  <w:style w:type="character" w:customStyle="1" w:styleId="342">
    <w:name w:val="批注文字 Char Char"/>
    <w:qFormat/>
    <w:uiPriority w:val="0"/>
    <w:rPr>
      <w:rFonts w:ascii="宋体" w:hAnsi="Times New Roman" w:eastAsia="宋体"/>
      <w:sz w:val="28"/>
      <w:szCs w:val="20"/>
    </w:rPr>
  </w:style>
  <w:style w:type="character" w:customStyle="1" w:styleId="343">
    <w:name w:val="标题 1 字符"/>
    <w:qFormat/>
    <w:uiPriority w:val="0"/>
    <w:rPr>
      <w:rFonts w:ascii="宋体" w:hAnsi="Times New Roman" w:eastAsia="宋体"/>
      <w:kern w:val="2"/>
      <w:sz w:val="28"/>
      <w:lang w:val="en-US" w:eastAsia="zh-CN" w:bidi="ar-SA"/>
    </w:rPr>
  </w:style>
  <w:style w:type="character" w:customStyle="1" w:styleId="344">
    <w:name w:val="不明显强调1"/>
    <w:qFormat/>
    <w:uiPriority w:val="0"/>
    <w:rPr>
      <w:i/>
      <w:iCs/>
      <w:color w:val="808080"/>
    </w:rPr>
  </w:style>
  <w:style w:type="character" w:customStyle="1" w:styleId="345">
    <w:name w:val="apple-converted-space"/>
    <w:qFormat/>
    <w:uiPriority w:val="0"/>
  </w:style>
  <w:style w:type="character" w:customStyle="1" w:styleId="346">
    <w:name w:val="页眉 Char1"/>
    <w:qFormat/>
    <w:uiPriority w:val="0"/>
    <w:rPr>
      <w:kern w:val="2"/>
      <w:sz w:val="18"/>
      <w:szCs w:val="18"/>
    </w:rPr>
  </w:style>
  <w:style w:type="character" w:customStyle="1" w:styleId="347">
    <w:name w:val="列出段落 Char"/>
    <w:link w:val="348"/>
    <w:qFormat/>
    <w:uiPriority w:val="0"/>
    <w:rPr>
      <w:rFonts w:ascii="Calibri" w:hAnsi="Calibri" w:eastAsia="宋体"/>
      <w:kern w:val="2"/>
      <w:sz w:val="21"/>
      <w:szCs w:val="22"/>
      <w:lang w:val="en-US" w:eastAsia="zh-CN" w:bidi="ar-SA"/>
    </w:rPr>
  </w:style>
  <w:style w:type="paragraph" w:customStyle="1" w:styleId="348">
    <w:name w:val="List Paragraph1"/>
    <w:basedOn w:val="1"/>
    <w:link w:val="347"/>
    <w:qFormat/>
    <w:uiPriority w:val="0"/>
    <w:pPr>
      <w:ind w:firstLine="420" w:firstLineChars="200"/>
    </w:pPr>
    <w:rPr>
      <w:sz w:val="21"/>
    </w:rPr>
  </w:style>
  <w:style w:type="character" w:customStyle="1" w:styleId="349">
    <w:name w:val="Char Char41"/>
    <w:qFormat/>
    <w:uiPriority w:val="0"/>
    <w:rPr>
      <w:rFonts w:ascii="Times New Roman" w:hAnsi="Times New Roman" w:eastAsia="宋体"/>
      <w:b/>
      <w:kern w:val="2"/>
      <w:sz w:val="21"/>
      <w:lang w:val="en-US" w:eastAsia="zh-CN"/>
    </w:rPr>
  </w:style>
  <w:style w:type="character" w:customStyle="1" w:styleId="350">
    <w:name w:val="Char Char32"/>
    <w:qFormat/>
    <w:uiPriority w:val="0"/>
    <w:rPr>
      <w:rFonts w:eastAsia="宋体"/>
      <w:b/>
      <w:bCs/>
      <w:kern w:val="44"/>
      <w:sz w:val="32"/>
      <w:szCs w:val="44"/>
      <w:lang w:val="en-US" w:eastAsia="zh-CN" w:bidi="ar-SA"/>
    </w:rPr>
  </w:style>
  <w:style w:type="character" w:customStyle="1" w:styleId="351">
    <w:name w:val="标题4 Char Char"/>
    <w:link w:val="352"/>
    <w:qFormat/>
    <w:uiPriority w:val="0"/>
    <w:rPr>
      <w:rFonts w:ascii="Arial" w:hAnsi="Arial"/>
      <w:b/>
      <w:bCs/>
      <w:sz w:val="24"/>
      <w:szCs w:val="32"/>
    </w:rPr>
  </w:style>
  <w:style w:type="paragraph" w:customStyle="1" w:styleId="352">
    <w:name w:val="标题4"/>
    <w:basedOn w:val="29"/>
    <w:link w:val="351"/>
    <w:qFormat/>
    <w:uiPriority w:val="0"/>
    <w:pPr>
      <w:spacing w:line="413" w:lineRule="auto"/>
    </w:pPr>
    <w:rPr>
      <w:rFonts w:eastAsia="宋体"/>
      <w:bCs/>
      <w:kern w:val="0"/>
      <w:sz w:val="24"/>
      <w:szCs w:val="32"/>
    </w:rPr>
  </w:style>
  <w:style w:type="character" w:customStyle="1" w:styleId="353">
    <w:name w:val="Char Char241"/>
    <w:qFormat/>
    <w:uiPriority w:val="0"/>
    <w:rPr>
      <w:rFonts w:eastAsia="宋体"/>
      <w:b/>
      <w:bCs/>
      <w:kern w:val="44"/>
      <w:sz w:val="44"/>
      <w:szCs w:val="44"/>
      <w:lang w:val="en-US" w:eastAsia="zh-CN" w:bidi="ar-SA"/>
    </w:rPr>
  </w:style>
  <w:style w:type="character" w:customStyle="1" w:styleId="354">
    <w:name w:val="textcontents"/>
    <w:qFormat/>
    <w:uiPriority w:val="0"/>
  </w:style>
  <w:style w:type="character" w:customStyle="1" w:styleId="355">
    <w:name w:val="Char Char71"/>
    <w:qFormat/>
    <w:uiPriority w:val="0"/>
    <w:rPr>
      <w:rFonts w:ascii="宋体" w:hAnsi="宋体" w:eastAsia="宋体"/>
      <w:kern w:val="2"/>
      <w:sz w:val="28"/>
    </w:rPr>
  </w:style>
  <w:style w:type="character" w:customStyle="1" w:styleId="356">
    <w:name w:val="标题 7 Char1"/>
    <w:qFormat/>
    <w:uiPriority w:val="0"/>
    <w:rPr>
      <w:rFonts w:eastAsia="宋体"/>
      <w:b/>
      <w:bCs/>
      <w:sz w:val="24"/>
      <w:szCs w:val="24"/>
      <w:lang w:val="en-US" w:eastAsia="zh-CN" w:bidi="ar-SA"/>
    </w:rPr>
  </w:style>
  <w:style w:type="character" w:customStyle="1" w:styleId="357">
    <w:name w:val="标题 Char2"/>
    <w:qFormat/>
    <w:uiPriority w:val="0"/>
    <w:rPr>
      <w:rFonts w:ascii="Cambria" w:hAnsi="Cambria" w:eastAsia="宋体"/>
      <w:b/>
      <w:bCs/>
      <w:sz w:val="32"/>
      <w:szCs w:val="32"/>
    </w:rPr>
  </w:style>
  <w:style w:type="character" w:customStyle="1" w:styleId="358">
    <w:name w:val="font1"/>
    <w:qFormat/>
    <w:uiPriority w:val="0"/>
    <w:rPr>
      <w:rFonts w:ascii="Times New Roman" w:hAnsi="Times New Roman" w:eastAsia="宋体"/>
      <w:color w:val="000000"/>
      <w:sz w:val="18"/>
    </w:rPr>
  </w:style>
  <w:style w:type="character" w:customStyle="1" w:styleId="359">
    <w:name w:val="Char Char61"/>
    <w:qFormat/>
    <w:uiPriority w:val="0"/>
    <w:rPr>
      <w:rFonts w:ascii="仿宋_GB2312" w:hAnsi="Times New Roman" w:eastAsia="Times New Roman"/>
      <w:kern w:val="2"/>
      <w:sz w:val="32"/>
    </w:rPr>
  </w:style>
  <w:style w:type="character" w:customStyle="1" w:styleId="360">
    <w:name w:val="Char Char14"/>
    <w:qFormat/>
    <w:uiPriority w:val="0"/>
    <w:rPr>
      <w:kern w:val="2"/>
      <w:sz w:val="18"/>
      <w:szCs w:val="18"/>
    </w:rPr>
  </w:style>
  <w:style w:type="character" w:customStyle="1" w:styleId="361">
    <w:name w:val="副标题 Char2"/>
    <w:qFormat/>
    <w:uiPriority w:val="0"/>
    <w:rPr>
      <w:rFonts w:ascii="Cambria" w:hAnsi="Cambria"/>
      <w:b/>
      <w:bCs/>
      <w:kern w:val="28"/>
      <w:sz w:val="32"/>
      <w:szCs w:val="32"/>
    </w:rPr>
  </w:style>
  <w:style w:type="character" w:customStyle="1" w:styleId="362">
    <w:name w:val="16"/>
    <w:qFormat/>
    <w:uiPriority w:val="0"/>
    <w:rPr>
      <w:rFonts w:ascii="Tahoma" w:hAnsi="Tahoma"/>
      <w:color w:val="0000FF"/>
      <w:sz w:val="24"/>
      <w:szCs w:val="24"/>
      <w:u w:val="single"/>
    </w:rPr>
  </w:style>
  <w:style w:type="character" w:customStyle="1" w:styleId="363">
    <w:name w:val="文档结构图 Char2"/>
    <w:qFormat/>
    <w:uiPriority w:val="0"/>
    <w:rPr>
      <w:kern w:val="2"/>
      <w:sz w:val="21"/>
      <w:szCs w:val="24"/>
      <w:shd w:val="clear" w:color="auto" w:fill="000080"/>
    </w:rPr>
  </w:style>
  <w:style w:type="character" w:customStyle="1" w:styleId="364">
    <w:name w:val="Char Char28"/>
    <w:qFormat/>
    <w:uiPriority w:val="0"/>
    <w:rPr>
      <w:rFonts w:ascii="Cambria" w:hAnsi="Cambria" w:eastAsia="宋体"/>
      <w:b/>
      <w:bCs/>
      <w:kern w:val="2"/>
      <w:sz w:val="32"/>
      <w:szCs w:val="32"/>
    </w:rPr>
  </w:style>
  <w:style w:type="character" w:customStyle="1" w:styleId="365">
    <w:name w:val="bar_info2"/>
    <w:qFormat/>
    <w:uiPriority w:val="0"/>
  </w:style>
  <w:style w:type="character" w:customStyle="1" w:styleId="366">
    <w:name w:val="Table Text Char"/>
    <w:link w:val="367"/>
    <w:qFormat/>
    <w:uiPriority w:val="0"/>
    <w:rPr>
      <w:rFonts w:ascii="Arial" w:hAnsi="Arial"/>
      <w:kern w:val="2"/>
      <w:sz w:val="18"/>
      <w:lang w:val="en-US" w:eastAsia="zh-CN" w:bidi="ar-SA"/>
    </w:rPr>
  </w:style>
  <w:style w:type="paragraph" w:customStyle="1" w:styleId="367">
    <w:name w:val="Table Text"/>
    <w:link w:val="366"/>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368">
    <w:name w:val="标题 2 Char Char"/>
    <w:qFormat/>
    <w:uiPriority w:val="0"/>
    <w:rPr>
      <w:rFonts w:ascii="Arial" w:hAnsi="Arial" w:eastAsia="黑体"/>
      <w:b/>
      <w:bCs/>
      <w:kern w:val="2"/>
      <w:sz w:val="32"/>
      <w:szCs w:val="32"/>
      <w:lang w:val="en-US" w:eastAsia="zh-CN" w:bidi="ar-SA"/>
    </w:rPr>
  </w:style>
  <w:style w:type="character" w:customStyle="1" w:styleId="369">
    <w:name w:val="Char Char30"/>
    <w:qFormat/>
    <w:uiPriority w:val="0"/>
    <w:rPr>
      <w:rFonts w:eastAsia="宋体"/>
      <w:b/>
      <w:bCs/>
      <w:kern w:val="2"/>
      <w:sz w:val="24"/>
      <w:szCs w:val="32"/>
      <w:lang w:val="en-US" w:eastAsia="zh-CN" w:bidi="ar-SA"/>
    </w:rPr>
  </w:style>
  <w:style w:type="paragraph" w:customStyle="1" w:styleId="370">
    <w:name w:val="TOC 标题1"/>
    <w:basedOn w:val="28"/>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371">
    <w:name w:val="列表项目"/>
    <w:basedOn w:val="1"/>
    <w:qFormat/>
    <w:uiPriority w:val="0"/>
    <w:pPr>
      <w:spacing w:line="288" w:lineRule="auto"/>
      <w:ind w:left="840" w:leftChars="200" w:hanging="420" w:hangingChars="200"/>
    </w:pPr>
    <w:rPr>
      <w:rFonts w:ascii="Times New Roman" w:hAnsi="Times New Roman" w:eastAsia="宋体"/>
      <w:sz w:val="21"/>
    </w:rPr>
  </w:style>
  <w:style w:type="paragraph" w:customStyle="1" w:styleId="372">
    <w:name w:val="表头文本"/>
    <w:qFormat/>
    <w:uiPriority w:val="0"/>
    <w:pPr>
      <w:jc w:val="center"/>
    </w:pPr>
    <w:rPr>
      <w:rFonts w:ascii="Arial" w:hAnsi="Arial" w:eastAsiaTheme="minorEastAsia" w:cstheme="minorBidi"/>
      <w:b/>
      <w:sz w:val="21"/>
      <w:szCs w:val="22"/>
      <w:lang w:val="en-US" w:eastAsia="zh-CN" w:bidi="ar-SA"/>
    </w:rPr>
  </w:style>
  <w:style w:type="paragraph" w:customStyle="1" w:styleId="373">
    <w:name w:val="rw"/>
    <w:basedOn w:val="1"/>
    <w:qFormat/>
    <w:uiPriority w:val="0"/>
    <w:pPr>
      <w:widowControl/>
      <w:spacing w:before="30"/>
      <w:ind w:left="100" w:right="100"/>
      <w:jc w:val="left"/>
    </w:pPr>
    <w:rPr>
      <w:rFonts w:ascii="仿宋" w:hAnsi="宋体" w:eastAsia="仿宋"/>
      <w:color w:val="000000"/>
      <w:kern w:val="0"/>
      <w:sz w:val="21"/>
      <w:szCs w:val="21"/>
    </w:rPr>
  </w:style>
  <w:style w:type="paragraph" w:customStyle="1" w:styleId="374">
    <w:name w:val="Char Char Char1 Char1"/>
    <w:basedOn w:val="1"/>
    <w:qFormat/>
    <w:uiPriority w:val="0"/>
    <w:rPr>
      <w:rFonts w:ascii="Times New Roman" w:hAnsi="Times New Roman"/>
      <w:sz w:val="21"/>
    </w:rPr>
  </w:style>
  <w:style w:type="paragraph" w:customStyle="1" w:styleId="375">
    <w:name w:val="样式 首行缩进:  0.74 厘米"/>
    <w:basedOn w:val="1"/>
    <w:qFormat/>
    <w:uiPriority w:val="0"/>
    <w:pPr>
      <w:spacing w:line="360" w:lineRule="auto"/>
      <w:ind w:firstLine="420"/>
    </w:pPr>
    <w:rPr>
      <w:rFonts w:ascii="Times New Roman" w:hAnsi="Times New Roman" w:eastAsia="宋体"/>
      <w:sz w:val="24"/>
    </w:rPr>
  </w:style>
  <w:style w:type="paragraph" w:customStyle="1" w:styleId="376">
    <w:name w:val="Char Char16 Char Char Char Char"/>
    <w:basedOn w:val="1"/>
    <w:qFormat/>
    <w:uiPriority w:val="0"/>
    <w:rPr>
      <w:rFonts w:ascii="Times New Roman" w:hAnsi="Times New Roman"/>
      <w:sz w:val="21"/>
      <w:szCs w:val="24"/>
    </w:rPr>
  </w:style>
  <w:style w:type="paragraph" w:customStyle="1" w:styleId="377">
    <w:name w:val="正文 + 三号"/>
    <w:basedOn w:val="1"/>
    <w:qFormat/>
    <w:uiPriority w:val="0"/>
    <w:rPr>
      <w:rFonts w:ascii="Times New Roman" w:hAnsi="Times New Roman" w:eastAsia="宋体"/>
      <w:sz w:val="21"/>
    </w:rPr>
  </w:style>
  <w:style w:type="paragraph" w:customStyle="1" w:styleId="378">
    <w:name w:val="_"/>
    <w:basedOn w:val="1"/>
    <w:qFormat/>
    <w:uiPriority w:val="0"/>
    <w:pPr>
      <w:spacing w:line="360" w:lineRule="auto"/>
      <w:ind w:left="480" w:firstLine="200" w:firstLineChars="200"/>
    </w:pPr>
    <w:rPr>
      <w:rFonts w:ascii="Times New Roman" w:hAnsi="Times New Roman" w:eastAsia="宋体"/>
      <w:kern w:val="0"/>
      <w:sz w:val="24"/>
    </w:rPr>
  </w:style>
  <w:style w:type="paragraph" w:styleId="379">
    <w:name w:val="Quote"/>
    <w:qFormat/>
    <w:uiPriority w:val="0"/>
    <w:pPr>
      <w:wordWrap w:val="0"/>
      <w:spacing w:before="200" w:after="160"/>
      <w:ind w:left="864" w:right="864"/>
      <w:jc w:val="center"/>
    </w:pPr>
    <w:rPr>
      <w:rFonts w:ascii="Times New Roman" w:hAnsi="Times New Roman" w:eastAsia="宋体" w:cstheme="minorBidi"/>
      <w:i/>
      <w:sz w:val="21"/>
      <w:szCs w:val="22"/>
      <w:lang w:val="en-US" w:eastAsia="zh-CN" w:bidi="ar-SA"/>
    </w:rPr>
  </w:style>
  <w:style w:type="paragraph" w:customStyle="1" w:styleId="380">
    <w:name w:val="正文字缩2字"/>
    <w:basedOn w:val="1"/>
    <w:qFormat/>
    <w:uiPriority w:val="0"/>
    <w:pPr>
      <w:spacing w:before="60" w:after="60" w:line="360" w:lineRule="auto"/>
      <w:ind w:left="200" w:leftChars="200" w:firstLine="200" w:firstLineChars="200"/>
    </w:pPr>
    <w:rPr>
      <w:rFonts w:ascii="Times New Roman" w:hAnsi="Times New Roman" w:eastAsia="宋体"/>
      <w:sz w:val="24"/>
    </w:rPr>
  </w:style>
  <w:style w:type="paragraph" w:customStyle="1" w:styleId="381">
    <w:name w:val="默认段落字体 Para Char Char Char Char Char Char Char"/>
    <w:basedOn w:val="1"/>
    <w:qFormat/>
    <w:uiPriority w:val="0"/>
    <w:rPr>
      <w:rFonts w:ascii="Tahoma" w:hAnsi="Tahoma" w:eastAsia="宋体"/>
      <w:sz w:val="24"/>
    </w:rPr>
  </w:style>
  <w:style w:type="paragraph" w:customStyle="1" w:styleId="38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383">
    <w:name w:val="00"/>
    <w:basedOn w:val="1"/>
    <w:qFormat/>
    <w:uiPriority w:val="0"/>
    <w:pPr>
      <w:autoSpaceDE w:val="0"/>
      <w:autoSpaceDN w:val="0"/>
      <w:jc w:val="left"/>
    </w:pPr>
    <w:rPr>
      <w:rFonts w:ascii="黑体" w:hAnsi="Times New Roman" w:eastAsia="黑体"/>
      <w:b/>
      <w:kern w:val="0"/>
      <w:sz w:val="20"/>
    </w:rPr>
  </w:style>
  <w:style w:type="paragraph" w:customStyle="1" w:styleId="384">
    <w:name w:val="Char Char Char Char Char"/>
    <w:basedOn w:val="1"/>
    <w:qFormat/>
    <w:uiPriority w:val="0"/>
    <w:pPr>
      <w:ind w:left="1620" w:hanging="360"/>
    </w:pPr>
    <w:rPr>
      <w:rFonts w:ascii="Tahoma" w:hAnsi="Tahoma" w:eastAsia="宋体"/>
      <w:sz w:val="24"/>
    </w:rPr>
  </w:style>
  <w:style w:type="paragraph" w:customStyle="1" w:styleId="385">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386">
    <w:name w:val="Table Contents"/>
    <w:basedOn w:val="64"/>
    <w:qFormat/>
    <w:uiPriority w:val="0"/>
    <w:pPr>
      <w:suppressAutoHyphens/>
      <w:jc w:val="left"/>
    </w:pPr>
    <w:rPr>
      <w:rFonts w:ascii="Times New Roman" w:eastAsia="Times New Roman"/>
      <w:kern w:val="0"/>
      <w:sz w:val="24"/>
      <w:lang w:eastAsia="en-US"/>
    </w:rPr>
  </w:style>
  <w:style w:type="paragraph" w:customStyle="1" w:styleId="387">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88">
    <w:name w:val="Char Char18"/>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89">
    <w:name w:val="默认段落字体 Para Char Char Char Char Char Char Char Char Char1 Char Char Char Char"/>
    <w:basedOn w:val="1"/>
    <w:qFormat/>
    <w:uiPriority w:val="0"/>
    <w:rPr>
      <w:rFonts w:ascii="Tahoma" w:hAnsi="Tahoma" w:eastAsia="宋体"/>
      <w:sz w:val="24"/>
    </w:rPr>
  </w:style>
  <w:style w:type="paragraph" w:customStyle="1" w:styleId="390">
    <w:name w:val="列出段落2"/>
    <w:basedOn w:val="1"/>
    <w:qFormat/>
    <w:uiPriority w:val="0"/>
    <w:pPr>
      <w:ind w:firstLine="420" w:firstLineChars="200"/>
    </w:pPr>
    <w:rPr>
      <w:rFonts w:ascii="Times New Roman" w:hAnsi="Times New Roman"/>
      <w:sz w:val="21"/>
    </w:rPr>
  </w:style>
  <w:style w:type="paragraph" w:customStyle="1" w:styleId="391">
    <w:name w:val="Char Char Char Char Char Char Char1"/>
    <w:basedOn w:val="56"/>
    <w:qFormat/>
    <w:uiPriority w:val="0"/>
    <w:rPr>
      <w:rFonts w:ascii="宋体" w:hAnsi="Tahoma" w:eastAsia="宋体"/>
      <w:kern w:val="0"/>
      <w:sz w:val="2"/>
    </w:rPr>
  </w:style>
  <w:style w:type="paragraph" w:customStyle="1" w:styleId="392">
    <w:name w:val="Char Char Char Char Char1"/>
    <w:basedOn w:val="1"/>
    <w:qFormat/>
    <w:uiPriority w:val="0"/>
    <w:pPr>
      <w:tabs>
        <w:tab w:val="left" w:pos="425"/>
      </w:tabs>
      <w:ind w:left="1620" w:hanging="360"/>
    </w:pPr>
    <w:rPr>
      <w:rFonts w:ascii="Tahoma" w:hAnsi="Tahoma" w:eastAsia="宋体"/>
      <w:sz w:val="24"/>
    </w:rPr>
  </w:style>
  <w:style w:type="paragraph" w:customStyle="1" w:styleId="393">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394">
    <w:name w:val="二级条标题"/>
    <w:basedOn w:val="395"/>
    <w:qFormat/>
    <w:uiPriority w:val="0"/>
    <w:pPr>
      <w:ind w:left="840"/>
      <w:outlineLvl w:val="3"/>
    </w:pPr>
  </w:style>
  <w:style w:type="paragraph" w:customStyle="1" w:styleId="395">
    <w:name w:val="一级条标题"/>
    <w:basedOn w:val="396"/>
    <w:qFormat/>
    <w:uiPriority w:val="0"/>
    <w:pPr>
      <w:numPr>
        <w:numId w:val="0"/>
      </w:numPr>
      <w:ind w:left="525"/>
      <w:outlineLvl w:val="2"/>
    </w:pPr>
    <w:rPr>
      <w:rFonts w:ascii="Times New Roman" w:hAnsi="Times New Roman" w:eastAsia="宋体"/>
      <w:sz w:val="21"/>
    </w:rPr>
  </w:style>
  <w:style w:type="paragraph" w:customStyle="1" w:styleId="396">
    <w:name w:val="章标题"/>
    <w:qFormat/>
    <w:uiPriority w:val="0"/>
    <w:pPr>
      <w:numPr>
        <w:ilvl w:val="1"/>
        <w:numId w:val="4"/>
      </w:numPr>
      <w:ind w:left="0"/>
      <w:jc w:val="both"/>
      <w:outlineLvl w:val="1"/>
    </w:pPr>
    <w:rPr>
      <w:rFonts w:ascii="黑体" w:eastAsia="黑体" w:hAnsiTheme="minorHAnsi" w:cstheme="minorBidi"/>
      <w:sz w:val="24"/>
      <w:szCs w:val="22"/>
      <w:lang w:val="en-US" w:eastAsia="zh-CN" w:bidi="ar-SA"/>
    </w:rPr>
  </w:style>
  <w:style w:type="paragraph" w:customStyle="1" w:styleId="397">
    <w:name w:val="段"/>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398">
    <w:name w:val="Char Char Char Char Char Char"/>
    <w:basedOn w:val="1"/>
    <w:qFormat/>
    <w:uiPriority w:val="0"/>
    <w:rPr>
      <w:rFonts w:ascii="Times New Roman" w:hAnsi="Times New Roman"/>
      <w:sz w:val="21"/>
    </w:rPr>
  </w:style>
  <w:style w:type="paragraph" w:customStyle="1" w:styleId="399">
    <w:name w:val="Item Step"/>
    <w:qFormat/>
    <w:uiPriority w:val="0"/>
    <w:pPr>
      <w:tabs>
        <w:tab w:val="left" w:pos="1644"/>
      </w:tabs>
      <w:ind w:left="1644" w:hanging="510"/>
      <w:outlineLvl w:val="4"/>
    </w:pPr>
    <w:rPr>
      <w:rFonts w:ascii="Arial" w:hAnsi="Arial" w:eastAsiaTheme="minorEastAsia" w:cstheme="minorBidi"/>
      <w:sz w:val="21"/>
      <w:szCs w:val="22"/>
      <w:lang w:val="en-US" w:eastAsia="zh-CN" w:bidi="ar-SA"/>
    </w:rPr>
  </w:style>
  <w:style w:type="paragraph" w:customStyle="1" w:styleId="400">
    <w:name w:val="样式 宋体 五号 两端对齐 行距: 单倍行距"/>
    <w:basedOn w:val="1"/>
    <w:qFormat/>
    <w:uiPriority w:val="0"/>
    <w:rPr>
      <w:rFonts w:ascii="宋体" w:hAnsi="宋体" w:eastAsia="宋体"/>
      <w:kern w:val="0"/>
      <w:sz w:val="21"/>
    </w:rPr>
  </w:style>
  <w:style w:type="paragraph" w:customStyle="1" w:styleId="401">
    <w:name w:val="reader-word-layer reader-word-s43-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02">
    <w:name w:val="Char Char1 Char"/>
    <w:basedOn w:val="1"/>
    <w:qFormat/>
    <w:uiPriority w:val="0"/>
    <w:rPr>
      <w:rFonts w:ascii="Tahoma" w:hAnsi="Tahoma" w:eastAsia="宋体"/>
      <w:sz w:val="24"/>
      <w:szCs w:val="24"/>
    </w:rPr>
  </w:style>
  <w:style w:type="paragraph" w:customStyle="1" w:styleId="403">
    <w:name w:val="Char Char1 Char Char Char Char Char Char Char"/>
    <w:basedOn w:val="1"/>
    <w:qFormat/>
    <w:uiPriority w:val="0"/>
    <w:pPr>
      <w:pageBreakBefore/>
    </w:pPr>
    <w:rPr>
      <w:rFonts w:ascii="宋体" w:hAnsi="Times New Roman" w:eastAsia="仿宋_GB2312"/>
      <w:szCs w:val="28"/>
    </w:rPr>
  </w:style>
  <w:style w:type="paragraph" w:customStyle="1" w:styleId="4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5">
    <w:name w:val="Table Heading"/>
    <w:qFormat/>
    <w:uiPriority w:val="0"/>
    <w:pPr>
      <w:keepNext/>
      <w:snapToGrid w:val="0"/>
      <w:spacing w:before="80" w:after="80"/>
      <w:jc w:val="center"/>
    </w:pPr>
    <w:rPr>
      <w:rFonts w:ascii="Arial" w:hAnsi="Arial" w:eastAsia="黑体" w:cstheme="minorBidi"/>
      <w:sz w:val="18"/>
      <w:szCs w:val="22"/>
      <w:lang w:val="en-US" w:eastAsia="zh-CN" w:bidi="ar-SA"/>
    </w:rPr>
  </w:style>
  <w:style w:type="paragraph" w:customStyle="1" w:styleId="406">
    <w:name w:val="09正文_wh"/>
    <w:qFormat/>
    <w:uiPriority w:val="0"/>
    <w:pPr>
      <w:spacing w:line="300" w:lineRule="auto"/>
      <w:ind w:firstLine="200" w:firstLineChars="200"/>
      <w:jc w:val="both"/>
    </w:pPr>
    <w:rPr>
      <w:rFonts w:ascii="Times New Roman" w:hAnsi="Times New Roman" w:eastAsiaTheme="minorEastAsia" w:cstheme="minorBidi"/>
      <w:kern w:val="2"/>
      <w:sz w:val="28"/>
      <w:szCs w:val="24"/>
      <w:lang w:val="en-US" w:eastAsia="zh-CN" w:bidi="ar-SA"/>
    </w:rPr>
  </w:style>
  <w:style w:type="paragraph" w:customStyle="1" w:styleId="407">
    <w:name w:val="正文格式 Char"/>
    <w:basedOn w:val="1"/>
    <w:qFormat/>
    <w:uiPriority w:val="0"/>
    <w:pPr>
      <w:widowControl/>
      <w:spacing w:line="440" w:lineRule="atLeast"/>
      <w:ind w:firstLine="510"/>
    </w:pPr>
    <w:rPr>
      <w:rFonts w:ascii="Times New Roman" w:hAnsi="Times New Roman" w:eastAsia="宋体"/>
      <w:kern w:val="0"/>
      <w:sz w:val="24"/>
    </w:rPr>
  </w:style>
  <w:style w:type="paragraph" w:customStyle="1" w:styleId="408">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409">
    <w:name w:val="g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10">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1">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412">
    <w:name w:val="Char Char Char"/>
    <w:basedOn w:val="1"/>
    <w:qFormat/>
    <w:uiPriority w:val="0"/>
    <w:rPr>
      <w:rFonts w:ascii="Tahoma" w:hAnsi="Tahoma" w:eastAsia="宋体"/>
      <w:sz w:val="24"/>
    </w:rPr>
  </w:style>
  <w:style w:type="paragraph" w:customStyle="1" w:styleId="413">
    <w:name w:val="X.X"/>
    <w:basedOn w:val="30"/>
    <w:qFormat/>
    <w:uiPriority w:val="0"/>
    <w:pPr>
      <w:snapToGrid w:val="0"/>
      <w:spacing w:before="120" w:after="0" w:line="360" w:lineRule="auto"/>
      <w:jc w:val="left"/>
    </w:pPr>
    <w:rPr>
      <w:rFonts w:ascii="宋体" w:hAnsi="宋体"/>
      <w:kern w:val="0"/>
      <w:sz w:val="21"/>
    </w:rPr>
  </w:style>
  <w:style w:type="paragraph" w:customStyle="1" w:styleId="414">
    <w:name w:val="af"/>
    <w:basedOn w:val="1"/>
    <w:qFormat/>
    <w:uiPriority w:val="0"/>
    <w:pPr>
      <w:widowControl/>
      <w:spacing w:line="300" w:lineRule="atLeast"/>
      <w:jc w:val="left"/>
    </w:pPr>
    <w:rPr>
      <w:rFonts w:ascii="宋体" w:hAnsi="宋体" w:eastAsia="宋体"/>
      <w:kern w:val="0"/>
      <w:sz w:val="18"/>
    </w:rPr>
  </w:style>
  <w:style w:type="paragraph" w:customStyle="1" w:styleId="415">
    <w:name w:val="表格标题"/>
    <w:basedOn w:val="416"/>
    <w:qFormat/>
    <w:uiPriority w:val="0"/>
  </w:style>
  <w:style w:type="paragraph" w:customStyle="1" w:styleId="416">
    <w:name w:val="表格内容"/>
    <w:basedOn w:val="1"/>
    <w:qFormat/>
    <w:uiPriority w:val="0"/>
    <w:pPr>
      <w:suppressLineNumbers/>
      <w:suppressAutoHyphens/>
    </w:pPr>
    <w:rPr>
      <w:rFonts w:ascii="Times New Roman" w:hAnsi="Times New Roman"/>
      <w:sz w:val="21"/>
      <w:szCs w:val="24"/>
    </w:rPr>
  </w:style>
  <w:style w:type="paragraph" w:customStyle="1" w:styleId="417">
    <w:name w:val="摘要"/>
    <w:basedOn w:val="1"/>
    <w:qFormat/>
    <w:uiPriority w:val="0"/>
    <w:pPr>
      <w:spacing w:line="360" w:lineRule="auto"/>
    </w:pPr>
    <w:rPr>
      <w:rFonts w:ascii="Times New Roman" w:hAnsi="Times New Roman" w:eastAsia="黑体"/>
      <w:sz w:val="20"/>
    </w:rPr>
  </w:style>
  <w:style w:type="paragraph" w:customStyle="1" w:styleId="418">
    <w:name w:val="关键词"/>
    <w:basedOn w:val="1"/>
    <w:qFormat/>
    <w:uiPriority w:val="0"/>
    <w:pPr>
      <w:spacing w:line="360" w:lineRule="auto"/>
    </w:pPr>
    <w:rPr>
      <w:rFonts w:ascii="Times New Roman" w:hAnsi="Times New Roman" w:eastAsia="黑体"/>
      <w:sz w:val="20"/>
    </w:rPr>
  </w:style>
  <w:style w:type="paragraph" w:customStyle="1" w:styleId="419">
    <w:name w:val="标准正文"/>
    <w:basedOn w:val="66"/>
    <w:qFormat/>
    <w:uiPriority w:val="0"/>
    <w:pPr>
      <w:spacing w:before="60" w:after="60" w:line="360" w:lineRule="auto"/>
      <w:ind w:left="0" w:firstLine="482"/>
    </w:pPr>
    <w:rPr>
      <w:rFonts w:ascii="Arial" w:hAnsi="Arial" w:eastAsia="宋体"/>
      <w:sz w:val="24"/>
    </w:rPr>
  </w:style>
  <w:style w:type="paragraph" w:customStyle="1" w:styleId="420">
    <w:name w:val="p0"/>
    <w:basedOn w:val="1"/>
    <w:qFormat/>
    <w:uiPriority w:val="0"/>
    <w:pPr>
      <w:widowControl/>
    </w:pPr>
    <w:rPr>
      <w:rFonts w:ascii="Times New Roman" w:hAnsi="Times New Roman"/>
      <w:kern w:val="0"/>
      <w:sz w:val="21"/>
      <w:szCs w:val="21"/>
    </w:rPr>
  </w:style>
  <w:style w:type="paragraph" w:customStyle="1" w:styleId="421">
    <w:name w:val="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422">
    <w:name w:val="样式 标题 2 + Times New Roman 四号 非加粗 段前: 5 磅 段后: 0 磅 行距: 固定值 20..."/>
    <w:basedOn w:val="29"/>
    <w:qFormat/>
    <w:uiPriority w:val="0"/>
    <w:pPr>
      <w:spacing w:before="100" w:after="0" w:line="400" w:lineRule="exact"/>
    </w:pPr>
    <w:rPr>
      <w:rFonts w:ascii="Times New Roman" w:hAnsi="Times New Roman"/>
      <w:b w:val="0"/>
      <w:sz w:val="28"/>
    </w:rPr>
  </w:style>
  <w:style w:type="paragraph" w:customStyle="1" w:styleId="423">
    <w:name w:val="Item Step in Table"/>
    <w:qFormat/>
    <w:uiPriority w:val="0"/>
    <w:pPr>
      <w:numPr>
        <w:ilvl w:val="0"/>
        <w:numId w:val="4"/>
      </w:numPr>
      <w:tabs>
        <w:tab w:val="left" w:pos="397"/>
      </w:tabs>
      <w:spacing w:before="40" w:after="40"/>
      <w:jc w:val="both"/>
    </w:pPr>
    <w:rPr>
      <w:rFonts w:ascii="Arial" w:hAnsi="Arial" w:eastAsiaTheme="minorEastAsia" w:cstheme="minorBidi"/>
      <w:sz w:val="18"/>
      <w:szCs w:val="22"/>
      <w:lang w:val="en-US" w:eastAsia="zh-CN" w:bidi="ar-SA"/>
    </w:rPr>
  </w:style>
  <w:style w:type="paragraph" w:customStyle="1" w:styleId="424">
    <w:name w:val="正文表格"/>
    <w:basedOn w:val="1"/>
    <w:qFormat/>
    <w:uiPriority w:val="0"/>
    <w:pPr>
      <w:spacing w:before="40" w:after="40"/>
    </w:pPr>
    <w:rPr>
      <w:rFonts w:ascii="Times New Roman" w:hAnsi="Times New Roman" w:eastAsia="宋体"/>
      <w:sz w:val="24"/>
    </w:rPr>
  </w:style>
  <w:style w:type="paragraph" w:customStyle="1" w:styleId="425">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426">
    <w:name w:val="样式 样式 首行缩进:  2 字符 + 首行缩进:  2 字符"/>
    <w:basedOn w:val="1"/>
    <w:qFormat/>
    <w:uiPriority w:val="0"/>
    <w:pPr>
      <w:numPr>
        <w:ilvl w:val="0"/>
        <w:numId w:val="5"/>
      </w:numPr>
      <w:tabs>
        <w:tab w:val="clear" w:pos="1230"/>
      </w:tabs>
      <w:spacing w:line="360" w:lineRule="auto"/>
      <w:ind w:firstLine="480" w:firstLineChars="200"/>
    </w:pPr>
    <w:rPr>
      <w:rFonts w:ascii="Times New Roman" w:hAnsi="Times New Roman" w:eastAsia="宋体"/>
      <w:sz w:val="24"/>
    </w:rPr>
  </w:style>
  <w:style w:type="paragraph" w:customStyle="1" w:styleId="427">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28">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rPr>
  </w:style>
  <w:style w:type="paragraph" w:customStyle="1" w:styleId="429">
    <w:name w:val="Table Description"/>
    <w:qFormat/>
    <w:uiPriority w:val="0"/>
    <w:pPr>
      <w:keepNext/>
      <w:snapToGrid w:val="0"/>
      <w:spacing w:before="160" w:after="80"/>
      <w:ind w:left="1134"/>
      <w:jc w:val="center"/>
    </w:pPr>
    <w:rPr>
      <w:rFonts w:ascii="Arial" w:hAnsi="Arial" w:eastAsia="黑体" w:cstheme="minorBidi"/>
      <w:sz w:val="18"/>
      <w:szCs w:val="22"/>
      <w:lang w:val="en-US" w:eastAsia="zh-CN" w:bidi="ar-SA"/>
    </w:rPr>
  </w:style>
  <w:style w:type="paragraph" w:customStyle="1" w:styleId="430">
    <w:name w:val="Style Heading 3h3Heading 3 - oldLevel 3 HeadH3level_3PIM 3se..."/>
    <w:basedOn w:val="30"/>
    <w:qFormat/>
    <w:uiPriority w:val="0"/>
    <w:pPr>
      <w:numPr>
        <w:ilvl w:val="2"/>
        <w:numId w:val="6"/>
      </w:numPr>
      <w:tabs>
        <w:tab w:val="left" w:pos="709"/>
        <w:tab w:val="left" w:pos="1620"/>
      </w:tabs>
    </w:pPr>
    <w:rPr>
      <w:rFonts w:eastAsia="宋体"/>
    </w:rPr>
  </w:style>
  <w:style w:type="paragraph" w:customStyle="1" w:styleId="431">
    <w:name w:val="CSS1级正文 Char"/>
    <w:basedOn w:val="64"/>
    <w:qFormat/>
    <w:uiPriority w:val="0"/>
    <w:pPr>
      <w:snapToGrid w:val="0"/>
      <w:spacing w:line="360" w:lineRule="auto"/>
      <w:ind w:firstLine="480"/>
    </w:pPr>
    <w:rPr>
      <w:rFonts w:ascii="Times New Roman" w:eastAsia="宋体"/>
      <w:sz w:val="24"/>
    </w:rPr>
  </w:style>
  <w:style w:type="paragraph" w:customStyle="1" w:styleId="432">
    <w:name w:val="Char Char Char Char Char Char Char Char Char"/>
    <w:basedOn w:val="1"/>
    <w:qFormat/>
    <w:uiPriority w:val="0"/>
    <w:rPr>
      <w:rFonts w:ascii="Times New Roman" w:hAnsi="Times New Roman"/>
      <w:sz w:val="21"/>
      <w:szCs w:val="24"/>
    </w:rPr>
  </w:style>
  <w:style w:type="paragraph" w:customStyle="1" w:styleId="433">
    <w:name w:val="司法正文"/>
    <w:qFormat/>
    <w:uiPriority w:val="0"/>
    <w:pPr>
      <w:widowControl w:val="0"/>
      <w:ind w:firstLine="200" w:firstLineChars="200"/>
      <w:jc w:val="both"/>
    </w:pPr>
    <w:rPr>
      <w:rFonts w:eastAsia="仿宋_GB2312" w:asciiTheme="minorHAnsi" w:hAnsiTheme="minorHAnsi" w:cstheme="minorBidi"/>
      <w:sz w:val="32"/>
      <w:szCs w:val="22"/>
      <w:lang w:val="en-US" w:eastAsia="zh-CN" w:bidi="ar-SA"/>
    </w:rPr>
  </w:style>
  <w:style w:type="paragraph" w:customStyle="1" w:styleId="434">
    <w:name w:val="样式 行距: 1.5 倍行距1"/>
    <w:basedOn w:val="1"/>
    <w:qFormat/>
    <w:uiPriority w:val="0"/>
    <w:pPr>
      <w:snapToGrid w:val="0"/>
    </w:pPr>
    <w:rPr>
      <w:rFonts w:ascii="Times New Roman" w:hAnsi="Times New Roman" w:eastAsia="宋体"/>
      <w:sz w:val="21"/>
    </w:rPr>
  </w:style>
  <w:style w:type="paragraph" w:customStyle="1" w:styleId="435">
    <w:name w:val="Title - Revision"/>
    <w:basedOn w:val="115"/>
    <w:qFormat/>
    <w:uiPriority w:val="0"/>
    <w:pPr>
      <w:spacing w:before="720"/>
    </w:pPr>
    <w:rPr>
      <w:rFonts w:ascii="Times New Roman" w:hAnsi="Times New Roman" w:eastAsia="宋体"/>
    </w:rPr>
  </w:style>
  <w:style w:type="paragraph" w:customStyle="1" w:styleId="436">
    <w:name w:val="Table Text Char Char"/>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437">
    <w:name w:val="ly"/>
    <w:basedOn w:val="1"/>
    <w:qFormat/>
    <w:uiPriority w:val="0"/>
    <w:pPr>
      <w:widowControl/>
      <w:spacing w:before="30"/>
      <w:jc w:val="left"/>
    </w:pPr>
    <w:rPr>
      <w:rFonts w:ascii="宋体" w:hAnsi="宋体" w:eastAsia="宋体"/>
      <w:color w:val="000000"/>
      <w:kern w:val="0"/>
      <w:sz w:val="21"/>
      <w:szCs w:val="21"/>
    </w:rPr>
  </w:style>
  <w:style w:type="paragraph" w:customStyle="1" w:styleId="438">
    <w:name w:val="自定样式1"/>
    <w:basedOn w:val="1"/>
    <w:qFormat/>
    <w:uiPriority w:val="0"/>
    <w:pPr>
      <w:suppressAutoHyphens/>
      <w:jc w:val="center"/>
    </w:pPr>
    <w:rPr>
      <w:rFonts w:ascii="宋体" w:hAnsi="宋体"/>
      <w:color w:val="000000"/>
      <w:sz w:val="18"/>
      <w:szCs w:val="24"/>
    </w:rPr>
  </w:style>
  <w:style w:type="paragraph" w:customStyle="1" w:styleId="439">
    <w:name w:val="_Style 57"/>
    <w:basedOn w:val="1"/>
    <w:qFormat/>
    <w:uiPriority w:val="0"/>
    <w:rPr>
      <w:rFonts w:ascii="Times New Roman" w:hAnsi="Times New Roman"/>
      <w:sz w:val="21"/>
    </w:rPr>
  </w:style>
  <w:style w:type="paragraph" w:customStyle="1" w:styleId="440">
    <w:name w:val="Item List"/>
    <w:qFormat/>
    <w:uiPriority w:val="0"/>
    <w:pPr>
      <w:numPr>
        <w:ilvl w:val="0"/>
        <w:numId w:val="7"/>
      </w:numPr>
      <w:tabs>
        <w:tab w:val="clear" w:pos="1644"/>
      </w:tabs>
      <w:spacing w:line="300" w:lineRule="auto"/>
      <w:jc w:val="both"/>
    </w:pPr>
    <w:rPr>
      <w:rFonts w:ascii="Arial" w:hAnsi="Arial" w:eastAsiaTheme="minorEastAsia" w:cstheme="minorBidi"/>
      <w:sz w:val="21"/>
      <w:szCs w:val="22"/>
      <w:lang w:val="en-US" w:eastAsia="zh-CN" w:bidi="ar-SA"/>
    </w:rPr>
  </w:style>
  <w:style w:type="paragraph" w:customStyle="1" w:styleId="441">
    <w:name w:val="Table Paragraph"/>
    <w:basedOn w:val="1"/>
    <w:qFormat/>
    <w:uiPriority w:val="0"/>
    <w:rPr>
      <w:rFonts w:ascii="Times New Roman" w:hAnsi="Times New Roman"/>
      <w:sz w:val="21"/>
      <w:szCs w:val="24"/>
    </w:rPr>
  </w:style>
  <w:style w:type="paragraph" w:customStyle="1" w:styleId="442">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443">
    <w:name w:val="段落正文"/>
    <w:basedOn w:val="1"/>
    <w:qFormat/>
    <w:uiPriority w:val="0"/>
    <w:pPr>
      <w:spacing w:line="360" w:lineRule="auto"/>
      <w:ind w:firstLine="200" w:firstLineChars="200"/>
    </w:pPr>
    <w:rPr>
      <w:rFonts w:ascii="Times New Roman" w:hAnsi="Times New Roman" w:eastAsia="宋体"/>
      <w:spacing w:val="2"/>
      <w:sz w:val="24"/>
    </w:rPr>
  </w:style>
  <w:style w:type="paragraph" w:customStyle="1" w:styleId="444">
    <w:name w:val="二级列表"/>
    <w:basedOn w:val="443"/>
    <w:qFormat/>
    <w:uiPriority w:val="0"/>
    <w:pPr>
      <w:tabs>
        <w:tab w:val="left" w:pos="2120"/>
      </w:tabs>
      <w:ind w:firstLine="0" w:firstLineChars="0"/>
    </w:pPr>
    <w:rPr>
      <w:b/>
    </w:rPr>
  </w:style>
  <w:style w:type="paragraph" w:customStyle="1" w:styleId="445">
    <w:name w:val="Char2"/>
    <w:basedOn w:val="1"/>
    <w:qFormat/>
    <w:uiPriority w:val="0"/>
    <w:pPr>
      <w:spacing w:line="240" w:lineRule="atLeast"/>
      <w:ind w:left="420" w:firstLine="420"/>
    </w:pPr>
    <w:rPr>
      <w:rFonts w:ascii="Times New Roman" w:hAnsi="Times New Roman" w:eastAsia="宋体"/>
      <w:kern w:val="0"/>
      <w:sz w:val="21"/>
    </w:rPr>
  </w:style>
  <w:style w:type="paragraph" w:customStyle="1" w:styleId="446">
    <w:name w:val="reader-word-layer reader-word-s43-8"/>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47">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48">
    <w:name w:val="Char3"/>
    <w:basedOn w:val="1"/>
    <w:qFormat/>
    <w:uiPriority w:val="0"/>
    <w:rPr>
      <w:rFonts w:ascii="Tahoma" w:hAnsi="Tahoma"/>
      <w:sz w:val="24"/>
    </w:rPr>
  </w:style>
  <w:style w:type="paragraph" w:customStyle="1" w:styleId="449">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450">
    <w:name w:val="样式 标题 1章标题Heading 0Section HeadPIM 1H1h11st levell11H1..."/>
    <w:basedOn w:val="28"/>
    <w:qFormat/>
    <w:uiPriority w:val="0"/>
    <w:pPr>
      <w:keepLines/>
      <w:pageBreakBefore/>
      <w:tabs>
        <w:tab w:val="left" w:pos="432"/>
      </w:tabs>
      <w:autoSpaceDE w:val="0"/>
      <w:autoSpaceDN w:val="0"/>
      <w:spacing w:before="340" w:after="330" w:line="578" w:lineRule="atLeast"/>
    </w:pPr>
    <w:rPr>
      <w:rFonts w:ascii="Times New Roman" w:hAnsi="宋体" w:eastAsia="黑体"/>
      <w:b/>
      <w:kern w:val="44"/>
      <w:sz w:val="36"/>
    </w:rPr>
  </w:style>
  <w:style w:type="paragraph" w:customStyle="1" w:styleId="451">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52">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453">
    <w:name w:val="默认段落字体 Para Char Char Char Char Char Char Char Char Char Char Char Char Char"/>
    <w:basedOn w:val="1"/>
    <w:qFormat/>
    <w:uiPriority w:val="0"/>
    <w:rPr>
      <w:rFonts w:ascii="Times New Roman" w:hAnsi="Times New Roman"/>
      <w:sz w:val="21"/>
    </w:rPr>
  </w:style>
  <w:style w:type="paragraph" w:customStyle="1" w:styleId="454">
    <w:name w:val="普通正文"/>
    <w:basedOn w:val="1"/>
    <w:qFormat/>
    <w:uiPriority w:val="0"/>
    <w:pPr>
      <w:spacing w:before="120" w:after="120" w:line="360" w:lineRule="auto"/>
      <w:ind w:firstLine="480"/>
      <w:jc w:val="left"/>
    </w:pPr>
    <w:rPr>
      <w:rFonts w:ascii="Arial" w:hAnsi="Arial" w:eastAsia="宋体"/>
      <w:kern w:val="0"/>
      <w:sz w:val="24"/>
    </w:rPr>
  </w:style>
  <w:style w:type="paragraph" w:customStyle="1" w:styleId="455">
    <w:name w:val="首行缩进 1"/>
    <w:basedOn w:val="1"/>
    <w:qFormat/>
    <w:uiPriority w:val="0"/>
    <w:pPr>
      <w:spacing w:after="120" w:line="360" w:lineRule="auto"/>
      <w:ind w:firstLine="200" w:firstLineChars="200"/>
    </w:pPr>
    <w:rPr>
      <w:rFonts w:ascii="Times New Roman" w:hAnsi="Times New Roman" w:eastAsia="宋体"/>
      <w:sz w:val="24"/>
    </w:rPr>
  </w:style>
  <w:style w:type="paragraph" w:customStyle="1" w:styleId="456">
    <w:name w:val="标题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7">
    <w:name w:val="表格5"/>
    <w:basedOn w:val="1"/>
    <w:qFormat/>
    <w:uiPriority w:val="0"/>
    <w:pPr>
      <w:spacing w:line="420" w:lineRule="atLeast"/>
      <w:ind w:left="1021" w:hanging="284"/>
      <w:jc w:val="left"/>
    </w:pPr>
    <w:rPr>
      <w:rFonts w:ascii="宋体" w:hAnsi="Times New Roman"/>
      <w:kern w:val="0"/>
      <w:sz w:val="21"/>
    </w:rPr>
  </w:style>
  <w:style w:type="paragraph" w:customStyle="1" w:styleId="458">
    <w:name w:val="无间隔1"/>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customStyle="1" w:styleId="459">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460">
    <w:name w:val="正文 A"/>
    <w:qFormat/>
    <w:uiPriority w:val="0"/>
    <w:pPr>
      <w:framePr w:wrap="around" w:vAnchor="margin" w:hAnchor="text" w:yAlign="top"/>
      <w:widowControl w:val="0"/>
      <w:jc w:val="both"/>
    </w:pPr>
    <w:rPr>
      <w:rFonts w:ascii="Arial Unicode MS" w:hAnsi="Arial Unicode MS" w:eastAsiaTheme="minorEastAsia" w:cstheme="minorBidi"/>
      <w:color w:val="000000"/>
      <w:kern w:val="2"/>
      <w:sz w:val="21"/>
      <w:szCs w:val="21"/>
      <w:lang w:val="en-US" w:eastAsia="zh-CN" w:bidi="ar-SA"/>
    </w:rPr>
  </w:style>
  <w:style w:type="paragraph" w:customStyle="1" w:styleId="461">
    <w:name w:val="Char2 Char Char Char Char Char Char"/>
    <w:basedOn w:val="1"/>
    <w:qFormat/>
    <w:uiPriority w:val="0"/>
    <w:rPr>
      <w:rFonts w:ascii="仿宋_GB2312" w:hAnsi="Times New Roman" w:eastAsia="宋体"/>
      <w:b/>
      <w:sz w:val="30"/>
    </w:rPr>
  </w:style>
  <w:style w:type="paragraph" w:customStyle="1" w:styleId="462">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rPr>
  </w:style>
  <w:style w:type="paragraph" w:customStyle="1" w:styleId="463">
    <w:name w:val="l-2"/>
    <w:basedOn w:val="1"/>
    <w:qFormat/>
    <w:uiPriority w:val="0"/>
    <w:pPr>
      <w:widowControl/>
      <w:spacing w:before="100" w:beforeAutospacing="1" w:after="100" w:afterAutospacing="1"/>
      <w:jc w:val="left"/>
    </w:pPr>
    <w:rPr>
      <w:rFonts w:ascii="宋体" w:hAnsi="宋体"/>
      <w:b/>
      <w:bCs/>
      <w:color w:val="000000"/>
      <w:kern w:val="0"/>
      <w:sz w:val="13"/>
      <w:szCs w:val="13"/>
    </w:rPr>
  </w:style>
  <w:style w:type="paragraph" w:customStyle="1" w:styleId="464">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5">
    <w:name w:val="图标"/>
    <w:basedOn w:val="1"/>
    <w:qFormat/>
    <w:uiPriority w:val="0"/>
    <w:pPr>
      <w:tabs>
        <w:tab w:val="left" w:pos="420"/>
        <w:tab w:val="left" w:pos="567"/>
        <w:tab w:val="left" w:pos="720"/>
      </w:tabs>
      <w:autoSpaceDE w:val="0"/>
      <w:autoSpaceDN w:val="0"/>
      <w:snapToGrid w:val="0"/>
      <w:spacing w:before="120" w:after="120" w:line="320" w:lineRule="atLeast"/>
      <w:ind w:left="420" w:hanging="420"/>
      <w:jc w:val="center"/>
    </w:pPr>
    <w:rPr>
      <w:rFonts w:ascii="Times New Roman" w:hAnsi="Times New Roman" w:eastAsia="仿宋_GB2312"/>
      <w:kern w:val="0"/>
      <w:sz w:val="24"/>
    </w:rPr>
  </w:style>
  <w:style w:type="paragraph" w:customStyle="1" w:styleId="466">
    <w:name w:val="Char Char Char Char Char Char1 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67">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8">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69">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470">
    <w:name w:val="Char Char2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471">
    <w:name w:val="样式3"/>
    <w:basedOn w:val="28"/>
    <w:qFormat/>
    <w:uiPriority w:val="0"/>
    <w:pPr>
      <w:keepLines/>
      <w:spacing w:before="340" w:after="330" w:line="576" w:lineRule="auto"/>
    </w:pPr>
    <w:rPr>
      <w:rFonts w:ascii="Times New Roman" w:eastAsia="黑体"/>
      <w:b/>
      <w:kern w:val="44"/>
      <w:sz w:val="44"/>
    </w:rPr>
  </w:style>
  <w:style w:type="paragraph" w:customStyle="1" w:styleId="472">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473">
    <w:name w:val="Char Char30 Char Char"/>
    <w:basedOn w:val="1"/>
    <w:qFormat/>
    <w:uiPriority w:val="0"/>
    <w:rPr>
      <w:rFonts w:ascii="Times New Roman" w:hAnsi="Times New Roman"/>
      <w:sz w:val="21"/>
      <w:szCs w:val="24"/>
    </w:rPr>
  </w:style>
  <w:style w:type="paragraph" w:customStyle="1" w:styleId="474">
    <w:name w:val="表格文本"/>
    <w:qFormat/>
    <w:uiPriority w:val="0"/>
    <w:pPr>
      <w:tabs>
        <w:tab w:val="decimal" w:pos="0"/>
      </w:tabs>
    </w:pPr>
    <w:rPr>
      <w:rFonts w:ascii="Arial" w:hAnsi="Arial" w:eastAsiaTheme="minorEastAsia" w:cstheme="minorBidi"/>
      <w:sz w:val="21"/>
      <w:szCs w:val="22"/>
      <w:lang w:val="en-US" w:eastAsia="zh-CN" w:bidi="ar-SA"/>
    </w:rPr>
  </w:style>
  <w:style w:type="paragraph" w:customStyle="1" w:styleId="475">
    <w:name w:val="Char Char Char Char"/>
    <w:basedOn w:val="1"/>
    <w:qFormat/>
    <w:uiPriority w:val="0"/>
    <w:pPr>
      <w:pageBreakBefore/>
      <w:widowControl/>
      <w:spacing w:after="160" w:line="240" w:lineRule="exact"/>
      <w:jc w:val="left"/>
    </w:pPr>
    <w:rPr>
      <w:rFonts w:ascii="Verdana" w:hAnsi="Verdana" w:eastAsia="宋体"/>
      <w:kern w:val="0"/>
      <w:sz w:val="20"/>
      <w:lang w:eastAsia="en-US"/>
    </w:rPr>
  </w:style>
  <w:style w:type="paragraph" w:customStyle="1" w:styleId="476">
    <w:name w:val="附录3"/>
    <w:basedOn w:val="1"/>
    <w:qFormat/>
    <w:uiPriority w:val="0"/>
    <w:pPr>
      <w:tabs>
        <w:tab w:val="left" w:pos="851"/>
      </w:tabs>
      <w:ind w:left="425" w:hanging="425"/>
      <w:outlineLvl w:val="2"/>
    </w:pPr>
    <w:rPr>
      <w:rFonts w:ascii="Times New Roman" w:hAnsi="Times New Roman" w:eastAsia="黑体"/>
      <w:b/>
      <w:sz w:val="32"/>
    </w:rPr>
  </w:style>
  <w:style w:type="paragraph" w:customStyle="1" w:styleId="477">
    <w:name w:val="小标题 1"/>
    <w:basedOn w:val="1"/>
    <w:qFormat/>
    <w:uiPriority w:val="0"/>
    <w:pPr>
      <w:autoSpaceDE w:val="0"/>
      <w:autoSpaceDN w:val="0"/>
      <w:spacing w:line="360" w:lineRule="atLeast"/>
    </w:pPr>
    <w:rPr>
      <w:rFonts w:ascii="文鼎粗黑" w:hAnsi="Times New Roman" w:eastAsia="文鼎粗黑"/>
      <w:kern w:val="0"/>
      <w:sz w:val="22"/>
    </w:rPr>
  </w:style>
  <w:style w:type="paragraph" w:customStyle="1" w:styleId="478">
    <w:name w:val="标题2"/>
    <w:basedOn w:val="29"/>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47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0">
    <w:name w:val="p17"/>
    <w:basedOn w:val="1"/>
    <w:qFormat/>
    <w:uiPriority w:val="0"/>
    <w:pPr>
      <w:widowControl/>
    </w:pPr>
    <w:rPr>
      <w:rFonts w:ascii="Times New Roman" w:hAnsi="Times New Roman"/>
      <w:kern w:val="0"/>
      <w:sz w:val="21"/>
      <w:szCs w:val="21"/>
    </w:rPr>
  </w:style>
  <w:style w:type="paragraph" w:customStyle="1" w:styleId="481">
    <w:name w:val="没有缩进（为图形使用）"/>
    <w:basedOn w:val="1"/>
    <w:qFormat/>
    <w:uiPriority w:val="0"/>
    <w:pPr>
      <w:spacing w:before="120" w:after="120" w:line="360" w:lineRule="auto"/>
    </w:pPr>
    <w:rPr>
      <w:rFonts w:ascii="Times New Roman" w:hAnsi="Times New Roman" w:eastAsia="宋体"/>
      <w:sz w:val="24"/>
    </w:rPr>
  </w:style>
  <w:style w:type="paragraph" w:customStyle="1" w:styleId="482">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83">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484">
    <w:name w:val="Char Char110"/>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85">
    <w:name w:val="TOC 标题11"/>
    <w:basedOn w:val="28"/>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486">
    <w:name w:val="Char1"/>
    <w:basedOn w:val="1"/>
    <w:qFormat/>
    <w:uiPriority w:val="0"/>
    <w:rPr>
      <w:rFonts w:ascii="Times New Roman" w:hAnsi="Times New Roman" w:eastAsia="宋体"/>
      <w:sz w:val="21"/>
    </w:rPr>
  </w:style>
  <w:style w:type="paragraph" w:customStyle="1" w:styleId="487">
    <w:name w:val="Char Char9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88">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89">
    <w:name w:val="1.正文"/>
    <w:basedOn w:val="1"/>
    <w:qFormat/>
    <w:uiPriority w:val="0"/>
    <w:pPr>
      <w:spacing w:line="360" w:lineRule="auto"/>
      <w:ind w:left="540" w:leftChars="225" w:firstLine="540" w:firstLineChars="225"/>
    </w:pPr>
    <w:rPr>
      <w:rFonts w:ascii="Times New Roman" w:hAnsi="Times New Roman" w:eastAsia="宋体"/>
      <w:sz w:val="24"/>
    </w:rPr>
  </w:style>
  <w:style w:type="paragraph" w:customStyle="1" w:styleId="490">
    <w:name w:val="编号正文"/>
    <w:basedOn w:val="491"/>
    <w:qFormat/>
    <w:uiPriority w:val="0"/>
    <w:pPr>
      <w:snapToGrid/>
      <w:spacing w:line="360" w:lineRule="auto"/>
      <w:ind w:left="1407" w:hanging="1047"/>
      <w:jc w:val="left"/>
    </w:pPr>
    <w:rPr>
      <w:rFonts w:ascii="Times New Roman" w:hAnsi="Times New Roman" w:eastAsia="仿宋_GB2312"/>
    </w:rPr>
  </w:style>
  <w:style w:type="paragraph" w:customStyle="1" w:styleId="491">
    <w:name w:val="文档正文"/>
    <w:basedOn w:val="1"/>
    <w:qFormat/>
    <w:uiPriority w:val="0"/>
    <w:pPr>
      <w:snapToGrid w:val="0"/>
      <w:spacing w:line="440" w:lineRule="exact"/>
      <w:ind w:firstLine="567"/>
    </w:pPr>
    <w:rPr>
      <w:rFonts w:ascii="Arial Narrow" w:hAnsi="Arial Narrow" w:eastAsia="宋体"/>
      <w:kern w:val="0"/>
      <w:sz w:val="24"/>
    </w:rPr>
  </w:style>
  <w:style w:type="paragraph" w:customStyle="1" w:styleId="492">
    <w:name w:val="Char Char1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3">
    <w:name w:val="Char Char Char Char Char Char1 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94">
    <w:name w:val="标书正文:  0.74 厘米"/>
    <w:basedOn w:val="1"/>
    <w:qFormat/>
    <w:uiPriority w:val="0"/>
    <w:pPr>
      <w:snapToGrid w:val="0"/>
      <w:spacing w:line="360" w:lineRule="auto"/>
      <w:ind w:firstLine="420"/>
    </w:pPr>
    <w:rPr>
      <w:rFonts w:ascii="Times New Roman" w:hAnsi="Times New Roman" w:eastAsia="宋体"/>
      <w:sz w:val="24"/>
    </w:rPr>
  </w:style>
  <w:style w:type="paragraph" w:customStyle="1" w:styleId="495">
    <w:name w:val="正文1"/>
    <w:basedOn w:val="1"/>
    <w:qFormat/>
    <w:uiPriority w:val="0"/>
    <w:pPr>
      <w:spacing w:line="300" w:lineRule="auto"/>
      <w:ind w:firstLine="200" w:firstLineChars="200"/>
    </w:pPr>
    <w:rPr>
      <w:rFonts w:ascii="Times New Roman" w:hAnsi="Times New Roman" w:eastAsia="宋体"/>
      <w:sz w:val="24"/>
    </w:rPr>
  </w:style>
  <w:style w:type="paragraph" w:customStyle="1" w:styleId="496">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97">
    <w:name w:val="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498">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99">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500">
    <w:name w:val="样式 宋体 五号 行距: 单倍行距"/>
    <w:basedOn w:val="1"/>
    <w:qFormat/>
    <w:uiPriority w:val="0"/>
    <w:pPr>
      <w:jc w:val="left"/>
    </w:pPr>
    <w:rPr>
      <w:rFonts w:ascii="宋体" w:hAnsi="宋体" w:eastAsia="宋体"/>
      <w:kern w:val="0"/>
      <w:sz w:val="21"/>
    </w:rPr>
  </w:style>
  <w:style w:type="paragraph" w:customStyle="1" w:styleId="501">
    <w:name w:val="表文字"/>
    <w:qFormat/>
    <w:uiPriority w:val="0"/>
    <w:rPr>
      <w:rFonts w:ascii="宋体" w:hAnsiTheme="minorHAnsi" w:eastAsiaTheme="minorEastAsia" w:cstheme="minorBidi"/>
      <w:kern w:val="2"/>
      <w:sz w:val="21"/>
      <w:szCs w:val="22"/>
      <w:lang w:val="en-US" w:eastAsia="zh-CN" w:bidi="ar-SA"/>
    </w:rPr>
  </w:style>
  <w:style w:type="paragraph" w:customStyle="1" w:styleId="502">
    <w:name w:val="表格内文字"/>
    <w:basedOn w:val="77"/>
    <w:qFormat/>
    <w:uiPriority w:val="0"/>
    <w:rPr>
      <w:rFonts w:ascii="Times New Roman" w:hAnsi="Times New Roman" w:eastAsia="宋体"/>
      <w:color w:val="000000"/>
      <w:lang w:val="en-GB"/>
    </w:rPr>
  </w:style>
  <w:style w:type="paragraph" w:customStyle="1" w:styleId="503">
    <w:name w:val="Char7"/>
    <w:basedOn w:val="1"/>
    <w:qFormat/>
    <w:uiPriority w:val="0"/>
    <w:pPr>
      <w:widowControl/>
      <w:spacing w:after="160" w:line="240" w:lineRule="exact"/>
      <w:jc w:val="left"/>
    </w:pPr>
    <w:rPr>
      <w:rFonts w:ascii="Times New Roman" w:hAnsi="Times New Roman"/>
      <w:sz w:val="21"/>
    </w:rPr>
  </w:style>
  <w:style w:type="paragraph" w:customStyle="1" w:styleId="504">
    <w:name w:val="正文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506">
    <w:name w:val="Char Char6 Char Char"/>
    <w:basedOn w:val="1"/>
    <w:qFormat/>
    <w:uiPriority w:val="0"/>
    <w:rPr>
      <w:rFonts w:ascii="Times New Roman" w:hAnsi="Times New Roman"/>
      <w:sz w:val="21"/>
      <w:szCs w:val="24"/>
    </w:rPr>
  </w:style>
  <w:style w:type="paragraph" w:customStyle="1" w:styleId="507">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0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09">
    <w:name w:val="Table Text Char1"/>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510">
    <w:name w:val="样式4"/>
    <w:basedOn w:val="31"/>
    <w:qFormat/>
    <w:uiPriority w:val="0"/>
    <w:pPr>
      <w:snapToGrid w:val="0"/>
    </w:pPr>
    <w:rPr>
      <w:rFonts w:ascii="Times New Roman" w:hAnsi="Times New Roman" w:eastAsia="宋体"/>
    </w:rPr>
  </w:style>
  <w:style w:type="paragraph" w:customStyle="1" w:styleId="511">
    <w:name w:val="图片文字"/>
    <w:basedOn w:val="1"/>
    <w:qFormat/>
    <w:uiPriority w:val="0"/>
    <w:pPr>
      <w:spacing w:line="240" w:lineRule="atLeast"/>
      <w:jc w:val="center"/>
    </w:pPr>
    <w:rPr>
      <w:rFonts w:ascii="Times New Roman" w:hAnsi="Times New Roman" w:eastAsia="宋体"/>
      <w:sz w:val="21"/>
    </w:rPr>
  </w:style>
  <w:style w:type="paragraph" w:customStyle="1" w:styleId="512">
    <w:name w:val="style1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13">
    <w:name w:val="CM95"/>
    <w:basedOn w:val="1"/>
    <w:qFormat/>
    <w:uiPriority w:val="0"/>
    <w:pPr>
      <w:autoSpaceDE w:val="0"/>
      <w:autoSpaceDN w:val="0"/>
      <w:spacing w:after="115"/>
      <w:jc w:val="left"/>
    </w:pPr>
    <w:rPr>
      <w:rFonts w:ascii="宋体" w:hAnsi="Times New Roman"/>
      <w:kern w:val="0"/>
      <w:sz w:val="24"/>
      <w:szCs w:val="24"/>
    </w:rPr>
  </w:style>
  <w:style w:type="paragraph" w:customStyle="1" w:styleId="514">
    <w:name w:val="表格文字"/>
    <w:basedOn w:val="1"/>
    <w:qFormat/>
    <w:uiPriority w:val="0"/>
    <w:pPr>
      <w:spacing w:line="420" w:lineRule="atLeast"/>
      <w:jc w:val="left"/>
    </w:pPr>
    <w:rPr>
      <w:rFonts w:ascii="Times New Roman" w:hAnsi="Times New Roman"/>
      <w:kern w:val="0"/>
      <w:sz w:val="21"/>
    </w:rPr>
  </w:style>
  <w:style w:type="paragraph" w:customStyle="1" w:styleId="515">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16">
    <w:name w:val="WW-表格内容"/>
    <w:basedOn w:val="1"/>
    <w:qFormat/>
    <w:uiPriority w:val="0"/>
    <w:pPr>
      <w:suppressLineNumbers/>
      <w:suppressAutoHyphens/>
    </w:pPr>
    <w:rPr>
      <w:rFonts w:ascii="Times New Roman" w:hAnsi="Times New Roman"/>
      <w:sz w:val="21"/>
      <w:szCs w:val="24"/>
    </w:rPr>
  </w:style>
  <w:style w:type="paragraph" w:customStyle="1" w:styleId="517">
    <w:name w:val="WW-表格标题"/>
    <w:basedOn w:val="516"/>
    <w:qFormat/>
    <w:uiPriority w:val="0"/>
  </w:style>
  <w:style w:type="paragraph" w:customStyle="1" w:styleId="518">
    <w:name w:val="Char Char Char1 Char Char Char Char Char Char Char Char Char Char Char Char Char1"/>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19">
    <w:name w:val="表格文字居中"/>
    <w:basedOn w:val="1"/>
    <w:qFormat/>
    <w:uiPriority w:val="0"/>
    <w:pPr>
      <w:tabs>
        <w:tab w:val="left" w:pos="720"/>
        <w:tab w:val="left" w:pos="900"/>
      </w:tabs>
      <w:snapToGrid w:val="0"/>
      <w:spacing w:line="360" w:lineRule="auto"/>
      <w:jc w:val="center"/>
    </w:pPr>
    <w:rPr>
      <w:rFonts w:ascii="宋体" w:hAnsi="Arial"/>
      <w:kern w:val="0"/>
      <w:sz w:val="18"/>
    </w:rPr>
  </w:style>
  <w:style w:type="paragraph" w:customStyle="1" w:styleId="520">
    <w:name w:val="Char"/>
    <w:basedOn w:val="1"/>
    <w:qFormat/>
    <w:uiPriority w:val="0"/>
    <w:pPr>
      <w:spacing w:line="240" w:lineRule="atLeast"/>
      <w:ind w:left="420" w:firstLine="420"/>
    </w:pPr>
    <w:rPr>
      <w:rFonts w:ascii="Times New Roman" w:hAnsi="Times New Roman" w:eastAsia="宋体"/>
      <w:kern w:val="0"/>
      <w:sz w:val="21"/>
    </w:rPr>
  </w:style>
  <w:style w:type="paragraph" w:customStyle="1" w:styleId="521">
    <w:name w:val="无间隔11"/>
    <w:qFormat/>
    <w:uiPriority w:val="0"/>
    <w:rPr>
      <w:rFonts w:ascii="Times New Roman" w:hAnsi="Times New Roman" w:eastAsia="宋体" w:cstheme="minorBidi"/>
      <w:sz w:val="22"/>
      <w:szCs w:val="22"/>
      <w:lang w:val="en-US" w:eastAsia="zh-CN" w:bidi="ar-SA"/>
    </w:rPr>
  </w:style>
  <w:style w:type="paragraph" w:customStyle="1" w:styleId="522">
    <w:name w:val="可研正文"/>
    <w:basedOn w:val="64"/>
    <w:qFormat/>
    <w:uiPriority w:val="0"/>
    <w:pPr>
      <w:snapToGrid w:val="0"/>
      <w:spacing w:line="440" w:lineRule="exact"/>
      <w:ind w:firstLine="567"/>
    </w:pPr>
    <w:rPr>
      <w:rFonts w:ascii="Times New Roman" w:eastAsia="宋体"/>
      <w:sz w:val="28"/>
    </w:rPr>
  </w:style>
  <w:style w:type="paragraph" w:customStyle="1" w:styleId="523">
    <w:name w:val="段 Char"/>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524">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25">
    <w:name w:val="样式 标题 6第五层条 + 三号 段前: 0.5 行"/>
    <w:basedOn w:val="33"/>
    <w:qFormat/>
    <w:uiPriority w:val="0"/>
    <w:pPr>
      <w:widowControl/>
      <w:tabs>
        <w:tab w:val="clear" w:pos="1152"/>
      </w:tabs>
      <w:snapToGrid/>
      <w:jc w:val="left"/>
    </w:pPr>
    <w:rPr>
      <w:rFonts w:ascii="Times New Roman" w:hAnsi="Times New Roman" w:eastAsia="宋体"/>
      <w:snapToGrid w:val="0"/>
      <w:kern w:val="24"/>
      <w:sz w:val="28"/>
    </w:rPr>
  </w:style>
  <w:style w:type="paragraph" w:customStyle="1" w:styleId="526">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27">
    <w:name w:val="Title - Date"/>
    <w:basedOn w:val="115"/>
    <w:qFormat/>
    <w:uiPriority w:val="0"/>
    <w:pPr>
      <w:spacing w:before="240" w:after="720"/>
    </w:pPr>
    <w:rPr>
      <w:rFonts w:ascii="Times New Roman" w:hAnsi="Times New Roman" w:eastAsia="宋体"/>
      <w:sz w:val="28"/>
    </w:rPr>
  </w:style>
  <w:style w:type="paragraph" w:customStyle="1" w:styleId="528">
    <w:name w:val="p18"/>
    <w:basedOn w:val="1"/>
    <w:qFormat/>
    <w:uiPriority w:val="0"/>
    <w:pPr>
      <w:widowControl/>
      <w:ind w:firstLine="420"/>
    </w:pPr>
    <w:rPr>
      <w:rFonts w:ascii="Times New Roman" w:hAnsi="Times New Roman"/>
      <w:kern w:val="0"/>
      <w:szCs w:val="28"/>
    </w:rPr>
  </w:style>
  <w:style w:type="paragraph" w:customStyle="1" w:styleId="529">
    <w:name w:val="Char9"/>
    <w:basedOn w:val="56"/>
    <w:qFormat/>
    <w:uiPriority w:val="0"/>
    <w:pPr>
      <w:spacing w:line="360" w:lineRule="auto"/>
      <w:ind w:firstLine="200" w:firstLineChars="200"/>
    </w:pPr>
    <w:rPr>
      <w:rFonts w:ascii="Calibri" w:hAnsi="Calibri"/>
      <w:kern w:val="0"/>
      <w:sz w:val="20"/>
    </w:rPr>
  </w:style>
  <w:style w:type="paragraph" w:customStyle="1" w:styleId="530">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531">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jc w:val="center"/>
    </w:pPr>
    <w:rPr>
      <w:rFonts w:ascii="Times New Roman" w:hAnsi="Times New Roman" w:eastAsia="宋体"/>
      <w:b/>
      <w:i/>
      <w:sz w:val="24"/>
    </w:rPr>
  </w:style>
  <w:style w:type="paragraph" w:customStyle="1" w:styleId="532">
    <w:name w:val="简单回函地址"/>
    <w:basedOn w:val="1"/>
    <w:qFormat/>
    <w:uiPriority w:val="0"/>
    <w:pPr>
      <w:snapToGrid w:val="0"/>
      <w:spacing w:line="360" w:lineRule="auto"/>
    </w:pPr>
    <w:rPr>
      <w:rFonts w:ascii="Times New Roman" w:hAnsi="Times New Roman" w:eastAsia="宋体"/>
      <w:sz w:val="24"/>
    </w:rPr>
  </w:style>
  <w:style w:type="paragraph" w:customStyle="1" w:styleId="533">
    <w:name w:val="正文文本缩进 21"/>
    <w:basedOn w:val="1"/>
    <w:qFormat/>
    <w:uiPriority w:val="0"/>
    <w:pPr>
      <w:spacing w:before="120"/>
      <w:ind w:firstLine="420"/>
    </w:pPr>
    <w:rPr>
      <w:rFonts w:ascii="Times New Roman" w:hAnsi="Times New Roman" w:eastAsia="宋体"/>
      <w:sz w:val="24"/>
    </w:rPr>
  </w:style>
  <w:style w:type="paragraph" w:styleId="534">
    <w:name w:val="List Paragraph"/>
    <w:basedOn w:val="1"/>
    <w:qFormat/>
    <w:uiPriority w:val="0"/>
    <w:pPr>
      <w:wordWrap w:val="0"/>
      <w:spacing w:line="360" w:lineRule="auto"/>
      <w:ind w:firstLine="420" w:firstLineChars="200"/>
    </w:pPr>
    <w:rPr>
      <w:rFonts w:ascii="Times New Roman" w:hAnsi="Times New Roman" w:eastAsia="仿宋_GB2312"/>
      <w:sz w:val="24"/>
    </w:rPr>
  </w:style>
  <w:style w:type="paragraph" w:customStyle="1" w:styleId="535">
    <w:name w:val="Char2 Char Char Char Char Char Char1"/>
    <w:basedOn w:val="1"/>
    <w:qFormat/>
    <w:uiPriority w:val="0"/>
    <w:rPr>
      <w:rFonts w:ascii="仿宋_GB2312" w:hAnsi="Times New Roman" w:eastAsia="宋体"/>
      <w:b/>
      <w:sz w:val="30"/>
    </w:rPr>
  </w:style>
  <w:style w:type="paragraph" w:customStyle="1" w:styleId="536">
    <w:name w:val="xl71"/>
    <w:basedOn w:val="1"/>
    <w:qFormat/>
    <w:uiPriority w:val="0"/>
    <w:pPr>
      <w:widowControl/>
      <w:spacing w:before="100" w:beforeAutospacing="1" w:after="100" w:afterAutospacing="1"/>
      <w:jc w:val="left"/>
    </w:pPr>
    <w:rPr>
      <w:rFonts w:ascii="宋体" w:hAnsi="宋体" w:eastAsia="宋体"/>
      <w:kern w:val="0"/>
      <w:sz w:val="22"/>
    </w:rPr>
  </w:style>
  <w:style w:type="paragraph" w:customStyle="1" w:styleId="537">
    <w:name w:val="内容标题"/>
    <w:basedOn w:val="56"/>
    <w:qFormat/>
    <w:uiPriority w:val="0"/>
    <w:rPr>
      <w:rFonts w:ascii="Tahoma" w:hAnsi="Tahoma" w:eastAsia="宋体"/>
      <w:sz w:val="24"/>
    </w:rPr>
  </w:style>
  <w:style w:type="paragraph" w:customStyle="1" w:styleId="538">
    <w:name w:val="Char Char Char Char Char Char Char Char Char Char Char Char Char"/>
    <w:basedOn w:val="1"/>
    <w:qFormat/>
    <w:uiPriority w:val="0"/>
    <w:pPr>
      <w:widowControl/>
      <w:spacing w:after="160" w:line="240" w:lineRule="exact"/>
      <w:jc w:val="left"/>
    </w:pPr>
    <w:rPr>
      <w:rFonts w:ascii="Verdana" w:hAnsi="Verdana" w:eastAsia="宋体"/>
      <w:kern w:val="0"/>
      <w:sz w:val="24"/>
      <w:lang w:eastAsia="en-US"/>
    </w:rPr>
  </w:style>
  <w:style w:type="paragraph" w:customStyle="1" w:styleId="539">
    <w:name w:val="reader-word-layer reader-word-s43-1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40">
    <w:name w:val="无间隔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customStyle="1" w:styleId="541">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542">
    <w:name w:val="Char1 Char Char Char1"/>
    <w:basedOn w:val="1"/>
    <w:qFormat/>
    <w:uiPriority w:val="0"/>
    <w:rPr>
      <w:rFonts w:ascii="Tahoma" w:hAnsi="Tahoma" w:eastAsia="宋体"/>
      <w:sz w:val="30"/>
    </w:rPr>
  </w:style>
  <w:style w:type="paragraph" w:customStyle="1" w:styleId="543">
    <w:name w:val="样式 标题 1 + 居中 段前: 6 磅 段后: 6 磅 行距: 1.5 倍行距"/>
    <w:basedOn w:val="28"/>
    <w:qFormat/>
    <w:uiPriority w:val="0"/>
    <w:pPr>
      <w:keepLines/>
      <w:spacing w:before="120" w:after="120" w:line="360" w:lineRule="auto"/>
      <w:jc w:val="center"/>
    </w:pPr>
    <w:rPr>
      <w:rFonts w:ascii="Times New Roman" w:eastAsia="宋体"/>
      <w:b/>
      <w:kern w:val="44"/>
      <w:sz w:val="32"/>
    </w:rPr>
  </w:style>
  <w:style w:type="paragraph" w:customStyle="1" w:styleId="544">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45">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46">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547">
    <w:name w:val="Char Char Char Char1"/>
    <w:basedOn w:val="56"/>
    <w:qFormat/>
    <w:uiPriority w:val="0"/>
    <w:pPr>
      <w:spacing w:line="360" w:lineRule="auto"/>
      <w:ind w:firstLine="200" w:firstLineChars="200"/>
    </w:pPr>
    <w:rPr>
      <w:rFonts w:ascii="Calibri" w:hAnsi="Calibri"/>
      <w:kern w:val="0"/>
      <w:sz w:val="20"/>
    </w:rPr>
  </w:style>
  <w:style w:type="paragraph" w:customStyle="1" w:styleId="548">
    <w:name w:val="flNote"/>
    <w:basedOn w:val="1"/>
    <w:qFormat/>
    <w:uiPriority w:val="0"/>
    <w:pPr>
      <w:spacing w:before="320" w:after="160" w:line="360" w:lineRule="atLeast"/>
      <w:jc w:val="center"/>
    </w:pPr>
    <w:rPr>
      <w:rFonts w:ascii="Arial" w:hAnsi="Times New Roman" w:eastAsia="黑体"/>
      <w:kern w:val="0"/>
      <w:sz w:val="30"/>
    </w:rPr>
  </w:style>
  <w:style w:type="paragraph" w:customStyle="1" w:styleId="549">
    <w:name w:val="Char Char Char11"/>
    <w:basedOn w:val="1"/>
    <w:qFormat/>
    <w:uiPriority w:val="0"/>
    <w:rPr>
      <w:rFonts w:ascii="Tahoma" w:hAnsi="Tahoma" w:eastAsia="宋体"/>
      <w:sz w:val="24"/>
    </w:rPr>
  </w:style>
  <w:style w:type="paragraph" w:customStyle="1" w:styleId="550">
    <w:name w:val="缺省文本"/>
    <w:basedOn w:val="1"/>
    <w:qFormat/>
    <w:uiPriority w:val="0"/>
    <w:pPr>
      <w:tabs>
        <w:tab w:val="left" w:pos="1260"/>
      </w:tabs>
      <w:autoSpaceDE w:val="0"/>
      <w:autoSpaceDN w:val="0"/>
      <w:spacing w:line="360" w:lineRule="auto"/>
      <w:jc w:val="left"/>
    </w:pPr>
    <w:rPr>
      <w:rFonts w:ascii="Times New Roman" w:hAnsi="Times New Roman" w:eastAsia="宋体"/>
      <w:kern w:val="0"/>
      <w:sz w:val="24"/>
    </w:rPr>
  </w:style>
  <w:style w:type="paragraph" w:customStyle="1" w:styleId="551">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552">
    <w:name w:val="正文格式"/>
    <w:basedOn w:val="1"/>
    <w:qFormat/>
    <w:uiPriority w:val="0"/>
    <w:pPr>
      <w:widowControl/>
      <w:snapToGrid w:val="0"/>
      <w:spacing w:before="60" w:line="360" w:lineRule="auto"/>
      <w:ind w:firstLine="480" w:firstLineChars="200"/>
      <w:jc w:val="left"/>
    </w:pPr>
    <w:rPr>
      <w:rFonts w:ascii="宋体" w:hAnsi="宋体" w:eastAsia="宋体"/>
      <w:color w:val="000000"/>
      <w:kern w:val="0"/>
      <w:sz w:val="24"/>
    </w:rPr>
  </w:style>
  <w:style w:type="paragraph" w:customStyle="1" w:styleId="553">
    <w:name w:val="表头样式"/>
    <w:basedOn w:val="1"/>
    <w:qFormat/>
    <w:uiPriority w:val="0"/>
    <w:pPr>
      <w:autoSpaceDE w:val="0"/>
      <w:autoSpaceDN w:val="0"/>
      <w:spacing w:line="360" w:lineRule="auto"/>
      <w:jc w:val="left"/>
    </w:pPr>
    <w:rPr>
      <w:rFonts w:ascii="Times New Roman" w:hAnsi="Times New Roman" w:eastAsia="宋体"/>
      <w:b/>
      <w:kern w:val="0"/>
      <w:sz w:val="21"/>
    </w:rPr>
  </w:style>
  <w:style w:type="paragraph" w:customStyle="1" w:styleId="554">
    <w:name w:val="Char Char1 Char Char Char Char Char Char Char Char Char Char Char Char 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55">
    <w:name w:val="Char Char14 Char Char"/>
    <w:basedOn w:val="1"/>
    <w:qFormat/>
    <w:uiPriority w:val="0"/>
    <w:rPr>
      <w:rFonts w:ascii="Times New Roman" w:hAnsi="Times New Roman" w:eastAsia="宋体"/>
      <w:sz w:val="21"/>
      <w:szCs w:val="24"/>
    </w:rPr>
  </w:style>
  <w:style w:type="paragraph" w:customStyle="1" w:styleId="556">
    <w:name w:val="首行缩进"/>
    <w:basedOn w:val="1"/>
    <w:qFormat/>
    <w:uiPriority w:val="0"/>
    <w:pPr>
      <w:numPr>
        <w:ilvl w:val="0"/>
        <w:numId w:val="8"/>
      </w:numPr>
      <w:tabs>
        <w:tab w:val="clear" w:pos="540"/>
      </w:tabs>
      <w:spacing w:line="360" w:lineRule="auto"/>
    </w:pPr>
    <w:rPr>
      <w:rFonts w:ascii="Times New Roman" w:hAnsi="Times New Roman" w:eastAsia="仿宋_GB2312"/>
    </w:rPr>
  </w:style>
  <w:style w:type="paragraph" w:customStyle="1" w:styleId="557">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58">
    <w:name w:val="样式 正文缩进正文（首行缩进两字）表正文正文非缩进特点标题4段1 + 首行缩进:  2 字符"/>
    <w:basedOn w:val="53"/>
    <w:qFormat/>
    <w:uiPriority w:val="0"/>
    <w:pPr>
      <w:ind w:firstLine="480" w:firstLineChars="200"/>
    </w:pPr>
  </w:style>
  <w:style w:type="paragraph" w:customStyle="1" w:styleId="559">
    <w:name w:val="3 Char Char Char Char Char Char Char Char Char3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60">
    <w:name w:val="Char Char 字元 字元 字元 Char Char Char Char1"/>
    <w:basedOn w:val="1"/>
    <w:qFormat/>
    <w:uiPriority w:val="0"/>
    <w:pPr>
      <w:spacing w:line="360" w:lineRule="auto"/>
    </w:pPr>
    <w:rPr>
      <w:rFonts w:ascii="Times New Roman" w:hAnsi="Times New Roman" w:eastAsia="宋体"/>
      <w:kern w:val="0"/>
      <w:sz w:val="24"/>
    </w:rPr>
  </w:style>
  <w:style w:type="paragraph" w:customStyle="1" w:styleId="561">
    <w:name w:val="p19"/>
    <w:basedOn w:val="1"/>
    <w:qFormat/>
    <w:uiPriority w:val="0"/>
    <w:pPr>
      <w:widowControl/>
      <w:jc w:val="left"/>
    </w:pPr>
    <w:rPr>
      <w:rFonts w:ascii="Times New Roman" w:hAnsi="Times New Roman"/>
      <w:b/>
      <w:bCs/>
      <w:caps/>
      <w:kern w:val="0"/>
      <w:szCs w:val="28"/>
    </w:rPr>
  </w:style>
  <w:style w:type="paragraph" w:customStyle="1" w:styleId="562">
    <w:name w:val="_Style 55"/>
    <w:basedOn w:val="1"/>
    <w:qFormat/>
    <w:uiPriority w:val="0"/>
    <w:rPr>
      <w:rFonts w:ascii="Times New Roman" w:hAnsi="Times New Roman"/>
      <w:sz w:val="21"/>
      <w:szCs w:val="24"/>
    </w:rPr>
  </w:style>
  <w:style w:type="paragraph" w:customStyle="1" w:styleId="563">
    <w:name w:val="文本1"/>
    <w:basedOn w:val="1"/>
    <w:qFormat/>
    <w:uiPriority w:val="0"/>
    <w:pPr>
      <w:spacing w:line="312" w:lineRule="atLeast"/>
      <w:jc w:val="center"/>
    </w:pPr>
    <w:rPr>
      <w:rFonts w:ascii="Times New Roman" w:hAnsi="Times New Roman" w:eastAsia="宋体"/>
      <w:kern w:val="0"/>
      <w:sz w:val="18"/>
    </w:rPr>
  </w:style>
  <w:style w:type="paragraph" w:customStyle="1" w:styleId="564">
    <w:name w:val="表格1"/>
    <w:basedOn w:val="1"/>
    <w:qFormat/>
    <w:uiPriority w:val="0"/>
    <w:pPr>
      <w:kinsoku w:val="0"/>
      <w:wordWrap w:val="0"/>
      <w:overflowPunct w:val="0"/>
      <w:autoSpaceDE w:val="0"/>
      <w:autoSpaceDN w:val="0"/>
      <w:spacing w:line="288" w:lineRule="auto"/>
      <w:jc w:val="center"/>
    </w:pPr>
    <w:rPr>
      <w:rFonts w:ascii="宋体" w:hAnsi="Times New Roman" w:eastAsia="宋体"/>
      <w:kern w:val="0"/>
      <w:sz w:val="18"/>
    </w:rPr>
  </w:style>
  <w:style w:type="paragraph" w:customStyle="1" w:styleId="565">
    <w:name w:val="Char4"/>
    <w:basedOn w:val="1"/>
    <w:qFormat/>
    <w:uiPriority w:val="0"/>
    <w:pPr>
      <w:spacing w:line="240" w:lineRule="atLeast"/>
      <w:ind w:left="420" w:firstLine="420"/>
    </w:pPr>
    <w:rPr>
      <w:rFonts w:ascii="Times New Roman" w:hAnsi="Times New Roman" w:eastAsia="宋体"/>
      <w:kern w:val="0"/>
      <w:sz w:val="21"/>
    </w:rPr>
  </w:style>
  <w:style w:type="paragraph" w:customStyle="1" w:styleId="566">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67">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568">
    <w:name w:val="默认段落字体 Para Char Char Char Char"/>
    <w:basedOn w:val="1"/>
    <w:qFormat/>
    <w:uiPriority w:val="0"/>
    <w:rPr>
      <w:rFonts w:ascii="Times New Roman" w:hAnsi="Times New Roman"/>
      <w:sz w:val="21"/>
      <w:szCs w:val="24"/>
    </w:rPr>
  </w:style>
  <w:style w:type="paragraph" w:customStyle="1" w:styleId="569">
    <w:name w:val="目录"/>
    <w:basedOn w:val="1"/>
    <w:qFormat/>
    <w:uiPriority w:val="0"/>
    <w:pPr>
      <w:widowControl/>
      <w:jc w:val="center"/>
    </w:pPr>
    <w:rPr>
      <w:rFonts w:ascii="宋体" w:hAnsi="Times New Roman"/>
      <w:b/>
      <w:kern w:val="0"/>
      <w:sz w:val="36"/>
    </w:rPr>
  </w:style>
  <w:style w:type="paragraph" w:customStyle="1" w:styleId="570">
    <w:name w:val="Char11"/>
    <w:basedOn w:val="1"/>
    <w:qFormat/>
    <w:uiPriority w:val="0"/>
    <w:rPr>
      <w:rFonts w:ascii="Tahoma" w:hAnsi="Tahoma"/>
      <w:sz w:val="24"/>
    </w:rPr>
  </w:style>
  <w:style w:type="paragraph" w:customStyle="1" w:styleId="571">
    <w:name w:val="Char12"/>
    <w:basedOn w:val="1"/>
    <w:qFormat/>
    <w:uiPriority w:val="0"/>
    <w:rPr>
      <w:rFonts w:ascii="Times New Roman" w:hAnsi="Times New Roman" w:eastAsia="宋体"/>
      <w:sz w:val="21"/>
    </w:rPr>
  </w:style>
  <w:style w:type="paragraph" w:customStyle="1" w:styleId="572">
    <w:name w:val="Char Char14 Char Char1"/>
    <w:basedOn w:val="1"/>
    <w:qFormat/>
    <w:uiPriority w:val="0"/>
    <w:rPr>
      <w:rFonts w:ascii="Times New Roman" w:hAnsi="Times New Roman" w:eastAsia="宋体"/>
      <w:sz w:val="21"/>
      <w:szCs w:val="24"/>
    </w:rPr>
  </w:style>
  <w:style w:type="paragraph" w:customStyle="1" w:styleId="573">
    <w:name w:val="标题3——2"/>
    <w:basedOn w:val="30"/>
    <w:qFormat/>
    <w:uiPriority w:val="0"/>
    <w:pPr>
      <w:tabs>
        <w:tab w:val="left" w:pos="1280"/>
        <w:tab w:val="right" w:leader="dot" w:pos="8777"/>
      </w:tabs>
      <w:spacing w:after="0" w:line="240" w:lineRule="auto"/>
      <w:ind w:left="851" w:hanging="851"/>
      <w:outlineLvl w:val="9"/>
    </w:pPr>
    <w:rPr>
      <w:rFonts w:ascii="黑体" w:hAnsi="宋体" w:eastAsia="黑体"/>
      <w:sz w:val="30"/>
    </w:rPr>
  </w:style>
  <w:style w:type="paragraph" w:customStyle="1" w:styleId="574">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75">
    <w:name w:val="样式1"/>
    <w:basedOn w:val="31"/>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576">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577">
    <w:name w:val="目录文字"/>
    <w:basedOn w:val="1"/>
    <w:qFormat/>
    <w:uiPriority w:val="0"/>
    <w:pPr>
      <w:widowControl/>
      <w:spacing w:line="480" w:lineRule="auto"/>
      <w:jc w:val="left"/>
    </w:pPr>
    <w:rPr>
      <w:rFonts w:ascii="宋体" w:hAnsi="宋体"/>
      <w:kern w:val="0"/>
      <w:sz w:val="24"/>
    </w:rPr>
  </w:style>
  <w:style w:type="paragraph" w:customStyle="1" w:styleId="578">
    <w:name w:val="Char Char Char1 Char"/>
    <w:basedOn w:val="1"/>
    <w:qFormat/>
    <w:uiPriority w:val="0"/>
    <w:rPr>
      <w:rFonts w:ascii="Times New Roman" w:hAnsi="Times New Roman"/>
      <w:sz w:val="21"/>
      <w:szCs w:val="24"/>
    </w:rPr>
  </w:style>
  <w:style w:type="paragraph" w:customStyle="1" w:styleId="579">
    <w:name w:val="Char Char Char Char Char Char Char"/>
    <w:basedOn w:val="1"/>
    <w:qFormat/>
    <w:uiPriority w:val="0"/>
    <w:rPr>
      <w:rFonts w:ascii="Tahoma" w:hAnsi="Tahoma" w:eastAsia="宋体"/>
      <w:sz w:val="24"/>
    </w:rPr>
  </w:style>
  <w:style w:type="paragraph" w:customStyle="1" w:styleId="580">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81">
    <w:name w:val="Figure Description"/>
    <w:qFormat/>
    <w:uiPriority w:val="0"/>
    <w:pPr>
      <w:snapToGrid w:val="0"/>
      <w:spacing w:before="80" w:after="320"/>
      <w:ind w:left="1134"/>
      <w:jc w:val="center"/>
    </w:pPr>
    <w:rPr>
      <w:rFonts w:ascii="Arial" w:hAnsi="Arial" w:eastAsia="黑体" w:cstheme="minorBidi"/>
      <w:sz w:val="18"/>
      <w:szCs w:val="22"/>
      <w:lang w:val="en-US" w:eastAsia="zh-CN" w:bidi="ar-SA"/>
    </w:rPr>
  </w:style>
  <w:style w:type="paragraph" w:customStyle="1" w:styleId="582">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583">
    <w:name w:val="附件标题-1"/>
    <w:basedOn w:val="1"/>
    <w:qFormat/>
    <w:uiPriority w:val="0"/>
    <w:pPr>
      <w:jc w:val="center"/>
    </w:pPr>
    <w:rPr>
      <w:rFonts w:ascii="Times New Roman" w:hAnsi="Times New Roman" w:eastAsia="黑体"/>
      <w:sz w:val="32"/>
      <w:szCs w:val="24"/>
    </w:rPr>
  </w:style>
  <w:style w:type="paragraph" w:customStyle="1" w:styleId="584">
    <w:name w:val="项目"/>
    <w:basedOn w:val="1"/>
    <w:qFormat/>
    <w:uiPriority w:val="0"/>
    <w:pPr>
      <w:tabs>
        <w:tab w:val="left" w:pos="1280"/>
      </w:tabs>
      <w:spacing w:before="120" w:after="120" w:line="360" w:lineRule="auto"/>
      <w:ind w:left="-7" w:firstLine="567"/>
      <w:jc w:val="left"/>
    </w:pPr>
    <w:rPr>
      <w:rFonts w:ascii="宋体" w:hAnsi="Times New Roman" w:eastAsia="宋体"/>
      <w:kern w:val="0"/>
      <w:sz w:val="24"/>
    </w:rPr>
  </w:style>
  <w:style w:type="paragraph" w:customStyle="1" w:styleId="585">
    <w:name w:val="文本框样式1"/>
    <w:basedOn w:val="1"/>
    <w:qFormat/>
    <w:uiPriority w:val="0"/>
    <w:pPr>
      <w:snapToGrid w:val="0"/>
      <w:spacing w:before="60" w:line="180" w:lineRule="exact"/>
      <w:jc w:val="center"/>
    </w:pPr>
    <w:rPr>
      <w:rFonts w:ascii="Times New Roman" w:hAnsi="Times New Roman" w:eastAsia="宋体"/>
      <w:sz w:val="21"/>
    </w:rPr>
  </w:style>
  <w:style w:type="paragraph" w:customStyle="1" w:styleId="586">
    <w:name w:val="样式 正文首行缩进 + 首行缩进:  2 字符1 Char Char"/>
    <w:basedOn w:val="119"/>
    <w:qFormat/>
    <w:uiPriority w:val="0"/>
    <w:pPr>
      <w:spacing w:line="400" w:lineRule="exact"/>
      <w:ind w:firstLine="480" w:firstLineChars="200"/>
    </w:pPr>
    <w:rPr>
      <w:color w:val="000000"/>
      <w:szCs w:val="24"/>
    </w:rPr>
  </w:style>
  <w:style w:type="paragraph" w:customStyle="1" w:styleId="587">
    <w:name w:val="正文（首行不缩进）"/>
    <w:basedOn w:val="1"/>
    <w:qFormat/>
    <w:uiPriority w:val="0"/>
    <w:pPr>
      <w:autoSpaceDE w:val="0"/>
      <w:autoSpaceDN w:val="0"/>
      <w:spacing w:line="360" w:lineRule="auto"/>
      <w:jc w:val="left"/>
    </w:pPr>
    <w:rPr>
      <w:rFonts w:ascii="Times New Roman" w:hAnsi="Times New Roman" w:eastAsia="宋体"/>
      <w:kern w:val="0"/>
      <w:sz w:val="21"/>
    </w:rPr>
  </w:style>
  <w:style w:type="paragraph" w:customStyle="1" w:styleId="588">
    <w:name w:val="正文4"/>
    <w:basedOn w:val="1"/>
    <w:qFormat/>
    <w:uiPriority w:val="0"/>
    <w:pPr>
      <w:tabs>
        <w:tab w:val="left" w:pos="1275"/>
      </w:tabs>
      <w:spacing w:before="60" w:after="60" w:line="360" w:lineRule="auto"/>
      <w:ind w:left="820" w:leftChars="400" w:hanging="705"/>
    </w:pPr>
    <w:rPr>
      <w:rFonts w:ascii="Times New Roman" w:hAnsi="Times New Roman" w:eastAsia="宋体"/>
      <w:sz w:val="24"/>
    </w:rPr>
  </w:style>
  <w:style w:type="paragraph" w:customStyle="1" w:styleId="589">
    <w:name w:val="样式 标题 2 + 段前: 7.8 磅"/>
    <w:qFormat/>
    <w:uiPriority w:val="0"/>
    <w:pPr>
      <w:tabs>
        <w:tab w:val="left" w:pos="360"/>
      </w:tabs>
      <w:ind w:left="260"/>
    </w:pPr>
    <w:rPr>
      <w:rFonts w:ascii="Times New Roman" w:hAnsi="Times New Roman" w:eastAsia="黑体" w:cstheme="minorBidi"/>
      <w:bCs/>
      <w:sz w:val="30"/>
      <w:szCs w:val="22"/>
      <w:lang w:val="en-US" w:eastAsia="zh-CN" w:bidi="ar-SA"/>
    </w:rPr>
  </w:style>
  <w:style w:type="paragraph" w:customStyle="1" w:styleId="590">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591">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kern w:val="0"/>
      <w:sz w:val="21"/>
    </w:rPr>
  </w:style>
  <w:style w:type="paragraph" w:customStyle="1" w:styleId="592">
    <w:name w:val="IN Feature"/>
    <w:qFormat/>
    <w:uiPriority w:val="0"/>
    <w:pPr>
      <w:keepNext/>
      <w:keepLines/>
      <w:spacing w:before="240" w:after="240"/>
      <w:outlineLvl w:val="7"/>
    </w:pPr>
    <w:rPr>
      <w:rFonts w:ascii="Arial" w:hAnsi="Arial" w:eastAsia="黑体" w:cstheme="minorBidi"/>
      <w:sz w:val="21"/>
      <w:szCs w:val="22"/>
      <w:lang w:val="en-US" w:eastAsia="zh-CN" w:bidi="ar-SA"/>
    </w:rPr>
  </w:style>
  <w:style w:type="paragraph" w:customStyle="1" w:styleId="593">
    <w:name w:val="Char Char Char1"/>
    <w:basedOn w:val="1"/>
    <w:qFormat/>
    <w:uiPriority w:val="0"/>
    <w:rPr>
      <w:rFonts w:ascii="Times New Roman" w:hAnsi="Times New Roman"/>
      <w:sz w:val="21"/>
      <w:szCs w:val="24"/>
    </w:rPr>
  </w:style>
  <w:style w:type="paragraph" w:customStyle="1" w:styleId="594">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95">
    <w:name w:val="Char1 Char Char Char"/>
    <w:basedOn w:val="1"/>
    <w:qFormat/>
    <w:uiPriority w:val="0"/>
    <w:rPr>
      <w:rFonts w:ascii="Tahoma" w:hAnsi="Tahoma" w:eastAsia="宋体"/>
      <w:sz w:val="30"/>
    </w:rPr>
  </w:style>
  <w:style w:type="paragraph" w:customStyle="1" w:styleId="596">
    <w:name w:val="6&amp;apos;"/>
    <w:basedOn w:val="1"/>
    <w:qFormat/>
    <w:uiPriority w:val="0"/>
    <w:pPr>
      <w:autoSpaceDE w:val="0"/>
      <w:autoSpaceDN w:val="0"/>
      <w:snapToGrid w:val="0"/>
      <w:spacing w:line="320" w:lineRule="exact"/>
      <w:jc w:val="center"/>
    </w:pPr>
    <w:rPr>
      <w:rFonts w:ascii="Times New Roman" w:hAnsi="Times New Roman"/>
      <w:spacing w:val="20"/>
      <w:kern w:val="28"/>
      <w:sz w:val="21"/>
    </w:rPr>
  </w:style>
  <w:style w:type="paragraph" w:customStyle="1" w:styleId="597">
    <w:name w:val="xl98"/>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598">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599">
    <w:name w:val="样式"/>
    <w:qFormat/>
    <w:uiPriority w:val="0"/>
    <w:pPr>
      <w:widowControl w:val="0"/>
      <w:autoSpaceDE w:val="0"/>
      <w:autoSpaceDN w:val="0"/>
    </w:pPr>
    <w:rPr>
      <w:rFonts w:ascii="宋体" w:hAnsi="宋体" w:eastAsiaTheme="minorEastAsia" w:cstheme="minorBidi"/>
      <w:sz w:val="24"/>
      <w:szCs w:val="24"/>
      <w:lang w:val="en-US" w:eastAsia="zh-CN" w:bidi="ar-SA"/>
    </w:rPr>
  </w:style>
  <w:style w:type="paragraph" w:customStyle="1" w:styleId="600">
    <w:name w:val="附录1"/>
    <w:basedOn w:val="1"/>
    <w:qFormat/>
    <w:uiPriority w:val="0"/>
    <w:pPr>
      <w:tabs>
        <w:tab w:val="left" w:pos="1304"/>
      </w:tabs>
      <w:ind w:left="425" w:hanging="425"/>
      <w:outlineLvl w:val="0"/>
    </w:pPr>
    <w:rPr>
      <w:rFonts w:ascii="黑体" w:hAnsi="黑体" w:eastAsia="黑体"/>
      <w:b/>
      <w:sz w:val="44"/>
    </w:rPr>
  </w:style>
  <w:style w:type="paragraph" w:customStyle="1" w:styleId="601">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rPr>
  </w:style>
  <w:style w:type="paragraph" w:customStyle="1" w:styleId="602">
    <w:name w:val="pa-27"/>
    <w:basedOn w:val="1"/>
    <w:qFormat/>
    <w:uiPriority w:val="0"/>
    <w:pPr>
      <w:widowControl/>
      <w:spacing w:line="360" w:lineRule="atLeast"/>
      <w:ind w:firstLine="420"/>
    </w:pPr>
    <w:rPr>
      <w:rFonts w:ascii="宋体" w:hAnsi="宋体"/>
      <w:kern w:val="0"/>
      <w:sz w:val="24"/>
      <w:szCs w:val="24"/>
    </w:rPr>
  </w:style>
  <w:style w:type="paragraph" w:customStyle="1" w:styleId="603">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rPr>
  </w:style>
  <w:style w:type="paragraph" w:customStyle="1" w:styleId="604">
    <w:name w:val="Char1 Char Char Char2"/>
    <w:basedOn w:val="1"/>
    <w:qFormat/>
    <w:uiPriority w:val="0"/>
    <w:rPr>
      <w:rFonts w:ascii="Tahoma" w:hAnsi="Tahoma" w:eastAsia="宋体"/>
      <w:sz w:val="24"/>
    </w:rPr>
  </w:style>
  <w:style w:type="paragraph" w:customStyle="1" w:styleId="605">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6">
    <w:name w:val="规范文本"/>
    <w:basedOn w:val="77"/>
    <w:qFormat/>
    <w:uiPriority w:val="0"/>
    <w:pPr>
      <w:snapToGrid w:val="0"/>
      <w:spacing w:line="360" w:lineRule="exact"/>
      <w:ind w:firstLine="420"/>
      <w:jc w:val="left"/>
    </w:pPr>
    <w:rPr>
      <w:snapToGrid w:val="0"/>
      <w:kern w:val="0"/>
      <w:szCs w:val="21"/>
    </w:rPr>
  </w:style>
  <w:style w:type="paragraph" w:customStyle="1" w:styleId="607">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608">
    <w:name w:val="zw"/>
    <w:basedOn w:val="1"/>
    <w:qFormat/>
    <w:uiPriority w:val="0"/>
    <w:pPr>
      <w:widowControl/>
      <w:spacing w:before="30"/>
      <w:ind w:left="100" w:right="100"/>
    </w:pPr>
    <w:rPr>
      <w:rFonts w:ascii="宋体" w:hAnsi="宋体" w:eastAsia="宋体"/>
      <w:color w:val="000000"/>
      <w:kern w:val="0"/>
      <w:sz w:val="21"/>
      <w:szCs w:val="21"/>
    </w:rPr>
  </w:style>
  <w:style w:type="paragraph" w:customStyle="1" w:styleId="609">
    <w:name w:val="AA Numbering"/>
    <w:basedOn w:val="1"/>
    <w:qFormat/>
    <w:uiPriority w:val="0"/>
    <w:pPr>
      <w:widowControl/>
      <w:tabs>
        <w:tab w:val="left" w:pos="1134"/>
        <w:tab w:val="left" w:pos="1280"/>
      </w:tabs>
      <w:snapToGrid w:val="0"/>
      <w:spacing w:line="280" w:lineRule="atLeast"/>
      <w:jc w:val="left"/>
    </w:pPr>
    <w:rPr>
      <w:rFonts w:ascii="Times New Roman" w:hAnsi="Times New Roman" w:eastAsia="PMingLiU"/>
      <w:kern w:val="0"/>
      <w:sz w:val="24"/>
      <w:lang w:eastAsia="zh-TW"/>
    </w:rPr>
  </w:style>
  <w:style w:type="paragraph" w:customStyle="1" w:styleId="610">
    <w:name w:val="列出段落1"/>
    <w:basedOn w:val="1"/>
    <w:qFormat/>
    <w:uiPriority w:val="0"/>
    <w:pPr>
      <w:ind w:firstLine="420" w:firstLineChars="200"/>
    </w:pPr>
    <w:rPr>
      <w:rFonts w:ascii="Times New Roman" w:hAnsi="Times New Roman" w:eastAsia="宋体"/>
    </w:rPr>
  </w:style>
  <w:style w:type="paragraph" w:customStyle="1" w:styleId="611">
    <w:name w:val="reader-word-layer reader-word-s43-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2">
    <w:name w:val="操作步骤"/>
    <w:basedOn w:val="1"/>
    <w:qFormat/>
    <w:uiPriority w:val="0"/>
    <w:pPr>
      <w:numPr>
        <w:ilvl w:val="0"/>
        <w:numId w:val="9"/>
      </w:numPr>
      <w:tabs>
        <w:tab w:val="clear" w:pos="425"/>
      </w:tabs>
      <w:autoSpaceDE w:val="0"/>
      <w:autoSpaceDN w:val="0"/>
      <w:snapToGrid w:val="0"/>
      <w:spacing w:line="40" w:lineRule="atLeast"/>
    </w:pPr>
    <w:rPr>
      <w:rFonts w:ascii="昆仑楷体" w:hAnsi="Times New Roman" w:eastAsia="楷体_GB2312"/>
      <w:kern w:val="0"/>
      <w:sz w:val="21"/>
    </w:rPr>
  </w:style>
  <w:style w:type="paragraph" w:customStyle="1" w:styleId="613">
    <w:name w:val="Note"/>
    <w:basedOn w:val="1"/>
    <w:qFormat/>
    <w:uiPriority w:val="0"/>
    <w:pPr>
      <w:pBdr>
        <w:top w:val="single" w:color="000000" w:sz="12" w:space="3"/>
        <w:bottom w:val="single" w:color="000000" w:sz="12" w:space="3"/>
      </w:pBdr>
      <w:spacing w:line="360" w:lineRule="auto"/>
    </w:pPr>
    <w:rPr>
      <w:rFonts w:ascii="Times New Roman" w:hAnsi="Times New Roman" w:eastAsia="宋体"/>
      <w:sz w:val="24"/>
    </w:rPr>
  </w:style>
  <w:style w:type="paragraph" w:customStyle="1" w:styleId="614">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15">
    <w:name w:val="zz"/>
    <w:basedOn w:val="1"/>
    <w:qFormat/>
    <w:uiPriority w:val="0"/>
    <w:pPr>
      <w:widowControl/>
      <w:spacing w:before="30"/>
      <w:jc w:val="left"/>
    </w:pPr>
    <w:rPr>
      <w:rFonts w:ascii="宋体" w:hAnsi="宋体" w:eastAsia="宋体"/>
      <w:color w:val="000000"/>
      <w:kern w:val="0"/>
      <w:sz w:val="21"/>
      <w:szCs w:val="21"/>
    </w:rPr>
  </w:style>
  <w:style w:type="paragraph" w:customStyle="1" w:styleId="616">
    <w:name w:val="样式2"/>
    <w:basedOn w:val="31"/>
    <w:qFormat/>
    <w:uiPriority w:val="0"/>
    <w:pPr>
      <w:numPr>
        <w:ilvl w:val="0"/>
        <w:numId w:val="10"/>
      </w:numPr>
      <w:tabs>
        <w:tab w:val="clear" w:pos="720"/>
      </w:tabs>
      <w:spacing w:before="560" w:line="400" w:lineRule="exact"/>
      <w:jc w:val="center"/>
      <w:outlineLvl w:val="0"/>
    </w:pPr>
    <w:rPr>
      <w:rFonts w:ascii="Times New Roman" w:hAnsi="Times New Roman" w:eastAsia="宋体"/>
      <w:b w:val="0"/>
      <w:sz w:val="44"/>
    </w:rPr>
  </w:style>
  <w:style w:type="paragraph" w:customStyle="1" w:styleId="617">
    <w:name w:val="Char Char Char Char Char2 Char"/>
    <w:basedOn w:val="1"/>
    <w:qFormat/>
    <w:uiPriority w:val="0"/>
    <w:pPr>
      <w:snapToGrid w:val="0"/>
      <w:spacing w:line="360" w:lineRule="auto"/>
      <w:ind w:firstLine="200" w:firstLineChars="200"/>
    </w:pPr>
    <w:rPr>
      <w:rFonts w:ascii="Times New Roman" w:hAnsi="Times New Roman"/>
      <w:sz w:val="21"/>
    </w:rPr>
  </w:style>
  <w:style w:type="paragraph" w:customStyle="1" w:styleId="618">
    <w:name w:val="p21"/>
    <w:basedOn w:val="1"/>
    <w:qFormat/>
    <w:uiPriority w:val="0"/>
    <w:pPr>
      <w:widowControl/>
      <w:jc w:val="left"/>
    </w:pPr>
    <w:rPr>
      <w:rFonts w:ascii="Times New Roman" w:hAnsi="Times New Roman"/>
      <w:kern w:val="0"/>
      <w:sz w:val="18"/>
      <w:szCs w:val="18"/>
    </w:rPr>
  </w:style>
  <w:style w:type="paragraph" w:customStyle="1" w:styleId="619">
    <w:name w:val="bt"/>
    <w:basedOn w:val="1"/>
    <w:qFormat/>
    <w:uiPriority w:val="0"/>
    <w:pPr>
      <w:overflowPunct w:val="0"/>
      <w:autoSpaceDE w:val="0"/>
      <w:autoSpaceDN w:val="0"/>
      <w:snapToGrid w:val="0"/>
      <w:spacing w:before="100" w:after="100" w:line="240" w:lineRule="atLeast"/>
      <w:ind w:left="2880" w:hanging="360"/>
    </w:pPr>
    <w:rPr>
      <w:rFonts w:ascii="宋体" w:hAnsi="Times New Roman" w:eastAsia="宋体"/>
      <w:kern w:val="0"/>
      <w:sz w:val="20"/>
    </w:rPr>
  </w:style>
  <w:style w:type="paragraph" w:customStyle="1" w:styleId="620">
    <w:name w:val="Char Char30 Char Char Char Char"/>
    <w:basedOn w:val="1"/>
    <w:qFormat/>
    <w:uiPriority w:val="0"/>
    <w:rPr>
      <w:rFonts w:ascii="Times New Roman" w:hAnsi="Times New Roman"/>
      <w:sz w:val="21"/>
      <w:szCs w:val="24"/>
    </w:rPr>
  </w:style>
  <w:style w:type="paragraph" w:customStyle="1" w:styleId="621">
    <w:name w:val="Char Char1 Char1"/>
    <w:basedOn w:val="1"/>
    <w:qFormat/>
    <w:uiPriority w:val="0"/>
    <w:rPr>
      <w:rFonts w:ascii="Tahoma" w:hAnsi="Tahoma" w:eastAsia="宋体"/>
      <w:sz w:val="24"/>
      <w:szCs w:val="24"/>
    </w:rPr>
  </w:style>
  <w:style w:type="paragraph" w:customStyle="1" w:styleId="622">
    <w:name w:val="列出段落11"/>
    <w:basedOn w:val="1"/>
    <w:qFormat/>
    <w:uiPriority w:val="0"/>
    <w:pPr>
      <w:ind w:firstLine="200" w:firstLineChars="200"/>
    </w:pPr>
    <w:rPr>
      <w:rFonts w:ascii="Times New Roman" w:hAnsi="Times New Roman" w:eastAsia="宋体"/>
      <w:sz w:val="21"/>
    </w:rPr>
  </w:style>
  <w:style w:type="paragraph" w:customStyle="1" w:styleId="623">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24">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25">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6">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627">
    <w:name w:val="1"/>
    <w:basedOn w:val="1"/>
    <w:qFormat/>
    <w:uiPriority w:val="0"/>
    <w:rPr>
      <w:rFonts w:ascii="宋体" w:hAnsi="Courier New" w:eastAsia="宋体"/>
      <w:sz w:val="21"/>
    </w:rPr>
  </w:style>
  <w:style w:type="paragraph" w:customStyle="1" w:styleId="628">
    <w:name w:val="修订1"/>
    <w:qFormat/>
    <w:uiPriority w:val="0"/>
    <w:rPr>
      <w:rFonts w:asciiTheme="minorHAnsi" w:hAnsiTheme="minorHAnsi" w:eastAsiaTheme="minorEastAsia" w:cstheme="minorBidi"/>
      <w:kern w:val="2"/>
      <w:sz w:val="21"/>
      <w:szCs w:val="22"/>
      <w:lang w:val="en-US" w:eastAsia="zh-CN" w:bidi="ar-SA"/>
    </w:rPr>
  </w:style>
  <w:style w:type="paragraph" w:customStyle="1" w:styleId="629">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630">
    <w:name w:val="Char Char9 Char Char"/>
    <w:basedOn w:val="56"/>
    <w:qFormat/>
    <w:uiPriority w:val="0"/>
    <w:pPr>
      <w:spacing w:line="360" w:lineRule="auto"/>
      <w:ind w:firstLine="200" w:firstLineChars="200"/>
    </w:pPr>
    <w:rPr>
      <w:sz w:val="21"/>
    </w:rPr>
  </w:style>
  <w:style w:type="paragraph" w:customStyle="1" w:styleId="631">
    <w:name w:val="修订2"/>
    <w:qFormat/>
    <w:uiPriority w:val="0"/>
    <w:rPr>
      <w:rFonts w:asciiTheme="minorHAnsi" w:hAnsiTheme="minorHAnsi" w:eastAsiaTheme="minorEastAsia" w:cstheme="minorBidi"/>
      <w:kern w:val="2"/>
      <w:sz w:val="21"/>
      <w:szCs w:val="22"/>
      <w:lang w:val="en-US" w:eastAsia="zh-CN" w:bidi="ar-SA"/>
    </w:rPr>
  </w:style>
  <w:style w:type="paragraph" w:customStyle="1" w:styleId="632">
    <w:name w:val="Char Char10 Char Char"/>
    <w:basedOn w:val="1"/>
    <w:qFormat/>
    <w:uiPriority w:val="0"/>
    <w:pPr>
      <w:widowControl/>
      <w:spacing w:after="160" w:line="240" w:lineRule="exact"/>
      <w:jc w:val="left"/>
    </w:pPr>
    <w:rPr>
      <w:rFonts w:ascii="Times New Roman" w:hAnsi="Times New Roman"/>
    </w:rPr>
  </w:style>
  <w:style w:type="paragraph" w:customStyle="1" w:styleId="633">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634">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635">
    <w:name w:val="Char Char Char Char Char Char Char2"/>
    <w:basedOn w:val="56"/>
    <w:qFormat/>
    <w:uiPriority w:val="0"/>
    <w:rPr>
      <w:rFonts w:ascii="宋体" w:hAnsi="Tahoma" w:eastAsia="宋体"/>
    </w:rPr>
  </w:style>
  <w:style w:type="paragraph" w:customStyle="1" w:styleId="636">
    <w:name w:val="mtitle"/>
    <w:basedOn w:val="1"/>
    <w:qFormat/>
    <w:uiPriority w:val="0"/>
    <w:pPr>
      <w:widowControl/>
      <w:spacing w:before="30"/>
      <w:jc w:val="center"/>
    </w:pPr>
    <w:rPr>
      <w:rFonts w:ascii="微软雅黑" w:hAnsi="宋体" w:eastAsia="微软雅黑"/>
      <w:color w:val="000000"/>
      <w:kern w:val="0"/>
      <w:sz w:val="44"/>
      <w:szCs w:val="44"/>
    </w:rPr>
  </w:style>
  <w:style w:type="paragraph" w:customStyle="1" w:styleId="637">
    <w:name w:val="样式 样式 正文首行缩进 2 + 左  0 字符 + 首行缩进:  2.57 字符"/>
    <w:basedOn w:val="1"/>
    <w:qFormat/>
    <w:uiPriority w:val="0"/>
    <w:pPr>
      <w:snapToGrid w:val="0"/>
      <w:spacing w:after="120"/>
      <w:ind w:firstLine="540" w:firstLineChars="257"/>
    </w:pPr>
    <w:rPr>
      <w:rFonts w:ascii="Times New Roman" w:hAnsi="Times New Roman" w:eastAsia="宋体"/>
      <w:sz w:val="21"/>
    </w:rPr>
  </w:style>
  <w:style w:type="paragraph" w:customStyle="1" w:styleId="638">
    <w:name w:val="文档正文 Char Char Char Char Char"/>
    <w:basedOn w:val="1"/>
    <w:qFormat/>
    <w:uiPriority w:val="0"/>
    <w:pPr>
      <w:spacing w:line="440" w:lineRule="exact"/>
      <w:ind w:firstLine="420"/>
    </w:pPr>
    <w:rPr>
      <w:rFonts w:ascii="Arial Narrow" w:hAnsi="Arial Narrow" w:eastAsia="宋体"/>
      <w:kern w:val="0"/>
      <w:sz w:val="24"/>
    </w:rPr>
  </w:style>
  <w:style w:type="paragraph" w:customStyle="1" w:styleId="639">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40">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41">
    <w:name w:val="空半行"/>
    <w:basedOn w:val="1"/>
    <w:qFormat/>
    <w:uiPriority w:val="0"/>
    <w:pPr>
      <w:spacing w:line="120" w:lineRule="exact"/>
    </w:pPr>
    <w:rPr>
      <w:rFonts w:ascii="Times New Roman" w:hAnsi="Times New Roman" w:eastAsia="仿宋_GB2312"/>
      <w:color w:val="FFFFFF"/>
      <w:kern w:val="0"/>
      <w:sz w:val="30"/>
    </w:rPr>
  </w:style>
  <w:style w:type="paragraph" w:customStyle="1" w:styleId="642">
    <w:name w:val="样式 标题 1 + 黑体 三号 非加粗 居中 段前: 6 磅 段后: 6 磅 行距: 固定值 20 磅"/>
    <w:basedOn w:val="28"/>
    <w:qFormat/>
    <w:uiPriority w:val="0"/>
    <w:pPr>
      <w:keepLines/>
      <w:snapToGrid/>
      <w:spacing w:before="120" w:after="120" w:line="400" w:lineRule="exact"/>
      <w:jc w:val="center"/>
    </w:pPr>
    <w:rPr>
      <w:rFonts w:ascii="黑体" w:hAnsi="黑体" w:eastAsia="黑体"/>
      <w:kern w:val="44"/>
      <w:sz w:val="32"/>
    </w:rPr>
  </w:style>
  <w:style w:type="paragraph" w:customStyle="1" w:styleId="643">
    <w:name w:val="正文0"/>
    <w:basedOn w:val="1"/>
    <w:qFormat/>
    <w:uiPriority w:val="0"/>
    <w:pPr>
      <w:spacing w:line="360" w:lineRule="auto"/>
      <w:ind w:firstLine="482"/>
    </w:pPr>
    <w:rPr>
      <w:rFonts w:ascii="Times New Roman" w:hAnsi="Times New Roman"/>
      <w:kern w:val="24"/>
      <w:sz w:val="24"/>
    </w:rPr>
  </w:style>
  <w:style w:type="paragraph" w:customStyle="1" w:styleId="644">
    <w:name w:val="p20"/>
    <w:basedOn w:val="1"/>
    <w:qFormat/>
    <w:uiPriority w:val="0"/>
    <w:pPr>
      <w:widowControl/>
      <w:jc w:val="left"/>
    </w:pPr>
    <w:rPr>
      <w:rFonts w:ascii="宋体" w:hAnsi="宋体"/>
      <w:kern w:val="0"/>
      <w:sz w:val="24"/>
      <w:szCs w:val="24"/>
    </w:rPr>
  </w:style>
  <w:style w:type="paragraph" w:customStyle="1" w:styleId="645">
    <w:name w:val="正文小标题"/>
    <w:basedOn w:val="1"/>
    <w:qFormat/>
    <w:uiPriority w:val="0"/>
    <w:pPr>
      <w:tabs>
        <w:tab w:val="left" w:pos="1140"/>
      </w:tabs>
      <w:overflowPunct w:val="0"/>
      <w:autoSpaceDE w:val="0"/>
      <w:autoSpaceDN w:val="0"/>
      <w:spacing w:line="360" w:lineRule="auto"/>
      <w:ind w:left="1140" w:hanging="720"/>
    </w:pPr>
    <w:rPr>
      <w:rFonts w:ascii="仿宋_GB2312" w:hAnsi="Arial"/>
      <w:kern w:val="0"/>
      <w:sz w:val="24"/>
    </w:rPr>
  </w:style>
  <w:style w:type="paragraph" w:customStyle="1" w:styleId="646">
    <w:name w:val="标题无"/>
    <w:basedOn w:val="1"/>
    <w:qFormat/>
    <w:uiPriority w:val="0"/>
    <w:pPr>
      <w:spacing w:line="360" w:lineRule="auto"/>
    </w:pPr>
    <w:rPr>
      <w:rFonts w:ascii="Times New Roman" w:hAnsi="Times New Roman" w:eastAsia="宋体"/>
      <w:sz w:val="24"/>
    </w:rPr>
  </w:style>
  <w:style w:type="paragraph" w:customStyle="1" w:styleId="647">
    <w:name w:val="表号"/>
    <w:basedOn w:val="1"/>
    <w:qFormat/>
    <w:uiPriority w:val="0"/>
    <w:pPr>
      <w:numPr>
        <w:ilvl w:val="0"/>
        <w:numId w:val="11"/>
      </w:numPr>
      <w:tabs>
        <w:tab w:val="clear" w:pos="360"/>
      </w:tabs>
      <w:autoSpaceDE w:val="0"/>
      <w:autoSpaceDN w:val="0"/>
      <w:spacing w:before="210" w:after="210"/>
      <w:ind w:left="425" w:hanging="137"/>
      <w:jc w:val="center"/>
    </w:pPr>
    <w:rPr>
      <w:rFonts w:ascii="Times New Roman" w:hAnsi="Times New Roman" w:eastAsia="宋体"/>
      <w:kern w:val="0"/>
      <w:sz w:val="21"/>
      <w:lang w:eastAsia="en-US"/>
    </w:rPr>
  </w:style>
  <w:style w:type="paragraph" w:customStyle="1" w:styleId="648">
    <w:name w:val="文章正文"/>
    <w:basedOn w:val="1"/>
    <w:qFormat/>
    <w:uiPriority w:val="0"/>
    <w:pPr>
      <w:ind w:firstLine="560" w:firstLineChars="200"/>
    </w:pPr>
    <w:rPr>
      <w:rFonts w:ascii="仿宋_GB2312" w:hAnsi="宋体" w:eastAsia="仿宋_GB2312"/>
      <w:color w:val="000000"/>
    </w:rPr>
  </w:style>
  <w:style w:type="paragraph" w:customStyle="1" w:styleId="649">
    <w:name w:val="inte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50">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51">
    <w:name w:val="样式 正文首行缩进 2 + 首行缩进:  2 字符"/>
    <w:basedOn w:val="1"/>
    <w:qFormat/>
    <w:uiPriority w:val="0"/>
    <w:pPr>
      <w:numPr>
        <w:ilvl w:val="0"/>
        <w:numId w:val="12"/>
      </w:numPr>
      <w:tabs>
        <w:tab w:val="clear" w:pos="987"/>
      </w:tabs>
      <w:snapToGrid w:val="0"/>
      <w:spacing w:line="360" w:lineRule="auto"/>
    </w:pPr>
    <w:rPr>
      <w:rFonts w:ascii="Arial" w:hAnsi="Arial" w:eastAsia="宋体"/>
      <w:b/>
      <w:sz w:val="24"/>
    </w:rPr>
  </w:style>
  <w:style w:type="paragraph" w:customStyle="1" w:styleId="652">
    <w:name w:val="pa-6"/>
    <w:basedOn w:val="1"/>
    <w:qFormat/>
    <w:uiPriority w:val="0"/>
    <w:pPr>
      <w:widowControl/>
      <w:spacing w:line="360" w:lineRule="atLeast"/>
      <w:jc w:val="left"/>
    </w:pPr>
    <w:rPr>
      <w:rFonts w:ascii="宋体" w:hAnsi="宋体"/>
      <w:kern w:val="0"/>
      <w:sz w:val="24"/>
      <w:szCs w:val="24"/>
    </w:rPr>
  </w:style>
  <w:style w:type="paragraph" w:customStyle="1" w:styleId="653">
    <w:name w:val="文档正文 Char Char Char Char"/>
    <w:basedOn w:val="1"/>
    <w:qFormat/>
    <w:uiPriority w:val="0"/>
    <w:pPr>
      <w:spacing w:line="440" w:lineRule="exact"/>
      <w:ind w:firstLine="420"/>
    </w:pPr>
    <w:rPr>
      <w:rFonts w:ascii="Arial Narrow" w:hAnsi="Arial Narrow" w:eastAsia="宋体"/>
      <w:kern w:val="0"/>
      <w:sz w:val="24"/>
    </w:rPr>
  </w:style>
  <w:style w:type="paragraph" w:customStyle="1" w:styleId="654">
    <w:name w:val="pa-34"/>
    <w:basedOn w:val="1"/>
    <w:qFormat/>
    <w:uiPriority w:val="0"/>
    <w:pPr>
      <w:widowControl/>
      <w:spacing w:line="360" w:lineRule="atLeast"/>
      <w:ind w:firstLine="420"/>
      <w:jc w:val="left"/>
    </w:pPr>
    <w:rPr>
      <w:rFonts w:ascii="宋体" w:hAnsi="宋体"/>
      <w:kern w:val="0"/>
      <w:sz w:val="24"/>
      <w:szCs w:val="24"/>
    </w:rPr>
  </w:style>
  <w:style w:type="paragraph" w:customStyle="1" w:styleId="655">
    <w:name w:val="样式 标题 1 + (西文) 宋体 非加粗 黑色 两端对齐 左侧:  0 厘米 首行缩进:  0.89 厘米"/>
    <w:basedOn w:val="28"/>
    <w:qFormat/>
    <w:uiPriority w:val="0"/>
    <w:pPr>
      <w:tabs>
        <w:tab w:val="left" w:pos="1140"/>
      </w:tabs>
      <w:spacing w:line="360" w:lineRule="auto"/>
      <w:ind w:left="1140" w:hanging="720"/>
      <w:jc w:val="center"/>
    </w:pPr>
    <w:rPr>
      <w:rFonts w:hAnsi="宋体" w:eastAsia="黑体"/>
      <w:b/>
      <w:color w:val="000000"/>
      <w:kern w:val="0"/>
      <w:sz w:val="30"/>
      <w:szCs w:val="30"/>
    </w:rPr>
  </w:style>
  <w:style w:type="paragraph" w:customStyle="1" w:styleId="656">
    <w:name w:val="标题3"/>
    <w:basedOn w:val="1"/>
    <w:qFormat/>
    <w:uiPriority w:val="0"/>
    <w:pPr>
      <w:widowControl/>
      <w:spacing w:before="100" w:beforeAutospacing="1" w:after="100" w:afterAutospacing="1"/>
      <w:jc w:val="left"/>
    </w:pPr>
    <w:rPr>
      <w:rFonts w:ascii="宋体" w:hAnsi="Times New Roman"/>
      <w:kern w:val="0"/>
      <w:sz w:val="24"/>
      <w:szCs w:val="24"/>
    </w:rPr>
  </w:style>
  <w:style w:type="paragraph" w:customStyle="1" w:styleId="657">
    <w:name w:val="正文文本 21"/>
    <w:basedOn w:val="1"/>
    <w:qFormat/>
    <w:uiPriority w:val="0"/>
    <w:pPr>
      <w:spacing w:before="120" w:line="360" w:lineRule="auto"/>
      <w:ind w:firstLine="480"/>
    </w:pPr>
    <w:rPr>
      <w:rFonts w:ascii="Times New Roman" w:hAnsi="Times New Roman" w:eastAsia="宋体"/>
      <w:sz w:val="24"/>
    </w:rPr>
  </w:style>
  <w:style w:type="paragraph" w:customStyle="1" w:styleId="658">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659">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660">
    <w:name w:val="Char Char Char Char Char Char Char Char Char Char Char Char Char Char Char Char1"/>
    <w:basedOn w:val="1"/>
    <w:qFormat/>
    <w:uiPriority w:val="0"/>
    <w:pPr>
      <w:tabs>
        <w:tab w:val="left" w:pos="360"/>
      </w:tabs>
    </w:pPr>
    <w:rPr>
      <w:rFonts w:ascii="Times New Roman" w:hAnsi="Times New Roman" w:eastAsia="宋体"/>
      <w:sz w:val="24"/>
    </w:rPr>
  </w:style>
  <w:style w:type="paragraph" w:customStyle="1" w:styleId="661">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table" w:customStyle="1" w:styleId="662">
    <w:name w:val="Table Normal"/>
    <w:qFormat/>
    <w:uiPriority w:val="0"/>
    <w:tblPr>
      <w:tblCellMar>
        <w:top w:w="0" w:type="dxa"/>
        <w:left w:w="0" w:type="dxa"/>
        <w:bottom w:w="0" w:type="dxa"/>
        <w:right w:w="0" w:type="dxa"/>
      </w:tblCellMar>
    </w:tblPr>
  </w:style>
  <w:style w:type="paragraph" w:customStyle="1" w:styleId="663">
    <w:name w:val="Revision"/>
    <w:hidden/>
    <w:semiHidden/>
    <w:qFormat/>
    <w:uiPriority w:val="99"/>
    <w:rPr>
      <w:rFonts w:asciiTheme="minorHAnsi" w:hAnsiTheme="minorHAnsi" w:eastAsiaTheme="minorEastAsia"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52</Pages>
  <Words>328</Words>
  <Characters>341</Characters>
  <Lines>119</Lines>
  <Paragraphs>33</Paragraphs>
  <TotalTime>6</TotalTime>
  <ScaleCrop>false</ScaleCrop>
  <LinksUpToDate>false</LinksUpToDate>
  <CharactersWithSpaces>367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2025-01-10T10:23:00Z</dcterms:created>
  <dc:creator>WPS Office</dc:creator>
  <cp:lastModifiedBy>陈敏</cp:lastModifiedBy>
  <dcterms:modified xsi:type="dcterms:W3CDTF">2026-05-12T01:06:16Z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705D8945A9CE4B358593C49C0C5B66D2_13</vt:lpwstr>
  </property>
  <property fmtid="{D5CDD505-2E9C-101B-9397-08002B2CF9AE}" pid="3" name="KSOProductBuildVer">
    <vt:lpwstr>2052-12.8.2.18205</vt:lpwstr>
  </property>
  <property fmtid="{D5CDD505-2E9C-101B-9397-08002B2CF9AE}" pid="4" name="KSOTemplateDocerSaveRecord">
    <vt:lpwstr>eyJoZGlkIjoiNDFhMjY0Y2RkNWExOGEzYTYwYjdhY2FkODY4NWZlZTciLCJ1c2VySWQiOiIzNjUxNTg0MTEifQ==</vt:lpwstr>
  </property>
</Properties>
</file>