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24BCDD">
      <w:pPr>
        <w:jc w:val="center"/>
        <w:rPr>
          <w:rFonts w:hint="eastAsia"/>
          <w:sz w:val="30"/>
          <w:szCs w:val="30"/>
          <w:highlight w:val="none"/>
          <w:lang w:val="en-US" w:eastAsia="zh-CN"/>
        </w:rPr>
      </w:pPr>
      <w:r>
        <w:rPr>
          <w:rFonts w:hint="eastAsia" w:ascii="宋体" w:hAnsi="宋体"/>
          <w:b/>
          <w:bCs/>
          <w:color w:val="000000" w:themeColor="text1"/>
          <w:sz w:val="30"/>
          <w:szCs w:val="30"/>
          <w:highlight w:val="none"/>
          <w:lang w:eastAsia="zh-CN"/>
          <w14:textFill>
            <w14:solidFill>
              <w14:schemeClr w14:val="tx1"/>
            </w14:solidFill>
          </w14:textFill>
        </w:rPr>
        <w:t>“泸永江荣”四地公平竞争审查交叉评估及公开发布涉经济活动政策措施筛查清理服务更正公告</w:t>
      </w:r>
    </w:p>
    <w:tbl>
      <w:tblPr>
        <w:tblStyle w:val="15"/>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1"/>
        <w:gridCol w:w="6497"/>
      </w:tblGrid>
      <w:tr w14:paraId="35A98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1" w:type="dxa"/>
            <w:vAlign w:val="center"/>
          </w:tcPr>
          <w:p w14:paraId="4A288D7F">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eastAsia="zh-CN"/>
              </w:rPr>
              <w:t>项目</w:t>
            </w:r>
            <w:r>
              <w:rPr>
                <w:rFonts w:hint="eastAsia" w:ascii="宋体" w:hAnsi="宋体" w:cs="宋体"/>
                <w:b/>
                <w:bCs/>
                <w:sz w:val="24"/>
                <w:szCs w:val="24"/>
                <w:highlight w:val="none"/>
                <w:vertAlign w:val="baseline"/>
                <w:lang w:val="en-US" w:eastAsia="zh-CN"/>
              </w:rPr>
              <w:t>编</w:t>
            </w:r>
            <w:r>
              <w:rPr>
                <w:rFonts w:hint="eastAsia" w:ascii="宋体" w:hAnsi="宋体" w:eastAsia="宋体" w:cs="宋体"/>
                <w:b/>
                <w:bCs/>
                <w:sz w:val="24"/>
                <w:szCs w:val="24"/>
                <w:highlight w:val="none"/>
                <w:vertAlign w:val="baseline"/>
                <w:lang w:eastAsia="zh-CN"/>
              </w:rPr>
              <w:t>号</w:t>
            </w:r>
          </w:p>
        </w:tc>
        <w:tc>
          <w:tcPr>
            <w:tcW w:w="6497" w:type="dxa"/>
            <w:vAlign w:val="center"/>
          </w:tcPr>
          <w:p w14:paraId="1E5E63B8">
            <w:pPr>
              <w:jc w:val="both"/>
              <w:rPr>
                <w:rFonts w:hint="eastAsia"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Z25C00152</w:t>
            </w:r>
          </w:p>
        </w:tc>
      </w:tr>
      <w:tr w14:paraId="1F5A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1" w:type="dxa"/>
            <w:vAlign w:val="center"/>
          </w:tcPr>
          <w:p w14:paraId="4E60E96C">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首次公示日期</w:t>
            </w:r>
          </w:p>
        </w:tc>
        <w:tc>
          <w:tcPr>
            <w:tcW w:w="6497" w:type="dxa"/>
            <w:vAlign w:val="center"/>
          </w:tcPr>
          <w:p w14:paraId="76EB6F31">
            <w:pPr>
              <w:jc w:val="both"/>
              <w:rPr>
                <w:rFonts w:hint="eastAsia"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2025年4月27日</w:t>
            </w:r>
          </w:p>
        </w:tc>
      </w:tr>
      <w:tr w14:paraId="4A89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1" w:type="dxa"/>
            <w:vAlign w:val="center"/>
          </w:tcPr>
          <w:p w14:paraId="7322EE64">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eastAsia="zh-CN"/>
              </w:rPr>
              <w:t>更正日期</w:t>
            </w:r>
          </w:p>
        </w:tc>
        <w:tc>
          <w:tcPr>
            <w:tcW w:w="6497" w:type="dxa"/>
            <w:vAlign w:val="center"/>
          </w:tcPr>
          <w:p w14:paraId="21EFE5EC">
            <w:pPr>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2025年</w:t>
            </w:r>
            <w:r>
              <w:rPr>
                <w:rFonts w:hint="eastAsia" w:ascii="宋体" w:hAnsi="宋体" w:cs="宋体"/>
                <w:sz w:val="24"/>
                <w:szCs w:val="24"/>
                <w:highlight w:val="none"/>
                <w:vertAlign w:val="baseline"/>
                <w:lang w:val="en-US" w:eastAsia="zh-CN"/>
              </w:rPr>
              <w:t>4</w:t>
            </w:r>
            <w:r>
              <w:rPr>
                <w:rFonts w:hint="eastAsia" w:ascii="宋体" w:hAnsi="宋体" w:eastAsia="宋体" w:cs="宋体"/>
                <w:sz w:val="24"/>
                <w:szCs w:val="24"/>
                <w:highlight w:val="none"/>
                <w:vertAlign w:val="baseline"/>
                <w:lang w:val="en-US" w:eastAsia="zh-CN"/>
              </w:rPr>
              <w:t>月</w:t>
            </w:r>
            <w:r>
              <w:rPr>
                <w:rFonts w:hint="eastAsia" w:ascii="宋体" w:hAnsi="宋体" w:cs="宋体"/>
                <w:sz w:val="24"/>
                <w:szCs w:val="24"/>
                <w:highlight w:val="none"/>
                <w:vertAlign w:val="baseline"/>
                <w:lang w:val="en-US" w:eastAsia="zh-CN"/>
              </w:rPr>
              <w:t>30</w:t>
            </w:r>
            <w:r>
              <w:rPr>
                <w:rFonts w:hint="eastAsia" w:ascii="宋体" w:hAnsi="宋体" w:eastAsia="宋体" w:cs="宋体"/>
                <w:sz w:val="24"/>
                <w:szCs w:val="24"/>
                <w:highlight w:val="none"/>
                <w:vertAlign w:val="baseline"/>
                <w:lang w:val="en-US" w:eastAsia="zh-CN"/>
              </w:rPr>
              <w:t>日</w:t>
            </w:r>
          </w:p>
        </w:tc>
      </w:tr>
      <w:tr w14:paraId="64D90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1" w:type="dxa"/>
            <w:vAlign w:val="center"/>
          </w:tcPr>
          <w:p w14:paraId="38F925F2">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eastAsia="zh-CN"/>
              </w:rPr>
              <w:t>采购人名称</w:t>
            </w:r>
          </w:p>
        </w:tc>
        <w:tc>
          <w:tcPr>
            <w:tcW w:w="6497" w:type="dxa"/>
            <w:vAlign w:val="center"/>
          </w:tcPr>
          <w:p w14:paraId="114F64AC">
            <w:pPr>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重庆市荣昌区市场监督管理局</w:t>
            </w:r>
          </w:p>
        </w:tc>
      </w:tr>
      <w:tr w14:paraId="3EF37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1" w:type="dxa"/>
            <w:vAlign w:val="center"/>
          </w:tcPr>
          <w:p w14:paraId="0E1C3FCD">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eastAsia="zh-CN"/>
              </w:rPr>
              <w:t>采购人地址</w:t>
            </w:r>
          </w:p>
        </w:tc>
        <w:tc>
          <w:tcPr>
            <w:tcW w:w="6497" w:type="dxa"/>
            <w:vAlign w:val="center"/>
          </w:tcPr>
          <w:p w14:paraId="6106A021">
            <w:pPr>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重庆市荣昌区昌龙大道150号</w:t>
            </w:r>
          </w:p>
        </w:tc>
      </w:tr>
      <w:tr w14:paraId="0C076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1" w:type="dxa"/>
            <w:vAlign w:val="center"/>
          </w:tcPr>
          <w:p w14:paraId="03777E15">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eastAsia="zh-CN"/>
              </w:rPr>
              <w:t>联系人</w:t>
            </w:r>
          </w:p>
        </w:tc>
        <w:tc>
          <w:tcPr>
            <w:tcW w:w="6497" w:type="dxa"/>
            <w:vAlign w:val="center"/>
          </w:tcPr>
          <w:p w14:paraId="47E4C00B">
            <w:pPr>
              <w:jc w:val="both"/>
              <w:rPr>
                <w:rFonts w:hint="default" w:ascii="宋体" w:hAnsi="宋体" w:eastAsia="宋体" w:cs="宋体"/>
                <w:sz w:val="24"/>
                <w:szCs w:val="24"/>
                <w:highlight w:val="none"/>
                <w:vertAlign w:val="baseline"/>
                <w:lang w:val="en-US" w:eastAsia="zh-CN"/>
              </w:rPr>
            </w:pPr>
            <w:r>
              <w:rPr>
                <w:rFonts w:hint="eastAsia" w:ascii="宋体" w:hAnsi="宋体" w:eastAsia="宋体" w:cs="宋体"/>
                <w:b w:val="0"/>
                <w:bCs w:val="0"/>
                <w:color w:val="auto"/>
                <w:sz w:val="24"/>
                <w:szCs w:val="24"/>
                <w:highlight w:val="none"/>
              </w:rPr>
              <w:t>李女士</w:t>
            </w:r>
          </w:p>
        </w:tc>
      </w:tr>
      <w:tr w14:paraId="7676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1" w:type="dxa"/>
            <w:vAlign w:val="center"/>
          </w:tcPr>
          <w:p w14:paraId="329ACFFB">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eastAsia="zh-CN"/>
              </w:rPr>
              <w:t>联系电话</w:t>
            </w:r>
          </w:p>
        </w:tc>
        <w:tc>
          <w:tcPr>
            <w:tcW w:w="6497" w:type="dxa"/>
            <w:vAlign w:val="center"/>
          </w:tcPr>
          <w:p w14:paraId="6CAADC65">
            <w:pPr>
              <w:jc w:val="both"/>
              <w:rPr>
                <w:rFonts w:hint="default" w:ascii="宋体" w:hAnsi="宋体" w:eastAsia="宋体" w:cs="宋体"/>
                <w:sz w:val="24"/>
                <w:szCs w:val="24"/>
                <w:highlight w:val="none"/>
                <w:vertAlign w:val="baseline"/>
                <w:lang w:val="en-US" w:eastAsia="zh-CN"/>
              </w:rPr>
            </w:pPr>
            <w:r>
              <w:rPr>
                <w:rFonts w:hint="eastAsia" w:ascii="宋体" w:hAnsi="宋体" w:eastAsia="宋体" w:cs="宋体"/>
                <w:b w:val="0"/>
                <w:bCs w:val="0"/>
                <w:color w:val="auto"/>
                <w:sz w:val="24"/>
                <w:szCs w:val="24"/>
                <w:highlight w:val="none"/>
              </w:rPr>
              <w:t>023-81066219</w:t>
            </w:r>
          </w:p>
        </w:tc>
      </w:tr>
      <w:tr w14:paraId="4FBD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1" w:type="dxa"/>
            <w:vAlign w:val="center"/>
          </w:tcPr>
          <w:p w14:paraId="46451917">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采购代理机构名称</w:t>
            </w:r>
          </w:p>
        </w:tc>
        <w:tc>
          <w:tcPr>
            <w:tcW w:w="6497" w:type="dxa"/>
            <w:vAlign w:val="center"/>
          </w:tcPr>
          <w:p w14:paraId="14B120AC">
            <w:pPr>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重庆优佳工程招标代理有限公司</w:t>
            </w:r>
          </w:p>
        </w:tc>
      </w:tr>
      <w:tr w14:paraId="2F4A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1" w:type="dxa"/>
            <w:vAlign w:val="center"/>
          </w:tcPr>
          <w:p w14:paraId="7495E820">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eastAsia="zh-CN"/>
              </w:rPr>
              <w:t>采购代理机构地址</w:t>
            </w:r>
          </w:p>
        </w:tc>
        <w:tc>
          <w:tcPr>
            <w:tcW w:w="6497" w:type="dxa"/>
            <w:vAlign w:val="center"/>
          </w:tcPr>
          <w:p w14:paraId="2CC9A6C9">
            <w:pPr>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重庆市荣昌区昌州街道向阳路178号附25号</w:t>
            </w:r>
          </w:p>
        </w:tc>
      </w:tr>
      <w:tr w14:paraId="7321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1" w:type="dxa"/>
            <w:vAlign w:val="center"/>
          </w:tcPr>
          <w:p w14:paraId="18B433C3">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eastAsia="zh-CN"/>
              </w:rPr>
              <w:t>经办人名称</w:t>
            </w:r>
          </w:p>
        </w:tc>
        <w:tc>
          <w:tcPr>
            <w:tcW w:w="6497" w:type="dxa"/>
            <w:vAlign w:val="center"/>
          </w:tcPr>
          <w:p w14:paraId="6EA2F456">
            <w:pPr>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秦女士</w:t>
            </w:r>
          </w:p>
        </w:tc>
      </w:tr>
      <w:tr w14:paraId="128DE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1" w:type="dxa"/>
            <w:vAlign w:val="center"/>
          </w:tcPr>
          <w:p w14:paraId="2E7F9561">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eastAsia="zh-CN"/>
              </w:rPr>
              <w:t>联系电话</w:t>
            </w:r>
          </w:p>
        </w:tc>
        <w:tc>
          <w:tcPr>
            <w:tcW w:w="6497" w:type="dxa"/>
            <w:vAlign w:val="center"/>
          </w:tcPr>
          <w:p w14:paraId="19C88A34">
            <w:pPr>
              <w:jc w:val="both"/>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023-46338677   17383113489</w:t>
            </w:r>
          </w:p>
        </w:tc>
      </w:tr>
      <w:tr w14:paraId="23977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7" w:hRule="atLeast"/>
          <w:jc w:val="center"/>
        </w:trPr>
        <w:tc>
          <w:tcPr>
            <w:tcW w:w="2751" w:type="dxa"/>
            <w:vAlign w:val="center"/>
          </w:tcPr>
          <w:p w14:paraId="61C2D7D2">
            <w:pPr>
              <w:jc w:val="center"/>
              <w:rPr>
                <w:rFonts w:hint="eastAsia"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eastAsia="zh-CN"/>
              </w:rPr>
              <w:t>更正事项</w:t>
            </w:r>
          </w:p>
        </w:tc>
        <w:tc>
          <w:tcPr>
            <w:tcW w:w="6497" w:type="dxa"/>
            <w:vAlign w:val="center"/>
          </w:tcPr>
          <w:p w14:paraId="13FE4932">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color w:val="auto"/>
                <w:kern w:val="2"/>
                <w:sz w:val="24"/>
                <w:szCs w:val="24"/>
                <w:highlight w:val="none"/>
                <w:shd w:val="clear" w:color="auto" w:fill="auto"/>
                <w:lang w:val="en-US" w:eastAsia="zh-CN" w:bidi="ar-SA"/>
              </w:rPr>
            </w:pPr>
            <w:bookmarkStart w:id="0" w:name="_Toc27817"/>
            <w:bookmarkStart w:id="1" w:name="_Toc12789072"/>
            <w:bookmarkStart w:id="2" w:name="_Toc485108795"/>
            <w:r>
              <w:rPr>
                <w:rFonts w:hint="eastAsia" w:ascii="宋体" w:hAnsi="宋体" w:eastAsia="宋体" w:cs="宋体"/>
                <w:sz w:val="24"/>
                <w:szCs w:val="24"/>
                <w:highlight w:val="none"/>
                <w:vertAlign w:val="baseline"/>
                <w:lang w:val="en-US" w:eastAsia="zh-CN"/>
              </w:rPr>
              <w:t>各</w:t>
            </w:r>
            <w:r>
              <w:rPr>
                <w:rFonts w:hint="eastAsia" w:ascii="宋体" w:hAnsi="宋体" w:cs="宋体"/>
                <w:sz w:val="24"/>
                <w:szCs w:val="24"/>
                <w:highlight w:val="none"/>
                <w:vertAlign w:val="baseline"/>
                <w:lang w:val="en-US" w:eastAsia="zh-CN"/>
              </w:rPr>
              <w:t>供应商</w:t>
            </w:r>
            <w:r>
              <w:rPr>
                <w:rFonts w:hint="eastAsia" w:ascii="宋体" w:hAnsi="宋体" w:eastAsia="宋体" w:cs="宋体"/>
                <w:sz w:val="24"/>
                <w:szCs w:val="24"/>
                <w:highlight w:val="none"/>
                <w:vertAlign w:val="baseline"/>
                <w:lang w:val="en-US" w:eastAsia="zh-CN"/>
              </w:rPr>
              <w:t>请注意</w:t>
            </w:r>
            <w:bookmarkEnd w:id="0"/>
            <w:bookmarkEnd w:id="1"/>
            <w:bookmarkEnd w:id="2"/>
            <w:r>
              <w:rPr>
                <w:rFonts w:hint="eastAsia" w:ascii="宋体" w:hAnsi="宋体" w:eastAsia="宋体" w:cs="宋体"/>
                <w:sz w:val="24"/>
                <w:szCs w:val="24"/>
                <w:highlight w:val="none"/>
                <w:vertAlign w:val="baseline"/>
                <w:lang w:val="en-US" w:eastAsia="zh-CN"/>
              </w:rPr>
              <w:t>：“泸永江荣”四地公平竞争审查交叉评估及公开发布涉经济活动政策措施筛查清理服务更改</w:t>
            </w:r>
            <w:r>
              <w:rPr>
                <w:rFonts w:hint="eastAsia" w:ascii="宋体" w:hAnsi="宋体" w:cs="宋体"/>
                <w:sz w:val="24"/>
                <w:szCs w:val="24"/>
                <w:highlight w:val="none"/>
                <w:vertAlign w:val="baseline"/>
                <w:lang w:val="en-US" w:eastAsia="zh-CN"/>
              </w:rPr>
              <w:t>竞争性磋商</w:t>
            </w:r>
            <w:r>
              <w:rPr>
                <w:rFonts w:hint="eastAsia" w:ascii="宋体" w:hAnsi="宋体" w:eastAsia="宋体" w:cs="宋体"/>
                <w:sz w:val="24"/>
                <w:szCs w:val="24"/>
                <w:highlight w:val="none"/>
                <w:vertAlign w:val="baseline"/>
                <w:lang w:val="en-US" w:eastAsia="zh-CN"/>
              </w:rPr>
              <w:t>文件</w:t>
            </w:r>
            <w:r>
              <w:rPr>
                <w:rFonts w:hint="eastAsia" w:ascii="宋体" w:hAnsi="宋体" w:cs="宋体"/>
                <w:sz w:val="24"/>
                <w:szCs w:val="24"/>
                <w:highlight w:val="none"/>
                <w:vertAlign w:val="baseline"/>
                <w:lang w:val="en-US" w:eastAsia="zh-CN"/>
              </w:rPr>
              <w:t>及采购公告</w:t>
            </w:r>
            <w:r>
              <w:rPr>
                <w:rFonts w:hint="eastAsia" w:ascii="宋体" w:hAnsi="宋体" w:eastAsia="宋体" w:cs="宋体"/>
                <w:color w:val="auto"/>
                <w:kern w:val="2"/>
                <w:sz w:val="24"/>
                <w:szCs w:val="24"/>
                <w:highlight w:val="none"/>
                <w:shd w:val="clear" w:color="auto" w:fill="auto"/>
                <w:lang w:val="en-US" w:eastAsia="zh-CN" w:bidi="ar-SA"/>
              </w:rPr>
              <w:t>：</w:t>
            </w:r>
          </w:p>
          <w:p w14:paraId="6E42937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val="en-US" w:eastAsia="zh-CN"/>
              </w:rPr>
              <w:t>更改</w:t>
            </w:r>
            <w:r>
              <w:rPr>
                <w:rFonts w:hint="eastAsia" w:ascii="宋体" w:hAnsi="宋体" w:cs="宋体"/>
                <w:color w:val="auto"/>
                <w:sz w:val="24"/>
                <w:szCs w:val="24"/>
                <w:highlight w:val="none"/>
                <w:lang w:val="en-US" w:eastAsia="zh-CN"/>
              </w:rPr>
              <w:t>竞争性磋商文件</w:t>
            </w:r>
            <w:r>
              <w:rPr>
                <w:rFonts w:hint="eastAsia" w:ascii="宋体" w:hAnsi="宋体" w:eastAsia="宋体" w:cs="宋体"/>
                <w:color w:val="auto"/>
                <w:sz w:val="24"/>
                <w:szCs w:val="24"/>
                <w:highlight w:val="none"/>
                <w:lang w:val="en-US" w:eastAsia="zh-CN"/>
              </w:rPr>
              <w:t>“第</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篇</w:t>
            </w:r>
            <w:r>
              <w:rPr>
                <w:rFonts w:hint="eastAsia" w:ascii="宋体" w:hAnsi="宋体" w:cs="宋体"/>
                <w:color w:val="auto"/>
                <w:sz w:val="24"/>
                <w:szCs w:val="24"/>
                <w:highlight w:val="none"/>
                <w:lang w:val="en-US" w:eastAsia="zh-CN"/>
              </w:rPr>
              <w:t>采购邀请书”第四项、磋商有关说明及第五项保证金和“行采家”网采购公告相关内容</w:t>
            </w:r>
            <w:r>
              <w:rPr>
                <w:rFonts w:hint="eastAsia" w:ascii="宋体" w:hAnsi="宋体" w:eastAsia="宋体" w:cs="宋体"/>
                <w:color w:val="auto"/>
                <w:sz w:val="24"/>
                <w:szCs w:val="24"/>
                <w:highlight w:val="none"/>
                <w:lang w:val="en-US" w:eastAsia="zh-CN"/>
              </w:rPr>
              <w:t>，具体详见“附件”</w:t>
            </w:r>
            <w:r>
              <w:rPr>
                <w:rFonts w:hint="eastAsia" w:ascii="宋体" w:hAnsi="宋体" w:cs="宋体"/>
                <w:color w:val="auto"/>
                <w:sz w:val="24"/>
                <w:szCs w:val="24"/>
                <w:highlight w:val="none"/>
                <w:lang w:val="en-US" w:eastAsia="zh-CN"/>
              </w:rPr>
              <w:t>；</w:t>
            </w:r>
          </w:p>
          <w:p w14:paraId="6110AB3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kern w:val="2"/>
                <w:sz w:val="24"/>
                <w:szCs w:val="24"/>
                <w:highlight w:val="none"/>
                <w:vertAlign w:val="baseline"/>
                <w:lang w:val="en-US" w:eastAsia="zh-CN" w:bidi="ar-SA"/>
              </w:rPr>
              <w:t>2、</w:t>
            </w:r>
            <w:r>
              <w:rPr>
                <w:rFonts w:hint="eastAsia" w:ascii="宋体" w:hAnsi="宋体" w:eastAsia="宋体" w:cs="宋体"/>
                <w:color w:val="auto"/>
                <w:sz w:val="24"/>
                <w:szCs w:val="24"/>
                <w:highlight w:val="none"/>
                <w:lang w:val="en-US" w:eastAsia="zh-CN"/>
              </w:rPr>
              <w:t>更改</w:t>
            </w:r>
            <w:r>
              <w:rPr>
                <w:rFonts w:hint="eastAsia" w:ascii="宋体" w:hAnsi="宋体" w:cs="宋体"/>
                <w:color w:val="auto"/>
                <w:sz w:val="24"/>
                <w:szCs w:val="24"/>
                <w:highlight w:val="none"/>
                <w:lang w:val="en-US" w:eastAsia="zh-CN"/>
              </w:rPr>
              <w:t>竞争性磋商文件“第四篇</w:t>
            </w:r>
            <w:r>
              <w:rPr>
                <w:rFonts w:hint="eastAsia" w:ascii="宋体" w:hAnsi="宋体" w:eastAsia="宋体" w:cs="宋体"/>
                <w:color w:val="auto"/>
                <w:sz w:val="24"/>
                <w:szCs w:val="24"/>
                <w:highlight w:val="none"/>
                <w:lang w:val="en-US" w:eastAsia="zh-CN"/>
              </w:rPr>
              <w:t>磋商程序及方法、评审标准、无效响应和采购终止”第</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lang w:val="en-US" w:eastAsia="zh-CN"/>
              </w:rPr>
              <w:t>项评审标准，具体详见“附件”</w:t>
            </w:r>
            <w:r>
              <w:rPr>
                <w:rFonts w:hint="eastAsia" w:ascii="宋体" w:hAnsi="宋体" w:eastAsia="宋体" w:cs="宋体"/>
                <w:sz w:val="24"/>
                <w:szCs w:val="24"/>
                <w:highlight w:val="none"/>
                <w:vertAlign w:val="baseline"/>
                <w:lang w:val="en-US" w:eastAsia="zh-CN"/>
              </w:rPr>
              <w:t>。</w:t>
            </w:r>
          </w:p>
          <w:p w14:paraId="1F81C34E">
            <w:pPr>
              <w:keepNext w:val="0"/>
              <w:keepLines w:val="0"/>
              <w:pageBreakBefore w:val="0"/>
              <w:widowControl w:val="0"/>
              <w:kinsoku/>
              <w:wordWrap/>
              <w:overflowPunct/>
              <w:topLinePunct w:val="0"/>
              <w:autoSpaceDE/>
              <w:autoSpaceDN/>
              <w:bidi w:val="0"/>
              <w:adjustRightInd/>
              <w:snapToGrid/>
              <w:spacing w:line="360" w:lineRule="exact"/>
              <w:ind w:left="238" w:leftChars="85" w:firstLine="240" w:firstLineChars="100"/>
              <w:textAlignment w:val="auto"/>
              <w:rPr>
                <w:rFonts w:hint="eastAsia" w:eastAsia="宋体"/>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文件递交开始时间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、保证金的到账截止时间不变。</w:t>
            </w:r>
          </w:p>
        </w:tc>
      </w:tr>
    </w:tbl>
    <w:p w14:paraId="471E6BE3">
      <w:pPr>
        <w:rPr>
          <w:rFonts w:hint="default"/>
          <w:highlight w:val="none"/>
          <w:lang w:val="en-US" w:eastAsia="zh-CN"/>
        </w:rPr>
      </w:pPr>
    </w:p>
    <w:p w14:paraId="72E5FB16">
      <w:pPr>
        <w:keepNext w:val="0"/>
        <w:keepLines w:val="0"/>
        <w:pageBreakBefore w:val="0"/>
        <w:widowControl w:val="0"/>
        <w:kinsoku/>
        <w:wordWrap w:val="0"/>
        <w:overflowPunct/>
        <w:topLinePunct w:val="0"/>
        <w:autoSpaceDE/>
        <w:autoSpaceDN/>
        <w:bidi w:val="0"/>
        <w:adjustRightInd/>
        <w:snapToGrid/>
        <w:spacing w:beforeLines="0" w:afterLines="0" w:line="360" w:lineRule="exact"/>
        <w:ind w:firstLine="420" w:firstLineChars="200"/>
        <w:textAlignment w:val="auto"/>
        <w:rPr>
          <w:rFonts w:hint="eastAsia" w:ascii="宋体" w:hAnsi="宋体" w:eastAsia="宋体" w:cs="宋体"/>
          <w:color w:val="auto"/>
          <w:sz w:val="21"/>
          <w:szCs w:val="21"/>
          <w:highlight w:val="none"/>
          <w:lang w:val="en-US" w:eastAsia="zh-CN"/>
        </w:rPr>
      </w:pPr>
    </w:p>
    <w:p w14:paraId="234BEEEC">
      <w:pPr>
        <w:keepNext w:val="0"/>
        <w:keepLines w:val="0"/>
        <w:pageBreakBefore w:val="0"/>
        <w:widowControl w:val="0"/>
        <w:kinsoku/>
        <w:wordWrap w:val="0"/>
        <w:overflowPunct/>
        <w:topLinePunct w:val="0"/>
        <w:autoSpaceDE/>
        <w:autoSpaceDN/>
        <w:bidi w:val="0"/>
        <w:adjustRightInd/>
        <w:snapToGrid/>
        <w:spacing w:beforeLines="0" w:afterLines="0" w:line="360" w:lineRule="exact"/>
        <w:ind w:firstLine="420" w:firstLineChars="200"/>
        <w:textAlignment w:val="auto"/>
        <w:rPr>
          <w:rFonts w:hint="eastAsia" w:ascii="宋体" w:hAnsi="宋体" w:eastAsia="宋体" w:cs="宋体"/>
          <w:color w:val="auto"/>
          <w:sz w:val="21"/>
          <w:szCs w:val="21"/>
          <w:highlight w:val="none"/>
          <w:lang w:val="en-US" w:eastAsia="zh-CN"/>
        </w:rPr>
      </w:pPr>
    </w:p>
    <w:p w14:paraId="5A2153E0">
      <w:pPr>
        <w:keepNext w:val="0"/>
        <w:keepLines w:val="0"/>
        <w:pageBreakBefore w:val="0"/>
        <w:widowControl w:val="0"/>
        <w:kinsoku/>
        <w:wordWrap w:val="0"/>
        <w:overflowPunct/>
        <w:topLinePunct w:val="0"/>
        <w:autoSpaceDE/>
        <w:autoSpaceDN/>
        <w:bidi w:val="0"/>
        <w:adjustRightInd/>
        <w:snapToGrid/>
        <w:spacing w:beforeLines="0" w:afterLines="0" w:line="500" w:lineRule="exact"/>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p>
    <w:p w14:paraId="4BCBC45E">
      <w:pPr>
        <w:pStyle w:val="3"/>
        <w:keepNext/>
        <w:keepLines/>
        <w:pageBreakBefore w:val="0"/>
        <w:widowControl w:val="0"/>
        <w:kinsoku/>
        <w:wordWrap/>
        <w:overflowPunct/>
        <w:topLinePunct w:val="0"/>
        <w:autoSpaceDE/>
        <w:autoSpaceDN/>
        <w:bidi w:val="0"/>
        <w:adjustRightInd/>
        <w:snapToGrid/>
        <w:spacing w:before="0" w:after="0" w:line="440" w:lineRule="exact"/>
        <w:ind w:firstLine="482" w:firstLineChars="200"/>
        <w:textAlignment w:val="auto"/>
        <w:outlineLvl w:val="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第一条  竞争性磋商文件“第一篇采购邀请书”第四项、磋商有关说明及第五项保证金和</w:t>
      </w:r>
      <w:r>
        <w:rPr>
          <w:rFonts w:hint="eastAsia" w:ascii="宋体" w:hAnsi="宋体" w:cs="宋体"/>
          <w:color w:val="auto"/>
          <w:sz w:val="24"/>
          <w:szCs w:val="24"/>
          <w:highlight w:val="none"/>
          <w:lang w:val="en-US" w:eastAsia="zh-CN"/>
        </w:rPr>
        <w:t>“行采家”网采购公告相关内容</w:t>
      </w:r>
      <w:r>
        <w:rPr>
          <w:rFonts w:hint="eastAsia" w:ascii="宋体" w:hAnsi="宋体" w:cs="宋体"/>
          <w:color w:val="auto"/>
          <w:sz w:val="24"/>
          <w:szCs w:val="24"/>
          <w:highlight w:val="none"/>
          <w:lang w:val="en-US" w:eastAsia="zh-CN"/>
        </w:rPr>
        <w:t>更正为：</w:t>
      </w:r>
      <w:bookmarkStart w:id="3" w:name="_Toc17565"/>
      <w:bookmarkStart w:id="4" w:name="_Toc25582"/>
      <w:bookmarkStart w:id="5" w:name="_Toc1523"/>
      <w:bookmarkStart w:id="6" w:name="_Toc76462320"/>
    </w:p>
    <w:p w14:paraId="0BEBC3FD">
      <w:pPr>
        <w:pStyle w:val="3"/>
        <w:keepNext/>
        <w:keepLines/>
        <w:pageBreakBefore w:val="0"/>
        <w:widowControl w:val="0"/>
        <w:kinsoku/>
        <w:wordWrap/>
        <w:overflowPunct/>
        <w:topLinePunct w:val="0"/>
        <w:autoSpaceDE/>
        <w:autoSpaceDN/>
        <w:bidi w:val="0"/>
        <w:adjustRightInd/>
        <w:snapToGrid/>
        <w:spacing w:before="0" w:after="0" w:line="440" w:lineRule="exact"/>
        <w:textAlignment w:val="auto"/>
        <w:outlineLvl w:val="0"/>
        <w:rPr>
          <w:rFonts w:hint="eastAsia"/>
          <w:color w:val="auto"/>
          <w:sz w:val="24"/>
          <w:szCs w:val="24"/>
          <w:highlight w:val="none"/>
        </w:rPr>
      </w:pPr>
      <w:r>
        <w:rPr>
          <w:rFonts w:hint="eastAsia"/>
          <w:color w:val="auto"/>
          <w:sz w:val="24"/>
          <w:szCs w:val="24"/>
          <w:highlight w:val="none"/>
        </w:rPr>
        <w:t>四、磋商有关说明</w:t>
      </w:r>
      <w:bookmarkEnd w:id="3"/>
      <w:bookmarkEnd w:id="4"/>
      <w:bookmarkEnd w:id="5"/>
      <w:bookmarkEnd w:id="6"/>
    </w:p>
    <w:p w14:paraId="4AAB927E">
      <w:pPr>
        <w:keepNext w:val="0"/>
        <w:keepLines w:val="0"/>
        <w:pageBreakBefore w:val="0"/>
        <w:widowControl w:val="0"/>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rPr>
        <w:t>）凡有意参加</w:t>
      </w:r>
      <w:r>
        <w:rPr>
          <w:rFonts w:hint="eastAsia" w:ascii="宋体" w:hAnsi="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rPr>
        <w:t>的供应商，请于公告发布之日起至提交首次响应文件截止时间之前，在“行采家”（https://www.gec123.com/）网上下载本项目</w:t>
      </w:r>
      <w:r>
        <w:rPr>
          <w:rFonts w:hint="eastAsia" w:ascii="宋体" w:hAnsi="宋体" w:cs="宋体"/>
          <w:b w:val="0"/>
          <w:bCs w:val="0"/>
          <w:color w:val="auto"/>
          <w:sz w:val="24"/>
          <w:szCs w:val="24"/>
          <w:highlight w:val="none"/>
          <w:lang w:val="en-US" w:eastAsia="zh-CN"/>
        </w:rPr>
        <w:t>竞争性磋商文件</w:t>
      </w:r>
      <w:r>
        <w:rPr>
          <w:rFonts w:hint="eastAsia" w:ascii="宋体" w:hAnsi="宋体" w:eastAsia="宋体" w:cs="宋体"/>
          <w:b w:val="0"/>
          <w:bCs w:val="0"/>
          <w:color w:val="auto"/>
          <w:sz w:val="24"/>
          <w:szCs w:val="24"/>
          <w:highlight w:val="none"/>
        </w:rPr>
        <w:t>以及图纸、澄清等</w:t>
      </w:r>
      <w:r>
        <w:rPr>
          <w:rFonts w:hint="eastAsia" w:ascii="宋体" w:hAnsi="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rPr>
        <w:t>前公布的所有项目资料，无论潜在供应商下载与否，均视为已知晓所有实质性要求内容</w:t>
      </w:r>
      <w:r>
        <w:rPr>
          <w:rFonts w:hint="eastAsia" w:ascii="宋体" w:hAnsi="宋体" w:cs="宋体"/>
          <w:color w:val="auto"/>
          <w:sz w:val="24"/>
          <w:szCs w:val="24"/>
          <w:highlight w:val="none"/>
        </w:rPr>
        <w:t>。</w:t>
      </w:r>
    </w:p>
    <w:p w14:paraId="018D886B">
      <w:pPr>
        <w:keepNext w:val="0"/>
        <w:keepLines w:val="0"/>
        <w:pageBreakBefore w:val="0"/>
        <w:widowControl w:val="0"/>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val="en-US" w:eastAsia="zh-CN"/>
        </w:rPr>
        <w:t>二</w:t>
      </w:r>
      <w:r>
        <w:rPr>
          <w:rFonts w:hint="eastAsia" w:ascii="宋体" w:hAnsi="宋体" w:eastAsia="宋体" w:cs="宋体"/>
          <w:b w:val="0"/>
          <w:bCs w:val="0"/>
          <w:color w:val="auto"/>
          <w:sz w:val="24"/>
          <w:szCs w:val="24"/>
          <w:highlight w:val="none"/>
        </w:rPr>
        <w:t>）竞争性磋商公告期限：自采购公告发布之日起</w:t>
      </w:r>
      <w:r>
        <w:rPr>
          <w:rFonts w:hint="eastAsia" w:ascii="宋体" w:hAnsi="宋体" w:cs="宋体"/>
          <w:b w:val="0"/>
          <w:bCs w:val="0"/>
          <w:color w:val="auto"/>
          <w:sz w:val="24"/>
          <w:szCs w:val="24"/>
          <w:highlight w:val="none"/>
          <w:lang w:val="en-US" w:eastAsia="zh-CN"/>
        </w:rPr>
        <w:t>五</w:t>
      </w:r>
      <w:r>
        <w:rPr>
          <w:rFonts w:hint="eastAsia" w:ascii="宋体" w:hAnsi="宋体" w:eastAsia="宋体" w:cs="宋体"/>
          <w:b w:val="0"/>
          <w:bCs w:val="0"/>
          <w:color w:val="auto"/>
          <w:sz w:val="24"/>
          <w:szCs w:val="24"/>
          <w:highlight w:val="none"/>
        </w:rPr>
        <w:t>个工作日。</w:t>
      </w:r>
    </w:p>
    <w:p w14:paraId="2FE2F8EC">
      <w:pPr>
        <w:keepNext w:val="0"/>
        <w:keepLines w:val="0"/>
        <w:pageBreakBefore w:val="0"/>
        <w:widowControl w:val="0"/>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三</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竞争性磋商文件发售期限：</w:t>
      </w:r>
    </w:p>
    <w:p w14:paraId="7D8F0633">
      <w:pPr>
        <w:keepNext w:val="0"/>
        <w:keepLines w:val="0"/>
        <w:pageBreakBefore w:val="0"/>
        <w:widowControl w:val="0"/>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竞争性磋商文件发售期：</w:t>
      </w:r>
      <w:r>
        <w:rPr>
          <w:rFonts w:hint="eastAsia" w:ascii="宋体" w:hAnsi="宋体" w:cs="宋体"/>
          <w:b w:val="0"/>
          <w:bCs w:val="0"/>
          <w:color w:val="auto"/>
          <w:sz w:val="24"/>
          <w:szCs w:val="24"/>
          <w:highlight w:val="none"/>
          <w:lang w:val="en-US" w:eastAsia="zh-CN"/>
        </w:rPr>
        <w:t>2025年4月27日至2025年5月7日</w:t>
      </w:r>
      <w:r>
        <w:rPr>
          <w:rFonts w:hint="eastAsia" w:ascii="宋体" w:hAnsi="宋体" w:eastAsia="宋体" w:cs="宋体"/>
          <w:b w:val="0"/>
          <w:bCs w:val="0"/>
          <w:color w:val="auto"/>
          <w:sz w:val="24"/>
          <w:szCs w:val="24"/>
          <w:highlight w:val="none"/>
        </w:rPr>
        <w:t>。</w:t>
      </w:r>
    </w:p>
    <w:p w14:paraId="0E16C301">
      <w:pPr>
        <w:keepNext w:val="0"/>
        <w:keepLines w:val="0"/>
        <w:pageBreakBefore w:val="0"/>
        <w:widowControl w:val="0"/>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竞争性磋商文件售价：人民币</w:t>
      </w:r>
      <w:r>
        <w:rPr>
          <w:rFonts w:hint="eastAsia" w:ascii="宋体" w:hAnsi="宋体" w:cs="宋体"/>
          <w:b w:val="0"/>
          <w:bCs w:val="0"/>
          <w:color w:val="auto"/>
          <w:sz w:val="24"/>
          <w:szCs w:val="24"/>
          <w:highlight w:val="none"/>
          <w:lang w:val="en-US" w:eastAsia="zh-CN"/>
        </w:rPr>
        <w:t>500</w:t>
      </w:r>
      <w:r>
        <w:rPr>
          <w:rFonts w:hint="eastAsia" w:ascii="宋体" w:hAnsi="宋体" w:eastAsia="宋体" w:cs="宋体"/>
          <w:b w:val="0"/>
          <w:bCs w:val="0"/>
          <w:color w:val="auto"/>
          <w:sz w:val="24"/>
          <w:szCs w:val="24"/>
          <w:highlight w:val="none"/>
        </w:rPr>
        <w:t>元/</w:t>
      </w:r>
      <w:r>
        <w:rPr>
          <w:rFonts w:hint="eastAsia" w:ascii="宋体" w:hAnsi="宋体" w:cs="宋体"/>
          <w:b w:val="0"/>
          <w:bCs w:val="0"/>
          <w:color w:val="auto"/>
          <w:sz w:val="24"/>
          <w:szCs w:val="24"/>
          <w:highlight w:val="none"/>
          <w:lang w:val="en-US" w:eastAsia="zh-CN"/>
        </w:rPr>
        <w:t>分</w:t>
      </w:r>
      <w:r>
        <w:rPr>
          <w:rFonts w:hint="eastAsia" w:ascii="宋体" w:hAnsi="宋体" w:eastAsia="宋体" w:cs="宋体"/>
          <w:b w:val="0"/>
          <w:bCs w:val="0"/>
          <w:color w:val="auto"/>
          <w:sz w:val="24"/>
          <w:szCs w:val="24"/>
          <w:highlight w:val="none"/>
        </w:rPr>
        <w:t>包</w:t>
      </w:r>
      <w:r>
        <w:rPr>
          <w:rFonts w:hint="eastAsia" w:ascii="宋体" w:hAnsi="宋体" w:eastAsia="宋体" w:cs="宋体"/>
          <w:sz w:val="24"/>
          <w:szCs w:val="24"/>
          <w:highlight w:val="none"/>
        </w:rPr>
        <w:t>（售后不退）</w:t>
      </w:r>
      <w:r>
        <w:rPr>
          <w:rFonts w:hint="eastAsia" w:ascii="宋体" w:hAnsi="宋体" w:eastAsia="宋体" w:cs="宋体"/>
          <w:b w:val="0"/>
          <w:bCs w:val="0"/>
          <w:color w:val="auto"/>
          <w:sz w:val="24"/>
          <w:szCs w:val="24"/>
          <w:highlight w:val="none"/>
        </w:rPr>
        <w:t>。</w:t>
      </w:r>
    </w:p>
    <w:p w14:paraId="75826918">
      <w:pPr>
        <w:keepNext w:val="0"/>
        <w:keepLines w:val="0"/>
        <w:pageBreakBefore w:val="0"/>
        <w:widowControl w:val="0"/>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五</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供应商须满足以下要件，其响应文件才被接受：</w:t>
      </w:r>
    </w:p>
    <w:p w14:paraId="3D3532CE">
      <w:pPr>
        <w:keepNext w:val="0"/>
        <w:keepLines w:val="0"/>
        <w:pageBreakBefore w:val="0"/>
        <w:widowControl w:val="0"/>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1、按时递交了响应文件；</w:t>
      </w:r>
    </w:p>
    <w:p w14:paraId="28FD0C76">
      <w:pPr>
        <w:keepNext w:val="0"/>
        <w:keepLines w:val="0"/>
        <w:pageBreakBefore w:val="0"/>
        <w:widowControl w:val="0"/>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color w:val="auto"/>
          <w:sz w:val="24"/>
          <w:szCs w:val="24"/>
          <w:highlight w:val="none"/>
        </w:rPr>
        <w:t>按时足额缴纳了保证金</w:t>
      </w:r>
      <w:r>
        <w:rPr>
          <w:rFonts w:hint="eastAsia" w:ascii="宋体" w:hAnsi="宋体" w:eastAsia="宋体" w:cs="宋体"/>
          <w:color w:val="auto"/>
          <w:sz w:val="24"/>
          <w:szCs w:val="24"/>
          <w:highlight w:val="none"/>
          <w:lang w:val="en-US" w:eastAsia="zh-CN"/>
        </w:rPr>
        <w:t>和</w:t>
      </w:r>
      <w:r>
        <w:rPr>
          <w:rFonts w:hint="eastAsia" w:ascii="宋体" w:hAnsi="宋体" w:eastAsia="宋体" w:cs="宋体"/>
          <w:b w:val="0"/>
          <w:bCs w:val="0"/>
          <w:color w:val="auto"/>
          <w:sz w:val="24"/>
          <w:szCs w:val="24"/>
          <w:highlight w:val="none"/>
          <w:lang w:val="en-US" w:eastAsia="zh-CN"/>
        </w:rPr>
        <w:t>竞争性磋商文件购买费</w:t>
      </w:r>
      <w:r>
        <w:rPr>
          <w:rFonts w:hint="eastAsia" w:ascii="宋体" w:hAnsi="宋体" w:eastAsia="宋体" w:cs="宋体"/>
          <w:b w:val="0"/>
          <w:bCs w:val="0"/>
          <w:color w:val="auto"/>
          <w:sz w:val="24"/>
          <w:szCs w:val="24"/>
          <w:highlight w:val="none"/>
          <w:lang w:val="en-US" w:eastAsia="zh-CN"/>
        </w:rPr>
        <w:t>。</w:t>
      </w:r>
    </w:p>
    <w:p w14:paraId="201C56F3">
      <w:pPr>
        <w:keepNext w:val="0"/>
        <w:keepLines w:val="0"/>
        <w:pageBreakBefore w:val="0"/>
        <w:widowControl w:val="0"/>
        <w:kinsoku/>
        <w:wordWrap w:val="0"/>
        <w:overflowPunct/>
        <w:topLinePunct w:val="0"/>
        <w:autoSpaceDE/>
        <w:autoSpaceDN/>
        <w:bidi w:val="0"/>
        <w:adjustRightInd/>
        <w:spacing w:line="44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（六）递交响应文件地点：重庆市荣昌区昌州街道向阳路178号附25号。</w:t>
      </w:r>
    </w:p>
    <w:p w14:paraId="539589B2">
      <w:pPr>
        <w:pageBreakBefore w:val="0"/>
        <w:widowControl w:val="0"/>
        <w:kinsoku/>
        <w:wordWrap w:val="0"/>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（七）响应文件递交开始时间：2025年5月8日北京时间9时00分。</w:t>
      </w:r>
    </w:p>
    <w:p w14:paraId="1259F283">
      <w:pPr>
        <w:pageBreakBefore w:val="0"/>
        <w:widowControl w:val="0"/>
        <w:kinsoku/>
        <w:wordWrap w:val="0"/>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（八）响应文件递交截止时间：2025年5月8日北京时间9时30分。</w:t>
      </w:r>
    </w:p>
    <w:p w14:paraId="5D5A8FF1">
      <w:pPr>
        <w:pageBreakBefore w:val="0"/>
        <w:widowControl w:val="0"/>
        <w:kinsoku/>
        <w:wordWrap w:val="0"/>
        <w:overflowPunct/>
        <w:topLinePunct w:val="0"/>
        <w:autoSpaceDE/>
        <w:autoSpaceDN/>
        <w:bidi w:val="0"/>
        <w:adjustRightInd/>
        <w:snapToGrid w:val="0"/>
        <w:spacing w:line="38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（九）磋商开始时间：2025年5月8日北京时间9时30分。</w:t>
      </w:r>
    </w:p>
    <w:p w14:paraId="192FCA28">
      <w:pPr>
        <w:pStyle w:val="2"/>
        <w:keepNext/>
        <w:keepLines/>
        <w:pageBreakBefore w:val="0"/>
        <w:widowControl w:val="0"/>
        <w:kinsoku/>
        <w:wordWrap w:val="0"/>
        <w:overflowPunct/>
        <w:topLinePunct w:val="0"/>
        <w:autoSpaceDE/>
        <w:autoSpaceDN/>
        <w:bidi w:val="0"/>
        <w:adjustRightInd w:val="0"/>
        <w:snapToGrid w:val="0"/>
        <w:spacing w:before="0" w:after="0" w:line="400" w:lineRule="exact"/>
        <w:ind w:firstLine="0" w:firstLineChars="0"/>
        <w:jc w:val="both"/>
        <w:textAlignment w:val="auto"/>
        <w:rPr>
          <w:rFonts w:hint="eastAsia" w:ascii="宋体" w:hAnsi="宋体" w:eastAsia="宋体" w:cs="宋体"/>
          <w:sz w:val="24"/>
          <w:highlight w:val="none"/>
        </w:rPr>
      </w:pPr>
      <w:bookmarkStart w:id="7" w:name="_Toc525047161"/>
      <w:bookmarkStart w:id="8" w:name="_Toc65660334"/>
      <w:bookmarkStart w:id="9" w:name="_Toc106034774"/>
      <w:bookmarkStart w:id="10" w:name="_Toc6178"/>
      <w:bookmarkStart w:id="11" w:name="_Toc4638"/>
      <w:bookmarkStart w:id="12" w:name="_Toc11956"/>
      <w:bookmarkStart w:id="13" w:name="_Toc521053053"/>
      <w:bookmarkStart w:id="14" w:name="_Toc373860294"/>
      <w:r>
        <w:rPr>
          <w:rFonts w:hint="eastAsia" w:ascii="宋体" w:hAnsi="宋体" w:eastAsia="宋体" w:cs="宋体"/>
          <w:sz w:val="24"/>
          <w:highlight w:val="none"/>
        </w:rPr>
        <w:t>五、保证金</w:t>
      </w:r>
      <w:bookmarkEnd w:id="7"/>
      <w:bookmarkEnd w:id="8"/>
      <w:bookmarkEnd w:id="9"/>
      <w:bookmarkEnd w:id="10"/>
      <w:bookmarkEnd w:id="11"/>
      <w:bookmarkEnd w:id="12"/>
      <w:bookmarkEnd w:id="13"/>
      <w:bookmarkEnd w:id="14"/>
    </w:p>
    <w:p w14:paraId="43E1F9FE">
      <w:pPr>
        <w:snapToGrid w:val="0"/>
        <w:spacing w:line="4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供应商可采用</w:t>
      </w:r>
      <w:r>
        <w:rPr>
          <w:rFonts w:hint="eastAsia" w:ascii="宋体" w:hAnsi="宋体" w:cs="宋体"/>
          <w:sz w:val="24"/>
          <w:szCs w:val="24"/>
          <w:highlight w:val="none"/>
          <w:lang w:val="en-US" w:eastAsia="zh-CN"/>
        </w:rPr>
        <w:t>转账、</w:t>
      </w:r>
      <w:r>
        <w:rPr>
          <w:rFonts w:hint="eastAsia" w:ascii="宋体" w:hAnsi="宋体" w:cs="宋体"/>
          <w:sz w:val="24"/>
          <w:szCs w:val="24"/>
          <w:highlight w:val="none"/>
          <w:lang w:eastAsia="zh-CN"/>
        </w:rPr>
        <w:t>支票、汇票、本票或者金融机构、担保机构出具的保函等非现金形式</w:t>
      </w:r>
      <w:r>
        <w:rPr>
          <w:rFonts w:hint="eastAsia" w:ascii="宋体" w:hAnsi="宋体" w:cs="宋体"/>
          <w:sz w:val="24"/>
          <w:szCs w:val="24"/>
          <w:highlight w:val="none"/>
          <w:lang w:val="en-US" w:eastAsia="zh-CN"/>
        </w:rPr>
        <w:t>交纳</w:t>
      </w:r>
      <w:r>
        <w:rPr>
          <w:rFonts w:hint="eastAsia" w:ascii="宋体" w:hAnsi="宋体" w:cs="宋体"/>
          <w:sz w:val="24"/>
          <w:szCs w:val="24"/>
          <w:highlight w:val="none"/>
          <w:lang w:eastAsia="zh-CN"/>
        </w:rPr>
        <w:t>。</w:t>
      </w:r>
    </w:p>
    <w:p w14:paraId="7FE2882E">
      <w:pPr>
        <w:snapToGrid w:val="0"/>
        <w:spacing w:line="4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方式一：以银行转账形式缴纳保证金</w:t>
      </w:r>
    </w:p>
    <w:p w14:paraId="6997A5B8">
      <w:pPr>
        <w:snapToGrid w:val="0"/>
        <w:spacing w:line="4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1.供应商应足额交纳保证金（保证金金额详见本篇，一、</w:t>
      </w:r>
      <w:r>
        <w:rPr>
          <w:rFonts w:hint="eastAsia" w:ascii="宋体" w:hAnsi="宋体" w:cs="宋体"/>
          <w:sz w:val="24"/>
          <w:szCs w:val="24"/>
          <w:highlight w:val="none"/>
          <w:lang w:val="en-US" w:eastAsia="zh-CN"/>
        </w:rPr>
        <w:t>竞争性磋商</w:t>
      </w:r>
      <w:r>
        <w:rPr>
          <w:rFonts w:hint="eastAsia" w:ascii="宋体" w:hAnsi="宋体" w:cs="宋体"/>
          <w:sz w:val="24"/>
          <w:szCs w:val="24"/>
          <w:highlight w:val="none"/>
          <w:lang w:eastAsia="zh-CN"/>
        </w:rPr>
        <w:t>内容），由供应商从其基本账户汇至以下指定账户，保证金的到账截止时间同响应截止时间。</w:t>
      </w:r>
    </w:p>
    <w:p w14:paraId="43C9D4CD">
      <w:pPr>
        <w:snapToGrid w:val="0"/>
        <w:spacing w:line="4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户  名：重庆优佳工程招标代理有限公司</w:t>
      </w:r>
    </w:p>
    <w:p w14:paraId="7683D9A7">
      <w:pPr>
        <w:snapToGrid w:val="0"/>
        <w:spacing w:line="4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开户行：中国建设银行荣昌昌州支行</w:t>
      </w:r>
    </w:p>
    <w:p w14:paraId="19BA4F0F">
      <w:pPr>
        <w:snapToGrid w:val="0"/>
        <w:spacing w:line="4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账  号：50050117630000000393</w:t>
      </w:r>
    </w:p>
    <w:p w14:paraId="019420C3">
      <w:pPr>
        <w:snapToGrid w:val="0"/>
        <w:spacing w:line="400" w:lineRule="exact"/>
        <w:ind w:firstLine="482" w:firstLineChars="200"/>
        <w:rPr>
          <w:rFonts w:hint="eastAsia" w:ascii="宋体" w:hAnsi="宋体" w:cs="宋体"/>
          <w:sz w:val="24"/>
          <w:szCs w:val="24"/>
          <w:highlight w:val="none"/>
          <w:lang w:eastAsia="zh-CN"/>
        </w:rPr>
      </w:pPr>
      <w:r>
        <w:rPr>
          <w:rFonts w:hint="eastAsia" w:ascii="宋体" w:hAnsi="宋体" w:cs="宋体"/>
          <w:b/>
          <w:bCs/>
          <w:sz w:val="24"/>
          <w:szCs w:val="24"/>
          <w:highlight w:val="none"/>
          <w:lang w:eastAsia="zh-CN"/>
        </w:rPr>
        <w:t>转款备注：</w:t>
      </w:r>
      <w:r>
        <w:rPr>
          <w:rFonts w:hint="eastAsia" w:ascii="宋体" w:hAnsi="宋体" w:cs="宋体"/>
          <w:b/>
          <w:bCs/>
          <w:sz w:val="24"/>
          <w:szCs w:val="24"/>
          <w:highlight w:val="none"/>
          <w:u w:val="single"/>
          <w:lang w:eastAsia="zh-CN"/>
        </w:rPr>
        <w:t>“泸永江荣”四地公平竞争审查交叉评估及公开发布涉经济活动政策措施筛查清理服务保证金（可简写）</w:t>
      </w:r>
      <w:r>
        <w:rPr>
          <w:rFonts w:hint="eastAsia" w:ascii="宋体" w:hAnsi="宋体" w:cs="宋体"/>
          <w:sz w:val="24"/>
          <w:szCs w:val="24"/>
          <w:highlight w:val="none"/>
          <w:lang w:eastAsia="zh-CN"/>
        </w:rPr>
        <w:t>。</w:t>
      </w:r>
    </w:p>
    <w:p w14:paraId="258395DF">
      <w:pPr>
        <w:snapToGrid w:val="0"/>
        <w:spacing w:line="4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2</w:t>
      </w:r>
      <w:r>
        <w:rPr>
          <w:rFonts w:hint="eastAsia" w:ascii="宋体" w:hAnsi="宋体" w:cs="宋体"/>
          <w:sz w:val="24"/>
          <w:szCs w:val="24"/>
          <w:highlight w:val="none"/>
          <w:lang w:val="en-US" w:eastAsia="zh-CN"/>
        </w:rPr>
        <w:t>.</w:t>
      </w:r>
      <w:r>
        <w:rPr>
          <w:rFonts w:hint="eastAsia" w:ascii="宋体" w:hAnsi="宋体" w:cs="宋体"/>
          <w:sz w:val="24"/>
          <w:szCs w:val="24"/>
          <w:highlight w:val="none"/>
          <w:lang w:eastAsia="zh-CN"/>
        </w:rPr>
        <w:t>各供应商在银行转账（电汇）时，须充分考虑银行转账（电汇）的时间差风险，如同城转账、异地转账或汇款、跨行转账或电汇的时间要求。</w:t>
      </w:r>
    </w:p>
    <w:p w14:paraId="29AE0ED4">
      <w:pPr>
        <w:snapToGrid w:val="0"/>
        <w:spacing w:line="4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3.保证金退还方式</w:t>
      </w:r>
    </w:p>
    <w:p w14:paraId="21AF1248">
      <w:pPr>
        <w:snapToGrid w:val="0"/>
        <w:spacing w:line="4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3.1.未成交供应商的保证金，在成交通知书发放后，</w:t>
      </w:r>
      <w:r>
        <w:rPr>
          <w:rFonts w:hint="eastAsia" w:ascii="宋体" w:hAnsi="宋体" w:cs="宋体"/>
          <w:sz w:val="24"/>
          <w:szCs w:val="24"/>
          <w:highlight w:val="none"/>
          <w:lang w:val="en-US" w:eastAsia="zh-CN"/>
        </w:rPr>
        <w:t>采购代理机构</w:t>
      </w:r>
      <w:r>
        <w:rPr>
          <w:rFonts w:hint="eastAsia" w:ascii="宋体" w:hAnsi="宋体" w:cs="宋体"/>
          <w:sz w:val="24"/>
          <w:szCs w:val="24"/>
          <w:highlight w:val="none"/>
          <w:lang w:eastAsia="zh-CN"/>
        </w:rPr>
        <w:t>在五个工作日内按来款渠道直接</w:t>
      </w:r>
      <w:r>
        <w:rPr>
          <w:rFonts w:hint="eastAsia" w:ascii="宋体" w:hAnsi="宋体" w:cs="宋体"/>
          <w:sz w:val="24"/>
          <w:szCs w:val="24"/>
          <w:highlight w:val="none"/>
          <w:lang w:val="en-US" w:eastAsia="zh-CN"/>
        </w:rPr>
        <w:t>无息</w:t>
      </w:r>
      <w:r>
        <w:rPr>
          <w:rFonts w:hint="eastAsia" w:ascii="宋体" w:hAnsi="宋体" w:cs="宋体"/>
          <w:sz w:val="24"/>
          <w:szCs w:val="24"/>
          <w:highlight w:val="none"/>
          <w:lang w:eastAsia="zh-CN"/>
        </w:rPr>
        <w:t>退还。</w:t>
      </w:r>
    </w:p>
    <w:p w14:paraId="68EB0AD5">
      <w:pPr>
        <w:snapToGrid w:val="0"/>
        <w:spacing w:line="4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3.2.成交供应商的保证金，在成交供应商与采购人签订合同后，</w:t>
      </w:r>
      <w:r>
        <w:rPr>
          <w:rFonts w:hint="eastAsia" w:ascii="宋体" w:hAnsi="宋体" w:cs="宋体"/>
          <w:sz w:val="24"/>
          <w:szCs w:val="24"/>
          <w:highlight w:val="none"/>
          <w:lang w:val="en-US" w:eastAsia="zh-CN"/>
        </w:rPr>
        <w:t>采购代理机构</w:t>
      </w:r>
      <w:r>
        <w:rPr>
          <w:rFonts w:hint="eastAsia" w:ascii="宋体" w:hAnsi="宋体" w:cs="宋体"/>
          <w:sz w:val="24"/>
          <w:szCs w:val="24"/>
          <w:highlight w:val="none"/>
          <w:lang w:eastAsia="zh-CN"/>
        </w:rPr>
        <w:t>按资金来款渠道直接</w:t>
      </w:r>
      <w:r>
        <w:rPr>
          <w:rFonts w:hint="eastAsia" w:ascii="宋体" w:hAnsi="宋体" w:cs="宋体"/>
          <w:sz w:val="24"/>
          <w:szCs w:val="24"/>
          <w:highlight w:val="none"/>
          <w:lang w:val="en-US" w:eastAsia="zh-CN"/>
        </w:rPr>
        <w:t>无息</w:t>
      </w:r>
      <w:r>
        <w:rPr>
          <w:rFonts w:hint="eastAsia" w:ascii="宋体" w:hAnsi="宋体" w:cs="宋体"/>
          <w:sz w:val="24"/>
          <w:szCs w:val="24"/>
          <w:highlight w:val="none"/>
          <w:lang w:eastAsia="zh-CN"/>
        </w:rPr>
        <w:t>退还。</w:t>
      </w:r>
    </w:p>
    <w:p w14:paraId="73DB5122">
      <w:pPr>
        <w:snapToGrid w:val="0"/>
        <w:spacing w:line="400" w:lineRule="exact"/>
        <w:ind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 xml:space="preserve">重庆优佳工程招标代理有限公司  </w:t>
      </w:r>
      <w:r>
        <w:rPr>
          <w:rFonts w:hint="eastAsia" w:ascii="宋体" w:hAnsi="宋体" w:cs="宋体"/>
          <w:sz w:val="24"/>
          <w:szCs w:val="24"/>
          <w:highlight w:val="none"/>
          <w:lang w:eastAsia="zh-CN"/>
        </w:rPr>
        <w:t>咨询电话：</w:t>
      </w:r>
      <w:r>
        <w:rPr>
          <w:rFonts w:hint="eastAsia" w:ascii="宋体" w:hAnsi="宋体" w:cs="宋体"/>
          <w:sz w:val="24"/>
          <w:szCs w:val="24"/>
          <w:highlight w:val="none"/>
          <w:lang w:val="en-US" w:eastAsia="zh-CN"/>
        </w:rPr>
        <w:t>023-46338677</w:t>
      </w:r>
    </w:p>
    <w:p w14:paraId="16DDC327">
      <w:pPr>
        <w:snapToGrid w:val="0"/>
        <w:spacing w:line="4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方式</w:t>
      </w:r>
      <w:r>
        <w:rPr>
          <w:rFonts w:hint="eastAsia" w:ascii="宋体" w:hAnsi="宋体" w:cs="宋体"/>
          <w:sz w:val="24"/>
          <w:szCs w:val="24"/>
          <w:highlight w:val="none"/>
          <w:lang w:val="en-US" w:eastAsia="zh-CN"/>
        </w:rPr>
        <w:t>二</w:t>
      </w:r>
      <w:r>
        <w:rPr>
          <w:rFonts w:hint="eastAsia" w:ascii="宋体" w:hAnsi="宋体" w:cs="宋体"/>
          <w:sz w:val="24"/>
          <w:szCs w:val="24"/>
          <w:highlight w:val="none"/>
          <w:lang w:eastAsia="zh-CN"/>
        </w:rPr>
        <w:t>：以纸质保函形式缴纳保证金</w:t>
      </w:r>
    </w:p>
    <w:p w14:paraId="3A2A975B">
      <w:pPr>
        <w:snapToGrid w:val="0"/>
        <w:spacing w:line="4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1.纸质投标保函缴纳形式及要求：</w:t>
      </w:r>
    </w:p>
    <w:p w14:paraId="45EC50EB">
      <w:pPr>
        <w:snapToGrid w:val="0"/>
        <w:spacing w:line="4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1.1须按《重庆市财政局关于开展政府采购保函业务的通知》（渝财采购〔2023〕7 号）文件要求，提供有效保函。</w:t>
      </w:r>
    </w:p>
    <w:p w14:paraId="4085832C">
      <w:pPr>
        <w:snapToGrid w:val="0"/>
        <w:spacing w:line="4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1.2缴纳形式：供应商提供不可撤销且见索即付的金融机构或担保机构纸质保函。</w:t>
      </w:r>
    </w:p>
    <w:p w14:paraId="3B4D3672">
      <w:pPr>
        <w:snapToGrid w:val="0"/>
        <w:spacing w:line="4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1.3具体要求：</w:t>
      </w:r>
      <w:r>
        <w:rPr>
          <w:rFonts w:hint="eastAsia" w:ascii="宋体" w:hAnsi="宋体" w:cs="宋体"/>
          <w:sz w:val="24"/>
          <w:szCs w:val="24"/>
          <w:highlight w:val="none"/>
          <w:lang w:eastAsia="zh-CN"/>
        </w:rPr>
        <w:t>纸质投标保函正本原件</w:t>
      </w:r>
      <w:r>
        <w:rPr>
          <w:rFonts w:hint="eastAsia" w:ascii="宋体" w:hAnsi="宋体" w:cs="宋体"/>
          <w:sz w:val="24"/>
          <w:szCs w:val="24"/>
          <w:highlight w:val="none"/>
          <w:lang w:val="en-US" w:eastAsia="zh-CN"/>
        </w:rPr>
        <w:t>须</w:t>
      </w:r>
      <w:r>
        <w:rPr>
          <w:rFonts w:hint="eastAsia" w:ascii="宋体" w:hAnsi="宋体" w:cs="宋体"/>
          <w:sz w:val="24"/>
          <w:szCs w:val="24"/>
          <w:highlight w:val="none"/>
          <w:lang w:eastAsia="zh-CN"/>
        </w:rPr>
        <w:t>单独密封装订，</w:t>
      </w:r>
      <w:r>
        <w:rPr>
          <w:rFonts w:hint="eastAsia" w:ascii="宋体" w:hAnsi="宋体" w:cs="宋体"/>
          <w:sz w:val="24"/>
          <w:szCs w:val="24"/>
          <w:highlight w:val="none"/>
          <w:lang w:val="en-US" w:eastAsia="zh-CN"/>
        </w:rPr>
        <w:t>在</w:t>
      </w:r>
      <w:r>
        <w:rPr>
          <w:rFonts w:hint="eastAsia" w:ascii="宋体" w:hAnsi="宋体" w:cs="宋体"/>
          <w:sz w:val="24"/>
          <w:szCs w:val="24"/>
          <w:highlight w:val="none"/>
          <w:lang w:eastAsia="zh-CN"/>
        </w:rPr>
        <w:t>响应文件递交截止时间前现场递交给采购人审查、保管。</w:t>
      </w:r>
    </w:p>
    <w:p w14:paraId="413FF432">
      <w:pPr>
        <w:snapToGrid w:val="0"/>
        <w:spacing w:line="400" w:lineRule="exact"/>
        <w:ind w:firstLine="482" w:firstLineChars="200"/>
        <w:rPr>
          <w:rFonts w:hint="eastAsia" w:ascii="宋体" w:hAnsi="宋体" w:cs="宋体"/>
          <w:b/>
          <w:bCs/>
          <w:sz w:val="24"/>
          <w:szCs w:val="24"/>
          <w:highlight w:val="none"/>
          <w:u w:val="single"/>
          <w:lang w:val="en-US" w:eastAsia="zh-CN"/>
        </w:rPr>
      </w:pPr>
      <w:r>
        <w:rPr>
          <w:rFonts w:hint="eastAsia" w:ascii="宋体" w:hAnsi="宋体" w:cs="宋体"/>
          <w:b/>
          <w:bCs/>
          <w:sz w:val="24"/>
          <w:szCs w:val="24"/>
          <w:highlight w:val="none"/>
          <w:u w:val="single"/>
          <w:lang w:val="en-US" w:eastAsia="zh-CN"/>
        </w:rPr>
        <w:t>注：纸质投标保函正本须复印（扫描）后</w:t>
      </w:r>
      <w:r>
        <w:rPr>
          <w:rFonts w:hint="eastAsia" w:ascii="宋体" w:hAnsi="宋体" w:cs="宋体"/>
          <w:b/>
          <w:bCs/>
          <w:sz w:val="24"/>
          <w:szCs w:val="24"/>
          <w:highlight w:val="none"/>
          <w:u w:val="single"/>
          <w:lang w:eastAsia="zh-CN"/>
        </w:rPr>
        <w:t>装在</w:t>
      </w:r>
      <w:r>
        <w:rPr>
          <w:rFonts w:hint="eastAsia" w:ascii="宋体" w:hAnsi="宋体" w:cs="宋体"/>
          <w:b/>
          <w:bCs/>
          <w:sz w:val="24"/>
          <w:szCs w:val="24"/>
          <w:highlight w:val="none"/>
          <w:u w:val="single"/>
          <w:lang w:val="en-US" w:eastAsia="zh-CN"/>
        </w:rPr>
        <w:t>响应文件 四、资格条件及其他（六）保证金交纳证明材料中。保证金交纳证明材料中未提供纸质投标保函正本扫描件的，磋商小组按无效响应处理。</w:t>
      </w:r>
    </w:p>
    <w:p w14:paraId="7E093A5F">
      <w:pPr>
        <w:snapToGrid w:val="0"/>
        <w:spacing w:line="4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纸质投标保函应至少体现如下内容：</w:t>
      </w:r>
    </w:p>
    <w:p w14:paraId="55091FAF">
      <w:pPr>
        <w:snapToGrid w:val="0"/>
        <w:spacing w:line="4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①担保项目必须为本项目；</w:t>
      </w:r>
    </w:p>
    <w:p w14:paraId="1F1C4757">
      <w:pPr>
        <w:snapToGrid w:val="0"/>
        <w:spacing w:line="4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②受益人必须为本项目采购人；</w:t>
      </w:r>
    </w:p>
    <w:p w14:paraId="38B361C2">
      <w:pPr>
        <w:snapToGrid w:val="0"/>
        <w:spacing w:line="4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③保函担保金额与</w:t>
      </w:r>
      <w:r>
        <w:rPr>
          <w:rFonts w:hint="eastAsia" w:ascii="宋体" w:hAnsi="宋体" w:cs="宋体"/>
          <w:sz w:val="24"/>
          <w:szCs w:val="24"/>
          <w:highlight w:val="none"/>
          <w:lang w:val="en-US" w:eastAsia="zh-CN"/>
        </w:rPr>
        <w:t>竞争性磋商文件</w:t>
      </w:r>
      <w:r>
        <w:rPr>
          <w:rFonts w:hint="eastAsia" w:ascii="宋体" w:hAnsi="宋体" w:cs="宋体"/>
          <w:sz w:val="24"/>
          <w:szCs w:val="24"/>
          <w:highlight w:val="none"/>
          <w:lang w:eastAsia="zh-CN"/>
        </w:rPr>
        <w:t>中规定的保证金金额一致；</w:t>
      </w:r>
    </w:p>
    <w:p w14:paraId="46FF36C6">
      <w:pPr>
        <w:snapToGrid w:val="0"/>
        <w:spacing w:line="4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④保函生效时间必须在响应文件递交截止时间前，有效期限必须至少包含整个响应有效期；</w:t>
      </w:r>
    </w:p>
    <w:p w14:paraId="75EF75B8">
      <w:pPr>
        <w:snapToGrid w:val="0"/>
        <w:spacing w:line="4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⑤保函须不可撤销且见索即付。</w:t>
      </w:r>
    </w:p>
    <w:p w14:paraId="6A4514A5">
      <w:pPr>
        <w:snapToGrid w:val="0"/>
        <w:spacing w:line="4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注：</w:t>
      </w:r>
    </w:p>
    <w:p w14:paraId="73937C22">
      <w:pPr>
        <w:snapToGrid w:val="0"/>
        <w:spacing w:line="4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（1）若响应文件递交截止时间延期，则纸质投标保函递交的截止时间和响应文件递交截止时间保持一致。</w:t>
      </w:r>
    </w:p>
    <w:p w14:paraId="55C9DD88">
      <w:pPr>
        <w:snapToGrid w:val="0"/>
        <w:spacing w:line="4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（2）采购人负责对纸质保函正本内容进行形式审查，不满足上述要求的纸质投标保函无效。纸质保函正本原件由采购人负责保管。</w:t>
      </w:r>
    </w:p>
    <w:p w14:paraId="006F2F76">
      <w:pPr>
        <w:snapToGrid w:val="0"/>
        <w:spacing w:line="4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2.以纸质投标保函形式提供保证金的金额：详见本篇“一、</w:t>
      </w:r>
      <w:r>
        <w:rPr>
          <w:rFonts w:hint="eastAsia" w:ascii="宋体" w:hAnsi="宋体" w:cs="宋体"/>
          <w:sz w:val="24"/>
          <w:szCs w:val="24"/>
          <w:highlight w:val="none"/>
          <w:lang w:val="en-US" w:eastAsia="zh-CN"/>
        </w:rPr>
        <w:t>竞争性磋商内容</w:t>
      </w:r>
      <w:r>
        <w:rPr>
          <w:rFonts w:hint="eastAsia" w:ascii="宋体" w:hAnsi="宋体" w:cs="宋体"/>
          <w:sz w:val="24"/>
          <w:szCs w:val="24"/>
          <w:highlight w:val="none"/>
          <w:lang w:eastAsia="zh-CN"/>
        </w:rPr>
        <w:t>”。</w:t>
      </w:r>
    </w:p>
    <w:p w14:paraId="1BCA8A5C">
      <w:pPr>
        <w:snapToGrid w:val="0"/>
        <w:spacing w:line="4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3.供应商对其递交的纸质投标保函的真实性、合法性负责。</w:t>
      </w:r>
    </w:p>
    <w:p w14:paraId="5455521B">
      <w:pPr>
        <w:snapToGrid w:val="0"/>
        <w:spacing w:line="4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4.供应商在开标前，现场递交的纸质投标保函原件应与响应文件中提供的纸质投标保函正本</w:t>
      </w:r>
      <w:r>
        <w:rPr>
          <w:rFonts w:hint="eastAsia" w:ascii="宋体" w:hAnsi="宋体" w:cs="宋体"/>
          <w:sz w:val="24"/>
          <w:szCs w:val="24"/>
          <w:highlight w:val="none"/>
          <w:lang w:val="en-US" w:eastAsia="zh-CN"/>
        </w:rPr>
        <w:t>复印件（扫描件）</w:t>
      </w:r>
      <w:r>
        <w:rPr>
          <w:rFonts w:hint="eastAsia" w:ascii="宋体" w:hAnsi="宋体" w:cs="宋体"/>
          <w:sz w:val="24"/>
          <w:szCs w:val="24"/>
          <w:highlight w:val="none"/>
          <w:lang w:eastAsia="zh-CN"/>
        </w:rPr>
        <w:t>一致，不一致的以正本原件为准。</w:t>
      </w:r>
    </w:p>
    <w:p w14:paraId="276C1623">
      <w:pPr>
        <w:snapToGrid w:val="0"/>
        <w:spacing w:line="400" w:lineRule="exact"/>
        <w:ind w:firstLine="480" w:firstLineChars="200"/>
        <w:rPr>
          <w:rFonts w:hint="eastAsia" w:ascii="宋体" w:hAnsi="宋体" w:cs="宋体"/>
          <w:sz w:val="24"/>
          <w:szCs w:val="24"/>
          <w:highlight w:val="none"/>
          <w:lang w:eastAsia="zh-CN"/>
        </w:rPr>
      </w:pPr>
      <w:r>
        <w:rPr>
          <w:rFonts w:hint="eastAsia" w:ascii="宋体" w:hAnsi="宋体" w:cs="宋体"/>
          <w:sz w:val="24"/>
          <w:szCs w:val="24"/>
          <w:highlight w:val="none"/>
          <w:lang w:eastAsia="zh-CN"/>
        </w:rPr>
        <w:t>5.如果发现供应商递交的纸质投标保函存在弄虚作假的，采购人或采购代理机构应当报</w:t>
      </w:r>
      <w:r>
        <w:rPr>
          <w:rFonts w:hint="eastAsia" w:ascii="宋体" w:hAnsi="宋体" w:cs="宋体"/>
          <w:sz w:val="24"/>
          <w:szCs w:val="24"/>
          <w:highlight w:val="none"/>
          <w:lang w:val="en-US" w:eastAsia="zh-CN"/>
        </w:rPr>
        <w:t>采购人纪检部</w:t>
      </w:r>
      <w:r>
        <w:rPr>
          <w:rFonts w:hint="eastAsia" w:ascii="宋体" w:hAnsi="宋体" w:cs="宋体"/>
          <w:sz w:val="24"/>
          <w:szCs w:val="24"/>
          <w:highlight w:val="none"/>
          <w:lang w:eastAsia="zh-CN"/>
        </w:rPr>
        <w:t>依法处理。</w:t>
      </w:r>
      <w:bookmarkStart w:id="15" w:name="_Toc14693"/>
      <w:bookmarkStart w:id="16" w:name="_Toc13733"/>
      <w:bookmarkStart w:id="17" w:name="_Toc3248"/>
      <w:bookmarkStart w:id="18" w:name="_Toc76462334"/>
    </w:p>
    <w:p w14:paraId="49EE329B">
      <w:pPr>
        <w:snapToGrid w:val="0"/>
        <w:spacing w:line="400" w:lineRule="exact"/>
        <w:ind w:firstLine="482" w:firstLineChars="200"/>
        <w:rPr>
          <w:rFonts w:hint="default"/>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 xml:space="preserve">第二条 </w:t>
      </w:r>
      <w:r>
        <w:rPr>
          <w:rFonts w:hint="eastAsia" w:ascii="宋体" w:hAnsi="宋体" w:cs="宋体"/>
          <w:b/>
          <w:bCs/>
          <w:color w:val="auto"/>
          <w:sz w:val="24"/>
          <w:szCs w:val="24"/>
          <w:highlight w:val="none"/>
          <w:lang w:val="en-US" w:eastAsia="zh-CN"/>
        </w:rPr>
        <w:t>竞争性磋商文件“第四篇</w:t>
      </w:r>
      <w:r>
        <w:rPr>
          <w:rFonts w:hint="eastAsia" w:ascii="宋体" w:hAnsi="宋体" w:eastAsia="宋体" w:cs="宋体"/>
          <w:b/>
          <w:bCs/>
          <w:color w:val="auto"/>
          <w:sz w:val="24"/>
          <w:szCs w:val="24"/>
          <w:highlight w:val="none"/>
          <w:lang w:val="en-US" w:eastAsia="zh-CN"/>
        </w:rPr>
        <w:t>磋商程序及方法、评审标准、无效响应和采购终止”第</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项评审标准更正为：</w:t>
      </w:r>
    </w:p>
    <w:p w14:paraId="7EC8E18B">
      <w:pPr>
        <w:pStyle w:val="3"/>
        <w:keepNext/>
        <w:keepLines/>
        <w:pageBreakBefore w:val="0"/>
        <w:widowControl w:val="0"/>
        <w:kinsoku/>
        <w:wordWrap/>
        <w:overflowPunct/>
        <w:topLinePunct w:val="0"/>
        <w:autoSpaceDE/>
        <w:autoSpaceDN/>
        <w:bidi w:val="0"/>
        <w:adjustRightInd/>
        <w:snapToGrid/>
        <w:spacing w:before="0" w:after="0" w:line="400" w:lineRule="exact"/>
        <w:textAlignment w:val="auto"/>
        <w:outlineLvl w:val="0"/>
        <w:rPr>
          <w:rFonts w:hint="eastAsia"/>
          <w:color w:val="auto"/>
          <w:sz w:val="24"/>
          <w:szCs w:val="24"/>
          <w:highlight w:val="none"/>
        </w:rPr>
      </w:pPr>
      <w:r>
        <w:rPr>
          <w:rFonts w:hint="eastAsia"/>
          <w:color w:val="auto"/>
          <w:sz w:val="24"/>
          <w:szCs w:val="24"/>
          <w:highlight w:val="none"/>
        </w:rPr>
        <w:t>二、评审标准</w:t>
      </w:r>
      <w:bookmarkEnd w:id="15"/>
      <w:bookmarkEnd w:id="16"/>
      <w:bookmarkEnd w:id="17"/>
      <w:bookmarkEnd w:id="18"/>
    </w:p>
    <w:tbl>
      <w:tblPr>
        <w:tblStyle w:val="14"/>
        <w:tblpPr w:leftFromText="180" w:rightFromText="180" w:vertAnchor="text" w:horzAnchor="page" w:tblpXSpec="center" w:tblpY="409"/>
        <w:tblOverlap w:val="never"/>
        <w:tblW w:w="100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3"/>
        <w:gridCol w:w="1187"/>
        <w:gridCol w:w="1085"/>
        <w:gridCol w:w="4778"/>
        <w:gridCol w:w="2648"/>
      </w:tblGrid>
      <w:tr w14:paraId="42275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3" w:type="dxa"/>
            <w:vAlign w:val="center"/>
          </w:tcPr>
          <w:p w14:paraId="40D1D924">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1187" w:type="dxa"/>
            <w:vAlign w:val="center"/>
          </w:tcPr>
          <w:p w14:paraId="19E76A93">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评分因素及权值</w:t>
            </w:r>
          </w:p>
        </w:tc>
        <w:tc>
          <w:tcPr>
            <w:tcW w:w="1085" w:type="dxa"/>
            <w:tcBorders>
              <w:right w:val="single" w:color="auto" w:sz="4" w:space="0"/>
            </w:tcBorders>
            <w:vAlign w:val="center"/>
          </w:tcPr>
          <w:p w14:paraId="0A10391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分值</w:t>
            </w:r>
          </w:p>
        </w:tc>
        <w:tc>
          <w:tcPr>
            <w:tcW w:w="4778" w:type="dxa"/>
            <w:tcBorders>
              <w:left w:val="single" w:color="auto" w:sz="4" w:space="0"/>
            </w:tcBorders>
            <w:vAlign w:val="center"/>
          </w:tcPr>
          <w:p w14:paraId="5A8BD409">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评分标准</w:t>
            </w:r>
          </w:p>
        </w:tc>
        <w:tc>
          <w:tcPr>
            <w:tcW w:w="2648" w:type="dxa"/>
            <w:vAlign w:val="center"/>
          </w:tcPr>
          <w:p w14:paraId="077D02BA">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说明</w:t>
            </w:r>
          </w:p>
        </w:tc>
      </w:tr>
      <w:tr w14:paraId="715FA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6" w:hRule="atLeast"/>
          <w:jc w:val="center"/>
        </w:trPr>
        <w:tc>
          <w:tcPr>
            <w:tcW w:w="383" w:type="dxa"/>
            <w:vAlign w:val="center"/>
          </w:tcPr>
          <w:p w14:paraId="1D5AADD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187" w:type="dxa"/>
            <w:vAlign w:val="center"/>
          </w:tcPr>
          <w:p w14:paraId="485A8D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w:t>
            </w:r>
          </w:p>
          <w:p w14:paraId="0444E8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p w14:paraId="2799C3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w:t>
            </w:r>
          </w:p>
          <w:p w14:paraId="3BAC976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lang w:val="en-US"/>
              </w:rPr>
            </w:pPr>
          </w:p>
        </w:tc>
        <w:tc>
          <w:tcPr>
            <w:tcW w:w="1085" w:type="dxa"/>
            <w:tcBorders>
              <w:right w:val="single" w:color="auto" w:sz="4" w:space="0"/>
            </w:tcBorders>
            <w:vAlign w:val="center"/>
          </w:tcPr>
          <w:p w14:paraId="55A340C0">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分</w:t>
            </w:r>
          </w:p>
        </w:tc>
        <w:tc>
          <w:tcPr>
            <w:tcW w:w="4778" w:type="dxa"/>
            <w:tcBorders>
              <w:left w:val="single" w:color="auto" w:sz="4" w:space="0"/>
            </w:tcBorders>
            <w:vAlign w:val="center"/>
          </w:tcPr>
          <w:p w14:paraId="7038A00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满足资格性、符合性要求且最后报价最低的供应商的价格为磋商基准价，其价格分为满分。其他供应商的价格分统一按照下列公式计算：</w:t>
            </w:r>
          </w:p>
          <w:p w14:paraId="06C79EBC">
            <w:pPr>
              <w:keepNext w:val="0"/>
              <w:keepLines w:val="0"/>
              <w:pageBreakBefore w:val="0"/>
              <w:widowControl w:val="0"/>
              <w:kinsoku/>
              <w:wordWrap/>
              <w:overflowPunct/>
              <w:topLinePunct w:val="0"/>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磋商报价得分=（磋商基准价/最后磋商报价）×价格权值×100</w:t>
            </w:r>
          </w:p>
        </w:tc>
        <w:tc>
          <w:tcPr>
            <w:tcW w:w="2648" w:type="dxa"/>
            <w:vAlign w:val="center"/>
          </w:tcPr>
          <w:p w14:paraId="1834A148">
            <w:pPr>
              <w:pStyle w:val="17"/>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对小微企业的价格用扣除后的价格参与评审，详见“注：关于小微企业报价扣除比例说明”。</w:t>
            </w:r>
          </w:p>
        </w:tc>
      </w:tr>
      <w:tr w14:paraId="424FE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383" w:type="dxa"/>
            <w:vMerge w:val="restart"/>
            <w:tcBorders>
              <w:top w:val="single" w:color="auto" w:sz="4" w:space="0"/>
            </w:tcBorders>
            <w:vAlign w:val="center"/>
          </w:tcPr>
          <w:p w14:paraId="0022645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187" w:type="dxa"/>
            <w:vMerge w:val="restart"/>
            <w:tcBorders>
              <w:top w:val="single" w:color="auto" w:sz="4" w:space="0"/>
            </w:tcBorders>
            <w:vAlign w:val="center"/>
          </w:tcPr>
          <w:p w14:paraId="5C20DA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w:t>
            </w:r>
          </w:p>
          <w:p w14:paraId="765ABC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p>
          <w:p w14:paraId="29F0E418">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66</w:t>
            </w:r>
            <w:r>
              <w:rPr>
                <w:rFonts w:hint="eastAsia" w:ascii="宋体" w:hAnsi="宋体" w:eastAsia="宋体" w:cs="宋体"/>
                <w:color w:val="auto"/>
                <w:sz w:val="21"/>
                <w:szCs w:val="21"/>
                <w:highlight w:val="none"/>
              </w:rPr>
              <w:t>%）</w:t>
            </w:r>
          </w:p>
        </w:tc>
        <w:tc>
          <w:tcPr>
            <w:tcW w:w="1085" w:type="dxa"/>
            <w:tcBorders>
              <w:left w:val="single" w:color="auto" w:sz="4" w:space="0"/>
            </w:tcBorders>
            <w:vAlign w:val="center"/>
          </w:tcPr>
          <w:p w14:paraId="52CED051">
            <w:pPr>
              <w:keepNext w:val="0"/>
              <w:keepLines w:val="0"/>
              <w:pageBreakBefore w:val="0"/>
              <w:widowControl w:val="0"/>
              <w:kinsoku/>
              <w:wordWrap/>
              <w:overflowPunct/>
              <w:topLinePunct w:val="0"/>
              <w:bidi w:val="0"/>
              <w:adjustRightInd/>
              <w:snapToGrid/>
              <w:spacing w:before="0" w:after="0" w:line="240" w:lineRule="auto"/>
              <w:ind w:left="0" w:leftChars="0" w:right="0" w:rightChars="0"/>
              <w:jc w:val="center"/>
              <w:textAlignment w:val="auto"/>
              <w:rPr>
                <w:rFonts w:hint="eastAsia" w:ascii="宋体" w:hAnsi="宋体" w:eastAsia="宋体" w:cs="宋体"/>
                <w:strike/>
                <w:dstrike w:val="0"/>
                <w:color w:val="auto"/>
                <w:sz w:val="21"/>
                <w:szCs w:val="21"/>
                <w:highlight w:val="none"/>
              </w:rPr>
            </w:pPr>
            <w:r>
              <w:rPr>
                <w:rFonts w:hint="eastAsia" w:ascii="宋体" w:hAnsi="宋体" w:eastAsia="宋体" w:cs="宋体"/>
                <w:color w:val="auto"/>
                <w:sz w:val="21"/>
                <w:szCs w:val="21"/>
                <w:highlight w:val="none"/>
              </w:rPr>
              <w:t>项目理解（1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w:t>
            </w:r>
          </w:p>
        </w:tc>
        <w:tc>
          <w:tcPr>
            <w:tcW w:w="4778" w:type="dxa"/>
            <w:vAlign w:val="center"/>
          </w:tcPr>
          <w:p w14:paraId="20ACDB2F">
            <w:pPr>
              <w:spacing w:before="0" w:after="0" w:line="240" w:lineRule="atLeast"/>
              <w:ind w:firstLine="420" w:firstLineChars="200"/>
              <w:rPr>
                <w:rFonts w:hint="eastAsia" w:ascii="宋体" w:hAnsi="宋体" w:eastAsia="宋体" w:cs="宋体"/>
                <w:color w:val="auto"/>
                <w:kern w:val="0"/>
                <w:sz w:val="21"/>
                <w:szCs w:val="21"/>
                <w:highlight w:val="none"/>
                <w:lang w:val="en-US" w:eastAsia="zh-TW"/>
              </w:rPr>
            </w:pPr>
            <w:r>
              <w:rPr>
                <w:rFonts w:hint="eastAsia" w:ascii="宋体" w:hAnsi="宋体" w:eastAsia="宋体" w:cs="宋体"/>
                <w:color w:val="auto"/>
                <w:sz w:val="21"/>
                <w:szCs w:val="21"/>
                <w:highlight w:val="none"/>
              </w:rPr>
              <w:t>供应商根据本项目的内容制定项目理解</w:t>
            </w:r>
            <w:r>
              <w:rPr>
                <w:rFonts w:hint="eastAsia" w:ascii="宋体" w:hAnsi="宋体" w:cs="宋体"/>
                <w:color w:val="auto"/>
                <w:sz w:val="21"/>
                <w:szCs w:val="21"/>
                <w:highlight w:val="none"/>
                <w:lang w:val="en-US" w:eastAsia="zh-CN"/>
              </w:rPr>
              <w:t>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TW"/>
              </w:rPr>
              <w:t>包含但不限于：</w:t>
            </w:r>
          </w:p>
          <w:p w14:paraId="011C20B5">
            <w:pPr>
              <w:keepNext w:val="0"/>
              <w:keepLines w:val="0"/>
              <w:pageBreakBefore w:val="0"/>
              <w:widowControl w:val="0"/>
              <w:kinsoku/>
              <w:wordWrap/>
              <w:overflowPunct/>
              <w:topLinePunct w:val="0"/>
              <w:bidi w:val="0"/>
              <w:adjustRightInd/>
              <w:snapToGrid/>
              <w:spacing w:before="0" w:after="0" w:line="240" w:lineRule="auto"/>
              <w:ind w:left="-38" w:righ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工作现状分析</w:t>
            </w:r>
            <w:r>
              <w:rPr>
                <w:rFonts w:hint="eastAsia" w:ascii="宋体" w:hAnsi="宋体" w:eastAsia="宋体" w:cs="宋体"/>
                <w:color w:val="auto"/>
                <w:sz w:val="21"/>
                <w:szCs w:val="21"/>
                <w:highlight w:val="none"/>
                <w:lang w:eastAsia="zh-CN"/>
              </w:rPr>
              <w:t>；</w:t>
            </w:r>
          </w:p>
          <w:p w14:paraId="424E3E66">
            <w:pPr>
              <w:keepNext w:val="0"/>
              <w:keepLines w:val="0"/>
              <w:pageBreakBefore w:val="0"/>
              <w:widowControl w:val="0"/>
              <w:kinsoku/>
              <w:wordWrap/>
              <w:overflowPunct/>
              <w:topLinePunct w:val="0"/>
              <w:bidi w:val="0"/>
              <w:adjustRightInd/>
              <w:snapToGrid/>
              <w:spacing w:before="0" w:after="0" w:line="240" w:lineRule="auto"/>
              <w:ind w:left="-38" w:right="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需求分析</w:t>
            </w:r>
            <w:r>
              <w:rPr>
                <w:rFonts w:hint="eastAsia" w:ascii="宋体" w:hAnsi="宋体" w:eastAsia="宋体" w:cs="宋体"/>
                <w:color w:val="auto"/>
                <w:sz w:val="21"/>
                <w:szCs w:val="21"/>
                <w:highlight w:val="none"/>
                <w:lang w:eastAsia="zh-CN"/>
              </w:rPr>
              <w:t>；</w:t>
            </w:r>
          </w:p>
          <w:p w14:paraId="5CC10268">
            <w:pPr>
              <w:keepNext w:val="0"/>
              <w:keepLines w:val="0"/>
              <w:pageBreakBefore w:val="0"/>
              <w:widowControl w:val="0"/>
              <w:kinsoku/>
              <w:wordWrap/>
              <w:overflowPunct/>
              <w:topLinePunct w:val="0"/>
              <w:bidi w:val="0"/>
              <w:adjustRightInd/>
              <w:snapToGrid/>
              <w:spacing w:before="0" w:after="0" w:line="240" w:lineRule="auto"/>
              <w:ind w:left="-38"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评估工作方式内容创新等。</w:t>
            </w:r>
          </w:p>
          <w:p w14:paraId="129FC5AF">
            <w:pPr>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eastAsia" w:ascii="宋体" w:hAnsi="宋体" w:eastAsia="宋体" w:cs="宋体"/>
                <w:color w:val="auto"/>
                <w:kern w:val="0"/>
                <w:sz w:val="21"/>
                <w:szCs w:val="21"/>
                <w:highlight w:val="none"/>
                <w:lang w:eastAsia="zh-TW"/>
              </w:rPr>
            </w:pPr>
            <w:r>
              <w:rPr>
                <w:rFonts w:hint="eastAsia" w:ascii="宋体" w:hAnsi="宋体" w:eastAsia="宋体" w:cs="宋体"/>
                <w:color w:val="auto"/>
                <w:kern w:val="0"/>
                <w:sz w:val="21"/>
                <w:szCs w:val="21"/>
                <w:highlight w:val="none"/>
                <w:lang w:val="zh-CN" w:eastAsia="zh-TW"/>
              </w:rPr>
              <w:t>以上</w:t>
            </w:r>
            <w:r>
              <w:rPr>
                <w:rFonts w:hint="eastAsia" w:ascii="宋体" w:hAnsi="宋体" w:eastAsia="宋体" w:cs="宋体"/>
                <w:color w:val="auto"/>
                <w:kern w:val="0"/>
                <w:sz w:val="21"/>
                <w:szCs w:val="21"/>
                <w:highlight w:val="none"/>
                <w:lang w:eastAsia="zh-TW"/>
              </w:rPr>
              <w:t>3</w:t>
            </w:r>
            <w:r>
              <w:rPr>
                <w:rFonts w:hint="eastAsia" w:ascii="宋体" w:hAnsi="宋体" w:eastAsia="宋体" w:cs="宋体"/>
                <w:color w:val="auto"/>
                <w:kern w:val="0"/>
                <w:sz w:val="21"/>
                <w:szCs w:val="21"/>
                <w:highlight w:val="none"/>
                <w:lang w:val="zh-CN" w:eastAsia="zh-TW"/>
              </w:rPr>
              <w:t>项内容完整，</w:t>
            </w:r>
            <w:r>
              <w:rPr>
                <w:rFonts w:hint="eastAsia" w:ascii="宋体" w:hAnsi="宋体" w:cs="宋体"/>
                <w:color w:val="auto"/>
                <w:kern w:val="0"/>
                <w:sz w:val="21"/>
                <w:szCs w:val="21"/>
                <w:highlight w:val="none"/>
                <w:lang w:val="en-US" w:eastAsia="zh-CN"/>
              </w:rPr>
              <w:t>上述内容</w:t>
            </w:r>
            <w:r>
              <w:rPr>
                <w:rFonts w:hint="eastAsia" w:ascii="宋体" w:hAnsi="宋体" w:eastAsia="宋体" w:cs="宋体"/>
                <w:color w:val="auto"/>
                <w:kern w:val="0"/>
                <w:sz w:val="21"/>
                <w:szCs w:val="21"/>
                <w:highlight w:val="none"/>
                <w:lang w:val="en-US" w:eastAsia="zh-CN"/>
              </w:rPr>
              <w:t>分析准确且透彻，思路清晰，</w:t>
            </w:r>
            <w:r>
              <w:rPr>
                <w:rFonts w:hint="eastAsia" w:ascii="宋体" w:hAnsi="宋体" w:cs="宋体"/>
                <w:color w:val="auto"/>
                <w:kern w:val="0"/>
                <w:sz w:val="21"/>
                <w:szCs w:val="21"/>
                <w:highlight w:val="none"/>
                <w:lang w:val="en-US" w:eastAsia="zh-CN"/>
              </w:rPr>
              <w:t>方案</w:t>
            </w:r>
            <w:r>
              <w:rPr>
                <w:rFonts w:hint="eastAsia" w:ascii="宋体" w:hAnsi="宋体" w:eastAsia="宋体" w:cs="宋体"/>
                <w:color w:val="auto"/>
                <w:kern w:val="0"/>
                <w:sz w:val="21"/>
                <w:szCs w:val="21"/>
                <w:highlight w:val="none"/>
                <w:lang w:eastAsia="zh-TW"/>
              </w:rPr>
              <w:t>合理性，针对性强，表述清晰得</w:t>
            </w: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eastAsia="zh-TW"/>
              </w:rPr>
              <w:t>分；</w:t>
            </w:r>
          </w:p>
          <w:p w14:paraId="3EF25BB7">
            <w:pPr>
              <w:keepNext w:val="0"/>
              <w:keepLines w:val="0"/>
              <w:pageBreakBefore w:val="0"/>
              <w:widowControl w:val="0"/>
              <w:kinsoku/>
              <w:wordWrap/>
              <w:overflowPunct/>
              <w:topLinePunct w:val="0"/>
              <w:bidi w:val="0"/>
              <w:adjustRightInd/>
              <w:snapToGrid/>
              <w:spacing w:before="0" w:after="0" w:line="240" w:lineRule="auto"/>
              <w:ind w:left="-38"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585B6DB4">
            <w:pPr>
              <w:keepNext w:val="0"/>
              <w:keepLines w:val="0"/>
              <w:pageBreakBefore w:val="0"/>
              <w:widowControl w:val="0"/>
              <w:kinsoku/>
              <w:wordWrap/>
              <w:overflowPunct/>
              <w:topLinePunct w:val="0"/>
              <w:bidi w:val="0"/>
              <w:adjustRightInd/>
              <w:snapToGrid/>
              <w:spacing w:before="0" w:after="0" w:line="240" w:lineRule="auto"/>
              <w:ind w:left="-38"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29B59642">
            <w:pPr>
              <w:keepNext w:val="0"/>
              <w:keepLines w:val="0"/>
              <w:pageBreakBefore w:val="0"/>
              <w:widowControl w:val="0"/>
              <w:kinsoku/>
              <w:wordWrap/>
              <w:overflowPunct/>
              <w:topLinePunct w:val="0"/>
              <w:bidi w:val="0"/>
              <w:adjustRightInd/>
              <w:snapToGrid/>
              <w:spacing w:before="0" w:after="0" w:line="240" w:lineRule="auto"/>
              <w:ind w:left="-38"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处瑕疵得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5BAE1DB">
            <w:pPr>
              <w:keepNext w:val="0"/>
              <w:keepLines w:val="0"/>
              <w:pageBreakBefore w:val="0"/>
              <w:widowControl w:val="0"/>
              <w:kinsoku/>
              <w:wordWrap/>
              <w:overflowPunct/>
              <w:topLinePunct w:val="0"/>
              <w:bidi w:val="0"/>
              <w:adjustRightInd/>
              <w:snapToGrid/>
              <w:spacing w:before="0" w:after="0" w:line="240" w:lineRule="auto"/>
              <w:ind w:left="-38" w:right="0" w:firstLine="420" w:firstLineChars="200"/>
              <w:jc w:val="both"/>
              <w:textAlignment w:val="auto"/>
              <w:rPr>
                <w:rFonts w:hint="eastAsia" w:ascii="宋体" w:hAnsi="宋体" w:eastAsia="宋体" w:cs="宋体"/>
                <w:strike/>
                <w:dstrike w:val="0"/>
                <w:color w:val="auto"/>
                <w:sz w:val="21"/>
                <w:szCs w:val="21"/>
                <w:highlight w:val="none"/>
                <w:lang w:val="en-US" w:eastAsia="zh-CN"/>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处及以上瑕疵的或未提供得0分</w:t>
            </w:r>
            <w:r>
              <w:rPr>
                <w:rFonts w:hint="eastAsia" w:ascii="宋体" w:hAnsi="宋体" w:cs="宋体"/>
                <w:color w:val="auto"/>
                <w:sz w:val="21"/>
                <w:szCs w:val="21"/>
                <w:highlight w:val="none"/>
                <w:lang w:eastAsia="zh-CN"/>
              </w:rPr>
              <w:t>。</w:t>
            </w:r>
          </w:p>
        </w:tc>
        <w:tc>
          <w:tcPr>
            <w:tcW w:w="2648" w:type="dxa"/>
            <w:vMerge w:val="restart"/>
            <w:vAlign w:val="center"/>
          </w:tcPr>
          <w:p w14:paraId="12F335BA">
            <w:pPr>
              <w:spacing w:line="240" w:lineRule="atLeast"/>
              <w:ind w:left="-38"/>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提供相关方案，格式自</w:t>
            </w:r>
            <w:r>
              <w:rPr>
                <w:rFonts w:hint="eastAsia" w:ascii="宋体" w:hAnsi="宋体" w:eastAsia="宋体" w:cs="宋体"/>
                <w:color w:val="auto"/>
                <w:sz w:val="21"/>
                <w:szCs w:val="21"/>
                <w:highlight w:val="none"/>
                <w:lang w:val="en-US" w:eastAsia="zh-CN"/>
              </w:rPr>
              <w:t>拟</w:t>
            </w:r>
            <w:r>
              <w:rPr>
                <w:rFonts w:hint="eastAsia" w:ascii="宋体" w:hAnsi="宋体" w:eastAsia="宋体" w:cs="宋体"/>
                <w:color w:val="auto"/>
                <w:sz w:val="21"/>
                <w:szCs w:val="21"/>
                <w:highlight w:val="none"/>
                <w:lang w:val="zh-CN"/>
              </w:rPr>
              <w:t>。</w:t>
            </w:r>
          </w:p>
          <w:p w14:paraId="0BE2FDA4">
            <w:pPr>
              <w:spacing w:line="240" w:lineRule="atLeast"/>
              <w:ind w:left="-3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注：</w:t>
            </w:r>
            <w:r>
              <w:rPr>
                <w:rFonts w:hint="eastAsia" w:ascii="宋体" w:hAnsi="宋体" w:eastAsia="宋体" w:cs="宋体"/>
                <w:color w:val="auto"/>
                <w:sz w:val="21"/>
                <w:szCs w:val="21"/>
                <w:highlight w:val="none"/>
              </w:rPr>
              <w:t>本项内容中所称的“</w:t>
            </w:r>
            <w:r>
              <w:rPr>
                <w:rFonts w:hint="eastAsia" w:ascii="宋体" w:hAnsi="宋体" w:eastAsia="宋体" w:cs="宋体"/>
                <w:color w:val="auto"/>
                <w:sz w:val="21"/>
                <w:szCs w:val="21"/>
                <w:highlight w:val="none"/>
                <w:lang w:val="en-US" w:eastAsia="zh-CN"/>
              </w:rPr>
              <w:t>内容</w:t>
            </w:r>
            <w:r>
              <w:rPr>
                <w:rFonts w:hint="eastAsia" w:ascii="宋体" w:hAnsi="宋体" w:eastAsia="宋体" w:cs="宋体"/>
                <w:color w:val="auto"/>
                <w:sz w:val="21"/>
                <w:szCs w:val="21"/>
                <w:highlight w:val="none"/>
              </w:rPr>
              <w:t>瑕疵”</w:t>
            </w:r>
            <w:r>
              <w:rPr>
                <w:rFonts w:hint="eastAsia" w:ascii="宋体" w:hAnsi="宋体" w:eastAsia="宋体" w:cs="宋体"/>
                <w:color w:val="auto"/>
                <w:sz w:val="21"/>
                <w:szCs w:val="21"/>
                <w:highlight w:val="none"/>
                <w:lang w:val="en-US" w:eastAsia="zh-CN"/>
              </w:rPr>
              <w:t>是指</w:t>
            </w:r>
            <w:r>
              <w:rPr>
                <w:rFonts w:hint="eastAsia" w:ascii="宋体" w:hAnsi="宋体" w:eastAsia="宋体" w:cs="宋体"/>
                <w:color w:val="auto"/>
                <w:sz w:val="21"/>
                <w:szCs w:val="21"/>
                <w:highlight w:val="none"/>
              </w:rPr>
              <w:t>：</w:t>
            </w:r>
          </w:p>
          <w:p w14:paraId="623524C3">
            <w:pPr>
              <w:spacing w:line="240" w:lineRule="atLeast"/>
              <w:ind w:left="-3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val="en-US" w:eastAsia="zh-CN"/>
              </w:rPr>
              <w:t>方案内容缺项、内容表述不完整或缺少关键分析点</w:t>
            </w:r>
            <w:r>
              <w:rPr>
                <w:rFonts w:hint="eastAsia" w:ascii="宋体" w:hAnsi="宋体" w:eastAsia="宋体" w:cs="宋体"/>
                <w:color w:val="auto"/>
                <w:sz w:val="21"/>
                <w:szCs w:val="21"/>
                <w:highlight w:val="none"/>
              </w:rPr>
              <w:t>；</w:t>
            </w:r>
          </w:p>
          <w:p w14:paraId="3E8D2DA5">
            <w:pPr>
              <w:spacing w:line="240" w:lineRule="atLeast"/>
              <w:ind w:left="-3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内容仅有</w:t>
            </w:r>
            <w:r>
              <w:rPr>
                <w:rFonts w:hint="eastAsia" w:ascii="宋体" w:hAnsi="宋体" w:eastAsia="宋体" w:cs="宋体"/>
                <w:color w:val="auto"/>
                <w:kern w:val="2"/>
                <w:sz w:val="21"/>
                <w:szCs w:val="21"/>
                <w:highlight w:val="none"/>
                <w:lang w:eastAsia="zh-TW"/>
              </w:rPr>
              <w:t>标题而无实质意义叙述内容</w:t>
            </w:r>
            <w:r>
              <w:rPr>
                <w:rFonts w:hint="eastAsia" w:ascii="宋体" w:hAnsi="宋体" w:eastAsia="宋体" w:cs="宋体"/>
                <w:color w:val="auto"/>
                <w:kern w:val="2"/>
                <w:sz w:val="21"/>
                <w:szCs w:val="21"/>
                <w:highlight w:val="none"/>
                <w:lang w:eastAsia="zh-CN"/>
              </w:rPr>
              <w:t>；</w:t>
            </w:r>
          </w:p>
          <w:p w14:paraId="69572BCF">
            <w:pPr>
              <w:spacing w:line="240" w:lineRule="atLeast"/>
              <w:ind w:left="-3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③方案</w:t>
            </w:r>
            <w:r>
              <w:rPr>
                <w:rFonts w:hint="eastAsia" w:ascii="宋体" w:hAnsi="宋体" w:eastAsia="宋体" w:cs="宋体"/>
                <w:color w:val="auto"/>
                <w:sz w:val="21"/>
                <w:szCs w:val="21"/>
                <w:highlight w:val="none"/>
              </w:rPr>
              <w:t>内容表述前后矛盾、无连贯性、内容存在逻辑漏洞；</w:t>
            </w:r>
          </w:p>
          <w:p w14:paraId="6AAFD054">
            <w:pPr>
              <w:spacing w:line="240" w:lineRule="atLeast"/>
              <w:ind w:left="-38"/>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w:t>
            </w:r>
            <w:r>
              <w:rPr>
                <w:rFonts w:hint="eastAsia" w:ascii="宋体" w:hAnsi="宋体" w:cs="宋体"/>
                <w:color w:val="auto"/>
                <w:sz w:val="21"/>
                <w:szCs w:val="21"/>
                <w:highlight w:val="none"/>
                <w:lang w:val="en-US" w:eastAsia="zh-CN"/>
              </w:rPr>
              <w:t>非专门针对本项目制定；</w:t>
            </w:r>
          </w:p>
          <w:p w14:paraId="2CC1E490">
            <w:pPr>
              <w:spacing w:line="240" w:lineRule="atLeast"/>
              <w:ind w:left="-38"/>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⑤</w:t>
            </w:r>
            <w:r>
              <w:rPr>
                <w:rFonts w:hint="eastAsia" w:ascii="宋体" w:hAnsi="宋体" w:eastAsia="宋体" w:cs="宋体"/>
                <w:color w:val="auto"/>
                <w:sz w:val="21"/>
                <w:szCs w:val="21"/>
                <w:highlight w:val="none"/>
              </w:rPr>
              <w:t>常识性</w:t>
            </w:r>
            <w:r>
              <w:rPr>
                <w:rFonts w:hint="eastAsia" w:ascii="宋体" w:hAnsi="宋体" w:cs="宋体"/>
                <w:color w:val="auto"/>
                <w:sz w:val="21"/>
                <w:szCs w:val="21"/>
                <w:highlight w:val="none"/>
                <w:lang w:val="en-US" w:eastAsia="zh-CN"/>
              </w:rPr>
              <w:t>错误或方案中提出的措施不利于本项目目标的实现。</w:t>
            </w:r>
          </w:p>
          <w:p w14:paraId="330FCC73">
            <w:pPr>
              <w:spacing w:line="240" w:lineRule="atLeast"/>
              <w:ind w:left="-38"/>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上述任意一种情形为1处</w:t>
            </w:r>
            <w:r>
              <w:rPr>
                <w:rFonts w:hint="eastAsia" w:ascii="宋体" w:hAnsi="宋体" w:eastAsia="宋体" w:cs="宋体"/>
                <w:color w:val="auto"/>
                <w:sz w:val="21"/>
                <w:szCs w:val="21"/>
                <w:highlight w:val="none"/>
                <w:lang w:val="en-US" w:eastAsia="zh-CN"/>
              </w:rPr>
              <w:t>内容欠缺</w:t>
            </w:r>
            <w:r>
              <w:rPr>
                <w:rFonts w:hint="eastAsia" w:ascii="宋体" w:hAnsi="宋体" w:eastAsia="宋体" w:cs="宋体"/>
                <w:color w:val="auto"/>
                <w:sz w:val="21"/>
                <w:szCs w:val="21"/>
                <w:highlight w:val="none"/>
              </w:rPr>
              <w:t>。</w:t>
            </w:r>
          </w:p>
          <w:p w14:paraId="694F9BA7">
            <w:pPr>
              <w:pStyle w:val="17"/>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eastAsia" w:ascii="宋体" w:hAnsi="宋体" w:eastAsia="宋体" w:cs="宋体"/>
                <w:strike/>
                <w:dstrike w:val="0"/>
                <w:color w:val="auto"/>
                <w:sz w:val="21"/>
                <w:szCs w:val="21"/>
                <w:highlight w:val="none"/>
                <w:lang w:val="en-US" w:eastAsia="zh-CN"/>
              </w:rPr>
            </w:pPr>
          </w:p>
        </w:tc>
      </w:tr>
      <w:tr w14:paraId="168A9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3" w:type="dxa"/>
            <w:vMerge w:val="continue"/>
            <w:vAlign w:val="center"/>
          </w:tcPr>
          <w:p w14:paraId="3E505A31">
            <w:pPr>
              <w:pStyle w:val="12"/>
              <w:keepNext w:val="0"/>
              <w:keepLines w:val="0"/>
              <w:pageBreakBefore w:val="0"/>
              <w:widowControl w:val="0"/>
              <w:kinsoku/>
              <w:wordWrap/>
              <w:overflowPunct/>
              <w:topLinePunct w:val="0"/>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1187" w:type="dxa"/>
            <w:vMerge w:val="continue"/>
            <w:vAlign w:val="center"/>
          </w:tcPr>
          <w:p w14:paraId="116B7691">
            <w:pPr>
              <w:pStyle w:val="12"/>
              <w:keepNext w:val="0"/>
              <w:keepLines w:val="0"/>
              <w:pageBreakBefore w:val="0"/>
              <w:widowControl w:val="0"/>
              <w:kinsoku/>
              <w:wordWrap/>
              <w:overflowPunct/>
              <w:topLinePunct w:val="0"/>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1085" w:type="dxa"/>
            <w:tcBorders>
              <w:left w:val="single" w:color="auto" w:sz="4" w:space="0"/>
            </w:tcBorders>
            <w:vAlign w:val="center"/>
          </w:tcPr>
          <w:p w14:paraId="0FBDA795">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制定评估标准</w:t>
            </w:r>
          </w:p>
          <w:p w14:paraId="0C49DB72">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w:t>
            </w:r>
          </w:p>
        </w:tc>
        <w:tc>
          <w:tcPr>
            <w:tcW w:w="4778" w:type="dxa"/>
            <w:vAlign w:val="center"/>
          </w:tcPr>
          <w:p w14:paraId="2FAC4E24">
            <w:pPr>
              <w:spacing w:before="0" w:after="0" w:line="240" w:lineRule="atLeast"/>
              <w:ind w:firstLine="420" w:firstLineChars="200"/>
              <w:rPr>
                <w:rFonts w:hint="eastAsia" w:ascii="宋体" w:hAnsi="宋体" w:eastAsia="宋体" w:cs="宋体"/>
                <w:color w:val="auto"/>
                <w:kern w:val="0"/>
                <w:sz w:val="21"/>
                <w:szCs w:val="21"/>
                <w:highlight w:val="none"/>
                <w:lang w:val="en-US" w:eastAsia="zh-TW"/>
              </w:rPr>
            </w:pPr>
            <w:r>
              <w:rPr>
                <w:rFonts w:hint="eastAsia" w:ascii="宋体" w:hAnsi="宋体" w:eastAsia="宋体" w:cs="宋体"/>
                <w:color w:val="auto"/>
                <w:sz w:val="21"/>
                <w:szCs w:val="21"/>
                <w:highlight w:val="none"/>
              </w:rPr>
              <w:t>供应商根据本项目的内容制定评估标准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TW"/>
              </w:rPr>
              <w:t>包含但不限于：</w:t>
            </w:r>
          </w:p>
          <w:p w14:paraId="6DD51325">
            <w:pPr>
              <w:spacing w:line="240" w:lineRule="atLeast"/>
              <w:ind w:firstLine="420" w:firstLineChars="200"/>
              <w:rPr>
                <w:rFonts w:hint="eastAsia" w:ascii="宋体" w:hAnsi="宋体" w:eastAsia="宋体" w:cs="宋体"/>
                <w:color w:val="auto"/>
                <w:kern w:val="0"/>
                <w:sz w:val="21"/>
                <w:szCs w:val="21"/>
                <w:highlight w:val="none"/>
                <w:lang w:val="en-US" w:eastAsia="zh-TW"/>
              </w:rPr>
            </w:pPr>
            <w:r>
              <w:rPr>
                <w:rFonts w:hint="eastAsia" w:ascii="宋体" w:hAnsi="宋体" w:eastAsia="宋体" w:cs="宋体"/>
                <w:color w:val="auto"/>
                <w:kern w:val="0"/>
                <w:sz w:val="21"/>
                <w:szCs w:val="21"/>
                <w:highlight w:val="none"/>
                <w:lang w:val="en-US" w:eastAsia="zh-TW"/>
              </w:rPr>
              <w:t>1.整体评估标准；</w:t>
            </w:r>
          </w:p>
          <w:p w14:paraId="27B2FDA1">
            <w:pPr>
              <w:spacing w:line="240" w:lineRule="atLeast"/>
              <w:ind w:firstLine="420" w:firstLineChars="200"/>
              <w:rPr>
                <w:rFonts w:hint="eastAsia" w:ascii="宋体" w:hAnsi="宋体" w:eastAsia="宋体" w:cs="宋体"/>
                <w:color w:val="auto"/>
                <w:kern w:val="0"/>
                <w:sz w:val="21"/>
                <w:szCs w:val="21"/>
                <w:highlight w:val="none"/>
                <w:lang w:val="en-US" w:eastAsia="zh-TW"/>
              </w:rPr>
            </w:pPr>
            <w:r>
              <w:rPr>
                <w:rFonts w:hint="eastAsia" w:ascii="宋体" w:hAnsi="宋体" w:eastAsia="宋体" w:cs="宋体"/>
                <w:color w:val="auto"/>
                <w:kern w:val="0"/>
                <w:sz w:val="21"/>
                <w:szCs w:val="21"/>
                <w:highlight w:val="none"/>
                <w:lang w:val="en-US" w:eastAsia="zh-TW"/>
              </w:rPr>
              <w:t>2.评估指标体系；</w:t>
            </w:r>
          </w:p>
          <w:p w14:paraId="6BC116C8">
            <w:pPr>
              <w:spacing w:line="240" w:lineRule="atLeast"/>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TW"/>
              </w:rPr>
              <w:t>3.评估思路，具体要求</w:t>
            </w:r>
            <w:r>
              <w:rPr>
                <w:rFonts w:hint="eastAsia" w:ascii="宋体" w:hAnsi="宋体" w:eastAsia="宋体" w:cs="宋体"/>
                <w:color w:val="auto"/>
                <w:kern w:val="0"/>
                <w:sz w:val="21"/>
                <w:szCs w:val="21"/>
                <w:highlight w:val="none"/>
                <w:lang w:val="en-US" w:eastAsia="zh-CN"/>
              </w:rPr>
              <w:t>。</w:t>
            </w:r>
          </w:p>
          <w:p w14:paraId="13601A96">
            <w:pPr>
              <w:keepNext w:val="0"/>
              <w:keepLines w:val="0"/>
              <w:pageBreakBefore w:val="0"/>
              <w:widowControl w:val="0"/>
              <w:kinsoku/>
              <w:wordWrap/>
              <w:overflowPunct/>
              <w:topLinePunct w:val="0"/>
              <w:bidi w:val="0"/>
              <w:adjustRightInd/>
              <w:snapToGrid/>
              <w:spacing w:line="240" w:lineRule="auto"/>
              <w:ind w:firstLine="420" w:firstLineChars="200"/>
              <w:textAlignment w:val="auto"/>
              <w:rPr>
                <w:rFonts w:hint="eastAsia" w:ascii="宋体" w:hAnsi="宋体" w:eastAsia="宋体" w:cs="宋体"/>
                <w:color w:val="auto"/>
                <w:kern w:val="0"/>
                <w:sz w:val="21"/>
                <w:szCs w:val="21"/>
                <w:highlight w:val="none"/>
                <w:lang w:eastAsia="zh-TW"/>
              </w:rPr>
            </w:pPr>
            <w:r>
              <w:rPr>
                <w:rFonts w:hint="eastAsia" w:ascii="宋体" w:hAnsi="宋体" w:eastAsia="宋体" w:cs="宋体"/>
                <w:color w:val="auto"/>
                <w:kern w:val="0"/>
                <w:sz w:val="21"/>
                <w:szCs w:val="21"/>
                <w:highlight w:val="none"/>
                <w:lang w:val="zh-CN" w:eastAsia="zh-TW"/>
              </w:rPr>
              <w:t>以上</w:t>
            </w:r>
            <w:r>
              <w:rPr>
                <w:rFonts w:hint="eastAsia" w:ascii="宋体" w:hAnsi="宋体" w:eastAsia="宋体" w:cs="宋体"/>
                <w:color w:val="auto"/>
                <w:kern w:val="0"/>
                <w:sz w:val="21"/>
                <w:szCs w:val="21"/>
                <w:highlight w:val="none"/>
                <w:lang w:eastAsia="zh-TW"/>
              </w:rPr>
              <w:t>3</w:t>
            </w:r>
            <w:r>
              <w:rPr>
                <w:rFonts w:hint="eastAsia" w:ascii="宋体" w:hAnsi="宋体" w:eastAsia="宋体" w:cs="宋体"/>
                <w:color w:val="auto"/>
                <w:kern w:val="0"/>
                <w:sz w:val="21"/>
                <w:szCs w:val="21"/>
                <w:highlight w:val="none"/>
                <w:lang w:val="zh-CN" w:eastAsia="zh-TW"/>
              </w:rPr>
              <w:t>项内容完整，</w:t>
            </w:r>
            <w:r>
              <w:rPr>
                <w:rFonts w:hint="eastAsia" w:ascii="宋体" w:hAnsi="宋体" w:eastAsia="宋体" w:cs="宋体"/>
                <w:color w:val="auto"/>
                <w:kern w:val="0"/>
                <w:sz w:val="21"/>
                <w:szCs w:val="21"/>
                <w:highlight w:val="none"/>
                <w:lang w:eastAsia="zh-TW"/>
              </w:rPr>
              <w:t>上述内容具有完整性、合理性，针对性强，表述清晰得</w:t>
            </w: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eastAsia="zh-TW"/>
              </w:rPr>
              <w:t>分；</w:t>
            </w:r>
          </w:p>
          <w:p w14:paraId="5FE50089">
            <w:pPr>
              <w:keepNext w:val="0"/>
              <w:keepLines w:val="0"/>
              <w:pageBreakBefore w:val="0"/>
              <w:widowControl w:val="0"/>
              <w:kinsoku/>
              <w:wordWrap/>
              <w:overflowPunct/>
              <w:topLinePunct w:val="0"/>
              <w:bidi w:val="0"/>
              <w:adjustRightInd/>
              <w:snapToGrid/>
              <w:spacing w:before="0" w:after="0" w:line="240" w:lineRule="auto"/>
              <w:ind w:left="-38"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16C85CE6">
            <w:pPr>
              <w:keepNext w:val="0"/>
              <w:keepLines w:val="0"/>
              <w:pageBreakBefore w:val="0"/>
              <w:widowControl w:val="0"/>
              <w:kinsoku/>
              <w:wordWrap/>
              <w:overflowPunct/>
              <w:topLinePunct w:val="0"/>
              <w:bidi w:val="0"/>
              <w:adjustRightInd/>
              <w:snapToGrid/>
              <w:spacing w:before="0" w:after="0" w:line="240" w:lineRule="auto"/>
              <w:ind w:left="-38"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4BEDDABC">
            <w:pPr>
              <w:keepNext w:val="0"/>
              <w:keepLines w:val="0"/>
              <w:pageBreakBefore w:val="0"/>
              <w:widowControl w:val="0"/>
              <w:kinsoku/>
              <w:wordWrap/>
              <w:overflowPunct/>
              <w:topLinePunct w:val="0"/>
              <w:bidi w:val="0"/>
              <w:adjustRightInd/>
              <w:snapToGrid/>
              <w:spacing w:before="0" w:after="0" w:line="240" w:lineRule="auto"/>
              <w:ind w:left="-38"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处瑕疵得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0740BC70">
            <w:pPr>
              <w:keepNext w:val="0"/>
              <w:keepLines w:val="0"/>
              <w:pageBreakBefore w:val="0"/>
              <w:widowControl w:val="0"/>
              <w:kinsoku/>
              <w:wordWrap/>
              <w:overflowPunct/>
              <w:topLinePunct w:val="0"/>
              <w:bidi w:val="0"/>
              <w:adjustRightInd/>
              <w:snapToGrid/>
              <w:spacing w:before="0" w:after="0" w:line="240" w:lineRule="auto"/>
              <w:ind w:left="-38"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处及以上瑕疵的或未提供得0分</w:t>
            </w:r>
            <w:r>
              <w:rPr>
                <w:rFonts w:hint="eastAsia" w:ascii="宋体" w:hAnsi="宋体" w:cs="宋体"/>
                <w:color w:val="auto"/>
                <w:sz w:val="21"/>
                <w:szCs w:val="21"/>
                <w:highlight w:val="none"/>
                <w:lang w:eastAsia="zh-CN"/>
              </w:rPr>
              <w:t>。</w:t>
            </w:r>
          </w:p>
        </w:tc>
        <w:tc>
          <w:tcPr>
            <w:tcW w:w="2648" w:type="dxa"/>
            <w:vMerge w:val="continue"/>
            <w:vAlign w:val="center"/>
          </w:tcPr>
          <w:p w14:paraId="48929DD4">
            <w:pPr>
              <w:keepNext w:val="0"/>
              <w:keepLines w:val="0"/>
              <w:pageBreakBefore w:val="0"/>
              <w:widowControl w:val="0"/>
              <w:kinsoku/>
              <w:wordWrap/>
              <w:overflowPunct/>
              <w:topLinePunct w:val="0"/>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rPr>
            </w:pPr>
          </w:p>
        </w:tc>
      </w:tr>
      <w:tr w14:paraId="75EF7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83" w:type="dxa"/>
            <w:vMerge w:val="continue"/>
            <w:vAlign w:val="center"/>
          </w:tcPr>
          <w:p w14:paraId="122D8C7D">
            <w:pPr>
              <w:pStyle w:val="12"/>
              <w:keepNext w:val="0"/>
              <w:keepLines w:val="0"/>
              <w:pageBreakBefore w:val="0"/>
              <w:widowControl w:val="0"/>
              <w:kinsoku/>
              <w:wordWrap/>
              <w:overflowPunct/>
              <w:topLinePunct w:val="0"/>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1187" w:type="dxa"/>
            <w:vMerge w:val="continue"/>
            <w:vAlign w:val="center"/>
          </w:tcPr>
          <w:p w14:paraId="05422D20">
            <w:pPr>
              <w:pStyle w:val="12"/>
              <w:keepNext w:val="0"/>
              <w:keepLines w:val="0"/>
              <w:pageBreakBefore w:val="0"/>
              <w:widowControl w:val="0"/>
              <w:kinsoku/>
              <w:wordWrap/>
              <w:overflowPunct/>
              <w:topLinePunct w:val="0"/>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1085" w:type="dxa"/>
            <w:tcBorders>
              <w:left w:val="single" w:color="auto" w:sz="4" w:space="0"/>
            </w:tcBorders>
            <w:vAlign w:val="center"/>
          </w:tcPr>
          <w:p w14:paraId="60AEC6AC">
            <w:pPr>
              <w:keepNext w:val="0"/>
              <w:keepLines w:val="0"/>
              <w:pageBreakBefore w:val="0"/>
              <w:widowControl w:val="0"/>
              <w:kinsoku/>
              <w:wordWrap/>
              <w:overflowPunct/>
              <w:topLinePunct w:val="0"/>
              <w:bidi w:val="0"/>
              <w:adjustRightInd/>
              <w:snapToGrid/>
              <w:spacing w:before="0" w:after="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实施方案（</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w:t>
            </w:r>
          </w:p>
        </w:tc>
        <w:tc>
          <w:tcPr>
            <w:tcW w:w="4778" w:type="dxa"/>
            <w:vAlign w:val="center"/>
          </w:tcPr>
          <w:p w14:paraId="03DC1F68">
            <w:pPr>
              <w:keepNext w:val="0"/>
              <w:keepLines w:val="0"/>
              <w:pageBreakBefore w:val="0"/>
              <w:widowControl w:val="0"/>
              <w:kinsoku/>
              <w:wordWrap/>
              <w:overflowPunct/>
              <w:topLinePunct w:val="0"/>
              <w:bidi w:val="0"/>
              <w:adjustRightInd/>
              <w:snapToGrid/>
              <w:spacing w:before="0" w:after="0" w:line="240" w:lineRule="auto"/>
              <w:ind w:left="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供应商提供完整的项目实施方案，</w:t>
            </w:r>
            <w:r>
              <w:rPr>
                <w:rFonts w:hint="eastAsia" w:ascii="宋体" w:hAnsi="宋体" w:eastAsia="宋体" w:cs="宋体"/>
                <w:color w:val="auto"/>
                <w:sz w:val="21"/>
                <w:szCs w:val="21"/>
                <w:highlight w:val="none"/>
                <w:lang w:eastAsia="zh-CN"/>
              </w:rPr>
              <w:t>方案须</w:t>
            </w:r>
            <w:r>
              <w:rPr>
                <w:rFonts w:hint="eastAsia" w:ascii="宋体" w:hAnsi="宋体" w:eastAsia="宋体" w:cs="宋体"/>
                <w:color w:val="auto"/>
                <w:kern w:val="0"/>
                <w:sz w:val="21"/>
                <w:szCs w:val="21"/>
                <w:highlight w:val="none"/>
                <w:lang w:val="en-US" w:eastAsia="zh-TW"/>
              </w:rPr>
              <w:t>包含但不限于</w:t>
            </w:r>
            <w:r>
              <w:rPr>
                <w:rFonts w:hint="eastAsia" w:ascii="宋体" w:hAnsi="宋体" w:eastAsia="宋体" w:cs="宋体"/>
                <w:color w:val="auto"/>
                <w:sz w:val="21"/>
                <w:szCs w:val="21"/>
                <w:highlight w:val="none"/>
                <w:lang w:eastAsia="zh-CN"/>
              </w:rPr>
              <w:t>：</w:t>
            </w:r>
          </w:p>
          <w:p w14:paraId="3395F4CF">
            <w:pPr>
              <w:keepNext w:val="0"/>
              <w:keepLines w:val="0"/>
              <w:pageBreakBefore w:val="0"/>
              <w:widowControl w:val="0"/>
              <w:kinsoku/>
              <w:wordWrap/>
              <w:overflowPunct/>
              <w:topLinePunct w:val="0"/>
              <w:bidi w:val="0"/>
              <w:adjustRightInd/>
              <w:snapToGrid/>
              <w:spacing w:before="0" w:after="0" w:line="24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评估目标；</w:t>
            </w:r>
          </w:p>
          <w:p w14:paraId="4A38164F">
            <w:pPr>
              <w:keepNext w:val="0"/>
              <w:keepLines w:val="0"/>
              <w:pageBreakBefore w:val="0"/>
              <w:widowControl w:val="0"/>
              <w:kinsoku/>
              <w:wordWrap/>
              <w:overflowPunct/>
              <w:topLinePunct w:val="0"/>
              <w:bidi w:val="0"/>
              <w:adjustRightInd/>
              <w:snapToGrid/>
              <w:spacing w:before="0" w:after="0" w:line="24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评估内容；</w:t>
            </w:r>
          </w:p>
          <w:p w14:paraId="4AD10A5F">
            <w:pPr>
              <w:keepNext w:val="0"/>
              <w:keepLines w:val="0"/>
              <w:pageBreakBefore w:val="0"/>
              <w:widowControl w:val="0"/>
              <w:kinsoku/>
              <w:wordWrap/>
              <w:overflowPunct/>
              <w:topLinePunct w:val="0"/>
              <w:bidi w:val="0"/>
              <w:adjustRightInd/>
              <w:snapToGrid/>
              <w:spacing w:before="0" w:after="0" w:line="24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评估工作安排；</w:t>
            </w:r>
          </w:p>
          <w:p w14:paraId="274A1A6C">
            <w:pPr>
              <w:keepNext w:val="0"/>
              <w:keepLines w:val="0"/>
              <w:pageBreakBefore w:val="0"/>
              <w:widowControl w:val="0"/>
              <w:kinsoku/>
              <w:wordWrap/>
              <w:overflowPunct/>
              <w:topLinePunct w:val="0"/>
              <w:bidi w:val="0"/>
              <w:adjustRightInd/>
              <w:snapToGrid/>
              <w:spacing w:before="0" w:after="0" w:line="24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评估工作进度计划；</w:t>
            </w:r>
          </w:p>
          <w:p w14:paraId="28D7A52B">
            <w:pPr>
              <w:keepNext w:val="0"/>
              <w:keepLines w:val="0"/>
              <w:pageBreakBefore w:val="0"/>
              <w:widowControl w:val="0"/>
              <w:kinsoku/>
              <w:wordWrap/>
              <w:overflowPunct/>
              <w:topLinePunct w:val="0"/>
              <w:bidi w:val="0"/>
              <w:adjustRightInd/>
              <w:snapToGrid/>
              <w:spacing w:before="0" w:after="0" w:line="240" w:lineRule="auto"/>
              <w:ind w:left="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服务保障措施等方面综合评审。</w:t>
            </w:r>
          </w:p>
          <w:p w14:paraId="57E9B983">
            <w:pPr>
              <w:keepNext w:val="0"/>
              <w:keepLines w:val="0"/>
              <w:pageBreakBefore w:val="0"/>
              <w:widowControl w:val="0"/>
              <w:kinsoku/>
              <w:wordWrap/>
              <w:overflowPunct/>
              <w:topLinePunct w:val="0"/>
              <w:bidi w:val="0"/>
              <w:adjustRightInd/>
              <w:snapToGrid/>
              <w:spacing w:before="0" w:after="0" w:line="240" w:lineRule="auto"/>
              <w:ind w:left="-38"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eastAsia="zh-TW"/>
              </w:rPr>
              <w:t>以上</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val="zh-CN" w:eastAsia="zh-TW"/>
              </w:rPr>
              <w:t>项内容完整，</w:t>
            </w:r>
            <w:r>
              <w:rPr>
                <w:rFonts w:hint="eastAsia" w:ascii="宋体" w:hAnsi="宋体" w:cs="宋体"/>
                <w:color w:val="auto"/>
                <w:kern w:val="0"/>
                <w:sz w:val="21"/>
                <w:szCs w:val="21"/>
                <w:highlight w:val="none"/>
                <w:lang w:val="en-US" w:eastAsia="zh-CN"/>
              </w:rPr>
              <w:t>上述内容</w:t>
            </w:r>
            <w:r>
              <w:rPr>
                <w:rFonts w:hint="eastAsia" w:ascii="宋体" w:hAnsi="宋体" w:eastAsia="宋体" w:cs="宋体"/>
                <w:color w:val="auto"/>
                <w:sz w:val="21"/>
                <w:szCs w:val="21"/>
                <w:highlight w:val="none"/>
              </w:rPr>
              <w:t>全面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针对性强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科学合理</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kern w:val="2"/>
                <w:sz w:val="21"/>
                <w:szCs w:val="21"/>
                <w:highlight w:val="none"/>
                <w:lang w:eastAsia="zh-CN"/>
              </w:rPr>
              <w:t>表述清晰</w:t>
            </w:r>
            <w:r>
              <w:rPr>
                <w:rFonts w:hint="eastAsia" w:ascii="宋体" w:hAnsi="宋体" w:cs="宋体"/>
                <w:color w:val="auto"/>
                <w:kern w:val="2"/>
                <w:sz w:val="21"/>
                <w:szCs w:val="21"/>
                <w:highlight w:val="none"/>
                <w:lang w:eastAsia="zh-CN"/>
              </w:rPr>
              <w:t>、</w:t>
            </w:r>
            <w:r>
              <w:rPr>
                <w:rFonts w:hint="eastAsia" w:ascii="宋体" w:hAnsi="宋体" w:eastAsia="宋体" w:cs="宋体"/>
                <w:color w:val="auto"/>
                <w:sz w:val="21"/>
                <w:szCs w:val="21"/>
                <w:highlight w:val="none"/>
              </w:rPr>
              <w:t>可操作性强</w:t>
            </w:r>
            <w:r>
              <w:rPr>
                <w:rFonts w:hint="eastAsia" w:ascii="宋体" w:hAnsi="宋体" w:eastAsia="宋体" w:cs="宋体"/>
                <w:color w:val="auto"/>
                <w:kern w:val="2"/>
                <w:sz w:val="21"/>
                <w:szCs w:val="21"/>
                <w:highlight w:val="none"/>
                <w:lang w:eastAsia="zh-CN"/>
              </w:rPr>
              <w:t>得</w:t>
            </w:r>
            <w:r>
              <w:rPr>
                <w:rFonts w:hint="eastAsia" w:ascii="宋体" w:hAnsi="宋体" w:eastAsia="宋体" w:cs="宋体"/>
                <w:color w:val="auto"/>
                <w:kern w:val="2"/>
                <w:sz w:val="21"/>
                <w:szCs w:val="21"/>
                <w:highlight w:val="none"/>
                <w:lang w:val="en-US" w:eastAsia="zh-CN"/>
              </w:rPr>
              <w:t>1</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eastAsia="zh-CN"/>
              </w:rPr>
              <w:t>分</w:t>
            </w:r>
            <w:r>
              <w:rPr>
                <w:rFonts w:hint="eastAsia" w:ascii="宋体" w:hAnsi="宋体" w:eastAsia="宋体" w:cs="宋体"/>
                <w:color w:val="auto"/>
                <w:sz w:val="21"/>
                <w:szCs w:val="21"/>
                <w:highlight w:val="none"/>
              </w:rPr>
              <w:t>；</w:t>
            </w:r>
          </w:p>
          <w:p w14:paraId="5C606F96">
            <w:pPr>
              <w:keepNext w:val="0"/>
              <w:keepLines w:val="0"/>
              <w:pageBreakBefore w:val="0"/>
              <w:widowControl w:val="0"/>
              <w:kinsoku/>
              <w:wordWrap/>
              <w:overflowPunct/>
              <w:topLinePunct w:val="0"/>
              <w:bidi w:val="0"/>
              <w:adjustRightInd/>
              <w:snapToGrid/>
              <w:spacing w:before="0" w:after="0" w:line="240" w:lineRule="auto"/>
              <w:ind w:left="-38"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方案内容存在1处瑕疵得</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分；</w:t>
            </w:r>
          </w:p>
          <w:p w14:paraId="3671FFCC">
            <w:pPr>
              <w:keepNext w:val="0"/>
              <w:keepLines w:val="0"/>
              <w:pageBreakBefore w:val="0"/>
              <w:widowControl w:val="0"/>
              <w:kinsoku/>
              <w:wordWrap/>
              <w:overflowPunct/>
              <w:topLinePunct w:val="0"/>
              <w:bidi w:val="0"/>
              <w:adjustRightInd/>
              <w:snapToGrid/>
              <w:spacing w:before="0" w:after="0" w:line="240" w:lineRule="auto"/>
              <w:ind w:left="-38"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69A4B997">
            <w:pPr>
              <w:keepNext w:val="0"/>
              <w:keepLines w:val="0"/>
              <w:pageBreakBefore w:val="0"/>
              <w:widowControl w:val="0"/>
              <w:kinsoku/>
              <w:wordWrap/>
              <w:overflowPunct/>
              <w:topLinePunct w:val="0"/>
              <w:bidi w:val="0"/>
              <w:adjustRightInd/>
              <w:snapToGrid/>
              <w:spacing w:before="0" w:after="0" w:line="240" w:lineRule="auto"/>
              <w:ind w:left="-38"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处瑕疵得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4A3771A7">
            <w:pPr>
              <w:keepNext w:val="0"/>
              <w:keepLines w:val="0"/>
              <w:pageBreakBefore w:val="0"/>
              <w:widowControl w:val="0"/>
              <w:kinsoku/>
              <w:wordWrap/>
              <w:overflowPunct/>
              <w:topLinePunct w:val="0"/>
              <w:bidi w:val="0"/>
              <w:adjustRightInd/>
              <w:snapToGrid/>
              <w:spacing w:before="0" w:after="0" w:line="240" w:lineRule="auto"/>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处及以上瑕疵的或未提供得0分</w:t>
            </w:r>
            <w:r>
              <w:rPr>
                <w:rFonts w:hint="eastAsia" w:ascii="宋体" w:hAnsi="宋体" w:cs="宋体"/>
                <w:color w:val="auto"/>
                <w:sz w:val="21"/>
                <w:szCs w:val="21"/>
                <w:highlight w:val="none"/>
                <w:lang w:eastAsia="zh-CN"/>
              </w:rPr>
              <w:t>。</w:t>
            </w:r>
          </w:p>
        </w:tc>
        <w:tc>
          <w:tcPr>
            <w:tcW w:w="2648" w:type="dxa"/>
            <w:vMerge w:val="continue"/>
            <w:vAlign w:val="center"/>
          </w:tcPr>
          <w:p w14:paraId="218D9F3B">
            <w:pPr>
              <w:keepNext w:val="0"/>
              <w:keepLines w:val="0"/>
              <w:pageBreakBefore w:val="0"/>
              <w:widowControl w:val="0"/>
              <w:kinsoku/>
              <w:wordWrap/>
              <w:overflowPunct/>
              <w:topLinePunct w:val="0"/>
              <w:bidi w:val="0"/>
              <w:adjustRightInd/>
              <w:snapToGrid/>
              <w:spacing w:line="240" w:lineRule="auto"/>
              <w:ind w:firstLine="420" w:firstLineChars="200"/>
              <w:jc w:val="left"/>
              <w:textAlignment w:val="auto"/>
              <w:rPr>
                <w:rFonts w:hint="eastAsia" w:ascii="宋体" w:hAnsi="宋体" w:eastAsia="宋体" w:cs="宋体"/>
                <w:color w:val="auto"/>
                <w:sz w:val="21"/>
                <w:szCs w:val="21"/>
                <w:highlight w:val="none"/>
                <w:lang w:eastAsia="zh-CN"/>
              </w:rPr>
            </w:pPr>
          </w:p>
        </w:tc>
      </w:tr>
      <w:tr w14:paraId="27234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7" w:hRule="atLeast"/>
          <w:jc w:val="center"/>
        </w:trPr>
        <w:tc>
          <w:tcPr>
            <w:tcW w:w="383" w:type="dxa"/>
            <w:vMerge w:val="continue"/>
            <w:tcBorders>
              <w:bottom w:val="single" w:color="auto" w:sz="4" w:space="0"/>
            </w:tcBorders>
            <w:vAlign w:val="center"/>
          </w:tcPr>
          <w:p w14:paraId="14FE6564">
            <w:pPr>
              <w:pStyle w:val="12"/>
              <w:keepNext w:val="0"/>
              <w:keepLines w:val="0"/>
              <w:pageBreakBefore w:val="0"/>
              <w:widowControl w:val="0"/>
              <w:kinsoku/>
              <w:wordWrap/>
              <w:overflowPunct/>
              <w:topLinePunct w:val="0"/>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1187" w:type="dxa"/>
            <w:vMerge w:val="continue"/>
            <w:tcBorders>
              <w:bottom w:val="single" w:color="auto" w:sz="4" w:space="0"/>
            </w:tcBorders>
            <w:vAlign w:val="center"/>
          </w:tcPr>
          <w:p w14:paraId="6BEFB879">
            <w:pPr>
              <w:pStyle w:val="12"/>
              <w:keepNext w:val="0"/>
              <w:keepLines w:val="0"/>
              <w:pageBreakBefore w:val="0"/>
              <w:widowControl w:val="0"/>
              <w:kinsoku/>
              <w:wordWrap/>
              <w:overflowPunct/>
              <w:topLinePunct w:val="0"/>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1085" w:type="dxa"/>
            <w:tcBorders>
              <w:left w:val="single" w:color="auto" w:sz="4" w:space="0"/>
              <w:bottom w:val="single" w:color="auto" w:sz="4" w:space="0"/>
            </w:tcBorders>
            <w:vAlign w:val="center"/>
          </w:tcPr>
          <w:p w14:paraId="7F30DBD6">
            <w:pPr>
              <w:keepNext w:val="0"/>
              <w:keepLines w:val="0"/>
              <w:pageBreakBefore w:val="0"/>
              <w:widowControl w:val="0"/>
              <w:kinsoku/>
              <w:wordWrap/>
              <w:overflowPunct/>
              <w:topLinePunct w:val="0"/>
              <w:bidi w:val="0"/>
              <w:adjustRightInd/>
              <w:snapToGrid/>
              <w:spacing w:before="0" w:after="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项目重点难点分析、应对措施及合理化建议</w:t>
            </w:r>
          </w:p>
          <w:p w14:paraId="0DC0F9ED">
            <w:pPr>
              <w:keepNext w:val="0"/>
              <w:keepLines w:val="0"/>
              <w:pageBreakBefore w:val="0"/>
              <w:widowControl w:val="0"/>
              <w:kinsoku/>
              <w:wordWrap/>
              <w:overflowPunct/>
              <w:topLinePunct w:val="0"/>
              <w:bidi w:val="0"/>
              <w:adjustRightInd/>
              <w:snapToGrid/>
              <w:spacing w:before="0" w:after="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w:t>
            </w:r>
          </w:p>
        </w:tc>
        <w:tc>
          <w:tcPr>
            <w:tcW w:w="4778" w:type="dxa"/>
            <w:tcBorders>
              <w:bottom w:val="single" w:color="auto" w:sz="4" w:space="0"/>
            </w:tcBorders>
            <w:vAlign w:val="center"/>
          </w:tcPr>
          <w:p w14:paraId="765C7DB6">
            <w:pPr>
              <w:spacing w:before="0" w:after="0" w:line="240" w:lineRule="atLeas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供应商</w:t>
            </w:r>
            <w:r>
              <w:rPr>
                <w:rFonts w:hint="eastAsia" w:ascii="宋体" w:hAnsi="宋体" w:eastAsia="宋体" w:cs="宋体"/>
                <w:color w:val="auto"/>
                <w:sz w:val="21"/>
                <w:szCs w:val="21"/>
                <w:highlight w:val="none"/>
                <w:lang w:val="en-US" w:eastAsia="zh-CN"/>
              </w:rPr>
              <w:t>针对本项目内容</w:t>
            </w:r>
            <w:r>
              <w:rPr>
                <w:rFonts w:hint="eastAsia" w:ascii="宋体" w:hAnsi="宋体" w:eastAsia="宋体" w:cs="宋体"/>
                <w:color w:val="auto"/>
                <w:sz w:val="21"/>
                <w:szCs w:val="21"/>
                <w:highlight w:val="none"/>
                <w:lang w:val="zh-CN"/>
              </w:rPr>
              <w:t>提供</w:t>
            </w:r>
            <w:r>
              <w:rPr>
                <w:rFonts w:hint="eastAsia" w:ascii="宋体" w:hAnsi="宋体" w:eastAsia="宋体" w:cs="宋体"/>
                <w:color w:val="auto"/>
                <w:sz w:val="21"/>
                <w:szCs w:val="21"/>
                <w:highlight w:val="none"/>
                <w:lang w:val="en-US" w:eastAsia="zh-CN"/>
              </w:rPr>
              <w:t>方案，包含但不限于：</w:t>
            </w:r>
          </w:p>
          <w:p w14:paraId="34C16464">
            <w:pPr>
              <w:numPr>
                <w:ilvl w:val="0"/>
                <w:numId w:val="0"/>
              </w:numPr>
              <w:spacing w:before="0" w:after="0" w:line="240" w:lineRule="atLeast"/>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重点难点分析；</w:t>
            </w:r>
          </w:p>
          <w:p w14:paraId="426F4C53">
            <w:pPr>
              <w:numPr>
                <w:ilvl w:val="0"/>
                <w:numId w:val="0"/>
              </w:numPr>
              <w:spacing w:before="0" w:after="0" w:line="240" w:lineRule="atLeas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应对措施及合理化建议；</w:t>
            </w:r>
          </w:p>
          <w:p w14:paraId="713D3E11">
            <w:pPr>
              <w:numPr>
                <w:ilvl w:val="0"/>
                <w:numId w:val="0"/>
              </w:numPr>
              <w:spacing w:before="0" w:after="0" w:line="240" w:lineRule="atLeas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3.重难点应对措施及有效的解决办法。</w:t>
            </w:r>
          </w:p>
          <w:p w14:paraId="298BFC0B">
            <w:pPr>
              <w:keepNext w:val="0"/>
              <w:keepLines w:val="0"/>
              <w:pageBreakBefore w:val="0"/>
              <w:widowControl w:val="0"/>
              <w:kinsoku/>
              <w:wordWrap/>
              <w:overflowPunct/>
              <w:topLinePunct w:val="0"/>
              <w:bidi w:val="0"/>
              <w:adjustRightInd/>
              <w:snapToGrid/>
              <w:spacing w:before="0" w:after="0" w:line="240" w:lineRule="auto"/>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zh-CN" w:eastAsia="zh-TW"/>
              </w:rPr>
              <w:t>以上</w:t>
            </w:r>
            <w:r>
              <w:rPr>
                <w:rFonts w:hint="eastAsia" w:ascii="宋体" w:hAnsi="宋体" w:eastAsia="宋体" w:cs="宋体"/>
                <w:color w:val="auto"/>
                <w:kern w:val="0"/>
                <w:sz w:val="21"/>
                <w:szCs w:val="21"/>
                <w:highlight w:val="none"/>
                <w:lang w:eastAsia="zh-TW"/>
              </w:rPr>
              <w:t>3</w:t>
            </w:r>
            <w:r>
              <w:rPr>
                <w:rFonts w:hint="eastAsia" w:ascii="宋体" w:hAnsi="宋体" w:eastAsia="宋体" w:cs="宋体"/>
                <w:color w:val="auto"/>
                <w:kern w:val="0"/>
                <w:sz w:val="21"/>
                <w:szCs w:val="21"/>
                <w:highlight w:val="none"/>
                <w:lang w:val="zh-CN" w:eastAsia="zh-TW"/>
              </w:rPr>
              <w:t>项内容完整，</w:t>
            </w:r>
            <w:r>
              <w:rPr>
                <w:rFonts w:hint="eastAsia" w:ascii="宋体" w:hAnsi="宋体" w:eastAsia="宋体" w:cs="宋体"/>
                <w:color w:val="auto"/>
                <w:kern w:val="0"/>
                <w:sz w:val="21"/>
                <w:szCs w:val="21"/>
                <w:highlight w:val="none"/>
                <w:lang w:eastAsia="zh-TW"/>
              </w:rPr>
              <w:t>上述内容具有完整性、合理性，针对性强，表述清晰得</w:t>
            </w:r>
            <w:r>
              <w:rPr>
                <w:rFonts w:hint="eastAsia" w:ascii="宋体" w:hAnsi="宋体" w:eastAsia="宋体" w:cs="宋体"/>
                <w:color w:val="auto"/>
                <w:kern w:val="0"/>
                <w:sz w:val="21"/>
                <w:szCs w:val="21"/>
                <w:highlight w:val="none"/>
                <w:lang w:val="en-US" w:eastAsia="zh-CN"/>
              </w:rPr>
              <w:t>1</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TW"/>
              </w:rPr>
              <w:t>分；</w:t>
            </w:r>
          </w:p>
          <w:p w14:paraId="2E6464CD">
            <w:pPr>
              <w:keepNext w:val="0"/>
              <w:keepLines w:val="0"/>
              <w:pageBreakBefore w:val="0"/>
              <w:widowControl w:val="0"/>
              <w:kinsoku/>
              <w:wordWrap/>
              <w:overflowPunct/>
              <w:topLinePunct w:val="0"/>
              <w:bidi w:val="0"/>
              <w:adjustRightInd/>
              <w:snapToGrid/>
              <w:spacing w:before="0" w:after="0" w:line="240" w:lineRule="auto"/>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方案内容存在1处瑕疵得</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分；</w:t>
            </w:r>
          </w:p>
          <w:p w14:paraId="27F2F0B3">
            <w:pPr>
              <w:keepNext w:val="0"/>
              <w:keepLines w:val="0"/>
              <w:pageBreakBefore w:val="0"/>
              <w:widowControl w:val="0"/>
              <w:kinsoku/>
              <w:wordWrap/>
              <w:overflowPunct/>
              <w:topLinePunct w:val="0"/>
              <w:bidi w:val="0"/>
              <w:adjustRightInd/>
              <w:snapToGrid/>
              <w:spacing w:before="0" w:after="0" w:line="240" w:lineRule="auto"/>
              <w:ind w:left="-38"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分；</w:t>
            </w:r>
          </w:p>
          <w:p w14:paraId="31F0D725">
            <w:pPr>
              <w:keepNext w:val="0"/>
              <w:keepLines w:val="0"/>
              <w:pageBreakBefore w:val="0"/>
              <w:widowControl w:val="0"/>
              <w:kinsoku/>
              <w:wordWrap/>
              <w:overflowPunct/>
              <w:topLinePunct w:val="0"/>
              <w:bidi w:val="0"/>
              <w:adjustRightInd/>
              <w:snapToGrid/>
              <w:spacing w:before="0" w:after="0" w:line="240" w:lineRule="auto"/>
              <w:ind w:left="-38"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处瑕疵得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579D9388">
            <w:pPr>
              <w:keepNext w:val="0"/>
              <w:keepLines w:val="0"/>
              <w:pageBreakBefore w:val="0"/>
              <w:widowControl w:val="0"/>
              <w:kinsoku/>
              <w:wordWrap/>
              <w:overflowPunct/>
              <w:topLinePunct w:val="0"/>
              <w:bidi w:val="0"/>
              <w:adjustRightInd/>
              <w:snapToGrid/>
              <w:spacing w:before="0" w:after="0" w:line="240" w:lineRule="auto"/>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处及以上瑕疵的或未提供得0分</w:t>
            </w:r>
            <w:r>
              <w:rPr>
                <w:rFonts w:hint="eastAsia" w:ascii="宋体" w:hAnsi="宋体" w:cs="宋体"/>
                <w:color w:val="auto"/>
                <w:sz w:val="21"/>
                <w:szCs w:val="21"/>
                <w:highlight w:val="none"/>
                <w:lang w:eastAsia="zh-CN"/>
              </w:rPr>
              <w:t>。</w:t>
            </w:r>
          </w:p>
        </w:tc>
        <w:tc>
          <w:tcPr>
            <w:tcW w:w="2648" w:type="dxa"/>
            <w:vMerge w:val="continue"/>
            <w:vAlign w:val="center"/>
          </w:tcPr>
          <w:p w14:paraId="66F575D7">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lang w:eastAsia="zh-CN"/>
              </w:rPr>
            </w:pPr>
          </w:p>
        </w:tc>
      </w:tr>
      <w:tr w14:paraId="1FCF7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383" w:type="dxa"/>
            <w:vMerge w:val="continue"/>
            <w:tcBorders>
              <w:bottom w:val="single" w:color="auto" w:sz="4" w:space="0"/>
            </w:tcBorders>
            <w:vAlign w:val="center"/>
          </w:tcPr>
          <w:p w14:paraId="200E88CF">
            <w:pPr>
              <w:pStyle w:val="12"/>
              <w:keepNext w:val="0"/>
              <w:keepLines w:val="0"/>
              <w:pageBreakBefore w:val="0"/>
              <w:widowControl w:val="0"/>
              <w:kinsoku/>
              <w:wordWrap/>
              <w:overflowPunct/>
              <w:topLinePunct w:val="0"/>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1187" w:type="dxa"/>
            <w:vMerge w:val="continue"/>
            <w:tcBorders>
              <w:bottom w:val="single" w:color="auto" w:sz="4" w:space="0"/>
            </w:tcBorders>
            <w:vAlign w:val="center"/>
          </w:tcPr>
          <w:p w14:paraId="7B83E9BE">
            <w:pPr>
              <w:pStyle w:val="12"/>
              <w:keepNext w:val="0"/>
              <w:keepLines w:val="0"/>
              <w:pageBreakBefore w:val="0"/>
              <w:widowControl w:val="0"/>
              <w:kinsoku/>
              <w:wordWrap/>
              <w:overflowPunct/>
              <w:topLinePunct w:val="0"/>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1085" w:type="dxa"/>
            <w:tcBorders>
              <w:top w:val="single" w:color="auto" w:sz="4" w:space="0"/>
              <w:left w:val="single" w:color="auto" w:sz="4" w:space="0"/>
              <w:bottom w:val="single" w:color="auto" w:sz="4" w:space="0"/>
            </w:tcBorders>
            <w:vAlign w:val="center"/>
          </w:tcPr>
          <w:p w14:paraId="59794A17">
            <w:pPr>
              <w:keepNext w:val="0"/>
              <w:keepLines w:val="0"/>
              <w:pageBreakBefore w:val="0"/>
              <w:widowControl w:val="0"/>
              <w:kinsoku/>
              <w:wordWrap/>
              <w:overflowPunct/>
              <w:topLinePunct w:val="0"/>
              <w:bidi w:val="0"/>
              <w:adjustRightInd/>
              <w:snapToGrid/>
              <w:spacing w:before="0" w:after="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项目质量保障措施</w:t>
            </w:r>
          </w:p>
          <w:p w14:paraId="70BB1E23">
            <w:pPr>
              <w:keepNext w:val="0"/>
              <w:keepLines w:val="0"/>
              <w:pageBreakBefore w:val="0"/>
              <w:widowControl w:val="0"/>
              <w:kinsoku/>
              <w:wordWrap/>
              <w:overflowPunct/>
              <w:topLinePunct w:val="0"/>
              <w:bidi w:val="0"/>
              <w:adjustRightInd/>
              <w:snapToGrid/>
              <w:spacing w:before="0" w:after="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w:t>
            </w:r>
          </w:p>
        </w:tc>
        <w:tc>
          <w:tcPr>
            <w:tcW w:w="4778" w:type="dxa"/>
            <w:tcBorders>
              <w:top w:val="single" w:color="auto" w:sz="4" w:space="0"/>
            </w:tcBorders>
            <w:vAlign w:val="center"/>
          </w:tcPr>
          <w:p w14:paraId="5CC003AE">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供应商提供项目质量保障措施，</w:t>
            </w:r>
            <w:r>
              <w:rPr>
                <w:rFonts w:hint="eastAsia" w:ascii="宋体" w:hAnsi="宋体" w:eastAsia="宋体" w:cs="宋体"/>
                <w:color w:val="auto"/>
                <w:sz w:val="21"/>
                <w:szCs w:val="21"/>
                <w:highlight w:val="none"/>
                <w:lang w:val="en-US" w:eastAsia="zh-CN"/>
              </w:rPr>
              <w:t>包含但不限于：</w:t>
            </w:r>
          </w:p>
          <w:p w14:paraId="58E838D6">
            <w:pPr>
              <w:keepNext w:val="0"/>
              <w:keepLines w:val="0"/>
              <w:pageBreakBefore w:val="0"/>
              <w:widowControl w:val="0"/>
              <w:numPr>
                <w:ilvl w:val="0"/>
                <w:numId w:val="0"/>
              </w:numPr>
              <w:kinsoku/>
              <w:wordWrap/>
              <w:overflowPunct/>
              <w:topLinePunct w:val="0"/>
              <w:bidi w:val="0"/>
              <w:adjustRightInd/>
              <w:snapToGrid/>
              <w:spacing w:before="0" w:after="0" w:line="240" w:lineRule="auto"/>
              <w:ind w:left="0" w:leftChars="0" w:right="0" w:rightChars="0"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质量保障措施</w:t>
            </w:r>
            <w:r>
              <w:rPr>
                <w:rFonts w:hint="eastAsia" w:ascii="宋体" w:hAnsi="宋体" w:cs="宋体"/>
                <w:color w:val="auto"/>
                <w:sz w:val="21"/>
                <w:szCs w:val="21"/>
                <w:highlight w:val="none"/>
                <w:lang w:eastAsia="zh-CN"/>
              </w:rPr>
              <w:t>；</w:t>
            </w:r>
          </w:p>
          <w:p w14:paraId="0B339B15">
            <w:pPr>
              <w:keepNext w:val="0"/>
              <w:keepLines w:val="0"/>
              <w:pageBreakBefore w:val="0"/>
              <w:widowControl w:val="0"/>
              <w:numPr>
                <w:ilvl w:val="0"/>
                <w:numId w:val="0"/>
              </w:numPr>
              <w:kinsoku/>
              <w:wordWrap/>
              <w:overflowPunct/>
              <w:topLinePunct w:val="0"/>
              <w:bidi w:val="0"/>
              <w:adjustRightInd/>
              <w:snapToGrid/>
              <w:spacing w:before="0" w:after="0" w:line="240" w:lineRule="auto"/>
              <w:ind w:left="0" w:leftChars="0" w:right="0" w:rightChars="0" w:firstLine="420" w:firstLineChars="20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质量管理目标。</w:t>
            </w:r>
          </w:p>
          <w:p w14:paraId="65F8130C">
            <w:pPr>
              <w:keepNext w:val="0"/>
              <w:keepLines w:val="0"/>
              <w:pageBreakBefore w:val="0"/>
              <w:widowControl w:val="0"/>
              <w:numPr>
                <w:ilvl w:val="0"/>
                <w:numId w:val="0"/>
              </w:numPr>
              <w:kinsoku/>
              <w:wordWrap/>
              <w:overflowPunct/>
              <w:topLinePunct w:val="0"/>
              <w:bidi w:val="0"/>
              <w:adjustRightInd/>
              <w:snapToGrid/>
              <w:spacing w:before="0" w:after="0" w:line="240" w:lineRule="auto"/>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zh-CN" w:eastAsia="zh-TW"/>
              </w:rPr>
              <w:t>以上</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val="zh-CN" w:eastAsia="zh-TW"/>
              </w:rPr>
              <w:t>项内容完整，</w:t>
            </w:r>
            <w:r>
              <w:rPr>
                <w:rFonts w:hint="eastAsia" w:ascii="宋体" w:hAnsi="宋体" w:eastAsia="宋体" w:cs="宋体"/>
                <w:color w:val="auto"/>
                <w:kern w:val="0"/>
                <w:sz w:val="21"/>
                <w:szCs w:val="21"/>
                <w:highlight w:val="none"/>
                <w:lang w:eastAsia="zh-TW"/>
              </w:rPr>
              <w:t>上述内容</w:t>
            </w:r>
            <w:r>
              <w:rPr>
                <w:rFonts w:hint="eastAsia" w:ascii="宋体" w:hAnsi="宋体" w:eastAsia="宋体" w:cs="宋体"/>
                <w:color w:val="auto"/>
                <w:sz w:val="21"/>
                <w:szCs w:val="21"/>
                <w:highlight w:val="none"/>
              </w:rPr>
              <w:t>全面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针对性强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科学合理</w:t>
            </w:r>
            <w:r>
              <w:rPr>
                <w:rFonts w:hint="eastAsia" w:ascii="宋体" w:hAnsi="宋体" w:eastAsia="宋体" w:cs="宋体"/>
                <w:color w:val="auto"/>
                <w:sz w:val="21"/>
                <w:szCs w:val="21"/>
                <w:highlight w:val="none"/>
                <w:lang w:eastAsia="zh-CN"/>
              </w:rPr>
              <w:t>以及</w:t>
            </w:r>
            <w:r>
              <w:rPr>
                <w:rFonts w:hint="eastAsia" w:ascii="宋体" w:hAnsi="宋体" w:eastAsia="宋体" w:cs="宋体"/>
                <w:color w:val="auto"/>
                <w:sz w:val="21"/>
                <w:szCs w:val="21"/>
                <w:highlight w:val="none"/>
              </w:rPr>
              <w:t>可操作性强</w:t>
            </w:r>
            <w:r>
              <w:rPr>
                <w:rFonts w:hint="eastAsia" w:ascii="宋体" w:hAnsi="宋体" w:eastAsia="宋体" w:cs="宋体"/>
                <w:color w:val="auto"/>
                <w:sz w:val="21"/>
                <w:szCs w:val="21"/>
                <w:highlight w:val="none"/>
                <w:lang w:eastAsia="zh-CN"/>
              </w:rPr>
              <w:t>的得</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p>
          <w:p w14:paraId="47EF9EEF">
            <w:pPr>
              <w:keepNext w:val="0"/>
              <w:keepLines w:val="0"/>
              <w:pageBreakBefore w:val="0"/>
              <w:widowControl w:val="0"/>
              <w:kinsoku/>
              <w:wordWrap/>
              <w:overflowPunct/>
              <w:topLinePunct w:val="0"/>
              <w:bidi w:val="0"/>
              <w:adjustRightInd/>
              <w:snapToGrid/>
              <w:spacing w:before="0" w:after="0" w:line="240" w:lineRule="auto"/>
              <w:ind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方案内容存在1处瑕疵得</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14:paraId="6217893B">
            <w:pPr>
              <w:keepNext w:val="0"/>
              <w:keepLines w:val="0"/>
              <w:pageBreakBefore w:val="0"/>
              <w:widowControl w:val="0"/>
              <w:kinsoku/>
              <w:wordWrap/>
              <w:overflowPunct/>
              <w:topLinePunct w:val="0"/>
              <w:bidi w:val="0"/>
              <w:adjustRightInd/>
              <w:snapToGrid/>
              <w:spacing w:before="0" w:after="0" w:line="240" w:lineRule="auto"/>
              <w:ind w:left="-38"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方案内容存在2处瑕疵得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3064E00">
            <w:pPr>
              <w:keepNext w:val="0"/>
              <w:keepLines w:val="0"/>
              <w:pageBreakBefore w:val="0"/>
              <w:widowControl w:val="0"/>
              <w:kinsoku/>
              <w:wordWrap/>
              <w:overflowPunct/>
              <w:topLinePunct w:val="0"/>
              <w:bidi w:val="0"/>
              <w:adjustRightInd/>
              <w:snapToGrid/>
              <w:spacing w:before="0" w:after="0" w:line="240" w:lineRule="auto"/>
              <w:ind w:left="-38" w:righ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处瑕疵得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21D52B7">
            <w:pPr>
              <w:keepNext w:val="0"/>
              <w:keepLines w:val="0"/>
              <w:pageBreakBefore w:val="0"/>
              <w:widowControl w:val="0"/>
              <w:kinsoku/>
              <w:wordWrap/>
              <w:overflowPunct/>
              <w:topLinePunct w:val="0"/>
              <w:bidi w:val="0"/>
              <w:adjustRightInd/>
              <w:snapToGrid/>
              <w:spacing w:before="0" w:after="0" w:line="240" w:lineRule="auto"/>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方案内容存在</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处及以上瑕疵的或未提供得0分</w:t>
            </w:r>
            <w:r>
              <w:rPr>
                <w:rFonts w:hint="eastAsia" w:ascii="宋体" w:hAnsi="宋体" w:cs="宋体"/>
                <w:color w:val="auto"/>
                <w:sz w:val="21"/>
                <w:szCs w:val="21"/>
                <w:highlight w:val="none"/>
                <w:lang w:eastAsia="zh-CN"/>
              </w:rPr>
              <w:t>。</w:t>
            </w:r>
          </w:p>
        </w:tc>
        <w:tc>
          <w:tcPr>
            <w:tcW w:w="2648" w:type="dxa"/>
            <w:vMerge w:val="continue"/>
            <w:vAlign w:val="center"/>
          </w:tcPr>
          <w:p w14:paraId="3B37B99D">
            <w:pPr>
              <w:keepNext w:val="0"/>
              <w:keepLines w:val="0"/>
              <w:pageBreakBefore w:val="0"/>
              <w:widowControl w:val="0"/>
              <w:kinsoku/>
              <w:wordWrap/>
              <w:overflowPunct/>
              <w:topLinePunct w:val="0"/>
              <w:bidi w:val="0"/>
              <w:adjustRightInd/>
              <w:snapToGrid/>
              <w:spacing w:line="240" w:lineRule="auto"/>
              <w:jc w:val="left"/>
              <w:textAlignment w:val="auto"/>
              <w:rPr>
                <w:rFonts w:hint="eastAsia" w:ascii="宋体" w:hAnsi="宋体" w:eastAsia="宋体" w:cs="宋体"/>
                <w:color w:val="auto"/>
                <w:sz w:val="21"/>
                <w:szCs w:val="21"/>
                <w:highlight w:val="none"/>
                <w:lang w:eastAsia="zh-CN"/>
              </w:rPr>
            </w:pPr>
          </w:p>
        </w:tc>
      </w:tr>
      <w:tr w14:paraId="19926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383" w:type="dxa"/>
            <w:vMerge w:val="restart"/>
            <w:tcBorders>
              <w:top w:val="single" w:color="auto" w:sz="4" w:space="0"/>
            </w:tcBorders>
            <w:vAlign w:val="center"/>
          </w:tcPr>
          <w:p w14:paraId="69749DC6">
            <w:pPr>
              <w:pStyle w:val="12"/>
              <w:keepNext w:val="0"/>
              <w:keepLines w:val="0"/>
              <w:pageBreakBefore w:val="0"/>
              <w:widowControl w:val="0"/>
              <w:kinsoku/>
              <w:wordWrap/>
              <w:overflowPunct/>
              <w:topLinePunct w:val="0"/>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p>
        </w:tc>
        <w:tc>
          <w:tcPr>
            <w:tcW w:w="1187" w:type="dxa"/>
            <w:vMerge w:val="restart"/>
            <w:tcBorders>
              <w:top w:val="single" w:color="auto" w:sz="4" w:space="0"/>
            </w:tcBorders>
            <w:vAlign w:val="center"/>
          </w:tcPr>
          <w:p w14:paraId="4A883D38">
            <w:pPr>
              <w:pStyle w:val="12"/>
              <w:keepNext w:val="0"/>
              <w:keepLines w:val="0"/>
              <w:pageBreakBefore w:val="0"/>
              <w:widowControl w:val="0"/>
              <w:kinsoku/>
              <w:wordWrap/>
              <w:overflowPunct/>
              <w:topLinePunct w:val="0"/>
              <w:bidi w:val="0"/>
              <w:adjustRightInd/>
              <w:snapToGrid/>
              <w:spacing w:line="240" w:lineRule="auto"/>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商务部分（</w:t>
            </w:r>
            <w:r>
              <w:rPr>
                <w:rFonts w:hint="eastAsia" w:ascii="宋体" w:hAnsi="宋体" w:cs="宋体"/>
                <w:b w:val="0"/>
                <w:bCs/>
                <w:color w:val="auto"/>
                <w:sz w:val="21"/>
                <w:szCs w:val="21"/>
                <w:highlight w:val="none"/>
                <w:lang w:val="en-US" w:eastAsia="zh-CN"/>
              </w:rPr>
              <w:t>14</w:t>
            </w:r>
            <w:bookmarkStart w:id="19" w:name="_GoBack"/>
            <w:bookmarkEnd w:id="19"/>
            <w:r>
              <w:rPr>
                <w:rFonts w:hint="eastAsia" w:ascii="宋体" w:hAnsi="宋体" w:eastAsia="宋体" w:cs="宋体"/>
                <w:b w:val="0"/>
                <w:bCs/>
                <w:color w:val="auto"/>
                <w:sz w:val="21"/>
                <w:szCs w:val="21"/>
                <w:highlight w:val="none"/>
                <w:lang w:val="en-US" w:eastAsia="zh-CN"/>
              </w:rPr>
              <w:t>%）</w:t>
            </w:r>
          </w:p>
        </w:tc>
        <w:tc>
          <w:tcPr>
            <w:tcW w:w="1085" w:type="dxa"/>
            <w:tcBorders>
              <w:top w:val="single" w:color="auto" w:sz="4" w:space="0"/>
              <w:left w:val="single" w:color="auto" w:sz="4" w:space="0"/>
            </w:tcBorders>
            <w:vAlign w:val="center"/>
          </w:tcPr>
          <w:p w14:paraId="3B2C3EC0">
            <w:pPr>
              <w:keepNext w:val="0"/>
              <w:keepLines w:val="0"/>
              <w:pageBreakBefore w:val="0"/>
              <w:widowControl w:val="0"/>
              <w:kinsoku/>
              <w:wordWrap/>
              <w:overflowPunct/>
              <w:topLinePunct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团队实力</w:t>
            </w:r>
          </w:p>
          <w:p w14:paraId="44910155">
            <w:pPr>
              <w:keepNext w:val="0"/>
              <w:keepLines w:val="0"/>
              <w:pageBreakBefore w:val="0"/>
              <w:widowControl w:val="0"/>
              <w:kinsoku/>
              <w:wordWrap/>
              <w:overflowPunct/>
              <w:topLinePunct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w:t>
            </w:r>
          </w:p>
        </w:tc>
        <w:tc>
          <w:tcPr>
            <w:tcW w:w="4778" w:type="dxa"/>
            <w:vAlign w:val="center"/>
          </w:tcPr>
          <w:p w14:paraId="30FD420F">
            <w:pPr>
              <w:keepNext w:val="0"/>
              <w:keepLines w:val="0"/>
              <w:pageBreakBefore w:val="0"/>
              <w:widowControl w:val="0"/>
              <w:kinsoku/>
              <w:wordWrap/>
              <w:overflowPunct/>
              <w:topLinePunct w:val="0"/>
              <w:bidi w:val="0"/>
              <w:adjustRightInd/>
              <w:snapToGrid/>
              <w:spacing w:before="0" w:after="0" w:line="240" w:lineRule="auto"/>
              <w:ind w:left="0" w:leftChars="0" w:right="0" w:rightChars="0" w:firstLine="420" w:firstLineChars="20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供应商在满足本竞争性磋商文件“第二篇 项目服务需求 四、项目服务团队和人员要求”的基础上：</w:t>
            </w:r>
          </w:p>
          <w:p w14:paraId="1AC47752">
            <w:pPr>
              <w:keepNext w:val="0"/>
              <w:keepLines w:val="0"/>
              <w:pageBreakBefore w:val="0"/>
              <w:widowControl w:val="0"/>
              <w:numPr>
                <w:ilvl w:val="0"/>
                <w:numId w:val="0"/>
              </w:numPr>
              <w:kinsoku/>
              <w:wordWrap/>
              <w:overflowPunct/>
              <w:topLinePunct w:val="0"/>
              <w:bidi w:val="0"/>
              <w:adjustRightInd/>
              <w:snapToGrid/>
              <w:spacing w:before="0" w:after="0" w:line="240" w:lineRule="auto"/>
              <w:ind w:right="0" w:rightChars="0"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每增加1名得1分</w:t>
            </w:r>
            <w:r>
              <w:rPr>
                <w:rFonts w:hint="eastAsia" w:ascii="宋体" w:hAnsi="宋体" w:cs="宋体"/>
                <w:color w:val="auto"/>
                <w:sz w:val="21"/>
                <w:szCs w:val="21"/>
                <w:highlight w:val="none"/>
                <w:lang w:eastAsia="zh-CN"/>
              </w:rPr>
              <w:t>；</w:t>
            </w:r>
          </w:p>
          <w:p w14:paraId="63FE8991">
            <w:pPr>
              <w:keepNext w:val="0"/>
              <w:keepLines w:val="0"/>
              <w:pageBreakBefore w:val="0"/>
              <w:widowControl w:val="0"/>
              <w:numPr>
                <w:ilvl w:val="0"/>
                <w:numId w:val="0"/>
              </w:numPr>
              <w:kinsoku/>
              <w:wordWrap/>
              <w:overflowPunct/>
              <w:topLinePunct w:val="0"/>
              <w:bidi w:val="0"/>
              <w:adjustRightInd/>
              <w:snapToGrid/>
              <w:spacing w:before="0" w:after="0" w:line="240" w:lineRule="auto"/>
              <w:ind w:right="0" w:rightChars="0"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本项最高得</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分。</w:t>
            </w:r>
          </w:p>
        </w:tc>
        <w:tc>
          <w:tcPr>
            <w:tcW w:w="2648" w:type="dxa"/>
            <w:vAlign w:val="center"/>
          </w:tcPr>
          <w:p w14:paraId="178E071F">
            <w:pPr>
              <w:keepNext w:val="0"/>
              <w:keepLines w:val="0"/>
              <w:pageBreakBefore w:val="0"/>
              <w:widowControl w:val="0"/>
              <w:kinsoku/>
              <w:wordWrap/>
              <w:overflowPunct/>
              <w:topLinePunct w:val="0"/>
              <w:bidi w:val="0"/>
              <w:adjustRightInd/>
              <w:snapToGrid/>
              <w:spacing w:before="0" w:after="0" w:line="240" w:lineRule="auto"/>
              <w:ind w:left="0" w:leftChars="0" w:right="0" w:rightChars="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提供</w:t>
            </w:r>
            <w:r>
              <w:rPr>
                <w:rFonts w:hint="eastAsia" w:ascii="宋体" w:hAnsi="宋体" w:cs="宋体"/>
                <w:color w:val="auto"/>
                <w:sz w:val="21"/>
                <w:szCs w:val="21"/>
                <w:highlight w:val="none"/>
                <w:lang w:val="en-US" w:eastAsia="zh-CN"/>
              </w:rPr>
              <w:t>相关</w:t>
            </w:r>
            <w:r>
              <w:rPr>
                <w:rFonts w:hint="eastAsia" w:ascii="宋体" w:hAnsi="宋体" w:eastAsia="宋体" w:cs="宋体"/>
                <w:color w:val="auto"/>
                <w:sz w:val="21"/>
                <w:szCs w:val="21"/>
                <w:highlight w:val="none"/>
                <w:lang w:eastAsia="zh-CN"/>
              </w:rPr>
              <w:t>证明材料</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lang w:eastAsia="zh-CN"/>
              </w:rPr>
              <w:t>供应商为其缴纳的</w:t>
            </w:r>
            <w:r>
              <w:rPr>
                <w:rFonts w:hint="eastAsia" w:ascii="宋体" w:hAnsi="宋体" w:eastAsia="宋体" w:cs="宋体"/>
                <w:color w:val="auto"/>
                <w:sz w:val="21"/>
                <w:szCs w:val="21"/>
                <w:highlight w:val="none"/>
                <w:lang w:val="en-US" w:eastAsia="zh-CN"/>
              </w:rPr>
              <w:t>2024年11月以来</w:t>
            </w:r>
            <w:r>
              <w:rPr>
                <w:rFonts w:hint="eastAsia" w:ascii="宋体" w:hAnsi="宋体" w:eastAsia="宋体" w:cs="宋体"/>
                <w:color w:val="auto"/>
                <w:sz w:val="21"/>
                <w:szCs w:val="21"/>
                <w:highlight w:val="none"/>
              </w:rPr>
              <w:t>任意一个月</w:t>
            </w:r>
            <w:r>
              <w:rPr>
                <w:rFonts w:hint="eastAsia" w:ascii="宋体" w:hAnsi="宋体" w:eastAsia="宋体" w:cs="宋体"/>
                <w:color w:val="auto"/>
                <w:sz w:val="21"/>
                <w:szCs w:val="21"/>
                <w:highlight w:val="none"/>
                <w:lang w:eastAsia="zh-CN"/>
              </w:rPr>
              <w:t>社会保险的证明材料并加盖供应商公章</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不提供</w:t>
            </w:r>
            <w:r>
              <w:rPr>
                <w:rFonts w:hint="eastAsia" w:ascii="宋体" w:hAnsi="宋体" w:eastAsia="宋体" w:cs="宋体"/>
                <w:color w:val="auto"/>
                <w:sz w:val="21"/>
                <w:szCs w:val="21"/>
                <w:highlight w:val="none"/>
                <w:lang w:eastAsia="zh-CN"/>
              </w:rPr>
              <w:t>或提供资料不全则</w:t>
            </w:r>
            <w:r>
              <w:rPr>
                <w:rFonts w:hint="eastAsia" w:ascii="宋体" w:hAnsi="宋体" w:eastAsia="宋体" w:cs="宋体"/>
                <w:color w:val="auto"/>
                <w:sz w:val="21"/>
                <w:szCs w:val="21"/>
                <w:highlight w:val="none"/>
              </w:rPr>
              <w:t>不得分</w:t>
            </w:r>
            <w:r>
              <w:rPr>
                <w:rFonts w:hint="eastAsia" w:ascii="宋体" w:hAnsi="宋体" w:eastAsia="宋体" w:cs="宋体"/>
                <w:color w:val="auto"/>
                <w:sz w:val="21"/>
                <w:szCs w:val="21"/>
                <w:highlight w:val="none"/>
                <w:lang w:eastAsia="zh-CN"/>
              </w:rPr>
              <w:t>。</w:t>
            </w:r>
          </w:p>
        </w:tc>
      </w:tr>
      <w:tr w14:paraId="1B2F6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4" w:hRule="atLeast"/>
          <w:jc w:val="center"/>
        </w:trPr>
        <w:tc>
          <w:tcPr>
            <w:tcW w:w="383" w:type="dxa"/>
            <w:vMerge w:val="continue"/>
            <w:tcBorders>
              <w:bottom w:val="single" w:color="auto" w:sz="4" w:space="0"/>
            </w:tcBorders>
            <w:vAlign w:val="center"/>
          </w:tcPr>
          <w:p w14:paraId="7B9DC036">
            <w:pPr>
              <w:pStyle w:val="12"/>
              <w:keepNext w:val="0"/>
              <w:keepLines w:val="0"/>
              <w:pageBreakBefore w:val="0"/>
              <w:widowControl w:val="0"/>
              <w:kinsoku/>
              <w:wordWrap/>
              <w:overflowPunct/>
              <w:topLinePunct w:val="0"/>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1187" w:type="dxa"/>
            <w:vMerge w:val="continue"/>
            <w:tcBorders>
              <w:bottom w:val="single" w:color="auto" w:sz="4" w:space="0"/>
            </w:tcBorders>
            <w:vAlign w:val="center"/>
          </w:tcPr>
          <w:p w14:paraId="51D2FCC4">
            <w:pPr>
              <w:pStyle w:val="12"/>
              <w:keepNext w:val="0"/>
              <w:keepLines w:val="0"/>
              <w:pageBreakBefore w:val="0"/>
              <w:widowControl w:val="0"/>
              <w:kinsoku/>
              <w:wordWrap/>
              <w:overflowPunct/>
              <w:topLinePunct w:val="0"/>
              <w:bidi w:val="0"/>
              <w:adjustRightInd/>
              <w:snapToGrid/>
              <w:spacing w:line="240" w:lineRule="auto"/>
              <w:textAlignment w:val="auto"/>
              <w:outlineLvl w:val="9"/>
              <w:rPr>
                <w:rFonts w:hint="eastAsia" w:ascii="宋体" w:hAnsi="宋体" w:eastAsia="宋体" w:cs="宋体"/>
                <w:color w:val="auto"/>
                <w:sz w:val="21"/>
                <w:szCs w:val="21"/>
                <w:highlight w:val="none"/>
              </w:rPr>
            </w:pPr>
          </w:p>
        </w:tc>
        <w:tc>
          <w:tcPr>
            <w:tcW w:w="1085" w:type="dxa"/>
            <w:tcBorders>
              <w:top w:val="single" w:color="auto" w:sz="4" w:space="0"/>
              <w:left w:val="single" w:color="auto" w:sz="4" w:space="0"/>
            </w:tcBorders>
            <w:vAlign w:val="center"/>
          </w:tcPr>
          <w:p w14:paraId="34C855D0">
            <w:pPr>
              <w:keepNext w:val="0"/>
              <w:keepLines w:val="0"/>
              <w:pageBreakBefore w:val="0"/>
              <w:widowControl w:val="0"/>
              <w:kinsoku/>
              <w:wordWrap/>
              <w:overflowPunct/>
              <w:topLinePunct w:val="0"/>
              <w:bidi w:val="0"/>
              <w:adjustRightInd/>
              <w:snapToGrid/>
              <w:spacing w:before="0" w:after="0" w:line="24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p w14:paraId="3FE8252F">
            <w:pPr>
              <w:keepNext w:val="0"/>
              <w:keepLines w:val="0"/>
              <w:pageBreakBefore w:val="0"/>
              <w:widowControl w:val="0"/>
              <w:kinsoku/>
              <w:wordWrap/>
              <w:overflowPunct/>
              <w:topLinePunct w:val="0"/>
              <w:bidi w:val="0"/>
              <w:adjustRightInd/>
              <w:snapToGrid/>
              <w:spacing w:before="0" w:after="0" w:line="240" w:lineRule="auto"/>
              <w:ind w:left="0" w:leftChars="0" w:right="0" w:righ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分</w:t>
            </w:r>
            <w:r>
              <w:rPr>
                <w:rFonts w:hint="eastAsia" w:ascii="宋体" w:hAnsi="宋体" w:eastAsia="宋体" w:cs="宋体"/>
                <w:color w:val="auto"/>
                <w:sz w:val="21"/>
                <w:szCs w:val="21"/>
                <w:highlight w:val="none"/>
              </w:rPr>
              <w:t>）</w:t>
            </w:r>
          </w:p>
        </w:tc>
        <w:tc>
          <w:tcPr>
            <w:tcW w:w="4778" w:type="dxa"/>
            <w:tcBorders>
              <w:top w:val="single" w:color="auto" w:sz="4" w:space="0"/>
            </w:tcBorders>
            <w:vAlign w:val="center"/>
          </w:tcPr>
          <w:p w14:paraId="633F76F4">
            <w:pPr>
              <w:keepNext w:val="0"/>
              <w:keepLines w:val="0"/>
              <w:pageBreakBefore w:val="0"/>
              <w:widowControl w:val="0"/>
              <w:kinsoku/>
              <w:wordWrap/>
              <w:overflowPunct/>
              <w:topLinePunct w:val="0"/>
              <w:bidi w:val="0"/>
              <w:adjustRightInd/>
              <w:snapToGrid/>
              <w:spacing w:before="0" w:after="0" w:line="240" w:lineRule="auto"/>
              <w:ind w:left="0" w:leftChars="0" w:right="0" w:rightChars="0" w:firstLine="420" w:firstLineChars="200"/>
              <w:jc w:val="left"/>
              <w:textAlignment w:val="auto"/>
              <w:rPr>
                <w:rFonts w:hint="eastAsia" w:ascii="宋体" w:hAnsi="宋体" w:eastAsia="宋体" w:cs="宋体"/>
                <w:strike w:val="0"/>
                <w:dstrike w:val="0"/>
                <w:color w:val="auto"/>
                <w:sz w:val="21"/>
                <w:szCs w:val="21"/>
                <w:highlight w:val="none"/>
              </w:rPr>
            </w:pPr>
            <w:r>
              <w:rPr>
                <w:rFonts w:hint="eastAsia" w:ascii="宋体" w:hAnsi="宋体" w:eastAsia="宋体" w:cs="宋体"/>
                <w:color w:val="auto"/>
                <w:sz w:val="21"/>
                <w:szCs w:val="21"/>
                <w:highlight w:val="none"/>
                <w:lang w:val="en-US" w:eastAsia="zh-CN"/>
              </w:rPr>
              <w:t>2022年1月1日至竞争性磋商截止日止供应商承担过公平竞争审查工作或反垄断项目1个得3分；本项最高得9分。</w:t>
            </w:r>
          </w:p>
        </w:tc>
        <w:tc>
          <w:tcPr>
            <w:tcW w:w="2648" w:type="dxa"/>
            <w:tcBorders>
              <w:top w:val="single" w:color="auto" w:sz="4" w:space="0"/>
            </w:tcBorders>
            <w:vAlign w:val="center"/>
          </w:tcPr>
          <w:p w14:paraId="05C2AF7C">
            <w:pPr>
              <w:keepNext w:val="0"/>
              <w:keepLines w:val="0"/>
              <w:pageBreakBefore w:val="0"/>
              <w:widowControl w:val="0"/>
              <w:kinsoku/>
              <w:wordWrap/>
              <w:overflowPunct/>
              <w:topLinePunct w:val="0"/>
              <w:bidi w:val="0"/>
              <w:adjustRightInd/>
              <w:snapToGrid/>
              <w:spacing w:before="0" w:after="0" w:line="240" w:lineRule="auto"/>
              <w:ind w:left="0" w:leftChars="0" w:right="0" w:rightChars="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需提供合同复印件或中标</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通知书复印件</w:t>
            </w:r>
            <w:r>
              <w:rPr>
                <w:rFonts w:hint="eastAsia" w:ascii="宋体" w:hAnsi="宋体" w:eastAsia="宋体" w:cs="宋体"/>
                <w:color w:val="auto"/>
                <w:sz w:val="21"/>
                <w:szCs w:val="21"/>
                <w:highlight w:val="none"/>
                <w:lang w:eastAsia="zh-CN"/>
              </w:rPr>
              <w:t>，并</w:t>
            </w:r>
            <w:r>
              <w:rPr>
                <w:rFonts w:hint="eastAsia" w:ascii="宋体" w:hAnsi="宋体" w:eastAsia="宋体" w:cs="宋体"/>
                <w:color w:val="auto"/>
                <w:sz w:val="21"/>
                <w:szCs w:val="21"/>
                <w:highlight w:val="none"/>
              </w:rPr>
              <w:t>加盖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不提供</w:t>
            </w:r>
            <w:r>
              <w:rPr>
                <w:rFonts w:hint="eastAsia" w:ascii="宋体" w:hAnsi="宋体" w:eastAsia="宋体" w:cs="宋体"/>
                <w:color w:val="auto"/>
                <w:sz w:val="21"/>
                <w:szCs w:val="21"/>
                <w:highlight w:val="none"/>
                <w:lang w:eastAsia="zh-CN"/>
              </w:rPr>
              <w:t>或提供资料不全则</w:t>
            </w:r>
            <w:r>
              <w:rPr>
                <w:rFonts w:hint="eastAsia" w:ascii="宋体" w:hAnsi="宋体" w:eastAsia="宋体" w:cs="宋体"/>
                <w:color w:val="auto"/>
                <w:sz w:val="21"/>
                <w:szCs w:val="21"/>
                <w:highlight w:val="none"/>
              </w:rPr>
              <w:t>不得分</w:t>
            </w:r>
            <w:r>
              <w:rPr>
                <w:rFonts w:hint="eastAsia" w:ascii="宋体" w:hAnsi="宋体" w:eastAsia="宋体" w:cs="宋体"/>
                <w:color w:val="auto"/>
                <w:sz w:val="21"/>
                <w:szCs w:val="21"/>
                <w:highlight w:val="none"/>
                <w:lang w:eastAsia="zh-CN"/>
              </w:rPr>
              <w:t>。</w:t>
            </w:r>
          </w:p>
        </w:tc>
      </w:tr>
    </w:tbl>
    <w:p w14:paraId="734BCD9E">
      <w:pPr>
        <w:pageBreakBefore w:val="0"/>
        <w:widowControl w:val="0"/>
        <w:kinsoku/>
        <w:wordWrap w:val="0"/>
        <w:overflowPunct/>
        <w:topLinePunct w:val="0"/>
        <w:autoSpaceDE/>
        <w:autoSpaceDN/>
        <w:bidi w:val="0"/>
        <w:adjustRightInd/>
        <w:snapToGrid w:val="0"/>
        <w:spacing w:line="380" w:lineRule="exact"/>
        <w:ind w:firstLine="480" w:firstLineChars="200"/>
        <w:textAlignment w:val="auto"/>
        <w:rPr>
          <w:rFonts w:hint="default" w:ascii="宋体" w:hAnsi="宋体" w:eastAsia="宋体" w:cs="宋体"/>
          <w:b w:val="0"/>
          <w:bCs w:val="0"/>
          <w:color w:val="auto"/>
          <w:sz w:val="24"/>
          <w:szCs w:val="24"/>
          <w:highlight w:val="none"/>
          <w:lang w:val="en-US" w:eastAsia="zh-CN"/>
        </w:rPr>
      </w:pPr>
    </w:p>
    <w:sectPr>
      <w:headerReference r:id="rId3" w:type="default"/>
      <w:footerReference r:id="rId4" w:type="default"/>
      <w:pgSz w:w="11906" w:h="16838"/>
      <w:pgMar w:top="1191" w:right="1310" w:bottom="1191" w:left="131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A663A">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A40B6">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BA40B6">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D13B9">
    <w:pPr>
      <w:pStyle w:val="10"/>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ZjU3OTA0NDI1OGI3MjI5ZGJlNGEzMDMxMDUxZDIifQ=="/>
  </w:docVars>
  <w:rsids>
    <w:rsidRoot w:val="662D67F8"/>
    <w:rsid w:val="003D0404"/>
    <w:rsid w:val="00C011CF"/>
    <w:rsid w:val="00E5730A"/>
    <w:rsid w:val="00FA56D4"/>
    <w:rsid w:val="012D2227"/>
    <w:rsid w:val="014063FE"/>
    <w:rsid w:val="01A506ED"/>
    <w:rsid w:val="01CA77E2"/>
    <w:rsid w:val="02192117"/>
    <w:rsid w:val="02382FBA"/>
    <w:rsid w:val="024C7BFC"/>
    <w:rsid w:val="02B85177"/>
    <w:rsid w:val="02C32E43"/>
    <w:rsid w:val="02F06059"/>
    <w:rsid w:val="032B023F"/>
    <w:rsid w:val="04D340FD"/>
    <w:rsid w:val="04DB7855"/>
    <w:rsid w:val="060617A9"/>
    <w:rsid w:val="065C712E"/>
    <w:rsid w:val="06727E73"/>
    <w:rsid w:val="06767177"/>
    <w:rsid w:val="06865A57"/>
    <w:rsid w:val="06C278B5"/>
    <w:rsid w:val="07350087"/>
    <w:rsid w:val="078801B7"/>
    <w:rsid w:val="07A442D4"/>
    <w:rsid w:val="07B54D24"/>
    <w:rsid w:val="082B3824"/>
    <w:rsid w:val="084762C4"/>
    <w:rsid w:val="08A454C4"/>
    <w:rsid w:val="08D86F1C"/>
    <w:rsid w:val="09124FDD"/>
    <w:rsid w:val="09212671"/>
    <w:rsid w:val="09730E8F"/>
    <w:rsid w:val="097924AD"/>
    <w:rsid w:val="09F35893"/>
    <w:rsid w:val="0A4A7FB2"/>
    <w:rsid w:val="0A71587A"/>
    <w:rsid w:val="0A982E07"/>
    <w:rsid w:val="0ABF0394"/>
    <w:rsid w:val="0B15647B"/>
    <w:rsid w:val="0B874144"/>
    <w:rsid w:val="0BD53976"/>
    <w:rsid w:val="0BF945B1"/>
    <w:rsid w:val="0BFC02A2"/>
    <w:rsid w:val="0C637E7C"/>
    <w:rsid w:val="0CE077ED"/>
    <w:rsid w:val="0D0227BA"/>
    <w:rsid w:val="0D492377"/>
    <w:rsid w:val="0D7840A1"/>
    <w:rsid w:val="0DA941E4"/>
    <w:rsid w:val="0DED346A"/>
    <w:rsid w:val="0DF90060"/>
    <w:rsid w:val="0E277063"/>
    <w:rsid w:val="0EC405A3"/>
    <w:rsid w:val="0EF14571"/>
    <w:rsid w:val="0F200689"/>
    <w:rsid w:val="0F7763D9"/>
    <w:rsid w:val="0FEF171B"/>
    <w:rsid w:val="10394744"/>
    <w:rsid w:val="11082843"/>
    <w:rsid w:val="11733C86"/>
    <w:rsid w:val="119312C5"/>
    <w:rsid w:val="136A6610"/>
    <w:rsid w:val="137F578F"/>
    <w:rsid w:val="138E0005"/>
    <w:rsid w:val="13CA639A"/>
    <w:rsid w:val="13D22765"/>
    <w:rsid w:val="13DA2891"/>
    <w:rsid w:val="145D6362"/>
    <w:rsid w:val="14AA3E63"/>
    <w:rsid w:val="15337336"/>
    <w:rsid w:val="157306F8"/>
    <w:rsid w:val="160E7BD1"/>
    <w:rsid w:val="161F2853"/>
    <w:rsid w:val="16261794"/>
    <w:rsid w:val="16343804"/>
    <w:rsid w:val="16C531D6"/>
    <w:rsid w:val="16D52CED"/>
    <w:rsid w:val="16F413C5"/>
    <w:rsid w:val="1708235F"/>
    <w:rsid w:val="17174199"/>
    <w:rsid w:val="171B2DF6"/>
    <w:rsid w:val="17710C68"/>
    <w:rsid w:val="1797027E"/>
    <w:rsid w:val="18342729"/>
    <w:rsid w:val="18704D48"/>
    <w:rsid w:val="18BF26B0"/>
    <w:rsid w:val="19B26D99"/>
    <w:rsid w:val="19B906A4"/>
    <w:rsid w:val="19DB7A29"/>
    <w:rsid w:val="1A9D72E9"/>
    <w:rsid w:val="1AAC150F"/>
    <w:rsid w:val="1AE16104"/>
    <w:rsid w:val="1BA07D6D"/>
    <w:rsid w:val="1CB13868"/>
    <w:rsid w:val="1DDC0E05"/>
    <w:rsid w:val="1DE43C6F"/>
    <w:rsid w:val="1E0A5972"/>
    <w:rsid w:val="1E3900BC"/>
    <w:rsid w:val="1E592455"/>
    <w:rsid w:val="1EC85584"/>
    <w:rsid w:val="1F3A5DE3"/>
    <w:rsid w:val="213C316B"/>
    <w:rsid w:val="2210107D"/>
    <w:rsid w:val="221C5C74"/>
    <w:rsid w:val="22561186"/>
    <w:rsid w:val="2284290A"/>
    <w:rsid w:val="22B365D8"/>
    <w:rsid w:val="22EB1BE2"/>
    <w:rsid w:val="231C3A05"/>
    <w:rsid w:val="234704F0"/>
    <w:rsid w:val="2375388E"/>
    <w:rsid w:val="238735C1"/>
    <w:rsid w:val="23F070D9"/>
    <w:rsid w:val="24212D64"/>
    <w:rsid w:val="242B4894"/>
    <w:rsid w:val="24374FE7"/>
    <w:rsid w:val="243B4A71"/>
    <w:rsid w:val="246F4781"/>
    <w:rsid w:val="249A0312"/>
    <w:rsid w:val="253A2EBB"/>
    <w:rsid w:val="255939AB"/>
    <w:rsid w:val="2561056D"/>
    <w:rsid w:val="25B86B0E"/>
    <w:rsid w:val="25FC2044"/>
    <w:rsid w:val="26280DF4"/>
    <w:rsid w:val="264C5827"/>
    <w:rsid w:val="26591245"/>
    <w:rsid w:val="26964247"/>
    <w:rsid w:val="27270955"/>
    <w:rsid w:val="27315D1D"/>
    <w:rsid w:val="27BA031B"/>
    <w:rsid w:val="27E219B0"/>
    <w:rsid w:val="284952E9"/>
    <w:rsid w:val="286E3326"/>
    <w:rsid w:val="288F7729"/>
    <w:rsid w:val="28D252DE"/>
    <w:rsid w:val="29115E06"/>
    <w:rsid w:val="295A11B8"/>
    <w:rsid w:val="29A13CE6"/>
    <w:rsid w:val="29D14727"/>
    <w:rsid w:val="29E228C9"/>
    <w:rsid w:val="2A147807"/>
    <w:rsid w:val="2A41096D"/>
    <w:rsid w:val="2AA333D6"/>
    <w:rsid w:val="2AA64209"/>
    <w:rsid w:val="2AAB2B15"/>
    <w:rsid w:val="2AB02639"/>
    <w:rsid w:val="2AC309FF"/>
    <w:rsid w:val="2AD61082"/>
    <w:rsid w:val="2AD645B1"/>
    <w:rsid w:val="2B0A0D5F"/>
    <w:rsid w:val="2B30453E"/>
    <w:rsid w:val="2B662D34"/>
    <w:rsid w:val="2BBB64FD"/>
    <w:rsid w:val="2BC7751C"/>
    <w:rsid w:val="2BEA3D05"/>
    <w:rsid w:val="2C2145D5"/>
    <w:rsid w:val="2C2876FD"/>
    <w:rsid w:val="2C442363"/>
    <w:rsid w:val="2CF73565"/>
    <w:rsid w:val="2D0461B9"/>
    <w:rsid w:val="2D346567"/>
    <w:rsid w:val="2DBB27E5"/>
    <w:rsid w:val="2E0B4DF1"/>
    <w:rsid w:val="2ED95B70"/>
    <w:rsid w:val="2EED10C4"/>
    <w:rsid w:val="2F5E1462"/>
    <w:rsid w:val="2F7B66D0"/>
    <w:rsid w:val="2FF71621"/>
    <w:rsid w:val="302307A4"/>
    <w:rsid w:val="30337AC9"/>
    <w:rsid w:val="306D7CC9"/>
    <w:rsid w:val="30AC447F"/>
    <w:rsid w:val="31047EC6"/>
    <w:rsid w:val="31552F50"/>
    <w:rsid w:val="316F477E"/>
    <w:rsid w:val="31774C75"/>
    <w:rsid w:val="318D6246"/>
    <w:rsid w:val="31E16592"/>
    <w:rsid w:val="32A27B1D"/>
    <w:rsid w:val="32E620B2"/>
    <w:rsid w:val="32ED35DD"/>
    <w:rsid w:val="331D7A9E"/>
    <w:rsid w:val="34180991"/>
    <w:rsid w:val="34310F43"/>
    <w:rsid w:val="34420980"/>
    <w:rsid w:val="34631FB1"/>
    <w:rsid w:val="34DA79F4"/>
    <w:rsid w:val="351F5D4F"/>
    <w:rsid w:val="363D0446"/>
    <w:rsid w:val="368F7018"/>
    <w:rsid w:val="36F6663C"/>
    <w:rsid w:val="375717D0"/>
    <w:rsid w:val="37B31CC9"/>
    <w:rsid w:val="3801529B"/>
    <w:rsid w:val="38D4425E"/>
    <w:rsid w:val="39316051"/>
    <w:rsid w:val="3A0E1EEE"/>
    <w:rsid w:val="3A1E65D5"/>
    <w:rsid w:val="3A5E2E76"/>
    <w:rsid w:val="3AB56515"/>
    <w:rsid w:val="3ABD742B"/>
    <w:rsid w:val="3B4402BD"/>
    <w:rsid w:val="3B781D15"/>
    <w:rsid w:val="3C3418E6"/>
    <w:rsid w:val="3D8449A1"/>
    <w:rsid w:val="3E171CB9"/>
    <w:rsid w:val="3E291FF8"/>
    <w:rsid w:val="3E94766A"/>
    <w:rsid w:val="3EC55271"/>
    <w:rsid w:val="3EFC4A0B"/>
    <w:rsid w:val="3F32042D"/>
    <w:rsid w:val="3F493AB1"/>
    <w:rsid w:val="3F981219"/>
    <w:rsid w:val="40A12E69"/>
    <w:rsid w:val="40B530C4"/>
    <w:rsid w:val="40C17CBA"/>
    <w:rsid w:val="41131FE0"/>
    <w:rsid w:val="41436921"/>
    <w:rsid w:val="414B60ED"/>
    <w:rsid w:val="42376BF2"/>
    <w:rsid w:val="42641245"/>
    <w:rsid w:val="4271160E"/>
    <w:rsid w:val="4296707A"/>
    <w:rsid w:val="42D14990"/>
    <w:rsid w:val="42D737C5"/>
    <w:rsid w:val="43EA39CC"/>
    <w:rsid w:val="4401693D"/>
    <w:rsid w:val="444C3D3F"/>
    <w:rsid w:val="4453527D"/>
    <w:rsid w:val="44E9255A"/>
    <w:rsid w:val="453A003B"/>
    <w:rsid w:val="45B8042E"/>
    <w:rsid w:val="45C41B5E"/>
    <w:rsid w:val="46221AC5"/>
    <w:rsid w:val="4651388E"/>
    <w:rsid w:val="465B7664"/>
    <w:rsid w:val="47531084"/>
    <w:rsid w:val="47545E09"/>
    <w:rsid w:val="48082673"/>
    <w:rsid w:val="482A083B"/>
    <w:rsid w:val="484E277B"/>
    <w:rsid w:val="48B60321"/>
    <w:rsid w:val="49174F39"/>
    <w:rsid w:val="498F447A"/>
    <w:rsid w:val="49BF4FB3"/>
    <w:rsid w:val="49C45D3B"/>
    <w:rsid w:val="49F55ABA"/>
    <w:rsid w:val="4A9E2E1A"/>
    <w:rsid w:val="4B6B5EFA"/>
    <w:rsid w:val="4B7D0A36"/>
    <w:rsid w:val="4B955DF4"/>
    <w:rsid w:val="4BAB29C4"/>
    <w:rsid w:val="4BE735CB"/>
    <w:rsid w:val="4C0F18C5"/>
    <w:rsid w:val="4C3677AE"/>
    <w:rsid w:val="4CE74F4D"/>
    <w:rsid w:val="4D0C04D6"/>
    <w:rsid w:val="4D720CBA"/>
    <w:rsid w:val="4DB078B0"/>
    <w:rsid w:val="4E281379"/>
    <w:rsid w:val="4E485577"/>
    <w:rsid w:val="4ECF7A46"/>
    <w:rsid w:val="4EDC634A"/>
    <w:rsid w:val="4FF97471"/>
    <w:rsid w:val="50B07D90"/>
    <w:rsid w:val="50DB3A7B"/>
    <w:rsid w:val="50E4434A"/>
    <w:rsid w:val="50FD6AED"/>
    <w:rsid w:val="514E1EF6"/>
    <w:rsid w:val="524644C3"/>
    <w:rsid w:val="53107D1E"/>
    <w:rsid w:val="539312DC"/>
    <w:rsid w:val="53EC4BF7"/>
    <w:rsid w:val="54206589"/>
    <w:rsid w:val="542C1497"/>
    <w:rsid w:val="546862D3"/>
    <w:rsid w:val="54D57802"/>
    <w:rsid w:val="54FF0208"/>
    <w:rsid w:val="5559450E"/>
    <w:rsid w:val="55A9703D"/>
    <w:rsid w:val="55B00902"/>
    <w:rsid w:val="5629178B"/>
    <w:rsid w:val="56837251"/>
    <w:rsid w:val="573153C4"/>
    <w:rsid w:val="57362922"/>
    <w:rsid w:val="57945CD1"/>
    <w:rsid w:val="57AB1B1D"/>
    <w:rsid w:val="583E5930"/>
    <w:rsid w:val="58935F89"/>
    <w:rsid w:val="59326E77"/>
    <w:rsid w:val="5996458E"/>
    <w:rsid w:val="59A57D21"/>
    <w:rsid w:val="59EE2291"/>
    <w:rsid w:val="5A04713E"/>
    <w:rsid w:val="5A0927BC"/>
    <w:rsid w:val="5A250D6A"/>
    <w:rsid w:val="5A380B96"/>
    <w:rsid w:val="5A4A5760"/>
    <w:rsid w:val="5ABA77FD"/>
    <w:rsid w:val="5ACA1D83"/>
    <w:rsid w:val="5B24736C"/>
    <w:rsid w:val="5BC64FB3"/>
    <w:rsid w:val="5BDC37A3"/>
    <w:rsid w:val="5C231706"/>
    <w:rsid w:val="5C514191"/>
    <w:rsid w:val="5C6558EF"/>
    <w:rsid w:val="5C6B34A4"/>
    <w:rsid w:val="5C9018ED"/>
    <w:rsid w:val="5C9D1184"/>
    <w:rsid w:val="5CD20F6E"/>
    <w:rsid w:val="5CDA5F34"/>
    <w:rsid w:val="5CFB12DE"/>
    <w:rsid w:val="5E5166CA"/>
    <w:rsid w:val="5E800D5D"/>
    <w:rsid w:val="5EA510F1"/>
    <w:rsid w:val="5F702B80"/>
    <w:rsid w:val="5FA810E2"/>
    <w:rsid w:val="5FAE5456"/>
    <w:rsid w:val="5FC030AE"/>
    <w:rsid w:val="5FC318AB"/>
    <w:rsid w:val="5FE86A68"/>
    <w:rsid w:val="60011BE0"/>
    <w:rsid w:val="60624BBE"/>
    <w:rsid w:val="606D2C19"/>
    <w:rsid w:val="607B251F"/>
    <w:rsid w:val="609B00D0"/>
    <w:rsid w:val="60B8064E"/>
    <w:rsid w:val="61581B1D"/>
    <w:rsid w:val="615C23AC"/>
    <w:rsid w:val="617F70AA"/>
    <w:rsid w:val="61A50EA2"/>
    <w:rsid w:val="61E351F0"/>
    <w:rsid w:val="62731F0A"/>
    <w:rsid w:val="62784C22"/>
    <w:rsid w:val="627D18D5"/>
    <w:rsid w:val="62A75433"/>
    <w:rsid w:val="63474499"/>
    <w:rsid w:val="636B1FDC"/>
    <w:rsid w:val="637F15E3"/>
    <w:rsid w:val="63BF1BB3"/>
    <w:rsid w:val="64872E38"/>
    <w:rsid w:val="64AB696C"/>
    <w:rsid w:val="65DF0A5F"/>
    <w:rsid w:val="6619291E"/>
    <w:rsid w:val="662D67F8"/>
    <w:rsid w:val="66444322"/>
    <w:rsid w:val="666351EC"/>
    <w:rsid w:val="666845B1"/>
    <w:rsid w:val="66770C98"/>
    <w:rsid w:val="66AF7EFC"/>
    <w:rsid w:val="6852376A"/>
    <w:rsid w:val="69795C98"/>
    <w:rsid w:val="69B80757"/>
    <w:rsid w:val="69FD18AA"/>
    <w:rsid w:val="6A5665CF"/>
    <w:rsid w:val="6A670654"/>
    <w:rsid w:val="6B187DBB"/>
    <w:rsid w:val="6B814A32"/>
    <w:rsid w:val="6BFD39ED"/>
    <w:rsid w:val="6C8F15ED"/>
    <w:rsid w:val="6DC53A27"/>
    <w:rsid w:val="6E182D60"/>
    <w:rsid w:val="6EE86D37"/>
    <w:rsid w:val="6F1E43A6"/>
    <w:rsid w:val="6F923C89"/>
    <w:rsid w:val="6FA6433B"/>
    <w:rsid w:val="6FBE3493"/>
    <w:rsid w:val="6FD45612"/>
    <w:rsid w:val="6FE729EA"/>
    <w:rsid w:val="6FF80270"/>
    <w:rsid w:val="702803AA"/>
    <w:rsid w:val="7029415A"/>
    <w:rsid w:val="70704D56"/>
    <w:rsid w:val="70871A9C"/>
    <w:rsid w:val="70FA04FB"/>
    <w:rsid w:val="718129CA"/>
    <w:rsid w:val="71A30B93"/>
    <w:rsid w:val="727442DD"/>
    <w:rsid w:val="72D47441"/>
    <w:rsid w:val="72D60AF4"/>
    <w:rsid w:val="72E27AD5"/>
    <w:rsid w:val="73695125"/>
    <w:rsid w:val="739F538A"/>
    <w:rsid w:val="73BD72EC"/>
    <w:rsid w:val="73DE1EFC"/>
    <w:rsid w:val="73EB6821"/>
    <w:rsid w:val="74045C9F"/>
    <w:rsid w:val="740C2947"/>
    <w:rsid w:val="745E5732"/>
    <w:rsid w:val="74EF29BE"/>
    <w:rsid w:val="74FD4A5E"/>
    <w:rsid w:val="755723C0"/>
    <w:rsid w:val="75780F8E"/>
    <w:rsid w:val="75C94AA0"/>
    <w:rsid w:val="769E7B7B"/>
    <w:rsid w:val="76CB1B74"/>
    <w:rsid w:val="76F52350"/>
    <w:rsid w:val="7748074E"/>
    <w:rsid w:val="775070C7"/>
    <w:rsid w:val="77955421"/>
    <w:rsid w:val="7796093B"/>
    <w:rsid w:val="77A34BAF"/>
    <w:rsid w:val="77ED25BF"/>
    <w:rsid w:val="78540E39"/>
    <w:rsid w:val="785504B4"/>
    <w:rsid w:val="78574485"/>
    <w:rsid w:val="785E0702"/>
    <w:rsid w:val="78964FAD"/>
    <w:rsid w:val="78B25A26"/>
    <w:rsid w:val="78B33DB1"/>
    <w:rsid w:val="78B813C8"/>
    <w:rsid w:val="7A1F0FD2"/>
    <w:rsid w:val="7A294D49"/>
    <w:rsid w:val="7A4C5F85"/>
    <w:rsid w:val="7AF4685B"/>
    <w:rsid w:val="7AFA0B9F"/>
    <w:rsid w:val="7B4E3093"/>
    <w:rsid w:val="7BB63CEE"/>
    <w:rsid w:val="7BDE7397"/>
    <w:rsid w:val="7C3948BD"/>
    <w:rsid w:val="7CBB3234"/>
    <w:rsid w:val="7CDC5740"/>
    <w:rsid w:val="7CFC55FB"/>
    <w:rsid w:val="7D6C1CFF"/>
    <w:rsid w:val="7E2324E7"/>
    <w:rsid w:val="7E59203F"/>
    <w:rsid w:val="7E7E276B"/>
    <w:rsid w:val="7EC2387D"/>
    <w:rsid w:val="7EFC7B34"/>
    <w:rsid w:val="7F8518D8"/>
    <w:rsid w:val="7FC70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600" w:lineRule="exact"/>
      <w:jc w:val="center"/>
      <w:outlineLvl w:val="1"/>
    </w:pPr>
    <w:rPr>
      <w:rFonts w:ascii="Arial" w:hAnsi="Arial"/>
      <w:b/>
      <w:sz w:val="44"/>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1"/>
    <w:rPr>
      <w:rFonts w:ascii="仿宋_GB2312" w:eastAsia="仿宋_GB2312"/>
      <w:sz w:val="32"/>
    </w:rPr>
  </w:style>
  <w:style w:type="paragraph" w:styleId="6">
    <w:name w:val="Plain Text"/>
    <w:basedOn w:val="1"/>
    <w:next w:val="1"/>
    <w:autoRedefine/>
    <w:qFormat/>
    <w:uiPriority w:val="0"/>
    <w:rPr>
      <w:rFonts w:ascii="宋体" w:hAnsi="Courier New"/>
      <w:sz w:val="21"/>
    </w:rPr>
  </w:style>
  <w:style w:type="paragraph" w:styleId="7">
    <w:name w:val="Date"/>
    <w:basedOn w:val="1"/>
    <w:next w:val="1"/>
    <w:autoRedefine/>
    <w:qFormat/>
    <w:uiPriority w:val="0"/>
    <w:rPr>
      <w:rFonts w:ascii="Times New Roman" w:hAnsi="Times New Roman"/>
      <w:sz w:val="28"/>
    </w:rPr>
  </w:style>
  <w:style w:type="paragraph" w:styleId="8">
    <w:name w:val="Body Text Indent 2"/>
    <w:basedOn w:val="1"/>
    <w:qFormat/>
    <w:uiPriority w:val="0"/>
    <w:pPr>
      <w:snapToGrid w:val="0"/>
      <w:spacing w:line="560" w:lineRule="atLeast"/>
      <w:ind w:firstLine="540"/>
    </w:pPr>
    <w:rPr>
      <w:rFonts w:ascii="Times New Roman" w:hAnsi="Times New Roman"/>
      <w:sz w:val="28"/>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autoRedefine/>
    <w:qFormat/>
    <w:uiPriority w:val="0"/>
    <w:pPr>
      <w:spacing w:line="180" w:lineRule="auto"/>
      <w:jc w:val="center"/>
    </w:pPr>
    <w:rPr>
      <w:sz w:val="30"/>
    </w:rPr>
  </w:style>
  <w:style w:type="paragraph" w:styleId="12">
    <w:name w:val="Subtitle"/>
    <w:basedOn w:val="1"/>
    <w:autoRedefine/>
    <w:qFormat/>
    <w:uiPriority w:val="11"/>
    <w:pPr>
      <w:spacing w:before="240" w:beforeLines="0" w:beforeAutospacing="0" w:after="60" w:afterLines="0" w:afterAutospacing="0" w:line="312" w:lineRule="auto"/>
      <w:jc w:val="center"/>
      <w:outlineLvl w:val="1"/>
    </w:pPr>
    <w:rPr>
      <w:rFonts w:ascii="Arial" w:hAnsi="Arial"/>
      <w:b/>
      <w:kern w:val="28"/>
      <w:sz w:val="32"/>
    </w:rPr>
  </w:style>
  <w:style w:type="paragraph" w:styleId="13">
    <w:name w:val="Body Text First Indent"/>
    <w:basedOn w:val="5"/>
    <w:next w:val="1"/>
    <w:autoRedefine/>
    <w:qFormat/>
    <w:uiPriority w:val="0"/>
    <w:pPr>
      <w:spacing w:line="360" w:lineRule="auto"/>
      <w:ind w:firstLine="420"/>
    </w:pPr>
    <w:rPr>
      <w:rFonts w:ascii="宋体" w:hAnsi="宋体"/>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948</Words>
  <Characters>1014</Characters>
  <Lines>0</Lines>
  <Paragraphs>0</Paragraphs>
  <TotalTime>0</TotalTime>
  <ScaleCrop>false</ScaleCrop>
  <LinksUpToDate>false</LinksUpToDate>
  <CharactersWithSpaces>1019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2020-10-12T07:29:00Z</dcterms:created>
  <dc:creator>Y i n g</dc:creator>
  <cp:lastModifiedBy>娅宁</cp:lastModifiedBy>
  <cp:lastPrinted>2022-08-08T02:45:00Z</cp:lastPrinted>
  <dcterms:modified xsi:type="dcterms:W3CDTF">2025-04-30T09:49:07Z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E7FC5C7593774FD69C8D7DA464871080_13</vt:lpwstr>
  </property>
  <property fmtid="{D5CDD505-2E9C-101B-9397-08002B2CF9AE}" pid="4" name="KSOTemplateDocerSaveRecord">
    <vt:lpwstr>eyJoZGlkIjoiYTM4ZjU3OTA0NDI1OGI3MjI5ZGJlNGEzMDMxMDUxZDIiLCJ1c2VySWQiOiI3ODIyOTY4MzAifQ==</vt:lpwstr>
  </property>
</Properties>
</file>