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Style w:val="90"/>
          <w:color w:val="auto"/>
          <w:highlight w:val="none"/>
        </w:rPr>
      </w:pPr>
      <w:bookmarkStart w:id="271" w:name="_GoBack"/>
      <w:bookmarkEnd w:id="271"/>
    </w:p>
    <w:p>
      <w:pPr>
        <w:spacing w:line="1600" w:lineRule="exact"/>
        <w:jc w:val="center"/>
        <w:outlineLvl w:val="0"/>
        <w:rPr>
          <w:rFonts w:hint="eastAsia" w:ascii="宋体" w:hAnsi="宋体" w:cs="宋体"/>
          <w:b/>
          <w:color w:val="auto"/>
          <w:sz w:val="130"/>
          <w:szCs w:val="130"/>
          <w:highlight w:val="none"/>
        </w:rPr>
      </w:pPr>
    </w:p>
    <w:p>
      <w:pPr>
        <w:spacing w:line="1600" w:lineRule="exact"/>
        <w:jc w:val="center"/>
        <w:outlineLvl w:val="0"/>
        <w:rPr>
          <w:rFonts w:ascii="宋体" w:hAnsi="宋体" w:cs="宋体"/>
          <w:b/>
          <w:color w:val="auto"/>
          <w:sz w:val="130"/>
          <w:szCs w:val="130"/>
          <w:highlight w:val="none"/>
        </w:rPr>
      </w:pPr>
      <w:r>
        <w:rPr>
          <w:rFonts w:hint="eastAsia" w:ascii="宋体" w:hAnsi="宋体" w:cs="宋体"/>
          <w:b/>
          <w:color w:val="auto"/>
          <w:sz w:val="130"/>
          <w:szCs w:val="130"/>
          <w:highlight w:val="none"/>
        </w:rPr>
        <w:t>竞争性磋商文件</w:t>
      </w:r>
    </w:p>
    <w:p>
      <w:pPr>
        <w:pStyle w:val="37"/>
        <w:rPr>
          <w:rFonts w:ascii="宋体" w:hAnsi="宋体" w:cs="宋体"/>
          <w:color w:val="auto"/>
          <w:sz w:val="130"/>
          <w:szCs w:val="130"/>
          <w:highlight w:val="none"/>
        </w:rPr>
      </w:pPr>
    </w:p>
    <w:p>
      <w:pPr>
        <w:rPr>
          <w:color w:val="auto"/>
          <w:highlight w:val="none"/>
        </w:rPr>
      </w:pPr>
    </w:p>
    <w:p>
      <w:pPr>
        <w:rPr>
          <w:rFonts w:ascii="宋体" w:hAnsi="宋体" w:cs="宋体"/>
          <w:color w:val="auto"/>
          <w:highlight w:val="none"/>
        </w:rPr>
      </w:pPr>
    </w:p>
    <w:p>
      <w:pPr>
        <w:pStyle w:val="37"/>
        <w:rPr>
          <w:color w:val="auto"/>
          <w:highlight w:val="none"/>
        </w:rPr>
      </w:pPr>
    </w:p>
    <w:p>
      <w:pPr>
        <w:rPr>
          <w:color w:val="auto"/>
          <w:highlight w:val="none"/>
        </w:rPr>
      </w:pPr>
    </w:p>
    <w:p>
      <w:pPr>
        <w:spacing w:line="360" w:lineRule="auto"/>
        <w:outlineLvl w:val="0"/>
        <w:rPr>
          <w:color w:val="auto"/>
          <w:sz w:val="30"/>
          <w:highlight w:val="none"/>
        </w:rPr>
      </w:pPr>
      <w:r>
        <w:rPr>
          <w:rFonts w:hint="eastAsia"/>
          <w:color w:val="auto"/>
          <w:sz w:val="30"/>
          <w:highlight w:val="none"/>
        </w:rPr>
        <w:t xml:space="preserve"> </w:t>
      </w:r>
    </w:p>
    <w:p>
      <w:pPr>
        <w:spacing w:line="360" w:lineRule="auto"/>
        <w:ind w:firstLine="1084" w:firstLineChars="300"/>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磋商项目编号：Z25C00363</w:t>
      </w:r>
    </w:p>
    <w:p>
      <w:pPr>
        <w:spacing w:line="360" w:lineRule="auto"/>
        <w:ind w:left="3614" w:leftChars="387" w:hanging="2530" w:hangingChars="700"/>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磋商项目名称：</w:t>
      </w:r>
      <w:r>
        <w:rPr>
          <w:rFonts w:hint="eastAsia" w:ascii="宋体" w:hAnsi="宋体" w:cs="宋体"/>
          <w:b/>
          <w:bCs/>
          <w:color w:val="auto"/>
          <w:sz w:val="36"/>
          <w:szCs w:val="36"/>
          <w:highlight w:val="none"/>
          <w:lang w:val="en-US" w:eastAsia="zh-CN"/>
        </w:rPr>
        <w:t>重庆市</w:t>
      </w:r>
      <w:r>
        <w:rPr>
          <w:rFonts w:hint="eastAsia" w:ascii="宋体" w:hAnsi="宋体" w:cs="宋体"/>
          <w:b/>
          <w:bCs/>
          <w:color w:val="auto"/>
          <w:sz w:val="36"/>
          <w:szCs w:val="36"/>
          <w:highlight w:val="none"/>
        </w:rPr>
        <w:t>“十五五”</w:t>
      </w:r>
      <w:r>
        <w:rPr>
          <w:rFonts w:hint="eastAsia" w:ascii="宋体" w:hAnsi="宋体" w:cs="宋体"/>
          <w:b/>
          <w:bCs/>
          <w:color w:val="auto"/>
          <w:sz w:val="36"/>
          <w:szCs w:val="36"/>
          <w:highlight w:val="none"/>
          <w:lang w:val="en-US" w:eastAsia="zh-CN"/>
        </w:rPr>
        <w:t>市场监管</w:t>
      </w:r>
      <w:r>
        <w:rPr>
          <w:rFonts w:hint="eastAsia" w:ascii="宋体" w:hAnsi="宋体" w:cs="宋体"/>
          <w:b/>
          <w:bCs/>
          <w:color w:val="auto"/>
          <w:sz w:val="36"/>
          <w:szCs w:val="36"/>
          <w:highlight w:val="none"/>
        </w:rPr>
        <w:t>规划编制</w:t>
      </w:r>
    </w:p>
    <w:p>
      <w:pPr>
        <w:pStyle w:val="2"/>
        <w:rPr>
          <w:color w:val="auto"/>
          <w:highlight w:val="none"/>
        </w:rPr>
      </w:pPr>
    </w:p>
    <w:p>
      <w:pPr>
        <w:spacing w:line="700" w:lineRule="exact"/>
        <w:ind w:firstLine="1555" w:firstLineChars="486"/>
        <w:rPr>
          <w:rFonts w:ascii="宋体" w:hAnsi="宋体" w:cs="宋体"/>
          <w:color w:val="auto"/>
          <w:sz w:val="32"/>
          <w:szCs w:val="32"/>
          <w:highlight w:val="none"/>
        </w:rPr>
      </w:pPr>
    </w:p>
    <w:p>
      <w:pPr>
        <w:spacing w:line="700" w:lineRule="exact"/>
        <w:ind w:firstLine="1749" w:firstLineChars="486"/>
        <w:rPr>
          <w:rFonts w:ascii="宋体" w:hAnsi="宋体" w:cs="宋体"/>
          <w:color w:val="auto"/>
          <w:sz w:val="36"/>
          <w:szCs w:val="36"/>
          <w:highlight w:val="none"/>
        </w:rPr>
      </w:pPr>
    </w:p>
    <w:p>
      <w:pPr>
        <w:spacing w:line="700" w:lineRule="exact"/>
        <w:ind w:firstLine="1749" w:firstLineChars="486"/>
        <w:rPr>
          <w:rFonts w:ascii="宋体" w:hAnsi="宋体" w:cs="宋体"/>
          <w:color w:val="auto"/>
          <w:sz w:val="36"/>
          <w:szCs w:val="36"/>
          <w:highlight w:val="none"/>
        </w:rPr>
      </w:pPr>
    </w:p>
    <w:p>
      <w:pPr>
        <w:spacing w:line="500" w:lineRule="exact"/>
        <w:jc w:val="left"/>
        <w:outlineLvl w:val="0"/>
        <w:rPr>
          <w:rFonts w:ascii="宋体" w:hAnsi="宋体" w:cs="宋体"/>
          <w:b/>
          <w:color w:val="auto"/>
          <w:sz w:val="36"/>
          <w:szCs w:val="36"/>
          <w:highlight w:val="none"/>
        </w:rPr>
      </w:pPr>
    </w:p>
    <w:p>
      <w:pPr>
        <w:spacing w:line="500" w:lineRule="exact"/>
        <w:jc w:val="left"/>
        <w:outlineLvl w:val="0"/>
        <w:rPr>
          <w:color w:val="auto"/>
          <w:sz w:val="30"/>
          <w:highlight w:val="none"/>
        </w:rPr>
      </w:pPr>
    </w:p>
    <w:p>
      <w:pPr>
        <w:pStyle w:val="2"/>
        <w:rPr>
          <w:color w:val="auto"/>
          <w:highlight w:val="none"/>
        </w:rPr>
      </w:pPr>
    </w:p>
    <w:p>
      <w:pPr>
        <w:pStyle w:val="2"/>
        <w:rPr>
          <w:color w:val="auto"/>
          <w:highlight w:val="none"/>
        </w:rPr>
      </w:pPr>
    </w:p>
    <w:p>
      <w:pPr>
        <w:spacing w:line="500" w:lineRule="exact"/>
        <w:ind w:firstLine="1285" w:firstLineChars="400"/>
        <w:jc w:val="left"/>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   购   人：</w:t>
      </w:r>
      <w:r>
        <w:rPr>
          <w:rFonts w:hint="eastAsia" w:ascii="宋体" w:hAnsi="宋体" w:cs="宋体"/>
          <w:b/>
          <w:bCs/>
          <w:color w:val="auto"/>
          <w:sz w:val="32"/>
          <w:szCs w:val="32"/>
          <w:highlight w:val="none"/>
          <w:lang w:val="en-US" w:eastAsia="zh-CN"/>
        </w:rPr>
        <w:t>重庆</w:t>
      </w:r>
      <w:r>
        <w:rPr>
          <w:rFonts w:hint="eastAsia" w:ascii="宋体" w:hAnsi="宋体" w:cs="宋体"/>
          <w:b/>
          <w:bCs/>
          <w:color w:val="auto"/>
          <w:sz w:val="32"/>
          <w:szCs w:val="32"/>
          <w:highlight w:val="none"/>
        </w:rPr>
        <w:t>市市场监督管理局</w:t>
      </w:r>
      <w:r>
        <w:rPr>
          <w:rFonts w:hint="eastAsia" w:ascii="宋体" w:hAnsi="宋体" w:cs="宋体"/>
          <w:b/>
          <w:color w:val="auto"/>
          <w:sz w:val="32"/>
          <w:szCs w:val="32"/>
          <w:highlight w:val="none"/>
        </w:rPr>
        <w:t xml:space="preserve"> </w:t>
      </w:r>
    </w:p>
    <w:p>
      <w:pPr>
        <w:spacing w:line="500" w:lineRule="exact"/>
        <w:ind w:firstLine="1285" w:firstLineChars="400"/>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val="en-US" w:eastAsia="zh-CN"/>
        </w:rPr>
        <w:t>华春</w:t>
      </w:r>
      <w:r>
        <w:rPr>
          <w:rFonts w:hint="eastAsia" w:ascii="宋体" w:hAnsi="宋体" w:cs="宋体"/>
          <w:b/>
          <w:color w:val="auto"/>
          <w:sz w:val="32"/>
          <w:szCs w:val="32"/>
          <w:highlight w:val="none"/>
        </w:rPr>
        <w:t>建设工程项目管理有限责任公司</w:t>
      </w:r>
    </w:p>
    <w:p>
      <w:pPr>
        <w:spacing w:line="720" w:lineRule="exact"/>
        <w:jc w:val="center"/>
        <w:outlineLvl w:val="0"/>
        <w:rPr>
          <w:rFonts w:ascii="宋体" w:hAnsi="宋体" w:cs="宋体"/>
          <w:color w:val="auto"/>
          <w:sz w:val="48"/>
          <w:szCs w:val="32"/>
          <w:highlight w:val="none"/>
        </w:rPr>
      </w:pPr>
      <w:r>
        <w:rPr>
          <w:rFonts w:hint="eastAsia" w:ascii="宋体" w:hAnsi="宋体" w:cs="宋体"/>
          <w:b/>
          <w:color w:val="auto"/>
          <w:sz w:val="32"/>
          <w:szCs w:val="32"/>
          <w:highlight w:val="none"/>
        </w:rPr>
        <w:t>二〇二五年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pPr>
        <w:spacing w:line="720" w:lineRule="exact"/>
        <w:jc w:val="center"/>
        <w:outlineLvl w:val="0"/>
        <w:rPr>
          <w:rFonts w:ascii="宋体" w:hAnsi="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目   录</w:t>
      </w:r>
    </w:p>
    <w:p>
      <w:pPr>
        <w:pStyle w:val="46"/>
        <w:tabs>
          <w:tab w:val="right" w:leader="dot" w:pos="9402"/>
        </w:tabs>
        <w:spacing w:line="360" w:lineRule="auto"/>
        <w:ind w:left="560"/>
        <w:rPr>
          <w:rFonts w:ascii="Calibri" w:hAnsi="Calibri" w:cs="宋体"/>
          <w:color w:val="auto"/>
          <w:sz w:val="21"/>
          <w:szCs w:val="22"/>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"_Toc135915775" </w:instrText>
      </w:r>
      <w:r>
        <w:rPr>
          <w:color w:val="auto"/>
          <w:highlight w:val="none"/>
        </w:rPr>
        <w:fldChar w:fldCharType="separate"/>
      </w:r>
      <w:r>
        <w:rPr>
          <w:rStyle w:val="66"/>
          <w:rFonts w:ascii="宋体" w:hAnsi="宋体" w:cs="宋体"/>
          <w:color w:val="auto"/>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_Toc135915775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"_Toc135915776" </w:instrText>
      </w:r>
      <w:r>
        <w:rPr>
          <w:color w:val="auto"/>
          <w:highlight w:val="none"/>
        </w:rPr>
        <w:fldChar w:fldCharType="separate"/>
      </w:r>
      <w:r>
        <w:rPr>
          <w:rStyle w:val="66"/>
          <w:rFonts w:ascii="宋体" w:hAnsi="宋体" w:cs="宋体"/>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_Toc135915776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"_Toc135915777" </w:instrText>
      </w:r>
      <w:r>
        <w:rPr>
          <w:color w:val="auto"/>
          <w:highlight w:val="none"/>
        </w:rPr>
        <w:fldChar w:fldCharType="separate"/>
      </w:r>
      <w:r>
        <w:rPr>
          <w:rStyle w:val="66"/>
          <w:rFonts w:ascii="宋体" w:hAnsi="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_Toc135915777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"_Toc135915778" </w:instrText>
      </w:r>
      <w:r>
        <w:rPr>
          <w:color w:val="auto"/>
          <w:highlight w:val="none"/>
        </w:rPr>
        <w:fldChar w:fldCharType="separate"/>
      </w:r>
      <w:r>
        <w:rPr>
          <w:rStyle w:val="66"/>
          <w:rFonts w:ascii="宋体" w:hAnsi="宋体" w:cs="宋体"/>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_Toc135915778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"_Toc135915779" </w:instrText>
      </w:r>
      <w:r>
        <w:rPr>
          <w:color w:val="auto"/>
          <w:highlight w:val="none"/>
        </w:rPr>
        <w:fldChar w:fldCharType="separate"/>
      </w:r>
      <w:r>
        <w:rPr>
          <w:rStyle w:val="66"/>
          <w:rFonts w:ascii="宋体" w:hAnsi="宋体" w:cs="宋体"/>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_Toc135915779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"_Toc135915780" </w:instrText>
      </w:r>
      <w:r>
        <w:rPr>
          <w:color w:val="auto"/>
          <w:highlight w:val="none"/>
        </w:rPr>
        <w:fldChar w:fldCharType="separate"/>
      </w:r>
      <w:r>
        <w:rPr>
          <w:rStyle w:val="66"/>
          <w:rFonts w:ascii="宋体" w:hAnsi="宋体" w:cs="宋体"/>
          <w:color w:val="auto"/>
          <w:highlight w:val="none"/>
        </w:rPr>
        <w:t>五、采购项目需落实的政府采购政策</w:t>
      </w:r>
      <w:r>
        <w:rPr>
          <w:color w:val="auto"/>
          <w:highlight w:val="none"/>
        </w:rPr>
        <w:tab/>
      </w:r>
      <w:r>
        <w:rPr>
          <w:color w:val="auto"/>
          <w:highlight w:val="none"/>
        </w:rPr>
        <w:fldChar w:fldCharType="begin"/>
      </w:r>
      <w:r>
        <w:rPr>
          <w:color w:val="auto"/>
          <w:highlight w:val="none"/>
        </w:rPr>
        <w:instrText xml:space="preserve"> PAGEREF _Toc135915780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"_Toc135915781" </w:instrText>
      </w:r>
      <w:r>
        <w:rPr>
          <w:color w:val="auto"/>
          <w:highlight w:val="none"/>
        </w:rPr>
        <w:fldChar w:fldCharType="separate"/>
      </w:r>
      <w:r>
        <w:rPr>
          <w:rStyle w:val="66"/>
          <w:rFonts w:ascii="宋体" w:hAnsi="宋体" w:cs="宋体"/>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_Toc135915781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"_Toc135915782" </w:instrText>
      </w:r>
      <w:r>
        <w:rPr>
          <w:color w:val="auto"/>
          <w:highlight w:val="none"/>
        </w:rPr>
        <w:fldChar w:fldCharType="separate"/>
      </w:r>
      <w:r>
        <w:rPr>
          <w:rStyle w:val="66"/>
          <w:rFonts w:ascii="宋体" w:hAnsi="宋体" w:cs="宋体"/>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_Toc135915782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"_Toc135915783" </w:instrText>
      </w:r>
      <w:r>
        <w:rPr>
          <w:color w:val="auto"/>
          <w:highlight w:val="none"/>
        </w:rPr>
        <w:fldChar w:fldCharType="separate"/>
      </w:r>
      <w:r>
        <w:rPr>
          <w:rStyle w:val="66"/>
          <w:rFonts w:ascii="宋体" w:hAnsi="宋体" w:cs="宋体"/>
          <w:color w:val="auto"/>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_Toc135915783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"_Toc135915784" </w:instrText>
      </w:r>
      <w:r>
        <w:rPr>
          <w:color w:val="auto"/>
          <w:highlight w:val="none"/>
        </w:rPr>
        <w:fldChar w:fldCharType="separate"/>
      </w:r>
      <w:r>
        <w:rPr>
          <w:rStyle w:val="66"/>
          <w:rFonts w:ascii="宋体" w:hAnsi="宋体"/>
          <w:color w:val="auto"/>
          <w:highlight w:val="none"/>
        </w:rPr>
        <w:t>一、项目基本概况介绍</w:t>
      </w:r>
      <w:r>
        <w:rPr>
          <w:color w:val="auto"/>
          <w:highlight w:val="none"/>
        </w:rPr>
        <w:tab/>
      </w:r>
      <w:r>
        <w:rPr>
          <w:color w:val="auto"/>
          <w:highlight w:val="none"/>
        </w:rPr>
        <w:fldChar w:fldCharType="begin"/>
      </w:r>
      <w:r>
        <w:rPr>
          <w:color w:val="auto"/>
          <w:highlight w:val="none"/>
        </w:rPr>
        <w:instrText xml:space="preserve"> PAGEREF _Toc135915784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"_Toc135915785" </w:instrText>
      </w:r>
      <w:r>
        <w:rPr>
          <w:color w:val="auto"/>
          <w:highlight w:val="none"/>
        </w:rPr>
        <w:fldChar w:fldCharType="separate"/>
      </w:r>
      <w:r>
        <w:rPr>
          <w:rStyle w:val="66"/>
          <w:rFonts w:ascii="宋体" w:hAnsi="宋体"/>
          <w:color w:val="auto"/>
          <w:highlight w:val="none"/>
        </w:rPr>
        <w:t>二、服务内容及要求</w:t>
      </w:r>
      <w:r>
        <w:rPr>
          <w:color w:val="auto"/>
          <w:highlight w:val="none"/>
        </w:rPr>
        <w:tab/>
      </w:r>
      <w:r>
        <w:rPr>
          <w:color w:val="auto"/>
          <w:highlight w:val="none"/>
        </w:rPr>
        <w:fldChar w:fldCharType="begin"/>
      </w:r>
      <w:r>
        <w:rPr>
          <w:color w:val="auto"/>
          <w:highlight w:val="none"/>
        </w:rPr>
        <w:instrText xml:space="preserve"> PAGEREF _Toc135915785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hint="eastAsia" w:eastAsia="宋体"/>
          <w:color w:val="auto"/>
          <w:highlight w:val="none"/>
          <w:lang w:val="en-US" w:eastAsia="zh-CN"/>
        </w:rPr>
      </w:pPr>
      <w:r>
        <w:rPr>
          <w:rFonts w:hint="eastAsia"/>
          <w:color w:val="auto"/>
          <w:highlight w:val="none"/>
          <w:lang w:val="en-US" w:eastAsia="zh-CN"/>
        </w:rPr>
        <w:t>三、服务及质量需求</w:t>
      </w:r>
      <w:r>
        <w:rPr>
          <w:color w:val="auto"/>
          <w:highlight w:val="none"/>
        </w:rPr>
        <w:tab/>
      </w:r>
      <w:r>
        <w:rPr>
          <w:color w:val="auto"/>
          <w:highlight w:val="none"/>
        </w:rPr>
        <w:fldChar w:fldCharType="begin"/>
      </w:r>
      <w:r>
        <w:rPr>
          <w:color w:val="auto"/>
          <w:highlight w:val="none"/>
        </w:rPr>
        <w:instrText xml:space="preserve"> PAGEREF _Toc135915785 \h </w:instrText>
      </w:r>
      <w:r>
        <w:rPr>
          <w:color w:val="auto"/>
          <w:highlight w:val="none"/>
        </w:rPr>
        <w:fldChar w:fldCharType="separate"/>
      </w:r>
      <w:r>
        <w:rPr>
          <w:color w:val="auto"/>
          <w:highlight w:val="none"/>
        </w:rPr>
        <w:t>- 7 -</w:t>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"_Toc135915787" </w:instrText>
      </w:r>
      <w:r>
        <w:rPr>
          <w:color w:val="auto"/>
          <w:highlight w:val="none"/>
        </w:rPr>
        <w:fldChar w:fldCharType="separate"/>
      </w:r>
      <w:r>
        <w:rPr>
          <w:rStyle w:val="66"/>
          <w:rFonts w:ascii="宋体" w:hAnsi="宋体" w:cs="宋体"/>
          <w:color w:val="auto"/>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_Toc135915787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"_Toc135915788" </w:instrText>
      </w:r>
      <w:r>
        <w:rPr>
          <w:color w:val="auto"/>
          <w:highlight w:val="none"/>
        </w:rPr>
        <w:fldChar w:fldCharType="separate"/>
      </w:r>
      <w:r>
        <w:rPr>
          <w:rStyle w:val="66"/>
          <w:rFonts w:ascii="宋体" w:hAnsi="宋体" w:cs="宋体"/>
          <w:color w:val="auto"/>
          <w:highlight w:val="none"/>
        </w:rPr>
        <w:t>一、服务期、地点及验收方式</w:t>
      </w:r>
      <w:r>
        <w:rPr>
          <w:color w:val="auto"/>
          <w:highlight w:val="none"/>
        </w:rPr>
        <w:tab/>
      </w:r>
      <w:r>
        <w:rPr>
          <w:color w:val="auto"/>
          <w:highlight w:val="none"/>
        </w:rPr>
        <w:fldChar w:fldCharType="begin"/>
      </w:r>
      <w:r>
        <w:rPr>
          <w:color w:val="auto"/>
          <w:highlight w:val="none"/>
        </w:rPr>
        <w:instrText xml:space="preserve"> PAGEREF _Toc135915788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"_Toc135915789" </w:instrText>
      </w:r>
      <w:r>
        <w:rPr>
          <w:color w:val="auto"/>
          <w:highlight w:val="none"/>
        </w:rPr>
        <w:fldChar w:fldCharType="separate"/>
      </w:r>
      <w:r>
        <w:rPr>
          <w:rStyle w:val="66"/>
          <w:rFonts w:ascii="宋体" w:hAnsi="宋体" w:cs="宋体"/>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_Toc135915789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"_Toc135915790" </w:instrText>
      </w:r>
      <w:r>
        <w:rPr>
          <w:color w:val="auto"/>
          <w:highlight w:val="none"/>
        </w:rPr>
        <w:fldChar w:fldCharType="separate"/>
      </w:r>
      <w:r>
        <w:rPr>
          <w:rStyle w:val="66"/>
          <w:rFonts w:ascii="宋体" w:hAnsi="宋体" w:cs="宋体"/>
          <w:color w:val="auto"/>
          <w:highlight w:val="none"/>
        </w:rPr>
        <w:t>三、付款方式</w:t>
      </w:r>
      <w:r>
        <w:rPr>
          <w:color w:val="auto"/>
          <w:highlight w:val="none"/>
        </w:rPr>
        <w:tab/>
      </w:r>
      <w:r>
        <w:rPr>
          <w:color w:val="auto"/>
          <w:highlight w:val="none"/>
        </w:rPr>
        <w:fldChar w:fldCharType="begin"/>
      </w:r>
      <w:r>
        <w:rPr>
          <w:color w:val="auto"/>
          <w:highlight w:val="none"/>
        </w:rPr>
        <w:instrText xml:space="preserve"> PAGEREF _Toc135915790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"_Toc135915791" </w:instrText>
      </w:r>
      <w:r>
        <w:rPr>
          <w:color w:val="auto"/>
          <w:highlight w:val="none"/>
        </w:rPr>
        <w:fldChar w:fldCharType="separate"/>
      </w:r>
      <w:r>
        <w:rPr>
          <w:rStyle w:val="66"/>
          <w:rFonts w:ascii="宋体" w:hAnsi="宋体" w:cs="宋体"/>
          <w:color w:val="auto"/>
          <w:highlight w:val="none"/>
        </w:rPr>
        <w:t>四、知识产权</w:t>
      </w:r>
      <w:r>
        <w:rPr>
          <w:color w:val="auto"/>
          <w:highlight w:val="none"/>
        </w:rPr>
        <w:tab/>
      </w:r>
      <w:r>
        <w:rPr>
          <w:color w:val="auto"/>
          <w:highlight w:val="none"/>
        </w:rPr>
        <w:fldChar w:fldCharType="begin"/>
      </w:r>
      <w:r>
        <w:rPr>
          <w:color w:val="auto"/>
          <w:highlight w:val="none"/>
        </w:rPr>
        <w:instrText xml:space="preserve"> PAGEREF _Toc135915791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"_Toc135915792" </w:instrText>
      </w:r>
      <w:r>
        <w:rPr>
          <w:color w:val="auto"/>
          <w:highlight w:val="none"/>
        </w:rPr>
        <w:fldChar w:fldCharType="separate"/>
      </w:r>
      <w:r>
        <w:rPr>
          <w:rStyle w:val="66"/>
          <w:rFonts w:ascii="宋体" w:hAnsi="宋体" w:cs="宋体"/>
          <w:color w:val="auto"/>
          <w:highlight w:val="none"/>
        </w:rPr>
        <w:t>五、其他</w:t>
      </w:r>
      <w:r>
        <w:rPr>
          <w:color w:val="auto"/>
          <w:highlight w:val="none"/>
        </w:rPr>
        <w:tab/>
      </w:r>
      <w:r>
        <w:rPr>
          <w:color w:val="auto"/>
          <w:highlight w:val="none"/>
        </w:rPr>
        <w:fldChar w:fldCharType="begin"/>
      </w:r>
      <w:r>
        <w:rPr>
          <w:color w:val="auto"/>
          <w:highlight w:val="none"/>
        </w:rPr>
        <w:instrText xml:space="preserve"> PAGEREF _Toc135915792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"_Toc135915793" </w:instrText>
      </w:r>
      <w:r>
        <w:rPr>
          <w:color w:val="auto"/>
          <w:highlight w:val="none"/>
        </w:rPr>
        <w:fldChar w:fldCharType="separate"/>
      </w:r>
      <w:r>
        <w:rPr>
          <w:rStyle w:val="66"/>
          <w:rFonts w:ascii="宋体" w:hAnsi="宋体" w:cs="宋体"/>
          <w:color w:val="auto"/>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_Toc135915793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"_Toc135915794" </w:instrText>
      </w:r>
      <w:r>
        <w:rPr>
          <w:color w:val="auto"/>
          <w:highlight w:val="none"/>
        </w:rPr>
        <w:fldChar w:fldCharType="separate"/>
      </w:r>
      <w:r>
        <w:rPr>
          <w:rStyle w:val="66"/>
          <w:rFonts w:ascii="宋体" w:hAnsi="宋体" w:cs="宋体"/>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_Toc135915794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"_Toc135915795" </w:instrText>
      </w:r>
      <w:r>
        <w:rPr>
          <w:color w:val="auto"/>
          <w:highlight w:val="none"/>
        </w:rPr>
        <w:fldChar w:fldCharType="separate"/>
      </w:r>
      <w:r>
        <w:rPr>
          <w:rStyle w:val="66"/>
          <w:rFonts w:ascii="宋体" w:hAnsi="宋体" w:cs="宋体"/>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_Toc135915795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"_Toc135915796" </w:instrText>
      </w:r>
      <w:r>
        <w:rPr>
          <w:color w:val="auto"/>
          <w:highlight w:val="none"/>
        </w:rPr>
        <w:fldChar w:fldCharType="separate"/>
      </w:r>
      <w:r>
        <w:rPr>
          <w:rStyle w:val="66"/>
          <w:rFonts w:ascii="宋体" w:hAnsi="宋体" w:cs="宋体"/>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_Toc135915796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"_Toc135915797" </w:instrText>
      </w:r>
      <w:r>
        <w:rPr>
          <w:color w:val="auto"/>
          <w:highlight w:val="none"/>
        </w:rPr>
        <w:fldChar w:fldCharType="separate"/>
      </w:r>
      <w:r>
        <w:rPr>
          <w:rStyle w:val="66"/>
          <w:rFonts w:ascii="宋体" w:hAnsi="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_Toc135915797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"_Toc135915798" </w:instrText>
      </w:r>
      <w:r>
        <w:rPr>
          <w:color w:val="auto"/>
          <w:highlight w:val="none"/>
        </w:rPr>
        <w:fldChar w:fldCharType="separate"/>
      </w:r>
      <w:r>
        <w:rPr>
          <w:rStyle w:val="66"/>
          <w:rFonts w:ascii="宋体" w:hAnsi="宋体" w:cs="宋体"/>
          <w:bCs/>
          <w:color w:val="auto"/>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_Toc135915798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"_Toc135915799" </w:instrText>
      </w:r>
      <w:r>
        <w:rPr>
          <w:color w:val="auto"/>
          <w:highlight w:val="none"/>
        </w:rPr>
        <w:fldChar w:fldCharType="separate"/>
      </w:r>
      <w:r>
        <w:rPr>
          <w:rStyle w:val="66"/>
          <w:rFonts w:ascii="宋体" w:hAnsi="宋体" w:cs="宋体"/>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_Toc135915799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"_Toc135915800" </w:instrText>
      </w:r>
      <w:r>
        <w:rPr>
          <w:color w:val="auto"/>
          <w:highlight w:val="none"/>
        </w:rPr>
        <w:fldChar w:fldCharType="separate"/>
      </w:r>
      <w:r>
        <w:rPr>
          <w:rStyle w:val="66"/>
          <w:rFonts w:ascii="宋体" w:hAnsi="宋体" w:cs="宋体"/>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_Toc135915800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"_Toc135915801" </w:instrText>
      </w:r>
      <w:r>
        <w:rPr>
          <w:color w:val="auto"/>
          <w:highlight w:val="none"/>
        </w:rPr>
        <w:fldChar w:fldCharType="separate"/>
      </w:r>
      <w:r>
        <w:rPr>
          <w:rStyle w:val="66"/>
          <w:rFonts w:ascii="宋体" w:hAnsi="宋体" w:cs="宋体"/>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_Toc135915801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"_Toc135915802" </w:instrText>
      </w:r>
      <w:r>
        <w:rPr>
          <w:color w:val="auto"/>
          <w:highlight w:val="none"/>
        </w:rPr>
        <w:fldChar w:fldCharType="separate"/>
      </w:r>
      <w:r>
        <w:rPr>
          <w:rStyle w:val="66"/>
          <w:rFonts w:ascii="宋体" w:hAnsi="宋体" w:cs="宋体"/>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_Toc135915802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"_Toc135915803" </w:instrText>
      </w:r>
      <w:r>
        <w:rPr>
          <w:color w:val="auto"/>
          <w:highlight w:val="none"/>
        </w:rPr>
        <w:fldChar w:fldCharType="separate"/>
      </w:r>
      <w:r>
        <w:rPr>
          <w:rStyle w:val="66"/>
          <w:rFonts w:ascii="宋体" w:hAnsi="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_Toc135915803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"_Toc135915804" </w:instrText>
      </w:r>
      <w:r>
        <w:rPr>
          <w:color w:val="auto"/>
          <w:highlight w:val="none"/>
        </w:rPr>
        <w:fldChar w:fldCharType="separate"/>
      </w:r>
      <w:r>
        <w:rPr>
          <w:rStyle w:val="66"/>
          <w:rFonts w:ascii="宋体" w:hAnsi="宋体" w:cs="宋体"/>
          <w:color w:val="auto"/>
          <w:highlight w:val="none"/>
        </w:rPr>
        <w:t>六、关于质疑</w:t>
      </w:r>
      <w:r>
        <w:rPr>
          <w:color w:val="auto"/>
          <w:highlight w:val="none"/>
        </w:rPr>
        <w:tab/>
      </w:r>
      <w:r>
        <w:rPr>
          <w:color w:val="auto"/>
          <w:highlight w:val="none"/>
        </w:rPr>
        <w:fldChar w:fldCharType="begin"/>
      </w:r>
      <w:r>
        <w:rPr>
          <w:color w:val="auto"/>
          <w:highlight w:val="none"/>
        </w:rPr>
        <w:instrText xml:space="preserve"> PAGEREF _Toc135915804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"_Toc135915805" </w:instrText>
      </w:r>
      <w:r>
        <w:rPr>
          <w:color w:val="auto"/>
          <w:highlight w:val="none"/>
        </w:rPr>
        <w:fldChar w:fldCharType="separate"/>
      </w:r>
      <w:r>
        <w:rPr>
          <w:rStyle w:val="66"/>
          <w:rFonts w:ascii="宋体" w:hAnsi="宋体" w:cs="宋体"/>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_Toc135915805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"_Toc135915806" </w:instrText>
      </w:r>
      <w:r>
        <w:rPr>
          <w:color w:val="auto"/>
          <w:highlight w:val="none"/>
        </w:rPr>
        <w:fldChar w:fldCharType="separate"/>
      </w:r>
      <w:r>
        <w:rPr>
          <w:rStyle w:val="66"/>
          <w:rFonts w:ascii="宋体" w:hAnsi="宋体" w:cs="宋体"/>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_Toc135915806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"_Toc135915807" </w:instrText>
      </w:r>
      <w:r>
        <w:rPr>
          <w:color w:val="auto"/>
          <w:highlight w:val="none"/>
        </w:rPr>
        <w:fldChar w:fldCharType="separate"/>
      </w:r>
      <w:r>
        <w:rPr>
          <w:rStyle w:val="66"/>
          <w:rFonts w:ascii="宋体" w:hAnsi="宋体" w:cs="宋体"/>
          <w:color w:val="auto"/>
          <w:highlight w:val="none"/>
        </w:rPr>
        <w:t>九、项目验收</w:t>
      </w:r>
      <w:r>
        <w:rPr>
          <w:color w:val="auto"/>
          <w:highlight w:val="none"/>
        </w:rPr>
        <w:tab/>
      </w:r>
      <w:r>
        <w:rPr>
          <w:color w:val="auto"/>
          <w:highlight w:val="none"/>
        </w:rPr>
        <w:fldChar w:fldCharType="begin"/>
      </w:r>
      <w:r>
        <w:rPr>
          <w:color w:val="auto"/>
          <w:highlight w:val="none"/>
        </w:rPr>
        <w:instrText xml:space="preserve"> PAGEREF _Toc135915807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"_Toc135915808" </w:instrText>
      </w:r>
      <w:r>
        <w:rPr>
          <w:color w:val="auto"/>
          <w:highlight w:val="none"/>
        </w:rPr>
        <w:fldChar w:fldCharType="separate"/>
      </w:r>
      <w:r>
        <w:rPr>
          <w:rStyle w:val="66"/>
          <w:rFonts w:ascii="宋体" w:hAnsi="宋体" w:cs="宋体"/>
          <w:color w:val="auto"/>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_Toc135915808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"_Toc135915809" </w:instrText>
      </w:r>
      <w:r>
        <w:rPr>
          <w:color w:val="auto"/>
          <w:highlight w:val="none"/>
        </w:rPr>
        <w:fldChar w:fldCharType="separate"/>
      </w:r>
      <w:r>
        <w:rPr>
          <w:rStyle w:val="66"/>
          <w:rFonts w:ascii="宋体" w:hAnsi="宋体" w:cs="宋体"/>
          <w:color w:val="auto"/>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_Toc135915809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"_Toc135915810" </w:instrText>
      </w:r>
      <w:r>
        <w:rPr>
          <w:color w:val="auto"/>
          <w:highlight w:val="none"/>
        </w:rPr>
        <w:fldChar w:fldCharType="separate"/>
      </w:r>
      <w:r>
        <w:rPr>
          <w:rStyle w:val="66"/>
          <w:rFonts w:ascii="宋体" w:hAnsi="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_Toc135915809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"_Toc135915811" </w:instrText>
      </w:r>
      <w:r>
        <w:rPr>
          <w:color w:val="auto"/>
          <w:highlight w:val="none"/>
        </w:rPr>
        <w:fldChar w:fldCharType="separate"/>
      </w:r>
      <w:r>
        <w:rPr>
          <w:rStyle w:val="66"/>
          <w:rFonts w:ascii="宋体" w:hAnsi="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_Toc135915809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"_Toc135915812" </w:instrText>
      </w:r>
      <w:r>
        <w:rPr>
          <w:color w:val="auto"/>
          <w:highlight w:val="none"/>
        </w:rPr>
        <w:fldChar w:fldCharType="separate"/>
      </w:r>
      <w:r>
        <w:rPr>
          <w:rStyle w:val="66"/>
          <w:rFonts w:ascii="宋体" w:hAnsi="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_Toc135915809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"_Toc135915813" </w:instrText>
      </w:r>
      <w:r>
        <w:rPr>
          <w:color w:val="auto"/>
          <w:highlight w:val="none"/>
        </w:rPr>
        <w:fldChar w:fldCharType="separate"/>
      </w:r>
      <w:r>
        <w:rPr>
          <w:rStyle w:val="66"/>
          <w:rFonts w:ascii="宋体" w:hAnsi="宋体" w:cs="宋体"/>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_Toc135915809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rPr>
          <w:rFonts w:ascii="Calibri" w:hAnsi="Calibri" w:cs="宋体"/>
          <w:color w:val="auto"/>
          <w:sz w:val="21"/>
          <w:szCs w:val="22"/>
          <w:highlight w:val="none"/>
        </w:rPr>
      </w:pPr>
      <w:r>
        <w:rPr>
          <w:color w:val="auto"/>
          <w:highlight w:val="none"/>
        </w:rPr>
        <w:fldChar w:fldCharType="begin"/>
      </w:r>
      <w:r>
        <w:rPr>
          <w:color w:val="auto"/>
          <w:highlight w:val="none"/>
        </w:rPr>
        <w:instrText xml:space="preserve"> HYPERLINK \l "_Toc135915814" </w:instrText>
      </w:r>
      <w:r>
        <w:rPr>
          <w:color w:val="auto"/>
          <w:highlight w:val="none"/>
        </w:rPr>
        <w:fldChar w:fldCharType="separate"/>
      </w:r>
      <w:r>
        <w:rPr>
          <w:rStyle w:val="66"/>
          <w:rFonts w:ascii="宋体" w:hAnsi="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_Toc135915809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46"/>
        <w:tabs>
          <w:tab w:val="right" w:leader="dot" w:pos="9402"/>
        </w:tabs>
        <w:spacing w:line="360" w:lineRule="auto"/>
        <w:ind w:left="560"/>
        <w:jc w:val="center"/>
        <w:rPr>
          <w:rFonts w:ascii="宋体" w:hAnsi="宋体" w:cs="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auto"/>
          <w:szCs w:val="21"/>
          <w:highlight w:val="none"/>
        </w:rPr>
        <w:fldChar w:fldCharType="end"/>
      </w:r>
    </w:p>
    <w:p>
      <w:pPr>
        <w:pStyle w:val="4"/>
        <w:adjustRightInd w:val="0"/>
        <w:snapToGrid w:val="0"/>
        <w:spacing w:line="600" w:lineRule="exact"/>
        <w:jc w:val="center"/>
        <w:rPr>
          <w:rFonts w:ascii="宋体" w:hAnsi="宋体" w:eastAsia="宋体" w:cs="宋体"/>
          <w:b w:val="0"/>
          <w:color w:val="auto"/>
          <w:sz w:val="36"/>
          <w:szCs w:val="36"/>
          <w:highlight w:val="none"/>
        </w:rPr>
      </w:pPr>
      <w:bookmarkStart w:id="0" w:name="_Toc12789052"/>
      <w:bookmarkStart w:id="1" w:name="_Toc25911"/>
      <w:bookmarkStart w:id="2" w:name="_Toc106030870"/>
      <w:bookmarkStart w:id="3" w:name="_Toc11641050"/>
      <w:bookmarkStart w:id="4" w:name="_Toc135915775"/>
      <w:bookmarkStart w:id="5" w:name="_Toc76462316"/>
      <w:r>
        <w:rPr>
          <w:rFonts w:hint="eastAsia" w:ascii="宋体" w:hAnsi="宋体" w:eastAsia="宋体" w:cs="宋体"/>
          <w:b w:val="0"/>
          <w:color w:val="auto"/>
          <w:sz w:val="36"/>
          <w:szCs w:val="36"/>
          <w:highlight w:val="none"/>
        </w:rPr>
        <w:t>第一篇  采购邀请书</w:t>
      </w:r>
      <w:bookmarkEnd w:id="0"/>
      <w:bookmarkEnd w:id="1"/>
      <w:bookmarkEnd w:id="2"/>
      <w:bookmarkEnd w:id="3"/>
      <w:bookmarkEnd w:id="4"/>
      <w:bookmarkEnd w:id="5"/>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华春建设工程项目管理有限责任公司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w:t>
      </w:r>
      <w:r>
        <w:rPr>
          <w:rFonts w:hint="eastAsia" w:ascii="宋体" w:hAnsi="宋体" w:cs="宋体"/>
          <w:color w:val="auto"/>
          <w:sz w:val="24"/>
          <w:szCs w:val="24"/>
          <w:highlight w:val="none"/>
          <w:u w:val="single"/>
        </w:rPr>
        <w:t>市市场监督管理局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val="en-US" w:eastAsia="zh-CN"/>
        </w:rPr>
        <w:t>重庆市“十五五”市场监管规划编制</w:t>
      </w:r>
      <w:r>
        <w:rPr>
          <w:rFonts w:hint="eastAsia" w:ascii="宋体" w:hAnsi="宋体" w:cs="宋体"/>
          <w:color w:val="auto"/>
          <w:sz w:val="24"/>
          <w:szCs w:val="24"/>
          <w:highlight w:val="none"/>
        </w:rPr>
        <w:t>项目进行竞争性磋商采购。欢迎有资格的供应商前来参与磋商。</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6" w:name="_Toc317775175"/>
      <w:bookmarkStart w:id="7" w:name="_Toc106030871"/>
      <w:bookmarkStart w:id="8" w:name="_Toc135915776"/>
      <w:bookmarkStart w:id="9" w:name="_Toc28280"/>
      <w:bookmarkStart w:id="10" w:name="_Toc313893526"/>
      <w:bookmarkStart w:id="11" w:name="_Toc76462317"/>
      <w:r>
        <w:rPr>
          <w:rFonts w:hint="eastAsia" w:ascii="宋体" w:hAnsi="宋体" w:eastAsia="宋体" w:cs="宋体"/>
          <w:color w:val="auto"/>
          <w:sz w:val="24"/>
          <w:szCs w:val="24"/>
          <w:highlight w:val="none"/>
        </w:rPr>
        <w:t>一、竞争性磋商内容</w:t>
      </w:r>
      <w:bookmarkEnd w:id="6"/>
      <w:bookmarkEnd w:id="7"/>
      <w:bookmarkEnd w:id="8"/>
      <w:bookmarkEnd w:id="9"/>
      <w:bookmarkEnd w:id="10"/>
      <w:bookmarkEnd w:id="11"/>
    </w:p>
    <w:tbl>
      <w:tblPr>
        <w:tblStyle w:val="59"/>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8"/>
        <w:gridCol w:w="1621"/>
        <w:gridCol w:w="1439"/>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058"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1621"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最高限价（万元）</w:t>
            </w:r>
          </w:p>
        </w:tc>
        <w:tc>
          <w:tcPr>
            <w:tcW w:w="1439"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c>
          <w:tcPr>
            <w:tcW w:w="2261"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058" w:type="dxa"/>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1"/>
                <w:szCs w:val="21"/>
                <w:highlight w:val="none"/>
              </w:rPr>
            </w:pPr>
            <w:bookmarkStart w:id="12" w:name="_Hlk344477914"/>
            <w:r>
              <w:rPr>
                <w:rFonts w:hint="eastAsia" w:ascii="宋体" w:hAnsi="宋体" w:cs="宋体"/>
                <w:color w:val="auto"/>
                <w:sz w:val="24"/>
                <w:szCs w:val="24"/>
                <w:highlight w:val="none"/>
                <w:u w:val="none"/>
                <w:lang w:val="en-US" w:eastAsia="zh-CN"/>
              </w:rPr>
              <w:t>重庆市“十五五”市场监管规划编制</w:t>
            </w:r>
          </w:p>
        </w:tc>
        <w:tc>
          <w:tcPr>
            <w:tcW w:w="1621" w:type="dxa"/>
            <w:tcBorders>
              <w:top w:val="single" w:color="auto" w:sz="4" w:space="0"/>
              <w:left w:val="single" w:color="auto" w:sz="4" w:space="0"/>
              <w:right w:val="single" w:color="auto" w:sz="4" w:space="0"/>
            </w:tcBorders>
            <w:vAlign w:val="center"/>
          </w:tcPr>
          <w:p>
            <w:pPr>
              <w:widowControl/>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45</w:t>
            </w:r>
          </w:p>
        </w:tc>
        <w:tc>
          <w:tcPr>
            <w:tcW w:w="1439" w:type="dxa"/>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261"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1"/>
                <w:szCs w:val="21"/>
                <w:highlight w:val="none"/>
              </w:rPr>
            </w:pPr>
            <w:r>
              <w:rPr>
                <w:rFonts w:hint="eastAsia" w:ascii="宋体" w:hAnsi="宋体" w:eastAsia="宋体" w:cs="宋体"/>
                <w:color w:val="auto"/>
                <w:sz w:val="21"/>
                <w:szCs w:val="21"/>
                <w:highlight w:val="none"/>
              </w:rPr>
              <w:t>其他未列明行业</w:t>
            </w:r>
          </w:p>
        </w:tc>
      </w:tr>
      <w:bookmarkEnd w:id="12"/>
    </w:tbl>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13" w:name="_Toc106030872"/>
      <w:bookmarkStart w:id="14" w:name="_Toc135915777"/>
      <w:bookmarkStart w:id="15" w:name="_Toc76462318"/>
      <w:bookmarkStart w:id="16" w:name="_Toc373860293"/>
      <w:bookmarkStart w:id="17" w:name="_Toc317775178"/>
      <w:r>
        <w:rPr>
          <w:rFonts w:hint="eastAsia" w:ascii="宋体" w:hAnsi="宋体" w:eastAsia="宋体" w:cs="宋体"/>
          <w:color w:val="auto"/>
          <w:sz w:val="24"/>
          <w:szCs w:val="24"/>
          <w:highlight w:val="none"/>
        </w:rPr>
        <w:t>二、资金来源</w:t>
      </w:r>
      <w:bookmarkEnd w:id="13"/>
      <w:bookmarkEnd w:id="14"/>
      <w:bookmarkEnd w:id="15"/>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财政资金，预算金额为</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万元。</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18" w:name="_Toc106030873"/>
      <w:bookmarkStart w:id="19" w:name="_Toc135915778"/>
      <w:bookmarkStart w:id="20" w:name="_Toc76462319"/>
      <w:bookmarkStart w:id="21" w:name="_Toc18157"/>
      <w:r>
        <w:rPr>
          <w:rFonts w:hint="eastAsia" w:ascii="宋体" w:hAnsi="宋体" w:eastAsia="宋体" w:cs="宋体"/>
          <w:color w:val="auto"/>
          <w:sz w:val="24"/>
          <w:szCs w:val="24"/>
          <w:highlight w:val="none"/>
        </w:rPr>
        <w:t>三、供应商资格条件</w:t>
      </w:r>
      <w:bookmarkEnd w:id="18"/>
      <w:bookmarkEnd w:id="19"/>
      <w:bookmarkEnd w:id="20"/>
      <w:bookmarkEnd w:id="21"/>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（三）本项目的特定资格要求：无</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22" w:name="_Toc76462320"/>
      <w:bookmarkStart w:id="23" w:name="_Toc106030874"/>
      <w:bookmarkStart w:id="24" w:name="_Toc135915779"/>
      <w:bookmarkStart w:id="25" w:name="_Toc5267"/>
      <w:r>
        <w:rPr>
          <w:rFonts w:hint="eastAsia" w:ascii="宋体" w:hAnsi="宋体" w:eastAsia="宋体" w:cs="宋体"/>
          <w:color w:val="auto"/>
          <w:sz w:val="24"/>
          <w:szCs w:val="24"/>
          <w:highlight w:val="none"/>
        </w:rPr>
        <w:t>四、磋商有关说明</w:t>
      </w:r>
      <w:bookmarkEnd w:id="16"/>
      <w:bookmarkEnd w:id="22"/>
      <w:bookmarkEnd w:id="23"/>
      <w:bookmarkEnd w:id="24"/>
      <w:bookmarkEnd w:id="25"/>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（一）本项目采购公告在“行采家”平台（http://www.gec123.com）发布。</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供应商需通过“行采家”平台（http://www.gec123.com）或“</w:t>
      </w:r>
      <w:r>
        <w:rPr>
          <w:rFonts w:hint="eastAsia" w:ascii="宋体" w:hAnsi="宋体" w:cs="宋体"/>
          <w:color w:val="auto"/>
          <w:sz w:val="24"/>
          <w:szCs w:val="24"/>
          <w:highlight w:val="none"/>
          <w:lang w:eastAsia="zh-CN"/>
        </w:rPr>
        <w:t>重庆</w:t>
      </w:r>
      <w:r>
        <w:rPr>
          <w:rFonts w:hint="eastAsia" w:ascii="宋体" w:hAnsi="宋体" w:cs="宋体"/>
          <w:color w:val="auto"/>
          <w:sz w:val="24"/>
          <w:szCs w:val="24"/>
          <w:highlight w:val="none"/>
        </w:rPr>
        <w:t>市政府采购供应商库”（https://www.gec123.com/supplier/regist_registration）进行注册，成为正式供应商方能参与采购活动。</w:t>
      </w:r>
    </w:p>
    <w:p>
      <w:pPr>
        <w:spacing w:line="440" w:lineRule="exact"/>
        <w:ind w:left="238" w:leftChars="85"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（二）凡有意参加磋商的供应商，请在磋商文件发售期（2025年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日9:00-17:00，周末、法定节假日除外）内，通过以下方式报名获取竞争性磋商文件，磋商文件售价300元/份，售后不退：</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1.网上报名及购买磋商文件</w:t>
      </w:r>
    </w:p>
    <w:p>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在磋商文件发售期内，供应商将磋商文件购买费用汇至以下账户内进行购买。通过汇款方式购买磋商文件的，将磋商文件汇款凭证（注明项目编号）、《采购文件发售登记表》（加盖供应商公章）扫描后发送至</w:t>
      </w:r>
      <w:r>
        <w:rPr>
          <w:rFonts w:hint="eastAsia" w:ascii="宋体" w:hAnsi="宋体" w:cs="宋体"/>
          <w:b w:val="0"/>
          <w:bCs/>
          <w:color w:val="auto"/>
          <w:sz w:val="24"/>
          <w:szCs w:val="24"/>
          <w:highlight w:val="none"/>
        </w:rPr>
        <w:t>403140251@QQ.com</w:t>
      </w:r>
      <w:r>
        <w:rPr>
          <w:rFonts w:hint="eastAsia" w:ascii="宋体" w:hAnsi="宋体" w:cs="宋体"/>
          <w:color w:val="auto"/>
          <w:sz w:val="24"/>
          <w:szCs w:val="24"/>
          <w:highlight w:val="none"/>
        </w:rPr>
        <w:t>（邮箱）。</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w:t>
      </w:r>
      <w:r>
        <w:rPr>
          <w:rFonts w:hint="eastAsia" w:ascii="宋体" w:hAnsi="宋体" w:cs="宋体"/>
          <w:color w:val="auto"/>
          <w:sz w:val="24"/>
          <w:szCs w:val="24"/>
          <w:highlight w:val="none"/>
          <w:lang w:val="en-US" w:eastAsia="zh-CN"/>
        </w:rPr>
        <w:t>华春</w:t>
      </w:r>
      <w:r>
        <w:rPr>
          <w:rFonts w:hint="eastAsia" w:ascii="宋体" w:hAnsi="宋体" w:cs="宋体"/>
          <w:color w:val="auto"/>
          <w:sz w:val="24"/>
          <w:szCs w:val="24"/>
          <w:highlight w:val="none"/>
        </w:rPr>
        <w:t>建设工程项目管理有限责任公司</w:t>
      </w:r>
      <w:r>
        <w:rPr>
          <w:rFonts w:hint="eastAsia" w:ascii="宋体" w:hAnsi="宋体" w:cs="宋体"/>
          <w:color w:val="auto"/>
          <w:sz w:val="24"/>
          <w:szCs w:val="24"/>
          <w:highlight w:val="none"/>
          <w:lang w:eastAsia="zh-CN"/>
        </w:rPr>
        <w:t>重庆</w:t>
      </w:r>
      <w:r>
        <w:rPr>
          <w:rFonts w:hint="eastAsia" w:ascii="宋体" w:hAnsi="宋体" w:cs="宋体"/>
          <w:color w:val="auto"/>
          <w:sz w:val="24"/>
          <w:szCs w:val="24"/>
          <w:highlight w:val="none"/>
        </w:rPr>
        <w:t>分公司</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开户行：工行刘家台支行</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号：3100 2105 0900 0017 004</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2.在报名和磋商文件发售期内购买了磋商文件的供应商，其报名才被接收。</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w:t>
      </w:r>
      <w:r>
        <w:rPr>
          <w:rFonts w:hint="eastAsia" w:ascii="宋体" w:hAnsi="宋体" w:cs="宋体"/>
          <w:color w:val="auto"/>
          <w:sz w:val="24"/>
          <w:szCs w:val="24"/>
          <w:highlight w:val="none"/>
          <w:lang w:eastAsia="zh-CN"/>
        </w:rPr>
        <w:t>重庆</w:t>
      </w:r>
      <w:r>
        <w:rPr>
          <w:rFonts w:hint="eastAsia" w:ascii="宋体" w:hAnsi="宋体" w:cs="宋体"/>
          <w:color w:val="auto"/>
          <w:sz w:val="24"/>
          <w:szCs w:val="24"/>
          <w:highlight w:val="none"/>
        </w:rPr>
        <w:t>市市场监督管理局</w:t>
      </w:r>
      <w:r>
        <w:rPr>
          <w:rFonts w:hint="eastAsia" w:ascii="宋体" w:hAnsi="宋体" w:cs="宋体"/>
          <w:color w:val="auto"/>
          <w:sz w:val="24"/>
          <w:szCs w:val="24"/>
          <w:highlight w:val="none"/>
          <w:lang w:val="en-US" w:eastAsia="zh-CN"/>
        </w:rPr>
        <w:t>7楼</w:t>
      </w:r>
      <w:r>
        <w:rPr>
          <w:rFonts w:hint="eastAsia" w:ascii="宋体" w:hAnsi="宋体" w:cs="宋体"/>
          <w:color w:val="auto"/>
          <w:sz w:val="24"/>
          <w:szCs w:val="24"/>
          <w:highlight w:val="none"/>
        </w:rPr>
        <w:t>会议室（地址：重庆市渝北区龙山大道403号）</w:t>
      </w:r>
    </w:p>
    <w:p>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（六）响应文件递交开始时间：2025年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p>
    <w:p>
      <w:pPr>
        <w:adjustRightInd w:val="0"/>
        <w:snapToGrid w:val="0"/>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响应文件递交截止时间：2025年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p>
    <w:p>
      <w:pPr>
        <w:pStyle w:val="4"/>
        <w:adjustRightInd w:val="0"/>
        <w:snapToGrid w:val="0"/>
        <w:spacing w:before="0" w:after="0" w:line="360" w:lineRule="auto"/>
        <w:ind w:firstLine="480" w:firstLineChars="200"/>
        <w:rPr>
          <w:rFonts w:ascii="宋体" w:hAnsi="宋体" w:eastAsia="宋体" w:cs="宋体"/>
          <w:b w:val="0"/>
          <w:bCs/>
          <w:color w:val="auto"/>
          <w:sz w:val="24"/>
          <w:szCs w:val="24"/>
          <w:highlight w:val="none"/>
        </w:rPr>
      </w:pPr>
      <w:bookmarkStart w:id="26" w:name="_Toc373860294"/>
      <w:bookmarkStart w:id="27" w:name="_Toc76462321"/>
      <w:bookmarkStart w:id="28" w:name="_Toc106030875"/>
      <w:bookmarkStart w:id="29" w:name="_Toc19330"/>
      <w:bookmarkStart w:id="30" w:name="_Toc135915780"/>
      <w:r>
        <w:rPr>
          <w:rFonts w:hint="eastAsia" w:ascii="宋体" w:hAnsi="宋体" w:eastAsia="宋体" w:cs="宋体"/>
          <w:b w:val="0"/>
          <w:bCs/>
          <w:color w:val="auto"/>
          <w:sz w:val="24"/>
          <w:szCs w:val="24"/>
          <w:highlight w:val="none"/>
        </w:rPr>
        <w:t>（八）磋商地点：同响应文件递交地点。</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bookmarkEnd w:id="17"/>
      <w:bookmarkEnd w:id="26"/>
      <w:bookmarkStart w:id="31" w:name="_Toc479668114"/>
      <w:bookmarkStart w:id="32" w:name="_Toc480466698"/>
      <w:r>
        <w:rPr>
          <w:rFonts w:hint="eastAsia" w:ascii="宋体" w:hAnsi="宋体" w:eastAsia="宋体" w:cs="宋体"/>
          <w:color w:val="auto"/>
          <w:sz w:val="24"/>
          <w:szCs w:val="24"/>
          <w:highlight w:val="none"/>
        </w:rPr>
        <w:t>采购项目需落实的政府采购政策</w:t>
      </w:r>
      <w:bookmarkEnd w:id="27"/>
      <w:bookmarkEnd w:id="28"/>
      <w:bookmarkEnd w:id="29"/>
      <w:bookmarkEnd w:id="30"/>
      <w:bookmarkEnd w:id="31"/>
      <w:bookmarkEnd w:id="32"/>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的规定，落实支持残疾人福利性单位发展政策。</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33" w:name="_Toc106030876"/>
      <w:bookmarkStart w:id="34" w:name="_Toc6206"/>
      <w:bookmarkStart w:id="35" w:name="_Toc76462322"/>
      <w:bookmarkStart w:id="36" w:name="_Toc480466699"/>
      <w:bookmarkStart w:id="37" w:name="_Toc135915781"/>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有关规定</w:t>
      </w:r>
      <w:bookmarkEnd w:id="33"/>
      <w:bookmarkEnd w:id="34"/>
      <w:bookmarkEnd w:id="35"/>
      <w:bookmarkEnd w:id="36"/>
      <w:bookmarkEnd w:id="37"/>
    </w:p>
    <w:p>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（三）本项目的澄清文件（如果有）一律在“行采家”平台（http://www.gec123.com）上发布，请各供应商注意下载；无论供应商下载与否，均视同供应商已知晓本项目澄清文件（如果有）的内容。</w:t>
      </w:r>
    </w:p>
    <w:p>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pPr>
        <w:adjustRightInd w:val="0"/>
        <w:snapToGrid w:val="0"/>
        <w:spacing w:line="360" w:lineRule="auto"/>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（六）本项目不接受联合体参与磋商，否则按无效处理。</w:t>
      </w:r>
    </w:p>
    <w:p>
      <w:pPr>
        <w:adjustRightInd w:val="0"/>
        <w:snapToGrid w:val="0"/>
        <w:spacing w:line="360" w:lineRule="auto"/>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（七）本项目不接受合同分包，否则按无效处理。</w:t>
      </w:r>
    </w:p>
    <w:p>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38"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39" w:name="_Toc135915782"/>
      <w:bookmarkStart w:id="40" w:name="_Toc76462323"/>
      <w:bookmarkStart w:id="41" w:name="_Toc106030877"/>
      <w:bookmarkStart w:id="42" w:name="_Toc10720"/>
      <w:r>
        <w:rPr>
          <w:rFonts w:hint="eastAsia" w:ascii="宋体" w:hAnsi="宋体" w:eastAsia="宋体" w:cs="宋体"/>
          <w:color w:val="auto"/>
          <w:sz w:val="24"/>
          <w:szCs w:val="24"/>
          <w:highlight w:val="none"/>
        </w:rPr>
        <w:t>七、联系方式</w:t>
      </w:r>
      <w:bookmarkEnd w:id="38"/>
      <w:bookmarkEnd w:id="39"/>
      <w:bookmarkEnd w:id="40"/>
      <w:bookmarkEnd w:id="41"/>
      <w:bookmarkEnd w:id="42"/>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w:t>
      </w:r>
      <w:r>
        <w:rPr>
          <w:rFonts w:hint="eastAsia" w:ascii="宋体" w:hAnsi="宋体" w:cs="宋体"/>
          <w:color w:val="auto"/>
          <w:sz w:val="24"/>
          <w:szCs w:val="24"/>
          <w:highlight w:val="none"/>
        </w:rPr>
        <w:t>市市场监督管理局</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周</w:t>
      </w:r>
      <w:r>
        <w:rPr>
          <w:rFonts w:ascii="宋体" w:hAnsi="宋体" w:cs="宋体"/>
          <w:color w:val="auto"/>
          <w:sz w:val="24"/>
          <w:szCs w:val="24"/>
          <w:highlight w:val="none"/>
        </w:rPr>
        <w:t>老师</w:t>
      </w:r>
    </w:p>
    <w:p>
      <w:pPr>
        <w:adjustRightInd w:val="0"/>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023-63711140</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址：重庆市渝北区龙山大道403号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（二）采购代理机构：</w:t>
      </w:r>
      <w:r>
        <w:rPr>
          <w:rFonts w:hint="eastAsia" w:ascii="宋体" w:hAnsi="宋体" w:cs="宋体"/>
          <w:color w:val="auto"/>
          <w:sz w:val="24"/>
          <w:szCs w:val="24"/>
          <w:highlight w:val="none"/>
          <w:lang w:val="en-US" w:eastAsia="zh-CN"/>
        </w:rPr>
        <w:t>华春</w:t>
      </w:r>
      <w:r>
        <w:rPr>
          <w:rFonts w:hint="eastAsia" w:ascii="宋体" w:hAnsi="宋体" w:cs="宋体"/>
          <w:color w:val="auto"/>
          <w:sz w:val="24"/>
          <w:szCs w:val="24"/>
          <w:highlight w:val="none"/>
        </w:rPr>
        <w:t>建设工程项目管理有限责任公司</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联系人：曾老师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话：023-86394748</w:t>
      </w:r>
    </w:p>
    <w:p>
      <w:pPr>
        <w:adjustRightInd w:val="0"/>
        <w:snapToGrid w:val="0"/>
        <w:spacing w:line="360" w:lineRule="auto"/>
        <w:ind w:firstLine="480" w:firstLineChars="200"/>
        <w:rPr>
          <w:rFonts w:ascii="宋体" w:hAnsi="宋体" w:cs="宋体"/>
          <w:color w:val="auto"/>
          <w:sz w:val="32"/>
          <w:szCs w:val="32"/>
          <w:highlight w:val="none"/>
        </w:rPr>
      </w:pPr>
      <w:r>
        <w:rPr>
          <w:rFonts w:hint="eastAsia" w:ascii="宋体" w:hAnsi="宋体" w:cs="宋体"/>
          <w:color w:val="auto"/>
          <w:sz w:val="24"/>
          <w:szCs w:val="24"/>
          <w:highlight w:val="none"/>
        </w:rPr>
        <w:t>地  址：重庆市江北区建新东路82号</w:t>
      </w:r>
    </w:p>
    <w:p>
      <w:pPr>
        <w:adjustRightInd w:val="0"/>
        <w:snapToGrid w:val="0"/>
        <w:spacing w:line="360" w:lineRule="auto"/>
        <w:ind w:firstLine="482" w:firstLineChars="200"/>
        <w:rPr>
          <w:rFonts w:ascii="宋体" w:hAnsi="宋体" w:cs="宋体"/>
          <w:b/>
          <w:color w:val="auto"/>
          <w:sz w:val="24"/>
          <w:szCs w:val="24"/>
          <w:highlight w:val="none"/>
        </w:rPr>
        <w:sectPr>
          <w:pgSz w:w="11907" w:h="16840"/>
          <w:pgMar w:top="1440" w:right="1080" w:bottom="1440" w:left="1080" w:header="964" w:footer="992" w:gutter="0"/>
          <w:pgNumType w:fmt="numberInDash"/>
          <w:cols w:space="720" w:num="1"/>
          <w:docGrid w:linePitch="381" w:charSpace="0"/>
        </w:sectPr>
      </w:pPr>
    </w:p>
    <w:p>
      <w:pPr>
        <w:pStyle w:val="4"/>
        <w:adjustRightInd w:val="0"/>
        <w:snapToGrid w:val="0"/>
        <w:spacing w:before="0" w:after="0" w:line="360" w:lineRule="auto"/>
        <w:jc w:val="left"/>
        <w:rPr>
          <w:rFonts w:ascii="宋体" w:hAnsi="宋体" w:eastAsia="宋体" w:cs="宋体"/>
          <w:b w:val="0"/>
          <w:color w:val="auto"/>
          <w:sz w:val="36"/>
          <w:szCs w:val="36"/>
          <w:highlight w:val="none"/>
        </w:rPr>
      </w:pPr>
      <w:bookmarkStart w:id="43" w:name="_Toc135915783"/>
      <w:bookmarkStart w:id="44" w:name="_Toc106030878"/>
      <w:bookmarkStart w:id="45" w:name="_Toc76462324"/>
      <w:bookmarkStart w:id="46" w:name="_Toc26662"/>
      <w:r>
        <w:rPr>
          <w:rFonts w:hint="eastAsia" w:ascii="宋体" w:hAnsi="宋体" w:eastAsia="宋体" w:cs="宋体"/>
          <w:b w:val="0"/>
          <w:color w:val="auto"/>
          <w:sz w:val="36"/>
          <w:szCs w:val="36"/>
          <w:highlight w:val="none"/>
        </w:rPr>
        <w:t>附件</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采购文件发售登记表</w:t>
      </w:r>
    </w:p>
    <w:p>
      <w:pPr>
        <w:jc w:val="left"/>
        <w:rPr>
          <w:rFonts w:ascii="宋体" w:hAnsi="宋体" w:cs="宋体"/>
          <w:b/>
          <w:bCs/>
          <w:color w:val="auto"/>
          <w:spacing w:val="40"/>
          <w:highlight w:val="none"/>
        </w:rPr>
      </w:pPr>
    </w:p>
    <w:tbl>
      <w:tblPr>
        <w:tblStyle w:val="59"/>
        <w:tblW w:w="87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472"/>
        <w:gridCol w:w="31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磋商项目编号</w:t>
            </w:r>
          </w:p>
        </w:tc>
        <w:tc>
          <w:tcPr>
            <w:tcW w:w="6627" w:type="dxa"/>
            <w:gridSpan w:val="3"/>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磋商项目名称</w:t>
            </w:r>
          </w:p>
        </w:tc>
        <w:tc>
          <w:tcPr>
            <w:tcW w:w="6627" w:type="dxa"/>
            <w:gridSpan w:val="3"/>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供应商名称（盖章）</w:t>
            </w:r>
          </w:p>
        </w:tc>
        <w:tc>
          <w:tcPr>
            <w:tcW w:w="6627" w:type="dxa"/>
            <w:gridSpan w:val="3"/>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供应商地址</w:t>
            </w:r>
          </w:p>
        </w:tc>
        <w:tc>
          <w:tcPr>
            <w:tcW w:w="6627" w:type="dxa"/>
            <w:gridSpan w:val="3"/>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84" w:type="dxa"/>
            <w:vAlign w:val="center"/>
          </w:tcPr>
          <w:p>
            <w:pPr>
              <w:jc w:val="center"/>
              <w:rPr>
                <w:rFonts w:ascii="宋体" w:hAnsi="宋体" w:cs="宋体"/>
                <w:color w:val="auto"/>
                <w:sz w:val="30"/>
                <w:szCs w:val="30"/>
                <w:highlight w:val="none"/>
              </w:rPr>
            </w:pPr>
          </w:p>
        </w:tc>
        <w:tc>
          <w:tcPr>
            <w:tcW w:w="1472"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3171" w:type="dxa"/>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84" w:type="dxa"/>
            <w:vAlign w:val="center"/>
          </w:tcPr>
          <w:p>
            <w:pPr>
              <w:jc w:val="center"/>
              <w:rPr>
                <w:rFonts w:ascii="宋体" w:hAnsi="宋体" w:cs="宋体"/>
                <w:color w:val="auto"/>
                <w:sz w:val="30"/>
                <w:szCs w:val="30"/>
                <w:highlight w:val="none"/>
              </w:rPr>
            </w:pPr>
          </w:p>
        </w:tc>
        <w:tc>
          <w:tcPr>
            <w:tcW w:w="1472"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3171" w:type="dxa"/>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6627" w:type="dxa"/>
            <w:gridSpan w:val="3"/>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购买时间</w:t>
            </w:r>
          </w:p>
        </w:tc>
        <w:tc>
          <w:tcPr>
            <w:tcW w:w="6627" w:type="dxa"/>
            <w:gridSpan w:val="3"/>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磋商文件售价</w:t>
            </w:r>
          </w:p>
        </w:tc>
        <w:tc>
          <w:tcPr>
            <w:tcW w:w="6627" w:type="dxa"/>
            <w:gridSpan w:val="3"/>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人民币：300元/份（售后不退）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093" w:type="dxa"/>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备注</w:t>
            </w:r>
          </w:p>
        </w:tc>
        <w:tc>
          <w:tcPr>
            <w:tcW w:w="6627" w:type="dxa"/>
            <w:gridSpan w:val="3"/>
            <w:vAlign w:val="center"/>
          </w:tcPr>
          <w:p>
            <w:pPr>
              <w:jc w:val="center"/>
              <w:rPr>
                <w:rFonts w:ascii="宋体" w:hAnsi="宋体" w:cs="宋体"/>
                <w:color w:val="auto"/>
                <w:sz w:val="30"/>
                <w:szCs w:val="30"/>
                <w:highlight w:val="none"/>
              </w:rPr>
            </w:pPr>
          </w:p>
        </w:tc>
      </w:tr>
    </w:tbl>
    <w:p>
      <w:pPr>
        <w:pStyle w:val="4"/>
        <w:adjustRightInd w:val="0"/>
        <w:snapToGrid w:val="0"/>
        <w:spacing w:before="0" w:after="0" w:line="360" w:lineRule="auto"/>
        <w:rPr>
          <w:rFonts w:ascii="宋体" w:hAnsi="宋体" w:eastAsia="宋体" w:cs="宋体"/>
          <w:b w:val="0"/>
          <w:color w:val="auto"/>
          <w:sz w:val="36"/>
          <w:szCs w:val="36"/>
          <w:highlight w:val="none"/>
        </w:rPr>
      </w:pPr>
    </w:p>
    <w:p>
      <w:pPr>
        <w:rPr>
          <w:rFonts w:ascii="宋体" w:hAnsi="宋体" w:cs="宋体"/>
          <w:color w:val="auto"/>
          <w:sz w:val="36"/>
          <w:szCs w:val="36"/>
          <w:highlight w:val="none"/>
        </w:rPr>
      </w:pPr>
    </w:p>
    <w:p>
      <w:pPr>
        <w:pStyle w:val="2"/>
        <w:rPr>
          <w:color w:val="auto"/>
          <w:highlight w:val="none"/>
        </w:rPr>
      </w:pPr>
    </w:p>
    <w:p>
      <w:pPr>
        <w:pStyle w:val="4"/>
        <w:adjustRightInd w:val="0"/>
        <w:snapToGrid w:val="0"/>
        <w:spacing w:line="600" w:lineRule="exact"/>
        <w:jc w:val="center"/>
        <w:rPr>
          <w:rFonts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第二篇  项目服务需求</w:t>
      </w:r>
      <w:bookmarkEnd w:id="43"/>
      <w:bookmarkEnd w:id="44"/>
      <w:bookmarkEnd w:id="45"/>
      <w:bookmarkEnd w:id="46"/>
    </w:p>
    <w:p>
      <w:pPr>
        <w:bidi w:val="0"/>
        <w:rPr>
          <w:b/>
          <w:bCs/>
          <w:color w:val="auto"/>
          <w:highlight w:val="none"/>
        </w:rPr>
      </w:pPr>
      <w:bookmarkStart w:id="47" w:name="_Toc135915784"/>
      <w:bookmarkStart w:id="48" w:name="_Toc106030879"/>
      <w:bookmarkStart w:id="49" w:name="_Toc12789058"/>
      <w:r>
        <w:rPr>
          <w:rFonts w:hint="eastAsia"/>
          <w:b/>
          <w:bCs/>
          <w:color w:val="auto"/>
          <w:highlight w:val="none"/>
        </w:rPr>
        <w:t>一、项目基本概况介绍</w:t>
      </w:r>
      <w:bookmarkEnd w:id="47"/>
      <w:bookmarkEnd w:id="48"/>
    </w:p>
    <w:tbl>
      <w:tblPr>
        <w:tblStyle w:val="59"/>
        <w:tblW w:w="893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26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394"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2694"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数量/单位</w:t>
            </w:r>
          </w:p>
        </w:tc>
        <w:tc>
          <w:tcPr>
            <w:tcW w:w="1843"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4" w:type="dxa"/>
            <w:vAlign w:val="center"/>
          </w:tcPr>
          <w:p>
            <w:pPr>
              <w:spacing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重庆市“十五五”市场监管规划编制</w:t>
            </w:r>
          </w:p>
        </w:tc>
        <w:tc>
          <w:tcPr>
            <w:tcW w:w="2694" w:type="dxa"/>
            <w:vAlign w:val="center"/>
          </w:tcPr>
          <w:p>
            <w:pPr>
              <w:spacing w:line="360" w:lineRule="auto"/>
              <w:ind w:firstLine="840" w:firstLineChars="4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1项</w:t>
            </w:r>
          </w:p>
        </w:tc>
        <w:tc>
          <w:tcPr>
            <w:tcW w:w="1843" w:type="dxa"/>
            <w:vAlign w:val="center"/>
          </w:tcPr>
          <w:p>
            <w:pPr>
              <w:spacing w:line="360" w:lineRule="auto"/>
              <w:jc w:val="center"/>
              <w:rPr>
                <w:rFonts w:ascii="宋体" w:hAnsi="宋体"/>
                <w:color w:val="auto"/>
                <w:sz w:val="21"/>
                <w:szCs w:val="21"/>
                <w:highlight w:val="none"/>
              </w:rPr>
            </w:pPr>
          </w:p>
        </w:tc>
      </w:tr>
    </w:tbl>
    <w:p>
      <w:pPr>
        <w:bidi w:val="0"/>
        <w:rPr>
          <w:color w:val="auto"/>
          <w:highlight w:val="none"/>
        </w:rPr>
      </w:pPr>
      <w:bookmarkStart w:id="50" w:name="_Toc106030880"/>
      <w:bookmarkStart w:id="51" w:name="_Toc135915785"/>
    </w:p>
    <w:p>
      <w:pPr>
        <w:keepNext w:val="0"/>
        <w:keepLines w:val="0"/>
        <w:pageBreakBefore w:val="0"/>
        <w:widowControl/>
        <w:numPr>
          <w:ilvl w:val="-1"/>
          <w:numId w:val="0"/>
        </w:numPr>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二、</w:t>
      </w:r>
      <w:r>
        <w:rPr>
          <w:rFonts w:hint="eastAsia" w:ascii="Times New Roman" w:hAnsi="Times New Roman" w:eastAsia="宋体" w:cs="Times New Roman"/>
          <w:b/>
          <w:bCs/>
          <w:color w:val="auto"/>
          <w:highlight w:val="none"/>
        </w:rPr>
        <w:t>服务内容</w:t>
      </w:r>
      <w:bookmarkEnd w:id="50"/>
      <w:r>
        <w:rPr>
          <w:rFonts w:hint="eastAsia" w:ascii="Times New Roman" w:hAnsi="Times New Roman" w:eastAsia="宋体" w:cs="Times New Roman"/>
          <w:b/>
          <w:bCs/>
          <w:color w:val="auto"/>
          <w:highlight w:val="none"/>
        </w:rPr>
        <w:t>及要求</w:t>
      </w:r>
      <w:bookmarkEnd w:id="51"/>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bookmarkStart w:id="52" w:name="_Toc24567"/>
      <w:bookmarkStart w:id="53" w:name="_Toc135915787"/>
      <w:bookmarkStart w:id="54" w:name="_Toc76462327"/>
      <w:bookmarkStart w:id="55" w:name="_Toc106030882"/>
      <w:r>
        <w:rPr>
          <w:rFonts w:hint="eastAsia" w:asciiTheme="minorEastAsia" w:hAnsiTheme="minorEastAsia" w:eastAsiaTheme="minorEastAsia" w:cstheme="minorEastAsia"/>
          <w:b/>
          <w:bCs/>
          <w:color w:val="auto"/>
          <w:sz w:val="24"/>
          <w:szCs w:val="24"/>
          <w:highlight w:val="none"/>
        </w:rPr>
        <w:t>（一）开展</w:t>
      </w:r>
      <w:r>
        <w:rPr>
          <w:rFonts w:hint="eastAsia" w:asciiTheme="minorEastAsia" w:hAnsiTheme="minorEastAsia" w:eastAsiaTheme="minorEastAsia" w:cstheme="minorEastAsia"/>
          <w:b/>
          <w:bCs/>
          <w:color w:val="auto"/>
          <w:sz w:val="24"/>
          <w:szCs w:val="24"/>
          <w:highlight w:val="none"/>
          <w:lang w:val="en-US" w:eastAsia="zh-CN"/>
        </w:rPr>
        <w:t>重庆市市场监管现代化“十四五”规划总结评估</w:t>
      </w:r>
      <w:r>
        <w:rPr>
          <w:rFonts w:hint="eastAsia" w:asciiTheme="minorEastAsia" w:hAnsiTheme="minorEastAsia" w:eastAsiaTheme="minorEastAsia" w:cstheme="minorEastAsia"/>
          <w:b/>
          <w:bCs/>
          <w:color w:val="auto"/>
          <w:sz w:val="24"/>
          <w:szCs w:val="24"/>
          <w:highlight w:val="none"/>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根据《</w:t>
      </w:r>
      <w:r>
        <w:rPr>
          <w:rFonts w:hint="eastAsia" w:asciiTheme="minorEastAsia" w:hAnsiTheme="minorEastAsia" w:eastAsiaTheme="minorEastAsia" w:cstheme="minorEastAsia"/>
          <w:color w:val="auto"/>
          <w:sz w:val="24"/>
          <w:szCs w:val="24"/>
          <w:highlight w:val="none"/>
          <w:lang w:eastAsia="zh-CN"/>
        </w:rPr>
        <w:t>重庆</w:t>
      </w:r>
      <w:r>
        <w:rPr>
          <w:rFonts w:hint="eastAsia" w:asciiTheme="minorEastAsia" w:hAnsiTheme="minorEastAsia" w:eastAsiaTheme="minorEastAsia" w:cstheme="minorEastAsia"/>
          <w:color w:val="auto"/>
          <w:sz w:val="24"/>
          <w:szCs w:val="24"/>
          <w:highlight w:val="none"/>
        </w:rPr>
        <w:t>市人民政府关于印发</w:t>
      </w:r>
      <w:r>
        <w:rPr>
          <w:rFonts w:hint="eastAsia" w:asciiTheme="minorEastAsia" w:hAnsiTheme="minorEastAsia" w:eastAsiaTheme="minorEastAsia" w:cstheme="minorEastAsia"/>
          <w:color w:val="auto"/>
          <w:sz w:val="24"/>
          <w:szCs w:val="24"/>
          <w:highlight w:val="none"/>
          <w:lang w:eastAsia="zh-CN"/>
        </w:rPr>
        <w:t>重庆</w:t>
      </w:r>
      <w:r>
        <w:rPr>
          <w:rFonts w:hint="eastAsia" w:asciiTheme="minorEastAsia" w:hAnsiTheme="minorEastAsia" w:eastAsiaTheme="minorEastAsia" w:cstheme="minorEastAsia"/>
          <w:color w:val="auto"/>
          <w:sz w:val="24"/>
          <w:szCs w:val="24"/>
          <w:highlight w:val="none"/>
        </w:rPr>
        <w:t>市市场监管现代化“十四五”规划（2021—2025年）的通知</w:t>
      </w:r>
      <w:r>
        <w:rPr>
          <w:rFonts w:hint="eastAsia" w:asciiTheme="minorEastAsia" w:hAnsiTheme="minorEastAsia" w:eastAsiaTheme="minorEastAsia" w:cstheme="minorEastAsia"/>
          <w:color w:val="auto"/>
          <w:sz w:val="24"/>
          <w:szCs w:val="24"/>
          <w:highlight w:val="none"/>
          <w:lang w:val="en-US" w:eastAsia="zh-CN"/>
        </w:rPr>
        <w:t>》要求</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总结</w:t>
      </w:r>
      <w:r>
        <w:rPr>
          <w:rFonts w:hint="eastAsia" w:asciiTheme="minorEastAsia" w:hAnsiTheme="minorEastAsia" w:eastAsiaTheme="minorEastAsia" w:cstheme="minorEastAsia"/>
          <w:color w:val="auto"/>
          <w:sz w:val="24"/>
          <w:szCs w:val="24"/>
          <w:highlight w:val="none"/>
        </w:rPr>
        <w:t>评估</w:t>
      </w:r>
      <w:r>
        <w:rPr>
          <w:rFonts w:hint="eastAsia" w:asciiTheme="minorEastAsia" w:hAnsiTheme="minorEastAsia" w:eastAsiaTheme="minorEastAsia" w:cstheme="minorEastAsia"/>
          <w:color w:val="auto"/>
          <w:sz w:val="24"/>
          <w:szCs w:val="24"/>
          <w:highlight w:val="none"/>
          <w:lang w:val="en-US" w:eastAsia="zh-CN"/>
        </w:rPr>
        <w:t>重庆市市场监管</w:t>
      </w:r>
      <w:r>
        <w:rPr>
          <w:rFonts w:hint="eastAsia" w:asciiTheme="minorEastAsia" w:hAnsiTheme="minorEastAsia" w:eastAsiaTheme="minorEastAsia" w:cstheme="minorEastAsia"/>
          <w:color w:val="auto"/>
          <w:sz w:val="24"/>
          <w:szCs w:val="24"/>
          <w:highlight w:val="none"/>
          <w:lang w:eastAsia="zh-CN"/>
        </w:rPr>
        <w:t>现代化</w:t>
      </w:r>
      <w:r>
        <w:rPr>
          <w:rFonts w:hint="eastAsia" w:asciiTheme="minorEastAsia" w:hAnsiTheme="minorEastAsia" w:eastAsiaTheme="minorEastAsia" w:cstheme="minorEastAsia"/>
          <w:color w:val="auto"/>
          <w:sz w:val="24"/>
          <w:szCs w:val="24"/>
          <w:highlight w:val="none"/>
        </w:rPr>
        <w:t>“十四五”规划主要指标完成情况、</w:t>
      </w:r>
      <w:r>
        <w:rPr>
          <w:rFonts w:hint="eastAsia" w:asciiTheme="minorEastAsia" w:hAnsiTheme="minorEastAsia" w:eastAsiaTheme="minorEastAsia" w:cstheme="minorEastAsia"/>
          <w:color w:val="auto"/>
          <w:sz w:val="24"/>
          <w:szCs w:val="24"/>
          <w:highlight w:val="none"/>
          <w:lang w:val="en-US" w:eastAsia="zh-CN"/>
        </w:rPr>
        <w:t>重点举措落实情况、</w:t>
      </w:r>
      <w:r>
        <w:rPr>
          <w:rFonts w:hint="eastAsia" w:asciiTheme="minorEastAsia" w:hAnsiTheme="minorEastAsia" w:eastAsiaTheme="minorEastAsia" w:cstheme="minorEastAsia"/>
          <w:color w:val="auto"/>
          <w:sz w:val="24"/>
          <w:szCs w:val="24"/>
          <w:highlight w:val="none"/>
        </w:rPr>
        <w:t>重大项目实施情况，</w:t>
      </w:r>
      <w:r>
        <w:rPr>
          <w:rFonts w:hint="eastAsia" w:asciiTheme="minorEastAsia" w:hAnsiTheme="minorEastAsia" w:eastAsiaTheme="minorEastAsia" w:cstheme="minorEastAsia"/>
          <w:color w:val="auto"/>
          <w:sz w:val="24"/>
          <w:szCs w:val="24"/>
          <w:highlight w:val="none"/>
          <w:lang w:val="en-US" w:eastAsia="zh-CN"/>
        </w:rPr>
        <w:t>全面梳理</w:t>
      </w:r>
      <w:r>
        <w:rPr>
          <w:rFonts w:hint="eastAsia" w:asciiTheme="minorEastAsia" w:hAnsiTheme="minorEastAsia" w:eastAsiaTheme="minorEastAsia" w:cstheme="minorEastAsia"/>
          <w:color w:val="auto"/>
          <w:sz w:val="24"/>
          <w:szCs w:val="24"/>
          <w:highlight w:val="none"/>
        </w:rPr>
        <w:t>“十四五”期间</w:t>
      </w:r>
      <w:r>
        <w:rPr>
          <w:rFonts w:hint="eastAsia" w:asciiTheme="minorEastAsia" w:hAnsiTheme="minorEastAsia" w:eastAsiaTheme="minorEastAsia" w:cstheme="minorEastAsia"/>
          <w:color w:val="auto"/>
          <w:sz w:val="24"/>
          <w:szCs w:val="24"/>
          <w:highlight w:val="none"/>
          <w:lang w:val="en-US" w:eastAsia="zh-CN"/>
        </w:rPr>
        <w:t>重庆市市场监管</w:t>
      </w:r>
      <w:r>
        <w:rPr>
          <w:rFonts w:hint="eastAsia" w:asciiTheme="minorEastAsia" w:hAnsiTheme="minorEastAsia" w:eastAsiaTheme="minorEastAsia" w:cstheme="minorEastAsia"/>
          <w:color w:val="auto"/>
          <w:sz w:val="24"/>
          <w:szCs w:val="24"/>
          <w:highlight w:val="none"/>
          <w:lang w:eastAsia="zh-CN"/>
        </w:rPr>
        <w:t>现代化</w:t>
      </w:r>
      <w:r>
        <w:rPr>
          <w:rFonts w:hint="eastAsia" w:asciiTheme="minorEastAsia" w:hAnsiTheme="minorEastAsia" w:eastAsiaTheme="minorEastAsia" w:cstheme="minorEastAsia"/>
          <w:color w:val="auto"/>
          <w:sz w:val="24"/>
          <w:szCs w:val="24"/>
          <w:highlight w:val="none"/>
        </w:rPr>
        <w:t>发展的</w:t>
      </w:r>
      <w:r>
        <w:rPr>
          <w:rFonts w:hint="eastAsia" w:asciiTheme="minorEastAsia" w:hAnsiTheme="minorEastAsia" w:eastAsiaTheme="minorEastAsia" w:cstheme="minorEastAsia"/>
          <w:color w:val="auto"/>
          <w:sz w:val="24"/>
          <w:szCs w:val="24"/>
          <w:highlight w:val="none"/>
          <w:lang w:val="en-US" w:eastAsia="zh-CN"/>
        </w:rPr>
        <w:t>主要</w:t>
      </w:r>
      <w:r>
        <w:rPr>
          <w:rFonts w:hint="eastAsia" w:asciiTheme="minorEastAsia" w:hAnsiTheme="minorEastAsia" w:eastAsiaTheme="minorEastAsia" w:cstheme="minorEastAsia"/>
          <w:color w:val="auto"/>
          <w:sz w:val="24"/>
          <w:szCs w:val="24"/>
          <w:highlight w:val="none"/>
        </w:rPr>
        <w:t>成效</w:t>
      </w:r>
      <w:r>
        <w:rPr>
          <w:rFonts w:hint="eastAsia" w:asciiTheme="minorEastAsia" w:hAnsiTheme="minorEastAsia" w:eastAsiaTheme="minorEastAsia" w:cstheme="minorEastAsia"/>
          <w:color w:val="auto"/>
          <w:sz w:val="24"/>
          <w:szCs w:val="24"/>
          <w:highlight w:val="none"/>
          <w:lang w:val="en-US" w:eastAsia="zh-CN"/>
        </w:rPr>
        <w:t>和标志性成果，认真总结规划实施过程中的经验教训，针对存在问题提出工作努力方向，</w:t>
      </w:r>
      <w:r>
        <w:rPr>
          <w:rFonts w:hint="eastAsia" w:asciiTheme="minorEastAsia" w:hAnsiTheme="minorEastAsia" w:eastAsiaTheme="minorEastAsia" w:cstheme="minorEastAsia"/>
          <w:color w:val="auto"/>
          <w:sz w:val="24"/>
          <w:szCs w:val="24"/>
          <w:highlight w:val="none"/>
        </w:rPr>
        <w:t>形成</w:t>
      </w:r>
      <w:r>
        <w:rPr>
          <w:rFonts w:hint="eastAsia" w:asciiTheme="minorEastAsia" w:hAnsiTheme="minorEastAsia" w:eastAsiaTheme="minorEastAsia" w:cstheme="minorEastAsia"/>
          <w:color w:val="auto"/>
          <w:sz w:val="24"/>
          <w:szCs w:val="24"/>
          <w:highlight w:val="none"/>
          <w:lang w:val="en-US" w:eastAsia="zh-CN"/>
        </w:rPr>
        <w:t>重庆市</w:t>
      </w:r>
      <w:r>
        <w:rPr>
          <w:rFonts w:hint="eastAsia" w:asciiTheme="minorEastAsia" w:hAnsiTheme="minorEastAsia" w:eastAsiaTheme="minorEastAsia" w:cstheme="minorEastAsia"/>
          <w:color w:val="auto"/>
          <w:sz w:val="24"/>
          <w:szCs w:val="24"/>
          <w:highlight w:val="none"/>
        </w:rPr>
        <w:t>市场监管现代化“十四五”</w:t>
      </w:r>
      <w:r>
        <w:rPr>
          <w:rFonts w:hint="eastAsia" w:asciiTheme="minorEastAsia" w:hAnsiTheme="minorEastAsia" w:eastAsiaTheme="minorEastAsia" w:cstheme="minorEastAsia"/>
          <w:color w:val="auto"/>
          <w:sz w:val="24"/>
          <w:szCs w:val="24"/>
          <w:highlight w:val="none"/>
          <w:lang w:val="en-US" w:eastAsia="zh-CN"/>
        </w:rPr>
        <w:t>规</w:t>
      </w:r>
      <w:r>
        <w:rPr>
          <w:rFonts w:hint="eastAsia" w:asciiTheme="minorEastAsia" w:hAnsiTheme="minorEastAsia" w:eastAsiaTheme="minorEastAsia" w:cstheme="minorEastAsia"/>
          <w:color w:val="auto"/>
          <w:sz w:val="24"/>
          <w:szCs w:val="24"/>
          <w:highlight w:val="none"/>
        </w:rPr>
        <w:t>划实施</w:t>
      </w:r>
      <w:r>
        <w:rPr>
          <w:rFonts w:hint="eastAsia" w:asciiTheme="minorEastAsia" w:hAnsiTheme="minorEastAsia" w:eastAsiaTheme="minorEastAsia" w:cstheme="minorEastAsia"/>
          <w:color w:val="auto"/>
          <w:sz w:val="24"/>
          <w:szCs w:val="24"/>
          <w:highlight w:val="none"/>
          <w:lang w:val="en-US" w:eastAsia="zh-CN"/>
        </w:rPr>
        <w:t>总结评估</w:t>
      </w:r>
      <w:r>
        <w:rPr>
          <w:rFonts w:hint="eastAsia" w:asciiTheme="minorEastAsia" w:hAnsiTheme="minorEastAsia" w:eastAsiaTheme="minorEastAsia" w:cstheme="minorEastAsia"/>
          <w:color w:val="auto"/>
          <w:sz w:val="24"/>
          <w:szCs w:val="24"/>
          <w:highlight w:val="none"/>
        </w:rPr>
        <w:t>报告。</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开展重庆市“十五五”市场监管发展形势前期调研。</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立足“十五五”时期的阶段性要求，深入分析市场监管高质量发展的基本内涵、趋势特征、机遇挑战，综合研判完善市场监管制度规则、积极融入全国统一大市场建设、优化消费环境、构建高水平质量基础设施、守稳筑牢安全底线、重塑市场监管能力、推进基层基础建设等面临的难点问题，进一步厘清党中央、市委对市场监管工作的目标定位，研究提出与宏观政策取向一致的市场监管政策体系，科学预判适应新一轮科技革命和产业变革的市场监管着力方向，提出“十五五”市场监管发展的总体思路、目标方向、主要任务、政策建议，形成重庆市“十五五”市场监管发展调研报告。</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开展重庆市</w:t>
      </w:r>
      <w:r>
        <w:rPr>
          <w:rFonts w:hint="eastAsia" w:asciiTheme="minorEastAsia" w:hAnsiTheme="minorEastAsia" w:eastAsiaTheme="minorEastAsia" w:cstheme="minorEastAsia"/>
          <w:b/>
          <w:bCs/>
          <w:color w:val="auto"/>
          <w:sz w:val="24"/>
          <w:szCs w:val="24"/>
          <w:highlight w:val="none"/>
        </w:rPr>
        <w:t>“十五五”</w:t>
      </w:r>
      <w:r>
        <w:rPr>
          <w:rFonts w:hint="eastAsia" w:asciiTheme="minorEastAsia" w:hAnsiTheme="minorEastAsia" w:eastAsiaTheme="minorEastAsia" w:cstheme="minorEastAsia"/>
          <w:b/>
          <w:bCs/>
          <w:color w:val="auto"/>
          <w:sz w:val="24"/>
          <w:szCs w:val="24"/>
          <w:highlight w:val="none"/>
          <w:lang w:val="en-US" w:eastAsia="zh-CN"/>
        </w:rPr>
        <w:t>市场监管</w:t>
      </w:r>
      <w:r>
        <w:rPr>
          <w:rFonts w:hint="eastAsia" w:asciiTheme="minorEastAsia" w:hAnsiTheme="minorEastAsia" w:eastAsiaTheme="minorEastAsia" w:cstheme="minorEastAsia"/>
          <w:b/>
          <w:bCs/>
          <w:color w:val="auto"/>
          <w:sz w:val="24"/>
          <w:szCs w:val="24"/>
          <w:highlight w:val="none"/>
        </w:rPr>
        <w:t>规划编制。</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党中央、国务院和市委、市政府有关部署要求，编制重庆市“十五五”市场监管规划，明确重庆市“十五五”市场监管的发展基础、形势要求、指导思想、基本原则，提出重庆市“十五五”市场监管发展目标、重点任务和保障措施，以及重大政策、重大改革、重大项目、重大平台等重大事项，形成重庆市“十五五”市场监管规划</w:t>
      </w:r>
      <w:bookmarkStart w:id="56" w:name="_Toc15431"/>
      <w:bookmarkStart w:id="57" w:name="_Toc1282"/>
      <w:r>
        <w:rPr>
          <w:rFonts w:hint="eastAsia" w:asciiTheme="minorEastAsia" w:hAnsiTheme="minorEastAsia" w:eastAsiaTheme="minorEastAsia" w:cstheme="minorEastAsia"/>
          <w:color w:val="auto"/>
          <w:sz w:val="24"/>
          <w:szCs w:val="24"/>
          <w:highlight w:val="none"/>
          <w:lang w:val="en-US" w:eastAsia="zh-CN"/>
        </w:rPr>
        <w:t>。</w:t>
      </w:r>
    </w:p>
    <w:p>
      <w:pPr>
        <w:widowControl/>
        <w:numPr>
          <w:ilvl w:val="0"/>
          <w:numId w:val="0"/>
        </w:numPr>
        <w:spacing w:line="240" w:lineRule="auto"/>
        <w:ind w:firstLine="0" w:firstLineChars="0"/>
        <w:rPr>
          <w:rFonts w:hint="eastAsia" w:ascii="Times New Roman" w:hAnsi="Times New Roman" w:eastAsia="宋体" w:cs="Times New Roman"/>
          <w:b/>
          <w:bCs/>
          <w:color w:val="auto"/>
          <w:sz w:val="28"/>
          <w:highlight w:val="none"/>
        </w:rPr>
      </w:pPr>
      <w:r>
        <w:rPr>
          <w:rFonts w:hint="eastAsia" w:ascii="Times New Roman" w:hAnsi="Times New Roman" w:eastAsia="宋体" w:cs="Times New Roman"/>
          <w:b/>
          <w:bCs/>
          <w:color w:val="auto"/>
          <w:sz w:val="28"/>
          <w:highlight w:val="none"/>
          <w:lang w:val="en-US" w:eastAsia="zh-CN"/>
        </w:rPr>
        <w:t>三</w:t>
      </w:r>
      <w:r>
        <w:rPr>
          <w:rFonts w:hint="eastAsia" w:ascii="Times New Roman" w:hAnsi="Times New Roman" w:eastAsia="宋体" w:cs="Times New Roman"/>
          <w:b/>
          <w:bCs/>
          <w:color w:val="auto"/>
          <w:sz w:val="28"/>
          <w:highlight w:val="none"/>
        </w:rPr>
        <w:t>、服务及质量需求</w:t>
      </w:r>
      <w:bookmarkEnd w:id="56"/>
      <w:bookmarkEnd w:id="57"/>
    </w:p>
    <w:p>
      <w:pPr>
        <w:spacing w:line="40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（一）服务要求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规划编制要坚持以习近平新时代中国特色社会主义思想为指导，深入贯彻党的二十大和二十届二中、三中全会精神，认真落实习近平总书记关于市场监管重要论述和视察重庆重要讲话重要指示精神，全面贯彻市委六届历次全会精神，紧扣做实“两大定位”、发挥“三个作用”、建设“六区一高地”，体现以市场监管一域服务中心大局。</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成交供应商须严格按照磋商文件中的采购人服务要求及自身提供的方案实施本项目，成交供应商在实施过程中接受采购人的监督和意见，根据采购人意见进行项目实施的调整。未经采购人允许，不得改变实施方案。</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3.计划2025年9月底形成重庆市</w:t>
      </w:r>
      <w:r>
        <w:rPr>
          <w:rFonts w:hint="eastAsia" w:asciiTheme="minorEastAsia" w:hAnsiTheme="minorEastAsia" w:eastAsiaTheme="minorEastAsia" w:cstheme="minorEastAsia"/>
          <w:color w:val="auto"/>
          <w:sz w:val="24"/>
          <w:szCs w:val="24"/>
          <w:highlight w:val="none"/>
        </w:rPr>
        <w:t>市场监管现代化“十四五”</w:t>
      </w:r>
      <w:r>
        <w:rPr>
          <w:rFonts w:hint="eastAsia" w:asciiTheme="minorEastAsia" w:hAnsiTheme="minorEastAsia" w:eastAsiaTheme="minorEastAsia" w:cstheme="minorEastAsia"/>
          <w:color w:val="auto"/>
          <w:sz w:val="24"/>
          <w:szCs w:val="24"/>
          <w:highlight w:val="none"/>
          <w:lang w:val="en-US" w:eastAsia="zh-CN"/>
        </w:rPr>
        <w:t>规</w:t>
      </w:r>
      <w:r>
        <w:rPr>
          <w:rFonts w:hint="eastAsia" w:asciiTheme="minorEastAsia" w:hAnsiTheme="minorEastAsia" w:eastAsiaTheme="minorEastAsia" w:cstheme="minorEastAsia"/>
          <w:color w:val="auto"/>
          <w:sz w:val="24"/>
          <w:szCs w:val="24"/>
          <w:highlight w:val="none"/>
        </w:rPr>
        <w:t>划实施</w:t>
      </w:r>
      <w:r>
        <w:rPr>
          <w:rFonts w:hint="eastAsia" w:asciiTheme="minorEastAsia" w:hAnsiTheme="minorEastAsia" w:eastAsiaTheme="minorEastAsia" w:cstheme="minorEastAsia"/>
          <w:color w:val="auto"/>
          <w:sz w:val="24"/>
          <w:szCs w:val="24"/>
          <w:highlight w:val="none"/>
          <w:lang w:val="en-US" w:eastAsia="zh-CN"/>
        </w:rPr>
        <w:t>总结评估</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2025年10月底形成重庆</w:t>
      </w:r>
      <w:r>
        <w:rPr>
          <w:rFonts w:hint="eastAsia" w:asciiTheme="minorEastAsia" w:hAnsiTheme="minorEastAsia" w:eastAsiaTheme="minorEastAsia" w:cstheme="minorEastAsia"/>
          <w:color w:val="auto"/>
          <w:sz w:val="24"/>
          <w:szCs w:val="24"/>
          <w:highlight w:val="none"/>
          <w:lang w:eastAsia="zh-CN"/>
        </w:rPr>
        <w:t>市“十五五”市场监管发展调研报告</w:t>
      </w:r>
      <w:r>
        <w:rPr>
          <w:rFonts w:hint="eastAsia" w:asciiTheme="minorEastAsia" w:hAnsiTheme="minorEastAsia" w:eastAsiaTheme="minorEastAsia" w:cstheme="minorEastAsia"/>
          <w:color w:val="auto"/>
          <w:sz w:val="24"/>
          <w:szCs w:val="24"/>
          <w:highlight w:val="none"/>
          <w:lang w:val="en-US" w:eastAsia="zh-CN"/>
        </w:rPr>
        <w:t>和重庆市“十五五”市场监管规划初稿；2025年12月15日形成重庆市“十五五”市场监管规划专家评审稿。</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根据重庆市关于“十五五”规划编制程序、时间节点安排，持续加强与国家层面市场监管“十五五”规划、重庆市“十五五”规划等上位规划的衔接，跟进做好重庆市“十五五”市场监管规划修改完善、审批发布等后续有关服务工作。</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服务成果</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重庆市市场监管现代化“十四五”规划</w:t>
      </w:r>
      <w:r>
        <w:rPr>
          <w:rFonts w:hint="eastAsia" w:asciiTheme="minorEastAsia" w:hAnsiTheme="minorEastAsia" w:eastAsiaTheme="minorEastAsia" w:cstheme="minorEastAsia"/>
          <w:color w:val="auto"/>
          <w:sz w:val="24"/>
          <w:szCs w:val="24"/>
          <w:highlight w:val="none"/>
          <w:lang w:val="en-US" w:eastAsia="zh-CN"/>
        </w:rPr>
        <w:t>实施情况总结评估报告。</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 重庆市“十五五”市场监管发展调研报告。</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 重庆市“十五五”市场监管规划。</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（三）质量要求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规划相关成果应符合国家、重庆市政府相关要求；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 重庆市“十五五”市场监管规划需通过专家论证认可，并按程序审批发布。</w:t>
      </w:r>
    </w:p>
    <w:p>
      <w:pPr>
        <w:pStyle w:val="4"/>
        <w:adjustRightInd w:val="0"/>
        <w:snapToGrid w:val="0"/>
        <w:spacing w:before="0" w:after="0" w:line="360" w:lineRule="auto"/>
        <w:jc w:val="cente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4"/>
        <w:adjustRightInd w:val="0"/>
        <w:snapToGrid w:val="0"/>
        <w:spacing w:before="0" w:after="0" w:line="360" w:lineRule="auto"/>
        <w:jc w:val="cente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4"/>
        <w:adjustRightInd w:val="0"/>
        <w:snapToGrid w:val="0"/>
        <w:spacing w:before="0" w:after="0" w:line="360" w:lineRule="auto"/>
        <w:jc w:val="center"/>
        <w:rPr>
          <w:rFonts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 xml:space="preserve">第三篇  </w:t>
      </w:r>
      <w:bookmarkEnd w:id="49"/>
      <w:r>
        <w:rPr>
          <w:rFonts w:hint="eastAsia" w:ascii="宋体" w:hAnsi="宋体" w:eastAsia="宋体" w:cs="宋体"/>
          <w:b w:val="0"/>
          <w:color w:val="auto"/>
          <w:sz w:val="36"/>
          <w:szCs w:val="36"/>
          <w:highlight w:val="none"/>
        </w:rPr>
        <w:t>项目商务需求</w:t>
      </w:r>
      <w:bookmarkEnd w:id="52"/>
      <w:bookmarkEnd w:id="53"/>
      <w:bookmarkEnd w:id="54"/>
      <w:bookmarkEnd w:id="55"/>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58" w:name="_Toc344475120"/>
      <w:bookmarkStart w:id="59" w:name="_Toc11787"/>
      <w:bookmarkStart w:id="60" w:name="_Toc106030883"/>
      <w:bookmarkStart w:id="61" w:name="_Toc135915788"/>
      <w:bookmarkStart w:id="62" w:name="_Toc76462328"/>
      <w:r>
        <w:rPr>
          <w:rFonts w:hint="eastAsia" w:ascii="宋体" w:hAnsi="宋体" w:eastAsia="宋体" w:cs="宋体"/>
          <w:color w:val="auto"/>
          <w:sz w:val="24"/>
          <w:szCs w:val="24"/>
          <w:highlight w:val="none"/>
        </w:rPr>
        <w:t>一、服务期、地点及验收方式</w:t>
      </w:r>
      <w:bookmarkEnd w:id="58"/>
      <w:bookmarkEnd w:id="59"/>
      <w:bookmarkEnd w:id="60"/>
      <w:bookmarkEnd w:id="61"/>
      <w:bookmarkEnd w:id="62"/>
    </w:p>
    <w:p>
      <w:pPr>
        <w:spacing w:line="360" w:lineRule="auto"/>
        <w:ind w:firstLine="480" w:firstLineChars="200"/>
        <w:rPr>
          <w:rFonts w:hint="eastAsia" w:ascii="Times New Roman" w:hAnsi="Times New Roman" w:eastAsia="方正仿宋_GBK" w:cs="方正仿宋_GBK"/>
          <w:color w:val="auto"/>
          <w:sz w:val="24"/>
          <w:szCs w:val="24"/>
          <w:highlight w:val="none"/>
          <w:lang w:val="en-US" w:eastAsia="zh-CN"/>
        </w:rPr>
      </w:pPr>
      <w:r>
        <w:rPr>
          <w:rFonts w:hint="eastAsia" w:ascii="宋体" w:hAnsi="宋体" w:cs="宋体"/>
          <w:color w:val="auto"/>
          <w:sz w:val="24"/>
          <w:szCs w:val="24"/>
          <w:highlight w:val="none"/>
        </w:rPr>
        <w:t>（一）服务期：</w:t>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02</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12</w:t>
      </w:r>
      <w:r>
        <w:rPr>
          <w:rFonts w:hint="default" w:ascii="宋体" w:hAnsi="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15日</w:t>
      </w:r>
      <w:r>
        <w:rPr>
          <w:rFonts w:hint="default" w:ascii="宋体" w:hAnsi="宋体" w:cs="宋体"/>
          <w:color w:val="auto"/>
          <w:sz w:val="24"/>
          <w:szCs w:val="24"/>
          <w:highlight w:val="none"/>
          <w:lang w:val="en-US" w:eastAsia="zh-CN"/>
        </w:rPr>
        <w:t>前</w:t>
      </w:r>
      <w:r>
        <w:rPr>
          <w:rFonts w:hint="default" w:ascii="宋体" w:hAnsi="宋体" w:eastAsia="宋体" w:cs="宋体"/>
          <w:color w:val="auto"/>
          <w:sz w:val="24"/>
          <w:szCs w:val="24"/>
          <w:highlight w:val="none"/>
          <w:lang w:val="en-US" w:eastAsia="zh-CN"/>
        </w:rPr>
        <w:t>完成全部项目内容，形成项目验收报告，通过项目验收。</w:t>
      </w:r>
      <w:r>
        <w:rPr>
          <w:rFonts w:hint="eastAsia" w:ascii="宋体" w:hAnsi="宋体" w:cs="宋体"/>
          <w:color w:val="auto"/>
          <w:sz w:val="24"/>
          <w:szCs w:val="24"/>
          <w:highlight w:val="none"/>
          <w:lang w:val="en-US" w:eastAsia="zh-CN"/>
        </w:rPr>
        <w:t>确需延期的由双方友好协商确定</w:t>
      </w:r>
      <w:r>
        <w:rPr>
          <w:rFonts w:hint="default" w:ascii="宋体" w:hAnsi="宋体" w:eastAsia="宋体" w:cs="宋体"/>
          <w:color w:val="auto"/>
          <w:sz w:val="24"/>
          <w:szCs w:val="24"/>
          <w:highlight w:val="none"/>
          <w:lang w:val="en-US" w:eastAsia="zh-CN"/>
        </w:rPr>
        <w:t>。</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（二）服务地点：采购人指定地点。</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（三）验收方式：服务</w:t>
      </w:r>
      <w:r>
        <w:rPr>
          <w:rFonts w:ascii="宋体" w:hAnsi="宋体" w:cs="宋体"/>
          <w:color w:val="auto"/>
          <w:sz w:val="24"/>
          <w:szCs w:val="24"/>
          <w:highlight w:val="none"/>
        </w:rPr>
        <w:t>全部完成后</w:t>
      </w:r>
      <w:r>
        <w:rPr>
          <w:rFonts w:hint="eastAsia" w:ascii="宋体" w:hAnsi="宋体" w:cs="宋体"/>
          <w:color w:val="auto"/>
          <w:sz w:val="24"/>
          <w:szCs w:val="24"/>
          <w:highlight w:val="none"/>
        </w:rPr>
        <w:t>由采购人按照本项目磋商文件和项目合同条款进行验收。</w:t>
      </w:r>
    </w:p>
    <w:p>
      <w:pPr>
        <w:pStyle w:val="4"/>
        <w:spacing w:before="0" w:after="0" w:line="360" w:lineRule="auto"/>
        <w:ind w:firstLine="482" w:firstLineChars="200"/>
        <w:rPr>
          <w:rFonts w:ascii="宋体" w:hAnsi="宋体" w:eastAsia="宋体" w:cs="宋体"/>
          <w:color w:val="auto"/>
          <w:sz w:val="24"/>
          <w:szCs w:val="24"/>
          <w:highlight w:val="none"/>
        </w:rPr>
      </w:pPr>
      <w:bookmarkStart w:id="63" w:name="_Toc344475121"/>
      <w:bookmarkStart w:id="64" w:name="_Toc29964"/>
      <w:bookmarkStart w:id="65" w:name="_Toc135915789"/>
      <w:bookmarkStart w:id="66" w:name="_Toc106030884"/>
      <w:bookmarkStart w:id="67" w:name="_Toc76462329"/>
      <w:r>
        <w:rPr>
          <w:rFonts w:hint="eastAsia" w:ascii="宋体" w:hAnsi="宋体" w:eastAsia="宋体" w:cs="宋体"/>
          <w:color w:val="auto"/>
          <w:sz w:val="24"/>
          <w:szCs w:val="24"/>
          <w:highlight w:val="none"/>
        </w:rPr>
        <w:t>二、</w:t>
      </w:r>
      <w:bookmarkEnd w:id="63"/>
      <w:r>
        <w:rPr>
          <w:rFonts w:hint="eastAsia" w:ascii="宋体" w:hAnsi="宋体" w:eastAsia="宋体" w:cs="宋体"/>
          <w:color w:val="auto"/>
          <w:sz w:val="24"/>
          <w:szCs w:val="24"/>
          <w:highlight w:val="none"/>
        </w:rPr>
        <w:t>报价要求</w:t>
      </w:r>
      <w:bookmarkEnd w:id="64"/>
      <w:bookmarkEnd w:id="65"/>
      <w:bookmarkEnd w:id="66"/>
      <w:bookmarkEnd w:id="67"/>
    </w:p>
    <w:p>
      <w:pPr>
        <w:spacing w:line="360" w:lineRule="auto"/>
        <w:ind w:firstLine="480" w:firstLineChars="200"/>
        <w:rPr>
          <w:rFonts w:ascii="宋体" w:hAnsi="宋体" w:cs="宋体"/>
          <w:color w:val="auto"/>
          <w:sz w:val="24"/>
          <w:szCs w:val="24"/>
          <w:highlight w:val="none"/>
        </w:rPr>
      </w:pPr>
      <w:bookmarkStart w:id="68" w:name="_Toc3774"/>
      <w:bookmarkStart w:id="69" w:name="_Toc106030885"/>
      <w:bookmarkStart w:id="70" w:name="_Toc135915790"/>
      <w:bookmarkStart w:id="71" w:name="_Toc344475122"/>
      <w:bookmarkStart w:id="72" w:name="_Toc76462330"/>
      <w:r>
        <w:rPr>
          <w:rFonts w:hint="eastAsia" w:ascii="宋体" w:hAnsi="宋体" w:cs="宋体"/>
          <w:color w:val="auto"/>
          <w:sz w:val="24"/>
          <w:highlight w:val="none"/>
        </w:rPr>
        <w:t>本项目采用总价包干，</w:t>
      </w:r>
      <w:r>
        <w:rPr>
          <w:rFonts w:ascii="宋体" w:hAnsi="宋体" w:cs="宋体"/>
          <w:color w:val="auto"/>
          <w:sz w:val="24"/>
          <w:highlight w:val="none"/>
        </w:rPr>
        <w:t>本次报价须为人民币报价，</w:t>
      </w:r>
      <w:r>
        <w:rPr>
          <w:rFonts w:hint="eastAsia" w:ascii="宋体" w:hAnsi="宋体" w:cs="宋体"/>
          <w:color w:val="auto"/>
          <w:sz w:val="24"/>
          <w:highlight w:val="none"/>
        </w:rPr>
        <w:t>供应商报价完成本项目所需</w:t>
      </w:r>
      <w:r>
        <w:rPr>
          <w:rFonts w:ascii="宋体" w:hAnsi="宋体" w:cs="宋体"/>
          <w:color w:val="auto"/>
          <w:sz w:val="24"/>
          <w:highlight w:val="none"/>
        </w:rPr>
        <w:t>的</w:t>
      </w:r>
      <w:r>
        <w:rPr>
          <w:rFonts w:hint="eastAsia" w:ascii="宋体" w:hAnsi="宋体" w:cs="宋体"/>
          <w:color w:val="auto"/>
          <w:sz w:val="24"/>
          <w:highlight w:val="none"/>
        </w:rPr>
        <w:t>考察调研费、研究人员费用、成果制作和材料损耗费、专家评审费、差旅费、人工费、设计费、返工费、</w:t>
      </w:r>
      <w:r>
        <w:rPr>
          <w:rFonts w:ascii="宋体" w:hAnsi="宋体" w:cs="宋体"/>
          <w:color w:val="auto"/>
          <w:sz w:val="24"/>
          <w:highlight w:val="none"/>
        </w:rPr>
        <w:t>代理服务费</w:t>
      </w:r>
      <w:r>
        <w:rPr>
          <w:rFonts w:hint="eastAsia" w:ascii="宋体" w:hAnsi="宋体" w:cs="宋体"/>
          <w:color w:val="auto"/>
          <w:sz w:val="24"/>
          <w:highlight w:val="none"/>
          <w:lang w:eastAsia="zh-CN"/>
        </w:rPr>
        <w:t>、</w:t>
      </w:r>
      <w:r>
        <w:rPr>
          <w:rFonts w:hint="eastAsia" w:ascii="宋体" w:hAnsi="宋体" w:cs="宋体"/>
          <w:color w:val="auto"/>
          <w:sz w:val="24"/>
          <w:highlight w:val="none"/>
        </w:rPr>
        <w:t>税金</w:t>
      </w:r>
      <w:r>
        <w:rPr>
          <w:rFonts w:ascii="宋体" w:hAnsi="宋体" w:cs="宋体"/>
          <w:color w:val="auto"/>
          <w:sz w:val="24"/>
          <w:highlight w:val="none"/>
        </w:rPr>
        <w:t>及其他间接费等所有费用</w:t>
      </w:r>
      <w:r>
        <w:rPr>
          <w:rFonts w:hint="eastAsia" w:ascii="宋体" w:hAnsi="宋体" w:cs="宋体"/>
          <w:color w:val="auto"/>
          <w:sz w:val="24"/>
          <w:highlight w:val="none"/>
        </w:rPr>
        <w:t>。</w:t>
      </w:r>
      <w:r>
        <w:rPr>
          <w:rFonts w:ascii="宋体" w:hAnsi="宋体" w:cs="宋体"/>
          <w:color w:val="auto"/>
          <w:sz w:val="24"/>
          <w:highlight w:val="none"/>
        </w:rPr>
        <w:t>因成交供应商自身原因造成漏报、少报皆由其自行承担责任，采购人不再补偿。</w:t>
      </w:r>
    </w:p>
    <w:p>
      <w:pPr>
        <w:pStyle w:val="4"/>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三、付款方式</w:t>
      </w:r>
      <w:bookmarkEnd w:id="68"/>
      <w:bookmarkEnd w:id="69"/>
      <w:bookmarkEnd w:id="70"/>
      <w:bookmarkEnd w:id="71"/>
      <w:bookmarkEnd w:id="72"/>
    </w:p>
    <w:p>
      <w:pPr>
        <w:snapToGrid w:val="0"/>
        <w:spacing w:line="360" w:lineRule="auto"/>
        <w:ind w:firstLine="480" w:firstLineChars="200"/>
        <w:rPr>
          <w:rFonts w:hint="eastAsia" w:ascii="宋体" w:hAnsi="宋体" w:cs="宋体"/>
          <w:color w:val="auto"/>
          <w:kern w:val="0"/>
          <w:sz w:val="24"/>
          <w:szCs w:val="24"/>
          <w:highlight w:val="none"/>
        </w:rPr>
      </w:pPr>
      <w:bookmarkStart w:id="73" w:name="_Toc344475124"/>
      <w:bookmarkStart w:id="74" w:name="_Toc11829"/>
      <w:bookmarkStart w:id="75" w:name="_Toc135915791"/>
      <w:bookmarkStart w:id="76" w:name="_Toc76462331"/>
      <w:bookmarkStart w:id="77" w:name="_Toc106030886"/>
      <w:r>
        <w:rPr>
          <w:rFonts w:hint="eastAsia" w:ascii="宋体" w:hAnsi="宋体" w:cs="宋体"/>
          <w:color w:val="auto"/>
          <w:kern w:val="0"/>
          <w:sz w:val="24"/>
          <w:szCs w:val="24"/>
          <w:highlight w:val="none"/>
        </w:rPr>
        <w:t>项目分</w:t>
      </w: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期付款，采购人每次付款前，</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都应提供</w:t>
      </w:r>
      <w:r>
        <w:rPr>
          <w:rFonts w:hint="eastAsia" w:ascii="宋体" w:hAnsi="宋体" w:cs="宋体"/>
          <w:color w:val="auto"/>
          <w:kern w:val="0"/>
          <w:sz w:val="24"/>
          <w:szCs w:val="24"/>
          <w:highlight w:val="none"/>
          <w:lang w:val="en-US" w:eastAsia="zh-CN"/>
        </w:rPr>
        <w:t>合法</w:t>
      </w:r>
      <w:r>
        <w:rPr>
          <w:rFonts w:hint="eastAsia" w:ascii="宋体" w:hAnsi="宋体" w:cs="宋体"/>
          <w:color w:val="auto"/>
          <w:kern w:val="0"/>
          <w:sz w:val="24"/>
          <w:szCs w:val="24"/>
          <w:highlight w:val="none"/>
        </w:rPr>
        <w:t>等额的</w:t>
      </w:r>
      <w:r>
        <w:rPr>
          <w:rFonts w:hint="eastAsia" w:ascii="宋体" w:hAnsi="宋体" w:cs="宋体"/>
          <w:color w:val="auto"/>
          <w:kern w:val="0"/>
          <w:sz w:val="24"/>
          <w:szCs w:val="24"/>
          <w:highlight w:val="none"/>
          <w:lang w:eastAsia="zh-CN"/>
        </w:rPr>
        <w:t>正规</w:t>
      </w:r>
      <w:r>
        <w:rPr>
          <w:rFonts w:hint="eastAsia" w:ascii="宋体" w:hAnsi="宋体" w:cs="宋体"/>
          <w:color w:val="auto"/>
          <w:kern w:val="0"/>
          <w:sz w:val="24"/>
          <w:szCs w:val="24"/>
          <w:highlight w:val="none"/>
        </w:rPr>
        <w:t>发票，否则采购人有权拒付款项且不承担任何责任。对满足合同约定支付条件的，采购人原则上应在收到发票后</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个工作日内按程序办理支付手续。</w:t>
      </w:r>
    </w:p>
    <w:p>
      <w:pPr>
        <w:snapToGrid w:val="0"/>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（一）本项目合同签订后，采购人向供应商支付合同金额的90%。</w:t>
      </w:r>
    </w:p>
    <w:p>
      <w:pPr>
        <w:snapToGrid w:val="0"/>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（二）重庆市“十五五”市场监管规划通过采购人组织的验收或专家评审后，采购人支付合同金额的10%。</w:t>
      </w:r>
    </w:p>
    <w:p>
      <w:pPr>
        <w:pStyle w:val="4"/>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73"/>
      <w:bookmarkStart w:id="78" w:name="_Toc344475125"/>
      <w:r>
        <w:rPr>
          <w:rFonts w:hint="eastAsia" w:ascii="宋体" w:hAnsi="宋体" w:eastAsia="宋体" w:cs="宋体"/>
          <w:color w:val="auto"/>
          <w:sz w:val="24"/>
          <w:szCs w:val="24"/>
          <w:highlight w:val="none"/>
        </w:rPr>
        <w:t>知识产权</w:t>
      </w:r>
      <w:bookmarkEnd w:id="74"/>
      <w:bookmarkEnd w:id="75"/>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采购人在中华人民共和国境内使用成交供应商提供的货物及服务时免受第三方提出的侵犯其专利权或</w:t>
      </w:r>
      <w:r>
        <w:rPr>
          <w:rFonts w:hint="eastAsia" w:ascii="宋体" w:hAnsi="宋体" w:cs="宋体"/>
          <w:color w:val="auto"/>
          <w:kern w:val="0"/>
          <w:sz w:val="24"/>
          <w:szCs w:val="24"/>
          <w:highlight w:val="none"/>
          <w:lang w:eastAsia="zh-CN"/>
        </w:rPr>
        <w:t>其他</w:t>
      </w:r>
      <w:r>
        <w:rPr>
          <w:rFonts w:hint="eastAsia" w:ascii="宋体" w:hAnsi="宋体" w:cs="宋体"/>
          <w:color w:val="auto"/>
          <w:kern w:val="0"/>
          <w:sz w:val="24"/>
          <w:szCs w:val="24"/>
          <w:highlight w:val="none"/>
        </w:rPr>
        <w:t>知识产权的起诉。如果第三方提出侵权指控，成交供应商应承担由此而引起的一切法律责任和费用。</w:t>
      </w:r>
    </w:p>
    <w:p>
      <w:pPr>
        <w:pStyle w:val="2"/>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（注：本项目知识产权归采购人所有）</w:t>
      </w:r>
    </w:p>
    <w:p>
      <w:pPr>
        <w:pStyle w:val="4"/>
        <w:spacing w:before="0" w:after="0" w:line="360" w:lineRule="auto"/>
        <w:ind w:firstLine="482" w:firstLineChars="200"/>
        <w:rPr>
          <w:rFonts w:ascii="宋体" w:hAnsi="宋体" w:eastAsia="宋体" w:cs="宋体"/>
          <w:color w:val="auto"/>
          <w:sz w:val="24"/>
          <w:szCs w:val="24"/>
          <w:highlight w:val="none"/>
        </w:rPr>
      </w:pPr>
      <w:bookmarkStart w:id="79" w:name="_Toc135915792"/>
      <w:bookmarkStart w:id="80" w:name="_Toc13514"/>
      <w:bookmarkStart w:id="81" w:name="_Toc8218"/>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、其他</w:t>
      </w:r>
      <w:bookmarkEnd w:id="79"/>
      <w:bookmarkEnd w:id="80"/>
      <w:bookmarkEnd w:id="81"/>
    </w:p>
    <w:p>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（一）供应商必须在响应文件中对以上条款和服务承诺明确列出，承诺内容必须达到本篇及竞争性磋商文件其他条款的要求。</w:t>
      </w:r>
    </w:p>
    <w:p>
      <w:pPr>
        <w:adjustRightInd w:val="0"/>
        <w:snapToGrid w:val="0"/>
        <w:spacing w:line="360" w:lineRule="auto"/>
        <w:ind w:firstLine="480" w:firstLineChars="200"/>
        <w:rPr>
          <w:rFonts w:ascii="宋体" w:hAnsi="宋体" w:cs="宋体"/>
          <w:color w:val="auto"/>
          <w:kern w:val="0"/>
          <w:sz w:val="32"/>
          <w:szCs w:val="32"/>
          <w:highlight w:val="none"/>
        </w:rPr>
      </w:pPr>
      <w:r>
        <w:rPr>
          <w:rFonts w:hint="eastAsia" w:ascii="宋体" w:hAnsi="宋体" w:cs="宋体"/>
          <w:color w:val="auto"/>
          <w:kern w:val="0"/>
          <w:sz w:val="24"/>
          <w:szCs w:val="24"/>
          <w:highlight w:val="none"/>
        </w:rPr>
        <w:t>（二）其他未尽事宜由供需双方在采购合同中详细约定。</w:t>
      </w:r>
    </w:p>
    <w:bookmarkEnd w:id="76"/>
    <w:bookmarkEnd w:id="77"/>
    <w:bookmarkEnd w:id="78"/>
    <w:p>
      <w:pPr>
        <w:pStyle w:val="4"/>
        <w:pageBreakBefore/>
        <w:adjustRightInd w:val="0"/>
        <w:snapToGrid w:val="0"/>
        <w:spacing w:before="0" w:after="0" w:line="600" w:lineRule="exact"/>
        <w:jc w:val="center"/>
        <w:rPr>
          <w:rFonts w:ascii="宋体" w:hAnsi="宋体" w:eastAsia="宋体" w:cs="宋体"/>
          <w:b w:val="0"/>
          <w:color w:val="auto"/>
          <w:sz w:val="36"/>
          <w:szCs w:val="36"/>
          <w:highlight w:val="none"/>
        </w:rPr>
      </w:pPr>
      <w:bookmarkStart w:id="82" w:name="_Toc76462332"/>
      <w:bookmarkStart w:id="83" w:name="_Toc22463"/>
      <w:bookmarkStart w:id="84" w:name="_Toc106030887"/>
      <w:bookmarkStart w:id="85" w:name="_Toc135915793"/>
      <w:r>
        <w:rPr>
          <w:rFonts w:hint="eastAsia" w:ascii="宋体" w:hAnsi="宋体" w:eastAsia="宋体" w:cs="宋体"/>
          <w:b w:val="0"/>
          <w:color w:val="auto"/>
          <w:sz w:val="36"/>
          <w:szCs w:val="36"/>
          <w:highlight w:val="none"/>
        </w:rPr>
        <w:t>第四篇  磋商程序及方法、评审标准、无效响应和采购终止</w:t>
      </w:r>
      <w:bookmarkEnd w:id="82"/>
      <w:bookmarkEnd w:id="83"/>
      <w:bookmarkEnd w:id="84"/>
      <w:bookmarkEnd w:id="85"/>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bookmarkStart w:id="86" w:name="_Toc20040"/>
      <w:bookmarkStart w:id="87" w:name="_Toc106030888"/>
      <w:bookmarkStart w:id="88" w:name="_Toc135915794"/>
      <w:bookmarkStart w:id="89" w:name="_Toc76462333"/>
      <w:r>
        <w:rPr>
          <w:rFonts w:hint="eastAsia" w:ascii="宋体" w:hAnsi="宋体" w:eastAsia="宋体" w:cs="宋体"/>
          <w:color w:val="auto"/>
          <w:sz w:val="24"/>
          <w:szCs w:val="24"/>
          <w:highlight w:val="none"/>
        </w:rPr>
        <w:t>一、磋商程序及方法</w:t>
      </w:r>
      <w:bookmarkEnd w:id="86"/>
      <w:bookmarkEnd w:id="87"/>
      <w:bookmarkEnd w:id="88"/>
      <w:bookmarkEnd w:id="8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授权代表或自然人参加并签到。竞争性磋商以抽签的形式确定磋商顺序，由本项目依法组建的竞争性磋商小组（以下简称磋商小组）分别与各供应商进行磋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pPr>
              <w:spacing w:line="276"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vAlign w:val="center"/>
          </w:tcPr>
          <w:p>
            <w:pPr>
              <w:spacing w:line="276"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供应商法人营业执照（副本）或事业单位法人证书（副本）或个体工商户营业执照或有效的自然人身份证明或社会团体法人登记证书（提供复印件）；</w:t>
            </w:r>
          </w:p>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pPr>
              <w:spacing w:line="276" w:lineRule="auto"/>
              <w:jc w:val="center"/>
              <w:rPr>
                <w:rFonts w:ascii="宋体" w:hAnsi="宋体" w:cs="宋体"/>
                <w:color w:val="auto"/>
                <w:sz w:val="21"/>
                <w:szCs w:val="21"/>
                <w:highlight w:val="none"/>
              </w:rPr>
            </w:pPr>
          </w:p>
        </w:tc>
        <w:tc>
          <w:tcPr>
            <w:tcW w:w="709" w:type="dxa"/>
            <w:vMerge w:val="continue"/>
            <w:vAlign w:val="center"/>
          </w:tcPr>
          <w:p>
            <w:pPr>
              <w:spacing w:line="276" w:lineRule="auto"/>
              <w:rPr>
                <w:rFonts w:ascii="宋体" w:hAnsi="宋体" w:cs="宋体"/>
                <w:color w:val="auto"/>
                <w:sz w:val="21"/>
                <w:szCs w:val="21"/>
                <w:highlight w:val="none"/>
                <w:lang w:val="zh-CN"/>
              </w:rPr>
            </w:pPr>
          </w:p>
        </w:tc>
        <w:tc>
          <w:tcPr>
            <w:tcW w:w="3118"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pPr>
              <w:spacing w:line="276" w:lineRule="auto"/>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276" w:lineRule="auto"/>
              <w:jc w:val="center"/>
              <w:rPr>
                <w:rFonts w:ascii="宋体" w:hAnsi="宋体" w:cs="宋体"/>
                <w:color w:val="auto"/>
                <w:sz w:val="21"/>
                <w:szCs w:val="21"/>
                <w:highlight w:val="none"/>
              </w:rPr>
            </w:pPr>
          </w:p>
        </w:tc>
        <w:tc>
          <w:tcPr>
            <w:tcW w:w="709" w:type="dxa"/>
            <w:vMerge w:val="continue"/>
            <w:vAlign w:val="center"/>
          </w:tcPr>
          <w:p>
            <w:pPr>
              <w:spacing w:line="276" w:lineRule="auto"/>
              <w:rPr>
                <w:rFonts w:ascii="宋体" w:hAnsi="宋体" w:cs="宋体"/>
                <w:color w:val="auto"/>
                <w:sz w:val="21"/>
                <w:szCs w:val="21"/>
                <w:highlight w:val="none"/>
                <w:lang w:val="zh-CN"/>
              </w:rPr>
            </w:pPr>
          </w:p>
        </w:tc>
        <w:tc>
          <w:tcPr>
            <w:tcW w:w="3118" w:type="dxa"/>
            <w:vAlign w:val="center"/>
          </w:tcPr>
          <w:p>
            <w:pPr>
              <w:spacing w:line="276"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vAlign w:val="center"/>
          </w:tcPr>
          <w:p>
            <w:pPr>
              <w:spacing w:line="276"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276" w:lineRule="auto"/>
              <w:jc w:val="center"/>
              <w:rPr>
                <w:rFonts w:ascii="宋体" w:hAnsi="宋体" w:cs="宋体"/>
                <w:color w:val="auto"/>
                <w:sz w:val="21"/>
                <w:szCs w:val="21"/>
                <w:highlight w:val="none"/>
              </w:rPr>
            </w:pPr>
          </w:p>
        </w:tc>
        <w:tc>
          <w:tcPr>
            <w:tcW w:w="709" w:type="dxa"/>
            <w:vMerge w:val="continue"/>
            <w:vAlign w:val="center"/>
          </w:tcPr>
          <w:p>
            <w:pPr>
              <w:spacing w:line="276" w:lineRule="auto"/>
              <w:rPr>
                <w:rFonts w:ascii="宋体" w:hAnsi="宋体" w:cs="宋体"/>
                <w:color w:val="auto"/>
                <w:sz w:val="21"/>
                <w:szCs w:val="21"/>
                <w:highlight w:val="none"/>
                <w:lang w:val="zh-CN"/>
              </w:rPr>
            </w:pPr>
          </w:p>
        </w:tc>
        <w:tc>
          <w:tcPr>
            <w:tcW w:w="3118" w:type="dxa"/>
            <w:vAlign w:val="center"/>
          </w:tcPr>
          <w:p>
            <w:pPr>
              <w:spacing w:line="276" w:lineRule="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vAlign w:val="center"/>
          </w:tcPr>
          <w:p>
            <w:pPr>
              <w:spacing w:line="276"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276" w:lineRule="auto"/>
              <w:jc w:val="center"/>
              <w:rPr>
                <w:rFonts w:ascii="宋体" w:hAnsi="宋体" w:cs="宋体"/>
                <w:color w:val="auto"/>
                <w:sz w:val="21"/>
                <w:szCs w:val="21"/>
                <w:highlight w:val="none"/>
              </w:rPr>
            </w:pPr>
          </w:p>
        </w:tc>
        <w:tc>
          <w:tcPr>
            <w:tcW w:w="709" w:type="dxa"/>
            <w:vMerge w:val="continue"/>
            <w:vAlign w:val="center"/>
          </w:tcPr>
          <w:p>
            <w:pPr>
              <w:spacing w:line="276" w:lineRule="auto"/>
              <w:rPr>
                <w:rFonts w:ascii="宋体" w:hAnsi="宋体" w:cs="宋体"/>
                <w:color w:val="auto"/>
                <w:sz w:val="21"/>
                <w:szCs w:val="21"/>
                <w:highlight w:val="none"/>
                <w:lang w:val="zh-CN"/>
              </w:rPr>
            </w:pPr>
          </w:p>
        </w:tc>
        <w:tc>
          <w:tcPr>
            <w:tcW w:w="3118" w:type="dxa"/>
            <w:vAlign w:val="center"/>
          </w:tcPr>
          <w:p>
            <w:pPr>
              <w:spacing w:line="276" w:lineRule="auto"/>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vAlign w:val="center"/>
          </w:tcPr>
          <w:p>
            <w:pPr>
              <w:spacing w:line="276" w:lineRule="auto"/>
              <w:rPr>
                <w:rFonts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276" w:lineRule="auto"/>
              <w:jc w:val="center"/>
              <w:rPr>
                <w:rFonts w:ascii="宋体" w:hAnsi="宋体" w:cs="宋体"/>
                <w:color w:val="auto"/>
                <w:sz w:val="21"/>
                <w:szCs w:val="21"/>
                <w:highlight w:val="none"/>
              </w:rPr>
            </w:pPr>
          </w:p>
        </w:tc>
        <w:tc>
          <w:tcPr>
            <w:tcW w:w="709" w:type="dxa"/>
            <w:vMerge w:val="continue"/>
            <w:vAlign w:val="center"/>
          </w:tcPr>
          <w:p>
            <w:pPr>
              <w:spacing w:line="276" w:lineRule="auto"/>
              <w:rPr>
                <w:rFonts w:ascii="宋体" w:hAnsi="宋体" w:cs="宋体"/>
                <w:color w:val="auto"/>
                <w:sz w:val="21"/>
                <w:szCs w:val="21"/>
                <w:highlight w:val="none"/>
              </w:rPr>
            </w:pPr>
          </w:p>
        </w:tc>
        <w:tc>
          <w:tcPr>
            <w:tcW w:w="3118"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vAlign w:val="center"/>
          </w:tcPr>
          <w:p>
            <w:pPr>
              <w:spacing w:line="276"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7" w:type="dxa"/>
            <w:vMerge w:val="continue"/>
            <w:vAlign w:val="center"/>
          </w:tcPr>
          <w:p>
            <w:pPr>
              <w:spacing w:line="276" w:lineRule="auto"/>
              <w:jc w:val="center"/>
              <w:rPr>
                <w:rFonts w:ascii="宋体" w:hAnsi="宋体" w:cs="宋体"/>
                <w:color w:val="auto"/>
                <w:sz w:val="21"/>
                <w:szCs w:val="21"/>
                <w:highlight w:val="none"/>
              </w:rPr>
            </w:pPr>
          </w:p>
        </w:tc>
        <w:tc>
          <w:tcPr>
            <w:tcW w:w="709" w:type="dxa"/>
            <w:vMerge w:val="continue"/>
            <w:vAlign w:val="center"/>
          </w:tcPr>
          <w:p>
            <w:pPr>
              <w:spacing w:line="276" w:lineRule="auto"/>
              <w:rPr>
                <w:rFonts w:ascii="宋体" w:hAnsi="宋体" w:cs="宋体"/>
                <w:color w:val="auto"/>
                <w:sz w:val="21"/>
                <w:szCs w:val="21"/>
                <w:highlight w:val="none"/>
              </w:rPr>
            </w:pPr>
          </w:p>
        </w:tc>
        <w:tc>
          <w:tcPr>
            <w:tcW w:w="311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tcPr>
          <w:p>
            <w:pP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98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bl>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 xml:space="preserve">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76"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vAlign w:val="center"/>
          </w:tcPr>
          <w:p>
            <w:pPr>
              <w:spacing w:line="276"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vAlign w:val="center"/>
          </w:tcPr>
          <w:p>
            <w:pPr>
              <w:spacing w:line="276"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76"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76" w:lineRule="auto"/>
              <w:jc w:val="center"/>
              <w:rPr>
                <w:rFonts w:ascii="宋体" w:hAnsi="宋体" w:cs="宋体"/>
                <w:color w:val="auto"/>
                <w:kern w:val="0"/>
                <w:sz w:val="21"/>
                <w:szCs w:val="21"/>
                <w:highlight w:val="none"/>
              </w:rPr>
            </w:pPr>
          </w:p>
        </w:tc>
        <w:tc>
          <w:tcPr>
            <w:tcW w:w="1560" w:type="dxa"/>
            <w:vMerge w:val="continue"/>
            <w:vAlign w:val="center"/>
          </w:tcPr>
          <w:p>
            <w:pPr>
              <w:spacing w:line="276" w:lineRule="auto"/>
              <w:rPr>
                <w:rFonts w:ascii="宋体" w:hAnsi="宋体" w:cs="宋体"/>
                <w:color w:val="auto"/>
                <w:kern w:val="0"/>
                <w:sz w:val="21"/>
                <w:szCs w:val="21"/>
                <w:highlight w:val="none"/>
              </w:rPr>
            </w:pPr>
          </w:p>
        </w:tc>
        <w:tc>
          <w:tcPr>
            <w:tcW w:w="1984"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法定代表人身份证明或授权委托书</w:t>
            </w:r>
          </w:p>
        </w:tc>
        <w:tc>
          <w:tcPr>
            <w:tcW w:w="5409"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法定代表人身份证明或授权委托书有效，符合竞争性磋商文件规定的格式，签署或盖章齐全。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76" w:lineRule="auto"/>
              <w:jc w:val="center"/>
              <w:rPr>
                <w:rFonts w:ascii="宋体" w:hAnsi="宋体" w:cs="宋体"/>
                <w:color w:val="auto"/>
                <w:kern w:val="0"/>
                <w:sz w:val="21"/>
                <w:szCs w:val="21"/>
                <w:highlight w:val="none"/>
              </w:rPr>
            </w:pPr>
          </w:p>
        </w:tc>
        <w:tc>
          <w:tcPr>
            <w:tcW w:w="1560" w:type="dxa"/>
            <w:vMerge w:val="continue"/>
            <w:vAlign w:val="center"/>
          </w:tcPr>
          <w:p>
            <w:pPr>
              <w:spacing w:line="276" w:lineRule="auto"/>
              <w:rPr>
                <w:rFonts w:ascii="宋体" w:hAnsi="宋体" w:cs="宋体"/>
                <w:color w:val="auto"/>
                <w:kern w:val="0"/>
                <w:sz w:val="21"/>
                <w:szCs w:val="21"/>
                <w:highlight w:val="none"/>
              </w:rPr>
            </w:pPr>
          </w:p>
        </w:tc>
        <w:tc>
          <w:tcPr>
            <w:tcW w:w="1984" w:type="dxa"/>
            <w:vAlign w:val="center"/>
          </w:tcPr>
          <w:p>
            <w:pPr>
              <w:spacing w:line="276" w:lineRule="auto"/>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409"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每个包只能有一个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76" w:lineRule="auto"/>
              <w:jc w:val="center"/>
              <w:rPr>
                <w:rFonts w:ascii="宋体" w:hAnsi="宋体" w:cs="宋体"/>
                <w:color w:val="auto"/>
                <w:kern w:val="0"/>
                <w:sz w:val="21"/>
                <w:szCs w:val="21"/>
                <w:highlight w:val="none"/>
              </w:rPr>
            </w:pPr>
          </w:p>
        </w:tc>
        <w:tc>
          <w:tcPr>
            <w:tcW w:w="1560" w:type="dxa"/>
            <w:vMerge w:val="continue"/>
            <w:vAlign w:val="center"/>
          </w:tcPr>
          <w:p>
            <w:pPr>
              <w:spacing w:line="276" w:lineRule="auto"/>
              <w:rPr>
                <w:rFonts w:ascii="宋体" w:hAnsi="宋体" w:cs="宋体"/>
                <w:color w:val="auto"/>
                <w:kern w:val="0"/>
                <w:sz w:val="21"/>
                <w:szCs w:val="21"/>
                <w:highlight w:val="none"/>
              </w:rPr>
            </w:pPr>
          </w:p>
        </w:tc>
        <w:tc>
          <w:tcPr>
            <w:tcW w:w="1984" w:type="dxa"/>
            <w:vAlign w:val="center"/>
          </w:tcPr>
          <w:p>
            <w:pPr>
              <w:spacing w:line="276" w:lineRule="auto"/>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409"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76"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409"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文件正、副本数量（含电子文档）符合</w:t>
            </w:r>
            <w:r>
              <w:rPr>
                <w:rFonts w:hint="eastAsia" w:ascii="宋体" w:hAnsi="宋体" w:cs="宋体"/>
                <w:color w:val="auto"/>
                <w:sz w:val="21"/>
                <w:szCs w:val="21"/>
                <w:highlight w:val="none"/>
              </w:rPr>
              <w:t>竞争性磋商</w:t>
            </w:r>
            <w:r>
              <w:rPr>
                <w:rFonts w:hint="eastAsia" w:ascii="宋体" w:hAnsi="宋体" w:cs="宋体"/>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76"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vAlign w:val="center"/>
          </w:tcPr>
          <w:p>
            <w:pPr>
              <w:spacing w:line="276" w:lineRule="auto"/>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4"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vAlign w:val="center"/>
          </w:tcPr>
          <w:p>
            <w:pPr>
              <w:pStyle w:val="32"/>
              <w:spacing w:line="276" w:lineRule="auto"/>
              <w:rPr>
                <w:rFonts w:ascii="宋体" w:hAnsi="宋体" w:cs="宋体"/>
                <w:color w:val="auto"/>
                <w:kern w:val="0"/>
                <w:sz w:val="21"/>
                <w:szCs w:val="21"/>
                <w:highlight w:val="none"/>
              </w:rPr>
            </w:pPr>
            <w:r>
              <w:rPr>
                <w:rFonts w:hint="eastAsia" w:ascii="宋体" w:hAnsi="宋体" w:cs="宋体"/>
                <w:color w:val="auto"/>
                <w:sz w:val="21"/>
                <w:szCs w:val="21"/>
                <w:highlight w:val="none"/>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spacing w:line="276" w:lineRule="auto"/>
              <w:jc w:val="center"/>
              <w:rPr>
                <w:rFonts w:ascii="宋体" w:hAnsi="宋体" w:cs="宋体"/>
                <w:color w:val="auto"/>
                <w:kern w:val="0"/>
                <w:sz w:val="21"/>
                <w:szCs w:val="21"/>
                <w:highlight w:val="none"/>
              </w:rPr>
            </w:pPr>
          </w:p>
        </w:tc>
        <w:tc>
          <w:tcPr>
            <w:tcW w:w="1560" w:type="dxa"/>
            <w:vMerge w:val="continue"/>
            <w:vAlign w:val="center"/>
          </w:tcPr>
          <w:p>
            <w:pPr>
              <w:spacing w:line="276" w:lineRule="auto"/>
              <w:rPr>
                <w:rFonts w:ascii="宋体" w:hAnsi="宋体" w:cs="宋体"/>
                <w:color w:val="auto"/>
                <w:sz w:val="21"/>
                <w:szCs w:val="21"/>
                <w:highlight w:val="none"/>
                <w:lang w:val="zh-CN"/>
              </w:rPr>
            </w:pPr>
          </w:p>
        </w:tc>
        <w:tc>
          <w:tcPr>
            <w:tcW w:w="1984"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color w:val="auto"/>
          <w:sz w:val="24"/>
          <w:szCs w:val="24"/>
          <w:highlight w:val="none"/>
        </w:rPr>
        <w:t>《最后报价表》在磋商现场向供应商提供</w:t>
      </w:r>
      <w:r>
        <w:rPr>
          <w:rFonts w:hint="eastAsia" w:ascii="宋体" w:hAnsi="宋体" w:cs="宋体"/>
          <w:color w:val="auto"/>
          <w:sz w:val="24"/>
          <w:szCs w:val="24"/>
          <w:highlight w:val="none"/>
        </w:rPr>
        <w:t>）。已提交响应文件但未在规定时间内进行最后报价的供应商，视为放弃最后报价，以供应商响应文件中的报价为准。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检查、符合性检查的供应商）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4"/>
        <w:adjustRightInd w:val="0"/>
        <w:snapToGrid w:val="0"/>
        <w:spacing w:before="0" w:after="0" w:line="600" w:lineRule="exact"/>
        <w:ind w:firstLine="482" w:firstLineChars="200"/>
        <w:rPr>
          <w:rStyle w:val="67"/>
          <w:rFonts w:ascii="Times New Roman" w:hAnsi="Times New Roman" w:eastAsia="宋体"/>
          <w:b w:val="0"/>
          <w:color w:val="auto"/>
          <w:kern w:val="0"/>
          <w:highlight w:val="none"/>
        </w:rPr>
      </w:pPr>
      <w:bookmarkStart w:id="90" w:name="_Toc106030889"/>
      <w:bookmarkStart w:id="91" w:name="_Toc76462334"/>
      <w:bookmarkStart w:id="92" w:name="_Toc498"/>
      <w:bookmarkStart w:id="93" w:name="_Toc135915795"/>
      <w:r>
        <w:rPr>
          <w:rFonts w:hint="eastAsia" w:ascii="宋体" w:hAnsi="宋体" w:eastAsia="宋体" w:cs="宋体"/>
          <w:color w:val="auto"/>
          <w:sz w:val="24"/>
          <w:szCs w:val="24"/>
          <w:highlight w:val="none"/>
        </w:rPr>
        <w:t>二、</w:t>
      </w:r>
      <w:bookmarkStart w:id="94" w:name="_Toc102227320"/>
      <w:bookmarkStart w:id="95" w:name="_Toc342913394"/>
      <w:r>
        <w:rPr>
          <w:rFonts w:hint="eastAsia" w:ascii="宋体" w:hAnsi="宋体" w:eastAsia="宋体" w:cs="宋体"/>
          <w:color w:val="auto"/>
          <w:sz w:val="24"/>
          <w:szCs w:val="24"/>
          <w:highlight w:val="none"/>
        </w:rPr>
        <w:t>评审标准</w:t>
      </w:r>
      <w:bookmarkEnd w:id="90"/>
      <w:bookmarkEnd w:id="91"/>
      <w:bookmarkEnd w:id="92"/>
      <w:bookmarkEnd w:id="93"/>
    </w:p>
    <w:tbl>
      <w:tblPr>
        <w:tblStyle w:val="5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89"/>
        <w:gridCol w:w="1476"/>
        <w:gridCol w:w="4137"/>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58" w:type="dxa"/>
            <w:vAlign w:val="center"/>
          </w:tcPr>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微软雅黑"/>
                <w:color w:val="auto"/>
                <w:sz w:val="21"/>
                <w:szCs w:val="21"/>
                <w:highlight w:val="none"/>
              </w:rPr>
            </w:pPr>
            <w:r>
              <w:rPr>
                <w:rFonts w:hint="eastAsia" w:ascii="宋体" w:hAnsi="宋体" w:cs="微软雅黑"/>
                <w:b/>
                <w:color w:val="auto"/>
                <w:sz w:val="21"/>
                <w:szCs w:val="21"/>
                <w:highlight w:val="none"/>
              </w:rPr>
              <w:t>序号</w:t>
            </w:r>
          </w:p>
        </w:tc>
        <w:tc>
          <w:tcPr>
            <w:tcW w:w="1189" w:type="dxa"/>
            <w:vAlign w:val="center"/>
          </w:tcPr>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微软雅黑"/>
                <w:b/>
                <w:color w:val="auto"/>
                <w:sz w:val="21"/>
                <w:szCs w:val="21"/>
                <w:highlight w:val="none"/>
              </w:rPr>
            </w:pPr>
            <w:r>
              <w:rPr>
                <w:rFonts w:hint="eastAsia" w:ascii="宋体" w:hAnsi="宋体" w:cs="微软雅黑"/>
                <w:b/>
                <w:color w:val="auto"/>
                <w:sz w:val="21"/>
                <w:szCs w:val="21"/>
                <w:highlight w:val="none"/>
              </w:rPr>
              <w:t>评分因素</w:t>
            </w:r>
          </w:p>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微软雅黑"/>
                <w:color w:val="auto"/>
                <w:sz w:val="21"/>
                <w:szCs w:val="21"/>
                <w:highlight w:val="none"/>
              </w:rPr>
            </w:pPr>
            <w:r>
              <w:rPr>
                <w:rFonts w:hint="eastAsia" w:ascii="宋体" w:hAnsi="宋体" w:cs="微软雅黑"/>
                <w:b/>
                <w:color w:val="auto"/>
                <w:sz w:val="21"/>
                <w:szCs w:val="21"/>
                <w:highlight w:val="none"/>
              </w:rPr>
              <w:t>及权重</w:t>
            </w:r>
          </w:p>
        </w:tc>
        <w:tc>
          <w:tcPr>
            <w:tcW w:w="1476" w:type="dxa"/>
            <w:vAlign w:val="center"/>
          </w:tcPr>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微软雅黑"/>
                <w:color w:val="auto"/>
                <w:sz w:val="21"/>
                <w:szCs w:val="21"/>
                <w:highlight w:val="none"/>
              </w:rPr>
            </w:pPr>
            <w:r>
              <w:rPr>
                <w:rFonts w:hint="eastAsia" w:ascii="宋体" w:hAnsi="宋体" w:cs="微软雅黑"/>
                <w:b/>
                <w:color w:val="auto"/>
                <w:sz w:val="21"/>
                <w:szCs w:val="21"/>
                <w:highlight w:val="none"/>
              </w:rPr>
              <w:t>分值</w:t>
            </w:r>
          </w:p>
        </w:tc>
        <w:tc>
          <w:tcPr>
            <w:tcW w:w="4137" w:type="dxa"/>
            <w:vAlign w:val="center"/>
          </w:tcPr>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微软雅黑"/>
                <w:color w:val="auto"/>
                <w:sz w:val="21"/>
                <w:szCs w:val="21"/>
                <w:highlight w:val="none"/>
              </w:rPr>
            </w:pPr>
            <w:r>
              <w:rPr>
                <w:rFonts w:hint="eastAsia" w:ascii="宋体" w:hAnsi="宋体" w:cs="微软雅黑"/>
                <w:b/>
                <w:color w:val="auto"/>
                <w:sz w:val="21"/>
                <w:szCs w:val="21"/>
                <w:highlight w:val="none"/>
              </w:rPr>
              <w:t>评分标准</w:t>
            </w:r>
          </w:p>
        </w:tc>
        <w:tc>
          <w:tcPr>
            <w:tcW w:w="2004" w:type="dxa"/>
            <w:vAlign w:val="center"/>
          </w:tcPr>
          <w:p>
            <w:pPr>
              <w:keepNext w:val="0"/>
              <w:keepLines w:val="0"/>
              <w:pageBreakBefore w:val="0"/>
              <w:widowControl w:val="0"/>
              <w:kinsoku/>
              <w:wordWrap/>
              <w:overflowPunct/>
              <w:topLinePunct w:val="0"/>
              <w:autoSpaceDE/>
              <w:autoSpaceDN/>
              <w:bidi w:val="0"/>
              <w:spacing w:line="320" w:lineRule="exact"/>
              <w:jc w:val="center"/>
              <w:rPr>
                <w:rFonts w:ascii="宋体" w:hAnsi="宋体" w:cs="微软雅黑"/>
                <w:color w:val="auto"/>
                <w:sz w:val="21"/>
                <w:szCs w:val="21"/>
                <w:highlight w:val="none"/>
              </w:rPr>
            </w:pPr>
            <w:r>
              <w:rPr>
                <w:rFonts w:hint="eastAsia" w:ascii="宋体" w:hAnsi="宋体" w:cs="微软雅黑"/>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58" w:type="dxa"/>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宋体"/>
                <w:color w:val="auto"/>
                <w:sz w:val="21"/>
                <w:szCs w:val="21"/>
                <w:highlight w:val="none"/>
              </w:rPr>
            </w:pPr>
            <w:r>
              <w:rPr>
                <w:rFonts w:hint="eastAsia" w:cs="微软雅黑"/>
                <w:color w:val="auto"/>
                <w:sz w:val="21"/>
                <w:szCs w:val="21"/>
                <w:highlight w:val="none"/>
              </w:rPr>
              <w:t>1</w:t>
            </w:r>
          </w:p>
        </w:tc>
        <w:tc>
          <w:tcPr>
            <w:tcW w:w="1189" w:type="dxa"/>
            <w:vAlign w:val="center"/>
          </w:tcPr>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微软雅黑"/>
                <w:color w:val="auto"/>
                <w:sz w:val="21"/>
                <w:szCs w:val="21"/>
                <w:highlight w:val="none"/>
              </w:rPr>
            </w:pPr>
            <w:r>
              <w:rPr>
                <w:rFonts w:hint="eastAsia" w:ascii="宋体" w:hAnsi="宋体" w:cs="微软雅黑"/>
                <w:color w:val="auto"/>
                <w:sz w:val="21"/>
                <w:szCs w:val="21"/>
                <w:highlight w:val="none"/>
              </w:rPr>
              <w:t>磋商报价</w:t>
            </w:r>
          </w:p>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宋体"/>
                <w:color w:val="auto"/>
                <w:sz w:val="21"/>
                <w:szCs w:val="21"/>
                <w:highlight w:val="none"/>
              </w:rPr>
            </w:pPr>
            <w:r>
              <w:rPr>
                <w:rFonts w:hint="eastAsia" w:ascii="宋体" w:hAnsi="宋体" w:cs="微软雅黑"/>
                <w:color w:val="auto"/>
                <w:sz w:val="21"/>
                <w:szCs w:val="21"/>
                <w:highlight w:val="none"/>
              </w:rPr>
              <w:t>（</w:t>
            </w:r>
            <w:r>
              <w:rPr>
                <w:rFonts w:hint="eastAsia" w:ascii="宋体" w:hAnsi="宋体" w:cs="微软雅黑"/>
                <w:color w:val="auto"/>
                <w:sz w:val="21"/>
                <w:szCs w:val="21"/>
                <w:highlight w:val="none"/>
                <w:lang w:val="en-US" w:eastAsia="zh-CN"/>
              </w:rPr>
              <w:t>10</w:t>
            </w:r>
            <w:r>
              <w:rPr>
                <w:rFonts w:hint="eastAsia" w:ascii="宋体" w:hAnsi="宋体" w:cs="微软雅黑"/>
                <w:color w:val="auto"/>
                <w:sz w:val="21"/>
                <w:szCs w:val="21"/>
                <w:highlight w:val="none"/>
              </w:rPr>
              <w:t>%）</w:t>
            </w:r>
          </w:p>
        </w:tc>
        <w:tc>
          <w:tcPr>
            <w:tcW w:w="1476" w:type="dxa"/>
            <w:vAlign w:val="center"/>
          </w:tcPr>
          <w:p>
            <w:pPr>
              <w:keepNext w:val="0"/>
              <w:keepLines w:val="0"/>
              <w:pageBreakBefore w:val="0"/>
              <w:widowControl w:val="0"/>
              <w:kinsoku/>
              <w:wordWrap/>
              <w:overflowPunct/>
              <w:topLinePunct w:val="0"/>
              <w:autoSpaceDE/>
              <w:autoSpaceDN/>
              <w:bidi w:val="0"/>
              <w:spacing w:line="320" w:lineRule="exact"/>
              <w:ind w:firstLine="28"/>
              <w:jc w:val="center"/>
              <w:rPr>
                <w:rFonts w:ascii="宋体" w:hAnsi="宋体" w:cs="宋体"/>
                <w:color w:val="auto"/>
                <w:sz w:val="21"/>
                <w:szCs w:val="21"/>
                <w:highlight w:val="none"/>
              </w:rPr>
            </w:pPr>
            <w:r>
              <w:rPr>
                <w:rFonts w:hint="eastAsia" w:ascii="宋体" w:hAnsi="宋体" w:cs="微软雅黑"/>
                <w:color w:val="auto"/>
                <w:sz w:val="21"/>
                <w:szCs w:val="21"/>
                <w:highlight w:val="none"/>
                <w:lang w:val="en-US" w:eastAsia="zh-CN"/>
              </w:rPr>
              <w:t>10</w:t>
            </w:r>
            <w:r>
              <w:rPr>
                <w:rFonts w:hint="eastAsia" w:ascii="宋体" w:hAnsi="宋体" w:cs="微软雅黑"/>
                <w:color w:val="auto"/>
                <w:sz w:val="21"/>
                <w:szCs w:val="21"/>
                <w:highlight w:val="none"/>
              </w:rPr>
              <w:t>分</w:t>
            </w:r>
          </w:p>
        </w:tc>
        <w:tc>
          <w:tcPr>
            <w:tcW w:w="4137" w:type="dxa"/>
            <w:vAlign w:val="center"/>
          </w:tcPr>
          <w:p>
            <w:pPr>
              <w:keepNext w:val="0"/>
              <w:keepLines w:val="0"/>
              <w:pageBreakBefore w:val="0"/>
              <w:widowControl w:val="0"/>
              <w:kinsoku/>
              <w:wordWrap/>
              <w:overflowPunct/>
              <w:topLinePunct w:val="0"/>
              <w:autoSpaceDE/>
              <w:autoSpaceDN/>
              <w:bidi w:val="0"/>
              <w:spacing w:line="320" w:lineRule="exact"/>
              <w:rPr>
                <w:rFonts w:ascii="宋体" w:hAnsi="宋体" w:cs="微软雅黑"/>
                <w:color w:val="auto"/>
                <w:sz w:val="21"/>
                <w:szCs w:val="21"/>
                <w:highlight w:val="none"/>
              </w:rPr>
            </w:pPr>
            <w:r>
              <w:rPr>
                <w:rFonts w:hint="eastAsia" w:ascii="宋体" w:hAnsi="宋体" w:cs="微软雅黑"/>
                <w:color w:val="auto"/>
                <w:sz w:val="21"/>
                <w:szCs w:val="21"/>
                <w:highlight w:val="none"/>
              </w:rPr>
              <w:t>满足资格要求且报价最低的供应商的价格为磋商基准价，按照下列公式计算每个供应商的磋商报价得分。</w:t>
            </w:r>
          </w:p>
          <w:p>
            <w:pPr>
              <w:keepNext w:val="0"/>
              <w:keepLines w:val="0"/>
              <w:pageBreakBefore w:val="0"/>
              <w:widowControl w:val="0"/>
              <w:kinsoku/>
              <w:wordWrap/>
              <w:overflowPunct/>
              <w:topLinePunct w:val="0"/>
              <w:autoSpaceDE/>
              <w:autoSpaceDN/>
              <w:bidi w:val="0"/>
              <w:spacing w:line="320" w:lineRule="exact"/>
              <w:rPr>
                <w:rFonts w:ascii="宋体" w:hAnsi="宋体" w:cs="宋体"/>
                <w:color w:val="auto"/>
                <w:sz w:val="21"/>
                <w:szCs w:val="21"/>
                <w:highlight w:val="none"/>
              </w:rPr>
            </w:pPr>
            <w:r>
              <w:rPr>
                <w:rFonts w:hint="eastAsia" w:ascii="宋体" w:hAnsi="宋体" w:cs="微软雅黑"/>
                <w:color w:val="auto"/>
                <w:sz w:val="21"/>
                <w:szCs w:val="21"/>
                <w:highlight w:val="none"/>
              </w:rPr>
              <w:t>磋商报价得分=（磋商基准价/</w:t>
            </w:r>
            <w:r>
              <w:rPr>
                <w:rFonts w:hint="eastAsia" w:ascii="宋体" w:hAnsi="宋体" w:cs="微软雅黑"/>
                <w:color w:val="auto"/>
                <w:sz w:val="21"/>
                <w:szCs w:val="21"/>
                <w:highlight w:val="none"/>
                <w:lang w:val="en-US" w:eastAsia="zh-CN"/>
              </w:rPr>
              <w:t>最后</w:t>
            </w:r>
            <w:r>
              <w:rPr>
                <w:rFonts w:hint="eastAsia" w:ascii="宋体" w:hAnsi="宋体" w:cs="微软雅黑"/>
                <w:color w:val="auto"/>
                <w:sz w:val="21"/>
                <w:szCs w:val="21"/>
                <w:highlight w:val="none"/>
              </w:rPr>
              <w:t>磋商报价）×价格权值×100</w:t>
            </w:r>
          </w:p>
        </w:tc>
        <w:tc>
          <w:tcPr>
            <w:tcW w:w="2004" w:type="dxa"/>
            <w:vAlign w:val="center"/>
          </w:tcPr>
          <w:p>
            <w:pPr>
              <w:keepNext w:val="0"/>
              <w:keepLines w:val="0"/>
              <w:pageBreakBefore w:val="0"/>
              <w:widowControl w:val="0"/>
              <w:kinsoku/>
              <w:wordWrap/>
              <w:overflowPunct/>
              <w:topLinePunct w:val="0"/>
              <w:autoSpaceDE/>
              <w:autoSpaceDN/>
              <w:bidi w:val="0"/>
              <w:spacing w:line="320" w:lineRule="exact"/>
              <w:ind w:left="-38"/>
              <w:rPr>
                <w:rFonts w:ascii="宋体" w:hAnsi="宋体" w:cs="宋体"/>
                <w:color w:val="auto"/>
                <w:sz w:val="21"/>
                <w:szCs w:val="21"/>
                <w:highlight w:val="none"/>
              </w:rPr>
            </w:pPr>
            <w:r>
              <w:rPr>
                <w:rFonts w:hint="eastAsia" w:cs="微软雅黑" w:asciiTheme="majorEastAsia" w:hAnsiTheme="majorEastAsia" w:eastAsiaTheme="majorEastAsia"/>
                <w:color w:val="auto"/>
                <w:sz w:val="21"/>
                <w:szCs w:val="21"/>
                <w:highlight w:val="none"/>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658" w:type="dxa"/>
            <w:vMerge w:val="restart"/>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宋体"/>
                <w:color w:val="auto"/>
                <w:sz w:val="21"/>
                <w:szCs w:val="21"/>
                <w:highlight w:val="none"/>
              </w:rPr>
            </w:pPr>
            <w:r>
              <w:rPr>
                <w:rFonts w:hint="eastAsia" w:cs="宋体"/>
                <w:color w:val="auto"/>
                <w:sz w:val="21"/>
                <w:szCs w:val="21"/>
                <w:highlight w:val="none"/>
              </w:rPr>
              <w:t>2</w:t>
            </w:r>
          </w:p>
        </w:tc>
        <w:tc>
          <w:tcPr>
            <w:tcW w:w="1189" w:type="dxa"/>
            <w:vMerge w:val="restart"/>
            <w:vAlign w:val="center"/>
          </w:tcPr>
          <w:p>
            <w:pPr>
              <w:keepNext w:val="0"/>
              <w:keepLines w:val="0"/>
              <w:pageBreakBefore w:val="0"/>
              <w:widowControl w:val="0"/>
              <w:kinsoku/>
              <w:wordWrap/>
              <w:overflowPunct/>
              <w:topLinePunct w:val="0"/>
              <w:autoSpaceDE/>
              <w:autoSpaceDN/>
              <w:bidi w:val="0"/>
              <w:spacing w:line="320" w:lineRule="exact"/>
              <w:rPr>
                <w:rFonts w:ascii="宋体" w:hAnsi="宋体" w:cs="微软雅黑"/>
                <w:color w:val="auto"/>
                <w:sz w:val="21"/>
                <w:szCs w:val="21"/>
                <w:highlight w:val="none"/>
              </w:rPr>
            </w:pPr>
            <w:r>
              <w:rPr>
                <w:rFonts w:hint="eastAsia" w:ascii="宋体" w:hAnsi="宋体" w:cs="微软雅黑"/>
                <w:color w:val="auto"/>
                <w:sz w:val="21"/>
                <w:szCs w:val="21"/>
                <w:highlight w:val="none"/>
              </w:rPr>
              <w:t>服务部分</w:t>
            </w:r>
          </w:p>
          <w:p>
            <w:pPr>
              <w:keepNext w:val="0"/>
              <w:keepLines w:val="0"/>
              <w:pageBreakBefore w:val="0"/>
              <w:widowControl w:val="0"/>
              <w:kinsoku/>
              <w:wordWrap/>
              <w:overflowPunct/>
              <w:topLinePunct w:val="0"/>
              <w:autoSpaceDE/>
              <w:autoSpaceDN/>
              <w:bidi w:val="0"/>
              <w:spacing w:line="320" w:lineRule="exact"/>
              <w:rPr>
                <w:rFonts w:ascii="宋体" w:hAnsi="宋体" w:cs="微软雅黑"/>
                <w:color w:val="auto"/>
                <w:sz w:val="21"/>
                <w:szCs w:val="21"/>
                <w:highlight w:val="none"/>
              </w:rPr>
            </w:pPr>
            <w:r>
              <w:rPr>
                <w:rFonts w:hint="eastAsia" w:ascii="宋体" w:hAnsi="宋体" w:cs="微软雅黑"/>
                <w:color w:val="auto"/>
                <w:sz w:val="21"/>
                <w:szCs w:val="21"/>
                <w:highlight w:val="none"/>
              </w:rPr>
              <w:t>（50%）</w:t>
            </w:r>
          </w:p>
        </w:tc>
        <w:tc>
          <w:tcPr>
            <w:tcW w:w="1476" w:type="dxa"/>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需求</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理解</w:t>
            </w:r>
          </w:p>
          <w:p>
            <w:pPr>
              <w:keepNext w:val="0"/>
              <w:keepLines w:val="0"/>
              <w:pageBreakBefore w:val="0"/>
              <w:widowControl w:val="0"/>
              <w:kinsoku/>
              <w:wordWrap/>
              <w:overflowPunct/>
              <w:topLinePunct w:val="0"/>
              <w:autoSpaceDE/>
              <w:autoSpaceDN/>
              <w:bidi w:val="0"/>
              <w:spacing w:line="320" w:lineRule="exact"/>
              <w:jc w:val="center"/>
              <w:rPr>
                <w:rFonts w:ascii="宋体" w:hAnsi="宋体" w:cs="微软雅黑"/>
                <w:color w:val="auto"/>
                <w:sz w:val="21"/>
                <w:szCs w:val="21"/>
                <w:highlight w:val="none"/>
              </w:rPr>
            </w:pPr>
            <w:r>
              <w:rPr>
                <w:rFonts w:hint="eastAsia" w:ascii="宋体" w:hAnsi="宋体" w:eastAsia="宋体" w:cs="宋体"/>
                <w:color w:val="auto"/>
                <w:sz w:val="21"/>
                <w:szCs w:val="21"/>
                <w:highlight w:val="none"/>
                <w:lang w:val="zh-CN"/>
              </w:rPr>
              <w:t>（10分）</w:t>
            </w:r>
          </w:p>
        </w:tc>
        <w:tc>
          <w:tcPr>
            <w:tcW w:w="4137" w:type="dxa"/>
            <w:vAlign w:val="center"/>
          </w:tcPr>
          <w:p>
            <w:pPr>
              <w:keepNext w:val="0"/>
              <w:keepLines w:val="0"/>
              <w:pageBreakBefore w:val="0"/>
              <w:widowControl w:val="0"/>
              <w:kinsoku/>
              <w:wordWrap/>
              <w:overflowPunct/>
              <w:topLinePunct w:val="0"/>
              <w:autoSpaceDE/>
              <w:autoSpaceDN/>
              <w:bidi w:val="0"/>
              <w:spacing w:line="320" w:lineRule="exact"/>
              <w:ind w:firstLine="0"/>
              <w:jc w:val="both"/>
              <w:rPr>
                <w:rFonts w:ascii="宋体" w:hAnsi="宋体" w:cs="宋体"/>
                <w:color w:val="auto"/>
                <w:sz w:val="21"/>
                <w:szCs w:val="21"/>
                <w:highlight w:val="none"/>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对本项目需求理解进行评分，需求理解至少包含：项目背景、目的、任务。内容不存在瑕疵得10分；内容存在1处瑕疵得7分；内容存在2处瑕疵得4分；内容存在3处瑕疵得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处及以上瑕疵的或未提供得0分。</w:t>
            </w:r>
          </w:p>
        </w:tc>
        <w:tc>
          <w:tcPr>
            <w:tcW w:w="2004" w:type="dxa"/>
            <w:vMerge w:val="restart"/>
            <w:shd w:val="clear" w:color="auto" w:fill="auto"/>
            <w:vAlign w:val="center"/>
          </w:tcPr>
          <w:p>
            <w:pPr>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1.提供方案（格式自定）</w:t>
            </w:r>
          </w:p>
          <w:p>
            <w:pPr>
              <w:keepNext w:val="0"/>
              <w:keepLines w:val="0"/>
              <w:pageBreakBefore w:val="0"/>
              <w:widowControl w:val="0"/>
              <w:kinsoku/>
              <w:wordWrap/>
              <w:overflowPunct/>
              <w:topLinePunct w:val="0"/>
              <w:autoSpaceDE/>
              <w:autoSpaceDN/>
              <w:bidi w:val="0"/>
              <w:spacing w:line="320" w:lineRule="exact"/>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658"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宋体"/>
                <w:color w:val="auto"/>
                <w:sz w:val="21"/>
                <w:szCs w:val="21"/>
                <w:highlight w:val="none"/>
              </w:rPr>
            </w:pPr>
          </w:p>
        </w:tc>
        <w:tc>
          <w:tcPr>
            <w:tcW w:w="1189"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微软雅黑"/>
                <w:color w:val="auto"/>
                <w:sz w:val="21"/>
                <w:szCs w:val="21"/>
                <w:highlight w:val="none"/>
              </w:rPr>
            </w:pPr>
          </w:p>
        </w:tc>
        <w:tc>
          <w:tcPr>
            <w:tcW w:w="1476" w:type="dxa"/>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工作</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p>
            <w:pPr>
              <w:keepNext w:val="0"/>
              <w:keepLines w:val="0"/>
              <w:pageBreakBefore w:val="0"/>
              <w:widowControl w:val="0"/>
              <w:kinsoku/>
              <w:wordWrap/>
              <w:overflowPunct/>
              <w:topLinePunct w:val="0"/>
              <w:autoSpaceDE/>
              <w:autoSpaceDN/>
              <w:bidi w:val="0"/>
              <w:spacing w:line="320" w:lineRule="exact"/>
              <w:ind w:firstLine="210" w:firstLineChars="100"/>
              <w:rPr>
                <w:rFonts w:ascii="宋体" w:hAnsi="宋体" w:cs="微软雅黑"/>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分）</w:t>
            </w:r>
          </w:p>
        </w:tc>
        <w:tc>
          <w:tcPr>
            <w:tcW w:w="4137" w:type="dxa"/>
            <w:vAlign w:val="center"/>
          </w:tcPr>
          <w:p>
            <w:pPr>
              <w:keepNext w:val="0"/>
              <w:keepLines w:val="0"/>
              <w:pageBreakBefore w:val="0"/>
              <w:widowControl w:val="0"/>
              <w:kinsoku/>
              <w:wordWrap/>
              <w:overflowPunct/>
              <w:topLinePunct w:val="0"/>
              <w:autoSpaceDE/>
              <w:autoSpaceDN/>
              <w:bidi w:val="0"/>
              <w:adjustRightInd w:val="0"/>
              <w:spacing w:line="320" w:lineRule="exact"/>
              <w:ind w:firstLine="0" w:firstLineChars="0"/>
              <w:jc w:val="left"/>
              <w:rPr>
                <w:rFonts w:ascii="宋体" w:hAnsi="宋体" w:cs="宋体"/>
                <w:color w:val="auto"/>
                <w:sz w:val="21"/>
                <w:szCs w:val="21"/>
                <w:highlight w:val="none"/>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对本项目工作内容进行评分，工作内容至少包含：</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val="zh-CN"/>
              </w:rPr>
              <w:t>市委市政府和</w:t>
            </w:r>
            <w:r>
              <w:rPr>
                <w:rFonts w:hint="eastAsia" w:ascii="宋体" w:hAnsi="宋体" w:eastAsia="宋体" w:cs="宋体"/>
                <w:color w:val="auto"/>
                <w:sz w:val="21"/>
                <w:szCs w:val="21"/>
                <w:highlight w:val="none"/>
                <w:lang w:val="en-US" w:eastAsia="zh-CN"/>
              </w:rPr>
              <w:t>市场监管总局</w:t>
            </w:r>
            <w:r>
              <w:rPr>
                <w:rFonts w:hint="eastAsia" w:ascii="宋体" w:hAnsi="宋体" w:eastAsia="宋体" w:cs="宋体"/>
                <w:color w:val="auto"/>
                <w:sz w:val="21"/>
                <w:szCs w:val="21"/>
                <w:highlight w:val="none"/>
                <w:lang w:val="zh-CN"/>
              </w:rPr>
              <w:t>有关要求，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重庆</w:t>
            </w:r>
            <w:r>
              <w:rPr>
                <w:rFonts w:hint="eastAsia" w:ascii="宋体" w:hAnsi="宋体" w:eastAsia="宋体" w:cs="宋体"/>
                <w:color w:val="auto"/>
                <w:sz w:val="21"/>
                <w:szCs w:val="21"/>
                <w:highlight w:val="none"/>
                <w:lang w:val="en-US" w:eastAsia="zh-CN"/>
              </w:rPr>
              <w:t>市市场监管发展现状进行总结分析，科学提出</w:t>
            </w:r>
            <w:r>
              <w:rPr>
                <w:rFonts w:hint="eastAsia" w:ascii="宋体" w:hAnsi="宋体" w:eastAsia="宋体" w:cs="宋体"/>
                <w:color w:val="auto"/>
                <w:sz w:val="21"/>
                <w:szCs w:val="21"/>
                <w:highlight w:val="none"/>
                <w:lang w:val="zh-CN"/>
              </w:rPr>
              <w:t>“十五五”</w:t>
            </w:r>
            <w:r>
              <w:rPr>
                <w:rFonts w:hint="eastAsia" w:ascii="宋体" w:hAnsi="宋体" w:eastAsia="宋体" w:cs="宋体"/>
                <w:color w:val="auto"/>
                <w:sz w:val="21"/>
                <w:szCs w:val="21"/>
                <w:highlight w:val="none"/>
                <w:lang w:val="en-US" w:eastAsia="zh-CN"/>
              </w:rPr>
              <w:t>市场监管</w:t>
            </w:r>
            <w:r>
              <w:rPr>
                <w:rFonts w:hint="eastAsia" w:ascii="宋体" w:hAnsi="宋体" w:eastAsia="宋体" w:cs="宋体"/>
                <w:color w:val="auto"/>
                <w:sz w:val="21"/>
                <w:szCs w:val="21"/>
                <w:highlight w:val="none"/>
                <w:lang w:val="zh-CN" w:eastAsia="zh-CN"/>
              </w:rPr>
              <w:t>总体目标、指导原则、重点任务，</w:t>
            </w:r>
            <w:r>
              <w:rPr>
                <w:rFonts w:hint="eastAsia" w:ascii="宋体" w:hAnsi="宋体" w:eastAsia="宋体" w:cs="宋体"/>
                <w:color w:val="auto"/>
                <w:sz w:val="21"/>
                <w:szCs w:val="21"/>
                <w:highlight w:val="none"/>
                <w:lang w:val="en-US" w:eastAsia="zh-CN"/>
              </w:rPr>
              <w:t>以及重大政策、重大改革、重大项目、重大平台</w:t>
            </w:r>
            <w:r>
              <w:rPr>
                <w:rFonts w:hint="eastAsia" w:ascii="宋体" w:hAnsi="宋体" w:eastAsia="宋体" w:cs="宋体"/>
                <w:color w:val="auto"/>
                <w:sz w:val="21"/>
                <w:szCs w:val="21"/>
                <w:highlight w:val="none"/>
                <w:lang w:val="zh-CN"/>
              </w:rPr>
              <w:t>。内容不存在瑕疵得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分；内容存在1处瑕疵得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分；内容存在2处瑕疵得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分；内容存在3处瑕疵得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处及以上瑕疵的或未提供得0分。</w:t>
            </w:r>
          </w:p>
        </w:tc>
        <w:tc>
          <w:tcPr>
            <w:tcW w:w="2004" w:type="dxa"/>
            <w:vMerge w:val="continue"/>
            <w:vAlign w:val="center"/>
          </w:tcPr>
          <w:p>
            <w:pPr>
              <w:keepNext w:val="0"/>
              <w:keepLines w:val="0"/>
              <w:pageBreakBefore w:val="0"/>
              <w:widowControl w:val="0"/>
              <w:kinsoku/>
              <w:wordWrap/>
              <w:overflowPunct/>
              <w:topLinePunct w:val="0"/>
              <w:autoSpaceDE/>
              <w:autoSpaceDN/>
              <w:bidi w:val="0"/>
              <w:spacing w:line="320" w:lineRule="exac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658"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宋体"/>
                <w:color w:val="auto"/>
                <w:sz w:val="21"/>
                <w:szCs w:val="21"/>
                <w:highlight w:val="none"/>
              </w:rPr>
            </w:pPr>
          </w:p>
        </w:tc>
        <w:tc>
          <w:tcPr>
            <w:tcW w:w="1189"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微软雅黑"/>
                <w:color w:val="auto"/>
                <w:sz w:val="21"/>
                <w:szCs w:val="21"/>
                <w:highlight w:val="none"/>
              </w:rPr>
            </w:pPr>
          </w:p>
        </w:tc>
        <w:tc>
          <w:tcPr>
            <w:tcW w:w="1476" w:type="dxa"/>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技术要求、技术路线和技术方法</w:t>
            </w:r>
          </w:p>
          <w:p>
            <w:pPr>
              <w:keepNext w:val="0"/>
              <w:keepLines w:val="0"/>
              <w:pageBreakBefore w:val="0"/>
              <w:widowControl w:val="0"/>
              <w:kinsoku/>
              <w:wordWrap/>
              <w:overflowPunct/>
              <w:topLinePunct w:val="0"/>
              <w:autoSpaceDE/>
              <w:autoSpaceDN/>
              <w:bidi w:val="0"/>
              <w:spacing w:line="320" w:lineRule="exact"/>
              <w:rPr>
                <w:rFonts w:ascii="宋体" w:hAnsi="宋体" w:cs="微软雅黑"/>
                <w:color w:val="auto"/>
                <w:sz w:val="21"/>
                <w:szCs w:val="21"/>
                <w:highlight w:val="none"/>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p>
        </w:tc>
        <w:tc>
          <w:tcPr>
            <w:tcW w:w="4137" w:type="dxa"/>
            <w:vAlign w:val="center"/>
          </w:tcPr>
          <w:p>
            <w:pPr>
              <w:keepNext w:val="0"/>
              <w:keepLines w:val="0"/>
              <w:pageBreakBefore w:val="0"/>
              <w:widowControl w:val="0"/>
              <w:kinsoku/>
              <w:wordWrap/>
              <w:overflowPunct/>
              <w:topLinePunct w:val="0"/>
              <w:autoSpaceDE/>
              <w:autoSpaceDN/>
              <w:bidi w:val="0"/>
              <w:adjustRightInd w:val="0"/>
              <w:spacing w:line="320" w:lineRule="exact"/>
              <w:ind w:firstLine="0" w:firstLineChars="0"/>
              <w:jc w:val="left"/>
              <w:rPr>
                <w:rFonts w:ascii="宋体" w:hAnsi="宋体" w:cs="宋体"/>
                <w:color w:val="auto"/>
                <w:sz w:val="21"/>
                <w:szCs w:val="21"/>
                <w:highlight w:val="none"/>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对本项目开展所依据的技术要求、采用的技术路线和技术方法的阐述进行评分。内容不存在瑕疵得1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分；内容存在1处瑕疵得</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分；内容存在2处瑕疵得</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分；内容存在3处瑕疵得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处及以上瑕疵的或未提供得0分。</w:t>
            </w:r>
          </w:p>
        </w:tc>
        <w:tc>
          <w:tcPr>
            <w:tcW w:w="2004" w:type="dxa"/>
            <w:vMerge w:val="continue"/>
            <w:vAlign w:val="center"/>
          </w:tcPr>
          <w:p>
            <w:pPr>
              <w:keepNext w:val="0"/>
              <w:keepLines w:val="0"/>
              <w:pageBreakBefore w:val="0"/>
              <w:widowControl w:val="0"/>
              <w:kinsoku/>
              <w:wordWrap/>
              <w:overflowPunct/>
              <w:topLinePunct w:val="0"/>
              <w:autoSpaceDE/>
              <w:autoSpaceDN/>
              <w:bidi w:val="0"/>
              <w:spacing w:line="320" w:lineRule="exac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658"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宋体"/>
                <w:color w:val="auto"/>
                <w:sz w:val="21"/>
                <w:szCs w:val="21"/>
                <w:highlight w:val="none"/>
              </w:rPr>
            </w:pPr>
          </w:p>
        </w:tc>
        <w:tc>
          <w:tcPr>
            <w:tcW w:w="1189"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微软雅黑"/>
                <w:color w:val="auto"/>
                <w:sz w:val="21"/>
                <w:szCs w:val="21"/>
                <w:highlight w:val="none"/>
              </w:rPr>
            </w:pPr>
          </w:p>
        </w:tc>
        <w:tc>
          <w:tcPr>
            <w:tcW w:w="1476" w:type="dxa"/>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保障</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措施</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分）</w:t>
            </w:r>
          </w:p>
        </w:tc>
        <w:tc>
          <w:tcPr>
            <w:tcW w:w="4137" w:type="dxa"/>
            <w:vAlign w:val="center"/>
          </w:tcPr>
          <w:p>
            <w:pPr>
              <w:keepNext w:val="0"/>
              <w:keepLines w:val="0"/>
              <w:pageBreakBefore w:val="0"/>
              <w:widowControl w:val="0"/>
              <w:kinsoku/>
              <w:wordWrap/>
              <w:overflowPunct/>
              <w:topLinePunct w:val="0"/>
              <w:autoSpaceDE/>
              <w:autoSpaceDN/>
              <w:bidi w:val="0"/>
              <w:adjustRightInd w:val="0"/>
              <w:spacing w:line="320" w:lineRule="exact"/>
              <w:ind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对本项目提出的保障措施进行评分，保障措施至少应当包含生产组织安排、质量控制措施、工期保障措施、安全保密措施、服务响应时间方面。内容不存在瑕疵得</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分；内容存在1处瑕疵得</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分；内容存在2处瑕疵得</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分；内容存在3处瑕疵得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处及以上瑕疵的或未提供得0分。</w:t>
            </w:r>
          </w:p>
        </w:tc>
        <w:tc>
          <w:tcPr>
            <w:tcW w:w="2004" w:type="dxa"/>
            <w:vMerge w:val="continue"/>
            <w:vAlign w:val="center"/>
          </w:tcPr>
          <w:p>
            <w:pPr>
              <w:keepNext w:val="0"/>
              <w:keepLines w:val="0"/>
              <w:pageBreakBefore w:val="0"/>
              <w:widowControl w:val="0"/>
              <w:kinsoku/>
              <w:wordWrap/>
              <w:overflowPunct/>
              <w:topLinePunct w:val="0"/>
              <w:autoSpaceDE/>
              <w:autoSpaceDN/>
              <w:bidi w:val="0"/>
              <w:spacing w:line="320" w:lineRule="exact"/>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658" w:type="dxa"/>
            <w:vMerge w:val="restart"/>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宋体"/>
                <w:color w:val="auto"/>
                <w:sz w:val="21"/>
                <w:szCs w:val="21"/>
                <w:highlight w:val="none"/>
              </w:rPr>
            </w:pPr>
            <w:r>
              <w:rPr>
                <w:rFonts w:hint="eastAsia" w:cs="宋体"/>
                <w:color w:val="auto"/>
                <w:sz w:val="21"/>
                <w:szCs w:val="21"/>
                <w:highlight w:val="none"/>
              </w:rPr>
              <w:t>3</w:t>
            </w:r>
          </w:p>
        </w:tc>
        <w:tc>
          <w:tcPr>
            <w:tcW w:w="1189" w:type="dxa"/>
            <w:vMerge w:val="restart"/>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微软雅黑"/>
                <w:color w:val="auto"/>
                <w:sz w:val="21"/>
                <w:szCs w:val="21"/>
                <w:highlight w:val="none"/>
              </w:rPr>
            </w:pPr>
            <w:r>
              <w:rPr>
                <w:rFonts w:hint="eastAsia" w:cs="微软雅黑"/>
                <w:color w:val="auto"/>
                <w:sz w:val="21"/>
                <w:szCs w:val="21"/>
                <w:highlight w:val="none"/>
              </w:rPr>
              <w:t>商务部分</w:t>
            </w:r>
          </w:p>
          <w:p>
            <w:pPr>
              <w:pStyle w:val="239"/>
              <w:keepNext w:val="0"/>
              <w:keepLines w:val="0"/>
              <w:pageBreakBefore w:val="0"/>
              <w:widowControl w:val="0"/>
              <w:kinsoku/>
              <w:wordWrap/>
              <w:overflowPunct/>
              <w:topLinePunct w:val="0"/>
              <w:autoSpaceDE/>
              <w:autoSpaceDN/>
              <w:bidi w:val="0"/>
              <w:spacing w:line="320" w:lineRule="exact"/>
              <w:ind w:firstLine="0"/>
              <w:jc w:val="center"/>
              <w:rPr>
                <w:rFonts w:cs="微软雅黑"/>
                <w:color w:val="auto"/>
                <w:sz w:val="21"/>
                <w:szCs w:val="21"/>
                <w:highlight w:val="none"/>
              </w:rPr>
            </w:pPr>
            <w:r>
              <w:rPr>
                <w:rFonts w:hint="eastAsia" w:cs="微软雅黑"/>
                <w:color w:val="auto"/>
                <w:sz w:val="21"/>
                <w:szCs w:val="21"/>
                <w:highlight w:val="none"/>
              </w:rPr>
              <w:t>（</w:t>
            </w:r>
            <w:r>
              <w:rPr>
                <w:rFonts w:hint="eastAsia" w:cs="微软雅黑"/>
                <w:color w:val="auto"/>
                <w:sz w:val="21"/>
                <w:szCs w:val="21"/>
                <w:highlight w:val="none"/>
                <w:lang w:val="en-US" w:eastAsia="zh-CN"/>
              </w:rPr>
              <w:t>4</w:t>
            </w:r>
            <w:r>
              <w:rPr>
                <w:rFonts w:hint="eastAsia" w:cs="微软雅黑"/>
                <w:color w:val="auto"/>
                <w:sz w:val="21"/>
                <w:szCs w:val="21"/>
                <w:highlight w:val="none"/>
              </w:rPr>
              <w:t>0%）</w:t>
            </w:r>
          </w:p>
        </w:tc>
        <w:tc>
          <w:tcPr>
            <w:tcW w:w="1476"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业绩</w:t>
            </w:r>
          </w:p>
          <w:p>
            <w:pPr>
              <w:keepNext w:val="0"/>
              <w:keepLines w:val="0"/>
              <w:pageBreakBefore w:val="0"/>
              <w:widowControl w:val="0"/>
              <w:kinsoku/>
              <w:wordWrap/>
              <w:overflowPunct/>
              <w:topLinePunct w:val="0"/>
              <w:autoSpaceDE/>
              <w:autoSpaceDN/>
              <w:bidi w:val="0"/>
              <w:spacing w:line="320" w:lineRule="exact"/>
              <w:jc w:val="center"/>
              <w:rPr>
                <w:rFonts w:ascii="宋体" w:hAnsi="宋体" w:cs="微软雅黑"/>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zh-CN"/>
              </w:rPr>
              <w:t>分）</w:t>
            </w:r>
          </w:p>
        </w:tc>
        <w:tc>
          <w:tcPr>
            <w:tcW w:w="4137" w:type="dxa"/>
            <w:vAlign w:val="center"/>
          </w:tcPr>
          <w:p>
            <w:pPr>
              <w:keepNext w:val="0"/>
              <w:keepLines w:val="0"/>
              <w:pageBreakBefore w:val="0"/>
              <w:widowControl w:val="0"/>
              <w:kinsoku/>
              <w:wordWrap/>
              <w:overflowPunct/>
              <w:topLinePunct w:val="0"/>
              <w:autoSpaceDE/>
              <w:autoSpaceDN/>
              <w:bidi w:val="0"/>
              <w:adjustRightInd w:val="0"/>
              <w:spacing w:line="320" w:lineRule="exact"/>
              <w:ind w:firstLine="0" w:firstLineChars="0"/>
              <w:jc w:val="both"/>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1.供应商</w:t>
            </w:r>
            <w:r>
              <w:rPr>
                <w:rFonts w:hint="eastAsia" w:ascii="宋体" w:hAnsi="宋体" w:eastAsia="宋体" w:cs="宋体"/>
                <w:color w:val="auto"/>
                <w:sz w:val="21"/>
                <w:szCs w:val="21"/>
                <w:highlight w:val="none"/>
                <w:lang w:val="en-US"/>
              </w:rPr>
              <w:t>自2020年1月1日至</w:t>
            </w:r>
            <w:r>
              <w:rPr>
                <w:rFonts w:hint="eastAsia" w:ascii="宋体" w:hAnsi="宋体" w:eastAsia="宋体" w:cs="宋体"/>
                <w:color w:val="auto"/>
                <w:sz w:val="21"/>
                <w:szCs w:val="21"/>
                <w:highlight w:val="none"/>
                <w:lang w:val="en-US" w:eastAsia="zh-CN"/>
              </w:rPr>
              <w:t>本项目磋商</w:t>
            </w:r>
            <w:r>
              <w:rPr>
                <w:rFonts w:hint="eastAsia" w:ascii="宋体" w:hAnsi="宋体" w:eastAsia="宋体" w:cs="宋体"/>
                <w:color w:val="auto"/>
                <w:sz w:val="21"/>
                <w:szCs w:val="21"/>
                <w:highlight w:val="none"/>
                <w:lang w:val="en-US"/>
              </w:rPr>
              <w:t>截止日期（以合同签订时间为准），提供</w:t>
            </w:r>
            <w:r>
              <w:rPr>
                <w:rFonts w:hint="eastAsia" w:ascii="宋体" w:hAnsi="宋体" w:cs="宋体"/>
                <w:color w:val="auto"/>
                <w:sz w:val="21"/>
                <w:szCs w:val="21"/>
                <w:highlight w:val="none"/>
                <w:lang w:val="en-US" w:eastAsia="zh-CN"/>
              </w:rPr>
              <w:t>过的服务获得经济社会发展领域</w:t>
            </w:r>
            <w:r>
              <w:rPr>
                <w:rFonts w:hint="eastAsia" w:ascii="宋体" w:hAnsi="宋体" w:eastAsia="宋体" w:cs="宋体"/>
                <w:color w:val="auto"/>
                <w:sz w:val="21"/>
                <w:szCs w:val="21"/>
                <w:highlight w:val="none"/>
                <w:lang w:val="en-US" w:eastAsia="zh-CN"/>
              </w:rPr>
              <w:t>国家级研究成果奖励的，每项业绩得3分；</w:t>
            </w:r>
            <w:r>
              <w:rPr>
                <w:rFonts w:hint="eastAsia" w:ascii="宋体" w:hAnsi="宋体" w:cs="宋体"/>
                <w:color w:val="auto"/>
                <w:sz w:val="21"/>
                <w:szCs w:val="21"/>
                <w:highlight w:val="none"/>
                <w:lang w:val="en-US" w:eastAsia="zh-CN"/>
              </w:rPr>
              <w:t>获得</w:t>
            </w:r>
            <w:r>
              <w:rPr>
                <w:rFonts w:hint="eastAsia" w:ascii="宋体" w:hAnsi="宋体" w:eastAsia="宋体" w:cs="宋体"/>
                <w:color w:val="auto"/>
                <w:sz w:val="21"/>
                <w:szCs w:val="21"/>
                <w:highlight w:val="none"/>
                <w:lang w:val="en-US" w:eastAsia="zh-CN"/>
              </w:rPr>
              <w:t>省部级研究成果奖励的（须提供含国徽图案公章的成果奖励证书复印件并加盖供应商公章），每项业绩得2分，</w:t>
            </w:r>
            <w:r>
              <w:rPr>
                <w:rFonts w:hint="eastAsia" w:ascii="宋体" w:hAnsi="宋体" w:eastAsia="宋体" w:cs="宋体"/>
                <w:color w:val="auto"/>
                <w:sz w:val="21"/>
                <w:szCs w:val="21"/>
                <w:highlight w:val="none"/>
                <w:lang w:val="en-US"/>
              </w:rPr>
              <w:t>最高得12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004" w:type="dxa"/>
            <w:vAlign w:val="center"/>
          </w:tcPr>
          <w:p>
            <w:pPr>
              <w:keepNext w:val="0"/>
              <w:keepLines w:val="0"/>
              <w:pageBreakBefore w:val="0"/>
              <w:kinsoku/>
              <w:wordWrap/>
              <w:overflowPunct/>
              <w:topLinePunct w:val="0"/>
              <w:autoSpaceDE/>
              <w:autoSpaceDN/>
              <w:bidi w:val="0"/>
              <w:adjustRightInd w:val="0"/>
              <w:spacing w:line="320" w:lineRule="exact"/>
              <w:jc w:val="both"/>
              <w:textAlignment w:val="auto"/>
              <w:rPr>
                <w:rFonts w:hint="eastAsia" w:ascii="宋体" w:hAnsi="宋体" w:cs="宋体"/>
                <w:color w:val="auto"/>
                <w:sz w:val="21"/>
                <w:szCs w:val="21"/>
                <w:highlight w:val="none"/>
                <w:lang w:val="en-US"/>
              </w:rPr>
            </w:pPr>
            <w:r>
              <w:rPr>
                <w:rFonts w:hint="eastAsia" w:ascii="宋体" w:hAnsi="宋体" w:eastAsia="宋体" w:cs="宋体"/>
                <w:color w:val="auto"/>
                <w:sz w:val="21"/>
                <w:szCs w:val="21"/>
                <w:highlight w:val="none"/>
                <w:lang w:val="en-US"/>
              </w:rPr>
              <w:t>供应商提供证书复印件</w:t>
            </w:r>
            <w:r>
              <w:rPr>
                <w:rFonts w:hint="eastAsia" w:ascii="宋体" w:hAnsi="宋体" w:cs="宋体"/>
                <w:color w:val="auto"/>
                <w:sz w:val="21"/>
                <w:szCs w:val="21"/>
                <w:highlight w:val="none"/>
                <w:lang w:val="en-US" w:eastAsia="zh-CN"/>
              </w:rPr>
              <w:t>和合同复印件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并加盖供应商公章。</w:t>
            </w:r>
          </w:p>
          <w:p>
            <w:pPr>
              <w:adjustRightInd w:val="0"/>
              <w:spacing w:line="320" w:lineRule="exact"/>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58"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hint="eastAsia" w:cs="宋体"/>
                <w:color w:val="auto"/>
                <w:sz w:val="21"/>
                <w:szCs w:val="21"/>
                <w:highlight w:val="none"/>
              </w:rPr>
            </w:pPr>
          </w:p>
        </w:tc>
        <w:tc>
          <w:tcPr>
            <w:tcW w:w="1189"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hint="eastAsia" w:cs="微软雅黑"/>
                <w:color w:val="auto"/>
                <w:sz w:val="21"/>
                <w:szCs w:val="21"/>
                <w:highlight w:val="none"/>
              </w:rPr>
            </w:pPr>
          </w:p>
        </w:tc>
        <w:tc>
          <w:tcPr>
            <w:tcW w:w="1476"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p>
        </w:tc>
        <w:tc>
          <w:tcPr>
            <w:tcW w:w="4137" w:type="dxa"/>
            <w:vAlign w:val="center"/>
          </w:tcPr>
          <w:p>
            <w:pPr>
              <w:keepNext w:val="0"/>
              <w:keepLines w:val="0"/>
              <w:pageBreakBefore w:val="0"/>
              <w:widowControl w:val="0"/>
              <w:kinsoku/>
              <w:wordWrap/>
              <w:overflowPunct/>
              <w:topLinePunct w:val="0"/>
              <w:autoSpaceDE/>
              <w:autoSpaceDN/>
              <w:bidi w:val="0"/>
              <w:adjustRightInd w:val="0"/>
              <w:spacing w:line="320" w:lineRule="exact"/>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w:t>
            </w:r>
            <w:r>
              <w:rPr>
                <w:rFonts w:hint="eastAsia" w:ascii="宋体" w:hAnsi="宋体" w:eastAsia="宋体" w:cs="宋体"/>
                <w:color w:val="auto"/>
                <w:sz w:val="21"/>
                <w:szCs w:val="21"/>
                <w:highlight w:val="none"/>
                <w:lang w:val="en-US"/>
              </w:rPr>
              <w:t>自2020年1月1日至</w:t>
            </w:r>
            <w:r>
              <w:rPr>
                <w:rFonts w:hint="eastAsia" w:ascii="宋体" w:hAnsi="宋体" w:eastAsia="宋体" w:cs="宋体"/>
                <w:color w:val="auto"/>
                <w:sz w:val="21"/>
                <w:szCs w:val="21"/>
                <w:highlight w:val="none"/>
                <w:lang w:val="en-US" w:eastAsia="zh-CN"/>
              </w:rPr>
              <w:t>本项目磋商</w:t>
            </w:r>
            <w:r>
              <w:rPr>
                <w:rFonts w:hint="eastAsia" w:ascii="宋体" w:hAnsi="宋体" w:eastAsia="宋体" w:cs="宋体"/>
                <w:color w:val="auto"/>
                <w:sz w:val="21"/>
                <w:szCs w:val="21"/>
                <w:highlight w:val="none"/>
                <w:lang w:val="en-US"/>
              </w:rPr>
              <w:t>截止日期（以合同签订时间为准），提供</w:t>
            </w:r>
            <w:r>
              <w:rPr>
                <w:rFonts w:hint="eastAsia" w:ascii="宋体" w:hAnsi="宋体" w:cs="宋体"/>
                <w:color w:val="auto"/>
                <w:sz w:val="21"/>
                <w:szCs w:val="21"/>
                <w:highlight w:val="none"/>
                <w:lang w:val="en-US" w:eastAsia="zh-CN"/>
              </w:rPr>
              <w:t>过省部级及以上</w:t>
            </w:r>
            <w:r>
              <w:rPr>
                <w:rFonts w:hint="eastAsia" w:ascii="宋体" w:hAnsi="宋体" w:eastAsia="宋体" w:cs="宋体"/>
                <w:color w:val="auto"/>
                <w:sz w:val="21"/>
                <w:szCs w:val="21"/>
                <w:highlight w:val="none"/>
                <w:lang w:val="en-US"/>
              </w:rPr>
              <w:t>类似方面战略研究类或</w:t>
            </w:r>
            <w:r>
              <w:rPr>
                <w:rFonts w:hint="eastAsia" w:ascii="宋体" w:hAnsi="宋体" w:cs="宋体"/>
                <w:color w:val="auto"/>
                <w:sz w:val="21"/>
                <w:szCs w:val="21"/>
                <w:highlight w:val="none"/>
                <w:lang w:val="en-US" w:eastAsia="zh-CN"/>
              </w:rPr>
              <w:t>政策研究类或</w:t>
            </w:r>
            <w:r>
              <w:rPr>
                <w:rFonts w:hint="eastAsia" w:ascii="宋体" w:hAnsi="宋体" w:eastAsia="宋体" w:cs="宋体"/>
                <w:color w:val="auto"/>
                <w:sz w:val="21"/>
                <w:szCs w:val="21"/>
                <w:highlight w:val="none"/>
                <w:lang w:val="en-US"/>
              </w:rPr>
              <w:t>五年规划类项目服务的，每个业绩得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分，最高得12分。</w:t>
            </w:r>
          </w:p>
        </w:tc>
        <w:tc>
          <w:tcPr>
            <w:tcW w:w="2004" w:type="dxa"/>
            <w:vAlign w:val="center"/>
          </w:tcPr>
          <w:p>
            <w:pPr>
              <w:adjustRightIn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58"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宋体"/>
                <w:color w:val="auto"/>
                <w:sz w:val="21"/>
                <w:szCs w:val="21"/>
                <w:highlight w:val="none"/>
              </w:rPr>
            </w:pPr>
          </w:p>
        </w:tc>
        <w:tc>
          <w:tcPr>
            <w:tcW w:w="1189" w:type="dxa"/>
            <w:vMerge w:val="continue"/>
            <w:vAlign w:val="center"/>
          </w:tcPr>
          <w:p>
            <w:pPr>
              <w:pStyle w:val="239"/>
              <w:keepNext w:val="0"/>
              <w:keepLines w:val="0"/>
              <w:pageBreakBefore w:val="0"/>
              <w:widowControl w:val="0"/>
              <w:kinsoku/>
              <w:wordWrap/>
              <w:overflowPunct/>
              <w:topLinePunct w:val="0"/>
              <w:autoSpaceDE/>
              <w:autoSpaceDN/>
              <w:bidi w:val="0"/>
              <w:spacing w:line="320" w:lineRule="exact"/>
              <w:ind w:firstLine="0"/>
              <w:jc w:val="center"/>
              <w:rPr>
                <w:rFonts w:cs="微软雅黑"/>
                <w:color w:val="auto"/>
                <w:sz w:val="21"/>
                <w:szCs w:val="21"/>
                <w:highlight w:val="none"/>
              </w:rPr>
            </w:pPr>
          </w:p>
        </w:tc>
        <w:tc>
          <w:tcPr>
            <w:tcW w:w="1476" w:type="dxa"/>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团队</w:t>
            </w:r>
          </w:p>
          <w:p>
            <w:pPr>
              <w:keepNext w:val="0"/>
              <w:keepLines w:val="0"/>
              <w:pageBreakBefore w:val="0"/>
              <w:widowControl w:val="0"/>
              <w:kinsoku/>
              <w:wordWrap/>
              <w:overflowPunct/>
              <w:topLinePunct w:val="0"/>
              <w:autoSpaceDE/>
              <w:autoSpaceDN/>
              <w:bidi w:val="0"/>
              <w:spacing w:line="320" w:lineRule="exact"/>
              <w:jc w:val="center"/>
              <w:rPr>
                <w:rFonts w:ascii="宋体" w:hAnsi="宋体" w:cs="微软雅黑"/>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zh-CN"/>
              </w:rPr>
              <w:t>分）</w:t>
            </w:r>
          </w:p>
        </w:tc>
        <w:tc>
          <w:tcPr>
            <w:tcW w:w="4137" w:type="dxa"/>
            <w:vAlign w:val="center"/>
          </w:tcPr>
          <w:p>
            <w:pPr>
              <w:keepNext w:val="0"/>
              <w:keepLines w:val="0"/>
              <w:pageBreakBefore w:val="0"/>
              <w:widowControl w:val="0"/>
              <w:kinsoku/>
              <w:wordWrap/>
              <w:overflowPunct/>
              <w:topLinePunct w:val="0"/>
              <w:autoSpaceDE/>
              <w:autoSpaceDN/>
              <w:bidi w:val="0"/>
              <w:adjustRightInd w:val="0"/>
              <w:spacing w:line="320" w:lineRule="exact"/>
              <w:ind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拟投入本项目项目负责人：项目负责人具有</w:t>
            </w:r>
            <w:r>
              <w:rPr>
                <w:rFonts w:hint="eastAsia" w:ascii="宋体" w:hAnsi="宋体" w:eastAsia="宋体" w:cs="宋体"/>
                <w:color w:val="auto"/>
                <w:sz w:val="21"/>
                <w:szCs w:val="21"/>
                <w:highlight w:val="none"/>
                <w:lang w:val="zh-CN" w:eastAsia="zh-CN"/>
              </w:rPr>
              <w:t>正</w:t>
            </w:r>
            <w:r>
              <w:rPr>
                <w:rFonts w:hint="eastAsia" w:ascii="宋体" w:hAnsi="宋体" w:eastAsia="宋体" w:cs="宋体"/>
                <w:color w:val="auto"/>
                <w:sz w:val="21"/>
                <w:szCs w:val="21"/>
                <w:highlight w:val="none"/>
                <w:lang w:val="zh-CN"/>
              </w:rPr>
              <w:t>高级职称（包括正高级工程师、教授、研究员）得</w:t>
            </w: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具</w:t>
            </w:r>
            <w:r>
              <w:rPr>
                <w:rFonts w:hint="eastAsia" w:ascii="宋体" w:hAnsi="宋体" w:eastAsia="宋体" w:cs="宋体"/>
                <w:color w:val="auto"/>
                <w:sz w:val="21"/>
                <w:szCs w:val="21"/>
                <w:highlight w:val="none"/>
                <w:lang w:val="zh-CN"/>
              </w:rPr>
              <w:t>有副高级职称（包括高级工程师、副教授、副研究员）得2分；副高级职称以下</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，不得分。本项</w:t>
            </w:r>
            <w:r>
              <w:rPr>
                <w:rFonts w:hint="eastAsia" w:ascii="宋体" w:hAnsi="宋体" w:eastAsia="宋体" w:cs="宋体"/>
                <w:color w:val="auto"/>
                <w:sz w:val="21"/>
                <w:szCs w:val="21"/>
                <w:highlight w:val="none"/>
                <w:lang w:val="zh-CN" w:eastAsia="zh-CN"/>
              </w:rPr>
              <w:t>最高</w:t>
            </w:r>
            <w:r>
              <w:rPr>
                <w:rFonts w:hint="eastAsia" w:ascii="宋体" w:hAnsi="宋体" w:eastAsia="宋体" w:cs="宋体"/>
                <w:color w:val="auto"/>
                <w:sz w:val="21"/>
                <w:szCs w:val="21"/>
                <w:highlight w:val="none"/>
                <w:lang w:val="zh-CN"/>
              </w:rPr>
              <w:t>4分。</w:t>
            </w:r>
          </w:p>
          <w:p>
            <w:pPr>
              <w:keepNext w:val="0"/>
              <w:keepLines w:val="0"/>
              <w:pageBreakBefore w:val="0"/>
              <w:widowControl w:val="0"/>
              <w:kinsoku/>
              <w:wordWrap/>
              <w:overflowPunct/>
              <w:topLinePunct w:val="0"/>
              <w:autoSpaceDE/>
              <w:autoSpaceDN/>
              <w:bidi w:val="0"/>
              <w:adjustRightInd w:val="0"/>
              <w:spacing w:line="320" w:lineRule="exact"/>
              <w:ind w:firstLine="0" w:firstLineChars="0"/>
              <w:jc w:val="left"/>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zh-CN"/>
              </w:rPr>
              <w:t>项目组其他成员具有正高级职称的，每个得2分；具有副高级职称的，每个得1分；</w:t>
            </w:r>
            <w:r>
              <w:rPr>
                <w:rFonts w:hint="eastAsia" w:ascii="宋体" w:hAnsi="宋体" w:cs="宋体"/>
                <w:color w:val="auto"/>
                <w:sz w:val="21"/>
                <w:szCs w:val="21"/>
                <w:highlight w:val="none"/>
                <w:lang w:val="zh-CN" w:eastAsia="zh-CN"/>
              </w:rPr>
              <w:t>其他成员</w:t>
            </w:r>
            <w:r>
              <w:rPr>
                <w:rFonts w:hint="eastAsia" w:ascii="宋体" w:hAnsi="宋体" w:eastAsia="宋体" w:cs="宋体"/>
                <w:color w:val="auto"/>
                <w:sz w:val="21"/>
                <w:szCs w:val="21"/>
                <w:highlight w:val="none"/>
                <w:lang w:val="zh-CN"/>
              </w:rPr>
              <w:t>不得分。</w:t>
            </w:r>
            <w:r>
              <w:rPr>
                <w:rFonts w:hint="eastAsia" w:ascii="宋体" w:hAnsi="宋体" w:eastAsia="宋体" w:cs="宋体"/>
                <w:color w:val="auto"/>
                <w:sz w:val="21"/>
                <w:szCs w:val="21"/>
                <w:highlight w:val="none"/>
                <w:lang w:val="zh-CN" w:eastAsia="zh-CN"/>
              </w:rPr>
              <w:t>本项</w:t>
            </w:r>
            <w:r>
              <w:rPr>
                <w:rFonts w:hint="eastAsia" w:ascii="宋体" w:hAnsi="宋体" w:eastAsia="宋体" w:cs="宋体"/>
                <w:color w:val="auto"/>
                <w:sz w:val="21"/>
                <w:szCs w:val="21"/>
                <w:highlight w:val="none"/>
                <w:lang w:val="zh-CN"/>
              </w:rPr>
              <w:t>最高得</w:t>
            </w:r>
            <w:r>
              <w:rPr>
                <w:rFonts w:hint="eastAsia" w:ascii="宋体" w:hAnsi="宋体" w:cs="宋体"/>
                <w:color w:val="auto"/>
                <w:sz w:val="21"/>
                <w:szCs w:val="21"/>
                <w:highlight w:val="none"/>
                <w:lang w:val="zh-CN" w:eastAsia="zh-CN"/>
              </w:rPr>
              <w:t>12</w:t>
            </w:r>
            <w:r>
              <w:rPr>
                <w:rFonts w:hint="eastAsia" w:ascii="宋体" w:hAnsi="宋体" w:eastAsia="宋体" w:cs="宋体"/>
                <w:color w:val="auto"/>
                <w:sz w:val="21"/>
                <w:szCs w:val="21"/>
                <w:highlight w:val="none"/>
                <w:lang w:val="zh-CN"/>
              </w:rPr>
              <w:t>分</w:t>
            </w:r>
            <w:r>
              <w:rPr>
                <w:rFonts w:hint="eastAsia" w:ascii="宋体" w:hAnsi="宋体" w:cs="宋体"/>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val="0"/>
              <w:spacing w:line="320" w:lineRule="exact"/>
              <w:ind w:firstLine="0" w:firstLineChars="0"/>
              <w:jc w:val="left"/>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注：项目组所有成员均须提供</w:t>
            </w:r>
            <w:r>
              <w:rPr>
                <w:rFonts w:hint="eastAsia" w:ascii="宋体" w:hAnsi="宋体" w:eastAsia="宋体" w:cs="宋体"/>
                <w:color w:val="auto"/>
                <w:sz w:val="21"/>
                <w:szCs w:val="21"/>
                <w:highlight w:val="none"/>
                <w:lang w:val="zh-CN" w:eastAsia="zh-CN"/>
              </w:rPr>
              <w:t>磋商</w:t>
            </w:r>
            <w:r>
              <w:rPr>
                <w:rFonts w:hint="eastAsia" w:ascii="宋体" w:hAnsi="宋体" w:cs="宋体"/>
                <w:color w:val="auto"/>
                <w:sz w:val="21"/>
                <w:szCs w:val="21"/>
                <w:highlight w:val="none"/>
                <w:lang w:val="zh-CN" w:eastAsia="zh-CN"/>
              </w:rPr>
              <w:t>截止</w:t>
            </w:r>
            <w:r>
              <w:rPr>
                <w:rFonts w:hint="eastAsia" w:ascii="宋体" w:hAnsi="宋体" w:eastAsia="宋体" w:cs="宋体"/>
                <w:color w:val="auto"/>
                <w:sz w:val="21"/>
                <w:szCs w:val="21"/>
                <w:highlight w:val="none"/>
                <w:lang w:val="zh-CN"/>
              </w:rPr>
              <w:t>时间前一年内任意一个月社保缴纳证明</w:t>
            </w:r>
            <w:r>
              <w:rPr>
                <w:rFonts w:hint="eastAsia" w:ascii="宋体" w:hAnsi="宋体" w:eastAsia="宋体" w:cs="宋体"/>
                <w:color w:val="auto"/>
                <w:sz w:val="21"/>
                <w:szCs w:val="21"/>
                <w:highlight w:val="none"/>
                <w:lang w:val="zh-CN" w:eastAsia="zh-CN"/>
              </w:rPr>
              <w:t>（至少包含养老证明）</w:t>
            </w:r>
            <w:r>
              <w:rPr>
                <w:rFonts w:hint="eastAsia" w:ascii="宋体" w:hAnsi="宋体" w:eastAsia="宋体" w:cs="宋体"/>
                <w:color w:val="auto"/>
                <w:sz w:val="21"/>
                <w:szCs w:val="21"/>
                <w:highlight w:val="none"/>
                <w:lang w:val="zh-CN"/>
              </w:rPr>
              <w:t>。</w:t>
            </w:r>
          </w:p>
        </w:tc>
        <w:tc>
          <w:tcPr>
            <w:tcW w:w="2004" w:type="dxa"/>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ascii="宋体" w:hAnsi="宋体" w:cs="微软雅黑"/>
                <w:color w:val="auto"/>
                <w:sz w:val="21"/>
                <w:szCs w:val="21"/>
                <w:highlight w:val="none"/>
              </w:rPr>
            </w:pP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lang w:val="zh-CN"/>
              </w:rPr>
              <w:t>提供相关人员证书复印件，供应商为其缴纳</w:t>
            </w:r>
            <w:r>
              <w:rPr>
                <w:rFonts w:hint="eastAsia" w:asciiTheme="minorEastAsia" w:hAnsiTheme="minorEastAsia" w:eastAsiaTheme="minorEastAsia" w:cstheme="minorEastAsia"/>
                <w:color w:val="auto"/>
                <w:sz w:val="21"/>
                <w:szCs w:val="21"/>
                <w:highlight w:val="none"/>
              </w:rPr>
              <w:t>社保缴纳证明（至少包含养老证明）材料复印件。</w:t>
            </w:r>
          </w:p>
        </w:tc>
      </w:tr>
    </w:tbl>
    <w:p>
      <w:pPr>
        <w:snapToGrid w:val="0"/>
        <w:spacing w:line="400" w:lineRule="exact"/>
        <w:ind w:firstLine="465"/>
        <w:rPr>
          <w:rFonts w:ascii="宋体" w:hAnsi="宋体" w:cs="宋体"/>
          <w:color w:val="auto"/>
          <w:sz w:val="24"/>
          <w:szCs w:val="24"/>
          <w:highlight w:val="none"/>
        </w:rPr>
      </w:pPr>
      <w:bookmarkStart w:id="96" w:name="_Toc4622"/>
      <w:bookmarkStart w:id="97" w:name="_Toc76462335"/>
      <w:bookmarkStart w:id="98" w:name="_Toc106030890"/>
      <w:bookmarkStart w:id="99" w:name="_Toc135915796"/>
      <w:r>
        <w:rPr>
          <w:rFonts w:hint="eastAsia" w:ascii="宋体" w:hAnsi="宋体" w:cs="宋体"/>
          <w:color w:val="auto"/>
          <w:sz w:val="24"/>
          <w:szCs w:val="24"/>
          <w:highlight w:val="none"/>
        </w:rPr>
        <w:t>注：关于小微企业报价扣除比例说明</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1.对小微型企业给予10%的扣除，以扣除后的报价参与评审。</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2.监狱企业、残疾人福利性单位视同小型、微型业。</w:t>
      </w:r>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三、无效响应</w:t>
      </w:r>
      <w:bookmarkEnd w:id="96"/>
      <w:bookmarkEnd w:id="97"/>
      <w:bookmarkEnd w:id="98"/>
      <w:bookmarkEnd w:id="99"/>
    </w:p>
    <w:p>
      <w:pPr>
        <w:snapToGrid w:val="0"/>
        <w:spacing w:line="400" w:lineRule="exact"/>
        <w:ind w:firstLine="465"/>
        <w:rPr>
          <w:rFonts w:ascii="宋体" w:hAnsi="宋体" w:cs="宋体"/>
          <w:color w:val="auto"/>
          <w:sz w:val="24"/>
          <w:szCs w:val="24"/>
          <w:highlight w:val="none"/>
        </w:rPr>
      </w:pPr>
      <w:bookmarkStart w:id="100" w:name="_Toc19871"/>
      <w:bookmarkStart w:id="101" w:name="_Toc106030891"/>
      <w:bookmarkStart w:id="102" w:name="_Toc135915797"/>
      <w:bookmarkStart w:id="103" w:name="_Toc76462336"/>
      <w:r>
        <w:rPr>
          <w:rFonts w:hint="eastAsia" w:ascii="宋体" w:hAnsi="宋体" w:cs="宋体"/>
          <w:color w:val="auto"/>
          <w:sz w:val="24"/>
          <w:szCs w:val="24"/>
          <w:highlight w:val="none"/>
        </w:rPr>
        <w:t>供应商发生以下条款情况之一者，视为无效响应，其响应文件将被拒绝：</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（一）供应商不符合规定的基本资格条件或特定资格条件的；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（二）供应商的法定代表人或其授权代表未参加磋商；</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（三）供应商所提交的响应文件不按第七篇“响应文件编制要求”规定签字、盖章；</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（五）法定代表人为同一个人的两个及两个以上法人，母公司、全资子公司及其控股公司，在同一分包采购中同时参与磋商；</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bookmarkEnd w:id="94"/>
      <w:bookmarkEnd w:id="95"/>
      <w:r>
        <w:rPr>
          <w:rFonts w:hint="eastAsia" w:ascii="宋体" w:hAnsi="宋体" w:eastAsia="宋体" w:cs="宋体"/>
          <w:color w:val="auto"/>
          <w:sz w:val="24"/>
          <w:szCs w:val="24"/>
          <w:highlight w:val="none"/>
        </w:rPr>
        <w:t>采购终止</w:t>
      </w:r>
      <w:bookmarkEnd w:id="100"/>
      <w:bookmarkEnd w:id="101"/>
      <w:bookmarkEnd w:id="102"/>
      <w:bookmarkEnd w:id="10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480" w:firstLineChars="200"/>
        <w:rPr>
          <w:rFonts w:ascii="宋体" w:hAnsi="宋体" w:cs="宋体"/>
          <w:color w:val="auto"/>
          <w:sz w:val="24"/>
          <w:szCs w:val="24"/>
          <w:highlight w:val="none"/>
        </w:rPr>
        <w:sectPr>
          <w:footerReference r:id="rId8" w:type="default"/>
          <w:pgSz w:w="11907" w:h="16840"/>
          <w:pgMar w:top="1134" w:right="1191" w:bottom="1134" w:left="1304" w:header="964" w:footer="992" w:gutter="0"/>
          <w:pgNumType w:fmt="numberInDash"/>
          <w:cols w:space="720" w:num="1"/>
          <w:docGrid w:linePitch="312" w:charSpace="0"/>
        </w:sectPr>
      </w:pPr>
    </w:p>
    <w:p>
      <w:pPr>
        <w:pStyle w:val="4"/>
        <w:pageBreakBefore/>
        <w:adjustRightInd w:val="0"/>
        <w:snapToGrid w:val="0"/>
        <w:spacing w:before="0" w:after="0" w:line="600" w:lineRule="exact"/>
        <w:ind w:firstLine="720" w:firstLineChars="200"/>
        <w:jc w:val="center"/>
        <w:rPr>
          <w:rFonts w:ascii="宋体" w:hAnsi="宋体" w:eastAsia="宋体" w:cs="宋体"/>
          <w:b w:val="0"/>
          <w:bCs/>
          <w:color w:val="auto"/>
          <w:sz w:val="36"/>
          <w:szCs w:val="36"/>
          <w:highlight w:val="none"/>
        </w:rPr>
      </w:pPr>
      <w:bookmarkStart w:id="104" w:name="_Toc135915798"/>
      <w:bookmarkStart w:id="105" w:name="_Toc106030892"/>
      <w:bookmarkStart w:id="106" w:name="_Toc102227313"/>
      <w:bookmarkStart w:id="107" w:name="_Toc76462337"/>
      <w:bookmarkStart w:id="108" w:name="_Toc20402"/>
      <w:r>
        <w:rPr>
          <w:rFonts w:hint="eastAsia" w:ascii="宋体" w:hAnsi="宋体" w:eastAsia="宋体" w:cs="宋体"/>
          <w:b w:val="0"/>
          <w:bCs/>
          <w:color w:val="auto"/>
          <w:sz w:val="36"/>
          <w:szCs w:val="36"/>
          <w:highlight w:val="none"/>
        </w:rPr>
        <w:t>第五篇  供应商须知</w:t>
      </w:r>
      <w:bookmarkEnd w:id="104"/>
      <w:bookmarkEnd w:id="105"/>
      <w:bookmarkEnd w:id="106"/>
      <w:bookmarkEnd w:id="107"/>
      <w:bookmarkEnd w:id="108"/>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bookmarkStart w:id="109" w:name="_Toc135915799"/>
      <w:bookmarkStart w:id="110" w:name="_Toc76462338"/>
      <w:bookmarkStart w:id="111" w:name="_Toc342913389"/>
      <w:bookmarkStart w:id="112" w:name="_Toc106030893"/>
      <w:bookmarkStart w:id="113" w:name="_Toc470"/>
      <w:r>
        <w:rPr>
          <w:rFonts w:hint="eastAsia" w:ascii="宋体" w:hAnsi="宋体" w:eastAsia="宋体" w:cs="宋体"/>
          <w:color w:val="auto"/>
          <w:sz w:val="24"/>
          <w:szCs w:val="24"/>
          <w:highlight w:val="none"/>
        </w:rPr>
        <w:t>一、磋商费用</w:t>
      </w:r>
      <w:bookmarkEnd w:id="109"/>
      <w:bookmarkEnd w:id="110"/>
      <w:bookmarkEnd w:id="111"/>
      <w:bookmarkEnd w:id="112"/>
      <w:bookmarkEnd w:id="113"/>
    </w:p>
    <w:p>
      <w:pPr>
        <w:spacing w:line="360" w:lineRule="auto"/>
        <w:ind w:firstLine="480" w:firstLineChars="200"/>
        <w:rPr>
          <w:rFonts w:hAnsi="宋体" w:cs="宋体"/>
          <w:color w:val="auto"/>
          <w:sz w:val="24"/>
          <w:szCs w:val="24"/>
          <w:highlight w:val="none"/>
        </w:rPr>
      </w:pPr>
      <w:r>
        <w:rPr>
          <w:rFonts w:hint="eastAsia" w:ascii="宋体"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bookmarkStart w:id="114" w:name="_Toc342913391"/>
      <w:bookmarkStart w:id="115" w:name="_Toc76462339"/>
      <w:bookmarkStart w:id="116" w:name="_Toc106030894"/>
      <w:bookmarkStart w:id="117" w:name="_Toc32321"/>
      <w:bookmarkStart w:id="118" w:name="_Toc135915800"/>
      <w:r>
        <w:rPr>
          <w:rFonts w:hint="eastAsia" w:ascii="宋体" w:hAnsi="宋体" w:eastAsia="宋体" w:cs="宋体"/>
          <w:color w:val="auto"/>
          <w:sz w:val="24"/>
          <w:szCs w:val="24"/>
          <w:highlight w:val="none"/>
        </w:rPr>
        <w:t>二、竞争性磋商文件</w:t>
      </w:r>
      <w:bookmarkEnd w:id="114"/>
      <w:bookmarkEnd w:id="115"/>
      <w:bookmarkEnd w:id="116"/>
      <w:bookmarkEnd w:id="117"/>
      <w:bookmarkEnd w:id="11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（一）竞争性磋商文件由采购邀请书；项目服务需求；项目商务需求；磋商程序及方法、评审标准、无效响应和采购终止；供应商须知；政府采购合同；响应文件编制要求七部分组成。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9" w:name="_Toc318159349"/>
      <w:bookmarkStart w:id="120" w:name="_Toc318166429"/>
      <w:bookmarkStart w:id="121" w:name="_Toc318159160"/>
      <w:bookmarkStart w:id="122" w:name="_Toc31815978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（四）本竞争性磋商文件中，磋商小组根据与供应商进行磋商可能实质性变动的内容为竞争性磋商文件第二、三篇全部内容。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19"/>
    <w:bookmarkEnd w:id="120"/>
    <w:bookmarkEnd w:id="121"/>
    <w:bookmarkEnd w:id="122"/>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bookmarkStart w:id="123" w:name="_Toc106030895"/>
      <w:bookmarkStart w:id="124" w:name="_Toc135915801"/>
      <w:bookmarkStart w:id="125" w:name="_Toc23726"/>
      <w:bookmarkStart w:id="126" w:name="_Toc76462340"/>
      <w:bookmarkStart w:id="127" w:name="_Toc179714297"/>
      <w:bookmarkStart w:id="128" w:name="_Toc342913392"/>
      <w:bookmarkStart w:id="129" w:name="_Toc102227318"/>
      <w:r>
        <w:rPr>
          <w:rFonts w:hint="eastAsia" w:ascii="宋体" w:hAnsi="宋体" w:eastAsia="宋体" w:cs="宋体"/>
          <w:color w:val="auto"/>
          <w:sz w:val="24"/>
          <w:szCs w:val="24"/>
          <w:highlight w:val="none"/>
        </w:rPr>
        <w:t>三、磋商要求</w:t>
      </w:r>
      <w:bookmarkEnd w:id="123"/>
      <w:bookmarkEnd w:id="124"/>
      <w:bookmarkEnd w:id="125"/>
      <w:bookmarkEnd w:id="126"/>
      <w:bookmarkEnd w:id="127"/>
      <w:bookmarkEnd w:id="128"/>
      <w:bookmarkEnd w:id="12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w:t>
      </w:r>
      <w:r>
        <w:rPr>
          <w:rFonts w:hint="eastAsia" w:ascii="宋体" w:hAnsi="宋体" w:cs="宋体"/>
          <w:b/>
          <w:color w:val="auto"/>
          <w:sz w:val="24"/>
          <w:szCs w:val="24"/>
          <w:highlight w:val="none"/>
        </w:rPr>
        <w:t>其中正本一份，副本二份，电子文档一份</w:t>
      </w:r>
      <w:r>
        <w:rPr>
          <w:rFonts w:hint="eastAsia" w:ascii="宋体" w:hAnsi="宋体" w:cs="宋体"/>
          <w:color w:val="auto"/>
          <w:sz w:val="24"/>
          <w:szCs w:val="24"/>
          <w:highlight w:val="none"/>
        </w:rPr>
        <w:t>（电子文档内容应与纸质文件正本一致，如不一致以纸质文件正本为准。推荐采用光盘或U盘为电子文档载体）；副本可为正本的复印件，应与正本一致，如出现不一致情况以正本为准。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各个供应商应当派1-2名代表参与磋商，至少1人应为供应商法定代表人或授权代表或自然人（供应商为自然人）。</w:t>
      </w:r>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bookmarkStart w:id="130" w:name="_Toc76462341"/>
      <w:bookmarkStart w:id="131" w:name="_Toc25030"/>
      <w:bookmarkStart w:id="132" w:name="_Toc106030896"/>
      <w:bookmarkStart w:id="133" w:name="_Toc135915802"/>
      <w:r>
        <w:rPr>
          <w:rFonts w:hint="eastAsia" w:ascii="宋体" w:hAnsi="宋体" w:eastAsia="宋体" w:cs="宋体"/>
          <w:color w:val="auto"/>
          <w:sz w:val="24"/>
          <w:szCs w:val="24"/>
          <w:highlight w:val="none"/>
        </w:rPr>
        <w:t>四、成交供应商的确认和变更</w:t>
      </w:r>
      <w:bookmarkEnd w:id="130"/>
      <w:bookmarkEnd w:id="131"/>
      <w:bookmarkEnd w:id="132"/>
      <w:bookmarkEnd w:id="13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bookmarkStart w:id="134" w:name="_Toc342913395"/>
      <w:bookmarkStart w:id="135" w:name="_Toc24336"/>
      <w:bookmarkStart w:id="136" w:name="_Toc76462342"/>
      <w:bookmarkStart w:id="137" w:name="_Toc135915803"/>
      <w:bookmarkStart w:id="138" w:name="_Toc106030897"/>
      <w:bookmarkStart w:id="139" w:name="_Toc102227321"/>
      <w:r>
        <w:rPr>
          <w:rFonts w:hint="eastAsia" w:ascii="宋体" w:hAnsi="宋体" w:eastAsia="宋体" w:cs="宋体"/>
          <w:color w:val="auto"/>
          <w:sz w:val="24"/>
          <w:szCs w:val="24"/>
          <w:highlight w:val="none"/>
        </w:rPr>
        <w:t>五、成交通知</w:t>
      </w:r>
      <w:bookmarkEnd w:id="134"/>
      <w:bookmarkEnd w:id="135"/>
      <w:bookmarkEnd w:id="136"/>
      <w:bookmarkEnd w:id="137"/>
      <w:bookmarkEnd w:id="138"/>
      <w:bookmarkEnd w:id="13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（一）成交供应商确定后，采购代理机构将在“行采家”平台（http://www.gec123.com）上发布成交结果公告。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pStyle w:val="4"/>
        <w:adjustRightInd w:val="0"/>
        <w:snapToGrid w:val="0"/>
        <w:spacing w:before="0" w:after="0" w:line="600" w:lineRule="exact"/>
        <w:ind w:firstLine="482" w:firstLineChars="200"/>
        <w:rPr>
          <w:rFonts w:ascii="宋体" w:hAnsi="宋体" w:eastAsia="宋体" w:cs="宋体"/>
          <w:color w:val="auto"/>
          <w:sz w:val="24"/>
          <w:szCs w:val="24"/>
          <w:highlight w:val="none"/>
        </w:rPr>
      </w:pPr>
      <w:bookmarkStart w:id="140" w:name="_Toc106030898"/>
      <w:bookmarkStart w:id="141" w:name="_Toc76462343"/>
      <w:bookmarkStart w:id="142" w:name="_Toc14447"/>
      <w:bookmarkStart w:id="143" w:name="_Toc135915804"/>
      <w:r>
        <w:rPr>
          <w:rFonts w:hint="eastAsia" w:ascii="宋体" w:hAnsi="宋体" w:eastAsia="宋体" w:cs="宋体"/>
          <w:color w:val="auto"/>
          <w:sz w:val="24"/>
          <w:szCs w:val="24"/>
          <w:highlight w:val="none"/>
        </w:rPr>
        <w:t>六、关于质疑</w:t>
      </w:r>
      <w:bookmarkEnd w:id="140"/>
      <w:bookmarkEnd w:id="141"/>
      <w:bookmarkEnd w:id="142"/>
      <w:bookmarkEnd w:id="14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受到</w:t>
      </w:r>
      <w:r>
        <w:rPr>
          <w:rFonts w:hint="eastAsia" w:ascii="宋体" w:hAnsi="宋体" w:cs="宋体"/>
          <w:color w:val="auto"/>
          <w:sz w:val="24"/>
          <w:szCs w:val="24"/>
          <w:highlight w:val="none"/>
        </w:rPr>
        <w:t>伤害的，可向采购人或采购代理机构以书面形式提出质疑。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1.2.8供应商法定代表人身份证复印件，</w:t>
      </w:r>
      <w:r>
        <w:rPr>
          <w:rFonts w:ascii="宋体" w:hAnsi="宋体" w:cs="宋体"/>
          <w:color w:val="auto"/>
          <w:sz w:val="24"/>
          <w:szCs w:val="24"/>
          <w:highlight w:val="none"/>
        </w:rPr>
        <w:t>或</w:t>
      </w:r>
      <w:r>
        <w:rPr>
          <w:rFonts w:hint="eastAsia" w:ascii="宋体" w:hAnsi="宋体" w:cs="宋体"/>
          <w:color w:val="auto"/>
          <w:sz w:val="24"/>
          <w:szCs w:val="24"/>
          <w:highlight w:val="none"/>
        </w:rPr>
        <w:t>授权委托书原件和授权代表的身份证复印件（供应商为自然人的提供自然人身份证复印件）；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2.质疑答复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3.其他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44" w:name="_Toc76462344"/>
      <w:bookmarkStart w:id="145" w:name="_Toc5068"/>
      <w:bookmarkStart w:id="146" w:name="_Toc106030899"/>
      <w:bookmarkStart w:id="147" w:name="_Toc135915805"/>
      <w:bookmarkStart w:id="148" w:name="_Toc31161"/>
      <w:bookmarkStart w:id="149" w:name="_Toc76462345"/>
      <w:bookmarkStart w:id="150" w:name="_Toc135915806"/>
      <w:bookmarkStart w:id="151" w:name="_Toc106030900"/>
      <w:r>
        <w:rPr>
          <w:rFonts w:hint="eastAsia" w:ascii="宋体" w:hAnsi="宋体" w:eastAsia="宋体" w:cs="宋体"/>
          <w:color w:val="auto"/>
          <w:sz w:val="24"/>
          <w:szCs w:val="24"/>
          <w:highlight w:val="none"/>
        </w:rPr>
        <w:t>七、采购代理服务费</w:t>
      </w:r>
      <w:bookmarkEnd w:id="144"/>
      <w:bookmarkEnd w:id="145"/>
      <w:bookmarkEnd w:id="146"/>
      <w:bookmarkEnd w:id="147"/>
    </w:p>
    <w:p>
      <w:pPr>
        <w:spacing w:line="360" w:lineRule="auto"/>
        <w:ind w:firstLine="480" w:firstLineChars="200"/>
        <w:rPr>
          <w:rFonts w:hint="eastAsia" w:ascii="宋体" w:hAnsi="宋体" w:cs="宋体"/>
          <w:color w:val="auto"/>
          <w:sz w:val="24"/>
          <w:szCs w:val="24"/>
          <w:highlight w:val="none"/>
        </w:rPr>
      </w:pPr>
      <w:bookmarkStart w:id="152" w:name="OLE_LINK7"/>
      <w:bookmarkStart w:id="153" w:name="OLE_LINK8"/>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代理服务费的收取标准按照以下标准执行。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2275"/>
        <w:gridCol w:w="2275"/>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13" w:type="dxa"/>
            <w:tcBorders>
              <w:tl2br w:val="single" w:color="auto" w:sz="4" w:space="0"/>
            </w:tcBorders>
            <w:noWrap w:val="0"/>
            <w:vAlign w:val="top"/>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kQbR5/ABAADi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cs="宋体"/>
                <w:color w:val="auto"/>
                <w:sz w:val="21"/>
                <w:szCs w:val="21"/>
                <w:highlight w:val="none"/>
              </w:rPr>
              <w:t xml:space="preserve">    招标类型</w:t>
            </w:r>
          </w:p>
          <w:p>
            <w:pPr>
              <w:spacing w:line="240" w:lineRule="atLeast"/>
              <w:rPr>
                <w:rFonts w:hint="eastAsia" w:ascii="宋体" w:hAnsi="宋体" w:cs="宋体"/>
                <w:color w:val="auto"/>
                <w:sz w:val="21"/>
                <w:szCs w:val="21"/>
                <w:highlight w:val="none"/>
              </w:rPr>
            </w:pP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中标金额（万元）</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货物招标</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服务招标</w:t>
            </w:r>
          </w:p>
        </w:tc>
        <w:tc>
          <w:tcPr>
            <w:tcW w:w="2274" w:type="dxa"/>
            <w:noWrap w:val="0"/>
            <w:vAlign w:val="center"/>
          </w:tcPr>
          <w:p>
            <w:pPr>
              <w:pStyle w:val="141"/>
              <w:widowControl w:val="0"/>
              <w:pBdr>
                <w:left w:val="none" w:color="auto" w:sz="0" w:space="0"/>
                <w:right w:val="none" w:color="auto" w:sz="0" w:space="0"/>
              </w:pBdr>
              <w:spacing w:before="0" w:beforeAutospacing="0" w:after="0" w:afterAutospacing="0" w:line="240" w:lineRule="atLeast"/>
              <w:rPr>
                <w:rFonts w:hint="eastAsia" w:cs="宋体"/>
                <w:color w:val="auto"/>
                <w:kern w:val="2"/>
                <w:sz w:val="21"/>
                <w:szCs w:val="21"/>
                <w:highlight w:val="none"/>
              </w:rPr>
            </w:pPr>
            <w:r>
              <w:rPr>
                <w:rFonts w:hint="eastAsia" w:cs="宋体"/>
                <w:color w:val="auto"/>
                <w:kern w:val="2"/>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13"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100（含）以下</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2274"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13"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100以上-500（含）</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0.8%</w:t>
            </w:r>
          </w:p>
        </w:tc>
        <w:tc>
          <w:tcPr>
            <w:tcW w:w="2274"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3"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500以上-1000（含）</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0.8%</w:t>
            </w:r>
          </w:p>
        </w:tc>
        <w:tc>
          <w:tcPr>
            <w:tcW w:w="2275"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0.45%</w:t>
            </w:r>
          </w:p>
        </w:tc>
        <w:tc>
          <w:tcPr>
            <w:tcW w:w="2274"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0.55%</w:t>
            </w:r>
          </w:p>
        </w:tc>
      </w:tr>
    </w:tbl>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注：采购代理服务收费按差额定率累进法计算。</w:t>
      </w:r>
      <w:r>
        <w:rPr>
          <w:rFonts w:hint="eastAsia" w:ascii="宋体" w:hAnsi="宋体" w:cs="宋体"/>
          <w:b/>
          <w:bCs/>
          <w:color w:val="auto"/>
          <w:sz w:val="24"/>
          <w:szCs w:val="24"/>
          <w:highlight w:val="none"/>
        </w:rPr>
        <w:t>采购代理费按上表标准计算出不足3000元的，按3000元缴纳。</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（二）采购代理服务费缴纳账号：</w:t>
      </w:r>
    </w:p>
    <w:p>
      <w:pPr>
        <w:spacing w:line="360" w:lineRule="auto"/>
        <w:ind w:firstLine="480" w:firstLineChars="200"/>
        <w:rPr>
          <w:rFonts w:hint="eastAsia" w:ascii="宋体" w:hAnsi="宋体" w:cs="宋体"/>
          <w:color w:val="auto"/>
          <w:sz w:val="24"/>
          <w:szCs w:val="24"/>
          <w:highlight w:val="none"/>
        </w:rPr>
      </w:pPr>
      <w:bookmarkStart w:id="154" w:name="_Toc22126111"/>
      <w:bookmarkStart w:id="155" w:name="_Toc16707"/>
      <w:r>
        <w:rPr>
          <w:rFonts w:hint="eastAsia" w:ascii="宋体" w:hAnsi="宋体" w:cs="宋体"/>
          <w:color w:val="auto"/>
          <w:sz w:val="24"/>
          <w:szCs w:val="24"/>
          <w:highlight w:val="none"/>
        </w:rPr>
        <w:t>户  名：华春建设工程项目管理有限责任公司重庆分公司</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开户行：工行刘家台支行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号：3100 2105 0900 0017 004</w:t>
      </w:r>
    </w:p>
    <w:bookmarkEnd w:id="154"/>
    <w:bookmarkEnd w:id="155"/>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注：打款时请备注</w:t>
      </w:r>
      <w:r>
        <w:rPr>
          <w:rFonts w:hint="eastAsia" w:ascii="宋体" w:hAnsi="宋体" w:cs="宋体"/>
          <w:b/>
          <w:bCs/>
          <w:color w:val="auto"/>
          <w:sz w:val="24"/>
          <w:szCs w:val="24"/>
          <w:highlight w:val="none"/>
          <w:u w:val="single"/>
        </w:rPr>
        <w:t>项目名称</w:t>
      </w:r>
      <w:r>
        <w:rPr>
          <w:rFonts w:hint="eastAsia" w:ascii="宋体" w:hAnsi="宋体" w:cs="宋体"/>
          <w:b/>
          <w:bCs/>
          <w:color w:val="auto"/>
          <w:sz w:val="24"/>
          <w:szCs w:val="24"/>
          <w:highlight w:val="none"/>
        </w:rPr>
        <w:t>代理费</w:t>
      </w:r>
    </w:p>
    <w:bookmarkEnd w:id="152"/>
    <w:bookmarkEnd w:id="153"/>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八、签订合同</w:t>
      </w:r>
      <w:bookmarkEnd w:id="148"/>
      <w:bookmarkEnd w:id="149"/>
      <w:bookmarkEnd w:id="150"/>
      <w:bookmarkEnd w:id="151"/>
      <w:bookmarkStart w:id="156" w:name="_Toc12789059"/>
      <w:bookmarkStart w:id="157" w:name="_Toc11641055"/>
    </w:p>
    <w:p>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（三）合同原则上应按照《</w:t>
      </w:r>
      <w:r>
        <w:rPr>
          <w:rFonts w:hint="eastAsia" w:ascii="宋体" w:hAnsi="宋体" w:cs="宋体"/>
          <w:color w:val="auto"/>
          <w:sz w:val="24"/>
          <w:szCs w:val="24"/>
          <w:highlight w:val="none"/>
          <w:lang w:val="en-US" w:eastAsia="zh-CN"/>
        </w:rPr>
        <w:t>重庆</w:t>
      </w:r>
      <w:r>
        <w:rPr>
          <w:rFonts w:hint="eastAsia" w:ascii="宋体" w:hAnsi="宋体" w:cs="宋体"/>
          <w:color w:val="auto"/>
          <w:sz w:val="24"/>
          <w:szCs w:val="24"/>
          <w:highlight w:val="none"/>
        </w:rPr>
        <w:t>市政府采购合同》签订，相关单位要求适用合同通用格式版本的，应按其要求另行签订其他合同。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（四）采购人要求成交供应商提供履约保证金的，应当在竞争性磋商文件中予以约定。成交供应商履约完毕后，采购人根据采购文件规定无息退还其履约保证金。</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158" w:name="_Toc135915807"/>
      <w:bookmarkStart w:id="159" w:name="_Toc5266"/>
      <w:bookmarkStart w:id="160" w:name="_Toc106030902"/>
      <w:r>
        <w:rPr>
          <w:rFonts w:hint="eastAsia" w:ascii="宋体" w:hAnsi="宋体" w:eastAsia="宋体" w:cs="宋体"/>
          <w:color w:val="auto"/>
          <w:sz w:val="24"/>
          <w:szCs w:val="24"/>
          <w:highlight w:val="none"/>
        </w:rPr>
        <w:t>九、项目验收</w:t>
      </w:r>
      <w:bookmarkEnd w:id="158"/>
      <w:bookmarkEnd w:id="159"/>
      <w:bookmarkEnd w:id="16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pPr>
        <w:pStyle w:val="4"/>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161" w:name="_Toc14780"/>
      <w:bookmarkStart w:id="162" w:name="_Toc76462347"/>
      <w:bookmarkStart w:id="163" w:name="_Toc106030903"/>
    </w:p>
    <w:p>
      <w:pPr>
        <w:pStyle w:val="37"/>
        <w:jc w:val="both"/>
        <w:rPr>
          <w:rFonts w:ascii="宋体" w:hAnsi="宋体" w:cs="宋体"/>
          <w:color w:val="auto"/>
          <w:highlight w:val="none"/>
        </w:rPr>
      </w:pPr>
    </w:p>
    <w:bookmarkEnd w:id="161"/>
    <w:bookmarkEnd w:id="162"/>
    <w:bookmarkEnd w:id="163"/>
    <w:p>
      <w:pPr>
        <w:pStyle w:val="4"/>
        <w:spacing w:before="0" w:after="0" w:line="360" w:lineRule="auto"/>
        <w:jc w:val="center"/>
        <w:rPr>
          <w:rFonts w:hint="eastAsia" w:ascii="宋体" w:hAnsi="宋体" w:eastAsia="宋体" w:cs="宋体"/>
          <w:b w:val="0"/>
          <w:color w:val="auto"/>
          <w:sz w:val="36"/>
          <w:szCs w:val="36"/>
          <w:highlight w:val="none"/>
        </w:rPr>
      </w:pPr>
      <w:bookmarkStart w:id="164" w:name="_Toc76462348"/>
      <w:bookmarkStart w:id="165" w:name="_Toc23"/>
      <w:bookmarkStart w:id="166" w:name="_Toc106030904"/>
      <w:bookmarkStart w:id="167" w:name="_Toc135915808"/>
    </w:p>
    <w:p>
      <w:pPr>
        <w:pStyle w:val="4"/>
        <w:spacing w:before="0" w:after="0" w:line="360" w:lineRule="auto"/>
        <w:jc w:val="center"/>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color w:val="auto"/>
          <w:highlight w:val="none"/>
        </w:rPr>
      </w:pPr>
    </w:p>
    <w:p>
      <w:pPr>
        <w:pStyle w:val="4"/>
        <w:spacing w:before="0" w:after="0" w:line="360" w:lineRule="auto"/>
        <w:jc w:val="center"/>
        <w:rPr>
          <w:rFonts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 xml:space="preserve">第六篇  </w:t>
      </w:r>
      <w:bookmarkEnd w:id="156"/>
      <w:bookmarkEnd w:id="157"/>
      <w:r>
        <w:rPr>
          <w:rFonts w:hint="eastAsia" w:ascii="宋体" w:hAnsi="宋体" w:eastAsia="宋体" w:cs="宋体"/>
          <w:b w:val="0"/>
          <w:color w:val="auto"/>
          <w:sz w:val="36"/>
          <w:szCs w:val="36"/>
          <w:highlight w:val="none"/>
        </w:rPr>
        <w:t>采购合同</w:t>
      </w:r>
      <w:bookmarkEnd w:id="164"/>
      <w:bookmarkEnd w:id="165"/>
      <w:bookmarkEnd w:id="166"/>
      <w:bookmarkEnd w:id="167"/>
    </w:p>
    <w:p>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采购合同</w:t>
      </w:r>
    </w:p>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     ）</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甲方（需方）：___________________________      </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乙方（供方）：___________________________     </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经双方协商一致，达成以下合同：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c>
        <w:tc>
          <w:tcPr>
            <w:tcW w:w="984" w:type="dxa"/>
            <w:vAlign w:val="center"/>
          </w:tcPr>
          <w:p>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298" w:type="dxa"/>
            <w:gridSpan w:val="2"/>
            <w:vAlign w:val="center"/>
          </w:tcPr>
          <w:p>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综合单价</w:t>
            </w:r>
          </w:p>
        </w:tc>
        <w:tc>
          <w:tcPr>
            <w:tcW w:w="1134" w:type="dxa"/>
            <w:vAlign w:val="center"/>
          </w:tcPr>
          <w:p>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总价</w:t>
            </w:r>
          </w:p>
        </w:tc>
        <w:tc>
          <w:tcPr>
            <w:tcW w:w="1559" w:type="dxa"/>
            <w:vAlign w:val="center"/>
          </w:tcPr>
          <w:p>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服务时间</w:t>
            </w:r>
          </w:p>
        </w:tc>
        <w:tc>
          <w:tcPr>
            <w:tcW w:w="1567" w:type="dxa"/>
            <w:vAlign w:val="center"/>
          </w:tcPr>
          <w:p>
            <w:pPr>
              <w:spacing w:line="24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宋体" w:hAnsi="宋体" w:cs="宋体"/>
                <w:color w:val="auto"/>
                <w:sz w:val="24"/>
                <w:szCs w:val="24"/>
                <w:highlight w:val="none"/>
              </w:rPr>
            </w:pPr>
          </w:p>
        </w:tc>
        <w:tc>
          <w:tcPr>
            <w:tcW w:w="984" w:type="dxa"/>
            <w:vAlign w:val="center"/>
          </w:tcPr>
          <w:p>
            <w:pPr>
              <w:spacing w:line="240" w:lineRule="atLeast"/>
              <w:jc w:val="center"/>
              <w:rPr>
                <w:rFonts w:ascii="宋体" w:hAnsi="宋体" w:cs="宋体"/>
                <w:color w:val="auto"/>
                <w:sz w:val="24"/>
                <w:szCs w:val="24"/>
                <w:highlight w:val="none"/>
              </w:rPr>
            </w:pPr>
          </w:p>
        </w:tc>
        <w:tc>
          <w:tcPr>
            <w:tcW w:w="1298" w:type="dxa"/>
            <w:gridSpan w:val="2"/>
            <w:vAlign w:val="center"/>
          </w:tcPr>
          <w:p>
            <w:pPr>
              <w:spacing w:line="240" w:lineRule="atLeast"/>
              <w:jc w:val="center"/>
              <w:rPr>
                <w:rFonts w:ascii="宋体" w:hAnsi="宋体" w:cs="宋体"/>
                <w:color w:val="auto"/>
                <w:sz w:val="24"/>
                <w:szCs w:val="24"/>
                <w:highlight w:val="none"/>
              </w:rPr>
            </w:pPr>
          </w:p>
        </w:tc>
        <w:tc>
          <w:tcPr>
            <w:tcW w:w="1134" w:type="dxa"/>
            <w:vAlign w:val="center"/>
          </w:tcPr>
          <w:p>
            <w:pPr>
              <w:spacing w:line="240" w:lineRule="atLeast"/>
              <w:jc w:val="center"/>
              <w:rPr>
                <w:rFonts w:ascii="宋体" w:hAnsi="宋体" w:cs="宋体"/>
                <w:color w:val="auto"/>
                <w:sz w:val="24"/>
                <w:szCs w:val="24"/>
                <w:highlight w:val="none"/>
              </w:rPr>
            </w:pPr>
          </w:p>
        </w:tc>
        <w:tc>
          <w:tcPr>
            <w:tcW w:w="1559" w:type="dxa"/>
            <w:vAlign w:val="center"/>
          </w:tcPr>
          <w:p>
            <w:pPr>
              <w:spacing w:line="240" w:lineRule="atLeast"/>
              <w:jc w:val="center"/>
              <w:rPr>
                <w:rFonts w:ascii="宋体" w:hAnsi="宋体" w:cs="宋体"/>
                <w:color w:val="auto"/>
                <w:sz w:val="24"/>
                <w:szCs w:val="24"/>
                <w:highlight w:val="none"/>
              </w:rPr>
            </w:pPr>
          </w:p>
        </w:tc>
        <w:tc>
          <w:tcPr>
            <w:tcW w:w="1567" w:type="dxa"/>
            <w:vAlign w:val="center"/>
          </w:tcPr>
          <w:p>
            <w:pPr>
              <w:spacing w:line="240" w:lineRule="atLeas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宋体" w:hAnsi="宋体" w:cs="宋体"/>
                <w:color w:val="auto"/>
                <w:sz w:val="24"/>
                <w:szCs w:val="24"/>
                <w:highlight w:val="none"/>
              </w:rPr>
            </w:pPr>
          </w:p>
        </w:tc>
        <w:tc>
          <w:tcPr>
            <w:tcW w:w="984" w:type="dxa"/>
            <w:vAlign w:val="center"/>
          </w:tcPr>
          <w:p>
            <w:pPr>
              <w:spacing w:line="240" w:lineRule="atLeast"/>
              <w:jc w:val="center"/>
              <w:rPr>
                <w:rFonts w:ascii="宋体" w:hAnsi="宋体" w:cs="宋体"/>
                <w:color w:val="auto"/>
                <w:sz w:val="24"/>
                <w:szCs w:val="24"/>
                <w:highlight w:val="none"/>
              </w:rPr>
            </w:pPr>
          </w:p>
        </w:tc>
        <w:tc>
          <w:tcPr>
            <w:tcW w:w="1298" w:type="dxa"/>
            <w:gridSpan w:val="2"/>
            <w:vAlign w:val="center"/>
          </w:tcPr>
          <w:p>
            <w:pPr>
              <w:spacing w:line="240" w:lineRule="atLeast"/>
              <w:jc w:val="center"/>
              <w:rPr>
                <w:rFonts w:ascii="宋体" w:hAnsi="宋体" w:cs="宋体"/>
                <w:color w:val="auto"/>
                <w:sz w:val="24"/>
                <w:szCs w:val="24"/>
                <w:highlight w:val="none"/>
              </w:rPr>
            </w:pPr>
          </w:p>
        </w:tc>
        <w:tc>
          <w:tcPr>
            <w:tcW w:w="1134" w:type="dxa"/>
            <w:vAlign w:val="center"/>
          </w:tcPr>
          <w:p>
            <w:pPr>
              <w:spacing w:line="240" w:lineRule="atLeast"/>
              <w:jc w:val="center"/>
              <w:rPr>
                <w:rFonts w:ascii="宋体" w:hAnsi="宋体" w:cs="宋体"/>
                <w:color w:val="auto"/>
                <w:sz w:val="24"/>
                <w:szCs w:val="24"/>
                <w:highlight w:val="none"/>
              </w:rPr>
            </w:pPr>
          </w:p>
        </w:tc>
        <w:tc>
          <w:tcPr>
            <w:tcW w:w="1559" w:type="dxa"/>
            <w:vAlign w:val="center"/>
          </w:tcPr>
          <w:p>
            <w:pPr>
              <w:spacing w:line="240" w:lineRule="atLeast"/>
              <w:jc w:val="center"/>
              <w:rPr>
                <w:rFonts w:ascii="宋体" w:hAnsi="宋体" w:cs="宋体"/>
                <w:color w:val="auto"/>
                <w:sz w:val="24"/>
                <w:szCs w:val="24"/>
                <w:highlight w:val="none"/>
              </w:rPr>
            </w:pPr>
          </w:p>
        </w:tc>
        <w:tc>
          <w:tcPr>
            <w:tcW w:w="1567" w:type="dxa"/>
            <w:vAlign w:val="center"/>
          </w:tcPr>
          <w:p>
            <w:pPr>
              <w:spacing w:line="240" w:lineRule="atLeas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三、付款方式：</w:t>
            </w:r>
          </w:p>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宋体" w:hAnsi="宋体" w:cs="宋体"/>
                <w:color w:val="auto"/>
                <w:sz w:val="24"/>
                <w:szCs w:val="24"/>
                <w:highlight w:val="none"/>
              </w:rPr>
            </w:pPr>
            <w:r>
              <w:rPr>
                <w:rFonts w:hint="eastAsia" w:ascii="宋体" w:hAnsi="宋体" w:cs="宋体"/>
                <w:color w:val="auto"/>
                <w:sz w:val="24"/>
                <w:szCs w:val="24"/>
                <w:highlight w:val="none"/>
              </w:rPr>
              <w:t>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五、违约责任：</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五、其他约定事项：</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1.采购文件及其澄清文件、响应文件和承诺是本合同不可分割的部分。</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2.本合同如发生争议由双方协商解决，协商不成向需方所在人民法院提请诉讼。</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3.本合同一式__份， 需方__份，供方__份，具同等法律效力。</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需方：</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地址：</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4984" w:type="dxa"/>
            <w:gridSpan w:val="5"/>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供方：</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地址：</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电话：</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传真：</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开户银行：</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账号：</w:t>
            </w:r>
          </w:p>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授权代表：</w:t>
            </w:r>
          </w:p>
          <w:p>
            <w:pPr>
              <w:widowControl/>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宋体" w:hAnsi="宋体" w:cs="宋体"/>
                <w:color w:val="auto"/>
                <w:sz w:val="24"/>
                <w:szCs w:val="24"/>
                <w:highlight w:val="none"/>
              </w:rPr>
            </w:pPr>
            <w:r>
              <w:rPr>
                <w:rFonts w:hint="eastAsia" w:ascii="宋体" w:hAnsi="宋体" w:cs="宋体"/>
                <w:color w:val="auto"/>
                <w:sz w:val="24"/>
                <w:szCs w:val="24"/>
                <w:highlight w:val="none"/>
              </w:rPr>
              <w:t>备注：</w:t>
            </w:r>
          </w:p>
          <w:p>
            <w:pPr>
              <w:spacing w:line="240" w:lineRule="atLeast"/>
              <w:rPr>
                <w:rFonts w:ascii="宋体" w:hAnsi="宋体" w:cs="宋体"/>
                <w:color w:val="auto"/>
                <w:sz w:val="24"/>
                <w:szCs w:val="24"/>
                <w:highlight w:val="none"/>
              </w:rPr>
            </w:pPr>
          </w:p>
          <w:p>
            <w:pPr>
              <w:spacing w:line="240" w:lineRule="atLeast"/>
              <w:rPr>
                <w:rFonts w:ascii="宋体" w:hAnsi="宋体" w:cs="宋体"/>
                <w:color w:val="auto"/>
                <w:sz w:val="24"/>
                <w:szCs w:val="24"/>
                <w:highlight w:val="none"/>
              </w:rPr>
            </w:pPr>
          </w:p>
        </w:tc>
      </w:tr>
    </w:tbl>
    <w:p>
      <w:pPr>
        <w:rPr>
          <w:rFonts w:ascii="宋体" w:hAnsi="宋体" w:cs="宋体"/>
          <w:color w:val="auto"/>
          <w:sz w:val="24"/>
          <w:szCs w:val="24"/>
          <w:highlight w:val="none"/>
        </w:rPr>
      </w:pPr>
      <w:r>
        <w:rPr>
          <w:rFonts w:hint="eastAsia" w:ascii="宋体" w:hAnsi="宋体" w:cs="宋体"/>
          <w:color w:val="auto"/>
          <w:sz w:val="24"/>
          <w:szCs w:val="24"/>
          <w:highlight w:val="none"/>
        </w:rPr>
        <w:t>签约时间：           年   月   日      签约地点：</w:t>
      </w:r>
    </w:p>
    <w:p>
      <w:pPr>
        <w:tabs>
          <w:tab w:val="left" w:pos="9000"/>
        </w:tabs>
        <w:spacing w:line="276" w:lineRule="auto"/>
        <w:jc w:val="center"/>
        <w:rPr>
          <w:rFonts w:ascii="宋体" w:hAnsi="宋体" w:cs="宋体"/>
          <w:color w:val="auto"/>
          <w:sz w:val="21"/>
          <w:szCs w:val="21"/>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4"/>
        <w:spacing w:before="0" w:after="0" w:line="276" w:lineRule="auto"/>
        <w:jc w:val="center"/>
        <w:rPr>
          <w:rFonts w:ascii="宋体" w:hAnsi="宋体" w:eastAsia="宋体" w:cs="宋体"/>
          <w:b w:val="0"/>
          <w:color w:val="auto"/>
          <w:sz w:val="36"/>
          <w:szCs w:val="36"/>
          <w:highlight w:val="none"/>
        </w:rPr>
      </w:pPr>
      <w:bookmarkStart w:id="168" w:name="_Hlt41879464"/>
      <w:bookmarkEnd w:id="168"/>
      <w:bookmarkStart w:id="169" w:name="_Toc25478"/>
      <w:bookmarkStart w:id="170" w:name="_Toc76462349"/>
      <w:bookmarkStart w:id="171" w:name="_Toc106030905"/>
      <w:bookmarkStart w:id="172" w:name="_Toc135915809"/>
      <w:r>
        <w:rPr>
          <w:rFonts w:hint="eastAsia" w:ascii="宋体" w:hAnsi="宋体" w:eastAsia="宋体" w:cs="宋体"/>
          <w:b w:val="0"/>
          <w:color w:val="auto"/>
          <w:sz w:val="36"/>
          <w:szCs w:val="36"/>
          <w:highlight w:val="none"/>
        </w:rPr>
        <w:t>第七篇  响应文件编制要求</w:t>
      </w:r>
      <w:bookmarkEnd w:id="169"/>
      <w:bookmarkEnd w:id="170"/>
      <w:bookmarkEnd w:id="171"/>
      <w:bookmarkEnd w:id="172"/>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（一）服务方案</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（二）服务响应偏离表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（一）商务要求响应情况：服务期及地点、报价要求等。</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（二）商务响应偏离表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优惠服务承诺</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pPr>
        <w:snapToGrid w:val="0"/>
        <w:spacing w:line="360" w:lineRule="auto"/>
        <w:rPr>
          <w:rFonts w:ascii="宋体" w:hAnsi="宋体" w:cs="宋体"/>
          <w:color w:val="auto"/>
          <w:sz w:val="24"/>
          <w:szCs w:val="24"/>
          <w:highlight w:val="none"/>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240" w:lineRule="auto"/>
        <w:jc w:val="left"/>
        <w:rPr>
          <w:rFonts w:ascii="宋体" w:hAnsi="宋体" w:eastAsia="宋体" w:cs="宋体"/>
          <w:color w:val="auto"/>
          <w:sz w:val="24"/>
          <w:highlight w:val="none"/>
        </w:rPr>
      </w:pPr>
      <w:bookmarkStart w:id="173" w:name="_Toc313888360"/>
      <w:bookmarkStart w:id="174" w:name="_Toc313008356"/>
      <w:bookmarkStart w:id="175" w:name="_Toc18885"/>
      <w:bookmarkStart w:id="176" w:name="_Toc342913419"/>
      <w:bookmarkStart w:id="177" w:name="_Toc10221"/>
      <w:bookmarkStart w:id="178" w:name="_Toc32046"/>
      <w:bookmarkStart w:id="179" w:name="_Toc12292"/>
      <w:bookmarkStart w:id="180" w:name="_Toc15773"/>
      <w:bookmarkStart w:id="181" w:name="_Toc76462350"/>
      <w:bookmarkStart w:id="182" w:name="_Toc19492"/>
      <w:bookmarkStart w:id="183" w:name="_Toc27684"/>
      <w:bookmarkStart w:id="184" w:name="_Toc31455"/>
      <w:bookmarkStart w:id="185" w:name="_Toc21652"/>
      <w:bookmarkStart w:id="186" w:name="_Toc17915"/>
      <w:bookmarkStart w:id="187" w:name="_Toc16224"/>
      <w:bookmarkStart w:id="188" w:name="_Toc5655"/>
      <w:bookmarkStart w:id="189" w:name="_Toc32301"/>
      <w:bookmarkStart w:id="190" w:name="_Toc13366"/>
      <w:bookmarkStart w:id="191" w:name="_Toc14916"/>
      <w:bookmarkStart w:id="192" w:name="_Toc283382454"/>
      <w:bookmarkStart w:id="193" w:name="_Toc12789073"/>
      <w:r>
        <w:rPr>
          <w:rFonts w:hint="eastAsia" w:ascii="宋体" w:hAnsi="宋体" w:eastAsia="宋体" w:cs="宋体"/>
          <w:color w:val="auto"/>
          <w:sz w:val="24"/>
          <w:highlight w:val="none"/>
        </w:rPr>
        <w:t>一、经济部分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bookmarkEnd w:id="192"/>
    <w:bookmarkEnd w:id="193"/>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12" w:lineRule="auto"/>
        <w:ind w:firstLine="480" w:firstLineChars="200"/>
        <w:rPr>
          <w:rFonts w:ascii="宋体" w:hAnsi="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pPr>
        <w:tabs>
          <w:tab w:val="left" w:pos="2895"/>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磋商项目编号：                              </w:t>
      </w:r>
    </w:p>
    <w:p>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59"/>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57"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3127"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35"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1235"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35"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57" w:type="dxa"/>
            <w:vAlign w:val="center"/>
          </w:tcPr>
          <w:p>
            <w:pPr>
              <w:jc w:val="center"/>
              <w:rPr>
                <w:rFonts w:ascii="宋体" w:hAnsi="宋体" w:cs="宋体"/>
                <w:color w:val="auto"/>
                <w:sz w:val="21"/>
                <w:szCs w:val="21"/>
                <w:highlight w:val="none"/>
              </w:rPr>
            </w:pPr>
          </w:p>
        </w:tc>
        <w:tc>
          <w:tcPr>
            <w:tcW w:w="3127" w:type="dxa"/>
          </w:tcPr>
          <w:p>
            <w:pPr>
              <w:jc w:val="center"/>
              <w:rPr>
                <w:rFonts w:ascii="宋体" w:hAnsi="宋体" w:cs="宋体"/>
                <w:color w:val="auto"/>
                <w:sz w:val="21"/>
                <w:szCs w:val="21"/>
                <w:highlight w:val="none"/>
              </w:rPr>
            </w:pPr>
          </w:p>
        </w:tc>
        <w:tc>
          <w:tcPr>
            <w:tcW w:w="1235" w:type="dxa"/>
            <w:vAlign w:val="center"/>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c>
          <w:tcPr>
            <w:tcW w:w="1235" w:type="dxa"/>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5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总计</w:t>
            </w:r>
          </w:p>
        </w:tc>
        <w:tc>
          <w:tcPr>
            <w:tcW w:w="6832" w:type="dxa"/>
            <w:gridSpan w:val="4"/>
          </w:tcPr>
          <w:p>
            <w:pPr>
              <w:rPr>
                <w:rFonts w:ascii="宋体" w:hAnsi="宋体" w:cs="宋体"/>
                <w:color w:val="auto"/>
                <w:sz w:val="21"/>
                <w:szCs w:val="21"/>
                <w:highlight w:val="none"/>
              </w:rPr>
            </w:pPr>
          </w:p>
        </w:tc>
      </w:tr>
    </w:tbl>
    <w:p>
      <w:pPr>
        <w:snapToGrid w:val="0"/>
        <w:spacing w:line="500" w:lineRule="exact"/>
        <w:ind w:firstLine="480" w:firstLineChars="200"/>
        <w:rPr>
          <w:rFonts w:ascii="宋体" w:hAnsi="宋体" w:cs="宋体"/>
          <w:color w:val="auto"/>
          <w:sz w:val="24"/>
          <w:szCs w:val="28"/>
          <w:highlight w:val="none"/>
        </w:rPr>
      </w:pPr>
    </w:p>
    <w:p>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pPr>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194" w:name="OLE_LINK2"/>
      <w:bookmarkStart w:id="195" w:name="OLE_LINK1"/>
      <w:r>
        <w:rPr>
          <w:rFonts w:hint="eastAsia" w:ascii="宋体" w:hAnsi="宋体" w:cs="宋体"/>
          <w:color w:val="auto"/>
          <w:sz w:val="24"/>
          <w:szCs w:val="28"/>
          <w:highlight w:val="none"/>
        </w:rPr>
        <w:t>。</w:t>
      </w:r>
      <w:bookmarkEnd w:id="194"/>
      <w:bookmarkEnd w:id="195"/>
    </w:p>
    <w:p>
      <w:pPr>
        <w:pStyle w:val="37"/>
        <w:rPr>
          <w:rFonts w:ascii="宋体" w:hAnsi="宋体" w:cs="宋体"/>
          <w:color w:val="auto"/>
          <w:szCs w:val="24"/>
          <w:highlight w:val="none"/>
        </w:rPr>
      </w:pPr>
    </w:p>
    <w:p>
      <w:pPr>
        <w:pStyle w:val="37"/>
        <w:rPr>
          <w:rFonts w:ascii="宋体" w:hAnsi="宋体" w:cs="宋体"/>
          <w:color w:val="auto"/>
          <w:szCs w:val="24"/>
          <w:highlight w:val="none"/>
        </w:rPr>
      </w:pPr>
      <w:r>
        <w:rPr>
          <w:rFonts w:hint="eastAsia" w:ascii="宋体" w:hAnsi="宋体" w:cs="宋体"/>
          <w:color w:val="auto"/>
          <w:szCs w:val="24"/>
          <w:highlight w:val="none"/>
        </w:rPr>
        <w:t xml:space="preserve">            </w:t>
      </w:r>
    </w:p>
    <w:p>
      <w:pPr>
        <w:rPr>
          <w:rFonts w:ascii="宋体" w:hAnsi="宋体" w:cs="宋体"/>
          <w:color w:val="auto"/>
          <w:highlight w:val="none"/>
        </w:rPr>
      </w:pPr>
    </w:p>
    <w:p>
      <w:pPr>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napToGrid w:val="0"/>
        <w:spacing w:line="360" w:lineRule="auto"/>
        <w:ind w:firstLine="480" w:firstLineChars="200"/>
        <w:rPr>
          <w:rFonts w:ascii="宋体" w:hAnsi="宋体" w:cs="宋体"/>
          <w:color w:val="auto"/>
          <w:sz w:val="24"/>
          <w:szCs w:val="24"/>
          <w:highlight w:val="none"/>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240" w:lineRule="auto"/>
        <w:jc w:val="left"/>
        <w:rPr>
          <w:rFonts w:ascii="宋体" w:hAnsi="宋体" w:eastAsia="宋体" w:cs="宋体"/>
          <w:color w:val="auto"/>
          <w:sz w:val="24"/>
          <w:highlight w:val="none"/>
        </w:rPr>
      </w:pPr>
      <w:bookmarkStart w:id="196" w:name="_Toc76462351"/>
      <w:bookmarkStart w:id="197" w:name="_Toc25494"/>
      <w:bookmarkStart w:id="198" w:name="_Toc19994"/>
      <w:bookmarkStart w:id="199" w:name="_Toc11754"/>
      <w:bookmarkStart w:id="200" w:name="_Toc28779"/>
      <w:bookmarkStart w:id="201" w:name="_Toc32746"/>
      <w:bookmarkStart w:id="202" w:name="_Toc26593"/>
      <w:bookmarkStart w:id="203" w:name="_Toc342913420"/>
      <w:bookmarkStart w:id="204" w:name="_Toc12788"/>
      <w:bookmarkStart w:id="205" w:name="_Toc31255"/>
      <w:bookmarkStart w:id="206" w:name="_Toc29582"/>
      <w:bookmarkStart w:id="207" w:name="_Toc313888361"/>
      <w:bookmarkStart w:id="208" w:name="_Toc25411"/>
      <w:bookmarkStart w:id="209" w:name="_Toc22313"/>
      <w:bookmarkStart w:id="210" w:name="_Toc7071"/>
      <w:bookmarkStart w:id="211" w:name="_Toc313008357"/>
      <w:bookmarkStart w:id="212" w:name="_Toc23625"/>
      <w:bookmarkStart w:id="213" w:name="_Toc9366"/>
      <w:bookmarkStart w:id="214" w:name="_Toc16376"/>
      <w:r>
        <w:rPr>
          <w:rFonts w:hint="eastAsia" w:ascii="宋体" w:hAnsi="宋体" w:eastAsia="宋体" w:cs="宋体"/>
          <w:color w:val="auto"/>
          <w:sz w:val="24"/>
          <w:highlight w:val="none"/>
        </w:rPr>
        <w:t>二、服务部分</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（一）服务方案（格式自定）</w:t>
      </w:r>
    </w:p>
    <w:p>
      <w:pPr>
        <w:tabs>
          <w:tab w:val="left" w:pos="6300"/>
        </w:tabs>
        <w:snapToGrid w:val="0"/>
        <w:spacing w:line="400" w:lineRule="exact"/>
        <w:ind w:firstLine="560" w:firstLineChars="200"/>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（二）服务响应偏离表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磋商项目编号：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5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bl>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项目服务需求”中所列条款进行比较和响应</w:t>
      </w:r>
      <w:r>
        <w:rPr>
          <w:rFonts w:hint="eastAsia" w:ascii="宋体" w:hAnsi="宋体" w:cs="宋体"/>
          <w:color w:val="auto"/>
          <w:sz w:val="24"/>
          <w:szCs w:val="24"/>
          <w:highlight w:val="none"/>
        </w:rPr>
        <w:t>，在“差异说明”项填写正偏离或负偏离，完全符合的填写“无差异”；</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2.本表可扩展。</w:t>
      </w:r>
    </w:p>
    <w:p>
      <w:pPr>
        <w:pStyle w:val="4"/>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215" w:name="_Toc9093"/>
      <w:bookmarkStart w:id="216" w:name="_Toc76462352"/>
      <w:bookmarkStart w:id="217" w:name="_Toc22505"/>
      <w:bookmarkStart w:id="218" w:name="_Toc313888362"/>
      <w:bookmarkStart w:id="219" w:name="_Toc6238"/>
      <w:bookmarkStart w:id="220" w:name="_Toc573"/>
      <w:bookmarkStart w:id="221" w:name="_Toc342913421"/>
      <w:bookmarkStart w:id="222" w:name="_Toc520"/>
      <w:bookmarkStart w:id="223" w:name="_Toc26647"/>
      <w:bookmarkStart w:id="224" w:name="_Toc26398"/>
      <w:bookmarkStart w:id="225" w:name="_Toc29761"/>
      <w:bookmarkStart w:id="226" w:name="_Toc21538"/>
      <w:bookmarkStart w:id="227" w:name="_Toc2576"/>
      <w:bookmarkStart w:id="228" w:name="_Toc29841"/>
      <w:bookmarkStart w:id="229" w:name="_Toc313008358"/>
      <w:bookmarkStart w:id="230" w:name="_Toc28240"/>
      <w:bookmarkStart w:id="231" w:name="_Toc28099"/>
      <w:bookmarkStart w:id="232" w:name="_Toc19297"/>
      <w:bookmarkStart w:id="233" w:name="_Toc4703"/>
      <w:r>
        <w:rPr>
          <w:rFonts w:hint="eastAsia" w:ascii="宋体" w:hAnsi="宋体" w:eastAsia="宋体" w:cs="宋体"/>
          <w:color w:val="auto"/>
          <w:sz w:val="24"/>
          <w:highlight w:val="none"/>
        </w:rPr>
        <w:t>三、商务部分</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napToGrid w:val="0"/>
        <w:spacing w:line="400" w:lineRule="exact"/>
        <w:ind w:firstLine="480" w:firstLineChars="200"/>
        <w:rPr>
          <w:rFonts w:ascii="宋体" w:hAnsi="宋体" w:cs="宋体"/>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（一）商务要求响应情况：服务期、服务地点及验收方式、报价要求等（格式自定）</w:t>
      </w:r>
    </w:p>
    <w:p>
      <w:pPr>
        <w:snapToGrid w:val="0"/>
        <w:spacing w:line="400" w:lineRule="exact"/>
        <w:ind w:firstLine="480" w:firstLineChars="200"/>
        <w:rPr>
          <w:rFonts w:ascii="宋体" w:hAnsi="宋体" w:cs="宋体"/>
          <w:color w:val="auto"/>
          <w:sz w:val="24"/>
          <w:szCs w:val="24"/>
          <w:highlight w:val="none"/>
        </w:rPr>
      </w:pPr>
      <w:bookmarkStart w:id="234" w:name="_Toc283382459"/>
      <w:r>
        <w:rPr>
          <w:rFonts w:hint="eastAsia" w:ascii="宋体" w:hAnsi="宋体" w:cs="宋体"/>
          <w:color w:val="auto"/>
          <w:sz w:val="24"/>
          <w:szCs w:val="24"/>
          <w:highlight w:val="none"/>
        </w:rPr>
        <w:t>（二）商务响应偏离表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磋商项目编号：                                </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磋商项目商务需求</w:t>
            </w:r>
          </w:p>
        </w:tc>
        <w:tc>
          <w:tcPr>
            <w:tcW w:w="2434"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bl>
    <w:p>
      <w:pPr>
        <w:snapToGrid w:val="0"/>
        <w:spacing w:line="360" w:lineRule="auto"/>
        <w:ind w:firstLine="465"/>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项目商务需求”中所列条款进行比较和响应</w:t>
      </w:r>
      <w:r>
        <w:rPr>
          <w:rFonts w:hint="eastAsia" w:ascii="宋体" w:hAnsi="宋体" w:cs="宋体"/>
          <w:color w:val="auto"/>
          <w:sz w:val="24"/>
          <w:szCs w:val="24"/>
          <w:highlight w:val="none"/>
        </w:rPr>
        <w:t>，在“差异说明”项填写正偏离或负偏离，完全符合的填写“无差异”；</w:t>
      </w:r>
    </w:p>
    <w:p>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2.本表可扩展。</w:t>
      </w: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优惠承诺（格式自定）</w:t>
      </w:r>
    </w:p>
    <w:p>
      <w:pPr>
        <w:pStyle w:val="4"/>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234"/>
      <w:bookmarkStart w:id="235" w:name="_Toc21368"/>
      <w:bookmarkStart w:id="236" w:name="_Toc342913422"/>
      <w:bookmarkStart w:id="237" w:name="_Toc20384"/>
      <w:bookmarkStart w:id="238" w:name="_Toc22916"/>
      <w:bookmarkStart w:id="239" w:name="_Toc6829"/>
      <w:bookmarkStart w:id="240" w:name="_Toc10514"/>
      <w:bookmarkStart w:id="241" w:name="_Toc6268"/>
      <w:bookmarkStart w:id="242" w:name="_Toc12319"/>
      <w:bookmarkStart w:id="243" w:name="_Toc25332"/>
      <w:bookmarkStart w:id="244" w:name="_Toc313008359"/>
      <w:bookmarkStart w:id="245" w:name="_Toc23426"/>
      <w:bookmarkStart w:id="246" w:name="_Toc1742"/>
      <w:bookmarkStart w:id="247" w:name="_Toc19652"/>
      <w:bookmarkStart w:id="248" w:name="_Toc4499"/>
      <w:bookmarkStart w:id="249" w:name="_Toc313888363"/>
      <w:bookmarkStart w:id="250" w:name="_Toc190"/>
      <w:bookmarkStart w:id="251" w:name="_Toc28452"/>
      <w:bookmarkStart w:id="252" w:name="_Toc76462353"/>
      <w:bookmarkStart w:id="253" w:name="_Toc10729"/>
      <w:r>
        <w:rPr>
          <w:rFonts w:hint="eastAsia" w:ascii="宋体" w:hAnsi="宋体" w:eastAsia="宋体" w:cs="宋体"/>
          <w:color w:val="auto"/>
          <w:sz w:val="24"/>
          <w:highlight w:val="none"/>
        </w:rPr>
        <w:t>四、资格条件</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（四）基本资格条件承诺函</w:t>
      </w:r>
    </w:p>
    <w:p>
      <w:pPr>
        <w:tabs>
          <w:tab w:val="left" w:pos="6300"/>
        </w:tabs>
        <w:snapToGrid w:val="0"/>
        <w:spacing w:line="500" w:lineRule="exact"/>
        <w:ind w:firstLine="57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tabs>
          <w:tab w:val="left" w:pos="6300"/>
        </w:tabs>
        <w:snapToGrid w:val="0"/>
        <w:spacing w:line="530" w:lineRule="exact"/>
        <w:rPr>
          <w:rFonts w:ascii="宋体" w:hAnsi="宋体" w:cs="宋体"/>
          <w:color w:val="auto"/>
          <w:sz w:val="24"/>
          <w:szCs w:val="24"/>
          <w:highlight w:val="none"/>
        </w:rPr>
      </w:pPr>
    </w:p>
    <w:p>
      <w:pPr>
        <w:tabs>
          <w:tab w:val="left" w:pos="6300"/>
        </w:tabs>
        <w:snapToGrid w:val="0"/>
        <w:spacing w:line="530" w:lineRule="exact"/>
        <w:ind w:right="424"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500" w:lineRule="exact"/>
        <w:ind w:firstLine="7442" w:firstLineChars="3101"/>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4"/>
        <w:adjustRightInd w:val="0"/>
        <w:snapToGrid w:val="0"/>
        <w:spacing w:before="0" w:after="0" w:line="400" w:lineRule="exact"/>
        <w:ind w:firstLine="560" w:firstLineChars="200"/>
        <w:rPr>
          <w:rFonts w:ascii="宋体" w:hAnsi="宋体" w:eastAsia="宋体" w:cs="宋体"/>
          <w:color w:val="auto"/>
          <w:sz w:val="24"/>
          <w:highlight w:val="none"/>
        </w:rPr>
      </w:pPr>
      <w:bookmarkStart w:id="254" w:name="_Toc14422"/>
      <w:r>
        <w:rPr>
          <w:rFonts w:hint="eastAsia" w:ascii="宋体" w:hAnsi="宋体" w:eastAsia="宋体" w:cs="宋体"/>
          <w:b w:val="0"/>
          <w:color w:val="auto"/>
          <w:sz w:val="28"/>
          <w:highlight w:val="none"/>
        </w:rPr>
        <w:br w:type="page"/>
      </w:r>
      <w:bookmarkStart w:id="255" w:name="_Toc20899"/>
      <w:bookmarkStart w:id="256" w:name="_Toc20080"/>
      <w:bookmarkStart w:id="257" w:name="_Toc76462354"/>
      <w:bookmarkStart w:id="258" w:name="_Toc15507"/>
      <w:bookmarkStart w:id="259" w:name="_Toc4342"/>
      <w:bookmarkStart w:id="260" w:name="_Toc12840"/>
      <w:bookmarkStart w:id="261" w:name="_Toc29174"/>
      <w:bookmarkStart w:id="262" w:name="_Toc5287"/>
      <w:bookmarkStart w:id="263" w:name="_Toc3994"/>
      <w:bookmarkStart w:id="264" w:name="_Toc16255"/>
      <w:bookmarkStart w:id="265" w:name="_Toc7266"/>
      <w:bookmarkStart w:id="266" w:name="_Toc2044"/>
      <w:bookmarkStart w:id="267" w:name="_Toc19623"/>
      <w:bookmarkStart w:id="268" w:name="_Toc6349"/>
      <w:bookmarkStart w:id="269" w:name="_Toc6831"/>
      <w:bookmarkStart w:id="270" w:name="_Toc3613"/>
      <w:r>
        <w:rPr>
          <w:rFonts w:hint="eastAsia" w:ascii="宋体" w:hAnsi="宋体" w:eastAsia="宋体" w:cs="宋体"/>
          <w:color w:val="auto"/>
          <w:sz w:val="24"/>
          <w:highlight w:val="none"/>
        </w:rPr>
        <w:t>五、其他资料</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tabs>
          <w:tab w:val="left" w:pos="6300"/>
        </w:tabs>
        <w:snapToGrid w:val="0"/>
        <w:spacing w:line="400" w:lineRule="exact"/>
        <w:ind w:firstLine="560" w:firstLineChars="200"/>
        <w:rPr>
          <w:rFonts w:ascii="宋体" w:hAnsi="宋体" w:cs="宋体"/>
          <w:color w:val="auto"/>
          <w:szCs w:val="28"/>
          <w:highlight w:val="none"/>
        </w:rPr>
      </w:pPr>
      <w:r>
        <w:rPr>
          <w:rFonts w:hint="eastAsia" w:ascii="宋体" w:hAnsi="宋体" w:cs="宋体"/>
          <w:color w:val="auto"/>
          <w:szCs w:val="28"/>
          <w:highlight w:val="none"/>
        </w:rPr>
        <w:t>（一）中小企业声明函、监狱企业证明文件、残疾人福利性单位声明函</w:t>
      </w:r>
    </w:p>
    <w:p>
      <w:pPr>
        <w:tabs>
          <w:tab w:val="left" w:pos="6300"/>
        </w:tabs>
        <w:snapToGrid w:val="0"/>
        <w:spacing w:line="500" w:lineRule="exact"/>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中小企业声明函</w:t>
      </w:r>
    </w:p>
    <w:p>
      <w:pPr>
        <w:pStyle w:val="37"/>
        <w:rPr>
          <w:rFonts w:ascii="宋体" w:hAnsi="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i/>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i/>
          <w:color w:val="auto"/>
          <w:sz w:val="24"/>
          <w:szCs w:val="24"/>
          <w:highlight w:val="none"/>
          <w:u w:val="single"/>
        </w:rPr>
        <w:t>（项目名称）</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i/>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i/>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i/>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i/>
          <w:color w:val="auto"/>
          <w:sz w:val="24"/>
          <w:szCs w:val="24"/>
          <w:highlight w:val="none"/>
          <w:u w:val="single"/>
        </w:rPr>
        <w:t>（中型企业、小型企业、微型企业）</w:t>
      </w:r>
      <w:r>
        <w:rPr>
          <w:rFonts w:hint="eastAsia" w:ascii="宋体" w:hAnsi="宋体" w:cs="宋体"/>
          <w:color w:val="auto"/>
          <w:sz w:val="24"/>
          <w:szCs w:val="24"/>
          <w:highlight w:val="none"/>
        </w:rPr>
        <w:t>；</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i/>
          <w:color w:val="auto"/>
          <w:sz w:val="24"/>
          <w:szCs w:val="24"/>
          <w:highlight w:val="none"/>
          <w:u w:val="single"/>
        </w:rPr>
        <w:t xml:space="preserve"> （标的名称）</w:t>
      </w:r>
      <w:r>
        <w:rPr>
          <w:rFonts w:hint="eastAsia" w:ascii="宋体" w:hAnsi="宋体" w:cs="宋体"/>
          <w:color w:val="auto"/>
          <w:sz w:val="24"/>
          <w:szCs w:val="24"/>
          <w:highlight w:val="none"/>
        </w:rPr>
        <w:t>，属于</w:t>
      </w:r>
      <w:r>
        <w:rPr>
          <w:rFonts w:hint="eastAsia" w:ascii="宋体" w:hAnsi="宋体" w:cs="宋体"/>
          <w:i/>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i/>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i/>
          <w:color w:val="auto"/>
          <w:sz w:val="24"/>
          <w:szCs w:val="24"/>
          <w:highlight w:val="none"/>
          <w:u w:val="single"/>
        </w:rPr>
        <w:t>（中型企业、小型企业、微型企业）</w:t>
      </w:r>
      <w:r>
        <w:rPr>
          <w:rFonts w:hint="eastAsia" w:ascii="宋体" w:hAnsi="宋体" w:cs="宋体"/>
          <w:color w:val="auto"/>
          <w:sz w:val="24"/>
          <w:szCs w:val="24"/>
          <w:highlight w:val="none"/>
        </w:rPr>
        <w:t>；</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tabs>
          <w:tab w:val="left" w:pos="6300"/>
        </w:tabs>
        <w:snapToGrid w:val="0"/>
        <w:spacing w:line="500" w:lineRule="exact"/>
        <w:ind w:firstLine="6120" w:firstLineChars="2550"/>
        <w:rPr>
          <w:rFonts w:ascii="宋体" w:hAnsi="宋体" w:cs="宋体"/>
          <w:color w:val="auto"/>
          <w:sz w:val="24"/>
          <w:szCs w:val="24"/>
          <w:highlight w:val="none"/>
        </w:rPr>
      </w:pPr>
    </w:p>
    <w:p>
      <w:pPr>
        <w:tabs>
          <w:tab w:val="left" w:pos="6300"/>
        </w:tabs>
        <w:snapToGrid w:val="0"/>
        <w:spacing w:line="500" w:lineRule="exact"/>
        <w:ind w:firstLine="6120" w:firstLineChars="2550"/>
        <w:rPr>
          <w:rFonts w:ascii="宋体" w:hAnsi="宋体" w:cs="宋体"/>
          <w:color w:val="auto"/>
          <w:sz w:val="24"/>
          <w:szCs w:val="24"/>
          <w:highlight w:val="none"/>
        </w:rPr>
      </w:pPr>
    </w:p>
    <w:p>
      <w:pPr>
        <w:tabs>
          <w:tab w:val="left" w:pos="6300"/>
        </w:tabs>
        <w:snapToGrid w:val="0"/>
        <w:spacing w:line="500" w:lineRule="exact"/>
        <w:ind w:firstLine="6120" w:firstLineChars="2550"/>
        <w:rPr>
          <w:rFonts w:ascii="宋体" w:hAnsi="宋体" w:cs="宋体"/>
          <w:color w:val="auto"/>
          <w:sz w:val="24"/>
          <w:szCs w:val="24"/>
          <w:highlight w:val="none"/>
        </w:rPr>
      </w:pPr>
    </w:p>
    <w:p>
      <w:pPr>
        <w:tabs>
          <w:tab w:val="left" w:pos="6300"/>
        </w:tabs>
        <w:snapToGrid w:val="0"/>
        <w:spacing w:line="500" w:lineRule="exact"/>
        <w:ind w:firstLine="6120" w:firstLineChars="2550"/>
        <w:rPr>
          <w:rFonts w:ascii="宋体" w:hAnsi="宋体" w:cs="宋体"/>
          <w:color w:val="auto"/>
          <w:sz w:val="24"/>
          <w:szCs w:val="24"/>
          <w:highlight w:val="none"/>
        </w:rPr>
      </w:pPr>
    </w:p>
    <w:p>
      <w:pPr>
        <w:tabs>
          <w:tab w:val="left" w:pos="6300"/>
        </w:tabs>
        <w:snapToGrid w:val="0"/>
        <w:spacing w:line="500" w:lineRule="exact"/>
        <w:ind w:firstLine="6120" w:firstLineChars="255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pPr>
        <w:tabs>
          <w:tab w:val="left" w:pos="6300"/>
        </w:tabs>
        <w:snapToGrid w:val="0"/>
        <w:spacing w:line="500" w:lineRule="exact"/>
        <w:ind w:right="784" w:firstLine="6120" w:firstLineChars="2550"/>
        <w:rPr>
          <w:rFonts w:ascii="宋体" w:hAnsi="宋体" w:cs="宋体"/>
          <w:color w:val="auto"/>
          <w:sz w:val="24"/>
          <w:szCs w:val="24"/>
          <w:highlight w:val="none"/>
        </w:rPr>
      </w:pPr>
      <w:r>
        <w:rPr>
          <w:rFonts w:hint="eastAsia" w:ascii="宋体" w:hAnsi="宋体" w:cs="宋体"/>
          <w:color w:val="auto"/>
          <w:sz w:val="24"/>
          <w:szCs w:val="24"/>
          <w:highlight w:val="none"/>
        </w:rPr>
        <w:t>日期：</w:t>
      </w:r>
    </w:p>
    <w:p>
      <w:pPr>
        <w:tabs>
          <w:tab w:val="left" w:pos="6300"/>
        </w:tabs>
        <w:snapToGrid w:val="0"/>
        <w:rPr>
          <w:rFonts w:ascii="宋体" w:hAnsi="宋体" w:cs="宋体"/>
          <w:color w:val="auto"/>
          <w:kern w:val="0"/>
          <w:sz w:val="24"/>
          <w:szCs w:val="24"/>
          <w:highlight w:val="none"/>
        </w:rPr>
      </w:pPr>
    </w:p>
    <w:p>
      <w:pPr>
        <w:tabs>
          <w:tab w:val="left" w:pos="6300"/>
        </w:tabs>
        <w:snapToGrid w:val="0"/>
        <w:rPr>
          <w:rFonts w:ascii="宋体" w:hAnsi="宋体" w:cs="宋体"/>
          <w:color w:val="auto"/>
          <w:kern w:val="0"/>
          <w:sz w:val="24"/>
          <w:szCs w:val="24"/>
          <w:highlight w:val="none"/>
        </w:rPr>
      </w:pPr>
    </w:p>
    <w:p>
      <w:pPr>
        <w:tabs>
          <w:tab w:val="left" w:pos="6300"/>
        </w:tabs>
        <w:snapToGrid w:val="0"/>
        <w:rPr>
          <w:rFonts w:ascii="宋体" w:hAnsi="宋体" w:cs="宋体"/>
          <w:color w:val="auto"/>
          <w:kern w:val="0"/>
          <w:sz w:val="24"/>
          <w:szCs w:val="24"/>
          <w:highlight w:val="none"/>
        </w:rPr>
      </w:pPr>
    </w:p>
    <w:p>
      <w:pPr>
        <w:pStyle w:val="37"/>
        <w:rPr>
          <w:color w:val="auto"/>
          <w:highlight w:val="none"/>
        </w:rPr>
      </w:pPr>
    </w:p>
    <w:p>
      <w:pPr>
        <w:rPr>
          <w:color w:val="auto"/>
          <w:highlight w:val="none"/>
        </w:rPr>
      </w:pPr>
    </w:p>
    <w:p>
      <w:pPr>
        <w:pStyle w:val="37"/>
        <w:rPr>
          <w:color w:val="auto"/>
          <w:highlight w:val="none"/>
        </w:rPr>
      </w:pPr>
    </w:p>
    <w:p>
      <w:pPr>
        <w:rPr>
          <w:color w:val="auto"/>
          <w:highlight w:val="none"/>
        </w:rPr>
      </w:pPr>
    </w:p>
    <w:p>
      <w:pPr>
        <w:tabs>
          <w:tab w:val="left" w:pos="6300"/>
        </w:tabs>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填写时应注意以下事项：</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1.从业人员、营业收入、资产总额填报上一年度数据，无上一年度数据的新成立企业可不填报。</w:t>
      </w:r>
    </w:p>
    <w:p>
      <w:pPr>
        <w:tabs>
          <w:tab w:val="left" w:pos="6300"/>
        </w:tabs>
        <w:snapToGrid w:val="0"/>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2.中小企业应当按照《中小企业划型标准规定》（工信部联企业〔2011〕300号），如实填写并提交《中小企业声明函》。</w:t>
      </w:r>
    </w:p>
    <w:p>
      <w:pPr>
        <w:tabs>
          <w:tab w:val="left" w:pos="6300"/>
        </w:tabs>
        <w:snapToGrid w:val="0"/>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3.供应商填写《中小企业声明函》中所属行业时，应与采购文件第一篇“采购标的对应的中小企业划分标准所属行业”中填写的所属行业一致。</w:t>
      </w:r>
    </w:p>
    <w:p>
      <w:pPr>
        <w:tabs>
          <w:tab w:val="left" w:pos="6300"/>
        </w:tabs>
        <w:snapToGrid w:val="0"/>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4.本声明函“企业名称（盖章）”处为供应商盖章。</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注：各行业划型标准：</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b/>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rPr>
        <w:t>监狱企业证明文件</w:t>
      </w:r>
    </w:p>
    <w:p>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b/>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rPr>
        <w:t>残疾人福利性单位声明函</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lang w:eastAsia="zh-CN"/>
        </w:rPr>
        <w:t>〔2017〕141号</w:t>
      </w:r>
      <w:r>
        <w:rPr>
          <w:rFonts w:hint="eastAsia" w:ascii="宋体" w:hAnsi="宋体" w:cs="宋体"/>
          <w:color w:val="auto"/>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供应商名称（盖章）：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Cs w:val="28"/>
          <w:highlight w:val="none"/>
        </w:rPr>
      </w:pPr>
      <w:r>
        <w:rPr>
          <w:rFonts w:hint="eastAsia" w:ascii="宋体" w:hAnsi="宋体" w:cs="宋体"/>
          <w:color w:val="auto"/>
          <w:kern w:val="0"/>
          <w:sz w:val="24"/>
          <w:szCs w:val="24"/>
          <w:highlight w:val="none"/>
        </w:rPr>
        <w:t>若成交供应商为残疾人福利性单位的，将在结果公告时公告其《残疾人福利性单位声明函》。</w:t>
      </w:r>
    </w:p>
    <w:p>
      <w:pPr>
        <w:snapToGrid w:val="0"/>
        <w:spacing w:line="440" w:lineRule="exact"/>
        <w:ind w:firstLine="560" w:firstLineChars="200"/>
        <w:rPr>
          <w:rFonts w:ascii="宋体" w:hAnsi="宋体" w:cs="宋体"/>
          <w:color w:val="auto"/>
          <w:szCs w:val="28"/>
          <w:highlight w:val="none"/>
        </w:rPr>
      </w:pPr>
    </w:p>
    <w:p>
      <w:pPr>
        <w:snapToGrid w:val="0"/>
        <w:spacing w:line="400" w:lineRule="exact"/>
        <w:ind w:firstLine="560" w:firstLineChars="200"/>
        <w:rPr>
          <w:rFonts w:ascii="宋体" w:hAnsi="宋体" w:cs="宋体"/>
          <w:color w:val="auto"/>
          <w:szCs w:val="28"/>
          <w:highlight w:val="none"/>
        </w:rPr>
      </w:pPr>
      <w:r>
        <w:rPr>
          <w:rFonts w:hint="eastAsia" w:ascii="宋体" w:hAnsi="宋体" w:cs="宋体"/>
          <w:color w:val="auto"/>
          <w:szCs w:val="28"/>
          <w:highlight w:val="none"/>
        </w:rPr>
        <w:br w:type="page"/>
      </w:r>
      <w:r>
        <w:rPr>
          <w:rFonts w:hint="eastAsia" w:ascii="宋体" w:hAnsi="宋体" w:cs="宋体"/>
          <w:color w:val="auto"/>
          <w:szCs w:val="28"/>
          <w:highlight w:val="none"/>
        </w:rPr>
        <w:t>（二）其他与项目有关的资料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pPr>
        <w:spacing w:line="360" w:lineRule="auto"/>
        <w:ind w:firstLine="480" w:firstLineChars="200"/>
        <w:rPr>
          <w:rFonts w:ascii="宋体" w:hAnsi="宋体" w:cs="宋体"/>
          <w:color w:val="auto"/>
          <w:sz w:val="24"/>
          <w:szCs w:val="24"/>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spacing w:line="360" w:lineRule="auto"/>
        <w:ind w:firstLine="560" w:firstLineChars="200"/>
        <w:jc w:val="center"/>
        <w:rPr>
          <w:rFonts w:ascii="宋体" w:hAnsi="宋体" w:cs="宋体"/>
          <w:color w:val="auto"/>
          <w:szCs w:val="28"/>
          <w:highlight w:val="none"/>
        </w:rPr>
      </w:pPr>
    </w:p>
    <w:p>
      <w:pPr>
        <w:pStyle w:val="37"/>
        <w:rPr>
          <w:color w:val="auto"/>
          <w:highlight w:val="none"/>
        </w:rPr>
      </w:pPr>
    </w:p>
    <w:p>
      <w:pPr>
        <w:rPr>
          <w:color w:val="auto"/>
          <w:highlight w:val="none"/>
        </w:rPr>
      </w:pPr>
    </w:p>
    <w:p>
      <w:pPr>
        <w:pStyle w:val="37"/>
        <w:rPr>
          <w:color w:val="auto"/>
          <w:highlight w:val="none"/>
        </w:rPr>
      </w:pPr>
    </w:p>
    <w:p>
      <w:pPr>
        <w:rPr>
          <w:color w:val="auto"/>
          <w:highlight w:val="none"/>
        </w:rPr>
      </w:pPr>
    </w:p>
    <w:p>
      <w:pPr>
        <w:pStyle w:val="37"/>
        <w:rPr>
          <w:color w:val="auto"/>
          <w:highlight w:val="none"/>
        </w:rPr>
      </w:pPr>
    </w:p>
    <w:p>
      <w:pPr>
        <w:rPr>
          <w:color w:val="auto"/>
          <w:highlight w:val="none"/>
        </w:rPr>
      </w:pPr>
    </w:p>
    <w:p>
      <w:pPr>
        <w:pStyle w:val="37"/>
        <w:rPr>
          <w:color w:val="auto"/>
          <w:highlight w:val="none"/>
        </w:rPr>
      </w:pPr>
    </w:p>
    <w:p>
      <w:pPr>
        <w:rPr>
          <w:color w:val="auto"/>
          <w:highlight w:val="none"/>
        </w:rPr>
      </w:pPr>
    </w:p>
    <w:p>
      <w:pPr>
        <w:pStyle w:val="37"/>
        <w:rPr>
          <w:color w:val="auto"/>
          <w:highlight w:val="none"/>
        </w:rPr>
      </w:pPr>
    </w:p>
    <w:p>
      <w:pPr>
        <w:rPr>
          <w:color w:val="auto"/>
          <w:highlight w:val="none"/>
        </w:rPr>
      </w:pPr>
    </w:p>
    <w:p>
      <w:pPr>
        <w:pStyle w:val="37"/>
        <w:rPr>
          <w:color w:val="auto"/>
          <w:highlight w:val="none"/>
        </w:rPr>
      </w:pPr>
    </w:p>
    <w:p>
      <w:pPr>
        <w:rPr>
          <w:color w:val="auto"/>
          <w:highlight w:val="none"/>
        </w:rPr>
      </w:pPr>
    </w:p>
    <w:p>
      <w:pPr>
        <w:pStyle w:val="37"/>
        <w:rPr>
          <w:color w:val="auto"/>
          <w:highlight w:val="none"/>
        </w:rPr>
      </w:pPr>
    </w:p>
    <w:p>
      <w:pPr>
        <w:spacing w:line="360" w:lineRule="auto"/>
        <w:ind w:firstLine="560" w:firstLineChars="200"/>
        <w:jc w:val="center"/>
        <w:outlineLvl w:val="0"/>
        <w:rPr>
          <w:rFonts w:ascii="宋体" w:hAnsi="宋体" w:cs="宋体"/>
          <w:color w:val="auto"/>
          <w:szCs w:val="28"/>
          <w:highlight w:val="none"/>
        </w:rPr>
      </w:pPr>
      <w:r>
        <w:rPr>
          <w:rFonts w:hint="eastAsia" w:ascii="宋体" w:hAnsi="宋体" w:cs="宋体"/>
          <w:color w:val="auto"/>
          <w:szCs w:val="28"/>
          <w:highlight w:val="none"/>
        </w:rPr>
        <w:t>（结束）</w:t>
      </w:r>
    </w:p>
    <w:p>
      <w:pPr>
        <w:spacing w:line="360" w:lineRule="auto"/>
        <w:outlineLvl w:val="0"/>
        <w:rPr>
          <w:rFonts w:ascii="宋体" w:hAnsi="宋体" w:cs="宋体"/>
          <w:color w:val="auto"/>
          <w:szCs w:val="28"/>
          <w:highlight w:val="none"/>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- 5 -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ascii="宋体" w:hAnsi="宋体"/>
        <w:sz w:val="21"/>
        <w:szCs w:val="21"/>
      </w:rPr>
    </w:pPr>
    <w:r>
      <w:rPr>
        <w:rFonts w:hint="eastAsia" w:ascii="方正仿宋_GBK" w:eastAsia="方正仿宋_GBK"/>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ascii="宋体" w:hAnsi="宋体"/>
        <w:sz w:val="21"/>
        <w:szCs w:val="21"/>
      </w:rPr>
    </w:pPr>
    <w:r>
      <w:rPr>
        <w:rFonts w:hint="eastAsia" w:ascii="方正仿宋_GBK" w:eastAsia="方正仿宋_GBK"/>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singleLevel"/>
    <w:tmpl w:val="00000003"/>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3">
    <w:nsid w:val="00000004"/>
    <w:multiLevelType w:val="singleLevel"/>
    <w:tmpl w:val="00000004"/>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5"/>
    <w:multiLevelType w:val="multilevel"/>
    <w:tmpl w:val="00000005"/>
    <w:lvl w:ilvl="0" w:tentative="0">
      <w:start w:val="1"/>
      <w:numFmt w:val="bullet"/>
      <w:pStyle w:val="20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07"/>
    <w:multiLevelType w:val="multilevel"/>
    <w:tmpl w:val="00000007"/>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bullet"/>
      <w:pStyle w:val="19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9"/>
    <w:multiLevelType w:val="singleLevel"/>
    <w:tmpl w:val="00000009"/>
    <w:lvl w:ilvl="0" w:tentative="0">
      <w:start w:val="1"/>
      <w:numFmt w:val="decimal"/>
      <w:pStyle w:val="14"/>
      <w:lvlText w:val="%1."/>
      <w:lvlJc w:val="left"/>
      <w:pPr>
        <w:tabs>
          <w:tab w:val="left" w:pos="425"/>
        </w:tabs>
        <w:ind w:left="425" w:hanging="425"/>
      </w:pPr>
      <w:rPr>
        <w:rFonts w:hint="default"/>
      </w:rPr>
    </w:lvl>
  </w:abstractNum>
  <w:abstractNum w:abstractNumId="9">
    <w:nsid w:val="0000000A"/>
    <w:multiLevelType w:val="singleLevel"/>
    <w:tmpl w:val="0000000A"/>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0B"/>
    <w:multiLevelType w:val="singleLevel"/>
    <w:tmpl w:val="0000000B"/>
    <w:lvl w:ilvl="0" w:tentative="0">
      <w:start w:val="1"/>
      <w:numFmt w:val="decimal"/>
      <w:pStyle w:val="234"/>
      <w:lvlText w:val="%1)"/>
      <w:lvlJc w:val="left"/>
      <w:pPr>
        <w:tabs>
          <w:tab w:val="left" w:pos="425"/>
        </w:tabs>
        <w:ind w:left="425" w:hanging="425"/>
      </w:pPr>
      <w:rPr>
        <w:rFonts w:hint="eastAsia"/>
      </w:rPr>
    </w:lvl>
  </w:abstractNum>
  <w:abstractNum w:abstractNumId="11">
    <w:nsid w:val="0000000C"/>
    <w:multiLevelType w:val="multilevel"/>
    <w:tmpl w:val="0000000C"/>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iZjg0M2E3ZGFiODgxNzAxYmRmY2JhYTYwZTkzZTMifQ=="/>
    <w:docVar w:name="KSO_WPS_MARK_KEY" w:val="98aaefae-6795-4f0c-b748-5c06c1170c42"/>
  </w:docVars>
  <w:rsids>
    <w:rsidRoot w:val="005056DA"/>
    <w:rsid w:val="002E1F6F"/>
    <w:rsid w:val="00456B81"/>
    <w:rsid w:val="004A18F3"/>
    <w:rsid w:val="005056DA"/>
    <w:rsid w:val="0052271F"/>
    <w:rsid w:val="005E79BD"/>
    <w:rsid w:val="006356C8"/>
    <w:rsid w:val="00862160"/>
    <w:rsid w:val="008B0983"/>
    <w:rsid w:val="009E2626"/>
    <w:rsid w:val="00B87388"/>
    <w:rsid w:val="00DD4760"/>
    <w:rsid w:val="00E85F28"/>
    <w:rsid w:val="00FD2EE5"/>
    <w:rsid w:val="022746A3"/>
    <w:rsid w:val="02E1776D"/>
    <w:rsid w:val="02ED7EC0"/>
    <w:rsid w:val="03367AB9"/>
    <w:rsid w:val="038F41A0"/>
    <w:rsid w:val="03FF0B9E"/>
    <w:rsid w:val="044834DA"/>
    <w:rsid w:val="04FD484D"/>
    <w:rsid w:val="05110C8D"/>
    <w:rsid w:val="063F4BA4"/>
    <w:rsid w:val="06AD5E7B"/>
    <w:rsid w:val="06F279A8"/>
    <w:rsid w:val="06FC3783"/>
    <w:rsid w:val="07486161"/>
    <w:rsid w:val="07797F74"/>
    <w:rsid w:val="07B00602"/>
    <w:rsid w:val="07F67816"/>
    <w:rsid w:val="09D92F4C"/>
    <w:rsid w:val="0AC7549A"/>
    <w:rsid w:val="0AD02409"/>
    <w:rsid w:val="0AD9459E"/>
    <w:rsid w:val="0B696658"/>
    <w:rsid w:val="0BD51E39"/>
    <w:rsid w:val="0BFB3646"/>
    <w:rsid w:val="0C721436"/>
    <w:rsid w:val="0C9D2956"/>
    <w:rsid w:val="0D5374B9"/>
    <w:rsid w:val="0D7847BB"/>
    <w:rsid w:val="0DE95727"/>
    <w:rsid w:val="0E8A0CB9"/>
    <w:rsid w:val="0F5B4403"/>
    <w:rsid w:val="0F904BA1"/>
    <w:rsid w:val="10B4201D"/>
    <w:rsid w:val="10DB25C6"/>
    <w:rsid w:val="10E838D4"/>
    <w:rsid w:val="10EA3C90"/>
    <w:rsid w:val="118613F9"/>
    <w:rsid w:val="119E3805"/>
    <w:rsid w:val="11D16641"/>
    <w:rsid w:val="120834B3"/>
    <w:rsid w:val="12AB0531"/>
    <w:rsid w:val="15194B44"/>
    <w:rsid w:val="15227E9D"/>
    <w:rsid w:val="152A0B06"/>
    <w:rsid w:val="15464392"/>
    <w:rsid w:val="15C31523"/>
    <w:rsid w:val="16B636F1"/>
    <w:rsid w:val="18155AC7"/>
    <w:rsid w:val="181E3724"/>
    <w:rsid w:val="18535BE6"/>
    <w:rsid w:val="18A47936"/>
    <w:rsid w:val="195F045E"/>
    <w:rsid w:val="1A326744"/>
    <w:rsid w:val="1B045B30"/>
    <w:rsid w:val="1B8C3647"/>
    <w:rsid w:val="1DD454A5"/>
    <w:rsid w:val="1E6177C9"/>
    <w:rsid w:val="1EBA457C"/>
    <w:rsid w:val="1EDC7378"/>
    <w:rsid w:val="1F2A391F"/>
    <w:rsid w:val="1F4E0552"/>
    <w:rsid w:val="1F8F1E24"/>
    <w:rsid w:val="206F4566"/>
    <w:rsid w:val="2080016D"/>
    <w:rsid w:val="214B42D7"/>
    <w:rsid w:val="21E91840"/>
    <w:rsid w:val="22817E22"/>
    <w:rsid w:val="23151041"/>
    <w:rsid w:val="24BD0152"/>
    <w:rsid w:val="259E3DB9"/>
    <w:rsid w:val="25FE7BA2"/>
    <w:rsid w:val="26C1323F"/>
    <w:rsid w:val="2838132E"/>
    <w:rsid w:val="28973303"/>
    <w:rsid w:val="29C64C71"/>
    <w:rsid w:val="2B780C23"/>
    <w:rsid w:val="2B86406E"/>
    <w:rsid w:val="2C9D5C03"/>
    <w:rsid w:val="2CB401E4"/>
    <w:rsid w:val="2CED3675"/>
    <w:rsid w:val="2DB87AD9"/>
    <w:rsid w:val="2F280F51"/>
    <w:rsid w:val="2FDB716E"/>
    <w:rsid w:val="32A27B35"/>
    <w:rsid w:val="32FC30F5"/>
    <w:rsid w:val="33883169"/>
    <w:rsid w:val="345A012D"/>
    <w:rsid w:val="348F1DA3"/>
    <w:rsid w:val="352E725A"/>
    <w:rsid w:val="358C27B2"/>
    <w:rsid w:val="35A53D8B"/>
    <w:rsid w:val="362C7CB0"/>
    <w:rsid w:val="372F2B99"/>
    <w:rsid w:val="37383725"/>
    <w:rsid w:val="378B3228"/>
    <w:rsid w:val="37DA24A1"/>
    <w:rsid w:val="381C3704"/>
    <w:rsid w:val="381E409C"/>
    <w:rsid w:val="38804C97"/>
    <w:rsid w:val="388C7258"/>
    <w:rsid w:val="38F17A02"/>
    <w:rsid w:val="39444215"/>
    <w:rsid w:val="3A0F483E"/>
    <w:rsid w:val="3AF7E07F"/>
    <w:rsid w:val="3C0920F5"/>
    <w:rsid w:val="3D396193"/>
    <w:rsid w:val="3D6654C9"/>
    <w:rsid w:val="3E105418"/>
    <w:rsid w:val="3E995D61"/>
    <w:rsid w:val="3EA01090"/>
    <w:rsid w:val="3FB79C82"/>
    <w:rsid w:val="3FDF6625"/>
    <w:rsid w:val="3FECFEED"/>
    <w:rsid w:val="40376949"/>
    <w:rsid w:val="408B6D9D"/>
    <w:rsid w:val="416D1BF0"/>
    <w:rsid w:val="41FF6CEC"/>
    <w:rsid w:val="426A02F8"/>
    <w:rsid w:val="452458BF"/>
    <w:rsid w:val="45BB2145"/>
    <w:rsid w:val="46695149"/>
    <w:rsid w:val="47B57E4D"/>
    <w:rsid w:val="488C5052"/>
    <w:rsid w:val="48DC7D87"/>
    <w:rsid w:val="490D782E"/>
    <w:rsid w:val="49E7033A"/>
    <w:rsid w:val="4A043628"/>
    <w:rsid w:val="4ABB1C1E"/>
    <w:rsid w:val="4B211EAF"/>
    <w:rsid w:val="4BE01312"/>
    <w:rsid w:val="4C527802"/>
    <w:rsid w:val="4C571A3C"/>
    <w:rsid w:val="4DE60D60"/>
    <w:rsid w:val="4E543CED"/>
    <w:rsid w:val="4E5A52AA"/>
    <w:rsid w:val="4EDE17DA"/>
    <w:rsid w:val="4FEA3076"/>
    <w:rsid w:val="50004647"/>
    <w:rsid w:val="516E1798"/>
    <w:rsid w:val="519F7BA4"/>
    <w:rsid w:val="523A167B"/>
    <w:rsid w:val="52BC278F"/>
    <w:rsid w:val="532334BF"/>
    <w:rsid w:val="536C1D08"/>
    <w:rsid w:val="54754BEC"/>
    <w:rsid w:val="54C826F1"/>
    <w:rsid w:val="554C3B9F"/>
    <w:rsid w:val="56826AEE"/>
    <w:rsid w:val="56C63E25"/>
    <w:rsid w:val="5748081E"/>
    <w:rsid w:val="57603931"/>
    <w:rsid w:val="58711B6E"/>
    <w:rsid w:val="58E20B2C"/>
    <w:rsid w:val="59815DE1"/>
    <w:rsid w:val="5A3A13B6"/>
    <w:rsid w:val="5ABF4E13"/>
    <w:rsid w:val="5B114B69"/>
    <w:rsid w:val="5BE30498"/>
    <w:rsid w:val="5C0A490D"/>
    <w:rsid w:val="5C563555"/>
    <w:rsid w:val="5C9C2561"/>
    <w:rsid w:val="5D4B10C6"/>
    <w:rsid w:val="5D635FD8"/>
    <w:rsid w:val="5DA34D8E"/>
    <w:rsid w:val="5E023051"/>
    <w:rsid w:val="5E0D2339"/>
    <w:rsid w:val="5FDA449D"/>
    <w:rsid w:val="60B809D3"/>
    <w:rsid w:val="61464DA1"/>
    <w:rsid w:val="621E2D67"/>
    <w:rsid w:val="625D3AC4"/>
    <w:rsid w:val="6300246C"/>
    <w:rsid w:val="64280113"/>
    <w:rsid w:val="645A5BAC"/>
    <w:rsid w:val="64916A0F"/>
    <w:rsid w:val="64AB0B0D"/>
    <w:rsid w:val="64BA5109"/>
    <w:rsid w:val="64E77440"/>
    <w:rsid w:val="657232A4"/>
    <w:rsid w:val="66AF63A3"/>
    <w:rsid w:val="6727621A"/>
    <w:rsid w:val="674212A6"/>
    <w:rsid w:val="687D0015"/>
    <w:rsid w:val="68AA368F"/>
    <w:rsid w:val="69005E0E"/>
    <w:rsid w:val="69062116"/>
    <w:rsid w:val="69206001"/>
    <w:rsid w:val="69537E5D"/>
    <w:rsid w:val="6A210FDE"/>
    <w:rsid w:val="6AD20B92"/>
    <w:rsid w:val="6B0700B5"/>
    <w:rsid w:val="6B1D1075"/>
    <w:rsid w:val="6B8A6D77"/>
    <w:rsid w:val="6BAE515B"/>
    <w:rsid w:val="6BB0212F"/>
    <w:rsid w:val="6BD63A05"/>
    <w:rsid w:val="6BF5561C"/>
    <w:rsid w:val="6C3C2767"/>
    <w:rsid w:val="6DD91D8B"/>
    <w:rsid w:val="6F0710F7"/>
    <w:rsid w:val="6F1B1EAD"/>
    <w:rsid w:val="6F8A0512"/>
    <w:rsid w:val="703D6DC0"/>
    <w:rsid w:val="70473489"/>
    <w:rsid w:val="71716836"/>
    <w:rsid w:val="72D649FA"/>
    <w:rsid w:val="73AF458D"/>
    <w:rsid w:val="745032CB"/>
    <w:rsid w:val="74661593"/>
    <w:rsid w:val="755332D5"/>
    <w:rsid w:val="76D01312"/>
    <w:rsid w:val="77D80AC5"/>
    <w:rsid w:val="77DB4D95"/>
    <w:rsid w:val="77DC9B89"/>
    <w:rsid w:val="78264161"/>
    <w:rsid w:val="784353A4"/>
    <w:rsid w:val="78476AB5"/>
    <w:rsid w:val="78A74969"/>
    <w:rsid w:val="78FA5285"/>
    <w:rsid w:val="79256331"/>
    <w:rsid w:val="797D7F1B"/>
    <w:rsid w:val="79B1777A"/>
    <w:rsid w:val="7A9639F3"/>
    <w:rsid w:val="7B094D55"/>
    <w:rsid w:val="7B276391"/>
    <w:rsid w:val="7B591013"/>
    <w:rsid w:val="7BCE4A5E"/>
    <w:rsid w:val="7C67749B"/>
    <w:rsid w:val="7CBC51FE"/>
    <w:rsid w:val="7CEA1D6C"/>
    <w:rsid w:val="7D0A6B44"/>
    <w:rsid w:val="7D192611"/>
    <w:rsid w:val="7DC232E1"/>
    <w:rsid w:val="7F1A0568"/>
    <w:rsid w:val="7F765B38"/>
    <w:rsid w:val="7F7F7613"/>
    <w:rsid w:val="7FF63DF4"/>
    <w:rsid w:val="ED6C4BED"/>
    <w:rsid w:val="F4FFD3AB"/>
    <w:rsid w:val="FBCD0EBA"/>
    <w:rsid w:val="FDDF0CBD"/>
    <w:rsid w:val="FFADBE3C"/>
    <w:rsid w:val="FFFF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clear" w:pos="425"/>
      </w:tabs>
      <w:spacing w:line="360" w:lineRule="auto"/>
    </w:pPr>
    <w:rPr>
      <w:sz w:val="24"/>
    </w:rPr>
  </w:style>
  <w:style w:type="paragraph" w:styleId="15">
    <w:name w:val="List Bullet 4"/>
    <w:basedOn w:val="1"/>
    <w:qFormat/>
    <w:uiPriority w:val="0"/>
    <w:pPr>
      <w:widowControl/>
      <w:numPr>
        <w:ilvl w:val="0"/>
        <w:numId w:val="2"/>
      </w:numPr>
      <w:tabs>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76"/>
    <w:qFormat/>
    <w:uiPriority w:val="0"/>
    <w:pPr>
      <w:adjustRightInd/>
      <w:spacing w:line="240" w:lineRule="auto"/>
      <w:textAlignment w:val="auto"/>
    </w:pPr>
  </w:style>
  <w:style w:type="paragraph" w:styleId="57">
    <w:name w:val="Body Text First Indent"/>
    <w:basedOn w:val="2"/>
    <w:qFormat/>
    <w:uiPriority w:val="0"/>
    <w:pPr>
      <w:spacing w:line="360" w:lineRule="auto"/>
      <w:ind w:firstLine="420"/>
    </w:pPr>
    <w:rPr>
      <w:rFonts w:ascii="宋体" w:hAnsi="宋体"/>
      <w:sz w:val="24"/>
    </w:rPr>
  </w:style>
  <w:style w:type="paragraph" w:styleId="58">
    <w:name w:val="Body Text First Indent 2"/>
    <w:basedOn w:val="23"/>
    <w:link w:val="77"/>
    <w:qFormat/>
    <w:uiPriority w:val="0"/>
    <w:pPr>
      <w:spacing w:after="12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Char"/>
    <w:link w:val="4"/>
    <w:qFormat/>
    <w:uiPriority w:val="0"/>
    <w:rPr>
      <w:rFonts w:ascii="Arial" w:hAnsi="Arial" w:eastAsia="黑体"/>
      <w:b/>
      <w:kern w:val="2"/>
      <w:sz w:val="32"/>
    </w:rPr>
  </w:style>
  <w:style w:type="character" w:customStyle="1" w:styleId="70">
    <w:name w:val="标题 3 Char"/>
    <w:link w:val="5"/>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3"/>
    <w:qFormat/>
    <w:uiPriority w:val="0"/>
    <w:rPr>
      <w:kern w:val="2"/>
      <w:sz w:val="44"/>
    </w:rPr>
  </w:style>
  <w:style w:type="character" w:customStyle="1" w:styleId="73">
    <w:name w:val="日期 Char"/>
    <w:link w:val="32"/>
    <w:qFormat/>
    <w:uiPriority w:val="0"/>
    <w:rPr>
      <w:kern w:val="2"/>
      <w:sz w:val="28"/>
    </w:rPr>
  </w:style>
  <w:style w:type="character" w:customStyle="1" w:styleId="74">
    <w:name w:val="正文文本缩进 2 Char"/>
    <w:link w:val="33"/>
    <w:qFormat/>
    <w:uiPriority w:val="0"/>
    <w:rPr>
      <w:kern w:val="2"/>
      <w:sz w:val="28"/>
    </w:rPr>
  </w:style>
  <w:style w:type="character" w:customStyle="1" w:styleId="75">
    <w:name w:val="脚注文本 Char"/>
    <w:link w:val="40"/>
    <w:qFormat/>
    <w:uiPriority w:val="0"/>
    <w:rPr>
      <w:kern w:val="2"/>
      <w:sz w:val="18"/>
    </w:rPr>
  </w:style>
  <w:style w:type="character" w:customStyle="1" w:styleId="76">
    <w:name w:val="批注主题 Char"/>
    <w:link w:val="56"/>
    <w:qFormat/>
    <w:uiPriority w:val="0"/>
  </w:style>
  <w:style w:type="character" w:customStyle="1" w:styleId="77">
    <w:name w:val="正文首行缩进 2 Char"/>
    <w:link w:val="58"/>
    <w:qFormat/>
    <w:uiPriority w:val="0"/>
  </w:style>
  <w:style w:type="character" w:customStyle="1" w:styleId="78">
    <w:name w:val="v151"/>
    <w:qFormat/>
    <w:uiPriority w:val="0"/>
    <w:rPr>
      <w:sz w:val="18"/>
    </w:rPr>
  </w:style>
  <w:style w:type="character" w:customStyle="1" w:styleId="79">
    <w:name w:val="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Char Char3"/>
    <w:qFormat/>
    <w:uiPriority w:val="0"/>
    <w:rPr>
      <w:rFonts w:eastAsia="宋体"/>
      <w:kern w:val="2"/>
      <w:sz w:val="18"/>
      <w:lang w:val="en-US" w:eastAsia="zh-CN"/>
    </w:rPr>
  </w:style>
  <w:style w:type="character" w:customStyle="1" w:styleId="87">
    <w:name w:val="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next w:val="107"/>
    <w:qFormat/>
    <w:uiPriority w:val="0"/>
    <w:pPr>
      <w:tabs>
        <w:tab w:val="left" w:pos="2120"/>
      </w:tabs>
      <w:ind w:firstLine="0" w:firstLineChars="0"/>
    </w:pPr>
    <w:rPr>
      <w:b/>
    </w:rPr>
  </w:style>
  <w:style w:type="paragraph" w:customStyle="1" w:styleId="107">
    <w:name w:val="段落正文"/>
    <w:basedOn w:val="1"/>
    <w:qFormat/>
    <w:uiPriority w:val="0"/>
    <w:pPr>
      <w:spacing w:before="156" w:beforeLines="50" w:line="360" w:lineRule="auto"/>
      <w:ind w:firstLine="200" w:firstLineChars="200"/>
    </w:pPr>
    <w:rPr>
      <w:spacing w:val="2"/>
      <w:sz w:val="24"/>
    </w:rPr>
  </w:style>
  <w:style w:type="paragraph" w:customStyle="1" w:styleId="108">
    <w:name w:val="标题3——2"/>
    <w:basedOn w:val="5"/>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textAlignment w:val="baseline"/>
    </w:pPr>
    <w:rPr>
      <w:kern w:val="0"/>
      <w:sz w:val="18"/>
    </w:rPr>
  </w:style>
  <w:style w:type="paragraph" w:customStyle="1" w:styleId="110">
    <w:name w:val="Title - Revision"/>
    <w:basedOn w:val="55"/>
    <w:qFormat/>
    <w:uiPriority w:val="0"/>
    <w:pPr>
      <w:spacing w:before="72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3">
    <w:name w:val="二级条标题"/>
    <w:basedOn w:val="114"/>
    <w:next w:val="116"/>
    <w:qFormat/>
    <w:uiPriority w:val="0"/>
    <w:pPr>
      <w:ind w:left="840"/>
      <w:outlineLvl w:val="3"/>
    </w:pPr>
  </w:style>
  <w:style w:type="paragraph" w:customStyle="1" w:styleId="114">
    <w:name w:val="一级条标题"/>
    <w:basedOn w:val="115"/>
    <w:next w:val="116"/>
    <w:qFormat/>
    <w:uiPriority w:val="0"/>
    <w:pPr>
      <w:numPr>
        <w:ilvl w:val="0"/>
        <w:numId w:val="0"/>
      </w:numPr>
      <w:spacing w:before="0" w:after="0"/>
      <w:ind w:left="525"/>
      <w:outlineLvl w:val="2"/>
    </w:pPr>
    <w:rPr>
      <w:sz w:val="21"/>
    </w:rPr>
  </w:style>
  <w:style w:type="paragraph" w:customStyle="1" w:styleId="115">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Char Char14 Char Char"/>
    <w:basedOn w:val="1"/>
    <w:qFormat/>
    <w:uiPriority w:val="0"/>
    <w:rPr>
      <w:sz w:val="21"/>
      <w:szCs w:val="24"/>
    </w:rPr>
  </w:style>
  <w:style w:type="paragraph" w:customStyle="1" w:styleId="127">
    <w:name w:val="Char Char Char Char Char"/>
    <w:basedOn w:val="1"/>
    <w:qFormat/>
    <w:uiPriority w:val="0"/>
    <w:pPr>
      <w:tabs>
        <w:tab w:val="left" w:pos="425"/>
      </w:tabs>
      <w:ind w:left="1620" w:hanging="360"/>
    </w:pPr>
    <w:rPr>
      <w:rFonts w:ascii="Tahoma" w:hAnsi="Tahoma"/>
      <w:sz w:val="24"/>
    </w:rPr>
  </w:style>
  <w:style w:type="paragraph" w:customStyle="1" w:styleId="128">
    <w:name w:val="Char2 Char Char Char Char Char Char"/>
    <w:basedOn w:val="1"/>
    <w:qFormat/>
    <w:uiPriority w:val="0"/>
    <w:rPr>
      <w:rFonts w:ascii="仿宋_GB2312"/>
      <w:b/>
      <w:sz w:val="30"/>
    </w:rPr>
  </w:style>
  <w:style w:type="paragraph" w:customStyle="1" w:styleId="129">
    <w:name w:val="_Style 126"/>
    <w:qFormat/>
    <w:uiPriority w:val="0"/>
    <w:rPr>
      <w:rFonts w:ascii="Times New Roman" w:hAnsi="Times New Roman" w:eastAsia="宋体" w:cs="Times New Roman"/>
      <w:kern w:val="2"/>
      <w:sz w:val="21"/>
      <w:lang w:val="en-US" w:eastAsia="zh-CN" w:bidi="ar-SA"/>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正文 + 三号"/>
    <w:basedOn w:val="1"/>
    <w:qFormat/>
    <w:uiPriority w:val="0"/>
    <w:rPr>
      <w:sz w:val="21"/>
    </w:rPr>
  </w:style>
  <w:style w:type="paragraph" w:customStyle="1" w:styleId="132">
    <w:name w:val="样式 首行缩进:  0.74 厘米"/>
    <w:basedOn w:val="1"/>
    <w:qFormat/>
    <w:uiPriority w:val="0"/>
    <w:pPr>
      <w:spacing w:line="360" w:lineRule="auto"/>
      <w:ind w:firstLine="420"/>
    </w:pPr>
    <w:rPr>
      <w:sz w:val="24"/>
    </w:rPr>
  </w:style>
  <w:style w:type="paragraph" w:customStyle="1" w:styleId="133">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Table Contents"/>
    <w:basedOn w:val="2"/>
    <w:qFormat/>
    <w:uiPriority w:val="0"/>
    <w:pPr>
      <w:suppressAutoHyphens/>
      <w:jc w:val="left"/>
    </w:pPr>
    <w:rPr>
      <w:rFonts w:ascii="Times New Roman" w:eastAsia="Times New Roman"/>
      <w:kern w:val="0"/>
      <w:sz w:val="24"/>
    </w:r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样式2"/>
    <w:basedOn w:val="6"/>
    <w:qFormat/>
    <w:uiPriority w:val="0"/>
    <w:pPr>
      <w:numPr>
        <w:ilvl w:val="0"/>
        <w:numId w:val="7"/>
      </w:numPr>
      <w:spacing w:before="560" w:line="400" w:lineRule="exact"/>
      <w:jc w:val="center"/>
      <w:outlineLvl w:val="0"/>
    </w:pPr>
    <w:rPr>
      <w:b w:val="0"/>
      <w:sz w:val="44"/>
    </w:rPr>
  </w:style>
  <w:style w:type="paragraph" w:customStyle="1" w:styleId="140">
    <w:name w:val="内容标题"/>
    <w:basedOn w:val="18"/>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2">
    <w:name w:val="1"/>
    <w:basedOn w:val="1"/>
    <w:next w:val="30"/>
    <w:qFormat/>
    <w:uiPriority w:val="0"/>
    <w:rPr>
      <w:rFonts w:ascii="宋体" w:hAnsi="Courier New"/>
      <w:sz w:val="21"/>
    </w:rPr>
  </w:style>
  <w:style w:type="paragraph" w:customStyle="1" w:styleId="143">
    <w:name w:val="列表项目"/>
    <w:basedOn w:val="1"/>
    <w:qFormat/>
    <w:uiPriority w:val="0"/>
    <w:pPr>
      <w:tabs>
        <w:tab w:val="left" w:pos="42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5">
    <w:name w:val="Char Char Char Char Char Char Char1"/>
    <w:basedOn w:val="18"/>
    <w:qFormat/>
    <w:uiPriority w:val="0"/>
    <w:rPr>
      <w:rFonts w:ascii="宋体" w:hAnsi="Tahoma"/>
    </w:rPr>
  </w:style>
  <w:style w:type="paragraph" w:customStyle="1" w:styleId="14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5">
    <w:name w:val="标准正文"/>
    <w:basedOn w:val="23"/>
    <w:qFormat/>
    <w:uiPriority w:val="0"/>
    <w:pPr>
      <w:spacing w:before="60" w:after="60" w:line="360" w:lineRule="auto"/>
      <w:ind w:left="0" w:firstLine="482"/>
    </w:pPr>
    <w:rPr>
      <w:rFonts w:ascii="Arial" w:hAnsi="Arial"/>
      <w:sz w:val="24"/>
    </w:rPr>
  </w:style>
  <w:style w:type="paragraph" w:customStyle="1" w:styleId="156">
    <w:name w:val="正文文本 21"/>
    <w:basedOn w:val="1"/>
    <w:qFormat/>
    <w:uiPriority w:val="0"/>
    <w:pPr>
      <w:adjustRightInd w:val="0"/>
      <w:spacing w:before="120" w:line="360" w:lineRule="auto"/>
      <w:ind w:firstLine="480"/>
      <w:textAlignment w:val="baseline"/>
    </w:pPr>
    <w:rPr>
      <w:sz w:val="24"/>
    </w:rPr>
  </w:style>
  <w:style w:type="paragraph" w:customStyle="1" w:styleId="157">
    <w:name w:val="样式1"/>
    <w:basedOn w:val="6"/>
    <w:qFormat/>
    <w:uiPriority w:val="0"/>
    <w:pPr>
      <w:tabs>
        <w:tab w:val="left" w:pos="720"/>
      </w:tabs>
      <w:spacing w:before="500" w:after="260" w:line="560" w:lineRule="atLeast"/>
      <w:ind w:left="420" w:hanging="420"/>
    </w:pPr>
  </w:style>
  <w:style w:type="paragraph" w:customStyle="1" w:styleId="158">
    <w:name w:val="正文4"/>
    <w:basedOn w:val="1"/>
    <w:qFormat/>
    <w:uiPriority w:val="0"/>
    <w:pPr>
      <w:tabs>
        <w:tab w:val="left" w:pos="1275"/>
      </w:tabs>
      <w:spacing w:before="60" w:after="60" w:line="360" w:lineRule="auto"/>
      <w:ind w:left="820" w:leftChars="400" w:hanging="705"/>
    </w:pPr>
    <w:rPr>
      <w:sz w:val="24"/>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Title - Date"/>
    <w:basedOn w:val="55"/>
    <w:next w:val="1"/>
    <w:qFormat/>
    <w:uiPriority w:val="0"/>
    <w:pPr>
      <w:spacing w:before="240" w:after="720"/>
    </w:pPr>
    <w:rPr>
      <w:sz w:val="28"/>
    </w:rPr>
  </w:style>
  <w:style w:type="paragraph" w:customStyle="1" w:styleId="16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表号"/>
    <w:basedOn w:val="1"/>
    <w:qFormat/>
    <w:uiPriority w:val="0"/>
    <w:pPr>
      <w:numPr>
        <w:ilvl w:val="0"/>
        <w:numId w:val="9"/>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Style Heading 3h3Heading 3 - oldLevel 3 HeadH3level_3PIM 3se..."/>
    <w:basedOn w:val="5"/>
    <w:qFormat/>
    <w:uiPriority w:val="0"/>
    <w:pPr>
      <w:tabs>
        <w:tab w:val="left" w:pos="709"/>
        <w:tab w:val="left" w:pos="1620"/>
      </w:tabs>
      <w:ind w:left="1620" w:hanging="360"/>
    </w:pPr>
  </w:style>
  <w:style w:type="paragraph" w:customStyle="1" w:styleId="175">
    <w:name w:val="样式4"/>
    <w:basedOn w:val="6"/>
    <w:qFormat/>
    <w:uiPriority w:val="0"/>
    <w:pPr>
      <w:adjustRightInd w:val="0"/>
      <w:snapToGrid w:val="0"/>
    </w:pPr>
  </w:style>
  <w:style w:type="paragraph" w:customStyle="1" w:styleId="176">
    <w:name w:val="摘要"/>
    <w:basedOn w:val="1"/>
    <w:next w:val="4"/>
    <w:qFormat/>
    <w:uiPriority w:val="0"/>
    <w:pPr>
      <w:spacing w:line="360" w:lineRule="auto"/>
    </w:pPr>
    <w:rPr>
      <w:rFonts w:eastAsia="黑体"/>
      <w:sz w:val="20"/>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可研正文"/>
    <w:basedOn w:val="2"/>
    <w:qFormat/>
    <w:uiPriority w:val="0"/>
    <w:pPr>
      <w:adjustRightInd w:val="0"/>
      <w:snapToGrid w:val="0"/>
      <w:spacing w:line="440" w:lineRule="exact"/>
      <w:ind w:firstLine="567"/>
    </w:pPr>
    <w:rPr>
      <w:sz w:val="28"/>
    </w:rPr>
  </w:style>
  <w:style w:type="paragraph" w:customStyle="1" w:styleId="179">
    <w:name w:val="没有缩进（为图形使用）"/>
    <w:basedOn w:val="1"/>
    <w:qFormat/>
    <w:uiPriority w:val="0"/>
    <w:pPr>
      <w:spacing w:before="120" w:after="120" w:line="360" w:lineRule="auto"/>
    </w:pPr>
    <w:rPr>
      <w:sz w:val="24"/>
    </w:rPr>
  </w:style>
  <w:style w:type="paragraph" w:customStyle="1" w:styleId="18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2">
    <w:name w:val="标书正文:  0.74 厘米"/>
    <w:basedOn w:val="1"/>
    <w:qFormat/>
    <w:uiPriority w:val="0"/>
    <w:pPr>
      <w:snapToGrid w:val="0"/>
      <w:spacing w:line="360" w:lineRule="auto"/>
      <w:ind w:firstLine="420"/>
    </w:pPr>
    <w:rPr>
      <w:sz w:val="24"/>
    </w:rPr>
  </w:style>
  <w:style w:type="paragraph" w:customStyle="1" w:styleId="183">
    <w:name w:val="样式 正文缩进正文（首行缩进两字）表正文正文非缩进特点标题4段1 + 首行缩进:  2 字符"/>
    <w:basedOn w:val="16"/>
    <w:qFormat/>
    <w:uiPriority w:val="0"/>
    <w:pPr>
      <w:ind w:firstLine="480" w:firstLineChars="200"/>
    </w:p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5">
    <w:name w:val="Char1 Char Char Char"/>
    <w:basedOn w:val="1"/>
    <w:qFormat/>
    <w:uiPriority w:val="0"/>
    <w:rPr>
      <w:rFonts w:ascii="Tahoma" w:hAnsi="Tahoma"/>
      <w:sz w:val="24"/>
    </w:rPr>
  </w:style>
  <w:style w:type="paragraph" w:customStyle="1" w:styleId="18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Char Char1 Char"/>
    <w:basedOn w:val="1"/>
    <w:qFormat/>
    <w:uiPriority w:val="0"/>
    <w:rPr>
      <w:rFonts w:ascii="Tahoma" w:hAnsi="Tahoma"/>
      <w:sz w:val="24"/>
      <w:szCs w:val="24"/>
    </w:rPr>
  </w:style>
  <w:style w:type="paragraph" w:customStyle="1" w:styleId="191">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3">
    <w:name w:val="Char"/>
    <w:basedOn w:val="1"/>
    <w:qFormat/>
    <w:uiPriority w:val="0"/>
    <w:pPr>
      <w:spacing w:line="240" w:lineRule="atLeast"/>
      <w:ind w:left="420" w:firstLine="420"/>
    </w:pPr>
    <w:rPr>
      <w:kern w:val="0"/>
      <w:sz w:val="21"/>
    </w:rPr>
  </w:style>
  <w:style w:type="paragraph" w:customStyle="1" w:styleId="19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5">
    <w:name w:val="Char1 Char Char Char1"/>
    <w:basedOn w:val="1"/>
    <w:qFormat/>
    <w:uiPriority w:val="0"/>
    <w:rPr>
      <w:rFonts w:ascii="Tahoma" w:hAnsi="Tahoma"/>
      <w:sz w:val="30"/>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8">
    <w:name w:val="Char Char Char"/>
    <w:basedOn w:val="1"/>
    <w:qFormat/>
    <w:uiPriority w:val="0"/>
    <w:rPr>
      <w:rFonts w:ascii="Tahoma" w:hAnsi="Tahoma"/>
      <w:sz w:val="24"/>
    </w:rPr>
  </w:style>
  <w:style w:type="paragraph" w:customStyle="1" w:styleId="1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IN Feature"/>
    <w:next w:val="2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5">
    <w:name w:val="首行缩进"/>
    <w:basedOn w:val="1"/>
    <w:qFormat/>
    <w:uiPriority w:val="0"/>
    <w:pPr>
      <w:numPr>
        <w:ilvl w:val="0"/>
        <w:numId w:val="11"/>
      </w:numPr>
      <w:spacing w:line="360" w:lineRule="auto"/>
    </w:pPr>
    <w:rPr>
      <w:rFonts w:eastAsia="仿宋_GB2312"/>
    </w:rPr>
  </w:style>
  <w:style w:type="paragraph" w:customStyle="1" w:styleId="206">
    <w:name w:val="正文字缩2字"/>
    <w:basedOn w:val="1"/>
    <w:qFormat/>
    <w:uiPriority w:val="0"/>
    <w:pPr>
      <w:spacing w:before="60" w:after="60" w:line="360" w:lineRule="auto"/>
      <w:ind w:left="200" w:leftChars="200" w:firstLine="200" w:firstLineChars="200"/>
    </w:pPr>
    <w:rPr>
      <w:sz w:val="24"/>
    </w:rPr>
  </w:style>
  <w:style w:type="paragraph" w:customStyle="1" w:styleId="207">
    <w:name w:val="正文表格"/>
    <w:basedOn w:val="1"/>
    <w:qFormat/>
    <w:uiPriority w:val="0"/>
    <w:pPr>
      <w:adjustRightInd w:val="0"/>
      <w:spacing w:before="40" w:after="40"/>
    </w:pPr>
    <w:rPr>
      <w:sz w:val="24"/>
    </w:rPr>
  </w:style>
  <w:style w:type="paragraph" w:customStyle="1" w:styleId="208">
    <w:name w:val="表文字"/>
    <w:qFormat/>
    <w:uiPriority w:val="0"/>
    <w:rPr>
      <w:rFonts w:ascii="宋体" w:hAnsi="Times New Roman" w:eastAsia="宋体" w:cs="Times New Roman"/>
      <w:kern w:val="2"/>
      <w:lang w:val="en-US" w:eastAsia="zh-CN" w:bidi="ar-SA"/>
    </w:rPr>
  </w:style>
  <w:style w:type="paragraph" w:customStyle="1" w:styleId="209">
    <w:name w:val="表格内文字"/>
    <w:basedOn w:val="30"/>
    <w:qFormat/>
    <w:uiPriority w:val="0"/>
    <w:pPr>
      <w:adjustRightInd w:val="0"/>
    </w:pPr>
    <w:rPr>
      <w:color w:val="000000"/>
      <w:lang w:val="en-GB"/>
    </w:rPr>
  </w:style>
  <w:style w:type="paragraph" w:customStyle="1" w:styleId="210">
    <w:name w:val="正文文本缩进 21"/>
    <w:basedOn w:val="1"/>
    <w:qFormat/>
    <w:uiPriority w:val="0"/>
    <w:pPr>
      <w:adjustRightInd w:val="0"/>
      <w:spacing w:before="120"/>
      <w:ind w:firstLine="420"/>
      <w:textAlignment w:val="baseline"/>
    </w:pPr>
    <w:rPr>
      <w:sz w:val="24"/>
    </w:rPr>
  </w:style>
  <w:style w:type="paragraph" w:customStyle="1" w:styleId="211">
    <w:name w:val="标题无"/>
    <w:basedOn w:val="1"/>
    <w:qFormat/>
    <w:uiPriority w:val="0"/>
    <w:pPr>
      <w:spacing w:line="360" w:lineRule="auto"/>
    </w:pPr>
    <w:rPr>
      <w:sz w:val="24"/>
    </w:rPr>
  </w:style>
  <w:style w:type="paragraph" w:customStyle="1" w:styleId="212">
    <w:name w:val="af"/>
    <w:basedOn w:val="1"/>
    <w:qFormat/>
    <w:uiPriority w:val="0"/>
    <w:pPr>
      <w:widowControl/>
      <w:spacing w:line="300" w:lineRule="atLeast"/>
      <w:jc w:val="left"/>
    </w:pPr>
    <w:rPr>
      <w:rFonts w:ascii="宋体" w:hAnsi="宋体"/>
      <w:kern w:val="0"/>
      <w:sz w:val="18"/>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正文（首行不缩进）"/>
    <w:basedOn w:val="1"/>
    <w:qFormat/>
    <w:uiPriority w:val="0"/>
    <w:pPr>
      <w:autoSpaceDE w:val="0"/>
      <w:autoSpaceDN w:val="0"/>
      <w:adjustRightInd w:val="0"/>
      <w:spacing w:line="360" w:lineRule="auto"/>
      <w:jc w:val="left"/>
    </w:pPr>
    <w:rPr>
      <w:kern w:val="0"/>
      <w:sz w:val="21"/>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9">
    <w:name w:val="表头样式"/>
    <w:basedOn w:val="1"/>
    <w:qFormat/>
    <w:uiPriority w:val="0"/>
    <w:pPr>
      <w:autoSpaceDE w:val="0"/>
      <w:autoSpaceDN w:val="0"/>
      <w:adjustRightInd w:val="0"/>
      <w:spacing w:line="360" w:lineRule="auto"/>
      <w:jc w:val="left"/>
    </w:pPr>
    <w:rPr>
      <w:b/>
      <w:kern w:val="0"/>
      <w:sz w:val="21"/>
    </w:rPr>
  </w:style>
  <w:style w:type="paragraph" w:customStyle="1" w:styleId="220">
    <w:name w:val="图片文字"/>
    <w:basedOn w:val="1"/>
    <w:qFormat/>
    <w:uiPriority w:val="0"/>
    <w:pPr>
      <w:spacing w:line="240" w:lineRule="atLeast"/>
      <w:jc w:val="center"/>
    </w:pPr>
    <w:rPr>
      <w:sz w:val="21"/>
    </w:rPr>
  </w:style>
  <w:style w:type="paragraph" w:customStyle="1" w:styleId="22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2">
    <w:name w:val="附录3"/>
    <w:basedOn w:val="1"/>
    <w:next w:val="1"/>
    <w:qFormat/>
    <w:uiPriority w:val="0"/>
    <w:pPr>
      <w:tabs>
        <w:tab w:val="left" w:pos="851"/>
      </w:tabs>
      <w:ind w:left="425" w:hanging="425"/>
      <w:outlineLvl w:val="2"/>
    </w:pPr>
    <w:rPr>
      <w:rFonts w:eastAsia="黑体"/>
      <w:b/>
      <w:sz w:val="32"/>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首行缩进 1"/>
    <w:basedOn w:val="1"/>
    <w:qFormat/>
    <w:uiPriority w:val="0"/>
    <w:pPr>
      <w:spacing w:after="120" w:line="360" w:lineRule="auto"/>
      <w:ind w:firstLine="200" w:firstLineChars="200"/>
    </w:pPr>
    <w:rPr>
      <w:sz w:val="24"/>
    </w:rPr>
  </w:style>
  <w:style w:type="paragraph" w:customStyle="1" w:styleId="225">
    <w:name w:val="Char11"/>
    <w:basedOn w:val="1"/>
    <w:qFormat/>
    <w:uiPriority w:val="0"/>
    <w:pPr>
      <w:spacing w:line="240" w:lineRule="atLeast"/>
      <w:ind w:left="420" w:firstLine="420"/>
    </w:pPr>
    <w:rPr>
      <w:kern w:val="0"/>
      <w:sz w:val="21"/>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0">
    <w:name w:val="Char1"/>
    <w:basedOn w:val="1"/>
    <w:qFormat/>
    <w:uiPriority w:val="0"/>
    <w:rPr>
      <w:sz w:val="21"/>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Char Char Char Char Char Char Char Char Char Char Char Char Char Char Char Char"/>
    <w:basedOn w:val="1"/>
    <w:qFormat/>
    <w:uiPriority w:val="0"/>
    <w:pPr>
      <w:tabs>
        <w:tab w:val="left" w:pos="360"/>
      </w:tabs>
    </w:pPr>
    <w:rPr>
      <w:sz w:val="24"/>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7">
    <w:name w:val="图例"/>
    <w:basedOn w:val="1"/>
    <w:qFormat/>
    <w:uiPriority w:val="0"/>
    <w:pPr>
      <w:spacing w:before="120" w:after="120" w:line="360" w:lineRule="auto"/>
      <w:jc w:val="center"/>
    </w:pPr>
    <w:rPr>
      <w:rFonts w:eastAsia="仿宋_GB2312"/>
      <w:b/>
      <w:sz w:val="24"/>
    </w:rPr>
  </w:style>
  <w:style w:type="paragraph" w:customStyle="1" w:styleId="238">
    <w:name w:val="列出段落1"/>
    <w:basedOn w:val="1"/>
    <w:qFormat/>
    <w:uiPriority w:val="99"/>
    <w:pPr>
      <w:ind w:firstLine="420" w:firstLineChars="200"/>
    </w:pPr>
  </w:style>
  <w:style w:type="paragraph" w:customStyle="1" w:styleId="239">
    <w:name w:val="BodyText1I"/>
    <w:basedOn w:val="1"/>
    <w:qFormat/>
    <w:uiPriority w:val="0"/>
    <w:pPr>
      <w:spacing w:line="360" w:lineRule="auto"/>
      <w:ind w:firstLine="420"/>
      <w:textAlignment w:val="baseline"/>
    </w:pPr>
    <w:rPr>
      <w:rFonts w:ascii="宋体" w:hAnsi="宋体"/>
      <w:sz w:val="24"/>
    </w:rPr>
  </w:style>
  <w:style w:type="paragraph" w:styleId="240">
    <w:name w:val="List Paragraph"/>
    <w:basedOn w:val="1"/>
    <w:qFormat/>
    <w:uiPriority w:val="34"/>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12638</Words>
  <Characters>13242</Characters>
  <Lines>150</Lines>
  <Paragraphs>42</Paragraphs>
  <TotalTime>29</TotalTime>
  <ScaleCrop>false</ScaleCrop>
  <LinksUpToDate>false</LinksUpToDate>
  <CharactersWithSpaces>13683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2025-05-17T02:14:00Z</dcterms:created>
  <cp:lastPrinted>2025-07-01T07:52:00Z</cp:lastPrinted>
  <dcterms:modified xsi:type="dcterms:W3CDTF">2025-07-10T06:40:51Z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FAA38A52185143D193A7102E40E2395C_13</vt:lpwstr>
  </property>
  <property fmtid="{D5CDD505-2E9C-101B-9397-08002B2CF9AE}" pid="4" name="KSOTemplateDocerSaveRecord">
    <vt:lpwstr>eyJoZGlkIjoiNmU2OTVjNWFmY2EzNzBmNjk4MzI3ZmIzOGJmNDhiODkiLCJ1c2VySWQiOiI4MTU3NTY2OTMifQ==</vt:lpwstr>
  </property>
</Properties>
</file>