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A336F31">
      <w:pPr>
        <w:tabs>
          <w:tab w:val="left" w:pos="1410"/>
          <w:tab w:val="left" w:pos="5160"/>
        </w:tabs>
        <w:jc w:val="center"/>
        <w:rPr>
          <w:rFonts w:ascii="仿宋" w:hAnsi="仿宋" w:eastAsia="仿宋"/>
          <w:spacing w:val="80"/>
          <w:sz w:val="100"/>
          <w:szCs w:val="100"/>
        </w:rPr>
      </w:pPr>
    </w:p>
    <w:p w14:paraId="3DA39F70">
      <w:pPr>
        <w:pStyle w:val="2"/>
        <w:jc w:val="center"/>
        <w:rPr>
          <w:rFonts w:ascii="仿宋" w:hAnsi="仿宋" w:eastAsia="仿宋"/>
        </w:rPr>
      </w:pPr>
    </w:p>
    <w:p w14:paraId="74579242">
      <w:pPr>
        <w:jc w:val="center"/>
        <w:rPr>
          <w:rFonts w:ascii="方正仿宋_GBK" w:hAnsi="仿宋" w:eastAsia="方正仿宋_GBK" w:cs="华文细黑"/>
          <w:spacing w:val="80"/>
          <w:sz w:val="100"/>
          <w:szCs w:val="100"/>
        </w:rPr>
      </w:pPr>
      <w:r>
        <w:rPr>
          <w:rFonts w:hint="eastAsia" w:ascii="方正仿宋_GBK" w:hAnsi="仿宋" w:eastAsia="方正仿宋_GBK" w:cs="微软雅黑"/>
          <w:spacing w:val="80"/>
          <w:sz w:val="100"/>
          <w:szCs w:val="100"/>
        </w:rPr>
        <w:t>校内询价</w:t>
      </w:r>
    </w:p>
    <w:p w14:paraId="7D41AF70">
      <w:pPr>
        <w:jc w:val="center"/>
        <w:rPr>
          <w:rFonts w:hint="eastAsia" w:ascii="方正仿宋_GBK" w:hAnsi="仿宋" w:eastAsia="方正仿宋_GBK" w:cs="微软雅黑"/>
          <w:bCs/>
          <w:sz w:val="48"/>
          <w:szCs w:val="48"/>
        </w:rPr>
      </w:pPr>
      <w:r>
        <w:rPr>
          <w:rFonts w:hint="eastAsia" w:ascii="方正仿宋_GBK" w:hAnsi="仿宋" w:eastAsia="方正仿宋_GBK" w:cs="微软雅黑"/>
          <w:bCs/>
          <w:sz w:val="48"/>
          <w:szCs w:val="48"/>
          <w:highlight w:val="none"/>
        </w:rPr>
        <w:t>可行性研究</w:t>
      </w:r>
      <w:r>
        <w:rPr>
          <w:rFonts w:hint="eastAsia" w:ascii="方正仿宋_GBK" w:hAnsi="仿宋" w:eastAsia="方正仿宋_GBK" w:cs="微软雅黑"/>
          <w:bCs/>
          <w:sz w:val="48"/>
          <w:szCs w:val="48"/>
        </w:rPr>
        <w:t>编制采购文件</w:t>
      </w:r>
    </w:p>
    <w:p w14:paraId="17602751">
      <w:pPr>
        <w:spacing w:line="700" w:lineRule="exact"/>
        <w:jc w:val="center"/>
        <w:rPr>
          <w:rFonts w:ascii="方正仿宋_GBK" w:hAnsi="仿宋" w:eastAsia="方正仿宋_GBK" w:cs="华文细黑"/>
          <w:spacing w:val="80"/>
          <w:sz w:val="100"/>
          <w:szCs w:val="100"/>
        </w:rPr>
      </w:pPr>
    </w:p>
    <w:p w14:paraId="5B67D1EA">
      <w:pPr>
        <w:spacing w:line="700" w:lineRule="exact"/>
        <w:jc w:val="center"/>
        <w:rPr>
          <w:rFonts w:ascii="方正仿宋_GBK" w:hAnsi="仿宋" w:eastAsia="方正仿宋_GBK" w:cs="华文细黑"/>
          <w:spacing w:val="80"/>
          <w:sz w:val="100"/>
          <w:szCs w:val="100"/>
        </w:rPr>
      </w:pPr>
    </w:p>
    <w:p w14:paraId="7815B548">
      <w:pPr>
        <w:spacing w:line="700" w:lineRule="exact"/>
        <w:jc w:val="center"/>
        <w:rPr>
          <w:rFonts w:ascii="方正仿宋_GBK" w:hAnsi="仿宋" w:eastAsia="方正仿宋_GBK" w:cs="华文细黑"/>
          <w:spacing w:val="80"/>
          <w:sz w:val="36"/>
          <w:szCs w:val="36"/>
        </w:rPr>
      </w:pPr>
    </w:p>
    <w:p w14:paraId="289A0307">
      <w:pPr>
        <w:ind w:firstLine="1280" w:firstLineChars="400"/>
        <w:rPr>
          <w:rFonts w:hint="eastAsia" w:ascii="方正仿宋_GBK" w:hAnsi="仿宋" w:eastAsia="方正仿宋_GBK" w:cs="微软雅黑"/>
          <w:bCs/>
          <w:sz w:val="32"/>
          <w:szCs w:val="32"/>
          <w:lang w:val="en-US" w:eastAsia="zh-CN"/>
        </w:rPr>
      </w:pPr>
      <w:r>
        <w:rPr>
          <w:rFonts w:hint="eastAsia" w:ascii="方正仿宋_GBK" w:hAnsi="仿宋" w:eastAsia="方正仿宋_GBK" w:cs="微软雅黑"/>
          <w:bCs/>
          <w:sz w:val="32"/>
          <w:szCs w:val="32"/>
        </w:rPr>
        <w:t>项</w:t>
      </w:r>
      <w:r>
        <w:rPr>
          <w:rFonts w:hint="eastAsia" w:ascii="方正仿宋_GBK" w:hAnsi="仿宋" w:eastAsia="方正仿宋_GBK" w:cs="微软雅黑"/>
          <w:bCs/>
          <w:sz w:val="32"/>
          <w:szCs w:val="32"/>
          <w:lang w:val="en-US" w:eastAsia="zh-CN"/>
        </w:rPr>
        <w:t xml:space="preserve">   </w:t>
      </w:r>
      <w:r>
        <w:rPr>
          <w:rFonts w:hint="eastAsia" w:ascii="方正仿宋_GBK" w:hAnsi="仿宋" w:eastAsia="方正仿宋_GBK" w:cs="微软雅黑"/>
          <w:bCs/>
          <w:sz w:val="32"/>
          <w:szCs w:val="32"/>
        </w:rPr>
        <w:t>目</w:t>
      </w:r>
      <w:r>
        <w:rPr>
          <w:rFonts w:hint="eastAsia" w:ascii="方正仿宋_GBK" w:hAnsi="仿宋" w:eastAsia="方正仿宋_GBK" w:cs="微软雅黑"/>
          <w:bCs/>
          <w:sz w:val="32"/>
          <w:szCs w:val="32"/>
          <w:lang w:val="en-US" w:eastAsia="zh-CN"/>
        </w:rPr>
        <w:t xml:space="preserve">   </w:t>
      </w:r>
      <w:r>
        <w:rPr>
          <w:rFonts w:hint="eastAsia" w:ascii="方正仿宋_GBK" w:hAnsi="仿宋" w:eastAsia="方正仿宋_GBK" w:cs="微软雅黑"/>
          <w:bCs/>
          <w:sz w:val="32"/>
          <w:szCs w:val="32"/>
        </w:rPr>
        <w:t>号</w:t>
      </w:r>
      <w:r>
        <w:rPr>
          <w:rFonts w:hint="eastAsia" w:ascii="方正仿宋_GBK" w:hAnsi="仿宋" w:eastAsia="方正仿宋_GBK" w:cs="华文细黑"/>
          <w:bCs/>
          <w:sz w:val="32"/>
          <w:szCs w:val="32"/>
        </w:rPr>
        <w:t>:</w:t>
      </w:r>
      <w:r>
        <w:rPr>
          <w:rFonts w:hint="eastAsia" w:ascii="方正仿宋_GBK" w:hAnsi="仿宋" w:eastAsia="方正仿宋_GBK" w:cs="微软雅黑"/>
          <w:bCs/>
          <w:sz w:val="32"/>
          <w:szCs w:val="32"/>
        </w:rPr>
        <w:t xml:space="preserve"> </w:t>
      </w:r>
      <w:r>
        <w:rPr>
          <w:rFonts w:hint="eastAsia" w:ascii="方正仿宋_GBK" w:hAnsi="仿宋" w:eastAsia="方正仿宋_GBK" w:cs="微软雅黑"/>
          <w:bCs/>
          <w:sz w:val="32"/>
          <w:szCs w:val="32"/>
          <w:lang w:val="en-US" w:eastAsia="zh-CN"/>
        </w:rPr>
        <w:t xml:space="preserve">      </w:t>
      </w:r>
      <w:r>
        <w:rPr>
          <w:rFonts w:hint="eastAsia" w:ascii="方正仿宋_GBK" w:hAnsi="仿宋" w:eastAsia="方正仿宋_GBK" w:cs="微软雅黑"/>
          <w:bCs/>
          <w:sz w:val="32"/>
          <w:szCs w:val="32"/>
        </w:rPr>
        <w:t>CQYYZB2025-0</w:t>
      </w:r>
      <w:r>
        <w:rPr>
          <w:rFonts w:hint="eastAsia" w:ascii="方正仿宋_GBK" w:hAnsi="仿宋" w:eastAsia="方正仿宋_GBK" w:cs="微软雅黑"/>
          <w:bCs/>
          <w:sz w:val="32"/>
          <w:szCs w:val="32"/>
          <w:lang w:val="en-US" w:eastAsia="zh-CN"/>
        </w:rPr>
        <w:t>24</w:t>
      </w:r>
    </w:p>
    <w:p w14:paraId="6FFB5438">
      <w:pPr>
        <w:ind w:firstLine="1280" w:firstLineChars="400"/>
        <w:rPr>
          <w:rFonts w:hint="default" w:eastAsia="方正仿宋_GBK"/>
          <w:highlight w:val="none"/>
          <w:lang w:val="en-US" w:eastAsia="zh-CN"/>
        </w:rPr>
      </w:pPr>
      <w:r>
        <w:rPr>
          <w:rFonts w:hint="eastAsia" w:ascii="方正仿宋_GBK" w:hAnsi="仿宋" w:eastAsia="方正仿宋_GBK" w:cs="微软雅黑"/>
          <w:bCs/>
          <w:sz w:val="32"/>
          <w:szCs w:val="32"/>
          <w:highlight w:val="none"/>
        </w:rPr>
        <w:t>采购执行编号：</w:t>
      </w:r>
      <w:bookmarkStart w:id="0" w:name="_Toc10780"/>
      <w:bookmarkStart w:id="1" w:name="_Toc8006"/>
      <w:bookmarkStart w:id="2" w:name="_Toc22054"/>
      <w:bookmarkStart w:id="3" w:name="_Toc18937"/>
      <w:r>
        <w:rPr>
          <w:rFonts w:hint="eastAsia" w:ascii="方正仿宋_GBK" w:hAnsi="仿宋" w:eastAsia="方正仿宋_GBK" w:cs="微软雅黑"/>
          <w:bCs/>
          <w:sz w:val="32"/>
          <w:szCs w:val="32"/>
          <w:highlight w:val="none"/>
          <w:lang w:val="en-US" w:eastAsia="zh-CN"/>
        </w:rPr>
        <w:t xml:space="preserve">       </w:t>
      </w:r>
      <w:r>
        <w:rPr>
          <w:rFonts w:hint="eastAsia" w:ascii="华文宋体" w:hAnsi="华文宋体" w:eastAsia="华文宋体" w:cs="华文宋体"/>
          <w:i w:val="0"/>
          <w:caps w:val="0"/>
          <w:color w:val="auto"/>
          <w:spacing w:val="0"/>
          <w:sz w:val="32"/>
          <w:szCs w:val="32"/>
          <w:highlight w:val="none"/>
          <w:shd w:val="clear" w:fill="E6F7FF"/>
        </w:rPr>
        <w:t>SISU25C00112</w:t>
      </w:r>
    </w:p>
    <w:p w14:paraId="500A5ACD">
      <w:pPr>
        <w:ind w:left="2877" w:leftChars="456" w:hanging="1600" w:hangingChars="500"/>
        <w:rPr>
          <w:rFonts w:hint="eastAsia" w:ascii="方正仿宋_GBK" w:hAnsi="仿宋" w:eastAsia="方正仿宋_GBK" w:cs="微软雅黑"/>
          <w:bCs/>
          <w:sz w:val="32"/>
          <w:szCs w:val="32"/>
        </w:rPr>
      </w:pPr>
      <w:r>
        <w:rPr>
          <w:rFonts w:hint="eastAsia" w:ascii="方正仿宋_GBK" w:hAnsi="仿宋" w:eastAsia="方正仿宋_GBK" w:cs="微软雅黑"/>
          <w:bCs/>
          <w:sz w:val="32"/>
          <w:szCs w:val="32"/>
        </w:rPr>
        <w:t xml:space="preserve">项目名称: </w:t>
      </w:r>
      <w:bookmarkEnd w:id="0"/>
      <w:bookmarkEnd w:id="1"/>
      <w:bookmarkEnd w:id="2"/>
      <w:bookmarkEnd w:id="3"/>
      <w:r>
        <w:rPr>
          <w:rFonts w:hint="eastAsia" w:ascii="方正仿宋_GBK" w:hAnsi="仿宋" w:eastAsia="方正仿宋_GBK" w:cs="微软雅黑"/>
          <w:bCs/>
          <w:sz w:val="32"/>
          <w:szCs w:val="32"/>
        </w:rPr>
        <w:t>四川外国语大学留学教育与海外服务园区项目</w:t>
      </w:r>
    </w:p>
    <w:p w14:paraId="6D19E6CC">
      <w:pPr>
        <w:ind w:firstLine="1920" w:firstLineChars="600"/>
        <w:rPr>
          <w:rFonts w:ascii="方正仿宋_GBK" w:hAnsi="仿宋" w:eastAsia="方正仿宋_GBK" w:cs="微软雅黑"/>
          <w:bCs/>
          <w:sz w:val="32"/>
          <w:szCs w:val="32"/>
        </w:rPr>
      </w:pPr>
    </w:p>
    <w:p w14:paraId="711BD1E2">
      <w:pPr>
        <w:ind w:firstLine="1920" w:firstLineChars="600"/>
        <w:rPr>
          <w:rFonts w:ascii="方正仿宋_GBK" w:hAnsi="仿宋" w:eastAsia="方正仿宋_GBK" w:cs="微软雅黑"/>
          <w:bCs/>
          <w:sz w:val="32"/>
          <w:szCs w:val="32"/>
        </w:rPr>
      </w:pPr>
    </w:p>
    <w:p w14:paraId="5429CB6F">
      <w:pPr>
        <w:ind w:firstLine="1920" w:firstLineChars="600"/>
        <w:rPr>
          <w:rFonts w:ascii="方正仿宋_GBK" w:hAnsi="仿宋" w:eastAsia="方正仿宋_GBK" w:cs="微软雅黑"/>
          <w:bCs/>
          <w:sz w:val="32"/>
          <w:szCs w:val="32"/>
        </w:rPr>
      </w:pPr>
    </w:p>
    <w:p w14:paraId="69F57CDD">
      <w:pPr>
        <w:ind w:firstLine="1920" w:firstLineChars="600"/>
        <w:rPr>
          <w:rFonts w:ascii="方正仿宋_GBK" w:hAnsi="仿宋" w:eastAsia="方正仿宋_GBK" w:cs="微软雅黑"/>
          <w:bCs/>
          <w:sz w:val="32"/>
          <w:szCs w:val="32"/>
        </w:rPr>
      </w:pPr>
    </w:p>
    <w:p w14:paraId="51CDE1B0">
      <w:pPr>
        <w:jc w:val="center"/>
        <w:rPr>
          <w:rFonts w:ascii="方正仿宋_GBK" w:hAnsi="仿宋" w:eastAsia="方正仿宋_GBK" w:cs="微软雅黑"/>
          <w:bCs/>
          <w:sz w:val="32"/>
          <w:szCs w:val="32"/>
        </w:rPr>
      </w:pPr>
      <w:r>
        <w:rPr>
          <w:rFonts w:hint="eastAsia" w:ascii="方正仿宋_GBK" w:hAnsi="仿宋" w:eastAsia="方正仿宋_GBK" w:cs="微软雅黑"/>
          <w:bCs/>
          <w:sz w:val="32"/>
          <w:szCs w:val="32"/>
        </w:rPr>
        <w:t>采   购   人：四川外国语大学</w:t>
      </w:r>
    </w:p>
    <w:p w14:paraId="3C297B96">
      <w:pPr>
        <w:jc w:val="center"/>
        <w:rPr>
          <w:rFonts w:ascii="方正仿宋_GBK" w:hAnsi="仿宋" w:eastAsia="方正仿宋_GBK" w:cs="微软雅黑"/>
          <w:bCs/>
          <w:sz w:val="32"/>
          <w:szCs w:val="32"/>
        </w:rPr>
      </w:pPr>
      <w:r>
        <w:rPr>
          <w:rFonts w:hint="eastAsia" w:ascii="方正仿宋_GBK" w:hAnsi="仿宋" w:eastAsia="方正仿宋_GBK" w:cs="微软雅黑"/>
          <w:bCs/>
          <w:sz w:val="32"/>
          <w:szCs w:val="32"/>
          <w:lang w:val="en-US" w:eastAsia="zh-CN"/>
        </w:rPr>
        <w:t xml:space="preserve">          </w:t>
      </w:r>
      <w:r>
        <w:rPr>
          <w:rFonts w:hint="eastAsia" w:ascii="方正仿宋_GBK" w:hAnsi="仿宋" w:eastAsia="方正仿宋_GBK" w:cs="微软雅黑"/>
          <w:bCs/>
          <w:sz w:val="32"/>
          <w:szCs w:val="32"/>
        </w:rPr>
        <w:t>采购代理机构：重庆渝阳建筑设计有限公司</w:t>
      </w:r>
    </w:p>
    <w:p w14:paraId="0A70827F">
      <w:pPr>
        <w:snapToGrid w:val="0"/>
        <w:spacing w:line="500" w:lineRule="exact"/>
        <w:jc w:val="center"/>
        <w:rPr>
          <w:rFonts w:hint="eastAsia" w:ascii="方正仿宋_GBK" w:hAnsi="仿宋" w:eastAsia="方正仿宋_GBK" w:cs="微软雅黑"/>
          <w:b/>
          <w:sz w:val="32"/>
          <w:szCs w:val="32"/>
        </w:rPr>
      </w:pPr>
    </w:p>
    <w:p w14:paraId="5D0BC08C">
      <w:pPr>
        <w:snapToGrid w:val="0"/>
        <w:spacing w:line="500" w:lineRule="exact"/>
        <w:jc w:val="center"/>
        <w:rPr>
          <w:rFonts w:hint="eastAsia" w:ascii="方正仿宋_GBK" w:hAnsi="仿宋" w:eastAsia="方正仿宋_GBK" w:cs="微软雅黑"/>
          <w:b/>
          <w:sz w:val="32"/>
          <w:szCs w:val="32"/>
        </w:rPr>
      </w:pPr>
      <w:r>
        <w:rPr>
          <w:rFonts w:hint="eastAsia" w:ascii="方正仿宋_GBK" w:hAnsi="仿宋" w:eastAsia="方正仿宋_GBK" w:cs="微软雅黑"/>
          <w:b/>
          <w:sz w:val="32"/>
          <w:szCs w:val="32"/>
        </w:rPr>
        <w:t>二〇二五年</w:t>
      </w:r>
      <w:r>
        <w:rPr>
          <w:rFonts w:hint="eastAsia" w:ascii="方正仿宋_GBK" w:hAnsi="仿宋" w:eastAsia="方正仿宋_GBK" w:cs="微软雅黑"/>
          <w:b/>
          <w:sz w:val="32"/>
          <w:szCs w:val="32"/>
          <w:lang w:val="en-US" w:eastAsia="zh-CN"/>
        </w:rPr>
        <w:t>七</w:t>
      </w:r>
      <w:r>
        <w:rPr>
          <w:rFonts w:hint="eastAsia" w:ascii="方正仿宋_GBK" w:hAnsi="仿宋" w:eastAsia="方正仿宋_GBK" w:cs="微软雅黑"/>
          <w:b/>
          <w:sz w:val="32"/>
          <w:szCs w:val="32"/>
        </w:rPr>
        <w:t>月</w:t>
      </w:r>
    </w:p>
    <w:p w14:paraId="1950EE55">
      <w:pPr>
        <w:rPr>
          <w:rFonts w:hint="eastAsia" w:ascii="方正仿宋_GBK" w:hAnsi="仿宋" w:eastAsia="方正仿宋_GBK" w:cs="微软雅黑"/>
          <w:b/>
          <w:sz w:val="32"/>
          <w:szCs w:val="32"/>
        </w:rPr>
      </w:pPr>
      <w:r>
        <w:rPr>
          <w:rFonts w:hint="eastAsia" w:ascii="方正仿宋_GBK" w:hAnsi="仿宋" w:eastAsia="方正仿宋_GBK" w:cs="微软雅黑"/>
          <w:b/>
          <w:sz w:val="32"/>
          <w:szCs w:val="32"/>
        </w:rPr>
        <w:br w:type="page"/>
      </w:r>
    </w:p>
    <w:p w14:paraId="501F0866">
      <w:pPr>
        <w:pStyle w:val="2"/>
      </w:pPr>
    </w:p>
    <w:sdt>
      <w:sdtPr>
        <w:rPr>
          <w:rFonts w:ascii="宋体" w:hAnsi="宋体" w:eastAsia="宋体" w:cs="Times New Roman"/>
          <w:kern w:val="2"/>
          <w:sz w:val="44"/>
          <w:szCs w:val="44"/>
          <w:lang w:val="en-US" w:eastAsia="zh-CN" w:bidi="ar-SA"/>
        </w:rPr>
        <w:id w:val="147468186"/>
        <w15:color w:val="DBDBDB"/>
        <w:docPartObj>
          <w:docPartGallery w:val="Table of Contents"/>
          <w:docPartUnique/>
        </w:docPartObj>
      </w:sdtPr>
      <w:sdtEndPr>
        <w:rPr>
          <w:rFonts w:ascii="方正仿宋_GBK" w:hAnsi="仿宋" w:eastAsia="方正仿宋_GBK" w:cs="微软雅黑"/>
          <w:bCs/>
          <w:kern w:val="2"/>
          <w:sz w:val="28"/>
          <w:szCs w:val="30"/>
          <w:lang w:val="en-US" w:eastAsia="zh-CN" w:bidi="ar-SA"/>
        </w:rPr>
      </w:sdtEndPr>
      <w:sdtContent>
        <w:p w14:paraId="52B1BC89">
          <w:pPr>
            <w:spacing w:before="0" w:beforeLines="0" w:after="0" w:afterLines="0" w:line="240" w:lineRule="auto"/>
            <w:ind w:left="0" w:leftChars="0" w:right="0" w:rightChars="0" w:firstLine="0" w:firstLineChars="0"/>
            <w:jc w:val="center"/>
            <w:rPr>
              <w:sz w:val="44"/>
              <w:szCs w:val="44"/>
            </w:rPr>
          </w:pPr>
          <w:r>
            <w:rPr>
              <w:rFonts w:ascii="宋体" w:hAnsi="宋体" w:eastAsia="宋体"/>
              <w:sz w:val="44"/>
              <w:szCs w:val="44"/>
            </w:rPr>
            <w:t>目录</w:t>
          </w:r>
        </w:p>
        <w:p w14:paraId="450AAC87">
          <w:pPr>
            <w:pStyle w:val="21"/>
            <w:tabs>
              <w:tab w:val="right" w:leader="dot" w:pos="8845"/>
            </w:tabs>
          </w:pPr>
          <w:r>
            <w:rPr>
              <w:rFonts w:ascii="方正仿宋_GBK" w:hAnsi="仿宋" w:eastAsia="方正仿宋_GBK" w:cs="微软雅黑"/>
              <w:b/>
              <w:bCs/>
              <w:sz w:val="30"/>
              <w:szCs w:val="30"/>
            </w:rPr>
            <w:fldChar w:fldCharType="begin"/>
          </w:r>
          <w:r>
            <w:rPr>
              <w:rFonts w:ascii="方正仿宋_GBK" w:hAnsi="仿宋" w:eastAsia="方正仿宋_GBK" w:cs="微软雅黑"/>
              <w:b/>
              <w:bCs/>
              <w:sz w:val="30"/>
              <w:szCs w:val="30"/>
            </w:rPr>
            <w:instrText xml:space="preserve">TOC \o "1-1" \h \u </w:instrText>
          </w:r>
          <w:r>
            <w:rPr>
              <w:rFonts w:ascii="方正仿宋_GBK" w:hAnsi="仿宋" w:eastAsia="方正仿宋_GBK" w:cs="微软雅黑"/>
              <w:b/>
              <w:bCs/>
              <w:sz w:val="30"/>
              <w:szCs w:val="30"/>
            </w:rPr>
            <w:fldChar w:fldCharType="separate"/>
          </w:r>
          <w:r>
            <w:rPr>
              <w:rFonts w:ascii="方正仿宋_GBK" w:hAnsi="仿宋" w:eastAsia="方正仿宋_GBK" w:cs="微软雅黑"/>
              <w:bCs/>
              <w:szCs w:val="30"/>
            </w:rPr>
            <w:fldChar w:fldCharType="begin"/>
          </w:r>
          <w:r>
            <w:rPr>
              <w:rFonts w:ascii="方正仿宋_GBK" w:hAnsi="仿宋" w:eastAsia="方正仿宋_GBK" w:cs="微软雅黑"/>
              <w:bCs/>
              <w:szCs w:val="30"/>
            </w:rPr>
            <w:instrText xml:space="preserve"> HYPERLINK \l _Toc24044 </w:instrText>
          </w:r>
          <w:r>
            <w:rPr>
              <w:rFonts w:ascii="方正仿宋_GBK" w:hAnsi="仿宋" w:eastAsia="方正仿宋_GBK" w:cs="微软雅黑"/>
              <w:bCs/>
              <w:szCs w:val="30"/>
            </w:rPr>
            <w:fldChar w:fldCharType="separate"/>
          </w:r>
          <w:r>
            <w:rPr>
              <w:rFonts w:hint="eastAsia" w:ascii="方正仿宋_GBK" w:hAnsi="仿宋" w:eastAsia="方正仿宋_GBK" w:cs="微软雅黑"/>
              <w:bCs/>
              <w:szCs w:val="30"/>
            </w:rPr>
            <w:t>第一篇</w:t>
          </w:r>
          <w:r>
            <w:rPr>
              <w:rFonts w:hint="eastAsia" w:ascii="方正仿宋_GBK" w:hAnsi="仿宋" w:eastAsia="方正仿宋_GBK" w:cs="Malgun Gothic Semilight"/>
              <w:bCs/>
              <w:szCs w:val="30"/>
            </w:rPr>
            <w:t>　</w:t>
          </w:r>
          <w:r>
            <w:rPr>
              <w:rFonts w:hint="eastAsia" w:ascii="方正仿宋_GBK" w:hAnsi="仿宋" w:eastAsia="方正仿宋_GBK" w:cs="微软雅黑"/>
              <w:bCs/>
              <w:szCs w:val="30"/>
            </w:rPr>
            <w:t>校内询价项目书</w:t>
          </w:r>
          <w:r>
            <w:tab/>
          </w:r>
          <w:r>
            <w:fldChar w:fldCharType="begin"/>
          </w:r>
          <w:r>
            <w:instrText xml:space="preserve"> PAGEREF _Toc24044 \h </w:instrText>
          </w:r>
          <w:r>
            <w:fldChar w:fldCharType="separate"/>
          </w:r>
          <w:r>
            <w:t>3</w:t>
          </w:r>
          <w:r>
            <w:fldChar w:fldCharType="end"/>
          </w:r>
          <w:r>
            <w:rPr>
              <w:rFonts w:ascii="方正仿宋_GBK" w:hAnsi="仿宋" w:eastAsia="方正仿宋_GBK" w:cs="微软雅黑"/>
              <w:bCs/>
              <w:szCs w:val="30"/>
            </w:rPr>
            <w:fldChar w:fldCharType="end"/>
          </w:r>
        </w:p>
        <w:p w14:paraId="1EC79816">
          <w:pPr>
            <w:pStyle w:val="21"/>
            <w:tabs>
              <w:tab w:val="right" w:leader="dot" w:pos="8845"/>
            </w:tabs>
          </w:pPr>
          <w:r>
            <w:rPr>
              <w:rFonts w:ascii="方正仿宋_GBK" w:hAnsi="仿宋" w:eastAsia="方正仿宋_GBK" w:cs="微软雅黑"/>
              <w:bCs/>
              <w:szCs w:val="30"/>
            </w:rPr>
            <w:fldChar w:fldCharType="begin"/>
          </w:r>
          <w:r>
            <w:rPr>
              <w:rFonts w:ascii="方正仿宋_GBK" w:hAnsi="仿宋" w:eastAsia="方正仿宋_GBK" w:cs="微软雅黑"/>
              <w:bCs/>
              <w:szCs w:val="30"/>
            </w:rPr>
            <w:instrText xml:space="preserve"> HYPERLINK \l _Toc17326 </w:instrText>
          </w:r>
          <w:r>
            <w:rPr>
              <w:rFonts w:ascii="方正仿宋_GBK" w:hAnsi="仿宋" w:eastAsia="方正仿宋_GBK" w:cs="微软雅黑"/>
              <w:bCs/>
              <w:szCs w:val="30"/>
            </w:rPr>
            <w:fldChar w:fldCharType="separate"/>
          </w:r>
          <w:r>
            <w:rPr>
              <w:rFonts w:hint="eastAsia" w:ascii="方正仿宋_GBK" w:hAnsi="仿宋" w:eastAsia="方正仿宋_GBK" w:cs="微软雅黑"/>
              <w:bCs/>
            </w:rPr>
            <w:t>一</w:t>
          </w:r>
          <w:r>
            <w:rPr>
              <w:rFonts w:hint="eastAsia" w:ascii="方正仿宋_GBK" w:hAnsi="仿宋" w:eastAsia="方正仿宋_GBK" w:cs="Malgun Gothic Semilight"/>
              <w:bCs/>
            </w:rPr>
            <w:t>、</w:t>
          </w:r>
          <w:r>
            <w:rPr>
              <w:rFonts w:hint="eastAsia" w:ascii="方正仿宋_GBK" w:hAnsi="仿宋" w:eastAsia="方正仿宋_GBK" w:cs="微软雅黑"/>
              <w:bCs/>
            </w:rPr>
            <w:t>校内询价采购时间</w:t>
          </w:r>
          <w:r>
            <w:rPr>
              <w:rFonts w:hint="eastAsia" w:ascii="方正仿宋_GBK" w:hAnsi="仿宋" w:eastAsia="方正仿宋_GBK" w:cs="Malgun Gothic Semilight"/>
              <w:bCs/>
            </w:rPr>
            <w:t>、</w:t>
          </w:r>
          <w:r>
            <w:rPr>
              <w:rFonts w:hint="eastAsia" w:ascii="方正仿宋_GBK" w:hAnsi="仿宋" w:eastAsia="方正仿宋_GBK" w:cs="微软雅黑"/>
              <w:bCs/>
            </w:rPr>
            <w:t>地点</w:t>
          </w:r>
          <w:r>
            <w:tab/>
          </w:r>
          <w:r>
            <w:fldChar w:fldCharType="begin"/>
          </w:r>
          <w:r>
            <w:instrText xml:space="preserve"> PAGEREF _Toc17326 \h </w:instrText>
          </w:r>
          <w:r>
            <w:fldChar w:fldCharType="separate"/>
          </w:r>
          <w:r>
            <w:t>3</w:t>
          </w:r>
          <w:r>
            <w:fldChar w:fldCharType="end"/>
          </w:r>
          <w:r>
            <w:rPr>
              <w:rFonts w:ascii="方正仿宋_GBK" w:hAnsi="仿宋" w:eastAsia="方正仿宋_GBK" w:cs="微软雅黑"/>
              <w:bCs/>
              <w:szCs w:val="30"/>
            </w:rPr>
            <w:fldChar w:fldCharType="end"/>
          </w:r>
        </w:p>
        <w:p w14:paraId="66A57032">
          <w:pPr>
            <w:pStyle w:val="21"/>
            <w:tabs>
              <w:tab w:val="right" w:leader="dot" w:pos="8845"/>
            </w:tabs>
          </w:pPr>
          <w:r>
            <w:rPr>
              <w:rFonts w:ascii="方正仿宋_GBK" w:hAnsi="仿宋" w:eastAsia="方正仿宋_GBK" w:cs="微软雅黑"/>
              <w:bCs/>
              <w:szCs w:val="30"/>
            </w:rPr>
            <w:fldChar w:fldCharType="begin"/>
          </w:r>
          <w:r>
            <w:rPr>
              <w:rFonts w:ascii="方正仿宋_GBK" w:hAnsi="仿宋" w:eastAsia="方正仿宋_GBK" w:cs="微软雅黑"/>
              <w:bCs/>
              <w:szCs w:val="30"/>
            </w:rPr>
            <w:instrText xml:space="preserve"> HYPERLINK \l _Toc12186 </w:instrText>
          </w:r>
          <w:r>
            <w:rPr>
              <w:rFonts w:ascii="方正仿宋_GBK" w:hAnsi="仿宋" w:eastAsia="方正仿宋_GBK" w:cs="微软雅黑"/>
              <w:bCs/>
              <w:szCs w:val="30"/>
            </w:rPr>
            <w:fldChar w:fldCharType="separate"/>
          </w:r>
          <w:r>
            <w:rPr>
              <w:rFonts w:hint="eastAsia" w:ascii="方正仿宋_GBK" w:hAnsi="仿宋" w:eastAsia="方正仿宋_GBK" w:cs="微软雅黑"/>
              <w:bCs/>
            </w:rPr>
            <w:t>二</w:t>
          </w:r>
          <w:r>
            <w:rPr>
              <w:rFonts w:hint="eastAsia" w:ascii="方正仿宋_GBK" w:hAnsi="仿宋" w:eastAsia="方正仿宋_GBK" w:cs="Malgun Gothic Semilight"/>
              <w:bCs/>
            </w:rPr>
            <w:t>、</w:t>
          </w:r>
          <w:r>
            <w:rPr>
              <w:rFonts w:hint="eastAsia" w:ascii="方正仿宋_GBK" w:hAnsi="仿宋" w:eastAsia="方正仿宋_GBK" w:cs="微软雅黑"/>
              <w:bCs/>
            </w:rPr>
            <w:t>有关规定</w:t>
          </w:r>
          <w:r>
            <w:tab/>
          </w:r>
          <w:r>
            <w:fldChar w:fldCharType="begin"/>
          </w:r>
          <w:r>
            <w:instrText xml:space="preserve"> PAGEREF _Toc12186 \h </w:instrText>
          </w:r>
          <w:r>
            <w:fldChar w:fldCharType="separate"/>
          </w:r>
          <w:r>
            <w:t>7</w:t>
          </w:r>
          <w:r>
            <w:fldChar w:fldCharType="end"/>
          </w:r>
          <w:r>
            <w:rPr>
              <w:rFonts w:ascii="方正仿宋_GBK" w:hAnsi="仿宋" w:eastAsia="方正仿宋_GBK" w:cs="微软雅黑"/>
              <w:bCs/>
              <w:szCs w:val="30"/>
            </w:rPr>
            <w:fldChar w:fldCharType="end"/>
          </w:r>
        </w:p>
        <w:p w14:paraId="69B22D90">
          <w:pPr>
            <w:pStyle w:val="21"/>
            <w:tabs>
              <w:tab w:val="right" w:leader="dot" w:pos="8845"/>
            </w:tabs>
          </w:pPr>
          <w:r>
            <w:rPr>
              <w:rFonts w:ascii="方正仿宋_GBK" w:hAnsi="仿宋" w:eastAsia="方正仿宋_GBK" w:cs="微软雅黑"/>
              <w:bCs/>
              <w:szCs w:val="30"/>
            </w:rPr>
            <w:fldChar w:fldCharType="begin"/>
          </w:r>
          <w:r>
            <w:rPr>
              <w:rFonts w:ascii="方正仿宋_GBK" w:hAnsi="仿宋" w:eastAsia="方正仿宋_GBK" w:cs="微软雅黑"/>
              <w:bCs/>
              <w:szCs w:val="30"/>
            </w:rPr>
            <w:instrText xml:space="preserve"> HYPERLINK \l _Toc28331 </w:instrText>
          </w:r>
          <w:r>
            <w:rPr>
              <w:rFonts w:ascii="方正仿宋_GBK" w:hAnsi="仿宋" w:eastAsia="方正仿宋_GBK" w:cs="微软雅黑"/>
              <w:bCs/>
              <w:szCs w:val="30"/>
            </w:rPr>
            <w:fldChar w:fldCharType="separate"/>
          </w:r>
          <w:r>
            <w:rPr>
              <w:rFonts w:hint="eastAsia" w:ascii="方正仿宋_GBK" w:hAnsi="仿宋" w:eastAsia="方正仿宋_GBK" w:cs="微软雅黑"/>
              <w:bCs/>
            </w:rPr>
            <w:t>三</w:t>
          </w:r>
          <w:r>
            <w:rPr>
              <w:rFonts w:hint="eastAsia" w:ascii="方正仿宋_GBK" w:hAnsi="仿宋" w:eastAsia="方正仿宋_GBK" w:cs="Malgun Gothic Semilight"/>
              <w:bCs/>
            </w:rPr>
            <w:t>、</w:t>
          </w:r>
          <w:r>
            <w:rPr>
              <w:rFonts w:hint="eastAsia" w:ascii="方正仿宋_GBK" w:hAnsi="仿宋" w:eastAsia="方正仿宋_GBK" w:cs="微软雅黑"/>
              <w:bCs/>
            </w:rPr>
            <w:t>采购文件保证金缴退说明</w:t>
          </w:r>
          <w:r>
            <w:tab/>
          </w:r>
          <w:r>
            <w:fldChar w:fldCharType="begin"/>
          </w:r>
          <w:r>
            <w:instrText xml:space="preserve"> PAGEREF _Toc28331 \h </w:instrText>
          </w:r>
          <w:r>
            <w:fldChar w:fldCharType="separate"/>
          </w:r>
          <w:r>
            <w:t>9</w:t>
          </w:r>
          <w:r>
            <w:fldChar w:fldCharType="end"/>
          </w:r>
          <w:r>
            <w:rPr>
              <w:rFonts w:ascii="方正仿宋_GBK" w:hAnsi="仿宋" w:eastAsia="方正仿宋_GBK" w:cs="微软雅黑"/>
              <w:bCs/>
              <w:szCs w:val="30"/>
            </w:rPr>
            <w:fldChar w:fldCharType="end"/>
          </w:r>
        </w:p>
        <w:p w14:paraId="2E917806">
          <w:pPr>
            <w:pStyle w:val="21"/>
            <w:tabs>
              <w:tab w:val="right" w:leader="dot" w:pos="8845"/>
            </w:tabs>
          </w:pPr>
          <w:r>
            <w:rPr>
              <w:rFonts w:ascii="方正仿宋_GBK" w:hAnsi="仿宋" w:eastAsia="方正仿宋_GBK" w:cs="微软雅黑"/>
              <w:bCs/>
              <w:szCs w:val="30"/>
            </w:rPr>
            <w:fldChar w:fldCharType="begin"/>
          </w:r>
          <w:r>
            <w:rPr>
              <w:rFonts w:ascii="方正仿宋_GBK" w:hAnsi="仿宋" w:eastAsia="方正仿宋_GBK" w:cs="微软雅黑"/>
              <w:bCs/>
              <w:szCs w:val="30"/>
            </w:rPr>
            <w:instrText xml:space="preserve"> HYPERLINK \l _Toc22956 </w:instrText>
          </w:r>
          <w:r>
            <w:rPr>
              <w:rFonts w:ascii="方正仿宋_GBK" w:hAnsi="仿宋" w:eastAsia="方正仿宋_GBK" w:cs="微软雅黑"/>
              <w:bCs/>
              <w:szCs w:val="30"/>
            </w:rPr>
            <w:fldChar w:fldCharType="separate"/>
          </w:r>
          <w:r>
            <w:rPr>
              <w:rFonts w:hint="eastAsia" w:ascii="方正仿宋_GBK" w:hAnsi="仿宋" w:eastAsia="方正仿宋_GBK" w:cs="微软雅黑"/>
              <w:bCs/>
            </w:rPr>
            <w:t>四</w:t>
          </w:r>
          <w:r>
            <w:rPr>
              <w:rFonts w:hint="eastAsia" w:ascii="方正仿宋_GBK" w:hAnsi="仿宋" w:eastAsia="方正仿宋_GBK" w:cs="Malgun Gothic Semilight"/>
              <w:bCs/>
            </w:rPr>
            <w:t>、</w:t>
          </w:r>
          <w:r>
            <w:rPr>
              <w:rFonts w:hint="eastAsia" w:ascii="方正仿宋_GBK" w:hAnsi="仿宋" w:eastAsia="方正仿宋_GBK" w:cs="微软雅黑"/>
              <w:bCs/>
            </w:rPr>
            <w:t>关于无效响应</w:t>
          </w:r>
          <w:r>
            <w:tab/>
          </w:r>
          <w:r>
            <w:fldChar w:fldCharType="begin"/>
          </w:r>
          <w:r>
            <w:instrText xml:space="preserve"> PAGEREF _Toc22956 \h </w:instrText>
          </w:r>
          <w:r>
            <w:fldChar w:fldCharType="separate"/>
          </w:r>
          <w:r>
            <w:t>9</w:t>
          </w:r>
          <w:r>
            <w:fldChar w:fldCharType="end"/>
          </w:r>
          <w:r>
            <w:rPr>
              <w:rFonts w:ascii="方正仿宋_GBK" w:hAnsi="仿宋" w:eastAsia="方正仿宋_GBK" w:cs="微软雅黑"/>
              <w:bCs/>
              <w:szCs w:val="30"/>
            </w:rPr>
            <w:fldChar w:fldCharType="end"/>
          </w:r>
        </w:p>
        <w:p w14:paraId="2FA941CF">
          <w:pPr>
            <w:pStyle w:val="21"/>
            <w:tabs>
              <w:tab w:val="right" w:leader="dot" w:pos="8845"/>
            </w:tabs>
          </w:pPr>
          <w:r>
            <w:rPr>
              <w:rFonts w:ascii="方正仿宋_GBK" w:hAnsi="仿宋" w:eastAsia="方正仿宋_GBK" w:cs="微软雅黑"/>
              <w:bCs/>
              <w:szCs w:val="30"/>
            </w:rPr>
            <w:fldChar w:fldCharType="begin"/>
          </w:r>
          <w:r>
            <w:rPr>
              <w:rFonts w:ascii="方正仿宋_GBK" w:hAnsi="仿宋" w:eastAsia="方正仿宋_GBK" w:cs="微软雅黑"/>
              <w:bCs/>
              <w:szCs w:val="30"/>
            </w:rPr>
            <w:instrText xml:space="preserve"> HYPERLINK \l _Toc19969 </w:instrText>
          </w:r>
          <w:r>
            <w:rPr>
              <w:rFonts w:ascii="方正仿宋_GBK" w:hAnsi="仿宋" w:eastAsia="方正仿宋_GBK" w:cs="微软雅黑"/>
              <w:bCs/>
              <w:szCs w:val="30"/>
            </w:rPr>
            <w:fldChar w:fldCharType="separate"/>
          </w:r>
          <w:r>
            <w:rPr>
              <w:rFonts w:hint="eastAsia" w:ascii="方正仿宋_GBK" w:hAnsi="仿宋" w:eastAsia="方正仿宋_GBK" w:cs="微软雅黑"/>
              <w:bCs/>
            </w:rPr>
            <w:t>五</w:t>
          </w:r>
          <w:r>
            <w:rPr>
              <w:rFonts w:hint="eastAsia" w:ascii="方正仿宋_GBK" w:hAnsi="仿宋" w:eastAsia="方正仿宋_GBK" w:cs="Malgun Gothic Semilight"/>
              <w:bCs/>
            </w:rPr>
            <w:t>、</w:t>
          </w:r>
          <w:r>
            <w:rPr>
              <w:rFonts w:hint="eastAsia" w:ascii="方正仿宋_GBK" w:hAnsi="仿宋" w:eastAsia="方正仿宋_GBK" w:cs="微软雅黑"/>
              <w:bCs/>
            </w:rPr>
            <w:t>关于废标</w:t>
          </w:r>
          <w:r>
            <w:tab/>
          </w:r>
          <w:r>
            <w:fldChar w:fldCharType="begin"/>
          </w:r>
          <w:r>
            <w:instrText xml:space="preserve"> PAGEREF _Toc19969 \h </w:instrText>
          </w:r>
          <w:r>
            <w:fldChar w:fldCharType="separate"/>
          </w:r>
          <w:r>
            <w:t>10</w:t>
          </w:r>
          <w:r>
            <w:fldChar w:fldCharType="end"/>
          </w:r>
          <w:r>
            <w:rPr>
              <w:rFonts w:ascii="方正仿宋_GBK" w:hAnsi="仿宋" w:eastAsia="方正仿宋_GBK" w:cs="微软雅黑"/>
              <w:bCs/>
              <w:szCs w:val="30"/>
            </w:rPr>
            <w:fldChar w:fldCharType="end"/>
          </w:r>
        </w:p>
        <w:p w14:paraId="1B34D865">
          <w:pPr>
            <w:pStyle w:val="21"/>
            <w:tabs>
              <w:tab w:val="right" w:leader="dot" w:pos="8845"/>
            </w:tabs>
          </w:pPr>
          <w:r>
            <w:rPr>
              <w:rFonts w:ascii="方正仿宋_GBK" w:hAnsi="仿宋" w:eastAsia="方正仿宋_GBK" w:cs="微软雅黑"/>
              <w:bCs/>
              <w:szCs w:val="30"/>
            </w:rPr>
            <w:fldChar w:fldCharType="begin"/>
          </w:r>
          <w:r>
            <w:rPr>
              <w:rFonts w:ascii="方正仿宋_GBK" w:hAnsi="仿宋" w:eastAsia="方正仿宋_GBK" w:cs="微软雅黑"/>
              <w:bCs/>
              <w:szCs w:val="30"/>
            </w:rPr>
            <w:instrText xml:space="preserve"> HYPERLINK \l _Toc1835 </w:instrText>
          </w:r>
          <w:r>
            <w:rPr>
              <w:rFonts w:ascii="方正仿宋_GBK" w:hAnsi="仿宋" w:eastAsia="方正仿宋_GBK" w:cs="微软雅黑"/>
              <w:bCs/>
              <w:szCs w:val="30"/>
            </w:rPr>
            <w:fldChar w:fldCharType="separate"/>
          </w:r>
          <w:r>
            <w:rPr>
              <w:rFonts w:hint="eastAsia" w:ascii="方正仿宋_GBK" w:hAnsi="仿宋" w:eastAsia="方正仿宋_GBK" w:cs="微软雅黑"/>
              <w:bCs/>
            </w:rPr>
            <w:t>六、其他有关规定</w:t>
          </w:r>
          <w:r>
            <w:tab/>
          </w:r>
          <w:r>
            <w:fldChar w:fldCharType="begin"/>
          </w:r>
          <w:r>
            <w:instrText xml:space="preserve"> PAGEREF _Toc1835 \h </w:instrText>
          </w:r>
          <w:r>
            <w:fldChar w:fldCharType="separate"/>
          </w:r>
          <w:r>
            <w:t>10</w:t>
          </w:r>
          <w:r>
            <w:fldChar w:fldCharType="end"/>
          </w:r>
          <w:r>
            <w:rPr>
              <w:rFonts w:ascii="方正仿宋_GBK" w:hAnsi="仿宋" w:eastAsia="方正仿宋_GBK" w:cs="微软雅黑"/>
              <w:bCs/>
              <w:szCs w:val="30"/>
            </w:rPr>
            <w:fldChar w:fldCharType="end"/>
          </w:r>
        </w:p>
        <w:p w14:paraId="20278D94">
          <w:pPr>
            <w:pStyle w:val="21"/>
            <w:tabs>
              <w:tab w:val="right" w:leader="dot" w:pos="8845"/>
            </w:tabs>
          </w:pPr>
          <w:r>
            <w:rPr>
              <w:rFonts w:ascii="方正仿宋_GBK" w:hAnsi="仿宋" w:eastAsia="方正仿宋_GBK" w:cs="微软雅黑"/>
              <w:bCs/>
              <w:szCs w:val="30"/>
            </w:rPr>
            <w:fldChar w:fldCharType="begin"/>
          </w:r>
          <w:r>
            <w:rPr>
              <w:rFonts w:ascii="方正仿宋_GBK" w:hAnsi="仿宋" w:eastAsia="方正仿宋_GBK" w:cs="微软雅黑"/>
              <w:bCs/>
              <w:szCs w:val="30"/>
            </w:rPr>
            <w:instrText xml:space="preserve"> HYPERLINK \l _Toc13987 </w:instrText>
          </w:r>
          <w:r>
            <w:rPr>
              <w:rFonts w:ascii="方正仿宋_GBK" w:hAnsi="仿宋" w:eastAsia="方正仿宋_GBK" w:cs="微软雅黑"/>
              <w:bCs/>
              <w:szCs w:val="30"/>
            </w:rPr>
            <w:fldChar w:fldCharType="separate"/>
          </w:r>
          <w:r>
            <w:rPr>
              <w:rFonts w:hint="eastAsia" w:ascii="方正仿宋_GBK" w:hAnsi="仿宋" w:eastAsia="方正仿宋_GBK" w:cs="微软雅黑"/>
              <w:bCs/>
              <w:szCs w:val="30"/>
              <w:highlight w:val="none"/>
            </w:rPr>
            <w:t>第二篇</w:t>
          </w:r>
          <w:r>
            <w:rPr>
              <w:rFonts w:hint="eastAsia" w:ascii="方正仿宋_GBK" w:hAnsi="仿宋" w:eastAsia="方正仿宋_GBK" w:cs="Malgun Gothic Semilight"/>
              <w:bCs/>
              <w:szCs w:val="30"/>
              <w:highlight w:val="none"/>
            </w:rPr>
            <w:t>　服务</w:t>
          </w:r>
          <w:r>
            <w:rPr>
              <w:rFonts w:hint="eastAsia" w:ascii="方正仿宋_GBK" w:hAnsi="仿宋" w:eastAsia="方正仿宋_GBK" w:cs="微软雅黑"/>
              <w:bCs/>
              <w:szCs w:val="30"/>
              <w:highlight w:val="none"/>
            </w:rPr>
            <w:t>要求</w:t>
          </w:r>
          <w:r>
            <w:tab/>
          </w:r>
          <w:r>
            <w:fldChar w:fldCharType="begin"/>
          </w:r>
          <w:r>
            <w:instrText xml:space="preserve"> PAGEREF _Toc13987 \h </w:instrText>
          </w:r>
          <w:r>
            <w:fldChar w:fldCharType="separate"/>
          </w:r>
          <w:r>
            <w:t>12</w:t>
          </w:r>
          <w:r>
            <w:fldChar w:fldCharType="end"/>
          </w:r>
          <w:r>
            <w:rPr>
              <w:rFonts w:ascii="方正仿宋_GBK" w:hAnsi="仿宋" w:eastAsia="方正仿宋_GBK" w:cs="微软雅黑"/>
              <w:bCs/>
              <w:szCs w:val="30"/>
            </w:rPr>
            <w:fldChar w:fldCharType="end"/>
          </w:r>
        </w:p>
        <w:p w14:paraId="754DA684">
          <w:pPr>
            <w:pStyle w:val="21"/>
            <w:tabs>
              <w:tab w:val="right" w:leader="dot" w:pos="8845"/>
            </w:tabs>
          </w:pPr>
          <w:r>
            <w:rPr>
              <w:rFonts w:ascii="方正仿宋_GBK" w:hAnsi="仿宋" w:eastAsia="方正仿宋_GBK" w:cs="微软雅黑"/>
              <w:bCs/>
              <w:szCs w:val="30"/>
            </w:rPr>
            <w:fldChar w:fldCharType="begin"/>
          </w:r>
          <w:r>
            <w:rPr>
              <w:rFonts w:ascii="方正仿宋_GBK" w:hAnsi="仿宋" w:eastAsia="方正仿宋_GBK" w:cs="微软雅黑"/>
              <w:bCs/>
              <w:szCs w:val="30"/>
            </w:rPr>
            <w:instrText xml:space="preserve"> HYPERLINK \l _Toc32520 </w:instrText>
          </w:r>
          <w:r>
            <w:rPr>
              <w:rFonts w:ascii="方正仿宋_GBK" w:hAnsi="仿宋" w:eastAsia="方正仿宋_GBK" w:cs="微软雅黑"/>
              <w:bCs/>
              <w:szCs w:val="30"/>
            </w:rPr>
            <w:fldChar w:fldCharType="separate"/>
          </w:r>
          <w:r>
            <w:rPr>
              <w:rFonts w:hint="eastAsia" w:ascii="方正仿宋_GBK" w:hAnsi="仿宋" w:eastAsia="方正仿宋_GBK" w:cs="微软雅黑"/>
              <w:bCs/>
              <w:szCs w:val="24"/>
              <w:highlight w:val="none"/>
              <w:lang w:val="en-US" w:eastAsia="zh-CN"/>
            </w:rPr>
            <w:t>一、</w:t>
          </w:r>
          <w:r>
            <w:rPr>
              <w:rFonts w:hint="eastAsia" w:ascii="方正仿宋_GBK" w:hAnsi="仿宋" w:eastAsia="方正仿宋_GBK" w:cs="微软雅黑"/>
              <w:bCs/>
              <w:szCs w:val="24"/>
              <w:highlight w:val="none"/>
            </w:rPr>
            <w:t>项目</w:t>
          </w:r>
          <w:r>
            <w:rPr>
              <w:rFonts w:hint="eastAsia" w:ascii="方正仿宋_GBK" w:hAnsi="仿宋" w:eastAsia="方正仿宋_GBK" w:cs="微软雅黑"/>
              <w:bCs/>
              <w:szCs w:val="24"/>
              <w:highlight w:val="none"/>
              <w:lang w:val="en-US" w:eastAsia="zh-CN"/>
            </w:rPr>
            <w:t>概述</w:t>
          </w:r>
          <w:r>
            <w:tab/>
          </w:r>
          <w:r>
            <w:fldChar w:fldCharType="begin"/>
          </w:r>
          <w:r>
            <w:instrText xml:space="preserve"> PAGEREF _Toc32520 \h </w:instrText>
          </w:r>
          <w:r>
            <w:fldChar w:fldCharType="separate"/>
          </w:r>
          <w:r>
            <w:t>12</w:t>
          </w:r>
          <w:r>
            <w:fldChar w:fldCharType="end"/>
          </w:r>
          <w:r>
            <w:rPr>
              <w:rFonts w:ascii="方正仿宋_GBK" w:hAnsi="仿宋" w:eastAsia="方正仿宋_GBK" w:cs="微软雅黑"/>
              <w:bCs/>
              <w:szCs w:val="30"/>
            </w:rPr>
            <w:fldChar w:fldCharType="end"/>
          </w:r>
        </w:p>
        <w:p w14:paraId="3DDEA521">
          <w:pPr>
            <w:pStyle w:val="21"/>
            <w:tabs>
              <w:tab w:val="right" w:leader="dot" w:pos="8845"/>
            </w:tabs>
          </w:pPr>
          <w:r>
            <w:rPr>
              <w:rFonts w:ascii="方正仿宋_GBK" w:hAnsi="仿宋" w:eastAsia="方正仿宋_GBK" w:cs="微软雅黑"/>
              <w:bCs/>
              <w:szCs w:val="30"/>
            </w:rPr>
            <w:fldChar w:fldCharType="begin"/>
          </w:r>
          <w:r>
            <w:rPr>
              <w:rFonts w:ascii="方正仿宋_GBK" w:hAnsi="仿宋" w:eastAsia="方正仿宋_GBK" w:cs="微软雅黑"/>
              <w:bCs/>
              <w:szCs w:val="30"/>
            </w:rPr>
            <w:instrText xml:space="preserve"> HYPERLINK \l _Toc16371 </w:instrText>
          </w:r>
          <w:r>
            <w:rPr>
              <w:rFonts w:ascii="方正仿宋_GBK" w:hAnsi="仿宋" w:eastAsia="方正仿宋_GBK" w:cs="微软雅黑"/>
              <w:bCs/>
              <w:szCs w:val="30"/>
            </w:rPr>
            <w:fldChar w:fldCharType="separate"/>
          </w:r>
          <w:r>
            <w:rPr>
              <w:rFonts w:hint="eastAsia" w:ascii="方正仿宋_GBK" w:hAnsi="仿宋" w:eastAsia="方正仿宋_GBK" w:cs="微软雅黑"/>
              <w:bCs/>
              <w:szCs w:val="24"/>
              <w:highlight w:val="none"/>
              <w:lang w:val="en-US" w:eastAsia="zh-CN"/>
            </w:rPr>
            <w:t>二、项目需求</w:t>
          </w:r>
          <w:r>
            <w:tab/>
          </w:r>
          <w:r>
            <w:fldChar w:fldCharType="begin"/>
          </w:r>
          <w:r>
            <w:instrText xml:space="preserve"> PAGEREF _Toc16371 \h </w:instrText>
          </w:r>
          <w:r>
            <w:fldChar w:fldCharType="separate"/>
          </w:r>
          <w:r>
            <w:t>12</w:t>
          </w:r>
          <w:r>
            <w:fldChar w:fldCharType="end"/>
          </w:r>
          <w:r>
            <w:rPr>
              <w:rFonts w:ascii="方正仿宋_GBK" w:hAnsi="仿宋" w:eastAsia="方正仿宋_GBK" w:cs="微软雅黑"/>
              <w:bCs/>
              <w:szCs w:val="30"/>
            </w:rPr>
            <w:fldChar w:fldCharType="end"/>
          </w:r>
        </w:p>
        <w:p w14:paraId="6234A307">
          <w:pPr>
            <w:pStyle w:val="21"/>
            <w:tabs>
              <w:tab w:val="right" w:leader="dot" w:pos="8845"/>
            </w:tabs>
          </w:pPr>
          <w:r>
            <w:rPr>
              <w:rFonts w:ascii="方正仿宋_GBK" w:hAnsi="仿宋" w:eastAsia="方正仿宋_GBK" w:cs="微软雅黑"/>
              <w:bCs/>
              <w:szCs w:val="30"/>
            </w:rPr>
            <w:fldChar w:fldCharType="begin"/>
          </w:r>
          <w:r>
            <w:rPr>
              <w:rFonts w:ascii="方正仿宋_GBK" w:hAnsi="仿宋" w:eastAsia="方正仿宋_GBK" w:cs="微软雅黑"/>
              <w:bCs/>
              <w:szCs w:val="30"/>
            </w:rPr>
            <w:instrText xml:space="preserve"> HYPERLINK \l _Toc5371 </w:instrText>
          </w:r>
          <w:r>
            <w:rPr>
              <w:rFonts w:ascii="方正仿宋_GBK" w:hAnsi="仿宋" w:eastAsia="方正仿宋_GBK" w:cs="微软雅黑"/>
              <w:bCs/>
              <w:szCs w:val="30"/>
            </w:rPr>
            <w:fldChar w:fldCharType="separate"/>
          </w:r>
          <w:r>
            <w:rPr>
              <w:rFonts w:hint="eastAsia" w:ascii="方正仿宋_GBK" w:hAnsi="仿宋" w:eastAsia="方正仿宋_GBK" w:cs="微软雅黑"/>
              <w:bCs/>
              <w:szCs w:val="30"/>
            </w:rPr>
            <w:t>第三篇</w:t>
          </w:r>
          <w:r>
            <w:rPr>
              <w:rFonts w:hint="eastAsia" w:ascii="方正仿宋_GBK" w:hAnsi="仿宋" w:eastAsia="方正仿宋_GBK" w:cs="Malgun Gothic Semilight"/>
              <w:bCs/>
              <w:szCs w:val="30"/>
            </w:rPr>
            <w:t>　</w:t>
          </w:r>
          <w:r>
            <w:rPr>
              <w:rFonts w:hint="eastAsia" w:ascii="方正仿宋_GBK" w:hAnsi="仿宋" w:eastAsia="方正仿宋_GBK" w:cs="微软雅黑"/>
              <w:bCs/>
              <w:szCs w:val="30"/>
            </w:rPr>
            <w:t>商务要求</w:t>
          </w:r>
          <w:r>
            <w:tab/>
          </w:r>
          <w:r>
            <w:fldChar w:fldCharType="begin"/>
          </w:r>
          <w:r>
            <w:instrText xml:space="preserve"> PAGEREF _Toc5371 \h </w:instrText>
          </w:r>
          <w:r>
            <w:fldChar w:fldCharType="separate"/>
          </w:r>
          <w:r>
            <w:t>13</w:t>
          </w:r>
          <w:r>
            <w:fldChar w:fldCharType="end"/>
          </w:r>
          <w:r>
            <w:rPr>
              <w:rFonts w:ascii="方正仿宋_GBK" w:hAnsi="仿宋" w:eastAsia="方正仿宋_GBK" w:cs="微软雅黑"/>
              <w:bCs/>
              <w:szCs w:val="30"/>
            </w:rPr>
            <w:fldChar w:fldCharType="end"/>
          </w:r>
        </w:p>
        <w:p w14:paraId="6940DB33">
          <w:pPr>
            <w:pStyle w:val="21"/>
            <w:tabs>
              <w:tab w:val="right" w:leader="dot" w:pos="8845"/>
            </w:tabs>
          </w:pPr>
          <w:r>
            <w:rPr>
              <w:rFonts w:ascii="方正仿宋_GBK" w:hAnsi="仿宋" w:eastAsia="方正仿宋_GBK" w:cs="微软雅黑"/>
              <w:bCs/>
              <w:szCs w:val="30"/>
            </w:rPr>
            <w:fldChar w:fldCharType="begin"/>
          </w:r>
          <w:r>
            <w:rPr>
              <w:rFonts w:ascii="方正仿宋_GBK" w:hAnsi="仿宋" w:eastAsia="方正仿宋_GBK" w:cs="微软雅黑"/>
              <w:bCs/>
              <w:szCs w:val="30"/>
            </w:rPr>
            <w:instrText xml:space="preserve"> HYPERLINK \l _Toc14572 </w:instrText>
          </w:r>
          <w:r>
            <w:rPr>
              <w:rFonts w:ascii="方正仿宋_GBK" w:hAnsi="仿宋" w:eastAsia="方正仿宋_GBK" w:cs="微软雅黑"/>
              <w:bCs/>
              <w:szCs w:val="30"/>
            </w:rPr>
            <w:fldChar w:fldCharType="separate"/>
          </w:r>
          <w:r>
            <w:rPr>
              <w:rFonts w:hint="eastAsia" w:ascii="方正仿宋_GBK" w:hAnsi="Times New Roman" w:eastAsia="方正仿宋_GBK"/>
              <w:szCs w:val="30"/>
            </w:rPr>
            <w:t>第四篇　合同</w:t>
          </w:r>
          <w:r>
            <w:rPr>
              <w:rFonts w:hint="eastAsia" w:ascii="方正仿宋_GBK" w:hAnsi="Times New Roman" w:eastAsia="方正仿宋_GBK"/>
              <w:szCs w:val="30"/>
              <w:lang w:val="en-US" w:eastAsia="zh-CN"/>
            </w:rPr>
            <w:t>书</w:t>
          </w:r>
          <w:r>
            <w:tab/>
          </w:r>
          <w:r>
            <w:fldChar w:fldCharType="begin"/>
          </w:r>
          <w:r>
            <w:instrText xml:space="preserve"> PAGEREF _Toc14572 \h </w:instrText>
          </w:r>
          <w:r>
            <w:fldChar w:fldCharType="separate"/>
          </w:r>
          <w:r>
            <w:t>14</w:t>
          </w:r>
          <w:r>
            <w:fldChar w:fldCharType="end"/>
          </w:r>
          <w:r>
            <w:rPr>
              <w:rFonts w:ascii="方正仿宋_GBK" w:hAnsi="仿宋" w:eastAsia="方正仿宋_GBK" w:cs="微软雅黑"/>
              <w:bCs/>
              <w:szCs w:val="30"/>
            </w:rPr>
            <w:fldChar w:fldCharType="end"/>
          </w:r>
        </w:p>
        <w:p w14:paraId="0BCFF329">
          <w:pPr>
            <w:pStyle w:val="21"/>
            <w:tabs>
              <w:tab w:val="right" w:leader="dot" w:pos="8845"/>
            </w:tabs>
          </w:pPr>
          <w:r>
            <w:rPr>
              <w:rFonts w:ascii="方正仿宋_GBK" w:hAnsi="仿宋" w:eastAsia="方正仿宋_GBK" w:cs="微软雅黑"/>
              <w:bCs/>
              <w:szCs w:val="30"/>
            </w:rPr>
            <w:fldChar w:fldCharType="begin"/>
          </w:r>
          <w:r>
            <w:rPr>
              <w:rFonts w:ascii="方正仿宋_GBK" w:hAnsi="仿宋" w:eastAsia="方正仿宋_GBK" w:cs="微软雅黑"/>
              <w:bCs/>
              <w:szCs w:val="30"/>
            </w:rPr>
            <w:instrText xml:space="preserve"> HYPERLINK \l _Toc1910 </w:instrText>
          </w:r>
          <w:r>
            <w:rPr>
              <w:rFonts w:ascii="方正仿宋_GBK" w:hAnsi="仿宋" w:eastAsia="方正仿宋_GBK" w:cs="微软雅黑"/>
              <w:bCs/>
              <w:szCs w:val="30"/>
            </w:rPr>
            <w:fldChar w:fldCharType="separate"/>
          </w:r>
          <w:r>
            <w:rPr>
              <w:rFonts w:hint="eastAsia" w:ascii="方正仿宋_GBK" w:hAnsi="仿宋" w:eastAsia="方正仿宋_GBK" w:cs="微软雅黑"/>
              <w:bCs/>
              <w:szCs w:val="30"/>
            </w:rPr>
            <w:t>第五篇 询价采购报价文件格式要求</w:t>
          </w:r>
          <w:r>
            <w:tab/>
          </w:r>
          <w:r>
            <w:fldChar w:fldCharType="begin"/>
          </w:r>
          <w:r>
            <w:instrText xml:space="preserve"> PAGEREF _Toc1910 \h </w:instrText>
          </w:r>
          <w:r>
            <w:fldChar w:fldCharType="separate"/>
          </w:r>
          <w:r>
            <w:t>16</w:t>
          </w:r>
          <w:r>
            <w:fldChar w:fldCharType="end"/>
          </w:r>
          <w:r>
            <w:rPr>
              <w:rFonts w:ascii="方正仿宋_GBK" w:hAnsi="仿宋" w:eastAsia="方正仿宋_GBK" w:cs="微软雅黑"/>
              <w:bCs/>
              <w:szCs w:val="30"/>
            </w:rPr>
            <w:fldChar w:fldCharType="end"/>
          </w:r>
        </w:p>
        <w:p w14:paraId="2F588900">
          <w:pPr>
            <w:pStyle w:val="21"/>
            <w:tabs>
              <w:tab w:val="right" w:leader="dot" w:pos="8845"/>
            </w:tabs>
          </w:pPr>
          <w:r>
            <w:rPr>
              <w:rFonts w:ascii="方正仿宋_GBK" w:hAnsi="仿宋" w:eastAsia="方正仿宋_GBK" w:cs="微软雅黑"/>
              <w:bCs/>
              <w:szCs w:val="30"/>
            </w:rPr>
            <w:fldChar w:fldCharType="begin"/>
          </w:r>
          <w:r>
            <w:rPr>
              <w:rFonts w:ascii="方正仿宋_GBK" w:hAnsi="仿宋" w:eastAsia="方正仿宋_GBK" w:cs="微软雅黑"/>
              <w:bCs/>
              <w:szCs w:val="30"/>
            </w:rPr>
            <w:instrText xml:space="preserve"> HYPERLINK \l _Toc14889 </w:instrText>
          </w:r>
          <w:r>
            <w:rPr>
              <w:rFonts w:ascii="方正仿宋_GBK" w:hAnsi="仿宋" w:eastAsia="方正仿宋_GBK" w:cs="微软雅黑"/>
              <w:bCs/>
              <w:szCs w:val="30"/>
            </w:rPr>
            <w:fldChar w:fldCharType="separate"/>
          </w:r>
          <w:r>
            <w:rPr>
              <w:rFonts w:hint="eastAsia" w:ascii="方正仿宋_GBK" w:hAnsi="仿宋" w:eastAsia="方正仿宋_GBK" w:cs="微软雅黑"/>
              <w:szCs w:val="24"/>
            </w:rPr>
            <w:t>一</w:t>
          </w:r>
          <w:r>
            <w:rPr>
              <w:rFonts w:hint="eastAsia" w:ascii="方正仿宋_GBK" w:hAnsi="仿宋" w:eastAsia="方正仿宋_GBK" w:cs="Malgun Gothic Semilight"/>
              <w:szCs w:val="24"/>
            </w:rPr>
            <w:t>、</w:t>
          </w:r>
          <w:r>
            <w:rPr>
              <w:rFonts w:hint="eastAsia" w:ascii="方正仿宋_GBK" w:hAnsi="仿宋" w:eastAsia="方正仿宋_GBK" w:cs="微软雅黑"/>
              <w:szCs w:val="24"/>
            </w:rPr>
            <w:t>经济部分</w:t>
          </w:r>
          <w:r>
            <w:tab/>
          </w:r>
          <w:r>
            <w:fldChar w:fldCharType="begin"/>
          </w:r>
          <w:r>
            <w:instrText xml:space="preserve"> PAGEREF _Toc14889 \h </w:instrText>
          </w:r>
          <w:r>
            <w:fldChar w:fldCharType="separate"/>
          </w:r>
          <w:r>
            <w:t>16</w:t>
          </w:r>
          <w:r>
            <w:fldChar w:fldCharType="end"/>
          </w:r>
          <w:r>
            <w:rPr>
              <w:rFonts w:ascii="方正仿宋_GBK" w:hAnsi="仿宋" w:eastAsia="方正仿宋_GBK" w:cs="微软雅黑"/>
              <w:bCs/>
              <w:szCs w:val="30"/>
            </w:rPr>
            <w:fldChar w:fldCharType="end"/>
          </w:r>
        </w:p>
        <w:p w14:paraId="15FF242E">
          <w:pPr>
            <w:pStyle w:val="21"/>
            <w:tabs>
              <w:tab w:val="right" w:leader="dot" w:pos="8845"/>
            </w:tabs>
          </w:pPr>
          <w:r>
            <w:rPr>
              <w:rFonts w:ascii="方正仿宋_GBK" w:hAnsi="仿宋" w:eastAsia="方正仿宋_GBK" w:cs="微软雅黑"/>
              <w:bCs/>
              <w:szCs w:val="30"/>
            </w:rPr>
            <w:fldChar w:fldCharType="begin"/>
          </w:r>
          <w:r>
            <w:rPr>
              <w:rFonts w:ascii="方正仿宋_GBK" w:hAnsi="仿宋" w:eastAsia="方正仿宋_GBK" w:cs="微软雅黑"/>
              <w:bCs/>
              <w:szCs w:val="30"/>
            </w:rPr>
            <w:instrText xml:space="preserve"> HYPERLINK \l _Toc20614 </w:instrText>
          </w:r>
          <w:r>
            <w:rPr>
              <w:rFonts w:ascii="方正仿宋_GBK" w:hAnsi="仿宋" w:eastAsia="方正仿宋_GBK" w:cs="微软雅黑"/>
              <w:bCs/>
              <w:szCs w:val="30"/>
            </w:rPr>
            <w:fldChar w:fldCharType="separate"/>
          </w:r>
          <w:r>
            <w:rPr>
              <w:rFonts w:hint="eastAsia" w:ascii="方正仿宋_GBK" w:hAnsi="仿宋" w:eastAsia="方正仿宋_GBK" w:cs="微软雅黑"/>
              <w:szCs w:val="24"/>
            </w:rPr>
            <w:t>二</w:t>
          </w:r>
          <w:r>
            <w:rPr>
              <w:rFonts w:hint="eastAsia" w:ascii="方正仿宋_GBK" w:hAnsi="仿宋" w:eastAsia="方正仿宋_GBK" w:cs="Malgun Gothic Semilight"/>
              <w:szCs w:val="24"/>
            </w:rPr>
            <w:t>、</w:t>
          </w:r>
          <w:r>
            <w:rPr>
              <w:rFonts w:hint="eastAsia" w:ascii="方正仿宋_GBK" w:hAnsi="仿宋" w:eastAsia="方正仿宋_GBK" w:cs="微软雅黑"/>
              <w:szCs w:val="24"/>
            </w:rPr>
            <w:t>服务部分</w:t>
          </w:r>
          <w:r>
            <w:tab/>
          </w:r>
          <w:r>
            <w:fldChar w:fldCharType="begin"/>
          </w:r>
          <w:r>
            <w:instrText xml:space="preserve"> PAGEREF _Toc20614 \h </w:instrText>
          </w:r>
          <w:r>
            <w:fldChar w:fldCharType="separate"/>
          </w:r>
          <w:r>
            <w:t>16</w:t>
          </w:r>
          <w:r>
            <w:fldChar w:fldCharType="end"/>
          </w:r>
          <w:r>
            <w:rPr>
              <w:rFonts w:ascii="方正仿宋_GBK" w:hAnsi="仿宋" w:eastAsia="方正仿宋_GBK" w:cs="微软雅黑"/>
              <w:bCs/>
              <w:szCs w:val="30"/>
            </w:rPr>
            <w:fldChar w:fldCharType="end"/>
          </w:r>
        </w:p>
        <w:p w14:paraId="0D640279">
          <w:pPr>
            <w:pStyle w:val="21"/>
            <w:tabs>
              <w:tab w:val="right" w:leader="dot" w:pos="8845"/>
            </w:tabs>
          </w:pPr>
          <w:r>
            <w:rPr>
              <w:rFonts w:ascii="方正仿宋_GBK" w:hAnsi="仿宋" w:eastAsia="方正仿宋_GBK" w:cs="微软雅黑"/>
              <w:bCs/>
              <w:szCs w:val="30"/>
            </w:rPr>
            <w:fldChar w:fldCharType="begin"/>
          </w:r>
          <w:r>
            <w:rPr>
              <w:rFonts w:ascii="方正仿宋_GBK" w:hAnsi="仿宋" w:eastAsia="方正仿宋_GBK" w:cs="微软雅黑"/>
              <w:bCs/>
              <w:szCs w:val="30"/>
            </w:rPr>
            <w:instrText xml:space="preserve"> HYPERLINK \l _Toc9665 </w:instrText>
          </w:r>
          <w:r>
            <w:rPr>
              <w:rFonts w:ascii="方正仿宋_GBK" w:hAnsi="仿宋" w:eastAsia="方正仿宋_GBK" w:cs="微软雅黑"/>
              <w:bCs/>
              <w:szCs w:val="30"/>
            </w:rPr>
            <w:fldChar w:fldCharType="separate"/>
          </w:r>
          <w:r>
            <w:rPr>
              <w:rFonts w:hint="eastAsia" w:ascii="方正仿宋_GBK" w:hAnsi="仿宋" w:eastAsia="方正仿宋_GBK" w:cs="微软雅黑"/>
              <w:szCs w:val="24"/>
            </w:rPr>
            <w:t>三</w:t>
          </w:r>
          <w:r>
            <w:rPr>
              <w:rFonts w:hint="eastAsia" w:ascii="方正仿宋_GBK" w:hAnsi="仿宋" w:eastAsia="方正仿宋_GBK" w:cs="Malgun Gothic Semilight"/>
              <w:szCs w:val="24"/>
            </w:rPr>
            <w:t>、</w:t>
          </w:r>
          <w:r>
            <w:rPr>
              <w:rFonts w:hint="eastAsia" w:ascii="方正仿宋_GBK" w:hAnsi="仿宋" w:eastAsia="方正仿宋_GBK" w:cs="微软雅黑"/>
              <w:szCs w:val="24"/>
            </w:rPr>
            <w:t>商务部分</w:t>
          </w:r>
          <w:r>
            <w:tab/>
          </w:r>
          <w:r>
            <w:fldChar w:fldCharType="begin"/>
          </w:r>
          <w:r>
            <w:instrText xml:space="preserve"> PAGEREF _Toc9665 \h </w:instrText>
          </w:r>
          <w:r>
            <w:fldChar w:fldCharType="separate"/>
          </w:r>
          <w:r>
            <w:t>16</w:t>
          </w:r>
          <w:r>
            <w:fldChar w:fldCharType="end"/>
          </w:r>
          <w:r>
            <w:rPr>
              <w:rFonts w:ascii="方正仿宋_GBK" w:hAnsi="仿宋" w:eastAsia="方正仿宋_GBK" w:cs="微软雅黑"/>
              <w:bCs/>
              <w:szCs w:val="30"/>
            </w:rPr>
            <w:fldChar w:fldCharType="end"/>
          </w:r>
        </w:p>
        <w:p w14:paraId="2163C560">
          <w:pPr>
            <w:pStyle w:val="21"/>
            <w:tabs>
              <w:tab w:val="right" w:leader="dot" w:pos="8845"/>
            </w:tabs>
          </w:pPr>
          <w:r>
            <w:rPr>
              <w:rFonts w:ascii="方正仿宋_GBK" w:hAnsi="仿宋" w:eastAsia="方正仿宋_GBK" w:cs="微软雅黑"/>
              <w:bCs/>
              <w:szCs w:val="30"/>
            </w:rPr>
            <w:fldChar w:fldCharType="begin"/>
          </w:r>
          <w:r>
            <w:rPr>
              <w:rFonts w:ascii="方正仿宋_GBK" w:hAnsi="仿宋" w:eastAsia="方正仿宋_GBK" w:cs="微软雅黑"/>
              <w:bCs/>
              <w:szCs w:val="30"/>
            </w:rPr>
            <w:instrText xml:space="preserve"> HYPERLINK \l _Toc12814 </w:instrText>
          </w:r>
          <w:r>
            <w:rPr>
              <w:rFonts w:ascii="方正仿宋_GBK" w:hAnsi="仿宋" w:eastAsia="方正仿宋_GBK" w:cs="微软雅黑"/>
              <w:bCs/>
              <w:szCs w:val="30"/>
            </w:rPr>
            <w:fldChar w:fldCharType="separate"/>
          </w:r>
          <w:r>
            <w:rPr>
              <w:rFonts w:hint="eastAsia" w:ascii="方正仿宋_GBK" w:hAnsi="仿宋" w:eastAsia="方正仿宋_GBK" w:cs="微软雅黑"/>
              <w:szCs w:val="24"/>
            </w:rPr>
            <w:t>四</w:t>
          </w:r>
          <w:r>
            <w:rPr>
              <w:rFonts w:hint="eastAsia" w:ascii="方正仿宋_GBK" w:hAnsi="仿宋" w:eastAsia="方正仿宋_GBK" w:cs="Malgun Gothic Semilight"/>
              <w:szCs w:val="24"/>
            </w:rPr>
            <w:t>、</w:t>
          </w:r>
          <w:r>
            <w:rPr>
              <w:rFonts w:hint="eastAsia" w:ascii="方正仿宋_GBK" w:hAnsi="仿宋" w:eastAsia="方正仿宋_GBK" w:cs="微软雅黑"/>
              <w:szCs w:val="24"/>
            </w:rPr>
            <w:t>资格条件及其他</w:t>
          </w:r>
          <w:r>
            <w:tab/>
          </w:r>
          <w:r>
            <w:fldChar w:fldCharType="begin"/>
          </w:r>
          <w:r>
            <w:instrText xml:space="preserve"> PAGEREF _Toc12814 \h </w:instrText>
          </w:r>
          <w:r>
            <w:fldChar w:fldCharType="separate"/>
          </w:r>
          <w:r>
            <w:t>16</w:t>
          </w:r>
          <w:r>
            <w:fldChar w:fldCharType="end"/>
          </w:r>
          <w:r>
            <w:rPr>
              <w:rFonts w:ascii="方正仿宋_GBK" w:hAnsi="仿宋" w:eastAsia="方正仿宋_GBK" w:cs="微软雅黑"/>
              <w:bCs/>
              <w:szCs w:val="30"/>
            </w:rPr>
            <w:fldChar w:fldCharType="end"/>
          </w:r>
        </w:p>
        <w:p w14:paraId="3EE59B1F">
          <w:pPr>
            <w:pStyle w:val="21"/>
            <w:tabs>
              <w:tab w:val="right" w:leader="dot" w:pos="8845"/>
            </w:tabs>
          </w:pPr>
          <w:r>
            <w:rPr>
              <w:rFonts w:ascii="方正仿宋_GBK" w:hAnsi="仿宋" w:eastAsia="方正仿宋_GBK" w:cs="微软雅黑"/>
              <w:bCs/>
              <w:szCs w:val="30"/>
            </w:rPr>
            <w:fldChar w:fldCharType="begin"/>
          </w:r>
          <w:r>
            <w:rPr>
              <w:rFonts w:ascii="方正仿宋_GBK" w:hAnsi="仿宋" w:eastAsia="方正仿宋_GBK" w:cs="微软雅黑"/>
              <w:bCs/>
              <w:szCs w:val="30"/>
            </w:rPr>
            <w:instrText xml:space="preserve"> HYPERLINK \l _Toc10842 </w:instrText>
          </w:r>
          <w:r>
            <w:rPr>
              <w:rFonts w:ascii="方正仿宋_GBK" w:hAnsi="仿宋" w:eastAsia="方正仿宋_GBK" w:cs="微软雅黑"/>
              <w:bCs/>
              <w:szCs w:val="30"/>
            </w:rPr>
            <w:fldChar w:fldCharType="separate"/>
          </w:r>
          <w:r>
            <w:rPr>
              <w:rFonts w:hint="eastAsia" w:ascii="方正仿宋_GBK" w:hAnsi="仿宋" w:eastAsia="方正仿宋_GBK" w:cs="微软雅黑"/>
              <w:bCs/>
              <w:szCs w:val="24"/>
            </w:rPr>
            <w:t>一</w:t>
          </w:r>
          <w:r>
            <w:rPr>
              <w:rFonts w:hint="eastAsia" w:ascii="方正仿宋_GBK" w:hAnsi="仿宋" w:eastAsia="方正仿宋_GBK" w:cs="Malgun Gothic Semilight"/>
              <w:bCs/>
              <w:szCs w:val="24"/>
            </w:rPr>
            <w:t>、</w:t>
          </w:r>
          <w:r>
            <w:rPr>
              <w:rFonts w:hint="eastAsia" w:ascii="方正仿宋_GBK" w:hAnsi="仿宋" w:eastAsia="方正仿宋_GBK" w:cs="微软雅黑"/>
              <w:bCs/>
              <w:szCs w:val="24"/>
            </w:rPr>
            <w:t>经济部分</w:t>
          </w:r>
          <w:r>
            <w:tab/>
          </w:r>
          <w:r>
            <w:fldChar w:fldCharType="begin"/>
          </w:r>
          <w:r>
            <w:instrText xml:space="preserve"> PAGEREF _Toc10842 \h </w:instrText>
          </w:r>
          <w:r>
            <w:fldChar w:fldCharType="separate"/>
          </w:r>
          <w:r>
            <w:t>17</w:t>
          </w:r>
          <w:r>
            <w:fldChar w:fldCharType="end"/>
          </w:r>
          <w:r>
            <w:rPr>
              <w:rFonts w:ascii="方正仿宋_GBK" w:hAnsi="仿宋" w:eastAsia="方正仿宋_GBK" w:cs="微软雅黑"/>
              <w:bCs/>
              <w:szCs w:val="30"/>
            </w:rPr>
            <w:fldChar w:fldCharType="end"/>
          </w:r>
        </w:p>
        <w:p w14:paraId="0D23BB69">
          <w:pPr>
            <w:pStyle w:val="21"/>
            <w:tabs>
              <w:tab w:val="right" w:leader="dot" w:pos="8845"/>
            </w:tabs>
          </w:pPr>
          <w:r>
            <w:rPr>
              <w:rFonts w:ascii="方正仿宋_GBK" w:hAnsi="仿宋" w:eastAsia="方正仿宋_GBK" w:cs="微软雅黑"/>
              <w:bCs/>
              <w:szCs w:val="30"/>
            </w:rPr>
            <w:fldChar w:fldCharType="begin"/>
          </w:r>
          <w:r>
            <w:rPr>
              <w:rFonts w:ascii="方正仿宋_GBK" w:hAnsi="仿宋" w:eastAsia="方正仿宋_GBK" w:cs="微软雅黑"/>
              <w:bCs/>
              <w:szCs w:val="30"/>
            </w:rPr>
            <w:instrText xml:space="preserve"> HYPERLINK \l _Toc26187 </w:instrText>
          </w:r>
          <w:r>
            <w:rPr>
              <w:rFonts w:ascii="方正仿宋_GBK" w:hAnsi="仿宋" w:eastAsia="方正仿宋_GBK" w:cs="微软雅黑"/>
              <w:bCs/>
              <w:szCs w:val="30"/>
            </w:rPr>
            <w:fldChar w:fldCharType="separate"/>
          </w:r>
          <w:r>
            <w:rPr>
              <w:rFonts w:hint="eastAsia" w:ascii="方正仿宋_GBK" w:hAnsi="仿宋" w:eastAsia="方正仿宋_GBK" w:cs="微软雅黑"/>
              <w:bCs/>
              <w:szCs w:val="24"/>
            </w:rPr>
            <w:t>二</w:t>
          </w:r>
          <w:r>
            <w:rPr>
              <w:rFonts w:hint="eastAsia" w:ascii="方正仿宋_GBK" w:hAnsi="仿宋" w:eastAsia="方正仿宋_GBK" w:cs="Malgun Gothic Semilight"/>
              <w:bCs/>
              <w:szCs w:val="24"/>
            </w:rPr>
            <w:t>、</w:t>
          </w:r>
          <w:r>
            <w:rPr>
              <w:rFonts w:hint="eastAsia" w:ascii="方正仿宋_GBK" w:hAnsi="仿宋" w:eastAsia="方正仿宋_GBK" w:cs="微软雅黑"/>
              <w:bCs/>
              <w:szCs w:val="24"/>
            </w:rPr>
            <w:t>服务部分</w:t>
          </w:r>
          <w:r>
            <w:tab/>
          </w:r>
          <w:r>
            <w:fldChar w:fldCharType="begin"/>
          </w:r>
          <w:r>
            <w:instrText xml:space="preserve"> PAGEREF _Toc26187 \h </w:instrText>
          </w:r>
          <w:r>
            <w:fldChar w:fldCharType="separate"/>
          </w:r>
          <w:r>
            <w:t>19</w:t>
          </w:r>
          <w:r>
            <w:fldChar w:fldCharType="end"/>
          </w:r>
          <w:r>
            <w:rPr>
              <w:rFonts w:ascii="方正仿宋_GBK" w:hAnsi="仿宋" w:eastAsia="方正仿宋_GBK" w:cs="微软雅黑"/>
              <w:bCs/>
              <w:szCs w:val="30"/>
            </w:rPr>
            <w:fldChar w:fldCharType="end"/>
          </w:r>
        </w:p>
        <w:p w14:paraId="1C2F1546">
          <w:pPr>
            <w:pStyle w:val="21"/>
            <w:tabs>
              <w:tab w:val="right" w:leader="dot" w:pos="8845"/>
            </w:tabs>
          </w:pPr>
          <w:r>
            <w:rPr>
              <w:rFonts w:ascii="方正仿宋_GBK" w:hAnsi="仿宋" w:eastAsia="方正仿宋_GBK" w:cs="微软雅黑"/>
              <w:bCs/>
              <w:szCs w:val="30"/>
            </w:rPr>
            <w:fldChar w:fldCharType="begin"/>
          </w:r>
          <w:r>
            <w:rPr>
              <w:rFonts w:ascii="方正仿宋_GBK" w:hAnsi="仿宋" w:eastAsia="方正仿宋_GBK" w:cs="微软雅黑"/>
              <w:bCs/>
              <w:szCs w:val="30"/>
            </w:rPr>
            <w:instrText xml:space="preserve"> HYPERLINK \l _Toc17404 </w:instrText>
          </w:r>
          <w:r>
            <w:rPr>
              <w:rFonts w:ascii="方正仿宋_GBK" w:hAnsi="仿宋" w:eastAsia="方正仿宋_GBK" w:cs="微软雅黑"/>
              <w:bCs/>
              <w:szCs w:val="30"/>
            </w:rPr>
            <w:fldChar w:fldCharType="separate"/>
          </w:r>
          <w:r>
            <w:rPr>
              <w:rFonts w:hint="eastAsia" w:ascii="方正仿宋_GBK" w:hAnsi="仿宋" w:eastAsia="方正仿宋_GBK" w:cs="微软雅黑"/>
              <w:bCs/>
              <w:szCs w:val="24"/>
            </w:rPr>
            <w:t>三</w:t>
          </w:r>
          <w:r>
            <w:rPr>
              <w:rFonts w:hint="eastAsia" w:ascii="方正仿宋_GBK" w:hAnsi="仿宋" w:eastAsia="方正仿宋_GBK" w:cs="Malgun Gothic Semilight"/>
              <w:bCs/>
              <w:szCs w:val="24"/>
            </w:rPr>
            <w:t>、</w:t>
          </w:r>
          <w:r>
            <w:rPr>
              <w:rFonts w:hint="eastAsia" w:ascii="方正仿宋_GBK" w:hAnsi="仿宋" w:eastAsia="方正仿宋_GBK" w:cs="微软雅黑"/>
              <w:bCs/>
              <w:szCs w:val="24"/>
            </w:rPr>
            <w:t>商务部分</w:t>
          </w:r>
          <w:r>
            <w:tab/>
          </w:r>
          <w:r>
            <w:fldChar w:fldCharType="begin"/>
          </w:r>
          <w:r>
            <w:instrText xml:space="preserve"> PAGEREF _Toc17404 \h </w:instrText>
          </w:r>
          <w:r>
            <w:fldChar w:fldCharType="separate"/>
          </w:r>
          <w:r>
            <w:t>21</w:t>
          </w:r>
          <w:r>
            <w:fldChar w:fldCharType="end"/>
          </w:r>
          <w:r>
            <w:rPr>
              <w:rFonts w:ascii="方正仿宋_GBK" w:hAnsi="仿宋" w:eastAsia="方正仿宋_GBK" w:cs="微软雅黑"/>
              <w:bCs/>
              <w:szCs w:val="30"/>
            </w:rPr>
            <w:fldChar w:fldCharType="end"/>
          </w:r>
        </w:p>
        <w:p w14:paraId="2E6DAF38">
          <w:pPr>
            <w:pStyle w:val="21"/>
            <w:tabs>
              <w:tab w:val="right" w:leader="dot" w:pos="8845"/>
            </w:tabs>
          </w:pPr>
          <w:r>
            <w:rPr>
              <w:rFonts w:ascii="方正仿宋_GBK" w:hAnsi="仿宋" w:eastAsia="方正仿宋_GBK" w:cs="微软雅黑"/>
              <w:bCs/>
              <w:szCs w:val="30"/>
            </w:rPr>
            <w:fldChar w:fldCharType="begin"/>
          </w:r>
          <w:r>
            <w:rPr>
              <w:rFonts w:ascii="方正仿宋_GBK" w:hAnsi="仿宋" w:eastAsia="方正仿宋_GBK" w:cs="微软雅黑"/>
              <w:bCs/>
              <w:szCs w:val="30"/>
            </w:rPr>
            <w:instrText xml:space="preserve"> HYPERLINK \l _Toc3761 </w:instrText>
          </w:r>
          <w:r>
            <w:rPr>
              <w:rFonts w:ascii="方正仿宋_GBK" w:hAnsi="仿宋" w:eastAsia="方正仿宋_GBK" w:cs="微软雅黑"/>
              <w:bCs/>
              <w:szCs w:val="30"/>
            </w:rPr>
            <w:fldChar w:fldCharType="separate"/>
          </w:r>
          <w:r>
            <w:rPr>
              <w:rFonts w:hint="eastAsia" w:ascii="方正仿宋_GBK" w:hAnsi="仿宋" w:eastAsia="方正仿宋_GBK" w:cs="微软雅黑"/>
              <w:bCs/>
              <w:szCs w:val="24"/>
            </w:rPr>
            <w:t>四</w:t>
          </w:r>
          <w:r>
            <w:rPr>
              <w:rFonts w:hint="eastAsia" w:ascii="方正仿宋_GBK" w:hAnsi="仿宋" w:eastAsia="方正仿宋_GBK" w:cs="Malgun Gothic Semilight"/>
              <w:bCs/>
              <w:szCs w:val="24"/>
            </w:rPr>
            <w:t>、</w:t>
          </w:r>
          <w:r>
            <w:rPr>
              <w:rFonts w:hint="eastAsia" w:ascii="方正仿宋_GBK" w:hAnsi="仿宋" w:eastAsia="方正仿宋_GBK" w:cs="微软雅黑"/>
              <w:bCs/>
              <w:szCs w:val="24"/>
            </w:rPr>
            <w:t>资格条件及其他</w:t>
          </w:r>
          <w:r>
            <w:tab/>
          </w:r>
          <w:r>
            <w:fldChar w:fldCharType="begin"/>
          </w:r>
          <w:r>
            <w:instrText xml:space="preserve"> PAGEREF _Toc3761 \h </w:instrText>
          </w:r>
          <w:r>
            <w:fldChar w:fldCharType="separate"/>
          </w:r>
          <w:r>
            <w:t>24</w:t>
          </w:r>
          <w:r>
            <w:fldChar w:fldCharType="end"/>
          </w:r>
          <w:r>
            <w:rPr>
              <w:rFonts w:ascii="方正仿宋_GBK" w:hAnsi="仿宋" w:eastAsia="方正仿宋_GBK" w:cs="微软雅黑"/>
              <w:bCs/>
              <w:szCs w:val="30"/>
            </w:rPr>
            <w:fldChar w:fldCharType="end"/>
          </w:r>
        </w:p>
        <w:p w14:paraId="453520BE">
          <w:pPr>
            <w:pStyle w:val="21"/>
            <w:tabs>
              <w:tab w:val="right" w:leader="dot" w:pos="8845"/>
            </w:tabs>
          </w:pPr>
          <w:r>
            <w:rPr>
              <w:rFonts w:ascii="方正仿宋_GBK" w:hAnsi="仿宋" w:eastAsia="方正仿宋_GBK" w:cs="微软雅黑"/>
              <w:bCs/>
              <w:szCs w:val="30"/>
            </w:rPr>
            <w:fldChar w:fldCharType="begin"/>
          </w:r>
          <w:r>
            <w:rPr>
              <w:rFonts w:ascii="方正仿宋_GBK" w:hAnsi="仿宋" w:eastAsia="方正仿宋_GBK" w:cs="微软雅黑"/>
              <w:bCs/>
              <w:szCs w:val="30"/>
            </w:rPr>
            <w:instrText xml:space="preserve"> HYPERLINK \l _Toc29560 </w:instrText>
          </w:r>
          <w:r>
            <w:rPr>
              <w:rFonts w:ascii="方正仿宋_GBK" w:hAnsi="仿宋" w:eastAsia="方正仿宋_GBK" w:cs="微软雅黑"/>
              <w:bCs/>
              <w:szCs w:val="30"/>
            </w:rPr>
            <w:fldChar w:fldCharType="separate"/>
          </w:r>
          <w:r>
            <w:rPr>
              <w:rFonts w:hint="eastAsia" w:ascii="方正仿宋_GBK" w:hAnsi="仿宋" w:eastAsia="方正仿宋_GBK" w:cs="微软雅黑"/>
              <w:bCs/>
              <w:szCs w:val="24"/>
            </w:rPr>
            <w:t>五</w:t>
          </w:r>
          <w:r>
            <w:rPr>
              <w:rFonts w:hint="eastAsia" w:ascii="方正仿宋_GBK" w:hAnsi="仿宋" w:eastAsia="方正仿宋_GBK" w:cs="Malgun Gothic Semilight"/>
              <w:bCs/>
              <w:szCs w:val="24"/>
            </w:rPr>
            <w:t>、</w:t>
          </w:r>
          <w:r>
            <w:rPr>
              <w:rFonts w:hint="eastAsia" w:ascii="方正仿宋_GBK" w:hAnsi="仿宋" w:eastAsia="方正仿宋_GBK" w:cs="微软雅黑"/>
              <w:bCs/>
              <w:szCs w:val="24"/>
            </w:rPr>
            <w:t>其他应提供的资料</w:t>
          </w:r>
          <w:r>
            <w:tab/>
          </w:r>
          <w:r>
            <w:fldChar w:fldCharType="begin"/>
          </w:r>
          <w:r>
            <w:instrText xml:space="preserve"> PAGEREF _Toc29560 \h </w:instrText>
          </w:r>
          <w:r>
            <w:fldChar w:fldCharType="separate"/>
          </w:r>
          <w:r>
            <w:t>28</w:t>
          </w:r>
          <w:r>
            <w:fldChar w:fldCharType="end"/>
          </w:r>
          <w:r>
            <w:rPr>
              <w:rFonts w:ascii="方正仿宋_GBK" w:hAnsi="仿宋" w:eastAsia="方正仿宋_GBK" w:cs="微软雅黑"/>
              <w:bCs/>
              <w:szCs w:val="30"/>
            </w:rPr>
            <w:fldChar w:fldCharType="end"/>
          </w:r>
        </w:p>
        <w:p w14:paraId="05AC7BCA">
          <w:pPr>
            <w:spacing w:line="276" w:lineRule="auto"/>
            <w:jc w:val="center"/>
            <w:outlineLvl w:val="0"/>
            <w:rPr>
              <w:rFonts w:ascii="方正仿宋_GBK" w:hAnsi="仿宋" w:eastAsia="方正仿宋_GBK" w:cs="微软雅黑"/>
              <w:bCs/>
              <w:kern w:val="2"/>
              <w:sz w:val="28"/>
              <w:szCs w:val="30"/>
              <w:lang w:val="en-US" w:eastAsia="zh-CN" w:bidi="ar-SA"/>
            </w:rPr>
          </w:pPr>
          <w:r>
            <w:rPr>
              <w:rFonts w:ascii="方正仿宋_GBK" w:hAnsi="仿宋" w:eastAsia="方正仿宋_GBK" w:cs="微软雅黑"/>
              <w:bCs/>
              <w:szCs w:val="30"/>
            </w:rPr>
            <w:fldChar w:fldCharType="end"/>
          </w:r>
        </w:p>
      </w:sdtContent>
    </w:sdt>
    <w:p w14:paraId="0F1B1AA7">
      <w:pPr>
        <w:pStyle w:val="2"/>
      </w:pPr>
    </w:p>
    <w:p w14:paraId="2C7082FE">
      <w:pPr>
        <w:pStyle w:val="2"/>
        <w:rPr>
          <w:rFonts w:ascii="方正仿宋_GBK" w:hAnsi="仿宋" w:eastAsia="方正仿宋_GBK" w:cs="微软雅黑"/>
          <w:b/>
          <w:sz w:val="30"/>
          <w:szCs w:val="30"/>
        </w:rPr>
      </w:pPr>
    </w:p>
    <w:p w14:paraId="66975181">
      <w:r>
        <w:br w:type="page"/>
      </w:r>
    </w:p>
    <w:p w14:paraId="79F765B1">
      <w:pPr>
        <w:rPr>
          <w:rFonts w:hint="eastAsia" w:ascii="方正仿宋_GBK" w:hAnsi="仿宋" w:eastAsia="方正仿宋_GBK" w:cs="微软雅黑"/>
          <w:b/>
          <w:bCs/>
          <w:sz w:val="30"/>
          <w:szCs w:val="30"/>
        </w:rPr>
      </w:pPr>
    </w:p>
    <w:p w14:paraId="4AF75388">
      <w:pPr>
        <w:spacing w:line="276" w:lineRule="auto"/>
        <w:jc w:val="center"/>
        <w:outlineLvl w:val="0"/>
        <w:rPr>
          <w:rFonts w:ascii="方正仿宋_GBK" w:hAnsi="仿宋" w:eastAsia="方正仿宋_GBK" w:cs="华文细黑"/>
          <w:b/>
          <w:bCs/>
          <w:sz w:val="30"/>
          <w:szCs w:val="30"/>
        </w:rPr>
      </w:pPr>
      <w:bookmarkStart w:id="4" w:name="_Toc24044"/>
      <w:r>
        <w:rPr>
          <w:rFonts w:hint="eastAsia" w:ascii="方正仿宋_GBK" w:hAnsi="仿宋" w:eastAsia="方正仿宋_GBK" w:cs="微软雅黑"/>
          <w:b/>
          <w:bCs/>
          <w:sz w:val="30"/>
          <w:szCs w:val="30"/>
        </w:rPr>
        <w:t>第一篇</w:t>
      </w:r>
      <w:r>
        <w:rPr>
          <w:rFonts w:hint="eastAsia" w:ascii="方正仿宋_GBK" w:hAnsi="仿宋" w:eastAsia="方正仿宋_GBK" w:cs="Malgun Gothic Semilight"/>
          <w:b/>
          <w:bCs/>
          <w:sz w:val="30"/>
          <w:szCs w:val="30"/>
        </w:rPr>
        <w:t>　</w:t>
      </w:r>
      <w:r>
        <w:rPr>
          <w:rFonts w:hint="eastAsia" w:ascii="方正仿宋_GBK" w:hAnsi="仿宋" w:eastAsia="方正仿宋_GBK" w:cs="微软雅黑"/>
          <w:b/>
          <w:bCs/>
          <w:sz w:val="30"/>
          <w:szCs w:val="30"/>
        </w:rPr>
        <w:t>校内询价项目书</w:t>
      </w:r>
      <w:bookmarkEnd w:id="4"/>
    </w:p>
    <w:p w14:paraId="52E7F28F">
      <w:pPr>
        <w:ind w:firstLine="480" w:firstLineChars="200"/>
      </w:pPr>
      <w:r>
        <w:rPr>
          <w:rStyle w:val="52"/>
          <w:rFonts w:hint="eastAsia" w:ascii="方正仿宋_GBK" w:hAnsi="仿宋" w:eastAsia="方正仿宋_GBK" w:cs="微软雅黑"/>
          <w:sz w:val="24"/>
          <w:szCs w:val="24"/>
        </w:rPr>
        <w:t>重庆渝阳建筑设计有限公司接受四川外国语大学的委托，对</w:t>
      </w:r>
      <w:r>
        <w:rPr>
          <w:rStyle w:val="52"/>
          <w:rFonts w:hint="eastAsia" w:ascii="方正仿宋_GBK" w:hAnsi="仿宋" w:eastAsia="方正仿宋_GBK" w:cs="微软雅黑"/>
          <w:sz w:val="24"/>
          <w:szCs w:val="24"/>
          <w:highlight w:val="none"/>
          <w:u w:val="single"/>
          <w:lang w:val="en-US" w:eastAsia="zh-CN"/>
        </w:rPr>
        <w:t xml:space="preserve"> </w:t>
      </w:r>
      <w:r>
        <w:rPr>
          <w:rStyle w:val="52"/>
          <w:rFonts w:hint="eastAsia" w:ascii="方正仿宋_GBK" w:hAnsi="仿宋" w:eastAsia="方正仿宋_GBK" w:cs="微软雅黑"/>
          <w:b/>
          <w:bCs/>
          <w:sz w:val="24"/>
          <w:szCs w:val="24"/>
          <w:highlight w:val="none"/>
          <w:u w:val="single"/>
        </w:rPr>
        <w:t>四川外国语大学留学教育与海外服务园区项目</w:t>
      </w:r>
      <w:r>
        <w:rPr>
          <w:rStyle w:val="52"/>
          <w:rFonts w:hint="eastAsia" w:ascii="方正仿宋_GBK" w:hAnsi="仿宋" w:eastAsia="方正仿宋_GBK" w:cs="微软雅黑"/>
          <w:b/>
          <w:bCs/>
          <w:sz w:val="24"/>
          <w:szCs w:val="24"/>
          <w:highlight w:val="none"/>
          <w:u w:val="single"/>
          <w:lang w:val="en-US" w:eastAsia="zh-CN"/>
        </w:rPr>
        <w:t xml:space="preserve"> </w:t>
      </w:r>
      <w:r>
        <w:rPr>
          <w:rStyle w:val="52"/>
          <w:rFonts w:hint="eastAsia" w:ascii="方正仿宋_GBK" w:hAnsi="仿宋" w:eastAsia="方正仿宋_GBK" w:cs="微软雅黑"/>
          <w:b/>
          <w:bCs/>
          <w:sz w:val="24"/>
          <w:szCs w:val="24"/>
          <w:highlight w:val="none"/>
          <w:lang w:val="en-US" w:eastAsia="zh-CN"/>
        </w:rPr>
        <w:t>的</w:t>
      </w:r>
      <w:r>
        <w:rPr>
          <w:rStyle w:val="52"/>
          <w:rFonts w:hint="eastAsia" w:ascii="方正仿宋_GBK" w:hAnsi="仿宋" w:eastAsia="方正仿宋_GBK" w:cs="微软雅黑"/>
          <w:b/>
          <w:bCs/>
          <w:sz w:val="24"/>
          <w:szCs w:val="24"/>
          <w:highlight w:val="none"/>
          <w:u w:val="single"/>
          <w:lang w:val="en-US" w:eastAsia="zh-CN"/>
        </w:rPr>
        <w:t xml:space="preserve">  </w:t>
      </w:r>
      <w:r>
        <w:rPr>
          <w:rStyle w:val="52"/>
          <w:rFonts w:hint="eastAsia" w:ascii="方正仿宋_GBK" w:hAnsi="仿宋" w:eastAsia="方正仿宋_GBK" w:cs="微软雅黑"/>
          <w:b/>
          <w:bCs/>
          <w:sz w:val="24"/>
          <w:szCs w:val="24"/>
          <w:highlight w:val="none"/>
          <w:u w:val="single"/>
        </w:rPr>
        <w:t>可行性研究</w:t>
      </w:r>
      <w:r>
        <w:rPr>
          <w:rStyle w:val="52"/>
          <w:rFonts w:hint="eastAsia" w:ascii="方正仿宋_GBK" w:hAnsi="仿宋" w:eastAsia="方正仿宋_GBK" w:cs="微软雅黑"/>
          <w:b/>
          <w:bCs/>
          <w:sz w:val="24"/>
          <w:szCs w:val="24"/>
          <w:highlight w:val="none"/>
          <w:u w:val="single"/>
          <w:lang w:val="en-US" w:eastAsia="zh-CN"/>
        </w:rPr>
        <w:t xml:space="preserve">  </w:t>
      </w:r>
      <w:r>
        <w:rPr>
          <w:rStyle w:val="52"/>
          <w:rFonts w:hint="eastAsia" w:ascii="方正仿宋_GBK" w:hAnsi="仿宋" w:eastAsia="方正仿宋_GBK" w:cs="微软雅黑"/>
          <w:b w:val="0"/>
          <w:bCs w:val="0"/>
          <w:sz w:val="24"/>
          <w:szCs w:val="24"/>
          <w:highlight w:val="none"/>
          <w:lang w:val="en-US" w:eastAsia="zh-CN"/>
        </w:rPr>
        <w:t>编制单位</w:t>
      </w:r>
      <w:r>
        <w:rPr>
          <w:rStyle w:val="52"/>
          <w:rFonts w:hint="eastAsia" w:ascii="方正仿宋_GBK" w:hAnsi="仿宋" w:eastAsia="方正仿宋_GBK" w:cs="微软雅黑"/>
          <w:sz w:val="24"/>
          <w:szCs w:val="24"/>
        </w:rPr>
        <w:t>进行校内询价采购，欢迎具有相应资质能力的供应商积极参与。</w:t>
      </w:r>
    </w:p>
    <w:tbl>
      <w:tblPr>
        <w:tblStyle w:val="28"/>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3512"/>
        <w:gridCol w:w="1684"/>
        <w:gridCol w:w="1466"/>
        <w:gridCol w:w="1640"/>
      </w:tblGrid>
      <w:tr w14:paraId="79265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37" w:type="dxa"/>
            <w:vAlign w:val="center"/>
          </w:tcPr>
          <w:p w14:paraId="613CCA55">
            <w:pPr>
              <w:widowControl/>
              <w:spacing w:line="276" w:lineRule="auto"/>
              <w:jc w:val="center"/>
              <w:rPr>
                <w:rStyle w:val="52"/>
                <w:rFonts w:ascii="方正仿宋_GBK" w:hAnsi="仿宋" w:eastAsia="方正仿宋_GBK" w:cs="华文细黑"/>
                <w:sz w:val="24"/>
                <w:szCs w:val="24"/>
              </w:rPr>
            </w:pPr>
            <w:bookmarkStart w:id="5" w:name="_Toc246305538"/>
            <w:bookmarkStart w:id="6" w:name="_Toc246395348"/>
            <w:r>
              <w:rPr>
                <w:rStyle w:val="52"/>
                <w:rFonts w:hint="eastAsia" w:ascii="方正仿宋_GBK" w:hAnsi="仿宋" w:eastAsia="方正仿宋_GBK" w:cs="微软雅黑"/>
                <w:sz w:val="24"/>
                <w:szCs w:val="24"/>
              </w:rPr>
              <w:t>分包号</w:t>
            </w:r>
          </w:p>
        </w:tc>
        <w:tc>
          <w:tcPr>
            <w:tcW w:w="3512" w:type="dxa"/>
            <w:vAlign w:val="center"/>
          </w:tcPr>
          <w:p w14:paraId="75DCDEF1">
            <w:pPr>
              <w:widowControl/>
              <w:spacing w:line="276" w:lineRule="auto"/>
              <w:jc w:val="center"/>
              <w:rPr>
                <w:rStyle w:val="52"/>
                <w:rFonts w:ascii="方正仿宋_GBK" w:hAnsi="仿宋" w:eastAsia="方正仿宋_GBK" w:cs="华文细黑"/>
                <w:sz w:val="24"/>
                <w:szCs w:val="24"/>
              </w:rPr>
            </w:pPr>
            <w:r>
              <w:rPr>
                <w:rStyle w:val="52"/>
                <w:rFonts w:hint="eastAsia" w:ascii="方正仿宋_GBK" w:hAnsi="仿宋" w:eastAsia="方正仿宋_GBK" w:cs="微软雅黑"/>
                <w:sz w:val="24"/>
                <w:szCs w:val="24"/>
              </w:rPr>
              <w:t>分包名称</w:t>
            </w:r>
          </w:p>
        </w:tc>
        <w:tc>
          <w:tcPr>
            <w:tcW w:w="1684" w:type="dxa"/>
            <w:vAlign w:val="center"/>
          </w:tcPr>
          <w:p w14:paraId="76699609">
            <w:pPr>
              <w:keepNext w:val="0"/>
              <w:keepLines w:val="0"/>
              <w:pageBreakBefore w:val="0"/>
              <w:widowControl/>
              <w:kinsoku/>
              <w:wordWrap/>
              <w:overflowPunct/>
              <w:topLinePunct w:val="0"/>
              <w:autoSpaceDE/>
              <w:autoSpaceDN/>
              <w:bidi w:val="0"/>
              <w:adjustRightInd/>
              <w:snapToGrid/>
              <w:spacing w:line="320" w:lineRule="exact"/>
              <w:jc w:val="center"/>
              <w:textAlignment w:val="auto"/>
              <w:rPr>
                <w:rStyle w:val="52"/>
                <w:rFonts w:ascii="方正仿宋_GBK" w:hAnsi="仿宋" w:eastAsia="方正仿宋_GBK" w:cs="微软雅黑"/>
                <w:sz w:val="24"/>
                <w:szCs w:val="24"/>
              </w:rPr>
            </w:pPr>
            <w:r>
              <w:rPr>
                <w:rStyle w:val="52"/>
                <w:rFonts w:hint="eastAsia" w:ascii="方正仿宋_GBK" w:hAnsi="仿宋" w:eastAsia="方正仿宋_GBK" w:cs="微软雅黑"/>
                <w:sz w:val="24"/>
                <w:szCs w:val="24"/>
              </w:rPr>
              <w:t>最高限价</w:t>
            </w:r>
          </w:p>
          <w:p w14:paraId="4B29C0D6">
            <w:pPr>
              <w:keepNext w:val="0"/>
              <w:keepLines w:val="0"/>
              <w:pageBreakBefore w:val="0"/>
              <w:widowControl/>
              <w:kinsoku/>
              <w:wordWrap/>
              <w:overflowPunct/>
              <w:topLinePunct w:val="0"/>
              <w:autoSpaceDE/>
              <w:autoSpaceDN/>
              <w:bidi w:val="0"/>
              <w:adjustRightInd/>
              <w:snapToGrid/>
              <w:spacing w:line="320" w:lineRule="exact"/>
              <w:jc w:val="center"/>
              <w:textAlignment w:val="auto"/>
              <w:rPr>
                <w:rStyle w:val="52"/>
                <w:rFonts w:ascii="方正仿宋_GBK" w:hAnsi="仿宋" w:eastAsia="方正仿宋_GBK" w:cs="华文细黑"/>
                <w:sz w:val="24"/>
                <w:szCs w:val="24"/>
              </w:rPr>
            </w:pPr>
            <w:r>
              <w:rPr>
                <w:rStyle w:val="52"/>
                <w:rFonts w:hint="eastAsia" w:ascii="方正仿宋_GBK" w:hAnsi="仿宋" w:eastAsia="方正仿宋_GBK" w:cs="微软雅黑"/>
                <w:sz w:val="24"/>
                <w:szCs w:val="24"/>
              </w:rPr>
              <w:t>（万元）</w:t>
            </w:r>
          </w:p>
        </w:tc>
        <w:tc>
          <w:tcPr>
            <w:tcW w:w="1466" w:type="dxa"/>
            <w:vAlign w:val="center"/>
          </w:tcPr>
          <w:p w14:paraId="4E8EC96C">
            <w:pPr>
              <w:keepNext w:val="0"/>
              <w:keepLines w:val="0"/>
              <w:pageBreakBefore w:val="0"/>
              <w:widowControl/>
              <w:kinsoku/>
              <w:wordWrap/>
              <w:overflowPunct/>
              <w:topLinePunct w:val="0"/>
              <w:autoSpaceDE/>
              <w:autoSpaceDN/>
              <w:bidi w:val="0"/>
              <w:adjustRightInd/>
              <w:snapToGrid/>
              <w:spacing w:line="320" w:lineRule="exact"/>
              <w:jc w:val="center"/>
              <w:textAlignment w:val="auto"/>
              <w:rPr>
                <w:rStyle w:val="52"/>
                <w:rFonts w:ascii="方正仿宋_GBK" w:hAnsi="仿宋" w:eastAsia="方正仿宋_GBK" w:cs="微软雅黑"/>
                <w:sz w:val="24"/>
                <w:szCs w:val="24"/>
              </w:rPr>
            </w:pPr>
            <w:r>
              <w:rPr>
                <w:rStyle w:val="52"/>
                <w:rFonts w:hint="eastAsia" w:ascii="方正仿宋_GBK" w:hAnsi="仿宋" w:eastAsia="方正仿宋_GBK" w:cs="微软雅黑"/>
                <w:sz w:val="24"/>
                <w:szCs w:val="24"/>
              </w:rPr>
              <w:t>保证金</w:t>
            </w:r>
          </w:p>
          <w:p w14:paraId="67D2AD5D">
            <w:pPr>
              <w:keepNext w:val="0"/>
              <w:keepLines w:val="0"/>
              <w:pageBreakBefore w:val="0"/>
              <w:widowControl/>
              <w:kinsoku/>
              <w:wordWrap/>
              <w:overflowPunct/>
              <w:topLinePunct w:val="0"/>
              <w:autoSpaceDE/>
              <w:autoSpaceDN/>
              <w:bidi w:val="0"/>
              <w:adjustRightInd/>
              <w:snapToGrid/>
              <w:spacing w:line="320" w:lineRule="exact"/>
              <w:jc w:val="center"/>
              <w:textAlignment w:val="auto"/>
              <w:rPr>
                <w:rStyle w:val="52"/>
                <w:rFonts w:ascii="方正仿宋_GBK" w:hAnsi="仿宋" w:eastAsia="方正仿宋_GBK" w:cs="微软雅黑"/>
                <w:sz w:val="24"/>
                <w:szCs w:val="24"/>
              </w:rPr>
            </w:pPr>
            <w:r>
              <w:rPr>
                <w:rStyle w:val="52"/>
                <w:rFonts w:hint="eastAsia" w:ascii="方正仿宋_GBK" w:hAnsi="仿宋" w:eastAsia="方正仿宋_GBK" w:cs="微软雅黑"/>
                <w:sz w:val="24"/>
                <w:szCs w:val="24"/>
              </w:rPr>
              <w:t>（万元）</w:t>
            </w:r>
          </w:p>
        </w:tc>
        <w:tc>
          <w:tcPr>
            <w:tcW w:w="1640" w:type="dxa"/>
            <w:vAlign w:val="center"/>
          </w:tcPr>
          <w:p w14:paraId="163A1625">
            <w:pPr>
              <w:keepNext w:val="0"/>
              <w:keepLines w:val="0"/>
              <w:pageBreakBefore w:val="0"/>
              <w:widowControl/>
              <w:kinsoku/>
              <w:wordWrap/>
              <w:overflowPunct/>
              <w:topLinePunct w:val="0"/>
              <w:autoSpaceDE/>
              <w:autoSpaceDN/>
              <w:bidi w:val="0"/>
              <w:adjustRightInd/>
              <w:snapToGrid/>
              <w:spacing w:line="320" w:lineRule="exact"/>
              <w:jc w:val="center"/>
              <w:textAlignment w:val="auto"/>
              <w:rPr>
                <w:rStyle w:val="52"/>
                <w:rFonts w:ascii="方正仿宋_GBK" w:hAnsi="仿宋" w:eastAsia="方正仿宋_GBK" w:cs="微软雅黑"/>
                <w:sz w:val="24"/>
                <w:szCs w:val="24"/>
              </w:rPr>
            </w:pPr>
            <w:r>
              <w:rPr>
                <w:rStyle w:val="52"/>
                <w:rFonts w:hint="eastAsia" w:ascii="方正仿宋_GBK" w:hAnsi="仿宋" w:eastAsia="方正仿宋_GBK" w:cs="微软雅黑"/>
                <w:sz w:val="24"/>
                <w:szCs w:val="24"/>
              </w:rPr>
              <w:t>成交供应商数量（名）</w:t>
            </w:r>
          </w:p>
        </w:tc>
      </w:tr>
      <w:tr w14:paraId="55A15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037" w:type="dxa"/>
            <w:vAlign w:val="center"/>
          </w:tcPr>
          <w:p w14:paraId="10A8661E">
            <w:pPr>
              <w:widowControl/>
              <w:spacing w:line="276" w:lineRule="auto"/>
              <w:jc w:val="center"/>
              <w:rPr>
                <w:rStyle w:val="52"/>
                <w:rFonts w:ascii="方正仿宋_GBK" w:hAnsi="仿宋" w:eastAsia="方正仿宋_GBK" w:cs="华文细黑"/>
                <w:sz w:val="24"/>
                <w:szCs w:val="24"/>
              </w:rPr>
            </w:pPr>
            <w:bookmarkStart w:id="7" w:name="_Hlk344477914"/>
            <w:r>
              <w:rPr>
                <w:rStyle w:val="52"/>
                <w:rFonts w:hint="eastAsia" w:ascii="方正仿宋_GBK" w:hAnsi="仿宋" w:eastAsia="方正仿宋_GBK" w:cs="华文细黑"/>
                <w:sz w:val="24"/>
                <w:szCs w:val="24"/>
              </w:rPr>
              <w:t>1</w:t>
            </w:r>
          </w:p>
        </w:tc>
        <w:tc>
          <w:tcPr>
            <w:tcW w:w="3512" w:type="dxa"/>
            <w:vAlign w:val="center"/>
          </w:tcPr>
          <w:p w14:paraId="3F988D05">
            <w:pPr>
              <w:widowControl/>
              <w:spacing w:line="276" w:lineRule="auto"/>
              <w:jc w:val="center"/>
              <w:rPr>
                <w:rStyle w:val="52"/>
                <w:rFonts w:hint="eastAsia" w:ascii="方正仿宋_GBK" w:hAnsi="仿宋" w:eastAsia="方正仿宋_GBK" w:cs="微软雅黑"/>
                <w:b w:val="0"/>
                <w:bCs w:val="0"/>
                <w:sz w:val="24"/>
                <w:szCs w:val="24"/>
              </w:rPr>
            </w:pPr>
            <w:r>
              <w:rPr>
                <w:rStyle w:val="52"/>
                <w:rFonts w:hint="eastAsia" w:ascii="方正仿宋_GBK" w:hAnsi="仿宋" w:eastAsia="方正仿宋_GBK" w:cs="微软雅黑"/>
                <w:b w:val="0"/>
                <w:bCs w:val="0"/>
                <w:sz w:val="24"/>
                <w:szCs w:val="24"/>
              </w:rPr>
              <w:t>四川外国语大学</w:t>
            </w:r>
          </w:p>
          <w:p w14:paraId="100DE117">
            <w:pPr>
              <w:widowControl/>
              <w:spacing w:line="276" w:lineRule="auto"/>
              <w:jc w:val="center"/>
              <w:rPr>
                <w:rStyle w:val="52"/>
                <w:rFonts w:ascii="方正仿宋_GBK" w:hAnsi="仿宋" w:cs="微软雅黑" w:eastAsiaTheme="minorEastAsia"/>
                <w:sz w:val="24"/>
                <w:szCs w:val="24"/>
              </w:rPr>
            </w:pPr>
            <w:r>
              <w:rPr>
                <w:rStyle w:val="52"/>
                <w:rFonts w:hint="eastAsia" w:ascii="方正仿宋_GBK" w:hAnsi="仿宋" w:eastAsia="方正仿宋_GBK" w:cs="微软雅黑"/>
                <w:b w:val="0"/>
                <w:bCs w:val="0"/>
                <w:sz w:val="24"/>
                <w:szCs w:val="24"/>
              </w:rPr>
              <w:t>留学教育与海外服务园区项目（可行性研究）</w:t>
            </w:r>
          </w:p>
        </w:tc>
        <w:tc>
          <w:tcPr>
            <w:tcW w:w="1684" w:type="dxa"/>
            <w:vAlign w:val="center"/>
          </w:tcPr>
          <w:p w14:paraId="453C5D02">
            <w:pPr>
              <w:widowControl/>
              <w:spacing w:line="276" w:lineRule="auto"/>
              <w:jc w:val="center"/>
              <w:rPr>
                <w:rStyle w:val="52"/>
                <w:rFonts w:ascii="方正仿宋_GBK" w:hAnsi="仿宋" w:eastAsia="方正仿宋_GBK" w:cs="华文细黑"/>
                <w:sz w:val="24"/>
                <w:szCs w:val="24"/>
              </w:rPr>
            </w:pPr>
            <w:r>
              <w:rPr>
                <w:rStyle w:val="52"/>
                <w:rFonts w:hint="eastAsia" w:ascii="方正仿宋_GBK" w:hAnsi="仿宋" w:eastAsia="方正仿宋_GBK" w:cs="华文细黑"/>
                <w:sz w:val="24"/>
                <w:szCs w:val="24"/>
              </w:rPr>
              <w:t>49.50</w:t>
            </w:r>
          </w:p>
        </w:tc>
        <w:tc>
          <w:tcPr>
            <w:tcW w:w="1466" w:type="dxa"/>
            <w:vAlign w:val="center"/>
          </w:tcPr>
          <w:p w14:paraId="1DA3B8F5">
            <w:pPr>
              <w:widowControl/>
              <w:spacing w:line="276" w:lineRule="auto"/>
              <w:jc w:val="center"/>
              <w:rPr>
                <w:rStyle w:val="52"/>
                <w:rFonts w:hint="default" w:ascii="方正仿宋_GBK" w:hAnsi="仿宋" w:eastAsia="方正仿宋_GBK" w:cs="微软雅黑"/>
                <w:sz w:val="24"/>
                <w:szCs w:val="24"/>
                <w:lang w:val="en-US" w:eastAsia="zh-CN"/>
              </w:rPr>
            </w:pPr>
            <w:r>
              <w:rPr>
                <w:rStyle w:val="52"/>
                <w:rFonts w:hint="eastAsia" w:ascii="方正仿宋_GBK" w:hAnsi="仿宋" w:eastAsia="方正仿宋_GBK" w:cs="微软雅黑"/>
                <w:sz w:val="24"/>
                <w:szCs w:val="24"/>
              </w:rPr>
              <w:t>0.</w:t>
            </w:r>
            <w:r>
              <w:rPr>
                <w:rStyle w:val="52"/>
                <w:rFonts w:hint="eastAsia" w:ascii="方正仿宋_GBK" w:hAnsi="仿宋" w:eastAsia="方正仿宋_GBK" w:cs="微软雅黑"/>
                <w:sz w:val="24"/>
                <w:szCs w:val="24"/>
                <w:lang w:val="en-US" w:eastAsia="zh-CN"/>
              </w:rPr>
              <w:t>99</w:t>
            </w:r>
          </w:p>
        </w:tc>
        <w:tc>
          <w:tcPr>
            <w:tcW w:w="1640" w:type="dxa"/>
            <w:vAlign w:val="center"/>
          </w:tcPr>
          <w:p w14:paraId="696505E5">
            <w:pPr>
              <w:widowControl/>
              <w:spacing w:line="276" w:lineRule="auto"/>
              <w:jc w:val="center"/>
              <w:rPr>
                <w:rStyle w:val="52"/>
                <w:rFonts w:ascii="方正仿宋_GBK" w:hAnsi="仿宋" w:eastAsia="方正仿宋_GBK" w:cs="微软雅黑"/>
                <w:sz w:val="24"/>
                <w:szCs w:val="24"/>
              </w:rPr>
            </w:pPr>
            <w:r>
              <w:rPr>
                <w:rStyle w:val="52"/>
                <w:rFonts w:hint="eastAsia" w:ascii="方正仿宋_GBK" w:hAnsi="仿宋" w:eastAsia="方正仿宋_GBK" w:cs="微软雅黑"/>
                <w:sz w:val="24"/>
                <w:szCs w:val="24"/>
              </w:rPr>
              <w:t>1</w:t>
            </w:r>
          </w:p>
        </w:tc>
      </w:tr>
      <w:bookmarkEnd w:id="7"/>
    </w:tbl>
    <w:p w14:paraId="72C5DD11">
      <w:pPr>
        <w:snapToGrid w:val="0"/>
        <w:spacing w:line="276" w:lineRule="auto"/>
        <w:rPr>
          <w:rFonts w:ascii="方正仿宋_GBK" w:hAnsi="仿宋" w:eastAsia="方正仿宋_GBK" w:cs="华文细黑"/>
          <w:b/>
          <w:bCs/>
        </w:rPr>
      </w:pPr>
      <w:bookmarkStart w:id="8" w:name="_Toc11122"/>
    </w:p>
    <w:p w14:paraId="4E0F9A24">
      <w:pPr>
        <w:snapToGrid w:val="0"/>
        <w:spacing w:line="276" w:lineRule="auto"/>
        <w:outlineLvl w:val="0"/>
        <w:rPr>
          <w:rFonts w:ascii="方正仿宋_GBK" w:hAnsi="仿宋" w:eastAsia="方正仿宋_GBK" w:cs="华文细黑"/>
          <w:sz w:val="24"/>
          <w:szCs w:val="24"/>
        </w:rPr>
      </w:pPr>
      <w:bookmarkStart w:id="9" w:name="_Toc10167"/>
      <w:bookmarkStart w:id="10" w:name="_Toc17326"/>
      <w:r>
        <w:rPr>
          <w:rFonts w:hint="eastAsia" w:ascii="方正仿宋_GBK" w:hAnsi="仿宋" w:eastAsia="方正仿宋_GBK" w:cs="微软雅黑"/>
          <w:b/>
          <w:bCs/>
        </w:rPr>
        <w:t>一</w:t>
      </w:r>
      <w:r>
        <w:rPr>
          <w:rFonts w:hint="eastAsia" w:ascii="方正仿宋_GBK" w:hAnsi="仿宋" w:eastAsia="方正仿宋_GBK" w:cs="Malgun Gothic Semilight"/>
          <w:b/>
          <w:bCs/>
        </w:rPr>
        <w:t>、</w:t>
      </w:r>
      <w:r>
        <w:rPr>
          <w:rFonts w:hint="eastAsia" w:ascii="方正仿宋_GBK" w:hAnsi="仿宋" w:eastAsia="方正仿宋_GBK" w:cs="微软雅黑"/>
          <w:b/>
          <w:bCs/>
        </w:rPr>
        <w:t>校内询价采购时间</w:t>
      </w:r>
      <w:r>
        <w:rPr>
          <w:rFonts w:hint="eastAsia" w:ascii="方正仿宋_GBK" w:hAnsi="仿宋" w:eastAsia="方正仿宋_GBK" w:cs="Malgun Gothic Semilight"/>
          <w:b/>
          <w:bCs/>
        </w:rPr>
        <w:t>、</w:t>
      </w:r>
      <w:r>
        <w:rPr>
          <w:rFonts w:hint="eastAsia" w:ascii="方正仿宋_GBK" w:hAnsi="仿宋" w:eastAsia="方正仿宋_GBK" w:cs="微软雅黑"/>
          <w:b/>
          <w:bCs/>
        </w:rPr>
        <w:t>地点</w:t>
      </w:r>
      <w:bookmarkEnd w:id="5"/>
      <w:bookmarkEnd w:id="6"/>
      <w:bookmarkEnd w:id="8"/>
      <w:bookmarkEnd w:id="9"/>
      <w:bookmarkEnd w:id="10"/>
    </w:p>
    <w:p w14:paraId="59ED4454">
      <w:pPr>
        <w:snapToGrid w:val="0"/>
        <w:spacing w:line="276" w:lineRule="auto"/>
        <w:ind w:firstLine="560" w:firstLineChars="200"/>
        <w:rPr>
          <w:rFonts w:ascii="方正仿宋_GBK" w:hAnsi="仿宋" w:eastAsia="方正仿宋_GBK"/>
          <w:highlight w:val="none"/>
        </w:rPr>
      </w:pPr>
      <w:bookmarkStart w:id="11" w:name="_Toc11641053"/>
      <w:bookmarkStart w:id="12" w:name="_Toc25725120"/>
      <w:bookmarkStart w:id="13" w:name="_Toc246395349"/>
      <w:bookmarkStart w:id="14" w:name="_Toc246305539"/>
      <w:bookmarkStart w:id="15" w:name="_Toc223847743"/>
      <w:r>
        <w:rPr>
          <w:rFonts w:hint="eastAsia" w:ascii="方正仿宋_GBK" w:hAnsi="仿宋" w:eastAsia="方正仿宋_GBK"/>
          <w:highlight w:val="none"/>
        </w:rPr>
        <w:t>1.</w:t>
      </w:r>
      <w:r>
        <w:rPr>
          <w:rFonts w:hint="eastAsia" w:ascii="方正仿宋_GBK" w:hAnsi="仿宋" w:eastAsia="方正仿宋_GBK" w:cs="微软雅黑"/>
          <w:highlight w:val="none"/>
        </w:rPr>
        <w:t>报名时间</w:t>
      </w:r>
      <w:r>
        <w:rPr>
          <w:rFonts w:hint="eastAsia" w:ascii="方正仿宋_GBK" w:hAnsi="仿宋" w:eastAsia="方正仿宋_GBK" w:cs="Malgun Gothic Semilight"/>
          <w:highlight w:val="none"/>
        </w:rPr>
        <w:t>：</w:t>
      </w:r>
      <w:r>
        <w:rPr>
          <w:rFonts w:hint="eastAsia" w:ascii="方正仿宋_GBK" w:hAnsi="仿宋" w:eastAsia="方正仿宋_GBK"/>
          <w:highlight w:val="none"/>
        </w:rPr>
        <w:t>2025</w:t>
      </w:r>
      <w:r>
        <w:rPr>
          <w:rFonts w:hint="eastAsia" w:ascii="方正仿宋_GBK" w:hAnsi="仿宋" w:eastAsia="方正仿宋_GBK" w:cs="微软雅黑"/>
          <w:highlight w:val="none"/>
        </w:rPr>
        <w:t>年</w:t>
      </w:r>
      <w:r>
        <w:rPr>
          <w:rFonts w:hint="eastAsia" w:ascii="方正仿宋_GBK" w:hAnsi="仿宋" w:eastAsia="方正仿宋_GBK"/>
          <w:highlight w:val="none"/>
        </w:rPr>
        <w:t xml:space="preserve"> </w:t>
      </w:r>
      <w:r>
        <w:rPr>
          <w:rFonts w:hint="eastAsia" w:ascii="方正仿宋_GBK" w:hAnsi="仿宋" w:eastAsia="方正仿宋_GBK"/>
          <w:highlight w:val="none"/>
          <w:lang w:val="en-US" w:eastAsia="zh-CN"/>
        </w:rPr>
        <w:t xml:space="preserve"> 7</w:t>
      </w:r>
      <w:r>
        <w:rPr>
          <w:rFonts w:hint="eastAsia" w:ascii="方正仿宋_GBK" w:hAnsi="仿宋" w:eastAsia="方正仿宋_GBK"/>
          <w:highlight w:val="none"/>
        </w:rPr>
        <w:t xml:space="preserve"> </w:t>
      </w:r>
      <w:r>
        <w:rPr>
          <w:rFonts w:hint="eastAsia" w:ascii="方正仿宋_GBK" w:hAnsi="仿宋" w:eastAsia="方正仿宋_GBK" w:cs="微软雅黑"/>
          <w:highlight w:val="none"/>
        </w:rPr>
        <w:t>月</w:t>
      </w:r>
      <w:r>
        <w:rPr>
          <w:rFonts w:hint="eastAsia" w:ascii="方正仿宋_GBK" w:hAnsi="仿宋" w:eastAsia="方正仿宋_GBK"/>
          <w:highlight w:val="none"/>
        </w:rPr>
        <w:t xml:space="preserve"> </w:t>
      </w:r>
      <w:r>
        <w:rPr>
          <w:rFonts w:hint="eastAsia" w:ascii="方正仿宋_GBK" w:hAnsi="仿宋" w:eastAsia="方正仿宋_GBK"/>
          <w:highlight w:val="none"/>
          <w:lang w:val="en-US" w:eastAsia="zh-CN"/>
        </w:rPr>
        <w:t xml:space="preserve"> 15</w:t>
      </w:r>
      <w:r>
        <w:rPr>
          <w:rFonts w:hint="eastAsia" w:ascii="方正仿宋_GBK" w:hAnsi="仿宋" w:eastAsia="方正仿宋_GBK"/>
          <w:highlight w:val="none"/>
        </w:rPr>
        <w:t xml:space="preserve"> </w:t>
      </w:r>
      <w:r>
        <w:rPr>
          <w:rFonts w:hint="eastAsia" w:ascii="方正仿宋_GBK" w:hAnsi="仿宋" w:eastAsia="方正仿宋_GBK" w:cs="微软雅黑"/>
          <w:highlight w:val="none"/>
        </w:rPr>
        <w:t>日</w:t>
      </w:r>
      <w:r>
        <w:rPr>
          <w:rFonts w:hint="eastAsia" w:ascii="方正仿宋_GBK" w:hAnsi="仿宋" w:eastAsia="方正仿宋_GBK"/>
          <w:highlight w:val="none"/>
        </w:rPr>
        <w:t xml:space="preserve">-2025年 </w:t>
      </w:r>
      <w:r>
        <w:rPr>
          <w:rFonts w:hint="eastAsia" w:ascii="方正仿宋_GBK" w:hAnsi="仿宋" w:eastAsia="方正仿宋_GBK"/>
          <w:highlight w:val="none"/>
          <w:lang w:val="en-US" w:eastAsia="zh-CN"/>
        </w:rPr>
        <w:t xml:space="preserve"> 7</w:t>
      </w:r>
      <w:r>
        <w:rPr>
          <w:rFonts w:hint="eastAsia" w:ascii="方正仿宋_GBK" w:hAnsi="仿宋" w:eastAsia="方正仿宋_GBK"/>
          <w:highlight w:val="none"/>
        </w:rPr>
        <w:t xml:space="preserve"> </w:t>
      </w:r>
      <w:r>
        <w:rPr>
          <w:rFonts w:hint="eastAsia" w:ascii="方正仿宋_GBK" w:hAnsi="仿宋" w:eastAsia="方正仿宋_GBK" w:cs="微软雅黑"/>
          <w:highlight w:val="none"/>
        </w:rPr>
        <w:t>月</w:t>
      </w:r>
      <w:r>
        <w:rPr>
          <w:rFonts w:hint="eastAsia" w:ascii="方正仿宋_GBK" w:hAnsi="仿宋" w:eastAsia="方正仿宋_GBK"/>
          <w:highlight w:val="none"/>
        </w:rPr>
        <w:t xml:space="preserve"> </w:t>
      </w:r>
      <w:r>
        <w:rPr>
          <w:rFonts w:hint="eastAsia" w:ascii="方正仿宋_GBK" w:hAnsi="仿宋" w:eastAsia="方正仿宋_GBK"/>
          <w:highlight w:val="none"/>
          <w:lang w:val="en-US" w:eastAsia="zh-CN"/>
        </w:rPr>
        <w:t xml:space="preserve">17 </w:t>
      </w:r>
      <w:r>
        <w:rPr>
          <w:rFonts w:hint="eastAsia" w:ascii="方正仿宋_GBK" w:hAnsi="仿宋" w:eastAsia="方正仿宋_GBK" w:cs="微软雅黑"/>
          <w:highlight w:val="none"/>
        </w:rPr>
        <w:t>日17:00</w:t>
      </w:r>
      <w:r>
        <w:rPr>
          <w:rFonts w:hint="eastAsia" w:ascii="方正仿宋_GBK" w:hAnsi="仿宋" w:eastAsia="方正仿宋_GBK"/>
          <w:highlight w:val="none"/>
        </w:rPr>
        <w:t>。</w:t>
      </w:r>
    </w:p>
    <w:p w14:paraId="2BEEF474">
      <w:pPr>
        <w:spacing w:line="276" w:lineRule="auto"/>
        <w:ind w:firstLine="560" w:firstLineChars="200"/>
        <w:rPr>
          <w:rFonts w:hint="eastAsia" w:ascii="方正仿宋_GBK" w:hAnsi="仿宋" w:eastAsia="方正仿宋_GBK" w:cs="微软雅黑"/>
          <w:highlight w:val="none"/>
        </w:rPr>
      </w:pPr>
      <w:r>
        <w:rPr>
          <w:rFonts w:hint="eastAsia" w:ascii="方正仿宋_GBK" w:hAnsi="仿宋" w:eastAsia="方正仿宋_GBK" w:cs="微软雅黑"/>
          <w:highlight w:val="none"/>
        </w:rPr>
        <w:t>询价保证金缴纳时间为</w:t>
      </w:r>
      <w:r>
        <w:rPr>
          <w:rFonts w:hint="eastAsia" w:ascii="方正仿宋_GBK" w:hAnsi="仿宋" w:eastAsia="方正仿宋_GBK"/>
          <w:highlight w:val="none"/>
        </w:rPr>
        <w:t>2025</w:t>
      </w:r>
      <w:r>
        <w:rPr>
          <w:rFonts w:hint="eastAsia" w:ascii="方正仿宋_GBK" w:hAnsi="仿宋" w:eastAsia="方正仿宋_GBK" w:cs="微软雅黑"/>
          <w:highlight w:val="none"/>
        </w:rPr>
        <w:t>年</w:t>
      </w:r>
      <w:r>
        <w:rPr>
          <w:rFonts w:hint="eastAsia" w:ascii="方正仿宋_GBK" w:hAnsi="仿宋" w:eastAsia="方正仿宋_GBK"/>
          <w:highlight w:val="none"/>
        </w:rPr>
        <w:t xml:space="preserve"> </w:t>
      </w:r>
      <w:r>
        <w:rPr>
          <w:rFonts w:hint="eastAsia" w:ascii="方正仿宋_GBK" w:hAnsi="仿宋" w:eastAsia="方正仿宋_GBK"/>
          <w:highlight w:val="none"/>
          <w:lang w:val="en-US" w:eastAsia="zh-CN"/>
        </w:rPr>
        <w:t xml:space="preserve"> 7</w:t>
      </w:r>
      <w:r>
        <w:rPr>
          <w:rFonts w:hint="eastAsia" w:ascii="方正仿宋_GBK" w:hAnsi="仿宋" w:eastAsia="方正仿宋_GBK"/>
          <w:highlight w:val="none"/>
        </w:rPr>
        <w:t xml:space="preserve"> </w:t>
      </w:r>
      <w:r>
        <w:rPr>
          <w:rFonts w:hint="eastAsia" w:ascii="方正仿宋_GBK" w:hAnsi="仿宋" w:eastAsia="方正仿宋_GBK" w:cs="微软雅黑"/>
          <w:highlight w:val="none"/>
        </w:rPr>
        <w:t>月</w:t>
      </w:r>
      <w:r>
        <w:rPr>
          <w:rFonts w:hint="eastAsia" w:ascii="方正仿宋_GBK" w:hAnsi="仿宋" w:eastAsia="方正仿宋_GBK"/>
          <w:highlight w:val="none"/>
          <w:lang w:val="en-US" w:eastAsia="zh-CN"/>
        </w:rPr>
        <w:t xml:space="preserve"> 15</w:t>
      </w:r>
      <w:r>
        <w:rPr>
          <w:rFonts w:hint="eastAsia" w:ascii="方正仿宋_GBK" w:hAnsi="仿宋" w:eastAsia="方正仿宋_GBK"/>
          <w:highlight w:val="none"/>
        </w:rPr>
        <w:t xml:space="preserve"> </w:t>
      </w:r>
      <w:r>
        <w:rPr>
          <w:rFonts w:hint="eastAsia" w:ascii="方正仿宋_GBK" w:hAnsi="仿宋" w:eastAsia="方正仿宋_GBK" w:cs="微软雅黑"/>
          <w:highlight w:val="none"/>
        </w:rPr>
        <w:t>日</w:t>
      </w:r>
      <w:r>
        <w:rPr>
          <w:rFonts w:hint="eastAsia" w:ascii="方正仿宋_GBK" w:hAnsi="仿宋" w:eastAsia="方正仿宋_GBK"/>
          <w:highlight w:val="none"/>
        </w:rPr>
        <w:t xml:space="preserve">-2025年 </w:t>
      </w:r>
      <w:r>
        <w:rPr>
          <w:rFonts w:hint="eastAsia" w:ascii="方正仿宋_GBK" w:hAnsi="仿宋" w:eastAsia="方正仿宋_GBK"/>
          <w:highlight w:val="none"/>
          <w:lang w:val="en-US" w:eastAsia="zh-CN"/>
        </w:rPr>
        <w:t>7</w:t>
      </w:r>
      <w:r>
        <w:rPr>
          <w:rFonts w:hint="eastAsia" w:ascii="方正仿宋_GBK" w:hAnsi="仿宋" w:eastAsia="方正仿宋_GBK"/>
          <w:highlight w:val="none"/>
        </w:rPr>
        <w:t xml:space="preserve"> </w:t>
      </w:r>
      <w:r>
        <w:rPr>
          <w:rFonts w:hint="eastAsia" w:ascii="方正仿宋_GBK" w:hAnsi="仿宋" w:eastAsia="方正仿宋_GBK" w:cs="微软雅黑"/>
          <w:highlight w:val="none"/>
        </w:rPr>
        <w:t>月</w:t>
      </w:r>
      <w:r>
        <w:rPr>
          <w:rFonts w:hint="eastAsia" w:ascii="方正仿宋_GBK" w:hAnsi="仿宋" w:eastAsia="方正仿宋_GBK"/>
          <w:highlight w:val="none"/>
        </w:rPr>
        <w:t xml:space="preserve"> </w:t>
      </w:r>
      <w:r>
        <w:rPr>
          <w:rFonts w:hint="eastAsia" w:ascii="方正仿宋_GBK" w:hAnsi="仿宋" w:eastAsia="方正仿宋_GBK"/>
          <w:highlight w:val="none"/>
          <w:lang w:val="en-US" w:eastAsia="zh-CN"/>
        </w:rPr>
        <w:t xml:space="preserve">20 </w:t>
      </w:r>
      <w:r>
        <w:rPr>
          <w:rFonts w:hint="eastAsia" w:ascii="方正仿宋_GBK" w:hAnsi="仿宋" w:eastAsia="方正仿宋_GBK" w:cs="微软雅黑"/>
          <w:highlight w:val="none"/>
        </w:rPr>
        <w:t>日</w:t>
      </w:r>
      <w:r>
        <w:rPr>
          <w:rFonts w:hint="eastAsia" w:ascii="方正仿宋_GBK" w:hAnsi="仿宋" w:eastAsia="方正仿宋_GBK"/>
          <w:highlight w:val="none"/>
        </w:rPr>
        <w:t>。</w:t>
      </w:r>
      <w:r>
        <w:rPr>
          <w:rFonts w:hint="eastAsia" w:ascii="方正仿宋_GBK" w:hAnsi="仿宋" w:eastAsia="方正仿宋_GBK" w:cs="微软雅黑"/>
          <w:highlight w:val="none"/>
        </w:rPr>
        <w:t>询价保证金缴纳截止时间：2025年</w:t>
      </w:r>
      <w:r>
        <w:rPr>
          <w:rFonts w:hint="eastAsia" w:ascii="方正仿宋_GBK" w:hAnsi="仿宋" w:eastAsia="方正仿宋_GBK" w:cs="微软雅黑"/>
          <w:highlight w:val="none"/>
          <w:lang w:val="en-US" w:eastAsia="zh-CN"/>
        </w:rPr>
        <w:t xml:space="preserve"> 7</w:t>
      </w:r>
      <w:r>
        <w:rPr>
          <w:rFonts w:hint="eastAsia" w:ascii="方正仿宋_GBK" w:hAnsi="仿宋" w:eastAsia="方正仿宋_GBK" w:cs="微软雅黑"/>
          <w:highlight w:val="none"/>
        </w:rPr>
        <w:t xml:space="preserve"> 月 </w:t>
      </w:r>
      <w:r>
        <w:rPr>
          <w:rFonts w:hint="eastAsia" w:ascii="方正仿宋_GBK" w:hAnsi="仿宋" w:eastAsia="方正仿宋_GBK" w:cs="微软雅黑"/>
          <w:highlight w:val="none"/>
          <w:lang w:val="en-US" w:eastAsia="zh-CN"/>
        </w:rPr>
        <w:t>20</w:t>
      </w:r>
      <w:r>
        <w:rPr>
          <w:rFonts w:hint="eastAsia" w:ascii="方正仿宋_GBK" w:hAnsi="仿宋" w:eastAsia="方正仿宋_GBK" w:cs="微软雅黑"/>
          <w:highlight w:val="none"/>
        </w:rPr>
        <w:t xml:space="preserve"> 日（询价开始前一天）24:00。</w:t>
      </w:r>
    </w:p>
    <w:p w14:paraId="4323267E">
      <w:pPr>
        <w:numPr>
          <w:ilvl w:val="0"/>
          <w:numId w:val="0"/>
        </w:numPr>
        <w:spacing w:line="276" w:lineRule="auto"/>
        <w:ind w:firstLine="560" w:firstLineChars="200"/>
        <w:rPr>
          <w:rFonts w:hint="eastAsia" w:ascii="方正仿宋_GBK" w:hAnsi="仿宋" w:eastAsia="方正仿宋_GBK" w:cs="Malgun Gothic Semilight"/>
        </w:rPr>
      </w:pPr>
      <w:r>
        <w:rPr>
          <w:rFonts w:hint="eastAsia" w:ascii="方正仿宋_GBK" w:hAnsi="仿宋" w:eastAsia="方正仿宋_GBK" w:cs="微软雅黑"/>
          <w:lang w:val="en-US" w:eastAsia="zh-CN"/>
        </w:rPr>
        <w:t>2.</w:t>
      </w:r>
      <w:r>
        <w:rPr>
          <w:rFonts w:hint="eastAsia" w:ascii="方正仿宋_GBK" w:hAnsi="仿宋" w:eastAsia="方正仿宋_GBK" w:cs="微软雅黑"/>
        </w:rPr>
        <w:t>报名方式</w:t>
      </w:r>
      <w:r>
        <w:rPr>
          <w:rFonts w:hint="eastAsia" w:ascii="方正仿宋_GBK" w:hAnsi="仿宋" w:eastAsia="方正仿宋_GBK" w:cs="Malgun Gothic Semilight"/>
        </w:rPr>
        <w:t>：</w:t>
      </w:r>
    </w:p>
    <w:p w14:paraId="36E0543E">
      <w:pPr>
        <w:snapToGrid w:val="0"/>
        <w:spacing w:line="276" w:lineRule="auto"/>
        <w:ind w:firstLine="560" w:firstLineChars="200"/>
        <w:rPr>
          <w:rFonts w:ascii="方正仿宋_GBK" w:hAnsi="仿宋" w:eastAsia="方正仿宋_GBK" w:cs="微软雅黑"/>
        </w:rPr>
      </w:pPr>
      <w:r>
        <w:rPr>
          <w:rFonts w:hint="eastAsia" w:ascii="方正仿宋_GBK" w:hAnsi="仿宋" w:eastAsia="方正仿宋_GBK" w:cs="微软雅黑"/>
        </w:rPr>
        <w:t>在校内询价采购文件发售期内，供应商将校内询价采购文件购买费用汇至以下账户，并将（1）该</w:t>
      </w:r>
      <w:r>
        <w:rPr>
          <w:rFonts w:hint="eastAsia" w:ascii="方正仿宋_GBK" w:hAnsi="仿宋" w:eastAsia="方正仿宋_GBK" w:cs="微软雅黑"/>
          <w:u w:val="single"/>
        </w:rPr>
        <w:t>项目报名委托书或授权函</w:t>
      </w:r>
      <w:r>
        <w:rPr>
          <w:rFonts w:hint="eastAsia" w:ascii="方正仿宋_GBK" w:hAnsi="仿宋" w:eastAsia="方正仿宋_GBK"/>
        </w:rPr>
        <w:t>(</w:t>
      </w:r>
      <w:r>
        <w:rPr>
          <w:rFonts w:hint="eastAsia" w:ascii="方正仿宋_GBK" w:hAnsi="仿宋" w:eastAsia="方正仿宋_GBK" w:cs="微软雅黑"/>
        </w:rPr>
        <w:t>格式自拟</w:t>
      </w:r>
      <w:r>
        <w:rPr>
          <w:rFonts w:hint="eastAsia" w:ascii="方正仿宋_GBK" w:hAnsi="仿宋" w:eastAsia="方正仿宋_GBK"/>
        </w:rPr>
        <w:t>)，</w:t>
      </w:r>
      <w:r>
        <w:rPr>
          <w:rFonts w:hint="eastAsia" w:ascii="方正仿宋_GBK" w:hAnsi="仿宋" w:eastAsia="方正仿宋_GBK" w:cs="微软雅黑"/>
        </w:rPr>
        <w:t>请注明该项目编号及名称</w:t>
      </w:r>
      <w:r>
        <w:rPr>
          <w:rFonts w:hint="eastAsia" w:ascii="方正仿宋_GBK" w:hAnsi="仿宋" w:eastAsia="方正仿宋_GBK" w:cs="微软雅黑"/>
          <w:lang w:eastAsia="zh-CN"/>
        </w:rPr>
        <w:t>，</w:t>
      </w:r>
      <w:r>
        <w:rPr>
          <w:rFonts w:hint="eastAsia" w:ascii="方正仿宋_GBK" w:hAnsi="仿宋" w:eastAsia="方正仿宋_GBK" w:cs="微软雅黑"/>
          <w:lang w:val="en-US" w:eastAsia="zh-CN"/>
        </w:rPr>
        <w:t>以及法定代表人和授权代表人身份证正反面复印件，</w:t>
      </w:r>
      <w:r>
        <w:rPr>
          <w:rFonts w:hint="eastAsia" w:ascii="方正仿宋_GBK" w:hAnsi="仿宋" w:eastAsia="方正仿宋_GBK" w:cs="微软雅黑"/>
        </w:rPr>
        <w:t>并加盖公司公章</w:t>
      </w:r>
      <w:r>
        <w:rPr>
          <w:rFonts w:hint="eastAsia" w:ascii="方正仿宋_GBK" w:hAnsi="仿宋" w:eastAsia="方正仿宋_GBK" w:cs="Malgun Gothic Semilight"/>
        </w:rPr>
        <w:t>、（2）</w:t>
      </w:r>
      <w:r>
        <w:rPr>
          <w:rFonts w:hint="eastAsia" w:ascii="方正仿宋_GBK" w:hAnsi="仿宋" w:eastAsia="方正仿宋_GBK" w:cs="微软雅黑"/>
          <w:u w:val="single"/>
        </w:rPr>
        <w:t>校内询价报名登记表</w:t>
      </w:r>
      <w:r>
        <w:rPr>
          <w:rFonts w:hint="eastAsia" w:ascii="方正仿宋_GBK" w:hAnsi="仿宋" w:eastAsia="方正仿宋_GBK"/>
        </w:rPr>
        <w:t>(</w:t>
      </w:r>
      <w:r>
        <w:rPr>
          <w:rFonts w:hint="eastAsia" w:ascii="方正仿宋_GBK" w:hAnsi="仿宋" w:eastAsia="方正仿宋_GBK" w:cs="微软雅黑"/>
        </w:rPr>
        <w:t>见附表</w:t>
      </w:r>
      <w:r>
        <w:rPr>
          <w:rFonts w:hint="eastAsia" w:ascii="方正仿宋_GBK" w:hAnsi="仿宋" w:eastAsia="方正仿宋_GBK"/>
        </w:rPr>
        <w:t>)，</w:t>
      </w:r>
      <w:r>
        <w:rPr>
          <w:rFonts w:hint="eastAsia" w:ascii="方正仿宋_GBK" w:hAnsi="仿宋" w:eastAsia="方正仿宋_GBK" w:cs="微软雅黑"/>
        </w:rPr>
        <w:t>请完善登记表内容后打印并加盖公司公章，扫描后发送至yuyang_zb@126.com。通过汇款方式购买招标文件的，若需发票，请在邮箱中附完整的开票信息，汇款后凭汇款凭证开具。</w:t>
      </w:r>
    </w:p>
    <w:p w14:paraId="6432D6E6">
      <w:pPr>
        <w:snapToGrid w:val="0"/>
        <w:spacing w:line="276" w:lineRule="auto"/>
        <w:ind w:firstLine="560" w:firstLineChars="200"/>
        <w:rPr>
          <w:rFonts w:ascii="方正仿宋_GBK" w:hAnsi="仿宋" w:eastAsia="方正仿宋_GBK" w:cs="微软雅黑"/>
        </w:rPr>
      </w:pPr>
      <w:r>
        <w:rPr>
          <w:rFonts w:hint="eastAsia" w:ascii="方正仿宋_GBK" w:hAnsi="仿宋" w:eastAsia="方正仿宋_GBK" w:cs="微软雅黑"/>
        </w:rPr>
        <w:t>户  名：重庆渝阳建筑设计有限公司</w:t>
      </w:r>
    </w:p>
    <w:p w14:paraId="48129D99">
      <w:pPr>
        <w:snapToGrid w:val="0"/>
        <w:spacing w:line="276" w:lineRule="auto"/>
        <w:ind w:firstLine="560" w:firstLineChars="200"/>
        <w:rPr>
          <w:rFonts w:ascii="方正仿宋_GBK" w:hAnsi="仿宋" w:eastAsia="方正仿宋_GBK" w:cs="微软雅黑"/>
        </w:rPr>
      </w:pPr>
      <w:r>
        <w:rPr>
          <w:rFonts w:hint="eastAsia" w:ascii="方正仿宋_GBK" w:hAnsi="仿宋" w:eastAsia="方正仿宋_GBK" w:cs="微软雅黑"/>
        </w:rPr>
        <w:t>开户行：重庆农村商业银行股份有限公司营业部</w:t>
      </w:r>
    </w:p>
    <w:p w14:paraId="7146FADD">
      <w:pPr>
        <w:snapToGrid w:val="0"/>
        <w:spacing w:line="276" w:lineRule="auto"/>
        <w:ind w:firstLine="560" w:firstLineChars="200"/>
        <w:rPr>
          <w:rFonts w:ascii="方正仿宋_GBK" w:hAnsi="仿宋" w:eastAsia="方正仿宋_GBK" w:cs="微软雅黑"/>
        </w:rPr>
      </w:pPr>
      <w:r>
        <w:rPr>
          <w:rFonts w:hint="eastAsia" w:ascii="方正仿宋_GBK" w:hAnsi="仿宋" w:eastAsia="方正仿宋_GBK" w:cs="微软雅黑"/>
        </w:rPr>
        <w:t>账  号：5001010120010033717</w:t>
      </w:r>
    </w:p>
    <w:p w14:paraId="6FFA1CC4">
      <w:pPr>
        <w:snapToGrid w:val="0"/>
        <w:spacing w:line="276" w:lineRule="auto"/>
        <w:ind w:firstLine="560" w:firstLineChars="200"/>
      </w:pPr>
      <w:r>
        <w:rPr>
          <w:rFonts w:hint="eastAsia" w:ascii="方正仿宋_GBK" w:hAnsi="仿宋" w:eastAsia="方正仿宋_GBK" w:cs="微软雅黑"/>
        </w:rPr>
        <w:t>文件购买费以到账时间为准，供应商请自行考虑汇入时间风险，如同城汇入、异地汇入、跨行汇入的时间要求。（</w:t>
      </w:r>
      <w:r>
        <w:rPr>
          <w:rFonts w:hint="eastAsia" w:ascii="方正仿宋_GBK" w:hAnsi="仿宋" w:eastAsia="方正仿宋_GBK" w:cs="微软雅黑"/>
          <w:b/>
          <w:bCs/>
        </w:rPr>
        <w:t>未按规定时间缴款的其响应文件不予接受。</w:t>
      </w:r>
      <w:r>
        <w:rPr>
          <w:rFonts w:hint="eastAsia" w:ascii="方正仿宋_GBK" w:hAnsi="仿宋" w:eastAsia="方正仿宋_GBK" w:cs="微软雅黑"/>
        </w:rPr>
        <w:t>）</w:t>
      </w:r>
    </w:p>
    <w:p w14:paraId="02577D52">
      <w:pPr>
        <w:snapToGrid w:val="0"/>
        <w:spacing w:line="276" w:lineRule="auto"/>
        <w:ind w:firstLine="560" w:firstLineChars="200"/>
        <w:rPr>
          <w:rFonts w:ascii="方正仿宋_GBK" w:hAnsi="仿宋" w:eastAsia="方正仿宋_GBK"/>
        </w:rPr>
      </w:pPr>
    </w:p>
    <w:p w14:paraId="51955486">
      <w:pPr>
        <w:spacing w:line="276" w:lineRule="auto"/>
        <w:jc w:val="both"/>
        <w:rPr>
          <w:rFonts w:hint="eastAsia" w:ascii="方正仿宋_GBK" w:hAnsi="仿宋" w:eastAsia="方正仿宋_GBK" w:cs="微软雅黑"/>
          <w:bCs/>
          <w:sz w:val="44"/>
        </w:rPr>
      </w:pPr>
    </w:p>
    <w:p w14:paraId="47A93602">
      <w:pPr>
        <w:rPr>
          <w:rFonts w:hint="eastAsia" w:ascii="方正仿宋_GBK" w:hAnsi="仿宋" w:eastAsia="方正仿宋_GBK" w:cs="微软雅黑"/>
          <w:bCs/>
          <w:sz w:val="44"/>
        </w:rPr>
      </w:pPr>
      <w:r>
        <w:rPr>
          <w:rFonts w:hint="eastAsia" w:ascii="方正仿宋_GBK" w:hAnsi="仿宋" w:eastAsia="方正仿宋_GBK" w:cs="微软雅黑"/>
          <w:bCs/>
          <w:sz w:val="44"/>
        </w:rPr>
        <w:br w:type="page"/>
      </w:r>
    </w:p>
    <w:p w14:paraId="5B965068">
      <w:pPr>
        <w:spacing w:line="276" w:lineRule="auto"/>
        <w:rPr>
          <w:rFonts w:ascii="方正仿宋_GBK" w:hAnsi="仿宋" w:eastAsia="方正仿宋_GBK" w:cs="微软雅黑"/>
          <w:bCs/>
          <w:sz w:val="44"/>
        </w:rPr>
      </w:pPr>
      <w:r>
        <w:rPr>
          <w:rFonts w:hint="eastAsia" w:ascii="方正仿宋_GBK" w:hAnsi="仿宋" w:eastAsia="方正仿宋_GBK" w:cs="微软雅黑"/>
          <w:bCs/>
          <w:sz w:val="44"/>
        </w:rPr>
        <w:t>附表：</w:t>
      </w:r>
    </w:p>
    <w:p w14:paraId="1AD7DEB8">
      <w:pPr>
        <w:spacing w:line="276" w:lineRule="auto"/>
        <w:jc w:val="center"/>
        <w:rPr>
          <w:rFonts w:ascii="方正仿宋_GBK" w:hAnsi="仿宋" w:eastAsia="方正仿宋_GBK"/>
          <w:bCs/>
          <w:sz w:val="44"/>
        </w:rPr>
      </w:pPr>
      <w:r>
        <w:rPr>
          <w:rFonts w:hint="eastAsia" w:ascii="方正仿宋_GBK" w:hAnsi="仿宋" w:eastAsia="方正仿宋_GBK" w:cs="微软雅黑"/>
          <w:bCs/>
          <w:sz w:val="44"/>
        </w:rPr>
        <w:t>校内询价报名登记表</w:t>
      </w:r>
    </w:p>
    <w:p w14:paraId="3EA40E59">
      <w:pPr>
        <w:adjustRightInd w:val="0"/>
        <w:snapToGrid w:val="0"/>
        <w:spacing w:line="360" w:lineRule="auto"/>
        <w:rPr>
          <w:rFonts w:ascii="方正仿宋_GBK" w:hAnsi="仿宋" w:eastAsia="方正仿宋_GBK"/>
          <w:sz w:val="10"/>
          <w:szCs w:val="10"/>
        </w:rPr>
      </w:pPr>
      <w:r>
        <w:rPr>
          <w:rFonts w:hint="eastAsia" w:ascii="方正仿宋_GBK" w:hAnsi="仿宋" w:eastAsia="方正仿宋_GBK" w:cs="微软雅黑"/>
        </w:rPr>
        <w:t>响应供应商全称</w:t>
      </w:r>
      <w:r>
        <w:rPr>
          <w:rFonts w:hint="eastAsia" w:ascii="方正仿宋_GBK" w:hAnsi="仿宋" w:eastAsia="方正仿宋_GBK" w:cs="Malgun Gothic Semilight"/>
        </w:rPr>
        <w:t>：</w:t>
      </w:r>
    </w:p>
    <w:p w14:paraId="3FB0F1F7">
      <w:pPr>
        <w:adjustRightInd w:val="0"/>
        <w:snapToGrid w:val="0"/>
        <w:spacing w:line="360" w:lineRule="auto"/>
        <w:rPr>
          <w:rFonts w:ascii="方正仿宋_GBK" w:hAnsi="仿宋" w:eastAsia="方正仿宋_GBK"/>
          <w:sz w:val="10"/>
          <w:szCs w:val="10"/>
        </w:rPr>
      </w:pPr>
      <w:r>
        <w:rPr>
          <w:rFonts w:hint="eastAsia" w:ascii="方正仿宋_GBK" w:hAnsi="仿宋" w:eastAsia="方正仿宋_GBK" w:cs="微软雅黑"/>
        </w:rPr>
        <w:t>项目名称</w:t>
      </w:r>
      <w:r>
        <w:rPr>
          <w:rFonts w:hint="eastAsia" w:ascii="方正仿宋_GBK" w:hAnsi="仿宋" w:eastAsia="方正仿宋_GBK" w:cs="Malgun Gothic Semilight"/>
        </w:rPr>
        <w:t>：</w:t>
      </w:r>
    </w:p>
    <w:p w14:paraId="4B51EA0F">
      <w:pPr>
        <w:adjustRightInd w:val="0"/>
        <w:snapToGrid w:val="0"/>
        <w:spacing w:line="360" w:lineRule="auto"/>
        <w:rPr>
          <w:rFonts w:ascii="方正仿宋_GBK" w:hAnsi="仿宋" w:eastAsia="方正仿宋_GBK" w:cs="微软雅黑"/>
        </w:rPr>
      </w:pPr>
      <w:r>
        <w:rPr>
          <w:rFonts w:hint="eastAsia" w:ascii="方正仿宋_GBK" w:hAnsi="仿宋" w:eastAsia="方正仿宋_GBK" w:cs="微软雅黑"/>
        </w:rPr>
        <w:t>采购执行编号：</w:t>
      </w:r>
    </w:p>
    <w:p w14:paraId="61F70374">
      <w:pPr>
        <w:adjustRightInd w:val="0"/>
        <w:snapToGrid w:val="0"/>
        <w:spacing w:line="360" w:lineRule="auto"/>
        <w:rPr>
          <w:rFonts w:ascii="方正仿宋_GBK" w:hAnsi="仿宋" w:eastAsia="方正仿宋_GBK" w:cs="微软雅黑"/>
        </w:rPr>
      </w:pPr>
      <w:r>
        <w:rPr>
          <w:rFonts w:hint="eastAsia" w:ascii="方正仿宋_GBK" w:hAnsi="仿宋" w:eastAsia="方正仿宋_GBK" w:cs="微软雅黑"/>
        </w:rPr>
        <w:t>响应供应商联系人：</w:t>
      </w:r>
    </w:p>
    <w:p w14:paraId="79FD47C6">
      <w:pPr>
        <w:adjustRightInd w:val="0"/>
        <w:snapToGrid w:val="0"/>
        <w:spacing w:line="360" w:lineRule="auto"/>
        <w:rPr>
          <w:rFonts w:ascii="方正仿宋_GBK" w:hAnsi="仿宋" w:eastAsia="方正仿宋_GBK"/>
          <w:sz w:val="10"/>
          <w:szCs w:val="10"/>
        </w:rPr>
      </w:pPr>
      <w:r>
        <w:rPr>
          <w:rFonts w:hint="eastAsia" w:ascii="方正仿宋_GBK" w:hAnsi="仿宋" w:eastAsia="方正仿宋_GBK" w:cs="微软雅黑"/>
        </w:rPr>
        <w:t>响应供应商联系人电话(手机)：</w:t>
      </w:r>
    </w:p>
    <w:p w14:paraId="72F51D7C">
      <w:pPr>
        <w:adjustRightInd w:val="0"/>
        <w:snapToGrid w:val="0"/>
        <w:spacing w:line="360" w:lineRule="auto"/>
        <w:rPr>
          <w:rFonts w:ascii="方正仿宋_GBK" w:hAnsi="仿宋" w:eastAsia="方正仿宋_GBK"/>
          <w:sz w:val="10"/>
          <w:szCs w:val="10"/>
        </w:rPr>
      </w:pPr>
      <w:r>
        <w:rPr>
          <w:rFonts w:hint="eastAsia" w:ascii="方正仿宋_GBK" w:hAnsi="仿宋" w:eastAsia="方正仿宋_GBK" w:cs="微软雅黑"/>
        </w:rPr>
        <w:t>响应供应商</w:t>
      </w:r>
      <w:r>
        <w:rPr>
          <w:rFonts w:hint="eastAsia" w:ascii="方正仿宋_GBK" w:hAnsi="仿宋" w:eastAsia="方正仿宋_GBK" w:cs="微软雅黑"/>
          <w:b/>
          <w:u w:val="single"/>
        </w:rPr>
        <w:t>开户银行全称</w:t>
      </w:r>
      <w:r>
        <w:rPr>
          <w:rFonts w:hint="eastAsia" w:ascii="方正仿宋_GBK" w:hAnsi="仿宋" w:eastAsia="方正仿宋_GBK"/>
        </w:rPr>
        <w:t xml:space="preserve">： </w:t>
      </w:r>
    </w:p>
    <w:p w14:paraId="128FF9B4">
      <w:pPr>
        <w:adjustRightInd w:val="0"/>
        <w:snapToGrid w:val="0"/>
        <w:spacing w:line="360" w:lineRule="auto"/>
        <w:rPr>
          <w:rFonts w:ascii="方正仿宋_GBK" w:hAnsi="仿宋" w:eastAsia="方正仿宋_GBK"/>
          <w:sz w:val="10"/>
          <w:szCs w:val="10"/>
        </w:rPr>
      </w:pPr>
      <w:r>
        <w:rPr>
          <w:rFonts w:hint="eastAsia" w:ascii="方正仿宋_GBK" w:hAnsi="仿宋" w:eastAsia="方正仿宋_GBK" w:cs="微软雅黑"/>
        </w:rPr>
        <w:t>响应供应商</w:t>
      </w:r>
      <w:r>
        <w:rPr>
          <w:rFonts w:hint="eastAsia" w:ascii="方正仿宋_GBK" w:hAnsi="仿宋" w:eastAsia="方正仿宋_GBK" w:cs="微软雅黑"/>
          <w:b/>
          <w:u w:val="single"/>
        </w:rPr>
        <w:t>开户银行账号</w:t>
      </w:r>
      <w:r>
        <w:rPr>
          <w:rFonts w:hint="eastAsia" w:ascii="方正仿宋_GBK" w:hAnsi="仿宋" w:eastAsia="方正仿宋_GBK"/>
        </w:rPr>
        <w:t>：</w:t>
      </w:r>
    </w:p>
    <w:p w14:paraId="61197D29">
      <w:pPr>
        <w:adjustRightInd w:val="0"/>
        <w:snapToGrid w:val="0"/>
        <w:spacing w:line="360" w:lineRule="auto"/>
        <w:rPr>
          <w:rFonts w:ascii="方正仿宋_GBK" w:hAnsi="仿宋" w:eastAsia="方正仿宋_GBK"/>
          <w:sz w:val="11"/>
          <w:szCs w:val="11"/>
        </w:rPr>
      </w:pPr>
      <w:r>
        <w:rPr>
          <w:rFonts w:hint="eastAsia" w:ascii="方正仿宋_GBK" w:hAnsi="仿宋" w:eastAsia="方正仿宋_GBK" w:cs="微软雅黑"/>
        </w:rPr>
        <w:t>响应供应商</w:t>
      </w:r>
      <w:r>
        <w:rPr>
          <w:rFonts w:hint="eastAsia" w:ascii="方正仿宋_GBK" w:hAnsi="仿宋" w:eastAsia="方正仿宋_GBK" w:cs="微软雅黑"/>
          <w:b/>
          <w:u w:val="single"/>
        </w:rPr>
        <w:t>开户银行行号</w:t>
      </w:r>
      <w:r>
        <w:rPr>
          <w:rFonts w:hint="eastAsia" w:ascii="方正仿宋_GBK" w:hAnsi="仿宋" w:eastAsia="方正仿宋_GBK"/>
        </w:rPr>
        <w:t>：</w:t>
      </w:r>
    </w:p>
    <w:p w14:paraId="22F581D9">
      <w:pPr>
        <w:adjustRightInd w:val="0"/>
        <w:snapToGrid w:val="0"/>
        <w:spacing w:line="360" w:lineRule="auto"/>
        <w:rPr>
          <w:rFonts w:ascii="方正仿宋_GBK" w:hAnsi="仿宋" w:eastAsia="方正仿宋_GBK" w:cs="微软雅黑"/>
        </w:rPr>
      </w:pPr>
      <w:r>
        <w:rPr>
          <w:rFonts w:hint="eastAsia" w:ascii="方正仿宋_GBK" w:hAnsi="仿宋" w:eastAsia="方正仿宋_GBK" w:cs="微软雅黑"/>
        </w:rPr>
        <w:t>纳税人识别号：</w:t>
      </w:r>
    </w:p>
    <w:p w14:paraId="50D4EC17">
      <w:pPr>
        <w:adjustRightInd w:val="0"/>
        <w:snapToGrid w:val="0"/>
        <w:spacing w:line="360" w:lineRule="auto"/>
        <w:rPr>
          <w:rFonts w:ascii="方正仿宋_GBK" w:hAnsi="仿宋" w:eastAsia="方正仿宋_GBK" w:cs="微软雅黑"/>
        </w:rPr>
      </w:pPr>
      <w:r>
        <w:rPr>
          <w:rFonts w:hint="eastAsia" w:ascii="方正仿宋_GBK" w:hAnsi="仿宋" w:eastAsia="方正仿宋_GBK" w:cs="微软雅黑"/>
        </w:rPr>
        <w:t>QQ邮箱(便于电子发票发放)：</w:t>
      </w:r>
    </w:p>
    <w:p w14:paraId="78D49C5D">
      <w:pPr>
        <w:adjustRightInd w:val="0"/>
        <w:snapToGrid w:val="0"/>
        <w:spacing w:line="276" w:lineRule="auto"/>
        <w:ind w:firstLine="5040" w:firstLineChars="1800"/>
        <w:rPr>
          <w:rFonts w:ascii="方正仿宋_GBK" w:hAnsi="仿宋" w:eastAsia="方正仿宋_GBK" w:cs="微软雅黑"/>
        </w:rPr>
      </w:pPr>
    </w:p>
    <w:p w14:paraId="3CD4B4B5">
      <w:pPr>
        <w:adjustRightInd w:val="0"/>
        <w:snapToGrid w:val="0"/>
        <w:spacing w:line="276" w:lineRule="auto"/>
        <w:ind w:firstLine="5040" w:firstLineChars="1800"/>
        <w:rPr>
          <w:rFonts w:ascii="方正仿宋_GBK" w:hAnsi="仿宋" w:eastAsia="方正仿宋_GBK" w:cs="微软雅黑"/>
        </w:rPr>
      </w:pPr>
    </w:p>
    <w:p w14:paraId="6B1826E5">
      <w:pPr>
        <w:pStyle w:val="2"/>
        <w:rPr>
          <w:rFonts w:ascii="方正仿宋_GBK" w:hAnsi="仿宋" w:eastAsia="方正仿宋_GBK" w:cs="微软雅黑"/>
        </w:rPr>
      </w:pPr>
    </w:p>
    <w:p w14:paraId="48981933"/>
    <w:p w14:paraId="5E913B08">
      <w:pPr>
        <w:adjustRightInd w:val="0"/>
        <w:snapToGrid w:val="0"/>
        <w:spacing w:line="276" w:lineRule="auto"/>
        <w:ind w:firstLine="5040" w:firstLineChars="1800"/>
        <w:rPr>
          <w:rFonts w:ascii="方正仿宋_GBK" w:hAnsi="仿宋" w:eastAsia="方正仿宋_GBK"/>
        </w:rPr>
      </w:pPr>
      <w:r>
        <w:rPr>
          <w:rFonts w:hint="eastAsia" w:ascii="方正仿宋_GBK" w:hAnsi="仿宋" w:eastAsia="方正仿宋_GBK" w:cs="微软雅黑"/>
        </w:rPr>
        <w:t>响应供应商全称</w:t>
      </w:r>
      <w:r>
        <w:rPr>
          <w:rFonts w:hint="eastAsia" w:ascii="方正仿宋_GBK" w:hAnsi="仿宋" w:eastAsia="方正仿宋_GBK" w:cs="Malgun Gothic Semilight"/>
        </w:rPr>
        <w:t>：</w:t>
      </w:r>
      <w:r>
        <w:rPr>
          <w:rFonts w:hint="eastAsia" w:ascii="方正仿宋_GBK" w:hAnsi="仿宋" w:eastAsia="方正仿宋_GBK"/>
        </w:rPr>
        <w:t xml:space="preserve">   (</w:t>
      </w:r>
      <w:r>
        <w:rPr>
          <w:rFonts w:hint="eastAsia" w:ascii="方正仿宋_GBK" w:hAnsi="仿宋" w:eastAsia="方正仿宋_GBK" w:cs="微软雅黑"/>
        </w:rPr>
        <w:t>公章</w:t>
      </w:r>
      <w:r>
        <w:rPr>
          <w:rFonts w:hint="eastAsia" w:ascii="方正仿宋_GBK" w:hAnsi="仿宋" w:eastAsia="方正仿宋_GBK"/>
        </w:rPr>
        <w:t>)</w:t>
      </w:r>
    </w:p>
    <w:p w14:paraId="7D58843F">
      <w:pPr>
        <w:adjustRightInd w:val="0"/>
        <w:snapToGrid w:val="0"/>
        <w:spacing w:line="276" w:lineRule="auto"/>
        <w:ind w:firstLine="5320" w:firstLineChars="1900"/>
        <w:rPr>
          <w:rFonts w:ascii="方正仿宋_GBK" w:hAnsi="仿宋" w:eastAsia="方正仿宋_GBK"/>
        </w:rPr>
      </w:pPr>
      <w:r>
        <w:rPr>
          <w:rFonts w:hint="eastAsia" w:ascii="方正仿宋_GBK" w:hAnsi="仿宋" w:eastAsia="方正仿宋_GBK" w:cs="微软雅黑"/>
        </w:rPr>
        <w:t>日期</w:t>
      </w:r>
      <w:r>
        <w:rPr>
          <w:rFonts w:hint="eastAsia" w:ascii="方正仿宋_GBK" w:hAnsi="仿宋" w:eastAsia="方正仿宋_GBK" w:cs="Malgun Gothic Semilight"/>
        </w:rPr>
        <w:t>：</w:t>
      </w:r>
      <w:r>
        <w:rPr>
          <w:rFonts w:hint="eastAsia" w:ascii="方正仿宋_GBK" w:hAnsi="仿宋" w:eastAsia="方正仿宋_GBK"/>
        </w:rPr>
        <w:t xml:space="preserve">   </w:t>
      </w:r>
      <w:r>
        <w:rPr>
          <w:rFonts w:hint="eastAsia" w:ascii="方正仿宋_GBK" w:hAnsi="仿宋" w:eastAsia="方正仿宋_GBK" w:cs="微软雅黑"/>
        </w:rPr>
        <w:t>年</w:t>
      </w:r>
      <w:r>
        <w:rPr>
          <w:rFonts w:hint="eastAsia" w:ascii="方正仿宋_GBK" w:hAnsi="仿宋" w:eastAsia="方正仿宋_GBK"/>
        </w:rPr>
        <w:t xml:space="preserve">   </w:t>
      </w:r>
      <w:r>
        <w:rPr>
          <w:rFonts w:hint="eastAsia" w:ascii="方正仿宋_GBK" w:hAnsi="仿宋" w:eastAsia="方正仿宋_GBK" w:cs="微软雅黑"/>
        </w:rPr>
        <w:t>月</w:t>
      </w:r>
      <w:r>
        <w:rPr>
          <w:rFonts w:hint="eastAsia" w:ascii="方正仿宋_GBK" w:hAnsi="仿宋" w:eastAsia="方正仿宋_GBK"/>
        </w:rPr>
        <w:t xml:space="preserve">   </w:t>
      </w:r>
      <w:r>
        <w:rPr>
          <w:rFonts w:hint="eastAsia" w:ascii="方正仿宋_GBK" w:hAnsi="仿宋" w:eastAsia="方正仿宋_GBK" w:cs="微软雅黑"/>
        </w:rPr>
        <w:t>日</w:t>
      </w:r>
    </w:p>
    <w:p w14:paraId="66F3086A">
      <w:pPr>
        <w:spacing w:line="276" w:lineRule="auto"/>
        <w:rPr>
          <w:rFonts w:hint="eastAsia" w:ascii="方正仿宋_GBK" w:hAnsi="仿宋" w:eastAsia="方正仿宋_GBK" w:cs="微软雅黑"/>
        </w:rPr>
      </w:pPr>
    </w:p>
    <w:p w14:paraId="3991277C">
      <w:pPr>
        <w:rPr>
          <w:rFonts w:hint="eastAsia" w:ascii="方正仿宋_GBK" w:hAnsi="仿宋" w:eastAsia="方正仿宋_GBK" w:cs="微软雅黑"/>
        </w:rPr>
      </w:pPr>
      <w:r>
        <w:rPr>
          <w:rFonts w:hint="eastAsia" w:ascii="方正仿宋_GBK" w:hAnsi="仿宋" w:eastAsia="方正仿宋_GBK" w:cs="微软雅黑"/>
        </w:rPr>
        <w:br w:type="page"/>
      </w:r>
    </w:p>
    <w:p w14:paraId="0F56E4DA">
      <w:pPr>
        <w:spacing w:line="276" w:lineRule="auto"/>
        <w:ind w:left="560" w:leftChars="200"/>
        <w:rPr>
          <w:rFonts w:ascii="方正仿宋_GBK" w:hAnsi="仿宋" w:eastAsia="方正仿宋_GBK"/>
        </w:rPr>
      </w:pPr>
      <w:r>
        <w:rPr>
          <w:rFonts w:hint="eastAsia" w:ascii="方正仿宋_GBK" w:hAnsi="仿宋" w:eastAsia="方正仿宋_GBK" w:cs="微软雅黑"/>
        </w:rPr>
        <w:t>请严格按照采购文件要求</w:t>
      </w:r>
      <w:r>
        <w:rPr>
          <w:rFonts w:hint="eastAsia" w:ascii="方正仿宋_GBK" w:hAnsi="仿宋" w:eastAsia="方正仿宋_GBK" w:cs="Malgun Gothic Semilight"/>
        </w:rPr>
        <w:t>，</w:t>
      </w:r>
      <w:r>
        <w:rPr>
          <w:rFonts w:hint="eastAsia" w:ascii="方正仿宋_GBK" w:hAnsi="仿宋" w:eastAsia="方正仿宋_GBK" w:cs="微软雅黑"/>
          <w:b/>
          <w:u w:val="single"/>
        </w:rPr>
        <w:t>按时缴纳</w:t>
      </w:r>
      <w:r>
        <w:rPr>
          <w:rFonts w:hint="eastAsia" w:ascii="方正仿宋_GBK" w:hAnsi="仿宋" w:eastAsia="方正仿宋_GBK" w:cs="微软雅黑"/>
        </w:rPr>
        <w:t>保证金</w:t>
      </w:r>
      <w:r>
        <w:rPr>
          <w:rFonts w:hint="eastAsia" w:ascii="方正仿宋_GBK" w:hAnsi="仿宋" w:eastAsia="方正仿宋_GBK" w:cs="Malgun Gothic Semilight"/>
        </w:rPr>
        <w:t>。</w:t>
      </w:r>
    </w:p>
    <w:p w14:paraId="59B81374">
      <w:pPr>
        <w:spacing w:line="276" w:lineRule="auto"/>
        <w:ind w:firstLine="280" w:firstLineChars="100"/>
        <w:rPr>
          <w:rFonts w:ascii="方正仿宋_GBK" w:hAnsi="仿宋" w:eastAsia="方正仿宋_GBK"/>
        </w:rPr>
      </w:pPr>
      <w:r>
        <w:rPr>
          <w:rFonts w:hint="eastAsia" w:ascii="方正仿宋_GBK" w:hAnsi="仿宋" w:eastAsia="方正仿宋_GBK"/>
        </w:rPr>
        <w:t>（1）</w:t>
      </w:r>
      <w:r>
        <w:rPr>
          <w:rFonts w:hint="eastAsia" w:ascii="方正仿宋_GBK" w:hAnsi="仿宋" w:eastAsia="方正仿宋_GBK" w:cs="微软雅黑"/>
        </w:rPr>
        <w:t>保证金转账备注</w:t>
      </w:r>
      <w:r>
        <w:rPr>
          <w:rFonts w:hint="eastAsia" w:ascii="方正仿宋_GBK" w:hAnsi="仿宋" w:eastAsia="方正仿宋_GBK" w:cs="Malgun Gothic Semilight"/>
        </w:rPr>
        <w:t>：</w:t>
      </w:r>
      <w:r>
        <w:rPr>
          <w:rFonts w:hint="eastAsia" w:ascii="方正仿宋_GBK" w:hAnsi="仿宋" w:eastAsia="方正仿宋_GBK" w:cs="微软雅黑"/>
        </w:rPr>
        <w:t>采购执行编号</w:t>
      </w:r>
      <w:r>
        <w:rPr>
          <w:rFonts w:hint="eastAsia" w:ascii="方正仿宋_GBK" w:hAnsi="仿宋" w:eastAsia="方正仿宋_GBK"/>
        </w:rPr>
        <w:t>+</w:t>
      </w:r>
      <w:r>
        <w:rPr>
          <w:rFonts w:hint="eastAsia" w:ascii="方正仿宋_GBK" w:hAnsi="仿宋" w:eastAsia="方正仿宋_GBK" w:cs="微软雅黑"/>
        </w:rPr>
        <w:t>保证金</w:t>
      </w:r>
    </w:p>
    <w:p w14:paraId="2AA71389">
      <w:pPr>
        <w:pStyle w:val="2"/>
        <w:spacing w:line="276" w:lineRule="auto"/>
        <w:ind w:firstLine="280" w:firstLineChars="100"/>
        <w:rPr>
          <w:rFonts w:ascii="方正仿宋_GBK" w:hAnsi="仿宋" w:eastAsia="方正仿宋_GBK"/>
          <w:bCs w:val="0"/>
        </w:rPr>
      </w:pPr>
      <w:r>
        <w:rPr>
          <w:rFonts w:hint="eastAsia" w:ascii="方正仿宋_GBK" w:hAnsi="仿宋" w:eastAsia="方正仿宋_GBK"/>
          <w:bCs w:val="0"/>
        </w:rPr>
        <w:t>（2）</w:t>
      </w:r>
      <w:r>
        <w:rPr>
          <w:rFonts w:hint="eastAsia" w:ascii="方正仿宋_GBK" w:hAnsi="仿宋" w:eastAsia="方正仿宋_GBK" w:cs="微软雅黑"/>
          <w:bCs w:val="0"/>
        </w:rPr>
        <w:t>保证金退款是原路退回</w:t>
      </w:r>
      <w:r>
        <w:rPr>
          <w:rFonts w:hint="eastAsia" w:ascii="方正仿宋_GBK" w:hAnsi="仿宋" w:eastAsia="方正仿宋_GBK" w:cs="Malgun Gothic Semilight"/>
          <w:bCs w:val="0"/>
        </w:rPr>
        <w:t>，</w:t>
      </w:r>
      <w:r>
        <w:rPr>
          <w:rFonts w:hint="eastAsia" w:ascii="方正仿宋_GBK" w:hAnsi="仿宋" w:eastAsia="方正仿宋_GBK" w:cs="微软雅黑"/>
          <w:bCs w:val="0"/>
        </w:rPr>
        <w:t>请务必保证原账户正常</w:t>
      </w:r>
      <w:r>
        <w:rPr>
          <w:rFonts w:hint="eastAsia" w:ascii="方正仿宋_GBK" w:hAnsi="仿宋" w:eastAsia="方正仿宋_GBK" w:cs="Malgun Gothic Semilight"/>
          <w:bCs w:val="0"/>
        </w:rPr>
        <w:t>。</w:t>
      </w:r>
    </w:p>
    <w:p w14:paraId="76877894">
      <w:pPr>
        <w:pStyle w:val="2"/>
        <w:spacing w:line="276" w:lineRule="auto"/>
        <w:ind w:firstLine="280" w:firstLineChars="100"/>
        <w:rPr>
          <w:rFonts w:ascii="方正仿宋_GBK" w:hAnsi="仿宋" w:eastAsia="方正仿宋_GBK" w:cs="Malgun Gothic Semilight"/>
          <w:b/>
        </w:rPr>
      </w:pPr>
      <w:r>
        <w:rPr>
          <w:rFonts w:hint="eastAsia" w:ascii="方正仿宋_GBK" w:hAnsi="仿宋" w:eastAsia="方正仿宋_GBK"/>
          <w:bCs w:val="0"/>
        </w:rPr>
        <w:t>（3）</w:t>
      </w:r>
      <w:r>
        <w:rPr>
          <w:rFonts w:hint="eastAsia" w:ascii="方正仿宋_GBK" w:hAnsi="仿宋" w:eastAsia="方正仿宋_GBK" w:cs="微软雅黑"/>
        </w:rPr>
        <w:t>保证金及文件购买费以到账时间为准</w:t>
      </w:r>
      <w:r>
        <w:rPr>
          <w:rFonts w:hint="eastAsia" w:ascii="方正仿宋_GBK" w:hAnsi="仿宋" w:eastAsia="方正仿宋_GBK" w:cs="Malgun Gothic Semilight"/>
        </w:rPr>
        <w:t>，</w:t>
      </w:r>
      <w:r>
        <w:rPr>
          <w:rFonts w:hint="eastAsia" w:ascii="方正仿宋_GBK" w:hAnsi="仿宋" w:eastAsia="方正仿宋_GBK" w:cs="微软雅黑"/>
        </w:rPr>
        <w:t>供应商请自行考虑汇入时间风险</w:t>
      </w:r>
      <w:r>
        <w:rPr>
          <w:rFonts w:hint="eastAsia" w:ascii="方正仿宋_GBK" w:hAnsi="仿宋" w:eastAsia="方正仿宋_GBK" w:cs="Malgun Gothic Semilight"/>
        </w:rPr>
        <w:t>，</w:t>
      </w:r>
      <w:r>
        <w:rPr>
          <w:rFonts w:hint="eastAsia" w:ascii="方正仿宋_GBK" w:hAnsi="仿宋" w:eastAsia="方正仿宋_GBK" w:cs="微软雅黑"/>
        </w:rPr>
        <w:t>如同城汇入</w:t>
      </w:r>
      <w:r>
        <w:rPr>
          <w:rFonts w:hint="eastAsia" w:ascii="方正仿宋_GBK" w:hAnsi="仿宋" w:eastAsia="方正仿宋_GBK" w:cs="Malgun Gothic Semilight"/>
        </w:rPr>
        <w:t>、</w:t>
      </w:r>
      <w:r>
        <w:rPr>
          <w:rFonts w:hint="eastAsia" w:ascii="方正仿宋_GBK" w:hAnsi="仿宋" w:eastAsia="方正仿宋_GBK" w:cs="微软雅黑"/>
        </w:rPr>
        <w:t>异地汇入</w:t>
      </w:r>
      <w:r>
        <w:rPr>
          <w:rFonts w:hint="eastAsia" w:ascii="方正仿宋_GBK" w:hAnsi="仿宋" w:eastAsia="方正仿宋_GBK" w:cs="Malgun Gothic Semilight"/>
        </w:rPr>
        <w:t>、</w:t>
      </w:r>
      <w:r>
        <w:rPr>
          <w:rFonts w:hint="eastAsia" w:ascii="方正仿宋_GBK" w:hAnsi="仿宋" w:eastAsia="方正仿宋_GBK" w:cs="微软雅黑"/>
        </w:rPr>
        <w:t>跨行汇入的时间要求</w:t>
      </w:r>
      <w:r>
        <w:rPr>
          <w:rFonts w:hint="eastAsia" w:ascii="方正仿宋_GBK" w:hAnsi="仿宋" w:eastAsia="方正仿宋_GBK" w:cs="Malgun Gothic Semilight"/>
        </w:rPr>
        <w:t>。</w:t>
      </w:r>
      <w:r>
        <w:rPr>
          <w:rFonts w:hint="eastAsia" w:ascii="方正仿宋_GBK" w:hAnsi="仿宋" w:eastAsia="方正仿宋_GBK" w:cs="Malgun Gothic Semilight"/>
          <w:b/>
        </w:rPr>
        <w:t>（</w:t>
      </w:r>
      <w:r>
        <w:rPr>
          <w:rFonts w:hint="eastAsia" w:ascii="方正仿宋_GBK" w:hAnsi="仿宋" w:eastAsia="方正仿宋_GBK" w:cs="微软雅黑"/>
          <w:b/>
        </w:rPr>
        <w:t>未按规定时间缴款的视为无效报名，响应文件恕不接收</w:t>
      </w:r>
      <w:r>
        <w:rPr>
          <w:rFonts w:hint="eastAsia" w:ascii="方正仿宋_GBK" w:hAnsi="仿宋" w:eastAsia="方正仿宋_GBK" w:cs="Malgun Gothic Semilight"/>
          <w:b/>
        </w:rPr>
        <w:t>）</w:t>
      </w:r>
    </w:p>
    <w:p w14:paraId="15D57917">
      <w:r>
        <w:rPr>
          <w:rFonts w:hint="eastAsia" w:ascii="方正仿宋_GBK" w:hAnsi="仿宋" w:eastAsia="方正仿宋_GBK" w:cs="微软雅黑"/>
        </w:rPr>
        <w:t>注</w:t>
      </w:r>
      <w:r>
        <w:rPr>
          <w:rFonts w:hint="eastAsia" w:ascii="方正仿宋_GBK" w:hAnsi="仿宋" w:eastAsia="方正仿宋_GBK" w:cs="Malgun Gothic Semilight"/>
        </w:rPr>
        <w:t>：</w:t>
      </w:r>
      <w:r>
        <w:rPr>
          <w:rFonts w:hint="eastAsia" w:ascii="方正仿宋_GBK" w:hAnsi="仿宋" w:eastAsia="方正仿宋_GBK" w:cs="微软雅黑"/>
          <w:b/>
          <w:u w:val="single"/>
        </w:rPr>
        <w:t>请供应商用公司基本账户给学校转账</w:t>
      </w:r>
      <w:r>
        <w:rPr>
          <w:rFonts w:hint="eastAsia" w:ascii="方正仿宋_GBK" w:hAnsi="仿宋" w:eastAsia="方正仿宋_GBK"/>
        </w:rPr>
        <w:t>。</w:t>
      </w:r>
    </w:p>
    <w:p w14:paraId="53CA77CF">
      <w:pPr>
        <w:spacing w:line="276" w:lineRule="auto"/>
        <w:jc w:val="center"/>
        <w:rPr>
          <w:rFonts w:ascii="方正仿宋_GBK" w:hAnsi="仿宋" w:eastAsia="方正仿宋_GBK"/>
        </w:rPr>
      </w:pPr>
      <w:r>
        <w:rPr>
          <w:rFonts w:hint="eastAsia" w:ascii="方正仿宋_GBK" w:hAnsi="仿宋" w:eastAsia="方正仿宋_GBK" w:cs="微软雅黑"/>
        </w:rPr>
        <w:t>四川外国语大学银行账户信息</w:t>
      </w:r>
    </w:p>
    <w:p w14:paraId="0129FF81">
      <w:pPr>
        <w:spacing w:line="276" w:lineRule="auto"/>
        <w:rPr>
          <w:rFonts w:ascii="方正仿宋_GBK" w:hAnsi="仿宋" w:eastAsia="方正仿宋_GBK"/>
        </w:rPr>
      </w:pPr>
      <w:r>
        <w:rPr>
          <w:rFonts w:hint="eastAsia" w:ascii="方正仿宋_GBK" w:hAnsi="仿宋" w:eastAsia="方正仿宋_GBK" w:cs="微软雅黑"/>
        </w:rPr>
        <w:t>供应商须以公司基本账户向指定银行缴纳保证金及文件购买费</w:t>
      </w:r>
      <w:r>
        <w:rPr>
          <w:rFonts w:hint="eastAsia" w:ascii="方正仿宋_GBK" w:hAnsi="仿宋" w:eastAsia="方正仿宋_GBK" w:cs="Malgun Gothic Semilight"/>
        </w:rPr>
        <w:t>。</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56CD3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020A5EEA">
            <w:pPr>
              <w:spacing w:line="276" w:lineRule="auto"/>
              <w:jc w:val="center"/>
              <w:rPr>
                <w:rFonts w:ascii="方正仿宋_GBK" w:hAnsi="仿宋" w:eastAsia="方正仿宋_GBK"/>
              </w:rPr>
            </w:pPr>
            <w:r>
              <w:rPr>
                <w:rFonts w:hint="eastAsia" w:ascii="方正仿宋_GBK" w:hAnsi="仿宋" w:eastAsia="方正仿宋_GBK" w:cs="微软雅黑"/>
              </w:rPr>
              <w:t>账户户名</w:t>
            </w:r>
          </w:p>
        </w:tc>
        <w:tc>
          <w:tcPr>
            <w:tcW w:w="4261" w:type="dxa"/>
          </w:tcPr>
          <w:p w14:paraId="740222F0">
            <w:pPr>
              <w:spacing w:line="276" w:lineRule="auto"/>
              <w:jc w:val="center"/>
              <w:rPr>
                <w:rFonts w:ascii="方正仿宋_GBK" w:hAnsi="仿宋" w:eastAsia="方正仿宋_GBK"/>
              </w:rPr>
            </w:pPr>
            <w:r>
              <w:rPr>
                <w:rFonts w:hint="eastAsia" w:ascii="方正仿宋_GBK" w:hAnsi="仿宋" w:eastAsia="方正仿宋_GBK" w:cs="微软雅黑"/>
              </w:rPr>
              <w:t>四川外国语大学</w:t>
            </w:r>
          </w:p>
        </w:tc>
      </w:tr>
      <w:tr w14:paraId="10A59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9A7ED0E">
            <w:pPr>
              <w:spacing w:line="276" w:lineRule="auto"/>
              <w:jc w:val="center"/>
              <w:rPr>
                <w:rFonts w:ascii="方正仿宋_GBK" w:hAnsi="仿宋" w:eastAsia="方正仿宋_GBK"/>
              </w:rPr>
            </w:pPr>
            <w:r>
              <w:rPr>
                <w:rFonts w:hint="eastAsia" w:ascii="方正仿宋_GBK" w:hAnsi="仿宋" w:eastAsia="方正仿宋_GBK" w:cs="微软雅黑"/>
              </w:rPr>
              <w:t>开户银行</w:t>
            </w:r>
          </w:p>
        </w:tc>
        <w:tc>
          <w:tcPr>
            <w:tcW w:w="4261" w:type="dxa"/>
          </w:tcPr>
          <w:p w14:paraId="159A7130">
            <w:pPr>
              <w:spacing w:line="276" w:lineRule="auto"/>
              <w:jc w:val="center"/>
              <w:rPr>
                <w:rFonts w:ascii="方正仿宋_GBK" w:hAnsi="仿宋" w:eastAsia="方正仿宋_GBK"/>
              </w:rPr>
            </w:pPr>
            <w:r>
              <w:rPr>
                <w:rFonts w:hint="eastAsia" w:ascii="方正仿宋_GBK" w:hAnsi="仿宋" w:eastAsia="方正仿宋_GBK" w:cs="微软雅黑"/>
              </w:rPr>
              <w:t>民生银行重庆沙坪坝支行</w:t>
            </w:r>
          </w:p>
        </w:tc>
      </w:tr>
      <w:tr w14:paraId="533B4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39C9D16">
            <w:pPr>
              <w:spacing w:line="276" w:lineRule="auto"/>
              <w:jc w:val="center"/>
              <w:rPr>
                <w:rFonts w:ascii="方正仿宋_GBK" w:hAnsi="仿宋" w:eastAsia="方正仿宋_GBK"/>
              </w:rPr>
            </w:pPr>
            <w:r>
              <w:rPr>
                <w:rFonts w:hint="eastAsia" w:ascii="方正仿宋_GBK" w:hAnsi="仿宋" w:eastAsia="方正仿宋_GBK" w:cs="微软雅黑"/>
              </w:rPr>
              <w:t>银行账号</w:t>
            </w:r>
          </w:p>
        </w:tc>
        <w:tc>
          <w:tcPr>
            <w:tcW w:w="4261" w:type="dxa"/>
          </w:tcPr>
          <w:p w14:paraId="5CA7D74D">
            <w:pPr>
              <w:spacing w:line="276" w:lineRule="auto"/>
              <w:jc w:val="center"/>
              <w:rPr>
                <w:rFonts w:ascii="方正仿宋_GBK" w:hAnsi="仿宋" w:eastAsia="方正仿宋_GBK"/>
              </w:rPr>
            </w:pPr>
            <w:r>
              <w:rPr>
                <w:rFonts w:hint="eastAsia" w:ascii="方正仿宋_GBK" w:hAnsi="仿宋" w:eastAsia="方正仿宋_GBK"/>
              </w:rPr>
              <w:t>9902001760927093</w:t>
            </w:r>
          </w:p>
        </w:tc>
      </w:tr>
      <w:tr w14:paraId="634EB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E7DEF27">
            <w:pPr>
              <w:spacing w:line="276" w:lineRule="auto"/>
              <w:jc w:val="center"/>
              <w:rPr>
                <w:rFonts w:ascii="方正仿宋_GBK" w:hAnsi="仿宋" w:eastAsia="方正仿宋_GBK"/>
              </w:rPr>
            </w:pPr>
            <w:r>
              <w:rPr>
                <w:rFonts w:hint="eastAsia" w:ascii="方正仿宋_GBK" w:hAnsi="仿宋" w:eastAsia="方正仿宋_GBK" w:cs="微软雅黑"/>
              </w:rPr>
              <w:t>银行行号</w:t>
            </w:r>
          </w:p>
        </w:tc>
        <w:tc>
          <w:tcPr>
            <w:tcW w:w="4261" w:type="dxa"/>
          </w:tcPr>
          <w:p w14:paraId="4C477C5D">
            <w:pPr>
              <w:spacing w:line="276" w:lineRule="auto"/>
              <w:jc w:val="center"/>
              <w:rPr>
                <w:rFonts w:ascii="方正仿宋_GBK" w:hAnsi="仿宋" w:eastAsia="方正仿宋_GBK"/>
              </w:rPr>
            </w:pPr>
            <w:r>
              <w:rPr>
                <w:rFonts w:hint="eastAsia" w:ascii="方正仿宋_GBK" w:hAnsi="仿宋" w:eastAsia="方正仿宋_GBK"/>
              </w:rPr>
              <w:t>305653011076</w:t>
            </w:r>
          </w:p>
        </w:tc>
      </w:tr>
      <w:tr w14:paraId="2BE82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7D60F3D">
            <w:pPr>
              <w:spacing w:line="276" w:lineRule="auto"/>
              <w:jc w:val="center"/>
              <w:rPr>
                <w:rFonts w:ascii="方正仿宋_GBK" w:hAnsi="仿宋" w:eastAsia="方正仿宋_GBK"/>
              </w:rPr>
            </w:pPr>
            <w:r>
              <w:rPr>
                <w:rFonts w:hint="eastAsia" w:ascii="方正仿宋_GBK" w:hAnsi="仿宋" w:eastAsia="方正仿宋_GBK" w:cs="微软雅黑"/>
              </w:rPr>
              <w:t>社会信用统一代码</w:t>
            </w:r>
          </w:p>
        </w:tc>
        <w:tc>
          <w:tcPr>
            <w:tcW w:w="4261" w:type="dxa"/>
          </w:tcPr>
          <w:p w14:paraId="270A75A6">
            <w:pPr>
              <w:spacing w:line="276" w:lineRule="auto"/>
              <w:jc w:val="center"/>
              <w:rPr>
                <w:rFonts w:ascii="方正仿宋_GBK" w:hAnsi="仿宋" w:eastAsia="方正仿宋_GBK"/>
              </w:rPr>
            </w:pPr>
            <w:r>
              <w:rPr>
                <w:rFonts w:hint="eastAsia" w:ascii="方正仿宋_GBK" w:hAnsi="仿宋" w:eastAsia="方正仿宋_GBK"/>
              </w:rPr>
              <w:t>125000004504017097</w:t>
            </w:r>
          </w:p>
        </w:tc>
      </w:tr>
    </w:tbl>
    <w:p w14:paraId="117A44D7">
      <w:pPr>
        <w:snapToGrid w:val="0"/>
        <w:spacing w:line="276" w:lineRule="auto"/>
        <w:ind w:firstLine="562" w:firstLineChars="200"/>
        <w:rPr>
          <w:rFonts w:ascii="方正仿宋_GBK" w:hAnsi="仿宋" w:eastAsia="方正仿宋_GBK"/>
        </w:rPr>
      </w:pPr>
      <w:r>
        <w:rPr>
          <w:rFonts w:hint="eastAsia" w:ascii="方正仿宋_GBK" w:hAnsi="仿宋" w:eastAsia="方正仿宋_GBK" w:cs="微软雅黑"/>
          <w:b/>
        </w:rPr>
        <w:t>备注</w:t>
      </w:r>
      <w:r>
        <w:rPr>
          <w:rFonts w:hint="eastAsia" w:ascii="方正仿宋_GBK" w:hAnsi="仿宋" w:eastAsia="方正仿宋_GBK" w:cs="Malgun Gothic Semilight"/>
          <w:b/>
        </w:rPr>
        <w:t>：</w:t>
      </w:r>
      <w:r>
        <w:rPr>
          <w:rFonts w:hint="eastAsia" w:ascii="方正仿宋_GBK" w:hAnsi="仿宋" w:eastAsia="方正仿宋_GBK" w:cs="微软雅黑"/>
          <w:b/>
        </w:rPr>
        <w:t>报名资料请务必在</w:t>
      </w:r>
      <w:r>
        <w:rPr>
          <w:rFonts w:hint="eastAsia" w:ascii="方正仿宋_GBK" w:hAnsi="仿宋" w:eastAsia="方正仿宋_GBK" w:cs="微软雅黑"/>
          <w:b/>
          <w:u w:val="single"/>
        </w:rPr>
        <w:t>报名时间内</w:t>
      </w:r>
      <w:r>
        <w:rPr>
          <w:rFonts w:hint="eastAsia" w:ascii="方正仿宋_GBK" w:hAnsi="仿宋" w:eastAsia="方正仿宋_GBK" w:cs="微软雅黑"/>
          <w:b/>
        </w:rPr>
        <w:t>填写完整并</w:t>
      </w:r>
      <w:r>
        <w:rPr>
          <w:rFonts w:hint="eastAsia" w:ascii="方正仿宋_GBK" w:hAnsi="仿宋" w:eastAsia="方正仿宋_GBK" w:cs="微软雅黑"/>
          <w:b/>
          <w:u w:val="single"/>
        </w:rPr>
        <w:t>发送邮箱(yuyang_zb@126.com)。</w:t>
      </w:r>
      <w:r>
        <w:rPr>
          <w:rStyle w:val="72"/>
          <w:rFonts w:hint="eastAsia" w:ascii="方正仿宋_GBK" w:hAnsi="仿宋" w:eastAsia="方正仿宋_GBK"/>
        </w:rPr>
        <w:t>（</w:t>
      </w:r>
      <w:r>
        <w:rPr>
          <w:rStyle w:val="72"/>
          <w:rFonts w:hint="eastAsia" w:ascii="方正仿宋_GBK" w:hAnsi="仿宋" w:eastAsia="方正仿宋_GBK" w:cs="微软雅黑"/>
          <w:b/>
        </w:rPr>
        <w:t>未按规定时间发送报名资料的视为无效报名</w:t>
      </w:r>
      <w:r>
        <w:rPr>
          <w:rFonts w:hint="eastAsia" w:ascii="方正仿宋_GBK" w:hAnsi="仿宋" w:eastAsia="方正仿宋_GBK" w:cs="微软雅黑"/>
          <w:b/>
        </w:rPr>
        <w:t>，响应文件恕不接收</w:t>
      </w:r>
      <w:r>
        <w:rPr>
          <w:rStyle w:val="72"/>
          <w:rFonts w:hint="eastAsia" w:ascii="方正仿宋_GBK" w:hAnsi="仿宋" w:eastAsia="方正仿宋_GBK"/>
        </w:rPr>
        <w:t>）</w:t>
      </w:r>
    </w:p>
    <w:p w14:paraId="6ED0A17E">
      <w:pPr>
        <w:snapToGrid w:val="0"/>
        <w:spacing w:line="276" w:lineRule="auto"/>
        <w:ind w:firstLine="560" w:firstLineChars="200"/>
        <w:rPr>
          <w:rFonts w:ascii="方正仿宋_GBK" w:hAnsi="仿宋" w:eastAsia="方正仿宋_GBK"/>
        </w:rPr>
      </w:pPr>
      <w:r>
        <w:rPr>
          <w:rFonts w:hint="eastAsia" w:ascii="方正仿宋_GBK" w:hAnsi="仿宋" w:eastAsia="方正仿宋_GBK"/>
        </w:rPr>
        <w:t>3．文件获取方式：凡有意参加校内询价采购的供应商，请在四川外国语大学采购一体化平台(https://cgpt.sisu.edu.cn/)</w:t>
      </w:r>
      <w:r>
        <w:rPr>
          <w:rFonts w:hint="eastAsia" w:ascii="方正仿宋_GBK" w:hAnsi="仿宋" w:eastAsia="方正仿宋_GBK"/>
          <w:lang w:eastAsia="zh-CN"/>
        </w:rPr>
        <w:t>、</w:t>
      </w:r>
      <w:r>
        <w:rPr>
          <w:rFonts w:hint="eastAsia" w:ascii="方正仿宋_GBK" w:hAnsi="仿宋" w:eastAsia="方正仿宋_GBK"/>
        </w:rPr>
        <w:t>行采家网（www.gec123.com）上下载本项目校内询价文件以及图纸（如果有）、补遗（如果有）等校内询价采购前公布的所有项目资料，无论供应商下载与否，均视为已知晓所有校内询价采购内容。</w:t>
      </w:r>
    </w:p>
    <w:p w14:paraId="542E409C">
      <w:pPr>
        <w:snapToGrid w:val="0"/>
        <w:spacing w:line="276" w:lineRule="auto"/>
        <w:ind w:firstLine="560" w:firstLineChars="200"/>
        <w:rPr>
          <w:rFonts w:ascii="方正仿宋_GBK" w:hAnsi="仿宋" w:eastAsia="方正仿宋_GBK"/>
        </w:rPr>
      </w:pPr>
      <w:r>
        <w:rPr>
          <w:rFonts w:hint="eastAsia" w:ascii="方正仿宋_GBK" w:hAnsi="仿宋" w:eastAsia="方正仿宋_GBK"/>
        </w:rPr>
        <w:t>4．采购文件售价：</w:t>
      </w:r>
      <w:r>
        <w:rPr>
          <w:rFonts w:hint="eastAsia" w:ascii="方正仿宋_GBK" w:hAnsi="仿宋" w:eastAsia="方正仿宋_GBK"/>
          <w:lang w:val="en-US" w:eastAsia="zh-CN"/>
        </w:rPr>
        <w:t>3</w:t>
      </w:r>
      <w:r>
        <w:rPr>
          <w:rFonts w:hint="eastAsia" w:ascii="方正仿宋_GBK" w:hAnsi="仿宋" w:eastAsia="方正仿宋_GBK"/>
        </w:rPr>
        <w:t>00元(售后不退)</w:t>
      </w:r>
    </w:p>
    <w:p w14:paraId="6864E0A2">
      <w:pPr>
        <w:snapToGrid w:val="0"/>
        <w:spacing w:line="276" w:lineRule="auto"/>
        <w:ind w:firstLine="560" w:firstLineChars="200"/>
        <w:rPr>
          <w:rFonts w:ascii="方正仿宋_GBK" w:hAnsi="仿宋" w:eastAsia="方正仿宋_GBK"/>
          <w:highlight w:val="none"/>
        </w:rPr>
      </w:pPr>
      <w:r>
        <w:rPr>
          <w:rFonts w:hint="eastAsia" w:ascii="方正仿宋_GBK" w:hAnsi="仿宋" w:eastAsia="方正仿宋_GBK"/>
          <w:highlight w:val="none"/>
        </w:rPr>
        <w:t xml:space="preserve">5．文件递交起止时间：2025年 </w:t>
      </w:r>
      <w:r>
        <w:rPr>
          <w:rFonts w:hint="eastAsia" w:ascii="方正仿宋_GBK" w:hAnsi="仿宋" w:eastAsia="方正仿宋_GBK"/>
          <w:highlight w:val="none"/>
          <w:lang w:val="en-US" w:eastAsia="zh-CN"/>
        </w:rPr>
        <w:t>7</w:t>
      </w:r>
      <w:r>
        <w:rPr>
          <w:rFonts w:hint="eastAsia" w:ascii="方正仿宋_GBK" w:hAnsi="仿宋" w:eastAsia="方正仿宋_GBK"/>
          <w:highlight w:val="none"/>
        </w:rPr>
        <w:t xml:space="preserve">月 </w:t>
      </w:r>
      <w:r>
        <w:rPr>
          <w:rFonts w:hint="eastAsia" w:ascii="方正仿宋_GBK" w:hAnsi="仿宋" w:eastAsia="方正仿宋_GBK"/>
          <w:highlight w:val="none"/>
          <w:lang w:val="en-US" w:eastAsia="zh-CN"/>
        </w:rPr>
        <w:t xml:space="preserve">21 </w:t>
      </w:r>
      <w:r>
        <w:rPr>
          <w:rFonts w:hint="eastAsia" w:ascii="方正仿宋_GBK" w:hAnsi="仿宋" w:eastAsia="方正仿宋_GBK"/>
          <w:highlight w:val="none"/>
        </w:rPr>
        <w:t>日北京时间</w:t>
      </w:r>
      <w:r>
        <w:rPr>
          <w:rFonts w:ascii="方正仿宋_GBK" w:hAnsi="仿宋" w:eastAsia="方正仿宋_GBK"/>
          <w:highlight w:val="none"/>
        </w:rPr>
        <w:t>1</w:t>
      </w:r>
      <w:r>
        <w:rPr>
          <w:rFonts w:hint="eastAsia" w:ascii="方正仿宋_GBK" w:hAnsi="仿宋" w:eastAsia="方正仿宋_GBK"/>
          <w:highlight w:val="none"/>
          <w:lang w:val="en-US" w:eastAsia="zh-CN"/>
        </w:rPr>
        <w:t>0</w:t>
      </w:r>
      <w:r>
        <w:rPr>
          <w:rFonts w:hint="eastAsia" w:ascii="方正仿宋_GBK" w:hAnsi="仿宋" w:eastAsia="方正仿宋_GBK"/>
          <w:highlight w:val="none"/>
        </w:rPr>
        <w:t>:</w:t>
      </w:r>
      <w:r>
        <w:rPr>
          <w:rFonts w:hint="eastAsia" w:ascii="方正仿宋_GBK" w:hAnsi="仿宋" w:eastAsia="方正仿宋_GBK"/>
          <w:highlight w:val="none"/>
          <w:lang w:val="en-US" w:eastAsia="zh-CN"/>
        </w:rPr>
        <w:t>00</w:t>
      </w:r>
      <w:r>
        <w:rPr>
          <w:rFonts w:hint="eastAsia" w:ascii="方正仿宋_GBK" w:hAnsi="仿宋" w:eastAsia="方正仿宋_GBK"/>
          <w:highlight w:val="none"/>
        </w:rPr>
        <w:t>-</w:t>
      </w:r>
      <w:r>
        <w:rPr>
          <w:rFonts w:ascii="方正仿宋_GBK" w:hAnsi="仿宋" w:eastAsia="方正仿宋_GBK"/>
          <w:highlight w:val="none"/>
        </w:rPr>
        <w:t>1</w:t>
      </w:r>
      <w:r>
        <w:rPr>
          <w:rFonts w:hint="eastAsia" w:ascii="方正仿宋_GBK" w:hAnsi="仿宋" w:eastAsia="方正仿宋_GBK"/>
          <w:highlight w:val="none"/>
          <w:lang w:val="en-US" w:eastAsia="zh-CN"/>
        </w:rPr>
        <w:t>0</w:t>
      </w:r>
      <w:r>
        <w:rPr>
          <w:rFonts w:hint="eastAsia" w:ascii="方正仿宋_GBK" w:hAnsi="仿宋" w:eastAsia="方正仿宋_GBK"/>
          <w:highlight w:val="none"/>
        </w:rPr>
        <w:t>:</w:t>
      </w:r>
      <w:r>
        <w:rPr>
          <w:rFonts w:hint="eastAsia" w:ascii="方正仿宋_GBK" w:hAnsi="仿宋" w:eastAsia="方正仿宋_GBK"/>
          <w:highlight w:val="none"/>
          <w:lang w:val="en-US" w:eastAsia="zh-CN"/>
        </w:rPr>
        <w:t>3</w:t>
      </w:r>
      <w:r>
        <w:rPr>
          <w:rFonts w:hint="eastAsia" w:ascii="方正仿宋_GBK" w:hAnsi="仿宋" w:eastAsia="方正仿宋_GBK"/>
          <w:highlight w:val="none"/>
        </w:rPr>
        <w:t xml:space="preserve">0   </w:t>
      </w:r>
    </w:p>
    <w:p w14:paraId="6E97EB67">
      <w:pPr>
        <w:snapToGrid w:val="0"/>
        <w:spacing w:line="276" w:lineRule="auto"/>
        <w:ind w:firstLine="560" w:firstLineChars="200"/>
        <w:rPr>
          <w:rFonts w:ascii="方正仿宋_GBK" w:hAnsi="仿宋" w:eastAsia="方正仿宋_GBK"/>
        </w:rPr>
      </w:pPr>
      <w:r>
        <w:rPr>
          <w:rFonts w:hint="eastAsia" w:ascii="方正仿宋_GBK" w:hAnsi="仿宋" w:eastAsia="方正仿宋_GBK"/>
          <w:highlight w:val="none"/>
        </w:rPr>
        <w:t xml:space="preserve">校内询价采购时间：2025年 </w:t>
      </w:r>
      <w:r>
        <w:rPr>
          <w:rFonts w:hint="eastAsia" w:ascii="方正仿宋_GBK" w:hAnsi="仿宋" w:eastAsia="方正仿宋_GBK"/>
          <w:highlight w:val="none"/>
          <w:lang w:val="en-US" w:eastAsia="zh-CN"/>
        </w:rPr>
        <w:t xml:space="preserve">7 </w:t>
      </w:r>
      <w:r>
        <w:rPr>
          <w:rFonts w:hint="eastAsia" w:ascii="方正仿宋_GBK" w:hAnsi="仿宋" w:eastAsia="方正仿宋_GBK"/>
          <w:highlight w:val="none"/>
        </w:rPr>
        <w:t xml:space="preserve">月 </w:t>
      </w:r>
      <w:r>
        <w:rPr>
          <w:rFonts w:hint="eastAsia" w:ascii="方正仿宋_GBK" w:hAnsi="仿宋" w:eastAsia="方正仿宋_GBK"/>
          <w:highlight w:val="none"/>
          <w:lang w:val="en-US" w:eastAsia="zh-CN"/>
        </w:rPr>
        <w:t xml:space="preserve"> 21</w:t>
      </w:r>
      <w:r>
        <w:rPr>
          <w:rFonts w:hint="eastAsia" w:ascii="方正仿宋_GBK" w:hAnsi="仿宋" w:eastAsia="方正仿宋_GBK"/>
          <w:highlight w:val="none"/>
        </w:rPr>
        <w:t xml:space="preserve"> 日北京时间</w:t>
      </w:r>
      <w:r>
        <w:rPr>
          <w:rFonts w:ascii="方正仿宋_GBK" w:hAnsi="仿宋" w:eastAsia="方正仿宋_GBK"/>
          <w:highlight w:val="none"/>
        </w:rPr>
        <w:t>1</w:t>
      </w:r>
      <w:r>
        <w:rPr>
          <w:rFonts w:hint="eastAsia" w:ascii="方正仿宋_GBK" w:hAnsi="仿宋" w:eastAsia="方正仿宋_GBK"/>
          <w:highlight w:val="none"/>
          <w:lang w:val="en-US" w:eastAsia="zh-CN"/>
        </w:rPr>
        <w:t>0</w:t>
      </w:r>
      <w:r>
        <w:rPr>
          <w:rFonts w:hint="eastAsia" w:ascii="方正仿宋_GBK" w:hAnsi="仿宋" w:eastAsia="方正仿宋_GBK"/>
          <w:highlight w:val="none"/>
        </w:rPr>
        <w:t>:</w:t>
      </w:r>
      <w:r>
        <w:rPr>
          <w:rFonts w:hint="eastAsia" w:ascii="方正仿宋_GBK" w:hAnsi="仿宋" w:eastAsia="方正仿宋_GBK"/>
          <w:highlight w:val="none"/>
          <w:lang w:val="en-US" w:eastAsia="zh-CN"/>
        </w:rPr>
        <w:t>3</w:t>
      </w:r>
      <w:r>
        <w:rPr>
          <w:rFonts w:hint="eastAsia" w:ascii="方正仿宋_GBK" w:hAnsi="仿宋" w:eastAsia="方正仿宋_GBK"/>
          <w:highlight w:val="none"/>
        </w:rPr>
        <w:t xml:space="preserve">0  </w:t>
      </w:r>
      <w:bookmarkStart w:id="245" w:name="_GoBack"/>
      <w:bookmarkEnd w:id="245"/>
      <w:r>
        <w:rPr>
          <w:rFonts w:hint="eastAsia" w:ascii="方正仿宋_GBK" w:hAnsi="仿宋" w:eastAsia="方正仿宋_GBK"/>
          <w:highlight w:val="none"/>
        </w:rPr>
        <w:t xml:space="preserve">  </w:t>
      </w:r>
      <w:r>
        <w:rPr>
          <w:rFonts w:hint="eastAsia" w:ascii="方正仿宋_GBK" w:hAnsi="仿宋" w:eastAsia="方正仿宋_GBK"/>
        </w:rPr>
        <w:t xml:space="preserve">    </w:t>
      </w:r>
    </w:p>
    <w:p w14:paraId="631793E5">
      <w:pPr>
        <w:snapToGrid w:val="0"/>
        <w:spacing w:line="276" w:lineRule="auto"/>
        <w:ind w:firstLine="560" w:firstLineChars="200"/>
        <w:rPr>
          <w:rFonts w:hint="eastAsia" w:ascii="方正仿宋_GBK" w:hAnsi="仿宋" w:eastAsia="方正仿宋_GBK"/>
        </w:rPr>
      </w:pPr>
      <w:r>
        <w:rPr>
          <w:rFonts w:hint="eastAsia" w:ascii="方正仿宋_GBK" w:hAnsi="仿宋" w:eastAsia="方正仿宋_GBK"/>
        </w:rPr>
        <w:t>文件递交及校内询价采购地址：四川外国语大学资产管理处（汇英楼） 3-10开标室（注：入校时须刷居民身份证原件进出）</w:t>
      </w:r>
    </w:p>
    <w:p w14:paraId="224E80BE">
      <w:pPr>
        <w:snapToGrid w:val="0"/>
        <w:spacing w:line="276" w:lineRule="auto"/>
        <w:ind w:firstLine="560" w:firstLineChars="200"/>
        <w:rPr>
          <w:rFonts w:ascii="方正仿宋_GBK" w:hAnsi="仿宋" w:eastAsia="方正仿宋_GBK"/>
        </w:rPr>
      </w:pPr>
      <w:r>
        <w:rPr>
          <w:rFonts w:hint="eastAsia" w:ascii="方正仿宋_GBK" w:hAnsi="仿宋" w:eastAsia="方正仿宋_GBK"/>
        </w:rPr>
        <w:t>6.联系人及联系方式</w:t>
      </w:r>
    </w:p>
    <w:p w14:paraId="2353082D">
      <w:pPr>
        <w:snapToGrid w:val="0"/>
        <w:spacing w:line="440" w:lineRule="exact"/>
        <w:ind w:firstLine="482" w:firstLineChars="200"/>
        <w:rPr>
          <w:rFonts w:ascii="方正仿宋_GBK" w:hAnsi="仿宋" w:eastAsia="方正仿宋_GBK"/>
          <w:b/>
          <w:sz w:val="24"/>
          <w:szCs w:val="24"/>
        </w:rPr>
      </w:pPr>
      <w:r>
        <w:rPr>
          <w:rFonts w:hint="eastAsia" w:ascii="方正仿宋_GBK" w:hAnsi="仿宋" w:eastAsia="方正仿宋_GBK"/>
          <w:b/>
          <w:sz w:val="24"/>
          <w:szCs w:val="24"/>
        </w:rPr>
        <w:t>（</w:t>
      </w:r>
      <w:r>
        <w:rPr>
          <w:rFonts w:hint="eastAsia" w:ascii="方正仿宋_GBK" w:hAnsi="仿宋" w:eastAsia="方正仿宋_GBK" w:cs="微软雅黑"/>
          <w:b/>
          <w:sz w:val="24"/>
          <w:szCs w:val="24"/>
        </w:rPr>
        <w:t>一</w:t>
      </w:r>
      <w:r>
        <w:rPr>
          <w:rFonts w:hint="eastAsia" w:ascii="方正仿宋_GBK" w:hAnsi="仿宋" w:eastAsia="方正仿宋_GBK" w:cs="Malgun Gothic Semilight"/>
          <w:b/>
          <w:sz w:val="24"/>
          <w:szCs w:val="24"/>
        </w:rPr>
        <w:t>）</w:t>
      </w:r>
      <w:r>
        <w:rPr>
          <w:rFonts w:hint="eastAsia" w:ascii="方正仿宋_GBK" w:hAnsi="仿宋" w:eastAsia="方正仿宋_GBK" w:cs="微软雅黑"/>
          <w:b/>
          <w:sz w:val="24"/>
          <w:szCs w:val="24"/>
        </w:rPr>
        <w:t>采购人</w:t>
      </w:r>
      <w:r>
        <w:rPr>
          <w:rFonts w:hint="eastAsia" w:ascii="方正仿宋_GBK" w:hAnsi="仿宋" w:eastAsia="方正仿宋_GBK" w:cs="Malgun Gothic Semilight"/>
          <w:b/>
          <w:sz w:val="24"/>
          <w:szCs w:val="24"/>
        </w:rPr>
        <w:t>：</w:t>
      </w:r>
      <w:r>
        <w:rPr>
          <w:rFonts w:hint="eastAsia" w:ascii="方正仿宋_GBK" w:hAnsi="仿宋" w:eastAsia="方正仿宋_GBK" w:cs="微软雅黑"/>
          <w:b/>
          <w:sz w:val="24"/>
          <w:szCs w:val="24"/>
        </w:rPr>
        <w:t>四川外国语大学</w:t>
      </w:r>
    </w:p>
    <w:p w14:paraId="753AE12D">
      <w:pPr>
        <w:snapToGrid w:val="0"/>
        <w:spacing w:line="276" w:lineRule="auto"/>
        <w:ind w:firstLine="480" w:firstLineChars="200"/>
        <w:rPr>
          <w:rFonts w:hint="default" w:ascii="方正仿宋_GBK" w:hAnsi="仿宋" w:eastAsia="方正仿宋_GBK" w:cs="微软雅黑"/>
          <w:sz w:val="24"/>
          <w:szCs w:val="24"/>
          <w:lang w:val="en-US" w:eastAsia="zh-CN"/>
        </w:rPr>
      </w:pPr>
      <w:r>
        <w:rPr>
          <w:rFonts w:hint="eastAsia" w:ascii="方正仿宋_GBK" w:hAnsi="仿宋" w:eastAsia="方正仿宋_GBK" w:cs="微软雅黑"/>
          <w:sz w:val="24"/>
          <w:szCs w:val="24"/>
        </w:rPr>
        <w:t>联系人</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lang w:val="en-US" w:eastAsia="zh-CN"/>
        </w:rPr>
        <w:t>李老师</w:t>
      </w:r>
    </w:p>
    <w:p w14:paraId="7B4993DC">
      <w:pPr>
        <w:snapToGrid w:val="0"/>
        <w:spacing w:line="276" w:lineRule="auto"/>
        <w:ind w:firstLine="480" w:firstLineChars="200"/>
        <w:rPr>
          <w:rFonts w:hint="default" w:ascii="方正仿宋_GBK" w:hAnsi="仿宋" w:eastAsia="方正仿宋_GBK" w:cs="微软雅黑"/>
          <w:sz w:val="24"/>
          <w:szCs w:val="24"/>
          <w:lang w:val="en-US" w:eastAsia="zh-CN"/>
        </w:rPr>
      </w:pPr>
      <w:r>
        <w:rPr>
          <w:rFonts w:hint="eastAsia" w:ascii="方正仿宋_GBK" w:hAnsi="仿宋" w:eastAsia="方正仿宋_GBK" w:cs="微软雅黑"/>
          <w:sz w:val="24"/>
          <w:szCs w:val="24"/>
        </w:rPr>
        <w:t>电</w:t>
      </w:r>
      <w:r>
        <w:rPr>
          <w:rFonts w:hint="eastAsia" w:ascii="方正仿宋_GBK" w:hAnsi="仿宋" w:eastAsia="方正仿宋_GBK"/>
          <w:sz w:val="24"/>
          <w:szCs w:val="24"/>
        </w:rPr>
        <w:t xml:space="preserve">  </w:t>
      </w:r>
      <w:r>
        <w:rPr>
          <w:rFonts w:hint="eastAsia" w:ascii="方正仿宋_GBK" w:hAnsi="仿宋" w:eastAsia="方正仿宋_GBK" w:cs="微软雅黑"/>
          <w:sz w:val="24"/>
          <w:szCs w:val="24"/>
        </w:rPr>
        <w:t>话：</w:t>
      </w:r>
      <w:r>
        <w:rPr>
          <w:rFonts w:hint="eastAsia" w:ascii="方正仿宋_GBK" w:hAnsi="仿宋" w:eastAsia="方正仿宋_GBK" w:cs="微软雅黑"/>
          <w:sz w:val="24"/>
          <w:szCs w:val="24"/>
          <w:lang w:val="en-US" w:eastAsia="zh-CN"/>
        </w:rPr>
        <w:t>13657674727</w:t>
      </w:r>
    </w:p>
    <w:p w14:paraId="3975ACF6">
      <w:pPr>
        <w:snapToGrid w:val="0"/>
        <w:spacing w:line="276" w:lineRule="auto"/>
        <w:ind w:firstLine="480" w:firstLineChars="200"/>
        <w:rPr>
          <w:rFonts w:ascii="方正仿宋_GBK" w:hAnsi="仿宋" w:eastAsia="方正仿宋_GBK" w:cs="微软雅黑"/>
          <w:sz w:val="24"/>
          <w:szCs w:val="24"/>
        </w:rPr>
      </w:pPr>
      <w:r>
        <w:rPr>
          <w:rFonts w:hint="eastAsia" w:ascii="方正仿宋_GBK" w:hAnsi="仿宋" w:eastAsia="方正仿宋_GBK" w:cs="微软雅黑"/>
          <w:sz w:val="24"/>
          <w:szCs w:val="24"/>
        </w:rPr>
        <w:t>地</w:t>
      </w:r>
      <w:r>
        <w:rPr>
          <w:rFonts w:hint="eastAsia" w:ascii="方正仿宋_GBK" w:hAnsi="仿宋" w:eastAsia="方正仿宋_GBK"/>
          <w:sz w:val="24"/>
          <w:szCs w:val="24"/>
        </w:rPr>
        <w:t xml:space="preserve">  </w:t>
      </w:r>
      <w:r>
        <w:rPr>
          <w:rFonts w:hint="eastAsia" w:ascii="方正仿宋_GBK" w:hAnsi="仿宋" w:eastAsia="方正仿宋_GBK" w:cs="微软雅黑"/>
          <w:sz w:val="24"/>
          <w:szCs w:val="24"/>
        </w:rPr>
        <w:t>址</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重庆市沙坪坝区烈士墓壮志路</w:t>
      </w:r>
      <w:r>
        <w:rPr>
          <w:rFonts w:hint="eastAsia" w:ascii="方正仿宋_GBK" w:hAnsi="仿宋" w:eastAsia="方正仿宋_GBK"/>
          <w:sz w:val="24"/>
          <w:szCs w:val="24"/>
        </w:rPr>
        <w:t>33</w:t>
      </w:r>
      <w:r>
        <w:rPr>
          <w:rFonts w:hint="eastAsia" w:ascii="方正仿宋_GBK" w:hAnsi="仿宋" w:eastAsia="方正仿宋_GBK" w:cs="微软雅黑"/>
          <w:sz w:val="24"/>
          <w:szCs w:val="24"/>
        </w:rPr>
        <w:t>号</w:t>
      </w:r>
    </w:p>
    <w:p w14:paraId="39027412">
      <w:pPr>
        <w:snapToGrid w:val="0"/>
        <w:spacing w:line="276" w:lineRule="auto"/>
        <w:ind w:firstLine="482" w:firstLineChars="200"/>
        <w:rPr>
          <w:rFonts w:ascii="方正仿宋_GBK" w:hAnsi="仿宋" w:eastAsia="方正仿宋_GBK"/>
          <w:b/>
          <w:sz w:val="24"/>
          <w:szCs w:val="24"/>
        </w:rPr>
      </w:pPr>
      <w:r>
        <w:rPr>
          <w:rFonts w:hint="eastAsia" w:ascii="方正仿宋_GBK" w:hAnsi="仿宋" w:eastAsia="方正仿宋_GBK"/>
          <w:b/>
          <w:sz w:val="24"/>
          <w:szCs w:val="24"/>
        </w:rPr>
        <w:t>（</w:t>
      </w:r>
      <w:r>
        <w:rPr>
          <w:rFonts w:hint="eastAsia" w:ascii="方正仿宋_GBK" w:hAnsi="仿宋" w:eastAsia="方正仿宋_GBK" w:cs="微软雅黑"/>
          <w:b/>
          <w:sz w:val="24"/>
          <w:szCs w:val="24"/>
        </w:rPr>
        <w:t>二</w:t>
      </w:r>
      <w:r>
        <w:rPr>
          <w:rFonts w:hint="eastAsia" w:ascii="方正仿宋_GBK" w:hAnsi="仿宋" w:eastAsia="方正仿宋_GBK" w:cs="Malgun Gothic Semilight"/>
          <w:b/>
          <w:sz w:val="24"/>
          <w:szCs w:val="24"/>
        </w:rPr>
        <w:t>）</w:t>
      </w:r>
      <w:r>
        <w:rPr>
          <w:rFonts w:hint="eastAsia" w:ascii="方正仿宋_GBK" w:hAnsi="仿宋" w:eastAsia="方正仿宋_GBK" w:cs="微软雅黑"/>
          <w:b/>
          <w:sz w:val="24"/>
          <w:szCs w:val="24"/>
        </w:rPr>
        <w:t>采购代理机构</w:t>
      </w:r>
      <w:r>
        <w:rPr>
          <w:rFonts w:hint="eastAsia" w:ascii="方正仿宋_GBK" w:hAnsi="仿宋" w:eastAsia="方正仿宋_GBK" w:cs="Malgun Gothic Semilight"/>
          <w:b/>
          <w:sz w:val="24"/>
          <w:szCs w:val="24"/>
        </w:rPr>
        <w:t>：重庆渝阳建筑设计有限公司</w:t>
      </w:r>
    </w:p>
    <w:p w14:paraId="19EB981C">
      <w:pPr>
        <w:snapToGrid w:val="0"/>
        <w:spacing w:line="276" w:lineRule="auto"/>
        <w:ind w:firstLine="480" w:firstLineChars="200"/>
        <w:rPr>
          <w:rFonts w:ascii="方正仿宋_GBK" w:hAnsi="仿宋" w:eastAsia="方正仿宋_GBK"/>
          <w:sz w:val="24"/>
          <w:szCs w:val="24"/>
        </w:rPr>
      </w:pPr>
      <w:r>
        <w:rPr>
          <w:rFonts w:hint="eastAsia" w:ascii="方正仿宋_GBK" w:hAnsi="仿宋" w:eastAsia="方正仿宋_GBK" w:cs="微软雅黑"/>
          <w:sz w:val="24"/>
          <w:szCs w:val="24"/>
        </w:rPr>
        <w:t>联系人</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张丽飞 梁涛</w:t>
      </w:r>
    </w:p>
    <w:p w14:paraId="57A58AAA">
      <w:pPr>
        <w:snapToGrid w:val="0"/>
        <w:spacing w:line="276" w:lineRule="auto"/>
        <w:ind w:firstLine="480" w:firstLineChars="200"/>
        <w:rPr>
          <w:rFonts w:ascii="方正仿宋_GBK" w:hAnsi="仿宋" w:eastAsia="方正仿宋_GBK"/>
          <w:sz w:val="24"/>
          <w:szCs w:val="24"/>
        </w:rPr>
      </w:pPr>
      <w:r>
        <w:rPr>
          <w:rFonts w:hint="eastAsia" w:ascii="方正仿宋_GBK" w:hAnsi="仿宋" w:eastAsia="方正仿宋_GBK" w:cs="微软雅黑"/>
          <w:sz w:val="24"/>
          <w:szCs w:val="24"/>
        </w:rPr>
        <w:t>电</w:t>
      </w:r>
      <w:r>
        <w:rPr>
          <w:rFonts w:hint="eastAsia" w:ascii="方正仿宋_GBK" w:hAnsi="仿宋" w:eastAsia="方正仿宋_GBK"/>
          <w:sz w:val="24"/>
          <w:szCs w:val="24"/>
        </w:rPr>
        <w:t xml:space="preserve">  </w:t>
      </w:r>
      <w:r>
        <w:rPr>
          <w:rFonts w:hint="eastAsia" w:ascii="方正仿宋_GBK" w:hAnsi="仿宋" w:eastAsia="方正仿宋_GBK" w:cs="微软雅黑"/>
          <w:sz w:val="24"/>
          <w:szCs w:val="24"/>
        </w:rPr>
        <w:t>话</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023-63852038</w:t>
      </w:r>
    </w:p>
    <w:p w14:paraId="31FFF15A">
      <w:pPr>
        <w:snapToGrid w:val="0"/>
        <w:spacing w:line="276" w:lineRule="auto"/>
        <w:ind w:firstLine="480" w:firstLineChars="200"/>
        <w:rPr>
          <w:rFonts w:ascii="方正仿宋_GBK" w:hAnsi="仿宋" w:eastAsia="方正仿宋_GBK"/>
          <w:sz w:val="24"/>
          <w:szCs w:val="24"/>
        </w:rPr>
      </w:pPr>
      <w:r>
        <w:rPr>
          <w:rFonts w:hint="eastAsia" w:ascii="方正仿宋_GBK" w:hAnsi="仿宋" w:eastAsia="方正仿宋_GBK" w:cs="微软雅黑"/>
          <w:sz w:val="24"/>
          <w:szCs w:val="24"/>
        </w:rPr>
        <w:t>地</w:t>
      </w:r>
      <w:r>
        <w:rPr>
          <w:rFonts w:hint="eastAsia" w:ascii="方正仿宋_GBK" w:hAnsi="仿宋" w:eastAsia="方正仿宋_GBK"/>
          <w:sz w:val="24"/>
          <w:szCs w:val="24"/>
        </w:rPr>
        <w:t xml:space="preserve">  </w:t>
      </w:r>
      <w:r>
        <w:rPr>
          <w:rFonts w:hint="eastAsia" w:ascii="方正仿宋_GBK" w:hAnsi="仿宋" w:eastAsia="方正仿宋_GBK" w:cs="微软雅黑"/>
          <w:sz w:val="24"/>
          <w:szCs w:val="24"/>
        </w:rPr>
        <w:t>址</w:t>
      </w:r>
      <w:r>
        <w:rPr>
          <w:rFonts w:hint="eastAsia" w:ascii="方正仿宋_GBK" w:hAnsi="仿宋" w:eastAsia="方正仿宋_GBK" w:cs="Malgun Gothic Semilight"/>
          <w:sz w:val="24"/>
          <w:szCs w:val="24"/>
        </w:rPr>
        <w:t>：</w:t>
      </w:r>
      <w:r>
        <w:rPr>
          <w:rFonts w:hint="eastAsia" w:ascii="方正仿宋_GBK" w:hAnsi="仿宋" w:eastAsia="方正仿宋_GBK"/>
          <w:sz w:val="24"/>
          <w:szCs w:val="24"/>
        </w:rPr>
        <w:t>重庆市渝北区翠云街道云柏路2号8楼</w:t>
      </w:r>
    </w:p>
    <w:p w14:paraId="702F96A1">
      <w:pPr>
        <w:ind w:firstLine="560" w:firstLineChars="200"/>
        <w:rPr>
          <w:rFonts w:ascii="方正仿宋_GBK" w:hAnsi="仿宋" w:eastAsia="方正仿宋_GBK"/>
        </w:rPr>
      </w:pPr>
    </w:p>
    <w:p w14:paraId="78E057BB">
      <w:pPr>
        <w:numPr>
          <w:ilvl w:val="0"/>
          <w:numId w:val="1"/>
        </w:numPr>
        <w:ind w:firstLine="560" w:firstLineChars="200"/>
        <w:rPr>
          <w:rFonts w:ascii="方正仿宋_GBK" w:hAnsi="仿宋" w:eastAsia="方正仿宋_GBK"/>
        </w:rPr>
      </w:pPr>
      <w:r>
        <w:rPr>
          <w:rFonts w:hint="eastAsia" w:ascii="方正仿宋_GBK" w:hAnsi="仿宋" w:eastAsia="方正仿宋_GBK" w:cs="微软雅黑"/>
        </w:rPr>
        <w:t>供应商须满足以下条件</w:t>
      </w:r>
      <w:r>
        <w:rPr>
          <w:rFonts w:hint="eastAsia" w:ascii="方正仿宋_GBK" w:hAnsi="仿宋" w:eastAsia="方正仿宋_GBK" w:cs="Malgun Gothic Semilight"/>
        </w:rPr>
        <w:t>，</w:t>
      </w:r>
      <w:r>
        <w:rPr>
          <w:rFonts w:hint="eastAsia" w:ascii="方正仿宋_GBK" w:hAnsi="仿宋" w:eastAsia="方正仿宋_GBK" w:cs="微软雅黑"/>
        </w:rPr>
        <w:t>其响应文件才被接受</w:t>
      </w:r>
      <w:r>
        <w:rPr>
          <w:rFonts w:hint="eastAsia" w:ascii="方正仿宋_GBK" w:hAnsi="仿宋" w:eastAsia="方正仿宋_GBK" w:cs="Malgun Gothic Semilight"/>
        </w:rPr>
        <w:t>：</w:t>
      </w:r>
    </w:p>
    <w:p w14:paraId="382F2B24">
      <w:pPr>
        <w:spacing w:line="276" w:lineRule="auto"/>
        <w:ind w:firstLine="560" w:firstLineChars="200"/>
      </w:pPr>
      <w:r>
        <w:rPr>
          <w:rFonts w:hint="eastAsia" w:ascii="方正仿宋_GBK" w:hAnsi="仿宋" w:eastAsia="方正仿宋_GBK" w:cs="微软雅黑"/>
        </w:rPr>
        <w:t>（1）按时递交了响应文件</w:t>
      </w:r>
      <w:r>
        <w:rPr>
          <w:rFonts w:hint="eastAsia" w:ascii="方正仿宋_GBK" w:hAnsi="仿宋" w:eastAsia="方正仿宋_GBK" w:cs="Malgun Gothic Semilight"/>
        </w:rPr>
        <w:t>；</w:t>
      </w:r>
    </w:p>
    <w:p w14:paraId="08265513">
      <w:pPr>
        <w:spacing w:line="276" w:lineRule="auto"/>
        <w:ind w:firstLine="560" w:firstLineChars="200"/>
        <w:rPr>
          <w:rFonts w:ascii="方正仿宋_GBK" w:hAnsi="仿宋" w:eastAsia="方正仿宋_GBK"/>
        </w:rPr>
      </w:pPr>
      <w:r>
        <w:rPr>
          <w:rFonts w:hint="eastAsia" w:ascii="方正仿宋_GBK" w:hAnsi="仿宋" w:eastAsia="方正仿宋_GBK" w:cs="微软雅黑"/>
        </w:rPr>
        <w:t>（2）按时报名</w:t>
      </w:r>
      <w:r>
        <w:rPr>
          <w:rFonts w:hint="eastAsia" w:ascii="方正仿宋_GBK" w:hAnsi="仿宋" w:eastAsia="方正仿宋_GBK" w:cs="Malgun Gothic Semilight"/>
        </w:rPr>
        <w:t>、</w:t>
      </w:r>
      <w:r>
        <w:rPr>
          <w:rFonts w:hint="eastAsia" w:ascii="方正仿宋_GBK" w:hAnsi="仿宋" w:eastAsia="方正仿宋_GBK" w:cs="微软雅黑"/>
        </w:rPr>
        <w:t>签到</w:t>
      </w:r>
      <w:r>
        <w:rPr>
          <w:rFonts w:hint="eastAsia" w:ascii="方正仿宋_GBK" w:hAnsi="仿宋" w:eastAsia="方正仿宋_GBK" w:cs="Malgun Gothic Semilight"/>
        </w:rPr>
        <w:t>；</w:t>
      </w:r>
    </w:p>
    <w:p w14:paraId="21DADF06">
      <w:pPr>
        <w:spacing w:line="276" w:lineRule="auto"/>
        <w:ind w:firstLine="560" w:firstLineChars="200"/>
        <w:rPr>
          <w:rFonts w:ascii="方正仿宋_GBK" w:hAnsi="仿宋" w:eastAsia="方正仿宋_GBK" w:cs="微软雅黑"/>
        </w:rPr>
      </w:pPr>
      <w:r>
        <w:rPr>
          <w:rFonts w:hint="eastAsia" w:ascii="方正仿宋_GBK" w:hAnsi="仿宋" w:eastAsia="方正仿宋_GBK" w:cs="微软雅黑"/>
        </w:rPr>
        <w:t>（3）按时缴纳了文件购买费及校内询价采购保证金。</w:t>
      </w:r>
    </w:p>
    <w:p w14:paraId="2F5BE270">
      <w:pPr>
        <w:pStyle w:val="2"/>
      </w:pPr>
    </w:p>
    <w:p w14:paraId="479F8437">
      <w:pPr>
        <w:snapToGrid w:val="0"/>
        <w:spacing w:line="276" w:lineRule="auto"/>
        <w:outlineLvl w:val="0"/>
        <w:rPr>
          <w:rFonts w:ascii="方正仿宋_GBK" w:hAnsi="仿宋" w:eastAsia="方正仿宋_GBK" w:cs="华文细黑"/>
          <w:b/>
          <w:bCs/>
        </w:rPr>
      </w:pPr>
      <w:bookmarkStart w:id="16" w:name="_Toc1757"/>
      <w:bookmarkStart w:id="17" w:name="_Toc12186"/>
      <w:bookmarkStart w:id="18" w:name="_Toc12267"/>
      <w:r>
        <w:rPr>
          <w:rFonts w:hint="eastAsia" w:ascii="方正仿宋_GBK" w:hAnsi="仿宋" w:eastAsia="方正仿宋_GBK" w:cs="微软雅黑"/>
          <w:b/>
          <w:bCs/>
        </w:rPr>
        <w:t>二</w:t>
      </w:r>
      <w:r>
        <w:rPr>
          <w:rFonts w:hint="eastAsia" w:ascii="方正仿宋_GBK" w:hAnsi="仿宋" w:eastAsia="方正仿宋_GBK" w:cs="Malgun Gothic Semilight"/>
          <w:b/>
          <w:bCs/>
        </w:rPr>
        <w:t>、</w:t>
      </w:r>
      <w:r>
        <w:rPr>
          <w:rFonts w:hint="eastAsia" w:ascii="方正仿宋_GBK" w:hAnsi="仿宋" w:eastAsia="方正仿宋_GBK" w:cs="微软雅黑"/>
          <w:b/>
          <w:bCs/>
        </w:rPr>
        <w:t>有关</w:t>
      </w:r>
      <w:bookmarkEnd w:id="11"/>
      <w:r>
        <w:rPr>
          <w:rFonts w:hint="eastAsia" w:ascii="方正仿宋_GBK" w:hAnsi="仿宋" w:eastAsia="方正仿宋_GBK" w:cs="微软雅黑"/>
          <w:b/>
          <w:bCs/>
        </w:rPr>
        <w:t>规定</w:t>
      </w:r>
      <w:bookmarkEnd w:id="12"/>
      <w:bookmarkEnd w:id="13"/>
      <w:bookmarkEnd w:id="14"/>
      <w:bookmarkEnd w:id="15"/>
      <w:bookmarkEnd w:id="16"/>
      <w:bookmarkEnd w:id="17"/>
      <w:bookmarkEnd w:id="18"/>
    </w:p>
    <w:p w14:paraId="5157B5F4">
      <w:pPr>
        <w:topLinePunct/>
        <w:snapToGrid w:val="0"/>
        <w:spacing w:line="276" w:lineRule="auto"/>
        <w:ind w:firstLine="480" w:firstLineChars="200"/>
        <w:rPr>
          <w:rStyle w:val="52"/>
          <w:rFonts w:ascii="方正仿宋_GBK" w:hAnsi="仿宋" w:eastAsia="方正仿宋_GBK" w:cs="华文细黑"/>
          <w:sz w:val="24"/>
          <w:szCs w:val="24"/>
        </w:rPr>
      </w:pPr>
      <w:r>
        <w:rPr>
          <w:rStyle w:val="52"/>
          <w:rFonts w:hint="eastAsia" w:ascii="方正仿宋_GBK" w:hAnsi="仿宋" w:eastAsia="方正仿宋_GBK" w:cs="华文细黑"/>
          <w:sz w:val="24"/>
          <w:szCs w:val="24"/>
        </w:rPr>
        <w:t>1.</w:t>
      </w:r>
      <w:r>
        <w:rPr>
          <w:rStyle w:val="52"/>
          <w:rFonts w:hint="eastAsia" w:ascii="方正仿宋_GBK" w:hAnsi="仿宋" w:eastAsia="方正仿宋_GBK" w:cs="微软雅黑"/>
          <w:sz w:val="24"/>
          <w:szCs w:val="24"/>
        </w:rPr>
        <w:t>供应商是指向采购人提供货物</w:t>
      </w:r>
      <w:r>
        <w:rPr>
          <w:rStyle w:val="52"/>
          <w:rFonts w:hint="eastAsia" w:ascii="方正仿宋_GBK" w:hAnsi="仿宋" w:eastAsia="方正仿宋_GBK" w:cs="Malgun Gothic Semilight"/>
          <w:sz w:val="24"/>
          <w:szCs w:val="24"/>
        </w:rPr>
        <w:t>、</w:t>
      </w:r>
      <w:r>
        <w:rPr>
          <w:rStyle w:val="52"/>
          <w:rFonts w:hint="eastAsia" w:ascii="方正仿宋_GBK" w:hAnsi="仿宋" w:eastAsia="方正仿宋_GBK" w:cs="微软雅黑"/>
          <w:sz w:val="24"/>
          <w:szCs w:val="24"/>
        </w:rPr>
        <w:t>工程或者服务的法人</w:t>
      </w:r>
      <w:r>
        <w:rPr>
          <w:rStyle w:val="52"/>
          <w:rFonts w:hint="eastAsia" w:ascii="方正仿宋_GBK" w:hAnsi="仿宋" w:eastAsia="方正仿宋_GBK" w:cs="Malgun Gothic Semilight"/>
          <w:sz w:val="24"/>
          <w:szCs w:val="24"/>
        </w:rPr>
        <w:t>、</w:t>
      </w:r>
      <w:r>
        <w:rPr>
          <w:rStyle w:val="52"/>
          <w:rFonts w:hint="eastAsia" w:ascii="方正仿宋_GBK" w:hAnsi="仿宋" w:eastAsia="方正仿宋_GBK" w:cs="微软雅黑"/>
          <w:sz w:val="24"/>
          <w:szCs w:val="24"/>
        </w:rPr>
        <w:t>其他组织或者自然人</w:t>
      </w:r>
      <w:r>
        <w:rPr>
          <w:rStyle w:val="52"/>
          <w:rFonts w:hint="eastAsia" w:ascii="方正仿宋_GBK" w:hAnsi="仿宋" w:eastAsia="方正仿宋_GBK" w:cs="Malgun Gothic Semilight"/>
          <w:sz w:val="24"/>
          <w:szCs w:val="24"/>
        </w:rPr>
        <w:t>。</w:t>
      </w:r>
      <w:r>
        <w:rPr>
          <w:rStyle w:val="52"/>
          <w:rFonts w:hint="eastAsia" w:ascii="方正仿宋_GBK" w:hAnsi="仿宋" w:eastAsia="方正仿宋_GBK" w:cs="微软雅黑"/>
          <w:sz w:val="24"/>
          <w:szCs w:val="24"/>
        </w:rPr>
        <w:t>以下简称供应商</w:t>
      </w:r>
      <w:r>
        <w:rPr>
          <w:rStyle w:val="52"/>
          <w:rFonts w:hint="eastAsia" w:ascii="方正仿宋_GBK" w:hAnsi="仿宋" w:eastAsia="方正仿宋_GBK" w:cs="Malgun Gothic Semilight"/>
          <w:sz w:val="24"/>
          <w:szCs w:val="24"/>
        </w:rPr>
        <w:t>。</w:t>
      </w:r>
      <w:r>
        <w:rPr>
          <w:rStyle w:val="52"/>
          <w:rFonts w:hint="eastAsia" w:ascii="方正仿宋_GBK" w:hAnsi="仿宋" w:eastAsia="方正仿宋_GBK" w:cs="微软雅黑"/>
          <w:sz w:val="24"/>
          <w:szCs w:val="24"/>
        </w:rPr>
        <w:t>合格的供应商应首先符合政府采购法第二十二条规定的基本条件</w:t>
      </w:r>
      <w:r>
        <w:rPr>
          <w:rStyle w:val="52"/>
          <w:rFonts w:hint="eastAsia" w:ascii="方正仿宋_GBK" w:hAnsi="仿宋" w:eastAsia="方正仿宋_GBK" w:cs="Malgun Gothic Semilight"/>
          <w:sz w:val="24"/>
          <w:szCs w:val="24"/>
        </w:rPr>
        <w:t>，</w:t>
      </w:r>
      <w:r>
        <w:rPr>
          <w:rStyle w:val="52"/>
          <w:rFonts w:hint="eastAsia" w:ascii="方正仿宋_GBK" w:hAnsi="仿宋" w:eastAsia="方正仿宋_GBK" w:cs="微软雅黑"/>
          <w:sz w:val="24"/>
          <w:szCs w:val="24"/>
          <w:highlight w:val="none"/>
        </w:rPr>
        <w:t>同时符合根据该项目特殊要求设置的特定资格条件</w:t>
      </w:r>
      <w:r>
        <w:rPr>
          <w:rStyle w:val="52"/>
          <w:rFonts w:hint="eastAsia" w:ascii="方正仿宋_GBK" w:hAnsi="仿宋" w:eastAsia="方正仿宋_GBK" w:cs="Malgun Gothic Semilight"/>
          <w:sz w:val="24"/>
          <w:szCs w:val="24"/>
        </w:rPr>
        <w:t>。</w:t>
      </w:r>
    </w:p>
    <w:p w14:paraId="3BAE0C9C">
      <w:pPr>
        <w:topLinePunct/>
        <w:snapToGrid w:val="0"/>
        <w:spacing w:line="276" w:lineRule="auto"/>
        <w:ind w:firstLine="480" w:firstLineChars="200"/>
        <w:rPr>
          <w:rFonts w:ascii="方正仿宋_GBK" w:hAnsi="仿宋" w:eastAsia="方正仿宋_GBK" w:cs="华文细黑"/>
          <w:sz w:val="24"/>
          <w:szCs w:val="24"/>
        </w:rPr>
      </w:pPr>
      <w:r>
        <w:rPr>
          <w:rFonts w:hint="eastAsia" w:ascii="方正仿宋_GBK" w:hAnsi="仿宋" w:eastAsia="方正仿宋_GBK" w:cs="微软雅黑"/>
          <w:sz w:val="24"/>
          <w:szCs w:val="24"/>
        </w:rPr>
        <w:t>基本资格条件</w:t>
      </w:r>
    </w:p>
    <w:p w14:paraId="4AE36C49">
      <w:pPr>
        <w:spacing w:line="276" w:lineRule="auto"/>
        <w:ind w:firstLine="480" w:firstLineChars="200"/>
        <w:rPr>
          <w:rFonts w:ascii="方正仿宋_GBK" w:hAnsi="仿宋" w:eastAsia="方正仿宋_GBK" w:cs="华文细黑"/>
          <w:sz w:val="24"/>
          <w:szCs w:val="24"/>
        </w:rPr>
      </w:pPr>
      <w:r>
        <w:rPr>
          <w:rFonts w:hint="eastAsia" w:ascii="方正仿宋_GBK" w:hAnsi="仿宋" w:eastAsia="方正仿宋_GBK" w:cs="华文细黑"/>
          <w:sz w:val="24"/>
          <w:szCs w:val="24"/>
        </w:rPr>
        <w:t>（1）</w:t>
      </w:r>
      <w:r>
        <w:rPr>
          <w:rFonts w:hint="eastAsia" w:ascii="方正仿宋_GBK" w:hAnsi="仿宋" w:eastAsia="方正仿宋_GBK" w:cs="微软雅黑"/>
          <w:sz w:val="24"/>
          <w:szCs w:val="24"/>
        </w:rPr>
        <w:t>具有独立承担民事责任的能力</w:t>
      </w:r>
      <w:r>
        <w:rPr>
          <w:rFonts w:hint="eastAsia" w:ascii="方正仿宋_GBK" w:hAnsi="仿宋" w:eastAsia="方正仿宋_GBK" w:cs="Malgun Gothic Semilight"/>
          <w:sz w:val="24"/>
          <w:szCs w:val="24"/>
        </w:rPr>
        <w:t>；</w:t>
      </w:r>
    </w:p>
    <w:p w14:paraId="77F7C1B2">
      <w:pPr>
        <w:spacing w:line="276" w:lineRule="auto"/>
        <w:ind w:firstLine="480" w:firstLineChars="200"/>
        <w:rPr>
          <w:rFonts w:ascii="方正仿宋_GBK" w:hAnsi="仿宋" w:eastAsia="方正仿宋_GBK" w:cs="华文细黑"/>
          <w:sz w:val="24"/>
          <w:szCs w:val="24"/>
        </w:rPr>
      </w:pPr>
      <w:r>
        <w:rPr>
          <w:rFonts w:hint="eastAsia" w:ascii="方正仿宋_GBK" w:hAnsi="仿宋" w:eastAsia="方正仿宋_GBK" w:cs="华文细黑"/>
          <w:sz w:val="24"/>
          <w:szCs w:val="24"/>
        </w:rPr>
        <w:t>（2）</w:t>
      </w:r>
      <w:r>
        <w:rPr>
          <w:rFonts w:hint="eastAsia" w:ascii="方正仿宋_GBK" w:hAnsi="仿宋" w:eastAsia="方正仿宋_GBK" w:cs="微软雅黑"/>
          <w:sz w:val="24"/>
          <w:szCs w:val="24"/>
        </w:rPr>
        <w:t>具有良好的商业信誉和健全的财务会计制度</w:t>
      </w:r>
      <w:r>
        <w:rPr>
          <w:rFonts w:hint="eastAsia" w:ascii="方正仿宋_GBK" w:hAnsi="仿宋" w:eastAsia="方正仿宋_GBK" w:cs="Malgun Gothic Semilight"/>
          <w:sz w:val="24"/>
          <w:szCs w:val="24"/>
        </w:rPr>
        <w:t>；</w:t>
      </w:r>
    </w:p>
    <w:p w14:paraId="3A9FD7C5">
      <w:pPr>
        <w:spacing w:line="276" w:lineRule="auto"/>
        <w:ind w:firstLine="480" w:firstLineChars="200"/>
        <w:rPr>
          <w:rFonts w:ascii="方正仿宋_GBK" w:hAnsi="仿宋" w:eastAsia="方正仿宋_GBK" w:cs="华文细黑"/>
          <w:sz w:val="24"/>
          <w:szCs w:val="24"/>
        </w:rPr>
      </w:pPr>
      <w:r>
        <w:rPr>
          <w:rFonts w:hint="eastAsia" w:ascii="方正仿宋_GBK" w:hAnsi="仿宋" w:eastAsia="方正仿宋_GBK" w:cs="华文细黑"/>
          <w:sz w:val="24"/>
          <w:szCs w:val="24"/>
        </w:rPr>
        <w:t>（3）</w:t>
      </w:r>
      <w:r>
        <w:rPr>
          <w:rFonts w:hint="eastAsia" w:ascii="方正仿宋_GBK" w:hAnsi="仿宋" w:eastAsia="方正仿宋_GBK" w:cs="微软雅黑"/>
          <w:sz w:val="24"/>
          <w:szCs w:val="24"/>
        </w:rPr>
        <w:t>具有履行合同所必需的设备和专业技术能力</w:t>
      </w:r>
      <w:r>
        <w:rPr>
          <w:rFonts w:hint="eastAsia" w:ascii="方正仿宋_GBK" w:hAnsi="仿宋" w:eastAsia="方正仿宋_GBK" w:cs="Malgun Gothic Semilight"/>
          <w:sz w:val="24"/>
          <w:szCs w:val="24"/>
        </w:rPr>
        <w:t>；</w:t>
      </w:r>
    </w:p>
    <w:p w14:paraId="28168827">
      <w:pPr>
        <w:spacing w:line="276" w:lineRule="auto"/>
        <w:ind w:firstLine="480" w:firstLineChars="200"/>
        <w:rPr>
          <w:rFonts w:ascii="方正仿宋_GBK" w:hAnsi="仿宋" w:eastAsia="方正仿宋_GBK" w:cs="华文细黑"/>
          <w:sz w:val="24"/>
          <w:szCs w:val="24"/>
        </w:rPr>
      </w:pPr>
      <w:r>
        <w:rPr>
          <w:rFonts w:hint="eastAsia" w:ascii="方正仿宋_GBK" w:hAnsi="仿宋" w:eastAsia="方正仿宋_GBK" w:cs="华文细黑"/>
          <w:sz w:val="24"/>
          <w:szCs w:val="24"/>
        </w:rPr>
        <w:t>（4）</w:t>
      </w:r>
      <w:r>
        <w:rPr>
          <w:rFonts w:hint="eastAsia" w:ascii="方正仿宋_GBK" w:hAnsi="仿宋" w:eastAsia="方正仿宋_GBK" w:cs="微软雅黑"/>
          <w:sz w:val="24"/>
          <w:szCs w:val="24"/>
        </w:rPr>
        <w:t>有依法缴纳税收和社会保障资金的良好记录</w:t>
      </w:r>
      <w:r>
        <w:rPr>
          <w:rFonts w:hint="eastAsia" w:ascii="方正仿宋_GBK" w:hAnsi="仿宋" w:eastAsia="方正仿宋_GBK" w:cs="Malgun Gothic Semilight"/>
          <w:sz w:val="24"/>
          <w:szCs w:val="24"/>
        </w:rPr>
        <w:t>；</w:t>
      </w:r>
    </w:p>
    <w:p w14:paraId="749954F6">
      <w:pPr>
        <w:spacing w:line="276" w:lineRule="auto"/>
        <w:ind w:firstLine="480" w:firstLineChars="200"/>
        <w:rPr>
          <w:rFonts w:ascii="方正仿宋_GBK" w:hAnsi="仿宋" w:eastAsia="方正仿宋_GBK" w:cs="华文细黑"/>
          <w:sz w:val="24"/>
          <w:szCs w:val="24"/>
        </w:rPr>
      </w:pPr>
      <w:r>
        <w:rPr>
          <w:rFonts w:hint="eastAsia" w:ascii="方正仿宋_GBK" w:hAnsi="仿宋" w:eastAsia="方正仿宋_GBK" w:cs="华文细黑"/>
          <w:sz w:val="24"/>
          <w:szCs w:val="24"/>
        </w:rPr>
        <w:t>（5）</w:t>
      </w:r>
      <w:r>
        <w:rPr>
          <w:rFonts w:hint="eastAsia" w:ascii="方正仿宋_GBK" w:hAnsi="仿宋" w:eastAsia="方正仿宋_GBK" w:cs="微软雅黑"/>
          <w:sz w:val="24"/>
          <w:szCs w:val="24"/>
        </w:rPr>
        <w:t>参加政府采购活动前三年内</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在经营活动中没有重大违法记录</w:t>
      </w:r>
      <w:r>
        <w:rPr>
          <w:rFonts w:hint="eastAsia" w:ascii="方正仿宋_GBK" w:hAnsi="仿宋" w:eastAsia="方正仿宋_GBK" w:cs="Malgun Gothic Semilight"/>
          <w:sz w:val="24"/>
          <w:szCs w:val="24"/>
        </w:rPr>
        <w:t>；</w:t>
      </w:r>
    </w:p>
    <w:p w14:paraId="257A7A2D">
      <w:pPr>
        <w:spacing w:line="276" w:lineRule="auto"/>
        <w:ind w:firstLine="480" w:firstLineChars="200"/>
        <w:rPr>
          <w:rFonts w:hint="eastAsia" w:ascii="方正仿宋_GBK" w:hAnsi="仿宋" w:eastAsia="方正仿宋_GBK" w:cs="Malgun Gothic Semilight"/>
          <w:sz w:val="24"/>
          <w:szCs w:val="24"/>
        </w:rPr>
      </w:pPr>
      <w:r>
        <w:rPr>
          <w:rFonts w:hint="eastAsia" w:ascii="方正仿宋_GBK" w:hAnsi="仿宋" w:eastAsia="方正仿宋_GBK" w:cs="华文细黑"/>
          <w:sz w:val="24"/>
          <w:szCs w:val="24"/>
        </w:rPr>
        <w:t>（6）</w:t>
      </w:r>
      <w:r>
        <w:rPr>
          <w:rFonts w:hint="eastAsia" w:ascii="方正仿宋_GBK" w:hAnsi="仿宋" w:eastAsia="方正仿宋_GBK" w:cs="微软雅黑"/>
          <w:sz w:val="24"/>
          <w:szCs w:val="24"/>
        </w:rPr>
        <w:t>法律</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行政法规规定的其他条件</w:t>
      </w:r>
      <w:r>
        <w:rPr>
          <w:rFonts w:hint="eastAsia" w:ascii="方正仿宋_GBK" w:hAnsi="仿宋" w:eastAsia="方正仿宋_GBK" w:cs="Malgun Gothic Semilight"/>
          <w:sz w:val="24"/>
          <w:szCs w:val="24"/>
        </w:rPr>
        <w:t>。</w:t>
      </w:r>
    </w:p>
    <w:p w14:paraId="047467FF">
      <w:pPr>
        <w:topLinePunct/>
        <w:snapToGrid w:val="0"/>
        <w:spacing w:line="276" w:lineRule="auto"/>
        <w:ind w:firstLine="480" w:firstLineChars="200"/>
        <w:rPr>
          <w:rFonts w:hint="eastAsia" w:ascii="方正仿宋_GBK" w:hAnsi="仿宋" w:eastAsia="方正仿宋_GBK" w:cs="微软雅黑"/>
          <w:sz w:val="24"/>
          <w:szCs w:val="24"/>
          <w:highlight w:val="none"/>
          <w:lang w:val="en-US" w:eastAsia="zh-CN"/>
        </w:rPr>
      </w:pPr>
      <w:r>
        <w:rPr>
          <w:rFonts w:hint="eastAsia" w:ascii="方正仿宋_GBK" w:hAnsi="仿宋" w:eastAsia="方正仿宋_GBK" w:cs="微软雅黑"/>
          <w:sz w:val="24"/>
          <w:szCs w:val="24"/>
          <w:highlight w:val="none"/>
          <w:lang w:val="en-US" w:eastAsia="zh-CN"/>
        </w:rPr>
        <w:t>特定资格条件</w:t>
      </w:r>
    </w:p>
    <w:p w14:paraId="5EE2C9A7">
      <w:pPr>
        <w:topLinePunct/>
        <w:snapToGrid w:val="0"/>
        <w:spacing w:line="276" w:lineRule="auto"/>
        <w:ind w:firstLine="480" w:firstLineChars="200"/>
        <w:rPr>
          <w:rFonts w:hint="default" w:ascii="方正仿宋_GBK" w:hAnsi="仿宋" w:eastAsia="方正仿宋_GBK" w:cs="微软雅黑"/>
          <w:sz w:val="24"/>
          <w:szCs w:val="24"/>
          <w:highlight w:val="none"/>
          <w:lang w:val="en-US" w:eastAsia="zh-CN"/>
        </w:rPr>
      </w:pPr>
      <w:bookmarkStart w:id="19" w:name="OLE_LINK5"/>
      <w:r>
        <w:rPr>
          <w:rFonts w:hint="eastAsia" w:ascii="方正仿宋_GBK" w:hAnsi="仿宋" w:eastAsia="方正仿宋_GBK" w:cs="微软雅黑"/>
          <w:sz w:val="24"/>
          <w:szCs w:val="24"/>
          <w:highlight w:val="none"/>
          <w:lang w:val="en-US" w:eastAsia="zh-CN"/>
        </w:rPr>
        <w:t>资质要求：</w:t>
      </w:r>
      <w:bookmarkEnd w:id="19"/>
      <w:r>
        <w:rPr>
          <w:rFonts w:hint="eastAsia" w:ascii="方正仿宋_GBK" w:hAnsi="仿宋" w:eastAsia="方正仿宋_GBK" w:cs="微软雅黑"/>
          <w:sz w:val="24"/>
          <w:szCs w:val="24"/>
          <w:highlight w:val="none"/>
          <w:lang w:val="en-US" w:eastAsia="zh-CN"/>
        </w:rPr>
        <w:t>工程咨询单位甲级资信证书（业务包含“建筑”）；</w:t>
      </w:r>
    </w:p>
    <w:p w14:paraId="6904FB66">
      <w:pPr>
        <w:snapToGrid w:val="0"/>
        <w:spacing w:line="276" w:lineRule="auto"/>
        <w:ind w:firstLine="480" w:firstLineChars="200"/>
        <w:rPr>
          <w:rFonts w:ascii="方正仿宋_GBK" w:hAnsi="仿宋" w:eastAsia="方正仿宋_GBK" w:cs="华文细黑"/>
          <w:kern w:val="0"/>
          <w:sz w:val="24"/>
          <w:szCs w:val="24"/>
        </w:rPr>
      </w:pPr>
      <w:r>
        <w:rPr>
          <w:rFonts w:hint="eastAsia" w:ascii="方正仿宋_GBK" w:hAnsi="仿宋" w:eastAsia="方正仿宋_GBK" w:cs="华文细黑"/>
          <w:kern w:val="0"/>
          <w:sz w:val="24"/>
          <w:szCs w:val="24"/>
        </w:rPr>
        <w:t>2.</w:t>
      </w:r>
      <w:r>
        <w:rPr>
          <w:rFonts w:hint="eastAsia" w:ascii="方正仿宋_GBK" w:hAnsi="仿宋" w:eastAsia="方正仿宋_GBK" w:cs="微软雅黑"/>
          <w:kern w:val="0"/>
          <w:sz w:val="24"/>
          <w:szCs w:val="24"/>
        </w:rPr>
        <w:t>资格性检查</w:t>
      </w:r>
      <w:r>
        <w:rPr>
          <w:rFonts w:hint="eastAsia" w:ascii="方正仿宋_GBK" w:hAnsi="仿宋" w:eastAsia="方正仿宋_GBK" w:cs="Malgun Gothic Semilight"/>
          <w:kern w:val="0"/>
          <w:sz w:val="24"/>
          <w:szCs w:val="24"/>
        </w:rPr>
        <w:t>。</w:t>
      </w:r>
      <w:r>
        <w:rPr>
          <w:rFonts w:hint="eastAsia" w:ascii="方正仿宋_GBK" w:hAnsi="仿宋" w:eastAsia="方正仿宋_GBK" w:cs="微软雅黑"/>
          <w:kern w:val="0"/>
          <w:sz w:val="24"/>
          <w:szCs w:val="24"/>
        </w:rPr>
        <w:t>依据法律法规和校内询价文件的规定</w:t>
      </w:r>
      <w:r>
        <w:rPr>
          <w:rFonts w:hint="eastAsia" w:ascii="方正仿宋_GBK" w:hAnsi="仿宋" w:eastAsia="方正仿宋_GBK" w:cs="Malgun Gothic Semilight"/>
          <w:kern w:val="0"/>
          <w:sz w:val="24"/>
          <w:szCs w:val="24"/>
        </w:rPr>
        <w:t>，</w:t>
      </w:r>
      <w:r>
        <w:rPr>
          <w:rFonts w:hint="eastAsia" w:ascii="方正仿宋_GBK" w:hAnsi="仿宋" w:eastAsia="方正仿宋_GBK" w:cs="微软雅黑"/>
          <w:kern w:val="0"/>
          <w:sz w:val="24"/>
          <w:szCs w:val="24"/>
        </w:rPr>
        <w:t>对响应文件中的资格证明</w:t>
      </w:r>
      <w:r>
        <w:rPr>
          <w:rFonts w:hint="eastAsia" w:ascii="方正仿宋_GBK" w:hAnsi="仿宋" w:eastAsia="方正仿宋_GBK" w:cs="Malgun Gothic Semilight"/>
          <w:kern w:val="0"/>
          <w:sz w:val="24"/>
          <w:szCs w:val="24"/>
        </w:rPr>
        <w:t>、</w:t>
      </w:r>
      <w:r>
        <w:rPr>
          <w:rFonts w:hint="eastAsia" w:ascii="方正仿宋_GBK" w:hAnsi="仿宋" w:eastAsia="方正仿宋_GBK" w:cs="微软雅黑"/>
          <w:kern w:val="0"/>
          <w:sz w:val="24"/>
          <w:szCs w:val="24"/>
        </w:rPr>
        <w:t>保证金等进行审查</w:t>
      </w:r>
      <w:r>
        <w:rPr>
          <w:rFonts w:hint="eastAsia" w:ascii="方正仿宋_GBK" w:hAnsi="仿宋" w:eastAsia="方正仿宋_GBK" w:cs="Malgun Gothic Semilight"/>
          <w:kern w:val="0"/>
          <w:sz w:val="24"/>
          <w:szCs w:val="24"/>
        </w:rPr>
        <w:t>，</w:t>
      </w:r>
      <w:r>
        <w:rPr>
          <w:rFonts w:hint="eastAsia" w:ascii="方正仿宋_GBK" w:hAnsi="仿宋" w:eastAsia="方正仿宋_GBK" w:cs="微软雅黑"/>
          <w:kern w:val="0"/>
          <w:sz w:val="24"/>
          <w:szCs w:val="24"/>
        </w:rPr>
        <w:t>以确定供应商是否具备询价采购资格</w:t>
      </w:r>
      <w:r>
        <w:rPr>
          <w:rFonts w:hint="eastAsia" w:ascii="方正仿宋_GBK" w:hAnsi="仿宋" w:eastAsia="方正仿宋_GBK" w:cs="Malgun Gothic Semilight"/>
          <w:kern w:val="0"/>
          <w:sz w:val="24"/>
          <w:szCs w:val="24"/>
        </w:rPr>
        <w:t>。</w:t>
      </w:r>
      <w:r>
        <w:rPr>
          <w:rFonts w:hint="eastAsia" w:ascii="方正仿宋_GBK" w:hAnsi="仿宋" w:eastAsia="方正仿宋_GBK" w:cs="微软雅黑"/>
          <w:kern w:val="0"/>
          <w:sz w:val="24"/>
          <w:szCs w:val="24"/>
        </w:rPr>
        <w:t>资格性检查资料表如下</w:t>
      </w:r>
      <w:r>
        <w:rPr>
          <w:rFonts w:hint="eastAsia" w:ascii="方正仿宋_GBK" w:hAnsi="仿宋" w:eastAsia="方正仿宋_GBK" w:cs="Malgun Gothic Semilight"/>
          <w:kern w:val="0"/>
          <w:sz w:val="24"/>
          <w:szCs w:val="24"/>
        </w:rPr>
        <w:t>：</w:t>
      </w:r>
    </w:p>
    <w:tbl>
      <w:tblPr>
        <w:tblStyle w:val="28"/>
        <w:tblW w:w="96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
        <w:gridCol w:w="685"/>
        <w:gridCol w:w="3615"/>
        <w:gridCol w:w="4912"/>
      </w:tblGrid>
      <w:tr w14:paraId="53DFE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vAlign w:val="center"/>
          </w:tcPr>
          <w:p w14:paraId="1600719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_GBK" w:hAnsi="仿宋" w:eastAsia="方正仿宋_GBK" w:cs="宋体"/>
                <w:b/>
                <w:kern w:val="0"/>
                <w:sz w:val="21"/>
                <w:szCs w:val="21"/>
              </w:rPr>
            </w:pPr>
            <w:r>
              <w:rPr>
                <w:rFonts w:hint="eastAsia" w:ascii="方正仿宋_GBK" w:hAnsi="仿宋" w:eastAsia="方正仿宋_GBK" w:cs="微软雅黑"/>
                <w:b/>
                <w:kern w:val="0"/>
                <w:sz w:val="21"/>
                <w:szCs w:val="21"/>
              </w:rPr>
              <w:t>序号</w:t>
            </w:r>
          </w:p>
        </w:tc>
        <w:tc>
          <w:tcPr>
            <w:tcW w:w="4300" w:type="dxa"/>
            <w:gridSpan w:val="2"/>
            <w:vAlign w:val="center"/>
          </w:tcPr>
          <w:p w14:paraId="72EEE62E">
            <w:pPr>
              <w:spacing w:line="276" w:lineRule="auto"/>
              <w:jc w:val="center"/>
              <w:rPr>
                <w:rFonts w:ascii="方正仿宋_GBK" w:hAnsi="仿宋" w:eastAsia="方正仿宋_GBK" w:cs="宋体"/>
                <w:b/>
                <w:kern w:val="0"/>
                <w:sz w:val="21"/>
                <w:szCs w:val="21"/>
              </w:rPr>
            </w:pPr>
            <w:r>
              <w:rPr>
                <w:rFonts w:hint="eastAsia" w:ascii="方正仿宋_GBK" w:hAnsi="仿宋" w:eastAsia="方正仿宋_GBK" w:cs="微软雅黑"/>
                <w:b/>
                <w:kern w:val="0"/>
                <w:sz w:val="21"/>
                <w:szCs w:val="21"/>
              </w:rPr>
              <w:t>检查因素</w:t>
            </w:r>
          </w:p>
        </w:tc>
        <w:tc>
          <w:tcPr>
            <w:tcW w:w="4912" w:type="dxa"/>
            <w:vAlign w:val="center"/>
          </w:tcPr>
          <w:p w14:paraId="2A55BDAE">
            <w:pPr>
              <w:spacing w:line="276" w:lineRule="auto"/>
              <w:jc w:val="center"/>
              <w:rPr>
                <w:rFonts w:ascii="方正仿宋_GBK" w:hAnsi="仿宋" w:eastAsia="方正仿宋_GBK" w:cs="宋体"/>
                <w:b/>
                <w:kern w:val="0"/>
                <w:sz w:val="21"/>
                <w:szCs w:val="21"/>
              </w:rPr>
            </w:pPr>
            <w:r>
              <w:rPr>
                <w:rFonts w:hint="eastAsia" w:ascii="方正仿宋_GBK" w:hAnsi="仿宋" w:eastAsia="方正仿宋_GBK" w:cs="微软雅黑"/>
                <w:b/>
                <w:kern w:val="0"/>
                <w:sz w:val="21"/>
                <w:szCs w:val="21"/>
              </w:rPr>
              <w:t>检查内容</w:t>
            </w:r>
          </w:p>
        </w:tc>
      </w:tr>
      <w:tr w14:paraId="0E22A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vMerge w:val="restart"/>
            <w:vAlign w:val="center"/>
          </w:tcPr>
          <w:p w14:paraId="49504089">
            <w:pPr>
              <w:spacing w:line="276" w:lineRule="auto"/>
              <w:jc w:val="center"/>
              <w:rPr>
                <w:rFonts w:ascii="方正仿宋_GBK" w:hAnsi="仿宋" w:eastAsia="方正仿宋_GBK"/>
                <w:sz w:val="21"/>
                <w:szCs w:val="21"/>
              </w:rPr>
            </w:pPr>
            <w:r>
              <w:rPr>
                <w:rFonts w:hint="eastAsia" w:ascii="方正仿宋_GBK" w:hAnsi="仿宋" w:eastAsia="方正仿宋_GBK"/>
                <w:sz w:val="21"/>
                <w:szCs w:val="21"/>
              </w:rPr>
              <w:t>1</w:t>
            </w:r>
          </w:p>
        </w:tc>
        <w:tc>
          <w:tcPr>
            <w:tcW w:w="685" w:type="dxa"/>
            <w:vMerge w:val="restart"/>
            <w:vAlign w:val="center"/>
          </w:tcPr>
          <w:p w14:paraId="353F3D3F">
            <w:pPr>
              <w:spacing w:line="276" w:lineRule="auto"/>
              <w:jc w:val="center"/>
              <w:rPr>
                <w:rFonts w:ascii="方正仿宋_GBK" w:hAnsi="仿宋" w:eastAsia="方正仿宋_GBK" w:cs="仿宋_GB2312"/>
                <w:sz w:val="21"/>
                <w:szCs w:val="21"/>
                <w:lang w:val="zh-CN"/>
              </w:rPr>
            </w:pPr>
            <w:r>
              <w:rPr>
                <w:rFonts w:hint="eastAsia" w:ascii="方正仿宋_GBK" w:hAnsi="仿宋" w:eastAsia="方正仿宋_GBK" w:cs="微软雅黑"/>
                <w:sz w:val="21"/>
                <w:szCs w:val="21"/>
                <w:lang w:val="zh-CN"/>
              </w:rPr>
              <w:t>供</w:t>
            </w:r>
          </w:p>
          <w:p w14:paraId="5F992ED5">
            <w:pPr>
              <w:spacing w:line="276" w:lineRule="auto"/>
              <w:jc w:val="center"/>
              <w:rPr>
                <w:rFonts w:ascii="方正仿宋_GBK" w:hAnsi="仿宋" w:eastAsia="方正仿宋_GBK" w:cs="仿宋_GB2312"/>
                <w:sz w:val="21"/>
                <w:szCs w:val="21"/>
                <w:lang w:val="zh-CN"/>
              </w:rPr>
            </w:pPr>
            <w:r>
              <w:rPr>
                <w:rFonts w:hint="eastAsia" w:ascii="方正仿宋_GBK" w:hAnsi="仿宋" w:eastAsia="方正仿宋_GBK" w:cs="微软雅黑"/>
                <w:sz w:val="21"/>
                <w:szCs w:val="21"/>
                <w:lang w:val="zh-CN"/>
              </w:rPr>
              <w:t>应</w:t>
            </w:r>
          </w:p>
          <w:p w14:paraId="7669AB20">
            <w:pPr>
              <w:spacing w:line="276" w:lineRule="auto"/>
              <w:jc w:val="center"/>
              <w:rPr>
                <w:rFonts w:ascii="方正仿宋_GBK" w:hAnsi="仿宋" w:eastAsia="方正仿宋_GBK" w:cs="仿宋_GB2312"/>
                <w:sz w:val="21"/>
                <w:szCs w:val="21"/>
                <w:lang w:val="zh-CN"/>
              </w:rPr>
            </w:pPr>
            <w:r>
              <w:rPr>
                <w:rFonts w:hint="eastAsia" w:ascii="方正仿宋_GBK" w:hAnsi="仿宋" w:eastAsia="方正仿宋_GBK" w:cs="微软雅黑"/>
                <w:sz w:val="21"/>
                <w:szCs w:val="21"/>
                <w:lang w:val="zh-CN"/>
              </w:rPr>
              <w:t>商</w:t>
            </w:r>
          </w:p>
          <w:p w14:paraId="2509D667">
            <w:pPr>
              <w:spacing w:line="276" w:lineRule="auto"/>
              <w:jc w:val="center"/>
              <w:rPr>
                <w:rFonts w:ascii="方正仿宋_GBK" w:hAnsi="仿宋" w:eastAsia="方正仿宋_GBK" w:cs="仿宋_GB2312"/>
                <w:sz w:val="21"/>
                <w:szCs w:val="21"/>
                <w:lang w:val="zh-CN"/>
              </w:rPr>
            </w:pPr>
            <w:r>
              <w:rPr>
                <w:rFonts w:hint="eastAsia" w:ascii="方正仿宋_GBK" w:hAnsi="仿宋" w:eastAsia="方正仿宋_GBK" w:cs="微软雅黑"/>
                <w:sz w:val="21"/>
                <w:szCs w:val="21"/>
                <w:lang w:val="zh-CN"/>
              </w:rPr>
              <w:t>资</w:t>
            </w:r>
          </w:p>
          <w:p w14:paraId="1D20F3A1">
            <w:pPr>
              <w:spacing w:line="276" w:lineRule="auto"/>
              <w:jc w:val="center"/>
              <w:rPr>
                <w:rFonts w:ascii="方正仿宋_GBK" w:hAnsi="仿宋" w:eastAsia="方正仿宋_GBK" w:cs="仿宋_GB2312"/>
                <w:sz w:val="21"/>
                <w:szCs w:val="21"/>
                <w:lang w:val="zh-CN"/>
              </w:rPr>
            </w:pPr>
            <w:r>
              <w:rPr>
                <w:rFonts w:hint="eastAsia" w:ascii="方正仿宋_GBK" w:hAnsi="仿宋" w:eastAsia="方正仿宋_GBK" w:cs="微软雅黑"/>
                <w:sz w:val="21"/>
                <w:szCs w:val="21"/>
                <w:lang w:val="zh-CN"/>
              </w:rPr>
              <w:t>格</w:t>
            </w:r>
          </w:p>
          <w:p w14:paraId="0C012AC4">
            <w:pPr>
              <w:spacing w:line="276" w:lineRule="auto"/>
              <w:jc w:val="center"/>
              <w:rPr>
                <w:rFonts w:ascii="方正仿宋_GBK" w:hAnsi="仿宋" w:eastAsia="方正仿宋_GBK" w:cs="仿宋_GB2312"/>
                <w:sz w:val="21"/>
                <w:szCs w:val="21"/>
                <w:lang w:val="zh-CN"/>
              </w:rPr>
            </w:pPr>
            <w:r>
              <w:rPr>
                <w:rFonts w:hint="eastAsia" w:ascii="方正仿宋_GBK" w:hAnsi="仿宋" w:eastAsia="方正仿宋_GBK" w:cs="微软雅黑"/>
                <w:sz w:val="21"/>
                <w:szCs w:val="21"/>
                <w:lang w:val="zh-CN"/>
              </w:rPr>
              <w:t>条</w:t>
            </w:r>
          </w:p>
          <w:p w14:paraId="35E527AB">
            <w:pPr>
              <w:spacing w:line="276" w:lineRule="auto"/>
              <w:jc w:val="center"/>
              <w:rPr>
                <w:rFonts w:ascii="方正仿宋_GBK" w:hAnsi="仿宋" w:eastAsia="方正仿宋_GBK" w:cs="仿宋_GB2312"/>
                <w:sz w:val="21"/>
                <w:szCs w:val="21"/>
                <w:lang w:val="zh-CN"/>
              </w:rPr>
            </w:pPr>
            <w:r>
              <w:rPr>
                <w:rFonts w:hint="eastAsia" w:ascii="方正仿宋_GBK" w:hAnsi="仿宋" w:eastAsia="方正仿宋_GBK" w:cs="微软雅黑"/>
                <w:sz w:val="21"/>
                <w:szCs w:val="21"/>
                <w:lang w:val="zh-CN"/>
              </w:rPr>
              <w:t>件</w:t>
            </w:r>
          </w:p>
        </w:tc>
        <w:tc>
          <w:tcPr>
            <w:tcW w:w="3615" w:type="dxa"/>
            <w:vAlign w:val="center"/>
          </w:tcPr>
          <w:p w14:paraId="18640FF3">
            <w:pPr>
              <w:spacing w:line="276" w:lineRule="auto"/>
              <w:rPr>
                <w:rFonts w:ascii="方正仿宋_GBK" w:hAnsi="仿宋" w:eastAsia="方正仿宋_GBK"/>
                <w:sz w:val="21"/>
                <w:szCs w:val="21"/>
              </w:rPr>
            </w:pPr>
            <w:r>
              <w:rPr>
                <w:rFonts w:hint="eastAsia" w:ascii="方正仿宋_GBK" w:hAnsi="仿宋" w:eastAsia="方正仿宋_GBK"/>
                <w:sz w:val="21"/>
                <w:szCs w:val="21"/>
              </w:rPr>
              <w:t>（1）</w:t>
            </w:r>
            <w:r>
              <w:rPr>
                <w:rFonts w:hint="eastAsia" w:ascii="方正仿宋_GBK" w:hAnsi="仿宋" w:eastAsia="方正仿宋_GBK" w:cs="微软雅黑"/>
                <w:sz w:val="21"/>
                <w:szCs w:val="21"/>
              </w:rPr>
              <w:t>具有独立承担民事责任的能力</w:t>
            </w:r>
          </w:p>
        </w:tc>
        <w:tc>
          <w:tcPr>
            <w:tcW w:w="4912" w:type="dxa"/>
            <w:vAlign w:val="center"/>
          </w:tcPr>
          <w:p w14:paraId="46BB6C9A">
            <w:pPr>
              <w:spacing w:line="276" w:lineRule="auto"/>
              <w:rPr>
                <w:rFonts w:ascii="方正仿宋_GBK" w:hAnsi="仿宋" w:eastAsia="方正仿宋_GBK"/>
                <w:sz w:val="21"/>
                <w:szCs w:val="21"/>
              </w:rPr>
            </w:pPr>
            <w:r>
              <w:rPr>
                <w:rFonts w:hint="eastAsia" w:ascii="方正仿宋_GBK" w:hAnsi="仿宋" w:eastAsia="方正仿宋_GBK" w:cs="微软雅黑"/>
                <w:sz w:val="21"/>
                <w:szCs w:val="21"/>
              </w:rPr>
              <w:t>供应商法人营业执照</w:t>
            </w:r>
            <w:r>
              <w:rPr>
                <w:rFonts w:hint="eastAsia" w:ascii="方正仿宋_GBK" w:hAnsi="仿宋" w:eastAsia="方正仿宋_GBK" w:cs="Malgun Gothic Semilight"/>
                <w:sz w:val="21"/>
                <w:szCs w:val="21"/>
              </w:rPr>
              <w:t>（</w:t>
            </w:r>
            <w:r>
              <w:rPr>
                <w:rFonts w:hint="eastAsia" w:ascii="方正仿宋_GBK" w:hAnsi="仿宋" w:eastAsia="方正仿宋_GBK" w:cs="微软雅黑"/>
                <w:sz w:val="21"/>
                <w:szCs w:val="21"/>
              </w:rPr>
              <w:t>副本</w:t>
            </w:r>
            <w:r>
              <w:rPr>
                <w:rFonts w:hint="eastAsia" w:ascii="方正仿宋_GBK" w:hAnsi="仿宋" w:eastAsia="方正仿宋_GBK" w:cs="Malgun Gothic Semilight"/>
                <w:sz w:val="21"/>
                <w:szCs w:val="21"/>
              </w:rPr>
              <w:t>）</w:t>
            </w:r>
            <w:r>
              <w:rPr>
                <w:rFonts w:hint="eastAsia" w:ascii="方正仿宋_GBK" w:hAnsi="仿宋" w:eastAsia="方正仿宋_GBK" w:cs="微软雅黑"/>
                <w:sz w:val="21"/>
                <w:szCs w:val="21"/>
              </w:rPr>
              <w:t>或事业单位法人证书</w:t>
            </w:r>
            <w:r>
              <w:rPr>
                <w:rFonts w:hint="eastAsia" w:ascii="方正仿宋_GBK" w:hAnsi="仿宋" w:eastAsia="方正仿宋_GBK" w:cs="Malgun Gothic Semilight"/>
                <w:sz w:val="21"/>
                <w:szCs w:val="21"/>
              </w:rPr>
              <w:t>（</w:t>
            </w:r>
            <w:r>
              <w:rPr>
                <w:rFonts w:hint="eastAsia" w:ascii="方正仿宋_GBK" w:hAnsi="仿宋" w:eastAsia="方正仿宋_GBK" w:cs="微软雅黑"/>
                <w:sz w:val="21"/>
                <w:szCs w:val="21"/>
              </w:rPr>
              <w:t>副本</w:t>
            </w:r>
            <w:r>
              <w:rPr>
                <w:rFonts w:hint="eastAsia" w:ascii="方正仿宋_GBK" w:hAnsi="仿宋" w:eastAsia="方正仿宋_GBK" w:cs="Malgun Gothic Semilight"/>
                <w:sz w:val="21"/>
                <w:szCs w:val="21"/>
              </w:rPr>
              <w:t>）</w:t>
            </w:r>
            <w:r>
              <w:rPr>
                <w:rFonts w:hint="eastAsia" w:ascii="方正仿宋_GBK" w:hAnsi="仿宋" w:eastAsia="方正仿宋_GBK" w:cs="微软雅黑"/>
                <w:sz w:val="21"/>
                <w:szCs w:val="21"/>
              </w:rPr>
              <w:t>或个体工商户营业执照或有效的自然人身份证明</w:t>
            </w:r>
            <w:r>
              <w:rPr>
                <w:rFonts w:hint="eastAsia" w:ascii="方正仿宋_GBK" w:hAnsi="仿宋" w:eastAsia="方正仿宋_GBK" w:cs="Malgun Gothic Semilight"/>
                <w:sz w:val="21"/>
                <w:szCs w:val="21"/>
              </w:rPr>
              <w:t>、</w:t>
            </w:r>
            <w:r>
              <w:rPr>
                <w:rFonts w:hint="eastAsia" w:ascii="方正仿宋_GBK" w:hAnsi="仿宋" w:eastAsia="方正仿宋_GBK" w:cs="微软雅黑"/>
                <w:sz w:val="21"/>
                <w:szCs w:val="21"/>
              </w:rPr>
              <w:t>组织机构代码证复印件</w:t>
            </w:r>
            <w:r>
              <w:rPr>
                <w:rFonts w:hint="eastAsia" w:ascii="方正仿宋_GBK" w:hAnsi="仿宋" w:eastAsia="方正仿宋_GBK" w:cs="Malgun Gothic Semilight"/>
                <w:sz w:val="21"/>
                <w:szCs w:val="21"/>
              </w:rPr>
              <w:t>（</w:t>
            </w:r>
            <w:r>
              <w:rPr>
                <w:rFonts w:hint="eastAsia" w:ascii="方正仿宋_GBK" w:hAnsi="仿宋" w:eastAsia="方正仿宋_GBK" w:cs="微软雅黑"/>
                <w:sz w:val="21"/>
                <w:szCs w:val="21"/>
              </w:rPr>
              <w:t>注</w:t>
            </w:r>
            <w:r>
              <w:rPr>
                <w:rFonts w:hint="eastAsia" w:ascii="方正仿宋_GBK" w:hAnsi="仿宋" w:eastAsia="方正仿宋_GBK" w:cs="宋体"/>
                <w:kern w:val="0"/>
                <w:sz w:val="24"/>
                <w:szCs w:val="24"/>
              </w:rPr>
              <w:fldChar w:fldCharType="begin"/>
            </w:r>
            <w:r>
              <w:rPr>
                <w:rFonts w:hint="eastAsia" w:ascii="方正仿宋_GBK" w:hAnsi="仿宋" w:eastAsia="方正仿宋_GBK" w:cs="宋体"/>
                <w:kern w:val="0"/>
                <w:sz w:val="24"/>
                <w:szCs w:val="24"/>
              </w:rPr>
              <w:instrText xml:space="preserve"> eq \o\ac(○,</w:instrText>
            </w:r>
            <w:r>
              <w:rPr>
                <w:rFonts w:hint="eastAsia" w:ascii="方正仿宋_GBK" w:hAnsi="仿宋" w:eastAsia="方正仿宋_GBK" w:cs="宋体"/>
                <w:kern w:val="0"/>
                <w:position w:val="3"/>
                <w:sz w:val="16"/>
                <w:szCs w:val="24"/>
              </w:rPr>
              <w:instrText xml:space="preserve">1</w:instrText>
            </w:r>
            <w:r>
              <w:rPr>
                <w:rFonts w:hint="eastAsia" w:ascii="方正仿宋_GBK" w:hAnsi="仿宋" w:eastAsia="方正仿宋_GBK" w:cs="宋体"/>
                <w:kern w:val="0"/>
                <w:sz w:val="24"/>
                <w:szCs w:val="24"/>
              </w:rPr>
              <w:instrText xml:space="preserve">)</w:instrText>
            </w:r>
            <w:r>
              <w:rPr>
                <w:rFonts w:hint="eastAsia" w:ascii="方正仿宋_GBK" w:hAnsi="仿宋" w:eastAsia="方正仿宋_GBK" w:cs="宋体"/>
                <w:kern w:val="0"/>
                <w:sz w:val="24"/>
                <w:szCs w:val="24"/>
              </w:rPr>
              <w:fldChar w:fldCharType="end"/>
            </w:r>
            <w:r>
              <w:rPr>
                <w:rFonts w:hint="eastAsia" w:ascii="方正仿宋_GBK" w:hAnsi="仿宋" w:eastAsia="方正仿宋_GBK"/>
                <w:sz w:val="21"/>
                <w:szCs w:val="21"/>
              </w:rPr>
              <w:t xml:space="preserve">）； </w:t>
            </w:r>
          </w:p>
          <w:p w14:paraId="6DAF2123">
            <w:pPr>
              <w:spacing w:line="276" w:lineRule="auto"/>
              <w:rPr>
                <w:rFonts w:ascii="方正仿宋_GBK" w:hAnsi="仿宋" w:eastAsia="方正仿宋_GBK"/>
                <w:sz w:val="21"/>
                <w:szCs w:val="21"/>
              </w:rPr>
            </w:pPr>
            <w:r>
              <w:rPr>
                <w:rFonts w:hint="eastAsia" w:ascii="方正仿宋_GBK" w:hAnsi="仿宋" w:eastAsia="方正仿宋_GBK" w:cs="微软雅黑"/>
                <w:sz w:val="21"/>
                <w:szCs w:val="21"/>
              </w:rPr>
              <w:t>供应商法定代表人身份证明和法定代表人授权代表委托书</w:t>
            </w:r>
            <w:r>
              <w:rPr>
                <w:rFonts w:hint="eastAsia" w:ascii="方正仿宋_GBK" w:hAnsi="仿宋" w:eastAsia="方正仿宋_GBK" w:cs="Malgun Gothic Semilight"/>
                <w:sz w:val="21"/>
                <w:szCs w:val="21"/>
              </w:rPr>
              <w:t>。</w:t>
            </w:r>
          </w:p>
        </w:tc>
      </w:tr>
      <w:tr w14:paraId="5B429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vMerge w:val="continue"/>
            <w:vAlign w:val="center"/>
          </w:tcPr>
          <w:p w14:paraId="45312B37">
            <w:pPr>
              <w:spacing w:line="276" w:lineRule="auto"/>
              <w:jc w:val="center"/>
              <w:rPr>
                <w:rFonts w:ascii="方正仿宋_GBK" w:hAnsi="仿宋" w:eastAsia="方正仿宋_GBK"/>
                <w:sz w:val="21"/>
                <w:szCs w:val="21"/>
              </w:rPr>
            </w:pPr>
          </w:p>
        </w:tc>
        <w:tc>
          <w:tcPr>
            <w:tcW w:w="685" w:type="dxa"/>
            <w:vMerge w:val="continue"/>
            <w:vAlign w:val="center"/>
          </w:tcPr>
          <w:p w14:paraId="237A916D">
            <w:pPr>
              <w:spacing w:line="276" w:lineRule="auto"/>
              <w:rPr>
                <w:rFonts w:ascii="方正仿宋_GBK" w:hAnsi="仿宋" w:eastAsia="方正仿宋_GBK" w:cs="仿宋_GB2312"/>
                <w:sz w:val="21"/>
                <w:szCs w:val="21"/>
                <w:lang w:val="zh-CN"/>
              </w:rPr>
            </w:pPr>
          </w:p>
        </w:tc>
        <w:tc>
          <w:tcPr>
            <w:tcW w:w="3615" w:type="dxa"/>
            <w:vAlign w:val="center"/>
          </w:tcPr>
          <w:p w14:paraId="7D132C8D">
            <w:pPr>
              <w:spacing w:line="276" w:lineRule="auto"/>
              <w:rPr>
                <w:rFonts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cs="微软雅黑"/>
                <w:sz w:val="21"/>
                <w:szCs w:val="21"/>
              </w:rPr>
              <w:t>具有良好的商业信誉和健全的财务会计制度</w:t>
            </w:r>
          </w:p>
        </w:tc>
        <w:tc>
          <w:tcPr>
            <w:tcW w:w="4912" w:type="dxa"/>
            <w:vMerge w:val="restart"/>
            <w:vAlign w:val="center"/>
          </w:tcPr>
          <w:p w14:paraId="3B7B9896">
            <w:pPr>
              <w:rPr>
                <w:rFonts w:ascii="方正仿宋_GBK" w:hAnsi="仿宋" w:eastAsia="方正仿宋_GBK"/>
                <w:sz w:val="21"/>
                <w:szCs w:val="21"/>
              </w:rPr>
            </w:pPr>
            <w:r>
              <w:rPr>
                <w:rFonts w:hint="eastAsia" w:ascii="方正仿宋_GBK" w:hAnsi="仿宋" w:eastAsia="方正仿宋_GBK"/>
                <w:sz w:val="21"/>
                <w:szCs w:val="21"/>
              </w:rPr>
              <w:t>1.</w:t>
            </w:r>
            <w:r>
              <w:rPr>
                <w:rFonts w:hint="eastAsia" w:ascii="方正仿宋_GBK" w:hAnsi="仿宋" w:eastAsia="方正仿宋_GBK" w:cs="微软雅黑"/>
                <w:sz w:val="21"/>
                <w:szCs w:val="21"/>
              </w:rPr>
              <w:t>供应商提供</w:t>
            </w:r>
            <w:r>
              <w:rPr>
                <w:rFonts w:hint="eastAsia" w:ascii="方正仿宋_GBK" w:hAnsi="仿宋" w:eastAsia="方正仿宋_GBK" w:cs="Malgun Gothic Semilight"/>
                <w:sz w:val="21"/>
                <w:szCs w:val="21"/>
              </w:rPr>
              <w:t>“</w:t>
            </w:r>
            <w:r>
              <w:rPr>
                <w:rFonts w:hint="eastAsia" w:ascii="方正仿宋_GBK" w:hAnsi="仿宋" w:eastAsia="方正仿宋_GBK" w:cs="微软雅黑"/>
                <w:sz w:val="21"/>
                <w:szCs w:val="21"/>
              </w:rPr>
              <w:t>基本资格条件承诺函</w:t>
            </w:r>
            <w:r>
              <w:rPr>
                <w:rFonts w:hint="eastAsia" w:ascii="方正仿宋_GBK" w:hAnsi="仿宋" w:eastAsia="方正仿宋_GBK" w:cs="Malgun Gothic Semilight"/>
                <w:sz w:val="21"/>
                <w:szCs w:val="21"/>
              </w:rPr>
              <w:t>”（</w:t>
            </w:r>
            <w:r>
              <w:rPr>
                <w:rFonts w:hint="eastAsia" w:ascii="方正仿宋_GBK" w:hAnsi="仿宋" w:eastAsia="方正仿宋_GBK" w:cs="微软雅黑"/>
                <w:sz w:val="21"/>
                <w:szCs w:val="21"/>
              </w:rPr>
              <w:t>详见第五篇</w:t>
            </w:r>
            <w:r>
              <w:rPr>
                <w:rFonts w:hint="eastAsia" w:ascii="方正仿宋_GBK" w:hAnsi="仿宋" w:eastAsia="方正仿宋_GBK" w:cs="Malgun Gothic Semilight"/>
                <w:sz w:val="21"/>
                <w:szCs w:val="21"/>
              </w:rPr>
              <w:t>）。</w:t>
            </w:r>
          </w:p>
          <w:p w14:paraId="3CD1776D">
            <w:pPr>
              <w:spacing w:line="276" w:lineRule="auto"/>
              <w:rPr>
                <w:rFonts w:hint="eastAsia" w:ascii="方正仿宋_GBK" w:hAnsi="仿宋" w:eastAsia="方正仿宋_GBK"/>
                <w:b/>
                <w:sz w:val="21"/>
                <w:szCs w:val="21"/>
                <w:lang w:val="en-US" w:eastAsia="zh-CN"/>
              </w:rPr>
            </w:pPr>
            <w:r>
              <w:rPr>
                <w:rFonts w:hint="eastAsia" w:ascii="方正仿宋_GBK" w:hAnsi="仿宋" w:eastAsia="方正仿宋_GBK"/>
                <w:sz w:val="21"/>
                <w:szCs w:val="21"/>
              </w:rPr>
              <w:t>2.</w:t>
            </w:r>
            <w:r>
              <w:rPr>
                <w:rFonts w:hint="eastAsia" w:ascii="方正仿宋_GBK" w:hAnsi="仿宋" w:eastAsia="方正仿宋_GBK" w:cs="微软雅黑"/>
                <w:sz w:val="21"/>
                <w:szCs w:val="21"/>
              </w:rPr>
              <w:t>采购人或采购代理机构将通过</w:t>
            </w:r>
            <w:r>
              <w:rPr>
                <w:rFonts w:hint="eastAsia" w:ascii="方正仿宋_GBK" w:hAnsi="仿宋" w:eastAsia="方正仿宋_GBK"/>
                <w:sz w:val="21"/>
                <w:szCs w:val="21"/>
              </w:rPr>
              <w:t xml:space="preserve"> “</w:t>
            </w:r>
            <w:r>
              <w:rPr>
                <w:rFonts w:hint="eastAsia" w:ascii="方正仿宋_GBK" w:hAnsi="仿宋" w:eastAsia="方正仿宋_GBK" w:cs="微软雅黑"/>
                <w:sz w:val="21"/>
                <w:szCs w:val="21"/>
              </w:rPr>
              <w:t>信用中国</w:t>
            </w:r>
            <w:r>
              <w:rPr>
                <w:rFonts w:hint="eastAsia" w:ascii="方正仿宋_GBK" w:hAnsi="仿宋" w:eastAsia="方正仿宋_GBK" w:cs="Malgun Gothic Semilight"/>
                <w:sz w:val="21"/>
                <w:szCs w:val="21"/>
              </w:rPr>
              <w:t>”</w:t>
            </w:r>
            <w:r>
              <w:rPr>
                <w:rFonts w:hint="eastAsia" w:ascii="方正仿宋_GBK" w:hAnsi="仿宋" w:eastAsia="方正仿宋_GBK" w:cs="微软雅黑"/>
                <w:sz w:val="21"/>
                <w:szCs w:val="21"/>
              </w:rPr>
              <w:t>网站</w:t>
            </w:r>
            <w:r>
              <w:rPr>
                <w:rFonts w:hint="eastAsia" w:ascii="方正仿宋_GBK" w:hAnsi="仿宋" w:eastAsia="方正仿宋_GBK"/>
                <w:sz w:val="21"/>
                <w:szCs w:val="21"/>
              </w:rPr>
              <w:t>(www.creditchina.gov.cn)、"</w:t>
            </w:r>
            <w:r>
              <w:rPr>
                <w:rFonts w:hint="eastAsia" w:ascii="方正仿宋_GBK" w:hAnsi="仿宋" w:eastAsia="方正仿宋_GBK" w:cs="微软雅黑"/>
                <w:sz w:val="21"/>
                <w:szCs w:val="21"/>
              </w:rPr>
              <w:t>中国政府采购网</w:t>
            </w:r>
            <w:r>
              <w:rPr>
                <w:rFonts w:hint="eastAsia" w:ascii="方正仿宋_GBK" w:hAnsi="仿宋" w:eastAsia="方正仿宋_GBK"/>
                <w:sz w:val="21"/>
                <w:szCs w:val="21"/>
              </w:rPr>
              <w:t>"(www.ccgp.gov.cn)</w:t>
            </w:r>
            <w:r>
              <w:rPr>
                <w:rFonts w:hint="eastAsia" w:ascii="方正仿宋_GBK" w:hAnsi="仿宋" w:eastAsia="方正仿宋_GBK" w:cs="微软雅黑"/>
                <w:sz w:val="21"/>
                <w:szCs w:val="21"/>
              </w:rPr>
              <w:t>等渠道查询供应商信用记录</w:t>
            </w:r>
            <w:r>
              <w:rPr>
                <w:rFonts w:hint="eastAsia" w:ascii="方正仿宋_GBK" w:hAnsi="仿宋" w:eastAsia="方正仿宋_GBK" w:cs="Malgun Gothic Semilight"/>
                <w:sz w:val="21"/>
                <w:szCs w:val="21"/>
              </w:rPr>
              <w:t>，</w:t>
            </w:r>
            <w:r>
              <w:rPr>
                <w:rFonts w:hint="eastAsia" w:ascii="方正仿宋_GBK" w:hAnsi="仿宋" w:eastAsia="方正仿宋_GBK" w:cs="微软雅黑"/>
                <w:sz w:val="21"/>
                <w:szCs w:val="21"/>
              </w:rPr>
              <w:t>对列入失信被执行人</w:t>
            </w:r>
            <w:r>
              <w:rPr>
                <w:rFonts w:hint="eastAsia" w:ascii="方正仿宋_GBK" w:hAnsi="仿宋" w:eastAsia="方正仿宋_GBK" w:cs="Malgun Gothic Semilight"/>
                <w:sz w:val="21"/>
                <w:szCs w:val="21"/>
              </w:rPr>
              <w:t>、</w:t>
            </w:r>
            <w:r>
              <w:rPr>
                <w:rFonts w:hint="eastAsia" w:ascii="方正仿宋_GBK" w:hAnsi="仿宋" w:eastAsia="方正仿宋_GBK" w:cs="微软雅黑"/>
                <w:sz w:val="21"/>
                <w:szCs w:val="21"/>
              </w:rPr>
              <w:t>重大税收违法案件当事人名单</w:t>
            </w:r>
            <w:r>
              <w:rPr>
                <w:rFonts w:hint="eastAsia" w:ascii="方正仿宋_GBK" w:hAnsi="仿宋" w:eastAsia="方正仿宋_GBK" w:cs="Malgun Gothic Semilight"/>
                <w:sz w:val="21"/>
                <w:szCs w:val="21"/>
              </w:rPr>
              <w:t>、</w:t>
            </w:r>
            <w:r>
              <w:rPr>
                <w:rFonts w:hint="eastAsia" w:ascii="方正仿宋_GBK" w:hAnsi="仿宋" w:eastAsia="方正仿宋_GBK" w:cs="微软雅黑"/>
                <w:sz w:val="21"/>
                <w:szCs w:val="21"/>
              </w:rPr>
              <w:t>政府采购严重违法失信行为记录名单的供应商将拒绝其参与政府采购活动</w:t>
            </w:r>
            <w:r>
              <w:rPr>
                <w:rFonts w:hint="eastAsia" w:ascii="方正仿宋_GBK" w:hAnsi="仿宋" w:eastAsia="方正仿宋_GBK" w:cs="Malgun Gothic Semilight"/>
                <w:sz w:val="21"/>
                <w:szCs w:val="21"/>
              </w:rPr>
              <w:t>。</w:t>
            </w:r>
          </w:p>
        </w:tc>
      </w:tr>
      <w:tr w14:paraId="4A182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vMerge w:val="continue"/>
            <w:vAlign w:val="center"/>
          </w:tcPr>
          <w:p w14:paraId="523F52EB">
            <w:pPr>
              <w:spacing w:line="276" w:lineRule="auto"/>
              <w:jc w:val="center"/>
              <w:rPr>
                <w:rFonts w:ascii="方正仿宋_GBK" w:hAnsi="仿宋" w:eastAsia="方正仿宋_GBK"/>
                <w:sz w:val="21"/>
                <w:szCs w:val="21"/>
              </w:rPr>
            </w:pPr>
          </w:p>
        </w:tc>
        <w:tc>
          <w:tcPr>
            <w:tcW w:w="685" w:type="dxa"/>
            <w:vMerge w:val="continue"/>
            <w:vAlign w:val="center"/>
          </w:tcPr>
          <w:p w14:paraId="45CCD90B">
            <w:pPr>
              <w:spacing w:line="276" w:lineRule="auto"/>
              <w:rPr>
                <w:rFonts w:ascii="方正仿宋_GBK" w:hAnsi="仿宋" w:eastAsia="方正仿宋_GBK" w:cs="仿宋_GB2312"/>
                <w:sz w:val="21"/>
                <w:szCs w:val="21"/>
                <w:lang w:val="zh-CN"/>
              </w:rPr>
            </w:pPr>
          </w:p>
        </w:tc>
        <w:tc>
          <w:tcPr>
            <w:tcW w:w="3615" w:type="dxa"/>
            <w:vAlign w:val="center"/>
          </w:tcPr>
          <w:p w14:paraId="7963AB8C">
            <w:pPr>
              <w:spacing w:line="276" w:lineRule="auto"/>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w:t>
            </w:r>
            <w:r>
              <w:rPr>
                <w:rFonts w:hint="eastAsia" w:ascii="方正仿宋_GBK" w:hAnsi="仿宋" w:eastAsia="方正仿宋_GBK" w:cs="微软雅黑"/>
                <w:sz w:val="21"/>
                <w:szCs w:val="21"/>
                <w:lang w:val="zh-CN"/>
              </w:rPr>
              <w:t>具有履行合同所必需的设备和专业技术能力</w:t>
            </w:r>
          </w:p>
        </w:tc>
        <w:tc>
          <w:tcPr>
            <w:tcW w:w="4912" w:type="dxa"/>
            <w:vMerge w:val="continue"/>
            <w:vAlign w:val="center"/>
          </w:tcPr>
          <w:p w14:paraId="23641B0C">
            <w:pPr>
              <w:spacing w:line="276" w:lineRule="auto"/>
              <w:rPr>
                <w:rFonts w:ascii="方正仿宋_GBK" w:hAnsi="仿宋" w:eastAsia="方正仿宋_GBK"/>
                <w:sz w:val="21"/>
                <w:szCs w:val="21"/>
              </w:rPr>
            </w:pPr>
          </w:p>
        </w:tc>
      </w:tr>
      <w:tr w14:paraId="5EC41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vMerge w:val="continue"/>
            <w:vAlign w:val="center"/>
          </w:tcPr>
          <w:p w14:paraId="690B35F5">
            <w:pPr>
              <w:spacing w:line="276" w:lineRule="auto"/>
              <w:jc w:val="center"/>
              <w:rPr>
                <w:rFonts w:ascii="方正仿宋_GBK" w:hAnsi="仿宋" w:eastAsia="方正仿宋_GBK"/>
                <w:sz w:val="21"/>
                <w:szCs w:val="21"/>
              </w:rPr>
            </w:pPr>
          </w:p>
        </w:tc>
        <w:tc>
          <w:tcPr>
            <w:tcW w:w="685" w:type="dxa"/>
            <w:vMerge w:val="continue"/>
            <w:vAlign w:val="center"/>
          </w:tcPr>
          <w:p w14:paraId="46F231C4">
            <w:pPr>
              <w:spacing w:line="276" w:lineRule="auto"/>
              <w:rPr>
                <w:rFonts w:ascii="方正仿宋_GBK" w:hAnsi="仿宋" w:eastAsia="方正仿宋_GBK" w:cs="仿宋_GB2312"/>
                <w:sz w:val="21"/>
                <w:szCs w:val="21"/>
                <w:lang w:val="zh-CN"/>
              </w:rPr>
            </w:pPr>
          </w:p>
        </w:tc>
        <w:tc>
          <w:tcPr>
            <w:tcW w:w="3615" w:type="dxa"/>
            <w:vAlign w:val="center"/>
          </w:tcPr>
          <w:p w14:paraId="21071ED0">
            <w:pPr>
              <w:spacing w:line="276" w:lineRule="auto"/>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w:t>
            </w:r>
            <w:r>
              <w:rPr>
                <w:rFonts w:hint="eastAsia" w:ascii="方正仿宋_GBK" w:hAnsi="仿宋" w:eastAsia="方正仿宋_GBK" w:cs="微软雅黑"/>
                <w:sz w:val="21"/>
                <w:szCs w:val="21"/>
                <w:lang w:val="zh-CN"/>
              </w:rPr>
              <w:t>有依法缴纳税收和社会保障金的良好记录</w:t>
            </w:r>
          </w:p>
        </w:tc>
        <w:tc>
          <w:tcPr>
            <w:tcW w:w="4912" w:type="dxa"/>
            <w:vMerge w:val="continue"/>
            <w:vAlign w:val="center"/>
          </w:tcPr>
          <w:p w14:paraId="2AC60E8D">
            <w:pPr>
              <w:spacing w:line="276" w:lineRule="auto"/>
              <w:rPr>
                <w:rFonts w:ascii="方正仿宋_GBK" w:hAnsi="仿宋" w:eastAsia="方正仿宋_GBK"/>
                <w:sz w:val="21"/>
                <w:szCs w:val="21"/>
              </w:rPr>
            </w:pPr>
          </w:p>
        </w:tc>
      </w:tr>
      <w:tr w14:paraId="26684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vMerge w:val="continue"/>
            <w:vAlign w:val="center"/>
          </w:tcPr>
          <w:p w14:paraId="3CE80C70">
            <w:pPr>
              <w:spacing w:line="276" w:lineRule="auto"/>
              <w:jc w:val="center"/>
              <w:rPr>
                <w:rFonts w:ascii="方正仿宋_GBK" w:hAnsi="仿宋" w:eastAsia="方正仿宋_GBK"/>
                <w:sz w:val="21"/>
                <w:szCs w:val="21"/>
              </w:rPr>
            </w:pPr>
          </w:p>
        </w:tc>
        <w:tc>
          <w:tcPr>
            <w:tcW w:w="685" w:type="dxa"/>
            <w:vMerge w:val="continue"/>
            <w:vAlign w:val="center"/>
          </w:tcPr>
          <w:p w14:paraId="1F034F74">
            <w:pPr>
              <w:spacing w:line="276" w:lineRule="auto"/>
              <w:rPr>
                <w:rFonts w:ascii="方正仿宋_GBK" w:hAnsi="仿宋" w:eastAsia="方正仿宋_GBK" w:cs="仿宋_GB2312"/>
                <w:sz w:val="21"/>
                <w:szCs w:val="21"/>
                <w:lang w:val="zh-CN"/>
              </w:rPr>
            </w:pPr>
          </w:p>
        </w:tc>
        <w:tc>
          <w:tcPr>
            <w:tcW w:w="3615" w:type="dxa"/>
            <w:vAlign w:val="center"/>
          </w:tcPr>
          <w:p w14:paraId="303D587B">
            <w:pPr>
              <w:spacing w:line="276" w:lineRule="auto"/>
              <w:rPr>
                <w:rFonts w:ascii="方正仿宋_GBK" w:hAnsi="仿宋" w:eastAsia="方正仿宋_GBK" w:cs="仿宋_GB2312"/>
                <w:sz w:val="21"/>
                <w:szCs w:val="21"/>
                <w:lang w:val="zh-CN"/>
              </w:rPr>
            </w:pPr>
            <w:r>
              <w:rPr>
                <w:rFonts w:hint="eastAsia" w:ascii="方正仿宋_GBK" w:hAnsi="仿宋" w:eastAsia="方正仿宋_GBK"/>
                <w:sz w:val="21"/>
                <w:szCs w:val="21"/>
              </w:rPr>
              <w:t>（5）</w:t>
            </w:r>
            <w:r>
              <w:rPr>
                <w:rFonts w:hint="eastAsia" w:ascii="方正仿宋_GBK" w:hAnsi="仿宋" w:eastAsia="方正仿宋_GBK" w:cs="微软雅黑"/>
                <w:sz w:val="21"/>
                <w:szCs w:val="21"/>
              </w:rPr>
              <w:t>参加政府采购活动前三年内</w:t>
            </w:r>
            <w:r>
              <w:rPr>
                <w:rFonts w:hint="eastAsia" w:ascii="方正仿宋_GBK" w:hAnsi="仿宋" w:eastAsia="方正仿宋_GBK" w:cs="Malgun Gothic Semilight"/>
                <w:sz w:val="21"/>
                <w:szCs w:val="21"/>
              </w:rPr>
              <w:t>，</w:t>
            </w:r>
            <w:r>
              <w:rPr>
                <w:rFonts w:hint="eastAsia" w:ascii="方正仿宋_GBK" w:hAnsi="仿宋" w:eastAsia="方正仿宋_GBK" w:cs="微软雅黑"/>
                <w:sz w:val="21"/>
                <w:szCs w:val="21"/>
              </w:rPr>
              <w:t>在经营活动中没有重大违法记录</w:t>
            </w:r>
            <w:r>
              <w:rPr>
                <w:rFonts w:hint="eastAsia" w:ascii="方正仿宋_GBK" w:hAnsi="仿宋" w:eastAsia="方正仿宋_GBK" w:cs="Malgun Gothic Semilight"/>
                <w:sz w:val="21"/>
                <w:szCs w:val="21"/>
              </w:rPr>
              <w:t>（</w:t>
            </w:r>
            <w:r>
              <w:rPr>
                <w:rFonts w:hint="eastAsia" w:ascii="方正仿宋_GBK" w:hAnsi="仿宋" w:eastAsia="方正仿宋_GBK" w:cs="微软雅黑"/>
                <w:sz w:val="21"/>
                <w:szCs w:val="21"/>
              </w:rPr>
              <w:t>注</w:t>
            </w:r>
            <w:r>
              <w:rPr>
                <w:rFonts w:hint="eastAsia" w:ascii="方正仿宋_GBK" w:hAnsi="仿宋" w:eastAsia="方正仿宋_GBK" w:cs="宋体"/>
                <w:kern w:val="0"/>
                <w:sz w:val="24"/>
                <w:szCs w:val="24"/>
              </w:rPr>
              <w:fldChar w:fldCharType="begin"/>
            </w:r>
            <w:r>
              <w:rPr>
                <w:rFonts w:hint="eastAsia" w:ascii="方正仿宋_GBK" w:hAnsi="仿宋" w:eastAsia="方正仿宋_GBK" w:cs="宋体"/>
                <w:kern w:val="0"/>
                <w:sz w:val="24"/>
                <w:szCs w:val="24"/>
              </w:rPr>
              <w:instrText xml:space="preserve"> eq \o\ac(○,</w:instrText>
            </w:r>
            <w:r>
              <w:rPr>
                <w:rFonts w:hint="eastAsia" w:ascii="方正仿宋_GBK" w:hAnsi="仿宋" w:eastAsia="方正仿宋_GBK" w:cs="宋体"/>
                <w:kern w:val="0"/>
                <w:position w:val="3"/>
                <w:sz w:val="16"/>
                <w:szCs w:val="24"/>
              </w:rPr>
              <w:instrText xml:space="preserve">2</w:instrText>
            </w:r>
            <w:r>
              <w:rPr>
                <w:rFonts w:hint="eastAsia" w:ascii="方正仿宋_GBK" w:hAnsi="仿宋" w:eastAsia="方正仿宋_GBK" w:cs="宋体"/>
                <w:kern w:val="0"/>
                <w:sz w:val="24"/>
                <w:szCs w:val="24"/>
              </w:rPr>
              <w:instrText xml:space="preserve">)</w:instrText>
            </w:r>
            <w:r>
              <w:rPr>
                <w:rFonts w:hint="eastAsia" w:ascii="方正仿宋_GBK" w:hAnsi="仿宋" w:eastAsia="方正仿宋_GBK" w:cs="宋体"/>
                <w:kern w:val="0"/>
                <w:sz w:val="24"/>
                <w:szCs w:val="24"/>
              </w:rPr>
              <w:fldChar w:fldCharType="end"/>
            </w:r>
            <w:r>
              <w:rPr>
                <w:rFonts w:hint="eastAsia" w:ascii="方正仿宋_GBK" w:hAnsi="仿宋" w:eastAsia="方正仿宋_GBK"/>
                <w:sz w:val="21"/>
                <w:szCs w:val="21"/>
              </w:rPr>
              <w:t>）</w:t>
            </w:r>
          </w:p>
        </w:tc>
        <w:tc>
          <w:tcPr>
            <w:tcW w:w="4912" w:type="dxa"/>
            <w:vMerge w:val="continue"/>
            <w:vAlign w:val="center"/>
          </w:tcPr>
          <w:p w14:paraId="6203F30C">
            <w:pPr>
              <w:spacing w:line="276" w:lineRule="auto"/>
              <w:rPr>
                <w:rFonts w:ascii="方正仿宋_GBK" w:hAnsi="仿宋" w:eastAsia="方正仿宋_GBK"/>
                <w:b/>
                <w:sz w:val="21"/>
                <w:szCs w:val="21"/>
              </w:rPr>
            </w:pPr>
          </w:p>
        </w:tc>
      </w:tr>
      <w:tr w14:paraId="742A6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16" w:type="dxa"/>
            <w:vMerge w:val="continue"/>
            <w:vAlign w:val="center"/>
          </w:tcPr>
          <w:p w14:paraId="6BB8DF30">
            <w:pPr>
              <w:spacing w:line="276" w:lineRule="auto"/>
              <w:jc w:val="center"/>
              <w:rPr>
                <w:rFonts w:ascii="方正仿宋_GBK" w:hAnsi="仿宋" w:eastAsia="方正仿宋_GBK"/>
                <w:sz w:val="21"/>
                <w:szCs w:val="21"/>
              </w:rPr>
            </w:pPr>
          </w:p>
        </w:tc>
        <w:tc>
          <w:tcPr>
            <w:tcW w:w="685" w:type="dxa"/>
            <w:vMerge w:val="continue"/>
            <w:vAlign w:val="center"/>
          </w:tcPr>
          <w:p w14:paraId="6E20D2D1">
            <w:pPr>
              <w:spacing w:line="276" w:lineRule="auto"/>
              <w:rPr>
                <w:rFonts w:ascii="方正仿宋_GBK" w:hAnsi="仿宋" w:eastAsia="方正仿宋_GBK" w:cs="仿宋_GB2312"/>
                <w:sz w:val="21"/>
                <w:szCs w:val="21"/>
              </w:rPr>
            </w:pPr>
          </w:p>
        </w:tc>
        <w:tc>
          <w:tcPr>
            <w:tcW w:w="3615" w:type="dxa"/>
            <w:vAlign w:val="center"/>
          </w:tcPr>
          <w:p w14:paraId="12B49A00">
            <w:pPr>
              <w:spacing w:line="276" w:lineRule="auto"/>
              <w:rPr>
                <w:rFonts w:ascii="方正仿宋_GBK" w:hAnsi="仿宋" w:eastAsia="方正仿宋_GBK"/>
                <w:sz w:val="21"/>
                <w:szCs w:val="21"/>
              </w:rPr>
            </w:pPr>
            <w:r>
              <w:rPr>
                <w:rFonts w:hint="eastAsia" w:ascii="方正仿宋_GBK" w:hAnsi="仿宋" w:eastAsia="方正仿宋_GBK"/>
                <w:sz w:val="21"/>
                <w:szCs w:val="21"/>
              </w:rPr>
              <w:t>（6）</w:t>
            </w:r>
            <w:r>
              <w:rPr>
                <w:rFonts w:hint="eastAsia" w:ascii="方正仿宋_GBK" w:hAnsi="仿宋" w:eastAsia="方正仿宋_GBK" w:cs="微软雅黑"/>
                <w:sz w:val="21"/>
                <w:szCs w:val="21"/>
              </w:rPr>
              <w:t>法律</w:t>
            </w:r>
            <w:r>
              <w:rPr>
                <w:rFonts w:hint="eastAsia" w:ascii="方正仿宋_GBK" w:hAnsi="仿宋" w:eastAsia="方正仿宋_GBK" w:cs="Malgun Gothic Semilight"/>
                <w:sz w:val="21"/>
                <w:szCs w:val="21"/>
              </w:rPr>
              <w:t>、</w:t>
            </w:r>
            <w:r>
              <w:rPr>
                <w:rFonts w:hint="eastAsia" w:ascii="方正仿宋_GBK" w:hAnsi="仿宋" w:eastAsia="方正仿宋_GBK" w:cs="微软雅黑"/>
                <w:sz w:val="21"/>
                <w:szCs w:val="21"/>
              </w:rPr>
              <w:t>行政法规规定的其他条件</w:t>
            </w:r>
          </w:p>
        </w:tc>
        <w:tc>
          <w:tcPr>
            <w:tcW w:w="4912" w:type="dxa"/>
            <w:vMerge w:val="continue"/>
            <w:vAlign w:val="center"/>
          </w:tcPr>
          <w:p w14:paraId="10D10330">
            <w:pPr>
              <w:spacing w:line="276" w:lineRule="auto"/>
              <w:rPr>
                <w:rFonts w:ascii="方正仿宋_GBK" w:hAnsi="仿宋" w:eastAsia="方正仿宋_GBK"/>
                <w:sz w:val="21"/>
                <w:szCs w:val="21"/>
              </w:rPr>
            </w:pPr>
          </w:p>
        </w:tc>
      </w:tr>
      <w:tr w14:paraId="3918B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16" w:type="dxa"/>
            <w:vAlign w:val="center"/>
          </w:tcPr>
          <w:p w14:paraId="14DF4E2C">
            <w:pPr>
              <w:spacing w:line="276" w:lineRule="auto"/>
              <w:jc w:val="center"/>
              <w:rPr>
                <w:rFonts w:ascii="方正仿宋_GBK" w:hAnsi="仿宋" w:eastAsia="方正仿宋_GBK"/>
                <w:sz w:val="21"/>
                <w:szCs w:val="21"/>
              </w:rPr>
            </w:pPr>
            <w:r>
              <w:rPr>
                <w:rFonts w:hint="eastAsia" w:ascii="方正仿宋_GBK" w:hAnsi="仿宋" w:eastAsia="方正仿宋_GBK"/>
                <w:sz w:val="21"/>
                <w:szCs w:val="21"/>
              </w:rPr>
              <w:t>2</w:t>
            </w:r>
          </w:p>
        </w:tc>
        <w:tc>
          <w:tcPr>
            <w:tcW w:w="4300" w:type="dxa"/>
            <w:gridSpan w:val="2"/>
            <w:vAlign w:val="center"/>
          </w:tcPr>
          <w:p w14:paraId="46A06E09">
            <w:pPr>
              <w:spacing w:line="276" w:lineRule="auto"/>
              <w:rPr>
                <w:rFonts w:ascii="方正仿宋_GBK" w:hAnsi="仿宋" w:eastAsia="方正仿宋_GBK"/>
                <w:sz w:val="21"/>
                <w:szCs w:val="21"/>
              </w:rPr>
            </w:pPr>
            <w:r>
              <w:rPr>
                <w:rFonts w:hint="eastAsia" w:ascii="方正仿宋_GBK" w:hAnsi="仿宋" w:eastAsia="方正仿宋_GBK" w:cs="微软雅黑"/>
                <w:sz w:val="21"/>
                <w:szCs w:val="21"/>
              </w:rPr>
              <w:t>保证金</w:t>
            </w:r>
          </w:p>
        </w:tc>
        <w:tc>
          <w:tcPr>
            <w:tcW w:w="4912" w:type="dxa"/>
            <w:vAlign w:val="center"/>
          </w:tcPr>
          <w:p w14:paraId="6F6B370A">
            <w:pPr>
              <w:spacing w:line="276" w:lineRule="auto"/>
              <w:rPr>
                <w:rFonts w:ascii="方正仿宋_GBK" w:hAnsi="仿宋" w:eastAsia="方正仿宋_GBK"/>
                <w:sz w:val="21"/>
                <w:szCs w:val="21"/>
              </w:rPr>
            </w:pPr>
            <w:r>
              <w:rPr>
                <w:rFonts w:hint="eastAsia" w:ascii="方正仿宋_GBK" w:hAnsi="仿宋" w:eastAsia="方正仿宋_GBK" w:cs="微软雅黑"/>
                <w:sz w:val="21"/>
                <w:szCs w:val="21"/>
              </w:rPr>
              <w:t>按照校内询价文件的规定提交保证金</w:t>
            </w:r>
          </w:p>
        </w:tc>
      </w:tr>
      <w:tr w14:paraId="589B2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416" w:type="dxa"/>
            <w:vAlign w:val="center"/>
          </w:tcPr>
          <w:p w14:paraId="25691CF5">
            <w:pPr>
              <w:spacing w:line="276" w:lineRule="auto"/>
              <w:jc w:val="center"/>
              <w:rPr>
                <w:rFonts w:hint="default" w:ascii="方正仿宋_GBK" w:hAnsi="仿宋" w:eastAsia="方正仿宋_GBK"/>
                <w:sz w:val="21"/>
                <w:szCs w:val="21"/>
                <w:highlight w:val="none"/>
                <w:lang w:val="en-US" w:eastAsia="zh-CN"/>
              </w:rPr>
            </w:pPr>
            <w:r>
              <w:rPr>
                <w:rFonts w:hint="eastAsia" w:ascii="方正仿宋_GBK" w:hAnsi="仿宋" w:eastAsia="方正仿宋_GBK"/>
                <w:sz w:val="21"/>
                <w:szCs w:val="21"/>
                <w:highlight w:val="none"/>
                <w:lang w:val="en-US" w:eastAsia="zh-CN"/>
              </w:rPr>
              <w:t>3</w:t>
            </w:r>
          </w:p>
        </w:tc>
        <w:tc>
          <w:tcPr>
            <w:tcW w:w="685" w:type="dxa"/>
            <w:vAlign w:val="center"/>
          </w:tcPr>
          <w:p w14:paraId="0547964B">
            <w:pPr>
              <w:spacing w:line="276" w:lineRule="auto"/>
              <w:jc w:val="center"/>
              <w:rPr>
                <w:rFonts w:hint="eastAsia" w:ascii="方正仿宋_GBK" w:hAnsi="仿宋" w:eastAsia="方正仿宋_GBK" w:cs="微软雅黑"/>
                <w:sz w:val="21"/>
                <w:szCs w:val="21"/>
                <w:highlight w:val="none"/>
                <w:lang w:val="en-US" w:eastAsia="zh-CN"/>
              </w:rPr>
            </w:pPr>
            <w:r>
              <w:rPr>
                <w:rFonts w:hint="eastAsia" w:ascii="方正仿宋_GBK" w:hAnsi="仿宋" w:eastAsia="方正仿宋_GBK" w:cs="微软雅黑"/>
                <w:sz w:val="21"/>
                <w:szCs w:val="21"/>
                <w:highlight w:val="none"/>
                <w:lang w:val="zh-CN"/>
              </w:rPr>
              <w:t>供应商</w:t>
            </w:r>
          </w:p>
          <w:p w14:paraId="1D1F149C">
            <w:pPr>
              <w:spacing w:line="276" w:lineRule="auto"/>
              <w:jc w:val="center"/>
              <w:rPr>
                <w:rFonts w:hint="eastAsia" w:ascii="方正仿宋_GBK" w:hAnsi="仿宋" w:eastAsia="方正仿宋_GBK" w:cs="微软雅黑"/>
                <w:sz w:val="21"/>
                <w:szCs w:val="21"/>
                <w:highlight w:val="none"/>
                <w:lang w:val="en-US" w:eastAsia="zh-CN"/>
              </w:rPr>
            </w:pPr>
            <w:r>
              <w:rPr>
                <w:rFonts w:hint="eastAsia" w:ascii="方正仿宋_GBK" w:hAnsi="仿宋" w:eastAsia="方正仿宋_GBK" w:cs="微软雅黑"/>
                <w:sz w:val="21"/>
                <w:szCs w:val="21"/>
                <w:highlight w:val="none"/>
                <w:lang w:val="en-US" w:eastAsia="zh-CN"/>
              </w:rPr>
              <w:t>特定资格条件</w:t>
            </w:r>
          </w:p>
          <w:p w14:paraId="6E4BD33C">
            <w:pPr>
              <w:spacing w:line="276" w:lineRule="auto"/>
              <w:rPr>
                <w:rFonts w:hint="eastAsia" w:ascii="方正仿宋_GBK" w:hAnsi="仿宋" w:eastAsia="方正仿宋_GBK" w:cs="微软雅黑"/>
                <w:sz w:val="21"/>
                <w:szCs w:val="21"/>
                <w:highlight w:val="none"/>
              </w:rPr>
            </w:pPr>
          </w:p>
        </w:tc>
        <w:tc>
          <w:tcPr>
            <w:tcW w:w="3615" w:type="dxa"/>
            <w:vAlign w:val="center"/>
          </w:tcPr>
          <w:p w14:paraId="2626D542">
            <w:pPr>
              <w:spacing w:line="276" w:lineRule="auto"/>
              <w:jc w:val="both"/>
              <w:rPr>
                <w:rFonts w:hint="default" w:ascii="方正仿宋_GBK" w:hAnsi="仿宋" w:eastAsia="方正仿宋_GBK" w:cs="微软雅黑"/>
                <w:sz w:val="21"/>
                <w:szCs w:val="21"/>
                <w:highlight w:val="none"/>
                <w:lang w:val="en-US"/>
              </w:rPr>
            </w:pPr>
            <w:r>
              <w:rPr>
                <w:rFonts w:hint="eastAsia" w:ascii="方正仿宋_GBK" w:hAnsi="仿宋" w:eastAsia="方正仿宋_GBK" w:cs="微软雅黑"/>
                <w:sz w:val="21"/>
                <w:szCs w:val="21"/>
                <w:highlight w:val="none"/>
                <w:lang w:val="en-US" w:eastAsia="zh-CN"/>
              </w:rPr>
              <w:t>工程咨询单位甲级资信证书（业务包含“建筑”）</w:t>
            </w:r>
          </w:p>
        </w:tc>
        <w:tc>
          <w:tcPr>
            <w:tcW w:w="4912" w:type="dxa"/>
            <w:vAlign w:val="center"/>
          </w:tcPr>
          <w:p w14:paraId="681E8FBD">
            <w:pPr>
              <w:spacing w:line="276" w:lineRule="auto"/>
              <w:rPr>
                <w:rFonts w:hint="default" w:ascii="方正仿宋_GBK" w:hAnsi="仿宋" w:eastAsia="方正仿宋_GBK" w:cs="微软雅黑"/>
                <w:sz w:val="21"/>
                <w:szCs w:val="21"/>
                <w:highlight w:val="none"/>
                <w:lang w:val="en-US" w:eastAsia="zh-CN"/>
              </w:rPr>
            </w:pPr>
            <w:r>
              <w:rPr>
                <w:rFonts w:hint="eastAsia" w:ascii="方正仿宋_GBK" w:hAnsi="仿宋" w:eastAsia="方正仿宋_GBK" w:cs="微软雅黑"/>
                <w:sz w:val="21"/>
                <w:szCs w:val="21"/>
                <w:highlight w:val="none"/>
                <w:lang w:val="en-US" w:eastAsia="zh-CN"/>
              </w:rPr>
              <w:t>提供相应资质证书，并加盖供应商公章</w:t>
            </w:r>
          </w:p>
        </w:tc>
      </w:tr>
    </w:tbl>
    <w:p w14:paraId="05A8E769">
      <w:pPr>
        <w:snapToGrid w:val="0"/>
        <w:spacing w:line="276" w:lineRule="auto"/>
        <w:ind w:firstLine="480" w:firstLineChars="200"/>
        <w:rPr>
          <w:rFonts w:ascii="方正仿宋_GBK" w:hAnsi="仿宋" w:eastAsia="方正仿宋_GBK" w:cs="宋体"/>
          <w:kern w:val="0"/>
          <w:sz w:val="24"/>
          <w:szCs w:val="24"/>
        </w:rPr>
      </w:pPr>
      <w:r>
        <w:rPr>
          <w:rFonts w:hint="eastAsia" w:ascii="方正仿宋_GBK" w:hAnsi="仿宋" w:eastAsia="方正仿宋_GBK" w:cs="微软雅黑"/>
          <w:kern w:val="0"/>
          <w:sz w:val="24"/>
          <w:szCs w:val="24"/>
        </w:rPr>
        <w:t>注</w:t>
      </w:r>
      <w:r>
        <w:rPr>
          <w:rFonts w:hint="eastAsia" w:ascii="方正仿宋_GBK" w:hAnsi="仿宋" w:eastAsia="方正仿宋_GBK" w:cs="Malgun Gothic Semilight"/>
          <w:kern w:val="0"/>
          <w:sz w:val="24"/>
          <w:szCs w:val="24"/>
        </w:rPr>
        <w:t>：</w:t>
      </w:r>
    </w:p>
    <w:p w14:paraId="7623AA39">
      <w:pPr>
        <w:snapToGrid w:val="0"/>
        <w:spacing w:line="276" w:lineRule="auto"/>
        <w:ind w:firstLine="480" w:firstLineChars="200"/>
        <w:rPr>
          <w:rFonts w:ascii="方正仿宋_GBK" w:hAnsi="仿宋" w:eastAsia="方正仿宋_GBK" w:cs="宋体"/>
          <w:kern w:val="0"/>
          <w:sz w:val="24"/>
          <w:szCs w:val="24"/>
        </w:rPr>
      </w:pPr>
      <w:r>
        <w:rPr>
          <w:rFonts w:hint="eastAsia" w:ascii="方正仿宋_GBK" w:hAnsi="仿宋" w:eastAsia="方正仿宋_GBK" w:cs="微软雅黑"/>
          <w:kern w:val="0"/>
          <w:sz w:val="24"/>
          <w:szCs w:val="24"/>
        </w:rPr>
        <w:t>根据</w:t>
      </w:r>
      <w:r>
        <w:rPr>
          <w:rFonts w:hint="eastAsia" w:ascii="方正仿宋_GBK" w:hAnsi="仿宋" w:eastAsia="方正仿宋_GBK" w:cs="Malgun Gothic Semilight"/>
          <w:kern w:val="0"/>
          <w:sz w:val="24"/>
          <w:szCs w:val="24"/>
        </w:rPr>
        <w:t>《</w:t>
      </w:r>
      <w:r>
        <w:rPr>
          <w:rFonts w:hint="eastAsia" w:ascii="方正仿宋_GBK" w:hAnsi="仿宋" w:eastAsia="方正仿宋_GBK" w:cs="微软雅黑"/>
          <w:kern w:val="0"/>
          <w:sz w:val="24"/>
          <w:szCs w:val="24"/>
        </w:rPr>
        <w:t>中华人民共和国政府采购法实施条例</w:t>
      </w:r>
      <w:r>
        <w:rPr>
          <w:rFonts w:hint="eastAsia" w:ascii="方正仿宋_GBK" w:hAnsi="仿宋" w:eastAsia="方正仿宋_GBK" w:cs="Malgun Gothic Semilight"/>
          <w:kern w:val="0"/>
          <w:sz w:val="24"/>
          <w:szCs w:val="24"/>
        </w:rPr>
        <w:t>》</w:t>
      </w:r>
      <w:r>
        <w:rPr>
          <w:rFonts w:hint="eastAsia" w:ascii="方正仿宋_GBK" w:hAnsi="仿宋" w:eastAsia="方正仿宋_GBK" w:cs="微软雅黑"/>
          <w:kern w:val="0"/>
          <w:sz w:val="24"/>
          <w:szCs w:val="24"/>
        </w:rPr>
        <w:t>第十九条</w:t>
      </w:r>
      <w:r>
        <w:rPr>
          <w:rFonts w:hint="eastAsia" w:ascii="方正仿宋_GBK" w:hAnsi="仿宋" w:eastAsia="方正仿宋_GBK" w:cs="Malgun Gothic Semilight"/>
          <w:kern w:val="0"/>
          <w:sz w:val="24"/>
          <w:szCs w:val="24"/>
        </w:rPr>
        <w:t>“</w:t>
      </w:r>
      <w:r>
        <w:rPr>
          <w:rFonts w:hint="eastAsia" w:ascii="方正仿宋_GBK" w:hAnsi="仿宋" w:eastAsia="方正仿宋_GBK" w:cs="微软雅黑"/>
          <w:kern w:val="0"/>
          <w:sz w:val="24"/>
          <w:szCs w:val="24"/>
        </w:rPr>
        <w:t>参加政府采购活动前三年内</w:t>
      </w:r>
      <w:r>
        <w:rPr>
          <w:rFonts w:hint="eastAsia" w:ascii="方正仿宋_GBK" w:hAnsi="仿宋" w:eastAsia="方正仿宋_GBK" w:cs="Malgun Gothic Semilight"/>
          <w:kern w:val="0"/>
          <w:sz w:val="24"/>
          <w:szCs w:val="24"/>
        </w:rPr>
        <w:t>，</w:t>
      </w:r>
      <w:r>
        <w:rPr>
          <w:rFonts w:hint="eastAsia" w:ascii="方正仿宋_GBK" w:hAnsi="仿宋" w:eastAsia="方正仿宋_GBK" w:cs="微软雅黑"/>
          <w:kern w:val="0"/>
          <w:sz w:val="24"/>
          <w:szCs w:val="24"/>
        </w:rPr>
        <w:t>在经营活动中没有重大违法记录</w:t>
      </w:r>
      <w:r>
        <w:rPr>
          <w:rFonts w:hint="eastAsia" w:ascii="方正仿宋_GBK" w:hAnsi="仿宋" w:eastAsia="方正仿宋_GBK" w:cs="Malgun Gothic Semilight"/>
          <w:kern w:val="0"/>
          <w:sz w:val="24"/>
          <w:szCs w:val="24"/>
        </w:rPr>
        <w:t>”</w:t>
      </w:r>
      <w:r>
        <w:rPr>
          <w:rFonts w:hint="eastAsia" w:ascii="方正仿宋_GBK" w:hAnsi="仿宋" w:eastAsia="方正仿宋_GBK" w:cs="微软雅黑"/>
          <w:kern w:val="0"/>
          <w:sz w:val="24"/>
          <w:szCs w:val="24"/>
        </w:rPr>
        <w:t>中</w:t>
      </w:r>
      <w:r>
        <w:rPr>
          <w:rFonts w:hint="eastAsia" w:ascii="方正仿宋_GBK" w:hAnsi="仿宋" w:eastAsia="方正仿宋_GBK" w:cs="Malgun Gothic Semilight"/>
          <w:kern w:val="0"/>
          <w:sz w:val="24"/>
          <w:szCs w:val="24"/>
        </w:rPr>
        <w:t>“</w:t>
      </w:r>
      <w:r>
        <w:rPr>
          <w:rFonts w:hint="eastAsia" w:ascii="方正仿宋_GBK" w:hAnsi="仿宋" w:eastAsia="方正仿宋_GBK" w:cs="微软雅黑"/>
          <w:kern w:val="0"/>
          <w:sz w:val="24"/>
          <w:szCs w:val="24"/>
        </w:rPr>
        <w:t>重大违法记录</w:t>
      </w:r>
      <w:r>
        <w:rPr>
          <w:rFonts w:hint="eastAsia" w:ascii="方正仿宋_GBK" w:hAnsi="仿宋" w:eastAsia="方正仿宋_GBK" w:cs="Malgun Gothic Semilight"/>
          <w:kern w:val="0"/>
          <w:sz w:val="24"/>
          <w:szCs w:val="24"/>
        </w:rPr>
        <w:t>”，</w:t>
      </w:r>
      <w:r>
        <w:rPr>
          <w:rFonts w:hint="eastAsia" w:ascii="方正仿宋_GBK" w:hAnsi="仿宋" w:eastAsia="方正仿宋_GBK" w:cs="微软雅黑"/>
          <w:kern w:val="0"/>
          <w:sz w:val="24"/>
          <w:szCs w:val="24"/>
        </w:rPr>
        <w:t>是指供应商因违法经营受到刑事处罚或者责令停产停业</w:t>
      </w:r>
      <w:r>
        <w:rPr>
          <w:rFonts w:hint="eastAsia" w:ascii="方正仿宋_GBK" w:hAnsi="仿宋" w:eastAsia="方正仿宋_GBK" w:cs="Malgun Gothic Semilight"/>
          <w:kern w:val="0"/>
          <w:sz w:val="24"/>
          <w:szCs w:val="24"/>
        </w:rPr>
        <w:t>、</w:t>
      </w:r>
      <w:r>
        <w:rPr>
          <w:rFonts w:hint="eastAsia" w:ascii="方正仿宋_GBK" w:hAnsi="仿宋" w:eastAsia="方正仿宋_GBK" w:cs="微软雅黑"/>
          <w:kern w:val="0"/>
          <w:sz w:val="24"/>
          <w:szCs w:val="24"/>
        </w:rPr>
        <w:t>吊销许可证或者执照</w:t>
      </w:r>
      <w:r>
        <w:rPr>
          <w:rFonts w:hint="eastAsia" w:ascii="方正仿宋_GBK" w:hAnsi="仿宋" w:eastAsia="方正仿宋_GBK" w:cs="Malgun Gothic Semilight"/>
          <w:kern w:val="0"/>
          <w:sz w:val="24"/>
          <w:szCs w:val="24"/>
        </w:rPr>
        <w:t>、</w:t>
      </w:r>
      <w:r>
        <w:rPr>
          <w:rFonts w:hint="eastAsia" w:ascii="方正仿宋_GBK" w:hAnsi="仿宋" w:eastAsia="方正仿宋_GBK" w:cs="微软雅黑"/>
          <w:kern w:val="0"/>
          <w:sz w:val="24"/>
          <w:szCs w:val="24"/>
        </w:rPr>
        <w:t>较大数额罚款等行政处罚</w:t>
      </w:r>
      <w:r>
        <w:rPr>
          <w:rFonts w:hint="eastAsia" w:ascii="方正仿宋_GBK" w:hAnsi="仿宋" w:eastAsia="方正仿宋_GBK" w:cs="Malgun Gothic Semilight"/>
          <w:kern w:val="0"/>
          <w:sz w:val="24"/>
          <w:szCs w:val="24"/>
        </w:rPr>
        <w:t>。</w:t>
      </w:r>
      <w:r>
        <w:rPr>
          <w:rFonts w:hint="eastAsia" w:ascii="方正仿宋_GBK" w:hAnsi="仿宋" w:eastAsia="方正仿宋_GBK" w:cs="微软雅黑"/>
          <w:kern w:val="0"/>
          <w:sz w:val="24"/>
          <w:szCs w:val="24"/>
        </w:rPr>
        <w:t>行政处罚中</w:t>
      </w:r>
      <w:r>
        <w:rPr>
          <w:rFonts w:hint="eastAsia" w:ascii="方正仿宋_GBK" w:hAnsi="仿宋" w:eastAsia="方正仿宋_GBK" w:cs="Malgun Gothic Semilight"/>
          <w:kern w:val="0"/>
          <w:sz w:val="24"/>
          <w:szCs w:val="24"/>
        </w:rPr>
        <w:t>“</w:t>
      </w:r>
      <w:r>
        <w:rPr>
          <w:rFonts w:hint="eastAsia" w:ascii="方正仿宋_GBK" w:hAnsi="仿宋" w:eastAsia="方正仿宋_GBK" w:cs="微软雅黑"/>
          <w:kern w:val="0"/>
          <w:sz w:val="24"/>
          <w:szCs w:val="24"/>
        </w:rPr>
        <w:t>较大数额</w:t>
      </w:r>
      <w:r>
        <w:rPr>
          <w:rFonts w:hint="eastAsia" w:ascii="方正仿宋_GBK" w:hAnsi="仿宋" w:eastAsia="方正仿宋_GBK" w:cs="Malgun Gothic Semilight"/>
          <w:kern w:val="0"/>
          <w:sz w:val="24"/>
          <w:szCs w:val="24"/>
        </w:rPr>
        <w:t>”</w:t>
      </w:r>
      <w:r>
        <w:rPr>
          <w:rFonts w:hint="eastAsia" w:ascii="方正仿宋_GBK" w:hAnsi="仿宋" w:eastAsia="方正仿宋_GBK" w:cs="微软雅黑"/>
          <w:kern w:val="0"/>
          <w:sz w:val="24"/>
          <w:szCs w:val="24"/>
        </w:rPr>
        <w:t>的认定标准</w:t>
      </w:r>
      <w:r>
        <w:rPr>
          <w:rFonts w:hint="eastAsia" w:ascii="方正仿宋_GBK" w:hAnsi="仿宋" w:eastAsia="方正仿宋_GBK" w:cs="Malgun Gothic Semilight"/>
          <w:kern w:val="0"/>
          <w:sz w:val="24"/>
          <w:szCs w:val="24"/>
        </w:rPr>
        <w:t>，</w:t>
      </w:r>
      <w:r>
        <w:rPr>
          <w:rFonts w:hint="eastAsia" w:ascii="方正仿宋_GBK" w:hAnsi="仿宋" w:eastAsia="方正仿宋_GBK" w:cs="微软雅黑"/>
          <w:kern w:val="0"/>
          <w:sz w:val="24"/>
          <w:szCs w:val="24"/>
        </w:rPr>
        <w:t>由被执行人所在的省</w:t>
      </w:r>
      <w:r>
        <w:rPr>
          <w:rFonts w:hint="eastAsia" w:ascii="方正仿宋_GBK" w:hAnsi="仿宋" w:eastAsia="方正仿宋_GBK" w:cs="Malgun Gothic Semilight"/>
          <w:kern w:val="0"/>
          <w:sz w:val="24"/>
          <w:szCs w:val="24"/>
        </w:rPr>
        <w:t>、</w:t>
      </w:r>
      <w:r>
        <w:rPr>
          <w:rFonts w:hint="eastAsia" w:ascii="方正仿宋_GBK" w:hAnsi="仿宋" w:eastAsia="方正仿宋_GBK" w:cs="微软雅黑"/>
          <w:kern w:val="0"/>
          <w:sz w:val="24"/>
          <w:szCs w:val="24"/>
        </w:rPr>
        <w:t>自治区</w:t>
      </w:r>
      <w:r>
        <w:rPr>
          <w:rFonts w:hint="eastAsia" w:ascii="方正仿宋_GBK" w:hAnsi="仿宋" w:eastAsia="方正仿宋_GBK" w:cs="Malgun Gothic Semilight"/>
          <w:kern w:val="0"/>
          <w:sz w:val="24"/>
          <w:szCs w:val="24"/>
        </w:rPr>
        <w:t>、</w:t>
      </w:r>
      <w:r>
        <w:rPr>
          <w:rFonts w:hint="eastAsia" w:ascii="方正仿宋_GBK" w:hAnsi="仿宋" w:eastAsia="方正仿宋_GBK" w:cs="微软雅黑"/>
          <w:kern w:val="0"/>
          <w:sz w:val="24"/>
          <w:szCs w:val="24"/>
        </w:rPr>
        <w:t>直辖市人民政府制定</w:t>
      </w:r>
      <w:r>
        <w:rPr>
          <w:rFonts w:hint="eastAsia" w:ascii="方正仿宋_GBK" w:hAnsi="仿宋" w:eastAsia="方正仿宋_GBK" w:cs="Malgun Gothic Semilight"/>
          <w:kern w:val="0"/>
          <w:sz w:val="24"/>
          <w:szCs w:val="24"/>
        </w:rPr>
        <w:t>，</w:t>
      </w:r>
      <w:r>
        <w:rPr>
          <w:rFonts w:hint="eastAsia" w:ascii="方正仿宋_GBK" w:hAnsi="仿宋" w:eastAsia="方正仿宋_GBK" w:cs="微软雅黑"/>
          <w:kern w:val="0"/>
          <w:sz w:val="24"/>
          <w:szCs w:val="24"/>
        </w:rPr>
        <w:t>国务院有关部门规定了较大数额标准的</w:t>
      </w:r>
      <w:r>
        <w:rPr>
          <w:rFonts w:hint="eastAsia" w:ascii="方正仿宋_GBK" w:hAnsi="仿宋" w:eastAsia="方正仿宋_GBK" w:cs="Malgun Gothic Semilight"/>
          <w:kern w:val="0"/>
          <w:sz w:val="24"/>
          <w:szCs w:val="24"/>
        </w:rPr>
        <w:t>，</w:t>
      </w:r>
      <w:r>
        <w:rPr>
          <w:rFonts w:hint="eastAsia" w:ascii="方正仿宋_GBK" w:hAnsi="仿宋" w:eastAsia="方正仿宋_GBK" w:cs="微软雅黑"/>
          <w:kern w:val="0"/>
          <w:sz w:val="24"/>
          <w:szCs w:val="24"/>
        </w:rPr>
        <w:t>从其规定</w:t>
      </w:r>
      <w:r>
        <w:rPr>
          <w:rFonts w:hint="eastAsia" w:ascii="方正仿宋_GBK" w:hAnsi="仿宋" w:eastAsia="方正仿宋_GBK" w:cs="Malgun Gothic Semilight"/>
          <w:kern w:val="0"/>
          <w:sz w:val="24"/>
          <w:szCs w:val="24"/>
        </w:rPr>
        <w:t>。</w:t>
      </w:r>
    </w:p>
    <w:p w14:paraId="3930E11F">
      <w:pPr>
        <w:snapToGrid w:val="0"/>
        <w:spacing w:line="276" w:lineRule="auto"/>
        <w:ind w:firstLine="480" w:firstLineChars="200"/>
        <w:rPr>
          <w:rFonts w:ascii="方正仿宋_GBK" w:hAnsi="仿宋" w:eastAsia="方正仿宋_GBK" w:cs="华文细黑"/>
          <w:kern w:val="0"/>
          <w:sz w:val="24"/>
          <w:szCs w:val="24"/>
        </w:rPr>
      </w:pPr>
      <w:r>
        <w:rPr>
          <w:rFonts w:hint="eastAsia" w:ascii="方正仿宋_GBK" w:hAnsi="仿宋" w:eastAsia="方正仿宋_GBK" w:cs="华文细黑"/>
          <w:kern w:val="0"/>
          <w:sz w:val="24"/>
          <w:szCs w:val="24"/>
        </w:rPr>
        <w:t>3.</w:t>
      </w:r>
      <w:r>
        <w:rPr>
          <w:rFonts w:hint="eastAsia" w:ascii="方正仿宋_GBK" w:hAnsi="仿宋" w:eastAsia="方正仿宋_GBK" w:cs="微软雅黑"/>
          <w:kern w:val="0"/>
          <w:sz w:val="24"/>
          <w:szCs w:val="24"/>
        </w:rPr>
        <w:t>实质性响应检查</w:t>
      </w:r>
      <w:r>
        <w:rPr>
          <w:rFonts w:hint="eastAsia" w:ascii="方正仿宋_GBK" w:hAnsi="仿宋" w:eastAsia="方正仿宋_GBK" w:cs="Malgun Gothic Semilight"/>
          <w:kern w:val="0"/>
          <w:sz w:val="24"/>
          <w:szCs w:val="24"/>
        </w:rPr>
        <w:t>。</w:t>
      </w:r>
      <w:r>
        <w:rPr>
          <w:rFonts w:hint="eastAsia" w:ascii="方正仿宋_GBK" w:hAnsi="仿宋" w:eastAsia="方正仿宋_GBK" w:cs="微软雅黑"/>
          <w:kern w:val="0"/>
          <w:sz w:val="24"/>
          <w:szCs w:val="24"/>
        </w:rPr>
        <w:t>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检查内容如下</w:t>
      </w:r>
      <w:r>
        <w:rPr>
          <w:rFonts w:hint="eastAsia" w:ascii="方正仿宋_GBK" w:hAnsi="仿宋" w:eastAsia="方正仿宋_GBK" w:cs="Malgun Gothic Semilight"/>
          <w:kern w:val="0"/>
          <w:sz w:val="24"/>
          <w:szCs w:val="24"/>
        </w:rPr>
        <w:t>：</w:t>
      </w:r>
    </w:p>
    <w:tbl>
      <w:tblPr>
        <w:tblStyle w:val="28"/>
        <w:tblW w:w="96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1716"/>
        <w:gridCol w:w="1967"/>
        <w:gridCol w:w="5498"/>
      </w:tblGrid>
      <w:tr w14:paraId="55EDF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433" w:type="dxa"/>
            <w:vAlign w:val="center"/>
          </w:tcPr>
          <w:p w14:paraId="724AB63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_GBK" w:hAnsi="仿宋" w:eastAsia="方正仿宋_GBK" w:cs="宋体"/>
                <w:b/>
                <w:kern w:val="0"/>
                <w:sz w:val="21"/>
                <w:szCs w:val="21"/>
              </w:rPr>
            </w:pPr>
            <w:r>
              <w:rPr>
                <w:rFonts w:hint="eastAsia" w:ascii="方正仿宋_GBK" w:hAnsi="仿宋" w:eastAsia="方正仿宋_GBK" w:cs="微软雅黑"/>
                <w:b/>
                <w:kern w:val="0"/>
                <w:sz w:val="21"/>
                <w:szCs w:val="21"/>
              </w:rPr>
              <w:t>序号</w:t>
            </w:r>
          </w:p>
        </w:tc>
        <w:tc>
          <w:tcPr>
            <w:tcW w:w="3683" w:type="dxa"/>
            <w:gridSpan w:val="2"/>
            <w:vAlign w:val="center"/>
          </w:tcPr>
          <w:p w14:paraId="1857DBFA">
            <w:pPr>
              <w:spacing w:line="276" w:lineRule="auto"/>
              <w:jc w:val="center"/>
              <w:rPr>
                <w:rFonts w:ascii="方正仿宋_GBK" w:hAnsi="仿宋" w:eastAsia="方正仿宋_GBK" w:cs="宋体"/>
                <w:b/>
                <w:kern w:val="0"/>
                <w:sz w:val="21"/>
                <w:szCs w:val="21"/>
              </w:rPr>
            </w:pPr>
            <w:r>
              <w:rPr>
                <w:rFonts w:hint="eastAsia" w:ascii="方正仿宋_GBK" w:hAnsi="仿宋" w:eastAsia="方正仿宋_GBK" w:cs="微软雅黑"/>
                <w:b/>
                <w:kern w:val="0"/>
                <w:sz w:val="21"/>
                <w:szCs w:val="21"/>
              </w:rPr>
              <w:t>评审因素</w:t>
            </w:r>
          </w:p>
        </w:tc>
        <w:tc>
          <w:tcPr>
            <w:tcW w:w="5498" w:type="dxa"/>
            <w:vAlign w:val="center"/>
          </w:tcPr>
          <w:p w14:paraId="081C7752">
            <w:pPr>
              <w:spacing w:line="276" w:lineRule="auto"/>
              <w:jc w:val="center"/>
              <w:rPr>
                <w:rFonts w:ascii="方正仿宋_GBK" w:hAnsi="仿宋" w:eastAsia="方正仿宋_GBK" w:cs="宋体"/>
                <w:b/>
                <w:kern w:val="0"/>
                <w:sz w:val="21"/>
                <w:szCs w:val="21"/>
              </w:rPr>
            </w:pPr>
            <w:r>
              <w:rPr>
                <w:rFonts w:hint="eastAsia" w:ascii="方正仿宋_GBK" w:hAnsi="仿宋" w:eastAsia="方正仿宋_GBK" w:cs="微软雅黑"/>
                <w:b/>
                <w:kern w:val="0"/>
                <w:sz w:val="21"/>
                <w:szCs w:val="21"/>
              </w:rPr>
              <w:t>评审标准</w:t>
            </w:r>
          </w:p>
        </w:tc>
      </w:tr>
      <w:tr w14:paraId="2054B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33" w:type="dxa"/>
            <w:vMerge w:val="restart"/>
            <w:vAlign w:val="center"/>
          </w:tcPr>
          <w:p w14:paraId="1812ED0B">
            <w:pPr>
              <w:spacing w:line="276" w:lineRule="auto"/>
              <w:jc w:val="center"/>
              <w:rPr>
                <w:rFonts w:ascii="方正仿宋_GBK" w:hAnsi="仿宋" w:eastAsia="方正仿宋_GBK" w:cs="宋体"/>
                <w:kern w:val="0"/>
                <w:sz w:val="21"/>
                <w:szCs w:val="21"/>
              </w:rPr>
            </w:pPr>
            <w:r>
              <w:rPr>
                <w:rFonts w:hint="eastAsia" w:ascii="方正仿宋_GBK" w:hAnsi="仿宋" w:eastAsia="方正仿宋_GBK" w:cs="宋体"/>
                <w:kern w:val="0"/>
                <w:sz w:val="21"/>
                <w:szCs w:val="21"/>
              </w:rPr>
              <w:t>1</w:t>
            </w:r>
          </w:p>
        </w:tc>
        <w:tc>
          <w:tcPr>
            <w:tcW w:w="1716" w:type="dxa"/>
            <w:vMerge w:val="restart"/>
            <w:vAlign w:val="center"/>
          </w:tcPr>
          <w:p w14:paraId="2DBDF997">
            <w:pPr>
              <w:spacing w:line="276" w:lineRule="auto"/>
              <w:rPr>
                <w:rFonts w:ascii="方正仿宋_GBK" w:hAnsi="仿宋" w:eastAsia="方正仿宋_GBK" w:cs="宋体"/>
                <w:kern w:val="0"/>
                <w:sz w:val="21"/>
                <w:szCs w:val="21"/>
              </w:rPr>
            </w:pPr>
            <w:r>
              <w:rPr>
                <w:rFonts w:hint="eastAsia" w:ascii="方正仿宋_GBK" w:hAnsi="仿宋" w:eastAsia="方正仿宋_GBK" w:cs="微软雅黑"/>
                <w:kern w:val="0"/>
                <w:sz w:val="21"/>
                <w:szCs w:val="21"/>
              </w:rPr>
              <w:t>有效性审查</w:t>
            </w:r>
          </w:p>
        </w:tc>
        <w:tc>
          <w:tcPr>
            <w:tcW w:w="1967" w:type="dxa"/>
            <w:vAlign w:val="center"/>
          </w:tcPr>
          <w:p w14:paraId="4B6464A4">
            <w:pPr>
              <w:spacing w:line="276" w:lineRule="auto"/>
              <w:rPr>
                <w:rFonts w:ascii="方正仿宋_GBK" w:hAnsi="仿宋" w:eastAsia="方正仿宋_GBK" w:cs="宋体"/>
                <w:kern w:val="0"/>
                <w:sz w:val="21"/>
                <w:szCs w:val="21"/>
              </w:rPr>
            </w:pPr>
            <w:r>
              <w:rPr>
                <w:rFonts w:hint="eastAsia" w:ascii="方正仿宋_GBK" w:hAnsi="仿宋" w:eastAsia="方正仿宋_GBK" w:cs="微软雅黑"/>
                <w:sz w:val="21"/>
                <w:szCs w:val="21"/>
              </w:rPr>
              <w:t>响应文件签署</w:t>
            </w:r>
          </w:p>
        </w:tc>
        <w:tc>
          <w:tcPr>
            <w:tcW w:w="5498" w:type="dxa"/>
            <w:vAlign w:val="center"/>
          </w:tcPr>
          <w:p w14:paraId="6C3B8C64">
            <w:pPr>
              <w:spacing w:line="276" w:lineRule="auto"/>
              <w:rPr>
                <w:rFonts w:ascii="方正仿宋_GBK" w:hAnsi="仿宋" w:eastAsia="方正仿宋_GBK" w:cs="宋体"/>
                <w:kern w:val="0"/>
                <w:sz w:val="21"/>
                <w:szCs w:val="21"/>
              </w:rPr>
            </w:pPr>
            <w:r>
              <w:rPr>
                <w:rFonts w:hint="eastAsia" w:ascii="方正仿宋_GBK" w:hAnsi="仿宋" w:eastAsia="方正仿宋_GBK" w:cs="微软雅黑"/>
                <w:sz w:val="21"/>
                <w:szCs w:val="21"/>
              </w:rPr>
              <w:t>响应文件上法定代表人或其授权代表人的签字齐全</w:t>
            </w:r>
            <w:r>
              <w:rPr>
                <w:rFonts w:hint="eastAsia" w:ascii="方正仿宋_GBK" w:hAnsi="仿宋" w:eastAsia="方正仿宋_GBK" w:cs="Malgun Gothic Semilight"/>
                <w:sz w:val="21"/>
                <w:szCs w:val="21"/>
              </w:rPr>
              <w:t>。</w:t>
            </w:r>
          </w:p>
        </w:tc>
      </w:tr>
      <w:tr w14:paraId="5634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433" w:type="dxa"/>
            <w:vMerge w:val="continue"/>
            <w:vAlign w:val="center"/>
          </w:tcPr>
          <w:p w14:paraId="5EF58500">
            <w:pPr>
              <w:spacing w:line="276" w:lineRule="auto"/>
              <w:jc w:val="center"/>
              <w:rPr>
                <w:rFonts w:ascii="方正仿宋_GBK" w:hAnsi="仿宋" w:eastAsia="方正仿宋_GBK" w:cs="宋体"/>
                <w:kern w:val="0"/>
                <w:sz w:val="21"/>
                <w:szCs w:val="21"/>
              </w:rPr>
            </w:pPr>
          </w:p>
        </w:tc>
        <w:tc>
          <w:tcPr>
            <w:tcW w:w="1716" w:type="dxa"/>
            <w:vMerge w:val="continue"/>
            <w:vAlign w:val="center"/>
          </w:tcPr>
          <w:p w14:paraId="190BC952">
            <w:pPr>
              <w:spacing w:line="276" w:lineRule="auto"/>
              <w:rPr>
                <w:rFonts w:ascii="方正仿宋_GBK" w:hAnsi="仿宋" w:eastAsia="方正仿宋_GBK" w:cs="宋体"/>
                <w:kern w:val="0"/>
                <w:sz w:val="21"/>
                <w:szCs w:val="21"/>
              </w:rPr>
            </w:pPr>
          </w:p>
        </w:tc>
        <w:tc>
          <w:tcPr>
            <w:tcW w:w="1967" w:type="dxa"/>
            <w:vAlign w:val="center"/>
          </w:tcPr>
          <w:p w14:paraId="13B84974">
            <w:pPr>
              <w:spacing w:line="276" w:lineRule="auto"/>
              <w:rPr>
                <w:rFonts w:ascii="方正仿宋_GBK" w:hAnsi="仿宋" w:eastAsia="方正仿宋_GBK"/>
                <w:sz w:val="21"/>
                <w:szCs w:val="21"/>
              </w:rPr>
            </w:pPr>
            <w:r>
              <w:rPr>
                <w:rFonts w:hint="eastAsia" w:ascii="方正仿宋_GBK" w:hAnsi="仿宋" w:eastAsia="方正仿宋_GBK" w:cs="微软雅黑"/>
                <w:sz w:val="21"/>
                <w:szCs w:val="21"/>
              </w:rPr>
              <w:t>法定代表人身份证明及授权委托书</w:t>
            </w:r>
          </w:p>
        </w:tc>
        <w:tc>
          <w:tcPr>
            <w:tcW w:w="5498" w:type="dxa"/>
            <w:vAlign w:val="center"/>
          </w:tcPr>
          <w:p w14:paraId="68D084E2">
            <w:pPr>
              <w:spacing w:line="276" w:lineRule="auto"/>
              <w:rPr>
                <w:rFonts w:ascii="方正仿宋_GBK" w:hAnsi="仿宋" w:eastAsia="方正仿宋_GBK"/>
                <w:sz w:val="21"/>
                <w:szCs w:val="21"/>
              </w:rPr>
            </w:pPr>
            <w:r>
              <w:rPr>
                <w:rFonts w:hint="eastAsia" w:ascii="方正仿宋_GBK" w:hAnsi="仿宋" w:eastAsia="方正仿宋_GBK" w:cs="微软雅黑"/>
                <w:sz w:val="21"/>
                <w:szCs w:val="21"/>
              </w:rPr>
              <w:t>法定代表人身份证明及授权委托书有效</w:t>
            </w:r>
            <w:r>
              <w:rPr>
                <w:rFonts w:hint="eastAsia" w:ascii="方正仿宋_GBK" w:hAnsi="仿宋" w:eastAsia="方正仿宋_GBK" w:cs="Malgun Gothic Semilight"/>
                <w:sz w:val="21"/>
                <w:szCs w:val="21"/>
              </w:rPr>
              <w:t>，</w:t>
            </w:r>
            <w:r>
              <w:rPr>
                <w:rFonts w:hint="eastAsia" w:ascii="方正仿宋_GBK" w:hAnsi="仿宋" w:eastAsia="方正仿宋_GBK" w:cs="微软雅黑"/>
                <w:sz w:val="21"/>
                <w:szCs w:val="21"/>
              </w:rPr>
              <w:t>符合校内询价文件规定的格式</w:t>
            </w:r>
            <w:r>
              <w:rPr>
                <w:rFonts w:hint="eastAsia" w:ascii="方正仿宋_GBK" w:hAnsi="仿宋" w:eastAsia="方正仿宋_GBK" w:cs="Malgun Gothic Semilight"/>
                <w:sz w:val="21"/>
                <w:szCs w:val="21"/>
              </w:rPr>
              <w:t>，</w:t>
            </w:r>
            <w:r>
              <w:rPr>
                <w:rFonts w:hint="eastAsia" w:ascii="方正仿宋_GBK" w:hAnsi="仿宋" w:eastAsia="方正仿宋_GBK" w:cs="微软雅黑"/>
                <w:sz w:val="21"/>
                <w:szCs w:val="21"/>
              </w:rPr>
              <w:t>签字或盖章齐全</w:t>
            </w:r>
            <w:r>
              <w:rPr>
                <w:rFonts w:hint="eastAsia" w:ascii="方正仿宋_GBK" w:hAnsi="仿宋" w:eastAsia="方正仿宋_GBK" w:cs="Malgun Gothic Semilight"/>
                <w:sz w:val="21"/>
                <w:szCs w:val="21"/>
              </w:rPr>
              <w:t>。</w:t>
            </w:r>
          </w:p>
        </w:tc>
      </w:tr>
      <w:tr w14:paraId="4BE9B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433" w:type="dxa"/>
            <w:vMerge w:val="continue"/>
            <w:vAlign w:val="center"/>
          </w:tcPr>
          <w:p w14:paraId="3542B26F">
            <w:pPr>
              <w:spacing w:line="276" w:lineRule="auto"/>
              <w:jc w:val="center"/>
              <w:rPr>
                <w:rFonts w:ascii="方正仿宋_GBK" w:hAnsi="仿宋" w:eastAsia="方正仿宋_GBK" w:cs="宋体"/>
                <w:kern w:val="0"/>
                <w:sz w:val="21"/>
                <w:szCs w:val="21"/>
              </w:rPr>
            </w:pPr>
          </w:p>
        </w:tc>
        <w:tc>
          <w:tcPr>
            <w:tcW w:w="1716" w:type="dxa"/>
            <w:vMerge w:val="continue"/>
            <w:vAlign w:val="center"/>
          </w:tcPr>
          <w:p w14:paraId="33A2A531">
            <w:pPr>
              <w:spacing w:line="276" w:lineRule="auto"/>
              <w:rPr>
                <w:rFonts w:ascii="方正仿宋_GBK" w:hAnsi="仿宋" w:eastAsia="方正仿宋_GBK" w:cs="宋体"/>
                <w:kern w:val="0"/>
                <w:sz w:val="21"/>
                <w:szCs w:val="21"/>
              </w:rPr>
            </w:pPr>
          </w:p>
        </w:tc>
        <w:tc>
          <w:tcPr>
            <w:tcW w:w="1967" w:type="dxa"/>
            <w:vAlign w:val="center"/>
          </w:tcPr>
          <w:p w14:paraId="554A96FA">
            <w:pPr>
              <w:spacing w:line="276" w:lineRule="auto"/>
              <w:rPr>
                <w:rFonts w:ascii="方正仿宋_GBK" w:hAnsi="仿宋" w:eastAsia="方正仿宋_GBK" w:cs="仿宋_GB2312"/>
                <w:sz w:val="21"/>
                <w:szCs w:val="21"/>
                <w:lang w:val="zh-CN"/>
              </w:rPr>
            </w:pPr>
            <w:r>
              <w:rPr>
                <w:rFonts w:hint="eastAsia" w:ascii="方正仿宋_GBK" w:hAnsi="仿宋" w:eastAsia="方正仿宋_GBK" w:cs="微软雅黑"/>
                <w:sz w:val="21"/>
                <w:szCs w:val="21"/>
              </w:rPr>
              <w:t>响应</w:t>
            </w:r>
            <w:r>
              <w:rPr>
                <w:rFonts w:hint="eastAsia" w:ascii="方正仿宋_GBK" w:hAnsi="仿宋" w:eastAsia="方正仿宋_GBK" w:cs="微软雅黑"/>
                <w:sz w:val="21"/>
                <w:szCs w:val="21"/>
                <w:lang w:val="zh-CN"/>
              </w:rPr>
              <w:t>方案</w:t>
            </w:r>
          </w:p>
        </w:tc>
        <w:tc>
          <w:tcPr>
            <w:tcW w:w="5498" w:type="dxa"/>
            <w:vAlign w:val="center"/>
          </w:tcPr>
          <w:p w14:paraId="2456FED9">
            <w:pPr>
              <w:spacing w:line="276" w:lineRule="auto"/>
              <w:rPr>
                <w:rFonts w:ascii="方正仿宋_GBK" w:hAnsi="仿宋" w:eastAsia="方正仿宋_GBK" w:cs="宋体"/>
                <w:kern w:val="0"/>
                <w:sz w:val="21"/>
                <w:szCs w:val="21"/>
              </w:rPr>
            </w:pPr>
            <w:r>
              <w:rPr>
                <w:rFonts w:hint="eastAsia" w:ascii="方正仿宋_GBK" w:hAnsi="仿宋" w:eastAsia="方正仿宋_GBK" w:cs="微软雅黑"/>
                <w:sz w:val="21"/>
                <w:szCs w:val="21"/>
                <w:lang w:val="zh-CN"/>
              </w:rPr>
              <w:t>只能有一个</w:t>
            </w:r>
            <w:r>
              <w:rPr>
                <w:rFonts w:hint="eastAsia" w:ascii="方正仿宋_GBK" w:hAnsi="仿宋" w:eastAsia="方正仿宋_GBK" w:cs="微软雅黑"/>
                <w:sz w:val="21"/>
                <w:szCs w:val="21"/>
              </w:rPr>
              <w:t>响应</w:t>
            </w:r>
            <w:r>
              <w:rPr>
                <w:rFonts w:hint="eastAsia" w:ascii="方正仿宋_GBK" w:hAnsi="仿宋" w:eastAsia="方正仿宋_GBK" w:cs="微软雅黑"/>
                <w:sz w:val="21"/>
                <w:szCs w:val="21"/>
                <w:lang w:val="zh-CN"/>
              </w:rPr>
              <w:t>方案</w:t>
            </w:r>
            <w:r>
              <w:rPr>
                <w:rFonts w:hint="eastAsia" w:ascii="方正仿宋_GBK" w:hAnsi="仿宋" w:eastAsia="方正仿宋_GBK" w:cs="Malgun Gothic Semilight"/>
                <w:sz w:val="21"/>
                <w:szCs w:val="21"/>
                <w:lang w:val="zh-CN"/>
              </w:rPr>
              <w:t>。</w:t>
            </w:r>
          </w:p>
        </w:tc>
      </w:tr>
      <w:tr w14:paraId="5F951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433" w:type="dxa"/>
            <w:vMerge w:val="continue"/>
            <w:vAlign w:val="center"/>
          </w:tcPr>
          <w:p w14:paraId="0A181CFE">
            <w:pPr>
              <w:spacing w:line="276" w:lineRule="auto"/>
              <w:jc w:val="center"/>
              <w:rPr>
                <w:rFonts w:ascii="方正仿宋_GBK" w:hAnsi="仿宋" w:eastAsia="方正仿宋_GBK" w:cs="宋体"/>
                <w:kern w:val="0"/>
                <w:sz w:val="21"/>
                <w:szCs w:val="21"/>
              </w:rPr>
            </w:pPr>
          </w:p>
        </w:tc>
        <w:tc>
          <w:tcPr>
            <w:tcW w:w="1716" w:type="dxa"/>
            <w:vMerge w:val="continue"/>
            <w:vAlign w:val="center"/>
          </w:tcPr>
          <w:p w14:paraId="57FFA695">
            <w:pPr>
              <w:spacing w:line="276" w:lineRule="auto"/>
              <w:rPr>
                <w:rFonts w:ascii="方正仿宋_GBK" w:hAnsi="仿宋" w:eastAsia="方正仿宋_GBK" w:cs="宋体"/>
                <w:kern w:val="0"/>
                <w:sz w:val="21"/>
                <w:szCs w:val="21"/>
              </w:rPr>
            </w:pPr>
          </w:p>
        </w:tc>
        <w:tc>
          <w:tcPr>
            <w:tcW w:w="1967" w:type="dxa"/>
            <w:vAlign w:val="center"/>
          </w:tcPr>
          <w:p w14:paraId="7A8F11B7">
            <w:pPr>
              <w:spacing w:line="276" w:lineRule="auto"/>
              <w:rPr>
                <w:rFonts w:ascii="方正仿宋_GBK" w:hAnsi="仿宋" w:eastAsia="方正仿宋_GBK" w:cs="仿宋_GB2312"/>
                <w:sz w:val="21"/>
                <w:szCs w:val="21"/>
                <w:lang w:val="zh-CN"/>
              </w:rPr>
            </w:pPr>
            <w:r>
              <w:rPr>
                <w:rFonts w:hint="eastAsia" w:ascii="方正仿宋_GBK" w:hAnsi="仿宋" w:eastAsia="方正仿宋_GBK" w:cs="微软雅黑"/>
                <w:sz w:val="21"/>
                <w:szCs w:val="21"/>
              </w:rPr>
              <w:t>报价唯一</w:t>
            </w:r>
          </w:p>
        </w:tc>
        <w:tc>
          <w:tcPr>
            <w:tcW w:w="5498" w:type="dxa"/>
            <w:vAlign w:val="center"/>
          </w:tcPr>
          <w:p w14:paraId="4B059497">
            <w:pPr>
              <w:spacing w:line="276" w:lineRule="auto"/>
              <w:rPr>
                <w:rFonts w:ascii="方正仿宋_GBK" w:hAnsi="仿宋" w:eastAsia="方正仿宋_GBK" w:cs="宋体"/>
                <w:kern w:val="0"/>
                <w:sz w:val="21"/>
                <w:szCs w:val="21"/>
              </w:rPr>
            </w:pPr>
            <w:r>
              <w:rPr>
                <w:rFonts w:hint="eastAsia" w:ascii="方正仿宋_GBK" w:hAnsi="仿宋" w:eastAsia="方正仿宋_GBK" w:cs="微软雅黑"/>
                <w:sz w:val="21"/>
                <w:szCs w:val="21"/>
              </w:rPr>
              <w:t>只能有一个有效报价</w:t>
            </w:r>
            <w:r>
              <w:rPr>
                <w:rFonts w:hint="eastAsia" w:ascii="方正仿宋_GBK" w:hAnsi="仿宋" w:eastAsia="方正仿宋_GBK" w:cs="Malgun Gothic Semilight"/>
                <w:sz w:val="21"/>
                <w:szCs w:val="21"/>
              </w:rPr>
              <w:t>，</w:t>
            </w:r>
            <w:r>
              <w:rPr>
                <w:rFonts w:hint="eastAsia" w:ascii="方正仿宋_GBK" w:hAnsi="仿宋" w:eastAsia="方正仿宋_GBK" w:cs="微软雅黑"/>
                <w:sz w:val="21"/>
                <w:szCs w:val="21"/>
              </w:rPr>
              <w:t>不得提交选择性报价</w:t>
            </w:r>
            <w:r>
              <w:rPr>
                <w:rFonts w:hint="eastAsia" w:ascii="方正仿宋_GBK" w:hAnsi="仿宋" w:eastAsia="方正仿宋_GBK" w:cs="Malgun Gothic Semilight"/>
                <w:sz w:val="21"/>
                <w:szCs w:val="21"/>
              </w:rPr>
              <w:t>。</w:t>
            </w:r>
          </w:p>
        </w:tc>
      </w:tr>
      <w:tr w14:paraId="135E4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433" w:type="dxa"/>
            <w:vAlign w:val="center"/>
          </w:tcPr>
          <w:p w14:paraId="05F63671">
            <w:pPr>
              <w:spacing w:line="276" w:lineRule="auto"/>
              <w:jc w:val="center"/>
              <w:rPr>
                <w:rFonts w:ascii="方正仿宋_GBK" w:hAnsi="仿宋" w:eastAsia="方正仿宋_GBK" w:cs="宋体"/>
                <w:kern w:val="0"/>
                <w:sz w:val="21"/>
                <w:szCs w:val="21"/>
              </w:rPr>
            </w:pPr>
            <w:r>
              <w:rPr>
                <w:rFonts w:hint="eastAsia" w:ascii="方正仿宋_GBK" w:hAnsi="仿宋" w:eastAsia="方正仿宋_GBK" w:cs="宋体"/>
                <w:kern w:val="0"/>
                <w:sz w:val="21"/>
                <w:szCs w:val="21"/>
              </w:rPr>
              <w:t>2</w:t>
            </w:r>
          </w:p>
        </w:tc>
        <w:tc>
          <w:tcPr>
            <w:tcW w:w="1716" w:type="dxa"/>
            <w:vAlign w:val="center"/>
          </w:tcPr>
          <w:p w14:paraId="3DD14A2F">
            <w:pPr>
              <w:spacing w:line="276" w:lineRule="auto"/>
              <w:rPr>
                <w:rFonts w:ascii="方正仿宋_GBK" w:hAnsi="仿宋" w:eastAsia="方正仿宋_GBK" w:cs="宋体"/>
                <w:kern w:val="0"/>
                <w:sz w:val="21"/>
                <w:szCs w:val="21"/>
              </w:rPr>
            </w:pPr>
            <w:r>
              <w:rPr>
                <w:rFonts w:hint="eastAsia" w:ascii="方正仿宋_GBK" w:hAnsi="仿宋" w:eastAsia="方正仿宋_GBK" w:cs="微软雅黑"/>
                <w:kern w:val="0"/>
                <w:sz w:val="21"/>
                <w:szCs w:val="21"/>
              </w:rPr>
              <w:t>完整性审查</w:t>
            </w:r>
          </w:p>
        </w:tc>
        <w:tc>
          <w:tcPr>
            <w:tcW w:w="1967" w:type="dxa"/>
            <w:vAlign w:val="center"/>
          </w:tcPr>
          <w:p w14:paraId="1EC58C32">
            <w:pPr>
              <w:spacing w:line="276" w:lineRule="auto"/>
              <w:rPr>
                <w:rFonts w:ascii="方正仿宋_GBK" w:hAnsi="仿宋" w:eastAsia="方正仿宋_GBK" w:cs="宋体"/>
                <w:kern w:val="0"/>
                <w:sz w:val="21"/>
                <w:szCs w:val="21"/>
              </w:rPr>
            </w:pPr>
            <w:r>
              <w:rPr>
                <w:rFonts w:hint="eastAsia" w:ascii="方正仿宋_GBK" w:hAnsi="仿宋" w:eastAsia="方正仿宋_GBK" w:cs="微软雅黑"/>
                <w:sz w:val="21"/>
                <w:szCs w:val="21"/>
              </w:rPr>
              <w:t>响应</w:t>
            </w:r>
            <w:r>
              <w:rPr>
                <w:rFonts w:hint="eastAsia" w:ascii="方正仿宋_GBK" w:hAnsi="仿宋" w:eastAsia="方正仿宋_GBK" w:cs="微软雅黑"/>
                <w:sz w:val="21"/>
                <w:szCs w:val="21"/>
                <w:lang w:val="zh-CN"/>
              </w:rPr>
              <w:t>文件份数</w:t>
            </w:r>
          </w:p>
        </w:tc>
        <w:tc>
          <w:tcPr>
            <w:tcW w:w="5498" w:type="dxa"/>
            <w:vAlign w:val="center"/>
          </w:tcPr>
          <w:p w14:paraId="5287C301">
            <w:pPr>
              <w:spacing w:line="276" w:lineRule="auto"/>
              <w:rPr>
                <w:rFonts w:ascii="方正仿宋_GBK" w:hAnsi="仿宋" w:eastAsia="方正仿宋_GBK" w:cs="宋体"/>
                <w:b/>
                <w:bCs/>
                <w:kern w:val="0"/>
                <w:sz w:val="21"/>
                <w:szCs w:val="21"/>
              </w:rPr>
            </w:pPr>
            <w:r>
              <w:rPr>
                <w:rFonts w:hint="eastAsia" w:ascii="方正仿宋_GBK" w:hAnsi="仿宋" w:eastAsia="方正仿宋_GBK" w:cs="微软雅黑"/>
                <w:b/>
                <w:bCs/>
                <w:sz w:val="21"/>
                <w:szCs w:val="21"/>
              </w:rPr>
              <w:t>响应</w:t>
            </w:r>
            <w:r>
              <w:rPr>
                <w:rFonts w:hint="eastAsia" w:ascii="方正仿宋_GBK" w:hAnsi="仿宋" w:eastAsia="方正仿宋_GBK" w:cs="微软雅黑"/>
                <w:b/>
                <w:bCs/>
                <w:sz w:val="21"/>
                <w:szCs w:val="21"/>
                <w:lang w:val="zh-CN"/>
              </w:rPr>
              <w:t>文件正</w:t>
            </w:r>
            <w:r>
              <w:rPr>
                <w:rFonts w:hint="eastAsia" w:ascii="方正仿宋_GBK" w:hAnsi="仿宋" w:eastAsia="方正仿宋_GBK" w:cs="Malgun Gothic Semilight"/>
                <w:b/>
                <w:bCs/>
                <w:sz w:val="21"/>
                <w:szCs w:val="21"/>
                <w:lang w:val="zh-CN"/>
              </w:rPr>
              <w:t>、</w:t>
            </w:r>
            <w:r>
              <w:rPr>
                <w:rFonts w:hint="eastAsia" w:ascii="方正仿宋_GBK" w:hAnsi="仿宋" w:eastAsia="方正仿宋_GBK" w:cs="微软雅黑"/>
                <w:b/>
                <w:bCs/>
                <w:sz w:val="21"/>
                <w:szCs w:val="21"/>
                <w:lang w:val="zh-CN"/>
              </w:rPr>
              <w:t>副本、</w:t>
            </w:r>
            <w:r>
              <w:rPr>
                <w:rFonts w:hint="eastAsia" w:ascii="方正仿宋_GBK" w:hAnsi="仿宋" w:eastAsia="方正仿宋_GBK" w:cs="微软雅黑"/>
                <w:b/>
                <w:bCs/>
                <w:sz w:val="21"/>
                <w:szCs w:val="21"/>
              </w:rPr>
              <w:t>电子文档</w:t>
            </w:r>
            <w:r>
              <w:rPr>
                <w:rFonts w:hint="eastAsia" w:ascii="方正仿宋_GBK" w:hAnsi="仿宋" w:eastAsia="方正仿宋_GBK" w:cs="微软雅黑"/>
                <w:b/>
                <w:bCs/>
                <w:sz w:val="21"/>
                <w:szCs w:val="21"/>
                <w:lang w:val="zh-CN"/>
              </w:rPr>
              <w:t>数量符合</w:t>
            </w:r>
            <w:r>
              <w:rPr>
                <w:rFonts w:hint="eastAsia" w:ascii="方正仿宋_GBK" w:hAnsi="仿宋" w:eastAsia="方正仿宋_GBK" w:cs="微软雅黑"/>
                <w:b/>
                <w:bCs/>
                <w:sz w:val="21"/>
                <w:szCs w:val="21"/>
              </w:rPr>
              <w:t>校内询价</w:t>
            </w:r>
            <w:r>
              <w:rPr>
                <w:rFonts w:hint="eastAsia" w:ascii="方正仿宋_GBK" w:hAnsi="仿宋" w:eastAsia="方正仿宋_GBK" w:cs="微软雅黑"/>
                <w:b/>
                <w:bCs/>
                <w:sz w:val="21"/>
                <w:szCs w:val="21"/>
                <w:lang w:val="zh-CN"/>
              </w:rPr>
              <w:t>文件要求</w:t>
            </w:r>
            <w:r>
              <w:rPr>
                <w:rFonts w:hint="eastAsia" w:ascii="方正仿宋_GBK" w:hAnsi="仿宋" w:eastAsia="方正仿宋_GBK" w:cs="Malgun Gothic Semilight"/>
                <w:b/>
                <w:bCs/>
                <w:sz w:val="21"/>
                <w:szCs w:val="21"/>
                <w:lang w:val="zh-CN"/>
              </w:rPr>
              <w:t>。</w:t>
            </w:r>
          </w:p>
        </w:tc>
      </w:tr>
      <w:tr w14:paraId="20B6F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433" w:type="dxa"/>
            <w:vMerge w:val="restart"/>
            <w:vAlign w:val="center"/>
          </w:tcPr>
          <w:p w14:paraId="560A3341">
            <w:pPr>
              <w:spacing w:line="276" w:lineRule="auto"/>
              <w:jc w:val="center"/>
              <w:rPr>
                <w:rFonts w:ascii="方正仿宋_GBK" w:hAnsi="仿宋" w:eastAsia="方正仿宋_GBK" w:cs="宋体"/>
                <w:kern w:val="0"/>
                <w:sz w:val="21"/>
                <w:szCs w:val="21"/>
              </w:rPr>
            </w:pPr>
            <w:r>
              <w:rPr>
                <w:rFonts w:hint="eastAsia" w:ascii="方正仿宋_GBK" w:hAnsi="仿宋" w:eastAsia="方正仿宋_GBK" w:cs="宋体"/>
                <w:kern w:val="0"/>
                <w:sz w:val="21"/>
                <w:szCs w:val="21"/>
              </w:rPr>
              <w:t>3</w:t>
            </w:r>
          </w:p>
        </w:tc>
        <w:tc>
          <w:tcPr>
            <w:tcW w:w="1716" w:type="dxa"/>
            <w:vMerge w:val="restart"/>
            <w:vAlign w:val="center"/>
          </w:tcPr>
          <w:p w14:paraId="019D75DC">
            <w:pPr>
              <w:spacing w:line="276" w:lineRule="auto"/>
              <w:rPr>
                <w:rFonts w:ascii="方正仿宋_GBK" w:hAnsi="仿宋" w:eastAsia="方正仿宋_GBK" w:cs="仿宋_GB2312"/>
                <w:sz w:val="21"/>
                <w:szCs w:val="21"/>
                <w:lang w:val="zh-CN"/>
              </w:rPr>
            </w:pPr>
            <w:r>
              <w:rPr>
                <w:rFonts w:hint="eastAsia" w:ascii="方正仿宋_GBK" w:hAnsi="仿宋" w:eastAsia="方正仿宋_GBK" w:cs="微软雅黑"/>
                <w:kern w:val="0"/>
                <w:sz w:val="21"/>
                <w:szCs w:val="21"/>
              </w:rPr>
              <w:t>校内询价文件的响应程度审查</w:t>
            </w:r>
          </w:p>
        </w:tc>
        <w:tc>
          <w:tcPr>
            <w:tcW w:w="1967" w:type="dxa"/>
            <w:vAlign w:val="center"/>
          </w:tcPr>
          <w:p w14:paraId="7EB466F4">
            <w:pPr>
              <w:spacing w:line="276" w:lineRule="auto"/>
              <w:rPr>
                <w:rFonts w:ascii="方正仿宋_GBK" w:hAnsi="仿宋" w:eastAsia="方正仿宋_GBK" w:cs="宋体"/>
                <w:kern w:val="0"/>
                <w:sz w:val="21"/>
                <w:szCs w:val="21"/>
              </w:rPr>
            </w:pPr>
            <w:r>
              <w:rPr>
                <w:rFonts w:hint="eastAsia" w:ascii="方正仿宋_GBK" w:hAnsi="仿宋" w:eastAsia="方正仿宋_GBK" w:cs="微软雅黑"/>
                <w:kern w:val="0"/>
                <w:sz w:val="21"/>
                <w:szCs w:val="21"/>
              </w:rPr>
              <w:t>响应文件内容</w:t>
            </w:r>
          </w:p>
        </w:tc>
        <w:tc>
          <w:tcPr>
            <w:tcW w:w="5498" w:type="dxa"/>
            <w:vAlign w:val="center"/>
          </w:tcPr>
          <w:p w14:paraId="0DD90159">
            <w:pPr>
              <w:pStyle w:val="16"/>
              <w:spacing w:line="276" w:lineRule="auto"/>
              <w:rPr>
                <w:rFonts w:ascii="方正仿宋_GBK" w:hAnsi="仿宋" w:eastAsia="方正仿宋_GBK" w:cs="宋体"/>
                <w:sz w:val="21"/>
                <w:szCs w:val="21"/>
                <w:lang w:bidi="ar-SA"/>
              </w:rPr>
            </w:pPr>
            <w:r>
              <w:rPr>
                <w:rFonts w:hint="eastAsia" w:ascii="方正仿宋_GBK" w:hAnsi="仿宋" w:eastAsia="方正仿宋_GBK" w:cs="微软雅黑"/>
                <w:sz w:val="21"/>
                <w:szCs w:val="21"/>
                <w:lang w:bidi="ar-SA"/>
              </w:rPr>
              <w:t>对校内询价文件第二</w:t>
            </w:r>
            <w:r>
              <w:rPr>
                <w:rFonts w:hint="eastAsia" w:ascii="方正仿宋_GBK" w:hAnsi="仿宋" w:eastAsia="方正仿宋_GBK" w:cs="Malgun Gothic Semilight"/>
                <w:sz w:val="21"/>
                <w:szCs w:val="21"/>
                <w:lang w:bidi="ar-SA"/>
              </w:rPr>
              <w:t>、</w:t>
            </w:r>
            <w:r>
              <w:rPr>
                <w:rFonts w:hint="eastAsia" w:ascii="方正仿宋_GBK" w:hAnsi="仿宋" w:eastAsia="方正仿宋_GBK" w:cs="微软雅黑"/>
                <w:sz w:val="21"/>
                <w:szCs w:val="21"/>
                <w:lang w:bidi="ar-SA"/>
              </w:rPr>
              <w:t>三篇规定的询价内容进行实质性响应</w:t>
            </w:r>
            <w:r>
              <w:rPr>
                <w:rFonts w:hint="eastAsia" w:ascii="方正仿宋_GBK" w:hAnsi="仿宋" w:eastAsia="方正仿宋_GBK" w:cs="Malgun Gothic Semilight"/>
                <w:sz w:val="21"/>
                <w:szCs w:val="21"/>
                <w:lang w:bidi="ar-SA"/>
              </w:rPr>
              <w:t>。</w:t>
            </w:r>
          </w:p>
        </w:tc>
      </w:tr>
      <w:tr w14:paraId="0FF2F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433" w:type="dxa"/>
            <w:vMerge w:val="continue"/>
            <w:vAlign w:val="center"/>
          </w:tcPr>
          <w:p w14:paraId="11E0198C">
            <w:pPr>
              <w:spacing w:line="276" w:lineRule="auto"/>
              <w:jc w:val="center"/>
              <w:rPr>
                <w:rFonts w:ascii="方正仿宋_GBK" w:hAnsi="仿宋" w:eastAsia="方正仿宋_GBK" w:cs="宋体"/>
                <w:kern w:val="0"/>
                <w:sz w:val="21"/>
                <w:szCs w:val="21"/>
              </w:rPr>
            </w:pPr>
          </w:p>
        </w:tc>
        <w:tc>
          <w:tcPr>
            <w:tcW w:w="1716" w:type="dxa"/>
            <w:vMerge w:val="continue"/>
            <w:vAlign w:val="center"/>
          </w:tcPr>
          <w:p w14:paraId="45D65313">
            <w:pPr>
              <w:spacing w:line="276" w:lineRule="auto"/>
              <w:rPr>
                <w:rFonts w:ascii="方正仿宋_GBK" w:hAnsi="仿宋" w:eastAsia="方正仿宋_GBK" w:cs="仿宋_GB2312"/>
                <w:sz w:val="21"/>
                <w:szCs w:val="21"/>
                <w:lang w:val="zh-CN"/>
              </w:rPr>
            </w:pPr>
          </w:p>
        </w:tc>
        <w:tc>
          <w:tcPr>
            <w:tcW w:w="1967" w:type="dxa"/>
            <w:vAlign w:val="center"/>
          </w:tcPr>
          <w:p w14:paraId="15639D12">
            <w:pPr>
              <w:spacing w:line="276" w:lineRule="auto"/>
              <w:rPr>
                <w:rFonts w:ascii="方正仿宋_GBK" w:hAnsi="仿宋" w:eastAsia="方正仿宋_GBK" w:cs="宋体"/>
                <w:kern w:val="0"/>
                <w:sz w:val="21"/>
                <w:szCs w:val="21"/>
              </w:rPr>
            </w:pPr>
            <w:r>
              <w:rPr>
                <w:rFonts w:hint="eastAsia" w:ascii="方正仿宋_GBK" w:hAnsi="仿宋" w:eastAsia="方正仿宋_GBK" w:cs="微软雅黑"/>
                <w:kern w:val="0"/>
                <w:sz w:val="21"/>
                <w:szCs w:val="21"/>
              </w:rPr>
              <w:t>询价有效期</w:t>
            </w:r>
          </w:p>
        </w:tc>
        <w:tc>
          <w:tcPr>
            <w:tcW w:w="5498" w:type="dxa"/>
            <w:vAlign w:val="center"/>
          </w:tcPr>
          <w:p w14:paraId="6FA88234">
            <w:pPr>
              <w:spacing w:line="276" w:lineRule="auto"/>
              <w:rPr>
                <w:rFonts w:ascii="方正仿宋_GBK" w:hAnsi="仿宋" w:eastAsia="方正仿宋_GBK" w:cs="宋体"/>
                <w:kern w:val="0"/>
                <w:sz w:val="21"/>
                <w:szCs w:val="21"/>
              </w:rPr>
            </w:pPr>
            <w:r>
              <w:rPr>
                <w:rFonts w:hint="eastAsia" w:ascii="方正仿宋_GBK" w:hAnsi="仿宋" w:eastAsia="方正仿宋_GBK" w:cs="微软雅黑"/>
                <w:kern w:val="0"/>
                <w:sz w:val="21"/>
                <w:szCs w:val="21"/>
              </w:rPr>
              <w:t>满足校内询价文件</w:t>
            </w:r>
            <w:r>
              <w:rPr>
                <w:rFonts w:hint="eastAsia" w:ascii="方正仿宋_GBK" w:hAnsi="仿宋" w:eastAsia="方正仿宋_GBK" w:cs="微软雅黑"/>
                <w:sz w:val="21"/>
                <w:szCs w:val="21"/>
                <w:lang w:val="zh-CN"/>
              </w:rPr>
              <w:t>规定</w:t>
            </w:r>
            <w:r>
              <w:rPr>
                <w:rFonts w:hint="eastAsia" w:ascii="方正仿宋_GBK" w:hAnsi="仿宋" w:eastAsia="方正仿宋_GBK" w:cs="Malgun Gothic Semilight"/>
                <w:sz w:val="21"/>
                <w:szCs w:val="21"/>
                <w:lang w:val="zh-CN"/>
              </w:rPr>
              <w:t>。</w:t>
            </w:r>
          </w:p>
        </w:tc>
      </w:tr>
    </w:tbl>
    <w:p w14:paraId="2B9C7812">
      <w:pPr>
        <w:spacing w:line="276" w:lineRule="auto"/>
        <w:ind w:firstLine="480" w:firstLineChars="200"/>
        <w:rPr>
          <w:rStyle w:val="52"/>
          <w:rFonts w:ascii="方正仿宋_GBK" w:hAnsi="仿宋" w:eastAsia="方正仿宋_GBK" w:cs="华文细黑"/>
          <w:sz w:val="24"/>
          <w:szCs w:val="24"/>
        </w:rPr>
      </w:pPr>
      <w:r>
        <w:rPr>
          <w:rStyle w:val="52"/>
          <w:rFonts w:hint="eastAsia" w:ascii="方正仿宋_GBK" w:hAnsi="仿宋" w:eastAsia="方正仿宋_GBK" w:cs="华文细黑"/>
          <w:sz w:val="24"/>
          <w:szCs w:val="24"/>
        </w:rPr>
        <w:t xml:space="preserve">4. </w:t>
      </w:r>
      <w:r>
        <w:rPr>
          <w:rStyle w:val="52"/>
          <w:rFonts w:hint="eastAsia" w:ascii="方正仿宋_GBK" w:hAnsi="仿宋" w:eastAsia="方正仿宋_GBK" w:cs="微软雅黑"/>
          <w:sz w:val="24"/>
          <w:szCs w:val="24"/>
        </w:rPr>
        <w:t>报价文件必须按规定的时间及地点送达指定地点</w:t>
      </w:r>
      <w:r>
        <w:rPr>
          <w:rStyle w:val="52"/>
          <w:rFonts w:hint="eastAsia" w:ascii="方正仿宋_GBK" w:hAnsi="仿宋" w:eastAsia="方正仿宋_GBK" w:cs="Malgun Gothic Semilight"/>
          <w:sz w:val="24"/>
          <w:szCs w:val="24"/>
        </w:rPr>
        <w:t>，</w:t>
      </w:r>
      <w:r>
        <w:rPr>
          <w:rStyle w:val="52"/>
          <w:rFonts w:hint="eastAsia" w:ascii="方正仿宋_GBK" w:hAnsi="仿宋" w:eastAsia="方正仿宋_GBK" w:cs="微软雅黑"/>
          <w:sz w:val="24"/>
          <w:szCs w:val="24"/>
        </w:rPr>
        <w:t>并按要求交纳询价采购保证金</w:t>
      </w:r>
      <w:r>
        <w:rPr>
          <w:rStyle w:val="52"/>
          <w:rFonts w:hint="eastAsia" w:ascii="方正仿宋_GBK" w:hAnsi="仿宋" w:eastAsia="方正仿宋_GBK" w:cs="Malgun Gothic Semilight"/>
          <w:sz w:val="24"/>
          <w:szCs w:val="24"/>
        </w:rPr>
        <w:t>，</w:t>
      </w:r>
      <w:r>
        <w:rPr>
          <w:rStyle w:val="52"/>
          <w:rFonts w:hint="eastAsia" w:ascii="方正仿宋_GBK" w:hAnsi="仿宋" w:eastAsia="方正仿宋_GBK" w:cs="微软雅黑"/>
          <w:sz w:val="24"/>
          <w:szCs w:val="24"/>
        </w:rPr>
        <w:t>否则报价无效</w:t>
      </w:r>
      <w:r>
        <w:rPr>
          <w:rStyle w:val="52"/>
          <w:rFonts w:hint="eastAsia" w:ascii="方正仿宋_GBK" w:hAnsi="仿宋" w:eastAsia="方正仿宋_GBK" w:cs="Malgun Gothic Semilight"/>
          <w:sz w:val="24"/>
          <w:szCs w:val="24"/>
        </w:rPr>
        <w:t>。</w:t>
      </w:r>
    </w:p>
    <w:p w14:paraId="069E8665">
      <w:pPr>
        <w:spacing w:line="276" w:lineRule="auto"/>
        <w:ind w:firstLine="480" w:firstLineChars="200"/>
        <w:rPr>
          <w:rStyle w:val="52"/>
          <w:rFonts w:ascii="方正仿宋_GBK" w:hAnsi="仿宋" w:eastAsia="方正仿宋_GBK" w:cs="华文细黑"/>
          <w:sz w:val="24"/>
          <w:szCs w:val="24"/>
        </w:rPr>
      </w:pPr>
      <w:r>
        <w:rPr>
          <w:rStyle w:val="52"/>
          <w:rFonts w:hint="eastAsia" w:ascii="方正仿宋_GBK" w:hAnsi="仿宋" w:eastAsia="方正仿宋_GBK" w:cs="华文细黑"/>
          <w:sz w:val="24"/>
          <w:szCs w:val="24"/>
        </w:rPr>
        <w:t xml:space="preserve">5. </w:t>
      </w:r>
      <w:r>
        <w:rPr>
          <w:rStyle w:val="52"/>
          <w:rFonts w:hint="eastAsia" w:ascii="方正仿宋_GBK" w:hAnsi="仿宋" w:eastAsia="方正仿宋_GBK" w:cs="微软雅黑"/>
          <w:sz w:val="24"/>
          <w:szCs w:val="24"/>
        </w:rPr>
        <w:t>报价文件的报价为闭口价</w:t>
      </w:r>
      <w:r>
        <w:rPr>
          <w:rStyle w:val="52"/>
          <w:rFonts w:hint="eastAsia" w:ascii="方正仿宋_GBK" w:hAnsi="仿宋" w:eastAsia="方正仿宋_GBK" w:cs="Malgun Gothic Semilight"/>
          <w:sz w:val="24"/>
          <w:szCs w:val="24"/>
        </w:rPr>
        <w:t>，</w:t>
      </w:r>
      <w:r>
        <w:rPr>
          <w:rStyle w:val="52"/>
          <w:rFonts w:hint="eastAsia" w:ascii="方正仿宋_GBK" w:hAnsi="仿宋" w:eastAsia="方正仿宋_GBK" w:cs="微软雅黑"/>
          <w:sz w:val="24"/>
          <w:szCs w:val="24"/>
        </w:rPr>
        <w:t>并且供应商只能提供一个报价且不得高于项目最高限价</w:t>
      </w:r>
      <w:r>
        <w:rPr>
          <w:rStyle w:val="52"/>
          <w:rFonts w:hint="eastAsia" w:ascii="方正仿宋_GBK" w:hAnsi="仿宋" w:eastAsia="方正仿宋_GBK" w:cs="Malgun Gothic Semilight"/>
          <w:sz w:val="24"/>
          <w:szCs w:val="24"/>
        </w:rPr>
        <w:t>。</w:t>
      </w:r>
    </w:p>
    <w:p w14:paraId="132F96B7">
      <w:pPr>
        <w:snapToGrid w:val="0"/>
        <w:spacing w:line="276" w:lineRule="auto"/>
        <w:ind w:firstLine="480" w:firstLineChars="200"/>
        <w:rPr>
          <w:rFonts w:eastAsia="方正仿宋_GBK"/>
        </w:rPr>
      </w:pPr>
      <w:r>
        <w:rPr>
          <w:rStyle w:val="52"/>
          <w:rFonts w:hint="eastAsia" w:ascii="方正仿宋_GBK" w:hAnsi="仿宋" w:eastAsia="方正仿宋_GBK" w:cs="华文细黑"/>
          <w:sz w:val="24"/>
          <w:szCs w:val="24"/>
        </w:rPr>
        <w:t xml:space="preserve">6. </w:t>
      </w:r>
      <w:r>
        <w:rPr>
          <w:rStyle w:val="52"/>
          <w:rFonts w:hint="eastAsia" w:ascii="方正仿宋_GBK" w:hAnsi="仿宋" w:eastAsia="方正仿宋_GBK" w:cs="微软雅黑"/>
          <w:sz w:val="24"/>
          <w:szCs w:val="24"/>
        </w:rPr>
        <w:t>成交原则</w:t>
      </w:r>
      <w:r>
        <w:rPr>
          <w:rStyle w:val="52"/>
          <w:rFonts w:hint="eastAsia" w:ascii="方正仿宋_GBK" w:hAnsi="仿宋" w:eastAsia="方正仿宋_GBK" w:cs="Malgun Gothic Semilight"/>
          <w:sz w:val="24"/>
          <w:szCs w:val="24"/>
        </w:rPr>
        <w:t>：</w:t>
      </w:r>
      <w:r>
        <w:rPr>
          <w:rFonts w:hint="eastAsia" w:ascii="方正仿宋_GBK" w:hAnsi="宋体" w:eastAsia="方正仿宋_GBK"/>
          <w:sz w:val="24"/>
          <w:szCs w:val="24"/>
        </w:rPr>
        <w:t>询价小组将依照本询价通知书相关规定对服务和商务均能满足实质性响应要求的供应商所提交的报价按照由低到高的顺序提出3名以上成交候选人，并编写评审报告。若供应商的报价经扣减后价格相同，按服务的优劣顺序排列；以上都相同的，按商务条款的优劣顺序排列。</w:t>
      </w:r>
    </w:p>
    <w:p w14:paraId="3DCEDFC6">
      <w:pPr>
        <w:snapToGrid w:val="0"/>
        <w:spacing w:line="276" w:lineRule="auto"/>
        <w:ind w:firstLine="480" w:firstLineChars="200"/>
        <w:rPr>
          <w:rStyle w:val="52"/>
          <w:rFonts w:ascii="方正仿宋_GBK" w:hAnsi="仿宋" w:eastAsia="方正仿宋_GBK" w:cs="华文细黑"/>
          <w:sz w:val="24"/>
          <w:szCs w:val="24"/>
        </w:rPr>
      </w:pPr>
      <w:r>
        <w:rPr>
          <w:rStyle w:val="52"/>
          <w:rFonts w:hint="eastAsia" w:ascii="方正仿宋_GBK" w:hAnsi="仿宋" w:eastAsia="方正仿宋_GBK" w:cs="华文细黑"/>
          <w:sz w:val="24"/>
          <w:szCs w:val="24"/>
        </w:rPr>
        <w:t xml:space="preserve">7. </w:t>
      </w:r>
      <w:r>
        <w:rPr>
          <w:rStyle w:val="52"/>
          <w:rFonts w:hint="eastAsia" w:ascii="方正仿宋_GBK" w:hAnsi="仿宋" w:eastAsia="方正仿宋_GBK" w:cs="微软雅黑"/>
          <w:sz w:val="24"/>
          <w:szCs w:val="24"/>
        </w:rPr>
        <w:t>采购人所作的一切有效的书面通知</w:t>
      </w:r>
      <w:r>
        <w:rPr>
          <w:rStyle w:val="52"/>
          <w:rFonts w:hint="eastAsia" w:ascii="方正仿宋_GBK" w:hAnsi="仿宋" w:eastAsia="方正仿宋_GBK" w:cs="Malgun Gothic Semilight"/>
          <w:sz w:val="24"/>
          <w:szCs w:val="24"/>
        </w:rPr>
        <w:t>、</w:t>
      </w:r>
      <w:r>
        <w:rPr>
          <w:rStyle w:val="52"/>
          <w:rFonts w:hint="eastAsia" w:ascii="方正仿宋_GBK" w:hAnsi="仿宋" w:eastAsia="方正仿宋_GBK" w:cs="微软雅黑"/>
          <w:sz w:val="24"/>
          <w:szCs w:val="24"/>
        </w:rPr>
        <w:t>修改及补充</w:t>
      </w:r>
      <w:r>
        <w:rPr>
          <w:rStyle w:val="52"/>
          <w:rFonts w:hint="eastAsia" w:ascii="方正仿宋_GBK" w:hAnsi="仿宋" w:eastAsia="方正仿宋_GBK" w:cs="Malgun Gothic Semilight"/>
          <w:sz w:val="24"/>
          <w:szCs w:val="24"/>
        </w:rPr>
        <w:t>，</w:t>
      </w:r>
      <w:r>
        <w:rPr>
          <w:rStyle w:val="52"/>
          <w:rFonts w:hint="eastAsia" w:ascii="方正仿宋_GBK" w:hAnsi="仿宋" w:eastAsia="方正仿宋_GBK" w:cs="微软雅黑"/>
          <w:sz w:val="24"/>
          <w:szCs w:val="24"/>
        </w:rPr>
        <w:t>都是询件文件不可分割的部分</w:t>
      </w:r>
      <w:r>
        <w:rPr>
          <w:rStyle w:val="52"/>
          <w:rFonts w:hint="eastAsia" w:ascii="方正仿宋_GBK" w:hAnsi="仿宋" w:eastAsia="方正仿宋_GBK" w:cs="Malgun Gothic Semilight"/>
          <w:sz w:val="24"/>
          <w:szCs w:val="24"/>
        </w:rPr>
        <w:t>。</w:t>
      </w:r>
    </w:p>
    <w:p w14:paraId="669457CE">
      <w:pPr>
        <w:snapToGrid w:val="0"/>
        <w:spacing w:line="276" w:lineRule="auto"/>
        <w:ind w:firstLine="480" w:firstLineChars="200"/>
        <w:rPr>
          <w:rStyle w:val="52"/>
          <w:rFonts w:ascii="方正仿宋_GBK" w:hAnsi="仿宋" w:eastAsia="方正仿宋_GBK" w:cs="华文细黑"/>
          <w:sz w:val="24"/>
          <w:szCs w:val="24"/>
        </w:rPr>
      </w:pPr>
      <w:r>
        <w:rPr>
          <w:rStyle w:val="52"/>
          <w:rFonts w:hint="eastAsia" w:ascii="方正仿宋_GBK" w:hAnsi="仿宋" w:eastAsia="方正仿宋_GBK" w:cs="华文细黑"/>
          <w:sz w:val="24"/>
          <w:szCs w:val="24"/>
        </w:rPr>
        <w:t xml:space="preserve">8. </w:t>
      </w:r>
      <w:r>
        <w:rPr>
          <w:rStyle w:val="52"/>
          <w:rFonts w:hint="eastAsia" w:ascii="方正仿宋_GBK" w:hAnsi="仿宋" w:eastAsia="方正仿宋_GBK" w:cs="微软雅黑"/>
          <w:sz w:val="24"/>
          <w:szCs w:val="24"/>
        </w:rPr>
        <w:t>询价有效期</w:t>
      </w:r>
      <w:r>
        <w:rPr>
          <w:rStyle w:val="52"/>
          <w:rFonts w:hint="eastAsia" w:ascii="方正仿宋_GBK" w:hAnsi="仿宋" w:eastAsia="方正仿宋_GBK" w:cs="Malgun Gothic Semilight"/>
          <w:sz w:val="24"/>
          <w:szCs w:val="24"/>
        </w:rPr>
        <w:t>：</w:t>
      </w:r>
      <w:r>
        <w:rPr>
          <w:rStyle w:val="52"/>
          <w:rFonts w:hint="eastAsia" w:ascii="方正仿宋_GBK" w:hAnsi="仿宋" w:eastAsia="方正仿宋_GBK" w:cs="微软雅黑"/>
          <w:sz w:val="24"/>
          <w:szCs w:val="24"/>
        </w:rPr>
        <w:t>响应文件及有关承诺文件有效期为询价开始时间起</w:t>
      </w:r>
      <w:r>
        <w:rPr>
          <w:rStyle w:val="52"/>
          <w:rFonts w:hint="eastAsia" w:ascii="方正仿宋_GBK" w:hAnsi="仿宋" w:eastAsia="方正仿宋_GBK" w:cs="华文细黑"/>
          <w:sz w:val="24"/>
          <w:szCs w:val="24"/>
        </w:rPr>
        <w:t>90</w:t>
      </w:r>
      <w:r>
        <w:rPr>
          <w:rStyle w:val="52"/>
          <w:rFonts w:hint="eastAsia" w:ascii="方正仿宋_GBK" w:hAnsi="仿宋" w:eastAsia="方正仿宋_GBK" w:cs="微软雅黑"/>
          <w:sz w:val="24"/>
          <w:szCs w:val="24"/>
        </w:rPr>
        <w:t>天</w:t>
      </w:r>
      <w:r>
        <w:rPr>
          <w:rStyle w:val="52"/>
          <w:rFonts w:hint="eastAsia" w:ascii="方正仿宋_GBK" w:hAnsi="仿宋" w:eastAsia="方正仿宋_GBK" w:cs="Malgun Gothic Semilight"/>
          <w:sz w:val="24"/>
          <w:szCs w:val="24"/>
        </w:rPr>
        <w:t>。</w:t>
      </w:r>
    </w:p>
    <w:p w14:paraId="315415BC">
      <w:pPr>
        <w:snapToGrid w:val="0"/>
        <w:spacing w:line="276" w:lineRule="auto"/>
        <w:ind w:firstLine="480" w:firstLineChars="200"/>
        <w:rPr>
          <w:rStyle w:val="52"/>
          <w:rFonts w:hint="eastAsia" w:ascii="方正仿宋_GBK" w:hAnsi="仿宋" w:eastAsia="方正仿宋_GBK" w:cs="华文细黑"/>
          <w:sz w:val="24"/>
          <w:szCs w:val="24"/>
          <w:lang w:eastAsia="zh-CN"/>
        </w:rPr>
      </w:pPr>
      <w:r>
        <w:rPr>
          <w:rStyle w:val="52"/>
          <w:rFonts w:hint="eastAsia" w:ascii="方正仿宋_GBK" w:hAnsi="仿宋" w:eastAsia="方正仿宋_GBK" w:cs="华文细黑"/>
          <w:sz w:val="24"/>
          <w:szCs w:val="24"/>
        </w:rPr>
        <w:t xml:space="preserve">9. </w:t>
      </w:r>
      <w:r>
        <w:rPr>
          <w:rStyle w:val="52"/>
          <w:rFonts w:hint="eastAsia" w:ascii="方正仿宋_GBK" w:hAnsi="仿宋" w:eastAsia="方正仿宋_GBK" w:cs="微软雅黑"/>
          <w:sz w:val="24"/>
          <w:szCs w:val="24"/>
        </w:rPr>
        <w:t>询价采购响应文件应按照本文件的</w:t>
      </w:r>
      <w:r>
        <w:rPr>
          <w:rStyle w:val="52"/>
          <w:rFonts w:hint="eastAsia" w:ascii="方正仿宋_GBK" w:hAnsi="仿宋" w:eastAsia="方正仿宋_GBK" w:cs="Malgun Gothic Semilight"/>
          <w:sz w:val="24"/>
          <w:szCs w:val="24"/>
        </w:rPr>
        <w:t>“</w:t>
      </w:r>
      <w:r>
        <w:rPr>
          <w:rStyle w:val="52"/>
          <w:rFonts w:hint="eastAsia" w:ascii="方正仿宋_GBK" w:hAnsi="仿宋" w:eastAsia="方正仿宋_GBK" w:cs="微软雅黑"/>
          <w:sz w:val="24"/>
          <w:szCs w:val="24"/>
        </w:rPr>
        <w:t>第五篇格式要求</w:t>
      </w:r>
      <w:r>
        <w:rPr>
          <w:rStyle w:val="52"/>
          <w:rFonts w:hint="eastAsia" w:ascii="方正仿宋_GBK" w:hAnsi="仿宋" w:eastAsia="方正仿宋_GBK" w:cs="Malgun Gothic Semilight"/>
          <w:sz w:val="24"/>
          <w:szCs w:val="24"/>
        </w:rPr>
        <w:t>”</w:t>
      </w:r>
      <w:r>
        <w:rPr>
          <w:rStyle w:val="52"/>
          <w:rFonts w:hint="eastAsia" w:ascii="方正仿宋_GBK" w:hAnsi="仿宋" w:eastAsia="方正仿宋_GBK" w:cs="微软雅黑"/>
          <w:sz w:val="24"/>
          <w:szCs w:val="24"/>
        </w:rPr>
        <w:t>装订</w:t>
      </w:r>
      <w:r>
        <w:rPr>
          <w:rStyle w:val="52"/>
          <w:rFonts w:hint="eastAsia" w:ascii="方正仿宋_GBK" w:hAnsi="仿宋" w:eastAsia="方正仿宋_GBK" w:cs="Malgun Gothic Semilight"/>
          <w:sz w:val="24"/>
          <w:szCs w:val="24"/>
        </w:rPr>
        <w:t>。</w:t>
      </w:r>
      <w:r>
        <w:rPr>
          <w:rStyle w:val="52"/>
          <w:rFonts w:hint="eastAsia" w:ascii="方正仿宋_GBK" w:hAnsi="仿宋" w:eastAsia="方正仿宋_GBK" w:cs="微软雅黑"/>
          <w:sz w:val="24"/>
          <w:szCs w:val="24"/>
        </w:rPr>
        <w:t>响应文件一正两副以及电子文档</w:t>
      </w:r>
      <w:r>
        <w:rPr>
          <w:rStyle w:val="52"/>
          <w:rFonts w:hint="eastAsia" w:ascii="方正仿宋_GBK" w:hAnsi="仿宋" w:eastAsia="方正仿宋_GBK" w:cs="Malgun Gothic Semilight"/>
          <w:sz w:val="24"/>
          <w:szCs w:val="24"/>
        </w:rPr>
        <w:t>。</w:t>
      </w:r>
      <w:r>
        <w:rPr>
          <w:rStyle w:val="52"/>
          <w:rFonts w:hint="eastAsia" w:ascii="方正仿宋_GBK" w:hAnsi="仿宋" w:eastAsia="方正仿宋_GBK" w:cs="微软雅黑"/>
          <w:sz w:val="24"/>
          <w:szCs w:val="24"/>
        </w:rPr>
        <w:t>并在每一份响应文件右上角注明</w:t>
      </w:r>
      <w:r>
        <w:rPr>
          <w:rStyle w:val="52"/>
          <w:rFonts w:hint="eastAsia" w:ascii="方正仿宋_GBK" w:hAnsi="仿宋" w:eastAsia="方正仿宋_GBK" w:cs="Malgun Gothic Semilight"/>
          <w:sz w:val="24"/>
          <w:szCs w:val="24"/>
        </w:rPr>
        <w:t>“</w:t>
      </w:r>
      <w:r>
        <w:rPr>
          <w:rStyle w:val="52"/>
          <w:rFonts w:hint="eastAsia" w:ascii="方正仿宋_GBK" w:hAnsi="仿宋" w:eastAsia="方正仿宋_GBK" w:cs="微软雅黑"/>
          <w:sz w:val="24"/>
          <w:szCs w:val="24"/>
        </w:rPr>
        <w:t>正本</w:t>
      </w:r>
      <w:r>
        <w:rPr>
          <w:rStyle w:val="52"/>
          <w:rFonts w:hint="eastAsia" w:ascii="方正仿宋_GBK" w:hAnsi="仿宋" w:eastAsia="方正仿宋_GBK" w:cs="Malgun Gothic Semilight"/>
          <w:sz w:val="24"/>
          <w:szCs w:val="24"/>
        </w:rPr>
        <w:t>”</w:t>
      </w:r>
      <w:r>
        <w:rPr>
          <w:rStyle w:val="52"/>
          <w:rFonts w:hint="eastAsia" w:ascii="方正仿宋_GBK" w:hAnsi="仿宋" w:eastAsia="方正仿宋_GBK" w:cs="微软雅黑"/>
          <w:sz w:val="24"/>
          <w:szCs w:val="24"/>
        </w:rPr>
        <w:t>或</w:t>
      </w:r>
      <w:r>
        <w:rPr>
          <w:rStyle w:val="52"/>
          <w:rFonts w:hint="eastAsia" w:ascii="方正仿宋_GBK" w:hAnsi="仿宋" w:eastAsia="方正仿宋_GBK" w:cs="Malgun Gothic Semilight"/>
          <w:sz w:val="24"/>
          <w:szCs w:val="24"/>
        </w:rPr>
        <w:t>“</w:t>
      </w:r>
      <w:r>
        <w:rPr>
          <w:rStyle w:val="52"/>
          <w:rFonts w:hint="eastAsia" w:ascii="方正仿宋_GBK" w:hAnsi="仿宋" w:eastAsia="方正仿宋_GBK" w:cs="微软雅黑"/>
          <w:sz w:val="24"/>
          <w:szCs w:val="24"/>
        </w:rPr>
        <w:t>副本</w:t>
      </w:r>
      <w:r>
        <w:rPr>
          <w:rStyle w:val="52"/>
          <w:rFonts w:hint="eastAsia" w:ascii="方正仿宋_GBK" w:hAnsi="仿宋" w:eastAsia="方正仿宋_GBK" w:cs="Malgun Gothic Semilight"/>
          <w:sz w:val="24"/>
          <w:szCs w:val="24"/>
        </w:rPr>
        <w:t>”</w:t>
      </w:r>
      <w:r>
        <w:rPr>
          <w:rStyle w:val="52"/>
          <w:rFonts w:hint="eastAsia" w:ascii="方正仿宋_GBK" w:hAnsi="仿宋" w:eastAsia="方正仿宋_GBK" w:cs="微软雅黑"/>
          <w:sz w:val="24"/>
          <w:szCs w:val="24"/>
        </w:rPr>
        <w:t>字样</w:t>
      </w:r>
      <w:r>
        <w:rPr>
          <w:rStyle w:val="52"/>
          <w:rFonts w:hint="eastAsia" w:ascii="方正仿宋_GBK" w:hAnsi="仿宋" w:eastAsia="方正仿宋_GBK" w:cs="Malgun Gothic Semilight"/>
          <w:sz w:val="24"/>
          <w:szCs w:val="24"/>
        </w:rPr>
        <w:t>，</w:t>
      </w:r>
      <w:r>
        <w:rPr>
          <w:rStyle w:val="52"/>
          <w:rFonts w:hint="eastAsia" w:ascii="方正仿宋_GBK" w:hAnsi="仿宋" w:eastAsia="方正仿宋_GBK" w:cs="微软雅黑"/>
          <w:sz w:val="24"/>
          <w:szCs w:val="24"/>
        </w:rPr>
        <w:t>如正本和副本有差异</w:t>
      </w:r>
      <w:r>
        <w:rPr>
          <w:rStyle w:val="52"/>
          <w:rFonts w:hint="eastAsia" w:ascii="方正仿宋_GBK" w:hAnsi="仿宋" w:eastAsia="方正仿宋_GBK" w:cs="Malgun Gothic Semilight"/>
          <w:sz w:val="24"/>
          <w:szCs w:val="24"/>
        </w:rPr>
        <w:t>，</w:t>
      </w:r>
      <w:r>
        <w:rPr>
          <w:rStyle w:val="52"/>
          <w:rFonts w:hint="eastAsia" w:ascii="方正仿宋_GBK" w:hAnsi="仿宋" w:eastAsia="方正仿宋_GBK" w:cs="微软雅黑"/>
          <w:sz w:val="24"/>
          <w:szCs w:val="24"/>
        </w:rPr>
        <w:t>以正本为准</w:t>
      </w:r>
      <w:r>
        <w:rPr>
          <w:rStyle w:val="52"/>
          <w:rFonts w:hint="eastAsia" w:ascii="方正仿宋_GBK" w:hAnsi="仿宋" w:eastAsia="方正仿宋_GBK" w:cs="Malgun Gothic Semilight"/>
          <w:sz w:val="24"/>
          <w:szCs w:val="24"/>
        </w:rPr>
        <w:t>。</w:t>
      </w:r>
      <w:r>
        <w:rPr>
          <w:rStyle w:val="52"/>
          <w:rFonts w:hint="eastAsia" w:ascii="方正仿宋_GBK" w:hAnsi="仿宋" w:eastAsia="方正仿宋_GBK" w:cs="微软雅黑"/>
          <w:sz w:val="24"/>
          <w:szCs w:val="24"/>
        </w:rPr>
        <w:t>响应文件必须是打印件</w:t>
      </w:r>
      <w:r>
        <w:rPr>
          <w:rStyle w:val="52"/>
          <w:rFonts w:hint="eastAsia" w:ascii="方正仿宋_GBK" w:hAnsi="仿宋" w:eastAsia="方正仿宋_GBK" w:cs="Malgun Gothic Semilight"/>
          <w:sz w:val="24"/>
          <w:szCs w:val="24"/>
        </w:rPr>
        <w:t>，</w:t>
      </w:r>
      <w:r>
        <w:rPr>
          <w:rStyle w:val="52"/>
          <w:rFonts w:hint="eastAsia" w:ascii="方正仿宋_GBK" w:hAnsi="仿宋" w:eastAsia="方正仿宋_GBK" w:cs="微软雅黑"/>
          <w:b/>
          <w:bCs/>
          <w:sz w:val="28"/>
          <w:szCs w:val="28"/>
        </w:rPr>
        <w:t>响应采购文件的正本每一页必需加盖公章或法人授权代表的签字</w:t>
      </w:r>
      <w:r>
        <w:rPr>
          <w:rStyle w:val="52"/>
          <w:rFonts w:hint="eastAsia" w:ascii="方正仿宋_GBK" w:hAnsi="仿宋" w:eastAsia="方正仿宋_GBK" w:cs="Malgun Gothic Semilight"/>
          <w:sz w:val="24"/>
          <w:szCs w:val="24"/>
        </w:rPr>
        <w:t>。</w:t>
      </w:r>
      <w:r>
        <w:rPr>
          <w:rStyle w:val="52"/>
          <w:rFonts w:hint="eastAsia" w:ascii="方正仿宋_GBK" w:hAnsi="仿宋" w:eastAsia="方正仿宋_GBK" w:cs="微软雅黑"/>
          <w:sz w:val="24"/>
          <w:szCs w:val="24"/>
        </w:rPr>
        <w:t>响应供应商应当按照校内询价文件的要求编制响应文件</w:t>
      </w:r>
      <w:r>
        <w:rPr>
          <w:rStyle w:val="52"/>
          <w:rFonts w:hint="eastAsia" w:ascii="方正仿宋_GBK" w:hAnsi="仿宋" w:eastAsia="方正仿宋_GBK" w:cs="Malgun Gothic Semilight"/>
          <w:sz w:val="24"/>
          <w:szCs w:val="24"/>
        </w:rPr>
        <w:t>，</w:t>
      </w:r>
      <w:r>
        <w:rPr>
          <w:rStyle w:val="52"/>
          <w:rFonts w:hint="eastAsia" w:ascii="方正仿宋_GBK" w:hAnsi="仿宋" w:eastAsia="方正仿宋_GBK" w:cs="微软雅黑"/>
          <w:sz w:val="24"/>
          <w:szCs w:val="24"/>
        </w:rPr>
        <w:t>并对校内询价文件提出的要求和条件作出实质性响应</w:t>
      </w:r>
      <w:r>
        <w:rPr>
          <w:rStyle w:val="52"/>
          <w:rFonts w:hint="eastAsia" w:ascii="方正仿宋_GBK" w:hAnsi="仿宋" w:eastAsia="方正仿宋_GBK" w:cs="Malgun Gothic Semilight"/>
          <w:sz w:val="24"/>
          <w:szCs w:val="24"/>
        </w:rPr>
        <w:t>，</w:t>
      </w:r>
      <w:r>
        <w:rPr>
          <w:rStyle w:val="52"/>
          <w:rFonts w:hint="eastAsia" w:ascii="方正仿宋_GBK" w:hAnsi="仿宋" w:eastAsia="方正仿宋_GBK" w:cs="微软雅黑"/>
          <w:sz w:val="24"/>
          <w:szCs w:val="24"/>
        </w:rPr>
        <w:t>响应文件应采用软面订本</w:t>
      </w:r>
      <w:r>
        <w:rPr>
          <w:rStyle w:val="52"/>
          <w:rFonts w:hint="eastAsia" w:ascii="方正仿宋_GBK" w:hAnsi="仿宋" w:eastAsia="方正仿宋_GBK" w:cs="Malgun Gothic Semilight"/>
          <w:sz w:val="24"/>
          <w:szCs w:val="24"/>
        </w:rPr>
        <w:t>，</w:t>
      </w:r>
      <w:r>
        <w:rPr>
          <w:rStyle w:val="52"/>
          <w:rFonts w:hint="eastAsia" w:ascii="方正仿宋_GBK" w:hAnsi="仿宋" w:eastAsia="方正仿宋_GBK" w:cs="微软雅黑"/>
          <w:sz w:val="24"/>
          <w:szCs w:val="24"/>
        </w:rPr>
        <w:t>封面应盖章</w:t>
      </w:r>
      <w:r>
        <w:rPr>
          <w:rStyle w:val="52"/>
          <w:rFonts w:hint="eastAsia" w:ascii="方正仿宋_GBK" w:hAnsi="仿宋" w:eastAsia="方正仿宋_GBK" w:cs="Malgun Gothic Semilight"/>
          <w:sz w:val="24"/>
          <w:szCs w:val="24"/>
        </w:rPr>
        <w:t>，</w:t>
      </w:r>
      <w:r>
        <w:rPr>
          <w:rStyle w:val="52"/>
          <w:rFonts w:hint="eastAsia" w:ascii="方正仿宋_GBK" w:hAnsi="仿宋" w:eastAsia="方正仿宋_GBK" w:cs="微软雅黑"/>
          <w:sz w:val="24"/>
          <w:szCs w:val="24"/>
        </w:rPr>
        <w:t>同时应编制完整的页码</w:t>
      </w:r>
      <w:r>
        <w:rPr>
          <w:rStyle w:val="52"/>
          <w:rFonts w:hint="eastAsia" w:ascii="方正仿宋_GBK" w:hAnsi="仿宋" w:eastAsia="方正仿宋_GBK" w:cs="Malgun Gothic Semilight"/>
          <w:sz w:val="24"/>
          <w:szCs w:val="24"/>
        </w:rPr>
        <w:t>、</w:t>
      </w:r>
      <w:r>
        <w:rPr>
          <w:rStyle w:val="52"/>
          <w:rFonts w:hint="eastAsia" w:ascii="方正仿宋_GBK" w:hAnsi="仿宋" w:eastAsia="方正仿宋_GBK" w:cs="微软雅黑"/>
          <w:sz w:val="24"/>
          <w:szCs w:val="24"/>
        </w:rPr>
        <w:t>目录</w:t>
      </w:r>
      <w:r>
        <w:rPr>
          <w:rStyle w:val="52"/>
          <w:rFonts w:hint="eastAsia" w:ascii="方正仿宋_GBK" w:hAnsi="仿宋" w:eastAsia="方正仿宋_GBK" w:cs="微软雅黑"/>
          <w:sz w:val="24"/>
          <w:szCs w:val="24"/>
          <w:lang w:eastAsia="zh-CN"/>
        </w:rPr>
        <w:t>，</w:t>
      </w:r>
      <w:r>
        <w:rPr>
          <w:rStyle w:val="52"/>
          <w:rFonts w:hint="eastAsia" w:ascii="方正仿宋_GBK" w:hAnsi="仿宋" w:eastAsia="方正仿宋_GBK" w:cs="微软雅黑"/>
          <w:b/>
          <w:bCs/>
          <w:sz w:val="28"/>
          <w:szCs w:val="28"/>
        </w:rPr>
        <w:t>响应文件整体加盖骑缝章</w:t>
      </w:r>
      <w:r>
        <w:rPr>
          <w:rStyle w:val="52"/>
          <w:rFonts w:hint="eastAsia" w:ascii="方正仿宋_GBK" w:hAnsi="仿宋" w:eastAsia="方正仿宋_GBK" w:cs="Malgun Gothic Semilight"/>
          <w:b/>
          <w:bCs/>
          <w:sz w:val="28"/>
          <w:szCs w:val="28"/>
        </w:rPr>
        <w:t>。</w:t>
      </w:r>
    </w:p>
    <w:p w14:paraId="0947F371">
      <w:pPr>
        <w:pStyle w:val="14"/>
        <w:spacing w:line="276" w:lineRule="auto"/>
        <w:ind w:firstLine="480" w:firstLineChars="200"/>
        <w:rPr>
          <w:rStyle w:val="52"/>
          <w:rFonts w:ascii="方正仿宋_GBK" w:hAnsi="仿宋" w:eastAsia="方正仿宋_GBK" w:cs="华文细黑"/>
          <w:kern w:val="2"/>
          <w:sz w:val="24"/>
          <w:szCs w:val="24"/>
          <w:lang w:bidi="ar-SA"/>
        </w:rPr>
      </w:pPr>
      <w:r>
        <w:rPr>
          <w:rStyle w:val="52"/>
          <w:rFonts w:hint="eastAsia" w:ascii="方正仿宋_GBK" w:hAnsi="仿宋" w:eastAsia="方正仿宋_GBK" w:cs="华文细黑"/>
          <w:kern w:val="2"/>
          <w:sz w:val="24"/>
          <w:szCs w:val="24"/>
          <w:lang w:bidi="ar-SA"/>
        </w:rPr>
        <w:t>10.</w:t>
      </w:r>
      <w:r>
        <w:rPr>
          <w:rStyle w:val="52"/>
          <w:rFonts w:hint="eastAsia" w:ascii="方正仿宋_GBK" w:hAnsi="仿宋" w:eastAsia="方正仿宋_GBK" w:cs="微软雅黑"/>
          <w:kern w:val="2"/>
          <w:sz w:val="24"/>
          <w:szCs w:val="24"/>
          <w:lang w:bidi="ar-SA"/>
        </w:rPr>
        <w:t>响应文件的密封与标记</w:t>
      </w:r>
    </w:p>
    <w:p w14:paraId="08A27617">
      <w:pPr>
        <w:pStyle w:val="14"/>
        <w:spacing w:line="276" w:lineRule="auto"/>
        <w:ind w:firstLine="480" w:firstLineChars="200"/>
        <w:rPr>
          <w:rStyle w:val="52"/>
          <w:rFonts w:ascii="方正仿宋_GBK" w:hAnsi="仿宋" w:eastAsia="方正仿宋_GBK" w:cs="华文细黑"/>
          <w:kern w:val="2"/>
          <w:sz w:val="24"/>
          <w:szCs w:val="24"/>
          <w:lang w:bidi="ar-SA"/>
        </w:rPr>
      </w:pPr>
      <w:r>
        <w:rPr>
          <w:rStyle w:val="52"/>
          <w:rFonts w:hint="eastAsia" w:ascii="方正仿宋_GBK" w:hAnsi="仿宋" w:eastAsia="方正仿宋_GBK" w:cs="华文细黑"/>
          <w:kern w:val="2"/>
          <w:sz w:val="24"/>
          <w:szCs w:val="24"/>
          <w:lang w:bidi="ar-SA"/>
        </w:rPr>
        <w:t>10.1</w:t>
      </w:r>
      <w:r>
        <w:rPr>
          <w:rStyle w:val="52"/>
          <w:rFonts w:hint="eastAsia" w:ascii="方正仿宋_GBK" w:hAnsi="仿宋" w:eastAsia="方正仿宋_GBK" w:cs="微软雅黑"/>
          <w:kern w:val="2"/>
          <w:sz w:val="24"/>
          <w:szCs w:val="24"/>
          <w:lang w:bidi="ar-SA"/>
        </w:rPr>
        <w:t>响应文件的正本</w:t>
      </w:r>
      <w:r>
        <w:rPr>
          <w:rStyle w:val="52"/>
          <w:rFonts w:hint="eastAsia" w:ascii="方正仿宋_GBK" w:hAnsi="仿宋" w:eastAsia="方正仿宋_GBK" w:cs="Malgun Gothic Semilight"/>
          <w:kern w:val="2"/>
          <w:sz w:val="24"/>
          <w:szCs w:val="24"/>
          <w:lang w:bidi="ar-SA"/>
        </w:rPr>
        <w:t>、</w:t>
      </w:r>
      <w:r>
        <w:rPr>
          <w:rStyle w:val="52"/>
          <w:rFonts w:hint="eastAsia" w:ascii="方正仿宋_GBK" w:hAnsi="仿宋" w:eastAsia="方正仿宋_GBK" w:cs="微软雅黑"/>
          <w:kern w:val="2"/>
          <w:sz w:val="24"/>
          <w:szCs w:val="24"/>
          <w:lang w:bidi="ar-SA"/>
        </w:rPr>
        <w:t>副本以及电子文档均应密封送达询价采购地点</w:t>
      </w:r>
      <w:r>
        <w:rPr>
          <w:rStyle w:val="52"/>
          <w:rFonts w:hint="eastAsia" w:ascii="方正仿宋_GBK" w:hAnsi="仿宋" w:eastAsia="方正仿宋_GBK" w:cs="Malgun Gothic Semilight"/>
          <w:kern w:val="2"/>
          <w:sz w:val="24"/>
          <w:szCs w:val="24"/>
          <w:lang w:bidi="ar-SA"/>
        </w:rPr>
        <w:t>，</w:t>
      </w:r>
      <w:r>
        <w:rPr>
          <w:rStyle w:val="52"/>
          <w:rFonts w:hint="eastAsia" w:ascii="方正仿宋_GBK" w:hAnsi="仿宋" w:eastAsia="方正仿宋_GBK" w:cs="微软雅黑"/>
          <w:kern w:val="2"/>
          <w:sz w:val="24"/>
          <w:szCs w:val="24"/>
          <w:lang w:bidi="ar-SA"/>
        </w:rPr>
        <w:t>应在封套上注明询价采购项目名称</w:t>
      </w:r>
      <w:r>
        <w:rPr>
          <w:rStyle w:val="52"/>
          <w:rFonts w:hint="eastAsia" w:ascii="方正仿宋_GBK" w:hAnsi="仿宋" w:eastAsia="方正仿宋_GBK" w:cs="Malgun Gothic Semilight"/>
          <w:kern w:val="2"/>
          <w:sz w:val="24"/>
          <w:szCs w:val="24"/>
          <w:lang w:bidi="ar-SA"/>
        </w:rPr>
        <w:t>、</w:t>
      </w:r>
      <w:r>
        <w:rPr>
          <w:rStyle w:val="52"/>
          <w:rFonts w:hint="eastAsia" w:ascii="方正仿宋_GBK" w:hAnsi="仿宋" w:eastAsia="方正仿宋_GBK" w:cs="微软雅黑"/>
          <w:kern w:val="2"/>
          <w:sz w:val="24"/>
          <w:szCs w:val="24"/>
          <w:lang w:bidi="ar-SA"/>
        </w:rPr>
        <w:t>供应商名称</w:t>
      </w:r>
      <w:r>
        <w:rPr>
          <w:rStyle w:val="52"/>
          <w:rFonts w:hint="eastAsia" w:ascii="方正仿宋_GBK" w:hAnsi="仿宋" w:eastAsia="方正仿宋_GBK" w:cs="Malgun Gothic Semilight"/>
          <w:kern w:val="2"/>
          <w:sz w:val="24"/>
          <w:szCs w:val="24"/>
          <w:lang w:bidi="ar-SA"/>
        </w:rPr>
        <w:t>。</w:t>
      </w:r>
      <w:r>
        <w:rPr>
          <w:rStyle w:val="52"/>
          <w:rFonts w:hint="eastAsia" w:ascii="方正仿宋_GBK" w:hAnsi="仿宋" w:eastAsia="方正仿宋_GBK" w:cs="微软雅黑"/>
          <w:kern w:val="2"/>
          <w:sz w:val="24"/>
          <w:szCs w:val="24"/>
          <w:lang w:bidi="ar-SA"/>
        </w:rPr>
        <w:t>若正本</w:t>
      </w:r>
      <w:r>
        <w:rPr>
          <w:rStyle w:val="52"/>
          <w:rFonts w:hint="eastAsia" w:ascii="方正仿宋_GBK" w:hAnsi="仿宋" w:eastAsia="方正仿宋_GBK" w:cs="Malgun Gothic Semilight"/>
          <w:kern w:val="2"/>
          <w:sz w:val="24"/>
          <w:szCs w:val="24"/>
          <w:lang w:bidi="ar-SA"/>
        </w:rPr>
        <w:t>、</w:t>
      </w:r>
      <w:r>
        <w:rPr>
          <w:rStyle w:val="52"/>
          <w:rFonts w:hint="eastAsia" w:ascii="方正仿宋_GBK" w:hAnsi="仿宋" w:eastAsia="方正仿宋_GBK" w:cs="微软雅黑"/>
          <w:kern w:val="2"/>
          <w:sz w:val="24"/>
          <w:szCs w:val="24"/>
          <w:lang w:bidi="ar-SA"/>
        </w:rPr>
        <w:t>副本以及电子文档分别进行密封的</w:t>
      </w:r>
      <w:r>
        <w:rPr>
          <w:rStyle w:val="52"/>
          <w:rFonts w:hint="eastAsia" w:ascii="方正仿宋_GBK" w:hAnsi="仿宋" w:eastAsia="方正仿宋_GBK" w:cs="Malgun Gothic Semilight"/>
          <w:kern w:val="2"/>
          <w:sz w:val="24"/>
          <w:szCs w:val="24"/>
          <w:lang w:bidi="ar-SA"/>
        </w:rPr>
        <w:t>，</w:t>
      </w:r>
      <w:r>
        <w:rPr>
          <w:rStyle w:val="52"/>
          <w:rFonts w:hint="eastAsia" w:ascii="方正仿宋_GBK" w:hAnsi="仿宋" w:eastAsia="方正仿宋_GBK" w:cs="微软雅黑"/>
          <w:kern w:val="2"/>
          <w:sz w:val="24"/>
          <w:szCs w:val="24"/>
          <w:lang w:bidi="ar-SA"/>
        </w:rPr>
        <w:t>还应在封套上注明</w:t>
      </w:r>
      <w:r>
        <w:rPr>
          <w:rStyle w:val="52"/>
          <w:rFonts w:hint="eastAsia" w:ascii="方正仿宋_GBK" w:hAnsi="仿宋" w:eastAsia="方正仿宋_GBK" w:cs="Malgun Gothic Semilight"/>
          <w:kern w:val="2"/>
          <w:sz w:val="24"/>
          <w:szCs w:val="24"/>
          <w:lang w:bidi="ar-SA"/>
        </w:rPr>
        <w:t>“</w:t>
      </w:r>
      <w:r>
        <w:rPr>
          <w:rStyle w:val="52"/>
          <w:rFonts w:hint="eastAsia" w:ascii="方正仿宋_GBK" w:hAnsi="仿宋" w:eastAsia="方正仿宋_GBK" w:cs="微软雅黑"/>
          <w:kern w:val="2"/>
          <w:sz w:val="24"/>
          <w:szCs w:val="24"/>
          <w:lang w:bidi="ar-SA"/>
        </w:rPr>
        <w:t>正本</w:t>
      </w:r>
      <w:r>
        <w:rPr>
          <w:rStyle w:val="52"/>
          <w:rFonts w:hint="eastAsia" w:ascii="方正仿宋_GBK" w:hAnsi="仿宋" w:eastAsia="方正仿宋_GBK" w:cs="Malgun Gothic Semilight"/>
          <w:kern w:val="2"/>
          <w:sz w:val="24"/>
          <w:szCs w:val="24"/>
          <w:lang w:bidi="ar-SA"/>
        </w:rPr>
        <w:t>”、“</w:t>
      </w:r>
      <w:r>
        <w:rPr>
          <w:rStyle w:val="52"/>
          <w:rFonts w:hint="eastAsia" w:ascii="方正仿宋_GBK" w:hAnsi="仿宋" w:eastAsia="方正仿宋_GBK" w:cs="微软雅黑"/>
          <w:kern w:val="2"/>
          <w:sz w:val="24"/>
          <w:szCs w:val="24"/>
          <w:lang w:bidi="ar-SA"/>
        </w:rPr>
        <w:t>副本</w:t>
      </w:r>
      <w:r>
        <w:rPr>
          <w:rStyle w:val="52"/>
          <w:rFonts w:hint="eastAsia" w:ascii="方正仿宋_GBK" w:hAnsi="仿宋" w:eastAsia="方正仿宋_GBK" w:cs="Malgun Gothic Semilight"/>
          <w:kern w:val="2"/>
          <w:sz w:val="24"/>
          <w:szCs w:val="24"/>
          <w:lang w:bidi="ar-SA"/>
        </w:rPr>
        <w:t>”、“</w:t>
      </w:r>
      <w:r>
        <w:rPr>
          <w:rStyle w:val="52"/>
          <w:rFonts w:hint="eastAsia" w:ascii="方正仿宋_GBK" w:hAnsi="仿宋" w:eastAsia="方正仿宋_GBK" w:cs="微软雅黑"/>
          <w:kern w:val="2"/>
          <w:sz w:val="24"/>
          <w:szCs w:val="24"/>
          <w:lang w:bidi="ar-SA"/>
        </w:rPr>
        <w:t>电子文档</w:t>
      </w:r>
      <w:r>
        <w:rPr>
          <w:rStyle w:val="52"/>
          <w:rFonts w:hint="eastAsia" w:ascii="方正仿宋_GBK" w:hAnsi="仿宋" w:eastAsia="方正仿宋_GBK" w:cs="Malgun Gothic Semilight"/>
          <w:kern w:val="2"/>
          <w:sz w:val="24"/>
          <w:szCs w:val="24"/>
          <w:lang w:bidi="ar-SA"/>
        </w:rPr>
        <w:t>”</w:t>
      </w:r>
      <w:r>
        <w:rPr>
          <w:rStyle w:val="52"/>
          <w:rFonts w:hint="eastAsia" w:ascii="方正仿宋_GBK" w:hAnsi="仿宋" w:eastAsia="方正仿宋_GBK" w:cs="微软雅黑"/>
          <w:kern w:val="2"/>
          <w:sz w:val="24"/>
          <w:szCs w:val="24"/>
          <w:lang w:bidi="ar-SA"/>
        </w:rPr>
        <w:t>字样</w:t>
      </w:r>
      <w:r>
        <w:rPr>
          <w:rStyle w:val="52"/>
          <w:rFonts w:hint="eastAsia" w:ascii="方正仿宋_GBK" w:hAnsi="仿宋" w:eastAsia="方正仿宋_GBK" w:cs="Malgun Gothic Semilight"/>
          <w:kern w:val="2"/>
          <w:sz w:val="24"/>
          <w:szCs w:val="24"/>
          <w:lang w:bidi="ar-SA"/>
        </w:rPr>
        <w:t>。</w:t>
      </w:r>
    </w:p>
    <w:p w14:paraId="394D0798">
      <w:pPr>
        <w:pStyle w:val="14"/>
        <w:spacing w:line="276" w:lineRule="auto"/>
        <w:ind w:firstLine="480" w:firstLineChars="200"/>
        <w:rPr>
          <w:rStyle w:val="52"/>
          <w:rFonts w:ascii="方正仿宋_GBK" w:hAnsi="仿宋" w:eastAsia="方正仿宋_GBK" w:cs="华文细黑"/>
          <w:kern w:val="2"/>
          <w:sz w:val="24"/>
          <w:szCs w:val="24"/>
          <w:lang w:bidi="ar-SA"/>
        </w:rPr>
      </w:pPr>
      <w:r>
        <w:rPr>
          <w:rStyle w:val="52"/>
          <w:rFonts w:hint="eastAsia" w:ascii="方正仿宋_GBK" w:hAnsi="仿宋" w:eastAsia="方正仿宋_GBK" w:cs="华文细黑"/>
          <w:kern w:val="2"/>
          <w:sz w:val="24"/>
          <w:szCs w:val="24"/>
          <w:lang w:bidi="ar-SA"/>
        </w:rPr>
        <w:t>10.2</w:t>
      </w:r>
      <w:r>
        <w:rPr>
          <w:rStyle w:val="52"/>
          <w:rFonts w:hint="eastAsia" w:ascii="方正仿宋_GBK" w:hAnsi="仿宋" w:eastAsia="方正仿宋_GBK" w:cs="微软雅黑"/>
          <w:kern w:val="2"/>
          <w:sz w:val="24"/>
          <w:szCs w:val="24"/>
          <w:lang w:bidi="ar-SA"/>
        </w:rPr>
        <w:t>封套的封口处应加盖供应商公章或由法定代表人授权代表签字</w:t>
      </w:r>
      <w:r>
        <w:rPr>
          <w:rStyle w:val="52"/>
          <w:rFonts w:hint="eastAsia" w:ascii="方正仿宋_GBK" w:hAnsi="仿宋" w:eastAsia="方正仿宋_GBK" w:cs="Malgun Gothic Semilight"/>
          <w:kern w:val="2"/>
          <w:sz w:val="24"/>
          <w:szCs w:val="24"/>
          <w:lang w:bidi="ar-SA"/>
        </w:rPr>
        <w:t>。</w:t>
      </w:r>
    </w:p>
    <w:p w14:paraId="5B4E5EA6">
      <w:pPr>
        <w:spacing w:line="276" w:lineRule="auto"/>
        <w:outlineLvl w:val="0"/>
        <w:rPr>
          <w:rFonts w:ascii="方正仿宋_GBK" w:hAnsi="仿宋" w:eastAsia="方正仿宋_GBK" w:cs="华文细黑"/>
          <w:b/>
          <w:bCs/>
        </w:rPr>
      </w:pPr>
      <w:bookmarkStart w:id="20" w:name="_Toc122840226"/>
      <w:bookmarkStart w:id="21" w:name="_Toc223847744"/>
      <w:bookmarkStart w:id="22" w:name="_Toc246305540"/>
      <w:bookmarkStart w:id="23" w:name="_Toc12789055"/>
      <w:bookmarkStart w:id="24" w:name="_Toc246395350"/>
      <w:bookmarkStart w:id="25" w:name="_Toc26296"/>
      <w:bookmarkStart w:id="26" w:name="_Toc28331"/>
      <w:bookmarkStart w:id="27" w:name="_Toc3255"/>
      <w:r>
        <w:rPr>
          <w:rFonts w:hint="eastAsia" w:ascii="方正仿宋_GBK" w:hAnsi="仿宋" w:eastAsia="方正仿宋_GBK" w:cs="微软雅黑"/>
          <w:b/>
          <w:bCs/>
        </w:rPr>
        <w:t>三</w:t>
      </w:r>
      <w:r>
        <w:rPr>
          <w:rFonts w:hint="eastAsia" w:ascii="方正仿宋_GBK" w:hAnsi="仿宋" w:eastAsia="方正仿宋_GBK" w:cs="Malgun Gothic Semilight"/>
          <w:b/>
          <w:bCs/>
        </w:rPr>
        <w:t>、</w:t>
      </w:r>
      <w:bookmarkEnd w:id="20"/>
      <w:bookmarkEnd w:id="21"/>
      <w:bookmarkEnd w:id="22"/>
      <w:bookmarkEnd w:id="23"/>
      <w:bookmarkEnd w:id="24"/>
      <w:r>
        <w:rPr>
          <w:rFonts w:hint="eastAsia" w:ascii="方正仿宋_GBK" w:hAnsi="仿宋" w:eastAsia="方正仿宋_GBK" w:cs="微软雅黑"/>
          <w:b/>
          <w:bCs/>
        </w:rPr>
        <w:t>采购文件保证金缴退说明</w:t>
      </w:r>
      <w:bookmarkEnd w:id="25"/>
      <w:bookmarkEnd w:id="26"/>
      <w:bookmarkEnd w:id="27"/>
    </w:p>
    <w:p w14:paraId="6B7E4F98">
      <w:pPr>
        <w:snapToGrid w:val="0"/>
        <w:spacing w:line="276" w:lineRule="auto"/>
        <w:ind w:firstLine="480" w:firstLineChars="200"/>
        <w:rPr>
          <w:rFonts w:ascii="方正仿宋_GBK" w:hAnsi="仿宋" w:eastAsia="方正仿宋_GBK" w:cs="华文细黑"/>
          <w:sz w:val="24"/>
          <w:szCs w:val="24"/>
        </w:rPr>
      </w:pPr>
      <w:bookmarkStart w:id="28" w:name="_Toc246305541"/>
      <w:bookmarkStart w:id="29" w:name="_Toc246395351"/>
      <w:bookmarkStart w:id="30" w:name="_Toc121925351"/>
      <w:bookmarkStart w:id="31" w:name="_Toc122840227"/>
      <w:bookmarkStart w:id="32" w:name="_Toc223847745"/>
      <w:r>
        <w:rPr>
          <w:rFonts w:hint="eastAsia" w:ascii="方正仿宋_GBK" w:hAnsi="仿宋" w:eastAsia="方正仿宋_GBK" w:cs="微软雅黑"/>
          <w:sz w:val="24"/>
          <w:szCs w:val="24"/>
        </w:rPr>
        <w:t>询价采购保证金不计利息</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参加本项目响应的一切费用均由</w:t>
      </w:r>
      <w:r>
        <w:rPr>
          <w:rStyle w:val="52"/>
          <w:rFonts w:hint="eastAsia" w:ascii="方正仿宋_GBK" w:hAnsi="仿宋" w:eastAsia="方正仿宋_GBK" w:cs="微软雅黑"/>
          <w:sz w:val="24"/>
          <w:szCs w:val="24"/>
        </w:rPr>
        <w:t>响应供应商</w:t>
      </w:r>
      <w:r>
        <w:rPr>
          <w:rFonts w:hint="eastAsia" w:ascii="方正仿宋_GBK" w:hAnsi="仿宋" w:eastAsia="方正仿宋_GBK" w:cs="微软雅黑"/>
          <w:sz w:val="24"/>
          <w:szCs w:val="24"/>
        </w:rPr>
        <w:t>自理</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发生以下情况之一者</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询价采购保证金将不予退还</w:t>
      </w:r>
      <w:r>
        <w:rPr>
          <w:rFonts w:hint="eastAsia" w:ascii="方正仿宋_GBK" w:hAnsi="仿宋" w:eastAsia="方正仿宋_GBK" w:cs="Malgun Gothic Semilight"/>
          <w:sz w:val="24"/>
          <w:szCs w:val="24"/>
        </w:rPr>
        <w:t>。</w:t>
      </w:r>
    </w:p>
    <w:p w14:paraId="07AE8A65">
      <w:pPr>
        <w:snapToGrid w:val="0"/>
        <w:spacing w:line="276" w:lineRule="auto"/>
        <w:ind w:firstLine="480" w:firstLineChars="200"/>
        <w:rPr>
          <w:rFonts w:ascii="方正仿宋_GBK" w:hAnsi="仿宋" w:eastAsia="方正仿宋_GBK" w:cs="华文细黑"/>
          <w:sz w:val="24"/>
          <w:szCs w:val="24"/>
        </w:rPr>
      </w:pPr>
      <w:r>
        <w:rPr>
          <w:rFonts w:hint="eastAsia" w:ascii="方正仿宋_GBK" w:hAnsi="仿宋" w:eastAsia="方正仿宋_GBK" w:cs="华文细黑"/>
          <w:sz w:val="24"/>
          <w:szCs w:val="24"/>
        </w:rPr>
        <w:t>1．</w:t>
      </w:r>
      <w:r>
        <w:rPr>
          <w:rStyle w:val="52"/>
          <w:rFonts w:hint="eastAsia" w:ascii="方正仿宋_GBK" w:hAnsi="仿宋" w:eastAsia="方正仿宋_GBK" w:cs="微软雅黑"/>
          <w:sz w:val="24"/>
          <w:szCs w:val="24"/>
        </w:rPr>
        <w:t>响应供应商</w:t>
      </w:r>
      <w:r>
        <w:rPr>
          <w:rFonts w:hint="eastAsia" w:ascii="方正仿宋_GBK" w:hAnsi="仿宋" w:eastAsia="方正仿宋_GBK" w:cs="微软雅黑"/>
          <w:sz w:val="24"/>
          <w:szCs w:val="24"/>
        </w:rPr>
        <w:t>在询价采购截止日期后</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确定成交人以前撤回其响应的</w:t>
      </w:r>
      <w:r>
        <w:rPr>
          <w:rFonts w:hint="eastAsia" w:ascii="方正仿宋_GBK" w:hAnsi="仿宋" w:eastAsia="方正仿宋_GBK" w:cs="Malgun Gothic Semilight"/>
          <w:sz w:val="24"/>
          <w:szCs w:val="24"/>
        </w:rPr>
        <w:t>；</w:t>
      </w:r>
    </w:p>
    <w:p w14:paraId="79C2705C">
      <w:pPr>
        <w:snapToGrid w:val="0"/>
        <w:spacing w:line="276" w:lineRule="auto"/>
        <w:ind w:firstLine="480" w:firstLineChars="200"/>
        <w:rPr>
          <w:rFonts w:ascii="方正仿宋_GBK" w:hAnsi="仿宋" w:eastAsia="方正仿宋_GBK" w:cs="华文细黑"/>
          <w:sz w:val="24"/>
          <w:szCs w:val="24"/>
        </w:rPr>
      </w:pPr>
      <w:r>
        <w:rPr>
          <w:rFonts w:ascii="方正仿宋_GBK" w:hAnsi="仿宋" w:eastAsia="方正仿宋_GBK" w:cs="华文细黑"/>
          <w:sz w:val="24"/>
          <w:szCs w:val="24"/>
        </w:rPr>
        <w:t>2</w:t>
      </w:r>
      <w:r>
        <w:rPr>
          <w:rFonts w:hint="eastAsia" w:ascii="方正仿宋_GBK" w:hAnsi="仿宋" w:eastAsia="方正仿宋_GBK" w:cs="华文细黑"/>
          <w:sz w:val="24"/>
          <w:szCs w:val="24"/>
        </w:rPr>
        <w:t>．</w:t>
      </w:r>
      <w:r>
        <w:rPr>
          <w:rStyle w:val="52"/>
          <w:rFonts w:hint="eastAsia" w:ascii="方正仿宋_GBK" w:hAnsi="仿宋" w:eastAsia="方正仿宋_GBK" w:cs="微软雅黑"/>
          <w:sz w:val="24"/>
          <w:szCs w:val="24"/>
        </w:rPr>
        <w:t>响应供应商</w:t>
      </w:r>
      <w:r>
        <w:rPr>
          <w:rFonts w:hint="eastAsia" w:ascii="方正仿宋_GBK" w:hAnsi="仿宋" w:eastAsia="方正仿宋_GBK" w:cs="微软雅黑"/>
          <w:sz w:val="24"/>
          <w:szCs w:val="24"/>
        </w:rPr>
        <w:t>在询价采购截止日期后</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对响应文件作实质性修改</w:t>
      </w:r>
      <w:r>
        <w:rPr>
          <w:rFonts w:hint="eastAsia" w:ascii="方正仿宋_GBK" w:hAnsi="仿宋" w:eastAsia="方正仿宋_GBK" w:cs="Malgun Gothic Semilight"/>
          <w:sz w:val="24"/>
          <w:szCs w:val="24"/>
        </w:rPr>
        <w:t>；</w:t>
      </w:r>
    </w:p>
    <w:p w14:paraId="00968014">
      <w:pPr>
        <w:snapToGrid w:val="0"/>
        <w:spacing w:line="276" w:lineRule="auto"/>
        <w:ind w:firstLine="480" w:firstLineChars="200"/>
        <w:rPr>
          <w:rFonts w:ascii="方正仿宋_GBK" w:hAnsi="仿宋" w:eastAsia="方正仿宋_GBK" w:cs="华文细黑"/>
          <w:sz w:val="24"/>
          <w:szCs w:val="24"/>
        </w:rPr>
      </w:pPr>
      <w:r>
        <w:rPr>
          <w:rFonts w:ascii="方正仿宋_GBK" w:hAnsi="仿宋" w:eastAsia="方正仿宋_GBK" w:cs="华文细黑"/>
          <w:sz w:val="24"/>
          <w:szCs w:val="24"/>
        </w:rPr>
        <w:t>3</w:t>
      </w:r>
      <w:r>
        <w:rPr>
          <w:rFonts w:hint="eastAsia" w:ascii="方正仿宋_GBK" w:hAnsi="仿宋" w:eastAsia="方正仿宋_GBK" w:cs="华文细黑"/>
          <w:sz w:val="24"/>
          <w:szCs w:val="24"/>
        </w:rPr>
        <w:t>．</w:t>
      </w:r>
      <w:r>
        <w:rPr>
          <w:rStyle w:val="52"/>
          <w:rFonts w:hint="eastAsia" w:ascii="方正仿宋_GBK" w:hAnsi="仿宋" w:eastAsia="方正仿宋_GBK" w:cs="微软雅黑"/>
          <w:sz w:val="24"/>
          <w:szCs w:val="24"/>
        </w:rPr>
        <w:t>响应供应商</w:t>
      </w:r>
      <w:r>
        <w:rPr>
          <w:rFonts w:hint="eastAsia" w:ascii="方正仿宋_GBK" w:hAnsi="仿宋" w:eastAsia="方正仿宋_GBK" w:cs="微软雅黑"/>
          <w:sz w:val="24"/>
          <w:szCs w:val="24"/>
        </w:rPr>
        <w:t>提供了虚假文件后被核实的</w:t>
      </w:r>
      <w:r>
        <w:rPr>
          <w:rFonts w:hint="eastAsia" w:ascii="方正仿宋_GBK" w:hAnsi="仿宋" w:eastAsia="方正仿宋_GBK" w:cs="Malgun Gothic Semilight"/>
          <w:sz w:val="24"/>
          <w:szCs w:val="24"/>
        </w:rPr>
        <w:t>；</w:t>
      </w:r>
    </w:p>
    <w:p w14:paraId="6C524D87">
      <w:pPr>
        <w:snapToGrid w:val="0"/>
        <w:spacing w:line="276" w:lineRule="auto"/>
        <w:ind w:firstLine="480" w:firstLineChars="200"/>
        <w:rPr>
          <w:rFonts w:ascii="方正仿宋_GBK" w:hAnsi="仿宋" w:eastAsia="方正仿宋_GBK" w:cs="华文细黑"/>
          <w:sz w:val="24"/>
          <w:szCs w:val="24"/>
        </w:rPr>
      </w:pPr>
      <w:r>
        <w:rPr>
          <w:rFonts w:ascii="方正仿宋_GBK" w:hAnsi="仿宋" w:eastAsia="方正仿宋_GBK" w:cs="华文细黑"/>
          <w:sz w:val="24"/>
          <w:szCs w:val="24"/>
        </w:rPr>
        <w:t>4</w:t>
      </w:r>
      <w:r>
        <w:rPr>
          <w:rFonts w:hint="eastAsia" w:ascii="方正仿宋_GBK" w:hAnsi="仿宋" w:eastAsia="方正仿宋_GBK" w:cs="华文细黑"/>
          <w:sz w:val="24"/>
          <w:szCs w:val="24"/>
        </w:rPr>
        <w:t>．</w:t>
      </w:r>
      <w:r>
        <w:rPr>
          <w:rStyle w:val="52"/>
          <w:rFonts w:hint="eastAsia" w:ascii="方正仿宋_GBK" w:hAnsi="仿宋" w:eastAsia="方正仿宋_GBK" w:cs="微软雅黑"/>
          <w:sz w:val="24"/>
          <w:szCs w:val="24"/>
        </w:rPr>
        <w:t>响应供应商</w:t>
      </w:r>
      <w:r>
        <w:rPr>
          <w:rFonts w:hint="eastAsia" w:ascii="方正仿宋_GBK" w:hAnsi="仿宋" w:eastAsia="方正仿宋_GBK" w:cs="微软雅黑"/>
          <w:sz w:val="24"/>
          <w:szCs w:val="24"/>
        </w:rPr>
        <w:t>被通知成交后</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不按规定的时间或拒绝按成交状态签订合同</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即不按成交时规定的技术服务条件</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供货范围</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商务条件和价格等签订合同</w:t>
      </w:r>
      <w:r>
        <w:rPr>
          <w:rFonts w:hint="eastAsia" w:ascii="方正仿宋_GBK" w:hAnsi="仿宋" w:eastAsia="方正仿宋_GBK" w:cs="Malgun Gothic Semilight"/>
          <w:sz w:val="24"/>
          <w:szCs w:val="24"/>
        </w:rPr>
        <w:t>）。</w:t>
      </w:r>
    </w:p>
    <w:bookmarkEnd w:id="28"/>
    <w:bookmarkEnd w:id="29"/>
    <w:bookmarkEnd w:id="30"/>
    <w:bookmarkEnd w:id="31"/>
    <w:bookmarkEnd w:id="32"/>
    <w:p w14:paraId="4D97B00F">
      <w:pPr>
        <w:spacing w:line="276" w:lineRule="auto"/>
        <w:outlineLvl w:val="0"/>
        <w:rPr>
          <w:rFonts w:ascii="方正仿宋_GBK" w:hAnsi="仿宋" w:eastAsia="方正仿宋_GBK" w:cs="华文细黑"/>
          <w:b/>
          <w:bCs/>
        </w:rPr>
      </w:pPr>
      <w:bookmarkStart w:id="33" w:name="_Toc246305542"/>
      <w:bookmarkStart w:id="34" w:name="_Toc18819"/>
      <w:bookmarkStart w:id="35" w:name="_Toc246395352"/>
      <w:bookmarkStart w:id="36" w:name="_Toc3012"/>
      <w:bookmarkStart w:id="37" w:name="_Toc22956"/>
      <w:bookmarkStart w:id="38" w:name="_Toc223847746"/>
      <w:r>
        <w:rPr>
          <w:rFonts w:hint="eastAsia" w:ascii="方正仿宋_GBK" w:hAnsi="仿宋" w:eastAsia="方正仿宋_GBK" w:cs="微软雅黑"/>
          <w:b/>
          <w:bCs/>
        </w:rPr>
        <w:t>四</w:t>
      </w:r>
      <w:r>
        <w:rPr>
          <w:rFonts w:hint="eastAsia" w:ascii="方正仿宋_GBK" w:hAnsi="仿宋" w:eastAsia="方正仿宋_GBK" w:cs="Malgun Gothic Semilight"/>
          <w:b/>
          <w:bCs/>
        </w:rPr>
        <w:t>、</w:t>
      </w:r>
      <w:r>
        <w:rPr>
          <w:rFonts w:hint="eastAsia" w:ascii="方正仿宋_GBK" w:hAnsi="仿宋" w:eastAsia="方正仿宋_GBK" w:cs="微软雅黑"/>
          <w:b/>
          <w:bCs/>
        </w:rPr>
        <w:t>关于无效</w:t>
      </w:r>
      <w:bookmarkEnd w:id="33"/>
      <w:bookmarkEnd w:id="34"/>
      <w:bookmarkEnd w:id="35"/>
      <w:r>
        <w:rPr>
          <w:rFonts w:hint="eastAsia" w:ascii="方正仿宋_GBK" w:hAnsi="仿宋" w:eastAsia="方正仿宋_GBK" w:cs="微软雅黑"/>
          <w:b/>
          <w:bCs/>
        </w:rPr>
        <w:t>响应</w:t>
      </w:r>
      <w:bookmarkEnd w:id="36"/>
      <w:bookmarkEnd w:id="37"/>
    </w:p>
    <w:p w14:paraId="424ACD32">
      <w:pPr>
        <w:snapToGrid w:val="0"/>
        <w:spacing w:line="400" w:lineRule="exact"/>
        <w:ind w:firstLine="360" w:firstLineChars="150"/>
        <w:rPr>
          <w:rFonts w:ascii="方正仿宋_GBK" w:hAnsi="宋体" w:eastAsia="方正仿宋_GBK"/>
          <w:sz w:val="24"/>
          <w:szCs w:val="24"/>
        </w:rPr>
      </w:pPr>
      <w:bookmarkStart w:id="39" w:name="_Toc329690779"/>
      <w:bookmarkStart w:id="40" w:name="_Toc24925"/>
      <w:bookmarkStart w:id="41" w:name="_Toc246305543"/>
      <w:bookmarkStart w:id="42" w:name="_Toc246395353"/>
      <w:r>
        <w:rPr>
          <w:rFonts w:hint="eastAsia" w:ascii="方正仿宋_GBK" w:hAnsi="宋体" w:eastAsia="方正仿宋_GBK"/>
          <w:sz w:val="24"/>
          <w:szCs w:val="24"/>
        </w:rPr>
        <w:t>（一）供应商不符合规定的资格条件的；</w:t>
      </w:r>
    </w:p>
    <w:p w14:paraId="75F24E1F">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（二）供应商未通过实质性响应审查的；</w:t>
      </w:r>
    </w:p>
    <w:p w14:paraId="418B36F9">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（三）供应商未在保证金到账截止时间前足额交纳所参与包保证金的；</w:t>
      </w:r>
    </w:p>
    <w:p w14:paraId="298C73C4">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（四）供应商所提交的响应文件未按“第五篇响应文件格式要求”要求签署或盖章的；</w:t>
      </w:r>
    </w:p>
    <w:p w14:paraId="5A2FD2BA">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（五）供应商的报价超过采购预算或最高限价的；</w:t>
      </w:r>
    </w:p>
    <w:p w14:paraId="6D9FF321">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（六）供应商不接受询价小组修正后的价格的；</w:t>
      </w:r>
    </w:p>
    <w:p w14:paraId="43D23DED">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（七）单位负责人为同一人或者存在直接控股、管理关系的不同供应商，参加同一合同项（包）报价的；</w:t>
      </w:r>
    </w:p>
    <w:p w14:paraId="50B7D03F">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（八）为采购项目提供整体设计、规范编制或者项目管理、监理、检测等服务的供应商再参加该采购项目的其他采购活动的；</w:t>
      </w:r>
    </w:p>
    <w:p w14:paraId="4916EF0B">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（九）同一合同项（包）下的</w:t>
      </w:r>
      <w:r>
        <w:rPr>
          <w:rFonts w:hint="eastAsia" w:ascii="方正仿宋_GBK" w:hAnsi="宋体" w:eastAsia="方正仿宋_GBK"/>
          <w:sz w:val="24"/>
          <w:szCs w:val="24"/>
          <w:lang w:val="en-US" w:eastAsia="zh-CN"/>
        </w:rPr>
        <w:t>工程服务</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供应</w:t>
      </w:r>
      <w:r>
        <w:rPr>
          <w:rFonts w:hint="eastAsia" w:ascii="方正仿宋_GBK" w:hAnsi="宋体" w:eastAsia="方正仿宋_GBK"/>
          <w:sz w:val="24"/>
          <w:szCs w:val="24"/>
        </w:rPr>
        <w:t>商参与报价，再委托代理商参与报价的；</w:t>
      </w:r>
    </w:p>
    <w:p w14:paraId="291A9E19">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（十）供应商响应文件内容有与国家现行法律法规相违背的内容，或附有采购人无法接受条件的；</w:t>
      </w:r>
    </w:p>
    <w:p w14:paraId="065D7DBF">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（十一）法律、法规和询价通知书规定的其他无效情形。</w:t>
      </w:r>
    </w:p>
    <w:p w14:paraId="0DBB5481">
      <w:pPr>
        <w:spacing w:line="276" w:lineRule="auto"/>
        <w:outlineLvl w:val="0"/>
        <w:rPr>
          <w:rFonts w:ascii="方正仿宋_GBK" w:hAnsi="仿宋" w:eastAsia="方正仿宋_GBK" w:cs="华文细黑"/>
          <w:b/>
          <w:bCs/>
        </w:rPr>
      </w:pPr>
      <w:bookmarkStart w:id="43" w:name="_Toc22842"/>
      <w:bookmarkStart w:id="44" w:name="_Toc19969"/>
      <w:r>
        <w:rPr>
          <w:rFonts w:hint="eastAsia" w:ascii="方正仿宋_GBK" w:hAnsi="仿宋" w:eastAsia="方正仿宋_GBK" w:cs="微软雅黑"/>
          <w:b/>
          <w:bCs/>
        </w:rPr>
        <w:t>五</w:t>
      </w:r>
      <w:r>
        <w:rPr>
          <w:rFonts w:hint="eastAsia" w:ascii="方正仿宋_GBK" w:hAnsi="仿宋" w:eastAsia="方正仿宋_GBK" w:cs="Malgun Gothic Semilight"/>
          <w:b/>
          <w:bCs/>
        </w:rPr>
        <w:t>、</w:t>
      </w:r>
      <w:r>
        <w:rPr>
          <w:rFonts w:hint="eastAsia" w:ascii="方正仿宋_GBK" w:hAnsi="仿宋" w:eastAsia="方正仿宋_GBK" w:cs="微软雅黑"/>
          <w:b/>
          <w:bCs/>
        </w:rPr>
        <w:t>关于废标</w:t>
      </w:r>
      <w:bookmarkEnd w:id="39"/>
      <w:bookmarkEnd w:id="40"/>
      <w:bookmarkEnd w:id="43"/>
      <w:bookmarkEnd w:id="44"/>
    </w:p>
    <w:p w14:paraId="0B013B8D">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（一）供应商的报价均超过了采购预算，采购人不能支付的；</w:t>
      </w:r>
    </w:p>
    <w:p w14:paraId="1CA19C93">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14:paraId="791730D4">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（三）在采购过程中符合竞争要求的供应商或者报价未超过采购预算的供应商不足三家的。</w:t>
      </w:r>
    </w:p>
    <w:p w14:paraId="7B14390D">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（四）因重大变故，采购任务取消的。</w:t>
      </w:r>
    </w:p>
    <w:p w14:paraId="09350CED">
      <w:pPr>
        <w:spacing w:line="276" w:lineRule="auto"/>
        <w:outlineLvl w:val="0"/>
        <w:rPr>
          <w:rFonts w:ascii="方正仿宋_GBK" w:hAnsi="宋体" w:eastAsia="方正仿宋_GBK"/>
          <w:sz w:val="24"/>
          <w:szCs w:val="24"/>
        </w:rPr>
      </w:pPr>
      <w:bookmarkStart w:id="45" w:name="_Toc12341"/>
      <w:bookmarkStart w:id="46" w:name="_Toc1835"/>
      <w:r>
        <w:rPr>
          <w:rFonts w:hint="eastAsia" w:ascii="方正仿宋_GBK" w:hAnsi="仿宋" w:eastAsia="方正仿宋_GBK" w:cs="微软雅黑"/>
          <w:b/>
          <w:bCs/>
        </w:rPr>
        <w:t>六、其他有关规定</w:t>
      </w:r>
      <w:bookmarkEnd w:id="45"/>
      <w:bookmarkEnd w:id="46"/>
    </w:p>
    <w:p w14:paraId="08394F67">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（一）同一合同项（包）下为单一品目的</w:t>
      </w:r>
      <w:r>
        <w:rPr>
          <w:rFonts w:hint="eastAsia" w:ascii="方正仿宋_GBK" w:hAnsi="宋体" w:eastAsia="方正仿宋_GBK"/>
          <w:sz w:val="24"/>
          <w:szCs w:val="24"/>
          <w:lang w:val="en-US" w:eastAsia="zh-CN"/>
        </w:rPr>
        <w:t>工程服务</w:t>
      </w:r>
      <w:r>
        <w:rPr>
          <w:rFonts w:hint="eastAsia" w:ascii="方正仿宋_GBK" w:hAnsi="宋体" w:eastAsia="方正仿宋_GBK"/>
          <w:sz w:val="24"/>
          <w:szCs w:val="24"/>
        </w:rPr>
        <w:t>采购中，同一品牌同一型号产品有多家供应商参加询价，只能按照一家供应商计算。</w:t>
      </w:r>
    </w:p>
    <w:p w14:paraId="00AF4FF9">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（二）超过响应文件截止时间递交的响应文件，恕不接收。</w:t>
      </w:r>
    </w:p>
    <w:p w14:paraId="712B282D">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（三）询价费用：无论询价结果如何，供应商参与本项目询价的所有费用均应由供应商自行承担。</w:t>
      </w:r>
    </w:p>
    <w:p w14:paraId="694C7D1C">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（四）本项目不接受联合体参与报价，否则按无效处理。</w:t>
      </w:r>
    </w:p>
    <w:p w14:paraId="1218F3E4">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（五）本项目不接受合同分包，否则按无效处理。</w:t>
      </w:r>
    </w:p>
    <w:p w14:paraId="6B420E6D">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bCs/>
          <w:sz w:val="24"/>
          <w:szCs w:val="24"/>
        </w:rPr>
        <w:t>（六）</w:t>
      </w:r>
      <w:r>
        <w:rPr>
          <w:rFonts w:hint="eastAsia" w:ascii="方正仿宋_GBK" w:hAnsi="宋体" w:eastAsia="方正仿宋_GBK"/>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67895ECA">
      <w:pPr>
        <w:spacing w:line="276" w:lineRule="auto"/>
        <w:outlineLvl w:val="1"/>
        <w:rPr>
          <w:rFonts w:ascii="方正仿宋_GBK" w:hAnsi="仿宋" w:eastAsia="方正仿宋_GBK" w:cs="微软雅黑"/>
          <w:b/>
          <w:bCs/>
          <w:highlight w:val="none"/>
        </w:rPr>
      </w:pPr>
      <w:bookmarkStart w:id="47" w:name="_Toc1478"/>
      <w:r>
        <w:rPr>
          <w:rFonts w:hint="eastAsia" w:ascii="方正仿宋_GBK" w:hAnsi="仿宋" w:eastAsia="方正仿宋_GBK" w:cs="微软雅黑"/>
          <w:b/>
          <w:bCs/>
          <w:highlight w:val="none"/>
        </w:rPr>
        <w:t>七、采购代理服务费</w:t>
      </w:r>
      <w:bookmarkEnd w:id="47"/>
    </w:p>
    <w:p w14:paraId="1493C7C9">
      <w:pPr>
        <w:pStyle w:val="17"/>
        <w:spacing w:line="400" w:lineRule="exact"/>
        <w:ind w:left="0" w:leftChars="0" w:firstLine="240" w:firstLineChars="100"/>
        <w:rPr>
          <w:rStyle w:val="52"/>
          <w:rFonts w:ascii="方正仿宋_GBK" w:hAnsi="仿宋" w:eastAsia="方正仿宋_GBK" w:cs="微软雅黑"/>
          <w:kern w:val="2"/>
          <w:sz w:val="24"/>
          <w:szCs w:val="24"/>
          <w:lang w:bidi="ar-SA"/>
        </w:rPr>
      </w:pPr>
      <w:r>
        <w:rPr>
          <w:rStyle w:val="52"/>
          <w:rFonts w:hint="eastAsia" w:ascii="方正仿宋_GBK" w:hAnsi="仿宋" w:eastAsia="方正仿宋_GBK" w:cs="微软雅黑"/>
          <w:kern w:val="2"/>
          <w:sz w:val="24"/>
          <w:szCs w:val="24"/>
          <w:lang w:bidi="ar-SA"/>
        </w:rPr>
        <w:t>（一）供应商成交后向采购代理机构缴纳采购代理服务费，采购代理服务费的收取标准按照以下标准的75%执行:（不足 3000 元按 3000 元收取)</w:t>
      </w:r>
    </w:p>
    <w:tbl>
      <w:tblPr>
        <w:tblStyle w:val="2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76367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14:paraId="133D082B">
            <w:pPr>
              <w:spacing w:line="240" w:lineRule="atLeast"/>
              <w:jc w:val="right"/>
              <w:rPr>
                <w:rFonts w:ascii="宋体" w:hAnsi="宋体" w:cs="宋体"/>
                <w:sz w:val="21"/>
                <w:szCs w:val="21"/>
              </w:rPr>
            </w:pPr>
            <w:r>
              <w:rPr>
                <w:rFonts w:hint="eastAsia" w:ascii="宋体" w:hAnsi="宋体" w:cs="宋体"/>
                <w:sz w:val="21"/>
                <w:szCs w:val="21"/>
              </w:rPr>
              <w:t>采购</w:t>
            </w:r>
            <w:r>
              <w:rPr>
                <w:rFonts w:hint="eastAsia" w:ascii="宋体" w:hAnsi="宋体" w:cs="宋体"/>
                <w:sz w:val="21"/>
                <w:szCs w:val="21"/>
              </w:rPr>
              <mc:AlternateContent>
                <mc:Choice Requires="wps">
                  <w:drawing>
                    <wp:anchor distT="0" distB="0" distL="114300" distR="114300" simplePos="0" relativeHeight="251661312"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接连接符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2" o:spid="_x0000_s1026" o:spt="20" style="position:absolute;left:0pt;margin-left:-9pt;margin-top:-0.5pt;height:0.05pt;width:0.05pt;z-index:251661312;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fPvmD1gAA&#10;AAgBAAAPAAAAAAAAAAEAIAAAACIAAABkcnMvZG93bnJldi54bWxQSwECFAAUAAAACACHTuJA+dvn&#10;4OcBAADWAwAADgAAAAAAAAABACAAAAAlAQAAZHJzL2Uyb0RvYy54bWxQSwUGAAAAAAYABgBZAQAA&#10;fgUAAAAA&#10;">
                      <v:fill on="f" focussize="0,0"/>
                      <v:stroke color="#000000" joinstyle="round"/>
                      <v:imagedata o:title=""/>
                      <o:lock v:ext="edit" aspectratio="f"/>
                    </v:line>
                  </w:pict>
                </mc:Fallback>
              </mc:AlternateContent>
            </w:r>
            <w:r>
              <w:rPr>
                <w:rFonts w:hint="eastAsia" w:ascii="宋体" w:hAnsi="宋体" w:cs="宋体"/>
                <w:sz w:val="21"/>
                <w:szCs w:val="21"/>
              </w:rPr>
              <w:t>类型</w:t>
            </w:r>
          </w:p>
          <w:p w14:paraId="588A5F03">
            <w:pPr>
              <w:spacing w:line="240" w:lineRule="atLeast"/>
              <w:rPr>
                <w:rFonts w:ascii="宋体" w:hAnsi="宋体" w:cs="宋体"/>
                <w:sz w:val="21"/>
                <w:szCs w:val="21"/>
              </w:rPr>
            </w:pPr>
            <w:r>
              <w:rPr>
                <w:rFonts w:hint="eastAsia" w:ascii="宋体" w:hAnsi="宋体" w:cs="宋体"/>
                <w:sz w:val="21"/>
                <w:szCs w:val="21"/>
              </w:rPr>
              <w:t>成交金额（万元）</w:t>
            </w:r>
          </w:p>
        </w:tc>
        <w:tc>
          <w:tcPr>
            <w:tcW w:w="2273" w:type="dxa"/>
            <w:vAlign w:val="center"/>
          </w:tcPr>
          <w:p w14:paraId="5CE6C3DC">
            <w:pPr>
              <w:spacing w:line="240" w:lineRule="atLeast"/>
              <w:jc w:val="center"/>
              <w:rPr>
                <w:rFonts w:ascii="宋体" w:hAnsi="宋体" w:cs="宋体"/>
                <w:sz w:val="21"/>
                <w:szCs w:val="21"/>
              </w:rPr>
            </w:pPr>
            <w:r>
              <w:rPr>
                <w:rFonts w:hint="eastAsia" w:ascii="宋体" w:hAnsi="宋体" w:cs="宋体"/>
                <w:sz w:val="21"/>
                <w:szCs w:val="21"/>
              </w:rPr>
              <w:t>货物采购</w:t>
            </w:r>
          </w:p>
        </w:tc>
        <w:tc>
          <w:tcPr>
            <w:tcW w:w="2273" w:type="dxa"/>
            <w:vAlign w:val="center"/>
          </w:tcPr>
          <w:p w14:paraId="63D9EA93">
            <w:pPr>
              <w:spacing w:line="240" w:lineRule="atLeast"/>
              <w:jc w:val="center"/>
              <w:rPr>
                <w:rFonts w:ascii="宋体" w:hAnsi="宋体" w:cs="宋体"/>
                <w:sz w:val="21"/>
                <w:szCs w:val="21"/>
              </w:rPr>
            </w:pPr>
            <w:r>
              <w:rPr>
                <w:rFonts w:hint="eastAsia" w:ascii="宋体" w:hAnsi="宋体" w:cs="宋体"/>
                <w:sz w:val="21"/>
                <w:szCs w:val="21"/>
              </w:rPr>
              <w:t>服务采购</w:t>
            </w:r>
          </w:p>
        </w:tc>
        <w:tc>
          <w:tcPr>
            <w:tcW w:w="2272" w:type="dxa"/>
            <w:vAlign w:val="center"/>
          </w:tcPr>
          <w:p w14:paraId="4E35DA0D">
            <w:pPr>
              <w:pStyle w:val="78"/>
              <w:widowControl w:val="0"/>
              <w:pBdr>
                <w:left w:val="none" w:color="auto" w:sz="0" w:space="0"/>
                <w:right w:val="none" w:color="auto" w:sz="0" w:space="0"/>
              </w:pBdr>
              <w:spacing w:before="0" w:beforeAutospacing="0" w:after="0" w:afterAutospacing="0" w:line="240" w:lineRule="atLeast"/>
              <w:rPr>
                <w:rFonts w:cs="宋体"/>
                <w:kern w:val="2"/>
                <w:sz w:val="21"/>
                <w:szCs w:val="21"/>
              </w:rPr>
            </w:pPr>
            <w:r>
              <w:rPr>
                <w:rFonts w:hint="eastAsia" w:cs="宋体"/>
                <w:kern w:val="2"/>
                <w:sz w:val="21"/>
                <w:szCs w:val="21"/>
              </w:rPr>
              <w:t>工程</w:t>
            </w:r>
            <w:r>
              <w:rPr>
                <w:rFonts w:hint="eastAsia" w:cs="宋体"/>
                <w:sz w:val="21"/>
                <w:szCs w:val="21"/>
              </w:rPr>
              <w:t>采购</w:t>
            </w:r>
          </w:p>
        </w:tc>
      </w:tr>
      <w:tr w14:paraId="53D1F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1DAB3407">
            <w:pPr>
              <w:spacing w:line="240" w:lineRule="atLeast"/>
              <w:jc w:val="center"/>
              <w:rPr>
                <w:rFonts w:ascii="宋体" w:hAnsi="宋体" w:cs="宋体"/>
                <w:sz w:val="21"/>
                <w:szCs w:val="21"/>
              </w:rPr>
            </w:pPr>
            <w:r>
              <w:rPr>
                <w:rFonts w:hint="eastAsia" w:ascii="宋体" w:hAnsi="宋体" w:cs="宋体"/>
                <w:sz w:val="21"/>
                <w:szCs w:val="21"/>
              </w:rPr>
              <w:t>100以下</w:t>
            </w:r>
          </w:p>
        </w:tc>
        <w:tc>
          <w:tcPr>
            <w:tcW w:w="2273" w:type="dxa"/>
            <w:vAlign w:val="center"/>
          </w:tcPr>
          <w:p w14:paraId="688A6BC9">
            <w:pPr>
              <w:spacing w:line="240" w:lineRule="atLeast"/>
              <w:jc w:val="center"/>
              <w:rPr>
                <w:rFonts w:ascii="宋体" w:hAnsi="宋体" w:cs="宋体"/>
                <w:sz w:val="21"/>
                <w:szCs w:val="21"/>
              </w:rPr>
            </w:pPr>
            <w:r>
              <w:rPr>
                <w:rFonts w:hint="eastAsia" w:ascii="宋体" w:hAnsi="宋体" w:cs="宋体"/>
                <w:sz w:val="21"/>
                <w:szCs w:val="21"/>
              </w:rPr>
              <w:t>1.5%</w:t>
            </w:r>
          </w:p>
        </w:tc>
        <w:tc>
          <w:tcPr>
            <w:tcW w:w="2273" w:type="dxa"/>
            <w:vAlign w:val="center"/>
          </w:tcPr>
          <w:p w14:paraId="27879BBA">
            <w:pPr>
              <w:spacing w:line="240" w:lineRule="atLeast"/>
              <w:jc w:val="center"/>
              <w:rPr>
                <w:rFonts w:ascii="宋体" w:hAnsi="宋体" w:cs="宋体"/>
                <w:sz w:val="21"/>
                <w:szCs w:val="21"/>
              </w:rPr>
            </w:pPr>
            <w:r>
              <w:rPr>
                <w:rFonts w:hint="eastAsia" w:ascii="宋体" w:hAnsi="宋体" w:cs="宋体"/>
                <w:sz w:val="21"/>
                <w:szCs w:val="21"/>
              </w:rPr>
              <w:t>1.5%</w:t>
            </w:r>
          </w:p>
        </w:tc>
        <w:tc>
          <w:tcPr>
            <w:tcW w:w="2272" w:type="dxa"/>
            <w:vAlign w:val="center"/>
          </w:tcPr>
          <w:p w14:paraId="63FBA596">
            <w:pPr>
              <w:spacing w:line="240" w:lineRule="atLeast"/>
              <w:jc w:val="center"/>
              <w:rPr>
                <w:rFonts w:ascii="宋体" w:hAnsi="宋体" w:cs="宋体"/>
                <w:sz w:val="21"/>
                <w:szCs w:val="21"/>
              </w:rPr>
            </w:pPr>
            <w:r>
              <w:rPr>
                <w:rFonts w:hint="eastAsia" w:ascii="宋体" w:hAnsi="宋体" w:cs="宋体"/>
                <w:sz w:val="21"/>
                <w:szCs w:val="21"/>
              </w:rPr>
              <w:t>1.0%</w:t>
            </w:r>
          </w:p>
        </w:tc>
      </w:tr>
      <w:tr w14:paraId="5317C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01F414C9">
            <w:pPr>
              <w:spacing w:line="240" w:lineRule="atLeast"/>
              <w:jc w:val="center"/>
              <w:rPr>
                <w:rFonts w:ascii="宋体" w:hAnsi="宋体" w:cs="宋体"/>
                <w:sz w:val="21"/>
                <w:szCs w:val="21"/>
              </w:rPr>
            </w:pPr>
            <w:r>
              <w:rPr>
                <w:rFonts w:hint="eastAsia" w:ascii="宋体" w:hAnsi="宋体" w:cs="宋体"/>
                <w:sz w:val="21"/>
                <w:szCs w:val="21"/>
              </w:rPr>
              <w:t>100-200</w:t>
            </w:r>
          </w:p>
        </w:tc>
        <w:tc>
          <w:tcPr>
            <w:tcW w:w="2273" w:type="dxa"/>
            <w:vAlign w:val="center"/>
          </w:tcPr>
          <w:p w14:paraId="70042899">
            <w:pPr>
              <w:spacing w:line="240" w:lineRule="atLeast"/>
              <w:jc w:val="center"/>
              <w:rPr>
                <w:rFonts w:ascii="宋体" w:hAnsi="宋体" w:cs="宋体"/>
                <w:sz w:val="21"/>
                <w:szCs w:val="21"/>
              </w:rPr>
            </w:pPr>
            <w:r>
              <w:rPr>
                <w:rFonts w:hint="eastAsia" w:ascii="宋体" w:hAnsi="宋体" w:cs="宋体"/>
                <w:sz w:val="21"/>
                <w:szCs w:val="21"/>
              </w:rPr>
              <w:t>1.1%</w:t>
            </w:r>
          </w:p>
        </w:tc>
        <w:tc>
          <w:tcPr>
            <w:tcW w:w="2273" w:type="dxa"/>
            <w:vAlign w:val="center"/>
          </w:tcPr>
          <w:p w14:paraId="3D95B3DF">
            <w:pPr>
              <w:spacing w:line="240" w:lineRule="atLeast"/>
              <w:jc w:val="center"/>
              <w:rPr>
                <w:rFonts w:ascii="宋体" w:hAnsi="宋体" w:cs="宋体"/>
                <w:sz w:val="21"/>
                <w:szCs w:val="21"/>
              </w:rPr>
            </w:pPr>
            <w:r>
              <w:rPr>
                <w:rFonts w:hint="eastAsia" w:ascii="宋体" w:hAnsi="宋体" w:cs="宋体"/>
                <w:sz w:val="21"/>
                <w:szCs w:val="21"/>
              </w:rPr>
              <w:t>0.8%</w:t>
            </w:r>
          </w:p>
        </w:tc>
        <w:tc>
          <w:tcPr>
            <w:tcW w:w="2272" w:type="dxa"/>
            <w:vAlign w:val="center"/>
          </w:tcPr>
          <w:p w14:paraId="2EFD90A9">
            <w:pPr>
              <w:spacing w:line="240" w:lineRule="atLeast"/>
              <w:jc w:val="center"/>
              <w:rPr>
                <w:rFonts w:ascii="宋体" w:hAnsi="宋体" w:cs="宋体"/>
                <w:sz w:val="21"/>
                <w:szCs w:val="21"/>
              </w:rPr>
            </w:pPr>
            <w:r>
              <w:rPr>
                <w:rFonts w:hint="eastAsia" w:ascii="宋体" w:hAnsi="宋体" w:cs="宋体"/>
                <w:sz w:val="21"/>
                <w:szCs w:val="21"/>
              </w:rPr>
              <w:t>0.7%</w:t>
            </w:r>
          </w:p>
        </w:tc>
      </w:tr>
      <w:tr w14:paraId="0848C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5AD2877A">
            <w:pPr>
              <w:spacing w:line="240" w:lineRule="atLeast"/>
              <w:jc w:val="center"/>
              <w:rPr>
                <w:rFonts w:ascii="宋体" w:hAnsi="宋体" w:cs="宋体"/>
                <w:sz w:val="21"/>
                <w:szCs w:val="21"/>
              </w:rPr>
            </w:pPr>
            <w:r>
              <w:rPr>
                <w:rFonts w:hint="eastAsia" w:ascii="宋体" w:hAnsi="宋体" w:cs="宋体"/>
                <w:sz w:val="21"/>
                <w:szCs w:val="21"/>
              </w:rPr>
              <w:t>200-500</w:t>
            </w:r>
          </w:p>
        </w:tc>
        <w:tc>
          <w:tcPr>
            <w:tcW w:w="2273" w:type="dxa"/>
            <w:vAlign w:val="center"/>
          </w:tcPr>
          <w:p w14:paraId="1EB3B573">
            <w:pPr>
              <w:spacing w:line="240" w:lineRule="atLeast"/>
              <w:jc w:val="center"/>
              <w:rPr>
                <w:rFonts w:ascii="宋体" w:hAnsi="宋体" w:cs="宋体"/>
                <w:sz w:val="21"/>
                <w:szCs w:val="21"/>
              </w:rPr>
            </w:pPr>
            <w:r>
              <w:rPr>
                <w:rFonts w:hint="eastAsia" w:ascii="宋体" w:hAnsi="宋体" w:cs="宋体"/>
                <w:sz w:val="21"/>
                <w:szCs w:val="21"/>
              </w:rPr>
              <w:t>1.08%</w:t>
            </w:r>
          </w:p>
        </w:tc>
        <w:tc>
          <w:tcPr>
            <w:tcW w:w="2273" w:type="dxa"/>
            <w:vAlign w:val="center"/>
          </w:tcPr>
          <w:p w14:paraId="76CDA89D">
            <w:pPr>
              <w:spacing w:line="240" w:lineRule="atLeast"/>
              <w:jc w:val="center"/>
              <w:rPr>
                <w:rFonts w:ascii="宋体" w:hAnsi="宋体" w:cs="宋体"/>
                <w:sz w:val="21"/>
                <w:szCs w:val="21"/>
              </w:rPr>
            </w:pPr>
            <w:r>
              <w:rPr>
                <w:rFonts w:hint="eastAsia" w:ascii="宋体" w:hAnsi="宋体" w:cs="宋体"/>
                <w:sz w:val="21"/>
                <w:szCs w:val="21"/>
              </w:rPr>
              <w:t>0.78%</w:t>
            </w:r>
          </w:p>
        </w:tc>
        <w:tc>
          <w:tcPr>
            <w:tcW w:w="2272" w:type="dxa"/>
            <w:vAlign w:val="center"/>
          </w:tcPr>
          <w:p w14:paraId="102CB2DA">
            <w:pPr>
              <w:spacing w:line="240" w:lineRule="atLeast"/>
              <w:jc w:val="center"/>
              <w:rPr>
                <w:rFonts w:ascii="宋体" w:hAnsi="宋体" w:cs="宋体"/>
                <w:sz w:val="21"/>
                <w:szCs w:val="21"/>
              </w:rPr>
            </w:pPr>
            <w:r>
              <w:rPr>
                <w:rFonts w:hint="eastAsia" w:ascii="宋体" w:hAnsi="宋体" w:cs="宋体"/>
                <w:sz w:val="21"/>
                <w:szCs w:val="21"/>
              </w:rPr>
              <w:t>0.69%</w:t>
            </w:r>
          </w:p>
        </w:tc>
      </w:tr>
      <w:tr w14:paraId="7CF0C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810" w:type="dxa"/>
            <w:vAlign w:val="center"/>
          </w:tcPr>
          <w:p w14:paraId="59C704C2">
            <w:pPr>
              <w:spacing w:line="240" w:lineRule="atLeast"/>
              <w:jc w:val="center"/>
              <w:rPr>
                <w:rFonts w:ascii="宋体" w:hAnsi="宋体" w:cs="宋体"/>
                <w:sz w:val="21"/>
                <w:szCs w:val="21"/>
              </w:rPr>
            </w:pPr>
            <w:r>
              <w:rPr>
                <w:rFonts w:hint="eastAsia" w:ascii="宋体" w:hAnsi="宋体" w:cs="宋体"/>
                <w:sz w:val="21"/>
                <w:szCs w:val="21"/>
              </w:rPr>
              <w:t>500-1000</w:t>
            </w:r>
          </w:p>
        </w:tc>
        <w:tc>
          <w:tcPr>
            <w:tcW w:w="2273" w:type="dxa"/>
            <w:vAlign w:val="center"/>
          </w:tcPr>
          <w:p w14:paraId="2174F965">
            <w:pPr>
              <w:spacing w:line="240" w:lineRule="atLeast"/>
              <w:jc w:val="center"/>
              <w:rPr>
                <w:rFonts w:ascii="宋体" w:hAnsi="宋体" w:cs="宋体"/>
                <w:sz w:val="21"/>
                <w:szCs w:val="21"/>
              </w:rPr>
            </w:pPr>
            <w:r>
              <w:rPr>
                <w:rFonts w:hint="eastAsia" w:ascii="宋体" w:hAnsi="宋体" w:cs="宋体"/>
                <w:sz w:val="21"/>
                <w:szCs w:val="21"/>
              </w:rPr>
              <w:t>0.76%</w:t>
            </w:r>
          </w:p>
        </w:tc>
        <w:tc>
          <w:tcPr>
            <w:tcW w:w="2273" w:type="dxa"/>
            <w:vAlign w:val="center"/>
          </w:tcPr>
          <w:p w14:paraId="7FC30C26">
            <w:pPr>
              <w:spacing w:line="240" w:lineRule="atLeast"/>
              <w:jc w:val="center"/>
              <w:rPr>
                <w:rFonts w:ascii="宋体" w:hAnsi="宋体" w:cs="宋体"/>
                <w:sz w:val="21"/>
                <w:szCs w:val="21"/>
              </w:rPr>
            </w:pPr>
            <w:r>
              <w:rPr>
                <w:rFonts w:hint="eastAsia" w:ascii="宋体" w:hAnsi="宋体" w:cs="宋体"/>
                <w:sz w:val="21"/>
                <w:szCs w:val="21"/>
              </w:rPr>
              <w:t>0.43%</w:t>
            </w:r>
          </w:p>
        </w:tc>
        <w:tc>
          <w:tcPr>
            <w:tcW w:w="2272" w:type="dxa"/>
            <w:vAlign w:val="center"/>
          </w:tcPr>
          <w:p w14:paraId="4331B343">
            <w:pPr>
              <w:spacing w:line="240" w:lineRule="atLeast"/>
              <w:jc w:val="center"/>
              <w:rPr>
                <w:rFonts w:ascii="宋体" w:hAnsi="宋体" w:cs="宋体"/>
                <w:sz w:val="21"/>
                <w:szCs w:val="21"/>
              </w:rPr>
            </w:pPr>
            <w:r>
              <w:rPr>
                <w:rFonts w:hint="eastAsia" w:ascii="宋体" w:hAnsi="宋体" w:cs="宋体"/>
                <w:sz w:val="21"/>
                <w:szCs w:val="21"/>
              </w:rPr>
              <w:t>0.52%</w:t>
            </w:r>
          </w:p>
        </w:tc>
      </w:tr>
      <w:tr w14:paraId="21E6A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386737C3">
            <w:pPr>
              <w:spacing w:line="240" w:lineRule="atLeast"/>
              <w:jc w:val="center"/>
              <w:rPr>
                <w:rFonts w:ascii="宋体" w:hAnsi="宋体" w:cs="宋体"/>
                <w:sz w:val="21"/>
                <w:szCs w:val="21"/>
              </w:rPr>
            </w:pPr>
            <w:r>
              <w:rPr>
                <w:rFonts w:hint="eastAsia" w:ascii="宋体" w:hAnsi="宋体" w:cs="宋体"/>
                <w:sz w:val="21"/>
                <w:szCs w:val="21"/>
              </w:rPr>
              <w:t>1000-5000</w:t>
            </w:r>
          </w:p>
        </w:tc>
        <w:tc>
          <w:tcPr>
            <w:tcW w:w="2273" w:type="dxa"/>
            <w:vAlign w:val="center"/>
          </w:tcPr>
          <w:p w14:paraId="0B2F20D4">
            <w:pPr>
              <w:spacing w:line="240" w:lineRule="atLeast"/>
              <w:jc w:val="center"/>
              <w:rPr>
                <w:rFonts w:ascii="宋体" w:hAnsi="宋体" w:cs="宋体"/>
                <w:sz w:val="21"/>
                <w:szCs w:val="21"/>
              </w:rPr>
            </w:pPr>
            <w:r>
              <w:rPr>
                <w:rFonts w:hint="eastAsia" w:ascii="宋体" w:hAnsi="宋体" w:cs="宋体"/>
                <w:sz w:val="21"/>
                <w:szCs w:val="21"/>
              </w:rPr>
              <w:t>0.45%</w:t>
            </w:r>
          </w:p>
        </w:tc>
        <w:tc>
          <w:tcPr>
            <w:tcW w:w="2273" w:type="dxa"/>
            <w:vAlign w:val="center"/>
          </w:tcPr>
          <w:p w14:paraId="4F16345B">
            <w:pPr>
              <w:spacing w:line="240" w:lineRule="atLeast"/>
              <w:jc w:val="center"/>
              <w:rPr>
                <w:rFonts w:ascii="宋体" w:hAnsi="宋体" w:cs="宋体"/>
                <w:sz w:val="21"/>
                <w:szCs w:val="21"/>
              </w:rPr>
            </w:pPr>
            <w:r>
              <w:rPr>
                <w:rFonts w:hint="eastAsia" w:ascii="宋体" w:hAnsi="宋体" w:cs="宋体"/>
                <w:sz w:val="21"/>
                <w:szCs w:val="21"/>
              </w:rPr>
              <w:t>0.23%</w:t>
            </w:r>
          </w:p>
        </w:tc>
        <w:tc>
          <w:tcPr>
            <w:tcW w:w="2272" w:type="dxa"/>
            <w:vAlign w:val="center"/>
          </w:tcPr>
          <w:p w14:paraId="6418E59D">
            <w:pPr>
              <w:spacing w:line="240" w:lineRule="atLeast"/>
              <w:jc w:val="center"/>
              <w:rPr>
                <w:rFonts w:ascii="宋体" w:hAnsi="宋体" w:cs="宋体"/>
                <w:sz w:val="21"/>
                <w:szCs w:val="21"/>
              </w:rPr>
            </w:pPr>
            <w:r>
              <w:rPr>
                <w:rFonts w:hint="eastAsia" w:ascii="宋体" w:hAnsi="宋体" w:cs="宋体"/>
                <w:sz w:val="21"/>
                <w:szCs w:val="21"/>
              </w:rPr>
              <w:t>0.32%</w:t>
            </w:r>
          </w:p>
        </w:tc>
      </w:tr>
      <w:tr w14:paraId="395D4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36A232F8">
            <w:pPr>
              <w:spacing w:line="240" w:lineRule="atLeast"/>
              <w:jc w:val="center"/>
              <w:rPr>
                <w:rFonts w:ascii="宋体" w:hAnsi="宋体" w:cs="宋体"/>
                <w:sz w:val="21"/>
                <w:szCs w:val="21"/>
              </w:rPr>
            </w:pPr>
            <w:r>
              <w:rPr>
                <w:rFonts w:hint="eastAsia" w:ascii="宋体" w:hAnsi="宋体" w:cs="宋体"/>
                <w:sz w:val="21"/>
                <w:szCs w:val="21"/>
              </w:rPr>
              <w:t>5000-10000</w:t>
            </w:r>
          </w:p>
        </w:tc>
        <w:tc>
          <w:tcPr>
            <w:tcW w:w="2273" w:type="dxa"/>
            <w:vAlign w:val="center"/>
          </w:tcPr>
          <w:p w14:paraId="0CE94A54">
            <w:pPr>
              <w:spacing w:line="240" w:lineRule="atLeast"/>
              <w:jc w:val="center"/>
              <w:rPr>
                <w:rFonts w:ascii="宋体" w:hAnsi="宋体" w:cs="宋体"/>
                <w:sz w:val="21"/>
                <w:szCs w:val="21"/>
              </w:rPr>
            </w:pPr>
            <w:r>
              <w:rPr>
                <w:rFonts w:hint="eastAsia" w:ascii="宋体" w:hAnsi="宋体" w:cs="宋体"/>
                <w:sz w:val="21"/>
                <w:szCs w:val="21"/>
              </w:rPr>
              <w:t>0.23%</w:t>
            </w:r>
          </w:p>
        </w:tc>
        <w:tc>
          <w:tcPr>
            <w:tcW w:w="2273" w:type="dxa"/>
            <w:vAlign w:val="center"/>
          </w:tcPr>
          <w:p w14:paraId="4D43B8FD">
            <w:pPr>
              <w:spacing w:line="240" w:lineRule="atLeast"/>
              <w:jc w:val="center"/>
              <w:rPr>
                <w:rFonts w:ascii="宋体" w:hAnsi="宋体" w:cs="宋体"/>
                <w:sz w:val="21"/>
                <w:szCs w:val="21"/>
              </w:rPr>
            </w:pPr>
            <w:r>
              <w:rPr>
                <w:rFonts w:hint="eastAsia" w:ascii="宋体" w:hAnsi="宋体" w:cs="宋体"/>
                <w:sz w:val="21"/>
                <w:szCs w:val="21"/>
              </w:rPr>
              <w:t>0.09%</w:t>
            </w:r>
          </w:p>
        </w:tc>
        <w:tc>
          <w:tcPr>
            <w:tcW w:w="2272" w:type="dxa"/>
            <w:vAlign w:val="center"/>
          </w:tcPr>
          <w:p w14:paraId="000156CA">
            <w:pPr>
              <w:spacing w:line="240" w:lineRule="atLeast"/>
              <w:jc w:val="center"/>
              <w:rPr>
                <w:rFonts w:ascii="宋体" w:hAnsi="宋体" w:cs="宋体"/>
                <w:sz w:val="21"/>
                <w:szCs w:val="21"/>
              </w:rPr>
            </w:pPr>
            <w:r>
              <w:rPr>
                <w:rFonts w:hint="eastAsia" w:ascii="宋体" w:hAnsi="宋体" w:cs="宋体"/>
                <w:sz w:val="21"/>
                <w:szCs w:val="21"/>
              </w:rPr>
              <w:t>0.18%</w:t>
            </w:r>
          </w:p>
        </w:tc>
      </w:tr>
      <w:tr w14:paraId="48FA0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209D6CB1">
            <w:pPr>
              <w:spacing w:line="240" w:lineRule="atLeast"/>
              <w:jc w:val="center"/>
              <w:rPr>
                <w:rFonts w:ascii="宋体" w:hAnsi="宋体" w:cs="宋体"/>
                <w:sz w:val="21"/>
                <w:szCs w:val="21"/>
              </w:rPr>
            </w:pPr>
            <w:r>
              <w:rPr>
                <w:rFonts w:hint="eastAsia" w:ascii="宋体" w:hAnsi="宋体" w:cs="宋体"/>
                <w:sz w:val="21"/>
                <w:szCs w:val="21"/>
              </w:rPr>
              <w:t>10000-100000</w:t>
            </w:r>
          </w:p>
        </w:tc>
        <w:tc>
          <w:tcPr>
            <w:tcW w:w="2273" w:type="dxa"/>
            <w:vAlign w:val="center"/>
          </w:tcPr>
          <w:p w14:paraId="6B4AED4A">
            <w:pPr>
              <w:spacing w:line="240" w:lineRule="atLeast"/>
              <w:jc w:val="center"/>
              <w:rPr>
                <w:rFonts w:ascii="宋体" w:hAnsi="宋体" w:cs="宋体"/>
                <w:sz w:val="21"/>
                <w:szCs w:val="21"/>
              </w:rPr>
            </w:pPr>
            <w:r>
              <w:rPr>
                <w:rFonts w:hint="eastAsia" w:ascii="宋体" w:hAnsi="宋体" w:cs="宋体"/>
                <w:sz w:val="21"/>
                <w:szCs w:val="21"/>
              </w:rPr>
              <w:t>0.045%</w:t>
            </w:r>
          </w:p>
        </w:tc>
        <w:tc>
          <w:tcPr>
            <w:tcW w:w="2273" w:type="dxa"/>
            <w:vAlign w:val="center"/>
          </w:tcPr>
          <w:p w14:paraId="1797CB5B">
            <w:pPr>
              <w:spacing w:line="240" w:lineRule="atLeast"/>
              <w:jc w:val="center"/>
              <w:rPr>
                <w:rFonts w:ascii="宋体" w:hAnsi="宋体" w:cs="宋体"/>
                <w:sz w:val="21"/>
                <w:szCs w:val="21"/>
              </w:rPr>
            </w:pPr>
            <w:r>
              <w:rPr>
                <w:rFonts w:hint="eastAsia" w:ascii="宋体" w:hAnsi="宋体" w:cs="宋体"/>
                <w:sz w:val="21"/>
                <w:szCs w:val="21"/>
              </w:rPr>
              <w:t>0.045%</w:t>
            </w:r>
          </w:p>
        </w:tc>
        <w:tc>
          <w:tcPr>
            <w:tcW w:w="2272" w:type="dxa"/>
            <w:vAlign w:val="center"/>
          </w:tcPr>
          <w:p w14:paraId="12DF3C84">
            <w:pPr>
              <w:spacing w:line="240" w:lineRule="atLeast"/>
              <w:jc w:val="center"/>
              <w:rPr>
                <w:rFonts w:ascii="宋体" w:hAnsi="宋体" w:cs="宋体"/>
                <w:sz w:val="21"/>
                <w:szCs w:val="21"/>
              </w:rPr>
            </w:pPr>
            <w:r>
              <w:rPr>
                <w:rFonts w:hint="eastAsia" w:ascii="宋体" w:hAnsi="宋体" w:cs="宋体"/>
                <w:sz w:val="21"/>
                <w:szCs w:val="21"/>
              </w:rPr>
              <w:t>0.045%</w:t>
            </w:r>
          </w:p>
        </w:tc>
      </w:tr>
      <w:tr w14:paraId="13F5F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62986CEC">
            <w:pPr>
              <w:spacing w:line="240" w:lineRule="atLeast"/>
              <w:jc w:val="center"/>
              <w:rPr>
                <w:rFonts w:ascii="宋体" w:hAnsi="宋体" w:cs="宋体"/>
                <w:sz w:val="21"/>
                <w:szCs w:val="21"/>
              </w:rPr>
            </w:pPr>
            <w:r>
              <w:rPr>
                <w:rFonts w:hint="eastAsia" w:ascii="宋体" w:hAnsi="宋体" w:cs="宋体"/>
                <w:sz w:val="21"/>
                <w:szCs w:val="21"/>
              </w:rPr>
              <w:t>1000000以上</w:t>
            </w:r>
          </w:p>
        </w:tc>
        <w:tc>
          <w:tcPr>
            <w:tcW w:w="2273" w:type="dxa"/>
            <w:vAlign w:val="center"/>
          </w:tcPr>
          <w:p w14:paraId="73B5D1E0">
            <w:pPr>
              <w:spacing w:line="240" w:lineRule="atLeast"/>
              <w:jc w:val="center"/>
              <w:rPr>
                <w:rFonts w:ascii="宋体" w:hAnsi="宋体" w:cs="宋体"/>
                <w:sz w:val="21"/>
                <w:szCs w:val="21"/>
              </w:rPr>
            </w:pPr>
            <w:r>
              <w:rPr>
                <w:rFonts w:hint="eastAsia" w:ascii="宋体" w:hAnsi="宋体" w:cs="宋体"/>
                <w:sz w:val="21"/>
                <w:szCs w:val="21"/>
              </w:rPr>
              <w:t>0.009%</w:t>
            </w:r>
          </w:p>
        </w:tc>
        <w:tc>
          <w:tcPr>
            <w:tcW w:w="2273" w:type="dxa"/>
            <w:vAlign w:val="center"/>
          </w:tcPr>
          <w:p w14:paraId="2CBEA448">
            <w:pPr>
              <w:spacing w:line="240" w:lineRule="atLeast"/>
              <w:jc w:val="center"/>
              <w:rPr>
                <w:rFonts w:ascii="宋体" w:hAnsi="宋体" w:cs="宋体"/>
                <w:sz w:val="21"/>
                <w:szCs w:val="21"/>
              </w:rPr>
            </w:pPr>
            <w:r>
              <w:rPr>
                <w:rFonts w:hint="eastAsia" w:ascii="宋体" w:hAnsi="宋体" w:cs="宋体"/>
                <w:sz w:val="21"/>
                <w:szCs w:val="21"/>
              </w:rPr>
              <w:t>0.009%</w:t>
            </w:r>
          </w:p>
        </w:tc>
        <w:tc>
          <w:tcPr>
            <w:tcW w:w="2272" w:type="dxa"/>
            <w:vAlign w:val="center"/>
          </w:tcPr>
          <w:p w14:paraId="305F91E8">
            <w:pPr>
              <w:spacing w:line="240" w:lineRule="atLeast"/>
              <w:jc w:val="center"/>
              <w:rPr>
                <w:rFonts w:ascii="宋体" w:hAnsi="宋体" w:cs="宋体"/>
                <w:sz w:val="21"/>
                <w:szCs w:val="21"/>
              </w:rPr>
            </w:pPr>
            <w:r>
              <w:rPr>
                <w:rFonts w:hint="eastAsia" w:ascii="宋体" w:hAnsi="宋体" w:cs="宋体"/>
                <w:sz w:val="21"/>
                <w:szCs w:val="21"/>
              </w:rPr>
              <w:t>0.009%</w:t>
            </w:r>
          </w:p>
        </w:tc>
      </w:tr>
    </w:tbl>
    <w:p w14:paraId="5938A683">
      <w:pPr>
        <w:pStyle w:val="17"/>
        <w:spacing w:line="400" w:lineRule="exact"/>
        <w:ind w:left="0" w:leftChars="0" w:firstLine="240" w:firstLineChars="100"/>
        <w:rPr>
          <w:rStyle w:val="52"/>
          <w:rFonts w:ascii="方正仿宋_GBK" w:hAnsi="仿宋" w:eastAsia="方正仿宋_GBK" w:cs="微软雅黑"/>
          <w:kern w:val="2"/>
          <w:sz w:val="24"/>
          <w:szCs w:val="24"/>
          <w:lang w:bidi="ar-SA"/>
        </w:rPr>
      </w:pPr>
      <w:r>
        <w:rPr>
          <w:rStyle w:val="52"/>
          <w:rFonts w:hint="eastAsia" w:ascii="方正仿宋_GBK" w:hAnsi="仿宋" w:eastAsia="方正仿宋_GBK" w:cs="微软雅黑"/>
          <w:kern w:val="2"/>
          <w:sz w:val="24"/>
          <w:szCs w:val="24"/>
          <w:lang w:bidi="ar-SA"/>
        </w:rPr>
        <w:t>注：代理服务收费按差额定率累进法计算。例如：某服务代理业务成交金额为500万元，计算代理服务收费额如下：</w:t>
      </w:r>
    </w:p>
    <w:p w14:paraId="1C3C69BC">
      <w:pPr>
        <w:pStyle w:val="17"/>
        <w:spacing w:line="400" w:lineRule="exact"/>
        <w:ind w:left="0" w:leftChars="0" w:firstLine="240" w:firstLineChars="100"/>
        <w:rPr>
          <w:rStyle w:val="52"/>
          <w:rFonts w:ascii="方正仿宋_GBK" w:hAnsi="仿宋" w:eastAsia="方正仿宋_GBK" w:cs="微软雅黑"/>
          <w:kern w:val="2"/>
          <w:sz w:val="24"/>
          <w:szCs w:val="24"/>
          <w:lang w:bidi="ar-SA"/>
        </w:rPr>
      </w:pPr>
      <w:r>
        <w:rPr>
          <w:rStyle w:val="52"/>
          <w:rFonts w:hint="eastAsia" w:ascii="方正仿宋_GBK" w:hAnsi="仿宋" w:eastAsia="方正仿宋_GBK" w:cs="微软雅黑"/>
          <w:kern w:val="2"/>
          <w:sz w:val="24"/>
          <w:szCs w:val="24"/>
          <w:lang w:bidi="ar-SA"/>
        </w:rPr>
        <w:t>100万元×1.5%=1.5万元</w:t>
      </w:r>
    </w:p>
    <w:p w14:paraId="552B4F28">
      <w:pPr>
        <w:pStyle w:val="17"/>
        <w:spacing w:line="400" w:lineRule="exact"/>
        <w:ind w:left="0" w:leftChars="0" w:firstLine="240" w:firstLineChars="100"/>
        <w:rPr>
          <w:rStyle w:val="52"/>
          <w:rFonts w:ascii="方正仿宋_GBK" w:hAnsi="仿宋" w:eastAsia="方正仿宋_GBK" w:cs="微软雅黑"/>
          <w:kern w:val="2"/>
          <w:sz w:val="24"/>
          <w:szCs w:val="24"/>
          <w:lang w:bidi="ar-SA"/>
        </w:rPr>
      </w:pPr>
      <w:r>
        <w:rPr>
          <w:rStyle w:val="52"/>
          <w:rFonts w:hint="eastAsia" w:ascii="方正仿宋_GBK" w:hAnsi="仿宋" w:eastAsia="方正仿宋_GBK" w:cs="微软雅黑"/>
          <w:kern w:val="2"/>
          <w:sz w:val="24"/>
          <w:szCs w:val="24"/>
          <w:lang w:bidi="ar-SA"/>
        </w:rPr>
        <w:t>（200-100）万元×0.8%=0.8万元</w:t>
      </w:r>
    </w:p>
    <w:p w14:paraId="221023F4">
      <w:pPr>
        <w:pStyle w:val="17"/>
        <w:spacing w:line="400" w:lineRule="exact"/>
        <w:ind w:left="0" w:leftChars="0" w:firstLine="240" w:firstLineChars="100"/>
        <w:rPr>
          <w:rStyle w:val="52"/>
          <w:rFonts w:ascii="方正仿宋_GBK" w:hAnsi="仿宋" w:eastAsia="方正仿宋_GBK" w:cs="微软雅黑"/>
          <w:kern w:val="2"/>
          <w:sz w:val="24"/>
          <w:szCs w:val="24"/>
          <w:lang w:bidi="ar-SA"/>
        </w:rPr>
      </w:pPr>
      <w:r>
        <w:rPr>
          <w:rStyle w:val="52"/>
          <w:rFonts w:hint="eastAsia" w:ascii="方正仿宋_GBK" w:hAnsi="仿宋" w:eastAsia="方正仿宋_GBK" w:cs="微软雅黑"/>
          <w:kern w:val="2"/>
          <w:sz w:val="24"/>
          <w:szCs w:val="24"/>
          <w:lang w:bidi="ar-SA"/>
        </w:rPr>
        <w:t>（500-200）×0.78%=2.34万元</w:t>
      </w:r>
    </w:p>
    <w:p w14:paraId="0793F03A">
      <w:pPr>
        <w:pStyle w:val="17"/>
        <w:spacing w:line="400" w:lineRule="exact"/>
        <w:ind w:left="0" w:leftChars="0" w:firstLine="240" w:firstLineChars="100"/>
        <w:rPr>
          <w:rStyle w:val="52"/>
          <w:rFonts w:ascii="方正仿宋_GBK" w:hAnsi="仿宋" w:eastAsia="方正仿宋_GBK" w:cs="微软雅黑"/>
          <w:kern w:val="2"/>
          <w:sz w:val="24"/>
          <w:szCs w:val="24"/>
          <w:lang w:bidi="ar-SA"/>
        </w:rPr>
      </w:pPr>
      <w:r>
        <w:rPr>
          <w:rStyle w:val="52"/>
          <w:rFonts w:hint="eastAsia" w:ascii="方正仿宋_GBK" w:hAnsi="仿宋" w:eastAsia="方正仿宋_GBK" w:cs="微软雅黑"/>
          <w:kern w:val="2"/>
          <w:sz w:val="24"/>
          <w:szCs w:val="24"/>
          <w:lang w:bidi="ar-SA"/>
        </w:rPr>
        <w:t>合计收费=（1.5+0.8+2.34）*75%=3.48（万元）</w:t>
      </w:r>
    </w:p>
    <w:p w14:paraId="4A112493">
      <w:pPr>
        <w:pStyle w:val="17"/>
        <w:spacing w:line="400" w:lineRule="exact"/>
        <w:ind w:left="0" w:leftChars="0" w:firstLine="240" w:firstLineChars="100"/>
        <w:rPr>
          <w:rStyle w:val="52"/>
          <w:rFonts w:ascii="方正仿宋_GBK" w:hAnsi="仿宋" w:eastAsia="方正仿宋_GBK" w:cs="微软雅黑"/>
          <w:kern w:val="2"/>
          <w:sz w:val="24"/>
          <w:szCs w:val="24"/>
          <w:lang w:bidi="ar-SA"/>
        </w:rPr>
      </w:pPr>
      <w:r>
        <w:rPr>
          <w:rStyle w:val="52"/>
          <w:rFonts w:hint="eastAsia" w:ascii="方正仿宋_GBK" w:hAnsi="仿宋" w:eastAsia="方正仿宋_GBK" w:cs="微软雅黑"/>
          <w:kern w:val="2"/>
          <w:sz w:val="24"/>
          <w:szCs w:val="24"/>
          <w:lang w:bidi="ar-SA"/>
        </w:rPr>
        <w:t>（二）采购代理服务费缴纳账号：</w:t>
      </w:r>
    </w:p>
    <w:p w14:paraId="68A1D0C3">
      <w:pPr>
        <w:pStyle w:val="17"/>
        <w:spacing w:line="400" w:lineRule="exact"/>
        <w:ind w:left="0" w:leftChars="0" w:firstLine="240" w:firstLineChars="100"/>
        <w:rPr>
          <w:rStyle w:val="52"/>
          <w:rFonts w:ascii="方正仿宋_GBK" w:hAnsi="仿宋" w:eastAsia="方正仿宋_GBK" w:cs="微软雅黑"/>
          <w:kern w:val="2"/>
          <w:sz w:val="24"/>
          <w:szCs w:val="24"/>
          <w:lang w:bidi="ar-SA"/>
        </w:rPr>
      </w:pPr>
      <w:r>
        <w:rPr>
          <w:rStyle w:val="52"/>
          <w:rFonts w:hint="eastAsia" w:ascii="方正仿宋_GBK" w:hAnsi="仿宋" w:eastAsia="方正仿宋_GBK" w:cs="微软雅黑"/>
          <w:kern w:val="2"/>
          <w:sz w:val="24"/>
          <w:szCs w:val="24"/>
          <w:lang w:bidi="ar-SA"/>
        </w:rPr>
        <w:t>户  名：重庆渝阳建筑设计有限公司</w:t>
      </w:r>
    </w:p>
    <w:p w14:paraId="1D6FF5C2">
      <w:pPr>
        <w:pStyle w:val="17"/>
        <w:spacing w:line="400" w:lineRule="exact"/>
        <w:ind w:left="0" w:leftChars="0" w:firstLine="240" w:firstLineChars="100"/>
        <w:rPr>
          <w:rStyle w:val="52"/>
          <w:rFonts w:ascii="方正仿宋_GBK" w:hAnsi="仿宋" w:eastAsia="方正仿宋_GBK" w:cs="微软雅黑"/>
          <w:kern w:val="2"/>
          <w:sz w:val="24"/>
          <w:szCs w:val="24"/>
          <w:lang w:bidi="ar-SA"/>
        </w:rPr>
      </w:pPr>
      <w:r>
        <w:rPr>
          <w:rStyle w:val="52"/>
          <w:rFonts w:hint="eastAsia" w:ascii="方正仿宋_GBK" w:hAnsi="仿宋" w:eastAsia="方正仿宋_GBK" w:cs="微软雅黑"/>
          <w:kern w:val="2"/>
          <w:sz w:val="24"/>
          <w:szCs w:val="24"/>
          <w:lang w:bidi="ar-SA"/>
        </w:rPr>
        <w:t>开户行：重庆农村商业银行股份有限公司营业部</w:t>
      </w:r>
    </w:p>
    <w:p w14:paraId="5D788CB5">
      <w:pPr>
        <w:pStyle w:val="17"/>
        <w:spacing w:line="400" w:lineRule="exact"/>
        <w:ind w:left="0" w:leftChars="0" w:firstLine="240" w:firstLineChars="100"/>
        <w:rPr>
          <w:rFonts w:hint="eastAsia" w:ascii="方正仿宋_GBK" w:hAnsi="宋体" w:eastAsia="方正仿宋_GBK"/>
          <w:sz w:val="24"/>
          <w:szCs w:val="24"/>
        </w:rPr>
      </w:pPr>
      <w:r>
        <w:rPr>
          <w:rStyle w:val="52"/>
          <w:rFonts w:hint="eastAsia" w:ascii="方正仿宋_GBK" w:hAnsi="仿宋" w:eastAsia="方正仿宋_GBK" w:cs="微软雅黑"/>
          <w:kern w:val="2"/>
          <w:sz w:val="24"/>
          <w:szCs w:val="24"/>
          <w:lang w:bidi="ar-SA"/>
        </w:rPr>
        <w:t>账  号：5001010120010033717</w:t>
      </w:r>
    </w:p>
    <w:bookmarkEnd w:id="38"/>
    <w:bookmarkEnd w:id="41"/>
    <w:bookmarkEnd w:id="42"/>
    <w:p w14:paraId="3A698627">
      <w:pPr>
        <w:rPr>
          <w:rFonts w:hint="eastAsia" w:ascii="方正仿宋_GBK" w:hAnsi="仿宋" w:eastAsia="方正仿宋_GBK" w:cs="微软雅黑"/>
          <w:b/>
          <w:bCs/>
          <w:color w:val="auto"/>
          <w:sz w:val="30"/>
          <w:szCs w:val="30"/>
          <w:highlight w:val="none"/>
        </w:rPr>
      </w:pPr>
      <w:bookmarkStart w:id="48" w:name="_Toc30795"/>
      <w:bookmarkStart w:id="49" w:name="_Toc19868"/>
      <w:bookmarkStart w:id="50" w:name="_Toc246305555"/>
      <w:bookmarkStart w:id="51" w:name="_Toc528911889"/>
      <w:bookmarkStart w:id="52" w:name="_Toc245281251"/>
      <w:bookmarkStart w:id="53" w:name="_Toc246395362"/>
      <w:bookmarkStart w:id="54" w:name="_Toc31176"/>
      <w:bookmarkStart w:id="55" w:name="_Toc223847751"/>
      <w:bookmarkStart w:id="56" w:name="_Toc129763854"/>
      <w:bookmarkStart w:id="57" w:name="_Toc246395363"/>
      <w:bookmarkStart w:id="58" w:name="_Toc246305556"/>
      <w:r>
        <w:rPr>
          <w:rFonts w:hint="eastAsia" w:ascii="方正仿宋_GBK" w:hAnsi="仿宋" w:eastAsia="方正仿宋_GBK" w:cs="微软雅黑"/>
          <w:b/>
          <w:bCs/>
          <w:color w:val="auto"/>
          <w:sz w:val="30"/>
          <w:szCs w:val="30"/>
          <w:highlight w:val="none"/>
        </w:rPr>
        <w:br w:type="page"/>
      </w:r>
    </w:p>
    <w:p w14:paraId="523BDDBE">
      <w:pPr>
        <w:jc w:val="center"/>
        <w:outlineLvl w:val="0"/>
        <w:rPr>
          <w:rFonts w:ascii="方正仿宋_GBK" w:hAnsi="仿宋" w:eastAsia="方正仿宋_GBK" w:cs="华文细黑"/>
          <w:b/>
          <w:bCs/>
          <w:color w:val="auto"/>
          <w:sz w:val="30"/>
          <w:szCs w:val="30"/>
          <w:highlight w:val="none"/>
        </w:rPr>
      </w:pPr>
      <w:bookmarkStart w:id="59" w:name="_Toc13987"/>
      <w:r>
        <w:rPr>
          <w:rFonts w:hint="eastAsia" w:ascii="方正仿宋_GBK" w:hAnsi="仿宋" w:eastAsia="方正仿宋_GBK" w:cs="微软雅黑"/>
          <w:b/>
          <w:bCs/>
          <w:color w:val="auto"/>
          <w:sz w:val="30"/>
          <w:szCs w:val="30"/>
          <w:highlight w:val="none"/>
        </w:rPr>
        <w:t>第二篇</w:t>
      </w:r>
      <w:r>
        <w:rPr>
          <w:rFonts w:hint="eastAsia" w:ascii="方正仿宋_GBK" w:hAnsi="仿宋" w:eastAsia="方正仿宋_GBK" w:cs="Malgun Gothic Semilight"/>
          <w:b/>
          <w:bCs/>
          <w:color w:val="auto"/>
          <w:sz w:val="30"/>
          <w:szCs w:val="30"/>
          <w:highlight w:val="none"/>
        </w:rPr>
        <w:t>　服务</w:t>
      </w:r>
      <w:r>
        <w:rPr>
          <w:rFonts w:hint="eastAsia" w:ascii="方正仿宋_GBK" w:hAnsi="仿宋" w:eastAsia="方正仿宋_GBK" w:cs="微软雅黑"/>
          <w:b/>
          <w:bCs/>
          <w:color w:val="auto"/>
          <w:sz w:val="30"/>
          <w:szCs w:val="30"/>
          <w:highlight w:val="none"/>
        </w:rPr>
        <w:t>要求</w:t>
      </w:r>
      <w:bookmarkEnd w:id="48"/>
      <w:bookmarkEnd w:id="49"/>
      <w:bookmarkEnd w:id="59"/>
    </w:p>
    <w:p w14:paraId="66E02048">
      <w:pPr>
        <w:pStyle w:val="66"/>
        <w:numPr>
          <w:ilvl w:val="0"/>
          <w:numId w:val="0"/>
        </w:numPr>
        <w:snapToGrid w:val="0"/>
        <w:ind w:leftChars="0"/>
        <w:outlineLvl w:val="0"/>
        <w:rPr>
          <w:rFonts w:hint="eastAsia" w:ascii="方正仿宋_GBK" w:hAnsi="仿宋" w:eastAsia="方正仿宋_GBK" w:cs="华文细黑"/>
          <w:b/>
          <w:bCs/>
          <w:color w:val="auto"/>
          <w:sz w:val="24"/>
          <w:szCs w:val="24"/>
          <w:highlight w:val="none"/>
          <w:lang w:val="en-US" w:eastAsia="zh-CN"/>
        </w:rPr>
      </w:pPr>
      <w:bookmarkStart w:id="60" w:name="_Toc11536"/>
      <w:bookmarkStart w:id="61" w:name="_Toc32520"/>
      <w:r>
        <w:rPr>
          <w:rFonts w:hint="eastAsia" w:ascii="方正仿宋_GBK" w:hAnsi="仿宋" w:eastAsia="方正仿宋_GBK" w:cs="微软雅黑"/>
          <w:b/>
          <w:bCs/>
          <w:color w:val="auto"/>
          <w:sz w:val="24"/>
          <w:szCs w:val="24"/>
          <w:highlight w:val="none"/>
          <w:lang w:val="en-US" w:eastAsia="zh-CN"/>
        </w:rPr>
        <w:t>一、</w:t>
      </w:r>
      <w:r>
        <w:rPr>
          <w:rFonts w:hint="eastAsia" w:ascii="方正仿宋_GBK" w:hAnsi="仿宋" w:eastAsia="方正仿宋_GBK" w:cs="微软雅黑"/>
          <w:b/>
          <w:bCs/>
          <w:color w:val="auto"/>
          <w:sz w:val="24"/>
          <w:szCs w:val="24"/>
          <w:highlight w:val="none"/>
        </w:rPr>
        <w:t>项目</w:t>
      </w:r>
      <w:bookmarkEnd w:id="60"/>
      <w:r>
        <w:rPr>
          <w:rFonts w:hint="eastAsia" w:ascii="方正仿宋_GBK" w:hAnsi="仿宋" w:eastAsia="方正仿宋_GBK" w:cs="微软雅黑"/>
          <w:b/>
          <w:bCs/>
          <w:color w:val="auto"/>
          <w:sz w:val="24"/>
          <w:szCs w:val="24"/>
          <w:highlight w:val="none"/>
          <w:lang w:val="en-US" w:eastAsia="zh-CN"/>
        </w:rPr>
        <w:t>概述</w:t>
      </w:r>
      <w:bookmarkEnd w:id="61"/>
    </w:p>
    <w:p w14:paraId="44139A93">
      <w:pPr>
        <w:pStyle w:val="66"/>
        <w:numPr>
          <w:ilvl w:val="0"/>
          <w:numId w:val="0"/>
        </w:numPr>
        <w:snapToGrid w:val="0"/>
        <w:ind w:leftChars="0" w:firstLine="480" w:firstLineChars="200"/>
        <w:outlineLvl w:val="0"/>
        <w:rPr>
          <w:rFonts w:hint="eastAsia" w:ascii="方正仿宋_GBK" w:hAnsi="宋体" w:eastAsia="方正仿宋_GBK"/>
          <w:color w:val="auto"/>
          <w:sz w:val="24"/>
          <w:szCs w:val="24"/>
          <w:highlight w:val="none"/>
          <w:lang w:eastAsia="zh-CN"/>
        </w:rPr>
      </w:pPr>
      <w:bookmarkStart w:id="62" w:name="_Toc10847"/>
      <w:r>
        <w:rPr>
          <w:rFonts w:hint="eastAsia" w:ascii="方正仿宋_GBK" w:hAnsi="宋体" w:eastAsia="方正仿宋_GBK"/>
          <w:color w:val="auto"/>
          <w:sz w:val="24"/>
          <w:szCs w:val="24"/>
          <w:highlight w:val="none"/>
        </w:rPr>
        <w:t>依托毗邻川外的康明斯老厂区24万平方米优质空间资源，整合成渝双城经济圈留学教育资源，联动周边大学城、科学城教育资源和丰富的山城传统文化、红色文化资源，打造“留学教育赋能—现代产业出海—国际社区建设”三位一体的国际化生态圈，助力重庆建设成为“一带一路”国际人才枢纽城市</w:t>
      </w:r>
      <w:r>
        <w:rPr>
          <w:rFonts w:hint="eastAsia" w:ascii="方正仿宋_GBK" w:hAnsi="宋体" w:eastAsia="方正仿宋_GBK"/>
          <w:color w:val="auto"/>
          <w:sz w:val="24"/>
          <w:szCs w:val="24"/>
          <w:highlight w:val="none"/>
          <w:lang w:eastAsia="zh-CN"/>
        </w:rPr>
        <w:t>。</w:t>
      </w:r>
      <w:bookmarkEnd w:id="62"/>
    </w:p>
    <w:p w14:paraId="252CDD82">
      <w:pPr>
        <w:pStyle w:val="66"/>
        <w:numPr>
          <w:ilvl w:val="0"/>
          <w:numId w:val="0"/>
        </w:numPr>
        <w:snapToGrid w:val="0"/>
        <w:ind w:leftChars="0"/>
        <w:outlineLvl w:val="0"/>
        <w:rPr>
          <w:rFonts w:hint="eastAsia" w:ascii="方正仿宋_GBK" w:hAnsi="仿宋" w:eastAsia="方正仿宋_GBK" w:cs="微软雅黑"/>
          <w:b/>
          <w:bCs/>
          <w:color w:val="auto"/>
          <w:sz w:val="24"/>
          <w:szCs w:val="24"/>
          <w:highlight w:val="none"/>
          <w:lang w:val="en-US" w:eastAsia="zh-CN"/>
        </w:rPr>
      </w:pPr>
      <w:bookmarkStart w:id="63" w:name="_Toc16371"/>
      <w:r>
        <w:rPr>
          <w:rFonts w:hint="eastAsia" w:ascii="方正仿宋_GBK" w:hAnsi="仿宋" w:eastAsia="方正仿宋_GBK" w:cs="微软雅黑"/>
          <w:b/>
          <w:bCs/>
          <w:color w:val="auto"/>
          <w:sz w:val="24"/>
          <w:szCs w:val="24"/>
          <w:highlight w:val="none"/>
          <w:lang w:val="en-US" w:eastAsia="zh-CN"/>
        </w:rPr>
        <w:t>二、项目需求</w:t>
      </w:r>
      <w:bookmarkEnd w:id="63"/>
    </w:p>
    <w:p w14:paraId="793265DC">
      <w:pPr>
        <w:pStyle w:val="66"/>
        <w:numPr>
          <w:ilvl w:val="0"/>
          <w:numId w:val="0"/>
        </w:numPr>
        <w:snapToGrid w:val="0"/>
        <w:ind w:leftChars="0" w:firstLine="480" w:firstLineChars="200"/>
        <w:outlineLvl w:val="0"/>
        <w:rPr>
          <w:rFonts w:hint="default" w:ascii="方正仿宋_GBK" w:hAnsi="宋体" w:eastAsia="方正仿宋_GBK"/>
          <w:color w:val="auto"/>
          <w:sz w:val="24"/>
          <w:szCs w:val="24"/>
          <w:highlight w:val="none"/>
          <w:lang w:val="en-US" w:eastAsia="zh-CN"/>
        </w:rPr>
      </w:pPr>
      <w:bookmarkStart w:id="64" w:name="_Toc2266"/>
      <w:r>
        <w:rPr>
          <w:rFonts w:hint="default" w:ascii="方正仿宋_GBK" w:hAnsi="宋体" w:eastAsia="方正仿宋_GBK"/>
          <w:color w:val="auto"/>
          <w:sz w:val="24"/>
          <w:szCs w:val="24"/>
          <w:highlight w:val="none"/>
          <w:lang w:val="en-US" w:eastAsia="zh-CN"/>
        </w:rPr>
        <w:t>（1）贯彻落实国家的法律、法规、规章；完成可行性研究报告编制；协助</w:t>
      </w:r>
      <w:r>
        <w:rPr>
          <w:rFonts w:hint="eastAsia" w:ascii="方正仿宋_GBK" w:hAnsi="宋体" w:eastAsia="方正仿宋_GBK"/>
          <w:color w:val="auto"/>
          <w:sz w:val="24"/>
          <w:szCs w:val="24"/>
          <w:highlight w:val="none"/>
          <w:lang w:val="en-US" w:eastAsia="zh-CN"/>
        </w:rPr>
        <w:t>采购</w:t>
      </w:r>
      <w:r>
        <w:rPr>
          <w:rFonts w:hint="default" w:ascii="方正仿宋_GBK" w:hAnsi="宋体" w:eastAsia="方正仿宋_GBK"/>
          <w:color w:val="auto"/>
          <w:sz w:val="24"/>
          <w:szCs w:val="24"/>
          <w:highlight w:val="none"/>
          <w:lang w:val="en-US" w:eastAsia="zh-CN"/>
        </w:rPr>
        <w:t>人完成项目立项报批或金融机构融资。</w:t>
      </w:r>
      <w:bookmarkEnd w:id="64"/>
      <w:r>
        <w:rPr>
          <w:rFonts w:hint="default" w:ascii="方正仿宋_GBK" w:hAnsi="宋体" w:eastAsia="方正仿宋_GBK"/>
          <w:color w:val="auto"/>
          <w:sz w:val="24"/>
          <w:szCs w:val="24"/>
          <w:highlight w:val="none"/>
          <w:lang w:val="en-US" w:eastAsia="zh-CN"/>
        </w:rPr>
        <w:t xml:space="preserve"> </w:t>
      </w:r>
    </w:p>
    <w:p w14:paraId="14E37591">
      <w:pPr>
        <w:pStyle w:val="66"/>
        <w:numPr>
          <w:ilvl w:val="0"/>
          <w:numId w:val="0"/>
        </w:numPr>
        <w:snapToGrid w:val="0"/>
        <w:ind w:leftChars="0" w:firstLine="480" w:firstLineChars="200"/>
        <w:outlineLvl w:val="0"/>
        <w:rPr>
          <w:rFonts w:hint="default" w:ascii="方正仿宋_GBK" w:hAnsi="宋体" w:eastAsia="方正仿宋_GBK"/>
          <w:color w:val="auto"/>
          <w:sz w:val="24"/>
          <w:szCs w:val="24"/>
          <w:highlight w:val="none"/>
          <w:lang w:val="en-US" w:eastAsia="zh-CN"/>
        </w:rPr>
      </w:pPr>
      <w:bookmarkStart w:id="65" w:name="_Toc24554"/>
      <w:r>
        <w:rPr>
          <w:rFonts w:hint="default" w:ascii="方正仿宋_GBK" w:hAnsi="宋体" w:eastAsia="方正仿宋_GBK"/>
          <w:color w:val="auto"/>
          <w:sz w:val="24"/>
          <w:szCs w:val="24"/>
          <w:highlight w:val="none"/>
          <w:lang w:val="en-US" w:eastAsia="zh-CN"/>
        </w:rPr>
        <w:t>（2）范围：四川外国语大学留学教育与海外服务园区项目。</w:t>
      </w:r>
      <w:bookmarkEnd w:id="65"/>
      <w:r>
        <w:rPr>
          <w:rFonts w:hint="default" w:ascii="方正仿宋_GBK" w:hAnsi="宋体" w:eastAsia="方正仿宋_GBK"/>
          <w:color w:val="auto"/>
          <w:sz w:val="24"/>
          <w:szCs w:val="24"/>
          <w:highlight w:val="none"/>
          <w:lang w:val="en-US" w:eastAsia="zh-CN"/>
        </w:rPr>
        <w:t xml:space="preserve"> </w:t>
      </w:r>
    </w:p>
    <w:p w14:paraId="67B43D11">
      <w:pPr>
        <w:pStyle w:val="66"/>
        <w:numPr>
          <w:ilvl w:val="0"/>
          <w:numId w:val="0"/>
        </w:numPr>
        <w:snapToGrid w:val="0"/>
        <w:ind w:leftChars="0" w:firstLine="480" w:firstLineChars="200"/>
        <w:outlineLvl w:val="0"/>
        <w:rPr>
          <w:rFonts w:hint="default" w:ascii="方正仿宋_GBK" w:hAnsi="宋体" w:eastAsia="方正仿宋_GBK"/>
          <w:color w:val="auto"/>
          <w:sz w:val="24"/>
          <w:szCs w:val="24"/>
          <w:highlight w:val="none"/>
          <w:lang w:val="en-US" w:eastAsia="zh-CN"/>
        </w:rPr>
      </w:pPr>
      <w:bookmarkStart w:id="66" w:name="_Toc6494"/>
      <w:r>
        <w:rPr>
          <w:rFonts w:hint="default" w:ascii="方正仿宋_GBK" w:hAnsi="宋体" w:eastAsia="方正仿宋_GBK"/>
          <w:color w:val="auto"/>
          <w:sz w:val="24"/>
          <w:szCs w:val="24"/>
          <w:highlight w:val="none"/>
          <w:lang w:val="en-US" w:eastAsia="zh-CN"/>
        </w:rPr>
        <w:t>（3）主要内容：结合该项目实际情况，参考并不限于《政府投资项目可行性研究报告编写通用大纲（2023年版）》所包括的所有内容，见附件。</w:t>
      </w:r>
      <w:bookmarkEnd w:id="66"/>
    </w:p>
    <w:p w14:paraId="65B79EAC">
      <w:pPr>
        <w:pStyle w:val="66"/>
        <w:numPr>
          <w:ilvl w:val="0"/>
          <w:numId w:val="0"/>
        </w:numPr>
        <w:snapToGrid w:val="0"/>
        <w:ind w:leftChars="0" w:firstLine="480" w:firstLineChars="200"/>
        <w:outlineLvl w:val="0"/>
        <w:rPr>
          <w:rFonts w:hint="eastAsia" w:ascii="方正仿宋_GBK" w:hAnsi="宋体" w:eastAsia="方正仿宋_GBK"/>
          <w:color w:val="auto"/>
          <w:sz w:val="24"/>
          <w:szCs w:val="24"/>
          <w:highlight w:val="none"/>
          <w:lang w:val="en-US" w:eastAsia="zh-CN"/>
        </w:rPr>
      </w:pPr>
      <w:bookmarkStart w:id="67" w:name="_Toc30025"/>
      <w:r>
        <w:rPr>
          <w:rFonts w:hint="eastAsia" w:ascii="方正仿宋_GBK" w:hAnsi="宋体" w:eastAsia="方正仿宋_GBK"/>
          <w:color w:val="auto"/>
          <w:sz w:val="24"/>
          <w:szCs w:val="24"/>
          <w:highlight w:val="none"/>
          <w:lang w:val="en-US" w:eastAsia="zh-CN"/>
        </w:rPr>
        <w:t>（4）投标单位需踏勘现场，充分了解项目情况；</w:t>
      </w:r>
      <w:bookmarkEnd w:id="67"/>
    </w:p>
    <w:p w14:paraId="5BF13643">
      <w:pPr>
        <w:pStyle w:val="66"/>
        <w:numPr>
          <w:ilvl w:val="0"/>
          <w:numId w:val="0"/>
        </w:numPr>
        <w:snapToGrid w:val="0"/>
        <w:ind w:leftChars="0" w:firstLine="480" w:firstLineChars="200"/>
        <w:outlineLvl w:val="0"/>
        <w:rPr>
          <w:rFonts w:hint="eastAsia" w:ascii="方正仿宋_GBK" w:hAnsi="宋体" w:eastAsia="方正仿宋_GBK"/>
          <w:color w:val="auto"/>
          <w:sz w:val="24"/>
          <w:szCs w:val="24"/>
          <w:highlight w:val="none"/>
          <w:lang w:val="en-US" w:eastAsia="zh-CN"/>
        </w:rPr>
      </w:pPr>
      <w:bookmarkStart w:id="68" w:name="_Toc15398"/>
      <w:r>
        <w:rPr>
          <w:rFonts w:hint="eastAsia" w:ascii="方正仿宋_GBK" w:hAnsi="宋体" w:eastAsia="方正仿宋_GBK"/>
          <w:color w:val="auto"/>
          <w:sz w:val="24"/>
          <w:szCs w:val="24"/>
          <w:highlight w:val="none"/>
          <w:lang w:val="en-US" w:eastAsia="zh-CN"/>
        </w:rPr>
        <w:t>（5）投标单位中标后要负责对接沙区规资局，沟通了解项目规划指标，用地情况及相关设计指标要求，按照沙区规资局的要求进行方案设计；</w:t>
      </w:r>
      <w:bookmarkEnd w:id="68"/>
    </w:p>
    <w:p w14:paraId="4175DA14">
      <w:pPr>
        <w:pStyle w:val="66"/>
        <w:numPr>
          <w:ilvl w:val="0"/>
          <w:numId w:val="0"/>
        </w:numPr>
        <w:snapToGrid w:val="0"/>
        <w:ind w:leftChars="0" w:firstLine="480" w:firstLineChars="200"/>
        <w:outlineLvl w:val="0"/>
        <w:rPr>
          <w:rFonts w:hint="default" w:ascii="方正仿宋_GBK" w:hAnsi="宋体" w:eastAsia="方正仿宋_GBK"/>
          <w:color w:val="auto"/>
          <w:sz w:val="24"/>
          <w:szCs w:val="24"/>
          <w:highlight w:val="none"/>
          <w:lang w:val="en-US" w:eastAsia="zh-CN"/>
        </w:rPr>
      </w:pPr>
      <w:bookmarkStart w:id="69" w:name="_Toc15717"/>
      <w:r>
        <w:rPr>
          <w:rFonts w:hint="eastAsia" w:ascii="方正仿宋_GBK" w:hAnsi="宋体" w:eastAsia="方正仿宋_GBK"/>
          <w:color w:val="auto"/>
          <w:sz w:val="24"/>
          <w:szCs w:val="24"/>
          <w:highlight w:val="none"/>
          <w:lang w:val="en-US" w:eastAsia="zh-CN"/>
        </w:rPr>
        <w:t>（6）投标单位中标后，必须委派专业工作组到学校进行办公，专业工作组需包含项目负责人、建筑、结构、水电、暖通等各专业的方案设计师，还要具备报告编制组的人员进场服务；</w:t>
      </w:r>
      <w:bookmarkEnd w:id="69"/>
    </w:p>
    <w:p w14:paraId="00E26C6E">
      <w:pPr>
        <w:pStyle w:val="66"/>
        <w:numPr>
          <w:ilvl w:val="0"/>
          <w:numId w:val="0"/>
        </w:numPr>
        <w:snapToGrid w:val="0"/>
        <w:ind w:leftChars="0" w:firstLine="480" w:firstLineChars="200"/>
        <w:outlineLvl w:val="0"/>
        <w:rPr>
          <w:rFonts w:hint="default" w:ascii="方正仿宋_GBK" w:hAnsi="宋体" w:eastAsia="方正仿宋_GBK"/>
          <w:color w:val="auto"/>
          <w:sz w:val="24"/>
          <w:szCs w:val="24"/>
          <w:highlight w:val="none"/>
          <w:lang w:val="en-US" w:eastAsia="zh-CN"/>
        </w:rPr>
      </w:pPr>
      <w:bookmarkStart w:id="70" w:name="_Toc18194"/>
      <w:r>
        <w:rPr>
          <w:rFonts w:hint="default" w:ascii="方正仿宋_GBK" w:hAnsi="宋体" w:eastAsia="方正仿宋_GBK"/>
          <w:color w:val="auto"/>
          <w:sz w:val="24"/>
          <w:szCs w:val="24"/>
          <w:highlight w:val="none"/>
          <w:lang w:val="en-US" w:eastAsia="zh-CN"/>
        </w:rPr>
        <w:t>（</w:t>
      </w:r>
      <w:r>
        <w:rPr>
          <w:rFonts w:hint="eastAsia" w:ascii="方正仿宋_GBK" w:hAnsi="宋体" w:eastAsia="方正仿宋_GBK"/>
          <w:color w:val="auto"/>
          <w:sz w:val="24"/>
          <w:szCs w:val="24"/>
          <w:highlight w:val="none"/>
          <w:lang w:val="en-US" w:eastAsia="zh-CN"/>
        </w:rPr>
        <w:t>7</w:t>
      </w:r>
      <w:r>
        <w:rPr>
          <w:rFonts w:hint="default" w:ascii="方正仿宋_GBK" w:hAnsi="宋体" w:eastAsia="方正仿宋_GBK"/>
          <w:color w:val="auto"/>
          <w:sz w:val="24"/>
          <w:szCs w:val="24"/>
          <w:highlight w:val="none"/>
          <w:lang w:val="en-US" w:eastAsia="zh-CN"/>
        </w:rPr>
        <w:t>）其他：根据国家基本建设程序要求，配合招标人及时完成项目可行性研究报告编制、项目立项报批或金融机构融资手续等。中标单位须协助招标人协调完成项目立项报批或金融机构融资。</w:t>
      </w:r>
      <w:bookmarkEnd w:id="70"/>
      <w:r>
        <w:rPr>
          <w:rFonts w:hint="default" w:ascii="方正仿宋_GBK" w:hAnsi="宋体" w:eastAsia="方正仿宋_GBK"/>
          <w:color w:val="auto"/>
          <w:sz w:val="24"/>
          <w:szCs w:val="24"/>
          <w:highlight w:val="none"/>
          <w:lang w:val="en-US" w:eastAsia="zh-CN"/>
        </w:rPr>
        <w:t xml:space="preserve"> </w:t>
      </w:r>
    </w:p>
    <w:p w14:paraId="5D18F32A">
      <w:pPr>
        <w:rPr>
          <w:rFonts w:ascii="方正仿宋_GBK" w:hAnsi="宋体" w:eastAsia="方正仿宋_GBK"/>
          <w:color w:val="FF0000"/>
          <w:sz w:val="24"/>
          <w:szCs w:val="24"/>
        </w:rPr>
      </w:pPr>
    </w:p>
    <w:p w14:paraId="1106C16B">
      <w:pPr>
        <w:pStyle w:val="2"/>
        <w:rPr>
          <w:rFonts w:ascii="方正仿宋_GBK" w:hAnsi="宋体" w:eastAsia="方正仿宋_GBK"/>
          <w:bCs w:val="0"/>
          <w:color w:val="FF0000"/>
          <w:sz w:val="24"/>
          <w:szCs w:val="24"/>
        </w:rPr>
      </w:pPr>
    </w:p>
    <w:p w14:paraId="28F2E122">
      <w:pPr>
        <w:rPr>
          <w:rFonts w:ascii="方正仿宋_GBK" w:hAnsi="宋体" w:eastAsia="方正仿宋_GBK"/>
          <w:color w:val="FF0000"/>
          <w:sz w:val="24"/>
          <w:szCs w:val="24"/>
        </w:rPr>
      </w:pPr>
    </w:p>
    <w:p w14:paraId="35D85064">
      <w:pPr>
        <w:pStyle w:val="2"/>
        <w:rPr>
          <w:rFonts w:ascii="方正仿宋_GBK" w:hAnsi="宋体" w:eastAsia="方正仿宋_GBK"/>
          <w:bCs w:val="0"/>
          <w:color w:val="FF0000"/>
          <w:sz w:val="24"/>
          <w:szCs w:val="24"/>
        </w:rPr>
      </w:pPr>
    </w:p>
    <w:p w14:paraId="1C320835">
      <w:pPr>
        <w:rPr>
          <w:rFonts w:ascii="方正仿宋_GBK" w:hAnsi="宋体" w:eastAsia="方正仿宋_GBK"/>
          <w:color w:val="FF0000"/>
          <w:sz w:val="24"/>
          <w:szCs w:val="24"/>
        </w:rPr>
      </w:pPr>
    </w:p>
    <w:p w14:paraId="6142706E">
      <w:pPr>
        <w:pStyle w:val="2"/>
        <w:rPr>
          <w:rFonts w:ascii="方正仿宋_GBK" w:hAnsi="宋体" w:eastAsia="方正仿宋_GBK"/>
          <w:bCs w:val="0"/>
          <w:color w:val="FF0000"/>
          <w:sz w:val="24"/>
          <w:szCs w:val="24"/>
        </w:rPr>
      </w:pPr>
    </w:p>
    <w:p w14:paraId="07EAEAA9">
      <w:pPr>
        <w:rPr>
          <w:rFonts w:ascii="方正仿宋_GBK" w:hAnsi="宋体" w:eastAsia="方正仿宋_GBK"/>
          <w:color w:val="FF0000"/>
          <w:sz w:val="24"/>
          <w:szCs w:val="24"/>
        </w:rPr>
      </w:pPr>
    </w:p>
    <w:p w14:paraId="061F3939">
      <w:pPr>
        <w:pStyle w:val="2"/>
        <w:rPr>
          <w:color w:val="FF0000"/>
        </w:rPr>
      </w:pPr>
    </w:p>
    <w:p w14:paraId="401953F2">
      <w:pPr>
        <w:rPr>
          <w:rFonts w:ascii="方正仿宋_GBK" w:hAnsi="宋体" w:eastAsia="方正仿宋_GBK"/>
          <w:color w:val="FF0000"/>
          <w:sz w:val="24"/>
          <w:szCs w:val="24"/>
        </w:rPr>
      </w:pPr>
    </w:p>
    <w:p w14:paraId="46AA013F">
      <w:pPr>
        <w:pStyle w:val="2"/>
        <w:rPr>
          <w:rFonts w:ascii="方正仿宋_GBK" w:hAnsi="宋体" w:eastAsia="方正仿宋_GBK"/>
          <w:color w:val="FF0000"/>
          <w:sz w:val="24"/>
          <w:szCs w:val="24"/>
        </w:rPr>
      </w:pPr>
    </w:p>
    <w:p w14:paraId="7DA38611">
      <w:pPr>
        <w:rPr>
          <w:rFonts w:ascii="方正仿宋_GBK" w:hAnsi="宋体" w:eastAsia="方正仿宋_GBK"/>
          <w:color w:val="FF0000"/>
          <w:sz w:val="24"/>
          <w:szCs w:val="24"/>
        </w:rPr>
      </w:pPr>
    </w:p>
    <w:p w14:paraId="73A226E8">
      <w:pPr>
        <w:pStyle w:val="2"/>
        <w:rPr>
          <w:rFonts w:ascii="方正仿宋_GBK" w:hAnsi="宋体" w:eastAsia="方正仿宋_GBK"/>
          <w:color w:val="FF0000"/>
          <w:sz w:val="24"/>
          <w:szCs w:val="24"/>
        </w:rPr>
      </w:pPr>
    </w:p>
    <w:bookmarkEnd w:id="50"/>
    <w:bookmarkEnd w:id="51"/>
    <w:bookmarkEnd w:id="52"/>
    <w:bookmarkEnd w:id="53"/>
    <w:bookmarkEnd w:id="54"/>
    <w:p w14:paraId="7939E6C2">
      <w:pPr>
        <w:rPr>
          <w:rFonts w:hint="eastAsia" w:ascii="方正仿宋_GBK" w:hAnsi="仿宋" w:eastAsia="方正仿宋_GBK" w:cs="微软雅黑"/>
          <w:b/>
          <w:bCs/>
          <w:color w:val="auto"/>
          <w:sz w:val="30"/>
          <w:szCs w:val="30"/>
        </w:rPr>
      </w:pPr>
      <w:bookmarkStart w:id="71" w:name="_Toc19743"/>
      <w:bookmarkStart w:id="72" w:name="_Toc2046"/>
      <w:r>
        <w:rPr>
          <w:rFonts w:hint="eastAsia" w:ascii="方正仿宋_GBK" w:hAnsi="仿宋" w:eastAsia="方正仿宋_GBK" w:cs="微软雅黑"/>
          <w:b/>
          <w:bCs/>
          <w:color w:val="auto"/>
          <w:sz w:val="30"/>
          <w:szCs w:val="30"/>
        </w:rPr>
        <w:br w:type="page"/>
      </w:r>
    </w:p>
    <w:p w14:paraId="31EDF1B5">
      <w:pPr>
        <w:jc w:val="center"/>
        <w:outlineLvl w:val="0"/>
        <w:rPr>
          <w:rFonts w:ascii="方正仿宋_GBK" w:hAnsi="仿宋" w:eastAsia="方正仿宋_GBK"/>
          <w:b/>
          <w:bCs/>
          <w:color w:val="auto"/>
          <w:sz w:val="30"/>
          <w:szCs w:val="30"/>
        </w:rPr>
      </w:pPr>
      <w:bookmarkStart w:id="73" w:name="_Toc5371"/>
      <w:r>
        <w:rPr>
          <w:rFonts w:hint="eastAsia" w:ascii="方正仿宋_GBK" w:hAnsi="仿宋" w:eastAsia="方正仿宋_GBK" w:cs="微软雅黑"/>
          <w:b/>
          <w:bCs/>
          <w:color w:val="auto"/>
          <w:sz w:val="30"/>
          <w:szCs w:val="30"/>
        </w:rPr>
        <w:t>第三篇</w:t>
      </w:r>
      <w:r>
        <w:rPr>
          <w:rFonts w:hint="eastAsia" w:ascii="方正仿宋_GBK" w:hAnsi="仿宋" w:eastAsia="方正仿宋_GBK" w:cs="Malgun Gothic Semilight"/>
          <w:b/>
          <w:bCs/>
          <w:color w:val="auto"/>
          <w:sz w:val="30"/>
          <w:szCs w:val="30"/>
        </w:rPr>
        <w:t>　</w:t>
      </w:r>
      <w:r>
        <w:rPr>
          <w:rFonts w:hint="eastAsia" w:ascii="方正仿宋_GBK" w:hAnsi="仿宋" w:eastAsia="方正仿宋_GBK" w:cs="微软雅黑"/>
          <w:b/>
          <w:bCs/>
          <w:color w:val="auto"/>
          <w:sz w:val="30"/>
          <w:szCs w:val="30"/>
        </w:rPr>
        <w:t>商务要求</w:t>
      </w:r>
      <w:bookmarkEnd w:id="71"/>
      <w:bookmarkEnd w:id="72"/>
      <w:bookmarkEnd w:id="73"/>
      <w:bookmarkStart w:id="74" w:name="_Toc12789060"/>
    </w:p>
    <w:bookmarkEnd w:id="74"/>
    <w:p w14:paraId="74A663A9">
      <w:pPr>
        <w:pStyle w:val="4"/>
        <w:spacing w:before="0" w:after="0" w:line="240" w:lineRule="auto"/>
        <w:rPr>
          <w:rFonts w:ascii="方正仿宋_GBK" w:hAnsi="Times New Roman" w:eastAsia="方正仿宋_GBK"/>
          <w:color w:val="auto"/>
          <w:sz w:val="24"/>
          <w:szCs w:val="24"/>
        </w:rPr>
      </w:pPr>
      <w:bookmarkStart w:id="75" w:name="_Toc13401"/>
      <w:bookmarkStart w:id="76" w:name="_Toc515447992"/>
      <w:bookmarkStart w:id="77" w:name="_Toc97819594"/>
      <w:bookmarkStart w:id="78" w:name="_Toc7983"/>
      <w:bookmarkStart w:id="79" w:name="_Toc267320049"/>
      <w:r>
        <w:rPr>
          <w:rFonts w:hint="eastAsia" w:ascii="方正仿宋_GBK" w:hAnsi="Times New Roman" w:eastAsia="方正仿宋_GBK"/>
          <w:color w:val="auto"/>
          <w:sz w:val="24"/>
          <w:szCs w:val="24"/>
        </w:rPr>
        <w:t>一、服务时间、地点及验收方式</w:t>
      </w:r>
      <w:bookmarkEnd w:id="75"/>
      <w:bookmarkEnd w:id="76"/>
      <w:bookmarkEnd w:id="77"/>
      <w:bookmarkEnd w:id="78"/>
      <w:bookmarkEnd w:id="79"/>
    </w:p>
    <w:p w14:paraId="29A55DE7">
      <w:pPr>
        <w:rPr>
          <w:rFonts w:ascii="方正仿宋_GBK" w:hAnsi="宋体" w:eastAsia="方正仿宋_GBK"/>
          <w:color w:val="auto"/>
          <w:sz w:val="24"/>
          <w:szCs w:val="24"/>
        </w:rPr>
      </w:pPr>
      <w:bookmarkStart w:id="80" w:name="_Toc416336775"/>
      <w:r>
        <w:rPr>
          <w:rFonts w:hint="eastAsia" w:ascii="方正仿宋_GBK" w:eastAsia="方正仿宋_GBK"/>
          <w:color w:val="auto"/>
          <w:kern w:val="0"/>
        </w:rPr>
        <w:t>（</w:t>
      </w:r>
      <w:r>
        <w:rPr>
          <w:rFonts w:hint="eastAsia" w:ascii="方正仿宋_GBK" w:hAnsi="宋体" w:eastAsia="方正仿宋_GBK"/>
          <w:color w:val="auto"/>
          <w:sz w:val="24"/>
          <w:szCs w:val="24"/>
        </w:rPr>
        <w:t>一）服务时间</w:t>
      </w:r>
    </w:p>
    <w:p w14:paraId="4016969E">
      <w:pPr>
        <w:ind w:firstLine="240" w:firstLineChars="100"/>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rPr>
        <w:t>自合同签订之日起</w:t>
      </w:r>
      <w:r>
        <w:rPr>
          <w:rFonts w:hint="eastAsia" w:ascii="方正仿宋_GBK" w:hAnsi="宋体" w:eastAsia="方正仿宋_GBK"/>
          <w:color w:val="auto"/>
          <w:sz w:val="24"/>
          <w:szCs w:val="24"/>
          <w:lang w:val="en-US" w:eastAsia="zh-CN"/>
        </w:rPr>
        <w:t>25日历天。</w:t>
      </w:r>
    </w:p>
    <w:p w14:paraId="2079FE82">
      <w:pPr>
        <w:numPr>
          <w:ilvl w:val="0"/>
          <w:numId w:val="2"/>
        </w:numPr>
        <w:rPr>
          <w:rFonts w:ascii="方正仿宋_GBK" w:hAnsi="宋体" w:eastAsia="方正仿宋_GBK"/>
          <w:color w:val="auto"/>
          <w:sz w:val="24"/>
          <w:szCs w:val="24"/>
        </w:rPr>
      </w:pPr>
      <w:r>
        <w:rPr>
          <w:rFonts w:hint="eastAsia" w:ascii="方正仿宋_GBK" w:hAnsi="宋体" w:eastAsia="方正仿宋_GBK"/>
          <w:color w:val="auto"/>
          <w:sz w:val="24"/>
          <w:szCs w:val="24"/>
        </w:rPr>
        <w:t>服务地点</w:t>
      </w:r>
    </w:p>
    <w:p w14:paraId="5D7D2108">
      <w:pPr>
        <w:pStyle w:val="2"/>
        <w:rPr>
          <w:color w:val="auto"/>
        </w:rPr>
      </w:pPr>
      <w:r>
        <w:rPr>
          <w:rFonts w:hint="eastAsia"/>
          <w:color w:val="auto"/>
        </w:rPr>
        <w:t xml:space="preserve">  </w:t>
      </w:r>
      <w:r>
        <w:rPr>
          <w:rFonts w:hint="eastAsia" w:ascii="方正仿宋_GBK" w:hAnsi="宋体" w:eastAsia="方正仿宋_GBK"/>
          <w:bCs w:val="0"/>
          <w:color w:val="auto"/>
          <w:sz w:val="24"/>
          <w:szCs w:val="24"/>
        </w:rPr>
        <w:t>以采购方需求为准。</w:t>
      </w:r>
    </w:p>
    <w:p w14:paraId="1AA03E06">
      <w:pPr>
        <w:pStyle w:val="2"/>
        <w:rPr>
          <w:highlight w:val="yellow"/>
        </w:rPr>
      </w:pPr>
    </w:p>
    <w:p w14:paraId="5EF62F18">
      <w:pPr>
        <w:pStyle w:val="4"/>
        <w:spacing w:before="0" w:after="0" w:line="240" w:lineRule="auto"/>
        <w:rPr>
          <w:rFonts w:ascii="方正仿宋_GBK" w:hAnsi="Times New Roman" w:eastAsia="方正仿宋_GBK"/>
          <w:color w:val="auto"/>
          <w:sz w:val="24"/>
          <w:szCs w:val="24"/>
        </w:rPr>
      </w:pPr>
      <w:bookmarkStart w:id="81" w:name="_Toc29094"/>
      <w:bookmarkStart w:id="82" w:name="_Toc515447993"/>
      <w:bookmarkStart w:id="83" w:name="_Toc9652"/>
      <w:bookmarkStart w:id="84" w:name="_Toc97819595"/>
      <w:r>
        <w:rPr>
          <w:rFonts w:hint="eastAsia" w:ascii="方正仿宋_GBK" w:hAnsi="Times New Roman" w:eastAsia="方正仿宋_GBK"/>
          <w:color w:val="auto"/>
          <w:sz w:val="24"/>
          <w:szCs w:val="24"/>
        </w:rPr>
        <w:t>二、报价要求</w:t>
      </w:r>
      <w:bookmarkEnd w:id="80"/>
      <w:bookmarkEnd w:id="81"/>
      <w:bookmarkEnd w:id="82"/>
      <w:bookmarkEnd w:id="83"/>
      <w:bookmarkEnd w:id="84"/>
    </w:p>
    <w:p w14:paraId="7D7CBBD3">
      <w:pPr>
        <w:pStyle w:val="4"/>
        <w:spacing w:before="0" w:after="0" w:line="240" w:lineRule="auto"/>
        <w:ind w:firstLine="480" w:firstLineChars="200"/>
        <w:rPr>
          <w:rFonts w:hint="eastAsia" w:ascii="方正仿宋_GBK" w:hAnsi="宋体" w:eastAsia="方正仿宋_GBK" w:cs="Times New Roman"/>
          <w:b w:val="0"/>
          <w:bCs w:val="0"/>
          <w:color w:val="auto"/>
          <w:kern w:val="2"/>
          <w:sz w:val="24"/>
          <w:szCs w:val="24"/>
          <w:highlight w:val="none"/>
          <w:lang w:val="en-US" w:eastAsia="zh-CN" w:bidi="ar-SA"/>
        </w:rPr>
      </w:pPr>
      <w:bookmarkStart w:id="85" w:name="_Toc27859"/>
      <w:bookmarkStart w:id="86" w:name="_Toc19127"/>
      <w:r>
        <w:rPr>
          <w:rFonts w:hint="eastAsia" w:ascii="方正仿宋_GBK" w:hAnsi="宋体" w:eastAsia="方正仿宋_GBK" w:cs="Times New Roman"/>
          <w:b w:val="0"/>
          <w:bCs w:val="0"/>
          <w:color w:val="auto"/>
          <w:kern w:val="2"/>
          <w:sz w:val="24"/>
          <w:szCs w:val="24"/>
          <w:lang w:bidi="ar-SA"/>
        </w:rPr>
        <w:t>本次报价须为人民币报价。</w:t>
      </w:r>
      <w:bookmarkEnd w:id="85"/>
      <w:bookmarkEnd w:id="86"/>
    </w:p>
    <w:p w14:paraId="348C1A5A">
      <w:pPr>
        <w:pStyle w:val="4"/>
        <w:spacing w:before="0" w:after="0" w:line="240" w:lineRule="auto"/>
        <w:ind w:firstLine="480" w:firstLineChars="200"/>
        <w:rPr>
          <w:rFonts w:hint="eastAsia" w:ascii="方正仿宋_GBK" w:hAnsi="宋体" w:eastAsia="方正仿宋_GBK" w:cs="Times New Roman"/>
          <w:b w:val="0"/>
          <w:bCs w:val="0"/>
          <w:color w:val="auto"/>
          <w:kern w:val="2"/>
          <w:sz w:val="24"/>
          <w:szCs w:val="24"/>
          <w:highlight w:val="none"/>
          <w:lang w:val="en-US" w:eastAsia="zh-CN" w:bidi="ar-SA"/>
        </w:rPr>
      </w:pPr>
      <w:bookmarkStart w:id="87" w:name="OLE_LINK3"/>
      <w:r>
        <w:rPr>
          <w:rFonts w:hint="eastAsia" w:ascii="方正仿宋_GBK" w:hAnsi="宋体" w:eastAsia="方正仿宋_GBK" w:cs="Times New Roman"/>
          <w:b w:val="0"/>
          <w:bCs w:val="0"/>
          <w:color w:val="auto"/>
          <w:kern w:val="2"/>
          <w:sz w:val="24"/>
          <w:szCs w:val="24"/>
          <w:highlight w:val="none"/>
          <w:lang w:val="en-US" w:eastAsia="zh-CN" w:bidi="ar-SA"/>
        </w:rPr>
        <w:t>本项目可行性研究报告咨询服务收费费用（包干价）包括完成本项目所需的资料收集整理、协调、报告编制、专家评审费、评审会务费、评审专家差旅费、材料报批等所有费用。除非合同条款中另有规定，否则，成交供应商所报价格在合同实施期间不因市场变化因素而变动。</w:t>
      </w:r>
    </w:p>
    <w:bookmarkEnd w:id="87"/>
    <w:p w14:paraId="57F32E3F">
      <w:pPr>
        <w:pStyle w:val="4"/>
        <w:spacing w:before="0" w:after="0" w:line="240" w:lineRule="auto"/>
        <w:ind w:firstLine="480" w:firstLineChars="200"/>
        <w:rPr>
          <w:rFonts w:hint="default" w:ascii="方正仿宋_GBK" w:hAnsi="宋体" w:eastAsia="方正仿宋_GBK"/>
          <w:color w:val="auto"/>
          <w:sz w:val="24"/>
          <w:szCs w:val="24"/>
          <w:lang w:val="en-US" w:eastAsia="zh-CN"/>
        </w:rPr>
      </w:pPr>
      <w:r>
        <w:rPr>
          <w:rFonts w:hint="eastAsia" w:ascii="方正仿宋_GBK" w:hAnsi="宋体" w:eastAsia="方正仿宋_GBK" w:cs="Times New Roman"/>
          <w:b w:val="0"/>
          <w:bCs w:val="0"/>
          <w:color w:val="auto"/>
          <w:kern w:val="2"/>
          <w:sz w:val="24"/>
          <w:szCs w:val="24"/>
          <w:lang w:val="en-US" w:eastAsia="zh-CN" w:bidi="ar-SA"/>
        </w:rPr>
        <w:t xml:space="preserve">                                              </w:t>
      </w:r>
      <w:r>
        <w:rPr>
          <w:rFonts w:hint="eastAsia" w:ascii="方正仿宋_GBK" w:hAnsi="宋体" w:eastAsia="方正仿宋_GBK"/>
          <w:color w:val="auto"/>
          <w:sz w:val="24"/>
          <w:szCs w:val="24"/>
          <w:lang w:val="en-US" w:eastAsia="zh-CN"/>
        </w:rPr>
        <w:t xml:space="preserve">                                                                                                                                                                                                                                                                                                                                                                                                                                                                                                                                                                                                                                                                                                                                                                                                                                                                                                                                                                                                                                                                                                                                                                                                                                                                                                                                                                                                                                                                                                                                                                                                                                                                                                                                                                                                                                                                                                                                                                                                                                                                                                                                                                                                                                                                                                                                                                                                                                                                                                                                                                                                                                                                                                                                                                                                                                                                                                                                                                                                                                                                                                                                                                                                                                                                                                                                                                                                                                                                                                                                                                                                                                                                                                                                                                                                                                                                                                                                                                                                                                                                                                                                                                                                                </w:t>
      </w:r>
      <w:r>
        <w:rPr>
          <w:rFonts w:hint="eastAsia" w:ascii="方正仿宋_GBK" w:hAnsi="宋体" w:eastAsia="方正仿宋_GBK"/>
          <w:color w:val="auto"/>
          <w:sz w:val="24"/>
          <w:szCs w:val="24"/>
          <w:lang w:val="en-US" w:eastAsia="zh-CN"/>
        </w:rPr>
        <w:t xml:space="preserve">                                                                                                                                                                                                                                                                                                                                                                                                                                                                                                                                                                                                                                                                                                                                                                                                                                                                                                                                                                                                                                                                                                                                                                                                                                                                                                                                                                                                                                                                                                                                                                                                                                                                                                                                                                                                                                                                                                                                                                                                                                                                                                                                                                                                                                                                                                                                                                                                                                                                                                                                                                                                                                                                                                                                                                                                                                                                                                                                                                                                                                                                                                                                                                                                                                                                                                                                                                                                                                                                                                                                                                                                                                                                                                                                                                                                                                                                                                                                                                                                                                                                                                                                                                                                                </w:t>
      </w:r>
      <w:r>
        <w:rPr>
          <w:rFonts w:hint="eastAsia" w:ascii="方正仿宋_GBK" w:hAnsi="宋体" w:eastAsia="方正仿宋_GBK"/>
          <w:color w:val="auto"/>
          <w:sz w:val="24"/>
          <w:szCs w:val="24"/>
          <w:lang w:val="en-US" w:eastAsia="zh-CN"/>
        </w:rPr>
        <w:t xml:space="preserve">                                                                                                                                                                                                                                                                                                                                                                                                                                                                                                                                                                                                                                                                                                                                                                                                                                                                                                                                                                                                                                                                                                                                                                                                                                                                                                                                                                                                                                                                                                                                                                                                                                                                                                                                                                                                                                                                                                                                                                                                                                                                                                                                                                                                                                                                                                                                                                                                                                                                                                                                                                                                                                                                                                                                                                                                                                                                                                                                                                                                                                                                                                                                                                                                                                                                                                                                                                                                                                                                                                                                                                                                                                                                                                                                                                                                                                                                                                                                                                                                                                                                                                                                                                                                                </w:t>
      </w:r>
      <w:r>
        <w:rPr>
          <w:rFonts w:hint="eastAsia" w:ascii="方正仿宋_GBK" w:hAnsi="宋体" w:eastAsia="方正仿宋_GBK"/>
          <w:color w:val="auto"/>
          <w:sz w:val="24"/>
          <w:szCs w:val="24"/>
          <w:lang w:val="en-US" w:eastAsia="zh-CN"/>
        </w:rPr>
        <w:t xml:space="preserve">                                                                                                                                                                                                                                                                                                                                                                                                                                                                                                                                                                                                                                                                                                                                                                                                                                                                                                                                                                                                                                                                                                                                                                                                                                                                                                                                                                                                                                                                                                                                                                                                                                                                                                                                                                                                                                                                                                                                                                                                                                                                                                                                                                                                                                                                                                                                                                                                                                                                                                                                                                                                                                                                                                                                                                                                                                                                                                                                                                                                                                                                                                                                                                                                                                                                                                                                                                                                                                                                                                                                                                                                                                                                                                                                                                                                                                                                                                                                                                                                                                                                                                                                                                                                                </w:t>
      </w:r>
      <w:r>
        <w:rPr>
          <w:rFonts w:hint="eastAsia" w:ascii="方正仿宋_GBK" w:hAnsi="宋体" w:eastAsia="方正仿宋_GBK"/>
          <w:color w:val="auto"/>
          <w:sz w:val="24"/>
          <w:szCs w:val="24"/>
          <w:lang w:val="en-US" w:eastAsia="zh-CN"/>
        </w:rPr>
        <w:t xml:space="preserve">                                                                                                                                                                                                                                                                                                                                                                                                                                                                                                                                                                                                                                                                                                                                                                                                                                                                                                                                                                                                                                                                                                                                                                                                                                                                                                                                                                                                                                                                                                                                                                                                                                                                                                                                                                                                                                                                                                                                                                                                                                                                                                                                                                                                                                                                                                                                                                                                                                                                                                                                                                                                                                                                                                                                                                                                                                                                                                                                                                                                                                                                                                                                                                                                                                                                                                                                                                                                                                                                                                                                                                                                                                                                                                                                                                                                                                                                                                                                                                                                                                                                                                                                                                                                                </w:t>
      </w:r>
      <w:r>
        <w:rPr>
          <w:rFonts w:hint="eastAsia" w:ascii="方正仿宋_GBK" w:hAnsi="宋体" w:eastAsia="方正仿宋_GBK"/>
          <w:color w:val="auto"/>
          <w:sz w:val="24"/>
          <w:szCs w:val="24"/>
          <w:lang w:val="en-US" w:eastAsia="zh-CN"/>
        </w:rPr>
        <w:t xml:space="preserve">                                                                                                                                                                                                                                                                                                                                                                                                                                                                                                                                                                                                                                                                                                                                                                                                                                                                                                                                                                                                                                                                                                                                                                                                                                                                                                                                                                                                                                                                                                                                                                                                                                                                                                                                                                                                                                                                                                                                                                                                                                                                                                                                                                                                                                                                                                                                                                                                                                                                                                                                                                                                                                                                                                                                                                                                                                                                                                                                                                                                                                                                                                                                                                                                                                                                                                                                                                                                                                                                                                                                                                                                                                                                                                                                                                                                                                                                                                                                                                                                                                                                                                                                                                                                                </w:t>
      </w:r>
      <w:r>
        <w:rPr>
          <w:rFonts w:hint="eastAsia" w:ascii="方正仿宋_GBK" w:hAnsi="宋体" w:eastAsia="方正仿宋_GBK"/>
          <w:color w:val="auto"/>
          <w:sz w:val="24"/>
          <w:szCs w:val="24"/>
          <w:lang w:val="en-US" w:eastAsia="zh-CN"/>
        </w:rPr>
        <w:t xml:space="preserve">                                                                                                                                                                                                                                                                                                                                                                                                                                                                                                                                                                                                                                                                                                                                                                                                                                                                                                                                                                                                                                                                                                                                                                                                                                                                                                                                                                                                                                                                                                                                                                                                                                                                                                                                                                                                                                                                                                                                                                                                                                                                                                                                                                                                                                                                                                                                                                                                                                                                                                                                                                                                                                                                                                                                                                                                                                                                                                                                                           </w:t>
      </w:r>
    </w:p>
    <w:p w14:paraId="5476D0D8">
      <w:pPr>
        <w:pStyle w:val="4"/>
        <w:spacing w:before="0" w:after="0" w:line="240" w:lineRule="auto"/>
        <w:rPr>
          <w:rFonts w:ascii="方正仿宋_GBK" w:hAnsi="Times New Roman" w:eastAsia="方正仿宋_GBK"/>
          <w:color w:val="auto"/>
          <w:sz w:val="24"/>
          <w:szCs w:val="24"/>
        </w:rPr>
      </w:pPr>
      <w:bookmarkStart w:id="88" w:name="_Toc32703"/>
      <w:bookmarkStart w:id="89" w:name="_Toc97819596"/>
      <w:bookmarkStart w:id="90" w:name="_Toc10492"/>
      <w:bookmarkStart w:id="91" w:name="_Toc267320051"/>
      <w:bookmarkStart w:id="92" w:name="_Toc515447994"/>
      <w:r>
        <w:rPr>
          <w:rFonts w:hint="eastAsia" w:ascii="方正仿宋_GBK" w:hAnsi="Times New Roman" w:eastAsia="方正仿宋_GBK"/>
          <w:color w:val="auto"/>
          <w:sz w:val="24"/>
          <w:szCs w:val="24"/>
        </w:rPr>
        <w:t>三、</w:t>
      </w:r>
      <w:bookmarkStart w:id="93" w:name="_Toc91861563"/>
      <w:r>
        <w:rPr>
          <w:rFonts w:hint="eastAsia" w:ascii="方正仿宋_GBK" w:hAnsi="Times New Roman" w:eastAsia="方正仿宋_GBK"/>
          <w:color w:val="auto"/>
          <w:sz w:val="24"/>
          <w:szCs w:val="24"/>
        </w:rPr>
        <w:t>质量保证</w:t>
      </w:r>
      <w:bookmarkEnd w:id="88"/>
      <w:bookmarkEnd w:id="89"/>
      <w:bookmarkEnd w:id="90"/>
      <w:bookmarkEnd w:id="93"/>
    </w:p>
    <w:p w14:paraId="154EE165">
      <w:pPr>
        <w:pStyle w:val="66"/>
        <w:numPr>
          <w:ilvl w:val="0"/>
          <w:numId w:val="0"/>
        </w:numPr>
        <w:snapToGrid w:val="0"/>
        <w:ind w:leftChars="0" w:firstLine="480" w:firstLineChars="200"/>
        <w:outlineLvl w:val="0"/>
        <w:rPr>
          <w:rFonts w:hint="default" w:ascii="方正仿宋_GBK" w:hAnsi="宋体" w:eastAsia="方正仿宋_GBK"/>
          <w:color w:val="auto"/>
          <w:sz w:val="24"/>
          <w:szCs w:val="24"/>
          <w:highlight w:val="none"/>
          <w:lang w:val="en-US" w:eastAsia="zh-CN"/>
        </w:rPr>
      </w:pPr>
      <w:bookmarkStart w:id="94" w:name="_Toc28901"/>
      <w:bookmarkStart w:id="95" w:name="_Toc97819597"/>
      <w:r>
        <w:rPr>
          <w:rFonts w:hint="default" w:ascii="方正仿宋_GBK" w:hAnsi="宋体" w:eastAsia="方正仿宋_GBK"/>
          <w:color w:val="auto"/>
          <w:sz w:val="24"/>
          <w:szCs w:val="24"/>
          <w:highlight w:val="none"/>
          <w:lang w:val="en-US" w:eastAsia="zh-CN"/>
        </w:rPr>
        <w:t>项目可行性研究报告表应按照国家及地方相关要求进行编制，编制过程应与</w:t>
      </w:r>
      <w:r>
        <w:rPr>
          <w:rFonts w:hint="eastAsia" w:ascii="方正仿宋_GBK" w:hAnsi="宋体" w:eastAsia="方正仿宋_GBK"/>
          <w:color w:val="auto"/>
          <w:sz w:val="24"/>
          <w:szCs w:val="24"/>
          <w:highlight w:val="none"/>
          <w:lang w:val="en-US" w:eastAsia="zh-CN"/>
        </w:rPr>
        <w:t>采购</w:t>
      </w:r>
      <w:r>
        <w:rPr>
          <w:rFonts w:hint="default" w:ascii="方正仿宋_GBK" w:hAnsi="宋体" w:eastAsia="方正仿宋_GBK"/>
          <w:color w:val="auto"/>
          <w:sz w:val="24"/>
          <w:szCs w:val="24"/>
          <w:highlight w:val="none"/>
          <w:lang w:val="en-US" w:eastAsia="zh-CN"/>
        </w:rPr>
        <w:t>人密切配合，及时协调，以满足项目审批部门或者金融机构要求，并通过政府相关部门的审批。</w:t>
      </w:r>
      <w:bookmarkEnd w:id="94"/>
    </w:p>
    <w:p w14:paraId="74951D3D">
      <w:pPr>
        <w:pStyle w:val="4"/>
        <w:spacing w:before="0" w:after="0" w:line="240" w:lineRule="auto"/>
        <w:rPr>
          <w:rFonts w:hint="eastAsia" w:ascii="方正仿宋_GBK" w:hAnsi="Times New Roman" w:eastAsia="方正仿宋_GBK"/>
          <w:color w:val="auto"/>
          <w:sz w:val="24"/>
          <w:szCs w:val="24"/>
        </w:rPr>
      </w:pPr>
      <w:bookmarkStart w:id="96" w:name="_Toc26278"/>
      <w:bookmarkStart w:id="97" w:name="_Toc29064"/>
      <w:r>
        <w:rPr>
          <w:rFonts w:hint="eastAsia" w:ascii="方正仿宋_GBK" w:hAnsi="Times New Roman" w:eastAsia="方正仿宋_GBK"/>
          <w:color w:val="auto"/>
          <w:sz w:val="24"/>
          <w:szCs w:val="24"/>
        </w:rPr>
        <w:t>四、付款方式</w:t>
      </w:r>
      <w:bookmarkEnd w:id="91"/>
      <w:bookmarkEnd w:id="92"/>
      <w:bookmarkEnd w:id="95"/>
      <w:bookmarkEnd w:id="96"/>
      <w:bookmarkEnd w:id="97"/>
    </w:p>
    <w:p w14:paraId="5C8B74DE">
      <w:pPr>
        <w:pStyle w:val="4"/>
        <w:spacing w:before="0" w:after="0" w:line="240" w:lineRule="auto"/>
        <w:ind w:firstLine="480" w:firstLineChars="200"/>
        <w:rPr>
          <w:rFonts w:hint="default" w:ascii="方正仿宋_GBK" w:hAnsi="宋体" w:eastAsia="方正仿宋_GBK" w:cs="Times New Roman"/>
          <w:b w:val="0"/>
          <w:bCs w:val="0"/>
          <w:color w:val="auto"/>
          <w:kern w:val="2"/>
          <w:sz w:val="24"/>
          <w:szCs w:val="24"/>
          <w:lang w:val="en-US" w:eastAsia="zh-CN" w:bidi="ar-SA"/>
        </w:rPr>
      </w:pPr>
      <w:r>
        <w:rPr>
          <w:rFonts w:hint="eastAsia" w:ascii="方正仿宋_GBK" w:hAnsi="宋体" w:eastAsia="方正仿宋_GBK" w:cs="Times New Roman"/>
          <w:b w:val="0"/>
          <w:bCs w:val="0"/>
          <w:color w:val="auto"/>
          <w:kern w:val="2"/>
          <w:sz w:val="24"/>
          <w:szCs w:val="24"/>
          <w:lang w:val="en-US" w:eastAsia="zh-CN" w:bidi="ar-SA"/>
        </w:rPr>
        <w:t>成交供应商完成项目可行性研究报告编制后，采购人向成交供应商支付合同金额的70%；可行性研究报告通过政府相关部门的审批后，采购人向成交供应商支付合同金额剩余30%。成交供应商需开具正式发票，采购人以转账方式向成交供应商支付相应款项。</w:t>
      </w:r>
    </w:p>
    <w:p w14:paraId="4D986200">
      <w:pPr>
        <w:pStyle w:val="4"/>
        <w:spacing w:before="0" w:after="0" w:line="240" w:lineRule="auto"/>
        <w:rPr>
          <w:rFonts w:hint="eastAsia" w:ascii="方正仿宋_GBK" w:hAnsi="Times New Roman" w:eastAsia="方正仿宋_GBK"/>
          <w:color w:val="auto"/>
          <w:sz w:val="24"/>
          <w:szCs w:val="24"/>
          <w:highlight w:val="none"/>
          <w:lang w:val="en-US" w:eastAsia="zh-CN"/>
        </w:rPr>
      </w:pPr>
      <w:r>
        <w:rPr>
          <w:rFonts w:hint="eastAsia" w:ascii="方正仿宋_GBK" w:hAnsi="Times New Roman" w:eastAsia="方正仿宋_GBK"/>
          <w:color w:val="auto"/>
          <w:sz w:val="24"/>
          <w:szCs w:val="24"/>
          <w:highlight w:val="none"/>
          <w:lang w:val="en-US" w:eastAsia="zh-CN"/>
        </w:rPr>
        <w:t>五、其他</w:t>
      </w:r>
    </w:p>
    <w:p w14:paraId="66A7244A">
      <w:pPr>
        <w:pStyle w:val="4"/>
        <w:spacing w:before="0" w:after="0" w:line="240" w:lineRule="auto"/>
        <w:ind w:firstLine="480" w:firstLineChars="200"/>
        <w:rPr>
          <w:rFonts w:hint="eastAsia" w:ascii="方正仿宋_GBK" w:hAnsi="宋体" w:eastAsia="方正仿宋_GBK" w:cs="Times New Roman"/>
          <w:b w:val="0"/>
          <w:bCs w:val="0"/>
          <w:color w:val="auto"/>
          <w:kern w:val="2"/>
          <w:sz w:val="24"/>
          <w:szCs w:val="24"/>
          <w:lang w:bidi="ar-SA"/>
        </w:rPr>
      </w:pPr>
      <w:r>
        <w:rPr>
          <w:rFonts w:hint="eastAsia" w:ascii="方正仿宋_GBK" w:hAnsi="宋体" w:eastAsia="方正仿宋_GBK" w:cs="Times New Roman"/>
          <w:b w:val="0"/>
          <w:bCs w:val="0"/>
          <w:color w:val="auto"/>
          <w:kern w:val="2"/>
          <w:sz w:val="24"/>
          <w:szCs w:val="24"/>
          <w:lang w:bidi="ar-SA"/>
        </w:rPr>
        <w:t>1.供应商必须在响应文件中对以上条款和服务承诺明确列出，承诺内容必须达到本采购文件及校内询价采购其他条款的要求。</w:t>
      </w:r>
    </w:p>
    <w:p w14:paraId="4D1CCDF4">
      <w:pPr>
        <w:pStyle w:val="4"/>
        <w:spacing w:before="0" w:after="0" w:line="240" w:lineRule="auto"/>
        <w:ind w:firstLine="480" w:firstLineChars="200"/>
        <w:rPr>
          <w:rFonts w:hint="eastAsia" w:ascii="宋体" w:hAnsi="宋体" w:eastAsia="宋体" w:cs="宋体"/>
          <w:kern w:val="0"/>
          <w:sz w:val="24"/>
          <w:szCs w:val="24"/>
        </w:rPr>
      </w:pPr>
      <w:r>
        <w:rPr>
          <w:rFonts w:hint="eastAsia" w:ascii="方正仿宋_GBK" w:hAnsi="宋体" w:eastAsia="方正仿宋_GBK" w:cs="Times New Roman"/>
          <w:b w:val="0"/>
          <w:bCs w:val="0"/>
          <w:color w:val="auto"/>
          <w:kern w:val="2"/>
          <w:sz w:val="24"/>
          <w:szCs w:val="24"/>
          <w:lang w:bidi="ar-SA"/>
        </w:rPr>
        <w:t>2.其他未尽事宜由供需双方在采购合同中详细约定。</w:t>
      </w:r>
    </w:p>
    <w:p w14:paraId="5B408728">
      <w:pPr>
        <w:numPr>
          <w:ilvl w:val="0"/>
          <w:numId w:val="0"/>
        </w:numPr>
        <w:rPr>
          <w:rFonts w:hint="default"/>
          <w:lang w:val="en-US" w:eastAsia="zh-CN"/>
        </w:rPr>
      </w:pPr>
    </w:p>
    <w:p w14:paraId="20FB02BA">
      <w:pPr>
        <w:rPr>
          <w:rFonts w:ascii="方正仿宋_GBK" w:hAnsi="宋体" w:eastAsia="方正仿宋_GBK" w:cs="宋体"/>
          <w:color w:val="FF0000"/>
          <w:kern w:val="0"/>
          <w:sz w:val="24"/>
          <w:szCs w:val="24"/>
        </w:rPr>
      </w:pPr>
    </w:p>
    <w:p w14:paraId="491AC5EA">
      <w:pPr>
        <w:pStyle w:val="2"/>
        <w:rPr>
          <w:rFonts w:ascii="方正仿宋_GBK" w:hAnsi="宋体" w:eastAsia="方正仿宋_GBK" w:cs="宋体"/>
          <w:kern w:val="0"/>
          <w:sz w:val="24"/>
          <w:szCs w:val="24"/>
        </w:rPr>
      </w:pPr>
    </w:p>
    <w:p w14:paraId="03111714">
      <w:pPr>
        <w:spacing w:line="276" w:lineRule="auto"/>
        <w:jc w:val="center"/>
        <w:outlineLvl w:val="0"/>
        <w:rPr>
          <w:rFonts w:hint="eastAsia" w:ascii="方正仿宋_GBK" w:hAnsi="Times New Roman" w:eastAsia="方正仿宋_GBK"/>
          <w:b/>
          <w:sz w:val="30"/>
          <w:szCs w:val="30"/>
        </w:rPr>
      </w:pPr>
      <w:bookmarkStart w:id="98" w:name="_Toc20169"/>
    </w:p>
    <w:p w14:paraId="14DD282C">
      <w:pPr>
        <w:spacing w:line="276" w:lineRule="auto"/>
        <w:jc w:val="center"/>
        <w:outlineLvl w:val="0"/>
        <w:rPr>
          <w:rFonts w:hint="eastAsia" w:ascii="方正仿宋_GBK" w:hAnsi="Times New Roman" w:eastAsia="方正仿宋_GBK"/>
          <w:b/>
          <w:sz w:val="30"/>
          <w:szCs w:val="30"/>
        </w:rPr>
      </w:pPr>
    </w:p>
    <w:p w14:paraId="7014F2CC">
      <w:pPr>
        <w:rPr>
          <w:rFonts w:hint="eastAsia" w:ascii="方正仿宋_GBK" w:hAnsi="Times New Roman" w:eastAsia="方正仿宋_GBK"/>
          <w:b/>
          <w:sz w:val="30"/>
          <w:szCs w:val="30"/>
        </w:rPr>
      </w:pPr>
      <w:r>
        <w:rPr>
          <w:rFonts w:hint="eastAsia" w:ascii="方正仿宋_GBK" w:hAnsi="Times New Roman" w:eastAsia="方正仿宋_GBK"/>
          <w:b/>
          <w:sz w:val="30"/>
          <w:szCs w:val="30"/>
        </w:rPr>
        <w:br w:type="page"/>
      </w:r>
    </w:p>
    <w:p w14:paraId="523ACB0B">
      <w:pPr>
        <w:spacing w:line="276" w:lineRule="auto"/>
        <w:jc w:val="center"/>
        <w:outlineLvl w:val="0"/>
        <w:rPr>
          <w:rFonts w:hint="eastAsia" w:ascii="方正仿宋_GBK" w:hAnsi="Times New Roman" w:eastAsia="方正仿宋_GBK"/>
          <w:b/>
          <w:sz w:val="30"/>
          <w:szCs w:val="30"/>
          <w:lang w:eastAsia="zh-CN"/>
        </w:rPr>
      </w:pPr>
      <w:bookmarkStart w:id="99" w:name="_Toc14572"/>
      <w:r>
        <w:rPr>
          <w:rFonts w:hint="eastAsia" w:ascii="方正仿宋_GBK" w:hAnsi="Times New Roman" w:eastAsia="方正仿宋_GBK"/>
          <w:b/>
          <w:sz w:val="30"/>
          <w:szCs w:val="30"/>
        </w:rPr>
        <w:t>第四篇　合同</w:t>
      </w:r>
      <w:bookmarkEnd w:id="98"/>
      <w:r>
        <w:rPr>
          <w:rFonts w:hint="eastAsia" w:ascii="方正仿宋_GBK" w:hAnsi="Times New Roman" w:eastAsia="方正仿宋_GBK"/>
          <w:b/>
          <w:sz w:val="30"/>
          <w:szCs w:val="30"/>
          <w:lang w:val="en-US" w:eastAsia="zh-CN"/>
        </w:rPr>
        <w:t>书</w:t>
      </w:r>
      <w:bookmarkEnd w:id="99"/>
    </w:p>
    <w:bookmarkEnd w:id="55"/>
    <w:bookmarkEnd w:id="56"/>
    <w:bookmarkEnd w:id="57"/>
    <w:bookmarkEnd w:id="58"/>
    <w:p w14:paraId="7ECFF823">
      <w:pPr>
        <w:spacing w:before="120" w:beforeLines="50" w:line="360" w:lineRule="auto"/>
        <w:rPr>
          <w:rFonts w:hint="eastAsia" w:ascii="宋体" w:hAnsi="宋体" w:cs="仿宋"/>
          <w:sz w:val="24"/>
          <w:szCs w:val="24"/>
        </w:rPr>
      </w:pPr>
      <w:bookmarkStart w:id="100" w:name="_Toc10820"/>
      <w:bookmarkStart w:id="101" w:name="_Toc29617"/>
      <w:bookmarkStart w:id="102" w:name="_Toc23960"/>
      <w:bookmarkStart w:id="103" w:name="_Toc246305567"/>
      <w:bookmarkStart w:id="104" w:name="_Toc24071"/>
      <w:bookmarkStart w:id="105" w:name="_Toc246395374"/>
      <w:bookmarkStart w:id="106" w:name="_Toc25686"/>
      <w:bookmarkStart w:id="107" w:name="_Toc223847762"/>
      <w:bookmarkStart w:id="108" w:name="_Toc8833"/>
      <w:bookmarkStart w:id="109" w:name="_Toc24897"/>
      <w:r>
        <w:rPr>
          <w:rFonts w:hint="eastAsia" w:ascii="宋体" w:hAnsi="宋体" w:cs="仿宋"/>
          <w:sz w:val="24"/>
          <w:szCs w:val="24"/>
        </w:rPr>
        <w:t>委托单位名称：（以下简称甲方）：</w:t>
      </w:r>
    </w:p>
    <w:p w14:paraId="46208473">
      <w:pPr>
        <w:spacing w:line="360" w:lineRule="auto"/>
        <w:rPr>
          <w:rFonts w:hint="eastAsia" w:ascii="宋体" w:hAnsi="宋体" w:cs="仿宋"/>
          <w:sz w:val="24"/>
          <w:szCs w:val="24"/>
        </w:rPr>
      </w:pPr>
      <w:r>
        <w:rPr>
          <w:rFonts w:hint="eastAsia" w:ascii="宋体" w:hAnsi="宋体" w:cs="仿宋"/>
          <w:sz w:val="24"/>
          <w:szCs w:val="24"/>
        </w:rPr>
        <w:t>受托单位名称：（以下简称乙方）：</w:t>
      </w:r>
    </w:p>
    <w:p w14:paraId="133B3419">
      <w:pPr>
        <w:spacing w:line="360" w:lineRule="auto"/>
        <w:ind w:firstLine="480" w:firstLineChars="200"/>
        <w:jc w:val="both"/>
        <w:rPr>
          <w:rFonts w:hint="eastAsia" w:ascii="宋体" w:hAnsi="宋体" w:cs="仿宋"/>
          <w:sz w:val="24"/>
          <w:szCs w:val="24"/>
        </w:rPr>
      </w:pPr>
      <w:r>
        <w:rPr>
          <w:rFonts w:hint="eastAsia" w:ascii="宋体" w:hAnsi="宋体" w:cs="仿宋"/>
          <w:sz w:val="24"/>
          <w:szCs w:val="24"/>
        </w:rPr>
        <w:t xml:space="preserve">经过双方友好协商，按照《中华人民共和国合同法》及相关规定， </w:t>
      </w:r>
      <w:r>
        <w:rPr>
          <w:rFonts w:hint="eastAsia" w:ascii="宋体" w:hAnsi="宋体" w:cs="仿宋"/>
          <w:sz w:val="24"/>
          <w:szCs w:val="24"/>
          <w:u w:val="single"/>
        </w:rPr>
        <w:t xml:space="preserve">                  </w:t>
      </w:r>
      <w:r>
        <w:rPr>
          <w:rFonts w:hint="eastAsia" w:ascii="宋体" w:hAnsi="宋体" w:cs="仿宋"/>
          <w:sz w:val="24"/>
          <w:szCs w:val="24"/>
        </w:rPr>
        <w:t>达成以下协议并订立本合同：</w:t>
      </w:r>
    </w:p>
    <w:p w14:paraId="252EB4EC">
      <w:pPr>
        <w:spacing w:line="336" w:lineRule="auto"/>
        <w:ind w:firstLine="482" w:firstLineChars="200"/>
        <w:rPr>
          <w:rFonts w:hint="eastAsia" w:ascii="宋体" w:hAnsi="宋体" w:cs="仿宋"/>
          <w:b/>
          <w:bCs/>
          <w:sz w:val="24"/>
          <w:szCs w:val="24"/>
        </w:rPr>
      </w:pPr>
      <w:r>
        <w:rPr>
          <w:rFonts w:hint="eastAsia" w:ascii="宋体" w:hAnsi="宋体" w:cs="仿宋"/>
          <w:b/>
          <w:bCs/>
          <w:sz w:val="24"/>
          <w:szCs w:val="24"/>
        </w:rPr>
        <w:t>一、项目的相关事项</w:t>
      </w:r>
    </w:p>
    <w:p w14:paraId="2370A8F6">
      <w:pPr>
        <w:spacing w:line="360" w:lineRule="auto"/>
        <w:ind w:firstLine="480" w:firstLineChars="200"/>
        <w:jc w:val="both"/>
        <w:rPr>
          <w:rFonts w:hint="eastAsia" w:ascii="宋体" w:hAnsi="宋体" w:cs="仿宋"/>
          <w:sz w:val="24"/>
          <w:szCs w:val="24"/>
        </w:rPr>
      </w:pPr>
      <w:r>
        <w:rPr>
          <w:rFonts w:hint="eastAsia" w:ascii="宋体" w:hAnsi="宋体" w:cs="仿宋"/>
          <w:sz w:val="24"/>
          <w:szCs w:val="24"/>
        </w:rPr>
        <w:t>1、</w:t>
      </w:r>
      <w:bookmarkStart w:id="110" w:name="OLE_LINK7"/>
      <w:r>
        <w:rPr>
          <w:rFonts w:hint="eastAsia" w:ascii="宋体" w:hAnsi="宋体" w:cs="仿宋"/>
          <w:sz w:val="24"/>
          <w:szCs w:val="24"/>
        </w:rPr>
        <w:t>四川外国语大学留学教育与海外服务园区项目</w:t>
      </w:r>
      <w:bookmarkEnd w:id="110"/>
      <w:r>
        <w:rPr>
          <w:rFonts w:hint="eastAsia" w:ascii="宋体" w:hAnsi="宋体" w:cs="仿宋"/>
          <w:sz w:val="24"/>
          <w:szCs w:val="24"/>
        </w:rPr>
        <w:t>可行性研究报告编制服务，采购服务内容包括：</w:t>
      </w:r>
    </w:p>
    <w:p w14:paraId="66533A3B">
      <w:pPr>
        <w:spacing w:line="360" w:lineRule="auto"/>
        <w:ind w:firstLine="480" w:firstLineChars="200"/>
        <w:jc w:val="both"/>
        <w:rPr>
          <w:rFonts w:hint="eastAsia" w:ascii="宋体" w:hAnsi="宋体" w:cs="仿宋"/>
          <w:sz w:val="24"/>
          <w:szCs w:val="24"/>
        </w:rPr>
      </w:pPr>
      <w:r>
        <w:rPr>
          <w:rFonts w:hint="eastAsia" w:ascii="宋体" w:hAnsi="宋体" w:cs="仿宋"/>
          <w:sz w:val="24"/>
          <w:szCs w:val="24"/>
        </w:rPr>
        <w:t>（一）采购内容：</w:t>
      </w:r>
    </w:p>
    <w:p w14:paraId="45804195">
      <w:pPr>
        <w:spacing w:line="360" w:lineRule="auto"/>
        <w:ind w:firstLine="480" w:firstLineChars="200"/>
        <w:jc w:val="both"/>
        <w:rPr>
          <w:rFonts w:hint="eastAsia" w:ascii="宋体" w:hAnsi="宋体" w:cs="仿宋"/>
          <w:sz w:val="24"/>
          <w:szCs w:val="24"/>
        </w:rPr>
      </w:pPr>
      <w:r>
        <w:rPr>
          <w:rFonts w:hint="eastAsia" w:ascii="宋体" w:hAnsi="宋体" w:cs="仿宋"/>
          <w:sz w:val="24"/>
          <w:szCs w:val="24"/>
        </w:rPr>
        <w:t>编制四川外国语大学留学教育与海外服务园区项目可行性研究报告编制服务，并通过审查。</w:t>
      </w:r>
    </w:p>
    <w:p w14:paraId="5B586E1C">
      <w:pPr>
        <w:spacing w:line="360" w:lineRule="auto"/>
        <w:ind w:firstLine="480" w:firstLineChars="200"/>
        <w:jc w:val="both"/>
        <w:rPr>
          <w:rFonts w:hint="eastAsia" w:ascii="宋体" w:hAnsi="宋体" w:cs="仿宋"/>
          <w:sz w:val="24"/>
          <w:szCs w:val="24"/>
        </w:rPr>
      </w:pPr>
      <w:r>
        <w:rPr>
          <w:rFonts w:hint="eastAsia" w:ascii="宋体" w:hAnsi="宋体" w:cs="仿宋"/>
          <w:sz w:val="24"/>
          <w:szCs w:val="24"/>
        </w:rPr>
        <w:t>（二）其它要求：</w:t>
      </w:r>
    </w:p>
    <w:p w14:paraId="28E64941">
      <w:pPr>
        <w:spacing w:line="360" w:lineRule="auto"/>
        <w:ind w:firstLine="480" w:firstLineChars="200"/>
        <w:jc w:val="both"/>
        <w:rPr>
          <w:rFonts w:hint="eastAsia" w:ascii="宋体" w:hAnsi="宋体" w:cs="仿宋"/>
          <w:sz w:val="24"/>
          <w:szCs w:val="24"/>
        </w:rPr>
      </w:pPr>
      <w:r>
        <w:rPr>
          <w:rFonts w:hint="eastAsia" w:ascii="宋体" w:hAnsi="宋体" w:cs="仿宋"/>
          <w:sz w:val="24"/>
          <w:szCs w:val="24"/>
        </w:rPr>
        <w:t>编制所需的所有资料由编制单位自行负责收集。</w:t>
      </w:r>
    </w:p>
    <w:p w14:paraId="017DB421">
      <w:pPr>
        <w:spacing w:line="336" w:lineRule="auto"/>
        <w:ind w:firstLine="482" w:firstLineChars="200"/>
        <w:rPr>
          <w:rFonts w:hint="eastAsia" w:ascii="宋体" w:hAnsi="宋体" w:cs="仿宋"/>
          <w:b/>
          <w:bCs/>
          <w:sz w:val="24"/>
          <w:szCs w:val="24"/>
        </w:rPr>
      </w:pPr>
      <w:r>
        <w:rPr>
          <w:rFonts w:hint="eastAsia" w:ascii="宋体" w:hAnsi="宋体" w:cs="仿宋"/>
          <w:b/>
          <w:bCs/>
          <w:sz w:val="24"/>
          <w:szCs w:val="24"/>
        </w:rPr>
        <w:t>二、可研服务费用及付款流程</w:t>
      </w:r>
    </w:p>
    <w:p w14:paraId="30498AF6">
      <w:pPr>
        <w:spacing w:line="336" w:lineRule="auto"/>
        <w:ind w:firstLine="480" w:firstLineChars="200"/>
        <w:rPr>
          <w:rFonts w:hint="eastAsia" w:ascii="宋体" w:hAnsi="宋体" w:cs="仿宋"/>
          <w:sz w:val="24"/>
          <w:szCs w:val="24"/>
          <w:u w:val="single"/>
        </w:rPr>
      </w:pPr>
      <w:r>
        <w:rPr>
          <w:rFonts w:hint="eastAsia" w:ascii="宋体" w:hAnsi="宋体" w:cs="仿宋"/>
          <w:sz w:val="24"/>
          <w:szCs w:val="24"/>
        </w:rPr>
        <w:t>1、可研服务总费用为￥</w:t>
      </w:r>
      <w:r>
        <w:rPr>
          <w:rFonts w:hint="eastAsia" w:ascii="宋体" w:hAnsi="宋体" w:cs="仿宋"/>
          <w:sz w:val="24"/>
          <w:szCs w:val="24"/>
          <w:u w:val="single"/>
        </w:rPr>
        <w:t xml:space="preserve">    </w:t>
      </w:r>
      <w:r>
        <w:rPr>
          <w:rFonts w:hint="eastAsia" w:ascii="宋体" w:hAnsi="宋体" w:cs="仿宋"/>
          <w:sz w:val="24"/>
          <w:szCs w:val="24"/>
        </w:rPr>
        <w:t>元，大写</w:t>
      </w:r>
      <w:r>
        <w:rPr>
          <w:rFonts w:hint="eastAsia" w:ascii="宋体" w:hAnsi="宋体" w:cs="仿宋"/>
          <w:sz w:val="24"/>
          <w:szCs w:val="24"/>
          <w:u w:val="single"/>
        </w:rPr>
        <w:t>：       ；</w:t>
      </w:r>
    </w:p>
    <w:p w14:paraId="658EFB64">
      <w:pPr>
        <w:snapToGrid w:val="0"/>
        <w:spacing w:line="336" w:lineRule="auto"/>
        <w:ind w:firstLine="480" w:firstLineChars="200"/>
        <w:rPr>
          <w:rFonts w:hint="eastAsia" w:ascii="宋体" w:hAnsi="宋体" w:cs="仿宋"/>
          <w:sz w:val="24"/>
          <w:szCs w:val="24"/>
        </w:rPr>
      </w:pPr>
      <w:r>
        <w:rPr>
          <w:rFonts w:hint="eastAsia" w:ascii="宋体" w:hAnsi="宋体" w:cs="仿宋"/>
          <w:sz w:val="24"/>
          <w:szCs w:val="24"/>
        </w:rPr>
        <w:t>2、付款方式：签订合同后付</w:t>
      </w:r>
      <w:r>
        <w:rPr>
          <w:rFonts w:hint="eastAsia" w:ascii="宋体" w:hAnsi="宋体" w:cs="仿宋"/>
          <w:sz w:val="24"/>
          <w:szCs w:val="24"/>
          <w:lang w:val="en-US" w:eastAsia="zh-CN"/>
        </w:rPr>
        <w:t xml:space="preserve">  </w:t>
      </w:r>
      <w:r>
        <w:rPr>
          <w:rFonts w:hint="eastAsia" w:ascii="宋体" w:hAnsi="宋体" w:cs="仿宋"/>
          <w:sz w:val="24"/>
          <w:szCs w:val="24"/>
        </w:rPr>
        <w:t>%，完成编制并通过评审后付</w:t>
      </w:r>
      <w:r>
        <w:rPr>
          <w:rFonts w:hint="eastAsia" w:ascii="宋体" w:hAnsi="宋体" w:cs="仿宋"/>
          <w:sz w:val="24"/>
          <w:szCs w:val="24"/>
          <w:lang w:val="en-US" w:eastAsia="zh-CN"/>
        </w:rPr>
        <w:t xml:space="preserve">  </w:t>
      </w:r>
      <w:r>
        <w:rPr>
          <w:rFonts w:hint="eastAsia" w:ascii="宋体" w:hAnsi="宋体" w:cs="仿宋"/>
          <w:sz w:val="24"/>
          <w:szCs w:val="24"/>
        </w:rPr>
        <w:t>%。</w:t>
      </w:r>
    </w:p>
    <w:p w14:paraId="45A3AE5C">
      <w:pPr>
        <w:spacing w:line="336" w:lineRule="auto"/>
        <w:ind w:firstLine="480" w:firstLineChars="200"/>
        <w:rPr>
          <w:rFonts w:hint="eastAsia" w:ascii="宋体" w:hAnsi="宋体" w:cs="仿宋"/>
          <w:sz w:val="24"/>
          <w:szCs w:val="24"/>
        </w:rPr>
      </w:pPr>
      <w:r>
        <w:rPr>
          <w:rFonts w:hint="eastAsia" w:ascii="宋体" w:hAnsi="宋体" w:cs="仿宋"/>
          <w:sz w:val="24"/>
          <w:szCs w:val="24"/>
        </w:rPr>
        <w:t>3、乙方账户信息：</w:t>
      </w:r>
    </w:p>
    <w:p w14:paraId="483876DD">
      <w:pPr>
        <w:spacing w:line="336" w:lineRule="auto"/>
        <w:ind w:firstLine="480" w:firstLineChars="200"/>
        <w:rPr>
          <w:rFonts w:hint="eastAsia" w:ascii="宋体" w:hAnsi="宋体" w:cs="仿宋"/>
          <w:sz w:val="24"/>
          <w:szCs w:val="24"/>
        </w:rPr>
      </w:pPr>
      <w:r>
        <w:rPr>
          <w:rFonts w:hint="eastAsia" w:ascii="宋体" w:hAnsi="宋体" w:cs="仿宋"/>
          <w:sz w:val="24"/>
          <w:szCs w:val="24"/>
        </w:rPr>
        <w:t xml:space="preserve">   户  名：</w:t>
      </w:r>
    </w:p>
    <w:p w14:paraId="0132192A">
      <w:pPr>
        <w:spacing w:line="336" w:lineRule="auto"/>
        <w:ind w:firstLine="480" w:firstLineChars="200"/>
        <w:rPr>
          <w:rFonts w:hint="eastAsia" w:ascii="宋体" w:hAnsi="宋体" w:cs="仿宋"/>
          <w:sz w:val="24"/>
          <w:szCs w:val="24"/>
        </w:rPr>
      </w:pPr>
      <w:r>
        <w:rPr>
          <w:rFonts w:hint="eastAsia" w:ascii="宋体" w:hAnsi="宋体" w:cs="仿宋"/>
          <w:sz w:val="24"/>
          <w:szCs w:val="24"/>
        </w:rPr>
        <w:t xml:space="preserve">   开户行：</w:t>
      </w:r>
    </w:p>
    <w:p w14:paraId="176C2EAD">
      <w:pPr>
        <w:spacing w:line="336" w:lineRule="auto"/>
        <w:ind w:firstLine="480" w:firstLineChars="200"/>
        <w:rPr>
          <w:rFonts w:hint="eastAsia" w:ascii="宋体" w:hAnsi="宋体" w:cs="仿宋"/>
          <w:sz w:val="24"/>
          <w:szCs w:val="24"/>
          <w:u w:val="single"/>
        </w:rPr>
      </w:pPr>
      <w:r>
        <w:rPr>
          <w:rFonts w:hint="eastAsia" w:ascii="宋体" w:hAnsi="宋体" w:cs="仿宋"/>
          <w:sz w:val="24"/>
          <w:szCs w:val="24"/>
        </w:rPr>
        <w:t xml:space="preserve">   账  号：</w:t>
      </w:r>
    </w:p>
    <w:p w14:paraId="619C01B2">
      <w:pPr>
        <w:spacing w:line="336" w:lineRule="auto"/>
        <w:ind w:firstLine="482" w:firstLineChars="200"/>
        <w:rPr>
          <w:rFonts w:hint="eastAsia" w:ascii="宋体" w:hAnsi="宋体" w:cs="仿宋"/>
          <w:b/>
          <w:bCs/>
          <w:sz w:val="24"/>
          <w:szCs w:val="24"/>
        </w:rPr>
      </w:pPr>
      <w:r>
        <w:rPr>
          <w:rFonts w:hint="eastAsia" w:ascii="宋体" w:hAnsi="宋体" w:cs="仿宋"/>
          <w:b/>
          <w:bCs/>
          <w:sz w:val="24"/>
          <w:szCs w:val="24"/>
        </w:rPr>
        <w:t>三、知识产权约定：</w:t>
      </w:r>
    </w:p>
    <w:p w14:paraId="74FBBAEF">
      <w:pPr>
        <w:spacing w:line="336" w:lineRule="auto"/>
        <w:ind w:firstLine="480" w:firstLineChars="200"/>
        <w:rPr>
          <w:rFonts w:hint="eastAsia" w:ascii="宋体" w:hAnsi="宋体" w:cs="仿宋"/>
          <w:sz w:val="24"/>
          <w:szCs w:val="24"/>
        </w:rPr>
      </w:pPr>
      <w:r>
        <w:rPr>
          <w:rFonts w:hint="eastAsia" w:ascii="宋体" w:hAnsi="宋体" w:cs="仿宋"/>
          <w:sz w:val="24"/>
          <w:szCs w:val="24"/>
        </w:rPr>
        <w:t>乙方对完成的作品享有著作权。甲方将委托</w:t>
      </w:r>
      <w:r>
        <w:rPr>
          <w:rFonts w:hint="eastAsia" w:ascii="宋体" w:hAnsi="宋体"/>
          <w:sz w:val="24"/>
          <w:szCs w:val="24"/>
        </w:rPr>
        <w:t>可行性研究报告编制</w:t>
      </w:r>
      <w:r>
        <w:rPr>
          <w:rFonts w:hint="eastAsia" w:ascii="宋体" w:hAnsi="宋体" w:cs="仿宋"/>
          <w:sz w:val="24"/>
          <w:szCs w:val="24"/>
        </w:rPr>
        <w:t>的所有费用结算完毕后，作品著作权归甲方所有。甲方在未付清所有委托可研服务费用之前，对该作品不享有任何权利。</w:t>
      </w:r>
    </w:p>
    <w:p w14:paraId="110FF90F">
      <w:pPr>
        <w:spacing w:line="336" w:lineRule="auto"/>
        <w:ind w:firstLine="482" w:firstLineChars="200"/>
        <w:rPr>
          <w:rFonts w:hint="eastAsia" w:ascii="宋体" w:hAnsi="宋体" w:cs="仿宋"/>
          <w:b/>
          <w:bCs/>
          <w:sz w:val="24"/>
          <w:szCs w:val="24"/>
        </w:rPr>
      </w:pPr>
      <w:r>
        <w:rPr>
          <w:rFonts w:hint="eastAsia" w:ascii="宋体" w:hAnsi="宋体" w:cs="仿宋"/>
          <w:b/>
          <w:bCs/>
          <w:sz w:val="24"/>
          <w:szCs w:val="24"/>
        </w:rPr>
        <w:t>四、双方的权利义务：</w:t>
      </w:r>
    </w:p>
    <w:p w14:paraId="61033345">
      <w:pPr>
        <w:spacing w:line="336" w:lineRule="auto"/>
        <w:ind w:firstLine="480" w:firstLineChars="200"/>
        <w:rPr>
          <w:rFonts w:hint="eastAsia" w:ascii="宋体" w:hAnsi="宋体" w:cs="仿宋"/>
          <w:sz w:val="24"/>
          <w:szCs w:val="24"/>
        </w:rPr>
      </w:pPr>
      <w:r>
        <w:rPr>
          <w:rFonts w:hint="eastAsia" w:ascii="宋体" w:hAnsi="宋体" w:cs="仿宋"/>
          <w:sz w:val="24"/>
          <w:szCs w:val="24"/>
        </w:rPr>
        <w:t>甲方权利：</w:t>
      </w:r>
    </w:p>
    <w:p w14:paraId="125438AF">
      <w:pPr>
        <w:spacing w:line="336" w:lineRule="auto"/>
        <w:ind w:firstLine="480" w:firstLineChars="200"/>
        <w:rPr>
          <w:rFonts w:hint="eastAsia" w:ascii="宋体" w:hAnsi="宋体" w:cs="仿宋"/>
          <w:sz w:val="24"/>
          <w:szCs w:val="24"/>
        </w:rPr>
      </w:pPr>
      <w:r>
        <w:rPr>
          <w:rFonts w:hint="eastAsia" w:ascii="宋体" w:hAnsi="宋体" w:cs="仿宋"/>
          <w:sz w:val="24"/>
          <w:szCs w:val="24"/>
        </w:rPr>
        <w:t>1、甲方有权对乙方的</w:t>
      </w:r>
      <w:r>
        <w:rPr>
          <w:rFonts w:hint="eastAsia" w:ascii="宋体" w:hAnsi="宋体"/>
          <w:sz w:val="24"/>
          <w:szCs w:val="24"/>
        </w:rPr>
        <w:t>可行性研究报告编制</w:t>
      </w:r>
      <w:r>
        <w:rPr>
          <w:rFonts w:hint="eastAsia" w:ascii="宋体" w:hAnsi="宋体" w:cs="仿宋"/>
          <w:sz w:val="24"/>
          <w:szCs w:val="24"/>
        </w:rPr>
        <w:t>提出建议和思路，以使乙方报告符合甲方要求。</w:t>
      </w:r>
    </w:p>
    <w:p w14:paraId="7B265E2B">
      <w:pPr>
        <w:spacing w:line="336" w:lineRule="auto"/>
        <w:ind w:firstLine="480" w:firstLineChars="200"/>
        <w:rPr>
          <w:rFonts w:hint="eastAsia" w:ascii="宋体" w:hAnsi="宋体" w:cs="仿宋"/>
          <w:sz w:val="24"/>
          <w:szCs w:val="24"/>
        </w:rPr>
      </w:pPr>
      <w:r>
        <w:rPr>
          <w:rFonts w:hint="eastAsia" w:ascii="宋体" w:hAnsi="宋体" w:cs="仿宋"/>
          <w:sz w:val="24"/>
          <w:szCs w:val="24"/>
        </w:rPr>
        <w:t>2、甲方有权对乙方所编制的</w:t>
      </w:r>
      <w:r>
        <w:rPr>
          <w:rFonts w:hint="eastAsia" w:ascii="宋体" w:hAnsi="宋体"/>
          <w:sz w:val="24"/>
          <w:szCs w:val="24"/>
        </w:rPr>
        <w:t>可行性研究报告</w:t>
      </w:r>
      <w:r>
        <w:rPr>
          <w:rFonts w:hint="eastAsia" w:ascii="宋体" w:hAnsi="宋体" w:cs="仿宋"/>
          <w:sz w:val="24"/>
          <w:szCs w:val="24"/>
        </w:rPr>
        <w:t>提出修改意见，直到符合甲方的要求。</w:t>
      </w:r>
    </w:p>
    <w:p w14:paraId="73845FA0">
      <w:pPr>
        <w:spacing w:line="336" w:lineRule="auto"/>
        <w:ind w:firstLine="480" w:firstLineChars="200"/>
        <w:rPr>
          <w:rFonts w:hint="eastAsia" w:ascii="宋体" w:hAnsi="宋体" w:cs="仿宋"/>
          <w:sz w:val="24"/>
          <w:szCs w:val="24"/>
        </w:rPr>
      </w:pPr>
      <w:r>
        <w:rPr>
          <w:rFonts w:hint="eastAsia" w:ascii="宋体" w:hAnsi="宋体" w:cs="仿宋"/>
          <w:sz w:val="24"/>
          <w:szCs w:val="24"/>
        </w:rPr>
        <w:t>甲方义务：</w:t>
      </w:r>
    </w:p>
    <w:p w14:paraId="7A7408DA">
      <w:pPr>
        <w:spacing w:line="336" w:lineRule="auto"/>
        <w:ind w:firstLine="480" w:firstLineChars="200"/>
        <w:rPr>
          <w:rFonts w:hint="eastAsia" w:ascii="宋体" w:hAnsi="宋体" w:cs="仿宋"/>
          <w:sz w:val="24"/>
          <w:szCs w:val="24"/>
        </w:rPr>
      </w:pPr>
      <w:r>
        <w:rPr>
          <w:rFonts w:hint="eastAsia" w:ascii="宋体" w:hAnsi="宋体" w:cs="仿宋"/>
          <w:sz w:val="24"/>
          <w:szCs w:val="24"/>
        </w:rPr>
        <w:t>1、甲方按照合同约定支付相关费用，不得拖延。</w:t>
      </w:r>
    </w:p>
    <w:p w14:paraId="194E9A55">
      <w:pPr>
        <w:spacing w:line="336" w:lineRule="auto"/>
        <w:ind w:firstLine="480" w:firstLineChars="200"/>
        <w:rPr>
          <w:rFonts w:hint="eastAsia" w:ascii="宋体" w:hAnsi="宋体" w:cs="仿宋"/>
          <w:sz w:val="24"/>
          <w:szCs w:val="24"/>
        </w:rPr>
      </w:pPr>
      <w:r>
        <w:rPr>
          <w:rFonts w:hint="eastAsia" w:ascii="宋体" w:hAnsi="宋体" w:cs="仿宋"/>
          <w:sz w:val="24"/>
          <w:szCs w:val="24"/>
        </w:rPr>
        <w:t>2、甲方有义务提供有关企业资料或其他有关资料给乙方；</w:t>
      </w:r>
    </w:p>
    <w:p w14:paraId="63FDAE2C">
      <w:pPr>
        <w:spacing w:line="336" w:lineRule="auto"/>
        <w:ind w:firstLine="480" w:firstLineChars="200"/>
        <w:rPr>
          <w:rFonts w:hint="eastAsia" w:ascii="宋体" w:hAnsi="宋体" w:cs="仿宋"/>
          <w:sz w:val="24"/>
          <w:szCs w:val="24"/>
        </w:rPr>
      </w:pPr>
      <w:r>
        <w:rPr>
          <w:rFonts w:hint="eastAsia" w:ascii="宋体" w:hAnsi="宋体" w:cs="仿宋"/>
          <w:sz w:val="24"/>
          <w:szCs w:val="24"/>
        </w:rPr>
        <w:t>乙方权利：</w:t>
      </w:r>
    </w:p>
    <w:p w14:paraId="2690E684">
      <w:pPr>
        <w:spacing w:line="336" w:lineRule="auto"/>
        <w:ind w:firstLine="480" w:firstLineChars="200"/>
        <w:rPr>
          <w:rFonts w:hint="eastAsia" w:ascii="宋体" w:hAnsi="宋体" w:cs="仿宋"/>
          <w:sz w:val="24"/>
          <w:szCs w:val="24"/>
        </w:rPr>
      </w:pPr>
      <w:r>
        <w:rPr>
          <w:rFonts w:hint="eastAsia" w:ascii="宋体" w:hAnsi="宋体" w:cs="仿宋"/>
          <w:sz w:val="24"/>
          <w:szCs w:val="24"/>
        </w:rPr>
        <w:t>1、乙方有权要求甲方按照合同约定支付相应款项；</w:t>
      </w:r>
    </w:p>
    <w:p w14:paraId="5D9845E6">
      <w:pPr>
        <w:spacing w:line="336" w:lineRule="auto"/>
        <w:ind w:firstLine="480" w:firstLineChars="200"/>
        <w:rPr>
          <w:rFonts w:hint="eastAsia" w:ascii="宋体" w:hAnsi="宋体" w:cs="仿宋"/>
          <w:sz w:val="24"/>
          <w:szCs w:val="24"/>
        </w:rPr>
      </w:pPr>
      <w:r>
        <w:rPr>
          <w:rFonts w:hint="eastAsia" w:ascii="宋体" w:hAnsi="宋体" w:cs="仿宋"/>
          <w:sz w:val="24"/>
          <w:szCs w:val="24"/>
        </w:rPr>
        <w:t>2、乙方对可行性研究报告享有著作权，有权要求甲方在未付清款项之前不得使用该</w:t>
      </w:r>
      <w:r>
        <w:rPr>
          <w:rFonts w:hint="eastAsia" w:ascii="宋体" w:hAnsi="宋体"/>
          <w:sz w:val="24"/>
          <w:szCs w:val="24"/>
        </w:rPr>
        <w:t>可行性研究报告</w:t>
      </w:r>
      <w:r>
        <w:rPr>
          <w:rFonts w:hint="eastAsia" w:ascii="宋体" w:hAnsi="宋体" w:cs="仿宋"/>
          <w:sz w:val="24"/>
          <w:szCs w:val="24"/>
        </w:rPr>
        <w:t>。</w:t>
      </w:r>
    </w:p>
    <w:p w14:paraId="3C83BB82">
      <w:pPr>
        <w:spacing w:line="336" w:lineRule="auto"/>
        <w:ind w:firstLine="480" w:firstLineChars="200"/>
        <w:rPr>
          <w:rFonts w:hint="eastAsia" w:ascii="宋体" w:hAnsi="宋体" w:cs="仿宋"/>
          <w:sz w:val="24"/>
          <w:szCs w:val="24"/>
        </w:rPr>
      </w:pPr>
      <w:r>
        <w:rPr>
          <w:rFonts w:hint="eastAsia" w:ascii="宋体" w:hAnsi="宋体" w:cs="仿宋"/>
          <w:sz w:val="24"/>
          <w:szCs w:val="24"/>
        </w:rPr>
        <w:t>乙方义务：</w:t>
      </w:r>
    </w:p>
    <w:p w14:paraId="5FFDEBF2">
      <w:pPr>
        <w:spacing w:line="336" w:lineRule="auto"/>
        <w:ind w:firstLine="480" w:firstLineChars="200"/>
        <w:rPr>
          <w:rFonts w:hint="eastAsia" w:ascii="宋体" w:hAnsi="宋体" w:cs="仿宋"/>
          <w:sz w:val="24"/>
          <w:szCs w:val="24"/>
        </w:rPr>
      </w:pPr>
      <w:r>
        <w:rPr>
          <w:rFonts w:hint="eastAsia" w:ascii="宋体" w:hAnsi="宋体" w:cs="仿宋"/>
          <w:sz w:val="24"/>
          <w:szCs w:val="24"/>
        </w:rPr>
        <w:t>1、乙方有义务按照甲方的要求进行</w:t>
      </w:r>
      <w:r>
        <w:rPr>
          <w:rFonts w:hint="eastAsia" w:ascii="宋体" w:hAnsi="宋体"/>
          <w:sz w:val="24"/>
          <w:szCs w:val="24"/>
        </w:rPr>
        <w:t>可行性研究报告编制</w:t>
      </w:r>
      <w:r>
        <w:rPr>
          <w:rFonts w:hint="eastAsia" w:ascii="宋体" w:hAnsi="宋体" w:cs="仿宋"/>
          <w:sz w:val="24"/>
          <w:szCs w:val="24"/>
        </w:rPr>
        <w:t>。</w:t>
      </w:r>
    </w:p>
    <w:p w14:paraId="53EC4EE2">
      <w:pPr>
        <w:spacing w:line="336" w:lineRule="auto"/>
        <w:ind w:firstLine="480" w:firstLineChars="200"/>
        <w:rPr>
          <w:rFonts w:hint="eastAsia" w:ascii="宋体" w:hAnsi="宋体" w:cs="仿宋"/>
          <w:sz w:val="24"/>
          <w:szCs w:val="24"/>
        </w:rPr>
      </w:pPr>
      <w:r>
        <w:rPr>
          <w:rFonts w:hint="eastAsia" w:ascii="宋体" w:hAnsi="宋体" w:cs="仿宋"/>
          <w:sz w:val="24"/>
          <w:szCs w:val="24"/>
        </w:rPr>
        <w:t>2、乙方需按照事先甲乙双方约定的时间交付</w:t>
      </w:r>
      <w:r>
        <w:rPr>
          <w:rFonts w:hint="eastAsia" w:ascii="宋体" w:hAnsi="宋体"/>
          <w:sz w:val="24"/>
          <w:szCs w:val="24"/>
        </w:rPr>
        <w:t>可行性研究报告</w:t>
      </w:r>
      <w:r>
        <w:rPr>
          <w:rFonts w:hint="eastAsia" w:ascii="宋体" w:hAnsi="宋体" w:cs="仿宋"/>
          <w:sz w:val="24"/>
          <w:szCs w:val="24"/>
        </w:rPr>
        <w:t>。</w:t>
      </w:r>
    </w:p>
    <w:p w14:paraId="2245CD2D">
      <w:pPr>
        <w:spacing w:line="336" w:lineRule="auto"/>
        <w:ind w:firstLine="480" w:firstLineChars="200"/>
        <w:rPr>
          <w:rFonts w:hint="eastAsia" w:ascii="宋体" w:hAnsi="宋体" w:cs="仿宋"/>
          <w:sz w:val="24"/>
          <w:szCs w:val="24"/>
        </w:rPr>
      </w:pPr>
      <w:r>
        <w:rPr>
          <w:rFonts w:hint="eastAsia" w:ascii="宋体" w:hAnsi="宋体" w:cs="仿宋"/>
          <w:sz w:val="24"/>
          <w:szCs w:val="24"/>
        </w:rPr>
        <w:t>3、乙方要保证作品的原创性，不得抄袭其他作品。</w:t>
      </w:r>
    </w:p>
    <w:p w14:paraId="7E4CC106">
      <w:pPr>
        <w:spacing w:line="336" w:lineRule="auto"/>
        <w:ind w:firstLine="482" w:firstLineChars="200"/>
        <w:rPr>
          <w:rFonts w:hint="eastAsia" w:ascii="宋体" w:hAnsi="宋体" w:cs="仿宋"/>
          <w:b/>
          <w:bCs/>
          <w:sz w:val="24"/>
          <w:szCs w:val="24"/>
        </w:rPr>
      </w:pPr>
      <w:r>
        <w:rPr>
          <w:rFonts w:hint="eastAsia" w:ascii="宋体" w:hAnsi="宋体" w:cs="仿宋"/>
          <w:b/>
          <w:bCs/>
          <w:sz w:val="24"/>
          <w:szCs w:val="24"/>
        </w:rPr>
        <w:t>五、违约责任：</w:t>
      </w:r>
    </w:p>
    <w:p w14:paraId="2528EC5B">
      <w:pPr>
        <w:spacing w:line="336" w:lineRule="auto"/>
        <w:ind w:firstLine="480" w:firstLineChars="200"/>
        <w:rPr>
          <w:rFonts w:hint="eastAsia" w:ascii="宋体" w:hAnsi="宋体" w:cs="仿宋"/>
          <w:sz w:val="24"/>
          <w:szCs w:val="24"/>
        </w:rPr>
      </w:pPr>
      <w:r>
        <w:rPr>
          <w:rFonts w:hint="eastAsia" w:ascii="宋体" w:hAnsi="宋体" w:cs="仿宋"/>
          <w:sz w:val="24"/>
          <w:szCs w:val="24"/>
        </w:rPr>
        <w:t>1、乙方如无正当理由提前终止合同，所收取的费用应当全部退回给甲方。违约</w:t>
      </w:r>
    </w:p>
    <w:p w14:paraId="5F44B4CB">
      <w:pPr>
        <w:spacing w:line="336" w:lineRule="auto"/>
        <w:rPr>
          <w:rFonts w:hint="eastAsia" w:ascii="宋体" w:hAnsi="宋体" w:cs="仿宋"/>
          <w:sz w:val="24"/>
          <w:szCs w:val="24"/>
        </w:rPr>
      </w:pPr>
      <w:r>
        <w:rPr>
          <w:rFonts w:hint="eastAsia" w:ascii="宋体" w:hAnsi="宋体" w:cs="仿宋"/>
          <w:sz w:val="24"/>
          <w:szCs w:val="24"/>
        </w:rPr>
        <w:t>方按合同总额的</w:t>
      </w:r>
      <w:r>
        <w:rPr>
          <w:rFonts w:hint="eastAsia" w:ascii="宋体" w:hAnsi="宋体" w:cs="仿宋"/>
          <w:b/>
          <w:bCs/>
          <w:sz w:val="24"/>
          <w:szCs w:val="24"/>
          <w:u w:val="single"/>
        </w:rPr>
        <w:t xml:space="preserve">   %</w:t>
      </w:r>
      <w:r>
        <w:rPr>
          <w:rFonts w:hint="eastAsia" w:ascii="宋体" w:hAnsi="宋体" w:cs="仿宋"/>
          <w:sz w:val="24"/>
          <w:szCs w:val="24"/>
        </w:rPr>
        <w:t>赔偿守约方。</w:t>
      </w:r>
    </w:p>
    <w:p w14:paraId="72C87779">
      <w:pPr>
        <w:spacing w:line="336" w:lineRule="auto"/>
        <w:ind w:firstLine="480" w:firstLineChars="200"/>
        <w:rPr>
          <w:rFonts w:hint="eastAsia" w:ascii="宋体" w:hAnsi="宋体" w:cs="仿宋"/>
          <w:sz w:val="24"/>
          <w:szCs w:val="24"/>
        </w:rPr>
      </w:pPr>
      <w:r>
        <w:rPr>
          <w:rFonts w:hint="eastAsia" w:ascii="宋体" w:hAnsi="宋体" w:cs="仿宋"/>
          <w:sz w:val="24"/>
          <w:szCs w:val="24"/>
        </w:rPr>
        <w:t>六、本合同正文共贰页，壹式贰份，甲方壹份，乙方壹份，双方签字盖章生效(如甲方为非法人，则甲方经办人签字生效；若系异地签署合同，签字盖章后的合同扫描件有效)，同具法律效力。</w:t>
      </w:r>
    </w:p>
    <w:p w14:paraId="35DA9122">
      <w:pPr>
        <w:spacing w:line="336" w:lineRule="auto"/>
        <w:ind w:firstLine="480" w:firstLineChars="200"/>
        <w:rPr>
          <w:rFonts w:hint="eastAsia" w:ascii="宋体" w:hAnsi="宋体" w:cs="仿宋"/>
          <w:sz w:val="24"/>
          <w:szCs w:val="24"/>
        </w:rPr>
      </w:pPr>
      <w:r>
        <w:rPr>
          <w:rFonts w:hint="eastAsia" w:ascii="宋体" w:hAnsi="宋体" w:cs="仿宋"/>
          <w:sz w:val="24"/>
          <w:szCs w:val="24"/>
        </w:rPr>
        <w:t>七、合同纠纷双方协商解决，如协商不成可向重庆市人民法院提起诉讼。</w:t>
      </w:r>
    </w:p>
    <w:p w14:paraId="439106F1">
      <w:pPr>
        <w:pStyle w:val="17"/>
        <w:spacing w:line="336" w:lineRule="auto"/>
        <w:ind w:firstLine="560" w:firstLineChars="200"/>
        <w:rPr>
          <w:rFonts w:hint="eastAsia" w:hAnsi="宋体" w:cs="仿宋"/>
          <w:szCs w:val="24"/>
        </w:rPr>
      </w:pPr>
      <w:r>
        <w:rPr>
          <w:rFonts w:hint="eastAsia" w:hAnsi="宋体" w:cs="仿宋"/>
          <w:szCs w:val="24"/>
        </w:rPr>
        <w:t>八、未尽事宜，由双方补充协议，补充协议与本合同同具法律效力。补充协议与本合同有冲突的，以补充协议为准。</w:t>
      </w:r>
    </w:p>
    <w:p w14:paraId="0EC8A9E7">
      <w:pPr>
        <w:pStyle w:val="17"/>
        <w:ind w:left="567" w:hanging="630" w:hangingChars="225"/>
        <w:rPr>
          <w:rFonts w:hint="eastAsia" w:hAnsi="宋体" w:cs="仿宋"/>
          <w:szCs w:val="24"/>
          <w:u w:val="single"/>
        </w:rPr>
      </w:pPr>
      <w:r>
        <w:rPr>
          <w:rFonts w:hint="eastAsia" w:hAnsi="宋体" w:cs="仿宋"/>
          <w:szCs w:val="24"/>
          <w:u w:val="single"/>
        </w:rPr>
        <w:t xml:space="preserve">                                       </w:t>
      </w:r>
    </w:p>
    <w:p w14:paraId="667304E7">
      <w:pPr>
        <w:spacing w:line="360" w:lineRule="auto"/>
        <w:ind w:left="360" w:hanging="360" w:hangingChars="150"/>
        <w:rPr>
          <w:rFonts w:hint="eastAsia" w:ascii="宋体" w:hAnsi="宋体" w:cs="仿宋"/>
          <w:sz w:val="24"/>
          <w:szCs w:val="24"/>
          <w:u w:val="single"/>
        </w:rPr>
      </w:pPr>
    </w:p>
    <w:tbl>
      <w:tblPr>
        <w:tblStyle w:val="28"/>
        <w:tblW w:w="0" w:type="auto"/>
        <w:tblInd w:w="0" w:type="dxa"/>
        <w:tblLayout w:type="fixed"/>
        <w:tblCellMar>
          <w:top w:w="0" w:type="dxa"/>
          <w:left w:w="108" w:type="dxa"/>
          <w:bottom w:w="0" w:type="dxa"/>
          <w:right w:w="108" w:type="dxa"/>
        </w:tblCellMar>
      </w:tblPr>
      <w:tblGrid>
        <w:gridCol w:w="4462"/>
        <w:gridCol w:w="5600"/>
      </w:tblGrid>
      <w:tr w14:paraId="7ADA49EF">
        <w:tblPrEx>
          <w:tblCellMar>
            <w:top w:w="0" w:type="dxa"/>
            <w:left w:w="108" w:type="dxa"/>
            <w:bottom w:w="0" w:type="dxa"/>
            <w:right w:w="108" w:type="dxa"/>
          </w:tblCellMar>
        </w:tblPrEx>
        <w:tc>
          <w:tcPr>
            <w:tcW w:w="4462" w:type="dxa"/>
            <w:noWrap w:val="0"/>
            <w:vAlign w:val="top"/>
          </w:tcPr>
          <w:p w14:paraId="01A84513">
            <w:pPr>
              <w:spacing w:before="120" w:beforeLines="50" w:line="360" w:lineRule="auto"/>
              <w:rPr>
                <w:rFonts w:hint="eastAsia" w:ascii="宋体" w:hAnsi="宋体" w:cs="仿宋"/>
                <w:sz w:val="24"/>
                <w:szCs w:val="24"/>
              </w:rPr>
            </w:pPr>
            <w:r>
              <w:rPr>
                <w:rFonts w:hint="eastAsia" w:ascii="宋体" w:hAnsi="宋体" w:cs="仿宋"/>
                <w:b/>
                <w:sz w:val="24"/>
                <w:szCs w:val="24"/>
              </w:rPr>
              <w:t xml:space="preserve">甲方： </w:t>
            </w:r>
          </w:p>
          <w:p w14:paraId="09D711F0">
            <w:pPr>
              <w:spacing w:before="120" w:beforeLines="50" w:line="360" w:lineRule="auto"/>
              <w:rPr>
                <w:rFonts w:hint="eastAsia" w:ascii="宋体" w:hAnsi="宋体" w:cs="仿宋"/>
                <w:b/>
                <w:sz w:val="24"/>
                <w:szCs w:val="24"/>
              </w:rPr>
            </w:pPr>
            <w:r>
              <w:rPr>
                <w:rFonts w:hint="eastAsia" w:ascii="宋体" w:hAnsi="宋体" w:cs="仿宋"/>
                <w:b/>
                <w:sz w:val="24"/>
                <w:szCs w:val="24"/>
              </w:rPr>
              <w:t>代表：</w:t>
            </w:r>
          </w:p>
          <w:p w14:paraId="607EE883">
            <w:pPr>
              <w:spacing w:before="120" w:beforeLines="50" w:line="360" w:lineRule="auto"/>
              <w:rPr>
                <w:rFonts w:hint="eastAsia" w:ascii="宋体" w:hAnsi="宋体" w:cs="仿宋"/>
                <w:b/>
                <w:sz w:val="24"/>
                <w:szCs w:val="24"/>
              </w:rPr>
            </w:pPr>
            <w:r>
              <w:rPr>
                <w:rFonts w:hint="eastAsia" w:ascii="宋体" w:hAnsi="宋体" w:cs="仿宋"/>
                <w:b/>
                <w:sz w:val="24"/>
                <w:szCs w:val="24"/>
              </w:rPr>
              <w:t>电话：</w:t>
            </w:r>
          </w:p>
          <w:p w14:paraId="5A75280F">
            <w:pPr>
              <w:spacing w:before="120" w:beforeLines="50" w:line="360" w:lineRule="auto"/>
              <w:rPr>
                <w:rFonts w:hint="eastAsia" w:ascii="宋体" w:hAnsi="宋体" w:cs="仿宋"/>
                <w:b/>
                <w:sz w:val="24"/>
                <w:szCs w:val="24"/>
              </w:rPr>
            </w:pPr>
            <w:r>
              <w:rPr>
                <w:rFonts w:hint="eastAsia" w:ascii="宋体" w:hAnsi="宋体" w:cs="仿宋"/>
                <w:b/>
                <w:sz w:val="24"/>
                <w:szCs w:val="24"/>
              </w:rPr>
              <w:t>传真：</w:t>
            </w:r>
          </w:p>
          <w:p w14:paraId="7697DB75">
            <w:pPr>
              <w:spacing w:before="120" w:beforeLines="50" w:line="360" w:lineRule="auto"/>
              <w:rPr>
                <w:rFonts w:hint="eastAsia" w:ascii="宋体" w:hAnsi="宋体" w:cs="仿宋"/>
                <w:b/>
                <w:sz w:val="24"/>
                <w:szCs w:val="24"/>
                <w:u w:val="single"/>
              </w:rPr>
            </w:pPr>
            <w:r>
              <w:rPr>
                <w:rFonts w:hint="eastAsia" w:ascii="宋体" w:hAnsi="宋体" w:cs="仿宋"/>
                <w:b/>
                <w:sz w:val="24"/>
                <w:szCs w:val="24"/>
              </w:rPr>
              <w:t>日期：</w:t>
            </w:r>
          </w:p>
        </w:tc>
        <w:tc>
          <w:tcPr>
            <w:tcW w:w="5600" w:type="dxa"/>
            <w:noWrap w:val="0"/>
            <w:vAlign w:val="top"/>
          </w:tcPr>
          <w:p w14:paraId="3D0FF3E4">
            <w:pPr>
              <w:spacing w:before="120" w:beforeLines="50" w:line="360" w:lineRule="auto"/>
              <w:rPr>
                <w:rFonts w:hint="eastAsia" w:ascii="宋体" w:hAnsi="宋体" w:cs="仿宋"/>
                <w:b/>
                <w:sz w:val="24"/>
                <w:szCs w:val="24"/>
              </w:rPr>
            </w:pPr>
            <w:r>
              <w:rPr>
                <w:rFonts w:hint="eastAsia" w:ascii="宋体" w:hAnsi="宋体" w:cs="仿宋"/>
                <w:b/>
                <w:sz w:val="24"/>
                <w:szCs w:val="24"/>
              </w:rPr>
              <w:t>乙方：</w:t>
            </w:r>
          </w:p>
          <w:p w14:paraId="76313FE2">
            <w:pPr>
              <w:spacing w:before="120" w:beforeLines="50" w:line="360" w:lineRule="auto"/>
              <w:rPr>
                <w:rFonts w:hint="eastAsia" w:ascii="宋体" w:hAnsi="宋体" w:cs="仿宋"/>
                <w:b/>
                <w:sz w:val="24"/>
                <w:szCs w:val="24"/>
              </w:rPr>
            </w:pPr>
            <w:r>
              <w:rPr>
                <w:rFonts w:hint="eastAsia" w:ascii="宋体" w:hAnsi="宋体" w:cs="仿宋"/>
                <w:b/>
                <w:sz w:val="24"/>
                <w:szCs w:val="24"/>
              </w:rPr>
              <w:t xml:space="preserve">代表： </w:t>
            </w:r>
          </w:p>
          <w:p w14:paraId="28F7C9AA">
            <w:pPr>
              <w:spacing w:before="120" w:beforeLines="50" w:line="360" w:lineRule="auto"/>
              <w:rPr>
                <w:rFonts w:hint="eastAsia" w:ascii="宋体" w:hAnsi="宋体" w:cs="仿宋"/>
                <w:b/>
                <w:sz w:val="24"/>
                <w:szCs w:val="24"/>
              </w:rPr>
            </w:pPr>
            <w:r>
              <w:rPr>
                <w:rFonts w:hint="eastAsia" w:ascii="宋体" w:hAnsi="宋体" w:cs="仿宋"/>
                <w:b/>
                <w:sz w:val="24"/>
                <w:szCs w:val="24"/>
              </w:rPr>
              <w:t>电话：</w:t>
            </w:r>
          </w:p>
          <w:p w14:paraId="00713C57">
            <w:pPr>
              <w:spacing w:before="120" w:beforeLines="50" w:line="360" w:lineRule="auto"/>
              <w:rPr>
                <w:rFonts w:hint="eastAsia" w:ascii="宋体" w:hAnsi="宋体" w:cs="仿宋"/>
                <w:b/>
                <w:sz w:val="24"/>
                <w:szCs w:val="24"/>
              </w:rPr>
            </w:pPr>
            <w:r>
              <w:rPr>
                <w:rFonts w:hint="eastAsia" w:ascii="宋体" w:hAnsi="宋体" w:cs="仿宋"/>
                <w:b/>
                <w:sz w:val="24"/>
                <w:szCs w:val="24"/>
              </w:rPr>
              <w:t xml:space="preserve">传真： </w:t>
            </w:r>
          </w:p>
          <w:p w14:paraId="67EEBBDB">
            <w:pPr>
              <w:spacing w:before="120" w:beforeLines="50" w:line="360" w:lineRule="auto"/>
              <w:rPr>
                <w:rFonts w:hint="eastAsia" w:ascii="宋体" w:hAnsi="宋体" w:cs="仿宋"/>
                <w:b/>
                <w:sz w:val="24"/>
                <w:szCs w:val="24"/>
              </w:rPr>
            </w:pPr>
            <w:r>
              <w:rPr>
                <w:rFonts w:hint="eastAsia" w:ascii="宋体" w:hAnsi="宋体" w:cs="仿宋"/>
                <w:b/>
                <w:sz w:val="24"/>
                <w:szCs w:val="24"/>
              </w:rPr>
              <w:t>日期：</w:t>
            </w:r>
          </w:p>
        </w:tc>
      </w:tr>
    </w:tbl>
    <w:p w14:paraId="7C33AD18">
      <w:pPr>
        <w:adjustRightInd w:val="0"/>
        <w:snapToGrid w:val="0"/>
        <w:spacing w:line="360" w:lineRule="auto"/>
        <w:rPr>
          <w:rFonts w:ascii="宋体" w:hAnsi="宋体"/>
          <w:color w:val="000000"/>
          <w:sz w:val="21"/>
          <w:szCs w:val="21"/>
        </w:rPr>
        <w:sectPr>
          <w:footerReference r:id="rId4" w:type="first"/>
          <w:footerReference r:id="rId3" w:type="default"/>
          <w:pgSz w:w="11907" w:h="16840"/>
          <w:pgMar w:top="1588" w:right="1531" w:bottom="1304" w:left="1531" w:header="680" w:footer="907" w:gutter="0"/>
          <w:pgNumType w:fmt="decimal"/>
          <w:cols w:space="720" w:num="1"/>
          <w:titlePg/>
          <w:docGrid w:linePitch="271" w:charSpace="0"/>
        </w:sectPr>
      </w:pPr>
      <w:r>
        <w:rPr>
          <w:rFonts w:ascii="宋体" w:hAnsi="宋体"/>
          <w:color w:val="000000"/>
          <w:sz w:val="21"/>
          <w:szCs w:val="21"/>
        </w:rPr>
        <w:t xml:space="preserve"> </w:t>
      </w:r>
    </w:p>
    <w:bookmarkEnd w:id="100"/>
    <w:bookmarkEnd w:id="101"/>
    <w:bookmarkEnd w:id="102"/>
    <w:bookmarkEnd w:id="103"/>
    <w:bookmarkEnd w:id="104"/>
    <w:bookmarkEnd w:id="105"/>
    <w:bookmarkEnd w:id="106"/>
    <w:bookmarkEnd w:id="107"/>
    <w:bookmarkEnd w:id="108"/>
    <w:bookmarkEnd w:id="109"/>
    <w:p w14:paraId="559E6C67">
      <w:pPr>
        <w:numPr>
          <w:ilvl w:val="0"/>
          <w:numId w:val="3"/>
        </w:numPr>
        <w:spacing w:line="276" w:lineRule="auto"/>
        <w:ind w:right="-153"/>
        <w:jc w:val="center"/>
        <w:rPr>
          <w:rFonts w:ascii="方正仿宋_GBK" w:hAnsi="Times New Roman" w:eastAsia="方正仿宋_GBK"/>
          <w:b/>
          <w:sz w:val="30"/>
          <w:szCs w:val="30"/>
        </w:rPr>
      </w:pPr>
      <w:bookmarkStart w:id="111" w:name="_Toc342656771"/>
      <w:bookmarkStart w:id="112" w:name="_Toc21855"/>
      <w:bookmarkStart w:id="113" w:name="_Toc246305568"/>
    </w:p>
    <w:p w14:paraId="4A540EAF">
      <w:pPr>
        <w:spacing w:line="276" w:lineRule="auto"/>
        <w:jc w:val="center"/>
        <w:outlineLvl w:val="0"/>
        <w:rPr>
          <w:rFonts w:ascii="方正仿宋_GBK" w:hAnsi="仿宋" w:eastAsia="方正仿宋_GBK" w:cs="微软雅黑"/>
          <w:b/>
          <w:bCs/>
          <w:sz w:val="30"/>
          <w:szCs w:val="30"/>
        </w:rPr>
      </w:pPr>
      <w:bookmarkStart w:id="114" w:name="_Toc1910"/>
      <w:r>
        <w:rPr>
          <w:rFonts w:hint="eastAsia" w:ascii="方正仿宋_GBK" w:hAnsi="仿宋" w:eastAsia="方正仿宋_GBK" w:cs="微软雅黑"/>
          <w:b/>
          <w:bCs/>
          <w:sz w:val="30"/>
          <w:szCs w:val="30"/>
        </w:rPr>
        <w:t>第五篇 询价采购报价文件格式要求</w:t>
      </w:r>
      <w:bookmarkEnd w:id="111"/>
      <w:bookmarkEnd w:id="112"/>
      <w:bookmarkEnd w:id="113"/>
      <w:bookmarkEnd w:id="114"/>
    </w:p>
    <w:p w14:paraId="649DE2BE">
      <w:pPr>
        <w:pStyle w:val="2"/>
      </w:pPr>
    </w:p>
    <w:p w14:paraId="08945A88">
      <w:pPr>
        <w:spacing w:line="276" w:lineRule="auto"/>
        <w:ind w:firstLine="480" w:firstLineChars="200"/>
        <w:outlineLvl w:val="0"/>
        <w:rPr>
          <w:rFonts w:ascii="方正仿宋_GBK" w:hAnsi="仿宋" w:eastAsia="方正仿宋_GBK" w:cs="华文细黑"/>
          <w:sz w:val="24"/>
          <w:szCs w:val="24"/>
        </w:rPr>
      </w:pPr>
      <w:bookmarkStart w:id="115" w:name="_Toc14889"/>
      <w:bookmarkStart w:id="116" w:name="_Toc22322"/>
      <w:bookmarkStart w:id="117" w:name="_Toc29779"/>
      <w:bookmarkStart w:id="118" w:name="_Toc3948"/>
      <w:r>
        <w:rPr>
          <w:rFonts w:hint="eastAsia" w:ascii="方正仿宋_GBK" w:hAnsi="仿宋" w:eastAsia="方正仿宋_GBK" w:cs="微软雅黑"/>
          <w:sz w:val="24"/>
          <w:szCs w:val="24"/>
        </w:rPr>
        <w:t>一</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经济部分</w:t>
      </w:r>
      <w:bookmarkEnd w:id="115"/>
      <w:bookmarkEnd w:id="116"/>
      <w:bookmarkEnd w:id="117"/>
      <w:bookmarkEnd w:id="118"/>
    </w:p>
    <w:p w14:paraId="6B6CFA2F">
      <w:pPr>
        <w:spacing w:line="276" w:lineRule="auto"/>
        <w:ind w:firstLine="480" w:firstLineChars="200"/>
        <w:rPr>
          <w:rFonts w:ascii="方正仿宋_GBK" w:hAnsi="仿宋" w:eastAsia="方正仿宋_GBK" w:cs="微软雅黑"/>
          <w:sz w:val="24"/>
          <w:szCs w:val="24"/>
        </w:rPr>
      </w:pPr>
      <w:r>
        <w:rPr>
          <w:rFonts w:hint="eastAsia" w:ascii="方正仿宋_GBK" w:hAnsi="仿宋" w:eastAsia="方正仿宋_GBK" w:cs="华文细黑"/>
          <w:sz w:val="24"/>
          <w:szCs w:val="24"/>
        </w:rPr>
        <w:t>（</w:t>
      </w:r>
      <w:r>
        <w:rPr>
          <w:rFonts w:hint="eastAsia" w:ascii="方正仿宋_GBK" w:hAnsi="仿宋" w:eastAsia="方正仿宋_GBK" w:cs="微软雅黑"/>
          <w:sz w:val="24"/>
          <w:szCs w:val="24"/>
        </w:rPr>
        <w:t>一</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报价函</w:t>
      </w:r>
    </w:p>
    <w:p w14:paraId="0322D324">
      <w:pPr>
        <w:spacing w:line="276" w:lineRule="auto"/>
        <w:ind w:firstLine="480" w:firstLineChars="200"/>
      </w:pPr>
      <w:r>
        <w:rPr>
          <w:rFonts w:hint="eastAsia" w:ascii="方正仿宋_GBK" w:hAnsi="仿宋" w:eastAsia="方正仿宋_GBK" w:cs="华文细黑"/>
          <w:sz w:val="24"/>
          <w:szCs w:val="24"/>
        </w:rPr>
        <w:t>（</w:t>
      </w:r>
      <w:r>
        <w:rPr>
          <w:rFonts w:hint="eastAsia" w:ascii="方正仿宋_GBK" w:hAnsi="仿宋" w:eastAsia="方正仿宋_GBK" w:cs="微软雅黑"/>
          <w:sz w:val="24"/>
          <w:szCs w:val="24"/>
        </w:rPr>
        <w:t>二</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明细报价表</w:t>
      </w:r>
    </w:p>
    <w:p w14:paraId="3AAE48EC">
      <w:pPr>
        <w:spacing w:line="276" w:lineRule="auto"/>
        <w:ind w:firstLine="480" w:firstLineChars="200"/>
        <w:outlineLvl w:val="0"/>
        <w:rPr>
          <w:rFonts w:ascii="方正仿宋_GBK" w:hAnsi="仿宋" w:eastAsia="方正仿宋_GBK" w:cs="华文细黑"/>
          <w:sz w:val="24"/>
          <w:szCs w:val="24"/>
        </w:rPr>
      </w:pPr>
      <w:bookmarkStart w:id="119" w:name="_Toc20614"/>
      <w:bookmarkStart w:id="120" w:name="_Toc29978"/>
      <w:bookmarkStart w:id="121" w:name="_Toc16744"/>
      <w:bookmarkStart w:id="122" w:name="_Toc30877"/>
      <w:r>
        <w:rPr>
          <w:rFonts w:hint="eastAsia" w:ascii="方正仿宋_GBK" w:hAnsi="仿宋" w:eastAsia="方正仿宋_GBK" w:cs="微软雅黑"/>
          <w:sz w:val="24"/>
          <w:szCs w:val="24"/>
        </w:rPr>
        <w:t>二</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服务部分</w:t>
      </w:r>
      <w:bookmarkEnd w:id="119"/>
      <w:bookmarkEnd w:id="120"/>
      <w:bookmarkEnd w:id="121"/>
      <w:bookmarkEnd w:id="122"/>
    </w:p>
    <w:p w14:paraId="37CC2A90">
      <w:pPr>
        <w:spacing w:line="276" w:lineRule="auto"/>
        <w:ind w:firstLine="480" w:firstLineChars="200"/>
        <w:rPr>
          <w:rFonts w:ascii="方正仿宋_GBK" w:hAnsi="仿宋" w:eastAsia="方正仿宋_GBK" w:cs="华文细黑"/>
          <w:sz w:val="24"/>
          <w:szCs w:val="24"/>
        </w:rPr>
      </w:pPr>
      <w:r>
        <w:rPr>
          <w:rFonts w:hint="eastAsia" w:ascii="方正仿宋_GBK" w:hAnsi="仿宋" w:eastAsia="方正仿宋_GBK" w:cs="华文细黑"/>
          <w:sz w:val="24"/>
          <w:szCs w:val="24"/>
        </w:rPr>
        <w:t>（</w:t>
      </w:r>
      <w:r>
        <w:rPr>
          <w:rFonts w:hint="eastAsia" w:ascii="方正仿宋_GBK" w:hAnsi="仿宋" w:eastAsia="方正仿宋_GBK" w:cs="微软雅黑"/>
          <w:sz w:val="24"/>
          <w:szCs w:val="24"/>
        </w:rPr>
        <w:t>一</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服务应答</w:t>
      </w:r>
    </w:p>
    <w:p w14:paraId="7F2250E7">
      <w:pPr>
        <w:spacing w:line="276" w:lineRule="auto"/>
        <w:ind w:firstLine="480" w:firstLineChars="200"/>
        <w:rPr>
          <w:rFonts w:ascii="方正仿宋_GBK" w:hAnsi="仿宋" w:eastAsia="方正仿宋_GBK" w:cs="华文细黑"/>
          <w:sz w:val="24"/>
          <w:szCs w:val="24"/>
        </w:rPr>
      </w:pPr>
      <w:r>
        <w:rPr>
          <w:rFonts w:hint="eastAsia" w:ascii="方正仿宋_GBK" w:hAnsi="仿宋" w:eastAsia="方正仿宋_GBK" w:cs="华文细黑"/>
          <w:sz w:val="24"/>
          <w:szCs w:val="24"/>
        </w:rPr>
        <w:t>（</w:t>
      </w:r>
      <w:r>
        <w:rPr>
          <w:rFonts w:hint="eastAsia" w:ascii="方正仿宋_GBK" w:hAnsi="仿宋" w:eastAsia="方正仿宋_GBK" w:cs="微软雅黑"/>
          <w:sz w:val="24"/>
          <w:szCs w:val="24"/>
        </w:rPr>
        <w:t>二</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服务响应偏离表</w:t>
      </w:r>
    </w:p>
    <w:p w14:paraId="3127D738">
      <w:pPr>
        <w:spacing w:line="276" w:lineRule="auto"/>
        <w:ind w:firstLine="480" w:firstLineChars="200"/>
        <w:outlineLvl w:val="0"/>
        <w:rPr>
          <w:rFonts w:ascii="方正仿宋_GBK" w:hAnsi="仿宋" w:eastAsia="方正仿宋_GBK" w:cs="华文细黑"/>
          <w:sz w:val="24"/>
          <w:szCs w:val="24"/>
        </w:rPr>
      </w:pPr>
      <w:bookmarkStart w:id="123" w:name="_Toc32036"/>
      <w:bookmarkStart w:id="124" w:name="_Toc2534"/>
      <w:bookmarkStart w:id="125" w:name="_Toc9665"/>
      <w:bookmarkStart w:id="126" w:name="_Toc11076"/>
      <w:r>
        <w:rPr>
          <w:rFonts w:hint="eastAsia" w:ascii="方正仿宋_GBK" w:hAnsi="仿宋" w:eastAsia="方正仿宋_GBK" w:cs="微软雅黑"/>
          <w:sz w:val="24"/>
          <w:szCs w:val="24"/>
        </w:rPr>
        <w:t>三</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商务部分</w:t>
      </w:r>
      <w:bookmarkEnd w:id="123"/>
      <w:bookmarkEnd w:id="124"/>
      <w:bookmarkEnd w:id="125"/>
      <w:bookmarkEnd w:id="126"/>
    </w:p>
    <w:p w14:paraId="6C4061C9">
      <w:pPr>
        <w:spacing w:line="276" w:lineRule="auto"/>
        <w:ind w:firstLine="480" w:firstLineChars="200"/>
        <w:rPr>
          <w:rFonts w:ascii="方正仿宋_GBK" w:hAnsi="仿宋" w:eastAsia="方正仿宋_GBK" w:cs="华文细黑"/>
          <w:sz w:val="24"/>
          <w:szCs w:val="24"/>
        </w:rPr>
      </w:pPr>
      <w:r>
        <w:rPr>
          <w:rFonts w:hint="eastAsia" w:ascii="方正仿宋_GBK" w:hAnsi="仿宋" w:eastAsia="方正仿宋_GBK" w:cs="华文细黑"/>
          <w:sz w:val="24"/>
          <w:szCs w:val="24"/>
        </w:rPr>
        <w:t>（</w:t>
      </w:r>
      <w:r>
        <w:rPr>
          <w:rFonts w:hint="eastAsia" w:ascii="方正仿宋_GBK" w:hAnsi="仿宋" w:eastAsia="方正仿宋_GBK" w:cs="微软雅黑"/>
          <w:sz w:val="24"/>
          <w:szCs w:val="24"/>
        </w:rPr>
        <w:t>一</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商务要求响应情况</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交货时间</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质量保证期</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售后服务条款等</w:t>
      </w:r>
      <w:r>
        <w:rPr>
          <w:rFonts w:hint="eastAsia" w:ascii="方正仿宋_GBK" w:hAnsi="仿宋" w:eastAsia="方正仿宋_GBK" w:cs="Malgun Gothic Semilight"/>
          <w:sz w:val="24"/>
          <w:szCs w:val="24"/>
        </w:rPr>
        <w:t>。</w:t>
      </w:r>
    </w:p>
    <w:p w14:paraId="5FE43964">
      <w:pPr>
        <w:spacing w:line="276" w:lineRule="auto"/>
        <w:ind w:firstLine="480" w:firstLineChars="200"/>
        <w:rPr>
          <w:rFonts w:ascii="方正仿宋_GBK" w:hAnsi="仿宋" w:eastAsia="方正仿宋_GBK" w:cs="华文细黑"/>
          <w:sz w:val="24"/>
          <w:szCs w:val="24"/>
        </w:rPr>
      </w:pPr>
      <w:r>
        <w:rPr>
          <w:rFonts w:hint="eastAsia" w:ascii="方正仿宋_GBK" w:hAnsi="仿宋" w:eastAsia="方正仿宋_GBK" w:cs="华文细黑"/>
          <w:sz w:val="24"/>
          <w:szCs w:val="24"/>
        </w:rPr>
        <w:t>（</w:t>
      </w:r>
      <w:r>
        <w:rPr>
          <w:rFonts w:hint="eastAsia" w:ascii="方正仿宋_GBK" w:hAnsi="仿宋" w:eastAsia="方正仿宋_GBK" w:cs="微软雅黑"/>
          <w:sz w:val="24"/>
          <w:szCs w:val="24"/>
        </w:rPr>
        <w:t>二</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商务响应偏离表</w:t>
      </w:r>
    </w:p>
    <w:p w14:paraId="23F92702">
      <w:pPr>
        <w:spacing w:line="276" w:lineRule="auto"/>
        <w:ind w:firstLine="480" w:firstLineChars="200"/>
        <w:rPr>
          <w:rFonts w:ascii="方正仿宋_GBK" w:hAnsi="仿宋" w:eastAsia="方正仿宋_GBK" w:cs="华文细黑"/>
          <w:sz w:val="24"/>
          <w:szCs w:val="24"/>
        </w:rPr>
      </w:pPr>
      <w:r>
        <w:rPr>
          <w:rFonts w:hint="eastAsia" w:ascii="方正仿宋_GBK" w:hAnsi="仿宋" w:eastAsia="方正仿宋_GBK" w:cs="华文细黑"/>
          <w:sz w:val="24"/>
          <w:szCs w:val="24"/>
        </w:rPr>
        <w:t>（</w:t>
      </w:r>
      <w:r>
        <w:rPr>
          <w:rFonts w:hint="eastAsia" w:ascii="方正仿宋_GBK" w:hAnsi="仿宋" w:eastAsia="方正仿宋_GBK" w:cs="微软雅黑"/>
          <w:sz w:val="24"/>
          <w:szCs w:val="24"/>
        </w:rPr>
        <w:t>三</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商务及售后服务承诺</w:t>
      </w:r>
    </w:p>
    <w:p w14:paraId="6487494A">
      <w:pPr>
        <w:spacing w:line="276" w:lineRule="auto"/>
        <w:ind w:firstLine="480" w:firstLineChars="200"/>
        <w:outlineLvl w:val="0"/>
        <w:rPr>
          <w:rFonts w:ascii="方正仿宋_GBK" w:hAnsi="仿宋" w:eastAsia="方正仿宋_GBK" w:cs="华文细黑"/>
          <w:sz w:val="24"/>
          <w:szCs w:val="24"/>
        </w:rPr>
      </w:pPr>
      <w:bookmarkStart w:id="127" w:name="_Toc17017"/>
      <w:bookmarkStart w:id="128" w:name="_Toc12814"/>
      <w:bookmarkStart w:id="129" w:name="_Toc21801"/>
      <w:bookmarkStart w:id="130" w:name="_Toc1739"/>
      <w:r>
        <w:rPr>
          <w:rFonts w:hint="eastAsia" w:ascii="方正仿宋_GBK" w:hAnsi="仿宋" w:eastAsia="方正仿宋_GBK" w:cs="微软雅黑"/>
          <w:sz w:val="24"/>
          <w:szCs w:val="24"/>
        </w:rPr>
        <w:t>四</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资格条件及其他</w:t>
      </w:r>
      <w:bookmarkEnd w:id="127"/>
      <w:bookmarkEnd w:id="128"/>
      <w:bookmarkEnd w:id="129"/>
      <w:bookmarkEnd w:id="130"/>
    </w:p>
    <w:p w14:paraId="5D755D02">
      <w:pPr>
        <w:tabs>
          <w:tab w:val="left" w:pos="6300"/>
        </w:tabs>
        <w:snapToGrid w:val="0"/>
        <w:spacing w:line="276" w:lineRule="auto"/>
        <w:ind w:firstLine="570"/>
        <w:rPr>
          <w:rFonts w:ascii="方正仿宋_GBK" w:hAnsi="仿宋" w:eastAsia="方正仿宋_GBK"/>
        </w:rPr>
      </w:pPr>
      <w:r>
        <w:rPr>
          <w:rFonts w:hint="eastAsia" w:ascii="方正仿宋_GBK" w:hAnsi="仿宋" w:eastAsia="方正仿宋_GBK" w:cs="华文细黑"/>
          <w:sz w:val="24"/>
          <w:szCs w:val="24"/>
        </w:rPr>
        <w:t>（</w:t>
      </w:r>
      <w:r>
        <w:rPr>
          <w:rFonts w:hint="eastAsia" w:ascii="方正仿宋_GBK" w:hAnsi="仿宋" w:eastAsia="方正仿宋_GBK" w:cs="微软雅黑"/>
          <w:sz w:val="24"/>
          <w:szCs w:val="24"/>
        </w:rPr>
        <w:t>一</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法人营业执照</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副本</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或事业单位法人证书</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副本</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或个体工商户营业执照或有效的自然人身份证明或社会团体法人登记证书复印件</w:t>
      </w:r>
    </w:p>
    <w:p w14:paraId="72E43386">
      <w:pPr>
        <w:snapToGrid w:val="0"/>
        <w:spacing w:line="276" w:lineRule="auto"/>
        <w:ind w:firstLine="480" w:firstLineChars="200"/>
        <w:rPr>
          <w:rFonts w:ascii="方正仿宋_GBK" w:hAnsi="仿宋" w:eastAsia="方正仿宋_GBK" w:cs="华文细黑"/>
          <w:sz w:val="24"/>
          <w:szCs w:val="24"/>
        </w:rPr>
      </w:pPr>
      <w:r>
        <w:rPr>
          <w:rFonts w:hint="eastAsia" w:ascii="方正仿宋_GBK" w:hAnsi="仿宋" w:eastAsia="方正仿宋_GBK" w:cs="华文细黑"/>
          <w:sz w:val="24"/>
          <w:szCs w:val="24"/>
        </w:rPr>
        <w:t>（</w:t>
      </w:r>
      <w:r>
        <w:rPr>
          <w:rFonts w:hint="eastAsia" w:ascii="方正仿宋_GBK" w:hAnsi="仿宋" w:eastAsia="方正仿宋_GBK" w:cs="微软雅黑"/>
          <w:sz w:val="24"/>
          <w:szCs w:val="24"/>
        </w:rPr>
        <w:t>二</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法定代表人身份证明书</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格式</w:t>
      </w:r>
      <w:r>
        <w:rPr>
          <w:rFonts w:hint="eastAsia" w:ascii="方正仿宋_GBK" w:hAnsi="仿宋" w:eastAsia="方正仿宋_GBK" w:cs="Malgun Gothic Semilight"/>
          <w:sz w:val="24"/>
          <w:szCs w:val="24"/>
        </w:rPr>
        <w:t>）</w:t>
      </w:r>
    </w:p>
    <w:p w14:paraId="3018EE95">
      <w:pPr>
        <w:snapToGrid w:val="0"/>
        <w:spacing w:line="276" w:lineRule="auto"/>
        <w:ind w:firstLine="480" w:firstLineChars="200"/>
        <w:rPr>
          <w:rFonts w:ascii="方正仿宋_GBK" w:hAnsi="仿宋" w:eastAsia="方正仿宋_GBK" w:cs="华文细黑"/>
          <w:sz w:val="24"/>
          <w:szCs w:val="24"/>
        </w:rPr>
      </w:pPr>
      <w:r>
        <w:rPr>
          <w:rFonts w:hint="eastAsia" w:ascii="方正仿宋_GBK" w:hAnsi="仿宋" w:eastAsia="方正仿宋_GBK" w:cs="华文细黑"/>
          <w:sz w:val="24"/>
          <w:szCs w:val="24"/>
        </w:rPr>
        <w:t>（</w:t>
      </w:r>
      <w:r>
        <w:rPr>
          <w:rFonts w:hint="eastAsia" w:ascii="方正仿宋_GBK" w:hAnsi="仿宋" w:eastAsia="方正仿宋_GBK" w:cs="微软雅黑"/>
          <w:sz w:val="24"/>
          <w:szCs w:val="24"/>
        </w:rPr>
        <w:t>三</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法定代表人授权委托书</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格式</w:t>
      </w:r>
      <w:r>
        <w:rPr>
          <w:rFonts w:hint="eastAsia" w:ascii="方正仿宋_GBK" w:hAnsi="仿宋" w:eastAsia="方正仿宋_GBK" w:cs="Malgun Gothic Semilight"/>
          <w:sz w:val="24"/>
          <w:szCs w:val="24"/>
        </w:rPr>
        <w:t>）</w:t>
      </w:r>
    </w:p>
    <w:p w14:paraId="5F7051AF">
      <w:pPr>
        <w:snapToGrid w:val="0"/>
        <w:spacing w:line="276" w:lineRule="auto"/>
        <w:ind w:firstLine="480" w:firstLineChars="200"/>
        <w:rPr>
          <w:rFonts w:ascii="方正仿宋_GBK" w:hAnsi="仿宋" w:eastAsia="方正仿宋_GBK" w:cs="华文细黑"/>
          <w:sz w:val="24"/>
          <w:szCs w:val="24"/>
        </w:rPr>
      </w:pPr>
      <w:r>
        <w:rPr>
          <w:rFonts w:hint="eastAsia" w:ascii="方正仿宋_GBK" w:hAnsi="仿宋" w:eastAsia="方正仿宋_GBK" w:cs="华文细黑"/>
          <w:sz w:val="24"/>
          <w:szCs w:val="24"/>
        </w:rPr>
        <w:t>（</w:t>
      </w:r>
      <w:r>
        <w:rPr>
          <w:rFonts w:hint="eastAsia" w:ascii="方正仿宋_GBK" w:hAnsi="仿宋" w:eastAsia="方正仿宋_GBK" w:cs="微软雅黑"/>
          <w:sz w:val="24"/>
          <w:szCs w:val="24"/>
        </w:rPr>
        <w:t>四</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基本资格条件承诺函</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格式</w:t>
      </w:r>
      <w:r>
        <w:rPr>
          <w:rFonts w:hint="eastAsia" w:ascii="方正仿宋_GBK" w:hAnsi="仿宋" w:eastAsia="方正仿宋_GBK" w:cs="Malgun Gothic Semilight"/>
          <w:sz w:val="24"/>
          <w:szCs w:val="24"/>
        </w:rPr>
        <w:t>）</w:t>
      </w:r>
    </w:p>
    <w:p w14:paraId="67F0D1E8">
      <w:pPr>
        <w:spacing w:line="276" w:lineRule="auto"/>
        <w:ind w:firstLine="480" w:firstLineChars="200"/>
        <w:rPr>
          <w:rFonts w:ascii="方正仿宋_GBK" w:hAnsi="仿宋" w:eastAsia="方正仿宋_GBK" w:cs="华文细黑"/>
          <w:sz w:val="24"/>
          <w:szCs w:val="24"/>
        </w:rPr>
      </w:pPr>
      <w:r>
        <w:rPr>
          <w:rFonts w:hint="eastAsia" w:ascii="方正仿宋_GBK" w:hAnsi="仿宋" w:eastAsia="方正仿宋_GBK" w:cs="微软雅黑"/>
          <w:sz w:val="24"/>
          <w:szCs w:val="24"/>
        </w:rPr>
        <w:t>五</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其他应提供与项目有关的资料</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自附</w:t>
      </w:r>
      <w:r>
        <w:rPr>
          <w:rFonts w:hint="eastAsia" w:ascii="方正仿宋_GBK" w:hAnsi="仿宋" w:eastAsia="方正仿宋_GBK" w:cs="Malgun Gothic Semilight"/>
          <w:sz w:val="24"/>
          <w:szCs w:val="24"/>
        </w:rPr>
        <w:t>）</w:t>
      </w:r>
    </w:p>
    <w:p w14:paraId="62D00A12">
      <w:pPr>
        <w:snapToGrid w:val="0"/>
        <w:spacing w:line="276" w:lineRule="auto"/>
        <w:rPr>
          <w:rFonts w:ascii="方正仿宋_GBK" w:hAnsi="仿宋" w:eastAsia="方正仿宋_GBK" w:cs="华文细黑"/>
          <w:sz w:val="24"/>
          <w:szCs w:val="24"/>
          <w:bdr w:val="single" w:color="auto" w:sz="4" w:space="0"/>
        </w:rPr>
      </w:pPr>
    </w:p>
    <w:p w14:paraId="4359B724">
      <w:pPr>
        <w:pStyle w:val="2"/>
        <w:rPr>
          <w:rFonts w:ascii="方正仿宋_GBK" w:hAnsi="仿宋" w:eastAsia="方正仿宋_GBK"/>
        </w:rPr>
      </w:pPr>
    </w:p>
    <w:p w14:paraId="092A13F6">
      <w:pPr>
        <w:rPr>
          <w:rFonts w:ascii="方正仿宋_GBK" w:hAnsi="仿宋" w:eastAsia="方正仿宋_GBK"/>
        </w:rPr>
      </w:pPr>
    </w:p>
    <w:p w14:paraId="54C4378B">
      <w:pPr>
        <w:pStyle w:val="2"/>
        <w:rPr>
          <w:rFonts w:ascii="方正仿宋_GBK" w:hAnsi="仿宋" w:eastAsia="方正仿宋_GBK"/>
        </w:rPr>
      </w:pPr>
    </w:p>
    <w:p w14:paraId="3830D197">
      <w:pPr>
        <w:rPr>
          <w:rFonts w:ascii="方正仿宋_GBK" w:hAnsi="仿宋" w:eastAsia="方正仿宋_GBK"/>
        </w:rPr>
      </w:pPr>
    </w:p>
    <w:p w14:paraId="4520C860">
      <w:pPr>
        <w:pStyle w:val="2"/>
        <w:rPr>
          <w:rFonts w:ascii="方正仿宋_GBK" w:hAnsi="仿宋" w:eastAsia="方正仿宋_GBK"/>
        </w:rPr>
      </w:pPr>
    </w:p>
    <w:p w14:paraId="330AB72D">
      <w:pPr>
        <w:rPr>
          <w:rFonts w:ascii="方正仿宋_GBK" w:hAnsi="仿宋" w:eastAsia="方正仿宋_GBK"/>
        </w:rPr>
      </w:pPr>
    </w:p>
    <w:p w14:paraId="1A218837">
      <w:pPr>
        <w:pStyle w:val="2"/>
        <w:rPr>
          <w:rFonts w:ascii="方正仿宋_GBK" w:hAnsi="仿宋" w:eastAsia="方正仿宋_GBK"/>
        </w:rPr>
      </w:pPr>
    </w:p>
    <w:p w14:paraId="09896888">
      <w:pPr>
        <w:rPr>
          <w:rFonts w:ascii="方正仿宋_GBK" w:hAnsi="仿宋" w:eastAsia="方正仿宋_GBK"/>
        </w:rPr>
      </w:pPr>
    </w:p>
    <w:p w14:paraId="1E988ABC">
      <w:pPr>
        <w:rPr>
          <w:rFonts w:hint="eastAsia" w:ascii="方正仿宋_GBK" w:hAnsi="仿宋" w:eastAsia="方正仿宋_GBK" w:cs="微软雅黑"/>
          <w:b/>
          <w:bCs/>
          <w:sz w:val="24"/>
          <w:szCs w:val="24"/>
        </w:rPr>
      </w:pPr>
      <w:bookmarkStart w:id="131" w:name="_Toc24895"/>
      <w:bookmarkStart w:id="132" w:name="_Toc13410"/>
      <w:bookmarkStart w:id="133" w:name="_Toc30515"/>
      <w:bookmarkStart w:id="134" w:name="_Toc30706"/>
      <w:bookmarkStart w:id="135" w:name="_Toc246305569"/>
      <w:bookmarkStart w:id="136" w:name="_Toc223847764"/>
      <w:bookmarkStart w:id="137" w:name="_Toc342656772"/>
      <w:r>
        <w:rPr>
          <w:rFonts w:hint="eastAsia" w:ascii="方正仿宋_GBK" w:hAnsi="仿宋" w:eastAsia="方正仿宋_GBK" w:cs="微软雅黑"/>
          <w:b/>
          <w:bCs/>
          <w:sz w:val="24"/>
          <w:szCs w:val="24"/>
        </w:rPr>
        <w:br w:type="page"/>
      </w:r>
    </w:p>
    <w:p w14:paraId="1FCA48B7">
      <w:pPr>
        <w:spacing w:line="276" w:lineRule="auto"/>
        <w:outlineLvl w:val="0"/>
        <w:rPr>
          <w:rFonts w:ascii="方正仿宋_GBK" w:hAnsi="仿宋" w:eastAsia="方正仿宋_GBK" w:cs="华文细黑"/>
          <w:b/>
          <w:bCs/>
          <w:sz w:val="24"/>
          <w:szCs w:val="24"/>
        </w:rPr>
      </w:pPr>
      <w:bookmarkStart w:id="138" w:name="_Toc10842"/>
      <w:r>
        <w:rPr>
          <w:rFonts w:hint="eastAsia" w:ascii="方正仿宋_GBK" w:hAnsi="仿宋" w:eastAsia="方正仿宋_GBK" w:cs="微软雅黑"/>
          <w:b/>
          <w:bCs/>
          <w:sz w:val="24"/>
          <w:szCs w:val="24"/>
        </w:rPr>
        <w:t>一</w:t>
      </w:r>
      <w:r>
        <w:rPr>
          <w:rFonts w:hint="eastAsia" w:ascii="方正仿宋_GBK" w:hAnsi="仿宋" w:eastAsia="方正仿宋_GBK" w:cs="Malgun Gothic Semilight"/>
          <w:b/>
          <w:bCs/>
          <w:sz w:val="24"/>
          <w:szCs w:val="24"/>
        </w:rPr>
        <w:t>、</w:t>
      </w:r>
      <w:r>
        <w:rPr>
          <w:rFonts w:hint="eastAsia" w:ascii="方正仿宋_GBK" w:hAnsi="仿宋" w:eastAsia="方正仿宋_GBK" w:cs="微软雅黑"/>
          <w:b/>
          <w:bCs/>
          <w:sz w:val="24"/>
          <w:szCs w:val="24"/>
        </w:rPr>
        <w:t>经济部分</w:t>
      </w:r>
      <w:bookmarkEnd w:id="131"/>
      <w:bookmarkEnd w:id="132"/>
      <w:bookmarkEnd w:id="133"/>
      <w:bookmarkEnd w:id="134"/>
      <w:bookmarkEnd w:id="138"/>
    </w:p>
    <w:p w14:paraId="7D7B023C">
      <w:pPr>
        <w:tabs>
          <w:tab w:val="left" w:pos="6300"/>
        </w:tabs>
        <w:snapToGrid w:val="0"/>
        <w:spacing w:line="276" w:lineRule="auto"/>
        <w:jc w:val="center"/>
        <w:rPr>
          <w:rFonts w:ascii="方正仿宋_GBK" w:hAnsi="仿宋" w:eastAsia="方正仿宋_GBK" w:cs="华文细黑"/>
          <w:b/>
          <w:bCs/>
        </w:rPr>
      </w:pPr>
      <w:bookmarkStart w:id="139" w:name="_Toc208"/>
      <w:r>
        <w:rPr>
          <w:rFonts w:hint="eastAsia" w:ascii="方正仿宋_GBK" w:hAnsi="仿宋" w:eastAsia="方正仿宋_GBK" w:cs="华文细黑"/>
          <w:b/>
          <w:bCs/>
        </w:rPr>
        <w:t>（</w:t>
      </w:r>
      <w:r>
        <w:rPr>
          <w:rFonts w:hint="eastAsia" w:ascii="方正仿宋_GBK" w:hAnsi="仿宋" w:eastAsia="方正仿宋_GBK" w:cs="微软雅黑"/>
          <w:b/>
          <w:bCs/>
        </w:rPr>
        <w:t>一</w:t>
      </w:r>
      <w:r>
        <w:rPr>
          <w:rFonts w:hint="eastAsia" w:ascii="方正仿宋_GBK" w:hAnsi="仿宋" w:eastAsia="方正仿宋_GBK" w:cs="Malgun Gothic Semilight"/>
          <w:b/>
          <w:bCs/>
        </w:rPr>
        <w:t>）</w:t>
      </w:r>
      <w:r>
        <w:rPr>
          <w:rFonts w:hint="eastAsia" w:ascii="方正仿宋_GBK" w:hAnsi="仿宋" w:eastAsia="方正仿宋_GBK" w:cs="微软雅黑"/>
          <w:b/>
          <w:bCs/>
        </w:rPr>
        <w:t>报价函</w:t>
      </w:r>
      <w:bookmarkEnd w:id="135"/>
      <w:bookmarkEnd w:id="136"/>
      <w:bookmarkEnd w:id="137"/>
      <w:bookmarkEnd w:id="139"/>
    </w:p>
    <w:p w14:paraId="5E3FEB55">
      <w:pPr>
        <w:tabs>
          <w:tab w:val="left" w:pos="6300"/>
        </w:tabs>
        <w:snapToGrid w:val="0"/>
        <w:spacing w:line="276" w:lineRule="auto"/>
        <w:jc w:val="center"/>
        <w:rPr>
          <w:rFonts w:ascii="方正仿宋_GBK" w:hAnsi="仿宋" w:eastAsia="方正仿宋_GBK" w:cs="华文细黑"/>
          <w:sz w:val="24"/>
          <w:szCs w:val="24"/>
        </w:rPr>
      </w:pPr>
    </w:p>
    <w:p w14:paraId="0835E922">
      <w:pPr>
        <w:tabs>
          <w:tab w:val="left" w:pos="6300"/>
        </w:tabs>
        <w:snapToGrid w:val="0"/>
        <w:spacing w:line="276" w:lineRule="auto"/>
        <w:rPr>
          <w:rFonts w:ascii="方正仿宋_GBK" w:hAnsi="仿宋" w:eastAsia="方正仿宋_GBK" w:cs="华文细黑"/>
          <w:sz w:val="24"/>
          <w:szCs w:val="24"/>
        </w:rPr>
      </w:pPr>
      <w:r>
        <w:rPr>
          <w:rFonts w:hint="eastAsia" w:ascii="方正仿宋_GBK" w:hAnsi="仿宋" w:eastAsia="方正仿宋_GBK" w:cs="微软雅黑"/>
          <w:sz w:val="24"/>
          <w:szCs w:val="24"/>
        </w:rPr>
        <w:t>四川外国语大学</w:t>
      </w:r>
      <w:r>
        <w:rPr>
          <w:rFonts w:hint="eastAsia" w:ascii="方正仿宋_GBK" w:hAnsi="仿宋" w:eastAsia="方正仿宋_GBK" w:cs="Malgun Gothic Semilight"/>
          <w:sz w:val="24"/>
          <w:szCs w:val="24"/>
        </w:rPr>
        <w:t>：</w:t>
      </w:r>
    </w:p>
    <w:p w14:paraId="4AE51717">
      <w:pPr>
        <w:tabs>
          <w:tab w:val="left" w:pos="6300"/>
        </w:tabs>
        <w:snapToGrid w:val="0"/>
        <w:spacing w:line="276" w:lineRule="auto"/>
        <w:ind w:firstLine="570"/>
        <w:rPr>
          <w:rFonts w:ascii="方正仿宋_GBK" w:hAnsi="仿宋" w:eastAsia="方正仿宋_GBK" w:cs="华文细黑"/>
          <w:sz w:val="24"/>
          <w:szCs w:val="24"/>
        </w:rPr>
      </w:pPr>
      <w:r>
        <w:rPr>
          <w:rFonts w:hint="eastAsia" w:ascii="方正仿宋_GBK" w:hAnsi="仿宋" w:eastAsia="方正仿宋_GBK" w:cs="微软雅黑"/>
          <w:sz w:val="24"/>
          <w:szCs w:val="24"/>
        </w:rPr>
        <w:t>我方收到的询价采购文件</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经详细研究</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决定参加该询价采购的报价</w:t>
      </w:r>
      <w:r>
        <w:rPr>
          <w:rFonts w:hint="eastAsia" w:ascii="方正仿宋_GBK" w:hAnsi="仿宋" w:eastAsia="方正仿宋_GBK" w:cs="Malgun Gothic Semilight"/>
          <w:sz w:val="24"/>
          <w:szCs w:val="24"/>
        </w:rPr>
        <w:t>。</w:t>
      </w:r>
    </w:p>
    <w:p w14:paraId="2CE4CDDA">
      <w:pPr>
        <w:tabs>
          <w:tab w:val="left" w:pos="6300"/>
        </w:tabs>
        <w:snapToGrid w:val="0"/>
        <w:spacing w:line="276" w:lineRule="auto"/>
        <w:ind w:firstLine="480" w:firstLineChars="200"/>
        <w:rPr>
          <w:rFonts w:ascii="方正仿宋_GBK" w:hAnsi="仿宋" w:eastAsia="方正仿宋_GBK" w:cs="华文细黑"/>
          <w:sz w:val="24"/>
          <w:szCs w:val="24"/>
        </w:rPr>
      </w:pPr>
      <w:r>
        <w:rPr>
          <w:rFonts w:hint="eastAsia" w:ascii="方正仿宋_GBK" w:hAnsi="仿宋" w:eastAsia="方正仿宋_GBK" w:cs="华文细黑"/>
          <w:sz w:val="24"/>
          <w:szCs w:val="24"/>
        </w:rPr>
        <w:t>1.</w:t>
      </w:r>
      <w:r>
        <w:rPr>
          <w:rFonts w:hint="eastAsia" w:ascii="方正仿宋_GBK" w:hAnsi="仿宋" w:eastAsia="方正仿宋_GBK" w:cs="微软雅黑"/>
          <w:sz w:val="24"/>
          <w:szCs w:val="24"/>
        </w:rPr>
        <w:t>愿意按照询价采购文件中的一切要求</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提供技术服务</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报价为人民币大写</w:t>
      </w:r>
      <w:r>
        <w:rPr>
          <w:rFonts w:hint="eastAsia" w:ascii="方正仿宋_GBK" w:hAnsi="仿宋" w:eastAsia="方正仿宋_GBK" w:cs="Malgun Gothic Semilight"/>
          <w:sz w:val="24"/>
          <w:szCs w:val="24"/>
        </w:rPr>
        <w:t>：</w:t>
      </w:r>
      <w:r>
        <w:rPr>
          <w:rFonts w:hint="eastAsia" w:ascii="方正仿宋_GBK" w:hAnsi="仿宋" w:eastAsia="方正仿宋_GBK" w:cs="华文细黑"/>
          <w:sz w:val="24"/>
          <w:szCs w:val="24"/>
        </w:rPr>
        <w:t>__________，</w:t>
      </w:r>
      <w:r>
        <w:rPr>
          <w:rFonts w:hint="eastAsia" w:ascii="方正仿宋_GBK" w:hAnsi="仿宋" w:eastAsia="方正仿宋_GBK" w:cs="微软雅黑"/>
          <w:sz w:val="24"/>
          <w:szCs w:val="24"/>
        </w:rPr>
        <w:t>人民币小写</w:t>
      </w:r>
      <w:r>
        <w:rPr>
          <w:rFonts w:hint="eastAsia" w:ascii="方正仿宋_GBK" w:hAnsi="仿宋" w:eastAsia="方正仿宋_GBK" w:cs="华文细黑"/>
          <w:sz w:val="24"/>
          <w:szCs w:val="24"/>
        </w:rPr>
        <w:t>RMB：__________。</w:t>
      </w:r>
    </w:p>
    <w:p w14:paraId="1A2BCEEC">
      <w:pPr>
        <w:tabs>
          <w:tab w:val="left" w:pos="6300"/>
        </w:tabs>
        <w:snapToGrid w:val="0"/>
        <w:spacing w:line="276" w:lineRule="auto"/>
        <w:ind w:firstLine="570"/>
        <w:rPr>
          <w:rFonts w:ascii="方正仿宋_GBK" w:hAnsi="仿宋" w:eastAsia="方正仿宋_GBK" w:cs="华文细黑"/>
          <w:sz w:val="24"/>
          <w:szCs w:val="24"/>
        </w:rPr>
      </w:pPr>
      <w:r>
        <w:rPr>
          <w:rFonts w:hint="eastAsia" w:ascii="方正仿宋_GBK" w:hAnsi="仿宋" w:eastAsia="方正仿宋_GBK" w:cs="华文细黑"/>
          <w:sz w:val="24"/>
          <w:szCs w:val="24"/>
        </w:rPr>
        <w:t>2.</w:t>
      </w:r>
      <w:r>
        <w:rPr>
          <w:rFonts w:hint="eastAsia" w:ascii="方正仿宋_GBK" w:hAnsi="仿宋" w:eastAsia="方正仿宋_GBK" w:cs="微软雅黑"/>
          <w:sz w:val="24"/>
          <w:szCs w:val="24"/>
        </w:rPr>
        <w:t>我方现提交的响应文件为</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响应文件正本</w:t>
      </w:r>
      <w:r>
        <w:rPr>
          <w:rFonts w:hint="eastAsia" w:ascii="方正仿宋_GBK" w:hAnsi="仿宋" w:eastAsia="方正仿宋_GBK" w:cs="华文细黑"/>
          <w:sz w:val="24"/>
          <w:szCs w:val="24"/>
        </w:rPr>
        <w:t>1</w:t>
      </w:r>
      <w:r>
        <w:rPr>
          <w:rFonts w:hint="eastAsia" w:ascii="方正仿宋_GBK" w:hAnsi="仿宋" w:eastAsia="方正仿宋_GBK" w:cs="微软雅黑"/>
          <w:sz w:val="24"/>
          <w:szCs w:val="24"/>
        </w:rPr>
        <w:t>份</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副本</w:t>
      </w:r>
      <w:r>
        <w:rPr>
          <w:rFonts w:hint="eastAsia" w:ascii="方正仿宋_GBK" w:hAnsi="仿宋" w:eastAsia="方正仿宋_GBK" w:cs="华文细黑"/>
          <w:sz w:val="24"/>
          <w:szCs w:val="24"/>
        </w:rPr>
        <w:t>2</w:t>
      </w:r>
      <w:r>
        <w:rPr>
          <w:rFonts w:hint="eastAsia" w:ascii="方正仿宋_GBK" w:hAnsi="仿宋" w:eastAsia="方正仿宋_GBK" w:cs="微软雅黑"/>
          <w:sz w:val="24"/>
          <w:szCs w:val="24"/>
        </w:rPr>
        <w:t>份</w:t>
      </w:r>
      <w:r>
        <w:rPr>
          <w:rFonts w:hint="eastAsia" w:ascii="方正仿宋_GBK" w:hAnsi="仿宋" w:eastAsia="方正仿宋_GBK" w:cs="微软雅黑"/>
          <w:sz w:val="24"/>
          <w:szCs w:val="24"/>
          <w:lang w:eastAsia="zh-CN"/>
        </w:rPr>
        <w:t>，</w:t>
      </w:r>
      <w:r>
        <w:rPr>
          <w:rFonts w:hint="eastAsia" w:ascii="方正仿宋_GBK" w:hAnsi="仿宋" w:eastAsia="方正仿宋_GBK" w:cs="微软雅黑"/>
          <w:sz w:val="24"/>
          <w:szCs w:val="24"/>
        </w:rPr>
        <w:t>电子文档一份</w:t>
      </w:r>
      <w:r>
        <w:rPr>
          <w:rFonts w:hint="eastAsia" w:ascii="方正仿宋_GBK" w:hAnsi="仿宋" w:eastAsia="方正仿宋_GBK" w:cs="Malgun Gothic Semilight"/>
          <w:sz w:val="24"/>
          <w:szCs w:val="24"/>
        </w:rPr>
        <w:t>。</w:t>
      </w:r>
    </w:p>
    <w:p w14:paraId="0B2057B8">
      <w:pPr>
        <w:tabs>
          <w:tab w:val="left" w:pos="6300"/>
        </w:tabs>
        <w:snapToGrid w:val="0"/>
        <w:spacing w:line="276" w:lineRule="auto"/>
        <w:ind w:firstLine="570"/>
        <w:rPr>
          <w:rFonts w:ascii="方正仿宋_GBK" w:hAnsi="仿宋" w:eastAsia="方正仿宋_GBK" w:cs="华文细黑"/>
          <w:sz w:val="24"/>
          <w:szCs w:val="24"/>
        </w:rPr>
      </w:pPr>
      <w:r>
        <w:rPr>
          <w:rFonts w:hint="eastAsia" w:ascii="方正仿宋_GBK" w:hAnsi="仿宋" w:eastAsia="方正仿宋_GBK" w:cs="华文细黑"/>
          <w:sz w:val="24"/>
          <w:szCs w:val="24"/>
        </w:rPr>
        <w:t>3.</w:t>
      </w:r>
      <w:r>
        <w:rPr>
          <w:rFonts w:hint="eastAsia" w:ascii="方正仿宋_GBK" w:hAnsi="仿宋" w:eastAsia="方正仿宋_GBK" w:cs="微软雅黑"/>
          <w:sz w:val="24"/>
          <w:szCs w:val="24"/>
        </w:rPr>
        <w:t>我方承诺</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本次响应文件的有效期为</w:t>
      </w:r>
      <w:r>
        <w:rPr>
          <w:rFonts w:hint="eastAsia" w:ascii="方正仿宋_GBK" w:hAnsi="仿宋" w:eastAsia="方正仿宋_GBK" w:cs="华文细黑"/>
          <w:sz w:val="24"/>
          <w:szCs w:val="24"/>
        </w:rPr>
        <w:t>90</w:t>
      </w:r>
      <w:r>
        <w:rPr>
          <w:rFonts w:hint="eastAsia" w:ascii="方正仿宋_GBK" w:hAnsi="仿宋" w:eastAsia="方正仿宋_GBK" w:cs="微软雅黑"/>
          <w:sz w:val="24"/>
          <w:szCs w:val="24"/>
        </w:rPr>
        <w:t>天</w:t>
      </w:r>
      <w:r>
        <w:rPr>
          <w:rFonts w:hint="eastAsia" w:ascii="方正仿宋_GBK" w:hAnsi="仿宋" w:eastAsia="方正仿宋_GBK" w:cs="Malgun Gothic Semilight"/>
          <w:sz w:val="24"/>
          <w:szCs w:val="24"/>
        </w:rPr>
        <w:t>。</w:t>
      </w:r>
    </w:p>
    <w:p w14:paraId="2EF78AC4">
      <w:pPr>
        <w:tabs>
          <w:tab w:val="left" w:pos="6300"/>
        </w:tabs>
        <w:snapToGrid w:val="0"/>
        <w:spacing w:line="276" w:lineRule="auto"/>
        <w:ind w:firstLine="570"/>
        <w:rPr>
          <w:rFonts w:ascii="方正仿宋_GBK" w:hAnsi="仿宋" w:eastAsia="方正仿宋_GBK" w:cs="华文细黑"/>
          <w:sz w:val="24"/>
          <w:szCs w:val="24"/>
        </w:rPr>
      </w:pPr>
      <w:r>
        <w:rPr>
          <w:rFonts w:hint="eastAsia" w:ascii="方正仿宋_GBK" w:hAnsi="仿宋" w:eastAsia="方正仿宋_GBK" w:cs="华文细黑"/>
          <w:sz w:val="24"/>
          <w:szCs w:val="24"/>
        </w:rPr>
        <w:t>4.</w:t>
      </w:r>
      <w:r>
        <w:rPr>
          <w:rFonts w:hint="eastAsia" w:ascii="方正仿宋_GBK" w:hAnsi="仿宋" w:eastAsia="方正仿宋_GBK" w:cs="微软雅黑"/>
          <w:sz w:val="24"/>
          <w:szCs w:val="24"/>
        </w:rPr>
        <w:t>我方完全理解和接受贵方询价文件的一切规定和要求及评审办法</w:t>
      </w:r>
      <w:r>
        <w:rPr>
          <w:rFonts w:hint="eastAsia" w:ascii="方正仿宋_GBK" w:hAnsi="仿宋" w:eastAsia="方正仿宋_GBK" w:cs="Malgun Gothic Semilight"/>
          <w:sz w:val="24"/>
          <w:szCs w:val="24"/>
        </w:rPr>
        <w:t>。</w:t>
      </w:r>
    </w:p>
    <w:p w14:paraId="4041C414">
      <w:pPr>
        <w:tabs>
          <w:tab w:val="left" w:pos="6300"/>
        </w:tabs>
        <w:snapToGrid w:val="0"/>
        <w:spacing w:line="276" w:lineRule="auto"/>
        <w:ind w:firstLine="600" w:firstLineChars="250"/>
        <w:rPr>
          <w:rFonts w:ascii="方正仿宋_GBK" w:hAnsi="仿宋" w:eastAsia="方正仿宋_GBK" w:cs="华文细黑"/>
          <w:sz w:val="24"/>
          <w:szCs w:val="24"/>
        </w:rPr>
      </w:pPr>
      <w:r>
        <w:rPr>
          <w:rFonts w:hint="eastAsia" w:ascii="方正仿宋_GBK" w:hAnsi="仿宋" w:eastAsia="方正仿宋_GBK" w:cs="华文细黑"/>
          <w:sz w:val="24"/>
          <w:szCs w:val="24"/>
        </w:rPr>
        <w:t xml:space="preserve">5. </w:t>
      </w:r>
      <w:r>
        <w:rPr>
          <w:rFonts w:hint="eastAsia" w:ascii="方正仿宋_GBK" w:hAnsi="仿宋" w:eastAsia="方正仿宋_GBK" w:cs="微软雅黑"/>
          <w:sz w:val="24"/>
          <w:szCs w:val="24"/>
        </w:rPr>
        <w:t>我方若成为成交供应商</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将按照最终询价结果签订合同</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并且严格履行合同义务</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本承诺函将成为合同不可分割的一部分</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与合同具有同等的法律效力</w:t>
      </w:r>
      <w:r>
        <w:rPr>
          <w:rFonts w:hint="eastAsia" w:ascii="方正仿宋_GBK" w:hAnsi="仿宋" w:eastAsia="方正仿宋_GBK" w:cs="Malgun Gothic Semilight"/>
          <w:sz w:val="24"/>
          <w:szCs w:val="24"/>
        </w:rPr>
        <w:t>。</w:t>
      </w:r>
    </w:p>
    <w:p w14:paraId="2E0FC327">
      <w:pPr>
        <w:tabs>
          <w:tab w:val="left" w:pos="6300"/>
        </w:tabs>
        <w:snapToGrid w:val="0"/>
        <w:spacing w:line="276" w:lineRule="auto"/>
        <w:ind w:firstLine="570"/>
        <w:rPr>
          <w:rFonts w:ascii="方正仿宋_GBK" w:hAnsi="仿宋" w:eastAsia="方正仿宋_GBK" w:cs="华文细黑"/>
          <w:sz w:val="24"/>
          <w:szCs w:val="24"/>
        </w:rPr>
      </w:pPr>
      <w:r>
        <w:rPr>
          <w:rFonts w:hint="eastAsia" w:ascii="方正仿宋_GBK" w:hAnsi="仿宋" w:eastAsia="方正仿宋_GBK" w:cs="华文细黑"/>
          <w:sz w:val="24"/>
          <w:szCs w:val="24"/>
        </w:rPr>
        <w:t xml:space="preserve">6. </w:t>
      </w:r>
      <w:r>
        <w:rPr>
          <w:rFonts w:hint="eastAsia" w:ascii="方正仿宋_GBK" w:hAnsi="仿宋" w:eastAsia="方正仿宋_GBK" w:cs="微软雅黑"/>
          <w:sz w:val="24"/>
          <w:szCs w:val="24"/>
        </w:rPr>
        <w:t>在整个询价过程中</w:t>
      </w:r>
      <w:r>
        <w:rPr>
          <w:rFonts w:hint="eastAsia" w:ascii="方正仿宋_GBK" w:hAnsi="仿宋" w:eastAsia="方正仿宋_GBK" w:cs="华文细黑"/>
          <w:sz w:val="24"/>
          <w:szCs w:val="24"/>
        </w:rPr>
        <w:t>，</w:t>
      </w:r>
      <w:r>
        <w:rPr>
          <w:rFonts w:hint="eastAsia" w:ascii="方正仿宋_GBK" w:hAnsi="仿宋" w:eastAsia="方正仿宋_GBK" w:cs="微软雅黑"/>
          <w:sz w:val="24"/>
          <w:szCs w:val="24"/>
        </w:rPr>
        <w:t>我方若有违规行为</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接受按照</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中华人民共和国政府采购法</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和</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校内询价文件</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之规定给予惩罚</w:t>
      </w:r>
      <w:r>
        <w:rPr>
          <w:rFonts w:hint="eastAsia" w:ascii="方正仿宋_GBK" w:hAnsi="仿宋" w:eastAsia="方正仿宋_GBK" w:cs="Malgun Gothic Semilight"/>
          <w:sz w:val="24"/>
          <w:szCs w:val="24"/>
        </w:rPr>
        <w:t>。</w:t>
      </w:r>
    </w:p>
    <w:p w14:paraId="2EF45664">
      <w:pPr>
        <w:tabs>
          <w:tab w:val="left" w:pos="6300"/>
        </w:tabs>
        <w:snapToGrid w:val="0"/>
        <w:spacing w:line="276" w:lineRule="auto"/>
        <w:ind w:firstLine="570"/>
        <w:jc w:val="center"/>
        <w:rPr>
          <w:rFonts w:ascii="方正仿宋_GBK" w:hAnsi="仿宋" w:eastAsia="方正仿宋_GBK" w:cs="华文细黑"/>
          <w:sz w:val="24"/>
          <w:szCs w:val="24"/>
        </w:rPr>
      </w:pPr>
      <w:r>
        <w:rPr>
          <w:rFonts w:hint="eastAsia" w:ascii="方正仿宋_GBK" w:hAnsi="仿宋" w:eastAsia="方正仿宋_GBK" w:cs="微软雅黑"/>
          <w:sz w:val="24"/>
          <w:szCs w:val="24"/>
        </w:rPr>
        <w:t>供应商</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公章</w:t>
      </w:r>
      <w:r>
        <w:rPr>
          <w:rFonts w:hint="eastAsia" w:ascii="方正仿宋_GBK" w:hAnsi="仿宋" w:eastAsia="方正仿宋_GBK" w:cs="Malgun Gothic Semilight"/>
          <w:sz w:val="24"/>
          <w:szCs w:val="24"/>
        </w:rPr>
        <w:t>）：</w:t>
      </w:r>
    </w:p>
    <w:p w14:paraId="2798A6B5">
      <w:pPr>
        <w:tabs>
          <w:tab w:val="left" w:pos="6300"/>
        </w:tabs>
        <w:snapToGrid w:val="0"/>
        <w:spacing w:line="276" w:lineRule="auto"/>
        <w:ind w:firstLine="570"/>
        <w:jc w:val="center"/>
        <w:rPr>
          <w:rFonts w:ascii="方正仿宋_GBK" w:hAnsi="仿宋" w:eastAsia="方正仿宋_GBK" w:cs="华文细黑"/>
          <w:sz w:val="24"/>
          <w:szCs w:val="24"/>
        </w:rPr>
      </w:pPr>
      <w:r>
        <w:rPr>
          <w:rFonts w:hint="eastAsia" w:ascii="方正仿宋_GBK" w:hAnsi="仿宋" w:eastAsia="方正仿宋_GBK" w:cs="微软雅黑"/>
          <w:sz w:val="24"/>
          <w:szCs w:val="24"/>
        </w:rPr>
        <w:t>地址</w:t>
      </w:r>
      <w:r>
        <w:rPr>
          <w:rFonts w:hint="eastAsia" w:ascii="方正仿宋_GBK" w:hAnsi="仿宋" w:eastAsia="方正仿宋_GBK" w:cs="Malgun Gothic Semilight"/>
          <w:sz w:val="24"/>
          <w:szCs w:val="24"/>
        </w:rPr>
        <w:t>：</w:t>
      </w:r>
    </w:p>
    <w:p w14:paraId="1957A84F">
      <w:pPr>
        <w:tabs>
          <w:tab w:val="left" w:pos="6300"/>
        </w:tabs>
        <w:snapToGrid w:val="0"/>
        <w:spacing w:line="276" w:lineRule="auto"/>
        <w:ind w:firstLine="570"/>
        <w:jc w:val="center"/>
        <w:rPr>
          <w:rFonts w:ascii="方正仿宋_GBK" w:hAnsi="仿宋" w:eastAsia="方正仿宋_GBK" w:cs="华文细黑"/>
          <w:sz w:val="24"/>
          <w:szCs w:val="24"/>
        </w:rPr>
      </w:pPr>
      <w:r>
        <w:rPr>
          <w:rFonts w:hint="eastAsia" w:ascii="方正仿宋_GBK" w:hAnsi="仿宋" w:eastAsia="方正仿宋_GBK" w:cs="微软雅黑"/>
          <w:sz w:val="24"/>
          <w:szCs w:val="24"/>
        </w:rPr>
        <w:t>电话</w:t>
      </w:r>
      <w:r>
        <w:rPr>
          <w:rFonts w:hint="eastAsia" w:ascii="方正仿宋_GBK" w:hAnsi="仿宋" w:eastAsia="方正仿宋_GBK" w:cs="Malgun Gothic Semilight"/>
          <w:sz w:val="24"/>
          <w:szCs w:val="24"/>
        </w:rPr>
        <w:t>：</w:t>
      </w:r>
      <w:r>
        <w:rPr>
          <w:rFonts w:hint="eastAsia" w:ascii="方正仿宋_GBK" w:hAnsi="仿宋" w:eastAsia="方正仿宋_GBK" w:cs="华文细黑"/>
          <w:sz w:val="24"/>
          <w:szCs w:val="24"/>
        </w:rPr>
        <w:t xml:space="preserve"> </w:t>
      </w:r>
    </w:p>
    <w:p w14:paraId="57307155">
      <w:pPr>
        <w:tabs>
          <w:tab w:val="left" w:pos="6300"/>
        </w:tabs>
        <w:snapToGrid w:val="0"/>
        <w:spacing w:line="276" w:lineRule="auto"/>
        <w:ind w:firstLine="570"/>
        <w:jc w:val="center"/>
        <w:rPr>
          <w:rFonts w:ascii="方正仿宋_GBK" w:hAnsi="仿宋" w:eastAsia="方正仿宋_GBK" w:cs="华文细黑"/>
          <w:sz w:val="24"/>
          <w:szCs w:val="24"/>
        </w:rPr>
      </w:pPr>
      <w:r>
        <w:rPr>
          <w:rFonts w:hint="eastAsia" w:ascii="方正仿宋_GBK" w:hAnsi="仿宋" w:eastAsia="方正仿宋_GBK" w:cs="微软雅黑"/>
          <w:sz w:val="24"/>
          <w:szCs w:val="24"/>
        </w:rPr>
        <w:t>传真</w:t>
      </w:r>
      <w:r>
        <w:rPr>
          <w:rFonts w:hint="eastAsia" w:ascii="方正仿宋_GBK" w:hAnsi="仿宋" w:eastAsia="方正仿宋_GBK" w:cs="Malgun Gothic Semilight"/>
          <w:sz w:val="24"/>
          <w:szCs w:val="24"/>
        </w:rPr>
        <w:t>：</w:t>
      </w:r>
    </w:p>
    <w:p w14:paraId="50E03FB2">
      <w:pPr>
        <w:tabs>
          <w:tab w:val="left" w:pos="6300"/>
        </w:tabs>
        <w:snapToGrid w:val="0"/>
        <w:spacing w:line="276" w:lineRule="auto"/>
        <w:ind w:firstLine="570"/>
        <w:jc w:val="center"/>
        <w:rPr>
          <w:rFonts w:ascii="方正仿宋_GBK" w:hAnsi="仿宋" w:eastAsia="方正仿宋_GBK" w:cs="华文细黑"/>
          <w:sz w:val="24"/>
          <w:szCs w:val="24"/>
        </w:rPr>
      </w:pPr>
      <w:r>
        <w:rPr>
          <w:rFonts w:hint="eastAsia" w:ascii="方正仿宋_GBK" w:hAnsi="仿宋" w:eastAsia="方正仿宋_GBK" w:cs="微软雅黑"/>
          <w:sz w:val="24"/>
          <w:szCs w:val="24"/>
        </w:rPr>
        <w:t>网址</w:t>
      </w:r>
      <w:r>
        <w:rPr>
          <w:rFonts w:hint="eastAsia" w:ascii="方正仿宋_GBK" w:hAnsi="仿宋" w:eastAsia="方正仿宋_GBK" w:cs="Malgun Gothic Semilight"/>
          <w:sz w:val="24"/>
          <w:szCs w:val="24"/>
        </w:rPr>
        <w:t>：</w:t>
      </w:r>
    </w:p>
    <w:p w14:paraId="23F7A7FE">
      <w:pPr>
        <w:tabs>
          <w:tab w:val="left" w:pos="6300"/>
        </w:tabs>
        <w:snapToGrid w:val="0"/>
        <w:spacing w:line="276" w:lineRule="auto"/>
        <w:ind w:firstLine="570"/>
        <w:jc w:val="center"/>
        <w:rPr>
          <w:rFonts w:ascii="方正仿宋_GBK" w:hAnsi="仿宋" w:eastAsia="方正仿宋_GBK" w:cs="华文细黑"/>
          <w:sz w:val="24"/>
          <w:szCs w:val="24"/>
        </w:rPr>
      </w:pPr>
      <w:r>
        <w:rPr>
          <w:rFonts w:hint="eastAsia" w:ascii="方正仿宋_GBK" w:hAnsi="仿宋" w:eastAsia="方正仿宋_GBK" w:cs="微软雅黑"/>
          <w:sz w:val="24"/>
          <w:szCs w:val="24"/>
        </w:rPr>
        <w:t>邮编</w:t>
      </w:r>
      <w:r>
        <w:rPr>
          <w:rFonts w:hint="eastAsia" w:ascii="方正仿宋_GBK" w:hAnsi="仿宋" w:eastAsia="方正仿宋_GBK" w:cs="Malgun Gothic Semilight"/>
          <w:sz w:val="24"/>
          <w:szCs w:val="24"/>
        </w:rPr>
        <w:t>：</w:t>
      </w:r>
    </w:p>
    <w:p w14:paraId="79E9D093">
      <w:pPr>
        <w:tabs>
          <w:tab w:val="left" w:pos="6300"/>
        </w:tabs>
        <w:snapToGrid w:val="0"/>
        <w:spacing w:line="276" w:lineRule="auto"/>
        <w:ind w:firstLine="570"/>
        <w:jc w:val="center"/>
        <w:rPr>
          <w:rFonts w:ascii="方正仿宋_GBK" w:hAnsi="仿宋" w:eastAsia="方正仿宋_GBK" w:cs="华文细黑"/>
          <w:sz w:val="24"/>
          <w:szCs w:val="24"/>
        </w:rPr>
      </w:pPr>
      <w:r>
        <w:rPr>
          <w:rFonts w:hint="eastAsia" w:ascii="方正仿宋_GBK" w:hAnsi="仿宋" w:eastAsia="方正仿宋_GBK" w:cs="华文细黑"/>
          <w:sz w:val="24"/>
          <w:szCs w:val="24"/>
        </w:rPr>
        <w:t xml:space="preserve"> </w:t>
      </w:r>
      <w:r>
        <w:rPr>
          <w:rFonts w:hint="eastAsia" w:ascii="方正仿宋_GBK" w:hAnsi="仿宋" w:eastAsia="方正仿宋_GBK" w:cs="微软雅黑"/>
          <w:sz w:val="24"/>
          <w:szCs w:val="24"/>
        </w:rPr>
        <w:t>联系人</w:t>
      </w:r>
      <w:r>
        <w:rPr>
          <w:rFonts w:hint="eastAsia" w:ascii="方正仿宋_GBK" w:hAnsi="仿宋" w:eastAsia="方正仿宋_GBK" w:cs="Malgun Gothic Semilight"/>
          <w:sz w:val="24"/>
          <w:szCs w:val="24"/>
        </w:rPr>
        <w:t>：</w:t>
      </w:r>
    </w:p>
    <w:p w14:paraId="6203FB86">
      <w:pPr>
        <w:tabs>
          <w:tab w:val="left" w:pos="6300"/>
        </w:tabs>
        <w:snapToGrid w:val="0"/>
        <w:spacing w:line="276" w:lineRule="auto"/>
        <w:ind w:firstLine="570"/>
        <w:jc w:val="right"/>
        <w:rPr>
          <w:rFonts w:ascii="方正仿宋_GBK" w:hAnsi="仿宋" w:eastAsia="方正仿宋_GBK" w:cs="华文细黑"/>
          <w:sz w:val="24"/>
          <w:szCs w:val="24"/>
        </w:rPr>
      </w:pPr>
    </w:p>
    <w:p w14:paraId="11DFEB36">
      <w:pPr>
        <w:snapToGrid w:val="0"/>
        <w:spacing w:line="276" w:lineRule="auto"/>
        <w:ind w:firstLine="560"/>
        <w:jc w:val="right"/>
        <w:rPr>
          <w:rFonts w:ascii="方正仿宋_GBK" w:hAnsi="仿宋" w:eastAsia="方正仿宋_GBK" w:cs="微软雅黑"/>
          <w:sz w:val="24"/>
          <w:szCs w:val="24"/>
        </w:rPr>
      </w:pPr>
      <w:r>
        <w:rPr>
          <w:rFonts w:hint="eastAsia" w:ascii="方正仿宋_GBK" w:hAnsi="仿宋" w:eastAsia="方正仿宋_GBK" w:cs="微软雅黑"/>
          <w:sz w:val="24"/>
          <w:szCs w:val="24"/>
        </w:rPr>
        <w:t>年</w:t>
      </w:r>
      <w:r>
        <w:rPr>
          <w:rFonts w:hint="eastAsia" w:ascii="方正仿宋_GBK" w:hAnsi="仿宋" w:eastAsia="方正仿宋_GBK" w:cs="华文细黑"/>
          <w:sz w:val="24"/>
          <w:szCs w:val="24"/>
        </w:rPr>
        <w:t xml:space="preserve">   </w:t>
      </w:r>
      <w:r>
        <w:rPr>
          <w:rFonts w:hint="eastAsia" w:ascii="方正仿宋_GBK" w:hAnsi="仿宋" w:eastAsia="方正仿宋_GBK" w:cs="微软雅黑"/>
          <w:sz w:val="24"/>
          <w:szCs w:val="24"/>
        </w:rPr>
        <w:t>月</w:t>
      </w:r>
      <w:r>
        <w:rPr>
          <w:rFonts w:hint="eastAsia" w:ascii="方正仿宋_GBK" w:hAnsi="仿宋" w:eastAsia="方正仿宋_GBK" w:cs="华文细黑"/>
          <w:sz w:val="24"/>
          <w:szCs w:val="24"/>
        </w:rPr>
        <w:t xml:space="preserve">  </w:t>
      </w:r>
      <w:r>
        <w:rPr>
          <w:rFonts w:hint="eastAsia" w:ascii="方正仿宋_GBK" w:hAnsi="仿宋" w:eastAsia="方正仿宋_GBK" w:cs="微软雅黑"/>
          <w:sz w:val="24"/>
          <w:szCs w:val="24"/>
        </w:rPr>
        <w:t>日</w:t>
      </w:r>
    </w:p>
    <w:p w14:paraId="6E5E0E49">
      <w:pPr>
        <w:pStyle w:val="2"/>
        <w:rPr>
          <w:rFonts w:ascii="方正仿宋_GBK" w:hAnsi="仿宋" w:eastAsia="方正仿宋_GBK" w:cs="微软雅黑"/>
          <w:sz w:val="24"/>
          <w:szCs w:val="24"/>
        </w:rPr>
      </w:pPr>
    </w:p>
    <w:p w14:paraId="59192D99">
      <w:pPr>
        <w:rPr>
          <w:rFonts w:ascii="方正仿宋_GBK" w:hAnsi="仿宋" w:eastAsia="方正仿宋_GBK" w:cs="微软雅黑"/>
          <w:sz w:val="24"/>
          <w:szCs w:val="24"/>
        </w:rPr>
      </w:pPr>
    </w:p>
    <w:p w14:paraId="2D86908A">
      <w:pPr>
        <w:pStyle w:val="2"/>
        <w:rPr>
          <w:rFonts w:ascii="方正仿宋_GBK" w:hAnsi="仿宋" w:eastAsia="方正仿宋_GBK" w:cs="微软雅黑"/>
          <w:sz w:val="24"/>
          <w:szCs w:val="24"/>
        </w:rPr>
      </w:pPr>
    </w:p>
    <w:p w14:paraId="62FECC2A">
      <w:pPr>
        <w:rPr>
          <w:rFonts w:ascii="方正仿宋_GBK" w:hAnsi="仿宋" w:eastAsia="方正仿宋_GBK" w:cs="微软雅黑"/>
          <w:sz w:val="24"/>
          <w:szCs w:val="24"/>
        </w:rPr>
      </w:pPr>
    </w:p>
    <w:p w14:paraId="79189BA3">
      <w:pPr>
        <w:pStyle w:val="2"/>
        <w:rPr>
          <w:rFonts w:ascii="方正仿宋_GBK" w:hAnsi="仿宋" w:eastAsia="方正仿宋_GBK" w:cs="微软雅黑"/>
          <w:sz w:val="24"/>
          <w:szCs w:val="24"/>
        </w:rPr>
      </w:pPr>
    </w:p>
    <w:p w14:paraId="27D1AF03">
      <w:pPr>
        <w:rPr>
          <w:rFonts w:ascii="方正仿宋_GBK" w:hAnsi="仿宋" w:eastAsia="方正仿宋_GBK" w:cs="微软雅黑"/>
          <w:sz w:val="24"/>
          <w:szCs w:val="24"/>
        </w:rPr>
      </w:pPr>
    </w:p>
    <w:p w14:paraId="339931F4">
      <w:pPr>
        <w:rPr>
          <w:rFonts w:hint="eastAsia" w:ascii="方正仿宋_GBK" w:hAnsi="仿宋" w:eastAsia="方正仿宋_GBK" w:cs="华文细黑"/>
          <w:b/>
          <w:bCs/>
        </w:rPr>
      </w:pPr>
      <w:bookmarkStart w:id="140" w:name="_Toc246305570"/>
      <w:bookmarkStart w:id="141" w:name="_Toc223847765"/>
      <w:bookmarkStart w:id="142" w:name="_Toc342656773"/>
      <w:bookmarkStart w:id="143" w:name="_Toc2974"/>
      <w:r>
        <w:rPr>
          <w:rFonts w:hint="eastAsia" w:ascii="方正仿宋_GBK" w:hAnsi="仿宋" w:eastAsia="方正仿宋_GBK" w:cs="华文细黑"/>
          <w:b/>
          <w:bCs/>
        </w:rPr>
        <w:br w:type="page"/>
      </w:r>
    </w:p>
    <w:p w14:paraId="78C8AD6C">
      <w:pPr>
        <w:tabs>
          <w:tab w:val="left" w:pos="6300"/>
        </w:tabs>
        <w:snapToGrid w:val="0"/>
        <w:spacing w:line="276" w:lineRule="auto"/>
        <w:jc w:val="center"/>
        <w:rPr>
          <w:rFonts w:ascii="方正仿宋_GBK" w:hAnsi="仿宋" w:eastAsia="方正仿宋_GBK" w:cs="华文细黑"/>
          <w:b/>
          <w:bCs/>
        </w:rPr>
      </w:pPr>
      <w:r>
        <w:rPr>
          <w:rFonts w:hint="eastAsia" w:ascii="方正仿宋_GBK" w:hAnsi="仿宋" w:eastAsia="方正仿宋_GBK" w:cs="华文细黑"/>
          <w:b/>
          <w:bCs/>
        </w:rPr>
        <w:t>（</w:t>
      </w:r>
      <w:r>
        <w:rPr>
          <w:rFonts w:hint="eastAsia" w:ascii="方正仿宋_GBK" w:hAnsi="仿宋" w:eastAsia="方正仿宋_GBK" w:cs="微软雅黑"/>
          <w:b/>
          <w:bCs/>
        </w:rPr>
        <w:t>二</w:t>
      </w:r>
      <w:r>
        <w:rPr>
          <w:rFonts w:hint="eastAsia" w:ascii="方正仿宋_GBK" w:hAnsi="仿宋" w:eastAsia="方正仿宋_GBK" w:cs="Malgun Gothic Semilight"/>
          <w:b/>
          <w:bCs/>
        </w:rPr>
        <w:t>）</w:t>
      </w:r>
      <w:bookmarkEnd w:id="140"/>
      <w:bookmarkEnd w:id="141"/>
      <w:bookmarkEnd w:id="142"/>
      <w:r>
        <w:rPr>
          <w:rFonts w:hint="eastAsia" w:ascii="方正仿宋_GBK" w:hAnsi="仿宋" w:eastAsia="方正仿宋_GBK" w:cs="微软雅黑"/>
          <w:b/>
          <w:bCs/>
        </w:rPr>
        <w:t>明细报价</w:t>
      </w:r>
      <w:bookmarkEnd w:id="143"/>
      <w:r>
        <w:rPr>
          <w:rFonts w:hint="eastAsia" w:ascii="方正仿宋_GBK" w:hAnsi="仿宋" w:eastAsia="方正仿宋_GBK" w:cs="微软雅黑"/>
          <w:b/>
          <w:bCs/>
        </w:rPr>
        <w:t>（参考格式）</w:t>
      </w:r>
    </w:p>
    <w:p w14:paraId="5D98C5D7">
      <w:pPr>
        <w:spacing w:line="276" w:lineRule="auto"/>
        <w:rPr>
          <w:rFonts w:ascii="方正仿宋_GBK" w:hAnsi="仿宋" w:eastAsia="方正仿宋_GBK" w:cs="华文细黑"/>
          <w:sz w:val="24"/>
          <w:szCs w:val="24"/>
        </w:rPr>
      </w:pPr>
      <w:r>
        <w:rPr>
          <w:rFonts w:hint="eastAsia" w:ascii="方正仿宋_GBK" w:hAnsi="仿宋" w:eastAsia="方正仿宋_GBK" w:cs="微软雅黑"/>
          <w:sz w:val="24"/>
          <w:szCs w:val="24"/>
        </w:rPr>
        <w:t>采购执行单号</w:t>
      </w:r>
      <w:r>
        <w:rPr>
          <w:rFonts w:hint="eastAsia" w:ascii="方正仿宋_GBK" w:hAnsi="仿宋" w:eastAsia="方正仿宋_GBK" w:cs="Malgun Gothic Semilight"/>
          <w:sz w:val="24"/>
          <w:szCs w:val="24"/>
        </w:rPr>
        <w:t>：</w:t>
      </w:r>
    </w:p>
    <w:p w14:paraId="2D009EC1">
      <w:pPr>
        <w:spacing w:line="276" w:lineRule="auto"/>
        <w:rPr>
          <w:rFonts w:ascii="方正仿宋_GBK" w:hAnsi="仿宋" w:eastAsia="方正仿宋_GBK" w:cs="华文细黑"/>
          <w:sz w:val="24"/>
          <w:szCs w:val="24"/>
          <w:u w:val="single"/>
        </w:rPr>
      </w:pPr>
      <w:r>
        <w:rPr>
          <w:rFonts w:hint="eastAsia" w:ascii="方正仿宋_GBK" w:hAnsi="仿宋" w:eastAsia="方正仿宋_GBK" w:cs="微软雅黑"/>
          <w:sz w:val="24"/>
          <w:szCs w:val="24"/>
        </w:rPr>
        <w:t>项目名称</w:t>
      </w:r>
      <w:r>
        <w:rPr>
          <w:rFonts w:hint="eastAsia" w:ascii="方正仿宋_GBK" w:hAnsi="仿宋" w:eastAsia="方正仿宋_GBK" w:cs="Malgun Gothic Semilight"/>
          <w:sz w:val="24"/>
          <w:szCs w:val="24"/>
        </w:rPr>
        <w:t>：</w:t>
      </w:r>
    </w:p>
    <w:tbl>
      <w:tblPr>
        <w:tblStyle w:val="2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2348"/>
        <w:gridCol w:w="1958"/>
        <w:gridCol w:w="2028"/>
        <w:gridCol w:w="1872"/>
      </w:tblGrid>
      <w:tr w14:paraId="5B418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vAlign w:val="center"/>
          </w:tcPr>
          <w:p w14:paraId="2E8DCC43">
            <w:pPr>
              <w:spacing w:line="276" w:lineRule="auto"/>
              <w:jc w:val="center"/>
              <w:rPr>
                <w:rFonts w:ascii="方正仿宋_GBK" w:hAnsi="仿宋" w:eastAsia="方正仿宋_GBK" w:cs="华文细黑"/>
                <w:sz w:val="24"/>
              </w:rPr>
            </w:pPr>
            <w:r>
              <w:rPr>
                <w:rFonts w:hint="eastAsia" w:ascii="方正仿宋_GBK" w:hAnsi="仿宋" w:eastAsia="方正仿宋_GBK" w:cs="华文细黑"/>
                <w:sz w:val="24"/>
              </w:rPr>
              <w:t>服务内容</w:t>
            </w:r>
          </w:p>
        </w:tc>
        <w:tc>
          <w:tcPr>
            <w:tcW w:w="2348" w:type="dxa"/>
            <w:vAlign w:val="center"/>
          </w:tcPr>
          <w:p w14:paraId="20BFFAB9">
            <w:pPr>
              <w:spacing w:line="276" w:lineRule="auto"/>
              <w:jc w:val="center"/>
              <w:rPr>
                <w:rFonts w:ascii="方正仿宋_GBK" w:hAnsi="仿宋" w:eastAsia="方正仿宋_GBK" w:cs="华文细黑"/>
                <w:sz w:val="24"/>
              </w:rPr>
            </w:pPr>
            <w:r>
              <w:rPr>
                <w:rFonts w:hint="eastAsia" w:ascii="方正仿宋_GBK" w:hAnsi="仿宋" w:eastAsia="方正仿宋_GBK" w:cs="华文细黑"/>
                <w:sz w:val="24"/>
              </w:rPr>
              <w:t>服务标准</w:t>
            </w:r>
          </w:p>
        </w:tc>
        <w:tc>
          <w:tcPr>
            <w:tcW w:w="1958" w:type="dxa"/>
            <w:vAlign w:val="center"/>
          </w:tcPr>
          <w:p w14:paraId="59CE923F">
            <w:pPr>
              <w:spacing w:line="276" w:lineRule="auto"/>
              <w:jc w:val="center"/>
              <w:rPr>
                <w:rFonts w:ascii="方正仿宋_GBK" w:hAnsi="仿宋" w:eastAsia="方正仿宋_GBK" w:cs="华文细黑"/>
                <w:sz w:val="24"/>
              </w:rPr>
            </w:pPr>
            <w:r>
              <w:rPr>
                <w:rFonts w:hint="eastAsia" w:ascii="方正仿宋_GBK" w:hAnsi="仿宋" w:eastAsia="方正仿宋_GBK" w:cs="微软雅黑"/>
                <w:sz w:val="24"/>
              </w:rPr>
              <w:t>数量</w:t>
            </w:r>
          </w:p>
        </w:tc>
        <w:tc>
          <w:tcPr>
            <w:tcW w:w="2028" w:type="dxa"/>
            <w:vAlign w:val="center"/>
          </w:tcPr>
          <w:p w14:paraId="597A939A">
            <w:pPr>
              <w:pStyle w:val="16"/>
              <w:spacing w:line="276" w:lineRule="auto"/>
              <w:jc w:val="center"/>
              <w:rPr>
                <w:rFonts w:ascii="方正仿宋_GBK" w:hAnsi="仿宋" w:eastAsia="方正仿宋_GBK" w:cs="华文细黑"/>
                <w:sz w:val="24"/>
              </w:rPr>
            </w:pPr>
            <w:r>
              <w:rPr>
                <w:rFonts w:hint="eastAsia" w:ascii="方正仿宋_GBK" w:hAnsi="仿宋" w:eastAsia="方正仿宋_GBK" w:cs="微软雅黑"/>
                <w:sz w:val="24"/>
              </w:rPr>
              <w:t>单价</w:t>
            </w:r>
          </w:p>
          <w:p w14:paraId="54B0D1A8">
            <w:pPr>
              <w:pStyle w:val="16"/>
              <w:spacing w:line="276" w:lineRule="auto"/>
              <w:jc w:val="center"/>
              <w:rPr>
                <w:rFonts w:ascii="方正仿宋_GBK" w:hAnsi="仿宋" w:eastAsia="方正仿宋_GBK" w:cs="华文细黑"/>
                <w:sz w:val="24"/>
              </w:rPr>
            </w:pPr>
            <w:r>
              <w:rPr>
                <w:rFonts w:hint="eastAsia" w:ascii="方正仿宋_GBK" w:hAnsi="仿宋" w:eastAsia="方正仿宋_GBK" w:cs="华文细黑"/>
                <w:sz w:val="24"/>
              </w:rPr>
              <w:t>（   ）</w:t>
            </w:r>
          </w:p>
        </w:tc>
        <w:tc>
          <w:tcPr>
            <w:tcW w:w="1872" w:type="dxa"/>
            <w:vAlign w:val="center"/>
          </w:tcPr>
          <w:p w14:paraId="4BC11295">
            <w:pPr>
              <w:spacing w:line="276" w:lineRule="auto"/>
              <w:jc w:val="center"/>
              <w:rPr>
                <w:rFonts w:ascii="方正仿宋_GBK" w:hAnsi="仿宋" w:eastAsia="方正仿宋_GBK" w:cs="华文细黑"/>
                <w:sz w:val="24"/>
              </w:rPr>
            </w:pPr>
            <w:r>
              <w:rPr>
                <w:rFonts w:hint="eastAsia" w:ascii="方正仿宋_GBK" w:hAnsi="仿宋" w:eastAsia="方正仿宋_GBK" w:cs="微软雅黑"/>
                <w:sz w:val="24"/>
              </w:rPr>
              <w:t>合计</w:t>
            </w:r>
          </w:p>
          <w:p w14:paraId="73ADE88D">
            <w:pPr>
              <w:spacing w:line="276" w:lineRule="auto"/>
              <w:jc w:val="center"/>
              <w:rPr>
                <w:rFonts w:ascii="方正仿宋_GBK" w:hAnsi="仿宋" w:eastAsia="方正仿宋_GBK" w:cs="华文细黑"/>
                <w:sz w:val="24"/>
              </w:rPr>
            </w:pPr>
            <w:r>
              <w:rPr>
                <w:rFonts w:hint="eastAsia" w:ascii="方正仿宋_GBK" w:hAnsi="仿宋" w:eastAsia="方正仿宋_GBK" w:cs="华文细黑"/>
                <w:sz w:val="24"/>
              </w:rPr>
              <w:t>（   ）</w:t>
            </w:r>
          </w:p>
        </w:tc>
      </w:tr>
      <w:tr w14:paraId="7EB9C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tcBorders>
              <w:bottom w:val="single" w:color="auto" w:sz="4" w:space="0"/>
            </w:tcBorders>
            <w:vAlign w:val="center"/>
          </w:tcPr>
          <w:p w14:paraId="587F7FB1">
            <w:pPr>
              <w:spacing w:line="276" w:lineRule="auto"/>
              <w:jc w:val="center"/>
              <w:rPr>
                <w:rFonts w:ascii="方正仿宋_GBK" w:hAnsi="仿宋" w:eastAsia="方正仿宋_GBK" w:cs="华文细黑"/>
                <w:sz w:val="24"/>
              </w:rPr>
            </w:pPr>
          </w:p>
        </w:tc>
        <w:tc>
          <w:tcPr>
            <w:tcW w:w="2348" w:type="dxa"/>
            <w:tcBorders>
              <w:bottom w:val="single" w:color="auto" w:sz="4" w:space="0"/>
            </w:tcBorders>
            <w:vAlign w:val="center"/>
          </w:tcPr>
          <w:p w14:paraId="261192CC">
            <w:pPr>
              <w:spacing w:line="276" w:lineRule="auto"/>
              <w:jc w:val="center"/>
              <w:rPr>
                <w:rFonts w:ascii="方正仿宋_GBK" w:hAnsi="仿宋" w:eastAsia="方正仿宋_GBK" w:cs="华文细黑"/>
                <w:sz w:val="24"/>
              </w:rPr>
            </w:pPr>
          </w:p>
        </w:tc>
        <w:tc>
          <w:tcPr>
            <w:tcW w:w="1958" w:type="dxa"/>
            <w:tcBorders>
              <w:bottom w:val="single" w:color="auto" w:sz="4" w:space="0"/>
            </w:tcBorders>
            <w:vAlign w:val="center"/>
          </w:tcPr>
          <w:p w14:paraId="07582B7E">
            <w:pPr>
              <w:spacing w:line="276" w:lineRule="auto"/>
              <w:jc w:val="center"/>
              <w:rPr>
                <w:rFonts w:ascii="方正仿宋_GBK" w:hAnsi="仿宋" w:eastAsia="方正仿宋_GBK" w:cs="华文细黑"/>
                <w:sz w:val="24"/>
              </w:rPr>
            </w:pPr>
          </w:p>
        </w:tc>
        <w:tc>
          <w:tcPr>
            <w:tcW w:w="2028" w:type="dxa"/>
            <w:tcBorders>
              <w:bottom w:val="single" w:color="auto" w:sz="4" w:space="0"/>
            </w:tcBorders>
            <w:vAlign w:val="center"/>
          </w:tcPr>
          <w:p w14:paraId="5405A13F">
            <w:pPr>
              <w:spacing w:line="276" w:lineRule="auto"/>
              <w:jc w:val="center"/>
              <w:rPr>
                <w:rFonts w:ascii="方正仿宋_GBK" w:hAnsi="仿宋" w:eastAsia="方正仿宋_GBK" w:cs="华文细黑"/>
                <w:sz w:val="24"/>
              </w:rPr>
            </w:pPr>
          </w:p>
        </w:tc>
        <w:tc>
          <w:tcPr>
            <w:tcW w:w="1872" w:type="dxa"/>
            <w:tcBorders>
              <w:bottom w:val="single" w:color="auto" w:sz="4" w:space="0"/>
            </w:tcBorders>
            <w:vAlign w:val="center"/>
          </w:tcPr>
          <w:p w14:paraId="4E7DFFA8">
            <w:pPr>
              <w:spacing w:line="276" w:lineRule="auto"/>
              <w:jc w:val="center"/>
              <w:rPr>
                <w:rFonts w:ascii="方正仿宋_GBK" w:hAnsi="仿宋" w:eastAsia="方正仿宋_GBK" w:cs="华文细黑"/>
                <w:sz w:val="24"/>
              </w:rPr>
            </w:pPr>
          </w:p>
        </w:tc>
      </w:tr>
      <w:tr w14:paraId="7BD6B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48" w:type="dxa"/>
            <w:vAlign w:val="center"/>
          </w:tcPr>
          <w:p w14:paraId="3F06F3C5">
            <w:pPr>
              <w:spacing w:line="276" w:lineRule="auto"/>
              <w:jc w:val="center"/>
              <w:rPr>
                <w:rFonts w:ascii="方正仿宋_GBK" w:hAnsi="仿宋" w:eastAsia="方正仿宋_GBK" w:cs="华文细黑"/>
                <w:sz w:val="24"/>
              </w:rPr>
            </w:pPr>
          </w:p>
        </w:tc>
        <w:tc>
          <w:tcPr>
            <w:tcW w:w="2348" w:type="dxa"/>
            <w:vAlign w:val="center"/>
          </w:tcPr>
          <w:p w14:paraId="0CD1F7DF">
            <w:pPr>
              <w:spacing w:line="276" w:lineRule="auto"/>
              <w:jc w:val="center"/>
              <w:rPr>
                <w:rFonts w:ascii="方正仿宋_GBK" w:hAnsi="仿宋" w:eastAsia="方正仿宋_GBK" w:cs="华文细黑"/>
                <w:sz w:val="24"/>
              </w:rPr>
            </w:pPr>
          </w:p>
        </w:tc>
        <w:tc>
          <w:tcPr>
            <w:tcW w:w="1958" w:type="dxa"/>
            <w:vAlign w:val="center"/>
          </w:tcPr>
          <w:p w14:paraId="79697CC1">
            <w:pPr>
              <w:spacing w:line="276" w:lineRule="auto"/>
              <w:jc w:val="center"/>
              <w:rPr>
                <w:rFonts w:ascii="方正仿宋_GBK" w:hAnsi="仿宋" w:eastAsia="方正仿宋_GBK" w:cs="华文细黑"/>
                <w:sz w:val="24"/>
              </w:rPr>
            </w:pPr>
          </w:p>
        </w:tc>
        <w:tc>
          <w:tcPr>
            <w:tcW w:w="2028" w:type="dxa"/>
            <w:vAlign w:val="center"/>
          </w:tcPr>
          <w:p w14:paraId="664B6D46">
            <w:pPr>
              <w:spacing w:line="276" w:lineRule="auto"/>
              <w:jc w:val="center"/>
              <w:rPr>
                <w:rFonts w:ascii="方正仿宋_GBK" w:hAnsi="仿宋" w:eastAsia="方正仿宋_GBK" w:cs="华文细黑"/>
                <w:sz w:val="24"/>
              </w:rPr>
            </w:pPr>
          </w:p>
        </w:tc>
        <w:tc>
          <w:tcPr>
            <w:tcW w:w="1872" w:type="dxa"/>
            <w:vAlign w:val="center"/>
          </w:tcPr>
          <w:p w14:paraId="3DC625C8">
            <w:pPr>
              <w:spacing w:line="276" w:lineRule="auto"/>
              <w:jc w:val="center"/>
              <w:rPr>
                <w:rFonts w:ascii="方正仿宋_GBK" w:hAnsi="仿宋" w:eastAsia="方正仿宋_GBK" w:cs="华文细黑"/>
                <w:sz w:val="24"/>
              </w:rPr>
            </w:pPr>
          </w:p>
        </w:tc>
      </w:tr>
      <w:tr w14:paraId="23566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48" w:type="dxa"/>
            <w:vAlign w:val="center"/>
          </w:tcPr>
          <w:p w14:paraId="7DA914D1">
            <w:pPr>
              <w:spacing w:line="276" w:lineRule="auto"/>
              <w:jc w:val="center"/>
              <w:rPr>
                <w:rFonts w:ascii="方正仿宋_GBK" w:hAnsi="仿宋" w:eastAsia="方正仿宋_GBK" w:cs="华文细黑"/>
                <w:sz w:val="24"/>
              </w:rPr>
            </w:pPr>
          </w:p>
        </w:tc>
        <w:tc>
          <w:tcPr>
            <w:tcW w:w="2348" w:type="dxa"/>
            <w:vAlign w:val="center"/>
          </w:tcPr>
          <w:p w14:paraId="3830ED2B">
            <w:pPr>
              <w:spacing w:line="276" w:lineRule="auto"/>
              <w:jc w:val="center"/>
              <w:rPr>
                <w:rFonts w:ascii="方正仿宋_GBK" w:hAnsi="仿宋" w:eastAsia="方正仿宋_GBK" w:cs="华文细黑"/>
                <w:sz w:val="24"/>
              </w:rPr>
            </w:pPr>
          </w:p>
        </w:tc>
        <w:tc>
          <w:tcPr>
            <w:tcW w:w="1958" w:type="dxa"/>
            <w:vAlign w:val="center"/>
          </w:tcPr>
          <w:p w14:paraId="39DCF206">
            <w:pPr>
              <w:spacing w:line="276" w:lineRule="auto"/>
              <w:jc w:val="center"/>
              <w:rPr>
                <w:rFonts w:ascii="方正仿宋_GBK" w:hAnsi="仿宋" w:eastAsia="方正仿宋_GBK" w:cs="华文细黑"/>
                <w:sz w:val="24"/>
              </w:rPr>
            </w:pPr>
          </w:p>
        </w:tc>
        <w:tc>
          <w:tcPr>
            <w:tcW w:w="2028" w:type="dxa"/>
            <w:vAlign w:val="center"/>
          </w:tcPr>
          <w:p w14:paraId="20EFF519">
            <w:pPr>
              <w:spacing w:line="276" w:lineRule="auto"/>
              <w:jc w:val="center"/>
              <w:rPr>
                <w:rFonts w:ascii="方正仿宋_GBK" w:hAnsi="仿宋" w:eastAsia="方正仿宋_GBK" w:cs="华文细黑"/>
                <w:sz w:val="24"/>
              </w:rPr>
            </w:pPr>
          </w:p>
        </w:tc>
        <w:tc>
          <w:tcPr>
            <w:tcW w:w="1872" w:type="dxa"/>
            <w:vAlign w:val="center"/>
          </w:tcPr>
          <w:p w14:paraId="1B1E418F">
            <w:pPr>
              <w:spacing w:line="276" w:lineRule="auto"/>
              <w:jc w:val="center"/>
              <w:rPr>
                <w:rFonts w:ascii="方正仿宋_GBK" w:hAnsi="仿宋" w:eastAsia="方正仿宋_GBK" w:cs="华文细黑"/>
                <w:sz w:val="24"/>
              </w:rPr>
            </w:pPr>
          </w:p>
        </w:tc>
      </w:tr>
      <w:tr w14:paraId="72B6C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48" w:type="dxa"/>
            <w:tcBorders>
              <w:bottom w:val="single" w:color="auto" w:sz="4" w:space="0"/>
            </w:tcBorders>
            <w:vAlign w:val="center"/>
          </w:tcPr>
          <w:p w14:paraId="2D1BA0D1">
            <w:pPr>
              <w:spacing w:line="276" w:lineRule="auto"/>
              <w:jc w:val="center"/>
              <w:rPr>
                <w:rFonts w:ascii="方正仿宋_GBK" w:hAnsi="仿宋" w:eastAsia="方正仿宋_GBK" w:cs="华文细黑"/>
                <w:sz w:val="24"/>
              </w:rPr>
            </w:pPr>
          </w:p>
        </w:tc>
        <w:tc>
          <w:tcPr>
            <w:tcW w:w="2348" w:type="dxa"/>
            <w:tcBorders>
              <w:bottom w:val="single" w:color="auto" w:sz="4" w:space="0"/>
            </w:tcBorders>
            <w:vAlign w:val="center"/>
          </w:tcPr>
          <w:p w14:paraId="2A2AD884">
            <w:pPr>
              <w:spacing w:line="276" w:lineRule="auto"/>
              <w:jc w:val="center"/>
              <w:rPr>
                <w:rFonts w:ascii="方正仿宋_GBK" w:hAnsi="仿宋" w:eastAsia="方正仿宋_GBK" w:cs="华文细黑"/>
                <w:sz w:val="24"/>
              </w:rPr>
            </w:pPr>
          </w:p>
        </w:tc>
        <w:tc>
          <w:tcPr>
            <w:tcW w:w="1958" w:type="dxa"/>
            <w:tcBorders>
              <w:bottom w:val="single" w:color="auto" w:sz="4" w:space="0"/>
            </w:tcBorders>
            <w:vAlign w:val="center"/>
          </w:tcPr>
          <w:p w14:paraId="23864AD8">
            <w:pPr>
              <w:spacing w:line="276" w:lineRule="auto"/>
              <w:jc w:val="center"/>
              <w:rPr>
                <w:rFonts w:ascii="方正仿宋_GBK" w:hAnsi="仿宋" w:eastAsia="方正仿宋_GBK" w:cs="华文细黑"/>
                <w:sz w:val="24"/>
              </w:rPr>
            </w:pPr>
          </w:p>
        </w:tc>
        <w:tc>
          <w:tcPr>
            <w:tcW w:w="2028" w:type="dxa"/>
            <w:tcBorders>
              <w:bottom w:val="single" w:color="auto" w:sz="4" w:space="0"/>
            </w:tcBorders>
            <w:vAlign w:val="center"/>
          </w:tcPr>
          <w:p w14:paraId="6399F591">
            <w:pPr>
              <w:spacing w:line="276" w:lineRule="auto"/>
              <w:jc w:val="center"/>
              <w:rPr>
                <w:rFonts w:ascii="方正仿宋_GBK" w:hAnsi="仿宋" w:eastAsia="方正仿宋_GBK" w:cs="华文细黑"/>
                <w:sz w:val="24"/>
              </w:rPr>
            </w:pPr>
          </w:p>
        </w:tc>
        <w:tc>
          <w:tcPr>
            <w:tcW w:w="1872" w:type="dxa"/>
            <w:tcBorders>
              <w:bottom w:val="single" w:color="auto" w:sz="4" w:space="0"/>
            </w:tcBorders>
            <w:vAlign w:val="center"/>
          </w:tcPr>
          <w:p w14:paraId="66199538">
            <w:pPr>
              <w:spacing w:line="276" w:lineRule="auto"/>
              <w:jc w:val="center"/>
              <w:rPr>
                <w:rFonts w:ascii="方正仿宋_GBK" w:hAnsi="仿宋" w:eastAsia="方正仿宋_GBK" w:cs="华文细黑"/>
                <w:sz w:val="24"/>
              </w:rPr>
            </w:pPr>
          </w:p>
        </w:tc>
      </w:tr>
      <w:tr w14:paraId="1EACF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48" w:type="dxa"/>
            <w:vAlign w:val="center"/>
          </w:tcPr>
          <w:p w14:paraId="5764C7D3">
            <w:pPr>
              <w:spacing w:line="276" w:lineRule="auto"/>
              <w:jc w:val="center"/>
              <w:rPr>
                <w:rFonts w:ascii="方正仿宋_GBK" w:hAnsi="仿宋" w:eastAsia="方正仿宋_GBK" w:cs="华文细黑"/>
                <w:sz w:val="24"/>
              </w:rPr>
            </w:pPr>
          </w:p>
          <w:p w14:paraId="313C1107">
            <w:pPr>
              <w:spacing w:line="276" w:lineRule="auto"/>
              <w:jc w:val="center"/>
              <w:rPr>
                <w:rFonts w:ascii="方正仿宋_GBK" w:hAnsi="仿宋" w:eastAsia="方正仿宋_GBK" w:cs="华文细黑"/>
                <w:sz w:val="24"/>
              </w:rPr>
            </w:pPr>
          </w:p>
        </w:tc>
        <w:tc>
          <w:tcPr>
            <w:tcW w:w="2348" w:type="dxa"/>
            <w:vAlign w:val="center"/>
          </w:tcPr>
          <w:p w14:paraId="445D2375">
            <w:pPr>
              <w:spacing w:line="276" w:lineRule="auto"/>
              <w:jc w:val="center"/>
              <w:rPr>
                <w:rFonts w:ascii="方正仿宋_GBK" w:hAnsi="仿宋" w:eastAsia="方正仿宋_GBK" w:cs="华文细黑"/>
                <w:sz w:val="24"/>
              </w:rPr>
            </w:pPr>
          </w:p>
        </w:tc>
        <w:tc>
          <w:tcPr>
            <w:tcW w:w="1958" w:type="dxa"/>
            <w:vAlign w:val="center"/>
          </w:tcPr>
          <w:p w14:paraId="3E9D39C7">
            <w:pPr>
              <w:spacing w:line="276" w:lineRule="auto"/>
              <w:jc w:val="center"/>
              <w:rPr>
                <w:rFonts w:ascii="方正仿宋_GBK" w:hAnsi="仿宋" w:eastAsia="方正仿宋_GBK" w:cs="华文细黑"/>
                <w:sz w:val="24"/>
              </w:rPr>
            </w:pPr>
          </w:p>
        </w:tc>
        <w:tc>
          <w:tcPr>
            <w:tcW w:w="2028" w:type="dxa"/>
            <w:vAlign w:val="center"/>
          </w:tcPr>
          <w:p w14:paraId="46166A5B">
            <w:pPr>
              <w:spacing w:line="276" w:lineRule="auto"/>
              <w:jc w:val="center"/>
              <w:rPr>
                <w:rFonts w:ascii="方正仿宋_GBK" w:hAnsi="仿宋" w:eastAsia="方正仿宋_GBK" w:cs="华文细黑"/>
                <w:sz w:val="24"/>
              </w:rPr>
            </w:pPr>
          </w:p>
        </w:tc>
        <w:tc>
          <w:tcPr>
            <w:tcW w:w="1872" w:type="dxa"/>
            <w:vAlign w:val="center"/>
          </w:tcPr>
          <w:p w14:paraId="14CCBA2D">
            <w:pPr>
              <w:spacing w:line="276" w:lineRule="auto"/>
              <w:jc w:val="center"/>
              <w:rPr>
                <w:rFonts w:ascii="方正仿宋_GBK" w:hAnsi="仿宋" w:eastAsia="方正仿宋_GBK" w:cs="华文细黑"/>
                <w:sz w:val="24"/>
              </w:rPr>
            </w:pPr>
          </w:p>
        </w:tc>
      </w:tr>
      <w:tr w14:paraId="57C6A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8" w:type="dxa"/>
            <w:vAlign w:val="center"/>
          </w:tcPr>
          <w:p w14:paraId="673E96CB">
            <w:pPr>
              <w:spacing w:line="276" w:lineRule="auto"/>
              <w:jc w:val="center"/>
              <w:rPr>
                <w:rFonts w:ascii="方正仿宋_GBK" w:hAnsi="仿宋" w:eastAsia="方正仿宋_GBK" w:cs="华文细黑"/>
                <w:sz w:val="24"/>
              </w:rPr>
            </w:pPr>
          </w:p>
        </w:tc>
        <w:tc>
          <w:tcPr>
            <w:tcW w:w="2348" w:type="dxa"/>
            <w:vAlign w:val="center"/>
          </w:tcPr>
          <w:p w14:paraId="79E43175">
            <w:pPr>
              <w:spacing w:line="276" w:lineRule="auto"/>
              <w:jc w:val="center"/>
              <w:rPr>
                <w:rFonts w:ascii="方正仿宋_GBK" w:hAnsi="仿宋" w:eastAsia="方正仿宋_GBK" w:cs="华文细黑"/>
                <w:sz w:val="24"/>
              </w:rPr>
            </w:pPr>
          </w:p>
        </w:tc>
        <w:tc>
          <w:tcPr>
            <w:tcW w:w="1958" w:type="dxa"/>
            <w:vAlign w:val="center"/>
          </w:tcPr>
          <w:p w14:paraId="3A359014">
            <w:pPr>
              <w:spacing w:line="276" w:lineRule="auto"/>
              <w:jc w:val="center"/>
              <w:rPr>
                <w:rFonts w:ascii="方正仿宋_GBK" w:hAnsi="仿宋" w:eastAsia="方正仿宋_GBK" w:cs="华文细黑"/>
                <w:sz w:val="24"/>
              </w:rPr>
            </w:pPr>
          </w:p>
        </w:tc>
        <w:tc>
          <w:tcPr>
            <w:tcW w:w="2028" w:type="dxa"/>
            <w:vAlign w:val="center"/>
          </w:tcPr>
          <w:p w14:paraId="22E668C8">
            <w:pPr>
              <w:spacing w:line="276" w:lineRule="auto"/>
              <w:jc w:val="center"/>
              <w:rPr>
                <w:rFonts w:ascii="方正仿宋_GBK" w:hAnsi="仿宋" w:eastAsia="方正仿宋_GBK" w:cs="华文细黑"/>
                <w:sz w:val="24"/>
              </w:rPr>
            </w:pPr>
          </w:p>
        </w:tc>
        <w:tc>
          <w:tcPr>
            <w:tcW w:w="1872" w:type="dxa"/>
            <w:vAlign w:val="center"/>
          </w:tcPr>
          <w:p w14:paraId="784E1E51">
            <w:pPr>
              <w:spacing w:line="276" w:lineRule="auto"/>
              <w:jc w:val="center"/>
              <w:rPr>
                <w:rFonts w:ascii="方正仿宋_GBK" w:hAnsi="仿宋" w:eastAsia="方正仿宋_GBK" w:cs="华文细黑"/>
                <w:sz w:val="24"/>
              </w:rPr>
            </w:pPr>
          </w:p>
        </w:tc>
      </w:tr>
      <w:tr w14:paraId="1981F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48" w:type="dxa"/>
            <w:vAlign w:val="center"/>
          </w:tcPr>
          <w:p w14:paraId="21AD5E45">
            <w:pPr>
              <w:spacing w:line="276" w:lineRule="auto"/>
              <w:jc w:val="center"/>
              <w:rPr>
                <w:rFonts w:ascii="方正仿宋_GBK" w:hAnsi="仿宋" w:eastAsia="方正仿宋_GBK" w:cs="华文细黑"/>
                <w:sz w:val="24"/>
              </w:rPr>
            </w:pPr>
          </w:p>
        </w:tc>
        <w:tc>
          <w:tcPr>
            <w:tcW w:w="2348" w:type="dxa"/>
            <w:vAlign w:val="center"/>
          </w:tcPr>
          <w:p w14:paraId="5DD80759">
            <w:pPr>
              <w:spacing w:line="276" w:lineRule="auto"/>
              <w:jc w:val="center"/>
              <w:rPr>
                <w:rFonts w:ascii="方正仿宋_GBK" w:hAnsi="仿宋" w:eastAsia="方正仿宋_GBK" w:cs="华文细黑"/>
                <w:sz w:val="24"/>
              </w:rPr>
            </w:pPr>
          </w:p>
        </w:tc>
        <w:tc>
          <w:tcPr>
            <w:tcW w:w="1958" w:type="dxa"/>
            <w:vAlign w:val="center"/>
          </w:tcPr>
          <w:p w14:paraId="447EB0F2">
            <w:pPr>
              <w:spacing w:line="276" w:lineRule="auto"/>
              <w:jc w:val="center"/>
              <w:rPr>
                <w:rFonts w:ascii="方正仿宋_GBK" w:hAnsi="仿宋" w:eastAsia="方正仿宋_GBK" w:cs="华文细黑"/>
                <w:sz w:val="24"/>
              </w:rPr>
            </w:pPr>
          </w:p>
        </w:tc>
        <w:tc>
          <w:tcPr>
            <w:tcW w:w="2028" w:type="dxa"/>
            <w:vAlign w:val="center"/>
          </w:tcPr>
          <w:p w14:paraId="7BFA9ECC">
            <w:pPr>
              <w:spacing w:line="276" w:lineRule="auto"/>
              <w:jc w:val="center"/>
              <w:rPr>
                <w:rFonts w:ascii="方正仿宋_GBK" w:hAnsi="仿宋" w:eastAsia="方正仿宋_GBK" w:cs="华文细黑"/>
                <w:sz w:val="24"/>
              </w:rPr>
            </w:pPr>
          </w:p>
        </w:tc>
        <w:tc>
          <w:tcPr>
            <w:tcW w:w="1872" w:type="dxa"/>
            <w:vAlign w:val="center"/>
          </w:tcPr>
          <w:p w14:paraId="7CEBB973">
            <w:pPr>
              <w:spacing w:line="276" w:lineRule="auto"/>
              <w:jc w:val="center"/>
              <w:rPr>
                <w:rFonts w:ascii="方正仿宋_GBK" w:hAnsi="仿宋" w:eastAsia="方正仿宋_GBK" w:cs="华文细黑"/>
                <w:sz w:val="24"/>
              </w:rPr>
            </w:pPr>
          </w:p>
        </w:tc>
      </w:tr>
      <w:tr w14:paraId="5DF94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648" w:type="dxa"/>
            <w:vAlign w:val="center"/>
          </w:tcPr>
          <w:p w14:paraId="498DC822">
            <w:pPr>
              <w:spacing w:line="276" w:lineRule="auto"/>
              <w:jc w:val="center"/>
              <w:rPr>
                <w:rFonts w:ascii="方正仿宋_GBK" w:hAnsi="仿宋" w:eastAsia="方正仿宋_GBK" w:cs="华文细黑"/>
                <w:sz w:val="24"/>
              </w:rPr>
            </w:pPr>
          </w:p>
        </w:tc>
        <w:tc>
          <w:tcPr>
            <w:tcW w:w="2348" w:type="dxa"/>
            <w:vAlign w:val="center"/>
          </w:tcPr>
          <w:p w14:paraId="3E03C090">
            <w:pPr>
              <w:spacing w:line="276" w:lineRule="auto"/>
              <w:jc w:val="center"/>
              <w:rPr>
                <w:rFonts w:ascii="方正仿宋_GBK" w:hAnsi="仿宋" w:eastAsia="方正仿宋_GBK" w:cs="华文细黑"/>
                <w:sz w:val="24"/>
              </w:rPr>
            </w:pPr>
          </w:p>
        </w:tc>
        <w:tc>
          <w:tcPr>
            <w:tcW w:w="1958" w:type="dxa"/>
            <w:vAlign w:val="center"/>
          </w:tcPr>
          <w:p w14:paraId="07E5F9EF">
            <w:pPr>
              <w:spacing w:line="276" w:lineRule="auto"/>
              <w:jc w:val="center"/>
              <w:rPr>
                <w:rFonts w:ascii="方正仿宋_GBK" w:hAnsi="仿宋" w:eastAsia="方正仿宋_GBK" w:cs="华文细黑"/>
                <w:sz w:val="24"/>
              </w:rPr>
            </w:pPr>
          </w:p>
        </w:tc>
        <w:tc>
          <w:tcPr>
            <w:tcW w:w="2028" w:type="dxa"/>
            <w:vAlign w:val="center"/>
          </w:tcPr>
          <w:p w14:paraId="6175C734">
            <w:pPr>
              <w:spacing w:line="276" w:lineRule="auto"/>
              <w:jc w:val="center"/>
              <w:rPr>
                <w:rFonts w:ascii="方正仿宋_GBK" w:hAnsi="仿宋" w:eastAsia="方正仿宋_GBK" w:cs="华文细黑"/>
                <w:sz w:val="24"/>
              </w:rPr>
            </w:pPr>
          </w:p>
        </w:tc>
        <w:tc>
          <w:tcPr>
            <w:tcW w:w="1872" w:type="dxa"/>
            <w:vAlign w:val="center"/>
          </w:tcPr>
          <w:p w14:paraId="03C2FAA2">
            <w:pPr>
              <w:spacing w:line="276" w:lineRule="auto"/>
              <w:jc w:val="center"/>
              <w:rPr>
                <w:rFonts w:ascii="方正仿宋_GBK" w:hAnsi="仿宋" w:eastAsia="方正仿宋_GBK" w:cs="华文细黑"/>
                <w:sz w:val="24"/>
              </w:rPr>
            </w:pPr>
          </w:p>
        </w:tc>
      </w:tr>
      <w:tr w14:paraId="6E42F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648" w:type="dxa"/>
            <w:vAlign w:val="center"/>
          </w:tcPr>
          <w:p w14:paraId="464033A9">
            <w:pPr>
              <w:spacing w:line="276" w:lineRule="auto"/>
              <w:jc w:val="center"/>
              <w:rPr>
                <w:rFonts w:ascii="方正仿宋_GBK" w:hAnsi="仿宋" w:eastAsia="方正仿宋_GBK" w:cs="华文细黑"/>
                <w:sz w:val="24"/>
              </w:rPr>
            </w:pPr>
          </w:p>
        </w:tc>
        <w:tc>
          <w:tcPr>
            <w:tcW w:w="2348" w:type="dxa"/>
            <w:vAlign w:val="center"/>
          </w:tcPr>
          <w:p w14:paraId="03B646C3">
            <w:pPr>
              <w:spacing w:line="276" w:lineRule="auto"/>
              <w:jc w:val="center"/>
              <w:rPr>
                <w:rFonts w:ascii="方正仿宋_GBK" w:hAnsi="仿宋" w:eastAsia="方正仿宋_GBK" w:cs="华文细黑"/>
                <w:sz w:val="24"/>
              </w:rPr>
            </w:pPr>
          </w:p>
        </w:tc>
        <w:tc>
          <w:tcPr>
            <w:tcW w:w="1958" w:type="dxa"/>
            <w:vAlign w:val="center"/>
          </w:tcPr>
          <w:p w14:paraId="3DC63080">
            <w:pPr>
              <w:spacing w:line="276" w:lineRule="auto"/>
              <w:jc w:val="center"/>
              <w:rPr>
                <w:rFonts w:ascii="方正仿宋_GBK" w:hAnsi="仿宋" w:eastAsia="方正仿宋_GBK" w:cs="华文细黑"/>
                <w:sz w:val="24"/>
              </w:rPr>
            </w:pPr>
          </w:p>
        </w:tc>
        <w:tc>
          <w:tcPr>
            <w:tcW w:w="2028" w:type="dxa"/>
            <w:vAlign w:val="center"/>
          </w:tcPr>
          <w:p w14:paraId="7DD78B0C">
            <w:pPr>
              <w:spacing w:line="276" w:lineRule="auto"/>
              <w:jc w:val="center"/>
              <w:rPr>
                <w:rFonts w:ascii="方正仿宋_GBK" w:hAnsi="仿宋" w:eastAsia="方正仿宋_GBK" w:cs="华文细黑"/>
                <w:sz w:val="24"/>
              </w:rPr>
            </w:pPr>
          </w:p>
        </w:tc>
        <w:tc>
          <w:tcPr>
            <w:tcW w:w="1872" w:type="dxa"/>
            <w:vAlign w:val="center"/>
          </w:tcPr>
          <w:p w14:paraId="6F1FD925">
            <w:pPr>
              <w:spacing w:line="276" w:lineRule="auto"/>
              <w:jc w:val="center"/>
              <w:rPr>
                <w:rFonts w:ascii="方正仿宋_GBK" w:hAnsi="仿宋" w:eastAsia="方正仿宋_GBK" w:cs="华文细黑"/>
                <w:sz w:val="24"/>
              </w:rPr>
            </w:pPr>
          </w:p>
        </w:tc>
      </w:tr>
    </w:tbl>
    <w:p w14:paraId="0F8CE0F0">
      <w:pPr>
        <w:snapToGrid w:val="0"/>
        <w:spacing w:line="276" w:lineRule="auto"/>
        <w:rPr>
          <w:rFonts w:ascii="方正仿宋_GBK" w:hAnsi="仿宋" w:eastAsia="方正仿宋_GBK" w:cs="华文细黑"/>
          <w:sz w:val="24"/>
        </w:rPr>
      </w:pPr>
    </w:p>
    <w:p w14:paraId="775F996D">
      <w:pPr>
        <w:snapToGrid w:val="0"/>
        <w:spacing w:line="276" w:lineRule="auto"/>
        <w:ind w:firstLine="480" w:firstLineChars="200"/>
        <w:rPr>
          <w:rFonts w:ascii="方正仿宋_GBK" w:hAnsi="仿宋" w:eastAsia="方正仿宋_GBK" w:cs="华文细黑"/>
          <w:sz w:val="24"/>
        </w:rPr>
      </w:pPr>
      <w:r>
        <w:rPr>
          <w:rFonts w:hint="eastAsia" w:ascii="方正仿宋_GBK" w:hAnsi="仿宋" w:eastAsia="方正仿宋_GBK" w:cs="微软雅黑"/>
          <w:sz w:val="24"/>
        </w:rPr>
        <w:t>注</w:t>
      </w:r>
      <w:r>
        <w:rPr>
          <w:rFonts w:hint="eastAsia" w:ascii="方正仿宋_GBK" w:hAnsi="仿宋" w:eastAsia="方正仿宋_GBK" w:cs="Malgun Gothic Semilight"/>
          <w:sz w:val="24"/>
        </w:rPr>
        <w:t>：</w:t>
      </w:r>
      <w:r>
        <w:rPr>
          <w:rFonts w:hint="eastAsia" w:ascii="方正仿宋_GBK" w:hAnsi="仿宋" w:eastAsia="方正仿宋_GBK" w:cs="华文细黑"/>
          <w:sz w:val="24"/>
        </w:rPr>
        <w:t>1.</w:t>
      </w:r>
      <w:r>
        <w:rPr>
          <w:rFonts w:hint="eastAsia" w:ascii="方正仿宋_GBK" w:hAnsi="仿宋" w:eastAsia="方正仿宋_GBK" w:cs="微软雅黑"/>
          <w:sz w:val="24"/>
        </w:rPr>
        <w:t>请供应商完整填写本表</w:t>
      </w:r>
      <w:r>
        <w:rPr>
          <w:rFonts w:hint="eastAsia" w:ascii="方正仿宋_GBK" w:hAnsi="仿宋" w:eastAsia="方正仿宋_GBK" w:cs="Malgun Gothic Semilight"/>
          <w:sz w:val="24"/>
        </w:rPr>
        <w:t>。</w:t>
      </w:r>
    </w:p>
    <w:p w14:paraId="10BB61C6">
      <w:pPr>
        <w:snapToGrid w:val="0"/>
        <w:spacing w:line="276" w:lineRule="auto"/>
        <w:rPr>
          <w:rFonts w:ascii="方正仿宋_GBK" w:hAnsi="仿宋" w:eastAsia="方正仿宋_GBK" w:cs="华文细黑"/>
          <w:sz w:val="24"/>
        </w:rPr>
      </w:pPr>
      <w:r>
        <w:rPr>
          <w:rFonts w:hint="eastAsia" w:ascii="方正仿宋_GBK" w:hAnsi="仿宋" w:eastAsia="方正仿宋_GBK" w:cs="华文细黑"/>
          <w:sz w:val="24"/>
        </w:rPr>
        <w:t xml:space="preserve">        </w:t>
      </w:r>
      <w:r>
        <w:rPr>
          <w:rFonts w:hint="eastAsia" w:ascii="方正仿宋_GBK" w:hAnsi="仿宋" w:eastAsia="方正仿宋_GBK" w:cs="华文细黑"/>
          <w:b/>
          <w:bCs/>
          <w:sz w:val="24"/>
        </w:rPr>
        <w:t>2.</w:t>
      </w:r>
      <w:r>
        <w:rPr>
          <w:rFonts w:hint="eastAsia" w:ascii="方正仿宋_GBK" w:hAnsi="仿宋" w:eastAsia="方正仿宋_GBK" w:cs="微软雅黑"/>
          <w:b/>
          <w:bCs/>
          <w:sz w:val="24"/>
        </w:rPr>
        <w:t>该表可扩展</w:t>
      </w:r>
      <w:bookmarkStart w:id="144" w:name="OLE_LINK1"/>
      <w:bookmarkStart w:id="145" w:name="OLE_LINK2"/>
      <w:r>
        <w:rPr>
          <w:rFonts w:hint="eastAsia" w:ascii="方正仿宋_GBK" w:hAnsi="仿宋" w:eastAsia="方正仿宋_GBK" w:cs="Malgun Gothic Semilight"/>
          <w:b/>
          <w:bCs/>
          <w:sz w:val="24"/>
        </w:rPr>
        <w:t>，</w:t>
      </w:r>
      <w:r>
        <w:rPr>
          <w:rFonts w:hint="eastAsia" w:ascii="方正仿宋_GBK" w:hAnsi="仿宋" w:eastAsia="方正仿宋_GBK" w:cs="微软雅黑"/>
          <w:b/>
          <w:bCs/>
          <w:sz w:val="24"/>
        </w:rPr>
        <w:t>并逐页签字或盖章</w:t>
      </w:r>
      <w:r>
        <w:rPr>
          <w:rFonts w:hint="eastAsia" w:ascii="方正仿宋_GBK" w:hAnsi="仿宋" w:eastAsia="方正仿宋_GBK" w:cs="Malgun Gothic Semilight"/>
          <w:b/>
          <w:bCs/>
          <w:sz w:val="24"/>
        </w:rPr>
        <w:t>。</w:t>
      </w:r>
      <w:bookmarkEnd w:id="144"/>
      <w:bookmarkEnd w:id="145"/>
    </w:p>
    <w:p w14:paraId="5DEDA236">
      <w:pPr>
        <w:snapToGrid w:val="0"/>
        <w:spacing w:line="276" w:lineRule="auto"/>
        <w:rPr>
          <w:rFonts w:ascii="方正仿宋_GBK" w:hAnsi="仿宋" w:eastAsia="方正仿宋_GBK" w:cs="华文细黑"/>
          <w:sz w:val="24"/>
          <w:szCs w:val="24"/>
        </w:rPr>
      </w:pPr>
    </w:p>
    <w:p w14:paraId="4B202410">
      <w:pPr>
        <w:pStyle w:val="21"/>
        <w:spacing w:line="276" w:lineRule="auto"/>
        <w:rPr>
          <w:rFonts w:ascii="方正仿宋_GBK" w:hAnsi="仿宋" w:eastAsia="方正仿宋_GBK" w:cs="华文细黑"/>
          <w:sz w:val="24"/>
          <w:szCs w:val="24"/>
        </w:rPr>
      </w:pPr>
    </w:p>
    <w:p w14:paraId="29CF0802">
      <w:pPr>
        <w:spacing w:line="276" w:lineRule="auto"/>
        <w:rPr>
          <w:rFonts w:ascii="方正仿宋_GBK" w:hAnsi="仿宋" w:eastAsia="方正仿宋_GBK" w:cs="华文细黑"/>
        </w:rPr>
      </w:pPr>
      <w:r>
        <w:rPr>
          <w:rFonts w:hint="eastAsia" w:ascii="方正仿宋_GBK" w:hAnsi="仿宋" w:eastAsia="方正仿宋_GBK" w:cs="华文细黑"/>
          <w:sz w:val="24"/>
          <w:szCs w:val="24"/>
        </w:rPr>
        <w:t xml:space="preserve">                                                    </w:t>
      </w:r>
      <w:r>
        <w:rPr>
          <w:rFonts w:hint="eastAsia" w:ascii="方正仿宋_GBK" w:hAnsi="仿宋" w:eastAsia="方正仿宋_GBK" w:cs="微软雅黑"/>
          <w:sz w:val="24"/>
          <w:szCs w:val="24"/>
        </w:rPr>
        <w:t>供应商名称</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公章</w:t>
      </w:r>
      <w:r>
        <w:rPr>
          <w:rFonts w:hint="eastAsia" w:ascii="方正仿宋_GBK" w:hAnsi="仿宋" w:eastAsia="方正仿宋_GBK" w:cs="Malgun Gothic Semilight"/>
          <w:sz w:val="24"/>
          <w:szCs w:val="24"/>
        </w:rPr>
        <w:t>）：</w:t>
      </w:r>
    </w:p>
    <w:p w14:paraId="1F018E21">
      <w:pPr>
        <w:spacing w:line="276" w:lineRule="auto"/>
        <w:ind w:right="480" w:firstLine="6480" w:firstLineChars="2700"/>
        <w:rPr>
          <w:rFonts w:ascii="方正仿宋_GBK" w:hAnsi="仿宋" w:eastAsia="方正仿宋_GBK" w:cs="华文细黑"/>
          <w:sz w:val="24"/>
          <w:szCs w:val="24"/>
        </w:rPr>
      </w:pPr>
      <w:r>
        <w:rPr>
          <w:rFonts w:hint="eastAsia" w:ascii="方正仿宋_GBK" w:hAnsi="仿宋" w:eastAsia="方正仿宋_GBK" w:cs="微软雅黑"/>
          <w:sz w:val="24"/>
          <w:szCs w:val="24"/>
        </w:rPr>
        <w:t>年</w:t>
      </w:r>
      <w:r>
        <w:rPr>
          <w:rFonts w:hint="eastAsia" w:ascii="方正仿宋_GBK" w:hAnsi="仿宋" w:eastAsia="方正仿宋_GBK" w:cs="华文细黑"/>
          <w:sz w:val="24"/>
          <w:szCs w:val="24"/>
        </w:rPr>
        <w:t xml:space="preserve">     </w:t>
      </w:r>
      <w:r>
        <w:rPr>
          <w:rFonts w:hint="eastAsia" w:ascii="方正仿宋_GBK" w:hAnsi="仿宋" w:eastAsia="方正仿宋_GBK" w:cs="微软雅黑"/>
          <w:sz w:val="24"/>
          <w:szCs w:val="24"/>
        </w:rPr>
        <w:t>月</w:t>
      </w:r>
      <w:r>
        <w:rPr>
          <w:rFonts w:hint="eastAsia" w:ascii="方正仿宋_GBK" w:hAnsi="仿宋" w:eastAsia="方正仿宋_GBK" w:cs="华文细黑"/>
          <w:sz w:val="24"/>
          <w:szCs w:val="24"/>
        </w:rPr>
        <w:t xml:space="preserve">    </w:t>
      </w:r>
      <w:r>
        <w:rPr>
          <w:rFonts w:hint="eastAsia" w:ascii="方正仿宋_GBK" w:hAnsi="仿宋" w:eastAsia="方正仿宋_GBK" w:cs="微软雅黑"/>
          <w:sz w:val="24"/>
          <w:szCs w:val="24"/>
        </w:rPr>
        <w:t>日</w:t>
      </w:r>
    </w:p>
    <w:p w14:paraId="7C37D82E">
      <w:pPr>
        <w:rPr>
          <w:rFonts w:ascii="方正仿宋_GBK" w:hAnsi="仿宋" w:eastAsia="方正仿宋_GBK" w:cs="微软雅黑"/>
          <w:sz w:val="24"/>
          <w:szCs w:val="24"/>
        </w:rPr>
      </w:pPr>
    </w:p>
    <w:p w14:paraId="6E68FA4E">
      <w:pPr>
        <w:pStyle w:val="2"/>
        <w:rPr>
          <w:rFonts w:ascii="方正仿宋_GBK" w:hAnsi="仿宋" w:eastAsia="方正仿宋_GBK" w:cs="微软雅黑"/>
          <w:sz w:val="24"/>
          <w:szCs w:val="24"/>
        </w:rPr>
      </w:pPr>
    </w:p>
    <w:p w14:paraId="155E47D7">
      <w:pPr>
        <w:sectPr>
          <w:headerReference r:id="rId5" w:type="default"/>
          <w:footerReference r:id="rId6" w:type="default"/>
          <w:pgSz w:w="11907" w:h="16840"/>
          <w:pgMar w:top="1440" w:right="1134" w:bottom="1440" w:left="1134" w:header="851" w:footer="992" w:gutter="0"/>
          <w:pgNumType w:fmt="decimal" w:start="16"/>
          <w:cols w:space="720" w:num="1"/>
          <w:docGrid w:linePitch="380" w:charSpace="-5735"/>
        </w:sectPr>
      </w:pPr>
    </w:p>
    <w:p w14:paraId="1D9126A6">
      <w:pPr>
        <w:spacing w:line="276" w:lineRule="auto"/>
        <w:outlineLvl w:val="0"/>
        <w:rPr>
          <w:rFonts w:ascii="方正仿宋_GBK" w:hAnsi="仿宋" w:eastAsia="方正仿宋_GBK" w:cs="华文细黑"/>
          <w:b/>
          <w:bCs/>
          <w:sz w:val="24"/>
          <w:szCs w:val="24"/>
        </w:rPr>
      </w:pPr>
      <w:bookmarkStart w:id="146" w:name="_Toc27691"/>
      <w:bookmarkStart w:id="147" w:name="_Toc26187"/>
      <w:bookmarkStart w:id="148" w:name="_Toc21045"/>
      <w:bookmarkStart w:id="149" w:name="_Toc8633"/>
      <w:r>
        <w:rPr>
          <w:rFonts w:hint="eastAsia" w:ascii="方正仿宋_GBK" w:hAnsi="仿宋" w:eastAsia="方正仿宋_GBK" w:cs="微软雅黑"/>
          <w:b/>
          <w:bCs/>
          <w:sz w:val="24"/>
          <w:szCs w:val="24"/>
        </w:rPr>
        <w:t>二</w:t>
      </w:r>
      <w:r>
        <w:rPr>
          <w:rFonts w:hint="eastAsia" w:ascii="方正仿宋_GBK" w:hAnsi="仿宋" w:eastAsia="方正仿宋_GBK" w:cs="Malgun Gothic Semilight"/>
          <w:b/>
          <w:bCs/>
          <w:sz w:val="24"/>
          <w:szCs w:val="24"/>
        </w:rPr>
        <w:t>、</w:t>
      </w:r>
      <w:r>
        <w:rPr>
          <w:rFonts w:hint="eastAsia" w:ascii="方正仿宋_GBK" w:hAnsi="仿宋" w:eastAsia="方正仿宋_GBK" w:cs="微软雅黑"/>
          <w:b/>
          <w:bCs/>
          <w:sz w:val="24"/>
          <w:szCs w:val="24"/>
        </w:rPr>
        <w:t>服务部分</w:t>
      </w:r>
      <w:bookmarkEnd w:id="146"/>
      <w:bookmarkEnd w:id="147"/>
      <w:bookmarkEnd w:id="148"/>
      <w:bookmarkEnd w:id="149"/>
    </w:p>
    <w:p w14:paraId="580D0A39">
      <w:pPr>
        <w:snapToGrid w:val="0"/>
        <w:spacing w:line="276" w:lineRule="auto"/>
        <w:rPr>
          <w:rFonts w:ascii="方正仿宋_GBK" w:hAnsi="仿宋" w:eastAsia="方正仿宋_GBK" w:cs="华文细黑"/>
          <w:sz w:val="24"/>
          <w:szCs w:val="24"/>
        </w:rPr>
      </w:pPr>
      <w:r>
        <w:rPr>
          <w:rFonts w:hint="eastAsia" w:ascii="方正仿宋_GBK" w:hAnsi="仿宋" w:eastAsia="方正仿宋_GBK" w:cs="华文细黑"/>
          <w:sz w:val="24"/>
          <w:szCs w:val="24"/>
        </w:rPr>
        <w:t>（</w:t>
      </w:r>
      <w:r>
        <w:rPr>
          <w:rFonts w:hint="eastAsia" w:ascii="方正仿宋_GBK" w:hAnsi="仿宋" w:eastAsia="方正仿宋_GBK" w:cs="微软雅黑"/>
          <w:sz w:val="24"/>
          <w:szCs w:val="24"/>
        </w:rPr>
        <w:t>一</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服务应答</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格式自定</w:t>
      </w:r>
      <w:r>
        <w:rPr>
          <w:rFonts w:hint="eastAsia" w:ascii="方正仿宋_GBK" w:hAnsi="仿宋" w:eastAsia="方正仿宋_GBK" w:cs="Malgun Gothic Semilight"/>
          <w:sz w:val="24"/>
          <w:szCs w:val="24"/>
        </w:rPr>
        <w:t>）</w:t>
      </w:r>
    </w:p>
    <w:p w14:paraId="637B2AB3">
      <w:pPr>
        <w:pStyle w:val="2"/>
        <w:rPr>
          <w:rFonts w:ascii="方正仿宋_GBK" w:hAnsi="仿宋" w:eastAsia="方正仿宋_GBK"/>
        </w:rPr>
      </w:pPr>
    </w:p>
    <w:p w14:paraId="6D06496A">
      <w:pPr>
        <w:rPr>
          <w:rFonts w:ascii="方正仿宋_GBK" w:hAnsi="仿宋" w:eastAsia="方正仿宋_GBK"/>
        </w:rPr>
      </w:pPr>
    </w:p>
    <w:p w14:paraId="7A255EAE">
      <w:pPr>
        <w:pStyle w:val="2"/>
        <w:rPr>
          <w:rFonts w:ascii="方正仿宋_GBK" w:hAnsi="仿宋" w:eastAsia="方正仿宋_GBK"/>
        </w:rPr>
      </w:pPr>
    </w:p>
    <w:p w14:paraId="433BF289">
      <w:pPr>
        <w:rPr>
          <w:rFonts w:ascii="方正仿宋_GBK" w:hAnsi="仿宋" w:eastAsia="方正仿宋_GBK"/>
        </w:rPr>
      </w:pPr>
    </w:p>
    <w:p w14:paraId="5013A6CF">
      <w:pPr>
        <w:pStyle w:val="2"/>
        <w:rPr>
          <w:rFonts w:ascii="方正仿宋_GBK" w:hAnsi="仿宋" w:eastAsia="方正仿宋_GBK"/>
        </w:rPr>
      </w:pPr>
    </w:p>
    <w:p w14:paraId="31E78FBC">
      <w:pPr>
        <w:rPr>
          <w:rFonts w:ascii="方正仿宋_GBK" w:hAnsi="仿宋" w:eastAsia="方正仿宋_GBK"/>
        </w:rPr>
      </w:pPr>
    </w:p>
    <w:p w14:paraId="1A2522B1">
      <w:pPr>
        <w:pStyle w:val="2"/>
        <w:rPr>
          <w:rFonts w:ascii="方正仿宋_GBK" w:hAnsi="仿宋" w:eastAsia="方正仿宋_GBK"/>
        </w:rPr>
      </w:pPr>
    </w:p>
    <w:p w14:paraId="13214371">
      <w:pPr>
        <w:rPr>
          <w:rFonts w:ascii="方正仿宋_GBK" w:hAnsi="仿宋" w:eastAsia="方正仿宋_GBK"/>
        </w:rPr>
      </w:pPr>
    </w:p>
    <w:p w14:paraId="7CA2D23F">
      <w:pPr>
        <w:pStyle w:val="2"/>
        <w:rPr>
          <w:rFonts w:ascii="方正仿宋_GBK" w:hAnsi="仿宋" w:eastAsia="方正仿宋_GBK"/>
        </w:rPr>
      </w:pPr>
    </w:p>
    <w:p w14:paraId="20B360DA">
      <w:pPr>
        <w:rPr>
          <w:rFonts w:ascii="方正仿宋_GBK" w:hAnsi="仿宋" w:eastAsia="方正仿宋_GBK"/>
        </w:rPr>
      </w:pPr>
    </w:p>
    <w:p w14:paraId="47348ECF">
      <w:pPr>
        <w:pStyle w:val="2"/>
        <w:rPr>
          <w:rFonts w:ascii="方正仿宋_GBK" w:hAnsi="仿宋" w:eastAsia="方正仿宋_GBK"/>
        </w:rPr>
      </w:pPr>
    </w:p>
    <w:p w14:paraId="614BB690">
      <w:pPr>
        <w:rPr>
          <w:rFonts w:ascii="方正仿宋_GBK" w:hAnsi="仿宋" w:eastAsia="方正仿宋_GBK"/>
        </w:rPr>
      </w:pPr>
    </w:p>
    <w:p w14:paraId="5949FA73">
      <w:pPr>
        <w:pStyle w:val="2"/>
        <w:rPr>
          <w:rFonts w:ascii="方正仿宋_GBK" w:hAnsi="仿宋" w:eastAsia="方正仿宋_GBK"/>
        </w:rPr>
      </w:pPr>
    </w:p>
    <w:p w14:paraId="59B78FB0">
      <w:pPr>
        <w:rPr>
          <w:rFonts w:ascii="方正仿宋_GBK" w:hAnsi="仿宋" w:eastAsia="方正仿宋_GBK"/>
        </w:rPr>
      </w:pPr>
    </w:p>
    <w:p w14:paraId="7E6F643C">
      <w:pPr>
        <w:pStyle w:val="2"/>
        <w:rPr>
          <w:rFonts w:ascii="方正仿宋_GBK" w:hAnsi="仿宋" w:eastAsia="方正仿宋_GBK"/>
        </w:rPr>
      </w:pPr>
    </w:p>
    <w:p w14:paraId="6B115E67">
      <w:pPr>
        <w:rPr>
          <w:rFonts w:ascii="方正仿宋_GBK" w:hAnsi="仿宋" w:eastAsia="方正仿宋_GBK"/>
        </w:rPr>
      </w:pPr>
    </w:p>
    <w:p w14:paraId="43BFDAC7">
      <w:pPr>
        <w:pStyle w:val="2"/>
        <w:rPr>
          <w:rFonts w:ascii="方正仿宋_GBK" w:hAnsi="仿宋" w:eastAsia="方正仿宋_GBK"/>
        </w:rPr>
      </w:pPr>
    </w:p>
    <w:p w14:paraId="577D1C41">
      <w:pPr>
        <w:rPr>
          <w:rFonts w:ascii="方正仿宋_GBK" w:hAnsi="仿宋" w:eastAsia="方正仿宋_GBK"/>
        </w:rPr>
      </w:pPr>
    </w:p>
    <w:p w14:paraId="6AAADFCE">
      <w:pPr>
        <w:pStyle w:val="2"/>
        <w:rPr>
          <w:rFonts w:ascii="方正仿宋_GBK" w:hAnsi="仿宋" w:eastAsia="方正仿宋_GBK"/>
        </w:rPr>
      </w:pPr>
    </w:p>
    <w:p w14:paraId="052253E2">
      <w:pPr>
        <w:rPr>
          <w:rFonts w:ascii="方正仿宋_GBK" w:hAnsi="仿宋" w:eastAsia="方正仿宋_GBK"/>
        </w:rPr>
      </w:pPr>
    </w:p>
    <w:p w14:paraId="3AB61DC3">
      <w:pPr>
        <w:pStyle w:val="2"/>
        <w:rPr>
          <w:rFonts w:ascii="方正仿宋_GBK" w:hAnsi="仿宋" w:eastAsia="方正仿宋_GBK"/>
        </w:rPr>
      </w:pPr>
    </w:p>
    <w:p w14:paraId="4D1040A2">
      <w:pPr>
        <w:rPr>
          <w:rFonts w:ascii="方正仿宋_GBK" w:hAnsi="仿宋" w:eastAsia="方正仿宋_GBK"/>
        </w:rPr>
      </w:pPr>
    </w:p>
    <w:p w14:paraId="1601725A">
      <w:pPr>
        <w:pStyle w:val="2"/>
        <w:rPr>
          <w:rFonts w:ascii="方正仿宋_GBK" w:hAnsi="仿宋" w:eastAsia="方正仿宋_GBK"/>
        </w:rPr>
      </w:pPr>
    </w:p>
    <w:p w14:paraId="123F59A8">
      <w:pPr>
        <w:rPr>
          <w:rFonts w:ascii="方正仿宋_GBK" w:hAnsi="仿宋" w:eastAsia="方正仿宋_GBK"/>
        </w:rPr>
      </w:pPr>
    </w:p>
    <w:p w14:paraId="303A55BD">
      <w:pPr>
        <w:pStyle w:val="2"/>
        <w:rPr>
          <w:rFonts w:ascii="方正仿宋_GBK" w:hAnsi="仿宋" w:eastAsia="方正仿宋_GBK"/>
        </w:rPr>
      </w:pPr>
    </w:p>
    <w:p w14:paraId="19588330">
      <w:pPr>
        <w:rPr>
          <w:rFonts w:ascii="方正仿宋_GBK" w:hAnsi="仿宋" w:eastAsia="方正仿宋_GBK"/>
        </w:rPr>
      </w:pPr>
    </w:p>
    <w:p w14:paraId="40D82C5E">
      <w:pPr>
        <w:pStyle w:val="2"/>
        <w:rPr>
          <w:rFonts w:ascii="方正仿宋_GBK" w:hAnsi="仿宋" w:eastAsia="方正仿宋_GBK"/>
        </w:rPr>
      </w:pPr>
    </w:p>
    <w:p w14:paraId="557E1A93">
      <w:pPr>
        <w:rPr>
          <w:rFonts w:hint="eastAsia" w:ascii="方正仿宋_GBK" w:hAnsi="仿宋" w:eastAsia="方正仿宋_GBK" w:cs="华文细黑"/>
          <w:sz w:val="24"/>
          <w:szCs w:val="24"/>
        </w:rPr>
      </w:pPr>
      <w:r>
        <w:rPr>
          <w:rFonts w:hint="eastAsia" w:ascii="方正仿宋_GBK" w:hAnsi="仿宋" w:eastAsia="方正仿宋_GBK" w:cs="华文细黑"/>
          <w:sz w:val="24"/>
          <w:szCs w:val="24"/>
        </w:rPr>
        <w:br w:type="page"/>
      </w:r>
    </w:p>
    <w:p w14:paraId="15108466">
      <w:pPr>
        <w:snapToGrid w:val="0"/>
        <w:spacing w:line="276" w:lineRule="auto"/>
        <w:rPr>
          <w:rFonts w:ascii="方正仿宋_GBK" w:hAnsi="仿宋" w:eastAsia="方正仿宋_GBK" w:cs="华文细黑"/>
          <w:sz w:val="24"/>
          <w:szCs w:val="24"/>
        </w:rPr>
      </w:pPr>
      <w:r>
        <w:rPr>
          <w:rFonts w:hint="eastAsia" w:ascii="方正仿宋_GBK" w:hAnsi="仿宋" w:eastAsia="方正仿宋_GBK" w:cs="华文细黑"/>
          <w:sz w:val="24"/>
          <w:szCs w:val="24"/>
        </w:rPr>
        <w:t>（</w:t>
      </w:r>
      <w:r>
        <w:rPr>
          <w:rFonts w:hint="eastAsia" w:ascii="方正仿宋_GBK" w:hAnsi="仿宋" w:eastAsia="方正仿宋_GBK" w:cs="微软雅黑"/>
          <w:sz w:val="24"/>
          <w:szCs w:val="24"/>
        </w:rPr>
        <w:t>二</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服务响应偏离表</w:t>
      </w:r>
    </w:p>
    <w:p w14:paraId="09142694">
      <w:pPr>
        <w:spacing w:line="276" w:lineRule="auto"/>
        <w:ind w:firstLine="480" w:firstLineChars="200"/>
        <w:rPr>
          <w:rFonts w:ascii="方正仿宋_GBK" w:hAnsi="仿宋" w:eastAsia="方正仿宋_GBK" w:cs="华文细黑"/>
          <w:sz w:val="24"/>
          <w:szCs w:val="24"/>
        </w:rPr>
      </w:pPr>
      <w:bookmarkStart w:id="150" w:name="_Toc21874"/>
      <w:r>
        <w:rPr>
          <w:rFonts w:hint="eastAsia" w:ascii="方正仿宋_GBK" w:hAnsi="仿宋" w:eastAsia="方正仿宋_GBK" w:cs="微软雅黑"/>
          <w:sz w:val="24"/>
          <w:szCs w:val="24"/>
        </w:rPr>
        <w:t>采购执行单号</w:t>
      </w:r>
      <w:r>
        <w:rPr>
          <w:rFonts w:hint="eastAsia" w:ascii="方正仿宋_GBK" w:hAnsi="仿宋" w:eastAsia="方正仿宋_GBK" w:cs="Malgun Gothic Semilight"/>
          <w:sz w:val="24"/>
          <w:szCs w:val="24"/>
        </w:rPr>
        <w:t>：</w:t>
      </w:r>
    </w:p>
    <w:p w14:paraId="039BB859">
      <w:pPr>
        <w:spacing w:line="276" w:lineRule="auto"/>
        <w:ind w:firstLine="480" w:firstLineChars="200"/>
        <w:rPr>
          <w:rFonts w:ascii="方正仿宋_GBK" w:hAnsi="仿宋" w:eastAsia="方正仿宋_GBK" w:cs="华文细黑"/>
          <w:sz w:val="24"/>
          <w:szCs w:val="24"/>
        </w:rPr>
      </w:pPr>
      <w:r>
        <w:rPr>
          <w:rFonts w:hint="eastAsia" w:ascii="方正仿宋_GBK" w:hAnsi="仿宋" w:eastAsia="方正仿宋_GBK" w:cs="微软雅黑"/>
          <w:sz w:val="24"/>
          <w:szCs w:val="24"/>
        </w:rPr>
        <w:t>项目名称</w:t>
      </w:r>
      <w:r>
        <w:rPr>
          <w:rFonts w:hint="eastAsia" w:ascii="方正仿宋_GBK" w:hAnsi="仿宋" w:eastAsia="方正仿宋_GBK" w:cs="Malgun Gothic Semilight"/>
          <w:sz w:val="24"/>
          <w:szCs w:val="24"/>
        </w:rPr>
        <w:t>：</w:t>
      </w:r>
      <w:bookmarkEnd w:id="150"/>
    </w:p>
    <w:tbl>
      <w:tblPr>
        <w:tblStyle w:val="28"/>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7B158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7559F401">
            <w:pPr>
              <w:tabs>
                <w:tab w:val="left" w:pos="6300"/>
              </w:tabs>
              <w:snapToGrid w:val="0"/>
              <w:spacing w:line="276" w:lineRule="auto"/>
              <w:jc w:val="center"/>
              <w:outlineLvl w:val="0"/>
              <w:rPr>
                <w:rFonts w:ascii="方正仿宋_GBK" w:hAnsi="仿宋" w:eastAsia="方正仿宋_GBK" w:cs="华文细黑"/>
                <w:sz w:val="21"/>
                <w:szCs w:val="21"/>
              </w:rPr>
            </w:pPr>
            <w:bookmarkStart w:id="151" w:name="_Toc7227"/>
            <w:bookmarkStart w:id="152" w:name="_Toc32414"/>
            <w:bookmarkStart w:id="153" w:name="_Toc31462"/>
            <w:bookmarkStart w:id="154" w:name="_Toc8831"/>
            <w:bookmarkStart w:id="155" w:name="_Toc17173"/>
            <w:bookmarkStart w:id="156" w:name="_Toc29597"/>
            <w:bookmarkStart w:id="157" w:name="_Toc3759"/>
            <w:bookmarkStart w:id="158" w:name="_Toc21936"/>
            <w:r>
              <w:rPr>
                <w:rFonts w:hint="eastAsia" w:ascii="方正仿宋_GBK" w:hAnsi="仿宋" w:eastAsia="方正仿宋_GBK" w:cs="微软雅黑"/>
                <w:sz w:val="21"/>
                <w:szCs w:val="21"/>
              </w:rPr>
              <w:t>序号</w:t>
            </w:r>
            <w:bookmarkEnd w:id="151"/>
            <w:bookmarkEnd w:id="152"/>
            <w:bookmarkEnd w:id="153"/>
            <w:bookmarkEnd w:id="154"/>
            <w:bookmarkEnd w:id="155"/>
            <w:bookmarkEnd w:id="156"/>
            <w:bookmarkEnd w:id="157"/>
            <w:bookmarkEnd w:id="158"/>
          </w:p>
        </w:tc>
        <w:tc>
          <w:tcPr>
            <w:tcW w:w="2658" w:type="dxa"/>
            <w:vAlign w:val="center"/>
          </w:tcPr>
          <w:p w14:paraId="3BB51A56">
            <w:pPr>
              <w:tabs>
                <w:tab w:val="left" w:pos="6300"/>
              </w:tabs>
              <w:snapToGrid w:val="0"/>
              <w:spacing w:line="276" w:lineRule="auto"/>
              <w:jc w:val="center"/>
              <w:outlineLvl w:val="0"/>
              <w:rPr>
                <w:rFonts w:ascii="方正仿宋_GBK" w:hAnsi="仿宋" w:eastAsia="方正仿宋_GBK" w:cs="华文细黑"/>
                <w:sz w:val="21"/>
                <w:szCs w:val="21"/>
              </w:rPr>
            </w:pPr>
            <w:bookmarkStart w:id="159" w:name="_Toc30546"/>
            <w:bookmarkStart w:id="160" w:name="_Toc17781"/>
            <w:bookmarkStart w:id="161" w:name="_Toc1328"/>
            <w:bookmarkStart w:id="162" w:name="_Toc21331"/>
            <w:bookmarkStart w:id="163" w:name="_Toc29130"/>
            <w:bookmarkStart w:id="164" w:name="_Toc25927"/>
            <w:bookmarkStart w:id="165" w:name="_Toc9846"/>
            <w:bookmarkStart w:id="166" w:name="_Toc24779"/>
            <w:r>
              <w:rPr>
                <w:rFonts w:hint="eastAsia" w:ascii="方正仿宋_GBK" w:hAnsi="仿宋" w:eastAsia="方正仿宋_GBK" w:cs="微软雅黑"/>
                <w:sz w:val="21"/>
                <w:szCs w:val="21"/>
              </w:rPr>
              <w:t>采购需求</w:t>
            </w:r>
            <w:bookmarkEnd w:id="159"/>
            <w:bookmarkEnd w:id="160"/>
            <w:bookmarkEnd w:id="161"/>
            <w:bookmarkEnd w:id="162"/>
            <w:bookmarkEnd w:id="163"/>
            <w:bookmarkEnd w:id="164"/>
            <w:bookmarkEnd w:id="165"/>
            <w:bookmarkEnd w:id="166"/>
          </w:p>
        </w:tc>
        <w:tc>
          <w:tcPr>
            <w:tcW w:w="2759" w:type="dxa"/>
            <w:vAlign w:val="center"/>
          </w:tcPr>
          <w:p w14:paraId="066E70EF">
            <w:pPr>
              <w:tabs>
                <w:tab w:val="left" w:pos="6300"/>
              </w:tabs>
              <w:snapToGrid w:val="0"/>
              <w:spacing w:line="276" w:lineRule="auto"/>
              <w:jc w:val="center"/>
              <w:outlineLvl w:val="0"/>
              <w:rPr>
                <w:rFonts w:ascii="方正仿宋_GBK" w:hAnsi="仿宋" w:eastAsia="方正仿宋_GBK" w:cs="华文细黑"/>
                <w:sz w:val="21"/>
                <w:szCs w:val="21"/>
              </w:rPr>
            </w:pPr>
            <w:bookmarkStart w:id="167" w:name="_Toc12193"/>
            <w:bookmarkStart w:id="168" w:name="_Toc16276"/>
            <w:bookmarkStart w:id="169" w:name="_Toc5379"/>
            <w:bookmarkStart w:id="170" w:name="_Toc10441"/>
            <w:bookmarkStart w:id="171" w:name="_Toc12732"/>
            <w:bookmarkStart w:id="172" w:name="_Toc26343"/>
            <w:bookmarkStart w:id="173" w:name="_Toc28393"/>
            <w:bookmarkStart w:id="174" w:name="_Toc6348"/>
            <w:r>
              <w:rPr>
                <w:rFonts w:hint="eastAsia" w:ascii="方正仿宋_GBK" w:hAnsi="仿宋" w:eastAsia="方正仿宋_GBK" w:cs="微软雅黑"/>
                <w:sz w:val="21"/>
                <w:szCs w:val="21"/>
              </w:rPr>
              <w:t>响应情况</w:t>
            </w:r>
            <w:bookmarkEnd w:id="167"/>
            <w:bookmarkEnd w:id="168"/>
            <w:bookmarkEnd w:id="169"/>
            <w:bookmarkEnd w:id="170"/>
            <w:bookmarkEnd w:id="171"/>
            <w:bookmarkEnd w:id="172"/>
            <w:bookmarkEnd w:id="173"/>
            <w:bookmarkEnd w:id="174"/>
          </w:p>
        </w:tc>
        <w:tc>
          <w:tcPr>
            <w:tcW w:w="2067" w:type="dxa"/>
            <w:vAlign w:val="center"/>
          </w:tcPr>
          <w:p w14:paraId="73C5423C">
            <w:pPr>
              <w:tabs>
                <w:tab w:val="left" w:pos="6300"/>
              </w:tabs>
              <w:snapToGrid w:val="0"/>
              <w:spacing w:line="276" w:lineRule="auto"/>
              <w:jc w:val="center"/>
              <w:outlineLvl w:val="0"/>
              <w:rPr>
                <w:rFonts w:ascii="方正仿宋_GBK" w:hAnsi="仿宋" w:eastAsia="方正仿宋_GBK" w:cs="华文细黑"/>
                <w:sz w:val="21"/>
                <w:szCs w:val="21"/>
              </w:rPr>
            </w:pPr>
            <w:bookmarkStart w:id="175" w:name="_Toc30120"/>
            <w:bookmarkStart w:id="176" w:name="_Toc13544"/>
            <w:bookmarkStart w:id="177" w:name="_Toc4627"/>
            <w:bookmarkStart w:id="178" w:name="_Toc4630"/>
            <w:bookmarkStart w:id="179" w:name="_Toc30290"/>
            <w:bookmarkStart w:id="180" w:name="_Toc1210"/>
            <w:bookmarkStart w:id="181" w:name="_Toc100"/>
            <w:bookmarkStart w:id="182" w:name="_Toc30028"/>
            <w:r>
              <w:rPr>
                <w:rFonts w:hint="eastAsia" w:ascii="方正仿宋_GBK" w:hAnsi="仿宋" w:eastAsia="方正仿宋_GBK" w:cs="微软雅黑"/>
                <w:sz w:val="21"/>
                <w:szCs w:val="21"/>
              </w:rPr>
              <w:t>差异说明</w:t>
            </w:r>
            <w:bookmarkEnd w:id="175"/>
            <w:bookmarkEnd w:id="176"/>
            <w:bookmarkEnd w:id="177"/>
            <w:bookmarkEnd w:id="178"/>
            <w:bookmarkEnd w:id="179"/>
            <w:bookmarkEnd w:id="180"/>
            <w:bookmarkEnd w:id="181"/>
            <w:bookmarkEnd w:id="182"/>
          </w:p>
        </w:tc>
      </w:tr>
      <w:tr w14:paraId="0DB91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CD9A68F">
            <w:pPr>
              <w:tabs>
                <w:tab w:val="left" w:pos="6300"/>
              </w:tabs>
              <w:snapToGrid w:val="0"/>
              <w:spacing w:line="276" w:lineRule="auto"/>
              <w:jc w:val="center"/>
              <w:rPr>
                <w:rFonts w:ascii="方正仿宋_GBK" w:hAnsi="仿宋" w:eastAsia="方正仿宋_GBK" w:cs="华文细黑"/>
                <w:sz w:val="21"/>
                <w:szCs w:val="21"/>
              </w:rPr>
            </w:pPr>
          </w:p>
        </w:tc>
        <w:tc>
          <w:tcPr>
            <w:tcW w:w="2658" w:type="dxa"/>
            <w:vAlign w:val="center"/>
          </w:tcPr>
          <w:p w14:paraId="1B20408D">
            <w:pPr>
              <w:tabs>
                <w:tab w:val="left" w:pos="6300"/>
              </w:tabs>
              <w:snapToGrid w:val="0"/>
              <w:spacing w:line="276" w:lineRule="auto"/>
              <w:jc w:val="center"/>
              <w:rPr>
                <w:rFonts w:ascii="方正仿宋_GBK" w:hAnsi="仿宋" w:eastAsia="方正仿宋_GBK" w:cs="华文细黑"/>
                <w:sz w:val="21"/>
                <w:szCs w:val="21"/>
              </w:rPr>
            </w:pPr>
          </w:p>
        </w:tc>
        <w:tc>
          <w:tcPr>
            <w:tcW w:w="2759" w:type="dxa"/>
            <w:vAlign w:val="center"/>
          </w:tcPr>
          <w:p w14:paraId="2F6920C3">
            <w:pPr>
              <w:tabs>
                <w:tab w:val="left" w:pos="6300"/>
              </w:tabs>
              <w:snapToGrid w:val="0"/>
              <w:spacing w:line="276" w:lineRule="auto"/>
              <w:jc w:val="center"/>
              <w:rPr>
                <w:rFonts w:ascii="方正仿宋_GBK" w:hAnsi="仿宋" w:eastAsia="方正仿宋_GBK" w:cs="华文细黑"/>
                <w:sz w:val="21"/>
                <w:szCs w:val="21"/>
              </w:rPr>
            </w:pPr>
          </w:p>
        </w:tc>
        <w:tc>
          <w:tcPr>
            <w:tcW w:w="2067" w:type="dxa"/>
            <w:vAlign w:val="center"/>
          </w:tcPr>
          <w:p w14:paraId="02584BDC">
            <w:pPr>
              <w:tabs>
                <w:tab w:val="left" w:pos="6300"/>
              </w:tabs>
              <w:snapToGrid w:val="0"/>
              <w:spacing w:line="276" w:lineRule="auto"/>
              <w:jc w:val="center"/>
              <w:rPr>
                <w:rFonts w:ascii="方正仿宋_GBK" w:hAnsi="仿宋" w:eastAsia="方正仿宋_GBK" w:cs="华文细黑"/>
                <w:sz w:val="21"/>
                <w:szCs w:val="21"/>
              </w:rPr>
            </w:pPr>
          </w:p>
        </w:tc>
      </w:tr>
      <w:tr w14:paraId="5F0DA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56E2E9B">
            <w:pPr>
              <w:tabs>
                <w:tab w:val="left" w:pos="6300"/>
              </w:tabs>
              <w:snapToGrid w:val="0"/>
              <w:spacing w:line="276" w:lineRule="auto"/>
              <w:jc w:val="center"/>
              <w:rPr>
                <w:rFonts w:ascii="方正仿宋_GBK" w:hAnsi="仿宋" w:eastAsia="方正仿宋_GBK" w:cs="华文细黑"/>
                <w:sz w:val="21"/>
                <w:szCs w:val="21"/>
              </w:rPr>
            </w:pPr>
          </w:p>
        </w:tc>
        <w:tc>
          <w:tcPr>
            <w:tcW w:w="2658" w:type="dxa"/>
            <w:vAlign w:val="center"/>
          </w:tcPr>
          <w:p w14:paraId="50728C17">
            <w:pPr>
              <w:tabs>
                <w:tab w:val="left" w:pos="6300"/>
              </w:tabs>
              <w:snapToGrid w:val="0"/>
              <w:spacing w:line="276" w:lineRule="auto"/>
              <w:jc w:val="center"/>
              <w:rPr>
                <w:rFonts w:ascii="方正仿宋_GBK" w:hAnsi="仿宋" w:eastAsia="方正仿宋_GBK" w:cs="华文细黑"/>
                <w:sz w:val="21"/>
                <w:szCs w:val="21"/>
              </w:rPr>
            </w:pPr>
          </w:p>
        </w:tc>
        <w:tc>
          <w:tcPr>
            <w:tcW w:w="2759" w:type="dxa"/>
            <w:vAlign w:val="center"/>
          </w:tcPr>
          <w:p w14:paraId="189AA372">
            <w:pPr>
              <w:tabs>
                <w:tab w:val="left" w:pos="6300"/>
              </w:tabs>
              <w:snapToGrid w:val="0"/>
              <w:spacing w:line="276" w:lineRule="auto"/>
              <w:jc w:val="center"/>
              <w:rPr>
                <w:rFonts w:ascii="方正仿宋_GBK" w:hAnsi="仿宋" w:eastAsia="方正仿宋_GBK" w:cs="华文细黑"/>
                <w:sz w:val="21"/>
                <w:szCs w:val="21"/>
              </w:rPr>
            </w:pPr>
          </w:p>
        </w:tc>
        <w:tc>
          <w:tcPr>
            <w:tcW w:w="2067" w:type="dxa"/>
            <w:vAlign w:val="center"/>
          </w:tcPr>
          <w:p w14:paraId="488E3096">
            <w:pPr>
              <w:tabs>
                <w:tab w:val="left" w:pos="6300"/>
              </w:tabs>
              <w:snapToGrid w:val="0"/>
              <w:spacing w:line="276" w:lineRule="auto"/>
              <w:jc w:val="center"/>
              <w:rPr>
                <w:rFonts w:ascii="方正仿宋_GBK" w:hAnsi="仿宋" w:eastAsia="方正仿宋_GBK" w:cs="华文细黑"/>
                <w:sz w:val="21"/>
                <w:szCs w:val="21"/>
              </w:rPr>
            </w:pPr>
          </w:p>
        </w:tc>
      </w:tr>
      <w:tr w14:paraId="1631E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C7F95C9">
            <w:pPr>
              <w:tabs>
                <w:tab w:val="left" w:pos="6300"/>
              </w:tabs>
              <w:snapToGrid w:val="0"/>
              <w:spacing w:line="276" w:lineRule="auto"/>
              <w:jc w:val="center"/>
              <w:rPr>
                <w:rFonts w:ascii="方正仿宋_GBK" w:hAnsi="仿宋" w:eastAsia="方正仿宋_GBK" w:cs="华文细黑"/>
                <w:sz w:val="21"/>
                <w:szCs w:val="21"/>
              </w:rPr>
            </w:pPr>
          </w:p>
        </w:tc>
        <w:tc>
          <w:tcPr>
            <w:tcW w:w="2658" w:type="dxa"/>
            <w:vAlign w:val="center"/>
          </w:tcPr>
          <w:p w14:paraId="0E066192">
            <w:pPr>
              <w:tabs>
                <w:tab w:val="left" w:pos="6300"/>
              </w:tabs>
              <w:snapToGrid w:val="0"/>
              <w:spacing w:line="276" w:lineRule="auto"/>
              <w:jc w:val="center"/>
              <w:rPr>
                <w:rFonts w:ascii="方正仿宋_GBK" w:hAnsi="仿宋" w:eastAsia="方正仿宋_GBK" w:cs="华文细黑"/>
                <w:sz w:val="21"/>
                <w:szCs w:val="21"/>
              </w:rPr>
            </w:pPr>
          </w:p>
        </w:tc>
        <w:tc>
          <w:tcPr>
            <w:tcW w:w="2759" w:type="dxa"/>
            <w:vAlign w:val="center"/>
          </w:tcPr>
          <w:p w14:paraId="59AB2E82">
            <w:pPr>
              <w:tabs>
                <w:tab w:val="left" w:pos="6300"/>
              </w:tabs>
              <w:snapToGrid w:val="0"/>
              <w:spacing w:line="276" w:lineRule="auto"/>
              <w:jc w:val="center"/>
              <w:rPr>
                <w:rFonts w:ascii="方正仿宋_GBK" w:hAnsi="仿宋" w:eastAsia="方正仿宋_GBK" w:cs="华文细黑"/>
                <w:sz w:val="21"/>
                <w:szCs w:val="21"/>
              </w:rPr>
            </w:pPr>
          </w:p>
        </w:tc>
        <w:tc>
          <w:tcPr>
            <w:tcW w:w="2067" w:type="dxa"/>
            <w:vAlign w:val="center"/>
          </w:tcPr>
          <w:p w14:paraId="531C190A">
            <w:pPr>
              <w:tabs>
                <w:tab w:val="left" w:pos="6300"/>
              </w:tabs>
              <w:snapToGrid w:val="0"/>
              <w:spacing w:line="276" w:lineRule="auto"/>
              <w:jc w:val="center"/>
              <w:rPr>
                <w:rFonts w:ascii="方正仿宋_GBK" w:hAnsi="仿宋" w:eastAsia="方正仿宋_GBK" w:cs="华文细黑"/>
                <w:sz w:val="21"/>
                <w:szCs w:val="21"/>
              </w:rPr>
            </w:pPr>
          </w:p>
        </w:tc>
      </w:tr>
      <w:tr w14:paraId="164BB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D059C2B">
            <w:pPr>
              <w:tabs>
                <w:tab w:val="left" w:pos="6300"/>
              </w:tabs>
              <w:snapToGrid w:val="0"/>
              <w:spacing w:line="276" w:lineRule="auto"/>
              <w:jc w:val="center"/>
              <w:rPr>
                <w:rFonts w:ascii="方正仿宋_GBK" w:hAnsi="仿宋" w:eastAsia="方正仿宋_GBK" w:cs="华文细黑"/>
                <w:sz w:val="21"/>
                <w:szCs w:val="21"/>
              </w:rPr>
            </w:pPr>
          </w:p>
        </w:tc>
        <w:tc>
          <w:tcPr>
            <w:tcW w:w="2658" w:type="dxa"/>
            <w:vAlign w:val="center"/>
          </w:tcPr>
          <w:p w14:paraId="0FEF1711">
            <w:pPr>
              <w:tabs>
                <w:tab w:val="left" w:pos="6300"/>
              </w:tabs>
              <w:snapToGrid w:val="0"/>
              <w:spacing w:line="276" w:lineRule="auto"/>
              <w:jc w:val="center"/>
              <w:rPr>
                <w:rFonts w:ascii="方正仿宋_GBK" w:hAnsi="仿宋" w:eastAsia="方正仿宋_GBK" w:cs="华文细黑"/>
                <w:sz w:val="21"/>
                <w:szCs w:val="21"/>
              </w:rPr>
            </w:pPr>
          </w:p>
        </w:tc>
        <w:tc>
          <w:tcPr>
            <w:tcW w:w="2759" w:type="dxa"/>
            <w:vAlign w:val="center"/>
          </w:tcPr>
          <w:p w14:paraId="3E054B69">
            <w:pPr>
              <w:tabs>
                <w:tab w:val="left" w:pos="6300"/>
              </w:tabs>
              <w:snapToGrid w:val="0"/>
              <w:spacing w:line="276" w:lineRule="auto"/>
              <w:jc w:val="center"/>
              <w:rPr>
                <w:rFonts w:ascii="方正仿宋_GBK" w:hAnsi="仿宋" w:eastAsia="方正仿宋_GBK" w:cs="华文细黑"/>
                <w:sz w:val="21"/>
                <w:szCs w:val="21"/>
              </w:rPr>
            </w:pPr>
          </w:p>
        </w:tc>
        <w:tc>
          <w:tcPr>
            <w:tcW w:w="2067" w:type="dxa"/>
            <w:vAlign w:val="center"/>
          </w:tcPr>
          <w:p w14:paraId="6F61927A">
            <w:pPr>
              <w:tabs>
                <w:tab w:val="left" w:pos="6300"/>
              </w:tabs>
              <w:snapToGrid w:val="0"/>
              <w:spacing w:line="276" w:lineRule="auto"/>
              <w:jc w:val="center"/>
              <w:rPr>
                <w:rFonts w:ascii="方正仿宋_GBK" w:hAnsi="仿宋" w:eastAsia="方正仿宋_GBK" w:cs="华文细黑"/>
                <w:sz w:val="21"/>
                <w:szCs w:val="21"/>
              </w:rPr>
            </w:pPr>
          </w:p>
        </w:tc>
      </w:tr>
      <w:tr w14:paraId="41CC4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E6998A3">
            <w:pPr>
              <w:tabs>
                <w:tab w:val="left" w:pos="6300"/>
              </w:tabs>
              <w:snapToGrid w:val="0"/>
              <w:spacing w:line="276" w:lineRule="auto"/>
              <w:jc w:val="center"/>
              <w:rPr>
                <w:rFonts w:ascii="方正仿宋_GBK" w:hAnsi="仿宋" w:eastAsia="方正仿宋_GBK" w:cs="华文细黑"/>
                <w:sz w:val="21"/>
                <w:szCs w:val="21"/>
              </w:rPr>
            </w:pPr>
          </w:p>
        </w:tc>
        <w:tc>
          <w:tcPr>
            <w:tcW w:w="2658" w:type="dxa"/>
            <w:vAlign w:val="center"/>
          </w:tcPr>
          <w:p w14:paraId="1C2BE116">
            <w:pPr>
              <w:tabs>
                <w:tab w:val="left" w:pos="6300"/>
              </w:tabs>
              <w:snapToGrid w:val="0"/>
              <w:spacing w:line="276" w:lineRule="auto"/>
              <w:jc w:val="center"/>
              <w:rPr>
                <w:rFonts w:ascii="方正仿宋_GBK" w:hAnsi="仿宋" w:eastAsia="方正仿宋_GBK" w:cs="华文细黑"/>
                <w:sz w:val="21"/>
                <w:szCs w:val="21"/>
              </w:rPr>
            </w:pPr>
          </w:p>
        </w:tc>
        <w:tc>
          <w:tcPr>
            <w:tcW w:w="2759" w:type="dxa"/>
            <w:vAlign w:val="center"/>
          </w:tcPr>
          <w:p w14:paraId="6E0A257D">
            <w:pPr>
              <w:tabs>
                <w:tab w:val="left" w:pos="6300"/>
              </w:tabs>
              <w:snapToGrid w:val="0"/>
              <w:spacing w:line="276" w:lineRule="auto"/>
              <w:jc w:val="center"/>
              <w:rPr>
                <w:rFonts w:ascii="方正仿宋_GBK" w:hAnsi="仿宋" w:eastAsia="方正仿宋_GBK" w:cs="华文细黑"/>
                <w:sz w:val="21"/>
                <w:szCs w:val="21"/>
              </w:rPr>
            </w:pPr>
          </w:p>
        </w:tc>
        <w:tc>
          <w:tcPr>
            <w:tcW w:w="2067" w:type="dxa"/>
            <w:vAlign w:val="center"/>
          </w:tcPr>
          <w:p w14:paraId="58BA444E">
            <w:pPr>
              <w:tabs>
                <w:tab w:val="left" w:pos="6300"/>
              </w:tabs>
              <w:snapToGrid w:val="0"/>
              <w:spacing w:line="276" w:lineRule="auto"/>
              <w:jc w:val="center"/>
              <w:rPr>
                <w:rFonts w:ascii="方正仿宋_GBK" w:hAnsi="仿宋" w:eastAsia="方正仿宋_GBK" w:cs="华文细黑"/>
                <w:sz w:val="21"/>
                <w:szCs w:val="21"/>
              </w:rPr>
            </w:pPr>
          </w:p>
        </w:tc>
      </w:tr>
      <w:tr w14:paraId="47449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161CB81">
            <w:pPr>
              <w:tabs>
                <w:tab w:val="left" w:pos="6300"/>
              </w:tabs>
              <w:snapToGrid w:val="0"/>
              <w:spacing w:line="276" w:lineRule="auto"/>
              <w:jc w:val="center"/>
              <w:rPr>
                <w:rFonts w:ascii="方正仿宋_GBK" w:hAnsi="仿宋" w:eastAsia="方正仿宋_GBK" w:cs="华文细黑"/>
                <w:sz w:val="21"/>
                <w:szCs w:val="21"/>
              </w:rPr>
            </w:pPr>
          </w:p>
        </w:tc>
        <w:tc>
          <w:tcPr>
            <w:tcW w:w="2658" w:type="dxa"/>
            <w:vAlign w:val="center"/>
          </w:tcPr>
          <w:p w14:paraId="27BAC224">
            <w:pPr>
              <w:tabs>
                <w:tab w:val="left" w:pos="6300"/>
              </w:tabs>
              <w:snapToGrid w:val="0"/>
              <w:spacing w:line="276" w:lineRule="auto"/>
              <w:jc w:val="center"/>
              <w:rPr>
                <w:rFonts w:ascii="方正仿宋_GBK" w:hAnsi="仿宋" w:eastAsia="方正仿宋_GBK" w:cs="华文细黑"/>
                <w:sz w:val="21"/>
                <w:szCs w:val="21"/>
              </w:rPr>
            </w:pPr>
          </w:p>
        </w:tc>
        <w:tc>
          <w:tcPr>
            <w:tcW w:w="2759" w:type="dxa"/>
            <w:vAlign w:val="center"/>
          </w:tcPr>
          <w:p w14:paraId="7E44E511">
            <w:pPr>
              <w:tabs>
                <w:tab w:val="left" w:pos="6300"/>
              </w:tabs>
              <w:snapToGrid w:val="0"/>
              <w:spacing w:line="276" w:lineRule="auto"/>
              <w:jc w:val="center"/>
              <w:rPr>
                <w:rFonts w:ascii="方正仿宋_GBK" w:hAnsi="仿宋" w:eastAsia="方正仿宋_GBK" w:cs="华文细黑"/>
                <w:sz w:val="21"/>
                <w:szCs w:val="21"/>
              </w:rPr>
            </w:pPr>
          </w:p>
        </w:tc>
        <w:tc>
          <w:tcPr>
            <w:tcW w:w="2067" w:type="dxa"/>
            <w:vAlign w:val="center"/>
          </w:tcPr>
          <w:p w14:paraId="475C344F">
            <w:pPr>
              <w:tabs>
                <w:tab w:val="left" w:pos="6300"/>
              </w:tabs>
              <w:snapToGrid w:val="0"/>
              <w:spacing w:line="276" w:lineRule="auto"/>
              <w:jc w:val="center"/>
              <w:rPr>
                <w:rFonts w:ascii="方正仿宋_GBK" w:hAnsi="仿宋" w:eastAsia="方正仿宋_GBK" w:cs="华文细黑"/>
                <w:sz w:val="21"/>
                <w:szCs w:val="21"/>
              </w:rPr>
            </w:pPr>
          </w:p>
        </w:tc>
      </w:tr>
      <w:tr w14:paraId="13DCE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04026E0">
            <w:pPr>
              <w:tabs>
                <w:tab w:val="left" w:pos="6300"/>
              </w:tabs>
              <w:snapToGrid w:val="0"/>
              <w:spacing w:line="276" w:lineRule="auto"/>
              <w:jc w:val="center"/>
              <w:rPr>
                <w:rFonts w:ascii="方正仿宋_GBK" w:hAnsi="仿宋" w:eastAsia="方正仿宋_GBK" w:cs="华文细黑"/>
                <w:sz w:val="21"/>
                <w:szCs w:val="21"/>
              </w:rPr>
            </w:pPr>
          </w:p>
        </w:tc>
        <w:tc>
          <w:tcPr>
            <w:tcW w:w="2658" w:type="dxa"/>
            <w:vAlign w:val="center"/>
          </w:tcPr>
          <w:p w14:paraId="143B92E7">
            <w:pPr>
              <w:tabs>
                <w:tab w:val="left" w:pos="6300"/>
              </w:tabs>
              <w:snapToGrid w:val="0"/>
              <w:spacing w:line="276" w:lineRule="auto"/>
              <w:jc w:val="center"/>
              <w:rPr>
                <w:rFonts w:ascii="方正仿宋_GBK" w:hAnsi="仿宋" w:eastAsia="方正仿宋_GBK" w:cs="华文细黑"/>
                <w:sz w:val="21"/>
                <w:szCs w:val="21"/>
              </w:rPr>
            </w:pPr>
          </w:p>
        </w:tc>
        <w:tc>
          <w:tcPr>
            <w:tcW w:w="2759" w:type="dxa"/>
            <w:vAlign w:val="center"/>
          </w:tcPr>
          <w:p w14:paraId="17CCBFB4">
            <w:pPr>
              <w:tabs>
                <w:tab w:val="left" w:pos="6300"/>
              </w:tabs>
              <w:snapToGrid w:val="0"/>
              <w:spacing w:line="276" w:lineRule="auto"/>
              <w:jc w:val="center"/>
              <w:rPr>
                <w:rFonts w:ascii="方正仿宋_GBK" w:hAnsi="仿宋" w:eastAsia="方正仿宋_GBK" w:cs="华文细黑"/>
                <w:sz w:val="21"/>
                <w:szCs w:val="21"/>
              </w:rPr>
            </w:pPr>
          </w:p>
        </w:tc>
        <w:tc>
          <w:tcPr>
            <w:tcW w:w="2067" w:type="dxa"/>
            <w:vAlign w:val="center"/>
          </w:tcPr>
          <w:p w14:paraId="43F053EF">
            <w:pPr>
              <w:tabs>
                <w:tab w:val="left" w:pos="6300"/>
              </w:tabs>
              <w:snapToGrid w:val="0"/>
              <w:spacing w:line="276" w:lineRule="auto"/>
              <w:jc w:val="center"/>
              <w:rPr>
                <w:rFonts w:ascii="方正仿宋_GBK" w:hAnsi="仿宋" w:eastAsia="方正仿宋_GBK" w:cs="华文细黑"/>
                <w:sz w:val="21"/>
                <w:szCs w:val="21"/>
              </w:rPr>
            </w:pPr>
          </w:p>
        </w:tc>
      </w:tr>
      <w:tr w14:paraId="4006C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9A5F5C8">
            <w:pPr>
              <w:tabs>
                <w:tab w:val="left" w:pos="6300"/>
              </w:tabs>
              <w:snapToGrid w:val="0"/>
              <w:spacing w:line="276" w:lineRule="auto"/>
              <w:jc w:val="center"/>
              <w:rPr>
                <w:rFonts w:ascii="方正仿宋_GBK" w:hAnsi="仿宋" w:eastAsia="方正仿宋_GBK" w:cs="华文细黑"/>
                <w:sz w:val="21"/>
                <w:szCs w:val="21"/>
              </w:rPr>
            </w:pPr>
          </w:p>
        </w:tc>
        <w:tc>
          <w:tcPr>
            <w:tcW w:w="2658" w:type="dxa"/>
            <w:vAlign w:val="center"/>
          </w:tcPr>
          <w:p w14:paraId="0EA557AF">
            <w:pPr>
              <w:tabs>
                <w:tab w:val="left" w:pos="6300"/>
              </w:tabs>
              <w:snapToGrid w:val="0"/>
              <w:spacing w:line="276" w:lineRule="auto"/>
              <w:jc w:val="center"/>
              <w:rPr>
                <w:rFonts w:ascii="方正仿宋_GBK" w:hAnsi="仿宋" w:eastAsia="方正仿宋_GBK" w:cs="华文细黑"/>
                <w:sz w:val="21"/>
                <w:szCs w:val="21"/>
              </w:rPr>
            </w:pPr>
          </w:p>
        </w:tc>
        <w:tc>
          <w:tcPr>
            <w:tcW w:w="2759" w:type="dxa"/>
            <w:vAlign w:val="center"/>
          </w:tcPr>
          <w:p w14:paraId="520ED1E3">
            <w:pPr>
              <w:tabs>
                <w:tab w:val="left" w:pos="6300"/>
              </w:tabs>
              <w:snapToGrid w:val="0"/>
              <w:spacing w:line="276" w:lineRule="auto"/>
              <w:jc w:val="center"/>
              <w:rPr>
                <w:rFonts w:ascii="方正仿宋_GBK" w:hAnsi="仿宋" w:eastAsia="方正仿宋_GBK" w:cs="华文细黑"/>
                <w:sz w:val="21"/>
                <w:szCs w:val="21"/>
              </w:rPr>
            </w:pPr>
          </w:p>
        </w:tc>
        <w:tc>
          <w:tcPr>
            <w:tcW w:w="2067" w:type="dxa"/>
            <w:vAlign w:val="center"/>
          </w:tcPr>
          <w:p w14:paraId="00F9FACA">
            <w:pPr>
              <w:tabs>
                <w:tab w:val="left" w:pos="6300"/>
              </w:tabs>
              <w:snapToGrid w:val="0"/>
              <w:spacing w:line="276" w:lineRule="auto"/>
              <w:jc w:val="center"/>
              <w:rPr>
                <w:rFonts w:ascii="方正仿宋_GBK" w:hAnsi="仿宋" w:eastAsia="方正仿宋_GBK" w:cs="华文细黑"/>
                <w:sz w:val="21"/>
                <w:szCs w:val="21"/>
              </w:rPr>
            </w:pPr>
          </w:p>
        </w:tc>
      </w:tr>
      <w:tr w14:paraId="7DD6B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E582112">
            <w:pPr>
              <w:tabs>
                <w:tab w:val="left" w:pos="6300"/>
              </w:tabs>
              <w:snapToGrid w:val="0"/>
              <w:spacing w:line="276" w:lineRule="auto"/>
              <w:jc w:val="center"/>
              <w:rPr>
                <w:rFonts w:ascii="方正仿宋_GBK" w:hAnsi="仿宋" w:eastAsia="方正仿宋_GBK" w:cs="华文细黑"/>
                <w:sz w:val="21"/>
                <w:szCs w:val="21"/>
              </w:rPr>
            </w:pPr>
          </w:p>
        </w:tc>
        <w:tc>
          <w:tcPr>
            <w:tcW w:w="2658" w:type="dxa"/>
            <w:vAlign w:val="center"/>
          </w:tcPr>
          <w:p w14:paraId="5688F469">
            <w:pPr>
              <w:tabs>
                <w:tab w:val="left" w:pos="6300"/>
              </w:tabs>
              <w:snapToGrid w:val="0"/>
              <w:spacing w:line="276" w:lineRule="auto"/>
              <w:jc w:val="center"/>
              <w:rPr>
                <w:rFonts w:ascii="方正仿宋_GBK" w:hAnsi="仿宋" w:eastAsia="方正仿宋_GBK" w:cs="华文细黑"/>
                <w:sz w:val="21"/>
                <w:szCs w:val="21"/>
              </w:rPr>
            </w:pPr>
          </w:p>
        </w:tc>
        <w:tc>
          <w:tcPr>
            <w:tcW w:w="2759" w:type="dxa"/>
            <w:vAlign w:val="center"/>
          </w:tcPr>
          <w:p w14:paraId="312D1CD2">
            <w:pPr>
              <w:tabs>
                <w:tab w:val="left" w:pos="6300"/>
              </w:tabs>
              <w:snapToGrid w:val="0"/>
              <w:spacing w:line="276" w:lineRule="auto"/>
              <w:jc w:val="center"/>
              <w:rPr>
                <w:rFonts w:ascii="方正仿宋_GBK" w:hAnsi="仿宋" w:eastAsia="方正仿宋_GBK" w:cs="华文细黑"/>
                <w:sz w:val="21"/>
                <w:szCs w:val="21"/>
              </w:rPr>
            </w:pPr>
          </w:p>
        </w:tc>
        <w:tc>
          <w:tcPr>
            <w:tcW w:w="2067" w:type="dxa"/>
            <w:vAlign w:val="center"/>
          </w:tcPr>
          <w:p w14:paraId="5CF8778B">
            <w:pPr>
              <w:tabs>
                <w:tab w:val="left" w:pos="6300"/>
              </w:tabs>
              <w:snapToGrid w:val="0"/>
              <w:spacing w:line="276" w:lineRule="auto"/>
              <w:jc w:val="center"/>
              <w:rPr>
                <w:rFonts w:ascii="方正仿宋_GBK" w:hAnsi="仿宋" w:eastAsia="方正仿宋_GBK" w:cs="华文细黑"/>
                <w:sz w:val="21"/>
                <w:szCs w:val="21"/>
              </w:rPr>
            </w:pPr>
          </w:p>
        </w:tc>
      </w:tr>
      <w:tr w14:paraId="4B987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E889624">
            <w:pPr>
              <w:tabs>
                <w:tab w:val="left" w:pos="6300"/>
              </w:tabs>
              <w:snapToGrid w:val="0"/>
              <w:spacing w:line="276" w:lineRule="auto"/>
              <w:jc w:val="center"/>
              <w:rPr>
                <w:rFonts w:ascii="方正仿宋_GBK" w:hAnsi="仿宋" w:eastAsia="方正仿宋_GBK" w:cs="华文细黑"/>
                <w:sz w:val="21"/>
                <w:szCs w:val="21"/>
              </w:rPr>
            </w:pPr>
          </w:p>
        </w:tc>
        <w:tc>
          <w:tcPr>
            <w:tcW w:w="2658" w:type="dxa"/>
            <w:vAlign w:val="center"/>
          </w:tcPr>
          <w:p w14:paraId="287EF7C0">
            <w:pPr>
              <w:tabs>
                <w:tab w:val="left" w:pos="6300"/>
              </w:tabs>
              <w:snapToGrid w:val="0"/>
              <w:spacing w:line="276" w:lineRule="auto"/>
              <w:jc w:val="center"/>
              <w:rPr>
                <w:rFonts w:ascii="方正仿宋_GBK" w:hAnsi="仿宋" w:eastAsia="方正仿宋_GBK" w:cs="华文细黑"/>
                <w:sz w:val="21"/>
                <w:szCs w:val="21"/>
              </w:rPr>
            </w:pPr>
          </w:p>
        </w:tc>
        <w:tc>
          <w:tcPr>
            <w:tcW w:w="2759" w:type="dxa"/>
            <w:vAlign w:val="center"/>
          </w:tcPr>
          <w:p w14:paraId="257BFFBC">
            <w:pPr>
              <w:tabs>
                <w:tab w:val="left" w:pos="6300"/>
              </w:tabs>
              <w:snapToGrid w:val="0"/>
              <w:spacing w:line="276" w:lineRule="auto"/>
              <w:jc w:val="center"/>
              <w:rPr>
                <w:rFonts w:ascii="方正仿宋_GBK" w:hAnsi="仿宋" w:eastAsia="方正仿宋_GBK" w:cs="华文细黑"/>
                <w:sz w:val="21"/>
                <w:szCs w:val="21"/>
              </w:rPr>
            </w:pPr>
          </w:p>
        </w:tc>
        <w:tc>
          <w:tcPr>
            <w:tcW w:w="2067" w:type="dxa"/>
            <w:vAlign w:val="center"/>
          </w:tcPr>
          <w:p w14:paraId="45303799">
            <w:pPr>
              <w:tabs>
                <w:tab w:val="left" w:pos="6300"/>
              </w:tabs>
              <w:snapToGrid w:val="0"/>
              <w:spacing w:line="276" w:lineRule="auto"/>
              <w:jc w:val="center"/>
              <w:rPr>
                <w:rFonts w:ascii="方正仿宋_GBK" w:hAnsi="仿宋" w:eastAsia="方正仿宋_GBK" w:cs="华文细黑"/>
                <w:sz w:val="21"/>
                <w:szCs w:val="21"/>
              </w:rPr>
            </w:pPr>
          </w:p>
        </w:tc>
      </w:tr>
    </w:tbl>
    <w:p w14:paraId="3929ED80">
      <w:pPr>
        <w:spacing w:line="276" w:lineRule="auto"/>
        <w:ind w:firstLine="600" w:firstLineChars="250"/>
        <w:rPr>
          <w:rFonts w:ascii="方正仿宋_GBK" w:hAnsi="仿宋" w:eastAsia="方正仿宋_GBK" w:cs="华文细黑"/>
          <w:sz w:val="24"/>
          <w:szCs w:val="24"/>
        </w:rPr>
      </w:pPr>
      <w:r>
        <w:rPr>
          <w:rFonts w:hint="eastAsia" w:ascii="方正仿宋_GBK" w:hAnsi="仿宋" w:eastAsia="方正仿宋_GBK" w:cs="微软雅黑"/>
          <w:sz w:val="24"/>
          <w:szCs w:val="24"/>
        </w:rPr>
        <w:t>供应商</w:t>
      </w:r>
      <w:r>
        <w:rPr>
          <w:rFonts w:hint="eastAsia" w:ascii="方正仿宋_GBK" w:hAnsi="仿宋" w:eastAsia="方正仿宋_GBK" w:cs="Malgun Gothic Semilight"/>
          <w:sz w:val="24"/>
          <w:szCs w:val="24"/>
        </w:rPr>
        <w:t>：</w:t>
      </w:r>
      <w:r>
        <w:rPr>
          <w:rFonts w:hint="eastAsia" w:ascii="方正仿宋_GBK" w:hAnsi="仿宋" w:eastAsia="方正仿宋_GBK" w:cs="华文细黑"/>
          <w:sz w:val="24"/>
          <w:szCs w:val="24"/>
        </w:rPr>
        <w:t xml:space="preserve">                                      </w:t>
      </w:r>
      <w:r>
        <w:rPr>
          <w:rFonts w:hint="eastAsia" w:ascii="方正仿宋_GBK" w:hAnsi="仿宋" w:eastAsia="方正仿宋_GBK" w:cs="微软雅黑"/>
          <w:sz w:val="24"/>
          <w:szCs w:val="24"/>
        </w:rPr>
        <w:t>法定代表人授权代表</w:t>
      </w:r>
      <w:r>
        <w:rPr>
          <w:rFonts w:hint="eastAsia" w:ascii="方正仿宋_GBK" w:hAnsi="仿宋" w:eastAsia="方正仿宋_GBK" w:cs="Malgun Gothic Semilight"/>
          <w:sz w:val="24"/>
          <w:szCs w:val="24"/>
        </w:rPr>
        <w:t>：</w:t>
      </w:r>
    </w:p>
    <w:p w14:paraId="5D7B9AF8">
      <w:pPr>
        <w:spacing w:line="276" w:lineRule="auto"/>
        <w:rPr>
          <w:rFonts w:ascii="方正仿宋_GBK" w:hAnsi="仿宋" w:eastAsia="方正仿宋_GBK" w:cs="华文细黑"/>
          <w:sz w:val="24"/>
          <w:szCs w:val="24"/>
        </w:rPr>
      </w:pPr>
    </w:p>
    <w:p w14:paraId="54E4E39A">
      <w:pPr>
        <w:spacing w:line="276" w:lineRule="auto"/>
        <w:ind w:firstLine="720" w:firstLineChars="300"/>
        <w:rPr>
          <w:rFonts w:ascii="方正仿宋_GBK" w:hAnsi="仿宋" w:eastAsia="方正仿宋_GBK" w:cs="华文细黑"/>
          <w:sz w:val="24"/>
          <w:szCs w:val="24"/>
        </w:rPr>
      </w:pPr>
      <w:r>
        <w:rPr>
          <w:rFonts w:hint="eastAsia" w:ascii="方正仿宋_GBK" w:hAnsi="仿宋" w:eastAsia="方正仿宋_GBK" w:cs="华文细黑"/>
          <w:sz w:val="24"/>
          <w:szCs w:val="24"/>
        </w:rPr>
        <w:t>（</w:t>
      </w:r>
      <w:r>
        <w:rPr>
          <w:rFonts w:hint="eastAsia" w:ascii="方正仿宋_GBK" w:hAnsi="仿宋" w:eastAsia="方正仿宋_GBK" w:cs="微软雅黑"/>
          <w:sz w:val="24"/>
          <w:szCs w:val="24"/>
        </w:rPr>
        <w:t>供应商公章</w:t>
      </w:r>
      <w:r>
        <w:rPr>
          <w:rFonts w:hint="eastAsia" w:ascii="方正仿宋_GBK" w:hAnsi="仿宋" w:eastAsia="方正仿宋_GBK" w:cs="Malgun Gothic Semilight"/>
          <w:sz w:val="24"/>
          <w:szCs w:val="24"/>
        </w:rPr>
        <w:t>）</w:t>
      </w:r>
      <w:r>
        <w:rPr>
          <w:rFonts w:hint="eastAsia" w:ascii="方正仿宋_GBK" w:hAnsi="仿宋" w:eastAsia="方正仿宋_GBK" w:cs="华文细黑"/>
          <w:sz w:val="24"/>
          <w:szCs w:val="24"/>
        </w:rPr>
        <w:t xml:space="preserve">                               （</w:t>
      </w:r>
      <w:r>
        <w:rPr>
          <w:rFonts w:hint="eastAsia" w:ascii="方正仿宋_GBK" w:hAnsi="仿宋" w:eastAsia="方正仿宋_GBK" w:cs="微软雅黑"/>
          <w:sz w:val="24"/>
          <w:szCs w:val="24"/>
        </w:rPr>
        <w:t>签字或盖章</w:t>
      </w:r>
      <w:r>
        <w:rPr>
          <w:rFonts w:hint="eastAsia" w:ascii="方正仿宋_GBK" w:hAnsi="仿宋" w:eastAsia="方正仿宋_GBK" w:cs="Malgun Gothic Semilight"/>
          <w:sz w:val="24"/>
          <w:szCs w:val="24"/>
        </w:rPr>
        <w:t>）</w:t>
      </w:r>
    </w:p>
    <w:p w14:paraId="12F2F0D2">
      <w:pPr>
        <w:tabs>
          <w:tab w:val="left" w:pos="6300"/>
        </w:tabs>
        <w:snapToGrid w:val="0"/>
        <w:spacing w:line="276" w:lineRule="auto"/>
        <w:ind w:firstLine="570"/>
        <w:rPr>
          <w:rFonts w:ascii="方正仿宋_GBK" w:hAnsi="仿宋" w:eastAsia="方正仿宋_GBK" w:cs="华文细黑"/>
          <w:sz w:val="24"/>
          <w:szCs w:val="24"/>
        </w:rPr>
      </w:pPr>
      <w:r>
        <w:rPr>
          <w:rFonts w:hint="eastAsia" w:ascii="方正仿宋_GBK" w:hAnsi="仿宋" w:eastAsia="方正仿宋_GBK" w:cs="华文细黑"/>
          <w:sz w:val="24"/>
          <w:szCs w:val="24"/>
        </w:rPr>
        <w:t xml:space="preserve">                                            </w:t>
      </w:r>
      <w:r>
        <w:rPr>
          <w:rFonts w:hint="eastAsia" w:ascii="方正仿宋_GBK" w:hAnsi="仿宋" w:eastAsia="方正仿宋_GBK" w:cs="微软雅黑"/>
          <w:sz w:val="24"/>
          <w:szCs w:val="24"/>
        </w:rPr>
        <w:t>年</w:t>
      </w:r>
      <w:r>
        <w:rPr>
          <w:rFonts w:hint="eastAsia" w:ascii="方正仿宋_GBK" w:hAnsi="仿宋" w:eastAsia="方正仿宋_GBK" w:cs="华文细黑"/>
          <w:sz w:val="24"/>
          <w:szCs w:val="24"/>
        </w:rPr>
        <w:t xml:space="preserve">     </w:t>
      </w:r>
      <w:r>
        <w:rPr>
          <w:rFonts w:hint="eastAsia" w:ascii="方正仿宋_GBK" w:hAnsi="仿宋" w:eastAsia="方正仿宋_GBK" w:cs="微软雅黑"/>
          <w:sz w:val="24"/>
          <w:szCs w:val="24"/>
        </w:rPr>
        <w:t>月</w:t>
      </w:r>
      <w:r>
        <w:rPr>
          <w:rFonts w:hint="eastAsia" w:ascii="方正仿宋_GBK" w:hAnsi="仿宋" w:eastAsia="方正仿宋_GBK" w:cs="华文细黑"/>
          <w:sz w:val="24"/>
          <w:szCs w:val="24"/>
        </w:rPr>
        <w:t xml:space="preserve">     </w:t>
      </w:r>
      <w:r>
        <w:rPr>
          <w:rFonts w:hint="eastAsia" w:ascii="方正仿宋_GBK" w:hAnsi="仿宋" w:eastAsia="方正仿宋_GBK" w:cs="微软雅黑"/>
          <w:sz w:val="24"/>
          <w:szCs w:val="24"/>
        </w:rPr>
        <w:t>日</w:t>
      </w:r>
    </w:p>
    <w:p w14:paraId="3C9B6B36">
      <w:pPr>
        <w:tabs>
          <w:tab w:val="left" w:pos="6300"/>
        </w:tabs>
        <w:snapToGrid w:val="0"/>
        <w:spacing w:line="276" w:lineRule="auto"/>
        <w:ind w:firstLine="480" w:firstLineChars="200"/>
        <w:rPr>
          <w:rFonts w:ascii="方正仿宋_GBK" w:hAnsi="仿宋" w:eastAsia="方正仿宋_GBK" w:cs="华文细黑"/>
          <w:sz w:val="24"/>
          <w:szCs w:val="24"/>
        </w:rPr>
      </w:pPr>
      <w:r>
        <w:rPr>
          <w:rFonts w:hint="eastAsia" w:ascii="方正仿宋_GBK" w:hAnsi="仿宋" w:eastAsia="方正仿宋_GBK" w:cs="微软雅黑"/>
          <w:sz w:val="24"/>
          <w:szCs w:val="24"/>
        </w:rPr>
        <w:t>注</w:t>
      </w:r>
      <w:r>
        <w:rPr>
          <w:rFonts w:hint="eastAsia" w:ascii="方正仿宋_GBK" w:hAnsi="仿宋" w:eastAsia="方正仿宋_GBK" w:cs="Malgun Gothic Semilight"/>
          <w:sz w:val="24"/>
          <w:szCs w:val="24"/>
        </w:rPr>
        <w:t>：</w:t>
      </w:r>
    </w:p>
    <w:p w14:paraId="24A07400">
      <w:pPr>
        <w:tabs>
          <w:tab w:val="left" w:pos="6300"/>
        </w:tabs>
        <w:snapToGrid w:val="0"/>
        <w:spacing w:line="276" w:lineRule="auto"/>
        <w:ind w:firstLine="570"/>
        <w:rPr>
          <w:rFonts w:ascii="方正仿宋_GBK" w:hAnsi="仿宋" w:eastAsia="方正仿宋_GBK"/>
          <w:sz w:val="24"/>
          <w:szCs w:val="24"/>
        </w:rPr>
      </w:pPr>
      <w:bookmarkStart w:id="183" w:name="_Toc19224"/>
      <w:bookmarkStart w:id="184" w:name="_Toc16507"/>
      <w:bookmarkStart w:id="185" w:name="_Toc342913421"/>
      <w:bookmarkStart w:id="186" w:name="_Toc313008358"/>
      <w:bookmarkStart w:id="187" w:name="_Toc313888362"/>
      <w:r>
        <w:rPr>
          <w:rFonts w:hint="eastAsia" w:ascii="方正仿宋_GBK" w:hAnsi="仿宋" w:eastAsia="方正仿宋_GBK" w:cs="华文细黑"/>
          <w:sz w:val="24"/>
          <w:szCs w:val="24"/>
        </w:rPr>
        <w:t>1.</w:t>
      </w:r>
      <w:r>
        <w:rPr>
          <w:rFonts w:hint="eastAsia" w:ascii="方正仿宋_GBK" w:hAnsi="仿宋" w:eastAsia="方正仿宋_GBK" w:cs="微软雅黑"/>
          <w:sz w:val="24"/>
          <w:szCs w:val="24"/>
        </w:rPr>
        <w:t>本表即为对本项目</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第二篇</w:t>
      </w:r>
      <w:r>
        <w:rPr>
          <w:rFonts w:hint="eastAsia" w:ascii="方正仿宋_GBK" w:hAnsi="仿宋" w:eastAsia="方正仿宋_GBK" w:cs="华文细黑"/>
          <w:sz w:val="24"/>
          <w:szCs w:val="24"/>
        </w:rPr>
        <w:t xml:space="preserve">  </w:t>
      </w:r>
      <w:r>
        <w:rPr>
          <w:rFonts w:hint="eastAsia" w:ascii="方正仿宋_GBK" w:hAnsi="仿宋" w:eastAsia="方正仿宋_GBK" w:cs="微软雅黑"/>
          <w:sz w:val="24"/>
          <w:szCs w:val="24"/>
        </w:rPr>
        <w:t>服务要求</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中所列条款进行比较和响应</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应逐条如实填写</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响应情况</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中必须列出具体数值或内容</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如供应商未应答或只注明</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符合</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满足</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等类似无具体内容的表述</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将视为不满足采购文件要求</w:t>
      </w:r>
      <w:r>
        <w:rPr>
          <w:rFonts w:hint="eastAsia" w:ascii="方正仿宋_GBK" w:hAnsi="仿宋" w:eastAsia="方正仿宋_GBK" w:cs="Malgun Gothic Semilight"/>
          <w:sz w:val="24"/>
          <w:szCs w:val="24"/>
        </w:rPr>
        <w:t>；</w:t>
      </w:r>
    </w:p>
    <w:p w14:paraId="03FE9F3B">
      <w:pPr>
        <w:tabs>
          <w:tab w:val="left" w:pos="6300"/>
        </w:tabs>
        <w:snapToGrid w:val="0"/>
        <w:spacing w:line="276" w:lineRule="auto"/>
        <w:ind w:firstLine="482" w:firstLineChars="200"/>
        <w:rPr>
          <w:rFonts w:ascii="方正仿宋_GBK" w:hAnsi="仿宋" w:eastAsia="方正仿宋_GBK" w:cs="华文细黑"/>
          <w:b/>
          <w:bCs/>
          <w:sz w:val="24"/>
          <w:szCs w:val="24"/>
        </w:rPr>
      </w:pPr>
      <w:r>
        <w:rPr>
          <w:rFonts w:hint="eastAsia" w:ascii="方正仿宋_GBK" w:hAnsi="仿宋" w:eastAsia="方正仿宋_GBK" w:cs="华文细黑"/>
          <w:b/>
          <w:bCs/>
          <w:sz w:val="24"/>
          <w:szCs w:val="24"/>
        </w:rPr>
        <w:t>2.</w:t>
      </w:r>
      <w:r>
        <w:rPr>
          <w:rFonts w:hint="eastAsia" w:ascii="方正仿宋_GBK" w:hAnsi="仿宋" w:eastAsia="方正仿宋_GBK" w:cs="微软雅黑"/>
          <w:b/>
          <w:bCs/>
          <w:sz w:val="24"/>
          <w:szCs w:val="24"/>
        </w:rPr>
        <w:t>本表可扩展</w:t>
      </w:r>
      <w:r>
        <w:rPr>
          <w:rFonts w:hint="eastAsia" w:ascii="方正仿宋_GBK" w:hAnsi="仿宋" w:eastAsia="方正仿宋_GBK" w:cs="Malgun Gothic Semilight"/>
          <w:b/>
          <w:bCs/>
          <w:sz w:val="24"/>
          <w:szCs w:val="24"/>
        </w:rPr>
        <w:t>，</w:t>
      </w:r>
      <w:r>
        <w:rPr>
          <w:rFonts w:hint="eastAsia" w:ascii="方正仿宋_GBK" w:hAnsi="仿宋" w:eastAsia="方正仿宋_GBK" w:cs="微软雅黑"/>
          <w:b/>
          <w:bCs/>
          <w:sz w:val="24"/>
          <w:szCs w:val="24"/>
        </w:rPr>
        <w:t>并逐页签字或盖章</w:t>
      </w:r>
      <w:r>
        <w:rPr>
          <w:rFonts w:hint="eastAsia" w:ascii="方正仿宋_GBK" w:hAnsi="仿宋" w:eastAsia="方正仿宋_GBK" w:cs="Malgun Gothic Semilight"/>
          <w:b/>
          <w:bCs/>
          <w:sz w:val="24"/>
          <w:szCs w:val="24"/>
        </w:rPr>
        <w:t>；</w:t>
      </w:r>
    </w:p>
    <w:p w14:paraId="33FA3B30">
      <w:pPr>
        <w:tabs>
          <w:tab w:val="left" w:pos="6300"/>
        </w:tabs>
        <w:snapToGrid w:val="0"/>
        <w:spacing w:line="276" w:lineRule="auto"/>
        <w:ind w:firstLine="480" w:firstLineChars="200"/>
        <w:rPr>
          <w:rFonts w:ascii="方正仿宋_GBK" w:hAnsi="仿宋" w:eastAsia="方正仿宋_GBK" w:cs="华文细黑"/>
          <w:sz w:val="24"/>
          <w:szCs w:val="24"/>
        </w:rPr>
      </w:pPr>
      <w:r>
        <w:rPr>
          <w:rFonts w:hint="eastAsia" w:ascii="方正仿宋_GBK" w:hAnsi="仿宋" w:eastAsia="方正仿宋_GBK" w:cs="华文细黑"/>
          <w:sz w:val="24"/>
          <w:szCs w:val="24"/>
        </w:rPr>
        <w:t>3.</w:t>
      </w:r>
      <w:r>
        <w:rPr>
          <w:rFonts w:hint="eastAsia" w:ascii="方正仿宋_GBK" w:hAnsi="仿宋" w:eastAsia="方正仿宋_GBK" w:cs="微软雅黑"/>
          <w:sz w:val="24"/>
          <w:szCs w:val="24"/>
        </w:rPr>
        <w:t>可附相关支撑材料</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格式自定</w:t>
      </w:r>
      <w:r>
        <w:rPr>
          <w:rFonts w:hint="eastAsia" w:ascii="方正仿宋_GBK" w:hAnsi="仿宋" w:eastAsia="方正仿宋_GBK" w:cs="Malgun Gothic Semilight"/>
          <w:sz w:val="24"/>
          <w:szCs w:val="24"/>
        </w:rPr>
        <w:t>）</w:t>
      </w:r>
    </w:p>
    <w:p w14:paraId="104216E4">
      <w:pPr>
        <w:pStyle w:val="2"/>
        <w:rPr>
          <w:rFonts w:ascii="方正仿宋_GBK" w:hAnsi="仿宋" w:eastAsia="方正仿宋_GBK"/>
        </w:rPr>
      </w:pPr>
    </w:p>
    <w:p w14:paraId="449A50D3">
      <w:pPr>
        <w:rPr>
          <w:rFonts w:ascii="方正仿宋_GBK" w:hAnsi="仿宋" w:eastAsia="方正仿宋_GBK"/>
        </w:rPr>
      </w:pPr>
    </w:p>
    <w:p w14:paraId="5324E269">
      <w:pPr>
        <w:pStyle w:val="2"/>
        <w:rPr>
          <w:rFonts w:ascii="方正仿宋_GBK" w:hAnsi="仿宋" w:eastAsia="方正仿宋_GBK"/>
        </w:rPr>
      </w:pPr>
    </w:p>
    <w:p w14:paraId="4BCB1938">
      <w:pPr>
        <w:rPr>
          <w:rFonts w:hint="eastAsia" w:ascii="方正仿宋_GBK" w:hAnsi="仿宋" w:eastAsia="方正仿宋_GBK" w:cs="微软雅黑"/>
          <w:b/>
          <w:bCs/>
          <w:sz w:val="24"/>
          <w:szCs w:val="24"/>
        </w:rPr>
      </w:pPr>
      <w:bookmarkStart w:id="188" w:name="_Toc15780"/>
      <w:bookmarkStart w:id="189" w:name="_Toc21017"/>
      <w:bookmarkStart w:id="190" w:name="_Toc13225"/>
      <w:r>
        <w:rPr>
          <w:rFonts w:hint="eastAsia" w:ascii="方正仿宋_GBK" w:hAnsi="仿宋" w:eastAsia="方正仿宋_GBK" w:cs="微软雅黑"/>
          <w:b/>
          <w:bCs/>
          <w:sz w:val="24"/>
          <w:szCs w:val="24"/>
        </w:rPr>
        <w:br w:type="page"/>
      </w:r>
    </w:p>
    <w:p w14:paraId="40B7F484">
      <w:pPr>
        <w:spacing w:line="276" w:lineRule="auto"/>
        <w:outlineLvl w:val="0"/>
        <w:rPr>
          <w:rFonts w:ascii="方正仿宋_GBK" w:hAnsi="仿宋" w:eastAsia="方正仿宋_GBK" w:cs="华文细黑"/>
          <w:b/>
          <w:bCs/>
          <w:sz w:val="24"/>
          <w:szCs w:val="24"/>
        </w:rPr>
      </w:pPr>
      <w:bookmarkStart w:id="191" w:name="_Toc17404"/>
      <w:r>
        <w:rPr>
          <w:rFonts w:hint="eastAsia" w:ascii="方正仿宋_GBK" w:hAnsi="仿宋" w:eastAsia="方正仿宋_GBK" w:cs="微软雅黑"/>
          <w:b/>
          <w:bCs/>
          <w:sz w:val="24"/>
          <w:szCs w:val="24"/>
        </w:rPr>
        <w:t>三</w:t>
      </w:r>
      <w:r>
        <w:rPr>
          <w:rFonts w:hint="eastAsia" w:ascii="方正仿宋_GBK" w:hAnsi="仿宋" w:eastAsia="方正仿宋_GBK" w:cs="Malgun Gothic Semilight"/>
          <w:b/>
          <w:bCs/>
          <w:sz w:val="24"/>
          <w:szCs w:val="24"/>
        </w:rPr>
        <w:t>、</w:t>
      </w:r>
      <w:r>
        <w:rPr>
          <w:rFonts w:hint="eastAsia" w:ascii="方正仿宋_GBK" w:hAnsi="仿宋" w:eastAsia="方正仿宋_GBK" w:cs="微软雅黑"/>
          <w:b/>
          <w:bCs/>
          <w:sz w:val="24"/>
          <w:szCs w:val="24"/>
        </w:rPr>
        <w:t>商务部分</w:t>
      </w:r>
      <w:bookmarkEnd w:id="183"/>
      <w:bookmarkEnd w:id="184"/>
      <w:bookmarkEnd w:id="185"/>
      <w:bookmarkEnd w:id="186"/>
      <w:bookmarkEnd w:id="187"/>
      <w:bookmarkEnd w:id="188"/>
      <w:bookmarkEnd w:id="189"/>
      <w:bookmarkEnd w:id="190"/>
      <w:bookmarkEnd w:id="191"/>
    </w:p>
    <w:p w14:paraId="64F846F4">
      <w:pPr>
        <w:snapToGrid w:val="0"/>
        <w:spacing w:line="276" w:lineRule="auto"/>
        <w:ind w:firstLine="480" w:firstLineChars="200"/>
        <w:rPr>
          <w:rFonts w:ascii="方正仿宋_GBK" w:hAnsi="仿宋" w:eastAsia="方正仿宋_GBK" w:cs="华文细黑"/>
          <w:b/>
          <w:bCs/>
        </w:rPr>
        <w:sectPr>
          <w:pgSz w:w="11907" w:h="16840"/>
          <w:pgMar w:top="1134" w:right="1134" w:bottom="1134" w:left="1134" w:header="851" w:footer="992" w:gutter="0"/>
          <w:pgNumType w:fmt="decimal"/>
          <w:cols w:space="720" w:num="1"/>
          <w:docGrid w:linePitch="380" w:charSpace="-5735"/>
        </w:sectPr>
      </w:pPr>
      <w:r>
        <w:rPr>
          <w:rFonts w:hint="eastAsia" w:ascii="方正仿宋_GBK" w:hAnsi="仿宋" w:eastAsia="方正仿宋_GBK" w:cs="华文细黑"/>
          <w:sz w:val="24"/>
          <w:szCs w:val="24"/>
        </w:rPr>
        <w:t>（</w:t>
      </w:r>
      <w:r>
        <w:rPr>
          <w:rFonts w:hint="eastAsia" w:ascii="方正仿宋_GBK" w:hAnsi="仿宋" w:eastAsia="方正仿宋_GBK" w:cs="微软雅黑"/>
          <w:sz w:val="24"/>
          <w:szCs w:val="24"/>
        </w:rPr>
        <w:t>一</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商务要求响应情况</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交货时间</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交货地点</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服务条款等</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格式自定</w:t>
      </w:r>
      <w:r>
        <w:rPr>
          <w:rFonts w:hint="eastAsia" w:ascii="方正仿宋_GBK" w:hAnsi="仿宋" w:eastAsia="方正仿宋_GBK" w:cs="Malgun Gothic Semilight"/>
          <w:sz w:val="24"/>
          <w:szCs w:val="24"/>
        </w:rPr>
        <w:t>）</w:t>
      </w:r>
    </w:p>
    <w:p w14:paraId="5F40476D">
      <w:pPr>
        <w:spacing w:line="276" w:lineRule="auto"/>
        <w:rPr>
          <w:rFonts w:ascii="方正仿宋_GBK" w:hAnsi="仿宋" w:eastAsia="方正仿宋_GBK" w:cs="华文细黑"/>
          <w:sz w:val="24"/>
          <w:szCs w:val="24"/>
        </w:rPr>
      </w:pPr>
      <w:bookmarkStart w:id="192" w:name="_Toc283382459"/>
      <w:r>
        <w:rPr>
          <w:rFonts w:hint="eastAsia" w:ascii="方正仿宋_GBK" w:hAnsi="仿宋" w:eastAsia="方正仿宋_GBK" w:cs="华文细黑"/>
          <w:sz w:val="24"/>
          <w:szCs w:val="24"/>
        </w:rPr>
        <w:t>（</w:t>
      </w:r>
      <w:r>
        <w:rPr>
          <w:rFonts w:hint="eastAsia" w:ascii="方正仿宋_GBK" w:hAnsi="仿宋" w:eastAsia="方正仿宋_GBK" w:cs="微软雅黑"/>
          <w:sz w:val="24"/>
          <w:szCs w:val="24"/>
        </w:rPr>
        <w:t>二</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商务响应偏离表</w:t>
      </w:r>
    </w:p>
    <w:p w14:paraId="168FC716">
      <w:pPr>
        <w:snapToGrid w:val="0"/>
        <w:spacing w:line="276" w:lineRule="auto"/>
        <w:jc w:val="center"/>
        <w:rPr>
          <w:rFonts w:ascii="方正仿宋_GBK" w:hAnsi="仿宋" w:eastAsia="方正仿宋_GBK" w:cs="华文细黑"/>
          <w:b/>
          <w:bCs/>
        </w:rPr>
      </w:pPr>
      <w:r>
        <w:rPr>
          <w:rFonts w:hint="eastAsia" w:ascii="方正仿宋_GBK" w:hAnsi="仿宋" w:eastAsia="方正仿宋_GBK" w:cs="微软雅黑"/>
          <w:b/>
          <w:bCs/>
        </w:rPr>
        <w:t>商务响应偏离表</w:t>
      </w:r>
      <w:r>
        <w:rPr>
          <w:rFonts w:hint="eastAsia" w:ascii="方正仿宋_GBK" w:hAnsi="仿宋" w:eastAsia="方正仿宋_GBK" w:cs="Malgun Gothic Semilight"/>
          <w:b/>
          <w:bCs/>
        </w:rPr>
        <w:t>（</w:t>
      </w:r>
      <w:r>
        <w:rPr>
          <w:rFonts w:hint="eastAsia" w:ascii="方正仿宋_GBK" w:hAnsi="仿宋" w:eastAsia="方正仿宋_GBK" w:cs="微软雅黑"/>
          <w:b/>
          <w:bCs/>
        </w:rPr>
        <w:t>本表可自行设计格式</w:t>
      </w:r>
      <w:r>
        <w:rPr>
          <w:rFonts w:hint="eastAsia" w:ascii="方正仿宋_GBK" w:hAnsi="仿宋" w:eastAsia="方正仿宋_GBK" w:cs="Malgun Gothic Semilight"/>
          <w:b/>
          <w:bCs/>
        </w:rPr>
        <w:t>）</w:t>
      </w:r>
    </w:p>
    <w:p w14:paraId="705FB523">
      <w:pPr>
        <w:snapToGrid w:val="0"/>
        <w:spacing w:line="276" w:lineRule="auto"/>
        <w:ind w:firstLine="465"/>
        <w:rPr>
          <w:rFonts w:ascii="方正仿宋_GBK" w:hAnsi="仿宋" w:eastAsia="方正仿宋_GBK" w:cs="华文细黑"/>
          <w:sz w:val="24"/>
          <w:szCs w:val="24"/>
        </w:rPr>
      </w:pPr>
      <w:r>
        <w:rPr>
          <w:rFonts w:hint="eastAsia" w:ascii="方正仿宋_GBK" w:hAnsi="仿宋" w:eastAsia="方正仿宋_GBK" w:cs="微软雅黑"/>
          <w:sz w:val="24"/>
          <w:szCs w:val="24"/>
        </w:rPr>
        <w:t>对于询价文件的商务要求</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如有任何偏离请如实填写下表</w:t>
      </w:r>
      <w:r>
        <w:rPr>
          <w:rFonts w:hint="eastAsia" w:ascii="方正仿宋_GBK" w:hAnsi="仿宋" w:eastAsia="方正仿宋_GBK" w:cs="Malgun Gothic Semilight"/>
          <w:sz w:val="24"/>
          <w:szCs w:val="24"/>
        </w:rPr>
        <w:t>：</w:t>
      </w:r>
    </w:p>
    <w:tbl>
      <w:tblPr>
        <w:tblStyle w:val="28"/>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378B2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510" w:type="dxa"/>
            <w:vAlign w:val="center"/>
          </w:tcPr>
          <w:p w14:paraId="6E53CB33">
            <w:pPr>
              <w:tabs>
                <w:tab w:val="left" w:pos="6300"/>
              </w:tabs>
              <w:snapToGrid w:val="0"/>
              <w:spacing w:line="276" w:lineRule="auto"/>
              <w:jc w:val="center"/>
              <w:outlineLvl w:val="0"/>
              <w:rPr>
                <w:rFonts w:ascii="方正仿宋_GBK" w:hAnsi="仿宋" w:eastAsia="方正仿宋_GBK" w:cs="华文细黑"/>
                <w:sz w:val="21"/>
                <w:szCs w:val="21"/>
              </w:rPr>
            </w:pPr>
            <w:bookmarkStart w:id="193" w:name="_Toc12180"/>
            <w:bookmarkStart w:id="194" w:name="_Toc1350"/>
            <w:bookmarkStart w:id="195" w:name="_Toc24749"/>
            <w:bookmarkStart w:id="196" w:name="_Toc30662"/>
            <w:bookmarkStart w:id="197" w:name="_Toc9879"/>
            <w:bookmarkStart w:id="198" w:name="_Toc26165"/>
            <w:bookmarkStart w:id="199" w:name="_Toc8188"/>
            <w:bookmarkStart w:id="200" w:name="_Toc5679"/>
            <w:r>
              <w:rPr>
                <w:rFonts w:hint="eastAsia" w:ascii="方正仿宋_GBK" w:hAnsi="仿宋" w:eastAsia="方正仿宋_GBK" w:cs="微软雅黑"/>
                <w:sz w:val="21"/>
                <w:szCs w:val="21"/>
              </w:rPr>
              <w:t>序号</w:t>
            </w:r>
            <w:bookmarkEnd w:id="193"/>
            <w:bookmarkEnd w:id="194"/>
            <w:bookmarkEnd w:id="195"/>
            <w:bookmarkEnd w:id="196"/>
            <w:bookmarkEnd w:id="197"/>
            <w:bookmarkEnd w:id="198"/>
            <w:bookmarkEnd w:id="199"/>
            <w:bookmarkEnd w:id="200"/>
          </w:p>
        </w:tc>
        <w:tc>
          <w:tcPr>
            <w:tcW w:w="3179" w:type="dxa"/>
            <w:vAlign w:val="center"/>
          </w:tcPr>
          <w:p w14:paraId="5C3A0327">
            <w:pPr>
              <w:tabs>
                <w:tab w:val="left" w:pos="6300"/>
              </w:tabs>
              <w:snapToGrid w:val="0"/>
              <w:spacing w:line="276" w:lineRule="auto"/>
              <w:jc w:val="center"/>
              <w:outlineLvl w:val="0"/>
              <w:rPr>
                <w:rFonts w:ascii="方正仿宋_GBK" w:hAnsi="仿宋" w:eastAsia="方正仿宋_GBK" w:cs="华文细黑"/>
                <w:sz w:val="21"/>
                <w:szCs w:val="21"/>
              </w:rPr>
            </w:pPr>
            <w:bookmarkStart w:id="201" w:name="_Toc10530"/>
            <w:bookmarkStart w:id="202" w:name="_Toc28526"/>
            <w:bookmarkStart w:id="203" w:name="_Toc16848"/>
            <w:bookmarkStart w:id="204" w:name="_Toc15180"/>
            <w:bookmarkStart w:id="205" w:name="_Toc6058"/>
            <w:bookmarkStart w:id="206" w:name="_Toc28299"/>
            <w:bookmarkStart w:id="207" w:name="_Toc26153"/>
            <w:bookmarkStart w:id="208" w:name="_Toc5120"/>
            <w:r>
              <w:rPr>
                <w:rFonts w:hint="eastAsia" w:ascii="方正仿宋_GBK" w:hAnsi="仿宋" w:eastAsia="方正仿宋_GBK" w:cs="微软雅黑"/>
                <w:sz w:val="21"/>
                <w:szCs w:val="21"/>
              </w:rPr>
              <w:t>询价项目需求</w:t>
            </w:r>
            <w:bookmarkEnd w:id="201"/>
            <w:bookmarkEnd w:id="202"/>
            <w:bookmarkEnd w:id="203"/>
            <w:bookmarkEnd w:id="204"/>
            <w:bookmarkEnd w:id="205"/>
            <w:bookmarkEnd w:id="206"/>
            <w:bookmarkEnd w:id="207"/>
            <w:bookmarkEnd w:id="208"/>
          </w:p>
        </w:tc>
        <w:tc>
          <w:tcPr>
            <w:tcW w:w="2434" w:type="dxa"/>
            <w:vAlign w:val="center"/>
          </w:tcPr>
          <w:p w14:paraId="69E9D3C3">
            <w:pPr>
              <w:tabs>
                <w:tab w:val="left" w:pos="6300"/>
              </w:tabs>
              <w:snapToGrid w:val="0"/>
              <w:spacing w:line="276" w:lineRule="auto"/>
              <w:jc w:val="center"/>
              <w:outlineLvl w:val="0"/>
              <w:rPr>
                <w:rFonts w:ascii="方正仿宋_GBK" w:hAnsi="仿宋" w:eastAsia="方正仿宋_GBK" w:cs="华文细黑"/>
                <w:sz w:val="21"/>
                <w:szCs w:val="21"/>
              </w:rPr>
            </w:pPr>
            <w:bookmarkStart w:id="209" w:name="_Toc24225"/>
            <w:bookmarkStart w:id="210" w:name="_Toc15012"/>
            <w:bookmarkStart w:id="211" w:name="_Toc7897"/>
            <w:bookmarkStart w:id="212" w:name="_Toc8616"/>
            <w:bookmarkStart w:id="213" w:name="_Toc1466"/>
            <w:bookmarkStart w:id="214" w:name="_Toc5752"/>
            <w:bookmarkStart w:id="215" w:name="_Toc30387"/>
            <w:bookmarkStart w:id="216" w:name="_Toc28608"/>
            <w:r>
              <w:rPr>
                <w:rFonts w:hint="eastAsia" w:ascii="方正仿宋_GBK" w:hAnsi="仿宋" w:eastAsia="方正仿宋_GBK" w:cs="微软雅黑"/>
                <w:sz w:val="21"/>
                <w:szCs w:val="21"/>
              </w:rPr>
              <w:t>响应情况</w:t>
            </w:r>
            <w:bookmarkEnd w:id="209"/>
            <w:bookmarkEnd w:id="210"/>
            <w:bookmarkEnd w:id="211"/>
            <w:bookmarkEnd w:id="212"/>
            <w:bookmarkEnd w:id="213"/>
            <w:bookmarkEnd w:id="214"/>
            <w:bookmarkEnd w:id="215"/>
            <w:bookmarkEnd w:id="216"/>
          </w:p>
        </w:tc>
        <w:tc>
          <w:tcPr>
            <w:tcW w:w="2355" w:type="dxa"/>
            <w:vAlign w:val="center"/>
          </w:tcPr>
          <w:p w14:paraId="0EA64D4F">
            <w:pPr>
              <w:tabs>
                <w:tab w:val="left" w:pos="6300"/>
              </w:tabs>
              <w:snapToGrid w:val="0"/>
              <w:spacing w:line="276" w:lineRule="auto"/>
              <w:jc w:val="center"/>
              <w:outlineLvl w:val="0"/>
              <w:rPr>
                <w:rFonts w:ascii="方正仿宋_GBK" w:hAnsi="仿宋" w:eastAsia="方正仿宋_GBK" w:cs="华文细黑"/>
                <w:sz w:val="21"/>
                <w:szCs w:val="21"/>
              </w:rPr>
            </w:pPr>
            <w:bookmarkStart w:id="217" w:name="_Toc5954"/>
            <w:bookmarkStart w:id="218" w:name="_Toc10101"/>
            <w:bookmarkStart w:id="219" w:name="_Toc8070"/>
            <w:bookmarkStart w:id="220" w:name="_Toc21455"/>
            <w:bookmarkStart w:id="221" w:name="_Toc17584"/>
            <w:bookmarkStart w:id="222" w:name="_Toc29114"/>
            <w:bookmarkStart w:id="223" w:name="_Toc1434"/>
            <w:bookmarkStart w:id="224" w:name="_Toc31325"/>
            <w:r>
              <w:rPr>
                <w:rFonts w:hint="eastAsia" w:ascii="方正仿宋_GBK" w:hAnsi="仿宋" w:eastAsia="方正仿宋_GBK" w:cs="微软雅黑"/>
                <w:sz w:val="21"/>
                <w:szCs w:val="21"/>
              </w:rPr>
              <w:t>偏离说明</w:t>
            </w:r>
            <w:bookmarkEnd w:id="217"/>
            <w:bookmarkEnd w:id="218"/>
            <w:bookmarkEnd w:id="219"/>
            <w:bookmarkEnd w:id="220"/>
            <w:bookmarkEnd w:id="221"/>
            <w:bookmarkEnd w:id="222"/>
            <w:bookmarkEnd w:id="223"/>
            <w:bookmarkEnd w:id="224"/>
          </w:p>
        </w:tc>
      </w:tr>
      <w:tr w14:paraId="5B8EB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AD9BBE8">
            <w:pPr>
              <w:tabs>
                <w:tab w:val="left" w:pos="6300"/>
              </w:tabs>
              <w:snapToGrid w:val="0"/>
              <w:spacing w:line="276" w:lineRule="auto"/>
              <w:jc w:val="center"/>
              <w:rPr>
                <w:rFonts w:ascii="方正仿宋_GBK" w:hAnsi="仿宋" w:eastAsia="方正仿宋_GBK" w:cs="华文细黑"/>
                <w:sz w:val="21"/>
                <w:szCs w:val="21"/>
              </w:rPr>
            </w:pPr>
          </w:p>
        </w:tc>
        <w:tc>
          <w:tcPr>
            <w:tcW w:w="3179" w:type="dxa"/>
            <w:vAlign w:val="center"/>
          </w:tcPr>
          <w:p w14:paraId="5AF06987">
            <w:pPr>
              <w:tabs>
                <w:tab w:val="left" w:pos="6300"/>
              </w:tabs>
              <w:snapToGrid w:val="0"/>
              <w:spacing w:line="276" w:lineRule="auto"/>
              <w:jc w:val="center"/>
              <w:rPr>
                <w:rFonts w:ascii="方正仿宋_GBK" w:hAnsi="仿宋" w:eastAsia="方正仿宋_GBK" w:cs="华文细黑"/>
                <w:sz w:val="21"/>
                <w:szCs w:val="21"/>
              </w:rPr>
            </w:pPr>
          </w:p>
        </w:tc>
        <w:tc>
          <w:tcPr>
            <w:tcW w:w="2434" w:type="dxa"/>
            <w:vAlign w:val="center"/>
          </w:tcPr>
          <w:p w14:paraId="7B183BB3">
            <w:pPr>
              <w:tabs>
                <w:tab w:val="left" w:pos="6300"/>
              </w:tabs>
              <w:snapToGrid w:val="0"/>
              <w:spacing w:line="276" w:lineRule="auto"/>
              <w:jc w:val="center"/>
              <w:rPr>
                <w:rFonts w:ascii="方正仿宋_GBK" w:hAnsi="仿宋" w:eastAsia="方正仿宋_GBK" w:cs="华文细黑"/>
                <w:sz w:val="21"/>
                <w:szCs w:val="21"/>
              </w:rPr>
            </w:pPr>
          </w:p>
        </w:tc>
        <w:tc>
          <w:tcPr>
            <w:tcW w:w="2355" w:type="dxa"/>
            <w:vAlign w:val="center"/>
          </w:tcPr>
          <w:p w14:paraId="446CBB24">
            <w:pPr>
              <w:tabs>
                <w:tab w:val="left" w:pos="6300"/>
              </w:tabs>
              <w:snapToGrid w:val="0"/>
              <w:spacing w:line="276" w:lineRule="auto"/>
              <w:jc w:val="center"/>
              <w:rPr>
                <w:rFonts w:ascii="方正仿宋_GBK" w:hAnsi="仿宋" w:eastAsia="方正仿宋_GBK" w:cs="华文细黑"/>
                <w:sz w:val="21"/>
                <w:szCs w:val="21"/>
              </w:rPr>
            </w:pPr>
          </w:p>
        </w:tc>
      </w:tr>
      <w:tr w14:paraId="5222C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19E8384">
            <w:pPr>
              <w:tabs>
                <w:tab w:val="left" w:pos="6300"/>
              </w:tabs>
              <w:snapToGrid w:val="0"/>
              <w:spacing w:line="276" w:lineRule="auto"/>
              <w:jc w:val="center"/>
              <w:rPr>
                <w:rFonts w:ascii="方正仿宋_GBK" w:hAnsi="仿宋" w:eastAsia="方正仿宋_GBK" w:cs="华文细黑"/>
                <w:sz w:val="21"/>
                <w:szCs w:val="21"/>
              </w:rPr>
            </w:pPr>
          </w:p>
        </w:tc>
        <w:tc>
          <w:tcPr>
            <w:tcW w:w="3179" w:type="dxa"/>
            <w:vAlign w:val="center"/>
          </w:tcPr>
          <w:p w14:paraId="1490475E">
            <w:pPr>
              <w:tabs>
                <w:tab w:val="left" w:pos="6300"/>
              </w:tabs>
              <w:snapToGrid w:val="0"/>
              <w:spacing w:line="276" w:lineRule="auto"/>
              <w:jc w:val="center"/>
              <w:rPr>
                <w:rFonts w:ascii="方正仿宋_GBK" w:hAnsi="仿宋" w:eastAsia="方正仿宋_GBK" w:cs="华文细黑"/>
                <w:sz w:val="21"/>
                <w:szCs w:val="21"/>
              </w:rPr>
            </w:pPr>
          </w:p>
        </w:tc>
        <w:tc>
          <w:tcPr>
            <w:tcW w:w="2434" w:type="dxa"/>
            <w:vAlign w:val="center"/>
          </w:tcPr>
          <w:p w14:paraId="5C387327">
            <w:pPr>
              <w:tabs>
                <w:tab w:val="left" w:pos="6300"/>
              </w:tabs>
              <w:snapToGrid w:val="0"/>
              <w:spacing w:line="276" w:lineRule="auto"/>
              <w:jc w:val="center"/>
              <w:rPr>
                <w:rFonts w:ascii="方正仿宋_GBK" w:hAnsi="仿宋" w:eastAsia="方正仿宋_GBK" w:cs="华文细黑"/>
                <w:sz w:val="21"/>
                <w:szCs w:val="21"/>
              </w:rPr>
            </w:pPr>
          </w:p>
        </w:tc>
        <w:tc>
          <w:tcPr>
            <w:tcW w:w="2355" w:type="dxa"/>
            <w:vAlign w:val="center"/>
          </w:tcPr>
          <w:p w14:paraId="5AE6223F">
            <w:pPr>
              <w:tabs>
                <w:tab w:val="left" w:pos="6300"/>
              </w:tabs>
              <w:snapToGrid w:val="0"/>
              <w:spacing w:line="276" w:lineRule="auto"/>
              <w:jc w:val="center"/>
              <w:rPr>
                <w:rFonts w:ascii="方正仿宋_GBK" w:hAnsi="仿宋" w:eastAsia="方正仿宋_GBK" w:cs="华文细黑"/>
                <w:sz w:val="21"/>
                <w:szCs w:val="21"/>
              </w:rPr>
            </w:pPr>
          </w:p>
        </w:tc>
      </w:tr>
      <w:tr w14:paraId="5CF1F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2D025C4">
            <w:pPr>
              <w:tabs>
                <w:tab w:val="left" w:pos="6300"/>
              </w:tabs>
              <w:snapToGrid w:val="0"/>
              <w:spacing w:line="276" w:lineRule="auto"/>
              <w:jc w:val="center"/>
              <w:rPr>
                <w:rFonts w:ascii="方正仿宋_GBK" w:hAnsi="仿宋" w:eastAsia="方正仿宋_GBK" w:cs="华文细黑"/>
                <w:sz w:val="21"/>
                <w:szCs w:val="21"/>
              </w:rPr>
            </w:pPr>
          </w:p>
        </w:tc>
        <w:tc>
          <w:tcPr>
            <w:tcW w:w="3179" w:type="dxa"/>
            <w:vAlign w:val="center"/>
          </w:tcPr>
          <w:p w14:paraId="600CBD06">
            <w:pPr>
              <w:tabs>
                <w:tab w:val="left" w:pos="6300"/>
              </w:tabs>
              <w:snapToGrid w:val="0"/>
              <w:spacing w:line="276" w:lineRule="auto"/>
              <w:jc w:val="center"/>
              <w:rPr>
                <w:rFonts w:ascii="方正仿宋_GBK" w:hAnsi="仿宋" w:eastAsia="方正仿宋_GBK" w:cs="华文细黑"/>
                <w:sz w:val="21"/>
                <w:szCs w:val="21"/>
              </w:rPr>
            </w:pPr>
          </w:p>
        </w:tc>
        <w:tc>
          <w:tcPr>
            <w:tcW w:w="2434" w:type="dxa"/>
            <w:vAlign w:val="center"/>
          </w:tcPr>
          <w:p w14:paraId="5E999C78">
            <w:pPr>
              <w:tabs>
                <w:tab w:val="left" w:pos="6300"/>
              </w:tabs>
              <w:snapToGrid w:val="0"/>
              <w:spacing w:line="276" w:lineRule="auto"/>
              <w:jc w:val="center"/>
              <w:rPr>
                <w:rFonts w:ascii="方正仿宋_GBK" w:hAnsi="仿宋" w:eastAsia="方正仿宋_GBK" w:cs="华文细黑"/>
                <w:sz w:val="21"/>
                <w:szCs w:val="21"/>
              </w:rPr>
            </w:pPr>
          </w:p>
        </w:tc>
        <w:tc>
          <w:tcPr>
            <w:tcW w:w="2355" w:type="dxa"/>
            <w:vAlign w:val="center"/>
          </w:tcPr>
          <w:p w14:paraId="10C50FFD">
            <w:pPr>
              <w:tabs>
                <w:tab w:val="left" w:pos="6300"/>
              </w:tabs>
              <w:snapToGrid w:val="0"/>
              <w:spacing w:line="276" w:lineRule="auto"/>
              <w:jc w:val="center"/>
              <w:rPr>
                <w:rFonts w:ascii="方正仿宋_GBK" w:hAnsi="仿宋" w:eastAsia="方正仿宋_GBK" w:cs="华文细黑"/>
                <w:sz w:val="21"/>
                <w:szCs w:val="21"/>
              </w:rPr>
            </w:pPr>
          </w:p>
        </w:tc>
      </w:tr>
      <w:tr w14:paraId="606BF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2D4BA4E">
            <w:pPr>
              <w:tabs>
                <w:tab w:val="left" w:pos="6300"/>
              </w:tabs>
              <w:snapToGrid w:val="0"/>
              <w:spacing w:line="276" w:lineRule="auto"/>
              <w:jc w:val="center"/>
              <w:rPr>
                <w:rFonts w:ascii="方正仿宋_GBK" w:hAnsi="仿宋" w:eastAsia="方正仿宋_GBK" w:cs="华文细黑"/>
                <w:sz w:val="21"/>
                <w:szCs w:val="21"/>
              </w:rPr>
            </w:pPr>
          </w:p>
        </w:tc>
        <w:tc>
          <w:tcPr>
            <w:tcW w:w="3179" w:type="dxa"/>
            <w:vAlign w:val="center"/>
          </w:tcPr>
          <w:p w14:paraId="2655F9D6">
            <w:pPr>
              <w:tabs>
                <w:tab w:val="left" w:pos="6300"/>
              </w:tabs>
              <w:snapToGrid w:val="0"/>
              <w:spacing w:line="276" w:lineRule="auto"/>
              <w:jc w:val="center"/>
              <w:rPr>
                <w:rFonts w:ascii="方正仿宋_GBK" w:hAnsi="仿宋" w:eastAsia="方正仿宋_GBK" w:cs="华文细黑"/>
                <w:sz w:val="21"/>
                <w:szCs w:val="21"/>
              </w:rPr>
            </w:pPr>
          </w:p>
        </w:tc>
        <w:tc>
          <w:tcPr>
            <w:tcW w:w="2434" w:type="dxa"/>
            <w:vAlign w:val="center"/>
          </w:tcPr>
          <w:p w14:paraId="3EBF65A2">
            <w:pPr>
              <w:tabs>
                <w:tab w:val="left" w:pos="6300"/>
              </w:tabs>
              <w:snapToGrid w:val="0"/>
              <w:spacing w:line="276" w:lineRule="auto"/>
              <w:jc w:val="center"/>
              <w:rPr>
                <w:rFonts w:ascii="方正仿宋_GBK" w:hAnsi="仿宋" w:eastAsia="方正仿宋_GBK" w:cs="华文细黑"/>
                <w:sz w:val="21"/>
                <w:szCs w:val="21"/>
              </w:rPr>
            </w:pPr>
          </w:p>
        </w:tc>
        <w:tc>
          <w:tcPr>
            <w:tcW w:w="2355" w:type="dxa"/>
            <w:vAlign w:val="center"/>
          </w:tcPr>
          <w:p w14:paraId="12118FE0">
            <w:pPr>
              <w:tabs>
                <w:tab w:val="left" w:pos="6300"/>
              </w:tabs>
              <w:snapToGrid w:val="0"/>
              <w:spacing w:line="276" w:lineRule="auto"/>
              <w:jc w:val="center"/>
              <w:rPr>
                <w:rFonts w:ascii="方正仿宋_GBK" w:hAnsi="仿宋" w:eastAsia="方正仿宋_GBK" w:cs="华文细黑"/>
                <w:sz w:val="21"/>
                <w:szCs w:val="21"/>
              </w:rPr>
            </w:pPr>
          </w:p>
        </w:tc>
      </w:tr>
      <w:tr w14:paraId="0BFD8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CAA2FE1">
            <w:pPr>
              <w:tabs>
                <w:tab w:val="left" w:pos="6300"/>
              </w:tabs>
              <w:snapToGrid w:val="0"/>
              <w:spacing w:line="276" w:lineRule="auto"/>
              <w:jc w:val="center"/>
              <w:rPr>
                <w:rFonts w:ascii="方正仿宋_GBK" w:hAnsi="仿宋" w:eastAsia="方正仿宋_GBK" w:cs="华文细黑"/>
                <w:sz w:val="21"/>
                <w:szCs w:val="21"/>
              </w:rPr>
            </w:pPr>
          </w:p>
        </w:tc>
        <w:tc>
          <w:tcPr>
            <w:tcW w:w="3179" w:type="dxa"/>
            <w:vAlign w:val="center"/>
          </w:tcPr>
          <w:p w14:paraId="6C0F9D5B">
            <w:pPr>
              <w:tabs>
                <w:tab w:val="left" w:pos="6300"/>
              </w:tabs>
              <w:snapToGrid w:val="0"/>
              <w:spacing w:line="276" w:lineRule="auto"/>
              <w:jc w:val="center"/>
              <w:rPr>
                <w:rFonts w:ascii="方正仿宋_GBK" w:hAnsi="仿宋" w:eastAsia="方正仿宋_GBK" w:cs="华文细黑"/>
                <w:sz w:val="21"/>
                <w:szCs w:val="21"/>
              </w:rPr>
            </w:pPr>
          </w:p>
        </w:tc>
        <w:tc>
          <w:tcPr>
            <w:tcW w:w="2434" w:type="dxa"/>
            <w:vAlign w:val="center"/>
          </w:tcPr>
          <w:p w14:paraId="7C3575E4">
            <w:pPr>
              <w:tabs>
                <w:tab w:val="left" w:pos="6300"/>
              </w:tabs>
              <w:snapToGrid w:val="0"/>
              <w:spacing w:line="276" w:lineRule="auto"/>
              <w:jc w:val="center"/>
              <w:rPr>
                <w:rFonts w:ascii="方正仿宋_GBK" w:hAnsi="仿宋" w:eastAsia="方正仿宋_GBK" w:cs="华文细黑"/>
                <w:sz w:val="21"/>
                <w:szCs w:val="21"/>
              </w:rPr>
            </w:pPr>
          </w:p>
        </w:tc>
        <w:tc>
          <w:tcPr>
            <w:tcW w:w="2355" w:type="dxa"/>
            <w:vAlign w:val="center"/>
          </w:tcPr>
          <w:p w14:paraId="5394CF20">
            <w:pPr>
              <w:tabs>
                <w:tab w:val="left" w:pos="6300"/>
              </w:tabs>
              <w:snapToGrid w:val="0"/>
              <w:spacing w:line="276" w:lineRule="auto"/>
              <w:jc w:val="center"/>
              <w:rPr>
                <w:rFonts w:ascii="方正仿宋_GBK" w:hAnsi="仿宋" w:eastAsia="方正仿宋_GBK" w:cs="华文细黑"/>
                <w:sz w:val="21"/>
                <w:szCs w:val="21"/>
              </w:rPr>
            </w:pPr>
          </w:p>
        </w:tc>
      </w:tr>
      <w:tr w14:paraId="67230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D7D7147">
            <w:pPr>
              <w:tabs>
                <w:tab w:val="left" w:pos="6300"/>
              </w:tabs>
              <w:snapToGrid w:val="0"/>
              <w:spacing w:line="276" w:lineRule="auto"/>
              <w:jc w:val="center"/>
              <w:rPr>
                <w:rFonts w:ascii="方正仿宋_GBK" w:hAnsi="仿宋" w:eastAsia="方正仿宋_GBK" w:cs="华文细黑"/>
                <w:sz w:val="21"/>
                <w:szCs w:val="21"/>
              </w:rPr>
            </w:pPr>
          </w:p>
        </w:tc>
        <w:tc>
          <w:tcPr>
            <w:tcW w:w="3179" w:type="dxa"/>
            <w:vAlign w:val="center"/>
          </w:tcPr>
          <w:p w14:paraId="03E2204A">
            <w:pPr>
              <w:tabs>
                <w:tab w:val="left" w:pos="6300"/>
              </w:tabs>
              <w:snapToGrid w:val="0"/>
              <w:spacing w:line="276" w:lineRule="auto"/>
              <w:jc w:val="center"/>
              <w:rPr>
                <w:rFonts w:ascii="方正仿宋_GBK" w:hAnsi="仿宋" w:eastAsia="方正仿宋_GBK" w:cs="华文细黑"/>
                <w:sz w:val="21"/>
                <w:szCs w:val="21"/>
              </w:rPr>
            </w:pPr>
          </w:p>
        </w:tc>
        <w:tc>
          <w:tcPr>
            <w:tcW w:w="2434" w:type="dxa"/>
            <w:vAlign w:val="center"/>
          </w:tcPr>
          <w:p w14:paraId="00373C68">
            <w:pPr>
              <w:tabs>
                <w:tab w:val="left" w:pos="6300"/>
              </w:tabs>
              <w:snapToGrid w:val="0"/>
              <w:spacing w:line="276" w:lineRule="auto"/>
              <w:jc w:val="center"/>
              <w:rPr>
                <w:rFonts w:ascii="方正仿宋_GBK" w:hAnsi="仿宋" w:eastAsia="方正仿宋_GBK" w:cs="华文细黑"/>
                <w:sz w:val="21"/>
                <w:szCs w:val="21"/>
              </w:rPr>
            </w:pPr>
          </w:p>
        </w:tc>
        <w:tc>
          <w:tcPr>
            <w:tcW w:w="2355" w:type="dxa"/>
            <w:vAlign w:val="center"/>
          </w:tcPr>
          <w:p w14:paraId="3BDC1C3F">
            <w:pPr>
              <w:tabs>
                <w:tab w:val="left" w:pos="6300"/>
              </w:tabs>
              <w:snapToGrid w:val="0"/>
              <w:spacing w:line="276" w:lineRule="auto"/>
              <w:jc w:val="center"/>
              <w:rPr>
                <w:rFonts w:ascii="方正仿宋_GBK" w:hAnsi="仿宋" w:eastAsia="方正仿宋_GBK" w:cs="华文细黑"/>
                <w:sz w:val="21"/>
                <w:szCs w:val="21"/>
              </w:rPr>
            </w:pPr>
          </w:p>
        </w:tc>
      </w:tr>
    </w:tbl>
    <w:p w14:paraId="2BFA8504">
      <w:pPr>
        <w:snapToGrid w:val="0"/>
        <w:spacing w:line="276" w:lineRule="auto"/>
        <w:ind w:firstLine="465"/>
        <w:rPr>
          <w:rFonts w:ascii="方正仿宋_GBK" w:hAnsi="仿宋" w:eastAsia="方正仿宋_GBK" w:cs="华文细黑"/>
          <w:sz w:val="24"/>
          <w:szCs w:val="24"/>
        </w:rPr>
      </w:pPr>
    </w:p>
    <w:p w14:paraId="2EF2DF5E">
      <w:pPr>
        <w:spacing w:line="276" w:lineRule="auto"/>
        <w:ind w:firstLine="600" w:firstLineChars="250"/>
        <w:rPr>
          <w:rFonts w:ascii="方正仿宋_GBK" w:hAnsi="仿宋" w:eastAsia="方正仿宋_GBK" w:cs="华文细黑"/>
          <w:sz w:val="24"/>
          <w:szCs w:val="24"/>
        </w:rPr>
      </w:pPr>
      <w:r>
        <w:rPr>
          <w:rFonts w:hint="eastAsia" w:ascii="方正仿宋_GBK" w:hAnsi="仿宋" w:eastAsia="方正仿宋_GBK" w:cs="微软雅黑"/>
          <w:sz w:val="24"/>
          <w:szCs w:val="24"/>
        </w:rPr>
        <w:t>供应商</w:t>
      </w:r>
      <w:r>
        <w:rPr>
          <w:rFonts w:hint="eastAsia" w:ascii="方正仿宋_GBK" w:hAnsi="仿宋" w:eastAsia="方正仿宋_GBK" w:cs="Malgun Gothic Semilight"/>
          <w:sz w:val="24"/>
          <w:szCs w:val="24"/>
        </w:rPr>
        <w:t>：</w:t>
      </w:r>
      <w:r>
        <w:rPr>
          <w:rFonts w:hint="eastAsia" w:ascii="方正仿宋_GBK" w:hAnsi="仿宋" w:eastAsia="方正仿宋_GBK" w:cs="华文细黑"/>
          <w:sz w:val="24"/>
          <w:szCs w:val="24"/>
        </w:rPr>
        <w:t xml:space="preserve">                                      </w:t>
      </w:r>
      <w:r>
        <w:rPr>
          <w:rFonts w:hint="eastAsia" w:ascii="方正仿宋_GBK" w:hAnsi="仿宋" w:eastAsia="方正仿宋_GBK" w:cs="微软雅黑"/>
          <w:sz w:val="24"/>
          <w:szCs w:val="24"/>
        </w:rPr>
        <w:t>法定代表人授权代表</w:t>
      </w:r>
      <w:r>
        <w:rPr>
          <w:rFonts w:hint="eastAsia" w:ascii="方正仿宋_GBK" w:hAnsi="仿宋" w:eastAsia="方正仿宋_GBK" w:cs="Malgun Gothic Semilight"/>
          <w:sz w:val="24"/>
          <w:szCs w:val="24"/>
        </w:rPr>
        <w:t>：</w:t>
      </w:r>
    </w:p>
    <w:p w14:paraId="218F13F5">
      <w:pPr>
        <w:spacing w:line="276" w:lineRule="auto"/>
        <w:rPr>
          <w:rFonts w:ascii="方正仿宋_GBK" w:hAnsi="仿宋" w:eastAsia="方正仿宋_GBK" w:cs="华文细黑"/>
          <w:sz w:val="24"/>
          <w:szCs w:val="24"/>
        </w:rPr>
      </w:pPr>
    </w:p>
    <w:p w14:paraId="154BA175">
      <w:pPr>
        <w:spacing w:line="276" w:lineRule="auto"/>
        <w:ind w:firstLine="360" w:firstLineChars="150"/>
        <w:rPr>
          <w:rFonts w:ascii="方正仿宋_GBK" w:hAnsi="仿宋" w:eastAsia="方正仿宋_GBK" w:cs="华文细黑"/>
          <w:sz w:val="24"/>
          <w:szCs w:val="24"/>
        </w:rPr>
      </w:pPr>
      <w:r>
        <w:rPr>
          <w:rFonts w:hint="eastAsia" w:ascii="方正仿宋_GBK" w:hAnsi="仿宋" w:eastAsia="方正仿宋_GBK" w:cs="华文细黑"/>
          <w:sz w:val="24"/>
          <w:szCs w:val="24"/>
        </w:rPr>
        <w:t>（</w:t>
      </w:r>
      <w:r>
        <w:rPr>
          <w:rFonts w:hint="eastAsia" w:ascii="方正仿宋_GBK" w:hAnsi="仿宋" w:eastAsia="方正仿宋_GBK" w:cs="微软雅黑"/>
          <w:sz w:val="24"/>
          <w:szCs w:val="24"/>
        </w:rPr>
        <w:t>供应商公章</w:t>
      </w:r>
      <w:r>
        <w:rPr>
          <w:rFonts w:hint="eastAsia" w:ascii="方正仿宋_GBK" w:hAnsi="仿宋" w:eastAsia="方正仿宋_GBK" w:cs="Malgun Gothic Semilight"/>
          <w:sz w:val="24"/>
          <w:szCs w:val="24"/>
        </w:rPr>
        <w:t>）</w:t>
      </w:r>
      <w:r>
        <w:rPr>
          <w:rFonts w:hint="eastAsia" w:ascii="方正仿宋_GBK" w:hAnsi="仿宋" w:eastAsia="方正仿宋_GBK" w:cs="华文细黑"/>
          <w:sz w:val="24"/>
          <w:szCs w:val="24"/>
        </w:rPr>
        <w:t xml:space="preserve">                                 （</w:t>
      </w:r>
      <w:r>
        <w:rPr>
          <w:rFonts w:hint="eastAsia" w:ascii="方正仿宋_GBK" w:hAnsi="仿宋" w:eastAsia="方正仿宋_GBK" w:cs="微软雅黑"/>
          <w:sz w:val="24"/>
          <w:szCs w:val="24"/>
        </w:rPr>
        <w:t>签字或盖章</w:t>
      </w:r>
      <w:r>
        <w:rPr>
          <w:rFonts w:hint="eastAsia" w:ascii="方正仿宋_GBK" w:hAnsi="仿宋" w:eastAsia="方正仿宋_GBK" w:cs="Malgun Gothic Semilight"/>
          <w:sz w:val="24"/>
          <w:szCs w:val="24"/>
        </w:rPr>
        <w:t>）</w:t>
      </w:r>
    </w:p>
    <w:p w14:paraId="4DFC4E13">
      <w:pPr>
        <w:tabs>
          <w:tab w:val="left" w:pos="6300"/>
        </w:tabs>
        <w:snapToGrid w:val="0"/>
        <w:spacing w:line="276" w:lineRule="auto"/>
        <w:ind w:firstLine="570"/>
        <w:rPr>
          <w:rFonts w:ascii="方正仿宋_GBK" w:hAnsi="仿宋" w:eastAsia="方正仿宋_GBK" w:cs="华文细黑"/>
          <w:sz w:val="24"/>
          <w:szCs w:val="24"/>
        </w:rPr>
      </w:pPr>
      <w:r>
        <w:rPr>
          <w:rFonts w:hint="eastAsia" w:ascii="方正仿宋_GBK" w:hAnsi="仿宋" w:eastAsia="方正仿宋_GBK" w:cs="华文细黑"/>
          <w:sz w:val="24"/>
          <w:szCs w:val="24"/>
        </w:rPr>
        <w:t xml:space="preserve">                                            </w:t>
      </w:r>
      <w:r>
        <w:rPr>
          <w:rFonts w:hint="eastAsia" w:ascii="方正仿宋_GBK" w:hAnsi="仿宋" w:eastAsia="方正仿宋_GBK" w:cs="微软雅黑"/>
          <w:sz w:val="24"/>
          <w:szCs w:val="24"/>
        </w:rPr>
        <w:t>年</w:t>
      </w:r>
      <w:r>
        <w:rPr>
          <w:rFonts w:hint="eastAsia" w:ascii="方正仿宋_GBK" w:hAnsi="仿宋" w:eastAsia="方正仿宋_GBK" w:cs="华文细黑"/>
          <w:sz w:val="24"/>
          <w:szCs w:val="24"/>
        </w:rPr>
        <w:t xml:space="preserve">     </w:t>
      </w:r>
      <w:r>
        <w:rPr>
          <w:rFonts w:hint="eastAsia" w:ascii="方正仿宋_GBK" w:hAnsi="仿宋" w:eastAsia="方正仿宋_GBK" w:cs="微软雅黑"/>
          <w:sz w:val="24"/>
          <w:szCs w:val="24"/>
        </w:rPr>
        <w:t>月</w:t>
      </w:r>
      <w:r>
        <w:rPr>
          <w:rFonts w:hint="eastAsia" w:ascii="方正仿宋_GBK" w:hAnsi="仿宋" w:eastAsia="方正仿宋_GBK" w:cs="华文细黑"/>
          <w:sz w:val="24"/>
          <w:szCs w:val="24"/>
        </w:rPr>
        <w:t xml:space="preserve">     </w:t>
      </w:r>
      <w:r>
        <w:rPr>
          <w:rFonts w:hint="eastAsia" w:ascii="方正仿宋_GBK" w:hAnsi="仿宋" w:eastAsia="方正仿宋_GBK" w:cs="微软雅黑"/>
          <w:sz w:val="24"/>
          <w:szCs w:val="24"/>
        </w:rPr>
        <w:t>日</w:t>
      </w:r>
    </w:p>
    <w:p w14:paraId="615CF268">
      <w:pPr>
        <w:tabs>
          <w:tab w:val="left" w:pos="6300"/>
        </w:tabs>
        <w:snapToGrid w:val="0"/>
        <w:spacing w:line="276" w:lineRule="auto"/>
        <w:ind w:firstLine="480" w:firstLineChars="200"/>
        <w:rPr>
          <w:rFonts w:ascii="方正仿宋_GBK" w:hAnsi="仿宋" w:eastAsia="方正仿宋_GBK" w:cs="华文细黑"/>
          <w:sz w:val="24"/>
          <w:szCs w:val="24"/>
        </w:rPr>
      </w:pPr>
      <w:r>
        <w:rPr>
          <w:rFonts w:hint="eastAsia" w:ascii="方正仿宋_GBK" w:hAnsi="仿宋" w:eastAsia="方正仿宋_GBK" w:cs="微软雅黑"/>
          <w:sz w:val="24"/>
          <w:szCs w:val="24"/>
        </w:rPr>
        <w:t>注</w:t>
      </w:r>
      <w:r>
        <w:rPr>
          <w:rFonts w:hint="eastAsia" w:ascii="方正仿宋_GBK" w:hAnsi="仿宋" w:eastAsia="方正仿宋_GBK" w:cs="Malgun Gothic Semilight"/>
          <w:sz w:val="24"/>
          <w:szCs w:val="24"/>
        </w:rPr>
        <w:t>：</w:t>
      </w:r>
    </w:p>
    <w:p w14:paraId="22C6A47C">
      <w:pPr>
        <w:tabs>
          <w:tab w:val="left" w:pos="6300"/>
        </w:tabs>
        <w:snapToGrid w:val="0"/>
        <w:spacing w:line="276" w:lineRule="auto"/>
        <w:ind w:firstLine="570"/>
        <w:rPr>
          <w:rFonts w:ascii="方正仿宋_GBK" w:hAnsi="仿宋" w:eastAsia="方正仿宋_GBK"/>
          <w:sz w:val="24"/>
          <w:szCs w:val="24"/>
        </w:rPr>
      </w:pPr>
      <w:r>
        <w:rPr>
          <w:rFonts w:hint="eastAsia" w:ascii="方正仿宋_GBK" w:hAnsi="仿宋" w:eastAsia="方正仿宋_GBK" w:cs="华文细黑"/>
          <w:sz w:val="24"/>
          <w:szCs w:val="24"/>
        </w:rPr>
        <w:t>1.</w:t>
      </w:r>
      <w:r>
        <w:rPr>
          <w:rFonts w:hint="eastAsia" w:ascii="方正仿宋_GBK" w:hAnsi="仿宋" w:eastAsia="方正仿宋_GBK" w:cs="微软雅黑"/>
          <w:sz w:val="24"/>
          <w:szCs w:val="24"/>
        </w:rPr>
        <w:t>本表即为对本项目</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第三篇</w:t>
      </w:r>
      <w:r>
        <w:rPr>
          <w:rFonts w:hint="eastAsia" w:ascii="方正仿宋_GBK" w:hAnsi="仿宋" w:eastAsia="方正仿宋_GBK" w:cs="华文细黑"/>
          <w:sz w:val="24"/>
          <w:szCs w:val="24"/>
        </w:rPr>
        <w:t xml:space="preserve"> </w:t>
      </w:r>
      <w:r>
        <w:rPr>
          <w:rFonts w:hint="eastAsia" w:ascii="方正仿宋_GBK" w:hAnsi="仿宋" w:eastAsia="方正仿宋_GBK" w:cs="微软雅黑"/>
          <w:sz w:val="24"/>
          <w:szCs w:val="24"/>
        </w:rPr>
        <w:t>商务要求</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中所列条款进行比较和响应</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应逐条如实填写</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响应情况</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中必须列出具体数值或内容</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如供应商未应答或只注明</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符合</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满足</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等类似无具体内容的表述</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将视为不满足相应条款</w:t>
      </w:r>
      <w:r>
        <w:rPr>
          <w:rFonts w:hint="eastAsia" w:ascii="方正仿宋_GBK" w:hAnsi="仿宋" w:eastAsia="方正仿宋_GBK" w:cs="Malgun Gothic Semilight"/>
          <w:sz w:val="24"/>
          <w:szCs w:val="24"/>
        </w:rPr>
        <w:t>；</w:t>
      </w:r>
    </w:p>
    <w:p w14:paraId="6FEC39B6">
      <w:pPr>
        <w:tabs>
          <w:tab w:val="left" w:pos="6300"/>
        </w:tabs>
        <w:snapToGrid w:val="0"/>
        <w:spacing w:line="276" w:lineRule="auto"/>
        <w:ind w:firstLine="480" w:firstLineChars="200"/>
        <w:rPr>
          <w:rFonts w:ascii="方正仿宋_GBK" w:hAnsi="仿宋" w:eastAsia="方正仿宋_GBK" w:cs="华文细黑"/>
          <w:sz w:val="24"/>
          <w:szCs w:val="24"/>
        </w:rPr>
      </w:pPr>
      <w:r>
        <w:rPr>
          <w:rFonts w:hint="eastAsia" w:ascii="方正仿宋_GBK" w:hAnsi="仿宋" w:eastAsia="方正仿宋_GBK" w:cs="华文细黑"/>
          <w:sz w:val="24"/>
          <w:szCs w:val="24"/>
        </w:rPr>
        <w:t>2.</w:t>
      </w:r>
      <w:r>
        <w:rPr>
          <w:rFonts w:hint="eastAsia" w:ascii="方正仿宋_GBK" w:hAnsi="仿宋" w:eastAsia="方正仿宋_GBK" w:cs="微软雅黑"/>
          <w:sz w:val="24"/>
          <w:szCs w:val="24"/>
        </w:rPr>
        <w:t>本表可扩展</w:t>
      </w:r>
      <w:r>
        <w:rPr>
          <w:rFonts w:hint="eastAsia" w:ascii="方正仿宋_GBK" w:hAnsi="仿宋" w:eastAsia="方正仿宋_GBK" w:cs="Malgun Gothic Semilight"/>
          <w:sz w:val="24"/>
          <w:szCs w:val="24"/>
        </w:rPr>
        <w:t>。</w:t>
      </w:r>
    </w:p>
    <w:p w14:paraId="357BBD9E">
      <w:pPr>
        <w:snapToGrid w:val="0"/>
        <w:spacing w:line="276" w:lineRule="auto"/>
        <w:ind w:firstLine="560" w:firstLineChars="200"/>
        <w:rPr>
          <w:rFonts w:ascii="方正仿宋_GBK" w:hAnsi="仿宋" w:eastAsia="方正仿宋_GBK"/>
          <w:sz w:val="24"/>
        </w:rPr>
      </w:pPr>
      <w:r>
        <w:rPr>
          <w:rFonts w:hint="eastAsia" w:ascii="方正仿宋_GBK" w:hAnsi="仿宋" w:eastAsia="方正仿宋_GBK" w:cs="华文细黑"/>
        </w:rPr>
        <w:br w:type="page"/>
      </w:r>
      <w:r>
        <w:rPr>
          <w:rFonts w:hint="eastAsia" w:ascii="方正仿宋_GBK" w:hAnsi="仿宋" w:eastAsia="方正仿宋_GBK"/>
          <w:sz w:val="24"/>
        </w:rPr>
        <w:t>（</w:t>
      </w:r>
      <w:r>
        <w:rPr>
          <w:rFonts w:hint="eastAsia" w:ascii="方正仿宋_GBK" w:hAnsi="仿宋" w:eastAsia="方正仿宋_GBK" w:cs="微软雅黑"/>
          <w:sz w:val="24"/>
        </w:rPr>
        <w:t>三</w:t>
      </w:r>
      <w:r>
        <w:rPr>
          <w:rFonts w:hint="eastAsia" w:ascii="方正仿宋_GBK" w:hAnsi="仿宋" w:eastAsia="方正仿宋_GBK" w:cs="Malgun Gothic Semilight"/>
          <w:sz w:val="24"/>
        </w:rPr>
        <w:t>）</w:t>
      </w:r>
      <w:r>
        <w:rPr>
          <w:rFonts w:hint="eastAsia" w:ascii="方正仿宋_GBK" w:hAnsi="仿宋" w:eastAsia="方正仿宋_GBK" w:cs="微软雅黑"/>
          <w:sz w:val="24"/>
        </w:rPr>
        <w:t>商务承诺</w:t>
      </w:r>
      <w:r>
        <w:rPr>
          <w:rFonts w:hint="eastAsia" w:ascii="方正仿宋_GBK" w:hAnsi="仿宋" w:eastAsia="方正仿宋_GBK" w:cs="Malgun Gothic Semilight"/>
          <w:sz w:val="24"/>
        </w:rPr>
        <w:t>：如</w:t>
      </w:r>
      <w:r>
        <w:rPr>
          <w:rFonts w:hint="eastAsia" w:ascii="方正仿宋_GBK" w:hAnsi="仿宋" w:eastAsia="方正仿宋_GBK" w:cs="微软雅黑"/>
          <w:sz w:val="24"/>
        </w:rPr>
        <w:t>履约能力证明文件、售后服务承诺</w:t>
      </w:r>
      <w:r>
        <w:rPr>
          <w:rFonts w:hint="eastAsia" w:ascii="方正仿宋_GBK" w:hAnsi="仿宋" w:eastAsia="方正仿宋_GBK" w:cs="Malgun Gothic Semilight"/>
          <w:sz w:val="24"/>
        </w:rPr>
        <w:t>（</w:t>
      </w:r>
      <w:r>
        <w:rPr>
          <w:rFonts w:hint="eastAsia" w:ascii="方正仿宋_GBK" w:hAnsi="仿宋" w:eastAsia="方正仿宋_GBK" w:cs="微软雅黑"/>
          <w:sz w:val="24"/>
        </w:rPr>
        <w:t>格式自定</w:t>
      </w:r>
      <w:r>
        <w:rPr>
          <w:rFonts w:hint="eastAsia" w:ascii="方正仿宋_GBK" w:hAnsi="仿宋" w:eastAsia="方正仿宋_GBK" w:cs="Malgun Gothic Semilight"/>
          <w:sz w:val="24"/>
        </w:rPr>
        <w:t>）</w:t>
      </w:r>
    </w:p>
    <w:p w14:paraId="0AD6397F">
      <w:pPr>
        <w:spacing w:line="276" w:lineRule="auto"/>
        <w:ind w:firstLine="480" w:firstLineChars="200"/>
        <w:rPr>
          <w:rFonts w:ascii="方正仿宋_GBK" w:hAnsi="仿宋" w:eastAsia="方正仿宋_GBK" w:cs="华文细黑"/>
          <w:sz w:val="24"/>
          <w:szCs w:val="24"/>
        </w:rPr>
      </w:pPr>
    </w:p>
    <w:p w14:paraId="064D5D2A">
      <w:pPr>
        <w:pStyle w:val="2"/>
        <w:rPr>
          <w:rFonts w:ascii="方正仿宋_GBK" w:hAnsi="仿宋" w:eastAsia="方正仿宋_GBK"/>
        </w:rPr>
      </w:pPr>
    </w:p>
    <w:p w14:paraId="05631393">
      <w:pPr>
        <w:rPr>
          <w:rFonts w:ascii="方正仿宋_GBK" w:hAnsi="仿宋" w:eastAsia="方正仿宋_GBK"/>
        </w:rPr>
      </w:pPr>
    </w:p>
    <w:p w14:paraId="3461900F">
      <w:pPr>
        <w:pStyle w:val="2"/>
        <w:rPr>
          <w:rFonts w:ascii="方正仿宋_GBK" w:hAnsi="仿宋" w:eastAsia="方正仿宋_GBK"/>
        </w:rPr>
      </w:pPr>
    </w:p>
    <w:p w14:paraId="0D391482">
      <w:pPr>
        <w:rPr>
          <w:rFonts w:ascii="方正仿宋_GBK" w:hAnsi="仿宋" w:eastAsia="方正仿宋_GBK"/>
        </w:rPr>
      </w:pPr>
    </w:p>
    <w:p w14:paraId="218C2C19">
      <w:pPr>
        <w:pStyle w:val="2"/>
        <w:rPr>
          <w:rFonts w:ascii="方正仿宋_GBK" w:hAnsi="仿宋" w:eastAsia="方正仿宋_GBK"/>
        </w:rPr>
      </w:pPr>
    </w:p>
    <w:p w14:paraId="4C4E6F64">
      <w:pPr>
        <w:rPr>
          <w:rFonts w:ascii="方正仿宋_GBK" w:hAnsi="仿宋" w:eastAsia="方正仿宋_GBK"/>
        </w:rPr>
      </w:pPr>
    </w:p>
    <w:p w14:paraId="56C5BDFE">
      <w:pPr>
        <w:pStyle w:val="2"/>
        <w:rPr>
          <w:rFonts w:ascii="方正仿宋_GBK" w:hAnsi="仿宋" w:eastAsia="方正仿宋_GBK"/>
        </w:rPr>
      </w:pPr>
    </w:p>
    <w:p w14:paraId="5EC18E42">
      <w:pPr>
        <w:rPr>
          <w:rFonts w:ascii="方正仿宋_GBK" w:hAnsi="仿宋" w:eastAsia="方正仿宋_GBK"/>
        </w:rPr>
      </w:pPr>
    </w:p>
    <w:p w14:paraId="36C4A7BD">
      <w:pPr>
        <w:pStyle w:val="2"/>
        <w:rPr>
          <w:rFonts w:ascii="方正仿宋_GBK" w:hAnsi="仿宋" w:eastAsia="方正仿宋_GBK"/>
        </w:rPr>
      </w:pPr>
    </w:p>
    <w:p w14:paraId="1D66E6FD">
      <w:pPr>
        <w:rPr>
          <w:rFonts w:ascii="方正仿宋_GBK" w:hAnsi="仿宋" w:eastAsia="方正仿宋_GBK"/>
        </w:rPr>
      </w:pPr>
    </w:p>
    <w:p w14:paraId="6D85487A">
      <w:pPr>
        <w:pStyle w:val="2"/>
        <w:rPr>
          <w:rFonts w:ascii="方正仿宋_GBK" w:hAnsi="仿宋" w:eastAsia="方正仿宋_GBK"/>
        </w:rPr>
      </w:pPr>
    </w:p>
    <w:p w14:paraId="3B487D3F">
      <w:pPr>
        <w:rPr>
          <w:rFonts w:ascii="方正仿宋_GBK" w:hAnsi="仿宋" w:eastAsia="方正仿宋_GBK"/>
        </w:rPr>
      </w:pPr>
    </w:p>
    <w:p w14:paraId="644FB664">
      <w:pPr>
        <w:pStyle w:val="2"/>
        <w:rPr>
          <w:rFonts w:ascii="方正仿宋_GBK" w:hAnsi="仿宋" w:eastAsia="方正仿宋_GBK"/>
        </w:rPr>
      </w:pPr>
    </w:p>
    <w:p w14:paraId="22F7C2BF">
      <w:pPr>
        <w:rPr>
          <w:rFonts w:ascii="方正仿宋_GBK" w:hAnsi="仿宋" w:eastAsia="方正仿宋_GBK"/>
        </w:rPr>
      </w:pPr>
    </w:p>
    <w:p w14:paraId="6CAE1007">
      <w:pPr>
        <w:pStyle w:val="2"/>
        <w:rPr>
          <w:rFonts w:ascii="方正仿宋_GBK" w:hAnsi="仿宋" w:eastAsia="方正仿宋_GBK"/>
        </w:rPr>
      </w:pPr>
    </w:p>
    <w:p w14:paraId="5F623F97">
      <w:pPr>
        <w:rPr>
          <w:rFonts w:ascii="方正仿宋_GBK" w:hAnsi="仿宋" w:eastAsia="方正仿宋_GBK"/>
        </w:rPr>
      </w:pPr>
    </w:p>
    <w:p w14:paraId="558E8C0C">
      <w:pPr>
        <w:pStyle w:val="2"/>
        <w:rPr>
          <w:rFonts w:ascii="方正仿宋_GBK" w:hAnsi="仿宋" w:eastAsia="方正仿宋_GBK"/>
        </w:rPr>
      </w:pPr>
    </w:p>
    <w:p w14:paraId="1B824275">
      <w:pPr>
        <w:rPr>
          <w:rFonts w:ascii="方正仿宋_GBK" w:hAnsi="仿宋" w:eastAsia="方正仿宋_GBK"/>
        </w:rPr>
      </w:pPr>
    </w:p>
    <w:p w14:paraId="23AEAB8B">
      <w:pPr>
        <w:pStyle w:val="2"/>
        <w:rPr>
          <w:rFonts w:ascii="方正仿宋_GBK" w:hAnsi="仿宋" w:eastAsia="方正仿宋_GBK"/>
        </w:rPr>
      </w:pPr>
    </w:p>
    <w:p w14:paraId="67C15109">
      <w:pPr>
        <w:rPr>
          <w:rFonts w:ascii="方正仿宋_GBK" w:hAnsi="仿宋" w:eastAsia="方正仿宋_GBK"/>
        </w:rPr>
      </w:pPr>
    </w:p>
    <w:p w14:paraId="468F65A5">
      <w:pPr>
        <w:pStyle w:val="2"/>
        <w:rPr>
          <w:rFonts w:ascii="方正仿宋_GBK" w:hAnsi="仿宋" w:eastAsia="方正仿宋_GBK"/>
        </w:rPr>
      </w:pPr>
    </w:p>
    <w:p w14:paraId="01689207">
      <w:pPr>
        <w:rPr>
          <w:rFonts w:ascii="方正仿宋_GBK" w:hAnsi="仿宋" w:eastAsia="方正仿宋_GBK"/>
        </w:rPr>
      </w:pPr>
    </w:p>
    <w:p w14:paraId="5750E254">
      <w:pPr>
        <w:pStyle w:val="2"/>
        <w:rPr>
          <w:rFonts w:ascii="方正仿宋_GBK" w:hAnsi="仿宋" w:eastAsia="方正仿宋_GBK"/>
        </w:rPr>
      </w:pPr>
    </w:p>
    <w:p w14:paraId="17C8E578"/>
    <w:p w14:paraId="5E41D7C1">
      <w:pPr>
        <w:pStyle w:val="2"/>
        <w:rPr>
          <w:rFonts w:ascii="方正仿宋_GBK" w:hAnsi="仿宋" w:eastAsia="方正仿宋_GBK"/>
        </w:rPr>
      </w:pPr>
    </w:p>
    <w:p w14:paraId="3AED4F04">
      <w:pPr>
        <w:rPr>
          <w:rFonts w:ascii="方正仿宋_GBK" w:hAnsi="仿宋" w:eastAsia="方正仿宋_GBK"/>
        </w:rPr>
      </w:pPr>
    </w:p>
    <w:bookmarkEnd w:id="192"/>
    <w:p w14:paraId="78EA142C">
      <w:pPr>
        <w:spacing w:line="276" w:lineRule="auto"/>
        <w:outlineLvl w:val="0"/>
        <w:rPr>
          <w:rFonts w:hint="eastAsia" w:ascii="方正仿宋_GBK" w:hAnsi="仿宋" w:eastAsia="方正仿宋_GBK" w:cs="微软雅黑"/>
          <w:b/>
          <w:bCs/>
          <w:sz w:val="24"/>
          <w:szCs w:val="24"/>
        </w:rPr>
      </w:pPr>
      <w:bookmarkStart w:id="225" w:name="_Toc15057"/>
      <w:bookmarkStart w:id="226" w:name="_Toc29898"/>
      <w:bookmarkStart w:id="227" w:name="_Toc28286"/>
      <w:bookmarkStart w:id="228" w:name="_Toc15787"/>
      <w:bookmarkStart w:id="229" w:name="_Toc19134"/>
      <w:bookmarkStart w:id="230" w:name="_Toc342913422"/>
      <w:bookmarkStart w:id="231" w:name="_Toc313888363"/>
      <w:bookmarkStart w:id="232" w:name="_Toc313008359"/>
    </w:p>
    <w:p w14:paraId="756B566C">
      <w:pPr>
        <w:rPr>
          <w:rFonts w:hint="eastAsia" w:ascii="方正仿宋_GBK" w:hAnsi="仿宋" w:eastAsia="方正仿宋_GBK" w:cs="微软雅黑"/>
          <w:b/>
          <w:bCs/>
          <w:sz w:val="24"/>
          <w:szCs w:val="24"/>
        </w:rPr>
      </w:pPr>
      <w:r>
        <w:rPr>
          <w:rFonts w:hint="eastAsia" w:ascii="方正仿宋_GBK" w:hAnsi="仿宋" w:eastAsia="方正仿宋_GBK" w:cs="微软雅黑"/>
          <w:b/>
          <w:bCs/>
          <w:sz w:val="24"/>
          <w:szCs w:val="24"/>
        </w:rPr>
        <w:br w:type="page"/>
      </w:r>
    </w:p>
    <w:p w14:paraId="6C161AA6">
      <w:pPr>
        <w:spacing w:line="276" w:lineRule="auto"/>
        <w:outlineLvl w:val="0"/>
        <w:rPr>
          <w:rFonts w:ascii="方正仿宋_GBK" w:hAnsi="仿宋" w:eastAsia="方正仿宋_GBK" w:cs="华文细黑"/>
          <w:b/>
          <w:bCs/>
          <w:sz w:val="24"/>
          <w:szCs w:val="24"/>
        </w:rPr>
      </w:pPr>
      <w:bookmarkStart w:id="233" w:name="_Toc3761"/>
      <w:r>
        <w:rPr>
          <w:rFonts w:hint="eastAsia" w:ascii="方正仿宋_GBK" w:hAnsi="仿宋" w:eastAsia="方正仿宋_GBK" w:cs="微软雅黑"/>
          <w:b/>
          <w:bCs/>
          <w:sz w:val="24"/>
          <w:szCs w:val="24"/>
        </w:rPr>
        <w:t>四</w:t>
      </w:r>
      <w:r>
        <w:rPr>
          <w:rFonts w:hint="eastAsia" w:ascii="方正仿宋_GBK" w:hAnsi="仿宋" w:eastAsia="方正仿宋_GBK" w:cs="Malgun Gothic Semilight"/>
          <w:b/>
          <w:bCs/>
          <w:sz w:val="24"/>
          <w:szCs w:val="24"/>
        </w:rPr>
        <w:t>、</w:t>
      </w:r>
      <w:r>
        <w:rPr>
          <w:rFonts w:hint="eastAsia" w:ascii="方正仿宋_GBK" w:hAnsi="仿宋" w:eastAsia="方正仿宋_GBK" w:cs="微软雅黑"/>
          <w:b/>
          <w:bCs/>
          <w:sz w:val="24"/>
          <w:szCs w:val="24"/>
        </w:rPr>
        <w:t>资格条件及其他</w:t>
      </w:r>
      <w:bookmarkEnd w:id="225"/>
      <w:bookmarkEnd w:id="226"/>
      <w:bookmarkEnd w:id="227"/>
      <w:bookmarkEnd w:id="228"/>
      <w:bookmarkEnd w:id="229"/>
      <w:bookmarkEnd w:id="233"/>
    </w:p>
    <w:p w14:paraId="74910363">
      <w:pPr>
        <w:tabs>
          <w:tab w:val="left" w:pos="6300"/>
        </w:tabs>
        <w:snapToGrid w:val="0"/>
        <w:spacing w:line="276" w:lineRule="auto"/>
        <w:ind w:firstLine="570"/>
        <w:rPr>
          <w:rFonts w:ascii="方正仿宋_GBK" w:hAnsi="仿宋" w:eastAsia="方正仿宋_GBK" w:cs="华文细黑"/>
        </w:rPr>
      </w:pPr>
      <w:r>
        <w:rPr>
          <w:rFonts w:hint="eastAsia" w:ascii="方正仿宋_GBK" w:hAnsi="仿宋" w:eastAsia="方正仿宋_GBK" w:cs="华文细黑"/>
        </w:rPr>
        <w:t>（</w:t>
      </w:r>
      <w:r>
        <w:rPr>
          <w:rFonts w:hint="eastAsia" w:ascii="方正仿宋_GBK" w:hAnsi="仿宋" w:eastAsia="方正仿宋_GBK" w:cs="微软雅黑"/>
        </w:rPr>
        <w:t>一</w:t>
      </w:r>
      <w:r>
        <w:rPr>
          <w:rFonts w:hint="eastAsia" w:ascii="方正仿宋_GBK" w:hAnsi="仿宋" w:eastAsia="方正仿宋_GBK" w:cs="Malgun Gothic Semilight"/>
        </w:rPr>
        <w:t>）</w:t>
      </w:r>
      <w:r>
        <w:rPr>
          <w:rFonts w:hint="eastAsia" w:ascii="方正仿宋_GBK" w:hAnsi="仿宋" w:eastAsia="方正仿宋_GBK" w:cs="微软雅黑"/>
        </w:rPr>
        <w:t>法人营业执照</w:t>
      </w:r>
      <w:r>
        <w:rPr>
          <w:rFonts w:hint="eastAsia" w:ascii="方正仿宋_GBK" w:hAnsi="仿宋" w:eastAsia="方正仿宋_GBK" w:cs="Malgun Gothic Semilight"/>
        </w:rPr>
        <w:t>（</w:t>
      </w:r>
      <w:r>
        <w:rPr>
          <w:rFonts w:hint="eastAsia" w:ascii="方正仿宋_GBK" w:hAnsi="仿宋" w:eastAsia="方正仿宋_GBK" w:cs="微软雅黑"/>
        </w:rPr>
        <w:t>副本</w:t>
      </w:r>
      <w:r>
        <w:rPr>
          <w:rFonts w:hint="eastAsia" w:ascii="方正仿宋_GBK" w:hAnsi="仿宋" w:eastAsia="方正仿宋_GBK" w:cs="Malgun Gothic Semilight"/>
        </w:rPr>
        <w:t>）</w:t>
      </w:r>
      <w:r>
        <w:rPr>
          <w:rFonts w:hint="eastAsia" w:ascii="方正仿宋_GBK" w:hAnsi="仿宋" w:eastAsia="方正仿宋_GBK" w:cs="微软雅黑"/>
        </w:rPr>
        <w:t>或事业单位法人证书</w:t>
      </w:r>
      <w:r>
        <w:rPr>
          <w:rFonts w:hint="eastAsia" w:ascii="方正仿宋_GBK" w:hAnsi="仿宋" w:eastAsia="方正仿宋_GBK" w:cs="Malgun Gothic Semilight"/>
        </w:rPr>
        <w:t>（</w:t>
      </w:r>
      <w:r>
        <w:rPr>
          <w:rFonts w:hint="eastAsia" w:ascii="方正仿宋_GBK" w:hAnsi="仿宋" w:eastAsia="方正仿宋_GBK" w:cs="微软雅黑"/>
        </w:rPr>
        <w:t>副本</w:t>
      </w:r>
      <w:r>
        <w:rPr>
          <w:rFonts w:hint="eastAsia" w:ascii="方正仿宋_GBK" w:hAnsi="仿宋" w:eastAsia="方正仿宋_GBK" w:cs="Malgun Gothic Semilight"/>
        </w:rPr>
        <w:t>）</w:t>
      </w:r>
      <w:r>
        <w:rPr>
          <w:rFonts w:hint="eastAsia" w:ascii="方正仿宋_GBK" w:hAnsi="仿宋" w:eastAsia="方正仿宋_GBK" w:cs="微软雅黑"/>
        </w:rPr>
        <w:t>或个体工商户营业执照或有效的自然人身份证明或社会团体法人登记证书复印件</w:t>
      </w:r>
    </w:p>
    <w:p w14:paraId="150E2115">
      <w:pPr>
        <w:widowControl/>
        <w:spacing w:line="276" w:lineRule="auto"/>
        <w:ind w:firstLine="560" w:firstLineChars="200"/>
        <w:jc w:val="left"/>
        <w:rPr>
          <w:rFonts w:ascii="方正仿宋_GBK" w:hAnsi="仿宋" w:eastAsia="方正仿宋_GBK" w:cs="华文细黑"/>
        </w:rPr>
      </w:pPr>
    </w:p>
    <w:p w14:paraId="25219104">
      <w:pPr>
        <w:pStyle w:val="2"/>
        <w:rPr>
          <w:rFonts w:ascii="方正仿宋_GBK" w:hAnsi="仿宋" w:eastAsia="方正仿宋_GBK"/>
        </w:rPr>
      </w:pPr>
    </w:p>
    <w:p w14:paraId="68B13FBA">
      <w:pPr>
        <w:rPr>
          <w:rFonts w:ascii="方正仿宋_GBK" w:hAnsi="仿宋" w:eastAsia="方正仿宋_GBK"/>
        </w:rPr>
      </w:pPr>
    </w:p>
    <w:p w14:paraId="3D4D3AF5">
      <w:pPr>
        <w:pStyle w:val="2"/>
        <w:rPr>
          <w:rFonts w:ascii="方正仿宋_GBK" w:hAnsi="仿宋" w:eastAsia="方正仿宋_GBK"/>
        </w:rPr>
      </w:pPr>
    </w:p>
    <w:p w14:paraId="3AC94BE0">
      <w:pPr>
        <w:rPr>
          <w:rFonts w:ascii="方正仿宋_GBK" w:hAnsi="仿宋" w:eastAsia="方正仿宋_GBK"/>
        </w:rPr>
      </w:pPr>
    </w:p>
    <w:p w14:paraId="73D7C7F9">
      <w:pPr>
        <w:pStyle w:val="2"/>
        <w:rPr>
          <w:rFonts w:ascii="方正仿宋_GBK" w:hAnsi="仿宋" w:eastAsia="方正仿宋_GBK"/>
        </w:rPr>
      </w:pPr>
    </w:p>
    <w:p w14:paraId="43DFD452">
      <w:pPr>
        <w:rPr>
          <w:rFonts w:ascii="方正仿宋_GBK" w:hAnsi="仿宋" w:eastAsia="方正仿宋_GBK"/>
        </w:rPr>
      </w:pPr>
    </w:p>
    <w:p w14:paraId="33253500">
      <w:pPr>
        <w:pStyle w:val="2"/>
        <w:rPr>
          <w:rFonts w:ascii="方正仿宋_GBK" w:hAnsi="仿宋" w:eastAsia="方正仿宋_GBK"/>
        </w:rPr>
      </w:pPr>
    </w:p>
    <w:p w14:paraId="41B3BA11">
      <w:pPr>
        <w:rPr>
          <w:rFonts w:ascii="方正仿宋_GBK" w:hAnsi="仿宋" w:eastAsia="方正仿宋_GBK"/>
        </w:rPr>
      </w:pPr>
    </w:p>
    <w:p w14:paraId="4572FA1E">
      <w:pPr>
        <w:pStyle w:val="2"/>
        <w:rPr>
          <w:rFonts w:ascii="方正仿宋_GBK" w:hAnsi="仿宋" w:eastAsia="方正仿宋_GBK"/>
        </w:rPr>
      </w:pPr>
    </w:p>
    <w:p w14:paraId="1CA36D00">
      <w:pPr>
        <w:rPr>
          <w:rFonts w:ascii="方正仿宋_GBK" w:hAnsi="仿宋" w:eastAsia="方正仿宋_GBK"/>
        </w:rPr>
      </w:pPr>
    </w:p>
    <w:p w14:paraId="2074ECB5">
      <w:pPr>
        <w:pStyle w:val="2"/>
        <w:rPr>
          <w:rFonts w:ascii="方正仿宋_GBK" w:hAnsi="仿宋" w:eastAsia="方正仿宋_GBK"/>
        </w:rPr>
      </w:pPr>
    </w:p>
    <w:p w14:paraId="6A61BF42">
      <w:pPr>
        <w:rPr>
          <w:rFonts w:ascii="方正仿宋_GBK" w:hAnsi="仿宋" w:eastAsia="方正仿宋_GBK"/>
        </w:rPr>
      </w:pPr>
    </w:p>
    <w:p w14:paraId="4C5D103A">
      <w:pPr>
        <w:pStyle w:val="2"/>
        <w:rPr>
          <w:rFonts w:ascii="方正仿宋_GBK" w:hAnsi="仿宋" w:eastAsia="方正仿宋_GBK"/>
        </w:rPr>
      </w:pPr>
    </w:p>
    <w:p w14:paraId="741B921C">
      <w:pPr>
        <w:rPr>
          <w:rFonts w:ascii="方正仿宋_GBK" w:hAnsi="仿宋" w:eastAsia="方正仿宋_GBK"/>
        </w:rPr>
      </w:pPr>
    </w:p>
    <w:p w14:paraId="58927724">
      <w:pPr>
        <w:pStyle w:val="2"/>
        <w:rPr>
          <w:rFonts w:ascii="方正仿宋_GBK" w:hAnsi="仿宋" w:eastAsia="方正仿宋_GBK"/>
        </w:rPr>
      </w:pPr>
    </w:p>
    <w:p w14:paraId="5548D3F7">
      <w:pPr>
        <w:rPr>
          <w:rFonts w:ascii="方正仿宋_GBK" w:hAnsi="仿宋" w:eastAsia="方正仿宋_GBK"/>
        </w:rPr>
      </w:pPr>
    </w:p>
    <w:p w14:paraId="1801E6D1">
      <w:pPr>
        <w:pStyle w:val="2"/>
        <w:rPr>
          <w:rFonts w:ascii="方正仿宋_GBK" w:hAnsi="仿宋" w:eastAsia="方正仿宋_GBK"/>
        </w:rPr>
      </w:pPr>
    </w:p>
    <w:p w14:paraId="546A5D22">
      <w:pPr>
        <w:rPr>
          <w:rFonts w:ascii="方正仿宋_GBK" w:hAnsi="仿宋" w:eastAsia="方正仿宋_GBK"/>
        </w:rPr>
      </w:pPr>
    </w:p>
    <w:p w14:paraId="430EC0EA">
      <w:pPr>
        <w:pStyle w:val="2"/>
        <w:rPr>
          <w:rFonts w:ascii="方正仿宋_GBK" w:hAnsi="仿宋" w:eastAsia="方正仿宋_GBK"/>
        </w:rPr>
      </w:pPr>
    </w:p>
    <w:p w14:paraId="2E0DF802">
      <w:pPr>
        <w:rPr>
          <w:rFonts w:ascii="方正仿宋_GBK" w:hAnsi="仿宋" w:eastAsia="方正仿宋_GBK"/>
        </w:rPr>
      </w:pPr>
    </w:p>
    <w:p w14:paraId="6A32DA12">
      <w:pPr>
        <w:pStyle w:val="2"/>
        <w:rPr>
          <w:rFonts w:ascii="方正仿宋_GBK" w:hAnsi="仿宋" w:eastAsia="方正仿宋_GBK"/>
        </w:rPr>
      </w:pPr>
    </w:p>
    <w:p w14:paraId="4EFE67C1">
      <w:pPr>
        <w:rPr>
          <w:rFonts w:ascii="方正仿宋_GBK" w:hAnsi="仿宋" w:eastAsia="方正仿宋_GBK"/>
        </w:rPr>
      </w:pPr>
    </w:p>
    <w:p w14:paraId="33190358">
      <w:pPr>
        <w:pStyle w:val="2"/>
        <w:rPr>
          <w:rFonts w:ascii="方正仿宋_GBK" w:hAnsi="仿宋" w:eastAsia="方正仿宋_GBK"/>
        </w:rPr>
      </w:pPr>
    </w:p>
    <w:p w14:paraId="610303F1">
      <w:pPr>
        <w:rPr>
          <w:rFonts w:ascii="方正仿宋_GBK" w:hAnsi="仿宋" w:eastAsia="方正仿宋_GBK"/>
        </w:rPr>
      </w:pPr>
    </w:p>
    <w:p w14:paraId="22C2E1FD">
      <w:pPr>
        <w:rPr>
          <w:rFonts w:hint="eastAsia" w:ascii="方正仿宋_GBK" w:hAnsi="仿宋" w:eastAsia="方正仿宋_GBK" w:cs="华文细黑"/>
        </w:rPr>
      </w:pPr>
      <w:r>
        <w:rPr>
          <w:rFonts w:hint="eastAsia" w:ascii="方正仿宋_GBK" w:hAnsi="仿宋" w:eastAsia="方正仿宋_GBK" w:cs="华文细黑"/>
        </w:rPr>
        <w:br w:type="page"/>
      </w:r>
    </w:p>
    <w:p w14:paraId="58C7A984">
      <w:pPr>
        <w:widowControl/>
        <w:spacing w:line="276" w:lineRule="auto"/>
        <w:ind w:firstLine="560" w:firstLineChars="200"/>
        <w:jc w:val="left"/>
        <w:rPr>
          <w:rFonts w:ascii="方正仿宋_GBK" w:hAnsi="仿宋" w:eastAsia="方正仿宋_GBK" w:cs="华文细黑"/>
        </w:rPr>
      </w:pPr>
      <w:r>
        <w:rPr>
          <w:rFonts w:hint="eastAsia" w:ascii="方正仿宋_GBK" w:hAnsi="仿宋" w:eastAsia="方正仿宋_GBK" w:cs="华文细黑"/>
        </w:rPr>
        <w:t>（</w:t>
      </w:r>
      <w:r>
        <w:rPr>
          <w:rFonts w:hint="eastAsia" w:ascii="方正仿宋_GBK" w:hAnsi="仿宋" w:eastAsia="方正仿宋_GBK" w:cs="微软雅黑"/>
        </w:rPr>
        <w:t>二</w:t>
      </w:r>
      <w:r>
        <w:rPr>
          <w:rFonts w:hint="eastAsia" w:ascii="方正仿宋_GBK" w:hAnsi="仿宋" w:eastAsia="方正仿宋_GBK" w:cs="Malgun Gothic Semilight"/>
        </w:rPr>
        <w:t>）</w:t>
      </w:r>
      <w:r>
        <w:rPr>
          <w:rFonts w:hint="eastAsia" w:ascii="方正仿宋_GBK" w:hAnsi="仿宋" w:eastAsia="方正仿宋_GBK" w:cs="微软雅黑"/>
        </w:rPr>
        <w:t>法定代表人身份证明书</w:t>
      </w:r>
      <w:r>
        <w:rPr>
          <w:rFonts w:hint="eastAsia" w:ascii="方正仿宋_GBK" w:hAnsi="仿宋" w:eastAsia="方正仿宋_GBK" w:cs="Malgun Gothic Semilight"/>
        </w:rPr>
        <w:t>（</w:t>
      </w:r>
      <w:r>
        <w:rPr>
          <w:rFonts w:hint="eastAsia" w:ascii="方正仿宋_GBK" w:hAnsi="仿宋" w:eastAsia="方正仿宋_GBK" w:cs="微软雅黑"/>
        </w:rPr>
        <w:t>格式</w:t>
      </w:r>
      <w:r>
        <w:rPr>
          <w:rFonts w:hint="eastAsia" w:ascii="方正仿宋_GBK" w:hAnsi="仿宋" w:eastAsia="方正仿宋_GBK" w:cs="Malgun Gothic Semilight"/>
        </w:rPr>
        <w:t>）</w:t>
      </w:r>
    </w:p>
    <w:p w14:paraId="00849338">
      <w:pPr>
        <w:tabs>
          <w:tab w:val="left" w:pos="6300"/>
        </w:tabs>
        <w:snapToGrid w:val="0"/>
        <w:spacing w:line="276" w:lineRule="auto"/>
        <w:ind w:firstLine="570"/>
        <w:rPr>
          <w:rFonts w:ascii="方正仿宋_GBK" w:hAnsi="仿宋" w:eastAsia="方正仿宋_GBK"/>
          <w:sz w:val="24"/>
        </w:rPr>
      </w:pPr>
    </w:p>
    <w:p w14:paraId="18A67D71">
      <w:pPr>
        <w:tabs>
          <w:tab w:val="left" w:pos="6300"/>
        </w:tabs>
        <w:snapToGrid w:val="0"/>
        <w:spacing w:line="276" w:lineRule="auto"/>
        <w:ind w:firstLine="570"/>
        <w:rPr>
          <w:rFonts w:ascii="方正仿宋_GBK" w:hAnsi="仿宋" w:eastAsia="方正仿宋_GBK"/>
          <w:sz w:val="24"/>
        </w:rPr>
      </w:pPr>
      <w:r>
        <w:rPr>
          <w:rFonts w:hint="eastAsia" w:ascii="方正仿宋_GBK" w:hAnsi="仿宋" w:eastAsia="方正仿宋_GBK" w:cs="微软雅黑"/>
          <w:sz w:val="24"/>
        </w:rPr>
        <w:t>项目名称</w:t>
      </w:r>
      <w:r>
        <w:rPr>
          <w:rFonts w:hint="eastAsia" w:ascii="方正仿宋_GBK" w:hAnsi="仿宋" w:eastAsia="方正仿宋_GBK" w:cs="Malgun Gothic Semilight"/>
          <w:sz w:val="24"/>
        </w:rPr>
        <w:t>：</w:t>
      </w:r>
    </w:p>
    <w:p w14:paraId="1732D5BA">
      <w:pPr>
        <w:pStyle w:val="2"/>
        <w:rPr>
          <w:rFonts w:ascii="方正仿宋_GBK" w:hAnsi="仿宋" w:eastAsia="方正仿宋_GBK"/>
        </w:rPr>
      </w:pPr>
    </w:p>
    <w:p w14:paraId="21C93A91">
      <w:pPr>
        <w:tabs>
          <w:tab w:val="left" w:pos="6300"/>
        </w:tabs>
        <w:snapToGrid w:val="0"/>
        <w:spacing w:line="276" w:lineRule="auto"/>
        <w:ind w:firstLine="570"/>
        <w:rPr>
          <w:rFonts w:ascii="方正仿宋_GBK" w:hAnsi="仿宋" w:eastAsia="方正仿宋_GBK"/>
          <w:sz w:val="24"/>
        </w:rPr>
      </w:pPr>
      <w:r>
        <w:rPr>
          <w:rFonts w:hint="eastAsia" w:ascii="方正仿宋_GBK" w:hAnsi="仿宋" w:eastAsia="方正仿宋_GBK" w:cs="微软雅黑"/>
          <w:sz w:val="24"/>
        </w:rPr>
        <w:t>致</w:t>
      </w:r>
      <w:r>
        <w:rPr>
          <w:rFonts w:hint="eastAsia" w:ascii="方正仿宋_GBK" w:hAnsi="仿宋" w:eastAsia="方正仿宋_GBK" w:cs="Malgun Gothic Semilight"/>
          <w:sz w:val="24"/>
        </w:rPr>
        <w:t>：</w:t>
      </w:r>
      <w:r>
        <w:rPr>
          <w:rFonts w:hint="eastAsia" w:ascii="方正仿宋_GBK" w:hAnsi="仿宋" w:eastAsia="方正仿宋_GBK" w:cs="微软雅黑"/>
          <w:sz w:val="24"/>
          <w:u w:val="single"/>
        </w:rPr>
        <w:t>四川外国语大学</w:t>
      </w:r>
      <w:r>
        <w:rPr>
          <w:rFonts w:hint="eastAsia" w:ascii="方正仿宋_GBK" w:hAnsi="仿宋" w:eastAsia="方正仿宋_GBK"/>
          <w:sz w:val="24"/>
        </w:rPr>
        <w:t>：</w:t>
      </w:r>
    </w:p>
    <w:p w14:paraId="2D0939C7">
      <w:pPr>
        <w:tabs>
          <w:tab w:val="left" w:pos="6300"/>
        </w:tabs>
        <w:snapToGrid w:val="0"/>
        <w:spacing w:line="276" w:lineRule="auto"/>
        <w:ind w:firstLine="570"/>
        <w:rPr>
          <w:rFonts w:ascii="方正仿宋_GBK" w:hAnsi="仿宋" w:eastAsia="方正仿宋_GBK"/>
          <w:sz w:val="24"/>
        </w:rPr>
      </w:pPr>
      <w:r>
        <w:rPr>
          <w:rFonts w:hint="eastAsia" w:ascii="方正仿宋_GBK" w:hAnsi="仿宋" w:eastAsia="方正仿宋_GBK"/>
          <w:sz w:val="24"/>
        </w:rPr>
        <w:t>（</w:t>
      </w:r>
      <w:r>
        <w:rPr>
          <w:rFonts w:hint="eastAsia" w:ascii="方正仿宋_GBK" w:hAnsi="仿宋" w:eastAsia="方正仿宋_GBK" w:cs="微软雅黑"/>
          <w:sz w:val="24"/>
        </w:rPr>
        <w:t>法定代表人姓名</w:t>
      </w:r>
      <w:r>
        <w:rPr>
          <w:rFonts w:hint="eastAsia" w:ascii="方正仿宋_GBK" w:hAnsi="仿宋" w:eastAsia="方正仿宋_GBK" w:cs="Malgun Gothic Semilight"/>
          <w:sz w:val="24"/>
        </w:rPr>
        <w:t>）</w:t>
      </w:r>
      <w:r>
        <w:rPr>
          <w:rFonts w:hint="eastAsia" w:ascii="方正仿宋_GBK" w:hAnsi="仿宋" w:eastAsia="方正仿宋_GBK" w:cs="微软雅黑"/>
          <w:sz w:val="24"/>
        </w:rPr>
        <w:t>在</w:t>
      </w:r>
      <w:r>
        <w:rPr>
          <w:rFonts w:hint="eastAsia" w:ascii="方正仿宋_GBK" w:hAnsi="仿宋" w:eastAsia="方正仿宋_GBK" w:cs="Malgun Gothic Semilight"/>
          <w:sz w:val="24"/>
        </w:rPr>
        <w:t>（</w:t>
      </w:r>
      <w:r>
        <w:rPr>
          <w:rFonts w:hint="eastAsia" w:ascii="方正仿宋_GBK" w:hAnsi="仿宋" w:eastAsia="方正仿宋_GBK" w:cs="微软雅黑"/>
          <w:sz w:val="24"/>
        </w:rPr>
        <w:t>供应商名称</w:t>
      </w:r>
      <w:r>
        <w:rPr>
          <w:rFonts w:hint="eastAsia" w:ascii="方正仿宋_GBK" w:hAnsi="仿宋" w:eastAsia="方正仿宋_GBK" w:cs="Malgun Gothic Semilight"/>
          <w:sz w:val="24"/>
        </w:rPr>
        <w:t>）</w:t>
      </w:r>
      <w:r>
        <w:rPr>
          <w:rFonts w:hint="eastAsia" w:ascii="方正仿宋_GBK" w:hAnsi="仿宋" w:eastAsia="方正仿宋_GBK" w:cs="微软雅黑"/>
          <w:sz w:val="24"/>
        </w:rPr>
        <w:t>任</w:t>
      </w:r>
      <w:r>
        <w:rPr>
          <w:rFonts w:hint="eastAsia" w:ascii="方正仿宋_GBK" w:hAnsi="仿宋" w:eastAsia="方正仿宋_GBK" w:cs="Malgun Gothic Semilight"/>
          <w:sz w:val="24"/>
        </w:rPr>
        <w:t>（</w:t>
      </w:r>
      <w:r>
        <w:rPr>
          <w:rFonts w:hint="eastAsia" w:ascii="方正仿宋_GBK" w:hAnsi="仿宋" w:eastAsia="方正仿宋_GBK" w:cs="微软雅黑"/>
          <w:sz w:val="24"/>
        </w:rPr>
        <w:t>职务名称</w:t>
      </w:r>
      <w:r>
        <w:rPr>
          <w:rFonts w:hint="eastAsia" w:ascii="方正仿宋_GBK" w:hAnsi="仿宋" w:eastAsia="方正仿宋_GBK" w:cs="Malgun Gothic Semilight"/>
          <w:sz w:val="24"/>
        </w:rPr>
        <w:t>）</w:t>
      </w:r>
      <w:r>
        <w:rPr>
          <w:rFonts w:hint="eastAsia" w:ascii="方正仿宋_GBK" w:hAnsi="仿宋" w:eastAsia="方正仿宋_GBK" w:cs="微软雅黑"/>
          <w:sz w:val="24"/>
        </w:rPr>
        <w:t>职务</w:t>
      </w:r>
      <w:r>
        <w:rPr>
          <w:rFonts w:hint="eastAsia" w:ascii="方正仿宋_GBK" w:hAnsi="仿宋" w:eastAsia="方正仿宋_GBK" w:cs="Malgun Gothic Semilight"/>
          <w:sz w:val="24"/>
        </w:rPr>
        <w:t>，</w:t>
      </w:r>
      <w:r>
        <w:rPr>
          <w:rFonts w:hint="eastAsia" w:ascii="方正仿宋_GBK" w:hAnsi="仿宋" w:eastAsia="方正仿宋_GBK" w:cs="微软雅黑"/>
          <w:sz w:val="24"/>
        </w:rPr>
        <w:t>是</w:t>
      </w:r>
      <w:r>
        <w:rPr>
          <w:rFonts w:hint="eastAsia" w:ascii="方正仿宋_GBK" w:hAnsi="仿宋" w:eastAsia="方正仿宋_GBK" w:cs="Malgun Gothic Semilight"/>
          <w:sz w:val="24"/>
        </w:rPr>
        <w:t>（</w:t>
      </w:r>
      <w:r>
        <w:rPr>
          <w:rFonts w:hint="eastAsia" w:ascii="方正仿宋_GBK" w:hAnsi="仿宋" w:eastAsia="方正仿宋_GBK" w:cs="微软雅黑"/>
          <w:sz w:val="24"/>
        </w:rPr>
        <w:t>供应商名称</w:t>
      </w:r>
      <w:r>
        <w:rPr>
          <w:rFonts w:hint="eastAsia" w:ascii="方正仿宋_GBK" w:hAnsi="仿宋" w:eastAsia="方正仿宋_GBK" w:cs="Malgun Gothic Semilight"/>
          <w:sz w:val="24"/>
        </w:rPr>
        <w:t>）</w:t>
      </w:r>
      <w:r>
        <w:rPr>
          <w:rFonts w:hint="eastAsia" w:ascii="方正仿宋_GBK" w:hAnsi="仿宋" w:eastAsia="方正仿宋_GBK" w:cs="微软雅黑"/>
          <w:sz w:val="24"/>
        </w:rPr>
        <w:t>的法定代表人</w:t>
      </w:r>
      <w:r>
        <w:rPr>
          <w:rFonts w:hint="eastAsia" w:ascii="方正仿宋_GBK" w:hAnsi="仿宋" w:eastAsia="方正仿宋_GBK" w:cs="Malgun Gothic Semilight"/>
          <w:sz w:val="24"/>
        </w:rPr>
        <w:t>。</w:t>
      </w:r>
    </w:p>
    <w:p w14:paraId="304026F2">
      <w:pPr>
        <w:tabs>
          <w:tab w:val="left" w:pos="6300"/>
        </w:tabs>
        <w:snapToGrid w:val="0"/>
        <w:spacing w:line="276" w:lineRule="auto"/>
        <w:ind w:firstLine="570"/>
        <w:rPr>
          <w:rFonts w:ascii="方正仿宋_GBK" w:hAnsi="仿宋" w:eastAsia="方正仿宋_GBK"/>
          <w:sz w:val="24"/>
        </w:rPr>
      </w:pPr>
    </w:p>
    <w:p w14:paraId="04A535DD">
      <w:pPr>
        <w:tabs>
          <w:tab w:val="left" w:pos="6300"/>
        </w:tabs>
        <w:snapToGrid w:val="0"/>
        <w:spacing w:line="276" w:lineRule="auto"/>
        <w:ind w:firstLine="570"/>
        <w:rPr>
          <w:rFonts w:ascii="方正仿宋_GBK" w:hAnsi="仿宋" w:eastAsia="方正仿宋_GBK"/>
          <w:sz w:val="24"/>
        </w:rPr>
      </w:pPr>
      <w:r>
        <w:rPr>
          <w:rFonts w:hint="eastAsia" w:ascii="方正仿宋_GBK" w:hAnsi="仿宋" w:eastAsia="方正仿宋_GBK" w:cs="微软雅黑"/>
          <w:sz w:val="24"/>
        </w:rPr>
        <w:t>特此证明</w:t>
      </w:r>
      <w:r>
        <w:rPr>
          <w:rFonts w:hint="eastAsia" w:ascii="方正仿宋_GBK" w:hAnsi="仿宋" w:eastAsia="方正仿宋_GBK" w:cs="Malgun Gothic Semilight"/>
          <w:sz w:val="24"/>
        </w:rPr>
        <w:t>。</w:t>
      </w:r>
    </w:p>
    <w:p w14:paraId="1B9C06D0">
      <w:pPr>
        <w:tabs>
          <w:tab w:val="left" w:pos="6300"/>
        </w:tabs>
        <w:snapToGrid w:val="0"/>
        <w:spacing w:line="276" w:lineRule="auto"/>
        <w:ind w:firstLine="570"/>
        <w:rPr>
          <w:rFonts w:ascii="方正仿宋_GBK" w:hAnsi="仿宋" w:eastAsia="方正仿宋_GBK" w:cs="华文细黑"/>
          <w:sz w:val="24"/>
          <w:szCs w:val="24"/>
        </w:rPr>
      </w:pPr>
    </w:p>
    <w:p w14:paraId="381CB8C8">
      <w:pPr>
        <w:tabs>
          <w:tab w:val="left" w:pos="6300"/>
        </w:tabs>
        <w:snapToGrid w:val="0"/>
        <w:spacing w:line="276" w:lineRule="auto"/>
        <w:ind w:firstLine="570"/>
        <w:rPr>
          <w:rFonts w:ascii="方正仿宋_GBK" w:hAnsi="仿宋" w:eastAsia="方正仿宋_GBK" w:cs="华文细黑"/>
          <w:sz w:val="24"/>
          <w:szCs w:val="24"/>
        </w:rPr>
      </w:pPr>
    </w:p>
    <w:p w14:paraId="2612D4B3">
      <w:pPr>
        <w:tabs>
          <w:tab w:val="left" w:pos="6300"/>
        </w:tabs>
        <w:snapToGrid w:val="0"/>
        <w:spacing w:line="276" w:lineRule="auto"/>
        <w:ind w:firstLine="570"/>
        <w:rPr>
          <w:rFonts w:ascii="方正仿宋_GBK" w:hAnsi="仿宋" w:eastAsia="方正仿宋_GBK" w:cs="华文细黑"/>
          <w:sz w:val="24"/>
          <w:szCs w:val="24"/>
        </w:rPr>
      </w:pPr>
    </w:p>
    <w:p w14:paraId="08B08F4B">
      <w:pPr>
        <w:tabs>
          <w:tab w:val="left" w:pos="6300"/>
        </w:tabs>
        <w:snapToGrid w:val="0"/>
        <w:spacing w:line="276" w:lineRule="auto"/>
        <w:ind w:firstLine="570"/>
        <w:rPr>
          <w:rFonts w:ascii="方正仿宋_GBK" w:hAnsi="仿宋" w:eastAsia="方正仿宋_GBK" w:cs="华文细黑"/>
          <w:sz w:val="24"/>
          <w:szCs w:val="24"/>
        </w:rPr>
      </w:pPr>
      <w:r>
        <w:rPr>
          <w:rFonts w:hint="eastAsia" w:ascii="方正仿宋_GBK" w:hAnsi="仿宋" w:eastAsia="方正仿宋_GBK" w:cs="华文细黑"/>
          <w:sz w:val="24"/>
          <w:szCs w:val="24"/>
        </w:rPr>
        <w:t xml:space="preserve">                                             （</w:t>
      </w:r>
      <w:r>
        <w:rPr>
          <w:rFonts w:hint="eastAsia" w:ascii="方正仿宋_GBK" w:hAnsi="仿宋" w:eastAsia="方正仿宋_GBK" w:cs="微软雅黑"/>
          <w:sz w:val="24"/>
          <w:szCs w:val="24"/>
        </w:rPr>
        <w:t>供应商公章</w:t>
      </w:r>
      <w:r>
        <w:rPr>
          <w:rFonts w:hint="eastAsia" w:ascii="方正仿宋_GBK" w:hAnsi="仿宋" w:eastAsia="方正仿宋_GBK" w:cs="Malgun Gothic Semilight"/>
          <w:sz w:val="24"/>
          <w:szCs w:val="24"/>
        </w:rPr>
        <w:t>）</w:t>
      </w:r>
    </w:p>
    <w:p w14:paraId="12016CEC">
      <w:pPr>
        <w:tabs>
          <w:tab w:val="left" w:pos="6300"/>
        </w:tabs>
        <w:snapToGrid w:val="0"/>
        <w:spacing w:line="276" w:lineRule="auto"/>
        <w:ind w:firstLine="570"/>
        <w:rPr>
          <w:rFonts w:ascii="方正仿宋_GBK" w:hAnsi="仿宋" w:eastAsia="方正仿宋_GBK" w:cs="华文细黑"/>
          <w:sz w:val="24"/>
          <w:szCs w:val="24"/>
        </w:rPr>
      </w:pPr>
    </w:p>
    <w:p w14:paraId="7D7FE976">
      <w:pPr>
        <w:tabs>
          <w:tab w:val="left" w:pos="6300"/>
        </w:tabs>
        <w:snapToGrid w:val="0"/>
        <w:spacing w:line="276" w:lineRule="auto"/>
        <w:ind w:firstLine="570"/>
        <w:rPr>
          <w:rFonts w:ascii="方正仿宋_GBK" w:hAnsi="仿宋" w:eastAsia="方正仿宋_GBK" w:cs="华文细黑"/>
          <w:sz w:val="24"/>
          <w:szCs w:val="24"/>
        </w:rPr>
      </w:pPr>
      <w:r>
        <w:rPr>
          <w:rFonts w:hint="eastAsia" w:ascii="方正仿宋_GBK" w:hAnsi="仿宋" w:eastAsia="方正仿宋_GBK" w:cs="华文细黑"/>
          <w:sz w:val="24"/>
          <w:szCs w:val="24"/>
        </w:rPr>
        <w:t xml:space="preserve">                                             </w:t>
      </w:r>
      <w:r>
        <w:rPr>
          <w:rFonts w:hint="eastAsia" w:ascii="方正仿宋_GBK" w:hAnsi="仿宋" w:eastAsia="方正仿宋_GBK" w:cs="微软雅黑"/>
          <w:sz w:val="24"/>
          <w:szCs w:val="24"/>
        </w:rPr>
        <w:t>年</w:t>
      </w:r>
      <w:r>
        <w:rPr>
          <w:rFonts w:hint="eastAsia" w:ascii="方正仿宋_GBK" w:hAnsi="仿宋" w:eastAsia="方正仿宋_GBK" w:cs="华文细黑"/>
          <w:sz w:val="24"/>
          <w:szCs w:val="24"/>
        </w:rPr>
        <w:t xml:space="preserve">   </w:t>
      </w:r>
      <w:r>
        <w:rPr>
          <w:rFonts w:hint="eastAsia" w:ascii="方正仿宋_GBK" w:hAnsi="仿宋" w:eastAsia="方正仿宋_GBK" w:cs="微软雅黑"/>
          <w:sz w:val="24"/>
          <w:szCs w:val="24"/>
        </w:rPr>
        <w:t>月</w:t>
      </w:r>
      <w:r>
        <w:rPr>
          <w:rFonts w:hint="eastAsia" w:ascii="方正仿宋_GBK" w:hAnsi="仿宋" w:eastAsia="方正仿宋_GBK" w:cs="华文细黑"/>
          <w:sz w:val="24"/>
          <w:szCs w:val="24"/>
        </w:rPr>
        <w:t xml:space="preserve">   </w:t>
      </w:r>
      <w:r>
        <w:rPr>
          <w:rFonts w:hint="eastAsia" w:ascii="方正仿宋_GBK" w:hAnsi="仿宋" w:eastAsia="方正仿宋_GBK" w:cs="微软雅黑"/>
          <w:sz w:val="24"/>
          <w:szCs w:val="24"/>
        </w:rPr>
        <w:t>日</w:t>
      </w:r>
    </w:p>
    <w:p w14:paraId="38E6FF89">
      <w:pPr>
        <w:tabs>
          <w:tab w:val="left" w:pos="6300"/>
        </w:tabs>
        <w:snapToGrid w:val="0"/>
        <w:spacing w:line="276" w:lineRule="auto"/>
        <w:ind w:firstLine="570"/>
        <w:rPr>
          <w:rFonts w:ascii="方正仿宋_GBK" w:hAnsi="仿宋" w:eastAsia="方正仿宋_GBK" w:cs="华文细黑"/>
          <w:sz w:val="24"/>
          <w:szCs w:val="24"/>
        </w:rPr>
      </w:pPr>
    </w:p>
    <w:p w14:paraId="17BDAD80">
      <w:pPr>
        <w:tabs>
          <w:tab w:val="left" w:pos="6300"/>
        </w:tabs>
        <w:snapToGrid w:val="0"/>
        <w:spacing w:line="276" w:lineRule="auto"/>
        <w:ind w:firstLine="570"/>
        <w:rPr>
          <w:rFonts w:ascii="方正仿宋_GBK" w:hAnsi="仿宋" w:eastAsia="方正仿宋_GBK" w:cs="华文细黑"/>
          <w:sz w:val="24"/>
          <w:szCs w:val="24"/>
        </w:rPr>
      </w:pPr>
      <w:r>
        <w:rPr>
          <w:rFonts w:hint="eastAsia" w:ascii="方正仿宋_GBK" w:hAnsi="仿宋" w:eastAsia="方正仿宋_GBK" w:cs="华文细黑"/>
          <w:sz w:val="24"/>
          <w:szCs w:val="24"/>
        </w:rPr>
        <w:t>（</w:t>
      </w:r>
      <w:r>
        <w:rPr>
          <w:rFonts w:hint="eastAsia" w:ascii="方正仿宋_GBK" w:hAnsi="仿宋" w:eastAsia="方正仿宋_GBK" w:cs="微软雅黑"/>
          <w:sz w:val="24"/>
          <w:szCs w:val="24"/>
        </w:rPr>
        <w:t>附</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法定代表人身份证正反面复印件</w:t>
      </w:r>
      <w:r>
        <w:rPr>
          <w:rFonts w:hint="eastAsia" w:ascii="方正仿宋_GBK" w:hAnsi="仿宋" w:eastAsia="方正仿宋_GBK" w:cs="Malgun Gothic Semilight"/>
          <w:sz w:val="24"/>
          <w:szCs w:val="24"/>
        </w:rPr>
        <w:t>）</w:t>
      </w:r>
    </w:p>
    <w:p w14:paraId="3F9A58A1">
      <w:pPr>
        <w:tabs>
          <w:tab w:val="left" w:pos="6300"/>
        </w:tabs>
        <w:snapToGrid w:val="0"/>
        <w:spacing w:line="276" w:lineRule="auto"/>
        <w:ind w:firstLine="570"/>
        <w:rPr>
          <w:rFonts w:ascii="方正仿宋_GBK" w:hAnsi="仿宋" w:eastAsia="方正仿宋_GBK" w:cs="华文细黑"/>
          <w:sz w:val="24"/>
          <w:szCs w:val="24"/>
        </w:rPr>
      </w:pPr>
    </w:p>
    <w:p w14:paraId="7BB7C44D">
      <w:pPr>
        <w:tabs>
          <w:tab w:val="left" w:pos="6300"/>
        </w:tabs>
        <w:snapToGrid w:val="0"/>
        <w:spacing w:line="276" w:lineRule="auto"/>
        <w:ind w:firstLine="570"/>
        <w:rPr>
          <w:rFonts w:ascii="方正仿宋_GBK" w:hAnsi="仿宋" w:eastAsia="方正仿宋_GBK"/>
          <w:sz w:val="24"/>
        </w:rPr>
      </w:pPr>
      <w:r>
        <w:rPr>
          <w:rFonts w:hint="eastAsia" w:ascii="方正仿宋_GBK" w:hAnsi="仿宋" w:eastAsia="方正仿宋_GBK" w:cs="微软雅黑"/>
          <w:sz w:val="24"/>
        </w:rPr>
        <w:t>法定代表人电话</w:t>
      </w:r>
      <w:r>
        <w:rPr>
          <w:rFonts w:hint="eastAsia" w:ascii="方正仿宋_GBK" w:hAnsi="仿宋" w:eastAsia="方正仿宋_GBK" w:cs="Malgun Gothic Semilight"/>
          <w:sz w:val="24"/>
        </w:rPr>
        <w:t>：（</w:t>
      </w:r>
      <w:r>
        <w:rPr>
          <w:rFonts w:hint="eastAsia" w:ascii="方正仿宋_GBK" w:hAnsi="仿宋" w:eastAsia="方正仿宋_GBK" w:cs="微软雅黑"/>
          <w:sz w:val="24"/>
        </w:rPr>
        <w:t>若授权他人办理并签署响应文件的可不填写</w:t>
      </w:r>
      <w:r>
        <w:rPr>
          <w:rFonts w:hint="eastAsia" w:ascii="方正仿宋_GBK" w:hAnsi="仿宋" w:eastAsia="方正仿宋_GBK" w:cs="Malgun Gothic Semilight"/>
          <w:sz w:val="24"/>
        </w:rPr>
        <w:t>）</w:t>
      </w:r>
    </w:p>
    <w:p w14:paraId="509C7ED0">
      <w:pPr>
        <w:tabs>
          <w:tab w:val="left" w:pos="6300"/>
        </w:tabs>
        <w:snapToGrid w:val="0"/>
        <w:spacing w:line="276" w:lineRule="auto"/>
        <w:ind w:firstLine="570"/>
        <w:rPr>
          <w:rFonts w:ascii="方正仿宋_GBK" w:hAnsi="仿宋" w:eastAsia="方正仿宋_GBK"/>
          <w:sz w:val="24"/>
        </w:rPr>
      </w:pPr>
      <w:r>
        <w:rPr>
          <w:rFonts w:hint="eastAsia" w:ascii="方正仿宋_GBK" w:hAnsi="仿宋" w:eastAsia="方正仿宋_GBK" w:cs="微软雅黑"/>
          <w:sz w:val="24"/>
        </w:rPr>
        <w:t>电子邮箱</w:t>
      </w:r>
      <w:r>
        <w:rPr>
          <w:rFonts w:hint="eastAsia" w:ascii="方正仿宋_GBK" w:hAnsi="仿宋" w:eastAsia="方正仿宋_GBK" w:cs="Malgun Gothic Semilight"/>
          <w:sz w:val="24"/>
        </w:rPr>
        <w:t>：</w:t>
      </w:r>
      <w:r>
        <w:rPr>
          <w:rFonts w:hint="eastAsia" w:ascii="方正仿宋_GBK" w:hAnsi="仿宋" w:eastAsia="方正仿宋_GBK"/>
          <w:sz w:val="24"/>
        </w:rPr>
        <w:t xml:space="preserve"> （</w:t>
      </w:r>
      <w:r>
        <w:rPr>
          <w:rFonts w:hint="eastAsia" w:ascii="方正仿宋_GBK" w:hAnsi="仿宋" w:eastAsia="方正仿宋_GBK" w:cs="微软雅黑"/>
          <w:sz w:val="24"/>
        </w:rPr>
        <w:t>若授权他人办理并签署响应文件的可不填写</w:t>
      </w:r>
      <w:r>
        <w:rPr>
          <w:rFonts w:hint="eastAsia" w:ascii="方正仿宋_GBK" w:hAnsi="仿宋" w:eastAsia="方正仿宋_GBK" w:cs="Malgun Gothic Semilight"/>
          <w:sz w:val="24"/>
        </w:rPr>
        <w:t>）</w:t>
      </w:r>
    </w:p>
    <w:p w14:paraId="6E511BF6">
      <w:pPr>
        <w:tabs>
          <w:tab w:val="left" w:pos="6300"/>
        </w:tabs>
        <w:snapToGrid w:val="0"/>
        <w:spacing w:line="276" w:lineRule="auto"/>
        <w:ind w:firstLine="570"/>
        <w:rPr>
          <w:rFonts w:ascii="方正仿宋_GBK" w:hAnsi="仿宋" w:eastAsia="方正仿宋_GBK" w:cs="华文细黑"/>
        </w:rPr>
      </w:pPr>
    </w:p>
    <w:p w14:paraId="136ED1B4">
      <w:pPr>
        <w:tabs>
          <w:tab w:val="left" w:pos="6300"/>
        </w:tabs>
        <w:snapToGrid w:val="0"/>
        <w:spacing w:line="276" w:lineRule="auto"/>
        <w:ind w:firstLine="570"/>
        <w:rPr>
          <w:rFonts w:ascii="方正仿宋_GBK" w:hAnsi="仿宋" w:eastAsia="方正仿宋_GBK" w:cs="华文细黑"/>
        </w:rPr>
      </w:pPr>
    </w:p>
    <w:p w14:paraId="0D5DBC49">
      <w:pPr>
        <w:tabs>
          <w:tab w:val="left" w:pos="6300"/>
        </w:tabs>
        <w:snapToGrid w:val="0"/>
        <w:spacing w:line="276" w:lineRule="auto"/>
        <w:ind w:firstLine="570"/>
        <w:rPr>
          <w:rFonts w:ascii="方正仿宋_GBK" w:hAnsi="仿宋" w:eastAsia="方正仿宋_GBK" w:cs="华文细黑"/>
        </w:rPr>
      </w:pPr>
    </w:p>
    <w:p w14:paraId="0E25C684">
      <w:pPr>
        <w:tabs>
          <w:tab w:val="left" w:pos="6300"/>
        </w:tabs>
        <w:snapToGrid w:val="0"/>
        <w:spacing w:line="276" w:lineRule="auto"/>
        <w:ind w:firstLine="570"/>
        <w:rPr>
          <w:rFonts w:ascii="方正仿宋_GBK" w:hAnsi="仿宋" w:eastAsia="方正仿宋_GBK" w:cs="华文细黑"/>
        </w:rPr>
      </w:pPr>
    </w:p>
    <w:p w14:paraId="2A361DE9">
      <w:pPr>
        <w:tabs>
          <w:tab w:val="left" w:pos="6300"/>
        </w:tabs>
        <w:snapToGrid w:val="0"/>
        <w:spacing w:line="276" w:lineRule="auto"/>
        <w:ind w:firstLine="570"/>
        <w:rPr>
          <w:rFonts w:ascii="方正仿宋_GBK" w:hAnsi="仿宋" w:eastAsia="方正仿宋_GBK" w:cs="华文细黑"/>
        </w:rPr>
      </w:pPr>
    </w:p>
    <w:p w14:paraId="254BCE0A">
      <w:pPr>
        <w:tabs>
          <w:tab w:val="left" w:pos="6300"/>
        </w:tabs>
        <w:snapToGrid w:val="0"/>
        <w:spacing w:line="276" w:lineRule="auto"/>
        <w:ind w:firstLine="570"/>
        <w:rPr>
          <w:rFonts w:ascii="方正仿宋_GBK" w:hAnsi="仿宋" w:eastAsia="方正仿宋_GBK" w:cs="华文细黑"/>
        </w:rPr>
      </w:pPr>
    </w:p>
    <w:p w14:paraId="111D9E59">
      <w:pPr>
        <w:tabs>
          <w:tab w:val="left" w:pos="6300"/>
        </w:tabs>
        <w:snapToGrid w:val="0"/>
        <w:spacing w:line="276" w:lineRule="auto"/>
        <w:ind w:firstLine="570"/>
        <w:rPr>
          <w:rFonts w:ascii="方正仿宋_GBK" w:hAnsi="仿宋" w:eastAsia="方正仿宋_GBK" w:cs="华文细黑"/>
        </w:rPr>
      </w:pPr>
    </w:p>
    <w:p w14:paraId="7FD45A5E">
      <w:pPr>
        <w:rPr>
          <w:rFonts w:hint="eastAsia" w:ascii="方正仿宋_GBK" w:hAnsi="仿宋" w:eastAsia="方正仿宋_GBK" w:cs="华文细黑"/>
        </w:rPr>
      </w:pPr>
      <w:r>
        <w:rPr>
          <w:rFonts w:hint="eastAsia" w:ascii="方正仿宋_GBK" w:hAnsi="仿宋" w:eastAsia="方正仿宋_GBK" w:cs="华文细黑"/>
        </w:rPr>
        <w:br w:type="page"/>
      </w:r>
    </w:p>
    <w:p w14:paraId="0C52DF63">
      <w:pPr>
        <w:tabs>
          <w:tab w:val="left" w:pos="6300"/>
        </w:tabs>
        <w:snapToGrid w:val="0"/>
        <w:spacing w:line="276" w:lineRule="auto"/>
        <w:ind w:firstLine="570"/>
        <w:rPr>
          <w:rFonts w:ascii="方正仿宋_GBK" w:hAnsi="仿宋" w:eastAsia="方正仿宋_GBK" w:cs="华文细黑"/>
        </w:rPr>
      </w:pPr>
      <w:r>
        <w:rPr>
          <w:rFonts w:hint="eastAsia" w:ascii="方正仿宋_GBK" w:hAnsi="仿宋" w:eastAsia="方正仿宋_GBK" w:cs="华文细黑"/>
        </w:rPr>
        <w:t>（</w:t>
      </w:r>
      <w:r>
        <w:rPr>
          <w:rFonts w:hint="eastAsia" w:ascii="方正仿宋_GBK" w:hAnsi="仿宋" w:eastAsia="方正仿宋_GBK" w:cs="微软雅黑"/>
        </w:rPr>
        <w:t>三</w:t>
      </w:r>
      <w:r>
        <w:rPr>
          <w:rFonts w:hint="eastAsia" w:ascii="方正仿宋_GBK" w:hAnsi="仿宋" w:eastAsia="方正仿宋_GBK" w:cs="Malgun Gothic Semilight"/>
        </w:rPr>
        <w:t>）</w:t>
      </w:r>
      <w:r>
        <w:rPr>
          <w:rFonts w:hint="eastAsia" w:ascii="方正仿宋_GBK" w:hAnsi="仿宋" w:eastAsia="方正仿宋_GBK" w:cs="微软雅黑"/>
        </w:rPr>
        <w:t>法定代表人授权委托书</w:t>
      </w:r>
      <w:r>
        <w:rPr>
          <w:rFonts w:hint="eastAsia" w:ascii="方正仿宋_GBK" w:hAnsi="仿宋" w:eastAsia="方正仿宋_GBK" w:cs="Malgun Gothic Semilight"/>
        </w:rPr>
        <w:t>（</w:t>
      </w:r>
      <w:r>
        <w:rPr>
          <w:rFonts w:hint="eastAsia" w:ascii="方正仿宋_GBK" w:hAnsi="仿宋" w:eastAsia="方正仿宋_GBK" w:cs="微软雅黑"/>
        </w:rPr>
        <w:t>格式</w:t>
      </w:r>
      <w:r>
        <w:rPr>
          <w:rFonts w:hint="eastAsia" w:ascii="方正仿宋_GBK" w:hAnsi="仿宋" w:eastAsia="方正仿宋_GBK" w:cs="Malgun Gothic Semilight"/>
        </w:rPr>
        <w:t>）</w:t>
      </w:r>
    </w:p>
    <w:p w14:paraId="7F23A6F3">
      <w:pPr>
        <w:tabs>
          <w:tab w:val="left" w:pos="6300"/>
        </w:tabs>
        <w:snapToGrid w:val="0"/>
        <w:spacing w:line="276" w:lineRule="auto"/>
        <w:ind w:firstLine="570"/>
        <w:rPr>
          <w:rFonts w:ascii="方正仿宋_GBK" w:hAnsi="仿宋" w:eastAsia="方正仿宋_GBK" w:cs="华文细黑"/>
          <w:sz w:val="24"/>
          <w:szCs w:val="24"/>
        </w:rPr>
      </w:pPr>
    </w:p>
    <w:p w14:paraId="35373704">
      <w:pPr>
        <w:tabs>
          <w:tab w:val="left" w:pos="6300"/>
        </w:tabs>
        <w:snapToGrid w:val="0"/>
        <w:spacing w:line="276" w:lineRule="auto"/>
        <w:ind w:firstLine="480" w:firstLineChars="200"/>
        <w:rPr>
          <w:rFonts w:ascii="方正仿宋_GBK" w:hAnsi="仿宋" w:eastAsia="方正仿宋_GBK"/>
          <w:sz w:val="24"/>
        </w:rPr>
      </w:pPr>
      <w:r>
        <w:rPr>
          <w:rFonts w:hint="eastAsia" w:ascii="方正仿宋_GBK" w:hAnsi="仿宋" w:eastAsia="方正仿宋_GBK" w:cs="微软雅黑"/>
          <w:sz w:val="24"/>
        </w:rPr>
        <w:t>项目名称</w:t>
      </w:r>
      <w:r>
        <w:rPr>
          <w:rFonts w:hint="eastAsia" w:ascii="方正仿宋_GBK" w:hAnsi="仿宋" w:eastAsia="方正仿宋_GBK" w:cs="Malgun Gothic Semilight"/>
          <w:sz w:val="24"/>
        </w:rPr>
        <w:t>：</w:t>
      </w:r>
    </w:p>
    <w:p w14:paraId="41BB96B8">
      <w:pPr>
        <w:tabs>
          <w:tab w:val="left" w:pos="6300"/>
        </w:tabs>
        <w:snapToGrid w:val="0"/>
        <w:spacing w:line="276" w:lineRule="auto"/>
        <w:ind w:firstLine="570"/>
        <w:rPr>
          <w:rFonts w:ascii="方正仿宋_GBK" w:hAnsi="仿宋" w:eastAsia="方正仿宋_GBK"/>
          <w:sz w:val="24"/>
        </w:rPr>
      </w:pPr>
    </w:p>
    <w:p w14:paraId="5BFA8A15">
      <w:pPr>
        <w:tabs>
          <w:tab w:val="left" w:pos="6300"/>
        </w:tabs>
        <w:snapToGrid w:val="0"/>
        <w:spacing w:line="276" w:lineRule="auto"/>
        <w:ind w:firstLine="480" w:firstLineChars="200"/>
        <w:rPr>
          <w:rFonts w:ascii="方正仿宋_GBK" w:hAnsi="仿宋" w:eastAsia="方正仿宋_GBK"/>
          <w:sz w:val="24"/>
        </w:rPr>
      </w:pPr>
      <w:r>
        <w:rPr>
          <w:rFonts w:hint="eastAsia" w:ascii="方正仿宋_GBK" w:hAnsi="仿宋" w:eastAsia="方正仿宋_GBK" w:cs="微软雅黑"/>
          <w:sz w:val="24"/>
        </w:rPr>
        <w:t>致</w:t>
      </w:r>
      <w:r>
        <w:rPr>
          <w:rFonts w:hint="eastAsia" w:ascii="方正仿宋_GBK" w:hAnsi="仿宋" w:eastAsia="方正仿宋_GBK" w:cs="Malgun Gothic Semilight"/>
          <w:sz w:val="24"/>
        </w:rPr>
        <w:t>：</w:t>
      </w:r>
      <w:r>
        <w:rPr>
          <w:rFonts w:hint="eastAsia" w:ascii="方正仿宋_GBK" w:hAnsi="仿宋" w:eastAsia="方正仿宋_GBK" w:cs="微软雅黑"/>
          <w:sz w:val="24"/>
          <w:u w:val="single"/>
        </w:rPr>
        <w:t>四川外国语大学</w:t>
      </w:r>
      <w:r>
        <w:rPr>
          <w:rFonts w:hint="eastAsia" w:ascii="方正仿宋_GBK" w:hAnsi="仿宋" w:eastAsia="方正仿宋_GBK"/>
          <w:sz w:val="24"/>
        </w:rPr>
        <w:t>：</w:t>
      </w:r>
    </w:p>
    <w:p w14:paraId="249844AE">
      <w:pPr>
        <w:tabs>
          <w:tab w:val="left" w:pos="6300"/>
        </w:tabs>
        <w:snapToGrid w:val="0"/>
        <w:spacing w:line="276" w:lineRule="auto"/>
        <w:ind w:firstLine="480" w:firstLineChars="200"/>
        <w:rPr>
          <w:rFonts w:ascii="方正仿宋_GBK" w:hAnsi="仿宋" w:eastAsia="方正仿宋_GBK"/>
          <w:sz w:val="24"/>
        </w:rPr>
      </w:pPr>
      <w:r>
        <w:rPr>
          <w:rFonts w:hint="eastAsia" w:ascii="方正仿宋_GBK" w:hAnsi="仿宋" w:eastAsia="方正仿宋_GBK"/>
          <w:sz w:val="24"/>
        </w:rPr>
        <w:t>（</w:t>
      </w:r>
      <w:r>
        <w:rPr>
          <w:rFonts w:hint="eastAsia" w:ascii="方正仿宋_GBK" w:hAnsi="仿宋" w:eastAsia="方正仿宋_GBK" w:cs="微软雅黑"/>
          <w:sz w:val="24"/>
        </w:rPr>
        <w:t>供应商法定代表人名称</w:t>
      </w:r>
      <w:r>
        <w:rPr>
          <w:rFonts w:hint="eastAsia" w:ascii="方正仿宋_GBK" w:hAnsi="仿宋" w:eastAsia="方正仿宋_GBK" w:cs="Malgun Gothic Semilight"/>
          <w:sz w:val="24"/>
        </w:rPr>
        <w:t>）</w:t>
      </w:r>
      <w:r>
        <w:rPr>
          <w:rFonts w:hint="eastAsia" w:ascii="方正仿宋_GBK" w:hAnsi="仿宋" w:eastAsia="方正仿宋_GBK" w:cs="微软雅黑"/>
          <w:sz w:val="24"/>
        </w:rPr>
        <w:t>是</w:t>
      </w:r>
      <w:r>
        <w:rPr>
          <w:rFonts w:hint="eastAsia" w:ascii="方正仿宋_GBK" w:hAnsi="仿宋" w:eastAsia="方正仿宋_GBK" w:cs="Malgun Gothic Semilight"/>
          <w:sz w:val="24"/>
        </w:rPr>
        <w:t>（</w:t>
      </w:r>
      <w:r>
        <w:rPr>
          <w:rFonts w:hint="eastAsia" w:ascii="方正仿宋_GBK" w:hAnsi="仿宋" w:eastAsia="方正仿宋_GBK" w:cs="微软雅黑"/>
          <w:sz w:val="24"/>
        </w:rPr>
        <w:t>供应商名称</w:t>
      </w:r>
      <w:r>
        <w:rPr>
          <w:rFonts w:hint="eastAsia" w:ascii="方正仿宋_GBK" w:hAnsi="仿宋" w:eastAsia="方正仿宋_GBK" w:cs="Malgun Gothic Semilight"/>
          <w:sz w:val="24"/>
        </w:rPr>
        <w:t>）</w:t>
      </w:r>
      <w:r>
        <w:rPr>
          <w:rFonts w:hint="eastAsia" w:ascii="方正仿宋_GBK" w:hAnsi="仿宋" w:eastAsia="方正仿宋_GBK" w:cs="微软雅黑"/>
          <w:sz w:val="24"/>
        </w:rPr>
        <w:t>的法定代表人</w:t>
      </w:r>
      <w:r>
        <w:rPr>
          <w:rFonts w:hint="eastAsia" w:ascii="方正仿宋_GBK" w:hAnsi="仿宋" w:eastAsia="方正仿宋_GBK" w:cs="Malgun Gothic Semilight"/>
          <w:sz w:val="24"/>
        </w:rPr>
        <w:t>，</w:t>
      </w:r>
      <w:r>
        <w:rPr>
          <w:rFonts w:hint="eastAsia" w:ascii="方正仿宋_GBK" w:hAnsi="仿宋" w:eastAsia="方正仿宋_GBK" w:cs="微软雅黑"/>
          <w:sz w:val="24"/>
        </w:rPr>
        <w:t>特授权</w:t>
      </w:r>
      <w:r>
        <w:rPr>
          <w:rFonts w:hint="eastAsia" w:ascii="方正仿宋_GBK" w:hAnsi="仿宋" w:eastAsia="方正仿宋_GBK" w:cs="Malgun Gothic Semilight"/>
          <w:sz w:val="24"/>
        </w:rPr>
        <w:t>（</w:t>
      </w:r>
      <w:r>
        <w:rPr>
          <w:rFonts w:hint="eastAsia" w:ascii="方正仿宋_GBK" w:hAnsi="仿宋" w:eastAsia="方正仿宋_GBK" w:cs="微软雅黑"/>
          <w:sz w:val="24"/>
        </w:rPr>
        <w:t>被授权人姓名及身份证代码</w:t>
      </w:r>
      <w:r>
        <w:rPr>
          <w:rFonts w:hint="eastAsia" w:ascii="方正仿宋_GBK" w:hAnsi="仿宋" w:eastAsia="方正仿宋_GBK" w:cs="Malgun Gothic Semilight"/>
          <w:sz w:val="24"/>
        </w:rPr>
        <w:t>）</w:t>
      </w:r>
      <w:r>
        <w:rPr>
          <w:rFonts w:hint="eastAsia" w:ascii="方正仿宋_GBK" w:hAnsi="仿宋" w:eastAsia="方正仿宋_GBK" w:cs="微软雅黑"/>
          <w:sz w:val="24"/>
        </w:rPr>
        <w:t>代表我单位全权办理上述项目的询价采购</w:t>
      </w:r>
      <w:r>
        <w:rPr>
          <w:rFonts w:hint="eastAsia" w:ascii="方正仿宋_GBK" w:hAnsi="仿宋" w:eastAsia="方正仿宋_GBK" w:cs="Malgun Gothic Semilight"/>
          <w:sz w:val="24"/>
        </w:rPr>
        <w:t>、</w:t>
      </w:r>
      <w:r>
        <w:rPr>
          <w:rFonts w:hint="eastAsia" w:ascii="方正仿宋_GBK" w:hAnsi="仿宋" w:eastAsia="方正仿宋_GBK" w:cs="微软雅黑"/>
          <w:sz w:val="24"/>
        </w:rPr>
        <w:t>签约等具体工作</w:t>
      </w:r>
      <w:r>
        <w:rPr>
          <w:rFonts w:hint="eastAsia" w:ascii="方正仿宋_GBK" w:hAnsi="仿宋" w:eastAsia="方正仿宋_GBK" w:cs="Malgun Gothic Semilight"/>
          <w:sz w:val="24"/>
        </w:rPr>
        <w:t>，</w:t>
      </w:r>
      <w:r>
        <w:rPr>
          <w:rFonts w:hint="eastAsia" w:ascii="方正仿宋_GBK" w:hAnsi="仿宋" w:eastAsia="方正仿宋_GBK" w:cs="微软雅黑"/>
          <w:sz w:val="24"/>
        </w:rPr>
        <w:t>并签署全部有关文件</w:t>
      </w:r>
      <w:r>
        <w:rPr>
          <w:rFonts w:hint="eastAsia" w:ascii="方正仿宋_GBK" w:hAnsi="仿宋" w:eastAsia="方正仿宋_GBK" w:cs="Malgun Gothic Semilight"/>
          <w:sz w:val="24"/>
        </w:rPr>
        <w:t>、</w:t>
      </w:r>
      <w:r>
        <w:rPr>
          <w:rFonts w:hint="eastAsia" w:ascii="方正仿宋_GBK" w:hAnsi="仿宋" w:eastAsia="方正仿宋_GBK" w:cs="微软雅黑"/>
          <w:sz w:val="24"/>
        </w:rPr>
        <w:t>协议及合同</w:t>
      </w:r>
      <w:r>
        <w:rPr>
          <w:rFonts w:hint="eastAsia" w:ascii="方正仿宋_GBK" w:hAnsi="仿宋" w:eastAsia="方正仿宋_GBK" w:cs="Malgun Gothic Semilight"/>
          <w:sz w:val="24"/>
        </w:rPr>
        <w:t>。</w:t>
      </w:r>
    </w:p>
    <w:p w14:paraId="7DF89591">
      <w:pPr>
        <w:tabs>
          <w:tab w:val="left" w:pos="6300"/>
        </w:tabs>
        <w:snapToGrid w:val="0"/>
        <w:spacing w:line="276" w:lineRule="auto"/>
        <w:ind w:firstLine="480" w:firstLineChars="200"/>
        <w:rPr>
          <w:rFonts w:ascii="方正仿宋_GBK" w:hAnsi="仿宋" w:eastAsia="方正仿宋_GBK"/>
          <w:sz w:val="24"/>
        </w:rPr>
      </w:pPr>
      <w:r>
        <w:rPr>
          <w:rFonts w:hint="eastAsia" w:ascii="方正仿宋_GBK" w:hAnsi="仿宋" w:eastAsia="方正仿宋_GBK" w:cs="微软雅黑"/>
          <w:sz w:val="24"/>
        </w:rPr>
        <w:t>我单位对被授权人的签字负全部责任</w:t>
      </w:r>
      <w:r>
        <w:rPr>
          <w:rFonts w:hint="eastAsia" w:ascii="方正仿宋_GBK" w:hAnsi="仿宋" w:eastAsia="方正仿宋_GBK" w:cs="Malgun Gothic Semilight"/>
          <w:sz w:val="24"/>
        </w:rPr>
        <w:t>。</w:t>
      </w:r>
    </w:p>
    <w:p w14:paraId="178F5253">
      <w:pPr>
        <w:tabs>
          <w:tab w:val="left" w:pos="6300"/>
        </w:tabs>
        <w:snapToGrid w:val="0"/>
        <w:spacing w:line="276" w:lineRule="auto"/>
        <w:ind w:firstLine="480" w:firstLineChars="200"/>
        <w:rPr>
          <w:rFonts w:ascii="方正仿宋_GBK" w:hAnsi="仿宋" w:eastAsia="方正仿宋_GBK"/>
          <w:sz w:val="24"/>
        </w:rPr>
      </w:pPr>
      <w:r>
        <w:rPr>
          <w:rFonts w:hint="eastAsia" w:ascii="方正仿宋_GBK" w:hAnsi="仿宋" w:eastAsia="方正仿宋_GBK" w:cs="微软雅黑"/>
          <w:sz w:val="24"/>
        </w:rPr>
        <w:t>在撤消授权的书面通知以前</w:t>
      </w:r>
      <w:r>
        <w:rPr>
          <w:rFonts w:hint="eastAsia" w:ascii="方正仿宋_GBK" w:hAnsi="仿宋" w:eastAsia="方正仿宋_GBK" w:cs="Malgun Gothic Semilight"/>
          <w:sz w:val="24"/>
        </w:rPr>
        <w:t>，</w:t>
      </w:r>
      <w:r>
        <w:rPr>
          <w:rFonts w:hint="eastAsia" w:ascii="方正仿宋_GBK" w:hAnsi="仿宋" w:eastAsia="方正仿宋_GBK" w:cs="微软雅黑"/>
          <w:sz w:val="24"/>
        </w:rPr>
        <w:t>本授权书一直有效</w:t>
      </w:r>
      <w:r>
        <w:rPr>
          <w:rFonts w:hint="eastAsia" w:ascii="方正仿宋_GBK" w:hAnsi="仿宋" w:eastAsia="方正仿宋_GBK" w:cs="Malgun Gothic Semilight"/>
          <w:sz w:val="24"/>
        </w:rPr>
        <w:t>。</w:t>
      </w:r>
      <w:r>
        <w:rPr>
          <w:rFonts w:hint="eastAsia" w:ascii="方正仿宋_GBK" w:hAnsi="仿宋" w:eastAsia="方正仿宋_GBK" w:cs="微软雅黑"/>
          <w:sz w:val="24"/>
        </w:rPr>
        <w:t>被授权人在授权书有效期内签署的所有文件不因授权的撤消而失效</w:t>
      </w:r>
      <w:r>
        <w:rPr>
          <w:rFonts w:hint="eastAsia" w:ascii="方正仿宋_GBK" w:hAnsi="仿宋" w:eastAsia="方正仿宋_GBK" w:cs="Malgun Gothic Semilight"/>
          <w:sz w:val="24"/>
        </w:rPr>
        <w:t>。</w:t>
      </w:r>
    </w:p>
    <w:p w14:paraId="1A9302C0">
      <w:pPr>
        <w:tabs>
          <w:tab w:val="left" w:pos="6300"/>
        </w:tabs>
        <w:snapToGrid w:val="0"/>
        <w:spacing w:line="276" w:lineRule="auto"/>
        <w:ind w:firstLine="570"/>
        <w:rPr>
          <w:rFonts w:ascii="方正仿宋_GBK" w:hAnsi="仿宋" w:eastAsia="方正仿宋_GBK" w:cs="华文细黑"/>
          <w:sz w:val="24"/>
          <w:szCs w:val="24"/>
        </w:rPr>
      </w:pPr>
    </w:p>
    <w:p w14:paraId="31039C84">
      <w:pPr>
        <w:tabs>
          <w:tab w:val="left" w:pos="6300"/>
        </w:tabs>
        <w:snapToGrid w:val="0"/>
        <w:spacing w:line="276" w:lineRule="auto"/>
        <w:ind w:firstLine="570"/>
        <w:rPr>
          <w:rFonts w:ascii="方正仿宋_GBK" w:hAnsi="仿宋" w:eastAsia="方正仿宋_GBK" w:cs="华文细黑"/>
          <w:sz w:val="24"/>
          <w:szCs w:val="24"/>
        </w:rPr>
      </w:pPr>
    </w:p>
    <w:p w14:paraId="60C337DD">
      <w:pPr>
        <w:tabs>
          <w:tab w:val="left" w:pos="6300"/>
        </w:tabs>
        <w:snapToGrid w:val="0"/>
        <w:spacing w:line="276" w:lineRule="auto"/>
        <w:ind w:firstLine="570"/>
        <w:rPr>
          <w:rFonts w:ascii="方正仿宋_GBK" w:hAnsi="仿宋" w:eastAsia="方正仿宋_GBK" w:cs="华文细黑"/>
          <w:sz w:val="24"/>
          <w:szCs w:val="24"/>
        </w:rPr>
      </w:pPr>
      <w:r>
        <w:rPr>
          <w:rFonts w:hint="eastAsia" w:ascii="方正仿宋_GBK" w:hAnsi="仿宋" w:eastAsia="方正仿宋_GBK" w:cs="微软雅黑"/>
          <w:sz w:val="24"/>
          <w:szCs w:val="24"/>
        </w:rPr>
        <w:t>被授权人</w:t>
      </w:r>
      <w:r>
        <w:rPr>
          <w:rFonts w:hint="eastAsia" w:ascii="方正仿宋_GBK" w:hAnsi="仿宋" w:eastAsia="方正仿宋_GBK" w:cs="Malgun Gothic Semilight"/>
          <w:sz w:val="24"/>
          <w:szCs w:val="24"/>
        </w:rPr>
        <w:t>：</w:t>
      </w:r>
      <w:r>
        <w:rPr>
          <w:rFonts w:hint="eastAsia" w:ascii="方正仿宋_GBK" w:hAnsi="仿宋" w:eastAsia="方正仿宋_GBK" w:cs="华文细黑"/>
          <w:sz w:val="24"/>
          <w:szCs w:val="24"/>
        </w:rPr>
        <w:t xml:space="preserve">                                 </w:t>
      </w:r>
      <w:r>
        <w:rPr>
          <w:rFonts w:hint="eastAsia" w:ascii="方正仿宋_GBK" w:hAnsi="仿宋" w:eastAsia="方正仿宋_GBK" w:cs="微软雅黑"/>
          <w:sz w:val="24"/>
          <w:szCs w:val="24"/>
        </w:rPr>
        <w:t>供应商法定代表人</w:t>
      </w:r>
      <w:r>
        <w:rPr>
          <w:rFonts w:hint="eastAsia" w:ascii="方正仿宋_GBK" w:hAnsi="仿宋" w:eastAsia="方正仿宋_GBK" w:cs="Malgun Gothic Semilight"/>
          <w:sz w:val="24"/>
          <w:szCs w:val="24"/>
        </w:rPr>
        <w:t>：</w:t>
      </w:r>
    </w:p>
    <w:p w14:paraId="3D4D23B5">
      <w:pPr>
        <w:tabs>
          <w:tab w:val="left" w:pos="6300"/>
        </w:tabs>
        <w:snapToGrid w:val="0"/>
        <w:spacing w:line="276" w:lineRule="auto"/>
        <w:ind w:firstLine="570"/>
        <w:rPr>
          <w:rFonts w:ascii="方正仿宋_GBK" w:hAnsi="仿宋" w:eastAsia="方正仿宋_GBK" w:cs="华文细黑"/>
          <w:sz w:val="24"/>
          <w:szCs w:val="24"/>
        </w:rPr>
      </w:pPr>
      <w:r>
        <w:rPr>
          <w:rFonts w:hint="eastAsia" w:ascii="方正仿宋_GBK" w:hAnsi="仿宋" w:eastAsia="方正仿宋_GBK" w:cs="华文细黑"/>
          <w:sz w:val="24"/>
          <w:szCs w:val="24"/>
        </w:rPr>
        <w:t>（</w:t>
      </w:r>
      <w:r>
        <w:rPr>
          <w:rFonts w:hint="eastAsia" w:ascii="方正仿宋_GBK" w:hAnsi="仿宋" w:eastAsia="方正仿宋_GBK" w:cs="微软雅黑"/>
          <w:sz w:val="24"/>
          <w:szCs w:val="24"/>
        </w:rPr>
        <w:t>签字或盖章</w:t>
      </w:r>
      <w:r>
        <w:rPr>
          <w:rFonts w:hint="eastAsia" w:ascii="方正仿宋_GBK" w:hAnsi="仿宋" w:eastAsia="方正仿宋_GBK" w:cs="Malgun Gothic Semilight"/>
          <w:sz w:val="24"/>
          <w:szCs w:val="24"/>
        </w:rPr>
        <w:t>）</w:t>
      </w:r>
      <w:r>
        <w:rPr>
          <w:rFonts w:hint="eastAsia" w:ascii="方正仿宋_GBK" w:hAnsi="仿宋" w:eastAsia="方正仿宋_GBK" w:cs="华文细黑"/>
          <w:sz w:val="24"/>
          <w:szCs w:val="24"/>
        </w:rPr>
        <w:t xml:space="preserve">                                （</w:t>
      </w:r>
      <w:r>
        <w:rPr>
          <w:rFonts w:hint="eastAsia" w:ascii="方正仿宋_GBK" w:hAnsi="仿宋" w:eastAsia="方正仿宋_GBK" w:cs="微软雅黑"/>
          <w:sz w:val="24"/>
          <w:szCs w:val="24"/>
        </w:rPr>
        <w:t>签字或盖章</w:t>
      </w:r>
      <w:r>
        <w:rPr>
          <w:rFonts w:hint="eastAsia" w:ascii="方正仿宋_GBK" w:hAnsi="仿宋" w:eastAsia="方正仿宋_GBK" w:cs="Malgun Gothic Semilight"/>
          <w:sz w:val="24"/>
          <w:szCs w:val="24"/>
        </w:rPr>
        <w:t>）</w:t>
      </w:r>
    </w:p>
    <w:p w14:paraId="695D64A8">
      <w:pPr>
        <w:tabs>
          <w:tab w:val="left" w:pos="6300"/>
        </w:tabs>
        <w:snapToGrid w:val="0"/>
        <w:spacing w:line="276" w:lineRule="auto"/>
        <w:ind w:firstLine="570"/>
        <w:rPr>
          <w:rFonts w:ascii="方正仿宋_GBK" w:hAnsi="仿宋" w:eastAsia="方正仿宋_GBK" w:cs="华文细黑"/>
          <w:sz w:val="24"/>
          <w:szCs w:val="24"/>
        </w:rPr>
      </w:pPr>
    </w:p>
    <w:p w14:paraId="6AD05CEC">
      <w:pPr>
        <w:tabs>
          <w:tab w:val="left" w:pos="6300"/>
        </w:tabs>
        <w:snapToGrid w:val="0"/>
        <w:spacing w:line="276" w:lineRule="auto"/>
        <w:ind w:firstLine="570"/>
        <w:rPr>
          <w:rFonts w:ascii="方正仿宋_GBK" w:hAnsi="仿宋" w:eastAsia="方正仿宋_GBK" w:cs="华文细黑"/>
          <w:sz w:val="24"/>
          <w:szCs w:val="24"/>
        </w:rPr>
      </w:pPr>
    </w:p>
    <w:p w14:paraId="3C198488">
      <w:pPr>
        <w:tabs>
          <w:tab w:val="left" w:pos="6300"/>
        </w:tabs>
        <w:snapToGrid w:val="0"/>
        <w:spacing w:line="276" w:lineRule="auto"/>
        <w:ind w:firstLine="570"/>
        <w:rPr>
          <w:rFonts w:ascii="方正仿宋_GBK" w:hAnsi="仿宋" w:eastAsia="方正仿宋_GBK" w:cs="华文细黑"/>
          <w:sz w:val="24"/>
          <w:szCs w:val="24"/>
        </w:rPr>
      </w:pPr>
      <w:r>
        <w:rPr>
          <w:rFonts w:hint="eastAsia" w:ascii="方正仿宋_GBK" w:hAnsi="仿宋" w:eastAsia="方正仿宋_GBK" w:cs="华文细黑"/>
          <w:sz w:val="24"/>
          <w:szCs w:val="24"/>
        </w:rPr>
        <w:t>（</w:t>
      </w:r>
      <w:r>
        <w:rPr>
          <w:rFonts w:hint="eastAsia" w:ascii="方正仿宋_GBK" w:hAnsi="仿宋" w:eastAsia="方正仿宋_GBK" w:cs="微软雅黑"/>
          <w:sz w:val="24"/>
          <w:szCs w:val="24"/>
        </w:rPr>
        <w:t>附</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被授权人身份证正反面复印件</w:t>
      </w:r>
      <w:r>
        <w:rPr>
          <w:rFonts w:hint="eastAsia" w:ascii="方正仿宋_GBK" w:hAnsi="仿宋" w:eastAsia="方正仿宋_GBK" w:cs="Malgun Gothic Semilight"/>
          <w:sz w:val="24"/>
          <w:szCs w:val="24"/>
        </w:rPr>
        <w:t>）</w:t>
      </w:r>
    </w:p>
    <w:p w14:paraId="0A203399">
      <w:pPr>
        <w:pStyle w:val="2"/>
        <w:spacing w:line="276" w:lineRule="auto"/>
        <w:rPr>
          <w:rFonts w:ascii="方正仿宋_GBK" w:hAnsi="仿宋" w:eastAsia="方正仿宋_GBK"/>
        </w:rPr>
      </w:pPr>
    </w:p>
    <w:p w14:paraId="1F4A38EB">
      <w:pPr>
        <w:tabs>
          <w:tab w:val="left" w:pos="6300"/>
        </w:tabs>
        <w:snapToGrid w:val="0"/>
        <w:spacing w:line="276" w:lineRule="auto"/>
        <w:ind w:right="480" w:firstLine="570"/>
        <w:jc w:val="right"/>
        <w:rPr>
          <w:rFonts w:ascii="方正仿宋_GBK" w:hAnsi="仿宋" w:eastAsia="方正仿宋_GBK" w:cs="华文细黑"/>
          <w:sz w:val="24"/>
          <w:szCs w:val="24"/>
        </w:rPr>
      </w:pPr>
      <w:r>
        <w:rPr>
          <w:rFonts w:hint="eastAsia" w:ascii="方正仿宋_GBK" w:hAnsi="仿宋" w:eastAsia="方正仿宋_GBK" w:cs="华文细黑"/>
          <w:sz w:val="24"/>
          <w:szCs w:val="24"/>
        </w:rPr>
        <w:t>（</w:t>
      </w:r>
      <w:r>
        <w:rPr>
          <w:rFonts w:hint="eastAsia" w:ascii="方正仿宋_GBK" w:hAnsi="仿宋" w:eastAsia="方正仿宋_GBK" w:cs="微软雅黑"/>
          <w:sz w:val="24"/>
          <w:szCs w:val="24"/>
        </w:rPr>
        <w:t>供应商公章</w:t>
      </w:r>
      <w:r>
        <w:rPr>
          <w:rFonts w:hint="eastAsia" w:ascii="方正仿宋_GBK" w:hAnsi="仿宋" w:eastAsia="方正仿宋_GBK" w:cs="Malgun Gothic Semilight"/>
          <w:sz w:val="24"/>
          <w:szCs w:val="24"/>
        </w:rPr>
        <w:t>）</w:t>
      </w:r>
    </w:p>
    <w:p w14:paraId="15C1D27F">
      <w:pPr>
        <w:tabs>
          <w:tab w:val="left" w:pos="6300"/>
        </w:tabs>
        <w:snapToGrid w:val="0"/>
        <w:spacing w:line="276" w:lineRule="auto"/>
        <w:ind w:right="480" w:firstLine="570"/>
        <w:jc w:val="right"/>
        <w:rPr>
          <w:rFonts w:ascii="方正仿宋_GBK" w:hAnsi="仿宋" w:eastAsia="方正仿宋_GBK" w:cs="华文细黑"/>
          <w:sz w:val="24"/>
          <w:szCs w:val="24"/>
        </w:rPr>
      </w:pPr>
      <w:r>
        <w:rPr>
          <w:rFonts w:hint="eastAsia" w:ascii="方正仿宋_GBK" w:hAnsi="仿宋" w:eastAsia="方正仿宋_GBK" w:cs="微软雅黑"/>
          <w:sz w:val="24"/>
          <w:szCs w:val="24"/>
        </w:rPr>
        <w:t>年</w:t>
      </w:r>
      <w:r>
        <w:rPr>
          <w:rFonts w:hint="eastAsia" w:ascii="方正仿宋_GBK" w:hAnsi="仿宋" w:eastAsia="方正仿宋_GBK" w:cs="华文细黑"/>
          <w:sz w:val="24"/>
          <w:szCs w:val="24"/>
        </w:rPr>
        <w:t xml:space="preserve">   </w:t>
      </w:r>
      <w:r>
        <w:rPr>
          <w:rFonts w:hint="eastAsia" w:ascii="方正仿宋_GBK" w:hAnsi="仿宋" w:eastAsia="方正仿宋_GBK" w:cs="微软雅黑"/>
          <w:sz w:val="24"/>
          <w:szCs w:val="24"/>
        </w:rPr>
        <w:t>月</w:t>
      </w:r>
      <w:r>
        <w:rPr>
          <w:rFonts w:hint="eastAsia" w:ascii="方正仿宋_GBK" w:hAnsi="仿宋" w:eastAsia="方正仿宋_GBK" w:cs="华文细黑"/>
          <w:sz w:val="24"/>
          <w:szCs w:val="24"/>
        </w:rPr>
        <w:t xml:space="preserve">   </w:t>
      </w:r>
      <w:r>
        <w:rPr>
          <w:rFonts w:hint="eastAsia" w:ascii="方正仿宋_GBK" w:hAnsi="仿宋" w:eastAsia="方正仿宋_GBK" w:cs="微软雅黑"/>
          <w:sz w:val="24"/>
          <w:szCs w:val="24"/>
        </w:rPr>
        <w:t>日</w:t>
      </w:r>
    </w:p>
    <w:p w14:paraId="52FF23D0">
      <w:pPr>
        <w:pStyle w:val="2"/>
        <w:spacing w:line="276" w:lineRule="auto"/>
        <w:rPr>
          <w:rFonts w:ascii="方正仿宋_GBK" w:hAnsi="仿宋" w:eastAsia="方正仿宋_GBK"/>
        </w:rPr>
      </w:pPr>
    </w:p>
    <w:p w14:paraId="585584A2">
      <w:pPr>
        <w:tabs>
          <w:tab w:val="left" w:pos="6300"/>
        </w:tabs>
        <w:snapToGrid w:val="0"/>
        <w:spacing w:line="276" w:lineRule="auto"/>
        <w:ind w:right="480" w:firstLine="570"/>
        <w:jc w:val="left"/>
        <w:rPr>
          <w:rFonts w:ascii="方正仿宋_GBK" w:hAnsi="仿宋" w:eastAsia="方正仿宋_GBK"/>
          <w:sz w:val="24"/>
        </w:rPr>
      </w:pPr>
      <w:r>
        <w:rPr>
          <w:rFonts w:hint="eastAsia" w:ascii="方正仿宋_GBK" w:hAnsi="仿宋" w:eastAsia="方正仿宋_GBK" w:cs="微软雅黑"/>
          <w:sz w:val="24"/>
        </w:rPr>
        <w:t>被授权人电话</w:t>
      </w:r>
      <w:r>
        <w:rPr>
          <w:rFonts w:hint="eastAsia" w:ascii="方正仿宋_GBK" w:hAnsi="仿宋" w:eastAsia="方正仿宋_GBK" w:cs="Malgun Gothic Semilight"/>
          <w:sz w:val="24"/>
        </w:rPr>
        <w:t>：（</w:t>
      </w:r>
      <w:r>
        <w:rPr>
          <w:rFonts w:hint="eastAsia" w:ascii="方正仿宋_GBK" w:hAnsi="仿宋" w:eastAsia="方正仿宋_GBK" w:cs="微软雅黑"/>
          <w:sz w:val="24"/>
        </w:rPr>
        <w:t>若法定代表人办理并签署响应文件的可不填写</w:t>
      </w:r>
      <w:r>
        <w:rPr>
          <w:rFonts w:hint="eastAsia" w:ascii="方正仿宋_GBK" w:hAnsi="仿宋" w:eastAsia="方正仿宋_GBK" w:cs="Malgun Gothic Semilight"/>
          <w:sz w:val="24"/>
        </w:rPr>
        <w:t>）</w:t>
      </w:r>
    </w:p>
    <w:p w14:paraId="676FB30C">
      <w:pPr>
        <w:tabs>
          <w:tab w:val="left" w:pos="6300"/>
        </w:tabs>
        <w:snapToGrid w:val="0"/>
        <w:spacing w:line="276" w:lineRule="auto"/>
        <w:ind w:right="480" w:firstLine="570"/>
        <w:jc w:val="left"/>
        <w:rPr>
          <w:rFonts w:ascii="方正仿宋_GBK" w:hAnsi="仿宋" w:eastAsia="方正仿宋_GBK"/>
          <w:sz w:val="24"/>
        </w:rPr>
      </w:pPr>
      <w:r>
        <w:rPr>
          <w:rFonts w:hint="eastAsia" w:ascii="方正仿宋_GBK" w:hAnsi="仿宋" w:eastAsia="方正仿宋_GBK" w:cs="微软雅黑"/>
          <w:sz w:val="24"/>
        </w:rPr>
        <w:t>电子邮箱</w:t>
      </w:r>
      <w:r>
        <w:rPr>
          <w:rFonts w:hint="eastAsia" w:ascii="方正仿宋_GBK" w:hAnsi="仿宋" w:eastAsia="方正仿宋_GBK" w:cs="Malgun Gothic Semilight"/>
          <w:sz w:val="24"/>
        </w:rPr>
        <w:t>：</w:t>
      </w:r>
      <w:r>
        <w:rPr>
          <w:rFonts w:hint="eastAsia" w:ascii="方正仿宋_GBK" w:hAnsi="仿宋" w:eastAsia="方正仿宋_GBK"/>
          <w:sz w:val="24"/>
        </w:rPr>
        <w:t xml:space="preserve"> （</w:t>
      </w:r>
      <w:r>
        <w:rPr>
          <w:rFonts w:hint="eastAsia" w:ascii="方正仿宋_GBK" w:hAnsi="仿宋" w:eastAsia="方正仿宋_GBK" w:cs="微软雅黑"/>
          <w:sz w:val="24"/>
        </w:rPr>
        <w:t>若法定代表人办理并签署响应文件的可不填写</w:t>
      </w:r>
      <w:r>
        <w:rPr>
          <w:rFonts w:hint="eastAsia" w:ascii="方正仿宋_GBK" w:hAnsi="仿宋" w:eastAsia="方正仿宋_GBK" w:cs="Malgun Gothic Semilight"/>
          <w:sz w:val="24"/>
        </w:rPr>
        <w:t>）</w:t>
      </w:r>
    </w:p>
    <w:p w14:paraId="686B6D71">
      <w:pPr>
        <w:tabs>
          <w:tab w:val="left" w:pos="6300"/>
        </w:tabs>
        <w:snapToGrid w:val="0"/>
        <w:spacing w:line="276" w:lineRule="auto"/>
        <w:ind w:right="480" w:firstLine="570"/>
        <w:jc w:val="left"/>
        <w:rPr>
          <w:rFonts w:ascii="方正仿宋_GBK" w:hAnsi="仿宋" w:eastAsia="方正仿宋_GBK"/>
          <w:sz w:val="24"/>
        </w:rPr>
      </w:pPr>
      <w:r>
        <w:rPr>
          <w:rFonts w:hint="eastAsia" w:ascii="方正仿宋_GBK" w:hAnsi="仿宋" w:eastAsia="方正仿宋_GBK" w:cs="微软雅黑"/>
          <w:sz w:val="24"/>
        </w:rPr>
        <w:t>注</w:t>
      </w:r>
      <w:r>
        <w:rPr>
          <w:rFonts w:hint="eastAsia" w:ascii="方正仿宋_GBK" w:hAnsi="仿宋" w:eastAsia="方正仿宋_GBK" w:cs="Malgun Gothic Semilight"/>
          <w:sz w:val="24"/>
        </w:rPr>
        <w:t>：</w:t>
      </w:r>
    </w:p>
    <w:p w14:paraId="18791B81">
      <w:pPr>
        <w:tabs>
          <w:tab w:val="left" w:pos="6300"/>
        </w:tabs>
        <w:snapToGrid w:val="0"/>
        <w:spacing w:line="276" w:lineRule="auto"/>
        <w:ind w:right="480" w:firstLine="570"/>
        <w:jc w:val="left"/>
        <w:rPr>
          <w:rFonts w:ascii="方正仿宋_GBK" w:hAnsi="仿宋" w:eastAsia="方正仿宋_GBK"/>
          <w:sz w:val="24"/>
        </w:rPr>
      </w:pPr>
      <w:r>
        <w:rPr>
          <w:rFonts w:hint="eastAsia" w:ascii="方正仿宋_GBK" w:hAnsi="仿宋" w:eastAsia="方正仿宋_GBK" w:cs="微软雅黑"/>
          <w:sz w:val="24"/>
        </w:rPr>
        <w:t>若为法定代表人办理并签署响应文件的</w:t>
      </w:r>
      <w:r>
        <w:rPr>
          <w:rFonts w:hint="eastAsia" w:ascii="方正仿宋_GBK" w:hAnsi="仿宋" w:eastAsia="方正仿宋_GBK" w:cs="Malgun Gothic Semilight"/>
          <w:sz w:val="24"/>
        </w:rPr>
        <w:t>，</w:t>
      </w:r>
      <w:r>
        <w:rPr>
          <w:rFonts w:hint="eastAsia" w:ascii="方正仿宋_GBK" w:hAnsi="仿宋" w:eastAsia="方正仿宋_GBK" w:cs="微软雅黑"/>
          <w:sz w:val="24"/>
        </w:rPr>
        <w:t>不提供此文件</w:t>
      </w:r>
      <w:r>
        <w:rPr>
          <w:rFonts w:hint="eastAsia" w:ascii="方正仿宋_GBK" w:hAnsi="仿宋" w:eastAsia="方正仿宋_GBK" w:cs="Malgun Gothic Semilight"/>
          <w:sz w:val="24"/>
        </w:rPr>
        <w:t>。</w:t>
      </w:r>
    </w:p>
    <w:p w14:paraId="09BD3524">
      <w:pPr>
        <w:pStyle w:val="2"/>
        <w:spacing w:line="276" w:lineRule="auto"/>
        <w:rPr>
          <w:rFonts w:ascii="方正仿宋_GBK" w:hAnsi="仿宋" w:eastAsia="方正仿宋_GBK"/>
        </w:rPr>
      </w:pPr>
    </w:p>
    <w:p w14:paraId="077B2F21">
      <w:pPr>
        <w:tabs>
          <w:tab w:val="left" w:pos="6300"/>
        </w:tabs>
        <w:snapToGrid w:val="0"/>
        <w:spacing w:line="500" w:lineRule="exact"/>
        <w:ind w:firstLine="570"/>
        <w:rPr>
          <w:rStyle w:val="72"/>
          <w:rFonts w:ascii="方正仿宋_GBK" w:hAnsi="仿宋" w:eastAsia="方正仿宋_GBK"/>
        </w:rPr>
      </w:pPr>
      <w:r>
        <w:rPr>
          <w:rFonts w:hint="eastAsia" w:ascii="方正仿宋_GBK" w:hAnsi="仿宋" w:eastAsia="方正仿宋_GBK" w:cs="华文细黑"/>
        </w:rPr>
        <w:br w:type="column"/>
      </w:r>
      <w:r>
        <w:rPr>
          <w:rFonts w:hint="eastAsia" w:ascii="方正仿宋_GBK" w:hAnsi="仿宋" w:eastAsia="方正仿宋_GBK" w:cs="华文细黑"/>
        </w:rPr>
        <w:t>（</w:t>
      </w:r>
      <w:r>
        <w:rPr>
          <w:rFonts w:hint="eastAsia" w:ascii="方正仿宋_GBK" w:hAnsi="仿宋" w:eastAsia="方正仿宋_GBK" w:cs="微软雅黑"/>
        </w:rPr>
        <w:t>四</w:t>
      </w:r>
      <w:r>
        <w:rPr>
          <w:rFonts w:hint="eastAsia" w:ascii="方正仿宋_GBK" w:hAnsi="仿宋" w:eastAsia="方正仿宋_GBK" w:cs="Malgun Gothic Semilight"/>
        </w:rPr>
        <w:t>）</w:t>
      </w:r>
      <w:r>
        <w:rPr>
          <w:rFonts w:hint="eastAsia" w:ascii="方正仿宋_GBK" w:hAnsi="仿宋" w:eastAsia="方正仿宋_GBK" w:cs="微软雅黑"/>
        </w:rPr>
        <w:t>基本资格条件承诺函</w:t>
      </w:r>
    </w:p>
    <w:p w14:paraId="0FF19CF7">
      <w:pPr>
        <w:tabs>
          <w:tab w:val="left" w:pos="6300"/>
        </w:tabs>
        <w:snapToGrid w:val="0"/>
        <w:spacing w:line="276" w:lineRule="auto"/>
        <w:ind w:firstLine="570"/>
        <w:rPr>
          <w:rFonts w:ascii="方正仿宋_GBK" w:hAnsi="仿宋" w:eastAsia="方正仿宋_GBK" w:cs="华文细黑"/>
        </w:rPr>
      </w:pPr>
    </w:p>
    <w:p w14:paraId="1706A60A">
      <w:pPr>
        <w:tabs>
          <w:tab w:val="left" w:pos="6300"/>
        </w:tabs>
        <w:snapToGrid w:val="0"/>
        <w:spacing w:line="500" w:lineRule="exact"/>
        <w:ind w:firstLine="570"/>
        <w:jc w:val="center"/>
        <w:outlineLvl w:val="0"/>
        <w:rPr>
          <w:rFonts w:ascii="方正仿宋_GBK" w:hAnsi="仿宋" w:eastAsia="方正仿宋_GBK" w:cs="宋体"/>
          <w:b/>
          <w:bCs/>
          <w:sz w:val="30"/>
          <w:szCs w:val="30"/>
        </w:rPr>
      </w:pPr>
      <w:bookmarkStart w:id="234" w:name="_Toc7965"/>
      <w:bookmarkStart w:id="235" w:name="_Toc12683"/>
      <w:bookmarkStart w:id="236" w:name="_Toc15604"/>
      <w:bookmarkStart w:id="237" w:name="_Toc23410"/>
      <w:bookmarkStart w:id="238" w:name="_Toc19719"/>
      <w:bookmarkStart w:id="239" w:name="_Toc14779"/>
      <w:bookmarkStart w:id="240" w:name="_Toc424"/>
      <w:r>
        <w:rPr>
          <w:rFonts w:hint="eastAsia" w:ascii="方正仿宋_GBK" w:hAnsi="仿宋" w:eastAsia="方正仿宋_GBK" w:cs="微软雅黑"/>
          <w:b/>
          <w:bCs/>
          <w:sz w:val="30"/>
          <w:szCs w:val="30"/>
        </w:rPr>
        <w:t>基本资格条件承诺函</w:t>
      </w:r>
      <w:bookmarkEnd w:id="234"/>
      <w:bookmarkEnd w:id="235"/>
      <w:bookmarkEnd w:id="236"/>
      <w:bookmarkEnd w:id="237"/>
      <w:bookmarkEnd w:id="238"/>
      <w:bookmarkEnd w:id="239"/>
      <w:bookmarkEnd w:id="240"/>
    </w:p>
    <w:p w14:paraId="0D71C8B4">
      <w:pPr>
        <w:tabs>
          <w:tab w:val="left" w:pos="6300"/>
        </w:tabs>
        <w:snapToGrid w:val="0"/>
        <w:spacing w:line="530" w:lineRule="exact"/>
        <w:rPr>
          <w:rFonts w:ascii="方正仿宋_GBK" w:hAnsi="仿宋" w:eastAsia="方正仿宋_GBK"/>
          <w:sz w:val="24"/>
        </w:rPr>
      </w:pPr>
    </w:p>
    <w:p w14:paraId="1628F61A">
      <w:pPr>
        <w:tabs>
          <w:tab w:val="left" w:pos="6300"/>
        </w:tabs>
        <w:snapToGrid w:val="0"/>
        <w:spacing w:line="500" w:lineRule="exact"/>
        <w:ind w:right="480" w:firstLine="570"/>
        <w:jc w:val="left"/>
        <w:rPr>
          <w:rStyle w:val="72"/>
          <w:rFonts w:ascii="方正仿宋_GBK" w:hAnsi="仿宋" w:eastAsia="方正仿宋_GBK"/>
          <w:sz w:val="24"/>
          <w:u w:val="single"/>
        </w:rPr>
      </w:pPr>
      <w:r>
        <w:rPr>
          <w:rStyle w:val="72"/>
          <w:rFonts w:hint="eastAsia" w:ascii="方正仿宋_GBK" w:hAnsi="仿宋" w:eastAsia="方正仿宋_GBK" w:cs="微软雅黑"/>
          <w:sz w:val="24"/>
          <w:u w:val="single"/>
        </w:rPr>
        <w:t>致四川外国语大学</w:t>
      </w:r>
      <w:r>
        <w:rPr>
          <w:rStyle w:val="72"/>
          <w:rFonts w:hint="eastAsia" w:ascii="方正仿宋_GBK" w:hAnsi="仿宋" w:eastAsia="方正仿宋_GBK" w:cs="Malgun Gothic Semilight"/>
          <w:sz w:val="24"/>
          <w:u w:val="single"/>
        </w:rPr>
        <w:t>：</w:t>
      </w:r>
    </w:p>
    <w:p w14:paraId="0110C5C1">
      <w:pPr>
        <w:tabs>
          <w:tab w:val="left" w:pos="6300"/>
        </w:tabs>
        <w:snapToGrid w:val="0"/>
        <w:spacing w:line="500" w:lineRule="exact"/>
        <w:ind w:right="480" w:firstLine="570"/>
        <w:jc w:val="left"/>
        <w:rPr>
          <w:rStyle w:val="72"/>
          <w:rFonts w:ascii="方正仿宋_GBK" w:hAnsi="仿宋" w:eastAsia="方正仿宋_GBK"/>
          <w:sz w:val="24"/>
        </w:rPr>
      </w:pPr>
      <w:r>
        <w:rPr>
          <w:rStyle w:val="72"/>
          <w:rFonts w:hint="eastAsia" w:ascii="方正仿宋_GBK" w:hAnsi="仿宋" w:eastAsia="方正仿宋_GBK"/>
          <w:sz w:val="24"/>
        </w:rPr>
        <w:t xml:space="preserve">   </w:t>
      </w:r>
      <w:r>
        <w:rPr>
          <w:rStyle w:val="72"/>
          <w:rFonts w:hint="eastAsia" w:ascii="方正仿宋_GBK" w:hAnsi="仿宋" w:eastAsia="方正仿宋_GBK"/>
          <w:sz w:val="24"/>
          <w:u w:val="single"/>
        </w:rPr>
        <w:t xml:space="preserve">                   （</w:t>
      </w:r>
      <w:r>
        <w:rPr>
          <w:rStyle w:val="72"/>
          <w:rFonts w:hint="eastAsia" w:ascii="方正仿宋_GBK" w:hAnsi="仿宋" w:eastAsia="方正仿宋_GBK" w:cs="微软雅黑"/>
          <w:sz w:val="24"/>
          <w:u w:val="single"/>
        </w:rPr>
        <w:t>供应商名称</w:t>
      </w:r>
      <w:r>
        <w:rPr>
          <w:rStyle w:val="72"/>
          <w:rFonts w:hint="eastAsia" w:ascii="方正仿宋_GBK" w:hAnsi="仿宋" w:eastAsia="方正仿宋_GBK" w:cs="Malgun Gothic Semilight"/>
          <w:sz w:val="24"/>
          <w:u w:val="single"/>
        </w:rPr>
        <w:t>）</w:t>
      </w:r>
      <w:r>
        <w:rPr>
          <w:rStyle w:val="72"/>
          <w:rFonts w:hint="eastAsia" w:ascii="方正仿宋_GBK" w:hAnsi="仿宋" w:eastAsia="方正仿宋_GBK" w:cs="微软雅黑"/>
          <w:sz w:val="24"/>
        </w:rPr>
        <w:t>郑重承诺</w:t>
      </w:r>
      <w:r>
        <w:rPr>
          <w:rStyle w:val="72"/>
          <w:rFonts w:hint="eastAsia" w:ascii="方正仿宋_GBK" w:hAnsi="仿宋" w:eastAsia="方正仿宋_GBK" w:cs="Malgun Gothic Semilight"/>
          <w:sz w:val="24"/>
        </w:rPr>
        <w:t>：</w:t>
      </w:r>
    </w:p>
    <w:p w14:paraId="62D4873D">
      <w:pPr>
        <w:tabs>
          <w:tab w:val="left" w:pos="6300"/>
        </w:tabs>
        <w:snapToGrid w:val="0"/>
        <w:spacing w:line="500" w:lineRule="exact"/>
        <w:ind w:right="480" w:firstLine="570"/>
        <w:jc w:val="left"/>
        <w:rPr>
          <w:rStyle w:val="72"/>
          <w:rFonts w:ascii="方正仿宋_GBK" w:hAnsi="仿宋" w:eastAsia="方正仿宋_GBK"/>
          <w:sz w:val="24"/>
        </w:rPr>
      </w:pPr>
      <w:r>
        <w:rPr>
          <w:rStyle w:val="72"/>
          <w:rFonts w:hint="eastAsia" w:ascii="方正仿宋_GBK" w:hAnsi="仿宋" w:eastAsia="方正仿宋_GBK"/>
          <w:sz w:val="24"/>
        </w:rPr>
        <w:t>1.</w:t>
      </w:r>
      <w:r>
        <w:rPr>
          <w:rStyle w:val="72"/>
          <w:rFonts w:hint="eastAsia" w:ascii="方正仿宋_GBK" w:hAnsi="仿宋" w:eastAsia="方正仿宋_GBK" w:cs="微软雅黑"/>
          <w:sz w:val="24"/>
        </w:rPr>
        <w:t>我方具有良好的商业信誉和健全的财务会计制度</w:t>
      </w:r>
      <w:r>
        <w:rPr>
          <w:rStyle w:val="72"/>
          <w:rFonts w:hint="eastAsia" w:ascii="方正仿宋_GBK" w:hAnsi="仿宋" w:eastAsia="方正仿宋_GBK" w:cs="Malgun Gothic Semilight"/>
          <w:sz w:val="24"/>
        </w:rPr>
        <w:t>，</w:t>
      </w:r>
      <w:r>
        <w:rPr>
          <w:rStyle w:val="72"/>
          <w:rFonts w:hint="eastAsia" w:ascii="方正仿宋_GBK" w:hAnsi="仿宋" w:eastAsia="方正仿宋_GBK" w:cs="微软雅黑"/>
          <w:sz w:val="24"/>
        </w:rPr>
        <w:t>具有履行合同所必需的设备和专业技术能力</w:t>
      </w:r>
      <w:r>
        <w:rPr>
          <w:rStyle w:val="72"/>
          <w:rFonts w:hint="eastAsia" w:ascii="方正仿宋_GBK" w:hAnsi="仿宋" w:eastAsia="方正仿宋_GBK" w:cs="Malgun Gothic Semilight"/>
          <w:sz w:val="24"/>
        </w:rPr>
        <w:t>，</w:t>
      </w:r>
      <w:r>
        <w:rPr>
          <w:rStyle w:val="72"/>
          <w:rFonts w:hint="eastAsia" w:ascii="方正仿宋_GBK" w:hAnsi="仿宋" w:eastAsia="方正仿宋_GBK" w:cs="微软雅黑"/>
          <w:sz w:val="24"/>
        </w:rPr>
        <w:t>具有依法缴纳税收和社会保障金的良好记录</w:t>
      </w:r>
      <w:r>
        <w:rPr>
          <w:rStyle w:val="72"/>
          <w:rFonts w:hint="eastAsia" w:ascii="方正仿宋_GBK" w:hAnsi="仿宋" w:eastAsia="方正仿宋_GBK" w:cs="Malgun Gothic Semilight"/>
          <w:sz w:val="24"/>
        </w:rPr>
        <w:t>，</w:t>
      </w:r>
      <w:r>
        <w:rPr>
          <w:rStyle w:val="72"/>
          <w:rFonts w:hint="eastAsia" w:ascii="方正仿宋_GBK" w:hAnsi="仿宋" w:eastAsia="方正仿宋_GBK" w:cs="微软雅黑"/>
          <w:sz w:val="24"/>
        </w:rPr>
        <w:t>参加本项目采购活动前三年内无重大违法活动记录</w:t>
      </w:r>
      <w:r>
        <w:rPr>
          <w:rStyle w:val="72"/>
          <w:rFonts w:hint="eastAsia" w:ascii="方正仿宋_GBK" w:hAnsi="仿宋" w:eastAsia="方正仿宋_GBK" w:cs="Malgun Gothic Semilight"/>
          <w:sz w:val="24"/>
        </w:rPr>
        <w:t>。</w:t>
      </w:r>
    </w:p>
    <w:p w14:paraId="1C32E835">
      <w:pPr>
        <w:tabs>
          <w:tab w:val="left" w:pos="6300"/>
        </w:tabs>
        <w:snapToGrid w:val="0"/>
        <w:spacing w:line="500" w:lineRule="exact"/>
        <w:ind w:right="480" w:firstLine="570"/>
        <w:jc w:val="left"/>
        <w:rPr>
          <w:rStyle w:val="72"/>
          <w:rFonts w:ascii="方正仿宋_GBK" w:hAnsi="仿宋" w:eastAsia="方正仿宋_GBK"/>
          <w:sz w:val="24"/>
        </w:rPr>
      </w:pPr>
      <w:r>
        <w:rPr>
          <w:rStyle w:val="72"/>
          <w:rFonts w:hint="eastAsia" w:ascii="方正仿宋_GBK" w:hAnsi="仿宋" w:eastAsia="方正仿宋_GBK"/>
          <w:sz w:val="24"/>
        </w:rPr>
        <w:t>2.</w:t>
      </w:r>
      <w:r>
        <w:rPr>
          <w:rStyle w:val="72"/>
          <w:rFonts w:hint="eastAsia" w:ascii="方正仿宋_GBK" w:hAnsi="仿宋" w:eastAsia="方正仿宋_GBK" w:cs="微软雅黑"/>
          <w:sz w:val="24"/>
        </w:rPr>
        <w:t>我方未列入在信用中国网站</w:t>
      </w:r>
      <w:r>
        <w:rPr>
          <w:rStyle w:val="72"/>
          <w:rFonts w:hint="eastAsia" w:ascii="方正仿宋_GBK" w:hAnsi="仿宋" w:eastAsia="方正仿宋_GBK" w:cs="Malgun Gothic Semilight"/>
          <w:sz w:val="24"/>
        </w:rPr>
        <w:t>（</w:t>
      </w:r>
      <w:r>
        <w:rPr>
          <w:rStyle w:val="72"/>
          <w:rFonts w:hint="eastAsia" w:ascii="方正仿宋_GBK" w:hAnsi="仿宋" w:eastAsia="方正仿宋_GBK"/>
          <w:sz w:val="24"/>
        </w:rPr>
        <w:t>www.creditchina.gov.cn）“</w:t>
      </w:r>
      <w:r>
        <w:rPr>
          <w:rStyle w:val="72"/>
          <w:rFonts w:hint="eastAsia" w:ascii="方正仿宋_GBK" w:hAnsi="仿宋" w:eastAsia="方正仿宋_GBK" w:cs="微软雅黑"/>
          <w:sz w:val="24"/>
        </w:rPr>
        <w:t>失信被执行人</w:t>
      </w:r>
      <w:r>
        <w:rPr>
          <w:rStyle w:val="72"/>
          <w:rFonts w:hint="eastAsia" w:ascii="方正仿宋_GBK" w:hAnsi="仿宋" w:eastAsia="方正仿宋_GBK" w:cs="Malgun Gothic Semilight"/>
          <w:sz w:val="24"/>
        </w:rPr>
        <w:t>”、“</w:t>
      </w:r>
      <w:r>
        <w:rPr>
          <w:rStyle w:val="72"/>
          <w:rFonts w:hint="eastAsia" w:ascii="方正仿宋_GBK" w:hAnsi="仿宋" w:eastAsia="方正仿宋_GBK" w:cs="微软雅黑"/>
          <w:sz w:val="24"/>
        </w:rPr>
        <w:t>重大税收违法案件当事人名单</w:t>
      </w:r>
      <w:r>
        <w:rPr>
          <w:rStyle w:val="72"/>
          <w:rFonts w:hint="eastAsia" w:ascii="方正仿宋_GBK" w:hAnsi="仿宋" w:eastAsia="方正仿宋_GBK" w:cs="Malgun Gothic Semilight"/>
          <w:sz w:val="24"/>
        </w:rPr>
        <w:t>”</w:t>
      </w:r>
      <w:r>
        <w:rPr>
          <w:rStyle w:val="72"/>
          <w:rFonts w:hint="eastAsia" w:ascii="方正仿宋_GBK" w:hAnsi="仿宋" w:eastAsia="方正仿宋_GBK" w:cs="微软雅黑"/>
          <w:sz w:val="24"/>
        </w:rPr>
        <w:t>中</w:t>
      </w:r>
      <w:r>
        <w:rPr>
          <w:rStyle w:val="72"/>
          <w:rFonts w:hint="eastAsia" w:ascii="方正仿宋_GBK" w:hAnsi="仿宋" w:eastAsia="方正仿宋_GBK" w:cs="Malgun Gothic Semilight"/>
          <w:sz w:val="24"/>
        </w:rPr>
        <w:t>，</w:t>
      </w:r>
      <w:r>
        <w:rPr>
          <w:rStyle w:val="72"/>
          <w:rFonts w:hint="eastAsia" w:ascii="方正仿宋_GBK" w:hAnsi="仿宋" w:eastAsia="方正仿宋_GBK" w:cs="微软雅黑"/>
          <w:sz w:val="24"/>
        </w:rPr>
        <w:t>也未列入中国政府采购网</w:t>
      </w:r>
      <w:r>
        <w:rPr>
          <w:rStyle w:val="72"/>
          <w:rFonts w:hint="eastAsia" w:ascii="方正仿宋_GBK" w:hAnsi="仿宋" w:eastAsia="方正仿宋_GBK" w:cs="Malgun Gothic Semilight"/>
          <w:sz w:val="24"/>
        </w:rPr>
        <w:t>（</w:t>
      </w:r>
      <w:r>
        <w:rPr>
          <w:rStyle w:val="72"/>
          <w:rFonts w:hint="eastAsia" w:ascii="方正仿宋_GBK" w:hAnsi="仿宋" w:eastAsia="方正仿宋_GBK"/>
          <w:sz w:val="24"/>
        </w:rPr>
        <w:t>www.ccgp.gov.cn）“</w:t>
      </w:r>
      <w:r>
        <w:rPr>
          <w:rStyle w:val="72"/>
          <w:rFonts w:hint="eastAsia" w:ascii="方正仿宋_GBK" w:hAnsi="仿宋" w:eastAsia="方正仿宋_GBK" w:cs="微软雅黑"/>
          <w:sz w:val="24"/>
        </w:rPr>
        <w:t>政府采购严重违法失信行为记录名单</w:t>
      </w:r>
      <w:r>
        <w:rPr>
          <w:rStyle w:val="72"/>
          <w:rFonts w:hint="eastAsia" w:ascii="方正仿宋_GBK" w:hAnsi="仿宋" w:eastAsia="方正仿宋_GBK" w:cs="Malgun Gothic Semilight"/>
          <w:sz w:val="24"/>
        </w:rPr>
        <w:t>”</w:t>
      </w:r>
      <w:r>
        <w:rPr>
          <w:rStyle w:val="72"/>
          <w:rFonts w:hint="eastAsia" w:ascii="方正仿宋_GBK" w:hAnsi="仿宋" w:eastAsia="方正仿宋_GBK" w:cs="微软雅黑"/>
          <w:sz w:val="24"/>
        </w:rPr>
        <w:t>中</w:t>
      </w:r>
      <w:r>
        <w:rPr>
          <w:rStyle w:val="72"/>
          <w:rFonts w:hint="eastAsia" w:ascii="方正仿宋_GBK" w:hAnsi="仿宋" w:eastAsia="方正仿宋_GBK" w:cs="Malgun Gothic Semilight"/>
          <w:sz w:val="24"/>
        </w:rPr>
        <w:t>。</w:t>
      </w:r>
    </w:p>
    <w:p w14:paraId="67F84AE0">
      <w:pPr>
        <w:tabs>
          <w:tab w:val="left" w:pos="6300"/>
        </w:tabs>
        <w:snapToGrid w:val="0"/>
        <w:spacing w:line="500" w:lineRule="exact"/>
        <w:ind w:right="480" w:firstLine="570"/>
        <w:jc w:val="left"/>
        <w:rPr>
          <w:rStyle w:val="72"/>
          <w:rFonts w:ascii="方正仿宋_GBK" w:hAnsi="仿宋" w:eastAsia="方正仿宋_GBK"/>
          <w:sz w:val="24"/>
        </w:rPr>
      </w:pPr>
      <w:r>
        <w:rPr>
          <w:rStyle w:val="72"/>
          <w:rFonts w:hint="eastAsia" w:ascii="方正仿宋_GBK" w:hAnsi="仿宋" w:eastAsia="方正仿宋_GBK"/>
          <w:sz w:val="24"/>
        </w:rPr>
        <w:t>3.</w:t>
      </w:r>
      <w:r>
        <w:rPr>
          <w:rStyle w:val="72"/>
          <w:rFonts w:hint="eastAsia" w:ascii="方正仿宋_GBK" w:hAnsi="仿宋" w:eastAsia="方正仿宋_GBK" w:cs="微软雅黑"/>
          <w:sz w:val="24"/>
        </w:rPr>
        <w:t>我方在采购项目评审</w:t>
      </w:r>
      <w:r>
        <w:rPr>
          <w:rStyle w:val="72"/>
          <w:rFonts w:hint="eastAsia" w:ascii="方正仿宋_GBK" w:hAnsi="仿宋" w:eastAsia="方正仿宋_GBK" w:cs="Malgun Gothic Semilight"/>
          <w:sz w:val="24"/>
        </w:rPr>
        <w:t>（</w:t>
      </w:r>
      <w:r>
        <w:rPr>
          <w:rStyle w:val="72"/>
          <w:rFonts w:hint="eastAsia" w:ascii="方正仿宋_GBK" w:hAnsi="仿宋" w:eastAsia="方正仿宋_GBK" w:cs="微软雅黑"/>
          <w:sz w:val="24"/>
        </w:rPr>
        <w:t>评标</w:t>
      </w:r>
      <w:r>
        <w:rPr>
          <w:rStyle w:val="72"/>
          <w:rFonts w:hint="eastAsia" w:ascii="方正仿宋_GBK" w:hAnsi="仿宋" w:eastAsia="方正仿宋_GBK" w:cs="Malgun Gothic Semilight"/>
          <w:sz w:val="24"/>
        </w:rPr>
        <w:t>）</w:t>
      </w:r>
      <w:r>
        <w:rPr>
          <w:rStyle w:val="72"/>
          <w:rFonts w:hint="eastAsia" w:ascii="方正仿宋_GBK" w:hAnsi="仿宋" w:eastAsia="方正仿宋_GBK" w:cs="微软雅黑"/>
          <w:sz w:val="24"/>
        </w:rPr>
        <w:t>环节结束后</w:t>
      </w:r>
      <w:r>
        <w:rPr>
          <w:rStyle w:val="72"/>
          <w:rFonts w:hint="eastAsia" w:ascii="方正仿宋_GBK" w:hAnsi="仿宋" w:eastAsia="方正仿宋_GBK" w:cs="Malgun Gothic Semilight"/>
          <w:sz w:val="24"/>
        </w:rPr>
        <w:t>，</w:t>
      </w:r>
      <w:r>
        <w:rPr>
          <w:rStyle w:val="72"/>
          <w:rFonts w:hint="eastAsia" w:ascii="方正仿宋_GBK" w:hAnsi="仿宋" w:eastAsia="方正仿宋_GBK" w:cs="微软雅黑"/>
          <w:sz w:val="24"/>
        </w:rPr>
        <w:t>随时接受采购人</w:t>
      </w:r>
      <w:r>
        <w:rPr>
          <w:rStyle w:val="72"/>
          <w:rFonts w:hint="eastAsia" w:ascii="方正仿宋_GBK" w:hAnsi="仿宋" w:eastAsia="方正仿宋_GBK" w:cs="Malgun Gothic Semilight"/>
          <w:sz w:val="24"/>
        </w:rPr>
        <w:t>、</w:t>
      </w:r>
      <w:r>
        <w:rPr>
          <w:rStyle w:val="72"/>
          <w:rFonts w:hint="eastAsia" w:ascii="方正仿宋_GBK" w:hAnsi="仿宋" w:eastAsia="方正仿宋_GBK" w:cs="微软雅黑"/>
          <w:sz w:val="24"/>
        </w:rPr>
        <w:t>采购代理机构的检查验证</w:t>
      </w:r>
      <w:r>
        <w:rPr>
          <w:rStyle w:val="72"/>
          <w:rFonts w:hint="eastAsia" w:ascii="方正仿宋_GBK" w:hAnsi="仿宋" w:eastAsia="方正仿宋_GBK" w:cs="Malgun Gothic Semilight"/>
          <w:sz w:val="24"/>
        </w:rPr>
        <w:t>，</w:t>
      </w:r>
      <w:r>
        <w:rPr>
          <w:rStyle w:val="72"/>
          <w:rFonts w:hint="eastAsia" w:ascii="方正仿宋_GBK" w:hAnsi="仿宋" w:eastAsia="方正仿宋_GBK" w:cs="微软雅黑"/>
          <w:sz w:val="24"/>
        </w:rPr>
        <w:t>配合提供相关证明材料</w:t>
      </w:r>
      <w:r>
        <w:rPr>
          <w:rStyle w:val="72"/>
          <w:rFonts w:hint="eastAsia" w:ascii="方正仿宋_GBK" w:hAnsi="仿宋" w:eastAsia="方正仿宋_GBK" w:cs="Malgun Gothic Semilight"/>
          <w:sz w:val="24"/>
        </w:rPr>
        <w:t>，</w:t>
      </w:r>
      <w:r>
        <w:rPr>
          <w:rStyle w:val="72"/>
          <w:rFonts w:hint="eastAsia" w:ascii="方正仿宋_GBK" w:hAnsi="仿宋" w:eastAsia="方正仿宋_GBK" w:cs="微软雅黑"/>
          <w:sz w:val="24"/>
        </w:rPr>
        <w:t>证明符合</w:t>
      </w:r>
      <w:r>
        <w:rPr>
          <w:rStyle w:val="72"/>
          <w:rFonts w:hint="eastAsia" w:ascii="方正仿宋_GBK" w:hAnsi="仿宋" w:eastAsia="方正仿宋_GBK" w:cs="Malgun Gothic Semilight"/>
          <w:sz w:val="24"/>
        </w:rPr>
        <w:t>《</w:t>
      </w:r>
      <w:r>
        <w:rPr>
          <w:rStyle w:val="72"/>
          <w:rFonts w:hint="eastAsia" w:ascii="方正仿宋_GBK" w:hAnsi="仿宋" w:eastAsia="方正仿宋_GBK" w:cs="微软雅黑"/>
          <w:sz w:val="24"/>
        </w:rPr>
        <w:t>中华人民共和国政府采购法</w:t>
      </w:r>
      <w:r>
        <w:rPr>
          <w:rStyle w:val="72"/>
          <w:rFonts w:hint="eastAsia" w:ascii="方正仿宋_GBK" w:hAnsi="仿宋" w:eastAsia="方正仿宋_GBK" w:cs="Malgun Gothic Semilight"/>
          <w:sz w:val="24"/>
        </w:rPr>
        <w:t>》</w:t>
      </w:r>
      <w:r>
        <w:rPr>
          <w:rStyle w:val="72"/>
          <w:rFonts w:hint="eastAsia" w:ascii="方正仿宋_GBK" w:hAnsi="仿宋" w:eastAsia="方正仿宋_GBK" w:cs="微软雅黑"/>
          <w:sz w:val="24"/>
        </w:rPr>
        <w:t>规定的供应商基本资格条件</w:t>
      </w:r>
      <w:r>
        <w:rPr>
          <w:rStyle w:val="72"/>
          <w:rFonts w:hint="eastAsia" w:ascii="方正仿宋_GBK" w:hAnsi="仿宋" w:eastAsia="方正仿宋_GBK" w:cs="Malgun Gothic Semilight"/>
          <w:sz w:val="24"/>
        </w:rPr>
        <w:t>。</w:t>
      </w:r>
    </w:p>
    <w:p w14:paraId="6102D193">
      <w:pPr>
        <w:tabs>
          <w:tab w:val="left" w:pos="6300"/>
        </w:tabs>
        <w:snapToGrid w:val="0"/>
        <w:spacing w:line="500" w:lineRule="exact"/>
        <w:ind w:right="480" w:firstLine="570"/>
        <w:jc w:val="left"/>
        <w:rPr>
          <w:rStyle w:val="72"/>
          <w:rFonts w:ascii="方正仿宋_GBK" w:hAnsi="仿宋" w:eastAsia="方正仿宋_GBK"/>
          <w:sz w:val="24"/>
        </w:rPr>
      </w:pPr>
      <w:r>
        <w:rPr>
          <w:rStyle w:val="72"/>
          <w:rFonts w:hint="eastAsia" w:ascii="方正仿宋_GBK" w:hAnsi="仿宋" w:eastAsia="方正仿宋_GBK" w:cs="微软雅黑"/>
          <w:sz w:val="24"/>
        </w:rPr>
        <w:t>我方对以上承诺负全部法律责任</w:t>
      </w:r>
      <w:r>
        <w:rPr>
          <w:rStyle w:val="72"/>
          <w:rFonts w:hint="eastAsia" w:ascii="方正仿宋_GBK" w:hAnsi="仿宋" w:eastAsia="方正仿宋_GBK" w:cs="Malgun Gothic Semilight"/>
          <w:sz w:val="24"/>
        </w:rPr>
        <w:t>。</w:t>
      </w:r>
    </w:p>
    <w:p w14:paraId="309C5AD3">
      <w:pPr>
        <w:tabs>
          <w:tab w:val="left" w:pos="6300"/>
        </w:tabs>
        <w:snapToGrid w:val="0"/>
        <w:spacing w:line="500" w:lineRule="exact"/>
        <w:ind w:right="480" w:firstLine="570"/>
        <w:jc w:val="left"/>
        <w:rPr>
          <w:rStyle w:val="72"/>
          <w:rFonts w:ascii="方正仿宋_GBK" w:hAnsi="仿宋" w:eastAsia="方正仿宋_GBK"/>
          <w:sz w:val="24"/>
        </w:rPr>
      </w:pPr>
      <w:r>
        <w:rPr>
          <w:rStyle w:val="72"/>
          <w:rFonts w:hint="eastAsia" w:ascii="方正仿宋_GBK" w:hAnsi="仿宋" w:eastAsia="方正仿宋_GBK" w:cs="微软雅黑"/>
          <w:sz w:val="24"/>
        </w:rPr>
        <w:t>特此承诺</w:t>
      </w:r>
      <w:r>
        <w:rPr>
          <w:rStyle w:val="72"/>
          <w:rFonts w:hint="eastAsia" w:ascii="方正仿宋_GBK" w:hAnsi="仿宋" w:eastAsia="方正仿宋_GBK" w:cs="Malgun Gothic Semilight"/>
          <w:sz w:val="24"/>
        </w:rPr>
        <w:t>。</w:t>
      </w:r>
    </w:p>
    <w:p w14:paraId="128B6826">
      <w:pPr>
        <w:tabs>
          <w:tab w:val="left" w:pos="6300"/>
        </w:tabs>
        <w:snapToGrid w:val="0"/>
        <w:spacing w:line="500" w:lineRule="exact"/>
        <w:ind w:right="480" w:firstLine="570"/>
        <w:jc w:val="left"/>
        <w:rPr>
          <w:rStyle w:val="72"/>
          <w:rFonts w:ascii="方正仿宋_GBK" w:hAnsi="仿宋" w:eastAsia="方正仿宋_GBK"/>
          <w:sz w:val="24"/>
        </w:rPr>
      </w:pPr>
    </w:p>
    <w:p w14:paraId="2B4EB7F9">
      <w:pPr>
        <w:tabs>
          <w:tab w:val="left" w:pos="6300"/>
        </w:tabs>
        <w:snapToGrid w:val="0"/>
        <w:spacing w:line="500" w:lineRule="exact"/>
        <w:ind w:right="480" w:firstLine="570"/>
        <w:jc w:val="right"/>
        <w:rPr>
          <w:rStyle w:val="72"/>
          <w:rFonts w:ascii="方正仿宋_GBK" w:hAnsi="仿宋" w:eastAsia="方正仿宋_GBK"/>
          <w:sz w:val="24"/>
        </w:rPr>
      </w:pPr>
      <w:r>
        <w:rPr>
          <w:rStyle w:val="72"/>
          <w:rFonts w:hint="eastAsia" w:ascii="方正仿宋_GBK" w:hAnsi="仿宋" w:eastAsia="方正仿宋_GBK"/>
          <w:sz w:val="24"/>
        </w:rPr>
        <w:t>（</w:t>
      </w:r>
      <w:r>
        <w:rPr>
          <w:rStyle w:val="72"/>
          <w:rFonts w:hint="eastAsia" w:ascii="方正仿宋_GBK" w:hAnsi="仿宋" w:eastAsia="方正仿宋_GBK" w:cs="微软雅黑"/>
          <w:sz w:val="24"/>
        </w:rPr>
        <w:t>供应商公章</w:t>
      </w:r>
      <w:r>
        <w:rPr>
          <w:rStyle w:val="72"/>
          <w:rFonts w:hint="eastAsia" w:ascii="方正仿宋_GBK" w:hAnsi="仿宋" w:eastAsia="方正仿宋_GBK" w:cs="Malgun Gothic Semilight"/>
          <w:sz w:val="24"/>
        </w:rPr>
        <w:t>）</w:t>
      </w:r>
    </w:p>
    <w:p w14:paraId="63425731">
      <w:pPr>
        <w:tabs>
          <w:tab w:val="left" w:pos="6300"/>
        </w:tabs>
        <w:snapToGrid w:val="0"/>
        <w:spacing w:line="500" w:lineRule="exact"/>
        <w:ind w:right="480" w:firstLine="570"/>
        <w:jc w:val="left"/>
        <w:rPr>
          <w:rStyle w:val="72"/>
          <w:rFonts w:ascii="方正仿宋_GBK" w:hAnsi="仿宋" w:eastAsia="方正仿宋_GBK"/>
          <w:sz w:val="24"/>
        </w:rPr>
      </w:pPr>
      <w:r>
        <w:rPr>
          <w:rStyle w:val="72"/>
          <w:rFonts w:hint="eastAsia" w:ascii="方正仿宋_GBK" w:hAnsi="仿宋" w:eastAsia="方正仿宋_GBK"/>
          <w:sz w:val="24"/>
        </w:rPr>
        <w:t xml:space="preserve">                                                         </w:t>
      </w:r>
      <w:r>
        <w:rPr>
          <w:rStyle w:val="72"/>
          <w:rFonts w:hint="eastAsia" w:ascii="方正仿宋_GBK" w:hAnsi="仿宋" w:eastAsia="方正仿宋_GBK" w:cs="微软雅黑"/>
          <w:sz w:val="24"/>
        </w:rPr>
        <w:t>年</w:t>
      </w:r>
      <w:r>
        <w:rPr>
          <w:rStyle w:val="72"/>
          <w:rFonts w:hint="eastAsia" w:ascii="方正仿宋_GBK" w:hAnsi="仿宋" w:eastAsia="方正仿宋_GBK"/>
          <w:sz w:val="24"/>
        </w:rPr>
        <w:t xml:space="preserve">   </w:t>
      </w:r>
      <w:r>
        <w:rPr>
          <w:rStyle w:val="72"/>
          <w:rFonts w:hint="eastAsia" w:ascii="方正仿宋_GBK" w:hAnsi="仿宋" w:eastAsia="方正仿宋_GBK" w:cs="微软雅黑"/>
          <w:sz w:val="24"/>
        </w:rPr>
        <w:t>月</w:t>
      </w:r>
      <w:r>
        <w:rPr>
          <w:rStyle w:val="72"/>
          <w:rFonts w:hint="eastAsia" w:ascii="方正仿宋_GBK" w:hAnsi="仿宋" w:eastAsia="方正仿宋_GBK"/>
          <w:sz w:val="24"/>
        </w:rPr>
        <w:t xml:space="preserve">   </w:t>
      </w:r>
      <w:r>
        <w:rPr>
          <w:rStyle w:val="72"/>
          <w:rFonts w:hint="eastAsia" w:ascii="方正仿宋_GBK" w:hAnsi="仿宋" w:eastAsia="方正仿宋_GBK" w:cs="微软雅黑"/>
          <w:sz w:val="24"/>
        </w:rPr>
        <w:t>日</w:t>
      </w:r>
    </w:p>
    <w:p w14:paraId="21E1A62D">
      <w:pPr>
        <w:tabs>
          <w:tab w:val="left" w:pos="6300"/>
        </w:tabs>
        <w:snapToGrid w:val="0"/>
        <w:spacing w:line="276" w:lineRule="auto"/>
        <w:ind w:firstLine="560" w:firstLineChars="200"/>
        <w:rPr>
          <w:rFonts w:ascii="方正仿宋_GBK" w:hAnsi="仿宋" w:eastAsia="方正仿宋_GBK" w:cs="华文细黑"/>
        </w:rPr>
      </w:pPr>
    </w:p>
    <w:p w14:paraId="1509F299">
      <w:pPr>
        <w:spacing w:line="276" w:lineRule="auto"/>
        <w:outlineLvl w:val="0"/>
        <w:rPr>
          <w:rFonts w:ascii="方正仿宋_GBK" w:hAnsi="仿宋" w:eastAsia="方正仿宋_GBK" w:cs="华文细黑"/>
          <w:b/>
          <w:bCs/>
          <w:sz w:val="24"/>
          <w:szCs w:val="24"/>
        </w:rPr>
      </w:pPr>
      <w:r>
        <w:rPr>
          <w:rFonts w:hint="eastAsia" w:ascii="方正仿宋_GBK" w:hAnsi="仿宋" w:eastAsia="方正仿宋_GBK" w:cs="华文细黑"/>
        </w:rPr>
        <w:br w:type="page"/>
      </w:r>
      <w:bookmarkStart w:id="241" w:name="_Toc15536"/>
      <w:bookmarkStart w:id="242" w:name="_Toc29560"/>
      <w:bookmarkStart w:id="243" w:name="_Toc26623"/>
      <w:bookmarkStart w:id="244" w:name="_Toc25677"/>
      <w:r>
        <w:rPr>
          <w:rFonts w:hint="eastAsia" w:ascii="方正仿宋_GBK" w:hAnsi="仿宋" w:eastAsia="方正仿宋_GBK" w:cs="微软雅黑"/>
          <w:b/>
          <w:bCs/>
          <w:sz w:val="24"/>
          <w:szCs w:val="24"/>
        </w:rPr>
        <w:t>五</w:t>
      </w:r>
      <w:r>
        <w:rPr>
          <w:rFonts w:hint="eastAsia" w:ascii="方正仿宋_GBK" w:hAnsi="仿宋" w:eastAsia="方正仿宋_GBK" w:cs="Malgun Gothic Semilight"/>
          <w:b/>
          <w:bCs/>
          <w:sz w:val="24"/>
          <w:szCs w:val="24"/>
        </w:rPr>
        <w:t>、</w:t>
      </w:r>
      <w:bookmarkEnd w:id="230"/>
      <w:bookmarkEnd w:id="231"/>
      <w:bookmarkEnd w:id="232"/>
      <w:r>
        <w:rPr>
          <w:rFonts w:hint="eastAsia" w:ascii="方正仿宋_GBK" w:hAnsi="仿宋" w:eastAsia="方正仿宋_GBK" w:cs="微软雅黑"/>
          <w:b/>
          <w:bCs/>
          <w:sz w:val="24"/>
          <w:szCs w:val="24"/>
        </w:rPr>
        <w:t>其他应提供的资料</w:t>
      </w:r>
      <w:bookmarkEnd w:id="241"/>
      <w:bookmarkEnd w:id="242"/>
      <w:bookmarkEnd w:id="243"/>
      <w:bookmarkEnd w:id="244"/>
    </w:p>
    <w:p w14:paraId="04AE2CAC">
      <w:pPr>
        <w:spacing w:line="276" w:lineRule="auto"/>
        <w:ind w:firstLine="480" w:firstLineChars="200"/>
        <w:rPr>
          <w:rFonts w:ascii="方正仿宋_GBK" w:hAnsi="仿宋" w:eastAsia="方正仿宋_GBK" w:cs="华文细黑"/>
          <w:sz w:val="24"/>
          <w:szCs w:val="24"/>
        </w:rPr>
      </w:pPr>
      <w:r>
        <w:rPr>
          <w:rFonts w:hint="eastAsia" w:ascii="方正仿宋_GBK" w:hAnsi="仿宋" w:eastAsia="方正仿宋_GBK" w:cs="微软雅黑"/>
          <w:sz w:val="24"/>
          <w:szCs w:val="24"/>
        </w:rPr>
        <w:t>其他与项目有关的资料</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自附</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供应商总体情况介绍</w:t>
      </w:r>
      <w:r>
        <w:rPr>
          <w:rFonts w:hint="eastAsia" w:ascii="方正仿宋_GBK" w:hAnsi="仿宋" w:eastAsia="方正仿宋_GBK" w:cs="Malgun Gothic Semilight"/>
          <w:sz w:val="24"/>
          <w:szCs w:val="24"/>
        </w:rPr>
        <w:t>、</w:t>
      </w:r>
      <w:r>
        <w:rPr>
          <w:rFonts w:hint="eastAsia" w:ascii="方正仿宋_GBK" w:hAnsi="仿宋" w:eastAsia="方正仿宋_GBK" w:cs="微软雅黑"/>
          <w:sz w:val="24"/>
          <w:szCs w:val="24"/>
        </w:rPr>
        <w:t>其他与本项目有关的资料等</w:t>
      </w:r>
      <w:r>
        <w:rPr>
          <w:rFonts w:hint="eastAsia" w:ascii="方正仿宋_GBK" w:hAnsi="仿宋" w:eastAsia="方正仿宋_GBK" w:cs="Malgun Gothic Semilight"/>
          <w:sz w:val="24"/>
          <w:szCs w:val="24"/>
        </w:rPr>
        <w:t>。</w:t>
      </w:r>
    </w:p>
    <w:p w14:paraId="08E8F317">
      <w:pPr>
        <w:spacing w:line="276" w:lineRule="auto"/>
        <w:ind w:firstLine="480" w:firstLineChars="200"/>
        <w:rPr>
          <w:rFonts w:ascii="方正仿宋_GBK" w:hAnsi="仿宋" w:eastAsia="方正仿宋_GBK" w:cs="华文细黑"/>
          <w:sz w:val="24"/>
          <w:szCs w:val="24"/>
        </w:rPr>
      </w:pPr>
    </w:p>
    <w:p w14:paraId="57FDFC57">
      <w:pPr>
        <w:spacing w:line="276" w:lineRule="auto"/>
        <w:ind w:firstLine="480" w:firstLineChars="200"/>
        <w:rPr>
          <w:rFonts w:ascii="方正仿宋_GBK" w:hAnsi="仿宋" w:eastAsia="方正仿宋_GBK" w:cs="华文细黑"/>
          <w:sz w:val="24"/>
          <w:szCs w:val="24"/>
        </w:rPr>
      </w:pPr>
    </w:p>
    <w:p w14:paraId="70695E0C">
      <w:pPr>
        <w:spacing w:line="276" w:lineRule="auto"/>
        <w:ind w:firstLine="480" w:firstLineChars="200"/>
        <w:rPr>
          <w:rFonts w:ascii="方正仿宋_GBK" w:hAnsi="仿宋" w:eastAsia="方正仿宋_GBK" w:cs="华文细黑"/>
          <w:sz w:val="24"/>
          <w:szCs w:val="24"/>
        </w:rPr>
      </w:pPr>
    </w:p>
    <w:p w14:paraId="39A70854">
      <w:pPr>
        <w:spacing w:line="276" w:lineRule="auto"/>
        <w:ind w:firstLine="480" w:firstLineChars="200"/>
        <w:rPr>
          <w:rFonts w:ascii="方正仿宋_GBK" w:hAnsi="仿宋" w:eastAsia="方正仿宋_GBK" w:cs="华文细黑"/>
          <w:sz w:val="24"/>
          <w:szCs w:val="24"/>
        </w:rPr>
      </w:pPr>
    </w:p>
    <w:p w14:paraId="49591AB0">
      <w:pPr>
        <w:spacing w:line="276" w:lineRule="auto"/>
        <w:ind w:firstLine="480" w:firstLineChars="200"/>
        <w:rPr>
          <w:rFonts w:ascii="方正仿宋_GBK" w:hAnsi="仿宋" w:eastAsia="方正仿宋_GBK" w:cs="华文细黑"/>
          <w:sz w:val="24"/>
          <w:szCs w:val="24"/>
        </w:rPr>
      </w:pPr>
    </w:p>
    <w:p w14:paraId="17390AEE">
      <w:pPr>
        <w:spacing w:line="276" w:lineRule="auto"/>
        <w:ind w:firstLine="480" w:firstLineChars="200"/>
        <w:rPr>
          <w:rFonts w:ascii="方正仿宋_GBK" w:hAnsi="仿宋" w:eastAsia="方正仿宋_GBK" w:cs="华文细黑"/>
          <w:sz w:val="24"/>
          <w:szCs w:val="24"/>
        </w:rPr>
      </w:pPr>
    </w:p>
    <w:p w14:paraId="0F6824EC">
      <w:pPr>
        <w:spacing w:line="276" w:lineRule="auto"/>
        <w:ind w:firstLine="480" w:firstLineChars="200"/>
        <w:rPr>
          <w:rFonts w:ascii="方正仿宋_GBK" w:hAnsi="仿宋" w:eastAsia="方正仿宋_GBK" w:cs="华文细黑"/>
          <w:sz w:val="24"/>
          <w:szCs w:val="24"/>
        </w:rPr>
      </w:pPr>
    </w:p>
    <w:p w14:paraId="570C8E4A">
      <w:pPr>
        <w:spacing w:line="276" w:lineRule="auto"/>
        <w:ind w:firstLine="480" w:firstLineChars="200"/>
        <w:rPr>
          <w:rFonts w:ascii="方正仿宋_GBK" w:hAnsi="仿宋" w:eastAsia="方正仿宋_GBK" w:cs="华文细黑"/>
          <w:sz w:val="24"/>
          <w:szCs w:val="24"/>
        </w:rPr>
      </w:pPr>
    </w:p>
    <w:p w14:paraId="4DF2B3DB">
      <w:pPr>
        <w:spacing w:line="276" w:lineRule="auto"/>
        <w:ind w:firstLine="480" w:firstLineChars="200"/>
        <w:rPr>
          <w:rFonts w:ascii="方正仿宋_GBK" w:hAnsi="仿宋" w:eastAsia="方正仿宋_GBK" w:cs="华文细黑"/>
          <w:sz w:val="24"/>
          <w:szCs w:val="24"/>
        </w:rPr>
      </w:pPr>
    </w:p>
    <w:p w14:paraId="6839CAAC">
      <w:pPr>
        <w:spacing w:line="276" w:lineRule="auto"/>
        <w:ind w:firstLine="480" w:firstLineChars="200"/>
        <w:rPr>
          <w:rFonts w:ascii="方正仿宋_GBK" w:hAnsi="仿宋" w:eastAsia="方正仿宋_GBK" w:cs="华文细黑"/>
          <w:sz w:val="24"/>
          <w:szCs w:val="24"/>
        </w:rPr>
      </w:pPr>
    </w:p>
    <w:p w14:paraId="34BE9673">
      <w:pPr>
        <w:spacing w:line="276" w:lineRule="auto"/>
        <w:ind w:firstLine="480" w:firstLineChars="200"/>
        <w:rPr>
          <w:rFonts w:ascii="方正仿宋_GBK" w:hAnsi="仿宋" w:eastAsia="方正仿宋_GBK" w:cs="华文细黑"/>
          <w:sz w:val="24"/>
          <w:szCs w:val="24"/>
        </w:rPr>
      </w:pPr>
    </w:p>
    <w:p w14:paraId="2E60989F">
      <w:pPr>
        <w:spacing w:line="276" w:lineRule="auto"/>
        <w:ind w:firstLine="480" w:firstLineChars="200"/>
        <w:rPr>
          <w:rFonts w:ascii="方正仿宋_GBK" w:hAnsi="仿宋" w:eastAsia="方正仿宋_GBK" w:cs="华文细黑"/>
          <w:sz w:val="24"/>
          <w:szCs w:val="24"/>
        </w:rPr>
      </w:pPr>
    </w:p>
    <w:p w14:paraId="7B10062F">
      <w:pPr>
        <w:pStyle w:val="2"/>
        <w:rPr>
          <w:rFonts w:ascii="方正仿宋_GBK" w:hAnsi="仿宋" w:eastAsia="方正仿宋_GBK"/>
        </w:rPr>
      </w:pPr>
    </w:p>
    <w:p w14:paraId="63D07395">
      <w:pPr>
        <w:rPr>
          <w:rFonts w:ascii="方正仿宋_GBK" w:hAnsi="仿宋" w:eastAsia="方正仿宋_GBK"/>
        </w:rPr>
      </w:pPr>
    </w:p>
    <w:p w14:paraId="64680D53">
      <w:pPr>
        <w:pStyle w:val="2"/>
        <w:rPr>
          <w:rFonts w:ascii="方正仿宋_GBK" w:hAnsi="仿宋" w:eastAsia="方正仿宋_GBK"/>
        </w:rPr>
      </w:pPr>
    </w:p>
    <w:p w14:paraId="425958E7">
      <w:pPr>
        <w:rPr>
          <w:rFonts w:ascii="方正仿宋_GBK" w:hAnsi="仿宋" w:eastAsia="方正仿宋_GBK"/>
        </w:rPr>
      </w:pPr>
    </w:p>
    <w:p w14:paraId="19A47C01">
      <w:pPr>
        <w:pStyle w:val="2"/>
        <w:rPr>
          <w:rFonts w:ascii="方正仿宋_GBK" w:hAnsi="仿宋" w:eastAsia="方正仿宋_GBK"/>
        </w:rPr>
      </w:pPr>
    </w:p>
    <w:p w14:paraId="441DEC52">
      <w:pPr>
        <w:rPr>
          <w:rFonts w:ascii="方正仿宋_GBK" w:hAnsi="仿宋" w:eastAsia="方正仿宋_GBK"/>
        </w:rPr>
      </w:pPr>
    </w:p>
    <w:p w14:paraId="308B16E2">
      <w:pPr>
        <w:pStyle w:val="2"/>
        <w:rPr>
          <w:rFonts w:ascii="方正仿宋_GBK" w:hAnsi="仿宋" w:eastAsia="方正仿宋_GBK"/>
        </w:rPr>
      </w:pPr>
    </w:p>
    <w:p w14:paraId="675C35B7">
      <w:pPr>
        <w:rPr>
          <w:rFonts w:ascii="方正仿宋_GBK" w:hAnsi="仿宋" w:eastAsia="方正仿宋_GBK"/>
        </w:rPr>
      </w:pPr>
    </w:p>
    <w:p w14:paraId="3CFD314E">
      <w:pPr>
        <w:pStyle w:val="2"/>
        <w:rPr>
          <w:rFonts w:ascii="方正仿宋_GBK" w:hAnsi="仿宋" w:eastAsia="方正仿宋_GBK"/>
        </w:rPr>
      </w:pPr>
    </w:p>
    <w:p w14:paraId="41EDDB68">
      <w:pPr>
        <w:spacing w:line="276" w:lineRule="auto"/>
        <w:jc w:val="center"/>
        <w:rPr>
          <w:rFonts w:ascii="方正仿宋_GBK" w:hAnsi="仿宋" w:eastAsia="方正仿宋_GBK" w:cs="华文细黑"/>
          <w:sz w:val="24"/>
          <w:szCs w:val="24"/>
        </w:rPr>
      </w:pPr>
      <w:r>
        <w:rPr>
          <w:rFonts w:hint="eastAsia" w:ascii="方正仿宋_GBK" w:hAnsi="仿宋" w:eastAsia="方正仿宋_GBK" w:cs="华文细黑"/>
          <w:sz w:val="24"/>
          <w:szCs w:val="24"/>
        </w:rPr>
        <w:t>（</w:t>
      </w:r>
      <w:r>
        <w:rPr>
          <w:rFonts w:hint="eastAsia" w:ascii="方正仿宋_GBK" w:hAnsi="仿宋" w:eastAsia="方正仿宋_GBK" w:cs="微软雅黑"/>
          <w:sz w:val="24"/>
          <w:szCs w:val="24"/>
        </w:rPr>
        <w:t>结束</w:t>
      </w:r>
      <w:r>
        <w:rPr>
          <w:rFonts w:hint="eastAsia" w:ascii="方正仿宋_GBK" w:hAnsi="仿宋" w:eastAsia="方正仿宋_GBK" w:cs="Malgun Gothic Semilight"/>
          <w:sz w:val="24"/>
          <w:szCs w:val="24"/>
        </w:rPr>
        <w:t>）</w:t>
      </w:r>
    </w:p>
    <w:sectPr>
      <w:pgSz w:w="11906" w:h="16838"/>
      <w:pgMar w:top="1440" w:right="1134" w:bottom="1440" w:left="1134"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embedRegular r:id="rId1" w:fontKey="{300B64F7-3BD4-4D2C-81A2-56B4FE354F45}"/>
  </w:font>
  <w:font w:name="仿宋">
    <w:panose1 w:val="02010609060101010101"/>
    <w:charset w:val="86"/>
    <w:family w:val="modern"/>
    <w:pitch w:val="default"/>
    <w:sig w:usb0="800002BF" w:usb1="38CF7CFA" w:usb2="00000016" w:usb3="00000000" w:csb0="00040001" w:csb1="00000000"/>
    <w:embedRegular r:id="rId2" w:fontKey="{BE442BC3-36DF-4FE2-8C5D-B28B8E8D8211}"/>
  </w:font>
  <w:font w:name="方正仿宋_GBK">
    <w:panose1 w:val="03000509000000000000"/>
    <w:charset w:val="86"/>
    <w:family w:val="auto"/>
    <w:pitch w:val="default"/>
    <w:sig w:usb0="00000001" w:usb1="080E0000" w:usb2="00000000" w:usb3="00000000" w:csb0="00040000" w:csb1="00000000"/>
    <w:embedRegular r:id="rId3" w:fontKey="{B5713F7C-9B1D-461E-8993-F59A9877DDC5}"/>
  </w:font>
  <w:font w:name="华文细黑">
    <w:panose1 w:val="02010600040101010101"/>
    <w:charset w:val="86"/>
    <w:family w:val="auto"/>
    <w:pitch w:val="default"/>
    <w:sig w:usb0="00000287" w:usb1="080F0000" w:usb2="00000000" w:usb3="00000000" w:csb0="0004009F" w:csb1="DFD70000"/>
    <w:embedRegular r:id="rId4" w:fontKey="{FF522B6B-3465-4523-991A-C68EB181E14D}"/>
  </w:font>
  <w:font w:name="微软雅黑">
    <w:panose1 w:val="020B0503020204020204"/>
    <w:charset w:val="86"/>
    <w:family w:val="swiss"/>
    <w:pitch w:val="default"/>
    <w:sig w:usb0="80000287" w:usb1="2ACF3C50" w:usb2="00000016" w:usb3="00000000" w:csb0="0004001F" w:csb1="00000000"/>
    <w:embedRegular r:id="rId5" w:fontKey="{6C0F77F9-4057-4B36-A781-7D09A9490041}"/>
  </w:font>
  <w:font w:name="华文宋体">
    <w:panose1 w:val="02010600040101010101"/>
    <w:charset w:val="86"/>
    <w:family w:val="auto"/>
    <w:pitch w:val="default"/>
    <w:sig w:usb0="00000287" w:usb1="080F0000" w:usb2="00000000" w:usb3="00000000" w:csb0="0004009F" w:csb1="DFD70000"/>
    <w:embedRegular r:id="rId6" w:fontKey="{8079985E-0D7A-4180-8EE5-2F0D0F6E78F4}"/>
  </w:font>
  <w:font w:name="Malgun Gothic Semilight">
    <w:panose1 w:val="020B0502040204020203"/>
    <w:charset w:val="86"/>
    <w:family w:val="swiss"/>
    <w:pitch w:val="default"/>
    <w:sig w:usb0="900002AF" w:usb1="01D77CFB" w:usb2="00000012" w:usb3="00000000" w:csb0="203E01BD" w:csb1="D7FF0000"/>
    <w:embedRegular r:id="rId7" w:fontKey="{5EE65A8E-ACD3-457F-A2D2-217CC61213A9}"/>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390FD">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2DF91F">
                          <w:pPr>
                            <w:pStyle w:val="1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E2DF91F">
                    <w:pPr>
                      <w:pStyle w:val="1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A36C0">
    <w:pPr>
      <w:pStyle w:val="1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74F022">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174F022">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13A91">
    <w:pPr>
      <w:pStyle w:val="19"/>
      <w:tabs>
        <w:tab w:val="left" w:pos="5714"/>
        <w:tab w:val="clear" w:pos="4153"/>
      </w:tabs>
      <w:jc w:val="both"/>
      <w:rPr>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78DD59">
                          <w:pPr>
                            <w:pStyle w:val="19"/>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C78DD59">
                    <w:pPr>
                      <w:pStyle w:val="19"/>
                    </w:pPr>
                    <w:r>
                      <w:fldChar w:fldCharType="begin"/>
                    </w:r>
                    <w:r>
                      <w:instrText xml:space="preserve"> PAGE  \* MERGEFORMAT </w:instrText>
                    </w:r>
                    <w:r>
                      <w:fldChar w:fldCharType="separate"/>
                    </w:r>
                    <w:r>
                      <w:t>20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61CCF">
    <w:pPr>
      <w:pStyle w:val="20"/>
      <w:ind w:firstLine="210" w:firstLineChars="100"/>
      <w:jc w:val="both"/>
      <w:rPr>
        <w:rFonts w:ascii="方正仿宋_GBK" w:hAnsi="华文细黑" w:eastAsia="方正仿宋_GBK"/>
        <w:sz w:val="21"/>
        <w:szCs w:val="21"/>
      </w:rPr>
    </w:pPr>
    <w:r>
      <w:rPr>
        <w:rStyle w:val="52"/>
        <w:rFonts w:hint="eastAsia" w:ascii="仿宋" w:hAnsi="仿宋" w:eastAsia="仿宋" w:cs="华文细黑"/>
        <w:sz w:val="21"/>
        <w:szCs w:val="21"/>
      </w:rPr>
      <w:t>四川外国语大学</w:t>
    </w:r>
    <w:r>
      <w:rPr>
        <w:rFonts w:hint="eastAsia" w:ascii="方正仿宋_GBK" w:hAnsi="华文细黑" w:eastAsia="方正仿宋_GBK" w:cs="华文细黑"/>
        <w:sz w:val="21"/>
        <w:szCs w:val="21"/>
      </w:rPr>
      <w:t xml:space="preserve">　　　　　　　　　　                                  </w:t>
    </w:r>
    <w:r>
      <w:rPr>
        <w:rFonts w:hint="eastAsia" w:ascii="仿宋" w:hAnsi="仿宋" w:eastAsia="仿宋" w:cs="华文细黑"/>
        <w:sz w:val="21"/>
        <w:szCs w:val="21"/>
      </w:rPr>
      <w:t>校内询价文件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25DF1A"/>
    <w:multiLevelType w:val="singleLevel"/>
    <w:tmpl w:val="C725DF1A"/>
    <w:lvl w:ilvl="0" w:tentative="0">
      <w:start w:val="2"/>
      <w:numFmt w:val="chineseCounting"/>
      <w:suff w:val="nothing"/>
      <w:lvlText w:val="（%1）"/>
      <w:lvlJc w:val="left"/>
      <w:rPr>
        <w:rFonts w:hint="eastAsia"/>
      </w:rPr>
    </w:lvl>
  </w:abstractNum>
  <w:abstractNum w:abstractNumId="1">
    <w:nsid w:val="D2FB27B0"/>
    <w:multiLevelType w:val="singleLevel"/>
    <w:tmpl w:val="D2FB27B0"/>
    <w:lvl w:ilvl="0" w:tentative="0">
      <w:start w:val="7"/>
      <w:numFmt w:val="decimal"/>
      <w:lvlText w:val="%1."/>
      <w:lvlJc w:val="left"/>
      <w:pPr>
        <w:tabs>
          <w:tab w:val="left" w:pos="312"/>
        </w:tabs>
      </w:pPr>
    </w:lvl>
  </w:abstractNum>
  <w:abstractNum w:abstractNumId="2">
    <w:nsid w:val="3F2A4910"/>
    <w:multiLevelType w:val="singleLevel"/>
    <w:tmpl w:val="3F2A4910"/>
    <w:lvl w:ilvl="0" w:tentative="0">
      <w:start w:val="5"/>
      <w:numFmt w:val="chineseCounting"/>
      <w:suff w:val="nothing"/>
      <w:lvlText w:val="第%1篇　"/>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oNotHyphenateCaps/>
  <w:drawingGridHorizontalSpacing w:val="126"/>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wOTQxODc3YjdmOThmY2JhMWZkZmViZWU2MzliNDIifQ=="/>
    <w:docVar w:name="KSO_WPS_MARK_KEY" w:val="2a4b5f23-4ede-494f-9d73-e9b5d3062a36"/>
  </w:docVars>
  <w:rsids>
    <w:rsidRoot w:val="00172A27"/>
    <w:rsid w:val="000010F3"/>
    <w:rsid w:val="00002457"/>
    <w:rsid w:val="00002E9C"/>
    <w:rsid w:val="000045C4"/>
    <w:rsid w:val="00004B5F"/>
    <w:rsid w:val="0000694C"/>
    <w:rsid w:val="00006EB8"/>
    <w:rsid w:val="000109F9"/>
    <w:rsid w:val="00010B69"/>
    <w:rsid w:val="00011577"/>
    <w:rsid w:val="00011D3F"/>
    <w:rsid w:val="000127A5"/>
    <w:rsid w:val="00013650"/>
    <w:rsid w:val="000137AF"/>
    <w:rsid w:val="00013A65"/>
    <w:rsid w:val="00014462"/>
    <w:rsid w:val="00014540"/>
    <w:rsid w:val="00014837"/>
    <w:rsid w:val="000148FA"/>
    <w:rsid w:val="00014EAB"/>
    <w:rsid w:val="0001614F"/>
    <w:rsid w:val="0001647E"/>
    <w:rsid w:val="000165DC"/>
    <w:rsid w:val="000203E4"/>
    <w:rsid w:val="00022AD9"/>
    <w:rsid w:val="000237A5"/>
    <w:rsid w:val="000247C9"/>
    <w:rsid w:val="0002555D"/>
    <w:rsid w:val="00026247"/>
    <w:rsid w:val="0002672C"/>
    <w:rsid w:val="00026D77"/>
    <w:rsid w:val="00031FB1"/>
    <w:rsid w:val="0003322F"/>
    <w:rsid w:val="000333E0"/>
    <w:rsid w:val="00033AF0"/>
    <w:rsid w:val="000368F3"/>
    <w:rsid w:val="00037236"/>
    <w:rsid w:val="000376B1"/>
    <w:rsid w:val="00040DE3"/>
    <w:rsid w:val="000418FF"/>
    <w:rsid w:val="00041A56"/>
    <w:rsid w:val="00041DEE"/>
    <w:rsid w:val="000438D1"/>
    <w:rsid w:val="00044B26"/>
    <w:rsid w:val="000450DC"/>
    <w:rsid w:val="00045154"/>
    <w:rsid w:val="00046DB6"/>
    <w:rsid w:val="00046E15"/>
    <w:rsid w:val="00046FB9"/>
    <w:rsid w:val="00047BDD"/>
    <w:rsid w:val="000505D0"/>
    <w:rsid w:val="0005142E"/>
    <w:rsid w:val="000517C7"/>
    <w:rsid w:val="0005362E"/>
    <w:rsid w:val="00054B9F"/>
    <w:rsid w:val="00055897"/>
    <w:rsid w:val="000563B6"/>
    <w:rsid w:val="00056F1B"/>
    <w:rsid w:val="00057039"/>
    <w:rsid w:val="00057091"/>
    <w:rsid w:val="000578CC"/>
    <w:rsid w:val="000579F9"/>
    <w:rsid w:val="00057A5D"/>
    <w:rsid w:val="0006062A"/>
    <w:rsid w:val="00060693"/>
    <w:rsid w:val="00060B4B"/>
    <w:rsid w:val="00062E3E"/>
    <w:rsid w:val="00066183"/>
    <w:rsid w:val="0007018D"/>
    <w:rsid w:val="000703CE"/>
    <w:rsid w:val="00071391"/>
    <w:rsid w:val="00071612"/>
    <w:rsid w:val="0007290C"/>
    <w:rsid w:val="00073763"/>
    <w:rsid w:val="00075320"/>
    <w:rsid w:val="00075323"/>
    <w:rsid w:val="000771BD"/>
    <w:rsid w:val="00077CF5"/>
    <w:rsid w:val="00081996"/>
    <w:rsid w:val="00081E23"/>
    <w:rsid w:val="000824EF"/>
    <w:rsid w:val="00082736"/>
    <w:rsid w:val="00082FB1"/>
    <w:rsid w:val="000851F4"/>
    <w:rsid w:val="0008602F"/>
    <w:rsid w:val="00087980"/>
    <w:rsid w:val="00090A6C"/>
    <w:rsid w:val="000924DC"/>
    <w:rsid w:val="000937B8"/>
    <w:rsid w:val="0009525B"/>
    <w:rsid w:val="0009641D"/>
    <w:rsid w:val="0009723D"/>
    <w:rsid w:val="0009763F"/>
    <w:rsid w:val="0009764C"/>
    <w:rsid w:val="000A058F"/>
    <w:rsid w:val="000A0F3E"/>
    <w:rsid w:val="000A2398"/>
    <w:rsid w:val="000A25B3"/>
    <w:rsid w:val="000A2697"/>
    <w:rsid w:val="000A3819"/>
    <w:rsid w:val="000A4E03"/>
    <w:rsid w:val="000A5988"/>
    <w:rsid w:val="000A5E14"/>
    <w:rsid w:val="000A610B"/>
    <w:rsid w:val="000A6D92"/>
    <w:rsid w:val="000A7618"/>
    <w:rsid w:val="000B0978"/>
    <w:rsid w:val="000B0B27"/>
    <w:rsid w:val="000B190E"/>
    <w:rsid w:val="000B2BBA"/>
    <w:rsid w:val="000B38DF"/>
    <w:rsid w:val="000B52A5"/>
    <w:rsid w:val="000B5D6B"/>
    <w:rsid w:val="000B6281"/>
    <w:rsid w:val="000B71C1"/>
    <w:rsid w:val="000C107C"/>
    <w:rsid w:val="000C118E"/>
    <w:rsid w:val="000C1ED5"/>
    <w:rsid w:val="000C3ED4"/>
    <w:rsid w:val="000C439E"/>
    <w:rsid w:val="000C528B"/>
    <w:rsid w:val="000C5A73"/>
    <w:rsid w:val="000C5AB3"/>
    <w:rsid w:val="000C5B3A"/>
    <w:rsid w:val="000C5FAA"/>
    <w:rsid w:val="000C7C26"/>
    <w:rsid w:val="000C7E67"/>
    <w:rsid w:val="000D0461"/>
    <w:rsid w:val="000D212F"/>
    <w:rsid w:val="000D3C6A"/>
    <w:rsid w:val="000D5603"/>
    <w:rsid w:val="000D5D09"/>
    <w:rsid w:val="000D6389"/>
    <w:rsid w:val="000D68C4"/>
    <w:rsid w:val="000D6982"/>
    <w:rsid w:val="000D718F"/>
    <w:rsid w:val="000D795D"/>
    <w:rsid w:val="000E18B8"/>
    <w:rsid w:val="000E1F3B"/>
    <w:rsid w:val="000E351F"/>
    <w:rsid w:val="000E49DF"/>
    <w:rsid w:val="000E51C2"/>
    <w:rsid w:val="000E5F77"/>
    <w:rsid w:val="000F07A8"/>
    <w:rsid w:val="000F214B"/>
    <w:rsid w:val="000F3136"/>
    <w:rsid w:val="000F38A3"/>
    <w:rsid w:val="000F3901"/>
    <w:rsid w:val="000F3FB4"/>
    <w:rsid w:val="000F41E6"/>
    <w:rsid w:val="000F52FF"/>
    <w:rsid w:val="000F5DB7"/>
    <w:rsid w:val="000F65EB"/>
    <w:rsid w:val="001000DB"/>
    <w:rsid w:val="00101763"/>
    <w:rsid w:val="00103621"/>
    <w:rsid w:val="00103B96"/>
    <w:rsid w:val="00103C93"/>
    <w:rsid w:val="001056BD"/>
    <w:rsid w:val="00105A2F"/>
    <w:rsid w:val="00105B6E"/>
    <w:rsid w:val="00105E46"/>
    <w:rsid w:val="00106540"/>
    <w:rsid w:val="00107206"/>
    <w:rsid w:val="00107F28"/>
    <w:rsid w:val="00111030"/>
    <w:rsid w:val="00112673"/>
    <w:rsid w:val="00115139"/>
    <w:rsid w:val="00115AFA"/>
    <w:rsid w:val="0011690F"/>
    <w:rsid w:val="00116D2C"/>
    <w:rsid w:val="001170E7"/>
    <w:rsid w:val="00120481"/>
    <w:rsid w:val="0012069E"/>
    <w:rsid w:val="00120967"/>
    <w:rsid w:val="001243C1"/>
    <w:rsid w:val="00124FFA"/>
    <w:rsid w:val="00125AFD"/>
    <w:rsid w:val="00126401"/>
    <w:rsid w:val="00126DDD"/>
    <w:rsid w:val="00130779"/>
    <w:rsid w:val="00130F1A"/>
    <w:rsid w:val="00130F1C"/>
    <w:rsid w:val="00131B8B"/>
    <w:rsid w:val="00131BDC"/>
    <w:rsid w:val="00131C72"/>
    <w:rsid w:val="0013214B"/>
    <w:rsid w:val="00133D59"/>
    <w:rsid w:val="00134258"/>
    <w:rsid w:val="0013475B"/>
    <w:rsid w:val="00135444"/>
    <w:rsid w:val="001366D3"/>
    <w:rsid w:val="00136EAA"/>
    <w:rsid w:val="00137BE1"/>
    <w:rsid w:val="00140FF5"/>
    <w:rsid w:val="00141606"/>
    <w:rsid w:val="00141A1C"/>
    <w:rsid w:val="001432F3"/>
    <w:rsid w:val="00144927"/>
    <w:rsid w:val="00144D51"/>
    <w:rsid w:val="00146C6E"/>
    <w:rsid w:val="00151C23"/>
    <w:rsid w:val="001529B7"/>
    <w:rsid w:val="00154B36"/>
    <w:rsid w:val="0015500D"/>
    <w:rsid w:val="0016525C"/>
    <w:rsid w:val="00165634"/>
    <w:rsid w:val="00170590"/>
    <w:rsid w:val="00170D9E"/>
    <w:rsid w:val="00172A27"/>
    <w:rsid w:val="0017379D"/>
    <w:rsid w:val="00174BC4"/>
    <w:rsid w:val="00174E93"/>
    <w:rsid w:val="00176333"/>
    <w:rsid w:val="00176ADC"/>
    <w:rsid w:val="001775E5"/>
    <w:rsid w:val="00180769"/>
    <w:rsid w:val="001814B5"/>
    <w:rsid w:val="001814CA"/>
    <w:rsid w:val="00182C7A"/>
    <w:rsid w:val="0018353E"/>
    <w:rsid w:val="001841B7"/>
    <w:rsid w:val="001845A2"/>
    <w:rsid w:val="00184A8B"/>
    <w:rsid w:val="00184F92"/>
    <w:rsid w:val="00185347"/>
    <w:rsid w:val="0018555C"/>
    <w:rsid w:val="001856A6"/>
    <w:rsid w:val="0018604B"/>
    <w:rsid w:val="001910C8"/>
    <w:rsid w:val="00193CF1"/>
    <w:rsid w:val="00196032"/>
    <w:rsid w:val="001A06EE"/>
    <w:rsid w:val="001A08FE"/>
    <w:rsid w:val="001A1172"/>
    <w:rsid w:val="001A1C1B"/>
    <w:rsid w:val="001A1CC4"/>
    <w:rsid w:val="001A1E0C"/>
    <w:rsid w:val="001A2430"/>
    <w:rsid w:val="001A265E"/>
    <w:rsid w:val="001A2808"/>
    <w:rsid w:val="001A2AFC"/>
    <w:rsid w:val="001A36DB"/>
    <w:rsid w:val="001A4431"/>
    <w:rsid w:val="001A4BE2"/>
    <w:rsid w:val="001A51C5"/>
    <w:rsid w:val="001A53A9"/>
    <w:rsid w:val="001A5BBC"/>
    <w:rsid w:val="001A62CF"/>
    <w:rsid w:val="001A6F00"/>
    <w:rsid w:val="001B081C"/>
    <w:rsid w:val="001B0B47"/>
    <w:rsid w:val="001B2DCF"/>
    <w:rsid w:val="001B3396"/>
    <w:rsid w:val="001B4268"/>
    <w:rsid w:val="001B4A09"/>
    <w:rsid w:val="001B4B2C"/>
    <w:rsid w:val="001B58BA"/>
    <w:rsid w:val="001B5B01"/>
    <w:rsid w:val="001B5F9C"/>
    <w:rsid w:val="001B6558"/>
    <w:rsid w:val="001B74A0"/>
    <w:rsid w:val="001B7BF3"/>
    <w:rsid w:val="001C2135"/>
    <w:rsid w:val="001C24DC"/>
    <w:rsid w:val="001C28C7"/>
    <w:rsid w:val="001C523E"/>
    <w:rsid w:val="001C5EDE"/>
    <w:rsid w:val="001C66F4"/>
    <w:rsid w:val="001D0421"/>
    <w:rsid w:val="001D3F7E"/>
    <w:rsid w:val="001D5093"/>
    <w:rsid w:val="001D5DF8"/>
    <w:rsid w:val="001D6AB8"/>
    <w:rsid w:val="001D6C90"/>
    <w:rsid w:val="001D7B34"/>
    <w:rsid w:val="001D7BFB"/>
    <w:rsid w:val="001D7ED2"/>
    <w:rsid w:val="001E11F5"/>
    <w:rsid w:val="001E2CCB"/>
    <w:rsid w:val="001E50A6"/>
    <w:rsid w:val="001E557F"/>
    <w:rsid w:val="001E58DE"/>
    <w:rsid w:val="001E674F"/>
    <w:rsid w:val="001E6F8A"/>
    <w:rsid w:val="001F12EA"/>
    <w:rsid w:val="001F2760"/>
    <w:rsid w:val="001F27CA"/>
    <w:rsid w:val="001F2CFE"/>
    <w:rsid w:val="001F2F69"/>
    <w:rsid w:val="001F38A4"/>
    <w:rsid w:val="001F3D2A"/>
    <w:rsid w:val="001F48D7"/>
    <w:rsid w:val="001F4CF2"/>
    <w:rsid w:val="001F776C"/>
    <w:rsid w:val="0020079B"/>
    <w:rsid w:val="002014B8"/>
    <w:rsid w:val="00201514"/>
    <w:rsid w:val="0020188B"/>
    <w:rsid w:val="00201A3D"/>
    <w:rsid w:val="00201B02"/>
    <w:rsid w:val="00201F04"/>
    <w:rsid w:val="002021BC"/>
    <w:rsid w:val="00202D33"/>
    <w:rsid w:val="00202D40"/>
    <w:rsid w:val="00204618"/>
    <w:rsid w:val="00205247"/>
    <w:rsid w:val="0020535C"/>
    <w:rsid w:val="00205FB4"/>
    <w:rsid w:val="0020664F"/>
    <w:rsid w:val="00206EF2"/>
    <w:rsid w:val="00206F96"/>
    <w:rsid w:val="00210137"/>
    <w:rsid w:val="00210215"/>
    <w:rsid w:val="002102B4"/>
    <w:rsid w:val="002121F9"/>
    <w:rsid w:val="002131FE"/>
    <w:rsid w:val="00213EF4"/>
    <w:rsid w:val="00213F82"/>
    <w:rsid w:val="0021610D"/>
    <w:rsid w:val="00217A78"/>
    <w:rsid w:val="00217D39"/>
    <w:rsid w:val="00217D56"/>
    <w:rsid w:val="00217E89"/>
    <w:rsid w:val="00220091"/>
    <w:rsid w:val="00220E2C"/>
    <w:rsid w:val="00221A03"/>
    <w:rsid w:val="00221B34"/>
    <w:rsid w:val="00221D06"/>
    <w:rsid w:val="002226D6"/>
    <w:rsid w:val="00222FA5"/>
    <w:rsid w:val="00223C8E"/>
    <w:rsid w:val="00224089"/>
    <w:rsid w:val="0022411E"/>
    <w:rsid w:val="00224FF0"/>
    <w:rsid w:val="00225FB1"/>
    <w:rsid w:val="00226211"/>
    <w:rsid w:val="00226DF9"/>
    <w:rsid w:val="00227181"/>
    <w:rsid w:val="002275B5"/>
    <w:rsid w:val="00227668"/>
    <w:rsid w:val="002279A6"/>
    <w:rsid w:val="00227C70"/>
    <w:rsid w:val="00227E78"/>
    <w:rsid w:val="002309B7"/>
    <w:rsid w:val="00230DD3"/>
    <w:rsid w:val="002313FD"/>
    <w:rsid w:val="002320D3"/>
    <w:rsid w:val="002345DF"/>
    <w:rsid w:val="00235A23"/>
    <w:rsid w:val="00236A11"/>
    <w:rsid w:val="0023798D"/>
    <w:rsid w:val="00240195"/>
    <w:rsid w:val="00240C91"/>
    <w:rsid w:val="00240CD7"/>
    <w:rsid w:val="0024213C"/>
    <w:rsid w:val="00242312"/>
    <w:rsid w:val="00245004"/>
    <w:rsid w:val="00245507"/>
    <w:rsid w:val="00245B4B"/>
    <w:rsid w:val="00245EAC"/>
    <w:rsid w:val="002468EB"/>
    <w:rsid w:val="00247F84"/>
    <w:rsid w:val="00250579"/>
    <w:rsid w:val="00250DE1"/>
    <w:rsid w:val="002510EA"/>
    <w:rsid w:val="002513A3"/>
    <w:rsid w:val="00253355"/>
    <w:rsid w:val="00253DF1"/>
    <w:rsid w:val="00256009"/>
    <w:rsid w:val="00257BD9"/>
    <w:rsid w:val="00257DF4"/>
    <w:rsid w:val="00257E36"/>
    <w:rsid w:val="00260FFD"/>
    <w:rsid w:val="002630BA"/>
    <w:rsid w:val="00263E93"/>
    <w:rsid w:val="00263F65"/>
    <w:rsid w:val="002676C9"/>
    <w:rsid w:val="0027087F"/>
    <w:rsid w:val="00273A3D"/>
    <w:rsid w:val="002779AE"/>
    <w:rsid w:val="002823DB"/>
    <w:rsid w:val="00282E8E"/>
    <w:rsid w:val="002838C9"/>
    <w:rsid w:val="00284108"/>
    <w:rsid w:val="002844FB"/>
    <w:rsid w:val="0028655F"/>
    <w:rsid w:val="0028697D"/>
    <w:rsid w:val="002878D3"/>
    <w:rsid w:val="00290531"/>
    <w:rsid w:val="002924CA"/>
    <w:rsid w:val="00293A51"/>
    <w:rsid w:val="00293CC3"/>
    <w:rsid w:val="002961BE"/>
    <w:rsid w:val="00297977"/>
    <w:rsid w:val="00297BD0"/>
    <w:rsid w:val="002A0054"/>
    <w:rsid w:val="002A00A3"/>
    <w:rsid w:val="002A21E6"/>
    <w:rsid w:val="002A32A6"/>
    <w:rsid w:val="002A43C1"/>
    <w:rsid w:val="002A483A"/>
    <w:rsid w:val="002A4F78"/>
    <w:rsid w:val="002A52B0"/>
    <w:rsid w:val="002A613F"/>
    <w:rsid w:val="002B0054"/>
    <w:rsid w:val="002B2E49"/>
    <w:rsid w:val="002B3654"/>
    <w:rsid w:val="002B4268"/>
    <w:rsid w:val="002B56CD"/>
    <w:rsid w:val="002B6985"/>
    <w:rsid w:val="002B6CFA"/>
    <w:rsid w:val="002B73E2"/>
    <w:rsid w:val="002B7B1D"/>
    <w:rsid w:val="002B7C58"/>
    <w:rsid w:val="002C02BB"/>
    <w:rsid w:val="002C0F98"/>
    <w:rsid w:val="002C24A4"/>
    <w:rsid w:val="002C3369"/>
    <w:rsid w:val="002C3E68"/>
    <w:rsid w:val="002C4419"/>
    <w:rsid w:val="002C7812"/>
    <w:rsid w:val="002C7E5D"/>
    <w:rsid w:val="002C7EC5"/>
    <w:rsid w:val="002D00F3"/>
    <w:rsid w:val="002D0C84"/>
    <w:rsid w:val="002D16EB"/>
    <w:rsid w:val="002D3A22"/>
    <w:rsid w:val="002D66DE"/>
    <w:rsid w:val="002E09E4"/>
    <w:rsid w:val="002E2159"/>
    <w:rsid w:val="002E5279"/>
    <w:rsid w:val="002E6171"/>
    <w:rsid w:val="002E6299"/>
    <w:rsid w:val="002E7185"/>
    <w:rsid w:val="002E7898"/>
    <w:rsid w:val="002F1588"/>
    <w:rsid w:val="002F6BCA"/>
    <w:rsid w:val="0030091F"/>
    <w:rsid w:val="0030129B"/>
    <w:rsid w:val="00302596"/>
    <w:rsid w:val="00303830"/>
    <w:rsid w:val="003038D2"/>
    <w:rsid w:val="00306158"/>
    <w:rsid w:val="00307EB8"/>
    <w:rsid w:val="00310105"/>
    <w:rsid w:val="00310B60"/>
    <w:rsid w:val="00311EB5"/>
    <w:rsid w:val="003125DD"/>
    <w:rsid w:val="00316E93"/>
    <w:rsid w:val="003171D7"/>
    <w:rsid w:val="003172BF"/>
    <w:rsid w:val="00322430"/>
    <w:rsid w:val="00322DC0"/>
    <w:rsid w:val="00323E4E"/>
    <w:rsid w:val="00323F8E"/>
    <w:rsid w:val="003245D9"/>
    <w:rsid w:val="00324816"/>
    <w:rsid w:val="00324FE2"/>
    <w:rsid w:val="00325608"/>
    <w:rsid w:val="0033062F"/>
    <w:rsid w:val="00330BAF"/>
    <w:rsid w:val="003318F6"/>
    <w:rsid w:val="00332656"/>
    <w:rsid w:val="003326D6"/>
    <w:rsid w:val="00333E06"/>
    <w:rsid w:val="00335C14"/>
    <w:rsid w:val="003402BF"/>
    <w:rsid w:val="0034030C"/>
    <w:rsid w:val="0034065C"/>
    <w:rsid w:val="00340F3C"/>
    <w:rsid w:val="0034256C"/>
    <w:rsid w:val="00345DB3"/>
    <w:rsid w:val="00346A98"/>
    <w:rsid w:val="00347147"/>
    <w:rsid w:val="003536E4"/>
    <w:rsid w:val="003542C8"/>
    <w:rsid w:val="00355426"/>
    <w:rsid w:val="0035579B"/>
    <w:rsid w:val="003559ED"/>
    <w:rsid w:val="00355D54"/>
    <w:rsid w:val="00355FD6"/>
    <w:rsid w:val="00356DAB"/>
    <w:rsid w:val="00360411"/>
    <w:rsid w:val="003609F4"/>
    <w:rsid w:val="0036141D"/>
    <w:rsid w:val="00362A32"/>
    <w:rsid w:val="00362E7D"/>
    <w:rsid w:val="00362FA1"/>
    <w:rsid w:val="003639BA"/>
    <w:rsid w:val="00363B7B"/>
    <w:rsid w:val="00363DE5"/>
    <w:rsid w:val="00364128"/>
    <w:rsid w:val="00365025"/>
    <w:rsid w:val="0037068E"/>
    <w:rsid w:val="00370AEB"/>
    <w:rsid w:val="0037108C"/>
    <w:rsid w:val="003713A9"/>
    <w:rsid w:val="00372B45"/>
    <w:rsid w:val="003733AE"/>
    <w:rsid w:val="003736DA"/>
    <w:rsid w:val="00373FB7"/>
    <w:rsid w:val="00374A5D"/>
    <w:rsid w:val="00374E71"/>
    <w:rsid w:val="0037507B"/>
    <w:rsid w:val="0037628E"/>
    <w:rsid w:val="003816CB"/>
    <w:rsid w:val="003816CC"/>
    <w:rsid w:val="003819AA"/>
    <w:rsid w:val="00381AF4"/>
    <w:rsid w:val="00382501"/>
    <w:rsid w:val="00382D30"/>
    <w:rsid w:val="00382D5B"/>
    <w:rsid w:val="003838CA"/>
    <w:rsid w:val="003839FD"/>
    <w:rsid w:val="003840EE"/>
    <w:rsid w:val="0038436F"/>
    <w:rsid w:val="00385F70"/>
    <w:rsid w:val="003878B6"/>
    <w:rsid w:val="00390DB8"/>
    <w:rsid w:val="0039102A"/>
    <w:rsid w:val="00391EB6"/>
    <w:rsid w:val="00392C6B"/>
    <w:rsid w:val="0039390B"/>
    <w:rsid w:val="00394BEA"/>
    <w:rsid w:val="003955BC"/>
    <w:rsid w:val="003956B1"/>
    <w:rsid w:val="00395D17"/>
    <w:rsid w:val="00397450"/>
    <w:rsid w:val="00397940"/>
    <w:rsid w:val="003A1A8C"/>
    <w:rsid w:val="003A21E6"/>
    <w:rsid w:val="003A340D"/>
    <w:rsid w:val="003A41F4"/>
    <w:rsid w:val="003A47F5"/>
    <w:rsid w:val="003A54E4"/>
    <w:rsid w:val="003A5588"/>
    <w:rsid w:val="003A59F3"/>
    <w:rsid w:val="003A619C"/>
    <w:rsid w:val="003A7F8E"/>
    <w:rsid w:val="003B00CB"/>
    <w:rsid w:val="003B1F70"/>
    <w:rsid w:val="003B2599"/>
    <w:rsid w:val="003B3C13"/>
    <w:rsid w:val="003B3E9F"/>
    <w:rsid w:val="003B53DE"/>
    <w:rsid w:val="003B6476"/>
    <w:rsid w:val="003B6D51"/>
    <w:rsid w:val="003C059A"/>
    <w:rsid w:val="003C1222"/>
    <w:rsid w:val="003C1A8C"/>
    <w:rsid w:val="003C3AAE"/>
    <w:rsid w:val="003C5144"/>
    <w:rsid w:val="003C5400"/>
    <w:rsid w:val="003C5715"/>
    <w:rsid w:val="003C5E2D"/>
    <w:rsid w:val="003C69E2"/>
    <w:rsid w:val="003C7787"/>
    <w:rsid w:val="003D0431"/>
    <w:rsid w:val="003D2360"/>
    <w:rsid w:val="003D2578"/>
    <w:rsid w:val="003D2C5F"/>
    <w:rsid w:val="003D43FA"/>
    <w:rsid w:val="003D4F29"/>
    <w:rsid w:val="003D5FD7"/>
    <w:rsid w:val="003D6E58"/>
    <w:rsid w:val="003D7219"/>
    <w:rsid w:val="003D7533"/>
    <w:rsid w:val="003E1351"/>
    <w:rsid w:val="003E184C"/>
    <w:rsid w:val="003E2BA0"/>
    <w:rsid w:val="003E2F80"/>
    <w:rsid w:val="003E383F"/>
    <w:rsid w:val="003E3C8A"/>
    <w:rsid w:val="003E420E"/>
    <w:rsid w:val="003E575B"/>
    <w:rsid w:val="003E66AD"/>
    <w:rsid w:val="003E718F"/>
    <w:rsid w:val="003F0142"/>
    <w:rsid w:val="003F16C7"/>
    <w:rsid w:val="003F391F"/>
    <w:rsid w:val="003F3E3B"/>
    <w:rsid w:val="003F4C3E"/>
    <w:rsid w:val="003F6D2F"/>
    <w:rsid w:val="003F7BDC"/>
    <w:rsid w:val="00400759"/>
    <w:rsid w:val="00401456"/>
    <w:rsid w:val="00402B28"/>
    <w:rsid w:val="00402D9A"/>
    <w:rsid w:val="00403F21"/>
    <w:rsid w:val="004048B9"/>
    <w:rsid w:val="00405358"/>
    <w:rsid w:val="0040591B"/>
    <w:rsid w:val="00410718"/>
    <w:rsid w:val="00411694"/>
    <w:rsid w:val="004118D8"/>
    <w:rsid w:val="004118F8"/>
    <w:rsid w:val="00411AA3"/>
    <w:rsid w:val="0041221B"/>
    <w:rsid w:val="00417C82"/>
    <w:rsid w:val="00417DE7"/>
    <w:rsid w:val="0042055D"/>
    <w:rsid w:val="00420B3E"/>
    <w:rsid w:val="00420D73"/>
    <w:rsid w:val="0042171A"/>
    <w:rsid w:val="00422703"/>
    <w:rsid w:val="00422CB7"/>
    <w:rsid w:val="00424AC7"/>
    <w:rsid w:val="00424AE9"/>
    <w:rsid w:val="004258B1"/>
    <w:rsid w:val="004260BA"/>
    <w:rsid w:val="004264E5"/>
    <w:rsid w:val="00426C9D"/>
    <w:rsid w:val="004279BC"/>
    <w:rsid w:val="00431264"/>
    <w:rsid w:val="00431A79"/>
    <w:rsid w:val="00431CFC"/>
    <w:rsid w:val="00431EE5"/>
    <w:rsid w:val="00432D79"/>
    <w:rsid w:val="00433DB2"/>
    <w:rsid w:val="004343F3"/>
    <w:rsid w:val="004344E5"/>
    <w:rsid w:val="00434864"/>
    <w:rsid w:val="00435F03"/>
    <w:rsid w:val="00436ACF"/>
    <w:rsid w:val="004404C3"/>
    <w:rsid w:val="00441DEB"/>
    <w:rsid w:val="00442B6C"/>
    <w:rsid w:val="00444B08"/>
    <w:rsid w:val="00444B4B"/>
    <w:rsid w:val="00447091"/>
    <w:rsid w:val="004473D9"/>
    <w:rsid w:val="00447949"/>
    <w:rsid w:val="00447F8B"/>
    <w:rsid w:val="00450397"/>
    <w:rsid w:val="00450589"/>
    <w:rsid w:val="00451103"/>
    <w:rsid w:val="004516E0"/>
    <w:rsid w:val="004517FF"/>
    <w:rsid w:val="00451E08"/>
    <w:rsid w:val="00451E8A"/>
    <w:rsid w:val="00452D94"/>
    <w:rsid w:val="00453A75"/>
    <w:rsid w:val="00455F6D"/>
    <w:rsid w:val="0045674B"/>
    <w:rsid w:val="004570FE"/>
    <w:rsid w:val="0045763D"/>
    <w:rsid w:val="00457B0E"/>
    <w:rsid w:val="00461559"/>
    <w:rsid w:val="0046167F"/>
    <w:rsid w:val="0046246F"/>
    <w:rsid w:val="0046252B"/>
    <w:rsid w:val="00462987"/>
    <w:rsid w:val="00462CFA"/>
    <w:rsid w:val="004664F6"/>
    <w:rsid w:val="004671D3"/>
    <w:rsid w:val="00467300"/>
    <w:rsid w:val="0047148A"/>
    <w:rsid w:val="00471CE6"/>
    <w:rsid w:val="00471EAC"/>
    <w:rsid w:val="00472A2E"/>
    <w:rsid w:val="004736FD"/>
    <w:rsid w:val="00473942"/>
    <w:rsid w:val="00474E31"/>
    <w:rsid w:val="00475D3C"/>
    <w:rsid w:val="00476E25"/>
    <w:rsid w:val="0047727B"/>
    <w:rsid w:val="0048018B"/>
    <w:rsid w:val="0048029A"/>
    <w:rsid w:val="004820B6"/>
    <w:rsid w:val="00482456"/>
    <w:rsid w:val="00484C33"/>
    <w:rsid w:val="00485599"/>
    <w:rsid w:val="0048633C"/>
    <w:rsid w:val="00486762"/>
    <w:rsid w:val="00486E4C"/>
    <w:rsid w:val="00487B47"/>
    <w:rsid w:val="00490278"/>
    <w:rsid w:val="0049036C"/>
    <w:rsid w:val="004903F1"/>
    <w:rsid w:val="004908A3"/>
    <w:rsid w:val="00490EC6"/>
    <w:rsid w:val="0049131B"/>
    <w:rsid w:val="0049140B"/>
    <w:rsid w:val="00491AF8"/>
    <w:rsid w:val="00492773"/>
    <w:rsid w:val="00493AB3"/>
    <w:rsid w:val="00494964"/>
    <w:rsid w:val="00494B8F"/>
    <w:rsid w:val="004A0D36"/>
    <w:rsid w:val="004A1800"/>
    <w:rsid w:val="004A2695"/>
    <w:rsid w:val="004A3985"/>
    <w:rsid w:val="004A3A29"/>
    <w:rsid w:val="004A5638"/>
    <w:rsid w:val="004A5B83"/>
    <w:rsid w:val="004A6249"/>
    <w:rsid w:val="004A6767"/>
    <w:rsid w:val="004A7258"/>
    <w:rsid w:val="004A73A7"/>
    <w:rsid w:val="004A7815"/>
    <w:rsid w:val="004B0D99"/>
    <w:rsid w:val="004B1B24"/>
    <w:rsid w:val="004B33B0"/>
    <w:rsid w:val="004B381E"/>
    <w:rsid w:val="004B4316"/>
    <w:rsid w:val="004B6033"/>
    <w:rsid w:val="004B626C"/>
    <w:rsid w:val="004B64D4"/>
    <w:rsid w:val="004B68C9"/>
    <w:rsid w:val="004B777E"/>
    <w:rsid w:val="004C2564"/>
    <w:rsid w:val="004C2BC5"/>
    <w:rsid w:val="004C336A"/>
    <w:rsid w:val="004C36C8"/>
    <w:rsid w:val="004C37C4"/>
    <w:rsid w:val="004C5095"/>
    <w:rsid w:val="004C5AAB"/>
    <w:rsid w:val="004C66F7"/>
    <w:rsid w:val="004C6799"/>
    <w:rsid w:val="004C7069"/>
    <w:rsid w:val="004C748D"/>
    <w:rsid w:val="004D0F87"/>
    <w:rsid w:val="004D13F6"/>
    <w:rsid w:val="004D3CA3"/>
    <w:rsid w:val="004D3E73"/>
    <w:rsid w:val="004D44FC"/>
    <w:rsid w:val="004D50BC"/>
    <w:rsid w:val="004D584F"/>
    <w:rsid w:val="004D5D7C"/>
    <w:rsid w:val="004D5F70"/>
    <w:rsid w:val="004D5F89"/>
    <w:rsid w:val="004D71C2"/>
    <w:rsid w:val="004D76FA"/>
    <w:rsid w:val="004D7A97"/>
    <w:rsid w:val="004D7E1F"/>
    <w:rsid w:val="004E0441"/>
    <w:rsid w:val="004E1916"/>
    <w:rsid w:val="004E1D66"/>
    <w:rsid w:val="004E2137"/>
    <w:rsid w:val="004E27E4"/>
    <w:rsid w:val="004E5237"/>
    <w:rsid w:val="004E5881"/>
    <w:rsid w:val="004E59D4"/>
    <w:rsid w:val="004E5DF3"/>
    <w:rsid w:val="004E779E"/>
    <w:rsid w:val="004F254E"/>
    <w:rsid w:val="004F3CAF"/>
    <w:rsid w:val="004F515F"/>
    <w:rsid w:val="004F5944"/>
    <w:rsid w:val="004F595D"/>
    <w:rsid w:val="004F597F"/>
    <w:rsid w:val="004F59A4"/>
    <w:rsid w:val="004F6E4A"/>
    <w:rsid w:val="004F7972"/>
    <w:rsid w:val="00500AA5"/>
    <w:rsid w:val="005015C5"/>
    <w:rsid w:val="00502018"/>
    <w:rsid w:val="00503E04"/>
    <w:rsid w:val="00506716"/>
    <w:rsid w:val="00510C76"/>
    <w:rsid w:val="005113AC"/>
    <w:rsid w:val="0051156F"/>
    <w:rsid w:val="00511608"/>
    <w:rsid w:val="00511767"/>
    <w:rsid w:val="00511847"/>
    <w:rsid w:val="00511B9B"/>
    <w:rsid w:val="00511CEE"/>
    <w:rsid w:val="00511E41"/>
    <w:rsid w:val="00512366"/>
    <w:rsid w:val="00512C64"/>
    <w:rsid w:val="00512DBA"/>
    <w:rsid w:val="00514FAB"/>
    <w:rsid w:val="00515335"/>
    <w:rsid w:val="00515A36"/>
    <w:rsid w:val="005170D7"/>
    <w:rsid w:val="00517E45"/>
    <w:rsid w:val="005205CE"/>
    <w:rsid w:val="005220B7"/>
    <w:rsid w:val="00524917"/>
    <w:rsid w:val="00524ED4"/>
    <w:rsid w:val="00525EBE"/>
    <w:rsid w:val="005267FE"/>
    <w:rsid w:val="0052750E"/>
    <w:rsid w:val="005275EC"/>
    <w:rsid w:val="00527E99"/>
    <w:rsid w:val="0053107D"/>
    <w:rsid w:val="005326A6"/>
    <w:rsid w:val="0053366A"/>
    <w:rsid w:val="00534D1B"/>
    <w:rsid w:val="00535E3C"/>
    <w:rsid w:val="00535ED9"/>
    <w:rsid w:val="00536762"/>
    <w:rsid w:val="00541573"/>
    <w:rsid w:val="005422ED"/>
    <w:rsid w:val="0054263B"/>
    <w:rsid w:val="00543390"/>
    <w:rsid w:val="00543456"/>
    <w:rsid w:val="005446B1"/>
    <w:rsid w:val="005449D3"/>
    <w:rsid w:val="005455F8"/>
    <w:rsid w:val="00546139"/>
    <w:rsid w:val="00546CA8"/>
    <w:rsid w:val="00546FE7"/>
    <w:rsid w:val="00547233"/>
    <w:rsid w:val="005509FE"/>
    <w:rsid w:val="00550EBA"/>
    <w:rsid w:val="00553C92"/>
    <w:rsid w:val="00553D32"/>
    <w:rsid w:val="00560624"/>
    <w:rsid w:val="00560FFC"/>
    <w:rsid w:val="005622AA"/>
    <w:rsid w:val="005638FF"/>
    <w:rsid w:val="005648C8"/>
    <w:rsid w:val="00564B1A"/>
    <w:rsid w:val="00565C85"/>
    <w:rsid w:val="00566653"/>
    <w:rsid w:val="005668B7"/>
    <w:rsid w:val="00566E1E"/>
    <w:rsid w:val="00567860"/>
    <w:rsid w:val="00570128"/>
    <w:rsid w:val="005709C7"/>
    <w:rsid w:val="00570CFB"/>
    <w:rsid w:val="00571898"/>
    <w:rsid w:val="00572C74"/>
    <w:rsid w:val="005732B7"/>
    <w:rsid w:val="00573D7B"/>
    <w:rsid w:val="00573E4E"/>
    <w:rsid w:val="00574B63"/>
    <w:rsid w:val="005766F2"/>
    <w:rsid w:val="00580463"/>
    <w:rsid w:val="005805AE"/>
    <w:rsid w:val="0058102B"/>
    <w:rsid w:val="00581780"/>
    <w:rsid w:val="0058283D"/>
    <w:rsid w:val="0058363E"/>
    <w:rsid w:val="00583F7F"/>
    <w:rsid w:val="005840D4"/>
    <w:rsid w:val="00584FF5"/>
    <w:rsid w:val="0058520E"/>
    <w:rsid w:val="00585A9C"/>
    <w:rsid w:val="00586B30"/>
    <w:rsid w:val="005878FD"/>
    <w:rsid w:val="0059025D"/>
    <w:rsid w:val="0059081A"/>
    <w:rsid w:val="00591363"/>
    <w:rsid w:val="0059215F"/>
    <w:rsid w:val="00592B40"/>
    <w:rsid w:val="0059328A"/>
    <w:rsid w:val="005934E6"/>
    <w:rsid w:val="005936EB"/>
    <w:rsid w:val="00594243"/>
    <w:rsid w:val="00595062"/>
    <w:rsid w:val="00596303"/>
    <w:rsid w:val="00597988"/>
    <w:rsid w:val="00597C5E"/>
    <w:rsid w:val="005A1066"/>
    <w:rsid w:val="005A15ED"/>
    <w:rsid w:val="005A260E"/>
    <w:rsid w:val="005A2ACD"/>
    <w:rsid w:val="005A3A03"/>
    <w:rsid w:val="005A4E4B"/>
    <w:rsid w:val="005A5A10"/>
    <w:rsid w:val="005A5AC4"/>
    <w:rsid w:val="005A6401"/>
    <w:rsid w:val="005A77CD"/>
    <w:rsid w:val="005A7899"/>
    <w:rsid w:val="005A7F58"/>
    <w:rsid w:val="005B08CB"/>
    <w:rsid w:val="005B1001"/>
    <w:rsid w:val="005B21CA"/>
    <w:rsid w:val="005B263E"/>
    <w:rsid w:val="005B378A"/>
    <w:rsid w:val="005B381E"/>
    <w:rsid w:val="005B5194"/>
    <w:rsid w:val="005B55BB"/>
    <w:rsid w:val="005B63E0"/>
    <w:rsid w:val="005B677E"/>
    <w:rsid w:val="005C2830"/>
    <w:rsid w:val="005C3182"/>
    <w:rsid w:val="005C380E"/>
    <w:rsid w:val="005C7E26"/>
    <w:rsid w:val="005D02BA"/>
    <w:rsid w:val="005D0492"/>
    <w:rsid w:val="005D0497"/>
    <w:rsid w:val="005D0509"/>
    <w:rsid w:val="005D091A"/>
    <w:rsid w:val="005D0E72"/>
    <w:rsid w:val="005D1683"/>
    <w:rsid w:val="005D181C"/>
    <w:rsid w:val="005D4726"/>
    <w:rsid w:val="005D597E"/>
    <w:rsid w:val="005D5B7C"/>
    <w:rsid w:val="005D6716"/>
    <w:rsid w:val="005D6A7B"/>
    <w:rsid w:val="005D6B7F"/>
    <w:rsid w:val="005D7815"/>
    <w:rsid w:val="005E0AC6"/>
    <w:rsid w:val="005E0B73"/>
    <w:rsid w:val="005E16B0"/>
    <w:rsid w:val="005E21E0"/>
    <w:rsid w:val="005E27E6"/>
    <w:rsid w:val="005E482F"/>
    <w:rsid w:val="005E5775"/>
    <w:rsid w:val="005E5B16"/>
    <w:rsid w:val="005E7025"/>
    <w:rsid w:val="005E71FE"/>
    <w:rsid w:val="005F0BB7"/>
    <w:rsid w:val="005F0BBC"/>
    <w:rsid w:val="005F1493"/>
    <w:rsid w:val="005F73B2"/>
    <w:rsid w:val="006003BC"/>
    <w:rsid w:val="00601A4B"/>
    <w:rsid w:val="0060201D"/>
    <w:rsid w:val="00604839"/>
    <w:rsid w:val="00604B1A"/>
    <w:rsid w:val="00606F0D"/>
    <w:rsid w:val="00606F61"/>
    <w:rsid w:val="00607952"/>
    <w:rsid w:val="00607C5C"/>
    <w:rsid w:val="00610336"/>
    <w:rsid w:val="00610F7E"/>
    <w:rsid w:val="00611165"/>
    <w:rsid w:val="006111A7"/>
    <w:rsid w:val="00611393"/>
    <w:rsid w:val="00611539"/>
    <w:rsid w:val="006127AD"/>
    <w:rsid w:val="00614754"/>
    <w:rsid w:val="0061509F"/>
    <w:rsid w:val="00616DD0"/>
    <w:rsid w:val="00616E62"/>
    <w:rsid w:val="006172ED"/>
    <w:rsid w:val="00622C3A"/>
    <w:rsid w:val="00623885"/>
    <w:rsid w:val="0062437C"/>
    <w:rsid w:val="00625E86"/>
    <w:rsid w:val="00626FB6"/>
    <w:rsid w:val="00627228"/>
    <w:rsid w:val="00627691"/>
    <w:rsid w:val="006309FE"/>
    <w:rsid w:val="0063169E"/>
    <w:rsid w:val="00632041"/>
    <w:rsid w:val="006327E0"/>
    <w:rsid w:val="00633058"/>
    <w:rsid w:val="0063346C"/>
    <w:rsid w:val="006334F8"/>
    <w:rsid w:val="00633E4F"/>
    <w:rsid w:val="00636A7B"/>
    <w:rsid w:val="00637F58"/>
    <w:rsid w:val="0064084C"/>
    <w:rsid w:val="0064143B"/>
    <w:rsid w:val="00643301"/>
    <w:rsid w:val="00643700"/>
    <w:rsid w:val="006439AA"/>
    <w:rsid w:val="00643A6F"/>
    <w:rsid w:val="006459E2"/>
    <w:rsid w:val="00645A14"/>
    <w:rsid w:val="00645E68"/>
    <w:rsid w:val="00646868"/>
    <w:rsid w:val="00646C52"/>
    <w:rsid w:val="0064719F"/>
    <w:rsid w:val="00647502"/>
    <w:rsid w:val="0064755D"/>
    <w:rsid w:val="006507FD"/>
    <w:rsid w:val="006511C5"/>
    <w:rsid w:val="00651FD7"/>
    <w:rsid w:val="00652F5F"/>
    <w:rsid w:val="00653394"/>
    <w:rsid w:val="00653D71"/>
    <w:rsid w:val="00653F4F"/>
    <w:rsid w:val="0065579C"/>
    <w:rsid w:val="006558DF"/>
    <w:rsid w:val="00656374"/>
    <w:rsid w:val="00656AC3"/>
    <w:rsid w:val="00660003"/>
    <w:rsid w:val="0066084D"/>
    <w:rsid w:val="00661856"/>
    <w:rsid w:val="00663C00"/>
    <w:rsid w:val="00664111"/>
    <w:rsid w:val="00665C6B"/>
    <w:rsid w:val="00666A6E"/>
    <w:rsid w:val="00666E03"/>
    <w:rsid w:val="006673F6"/>
    <w:rsid w:val="0067055F"/>
    <w:rsid w:val="0067093E"/>
    <w:rsid w:val="00670FDE"/>
    <w:rsid w:val="00671243"/>
    <w:rsid w:val="00674BF5"/>
    <w:rsid w:val="0067597C"/>
    <w:rsid w:val="006765BB"/>
    <w:rsid w:val="00676EA5"/>
    <w:rsid w:val="006777F7"/>
    <w:rsid w:val="00680BB3"/>
    <w:rsid w:val="006815AC"/>
    <w:rsid w:val="0068224C"/>
    <w:rsid w:val="00682288"/>
    <w:rsid w:val="006830C4"/>
    <w:rsid w:val="00683DD4"/>
    <w:rsid w:val="0068791B"/>
    <w:rsid w:val="00687ADA"/>
    <w:rsid w:val="00687E24"/>
    <w:rsid w:val="00690A3B"/>
    <w:rsid w:val="00691F2B"/>
    <w:rsid w:val="006925F1"/>
    <w:rsid w:val="00692E4F"/>
    <w:rsid w:val="0069438B"/>
    <w:rsid w:val="00696EA7"/>
    <w:rsid w:val="00696F6D"/>
    <w:rsid w:val="006973F2"/>
    <w:rsid w:val="006A4BE2"/>
    <w:rsid w:val="006A4C5D"/>
    <w:rsid w:val="006A4E26"/>
    <w:rsid w:val="006A69A6"/>
    <w:rsid w:val="006A6A6E"/>
    <w:rsid w:val="006A6E78"/>
    <w:rsid w:val="006B0518"/>
    <w:rsid w:val="006B324D"/>
    <w:rsid w:val="006B3A9F"/>
    <w:rsid w:val="006B45BF"/>
    <w:rsid w:val="006B4C7A"/>
    <w:rsid w:val="006B58C2"/>
    <w:rsid w:val="006B5C61"/>
    <w:rsid w:val="006B667C"/>
    <w:rsid w:val="006C04D8"/>
    <w:rsid w:val="006C0D36"/>
    <w:rsid w:val="006C1110"/>
    <w:rsid w:val="006C1C0C"/>
    <w:rsid w:val="006C4363"/>
    <w:rsid w:val="006C50C6"/>
    <w:rsid w:val="006C58E9"/>
    <w:rsid w:val="006C5FC1"/>
    <w:rsid w:val="006C6982"/>
    <w:rsid w:val="006C6B99"/>
    <w:rsid w:val="006D0D72"/>
    <w:rsid w:val="006D170E"/>
    <w:rsid w:val="006D179E"/>
    <w:rsid w:val="006D1B33"/>
    <w:rsid w:val="006D23A0"/>
    <w:rsid w:val="006E007E"/>
    <w:rsid w:val="006E0517"/>
    <w:rsid w:val="006E05E4"/>
    <w:rsid w:val="006E0B92"/>
    <w:rsid w:val="006E1050"/>
    <w:rsid w:val="006E19A5"/>
    <w:rsid w:val="006E3446"/>
    <w:rsid w:val="006E35F0"/>
    <w:rsid w:val="006E386C"/>
    <w:rsid w:val="006E6D63"/>
    <w:rsid w:val="006E712B"/>
    <w:rsid w:val="006E73C3"/>
    <w:rsid w:val="006E79F0"/>
    <w:rsid w:val="006E7BDE"/>
    <w:rsid w:val="006F041A"/>
    <w:rsid w:val="006F09C3"/>
    <w:rsid w:val="006F2066"/>
    <w:rsid w:val="006F24CD"/>
    <w:rsid w:val="006F2596"/>
    <w:rsid w:val="006F283C"/>
    <w:rsid w:val="006F2858"/>
    <w:rsid w:val="006F48CC"/>
    <w:rsid w:val="006F4E9C"/>
    <w:rsid w:val="006F5537"/>
    <w:rsid w:val="006F5C24"/>
    <w:rsid w:val="006F74A7"/>
    <w:rsid w:val="007003D8"/>
    <w:rsid w:val="007022F2"/>
    <w:rsid w:val="00703615"/>
    <w:rsid w:val="00703618"/>
    <w:rsid w:val="00704705"/>
    <w:rsid w:val="00704BAB"/>
    <w:rsid w:val="00704E1E"/>
    <w:rsid w:val="00705E0C"/>
    <w:rsid w:val="00710178"/>
    <w:rsid w:val="0071061B"/>
    <w:rsid w:val="007107FB"/>
    <w:rsid w:val="00712D53"/>
    <w:rsid w:val="00712E83"/>
    <w:rsid w:val="0071312F"/>
    <w:rsid w:val="00714B4E"/>
    <w:rsid w:val="007152E8"/>
    <w:rsid w:val="00716379"/>
    <w:rsid w:val="007164F0"/>
    <w:rsid w:val="007167A1"/>
    <w:rsid w:val="00717094"/>
    <w:rsid w:val="0071737A"/>
    <w:rsid w:val="0071758F"/>
    <w:rsid w:val="007200F9"/>
    <w:rsid w:val="00720A6A"/>
    <w:rsid w:val="00720E10"/>
    <w:rsid w:val="00721C3D"/>
    <w:rsid w:val="00723236"/>
    <w:rsid w:val="007233D7"/>
    <w:rsid w:val="00723AA5"/>
    <w:rsid w:val="00723E7A"/>
    <w:rsid w:val="00724410"/>
    <w:rsid w:val="00724648"/>
    <w:rsid w:val="00724733"/>
    <w:rsid w:val="00724835"/>
    <w:rsid w:val="00725EEE"/>
    <w:rsid w:val="00727011"/>
    <w:rsid w:val="00727879"/>
    <w:rsid w:val="00727928"/>
    <w:rsid w:val="00732DE0"/>
    <w:rsid w:val="007334AC"/>
    <w:rsid w:val="00735063"/>
    <w:rsid w:val="00735FD3"/>
    <w:rsid w:val="0073793C"/>
    <w:rsid w:val="00742106"/>
    <w:rsid w:val="00742D3D"/>
    <w:rsid w:val="00745B76"/>
    <w:rsid w:val="0074720D"/>
    <w:rsid w:val="00747252"/>
    <w:rsid w:val="00747431"/>
    <w:rsid w:val="00750879"/>
    <w:rsid w:val="00750CB3"/>
    <w:rsid w:val="00751187"/>
    <w:rsid w:val="007512D7"/>
    <w:rsid w:val="007524D2"/>
    <w:rsid w:val="007536B1"/>
    <w:rsid w:val="00756355"/>
    <w:rsid w:val="00756AC0"/>
    <w:rsid w:val="007572B6"/>
    <w:rsid w:val="00760157"/>
    <w:rsid w:val="0076112C"/>
    <w:rsid w:val="0076164C"/>
    <w:rsid w:val="007630B2"/>
    <w:rsid w:val="00766A6E"/>
    <w:rsid w:val="00772083"/>
    <w:rsid w:val="007747CA"/>
    <w:rsid w:val="00774CC8"/>
    <w:rsid w:val="00776AB5"/>
    <w:rsid w:val="00784A61"/>
    <w:rsid w:val="0078572C"/>
    <w:rsid w:val="0078640B"/>
    <w:rsid w:val="00787E52"/>
    <w:rsid w:val="0079185A"/>
    <w:rsid w:val="00791B1B"/>
    <w:rsid w:val="00793971"/>
    <w:rsid w:val="00793AA8"/>
    <w:rsid w:val="007961FA"/>
    <w:rsid w:val="007962B0"/>
    <w:rsid w:val="007979B2"/>
    <w:rsid w:val="007A0A13"/>
    <w:rsid w:val="007A281A"/>
    <w:rsid w:val="007A292B"/>
    <w:rsid w:val="007A30C8"/>
    <w:rsid w:val="007A32CE"/>
    <w:rsid w:val="007A4333"/>
    <w:rsid w:val="007A43C0"/>
    <w:rsid w:val="007A72FC"/>
    <w:rsid w:val="007B0681"/>
    <w:rsid w:val="007B1138"/>
    <w:rsid w:val="007B14C8"/>
    <w:rsid w:val="007B2291"/>
    <w:rsid w:val="007B22FA"/>
    <w:rsid w:val="007B2390"/>
    <w:rsid w:val="007B30CA"/>
    <w:rsid w:val="007B3522"/>
    <w:rsid w:val="007B36EB"/>
    <w:rsid w:val="007B4612"/>
    <w:rsid w:val="007B4E20"/>
    <w:rsid w:val="007B4F2D"/>
    <w:rsid w:val="007B6CAB"/>
    <w:rsid w:val="007B779E"/>
    <w:rsid w:val="007C0407"/>
    <w:rsid w:val="007C0B64"/>
    <w:rsid w:val="007C17AB"/>
    <w:rsid w:val="007C1C97"/>
    <w:rsid w:val="007C247D"/>
    <w:rsid w:val="007C3167"/>
    <w:rsid w:val="007C3F26"/>
    <w:rsid w:val="007C4C4F"/>
    <w:rsid w:val="007C6DFA"/>
    <w:rsid w:val="007C6E38"/>
    <w:rsid w:val="007C734D"/>
    <w:rsid w:val="007C7D7A"/>
    <w:rsid w:val="007D00CF"/>
    <w:rsid w:val="007D07AC"/>
    <w:rsid w:val="007D1E95"/>
    <w:rsid w:val="007D1EA6"/>
    <w:rsid w:val="007D230E"/>
    <w:rsid w:val="007D2573"/>
    <w:rsid w:val="007D2CB1"/>
    <w:rsid w:val="007D3AAC"/>
    <w:rsid w:val="007D4D90"/>
    <w:rsid w:val="007D6F1E"/>
    <w:rsid w:val="007D7839"/>
    <w:rsid w:val="007E0FBC"/>
    <w:rsid w:val="007E191C"/>
    <w:rsid w:val="007E1DEB"/>
    <w:rsid w:val="007E3597"/>
    <w:rsid w:val="007E474C"/>
    <w:rsid w:val="007E594E"/>
    <w:rsid w:val="007E5B05"/>
    <w:rsid w:val="007E6EB3"/>
    <w:rsid w:val="007E6EF6"/>
    <w:rsid w:val="007E7EA8"/>
    <w:rsid w:val="007F2E88"/>
    <w:rsid w:val="007F3400"/>
    <w:rsid w:val="007F4199"/>
    <w:rsid w:val="007F46E5"/>
    <w:rsid w:val="007F4BB8"/>
    <w:rsid w:val="007F59D0"/>
    <w:rsid w:val="007F672E"/>
    <w:rsid w:val="007F6A62"/>
    <w:rsid w:val="007F7600"/>
    <w:rsid w:val="00800CB2"/>
    <w:rsid w:val="008014D8"/>
    <w:rsid w:val="008023DA"/>
    <w:rsid w:val="00803664"/>
    <w:rsid w:val="00804FF0"/>
    <w:rsid w:val="00805988"/>
    <w:rsid w:val="00805F6B"/>
    <w:rsid w:val="00806A93"/>
    <w:rsid w:val="0081029C"/>
    <w:rsid w:val="00810685"/>
    <w:rsid w:val="0081313B"/>
    <w:rsid w:val="0081321C"/>
    <w:rsid w:val="00813CB4"/>
    <w:rsid w:val="0081432D"/>
    <w:rsid w:val="00814A45"/>
    <w:rsid w:val="00815435"/>
    <w:rsid w:val="008167B0"/>
    <w:rsid w:val="0081786C"/>
    <w:rsid w:val="00820BB0"/>
    <w:rsid w:val="00820BC6"/>
    <w:rsid w:val="008238BD"/>
    <w:rsid w:val="008267C1"/>
    <w:rsid w:val="008268C1"/>
    <w:rsid w:val="008276FD"/>
    <w:rsid w:val="00827E2D"/>
    <w:rsid w:val="00830C80"/>
    <w:rsid w:val="0083197F"/>
    <w:rsid w:val="00831BA3"/>
    <w:rsid w:val="008333B1"/>
    <w:rsid w:val="00833940"/>
    <w:rsid w:val="008347C4"/>
    <w:rsid w:val="00834B75"/>
    <w:rsid w:val="008363AC"/>
    <w:rsid w:val="00836A9D"/>
    <w:rsid w:val="00836E7A"/>
    <w:rsid w:val="00837502"/>
    <w:rsid w:val="00844557"/>
    <w:rsid w:val="00844D5B"/>
    <w:rsid w:val="00844FBE"/>
    <w:rsid w:val="0084523E"/>
    <w:rsid w:val="008456EA"/>
    <w:rsid w:val="0084611B"/>
    <w:rsid w:val="00846DB2"/>
    <w:rsid w:val="008477D3"/>
    <w:rsid w:val="008508ED"/>
    <w:rsid w:val="00852785"/>
    <w:rsid w:val="00853E20"/>
    <w:rsid w:val="0085442E"/>
    <w:rsid w:val="00854C67"/>
    <w:rsid w:val="0085537C"/>
    <w:rsid w:val="00857C04"/>
    <w:rsid w:val="00860F30"/>
    <w:rsid w:val="008628B2"/>
    <w:rsid w:val="00862E09"/>
    <w:rsid w:val="008632CA"/>
    <w:rsid w:val="008636AD"/>
    <w:rsid w:val="0086384B"/>
    <w:rsid w:val="00863F18"/>
    <w:rsid w:val="00866910"/>
    <w:rsid w:val="00872884"/>
    <w:rsid w:val="00874AA9"/>
    <w:rsid w:val="00875ABD"/>
    <w:rsid w:val="00876C82"/>
    <w:rsid w:val="008835BB"/>
    <w:rsid w:val="00883751"/>
    <w:rsid w:val="00884003"/>
    <w:rsid w:val="0088405C"/>
    <w:rsid w:val="0088410F"/>
    <w:rsid w:val="008843BE"/>
    <w:rsid w:val="00884891"/>
    <w:rsid w:val="00891922"/>
    <w:rsid w:val="00891981"/>
    <w:rsid w:val="00891DF5"/>
    <w:rsid w:val="00892462"/>
    <w:rsid w:val="00892EF6"/>
    <w:rsid w:val="0089476F"/>
    <w:rsid w:val="0089695D"/>
    <w:rsid w:val="00897BB2"/>
    <w:rsid w:val="00897E8B"/>
    <w:rsid w:val="008A04ED"/>
    <w:rsid w:val="008A0E40"/>
    <w:rsid w:val="008A19BD"/>
    <w:rsid w:val="008A419F"/>
    <w:rsid w:val="008A45B6"/>
    <w:rsid w:val="008A48AF"/>
    <w:rsid w:val="008A6159"/>
    <w:rsid w:val="008A70E0"/>
    <w:rsid w:val="008A7413"/>
    <w:rsid w:val="008B13CC"/>
    <w:rsid w:val="008B1A8C"/>
    <w:rsid w:val="008B2EC3"/>
    <w:rsid w:val="008B4252"/>
    <w:rsid w:val="008B6727"/>
    <w:rsid w:val="008B67BB"/>
    <w:rsid w:val="008C0ACC"/>
    <w:rsid w:val="008C14C3"/>
    <w:rsid w:val="008C154E"/>
    <w:rsid w:val="008C1B6E"/>
    <w:rsid w:val="008C2FF3"/>
    <w:rsid w:val="008C4DEB"/>
    <w:rsid w:val="008C52C1"/>
    <w:rsid w:val="008C5CE1"/>
    <w:rsid w:val="008C7D0C"/>
    <w:rsid w:val="008C7D61"/>
    <w:rsid w:val="008D01F9"/>
    <w:rsid w:val="008D0313"/>
    <w:rsid w:val="008D15AD"/>
    <w:rsid w:val="008D33E2"/>
    <w:rsid w:val="008D4EDC"/>
    <w:rsid w:val="008D6473"/>
    <w:rsid w:val="008E0B2F"/>
    <w:rsid w:val="008E121F"/>
    <w:rsid w:val="008E27D7"/>
    <w:rsid w:val="008E2C53"/>
    <w:rsid w:val="008E3291"/>
    <w:rsid w:val="008E355B"/>
    <w:rsid w:val="008E37AA"/>
    <w:rsid w:val="008E57A7"/>
    <w:rsid w:val="008E5CA3"/>
    <w:rsid w:val="008E60F5"/>
    <w:rsid w:val="008F104A"/>
    <w:rsid w:val="008F2A98"/>
    <w:rsid w:val="008F2D25"/>
    <w:rsid w:val="008F436C"/>
    <w:rsid w:val="008F52D4"/>
    <w:rsid w:val="008F5EE5"/>
    <w:rsid w:val="008F5F2B"/>
    <w:rsid w:val="008F724D"/>
    <w:rsid w:val="008F779D"/>
    <w:rsid w:val="008F7A1E"/>
    <w:rsid w:val="008F7FB2"/>
    <w:rsid w:val="008F7FFE"/>
    <w:rsid w:val="0090068B"/>
    <w:rsid w:val="00900A3E"/>
    <w:rsid w:val="00900E94"/>
    <w:rsid w:val="00902285"/>
    <w:rsid w:val="009024FE"/>
    <w:rsid w:val="0090324E"/>
    <w:rsid w:val="00903789"/>
    <w:rsid w:val="00903807"/>
    <w:rsid w:val="00903E4D"/>
    <w:rsid w:val="009042F3"/>
    <w:rsid w:val="00904945"/>
    <w:rsid w:val="00905F59"/>
    <w:rsid w:val="00906711"/>
    <w:rsid w:val="0090725F"/>
    <w:rsid w:val="009073EA"/>
    <w:rsid w:val="00907B50"/>
    <w:rsid w:val="009101C2"/>
    <w:rsid w:val="009106DA"/>
    <w:rsid w:val="00910B1F"/>
    <w:rsid w:val="00911BBB"/>
    <w:rsid w:val="00912B7F"/>
    <w:rsid w:val="00913375"/>
    <w:rsid w:val="00914095"/>
    <w:rsid w:val="0091506E"/>
    <w:rsid w:val="00915ACB"/>
    <w:rsid w:val="00915DDD"/>
    <w:rsid w:val="009165DE"/>
    <w:rsid w:val="00916DA0"/>
    <w:rsid w:val="00916F67"/>
    <w:rsid w:val="00920D5B"/>
    <w:rsid w:val="00920EF8"/>
    <w:rsid w:val="00921994"/>
    <w:rsid w:val="00922D6A"/>
    <w:rsid w:val="0092315D"/>
    <w:rsid w:val="009233C8"/>
    <w:rsid w:val="009239B4"/>
    <w:rsid w:val="00923DFB"/>
    <w:rsid w:val="00923FCF"/>
    <w:rsid w:val="00924C58"/>
    <w:rsid w:val="00924F61"/>
    <w:rsid w:val="00925BCE"/>
    <w:rsid w:val="00926B62"/>
    <w:rsid w:val="00927358"/>
    <w:rsid w:val="009277B0"/>
    <w:rsid w:val="00927F5B"/>
    <w:rsid w:val="00930118"/>
    <w:rsid w:val="00930A65"/>
    <w:rsid w:val="00930F10"/>
    <w:rsid w:val="00931132"/>
    <w:rsid w:val="00931FAC"/>
    <w:rsid w:val="0093205E"/>
    <w:rsid w:val="0093220E"/>
    <w:rsid w:val="00934A4A"/>
    <w:rsid w:val="00935A20"/>
    <w:rsid w:val="00935BA0"/>
    <w:rsid w:val="0093622B"/>
    <w:rsid w:val="0093642B"/>
    <w:rsid w:val="0093647C"/>
    <w:rsid w:val="0093687F"/>
    <w:rsid w:val="00936A6C"/>
    <w:rsid w:val="00936C4F"/>
    <w:rsid w:val="00937869"/>
    <w:rsid w:val="009401C5"/>
    <w:rsid w:val="00940DA6"/>
    <w:rsid w:val="00942BAD"/>
    <w:rsid w:val="00943DB1"/>
    <w:rsid w:val="0094477D"/>
    <w:rsid w:val="00945084"/>
    <w:rsid w:val="00950FBC"/>
    <w:rsid w:val="00951706"/>
    <w:rsid w:val="0095274D"/>
    <w:rsid w:val="009534A9"/>
    <w:rsid w:val="00953913"/>
    <w:rsid w:val="00954380"/>
    <w:rsid w:val="00954BF5"/>
    <w:rsid w:val="00954F97"/>
    <w:rsid w:val="00955C39"/>
    <w:rsid w:val="00957C74"/>
    <w:rsid w:val="00962807"/>
    <w:rsid w:val="009629EB"/>
    <w:rsid w:val="00966536"/>
    <w:rsid w:val="00966F14"/>
    <w:rsid w:val="0097043B"/>
    <w:rsid w:val="00970501"/>
    <w:rsid w:val="00970C2B"/>
    <w:rsid w:val="00971B06"/>
    <w:rsid w:val="00973ABD"/>
    <w:rsid w:val="00973EC3"/>
    <w:rsid w:val="00974B1D"/>
    <w:rsid w:val="00977E5E"/>
    <w:rsid w:val="00980BF2"/>
    <w:rsid w:val="0098377C"/>
    <w:rsid w:val="00987780"/>
    <w:rsid w:val="0098798A"/>
    <w:rsid w:val="009904BD"/>
    <w:rsid w:val="00990AEC"/>
    <w:rsid w:val="0099127C"/>
    <w:rsid w:val="0099258C"/>
    <w:rsid w:val="00992AAF"/>
    <w:rsid w:val="00992AD0"/>
    <w:rsid w:val="00992FD0"/>
    <w:rsid w:val="00993689"/>
    <w:rsid w:val="00993B31"/>
    <w:rsid w:val="00993DFD"/>
    <w:rsid w:val="0099432E"/>
    <w:rsid w:val="00995422"/>
    <w:rsid w:val="00995E97"/>
    <w:rsid w:val="009962CA"/>
    <w:rsid w:val="00996937"/>
    <w:rsid w:val="00996AF4"/>
    <w:rsid w:val="00997212"/>
    <w:rsid w:val="0099768A"/>
    <w:rsid w:val="009A0215"/>
    <w:rsid w:val="009A0285"/>
    <w:rsid w:val="009A20B5"/>
    <w:rsid w:val="009A216F"/>
    <w:rsid w:val="009A217A"/>
    <w:rsid w:val="009A31AB"/>
    <w:rsid w:val="009A41C6"/>
    <w:rsid w:val="009A45BD"/>
    <w:rsid w:val="009A4B86"/>
    <w:rsid w:val="009A4E51"/>
    <w:rsid w:val="009A4FC4"/>
    <w:rsid w:val="009A7A76"/>
    <w:rsid w:val="009B15F6"/>
    <w:rsid w:val="009B1864"/>
    <w:rsid w:val="009B1DA9"/>
    <w:rsid w:val="009B4A0C"/>
    <w:rsid w:val="009B4BB0"/>
    <w:rsid w:val="009B669F"/>
    <w:rsid w:val="009B7375"/>
    <w:rsid w:val="009B7B24"/>
    <w:rsid w:val="009C1C29"/>
    <w:rsid w:val="009C212D"/>
    <w:rsid w:val="009C2E61"/>
    <w:rsid w:val="009C386E"/>
    <w:rsid w:val="009C3A8A"/>
    <w:rsid w:val="009C47B7"/>
    <w:rsid w:val="009D05FE"/>
    <w:rsid w:val="009D08C0"/>
    <w:rsid w:val="009D1035"/>
    <w:rsid w:val="009D1352"/>
    <w:rsid w:val="009D1A42"/>
    <w:rsid w:val="009D2504"/>
    <w:rsid w:val="009D3AE9"/>
    <w:rsid w:val="009D3E86"/>
    <w:rsid w:val="009D41E4"/>
    <w:rsid w:val="009D55B1"/>
    <w:rsid w:val="009E0BBD"/>
    <w:rsid w:val="009E31C7"/>
    <w:rsid w:val="009E33DE"/>
    <w:rsid w:val="009E5895"/>
    <w:rsid w:val="009E5C1C"/>
    <w:rsid w:val="009E5E6E"/>
    <w:rsid w:val="009E7244"/>
    <w:rsid w:val="009F0D2F"/>
    <w:rsid w:val="009F13CA"/>
    <w:rsid w:val="009F1800"/>
    <w:rsid w:val="009F26B3"/>
    <w:rsid w:val="009F2A30"/>
    <w:rsid w:val="009F2D85"/>
    <w:rsid w:val="009F2E80"/>
    <w:rsid w:val="009F453C"/>
    <w:rsid w:val="009F48EA"/>
    <w:rsid w:val="00A00FCB"/>
    <w:rsid w:val="00A02474"/>
    <w:rsid w:val="00A02AB2"/>
    <w:rsid w:val="00A031F7"/>
    <w:rsid w:val="00A034FB"/>
    <w:rsid w:val="00A03BEF"/>
    <w:rsid w:val="00A05693"/>
    <w:rsid w:val="00A058ED"/>
    <w:rsid w:val="00A06BF0"/>
    <w:rsid w:val="00A06DA3"/>
    <w:rsid w:val="00A06FC1"/>
    <w:rsid w:val="00A07660"/>
    <w:rsid w:val="00A07707"/>
    <w:rsid w:val="00A1023E"/>
    <w:rsid w:val="00A10532"/>
    <w:rsid w:val="00A14579"/>
    <w:rsid w:val="00A14BD0"/>
    <w:rsid w:val="00A14C46"/>
    <w:rsid w:val="00A151B3"/>
    <w:rsid w:val="00A15621"/>
    <w:rsid w:val="00A16DB1"/>
    <w:rsid w:val="00A17B5B"/>
    <w:rsid w:val="00A17EA1"/>
    <w:rsid w:val="00A202BE"/>
    <w:rsid w:val="00A21F41"/>
    <w:rsid w:val="00A22BDF"/>
    <w:rsid w:val="00A22C9A"/>
    <w:rsid w:val="00A22F1C"/>
    <w:rsid w:val="00A230A5"/>
    <w:rsid w:val="00A242BF"/>
    <w:rsid w:val="00A250CC"/>
    <w:rsid w:val="00A267DD"/>
    <w:rsid w:val="00A301A5"/>
    <w:rsid w:val="00A306AA"/>
    <w:rsid w:val="00A307EA"/>
    <w:rsid w:val="00A30FC0"/>
    <w:rsid w:val="00A311CD"/>
    <w:rsid w:val="00A327B6"/>
    <w:rsid w:val="00A32B0C"/>
    <w:rsid w:val="00A32DE7"/>
    <w:rsid w:val="00A34015"/>
    <w:rsid w:val="00A343FA"/>
    <w:rsid w:val="00A34FD0"/>
    <w:rsid w:val="00A350CB"/>
    <w:rsid w:val="00A351CF"/>
    <w:rsid w:val="00A35F2A"/>
    <w:rsid w:val="00A36236"/>
    <w:rsid w:val="00A364FB"/>
    <w:rsid w:val="00A370A9"/>
    <w:rsid w:val="00A402F4"/>
    <w:rsid w:val="00A40782"/>
    <w:rsid w:val="00A40EDB"/>
    <w:rsid w:val="00A419F9"/>
    <w:rsid w:val="00A42747"/>
    <w:rsid w:val="00A42C4F"/>
    <w:rsid w:val="00A43217"/>
    <w:rsid w:val="00A4349C"/>
    <w:rsid w:val="00A4394C"/>
    <w:rsid w:val="00A44454"/>
    <w:rsid w:val="00A4545E"/>
    <w:rsid w:val="00A461BC"/>
    <w:rsid w:val="00A46FAA"/>
    <w:rsid w:val="00A50451"/>
    <w:rsid w:val="00A507AC"/>
    <w:rsid w:val="00A50B68"/>
    <w:rsid w:val="00A52189"/>
    <w:rsid w:val="00A5259C"/>
    <w:rsid w:val="00A53736"/>
    <w:rsid w:val="00A539AE"/>
    <w:rsid w:val="00A54F98"/>
    <w:rsid w:val="00A560AE"/>
    <w:rsid w:val="00A57674"/>
    <w:rsid w:val="00A57B16"/>
    <w:rsid w:val="00A57F94"/>
    <w:rsid w:val="00A60761"/>
    <w:rsid w:val="00A61E20"/>
    <w:rsid w:val="00A61EA3"/>
    <w:rsid w:val="00A669B5"/>
    <w:rsid w:val="00A67633"/>
    <w:rsid w:val="00A67C98"/>
    <w:rsid w:val="00A704C8"/>
    <w:rsid w:val="00A70B6A"/>
    <w:rsid w:val="00A71729"/>
    <w:rsid w:val="00A71F83"/>
    <w:rsid w:val="00A7253F"/>
    <w:rsid w:val="00A73094"/>
    <w:rsid w:val="00A747D1"/>
    <w:rsid w:val="00A74875"/>
    <w:rsid w:val="00A74A21"/>
    <w:rsid w:val="00A76641"/>
    <w:rsid w:val="00A7738B"/>
    <w:rsid w:val="00A773D5"/>
    <w:rsid w:val="00A77CEE"/>
    <w:rsid w:val="00A828F7"/>
    <w:rsid w:val="00A82A52"/>
    <w:rsid w:val="00A82C5C"/>
    <w:rsid w:val="00A82F0B"/>
    <w:rsid w:val="00A84CC7"/>
    <w:rsid w:val="00A85270"/>
    <w:rsid w:val="00A8553D"/>
    <w:rsid w:val="00A86471"/>
    <w:rsid w:val="00A872D2"/>
    <w:rsid w:val="00A8784F"/>
    <w:rsid w:val="00A87E79"/>
    <w:rsid w:val="00A901C4"/>
    <w:rsid w:val="00A9072C"/>
    <w:rsid w:val="00A914C6"/>
    <w:rsid w:val="00A925DD"/>
    <w:rsid w:val="00A930D5"/>
    <w:rsid w:val="00A9354D"/>
    <w:rsid w:val="00A945FF"/>
    <w:rsid w:val="00A94EE3"/>
    <w:rsid w:val="00A94FEE"/>
    <w:rsid w:val="00A95132"/>
    <w:rsid w:val="00A97909"/>
    <w:rsid w:val="00A979DD"/>
    <w:rsid w:val="00AA0BF0"/>
    <w:rsid w:val="00AA0EEA"/>
    <w:rsid w:val="00AA1435"/>
    <w:rsid w:val="00AA1EE1"/>
    <w:rsid w:val="00AA2002"/>
    <w:rsid w:val="00AA2061"/>
    <w:rsid w:val="00AA25CC"/>
    <w:rsid w:val="00AA306B"/>
    <w:rsid w:val="00AA38E0"/>
    <w:rsid w:val="00AA3B16"/>
    <w:rsid w:val="00AA4324"/>
    <w:rsid w:val="00AA53D4"/>
    <w:rsid w:val="00AA5F10"/>
    <w:rsid w:val="00AA6023"/>
    <w:rsid w:val="00AB0723"/>
    <w:rsid w:val="00AB0A7D"/>
    <w:rsid w:val="00AB237C"/>
    <w:rsid w:val="00AB271E"/>
    <w:rsid w:val="00AB28A8"/>
    <w:rsid w:val="00AB330A"/>
    <w:rsid w:val="00AB3F40"/>
    <w:rsid w:val="00AB4B7A"/>
    <w:rsid w:val="00AB5207"/>
    <w:rsid w:val="00AB5B26"/>
    <w:rsid w:val="00AB6F52"/>
    <w:rsid w:val="00AB7223"/>
    <w:rsid w:val="00AB7ECE"/>
    <w:rsid w:val="00AC18AB"/>
    <w:rsid w:val="00AC280A"/>
    <w:rsid w:val="00AC2981"/>
    <w:rsid w:val="00AC2EE9"/>
    <w:rsid w:val="00AC4461"/>
    <w:rsid w:val="00AC4815"/>
    <w:rsid w:val="00AC4DEB"/>
    <w:rsid w:val="00AC5134"/>
    <w:rsid w:val="00AD0031"/>
    <w:rsid w:val="00AD077F"/>
    <w:rsid w:val="00AD3043"/>
    <w:rsid w:val="00AD39C4"/>
    <w:rsid w:val="00AD3BCA"/>
    <w:rsid w:val="00AD41A5"/>
    <w:rsid w:val="00AD4A36"/>
    <w:rsid w:val="00AD4A64"/>
    <w:rsid w:val="00AD69D6"/>
    <w:rsid w:val="00AD7345"/>
    <w:rsid w:val="00AD7D5D"/>
    <w:rsid w:val="00AE0153"/>
    <w:rsid w:val="00AE0521"/>
    <w:rsid w:val="00AE0F0D"/>
    <w:rsid w:val="00AE1316"/>
    <w:rsid w:val="00AE1D0D"/>
    <w:rsid w:val="00AE3C45"/>
    <w:rsid w:val="00AE3FEB"/>
    <w:rsid w:val="00AE4701"/>
    <w:rsid w:val="00AE624C"/>
    <w:rsid w:val="00AE6616"/>
    <w:rsid w:val="00AF059B"/>
    <w:rsid w:val="00AF3ABB"/>
    <w:rsid w:val="00AF3C28"/>
    <w:rsid w:val="00AF4023"/>
    <w:rsid w:val="00AF4E78"/>
    <w:rsid w:val="00AF57D8"/>
    <w:rsid w:val="00AF65CA"/>
    <w:rsid w:val="00AF67D5"/>
    <w:rsid w:val="00AF777E"/>
    <w:rsid w:val="00B01CEB"/>
    <w:rsid w:val="00B02011"/>
    <w:rsid w:val="00B0280C"/>
    <w:rsid w:val="00B02E0A"/>
    <w:rsid w:val="00B03C44"/>
    <w:rsid w:val="00B03E4D"/>
    <w:rsid w:val="00B0526B"/>
    <w:rsid w:val="00B06267"/>
    <w:rsid w:val="00B077A4"/>
    <w:rsid w:val="00B10046"/>
    <w:rsid w:val="00B10E94"/>
    <w:rsid w:val="00B11544"/>
    <w:rsid w:val="00B11891"/>
    <w:rsid w:val="00B125A1"/>
    <w:rsid w:val="00B12A8D"/>
    <w:rsid w:val="00B12B86"/>
    <w:rsid w:val="00B12DE4"/>
    <w:rsid w:val="00B130B1"/>
    <w:rsid w:val="00B13609"/>
    <w:rsid w:val="00B140FB"/>
    <w:rsid w:val="00B141EE"/>
    <w:rsid w:val="00B14452"/>
    <w:rsid w:val="00B15DFE"/>
    <w:rsid w:val="00B16163"/>
    <w:rsid w:val="00B16AD9"/>
    <w:rsid w:val="00B17813"/>
    <w:rsid w:val="00B17E97"/>
    <w:rsid w:val="00B21214"/>
    <w:rsid w:val="00B213B6"/>
    <w:rsid w:val="00B21C97"/>
    <w:rsid w:val="00B2220B"/>
    <w:rsid w:val="00B230DB"/>
    <w:rsid w:val="00B237C2"/>
    <w:rsid w:val="00B247EC"/>
    <w:rsid w:val="00B2677B"/>
    <w:rsid w:val="00B26B66"/>
    <w:rsid w:val="00B26B6F"/>
    <w:rsid w:val="00B26C5B"/>
    <w:rsid w:val="00B31593"/>
    <w:rsid w:val="00B3320A"/>
    <w:rsid w:val="00B35837"/>
    <w:rsid w:val="00B365D8"/>
    <w:rsid w:val="00B366F3"/>
    <w:rsid w:val="00B403E7"/>
    <w:rsid w:val="00B40506"/>
    <w:rsid w:val="00B40C9F"/>
    <w:rsid w:val="00B41623"/>
    <w:rsid w:val="00B41F09"/>
    <w:rsid w:val="00B42145"/>
    <w:rsid w:val="00B4278B"/>
    <w:rsid w:val="00B432DF"/>
    <w:rsid w:val="00B442D4"/>
    <w:rsid w:val="00B44513"/>
    <w:rsid w:val="00B47DCB"/>
    <w:rsid w:val="00B51928"/>
    <w:rsid w:val="00B52CBA"/>
    <w:rsid w:val="00B52D32"/>
    <w:rsid w:val="00B536D9"/>
    <w:rsid w:val="00B54A8E"/>
    <w:rsid w:val="00B54F0E"/>
    <w:rsid w:val="00B55C8C"/>
    <w:rsid w:val="00B57B1E"/>
    <w:rsid w:val="00B60567"/>
    <w:rsid w:val="00B60DEF"/>
    <w:rsid w:val="00B6353C"/>
    <w:rsid w:val="00B6549E"/>
    <w:rsid w:val="00B65E0F"/>
    <w:rsid w:val="00B66511"/>
    <w:rsid w:val="00B71031"/>
    <w:rsid w:val="00B710F4"/>
    <w:rsid w:val="00B71547"/>
    <w:rsid w:val="00B7229D"/>
    <w:rsid w:val="00B75807"/>
    <w:rsid w:val="00B77584"/>
    <w:rsid w:val="00B77594"/>
    <w:rsid w:val="00B7765D"/>
    <w:rsid w:val="00B77A32"/>
    <w:rsid w:val="00B8089B"/>
    <w:rsid w:val="00B80BAA"/>
    <w:rsid w:val="00B819C7"/>
    <w:rsid w:val="00B82B1D"/>
    <w:rsid w:val="00B834A5"/>
    <w:rsid w:val="00B83EE0"/>
    <w:rsid w:val="00B84D42"/>
    <w:rsid w:val="00B85889"/>
    <w:rsid w:val="00B85E42"/>
    <w:rsid w:val="00B8782B"/>
    <w:rsid w:val="00B909E3"/>
    <w:rsid w:val="00B90EFC"/>
    <w:rsid w:val="00B91DD0"/>
    <w:rsid w:val="00B9220A"/>
    <w:rsid w:val="00B92780"/>
    <w:rsid w:val="00B93B8B"/>
    <w:rsid w:val="00B9404B"/>
    <w:rsid w:val="00B948BF"/>
    <w:rsid w:val="00B94EE8"/>
    <w:rsid w:val="00B9583C"/>
    <w:rsid w:val="00B95A22"/>
    <w:rsid w:val="00B96224"/>
    <w:rsid w:val="00B96E0E"/>
    <w:rsid w:val="00B96F38"/>
    <w:rsid w:val="00BA2395"/>
    <w:rsid w:val="00BA2A96"/>
    <w:rsid w:val="00BA2CD7"/>
    <w:rsid w:val="00BA381D"/>
    <w:rsid w:val="00BA4EF4"/>
    <w:rsid w:val="00BA5289"/>
    <w:rsid w:val="00BA7C7E"/>
    <w:rsid w:val="00BA7EAD"/>
    <w:rsid w:val="00BB16C3"/>
    <w:rsid w:val="00BB1A1C"/>
    <w:rsid w:val="00BB23CC"/>
    <w:rsid w:val="00BB3AA3"/>
    <w:rsid w:val="00BB3C56"/>
    <w:rsid w:val="00BB3F73"/>
    <w:rsid w:val="00BB4565"/>
    <w:rsid w:val="00BB46CC"/>
    <w:rsid w:val="00BB4C93"/>
    <w:rsid w:val="00BB515D"/>
    <w:rsid w:val="00BB5ED2"/>
    <w:rsid w:val="00BB6484"/>
    <w:rsid w:val="00BB6797"/>
    <w:rsid w:val="00BB7216"/>
    <w:rsid w:val="00BB740A"/>
    <w:rsid w:val="00BC2614"/>
    <w:rsid w:val="00BC2C6E"/>
    <w:rsid w:val="00BC473D"/>
    <w:rsid w:val="00BC4A3D"/>
    <w:rsid w:val="00BC57CD"/>
    <w:rsid w:val="00BC59AB"/>
    <w:rsid w:val="00BC668E"/>
    <w:rsid w:val="00BC66C7"/>
    <w:rsid w:val="00BC743E"/>
    <w:rsid w:val="00BC77F2"/>
    <w:rsid w:val="00BD1708"/>
    <w:rsid w:val="00BD193A"/>
    <w:rsid w:val="00BD1C11"/>
    <w:rsid w:val="00BD2840"/>
    <w:rsid w:val="00BD3E19"/>
    <w:rsid w:val="00BD4309"/>
    <w:rsid w:val="00BD48E4"/>
    <w:rsid w:val="00BD49E7"/>
    <w:rsid w:val="00BD57D3"/>
    <w:rsid w:val="00BD5918"/>
    <w:rsid w:val="00BD5EE9"/>
    <w:rsid w:val="00BD7507"/>
    <w:rsid w:val="00BD77ED"/>
    <w:rsid w:val="00BE1DD7"/>
    <w:rsid w:val="00BE289E"/>
    <w:rsid w:val="00BE2E87"/>
    <w:rsid w:val="00BE3520"/>
    <w:rsid w:val="00BE6C26"/>
    <w:rsid w:val="00BE6D27"/>
    <w:rsid w:val="00BF0994"/>
    <w:rsid w:val="00BF0C63"/>
    <w:rsid w:val="00BF0CCF"/>
    <w:rsid w:val="00BF1110"/>
    <w:rsid w:val="00BF23CE"/>
    <w:rsid w:val="00BF4CE1"/>
    <w:rsid w:val="00BF515D"/>
    <w:rsid w:val="00BF54A1"/>
    <w:rsid w:val="00BF6048"/>
    <w:rsid w:val="00BF6707"/>
    <w:rsid w:val="00BF7066"/>
    <w:rsid w:val="00C02581"/>
    <w:rsid w:val="00C07C4C"/>
    <w:rsid w:val="00C07CB1"/>
    <w:rsid w:val="00C10722"/>
    <w:rsid w:val="00C108FE"/>
    <w:rsid w:val="00C11100"/>
    <w:rsid w:val="00C111B9"/>
    <w:rsid w:val="00C12699"/>
    <w:rsid w:val="00C12A48"/>
    <w:rsid w:val="00C139F7"/>
    <w:rsid w:val="00C14763"/>
    <w:rsid w:val="00C163EE"/>
    <w:rsid w:val="00C17997"/>
    <w:rsid w:val="00C21FFC"/>
    <w:rsid w:val="00C226A5"/>
    <w:rsid w:val="00C22A43"/>
    <w:rsid w:val="00C232C9"/>
    <w:rsid w:val="00C24FE0"/>
    <w:rsid w:val="00C27678"/>
    <w:rsid w:val="00C27A36"/>
    <w:rsid w:val="00C308BA"/>
    <w:rsid w:val="00C31578"/>
    <w:rsid w:val="00C32165"/>
    <w:rsid w:val="00C3288A"/>
    <w:rsid w:val="00C32E78"/>
    <w:rsid w:val="00C37C5D"/>
    <w:rsid w:val="00C408BA"/>
    <w:rsid w:val="00C40DC0"/>
    <w:rsid w:val="00C41330"/>
    <w:rsid w:val="00C42726"/>
    <w:rsid w:val="00C42C7A"/>
    <w:rsid w:val="00C467F6"/>
    <w:rsid w:val="00C46FEB"/>
    <w:rsid w:val="00C4780F"/>
    <w:rsid w:val="00C47A8B"/>
    <w:rsid w:val="00C47E02"/>
    <w:rsid w:val="00C51858"/>
    <w:rsid w:val="00C53205"/>
    <w:rsid w:val="00C544DF"/>
    <w:rsid w:val="00C545C9"/>
    <w:rsid w:val="00C5475D"/>
    <w:rsid w:val="00C54EF9"/>
    <w:rsid w:val="00C5638E"/>
    <w:rsid w:val="00C5766D"/>
    <w:rsid w:val="00C57863"/>
    <w:rsid w:val="00C6094A"/>
    <w:rsid w:val="00C63435"/>
    <w:rsid w:val="00C64346"/>
    <w:rsid w:val="00C64F0B"/>
    <w:rsid w:val="00C65B25"/>
    <w:rsid w:val="00C65E29"/>
    <w:rsid w:val="00C66300"/>
    <w:rsid w:val="00C663F7"/>
    <w:rsid w:val="00C66974"/>
    <w:rsid w:val="00C66FF3"/>
    <w:rsid w:val="00C70404"/>
    <w:rsid w:val="00C74987"/>
    <w:rsid w:val="00C75CF7"/>
    <w:rsid w:val="00C75E05"/>
    <w:rsid w:val="00C76A8C"/>
    <w:rsid w:val="00C77750"/>
    <w:rsid w:val="00C77BAB"/>
    <w:rsid w:val="00C803FB"/>
    <w:rsid w:val="00C81B2E"/>
    <w:rsid w:val="00C81C7C"/>
    <w:rsid w:val="00C83ED3"/>
    <w:rsid w:val="00C84A56"/>
    <w:rsid w:val="00C853E6"/>
    <w:rsid w:val="00C866FE"/>
    <w:rsid w:val="00C86EA2"/>
    <w:rsid w:val="00C908F8"/>
    <w:rsid w:val="00C91397"/>
    <w:rsid w:val="00C91E0A"/>
    <w:rsid w:val="00C922C8"/>
    <w:rsid w:val="00C9267A"/>
    <w:rsid w:val="00C932C6"/>
    <w:rsid w:val="00C9353C"/>
    <w:rsid w:val="00C940DE"/>
    <w:rsid w:val="00C94E0F"/>
    <w:rsid w:val="00C95339"/>
    <w:rsid w:val="00C953A3"/>
    <w:rsid w:val="00C95416"/>
    <w:rsid w:val="00CA1CA8"/>
    <w:rsid w:val="00CA218A"/>
    <w:rsid w:val="00CA236B"/>
    <w:rsid w:val="00CA2C69"/>
    <w:rsid w:val="00CA3A24"/>
    <w:rsid w:val="00CA56C0"/>
    <w:rsid w:val="00CA5C10"/>
    <w:rsid w:val="00CA614B"/>
    <w:rsid w:val="00CA6487"/>
    <w:rsid w:val="00CA7C29"/>
    <w:rsid w:val="00CB12F1"/>
    <w:rsid w:val="00CB134B"/>
    <w:rsid w:val="00CB2312"/>
    <w:rsid w:val="00CB2965"/>
    <w:rsid w:val="00CB37C5"/>
    <w:rsid w:val="00CB6791"/>
    <w:rsid w:val="00CB6BDF"/>
    <w:rsid w:val="00CB7926"/>
    <w:rsid w:val="00CC03B2"/>
    <w:rsid w:val="00CC0620"/>
    <w:rsid w:val="00CC0642"/>
    <w:rsid w:val="00CC1542"/>
    <w:rsid w:val="00CC1D12"/>
    <w:rsid w:val="00CC3344"/>
    <w:rsid w:val="00CC43B7"/>
    <w:rsid w:val="00CC55D7"/>
    <w:rsid w:val="00CC578A"/>
    <w:rsid w:val="00CD1FDB"/>
    <w:rsid w:val="00CD225B"/>
    <w:rsid w:val="00CD2CA7"/>
    <w:rsid w:val="00CD3B3C"/>
    <w:rsid w:val="00CD5C99"/>
    <w:rsid w:val="00CD6F89"/>
    <w:rsid w:val="00CD71F5"/>
    <w:rsid w:val="00CE244C"/>
    <w:rsid w:val="00CE2EEF"/>
    <w:rsid w:val="00CE39EC"/>
    <w:rsid w:val="00CE3B4E"/>
    <w:rsid w:val="00CE4506"/>
    <w:rsid w:val="00CE483E"/>
    <w:rsid w:val="00CE4CC3"/>
    <w:rsid w:val="00CE5632"/>
    <w:rsid w:val="00CE5E66"/>
    <w:rsid w:val="00CE622F"/>
    <w:rsid w:val="00CE6AB2"/>
    <w:rsid w:val="00CE6FDB"/>
    <w:rsid w:val="00CE7835"/>
    <w:rsid w:val="00CE7BC3"/>
    <w:rsid w:val="00CE7FC0"/>
    <w:rsid w:val="00CF05CB"/>
    <w:rsid w:val="00CF13EE"/>
    <w:rsid w:val="00CF1BB3"/>
    <w:rsid w:val="00CF1E6A"/>
    <w:rsid w:val="00CF3F8E"/>
    <w:rsid w:val="00CF47FD"/>
    <w:rsid w:val="00CF4A5A"/>
    <w:rsid w:val="00CF5676"/>
    <w:rsid w:val="00D02250"/>
    <w:rsid w:val="00D03627"/>
    <w:rsid w:val="00D03B57"/>
    <w:rsid w:val="00D042B3"/>
    <w:rsid w:val="00D04671"/>
    <w:rsid w:val="00D053F1"/>
    <w:rsid w:val="00D060F8"/>
    <w:rsid w:val="00D06D19"/>
    <w:rsid w:val="00D06F70"/>
    <w:rsid w:val="00D07415"/>
    <w:rsid w:val="00D1016A"/>
    <w:rsid w:val="00D107E4"/>
    <w:rsid w:val="00D11308"/>
    <w:rsid w:val="00D11A08"/>
    <w:rsid w:val="00D13F17"/>
    <w:rsid w:val="00D1405D"/>
    <w:rsid w:val="00D14726"/>
    <w:rsid w:val="00D1551C"/>
    <w:rsid w:val="00D15EA7"/>
    <w:rsid w:val="00D163CD"/>
    <w:rsid w:val="00D1659F"/>
    <w:rsid w:val="00D166C8"/>
    <w:rsid w:val="00D16D05"/>
    <w:rsid w:val="00D16D27"/>
    <w:rsid w:val="00D20706"/>
    <w:rsid w:val="00D21408"/>
    <w:rsid w:val="00D21F14"/>
    <w:rsid w:val="00D24130"/>
    <w:rsid w:val="00D25361"/>
    <w:rsid w:val="00D25719"/>
    <w:rsid w:val="00D2599A"/>
    <w:rsid w:val="00D26D36"/>
    <w:rsid w:val="00D30D91"/>
    <w:rsid w:val="00D31EA3"/>
    <w:rsid w:val="00D32E62"/>
    <w:rsid w:val="00D364F5"/>
    <w:rsid w:val="00D36B63"/>
    <w:rsid w:val="00D37764"/>
    <w:rsid w:val="00D410E7"/>
    <w:rsid w:val="00D4208C"/>
    <w:rsid w:val="00D43400"/>
    <w:rsid w:val="00D43DE7"/>
    <w:rsid w:val="00D44B98"/>
    <w:rsid w:val="00D45716"/>
    <w:rsid w:val="00D457E8"/>
    <w:rsid w:val="00D46890"/>
    <w:rsid w:val="00D479FA"/>
    <w:rsid w:val="00D503FD"/>
    <w:rsid w:val="00D505E2"/>
    <w:rsid w:val="00D50DC3"/>
    <w:rsid w:val="00D51310"/>
    <w:rsid w:val="00D51BF9"/>
    <w:rsid w:val="00D52BBA"/>
    <w:rsid w:val="00D53963"/>
    <w:rsid w:val="00D53FD1"/>
    <w:rsid w:val="00D54485"/>
    <w:rsid w:val="00D555F2"/>
    <w:rsid w:val="00D55A8F"/>
    <w:rsid w:val="00D62BF0"/>
    <w:rsid w:val="00D62E5A"/>
    <w:rsid w:val="00D64554"/>
    <w:rsid w:val="00D657D6"/>
    <w:rsid w:val="00D66FE3"/>
    <w:rsid w:val="00D6738F"/>
    <w:rsid w:val="00D67A09"/>
    <w:rsid w:val="00D70445"/>
    <w:rsid w:val="00D716EB"/>
    <w:rsid w:val="00D71C00"/>
    <w:rsid w:val="00D73FC6"/>
    <w:rsid w:val="00D74D80"/>
    <w:rsid w:val="00D75E90"/>
    <w:rsid w:val="00D76C59"/>
    <w:rsid w:val="00D80301"/>
    <w:rsid w:val="00D80354"/>
    <w:rsid w:val="00D81CF1"/>
    <w:rsid w:val="00D83697"/>
    <w:rsid w:val="00D84376"/>
    <w:rsid w:val="00D84BD4"/>
    <w:rsid w:val="00D91C5A"/>
    <w:rsid w:val="00D920B4"/>
    <w:rsid w:val="00D92AAE"/>
    <w:rsid w:val="00D92B71"/>
    <w:rsid w:val="00D93079"/>
    <w:rsid w:val="00D96518"/>
    <w:rsid w:val="00D973A8"/>
    <w:rsid w:val="00DA0046"/>
    <w:rsid w:val="00DA07C4"/>
    <w:rsid w:val="00DA1BEB"/>
    <w:rsid w:val="00DA210A"/>
    <w:rsid w:val="00DA2306"/>
    <w:rsid w:val="00DA2366"/>
    <w:rsid w:val="00DA2839"/>
    <w:rsid w:val="00DA3A72"/>
    <w:rsid w:val="00DA3FE4"/>
    <w:rsid w:val="00DA4DBB"/>
    <w:rsid w:val="00DA541E"/>
    <w:rsid w:val="00DA637F"/>
    <w:rsid w:val="00DA6A45"/>
    <w:rsid w:val="00DA6B24"/>
    <w:rsid w:val="00DA6BEC"/>
    <w:rsid w:val="00DA72B1"/>
    <w:rsid w:val="00DA791D"/>
    <w:rsid w:val="00DB1D87"/>
    <w:rsid w:val="00DB54E4"/>
    <w:rsid w:val="00DB5C0C"/>
    <w:rsid w:val="00DB6F7E"/>
    <w:rsid w:val="00DB7A1F"/>
    <w:rsid w:val="00DB7CB1"/>
    <w:rsid w:val="00DC04E1"/>
    <w:rsid w:val="00DC0BC5"/>
    <w:rsid w:val="00DC124D"/>
    <w:rsid w:val="00DC336E"/>
    <w:rsid w:val="00DC38DF"/>
    <w:rsid w:val="00DC420C"/>
    <w:rsid w:val="00DC4551"/>
    <w:rsid w:val="00DC4EB2"/>
    <w:rsid w:val="00DC73F9"/>
    <w:rsid w:val="00DC78CC"/>
    <w:rsid w:val="00DC7A59"/>
    <w:rsid w:val="00DD1921"/>
    <w:rsid w:val="00DD3A66"/>
    <w:rsid w:val="00DD57C2"/>
    <w:rsid w:val="00DD5DC7"/>
    <w:rsid w:val="00DD7093"/>
    <w:rsid w:val="00DD7168"/>
    <w:rsid w:val="00DD79E4"/>
    <w:rsid w:val="00DE39B0"/>
    <w:rsid w:val="00DE61AD"/>
    <w:rsid w:val="00DE667C"/>
    <w:rsid w:val="00DE6FBA"/>
    <w:rsid w:val="00DE722C"/>
    <w:rsid w:val="00DF25AE"/>
    <w:rsid w:val="00DF35BB"/>
    <w:rsid w:val="00DF38CB"/>
    <w:rsid w:val="00DF4C5C"/>
    <w:rsid w:val="00DF5D68"/>
    <w:rsid w:val="00DF72FC"/>
    <w:rsid w:val="00DF76DE"/>
    <w:rsid w:val="00E00970"/>
    <w:rsid w:val="00E0268F"/>
    <w:rsid w:val="00E02C79"/>
    <w:rsid w:val="00E04558"/>
    <w:rsid w:val="00E056F2"/>
    <w:rsid w:val="00E07234"/>
    <w:rsid w:val="00E07D10"/>
    <w:rsid w:val="00E07ED7"/>
    <w:rsid w:val="00E10E3E"/>
    <w:rsid w:val="00E117D4"/>
    <w:rsid w:val="00E11EAC"/>
    <w:rsid w:val="00E12003"/>
    <w:rsid w:val="00E1320F"/>
    <w:rsid w:val="00E145D1"/>
    <w:rsid w:val="00E1743E"/>
    <w:rsid w:val="00E17A14"/>
    <w:rsid w:val="00E17A4A"/>
    <w:rsid w:val="00E21758"/>
    <w:rsid w:val="00E2176D"/>
    <w:rsid w:val="00E223DE"/>
    <w:rsid w:val="00E22718"/>
    <w:rsid w:val="00E236BE"/>
    <w:rsid w:val="00E23BB7"/>
    <w:rsid w:val="00E23CA1"/>
    <w:rsid w:val="00E23DA8"/>
    <w:rsid w:val="00E2452C"/>
    <w:rsid w:val="00E24738"/>
    <w:rsid w:val="00E24F71"/>
    <w:rsid w:val="00E25881"/>
    <w:rsid w:val="00E261F0"/>
    <w:rsid w:val="00E26C92"/>
    <w:rsid w:val="00E2703D"/>
    <w:rsid w:val="00E270CA"/>
    <w:rsid w:val="00E27DCF"/>
    <w:rsid w:val="00E30478"/>
    <w:rsid w:val="00E3203D"/>
    <w:rsid w:val="00E323E7"/>
    <w:rsid w:val="00E32D10"/>
    <w:rsid w:val="00E3304F"/>
    <w:rsid w:val="00E33331"/>
    <w:rsid w:val="00E33724"/>
    <w:rsid w:val="00E347C0"/>
    <w:rsid w:val="00E37EBC"/>
    <w:rsid w:val="00E37F1D"/>
    <w:rsid w:val="00E40BD5"/>
    <w:rsid w:val="00E410FC"/>
    <w:rsid w:val="00E45451"/>
    <w:rsid w:val="00E46FBA"/>
    <w:rsid w:val="00E47F8C"/>
    <w:rsid w:val="00E5000E"/>
    <w:rsid w:val="00E500C2"/>
    <w:rsid w:val="00E50C90"/>
    <w:rsid w:val="00E51310"/>
    <w:rsid w:val="00E527FD"/>
    <w:rsid w:val="00E53DB2"/>
    <w:rsid w:val="00E540B5"/>
    <w:rsid w:val="00E547A9"/>
    <w:rsid w:val="00E548B5"/>
    <w:rsid w:val="00E54F0A"/>
    <w:rsid w:val="00E55278"/>
    <w:rsid w:val="00E56FE0"/>
    <w:rsid w:val="00E60030"/>
    <w:rsid w:val="00E60DFF"/>
    <w:rsid w:val="00E60F4E"/>
    <w:rsid w:val="00E615AD"/>
    <w:rsid w:val="00E61DC0"/>
    <w:rsid w:val="00E63C44"/>
    <w:rsid w:val="00E64A24"/>
    <w:rsid w:val="00E652D6"/>
    <w:rsid w:val="00E65DCC"/>
    <w:rsid w:val="00E65F78"/>
    <w:rsid w:val="00E66164"/>
    <w:rsid w:val="00E66682"/>
    <w:rsid w:val="00E66CCA"/>
    <w:rsid w:val="00E705BF"/>
    <w:rsid w:val="00E71317"/>
    <w:rsid w:val="00E714A6"/>
    <w:rsid w:val="00E71F14"/>
    <w:rsid w:val="00E72E4A"/>
    <w:rsid w:val="00E77436"/>
    <w:rsid w:val="00E7782C"/>
    <w:rsid w:val="00E80914"/>
    <w:rsid w:val="00E823E1"/>
    <w:rsid w:val="00E84473"/>
    <w:rsid w:val="00E84A3F"/>
    <w:rsid w:val="00E855FD"/>
    <w:rsid w:val="00E8681F"/>
    <w:rsid w:val="00E878C2"/>
    <w:rsid w:val="00E87A2F"/>
    <w:rsid w:val="00E87A85"/>
    <w:rsid w:val="00E913DE"/>
    <w:rsid w:val="00E9143D"/>
    <w:rsid w:val="00E95E85"/>
    <w:rsid w:val="00E96205"/>
    <w:rsid w:val="00E977CF"/>
    <w:rsid w:val="00EA1141"/>
    <w:rsid w:val="00EA16CC"/>
    <w:rsid w:val="00EA1FD4"/>
    <w:rsid w:val="00EA2799"/>
    <w:rsid w:val="00EA2857"/>
    <w:rsid w:val="00EA6987"/>
    <w:rsid w:val="00EA71A9"/>
    <w:rsid w:val="00EA7210"/>
    <w:rsid w:val="00EB123F"/>
    <w:rsid w:val="00EB1BAF"/>
    <w:rsid w:val="00EB2AB5"/>
    <w:rsid w:val="00EB2FB4"/>
    <w:rsid w:val="00EB38DC"/>
    <w:rsid w:val="00EB4342"/>
    <w:rsid w:val="00EB4D5E"/>
    <w:rsid w:val="00EB4DC1"/>
    <w:rsid w:val="00EB4E36"/>
    <w:rsid w:val="00EB4F72"/>
    <w:rsid w:val="00EC020D"/>
    <w:rsid w:val="00EC170C"/>
    <w:rsid w:val="00EC1B88"/>
    <w:rsid w:val="00EC3963"/>
    <w:rsid w:val="00EC5A01"/>
    <w:rsid w:val="00EC5DEE"/>
    <w:rsid w:val="00ED5982"/>
    <w:rsid w:val="00ED6266"/>
    <w:rsid w:val="00ED73F3"/>
    <w:rsid w:val="00ED7AE7"/>
    <w:rsid w:val="00EE0DB2"/>
    <w:rsid w:val="00EE28B2"/>
    <w:rsid w:val="00EE31E9"/>
    <w:rsid w:val="00EE321F"/>
    <w:rsid w:val="00EE46EC"/>
    <w:rsid w:val="00EE4F79"/>
    <w:rsid w:val="00EE55D3"/>
    <w:rsid w:val="00EE62AE"/>
    <w:rsid w:val="00EE65C9"/>
    <w:rsid w:val="00EE7324"/>
    <w:rsid w:val="00EE7717"/>
    <w:rsid w:val="00EE7A1B"/>
    <w:rsid w:val="00EE7D1D"/>
    <w:rsid w:val="00EE7E08"/>
    <w:rsid w:val="00EF0DC1"/>
    <w:rsid w:val="00EF10E1"/>
    <w:rsid w:val="00EF13BD"/>
    <w:rsid w:val="00EF1C78"/>
    <w:rsid w:val="00EF1E91"/>
    <w:rsid w:val="00EF25BE"/>
    <w:rsid w:val="00EF3780"/>
    <w:rsid w:val="00EF3863"/>
    <w:rsid w:val="00EF3D81"/>
    <w:rsid w:val="00EF589B"/>
    <w:rsid w:val="00EF64FF"/>
    <w:rsid w:val="00EF7C83"/>
    <w:rsid w:val="00EF7F6E"/>
    <w:rsid w:val="00F004AF"/>
    <w:rsid w:val="00F00F32"/>
    <w:rsid w:val="00F01715"/>
    <w:rsid w:val="00F02F02"/>
    <w:rsid w:val="00F0381D"/>
    <w:rsid w:val="00F04DBE"/>
    <w:rsid w:val="00F05644"/>
    <w:rsid w:val="00F06FF3"/>
    <w:rsid w:val="00F11789"/>
    <w:rsid w:val="00F11E77"/>
    <w:rsid w:val="00F12CB3"/>
    <w:rsid w:val="00F12CC3"/>
    <w:rsid w:val="00F1318F"/>
    <w:rsid w:val="00F136AA"/>
    <w:rsid w:val="00F136DF"/>
    <w:rsid w:val="00F139A7"/>
    <w:rsid w:val="00F141D9"/>
    <w:rsid w:val="00F15FE9"/>
    <w:rsid w:val="00F165B4"/>
    <w:rsid w:val="00F20611"/>
    <w:rsid w:val="00F21B09"/>
    <w:rsid w:val="00F22683"/>
    <w:rsid w:val="00F22ECC"/>
    <w:rsid w:val="00F239A0"/>
    <w:rsid w:val="00F2460E"/>
    <w:rsid w:val="00F249A7"/>
    <w:rsid w:val="00F24D4C"/>
    <w:rsid w:val="00F25FD9"/>
    <w:rsid w:val="00F26536"/>
    <w:rsid w:val="00F31962"/>
    <w:rsid w:val="00F33418"/>
    <w:rsid w:val="00F354ED"/>
    <w:rsid w:val="00F361B7"/>
    <w:rsid w:val="00F36387"/>
    <w:rsid w:val="00F36501"/>
    <w:rsid w:val="00F375B0"/>
    <w:rsid w:val="00F37C25"/>
    <w:rsid w:val="00F400DB"/>
    <w:rsid w:val="00F41D21"/>
    <w:rsid w:val="00F41F1A"/>
    <w:rsid w:val="00F42135"/>
    <w:rsid w:val="00F4382D"/>
    <w:rsid w:val="00F44B99"/>
    <w:rsid w:val="00F463A4"/>
    <w:rsid w:val="00F46A0A"/>
    <w:rsid w:val="00F47711"/>
    <w:rsid w:val="00F510AA"/>
    <w:rsid w:val="00F51F5D"/>
    <w:rsid w:val="00F529DF"/>
    <w:rsid w:val="00F53F78"/>
    <w:rsid w:val="00F548AE"/>
    <w:rsid w:val="00F55B3C"/>
    <w:rsid w:val="00F56044"/>
    <w:rsid w:val="00F6314C"/>
    <w:rsid w:val="00F63206"/>
    <w:rsid w:val="00F6688B"/>
    <w:rsid w:val="00F66C14"/>
    <w:rsid w:val="00F66C5E"/>
    <w:rsid w:val="00F676DB"/>
    <w:rsid w:val="00F67791"/>
    <w:rsid w:val="00F702EF"/>
    <w:rsid w:val="00F72A2D"/>
    <w:rsid w:val="00F72B2B"/>
    <w:rsid w:val="00F73A0B"/>
    <w:rsid w:val="00F741E0"/>
    <w:rsid w:val="00F74374"/>
    <w:rsid w:val="00F771EA"/>
    <w:rsid w:val="00F77572"/>
    <w:rsid w:val="00F80641"/>
    <w:rsid w:val="00F827BD"/>
    <w:rsid w:val="00F8320B"/>
    <w:rsid w:val="00F83341"/>
    <w:rsid w:val="00F84003"/>
    <w:rsid w:val="00F84875"/>
    <w:rsid w:val="00F84B70"/>
    <w:rsid w:val="00F85FEE"/>
    <w:rsid w:val="00F86B2F"/>
    <w:rsid w:val="00F86B48"/>
    <w:rsid w:val="00F910DA"/>
    <w:rsid w:val="00F91DB3"/>
    <w:rsid w:val="00F934B8"/>
    <w:rsid w:val="00F9411F"/>
    <w:rsid w:val="00F94425"/>
    <w:rsid w:val="00F967E0"/>
    <w:rsid w:val="00F96B79"/>
    <w:rsid w:val="00FA06E1"/>
    <w:rsid w:val="00FA150C"/>
    <w:rsid w:val="00FA1A96"/>
    <w:rsid w:val="00FA2266"/>
    <w:rsid w:val="00FA26B5"/>
    <w:rsid w:val="00FA3119"/>
    <w:rsid w:val="00FA38A2"/>
    <w:rsid w:val="00FA3C7C"/>
    <w:rsid w:val="00FA3C84"/>
    <w:rsid w:val="00FA3EF2"/>
    <w:rsid w:val="00FA482D"/>
    <w:rsid w:val="00FA5B62"/>
    <w:rsid w:val="00FA6A94"/>
    <w:rsid w:val="00FA6BED"/>
    <w:rsid w:val="00FA7086"/>
    <w:rsid w:val="00FA7D36"/>
    <w:rsid w:val="00FB0194"/>
    <w:rsid w:val="00FB16ED"/>
    <w:rsid w:val="00FB20A7"/>
    <w:rsid w:val="00FB2DFC"/>
    <w:rsid w:val="00FB3AE4"/>
    <w:rsid w:val="00FB594F"/>
    <w:rsid w:val="00FB63F8"/>
    <w:rsid w:val="00FC06B2"/>
    <w:rsid w:val="00FC08C7"/>
    <w:rsid w:val="00FC08CB"/>
    <w:rsid w:val="00FC1474"/>
    <w:rsid w:val="00FC1C72"/>
    <w:rsid w:val="00FC32AB"/>
    <w:rsid w:val="00FC335A"/>
    <w:rsid w:val="00FC3611"/>
    <w:rsid w:val="00FC38DF"/>
    <w:rsid w:val="00FC53D3"/>
    <w:rsid w:val="00FC68D5"/>
    <w:rsid w:val="00FC7BD5"/>
    <w:rsid w:val="00FD003D"/>
    <w:rsid w:val="00FD066F"/>
    <w:rsid w:val="00FD191F"/>
    <w:rsid w:val="00FD224A"/>
    <w:rsid w:val="00FD2593"/>
    <w:rsid w:val="00FD2FA5"/>
    <w:rsid w:val="00FE008D"/>
    <w:rsid w:val="00FE01BC"/>
    <w:rsid w:val="00FE09DE"/>
    <w:rsid w:val="00FE0BDD"/>
    <w:rsid w:val="00FE14B1"/>
    <w:rsid w:val="00FE17B7"/>
    <w:rsid w:val="00FE1CEF"/>
    <w:rsid w:val="00FE622C"/>
    <w:rsid w:val="00FE6B79"/>
    <w:rsid w:val="00FF0C9D"/>
    <w:rsid w:val="00FF1ACB"/>
    <w:rsid w:val="00FF231A"/>
    <w:rsid w:val="00FF4D30"/>
    <w:rsid w:val="00FF607D"/>
    <w:rsid w:val="00FF65F8"/>
    <w:rsid w:val="00FF6680"/>
    <w:rsid w:val="00FF6874"/>
    <w:rsid w:val="00FF766C"/>
    <w:rsid w:val="00FF7812"/>
    <w:rsid w:val="00FF7B00"/>
    <w:rsid w:val="0118690F"/>
    <w:rsid w:val="011E29D6"/>
    <w:rsid w:val="01A57835"/>
    <w:rsid w:val="01C71120"/>
    <w:rsid w:val="02265ED3"/>
    <w:rsid w:val="026303E3"/>
    <w:rsid w:val="027C16B8"/>
    <w:rsid w:val="03E10D79"/>
    <w:rsid w:val="03EA2651"/>
    <w:rsid w:val="04066642"/>
    <w:rsid w:val="0458146A"/>
    <w:rsid w:val="04B00C98"/>
    <w:rsid w:val="04DD3F64"/>
    <w:rsid w:val="051758CE"/>
    <w:rsid w:val="05301427"/>
    <w:rsid w:val="056B77C2"/>
    <w:rsid w:val="05B22319"/>
    <w:rsid w:val="05BB76EC"/>
    <w:rsid w:val="05F96D3E"/>
    <w:rsid w:val="06112117"/>
    <w:rsid w:val="06E501AB"/>
    <w:rsid w:val="07013834"/>
    <w:rsid w:val="07D46A6D"/>
    <w:rsid w:val="08DB49CC"/>
    <w:rsid w:val="08F5515F"/>
    <w:rsid w:val="09C933C6"/>
    <w:rsid w:val="0A003F09"/>
    <w:rsid w:val="0ADD5B52"/>
    <w:rsid w:val="0AF64D24"/>
    <w:rsid w:val="0B225F4F"/>
    <w:rsid w:val="0B305082"/>
    <w:rsid w:val="0B8B63CC"/>
    <w:rsid w:val="0C061693"/>
    <w:rsid w:val="0C4807B5"/>
    <w:rsid w:val="0C836BFD"/>
    <w:rsid w:val="0D3668D6"/>
    <w:rsid w:val="0D6438EE"/>
    <w:rsid w:val="0E0946BE"/>
    <w:rsid w:val="0E0C2DA3"/>
    <w:rsid w:val="0E177CA7"/>
    <w:rsid w:val="0E5E407C"/>
    <w:rsid w:val="0E8F488F"/>
    <w:rsid w:val="0E97729C"/>
    <w:rsid w:val="0EEB4FAB"/>
    <w:rsid w:val="0F34453E"/>
    <w:rsid w:val="0F480174"/>
    <w:rsid w:val="0FC76C3B"/>
    <w:rsid w:val="105165DA"/>
    <w:rsid w:val="10CD4496"/>
    <w:rsid w:val="10E943BC"/>
    <w:rsid w:val="114F313B"/>
    <w:rsid w:val="119B7A1E"/>
    <w:rsid w:val="122D0217"/>
    <w:rsid w:val="123E4C96"/>
    <w:rsid w:val="12634D70"/>
    <w:rsid w:val="12B66033"/>
    <w:rsid w:val="12E86512"/>
    <w:rsid w:val="133E4F67"/>
    <w:rsid w:val="135424A9"/>
    <w:rsid w:val="14810A3E"/>
    <w:rsid w:val="14E77BE2"/>
    <w:rsid w:val="15536D9E"/>
    <w:rsid w:val="158521DA"/>
    <w:rsid w:val="15B840E2"/>
    <w:rsid w:val="15EA3E8A"/>
    <w:rsid w:val="16507128"/>
    <w:rsid w:val="167D65AE"/>
    <w:rsid w:val="16AA77C1"/>
    <w:rsid w:val="16AC3AA1"/>
    <w:rsid w:val="16D24068"/>
    <w:rsid w:val="17567883"/>
    <w:rsid w:val="17597129"/>
    <w:rsid w:val="17A16063"/>
    <w:rsid w:val="18395DE5"/>
    <w:rsid w:val="186207B1"/>
    <w:rsid w:val="187C3923"/>
    <w:rsid w:val="189A210D"/>
    <w:rsid w:val="18BA4890"/>
    <w:rsid w:val="18E503C1"/>
    <w:rsid w:val="193957B5"/>
    <w:rsid w:val="199C4A27"/>
    <w:rsid w:val="19A90B8D"/>
    <w:rsid w:val="19E00326"/>
    <w:rsid w:val="1A493041"/>
    <w:rsid w:val="1A886763"/>
    <w:rsid w:val="1ABA0B77"/>
    <w:rsid w:val="1ADD6614"/>
    <w:rsid w:val="1AE35DD3"/>
    <w:rsid w:val="1B637EF5"/>
    <w:rsid w:val="1BD027F9"/>
    <w:rsid w:val="1C4A3BDF"/>
    <w:rsid w:val="1CB45D45"/>
    <w:rsid w:val="1D7F1C04"/>
    <w:rsid w:val="1DAC0036"/>
    <w:rsid w:val="1E5E660E"/>
    <w:rsid w:val="1E7E1FDE"/>
    <w:rsid w:val="1EAF5620"/>
    <w:rsid w:val="1EB2505E"/>
    <w:rsid w:val="1FA12306"/>
    <w:rsid w:val="20104C85"/>
    <w:rsid w:val="205512E6"/>
    <w:rsid w:val="20557D3B"/>
    <w:rsid w:val="20597D9F"/>
    <w:rsid w:val="20C41AFE"/>
    <w:rsid w:val="212E0979"/>
    <w:rsid w:val="21F80089"/>
    <w:rsid w:val="21FA5CFD"/>
    <w:rsid w:val="228524AE"/>
    <w:rsid w:val="23062B3F"/>
    <w:rsid w:val="232A33AF"/>
    <w:rsid w:val="232E3EB1"/>
    <w:rsid w:val="23322064"/>
    <w:rsid w:val="234F5015"/>
    <w:rsid w:val="236A263C"/>
    <w:rsid w:val="23A227AB"/>
    <w:rsid w:val="23B906D7"/>
    <w:rsid w:val="23EF7EA6"/>
    <w:rsid w:val="24B948F1"/>
    <w:rsid w:val="25F808D1"/>
    <w:rsid w:val="26A239B2"/>
    <w:rsid w:val="281E7B70"/>
    <w:rsid w:val="286F2FA1"/>
    <w:rsid w:val="287B123C"/>
    <w:rsid w:val="28860E50"/>
    <w:rsid w:val="28905BE6"/>
    <w:rsid w:val="28EE4E53"/>
    <w:rsid w:val="29272A41"/>
    <w:rsid w:val="296E09B9"/>
    <w:rsid w:val="297113EB"/>
    <w:rsid w:val="29820491"/>
    <w:rsid w:val="29FA3114"/>
    <w:rsid w:val="2A1A7149"/>
    <w:rsid w:val="2A3D0E7D"/>
    <w:rsid w:val="2A5B54C1"/>
    <w:rsid w:val="2A8D3FC5"/>
    <w:rsid w:val="2B305ACE"/>
    <w:rsid w:val="2BD100AB"/>
    <w:rsid w:val="2C8132A3"/>
    <w:rsid w:val="2CED0412"/>
    <w:rsid w:val="2D1B0112"/>
    <w:rsid w:val="2D936F68"/>
    <w:rsid w:val="2E5D1AEE"/>
    <w:rsid w:val="2E6C1D31"/>
    <w:rsid w:val="2EA42145"/>
    <w:rsid w:val="2EB4190E"/>
    <w:rsid w:val="2EF1736D"/>
    <w:rsid w:val="2F083808"/>
    <w:rsid w:val="2F2D7FE4"/>
    <w:rsid w:val="2FA728E1"/>
    <w:rsid w:val="2FE82CEF"/>
    <w:rsid w:val="302345B1"/>
    <w:rsid w:val="3042634A"/>
    <w:rsid w:val="3132150C"/>
    <w:rsid w:val="315F2B58"/>
    <w:rsid w:val="31816CB4"/>
    <w:rsid w:val="318307EF"/>
    <w:rsid w:val="320C3DF1"/>
    <w:rsid w:val="32A00DC8"/>
    <w:rsid w:val="32E8041A"/>
    <w:rsid w:val="32F80E16"/>
    <w:rsid w:val="33211834"/>
    <w:rsid w:val="33896EE1"/>
    <w:rsid w:val="33AC11CD"/>
    <w:rsid w:val="349F5F0F"/>
    <w:rsid w:val="34A418FC"/>
    <w:rsid w:val="34B50713"/>
    <w:rsid w:val="356B36DE"/>
    <w:rsid w:val="35A95AFA"/>
    <w:rsid w:val="36443D65"/>
    <w:rsid w:val="36601819"/>
    <w:rsid w:val="36D6068F"/>
    <w:rsid w:val="3744107F"/>
    <w:rsid w:val="38AC2BDF"/>
    <w:rsid w:val="38B36004"/>
    <w:rsid w:val="39730F85"/>
    <w:rsid w:val="39DE3FD1"/>
    <w:rsid w:val="39ED65EC"/>
    <w:rsid w:val="3A2F14ED"/>
    <w:rsid w:val="3A5B7690"/>
    <w:rsid w:val="3A964632"/>
    <w:rsid w:val="3AE26743"/>
    <w:rsid w:val="3C2D3C4F"/>
    <w:rsid w:val="3C89755C"/>
    <w:rsid w:val="3CF3377D"/>
    <w:rsid w:val="3D4311FF"/>
    <w:rsid w:val="3DCD378A"/>
    <w:rsid w:val="3DF509AA"/>
    <w:rsid w:val="3E426056"/>
    <w:rsid w:val="3E4B3711"/>
    <w:rsid w:val="3E9D1FBD"/>
    <w:rsid w:val="3EC810EB"/>
    <w:rsid w:val="3EE76FB4"/>
    <w:rsid w:val="3EFA59C2"/>
    <w:rsid w:val="40472539"/>
    <w:rsid w:val="405E5E33"/>
    <w:rsid w:val="4079442F"/>
    <w:rsid w:val="40A973CA"/>
    <w:rsid w:val="40CB37E2"/>
    <w:rsid w:val="418615E8"/>
    <w:rsid w:val="42156BA6"/>
    <w:rsid w:val="426D4160"/>
    <w:rsid w:val="427E07AB"/>
    <w:rsid w:val="429016E5"/>
    <w:rsid w:val="434846C3"/>
    <w:rsid w:val="43993A7C"/>
    <w:rsid w:val="43F14D5A"/>
    <w:rsid w:val="44680FFE"/>
    <w:rsid w:val="44934C8E"/>
    <w:rsid w:val="44B4165A"/>
    <w:rsid w:val="44FD2D40"/>
    <w:rsid w:val="453F1188"/>
    <w:rsid w:val="455005F7"/>
    <w:rsid w:val="462054CA"/>
    <w:rsid w:val="47493B90"/>
    <w:rsid w:val="474D0824"/>
    <w:rsid w:val="479A21A0"/>
    <w:rsid w:val="48ED15EB"/>
    <w:rsid w:val="4933193C"/>
    <w:rsid w:val="49476B7B"/>
    <w:rsid w:val="49FA46B1"/>
    <w:rsid w:val="4A01057D"/>
    <w:rsid w:val="4A01749C"/>
    <w:rsid w:val="4A873905"/>
    <w:rsid w:val="4B1C1AFC"/>
    <w:rsid w:val="4B4A1C6E"/>
    <w:rsid w:val="4B544E54"/>
    <w:rsid w:val="4C705514"/>
    <w:rsid w:val="4C72455F"/>
    <w:rsid w:val="4CEB6BD1"/>
    <w:rsid w:val="4D0676B3"/>
    <w:rsid w:val="4D3E14A3"/>
    <w:rsid w:val="4D6E1BAE"/>
    <w:rsid w:val="4D7A7B6F"/>
    <w:rsid w:val="4E110A91"/>
    <w:rsid w:val="4E493E80"/>
    <w:rsid w:val="4E75668D"/>
    <w:rsid w:val="4E824AC3"/>
    <w:rsid w:val="4E8E7091"/>
    <w:rsid w:val="4F0C6A45"/>
    <w:rsid w:val="4F2E6E63"/>
    <w:rsid w:val="4F9809B6"/>
    <w:rsid w:val="4FBA494F"/>
    <w:rsid w:val="4FC335E9"/>
    <w:rsid w:val="5056575E"/>
    <w:rsid w:val="50F15CCA"/>
    <w:rsid w:val="510B5488"/>
    <w:rsid w:val="513A1523"/>
    <w:rsid w:val="513A1AEF"/>
    <w:rsid w:val="51E967B3"/>
    <w:rsid w:val="52652A62"/>
    <w:rsid w:val="530C6C49"/>
    <w:rsid w:val="53A844C9"/>
    <w:rsid w:val="53E040AD"/>
    <w:rsid w:val="543A3BB4"/>
    <w:rsid w:val="55743698"/>
    <w:rsid w:val="55744832"/>
    <w:rsid w:val="55EE5175"/>
    <w:rsid w:val="560E0E79"/>
    <w:rsid w:val="567B2E49"/>
    <w:rsid w:val="56B462FF"/>
    <w:rsid w:val="57C66822"/>
    <w:rsid w:val="57D4431F"/>
    <w:rsid w:val="5816663A"/>
    <w:rsid w:val="58843761"/>
    <w:rsid w:val="59CF6585"/>
    <w:rsid w:val="5A0766D2"/>
    <w:rsid w:val="5A0B2327"/>
    <w:rsid w:val="5A5375BE"/>
    <w:rsid w:val="5A9D7734"/>
    <w:rsid w:val="5AA70C38"/>
    <w:rsid w:val="5B2A5555"/>
    <w:rsid w:val="5B2E08E2"/>
    <w:rsid w:val="5B7E7D96"/>
    <w:rsid w:val="5C6917E2"/>
    <w:rsid w:val="5C8C7066"/>
    <w:rsid w:val="5CD2424F"/>
    <w:rsid w:val="5D9F63DD"/>
    <w:rsid w:val="5DEB7567"/>
    <w:rsid w:val="5E132BCC"/>
    <w:rsid w:val="5E2A0598"/>
    <w:rsid w:val="5E415342"/>
    <w:rsid w:val="5E4C7886"/>
    <w:rsid w:val="5E54675B"/>
    <w:rsid w:val="5ED87CC5"/>
    <w:rsid w:val="5F5856C6"/>
    <w:rsid w:val="60A32427"/>
    <w:rsid w:val="60B371C8"/>
    <w:rsid w:val="60B676B9"/>
    <w:rsid w:val="614B4949"/>
    <w:rsid w:val="618D7A19"/>
    <w:rsid w:val="61D8499C"/>
    <w:rsid w:val="61FF6921"/>
    <w:rsid w:val="62B13A62"/>
    <w:rsid w:val="62E66147"/>
    <w:rsid w:val="62FD43A6"/>
    <w:rsid w:val="638766EA"/>
    <w:rsid w:val="63DD4C2A"/>
    <w:rsid w:val="640174A8"/>
    <w:rsid w:val="645650B9"/>
    <w:rsid w:val="646C05AD"/>
    <w:rsid w:val="64AE1B02"/>
    <w:rsid w:val="65596171"/>
    <w:rsid w:val="65696789"/>
    <w:rsid w:val="66114685"/>
    <w:rsid w:val="66126AEA"/>
    <w:rsid w:val="66224A43"/>
    <w:rsid w:val="66357BD7"/>
    <w:rsid w:val="66940615"/>
    <w:rsid w:val="669E46C2"/>
    <w:rsid w:val="66A52577"/>
    <w:rsid w:val="66C41DC6"/>
    <w:rsid w:val="67B737A3"/>
    <w:rsid w:val="67BD7744"/>
    <w:rsid w:val="680E1188"/>
    <w:rsid w:val="68121141"/>
    <w:rsid w:val="68BD3943"/>
    <w:rsid w:val="68E26391"/>
    <w:rsid w:val="68FB2680"/>
    <w:rsid w:val="69407A67"/>
    <w:rsid w:val="69533AF7"/>
    <w:rsid w:val="695F38E6"/>
    <w:rsid w:val="69E645D9"/>
    <w:rsid w:val="6A9E2D45"/>
    <w:rsid w:val="6AD27064"/>
    <w:rsid w:val="6B4E0750"/>
    <w:rsid w:val="6BAA7E6B"/>
    <w:rsid w:val="6BE6305D"/>
    <w:rsid w:val="6C1B18EF"/>
    <w:rsid w:val="6C6E62BA"/>
    <w:rsid w:val="6CA958D7"/>
    <w:rsid w:val="6D1B4F4A"/>
    <w:rsid w:val="6D8223FC"/>
    <w:rsid w:val="6DBF3C76"/>
    <w:rsid w:val="6E1A5BED"/>
    <w:rsid w:val="6E4D6015"/>
    <w:rsid w:val="6EA2296A"/>
    <w:rsid w:val="6F07510C"/>
    <w:rsid w:val="6F394D3C"/>
    <w:rsid w:val="6F883947"/>
    <w:rsid w:val="6FA7614A"/>
    <w:rsid w:val="6FD1628E"/>
    <w:rsid w:val="6FDF709E"/>
    <w:rsid w:val="6FF01068"/>
    <w:rsid w:val="7004359C"/>
    <w:rsid w:val="708F36A3"/>
    <w:rsid w:val="70AF51B1"/>
    <w:rsid w:val="70D7573D"/>
    <w:rsid w:val="70EC06AE"/>
    <w:rsid w:val="723D6929"/>
    <w:rsid w:val="724B537E"/>
    <w:rsid w:val="72E40314"/>
    <w:rsid w:val="72FA6ED8"/>
    <w:rsid w:val="736D1458"/>
    <w:rsid w:val="748D6B9A"/>
    <w:rsid w:val="74A94B9F"/>
    <w:rsid w:val="74BA6988"/>
    <w:rsid w:val="74DC0F4E"/>
    <w:rsid w:val="753B6828"/>
    <w:rsid w:val="759A22AD"/>
    <w:rsid w:val="75A82B29"/>
    <w:rsid w:val="75C622C6"/>
    <w:rsid w:val="75F01620"/>
    <w:rsid w:val="75F70D65"/>
    <w:rsid w:val="769261BF"/>
    <w:rsid w:val="773152AC"/>
    <w:rsid w:val="774A2207"/>
    <w:rsid w:val="786A393E"/>
    <w:rsid w:val="786C3E75"/>
    <w:rsid w:val="787163C6"/>
    <w:rsid w:val="787B7D14"/>
    <w:rsid w:val="78CE5007"/>
    <w:rsid w:val="790D51A9"/>
    <w:rsid w:val="79640D2B"/>
    <w:rsid w:val="79823B69"/>
    <w:rsid w:val="79D44C21"/>
    <w:rsid w:val="7A0C4C11"/>
    <w:rsid w:val="7A3F4288"/>
    <w:rsid w:val="7A7238C3"/>
    <w:rsid w:val="7AB510AA"/>
    <w:rsid w:val="7B3D5BB4"/>
    <w:rsid w:val="7BE50255"/>
    <w:rsid w:val="7C274113"/>
    <w:rsid w:val="7CB42E95"/>
    <w:rsid w:val="7CDC7A76"/>
    <w:rsid w:val="7D066E92"/>
    <w:rsid w:val="7D17071E"/>
    <w:rsid w:val="7DB82062"/>
    <w:rsid w:val="7DFA14AF"/>
    <w:rsid w:val="7E0D3F64"/>
    <w:rsid w:val="7EC21342"/>
    <w:rsid w:val="7F1E727D"/>
    <w:rsid w:val="7F8460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3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0"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szCs w:val="28"/>
      <w:lang w:val="en-US" w:eastAsia="zh-CN" w:bidi="ar-SA"/>
    </w:rPr>
  </w:style>
  <w:style w:type="paragraph" w:styleId="3">
    <w:name w:val="heading 1"/>
    <w:basedOn w:val="1"/>
    <w:next w:val="1"/>
    <w:link w:val="37"/>
    <w:qFormat/>
    <w:uiPriority w:val="99"/>
    <w:pPr>
      <w:keepNext/>
      <w:keepLines/>
      <w:spacing w:before="340" w:after="330" w:line="576" w:lineRule="auto"/>
      <w:outlineLvl w:val="0"/>
    </w:pPr>
    <w:rPr>
      <w:b/>
      <w:bCs/>
      <w:kern w:val="44"/>
      <w:sz w:val="44"/>
      <w:szCs w:val="44"/>
      <w:lang w:bidi="mn-Mong-CN"/>
    </w:rPr>
  </w:style>
  <w:style w:type="paragraph" w:styleId="4">
    <w:name w:val="heading 2"/>
    <w:basedOn w:val="1"/>
    <w:next w:val="1"/>
    <w:link w:val="38"/>
    <w:qFormat/>
    <w:uiPriority w:val="99"/>
    <w:pPr>
      <w:keepNext/>
      <w:keepLines/>
      <w:spacing w:before="260" w:after="260" w:line="413" w:lineRule="auto"/>
      <w:outlineLvl w:val="1"/>
    </w:pPr>
    <w:rPr>
      <w:rFonts w:ascii="Cambria" w:hAnsi="Cambria"/>
      <w:b/>
      <w:bCs/>
      <w:kern w:val="0"/>
      <w:sz w:val="32"/>
      <w:szCs w:val="32"/>
      <w:lang w:bidi="mn-Mong-CN"/>
    </w:rPr>
  </w:style>
  <w:style w:type="paragraph" w:styleId="5">
    <w:name w:val="heading 3"/>
    <w:basedOn w:val="1"/>
    <w:next w:val="6"/>
    <w:link w:val="39"/>
    <w:qFormat/>
    <w:uiPriority w:val="99"/>
    <w:pPr>
      <w:keepNext/>
      <w:keepLines/>
      <w:spacing w:before="260" w:after="260" w:line="413" w:lineRule="auto"/>
      <w:outlineLvl w:val="2"/>
    </w:pPr>
    <w:rPr>
      <w:b/>
      <w:bCs/>
      <w:kern w:val="0"/>
      <w:sz w:val="32"/>
      <w:szCs w:val="32"/>
      <w:lang w:bidi="mn-Mong-CN"/>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6"/>
    <w:qFormat/>
    <w:locked/>
    <w:uiPriority w:val="99"/>
    <w:rPr>
      <w:rFonts w:ascii="华文中宋" w:eastAsia="华文中宋"/>
      <w:bCs/>
    </w:rPr>
  </w:style>
  <w:style w:type="paragraph" w:customStyle="1" w:styleId="6">
    <w:name w:val="样式 标题 3 + 右侧:  0.49 字符"/>
    <w:basedOn w:val="5"/>
    <w:qFormat/>
    <w:uiPriority w:val="99"/>
    <w:pPr>
      <w:tabs>
        <w:tab w:val="left" w:pos="720"/>
      </w:tabs>
      <w:ind w:right="137" w:firstLine="138" w:firstLineChars="49"/>
    </w:pPr>
  </w:style>
  <w:style w:type="paragraph" w:styleId="7">
    <w:name w:val="toc 7"/>
    <w:basedOn w:val="1"/>
    <w:next w:val="1"/>
    <w:semiHidden/>
    <w:qFormat/>
    <w:uiPriority w:val="99"/>
    <w:pPr>
      <w:ind w:left="1680"/>
      <w:jc w:val="left"/>
    </w:pPr>
    <w:rPr>
      <w:sz w:val="18"/>
      <w:szCs w:val="18"/>
    </w:rPr>
  </w:style>
  <w:style w:type="paragraph" w:styleId="8">
    <w:name w:val="Normal Indent"/>
    <w:basedOn w:val="1"/>
    <w:qFormat/>
    <w:uiPriority w:val="99"/>
    <w:pPr>
      <w:adjustRightInd w:val="0"/>
      <w:snapToGrid w:val="0"/>
      <w:spacing w:line="360" w:lineRule="auto"/>
      <w:ind w:firstLine="420"/>
    </w:pPr>
    <w:rPr>
      <w:sz w:val="24"/>
      <w:szCs w:val="24"/>
    </w:rPr>
  </w:style>
  <w:style w:type="paragraph" w:styleId="9">
    <w:name w:val="Document Map"/>
    <w:basedOn w:val="1"/>
    <w:link w:val="40"/>
    <w:semiHidden/>
    <w:qFormat/>
    <w:uiPriority w:val="99"/>
    <w:rPr>
      <w:rFonts w:ascii="宋体"/>
      <w:sz w:val="18"/>
      <w:szCs w:val="18"/>
      <w:lang w:bidi="mn-Mong-CN"/>
    </w:rPr>
  </w:style>
  <w:style w:type="paragraph" w:styleId="10">
    <w:name w:val="annotation text"/>
    <w:basedOn w:val="1"/>
    <w:link w:val="41"/>
    <w:semiHidden/>
    <w:qFormat/>
    <w:uiPriority w:val="99"/>
    <w:pPr>
      <w:jc w:val="left"/>
    </w:pPr>
    <w:rPr>
      <w:kern w:val="0"/>
      <w:lang w:bidi="mn-Mong-CN"/>
    </w:rPr>
  </w:style>
  <w:style w:type="paragraph" w:styleId="11">
    <w:name w:val="Body Text Indent"/>
    <w:basedOn w:val="1"/>
    <w:link w:val="42"/>
    <w:qFormat/>
    <w:uiPriority w:val="99"/>
    <w:pPr>
      <w:spacing w:line="700" w:lineRule="exact"/>
      <w:ind w:left="960"/>
    </w:pPr>
    <w:rPr>
      <w:kern w:val="0"/>
      <w:lang w:bidi="mn-Mong-CN"/>
    </w:rPr>
  </w:style>
  <w:style w:type="paragraph" w:styleId="12">
    <w:name w:val="toc 5"/>
    <w:basedOn w:val="1"/>
    <w:next w:val="1"/>
    <w:semiHidden/>
    <w:qFormat/>
    <w:uiPriority w:val="99"/>
    <w:pPr>
      <w:ind w:left="1120"/>
      <w:jc w:val="left"/>
    </w:pPr>
    <w:rPr>
      <w:sz w:val="18"/>
      <w:szCs w:val="18"/>
    </w:rPr>
  </w:style>
  <w:style w:type="paragraph" w:styleId="13">
    <w:name w:val="toc 3"/>
    <w:basedOn w:val="1"/>
    <w:next w:val="1"/>
    <w:qFormat/>
    <w:uiPriority w:val="39"/>
    <w:pPr>
      <w:ind w:left="560"/>
      <w:jc w:val="left"/>
    </w:pPr>
    <w:rPr>
      <w:i/>
      <w:iCs/>
      <w:sz w:val="20"/>
      <w:szCs w:val="20"/>
    </w:rPr>
  </w:style>
  <w:style w:type="paragraph" w:styleId="14">
    <w:name w:val="Plain Text"/>
    <w:basedOn w:val="1"/>
    <w:link w:val="43"/>
    <w:qFormat/>
    <w:uiPriority w:val="0"/>
    <w:rPr>
      <w:rFonts w:ascii="宋体" w:hAnsi="Courier New"/>
      <w:kern w:val="0"/>
      <w:sz w:val="21"/>
      <w:szCs w:val="21"/>
      <w:lang w:bidi="mn-Mong-CN"/>
    </w:rPr>
  </w:style>
  <w:style w:type="paragraph" w:styleId="15">
    <w:name w:val="toc 8"/>
    <w:basedOn w:val="1"/>
    <w:next w:val="1"/>
    <w:semiHidden/>
    <w:qFormat/>
    <w:uiPriority w:val="99"/>
    <w:pPr>
      <w:ind w:left="1960"/>
      <w:jc w:val="left"/>
    </w:pPr>
    <w:rPr>
      <w:sz w:val="18"/>
      <w:szCs w:val="18"/>
    </w:rPr>
  </w:style>
  <w:style w:type="paragraph" w:styleId="16">
    <w:name w:val="Date"/>
    <w:basedOn w:val="1"/>
    <w:next w:val="1"/>
    <w:link w:val="44"/>
    <w:qFormat/>
    <w:uiPriority w:val="0"/>
    <w:rPr>
      <w:kern w:val="0"/>
      <w:lang w:bidi="mn-Mong-CN"/>
    </w:rPr>
  </w:style>
  <w:style w:type="paragraph" w:styleId="17">
    <w:name w:val="Body Text Indent 2"/>
    <w:basedOn w:val="1"/>
    <w:link w:val="45"/>
    <w:qFormat/>
    <w:uiPriority w:val="99"/>
    <w:pPr>
      <w:spacing w:after="120" w:line="480" w:lineRule="auto"/>
      <w:ind w:left="420" w:leftChars="200"/>
    </w:pPr>
    <w:rPr>
      <w:kern w:val="0"/>
      <w:lang w:bidi="mn-Mong-CN"/>
    </w:rPr>
  </w:style>
  <w:style w:type="paragraph" w:styleId="18">
    <w:name w:val="Balloon Text"/>
    <w:basedOn w:val="1"/>
    <w:link w:val="46"/>
    <w:semiHidden/>
    <w:qFormat/>
    <w:uiPriority w:val="99"/>
    <w:rPr>
      <w:kern w:val="0"/>
      <w:sz w:val="2"/>
      <w:szCs w:val="2"/>
      <w:lang w:bidi="mn-Mong-CN"/>
    </w:rPr>
  </w:style>
  <w:style w:type="paragraph" w:styleId="19">
    <w:name w:val="footer"/>
    <w:basedOn w:val="1"/>
    <w:link w:val="47"/>
    <w:qFormat/>
    <w:uiPriority w:val="99"/>
    <w:pPr>
      <w:tabs>
        <w:tab w:val="center" w:pos="4153"/>
        <w:tab w:val="right" w:pos="8306"/>
      </w:tabs>
      <w:snapToGrid w:val="0"/>
      <w:jc w:val="left"/>
    </w:pPr>
    <w:rPr>
      <w:kern w:val="0"/>
      <w:sz w:val="18"/>
      <w:szCs w:val="18"/>
      <w:lang w:bidi="mn-Mong-CN"/>
    </w:rPr>
  </w:style>
  <w:style w:type="paragraph" w:styleId="20">
    <w:name w:val="header"/>
    <w:basedOn w:val="1"/>
    <w:link w:val="48"/>
    <w:qFormat/>
    <w:uiPriority w:val="99"/>
    <w:pPr>
      <w:pBdr>
        <w:bottom w:val="single" w:color="auto" w:sz="6" w:space="1"/>
      </w:pBdr>
      <w:tabs>
        <w:tab w:val="center" w:pos="4153"/>
        <w:tab w:val="right" w:pos="8306"/>
      </w:tabs>
      <w:snapToGrid w:val="0"/>
      <w:jc w:val="center"/>
    </w:pPr>
    <w:rPr>
      <w:kern w:val="0"/>
      <w:sz w:val="18"/>
      <w:szCs w:val="18"/>
      <w:lang w:bidi="mn-Mong-CN"/>
    </w:rPr>
  </w:style>
  <w:style w:type="paragraph" w:styleId="21">
    <w:name w:val="toc 1"/>
    <w:basedOn w:val="1"/>
    <w:next w:val="1"/>
    <w:semiHidden/>
    <w:qFormat/>
    <w:uiPriority w:val="99"/>
    <w:pPr>
      <w:spacing w:before="120" w:after="120"/>
      <w:jc w:val="left"/>
    </w:pPr>
    <w:rPr>
      <w:b/>
      <w:bCs/>
      <w:caps/>
      <w:sz w:val="20"/>
      <w:szCs w:val="20"/>
    </w:rPr>
  </w:style>
  <w:style w:type="paragraph" w:styleId="22">
    <w:name w:val="toc 4"/>
    <w:basedOn w:val="1"/>
    <w:next w:val="1"/>
    <w:semiHidden/>
    <w:qFormat/>
    <w:uiPriority w:val="99"/>
    <w:pPr>
      <w:ind w:left="840"/>
      <w:jc w:val="left"/>
    </w:pPr>
    <w:rPr>
      <w:sz w:val="18"/>
      <w:szCs w:val="18"/>
    </w:rPr>
  </w:style>
  <w:style w:type="paragraph" w:styleId="23">
    <w:name w:val="toc 6"/>
    <w:basedOn w:val="1"/>
    <w:next w:val="1"/>
    <w:semiHidden/>
    <w:qFormat/>
    <w:uiPriority w:val="99"/>
    <w:pPr>
      <w:ind w:left="1400"/>
      <w:jc w:val="left"/>
    </w:pPr>
    <w:rPr>
      <w:sz w:val="18"/>
      <w:szCs w:val="18"/>
    </w:rPr>
  </w:style>
  <w:style w:type="paragraph" w:styleId="24">
    <w:name w:val="toc 2"/>
    <w:basedOn w:val="1"/>
    <w:next w:val="1"/>
    <w:semiHidden/>
    <w:qFormat/>
    <w:uiPriority w:val="99"/>
    <w:pPr>
      <w:ind w:left="280"/>
      <w:jc w:val="left"/>
    </w:pPr>
    <w:rPr>
      <w:smallCaps/>
      <w:sz w:val="20"/>
      <w:szCs w:val="20"/>
    </w:rPr>
  </w:style>
  <w:style w:type="paragraph" w:styleId="25">
    <w:name w:val="toc 9"/>
    <w:basedOn w:val="1"/>
    <w:next w:val="1"/>
    <w:semiHidden/>
    <w:qFormat/>
    <w:uiPriority w:val="99"/>
    <w:pPr>
      <w:ind w:left="2240"/>
      <w:jc w:val="left"/>
    </w:pPr>
    <w:rPr>
      <w:sz w:val="18"/>
      <w:szCs w:val="18"/>
    </w:rPr>
  </w:style>
  <w:style w:type="paragraph" w:styleId="2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7">
    <w:name w:val="annotation subject"/>
    <w:basedOn w:val="10"/>
    <w:next w:val="10"/>
    <w:link w:val="68"/>
    <w:semiHidden/>
    <w:unhideWhenUsed/>
    <w:qFormat/>
    <w:locked/>
    <w:uiPriority w:val="99"/>
    <w:rPr>
      <w:b/>
      <w:bCs/>
      <w:kern w:val="2"/>
      <w:lang w:bidi="ar-SA"/>
    </w:rPr>
  </w:style>
  <w:style w:type="table" w:styleId="29">
    <w:name w:val="Table Grid"/>
    <w:basedOn w:val="28"/>
    <w:qFormat/>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basedOn w:val="30"/>
    <w:qFormat/>
    <w:uiPriority w:val="99"/>
  </w:style>
  <w:style w:type="character" w:styleId="32">
    <w:name w:val="FollowedHyperlink"/>
    <w:qFormat/>
    <w:uiPriority w:val="99"/>
    <w:rPr>
      <w:color w:val="800080"/>
      <w:u w:val="single"/>
    </w:rPr>
  </w:style>
  <w:style w:type="character" w:styleId="33">
    <w:name w:val="Hyperlink"/>
    <w:qFormat/>
    <w:uiPriority w:val="99"/>
    <w:rPr>
      <w:color w:val="0000FF"/>
      <w:u w:val="single"/>
    </w:rPr>
  </w:style>
  <w:style w:type="character" w:styleId="34">
    <w:name w:val="annotation reference"/>
    <w:semiHidden/>
    <w:qFormat/>
    <w:uiPriority w:val="99"/>
    <w:rPr>
      <w:sz w:val="21"/>
      <w:szCs w:val="21"/>
    </w:rPr>
  </w:style>
  <w:style w:type="paragraph" w:customStyle="1" w:styleId="35">
    <w:name w:val="_Style 6"/>
    <w:next w:val="1"/>
    <w:qFormat/>
    <w:uiPriority w:val="0"/>
    <w:pPr>
      <w:wordWrap w:val="0"/>
      <w:spacing w:before="200" w:after="160"/>
      <w:ind w:left="864" w:right="864"/>
      <w:jc w:val="center"/>
    </w:pPr>
    <w:rPr>
      <w:rFonts w:ascii="Calibri" w:hAnsi="Calibri" w:eastAsia="宋体" w:cs="Times New Roman"/>
      <w:i/>
      <w:sz w:val="21"/>
      <w:szCs w:val="22"/>
      <w:lang w:val="en-US" w:eastAsia="zh-CN" w:bidi="ar-SA"/>
    </w:rPr>
  </w:style>
  <w:style w:type="character" w:customStyle="1" w:styleId="36">
    <w:name w:val="正文文本 字符"/>
    <w:basedOn w:val="30"/>
    <w:link w:val="2"/>
    <w:qFormat/>
    <w:uiPriority w:val="99"/>
    <w:rPr>
      <w:rFonts w:ascii="华文中宋" w:hAnsi="Calibri" w:eastAsia="华文中宋"/>
      <w:bCs/>
      <w:kern w:val="2"/>
      <w:sz w:val="28"/>
      <w:szCs w:val="28"/>
    </w:rPr>
  </w:style>
  <w:style w:type="character" w:customStyle="1" w:styleId="37">
    <w:name w:val="标题 1 字符"/>
    <w:link w:val="3"/>
    <w:qFormat/>
    <w:locked/>
    <w:uiPriority w:val="99"/>
    <w:rPr>
      <w:b/>
      <w:bCs/>
      <w:kern w:val="44"/>
      <w:sz w:val="44"/>
      <w:szCs w:val="44"/>
    </w:rPr>
  </w:style>
  <w:style w:type="character" w:customStyle="1" w:styleId="38">
    <w:name w:val="标题 2 字符"/>
    <w:link w:val="4"/>
    <w:semiHidden/>
    <w:qFormat/>
    <w:locked/>
    <w:uiPriority w:val="99"/>
    <w:rPr>
      <w:rFonts w:ascii="Cambria" w:hAnsi="Cambria" w:eastAsia="宋体" w:cs="Cambria"/>
      <w:b/>
      <w:bCs/>
      <w:sz w:val="32"/>
      <w:szCs w:val="32"/>
    </w:rPr>
  </w:style>
  <w:style w:type="character" w:customStyle="1" w:styleId="39">
    <w:name w:val="标题 3 字符"/>
    <w:link w:val="5"/>
    <w:semiHidden/>
    <w:qFormat/>
    <w:locked/>
    <w:uiPriority w:val="99"/>
    <w:rPr>
      <w:b/>
      <w:bCs/>
      <w:sz w:val="32"/>
      <w:szCs w:val="32"/>
    </w:rPr>
  </w:style>
  <w:style w:type="character" w:customStyle="1" w:styleId="40">
    <w:name w:val="文档结构图 字符"/>
    <w:link w:val="9"/>
    <w:qFormat/>
    <w:locked/>
    <w:uiPriority w:val="99"/>
    <w:rPr>
      <w:rFonts w:ascii="宋体" w:cs="宋体"/>
      <w:kern w:val="2"/>
      <w:sz w:val="18"/>
      <w:szCs w:val="18"/>
    </w:rPr>
  </w:style>
  <w:style w:type="character" w:customStyle="1" w:styleId="41">
    <w:name w:val="批注文字 字符"/>
    <w:link w:val="10"/>
    <w:semiHidden/>
    <w:qFormat/>
    <w:locked/>
    <w:uiPriority w:val="99"/>
    <w:rPr>
      <w:sz w:val="28"/>
      <w:szCs w:val="28"/>
    </w:rPr>
  </w:style>
  <w:style w:type="character" w:customStyle="1" w:styleId="42">
    <w:name w:val="正文文本缩进 字符"/>
    <w:link w:val="11"/>
    <w:semiHidden/>
    <w:qFormat/>
    <w:locked/>
    <w:uiPriority w:val="99"/>
    <w:rPr>
      <w:sz w:val="28"/>
      <w:szCs w:val="28"/>
    </w:rPr>
  </w:style>
  <w:style w:type="character" w:customStyle="1" w:styleId="43">
    <w:name w:val="纯文本 字符"/>
    <w:link w:val="14"/>
    <w:qFormat/>
    <w:locked/>
    <w:uiPriority w:val="0"/>
    <w:rPr>
      <w:rFonts w:ascii="宋体" w:hAnsi="Courier New" w:cs="宋体"/>
      <w:sz w:val="21"/>
      <w:szCs w:val="21"/>
    </w:rPr>
  </w:style>
  <w:style w:type="character" w:customStyle="1" w:styleId="44">
    <w:name w:val="日期 字符"/>
    <w:link w:val="16"/>
    <w:semiHidden/>
    <w:qFormat/>
    <w:locked/>
    <w:uiPriority w:val="99"/>
    <w:rPr>
      <w:sz w:val="28"/>
      <w:szCs w:val="28"/>
    </w:rPr>
  </w:style>
  <w:style w:type="character" w:customStyle="1" w:styleId="45">
    <w:name w:val="正文文本缩进 2 字符"/>
    <w:link w:val="17"/>
    <w:semiHidden/>
    <w:qFormat/>
    <w:locked/>
    <w:uiPriority w:val="99"/>
    <w:rPr>
      <w:sz w:val="28"/>
      <w:szCs w:val="28"/>
    </w:rPr>
  </w:style>
  <w:style w:type="character" w:customStyle="1" w:styleId="46">
    <w:name w:val="批注框文本 字符"/>
    <w:link w:val="18"/>
    <w:semiHidden/>
    <w:qFormat/>
    <w:locked/>
    <w:uiPriority w:val="99"/>
    <w:rPr>
      <w:sz w:val="2"/>
      <w:szCs w:val="2"/>
    </w:rPr>
  </w:style>
  <w:style w:type="character" w:customStyle="1" w:styleId="47">
    <w:name w:val="页脚 字符"/>
    <w:link w:val="19"/>
    <w:semiHidden/>
    <w:qFormat/>
    <w:locked/>
    <w:uiPriority w:val="99"/>
    <w:rPr>
      <w:sz w:val="18"/>
      <w:szCs w:val="18"/>
    </w:rPr>
  </w:style>
  <w:style w:type="character" w:customStyle="1" w:styleId="48">
    <w:name w:val="页眉 字符"/>
    <w:link w:val="20"/>
    <w:semiHidden/>
    <w:qFormat/>
    <w:locked/>
    <w:uiPriority w:val="99"/>
    <w:rPr>
      <w:sz w:val="18"/>
      <w:szCs w:val="18"/>
    </w:rPr>
  </w:style>
  <w:style w:type="character" w:customStyle="1" w:styleId="49">
    <w:name w:val="title1"/>
    <w:qFormat/>
    <w:uiPriority w:val="99"/>
    <w:rPr>
      <w:sz w:val="18"/>
      <w:szCs w:val="18"/>
    </w:rPr>
  </w:style>
  <w:style w:type="character" w:customStyle="1" w:styleId="50">
    <w:name w:val="apple-converted-space"/>
    <w:qFormat/>
    <w:uiPriority w:val="99"/>
  </w:style>
  <w:style w:type="character" w:customStyle="1" w:styleId="51">
    <w:name w:val="日期 Char1"/>
    <w:semiHidden/>
    <w:qFormat/>
    <w:uiPriority w:val="99"/>
    <w:rPr>
      <w:rFonts w:ascii="Times New Roman" w:hAnsi="Times New Roman" w:eastAsia="宋体" w:cs="Times New Roman"/>
      <w:sz w:val="28"/>
      <w:szCs w:val="20"/>
    </w:rPr>
  </w:style>
  <w:style w:type="character" w:customStyle="1" w:styleId="52">
    <w:name w:val="para1"/>
    <w:qFormat/>
    <w:uiPriority w:val="0"/>
    <w:rPr>
      <w:rFonts w:ascii="Arial" w:hAnsi="Arial" w:cs="Arial"/>
      <w:sz w:val="18"/>
      <w:szCs w:val="18"/>
    </w:rPr>
  </w:style>
  <w:style w:type="character" w:customStyle="1" w:styleId="53">
    <w:name w:val="16"/>
    <w:qFormat/>
    <w:uiPriority w:val="99"/>
    <w:rPr>
      <w:rFonts w:ascii="Times New Roman" w:hAnsi="Times New Roman" w:cs="Times New Roman"/>
      <w:color w:val="0000FF"/>
      <w:sz w:val="20"/>
      <w:szCs w:val="20"/>
      <w:u w:val="single"/>
    </w:rPr>
  </w:style>
  <w:style w:type="character" w:customStyle="1" w:styleId="54">
    <w:name w:val="ll1"/>
    <w:qFormat/>
    <w:uiPriority w:val="99"/>
    <w:rPr>
      <w:rFonts w:ascii="??" w:hAnsi="??" w:cs="??"/>
      <w:color w:val="auto"/>
      <w:sz w:val="18"/>
      <w:szCs w:val="18"/>
      <w:u w:val="none"/>
    </w:rPr>
  </w:style>
  <w:style w:type="paragraph" w:customStyle="1" w:styleId="55">
    <w:name w:val="1"/>
    <w:basedOn w:val="1"/>
    <w:next w:val="14"/>
    <w:link w:val="71"/>
    <w:qFormat/>
    <w:uiPriority w:val="0"/>
    <w:rPr>
      <w:rFonts w:ascii="宋体" w:hAnsi="Courier New" w:cs="宋体"/>
      <w:sz w:val="21"/>
      <w:szCs w:val="21"/>
    </w:rPr>
  </w:style>
  <w:style w:type="paragraph" w:customStyle="1" w:styleId="56">
    <w:name w:val="Char"/>
    <w:basedOn w:val="1"/>
    <w:qFormat/>
    <w:uiPriority w:val="99"/>
    <w:pPr>
      <w:spacing w:line="240" w:lineRule="atLeast"/>
      <w:ind w:left="420" w:firstLine="420"/>
    </w:pPr>
    <w:rPr>
      <w:kern w:val="0"/>
      <w:sz w:val="21"/>
      <w:szCs w:val="21"/>
    </w:rPr>
  </w:style>
  <w:style w:type="paragraph" w:customStyle="1" w:styleId="57">
    <w:name w:val="List Paragraph1"/>
    <w:basedOn w:val="1"/>
    <w:qFormat/>
    <w:uiPriority w:val="99"/>
    <w:pPr>
      <w:ind w:firstLine="420" w:firstLineChars="200"/>
    </w:pPr>
  </w:style>
  <w:style w:type="paragraph" w:customStyle="1" w:styleId="58">
    <w:name w:val="标题一"/>
    <w:basedOn w:val="3"/>
    <w:next w:val="3"/>
    <w:qFormat/>
    <w:uiPriority w:val="99"/>
    <w:pPr>
      <w:keepLines w:val="0"/>
      <w:spacing w:before="0" w:after="0" w:line="240" w:lineRule="auto"/>
      <w:jc w:val="left"/>
    </w:pPr>
    <w:rPr>
      <w:kern w:val="2"/>
      <w:sz w:val="28"/>
      <w:szCs w:val="28"/>
    </w:rPr>
  </w:style>
  <w:style w:type="paragraph" w:customStyle="1" w:styleId="59">
    <w:name w:val="p0"/>
    <w:basedOn w:val="1"/>
    <w:qFormat/>
    <w:uiPriority w:val="99"/>
    <w:pPr>
      <w:widowControl/>
    </w:pPr>
    <w:rPr>
      <w:kern w:val="0"/>
      <w:sz w:val="21"/>
      <w:szCs w:val="21"/>
    </w:rPr>
  </w:style>
  <w:style w:type="paragraph" w:customStyle="1" w:styleId="60">
    <w:name w:val="t-1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1">
    <w:name w:val="列出段落1"/>
    <w:basedOn w:val="1"/>
    <w:qFormat/>
    <w:uiPriority w:val="99"/>
    <w:pPr>
      <w:ind w:firstLine="420" w:firstLineChars="200"/>
    </w:pPr>
    <w:rPr>
      <w:rFonts w:ascii="仿宋_GB2312" w:eastAsia="仿宋_GB2312" w:cs="仿宋_GB2312"/>
      <w:sz w:val="32"/>
      <w:szCs w:val="32"/>
    </w:rPr>
  </w:style>
  <w:style w:type="paragraph" w:customStyle="1" w:styleId="62">
    <w:name w:val="Char Char Char Char"/>
    <w:basedOn w:val="1"/>
    <w:qFormat/>
    <w:uiPriority w:val="99"/>
    <w:rPr>
      <w:sz w:val="21"/>
      <w:szCs w:val="21"/>
    </w:rPr>
  </w:style>
  <w:style w:type="paragraph" w:customStyle="1" w:styleId="63">
    <w:name w:val="标准正文"/>
    <w:basedOn w:val="1"/>
    <w:qFormat/>
    <w:uiPriority w:val="99"/>
    <w:pPr>
      <w:spacing w:line="360" w:lineRule="auto"/>
      <w:ind w:left="840" w:leftChars="400" w:firstLine="480" w:firstLineChars="200"/>
    </w:pPr>
    <w:rPr>
      <w:sz w:val="24"/>
      <w:szCs w:val="24"/>
    </w:rPr>
  </w:style>
  <w:style w:type="paragraph" w:customStyle="1" w:styleId="64">
    <w:name w:val="标题二"/>
    <w:basedOn w:val="4"/>
    <w:qFormat/>
    <w:uiPriority w:val="99"/>
    <w:pPr>
      <w:keepLines w:val="0"/>
      <w:tabs>
        <w:tab w:val="left" w:pos="840"/>
      </w:tabs>
      <w:snapToGrid w:val="0"/>
      <w:spacing w:before="0" w:after="0" w:line="360" w:lineRule="auto"/>
      <w:ind w:left="840" w:hanging="420"/>
    </w:pPr>
    <w:rPr>
      <w:rFonts w:ascii="Times New Roman" w:hAnsi="Times New Roman"/>
      <w:color w:val="FF0000"/>
      <w:sz w:val="28"/>
      <w:szCs w:val="28"/>
    </w:rPr>
  </w:style>
  <w:style w:type="character" w:customStyle="1" w:styleId="65">
    <w:name w:val="列出段落 字符"/>
    <w:link w:val="66"/>
    <w:qFormat/>
    <w:locked/>
    <w:uiPriority w:val="34"/>
    <w:rPr>
      <w:kern w:val="2"/>
      <w:sz w:val="21"/>
      <w:szCs w:val="21"/>
    </w:rPr>
  </w:style>
  <w:style w:type="paragraph" w:styleId="66">
    <w:name w:val="List Paragraph"/>
    <w:basedOn w:val="1"/>
    <w:link w:val="65"/>
    <w:qFormat/>
    <w:uiPriority w:val="0"/>
    <w:pPr>
      <w:ind w:firstLine="420" w:firstLineChars="200"/>
    </w:pPr>
    <w:rPr>
      <w:rFonts w:ascii="Times New Roman" w:hAnsi="Times New Roman"/>
      <w:sz w:val="21"/>
      <w:szCs w:val="21"/>
    </w:rPr>
  </w:style>
  <w:style w:type="paragraph" w:customStyle="1" w:styleId="67">
    <w:name w:val="列表段落1"/>
    <w:basedOn w:val="1"/>
    <w:qFormat/>
    <w:uiPriority w:val="99"/>
    <w:pPr>
      <w:ind w:firstLine="420" w:firstLineChars="200"/>
    </w:pPr>
    <w:rPr>
      <w:rFonts w:ascii="Times New Roman" w:hAnsi="Times New Roman"/>
      <w:szCs w:val="20"/>
    </w:rPr>
  </w:style>
  <w:style w:type="character" w:customStyle="1" w:styleId="68">
    <w:name w:val="批注主题 字符"/>
    <w:basedOn w:val="41"/>
    <w:link w:val="27"/>
    <w:semiHidden/>
    <w:qFormat/>
    <w:uiPriority w:val="99"/>
    <w:rPr>
      <w:rFonts w:ascii="Calibri" w:hAnsi="Calibri"/>
      <w:b/>
      <w:bCs/>
      <w:kern w:val="2"/>
      <w:sz w:val="28"/>
      <w:szCs w:val="28"/>
    </w:rPr>
  </w:style>
  <w:style w:type="paragraph" w:customStyle="1" w:styleId="69">
    <w:name w:val="修订1"/>
    <w:hidden/>
    <w:unhideWhenUsed/>
    <w:qFormat/>
    <w:uiPriority w:val="99"/>
    <w:rPr>
      <w:rFonts w:ascii="Calibri" w:hAnsi="Calibri" w:eastAsia="宋体" w:cs="Times New Roman"/>
      <w:kern w:val="2"/>
      <w:sz w:val="28"/>
      <w:szCs w:val="28"/>
      <w:lang w:val="en-US" w:eastAsia="zh-CN" w:bidi="ar-SA"/>
    </w:rPr>
  </w:style>
  <w:style w:type="paragraph" w:customStyle="1" w:styleId="70">
    <w:name w:val="179"/>
    <w:basedOn w:val="1"/>
    <w:qFormat/>
    <w:uiPriority w:val="0"/>
    <w:pPr>
      <w:widowControl/>
      <w:ind w:firstLine="420" w:firstLineChars="200"/>
      <w:textAlignment w:val="baseline"/>
    </w:pPr>
    <w:rPr>
      <w:rFonts w:ascii="Times New Roman" w:hAnsi="Times New Roman"/>
      <w:szCs w:val="20"/>
    </w:rPr>
  </w:style>
  <w:style w:type="character" w:customStyle="1" w:styleId="71">
    <w:name w:val="1 Char Char"/>
    <w:link w:val="55"/>
    <w:qFormat/>
    <w:uiPriority w:val="0"/>
    <w:rPr>
      <w:rFonts w:ascii="宋体" w:hAnsi="Courier New" w:cs="宋体"/>
      <w:kern w:val="2"/>
      <w:sz w:val="21"/>
      <w:szCs w:val="21"/>
    </w:rPr>
  </w:style>
  <w:style w:type="character" w:customStyle="1" w:styleId="72">
    <w:name w:val="NormalCharacter"/>
    <w:qFormat/>
    <w:uiPriority w:val="0"/>
    <w:rPr>
      <w:rFonts w:ascii="Times New Roman" w:hAnsi="Times New Roman" w:eastAsia="宋体"/>
    </w:rPr>
  </w:style>
  <w:style w:type="paragraph" w:customStyle="1" w:styleId="73">
    <w:name w:val="标题 21"/>
    <w:basedOn w:val="1"/>
    <w:qFormat/>
    <w:uiPriority w:val="0"/>
    <w:pPr>
      <w:keepNext/>
      <w:keepLines/>
      <w:spacing w:before="260" w:after="260" w:line="413" w:lineRule="auto"/>
      <w:outlineLvl w:val="1"/>
    </w:pPr>
    <w:rPr>
      <w:rFonts w:ascii="Arial" w:hAnsi="Arial" w:eastAsia="黑体"/>
      <w:b/>
      <w:sz w:val="32"/>
    </w:rPr>
  </w:style>
  <w:style w:type="paragraph" w:customStyle="1" w:styleId="74">
    <w:name w:val="正文文本缩进1"/>
    <w:basedOn w:val="1"/>
    <w:qFormat/>
    <w:uiPriority w:val="0"/>
    <w:pPr>
      <w:spacing w:line="700" w:lineRule="exact"/>
      <w:ind w:left="960"/>
    </w:pPr>
    <w:rPr>
      <w:sz w:val="44"/>
    </w:rPr>
  </w:style>
  <w:style w:type="paragraph" w:customStyle="1" w:styleId="75">
    <w:name w:val="正文文本缩进 21"/>
    <w:basedOn w:val="1"/>
    <w:qFormat/>
    <w:uiPriority w:val="0"/>
    <w:pPr>
      <w:snapToGrid w:val="0"/>
      <w:spacing w:line="560" w:lineRule="atLeast"/>
      <w:ind w:firstLine="540"/>
    </w:pPr>
  </w:style>
  <w:style w:type="paragraph" w:customStyle="1" w:styleId="76">
    <w:name w:val="Heading3"/>
    <w:basedOn w:val="1"/>
    <w:next w:val="1"/>
    <w:qFormat/>
    <w:uiPriority w:val="0"/>
    <w:pPr>
      <w:keepNext/>
      <w:keepLines/>
      <w:spacing w:before="260" w:after="260" w:line="413" w:lineRule="auto"/>
      <w:textAlignment w:val="baseline"/>
    </w:pPr>
    <w:rPr>
      <w:b/>
      <w:sz w:val="32"/>
    </w:rPr>
  </w:style>
  <w:style w:type="paragraph" w:customStyle="1" w:styleId="77">
    <w:name w:val="WPSOffice手动目录 1"/>
    <w:qFormat/>
    <w:uiPriority w:val="0"/>
    <w:rPr>
      <w:rFonts w:ascii="Times New Roman" w:hAnsi="Times New Roman" w:eastAsia="宋体" w:cs="Times New Roman"/>
      <w:lang w:val="en-US" w:eastAsia="zh-CN" w:bidi="ar-SA"/>
    </w:rPr>
  </w:style>
  <w:style w:type="paragraph" w:customStyle="1" w:styleId="78">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179502-6247-4E29-A2C9-F5A92C18247C}">
  <ds:schemaRefs/>
</ds:datastoreItem>
</file>

<file path=docProps/app.xml><?xml version="1.0" encoding="utf-8"?>
<Properties xmlns="http://schemas.openxmlformats.org/officeDocument/2006/extended-properties" xmlns:vt="http://schemas.openxmlformats.org/officeDocument/2006/docPropsVTypes">
  <Template>Normal.dotm</Template>
  <Company>xt256.com</Company>
  <Pages>28</Pages>
  <Words>289</Words>
  <Characters>330</Characters>
  <Lines>92</Lines>
  <Paragraphs>25</Paragraphs>
  <TotalTime>19</TotalTime>
  <ScaleCrop>false</ScaleCrop>
  <LinksUpToDate>false</LinksUpToDate>
  <CharactersWithSpaces>394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2024-03-15T06:02:00Z</dcterms:created>
  <dc:creator>Administrator</dc:creator>
  <cp:lastModifiedBy>RONALDO</cp:lastModifiedBy>
  <cp:lastPrinted>2022-09-19T01:57:00Z</cp:lastPrinted>
  <dcterms:modified xsi:type="dcterms:W3CDTF">2025-07-15T11:44:05Z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526227415B924BBE82DF6B8AF22180B2_13</vt:lpwstr>
  </property>
  <property fmtid="{D5CDD505-2E9C-101B-9397-08002B2CF9AE}" pid="4" name="KSOTemplateDocerSaveRecord">
    <vt:lpwstr>eyJoZGlkIjoiMzAwMThiZDYzMzU5NDNiNGE5ODNmYjI0NmQxOWMyYTAiLCJ1c2VySWQiOiI4NjIxMTc1MTgifQ==</vt:lpwstr>
  </property>
</Properties>
</file>