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02993">
      <w:pPr>
        <w:spacing w:line="360" w:lineRule="auto"/>
        <w:jc w:val="center"/>
        <w:rPr>
          <w:rFonts w:hint="default" w:ascii="新宋体" w:hAnsi="新宋体" w:eastAsia="方正小标宋_GBK"/>
          <w:sz w:val="48"/>
          <w:lang w:val="en-US" w:eastAsia="zh-CN"/>
        </w:rPr>
      </w:pPr>
      <w:r>
        <w:rPr>
          <w:rFonts w:hint="eastAsia" w:ascii="方正小标宋_GBK" w:hAnsi="方正小标宋_GBK" w:eastAsia="方正小标宋_GBK" w:cs="方正小标宋_GBK"/>
          <w:sz w:val="44"/>
          <w:szCs w:val="44"/>
        </w:rPr>
        <w:t>重庆市渝北区</w:t>
      </w:r>
      <w:r>
        <w:rPr>
          <w:rFonts w:hint="eastAsia" w:ascii="方正小标宋_GBK" w:hAnsi="方正小标宋_GBK" w:eastAsia="方正小标宋_GBK" w:cs="方正小标宋_GBK"/>
          <w:sz w:val="44"/>
          <w:szCs w:val="44"/>
          <w:lang w:val="en-US" w:eastAsia="zh-CN"/>
        </w:rPr>
        <w:t>古路中心卫生院</w:t>
      </w:r>
    </w:p>
    <w:p w14:paraId="6E4A54D2">
      <w:pPr>
        <w:spacing w:line="360" w:lineRule="auto"/>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询价采购文件</w:t>
      </w:r>
    </w:p>
    <w:p w14:paraId="4488F4AA">
      <w:pPr>
        <w:spacing w:line="360" w:lineRule="auto"/>
        <w:jc w:val="center"/>
        <w:rPr>
          <w:rFonts w:ascii="方正黑体_GBK" w:hAnsi="方正黑体_GBK" w:eastAsia="方正黑体_GBK" w:cs="方正黑体_GBK"/>
          <w:spacing w:val="-11"/>
          <w:sz w:val="32"/>
          <w:szCs w:val="32"/>
        </w:rPr>
      </w:pPr>
    </w:p>
    <w:p w14:paraId="2B2FD5ED">
      <w:pPr>
        <w:spacing w:line="360" w:lineRule="auto"/>
        <w:jc w:val="center"/>
        <w:rPr>
          <w:rFonts w:ascii="方正小标宋_GBK" w:hAnsi="方正小标宋_GBK" w:eastAsia="方正小标宋_GBK" w:cs="方正小标宋_GBK"/>
          <w:sz w:val="44"/>
          <w:szCs w:val="44"/>
        </w:rPr>
      </w:pPr>
    </w:p>
    <w:p w14:paraId="4CBE1A37">
      <w:pPr>
        <w:spacing w:line="360" w:lineRule="auto"/>
        <w:ind w:firstLine="149" w:firstLineChars="50"/>
        <w:rPr>
          <w:rFonts w:hint="eastAsia" w:ascii="方正黑体_GBK" w:hAnsi="方正黑体_GBK" w:eastAsia="方正黑体_GBK" w:cs="方正黑体_GBK"/>
          <w:spacing w:val="-11"/>
          <w:sz w:val="28"/>
          <w:szCs w:val="28"/>
          <w:lang w:eastAsia="zh-CN"/>
        </w:rPr>
      </w:pPr>
      <w:r>
        <w:rPr>
          <w:rFonts w:hint="eastAsia" w:ascii="方正黑体_GBK" w:hAnsi="方正黑体_GBK" w:eastAsia="方正黑体_GBK" w:cs="方正黑体_GBK"/>
          <w:spacing w:val="-11"/>
          <w:sz w:val="32"/>
          <w:szCs w:val="32"/>
        </w:rPr>
        <w:t>项目名称：重庆市渝北区</w:t>
      </w:r>
      <w:r>
        <w:rPr>
          <w:rFonts w:hint="eastAsia" w:ascii="方正黑体_GBK" w:hAnsi="方正黑体_GBK" w:eastAsia="方正黑体_GBK" w:cs="方正黑体_GBK"/>
          <w:spacing w:val="-11"/>
          <w:sz w:val="32"/>
          <w:szCs w:val="32"/>
          <w:lang w:val="en-US" w:eastAsia="zh-CN"/>
        </w:rPr>
        <w:t>古路中心卫生院</w:t>
      </w:r>
      <w:r>
        <w:rPr>
          <w:rFonts w:hint="eastAsia" w:ascii="方正黑体_GBK" w:hAnsi="方正黑体_GBK" w:eastAsia="方正黑体_GBK" w:cs="方正黑体_GBK"/>
          <w:spacing w:val="-11"/>
          <w:sz w:val="32"/>
          <w:szCs w:val="32"/>
        </w:rPr>
        <w:t>检验试剂及耗材采购</w:t>
      </w:r>
    </w:p>
    <w:p w14:paraId="7D3A695A">
      <w:pPr>
        <w:spacing w:line="360" w:lineRule="auto"/>
        <w:rPr>
          <w:rFonts w:ascii="方正仿宋_GBK" w:hAnsi="方正仿宋_GBK" w:eastAsia="方正仿宋_GBK" w:cs="方正仿宋_GBK"/>
          <w:sz w:val="32"/>
          <w:szCs w:val="32"/>
        </w:rPr>
      </w:pPr>
    </w:p>
    <w:p w14:paraId="5CECFA0D">
      <w:pPr>
        <w:tabs>
          <w:tab w:val="left" w:pos="2386"/>
        </w:tabs>
        <w:spacing w:line="360" w:lineRule="auto"/>
        <w:rPr>
          <w:rFonts w:hint="eastAsia" w:ascii="方正仿宋_GBK" w:hAnsi="方正仿宋_GBK" w:eastAsia="方正仿宋_GBK" w:cs="方正仿宋_GBK"/>
          <w:sz w:val="32"/>
          <w:szCs w:val="32"/>
          <w:lang w:eastAsia="zh-CN"/>
        </w:rPr>
      </w:pPr>
    </w:p>
    <w:p w14:paraId="348F5CB1">
      <w:pPr>
        <w:spacing w:line="600" w:lineRule="exact"/>
        <w:ind w:firstLine="160" w:firstLineChars="50"/>
        <w:jc w:val="cente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采购人：重庆市渝北区</w:t>
      </w:r>
      <w:r>
        <w:rPr>
          <w:rFonts w:hint="eastAsia" w:ascii="方正黑体_GBK" w:hAnsi="方正黑体_GBK" w:eastAsia="方正黑体_GBK" w:cs="方正黑体_GBK"/>
          <w:sz w:val="32"/>
          <w:szCs w:val="32"/>
          <w:lang w:val="en-US" w:eastAsia="zh-CN"/>
        </w:rPr>
        <w:t>古路中心卫生院</w:t>
      </w:r>
    </w:p>
    <w:p w14:paraId="44F6EC69">
      <w:pPr>
        <w:spacing w:line="600" w:lineRule="exact"/>
        <w:ind w:firstLine="160" w:firstLineChars="50"/>
        <w:jc w:val="center"/>
        <w:rPr>
          <w:rFonts w:ascii="方正黑体_GBK" w:hAnsi="方正黑体_GBK" w:eastAsia="方正黑体_GBK" w:cs="方正黑体_GBK"/>
          <w:sz w:val="32"/>
          <w:szCs w:val="32"/>
        </w:rPr>
      </w:pPr>
    </w:p>
    <w:p w14:paraId="67C5CF01">
      <w:pPr>
        <w:spacing w:line="600" w:lineRule="exact"/>
        <w:ind w:firstLine="160" w:firstLineChars="50"/>
        <w:jc w:val="center"/>
        <w:rPr>
          <w:rFonts w:ascii="方正黑体_GBK" w:hAnsi="方正黑体_GBK" w:eastAsia="方正黑体_GBK" w:cs="方正黑体_GBK"/>
          <w:sz w:val="32"/>
          <w:szCs w:val="32"/>
        </w:rPr>
      </w:pPr>
    </w:p>
    <w:p w14:paraId="5877E1A2">
      <w:pPr>
        <w:spacing w:line="600" w:lineRule="exact"/>
        <w:ind w:firstLine="160" w:firstLineChars="5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val="en-US" w:eastAsia="zh-CN"/>
        </w:rPr>
        <w:t>10</w:t>
      </w:r>
      <w:r>
        <w:rPr>
          <w:rFonts w:hint="eastAsia" w:ascii="方正黑体_GBK" w:hAnsi="方正黑体_GBK" w:eastAsia="方正黑体_GBK" w:cs="方正黑体_GBK"/>
          <w:sz w:val="32"/>
          <w:szCs w:val="32"/>
        </w:rPr>
        <w:t>月</w:t>
      </w:r>
    </w:p>
    <w:p w14:paraId="372B65F9">
      <w:pPr>
        <w:spacing w:line="600" w:lineRule="exact"/>
        <w:ind w:firstLine="160" w:firstLineChars="50"/>
        <w:jc w:val="center"/>
        <w:rPr>
          <w:rFonts w:ascii="方正黑体_GBK" w:hAnsi="方正黑体_GBK" w:eastAsia="方正黑体_GBK" w:cs="方正黑体_GBK"/>
          <w:sz w:val="32"/>
          <w:szCs w:val="32"/>
        </w:rPr>
      </w:pPr>
    </w:p>
    <w:p w14:paraId="4EE21165">
      <w:pPr>
        <w:spacing w:line="600" w:lineRule="exact"/>
        <w:ind w:firstLine="160" w:firstLineChars="50"/>
        <w:jc w:val="center"/>
        <w:rPr>
          <w:rFonts w:ascii="方正黑体_GBK" w:hAnsi="方正黑体_GBK" w:eastAsia="方正黑体_GBK" w:cs="方正黑体_GBK"/>
          <w:sz w:val="32"/>
          <w:szCs w:val="32"/>
        </w:rPr>
      </w:pPr>
    </w:p>
    <w:p w14:paraId="065E78AB">
      <w:pPr>
        <w:pStyle w:val="5"/>
        <w:rPr>
          <w:rFonts w:ascii="方正黑体_GBK" w:hAnsi="方正黑体_GBK" w:eastAsia="方正黑体_GBK" w:cs="方正黑体_GBK"/>
          <w:sz w:val="32"/>
          <w:szCs w:val="32"/>
        </w:rPr>
      </w:pPr>
    </w:p>
    <w:p w14:paraId="203B590A">
      <w:pPr>
        <w:pStyle w:val="5"/>
        <w:rPr>
          <w:rFonts w:ascii="方正黑体_GBK" w:hAnsi="方正黑体_GBK" w:eastAsia="方正黑体_GBK" w:cs="方正黑体_GBK"/>
          <w:sz w:val="32"/>
          <w:szCs w:val="32"/>
        </w:rPr>
      </w:pPr>
    </w:p>
    <w:p w14:paraId="3623A28A">
      <w:pPr>
        <w:pStyle w:val="5"/>
        <w:rPr>
          <w:rFonts w:ascii="方正黑体_GBK" w:hAnsi="方正黑体_GBK" w:eastAsia="方正黑体_GBK" w:cs="方正黑体_GBK"/>
          <w:sz w:val="32"/>
          <w:szCs w:val="32"/>
        </w:rPr>
      </w:pPr>
    </w:p>
    <w:p w14:paraId="575B3F85">
      <w:pPr>
        <w:spacing w:line="600" w:lineRule="exact"/>
        <w:ind w:firstLine="160" w:firstLineChars="50"/>
        <w:jc w:val="center"/>
        <w:rPr>
          <w:rFonts w:ascii="方正黑体_GBK" w:hAnsi="方正黑体_GBK" w:eastAsia="方正黑体_GBK" w:cs="方正黑体_GBK"/>
          <w:sz w:val="32"/>
          <w:szCs w:val="32"/>
        </w:rPr>
      </w:pPr>
    </w:p>
    <w:p w14:paraId="35CCFCBB">
      <w:pPr>
        <w:spacing w:line="600" w:lineRule="exact"/>
        <w:ind w:firstLine="160" w:firstLineChars="50"/>
        <w:jc w:val="center"/>
        <w:rPr>
          <w:rFonts w:ascii="方正黑体_GBK" w:hAnsi="方正黑体_GBK" w:eastAsia="方正黑体_GBK" w:cs="方正黑体_GBK"/>
          <w:sz w:val="32"/>
          <w:szCs w:val="32"/>
        </w:rPr>
      </w:pPr>
    </w:p>
    <w:p w14:paraId="0FA120D6">
      <w:pPr>
        <w:pStyle w:val="5"/>
      </w:pPr>
    </w:p>
    <w:p w14:paraId="797B85F2">
      <w:pPr>
        <w:spacing w:line="600" w:lineRule="exact"/>
        <w:ind w:firstLine="160" w:firstLineChars="50"/>
        <w:jc w:val="center"/>
        <w:rPr>
          <w:rFonts w:ascii="方正黑体_GBK" w:hAnsi="方正黑体_GBK" w:eastAsia="方正黑体_GBK" w:cs="方正黑体_GBK"/>
          <w:sz w:val="32"/>
          <w:szCs w:val="32"/>
        </w:rPr>
      </w:pPr>
    </w:p>
    <w:p w14:paraId="6BDED81C">
      <w:pPr>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sz w:val="44"/>
          <w:szCs w:val="44"/>
          <w:lang w:val="zh-CN"/>
        </w:rPr>
        <w:t>目 录</w:t>
      </w:r>
    </w:p>
    <w:p w14:paraId="1DA78808">
      <w:pPr>
        <w:numPr>
          <w:ilvl w:val="0"/>
          <w:numId w:val="1"/>
        </w:numPr>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投标邀请函</w:t>
      </w:r>
    </w:p>
    <w:p w14:paraId="6848A5D2">
      <w:pPr>
        <w:spacing w:line="600" w:lineRule="exact"/>
        <w:ind w:firstLine="800" w:firstLineChars="2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重庆市渝北区</w:t>
      </w:r>
      <w:r>
        <w:rPr>
          <w:rFonts w:hint="eastAsia" w:ascii="方正仿宋_GBK" w:hAnsi="方正仿宋_GBK" w:eastAsia="方正仿宋_GBK" w:cs="方正仿宋_GBK"/>
          <w:sz w:val="32"/>
          <w:szCs w:val="32"/>
          <w:lang w:val="en-US" w:eastAsia="zh-CN"/>
        </w:rPr>
        <w:t>古路中心卫生院</w:t>
      </w:r>
      <w:r>
        <w:rPr>
          <w:rFonts w:hint="eastAsia" w:ascii="方正仿宋_GBK" w:hAnsi="方正仿宋_GBK" w:eastAsia="方正仿宋_GBK" w:cs="方正仿宋_GBK"/>
          <w:sz w:val="32"/>
          <w:szCs w:val="32"/>
        </w:rPr>
        <w:t>根据科室需求，经</w:t>
      </w:r>
      <w:r>
        <w:rPr>
          <w:rFonts w:hint="eastAsia" w:ascii="方正仿宋_GBK" w:hAnsi="方正仿宋_GBK" w:eastAsia="方正仿宋_GBK" w:cs="方正仿宋_GBK"/>
          <w:sz w:val="32"/>
          <w:szCs w:val="32"/>
          <w:highlight w:val="none"/>
          <w:lang w:val="en-US" w:eastAsia="zh-CN"/>
        </w:rPr>
        <w:t>支</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委会</w:t>
      </w:r>
      <w:r>
        <w:rPr>
          <w:rFonts w:hint="eastAsia" w:ascii="方正仿宋_GBK" w:hAnsi="方正仿宋_GBK" w:eastAsia="方正仿宋_GBK" w:cs="方正仿宋_GBK"/>
          <w:sz w:val="32"/>
          <w:szCs w:val="32"/>
          <w:highlight w:val="none"/>
        </w:rPr>
        <w:t>研</w:t>
      </w:r>
      <w:r>
        <w:rPr>
          <w:rFonts w:hint="eastAsia" w:ascii="方正仿宋_GBK" w:hAnsi="方正仿宋_GBK" w:eastAsia="方正仿宋_GBK" w:cs="方正仿宋_GBK"/>
          <w:sz w:val="32"/>
          <w:szCs w:val="32"/>
        </w:rPr>
        <w:t>究决定，对</w:t>
      </w:r>
      <w:r>
        <w:rPr>
          <w:rFonts w:hint="eastAsia" w:ascii="方正仿宋_GBK" w:hAnsi="方正仿宋_GBK" w:eastAsia="方正仿宋_GBK" w:cs="方正仿宋_GBK"/>
          <w:sz w:val="32"/>
          <w:szCs w:val="32"/>
          <w:lang w:val="en-US" w:eastAsia="zh-CN"/>
        </w:rPr>
        <w:t>医院</w:t>
      </w:r>
      <w:r>
        <w:rPr>
          <w:rFonts w:hint="eastAsia" w:ascii="方正仿宋_GBK" w:hAnsi="方正仿宋_GBK" w:eastAsia="方正仿宋_GBK" w:cs="方正仿宋_GBK"/>
          <w:sz w:val="32"/>
          <w:szCs w:val="32"/>
        </w:rPr>
        <w:t>所需检验试剂及耗材进行询价采购，欢迎符合条件的供应商前来参加投标。</w:t>
      </w:r>
    </w:p>
    <w:p w14:paraId="0029CF1A">
      <w:pPr>
        <w:numPr>
          <w:ilvl w:val="0"/>
          <w:numId w:val="2"/>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采购内容</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626"/>
        <w:gridCol w:w="2504"/>
        <w:gridCol w:w="2035"/>
        <w:gridCol w:w="953"/>
      </w:tblGrid>
      <w:tr w14:paraId="58BA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Pr>
          <w:p w14:paraId="06C865F4">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包分号</w:t>
            </w:r>
          </w:p>
        </w:tc>
        <w:tc>
          <w:tcPr>
            <w:tcW w:w="1626" w:type="dxa"/>
          </w:tcPr>
          <w:p w14:paraId="6A3844DF">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名称</w:t>
            </w:r>
          </w:p>
        </w:tc>
        <w:tc>
          <w:tcPr>
            <w:tcW w:w="2504" w:type="dxa"/>
          </w:tcPr>
          <w:p w14:paraId="64811589">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最高限价</w:t>
            </w:r>
          </w:p>
        </w:tc>
        <w:tc>
          <w:tcPr>
            <w:tcW w:w="2035" w:type="dxa"/>
          </w:tcPr>
          <w:p w14:paraId="1F1B98B0">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成交供应商</w:t>
            </w:r>
          </w:p>
        </w:tc>
        <w:tc>
          <w:tcPr>
            <w:tcW w:w="953" w:type="dxa"/>
          </w:tcPr>
          <w:p w14:paraId="496F3D4A">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tc>
      </w:tr>
      <w:tr w14:paraId="1C81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1404" w:type="dxa"/>
            <w:vAlign w:val="center"/>
          </w:tcPr>
          <w:p w14:paraId="2E98EA9F">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626" w:type="dxa"/>
            <w:vAlign w:val="center"/>
          </w:tcPr>
          <w:p w14:paraId="1C311CA8">
            <w:pPr>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检验试剂</w:t>
            </w:r>
            <w:r>
              <w:rPr>
                <w:rFonts w:hint="eastAsia" w:ascii="方正仿宋_GBK" w:hAnsi="方正仿宋_GBK" w:eastAsia="方正仿宋_GBK" w:cs="方正仿宋_GBK"/>
                <w:sz w:val="28"/>
                <w:szCs w:val="28"/>
                <w:lang w:eastAsia="zh-CN"/>
              </w:rPr>
              <w:t>及</w:t>
            </w:r>
            <w:r>
              <w:rPr>
                <w:rFonts w:hint="eastAsia" w:ascii="方正仿宋_GBK" w:hAnsi="方正仿宋_GBK" w:eastAsia="方正仿宋_GBK" w:cs="方正仿宋_GBK"/>
                <w:sz w:val="28"/>
                <w:szCs w:val="28"/>
              </w:rPr>
              <w:t>耗材</w:t>
            </w:r>
          </w:p>
        </w:tc>
        <w:tc>
          <w:tcPr>
            <w:tcW w:w="2504" w:type="dxa"/>
            <w:vAlign w:val="center"/>
          </w:tcPr>
          <w:p w14:paraId="5E13978E">
            <w:pPr>
              <w:spacing w:line="5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lang w:val="en-US" w:eastAsia="zh-CN"/>
              </w:rPr>
              <w:t>详见第二篇采购项目一览表</w:t>
            </w:r>
          </w:p>
        </w:tc>
        <w:tc>
          <w:tcPr>
            <w:tcW w:w="2035" w:type="dxa"/>
            <w:vAlign w:val="center"/>
          </w:tcPr>
          <w:p w14:paraId="788020EA">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953" w:type="dxa"/>
            <w:vAlign w:val="center"/>
          </w:tcPr>
          <w:p w14:paraId="249A7D93">
            <w:pPr>
              <w:jc w:val="center"/>
              <w:rPr>
                <w:rFonts w:ascii="方正仿宋_GBK" w:hAnsi="方正仿宋_GBK" w:eastAsia="方正仿宋_GBK" w:cs="方正仿宋_GBK"/>
                <w:sz w:val="32"/>
                <w:szCs w:val="32"/>
              </w:rPr>
            </w:pPr>
          </w:p>
        </w:tc>
      </w:tr>
    </w:tbl>
    <w:p w14:paraId="5EBA54A3">
      <w:pPr>
        <w:numPr>
          <w:ilvl w:val="0"/>
          <w:numId w:val="2"/>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资金来源</w:t>
      </w:r>
    </w:p>
    <w:p w14:paraId="13F4D7E6">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自有资金</w:t>
      </w:r>
    </w:p>
    <w:p w14:paraId="12B525AC">
      <w:pPr>
        <w:numPr>
          <w:ilvl w:val="0"/>
          <w:numId w:val="2"/>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投标人资格要求</w:t>
      </w:r>
    </w:p>
    <w:p w14:paraId="77B7875B">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合格投标人应首先符合政府采购法第二十二条规定的基本条件，同时符合根据该项目特点设置的特定资格条件。</w:t>
      </w:r>
    </w:p>
    <w:p w14:paraId="63BD24D7">
      <w:pPr>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(一)基本资格条件</w:t>
      </w:r>
    </w:p>
    <w:p w14:paraId="14857DDC">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1.具有独立承担民事责任的能力;</w:t>
      </w:r>
    </w:p>
    <w:p w14:paraId="6B6D5C1E">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2.具有良好的商业信誉和健全的财务会计制度﹔</w:t>
      </w:r>
    </w:p>
    <w:p w14:paraId="330044A3">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3.具有履行合同所必需的设备和专业技术能力﹔</w:t>
      </w:r>
    </w:p>
    <w:p w14:paraId="07DBAA2F">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4.有依法缴纳税收和社会保障资金的良好记录;</w:t>
      </w:r>
    </w:p>
    <w:p w14:paraId="4B4EF210">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5.参加政府采购活动前三年内，在经营活动中没有重大违法记录;</w:t>
      </w:r>
    </w:p>
    <w:p w14:paraId="46625073">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6.法律、行政法规规定的其他条件</w:t>
      </w:r>
      <w:r>
        <w:rPr>
          <w:rFonts w:hint="eastAsia" w:ascii="方正仿宋_GBK" w:hAnsi="方正仿宋_GBK" w:eastAsia="方正仿宋_GBK" w:cs="方正仿宋_GBK"/>
          <w:sz w:val="32"/>
          <w:szCs w:val="32"/>
          <w:lang w:eastAsia="zh-CN"/>
        </w:rPr>
        <w:t>。</w:t>
      </w:r>
    </w:p>
    <w:p w14:paraId="5732B5F9">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楷体_GBK" w:hAnsi="方正楷体_GBK" w:eastAsia="方正楷体_GBK" w:cs="方正楷体_GBK"/>
          <w:sz w:val="32"/>
          <w:szCs w:val="32"/>
        </w:rPr>
        <w:t>特定资格条件</w:t>
      </w:r>
    </w:p>
    <w:p w14:paraId="3B951D4B">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医疗器械经营许可证</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如供应商同时为生产厂家，请将</w:t>
      </w:r>
      <w:r>
        <w:rPr>
          <w:rFonts w:hint="eastAsia" w:ascii="方正仿宋_GBK" w:hAnsi="方正仿宋_GBK" w:eastAsia="方正仿宋_GBK" w:cs="方正仿宋_GBK"/>
          <w:sz w:val="32"/>
          <w:szCs w:val="32"/>
          <w:highlight w:val="none"/>
        </w:rPr>
        <w:t>医疗器械生产许可证</w:t>
      </w:r>
      <w:r>
        <w:rPr>
          <w:rFonts w:hint="eastAsia" w:ascii="方正仿宋_GBK" w:hAnsi="方正仿宋_GBK" w:eastAsia="方正仿宋_GBK" w:cs="方正仿宋_GBK"/>
          <w:sz w:val="32"/>
          <w:szCs w:val="32"/>
          <w:highlight w:val="none"/>
          <w:lang w:val="en-US" w:eastAsia="zh-CN"/>
        </w:rPr>
        <w:t>一并提供</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lang w:eastAsia="zh-CN"/>
        </w:rPr>
        <w:t>。</w:t>
      </w:r>
    </w:p>
    <w:p w14:paraId="4284926A">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.供货的试剂及耗材应有注册证或登记备案证（特别说明的除外），在后期采购中</w:t>
      </w:r>
      <w:r>
        <w:rPr>
          <w:rFonts w:hint="eastAsia" w:ascii="方正仿宋_GBK" w:hAnsi="方正仿宋_GBK" w:eastAsia="方正仿宋_GBK" w:cs="方正仿宋_GBK"/>
          <w:sz w:val="32"/>
          <w:szCs w:val="32"/>
          <w:lang w:eastAsia="zh-CN"/>
        </w:rPr>
        <w:t>与</w:t>
      </w:r>
      <w:r>
        <w:rPr>
          <w:rFonts w:hint="eastAsia" w:ascii="方正仿宋_GBK" w:hAnsi="方正仿宋_GBK" w:eastAsia="方正仿宋_GBK" w:cs="方正仿宋_GBK"/>
          <w:sz w:val="32"/>
          <w:szCs w:val="32"/>
        </w:rPr>
        <w:t>随货同行单一起提供相应品种注册证或登记备案证复印件，投标时附承诺书（附格式）；</w:t>
      </w:r>
    </w:p>
    <w:p w14:paraId="3E1A7224">
      <w:pPr>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.以上证明材料需提供复印件加盖投标人鲜章，原件备查。</w:t>
      </w:r>
    </w:p>
    <w:p w14:paraId="74E65B63">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四、投标、开标有关说明</w:t>
      </w:r>
    </w:p>
    <w:p w14:paraId="1A119DD1">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(一)凡有意参加投标的供应商，请于202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31</w:t>
      </w:r>
      <w:r>
        <w:rPr>
          <w:rFonts w:hint="eastAsia" w:ascii="方正仿宋_GBK" w:hAnsi="方正仿宋_GBK" w:eastAsia="方正仿宋_GBK" w:cs="方正仿宋_GBK"/>
          <w:sz w:val="32"/>
          <w:szCs w:val="32"/>
        </w:rPr>
        <w:t>日起在行采</w:t>
      </w:r>
      <w:r>
        <w:rPr>
          <w:rFonts w:hint="eastAsia" w:ascii="方正仿宋_GBK" w:hAnsi="方正仿宋_GBK" w:eastAsia="方正仿宋_GBK" w:cs="方正仿宋_GBK"/>
          <w:sz w:val="32"/>
          <w:szCs w:val="32"/>
          <w:highlight w:val="none"/>
        </w:rPr>
        <w:t>家( https:// www.gec123.com)网上下载本项目采购文件以及补遗等开标前公布的所有项目资料</w:t>
      </w:r>
      <w:r>
        <w:rPr>
          <w:rFonts w:hint="eastAsia" w:ascii="方正仿宋_GBK" w:hAnsi="方正仿宋_GBK" w:eastAsia="方正仿宋_GBK" w:cs="方正仿宋_GBK"/>
          <w:sz w:val="32"/>
          <w:szCs w:val="32"/>
        </w:rPr>
        <w:t>，无论投标人下载与否，均视为已知晓所有采购内容。</w:t>
      </w:r>
    </w:p>
    <w:p w14:paraId="1FD127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（二）报名方式：现场报名。</w:t>
      </w:r>
    </w:p>
    <w:p w14:paraId="70D7CA26">
      <w:pPr>
        <w:pStyle w:val="2"/>
        <w:spacing w:before="0" w:after="0" w:line="240" w:lineRule="auto"/>
        <w:rPr>
          <w:rFonts w:hint="default"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 xml:space="preserve">  （三）报名地点：重庆市渝北区古路中心卫生院4楼办公室</w:t>
      </w:r>
    </w:p>
    <w:p w14:paraId="6965D4F8">
      <w:pPr>
        <w:ind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）无论询价结果如何，供应商参与本项目的所有费用均由</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自行承担。</w:t>
      </w:r>
    </w:p>
    <w:p w14:paraId="1FFFB909">
      <w:pPr>
        <w:ind w:firstLine="320" w:firstLineChars="100"/>
        <w:jc w:val="left"/>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五</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报名</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开始时间：</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详见公告</w:t>
      </w:r>
    </w:p>
    <w:p w14:paraId="6AA333A0">
      <w:pPr>
        <w:ind w:firstLine="320" w:firstLineChars="100"/>
        <w:jc w:val="left"/>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六</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报名</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截止时间：</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详见公告</w:t>
      </w:r>
    </w:p>
    <w:p w14:paraId="4AC959C9">
      <w:pPr>
        <w:ind w:firstLine="320" w:firstLineChars="100"/>
        <w:jc w:val="left"/>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sz w:val="32"/>
          <w:szCs w:val="32"/>
          <w:highlight w:val="none"/>
          <w:lang w:val="en-US" w:eastAsia="zh-CN"/>
        </w:rPr>
        <w:t>（七）</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开标时间：</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详见公告</w:t>
      </w:r>
    </w:p>
    <w:p w14:paraId="134EBFAC">
      <w:pPr>
        <w:ind w:left="638" w:leftChars="304"/>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五、投标保证金</w:t>
      </w:r>
    </w:p>
    <w:p w14:paraId="44AFB42F">
      <w:pPr>
        <w:ind w:left="0" w:leftChars="0"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(一）投标保证金递交</w:t>
      </w:r>
    </w:p>
    <w:p w14:paraId="122F57E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w:t>
      </w:r>
    </w:p>
    <w:p w14:paraId="2893B6F1">
      <w:pPr>
        <w:ind w:left="638" w:leftChars="304"/>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(二）保证金退还方式</w:t>
      </w:r>
    </w:p>
    <w:p w14:paraId="3382863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w:t>
      </w:r>
    </w:p>
    <w:p w14:paraId="59DA9365">
      <w:pPr>
        <w:ind w:left="638" w:leftChars="304"/>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六、投标有关规定</w:t>
      </w:r>
    </w:p>
    <w:p w14:paraId="57A4048F">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(一)单位负责人为同一人或者存在直接控股、管理关系的不同供应商，不得参加同一合同项（分包）下的采购活动。</w:t>
      </w:r>
    </w:p>
    <w:p w14:paraId="1301700F">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(二)本项目在响应文件</w:t>
      </w:r>
      <w:r>
        <w:rPr>
          <w:rFonts w:hint="eastAsia" w:ascii="方正仿宋_GBK" w:hAnsi="方正仿宋_GBK" w:eastAsia="方正仿宋_GBK" w:cs="方正仿宋_GBK"/>
          <w:sz w:val="32"/>
          <w:szCs w:val="32"/>
          <w:highlight w:val="none"/>
        </w:rPr>
        <w:t>提交截止时间前发布的询价文件及补遗文件(如果有)一律在行采家网( https://www.gec123.com )上发布，请各供应商注意下载;无论供应商下载与否，均视同</w:t>
      </w:r>
      <w:r>
        <w:rPr>
          <w:rFonts w:hint="eastAsia" w:ascii="方正仿宋_GBK" w:hAnsi="方正仿宋_GBK" w:eastAsia="方正仿宋_GBK" w:cs="方正仿宋_GBK"/>
          <w:sz w:val="32"/>
          <w:szCs w:val="32"/>
        </w:rPr>
        <w:t>供应商已知晓本项目询价文件、补遗文件(如果有)的内容。</w:t>
      </w:r>
    </w:p>
    <w:p w14:paraId="0ADA391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(三)超过投标截止时间递交的投标文件，采购人有权不接收。</w:t>
      </w:r>
    </w:p>
    <w:p w14:paraId="5897E669">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(四）投标费用：无论投标结果如何，投标人参与本项目投标的所有费用均应由投标人自行承担。</w:t>
      </w:r>
    </w:p>
    <w:p w14:paraId="76826C56">
      <w:pPr>
        <w:ind w:left="638" w:leftChars="304"/>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七、联系方式</w:t>
      </w:r>
    </w:p>
    <w:p w14:paraId="57904422">
      <w:pPr>
        <w:pageBreakBefore w:val="0"/>
        <w:kinsoku/>
        <w:wordWrap/>
        <w:overflowPunct/>
        <w:topLinePunct w:val="0"/>
        <w:autoSpaceDE/>
        <w:autoSpaceDN/>
        <w:bidi w:val="0"/>
        <w:adjustRightInd/>
        <w:snapToGrid/>
        <w:spacing w:line="570" w:lineRule="atLeast"/>
        <w:ind w:left="638" w:leftChars="304"/>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联系人∶</w:t>
      </w:r>
      <w:r>
        <w:rPr>
          <w:rFonts w:hint="eastAsia" w:ascii="方正仿宋_GBK" w:hAnsi="方正仿宋_GBK" w:eastAsia="方正仿宋_GBK" w:cs="方正仿宋_GBK"/>
          <w:b w:val="0"/>
          <w:bCs w:val="0"/>
          <w:sz w:val="32"/>
          <w:szCs w:val="32"/>
          <w:lang w:val="en-US" w:eastAsia="zh-CN"/>
        </w:rPr>
        <w:t>蔡</w:t>
      </w:r>
      <w:r>
        <w:rPr>
          <w:rFonts w:hint="eastAsia" w:ascii="方正仿宋_GBK" w:hAnsi="方正仿宋_GBK" w:eastAsia="方正仿宋_GBK" w:cs="方正仿宋_GBK"/>
          <w:b w:val="0"/>
          <w:bCs w:val="0"/>
          <w:sz w:val="32"/>
          <w:szCs w:val="32"/>
        </w:rPr>
        <w:t>老师</w:t>
      </w:r>
    </w:p>
    <w:p w14:paraId="70E62790">
      <w:pPr>
        <w:pageBreakBefore w:val="0"/>
        <w:widowControl/>
        <w:kinsoku/>
        <w:wordWrap/>
        <w:overflowPunct/>
        <w:topLinePunct w:val="0"/>
        <w:autoSpaceDE/>
        <w:autoSpaceDN/>
        <w:bidi w:val="0"/>
        <w:adjustRightInd/>
        <w:snapToGrid/>
        <w:spacing w:line="570" w:lineRule="atLeast"/>
        <w:jc w:val="left"/>
        <w:textAlignment w:val="auto"/>
        <w:rPr>
          <w:rFonts w:hint="default" w:ascii="方正仿宋_GBK" w:hAnsi="方正仿宋_GBK" w:eastAsia="方正仿宋_GBK" w:cs="方正仿宋_GBK"/>
          <w:b w:val="0"/>
          <w:bCs w:val="0"/>
          <w:sz w:val="32"/>
          <w:szCs w:val="32"/>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方正仿宋_GBK" w:hAnsi="方正仿宋_GBK" w:eastAsia="方正仿宋_GBK" w:cs="方正仿宋_GBK"/>
          <w:b w:val="0"/>
          <w:bCs w:val="0"/>
          <w:sz w:val="32"/>
          <w:szCs w:val="32"/>
        </w:rPr>
        <w:t xml:space="preserve">    联系电话</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023-67169388</w:t>
      </w:r>
    </w:p>
    <w:p w14:paraId="422F1D10">
      <w:pPr>
        <w:numPr>
          <w:ilvl w:val="0"/>
          <w:numId w:val="1"/>
        </w:numPr>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采购项目一览表</w:t>
      </w:r>
    </w:p>
    <w:tbl>
      <w:tblPr>
        <w:tblStyle w:val="10"/>
        <w:tblW w:w="129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3682"/>
        <w:gridCol w:w="1855"/>
        <w:gridCol w:w="1050"/>
        <w:gridCol w:w="2713"/>
        <w:gridCol w:w="1309"/>
        <w:gridCol w:w="1664"/>
      </w:tblGrid>
      <w:tr w14:paraId="5668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B8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F71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耗材名称</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8B6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B26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98A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适用仪器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1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w:t>
            </w:r>
            <w:r>
              <w:rPr>
                <w:rFonts w:hint="eastAsia" w:ascii="宋体" w:hAnsi="宋体" w:cs="宋体"/>
                <w:b/>
                <w:bCs/>
                <w:i w:val="0"/>
                <w:iCs w:val="0"/>
                <w:color w:val="000000"/>
                <w:kern w:val="0"/>
                <w:sz w:val="22"/>
                <w:szCs w:val="22"/>
                <w:u w:val="none"/>
                <w:lang w:val="en-US" w:eastAsia="zh-CN" w:bidi="ar"/>
              </w:rPr>
              <w:t>限价单价</w:t>
            </w:r>
            <w:r>
              <w:rPr>
                <w:rFonts w:hint="eastAsia" w:ascii="宋体" w:hAnsi="宋体" w:eastAsia="宋体" w:cs="宋体"/>
                <w:b/>
                <w:bCs/>
                <w:i w:val="0"/>
                <w:iCs w:val="0"/>
                <w:color w:val="000000"/>
                <w:kern w:val="0"/>
                <w:sz w:val="22"/>
                <w:szCs w:val="22"/>
                <w:u w:val="none"/>
                <w:lang w:val="en-US" w:eastAsia="zh-CN" w:bidi="ar"/>
              </w:rPr>
              <w:t>（元）</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B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备注</w:t>
            </w:r>
          </w:p>
        </w:tc>
      </w:tr>
      <w:tr w14:paraId="769D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4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A2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葡萄糖测定试剂盒（氧化酶法）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8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180ml(R1: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120m1R2:60ml)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A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EC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7B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99.18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88D4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3EB3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6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E8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丙氨酸氨基转移酶测定试剂盒（液体）（紫外-乳酸脱氢酶法）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DE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180ml(RI: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120m1R2:60ml)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3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E6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0E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39.77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86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461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1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4E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天门冬氨酸氨基转移酶测定试剂盒（液体）（紫外-苹果酸脱氢酶法）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56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180ml(R1: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120mlR2:60ml)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60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5A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F0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40.01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98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831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B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9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胆碱酯酶试剂盒（（丁酰硫代胆碱/铁氰化钾法））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1E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250ml(RI: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200m1R2:50ml)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1B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D4A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521C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120.00</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B7F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251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8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40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r-谷氨酰转移酶试剂盒（L-γ-谷氨酰-3-羟基-4-硝基苯氨法）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EB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180ml(R1: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144m1R2:36ml)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A6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FB6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5D8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116.1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0E0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BD0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D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F9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碱性磷酸酶测定试剂盒（AMP缓冲液法）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E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180ml(R1: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144m1R2:36ml)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2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A28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B0DB5">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82.99</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D4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CC33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F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3F4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总蛋白试剂盒（双缩脲比色法）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08B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996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2B2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8DF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38.78</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96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8EF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05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6660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白蛋白试剂盒（溴甲酚绿法）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BA55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6CDD6">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4C7F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278BA">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35.94</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AD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214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893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总胆红素测定试剂盒（钒酸盐氧化法）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DAF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180ml(K1: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144mlK2:36ml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7C99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6EA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713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55.34</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7A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E99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58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直接胆红素测定试剂盒（钒酸盐氧化法）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C61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144mlR2:36ml)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838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F96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E50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54.48</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F8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D30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9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341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尿素测定试剂盒（液体）（甘油磷酸氧化酶法）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BE0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90m1R2:30ml)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FD9D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D5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930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95.76</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B5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D9A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3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1C2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尿酸测定试剂盒（液体）（氧化酶法）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F79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120m1R2:60ml)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DCD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35C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9E9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66.96</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23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0C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7D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肌酐试剂盒（肌氨酸氧化酶法）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79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150m1R2:50ml)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B6FD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72C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B36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578.40</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D3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CDD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C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17B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总胆固醇试剂盒（液体）（氧化酶法）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AA9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180ml(R1：120mlR2:60）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A5C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43B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F490">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64</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31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D20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A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B19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甘油三酯试剂盒（甘油磷酸氧化酶法）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042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120mlR2:60ml)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6463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9C7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5A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100.22</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A2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64B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B48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高密度脂蛋白胆固醇测定试剂盒（直接法）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754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150m1R2:50ml)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F7C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7830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B83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297.14</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88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9E3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9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49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低密度脂蛋白胆固醇测定试剂盒（直接法）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0C3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150mlR2:50ml)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6894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FCE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B83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473.45</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5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137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2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C2D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肌酸激酶（CK）测定试剂盒（H-乙酰半胱氨酸法）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B41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144m1R2:36ml)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7233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C00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97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235.44</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C1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FC3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7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BE1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肌酸激酶MB型同工酶（CK-MB）试剂盒（免疫抑制法）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102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80m1R2:20ml)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A6FE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9BE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099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558.00</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A8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6F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3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0DE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a-羟丁酸脱氢酶测定试剂盒（DCKC法）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232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180ml(RI:</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144mlR2:36ml)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2B02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550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650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157.07</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01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EA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3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99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乳酸脱氢酶（LDH）测定试剂盒</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FD46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180ml(R1: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144mlR2:36ml)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7B1C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DB2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98A5C">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110.78</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0A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44F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054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尿微量白蛋白定量测定试剂盒</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4A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56ml/盒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E8AB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A31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B9E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221.76</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47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471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6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285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临床化学复合校准品水平2</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414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2x5ml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915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A8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D14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288.00</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AB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0F3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4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34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临床化学复合质控品水平1</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2D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6x5ml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D2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C5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59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105.60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0C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8A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F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43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临床化学复合质控品水平2</w:t>
            </w:r>
            <w:r>
              <w:rPr>
                <w:rFonts w:hint="eastAsia" w:ascii="宋体" w:hAnsi="宋体" w:cs="宋体"/>
                <w:i w:val="0"/>
                <w:iCs w:val="0"/>
                <w:color w:val="000000"/>
                <w:kern w:val="0"/>
                <w:sz w:val="22"/>
                <w:szCs w:val="22"/>
                <w:u w:val="none"/>
                <w:lang w:val="en-US" w:eastAsia="zh-CN" w:bidi="ar"/>
              </w:rPr>
              <w:t>（高值）</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55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6x5ml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D2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C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31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105.60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78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B2F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1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8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清洗剂(碱性)（生化分析仪专用）</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38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89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B8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83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844.80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87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E19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52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血细胞分析用溶血剂（三分类）</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130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1EB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27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适用于仪器帝迈三分类血液细胞分析仪DH36</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22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422.40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79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5D6E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A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19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三分类稀释液</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80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B0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4A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适用于仪器帝迈三分类血液细胞分析仪DH36</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B8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236.54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AC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D7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7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8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CLE-P探头清洁液</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29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D3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A5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适用于仪器帝迈三分类血液细胞分析仪DH36</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64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105.60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C3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177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3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67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血细胞分析用质控物（阻抗法）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62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中值3ml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48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EC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适用于仪器帝迈三分类血液细胞分析仪DH36</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39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168.96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D2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592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4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F6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血细胞分析用质控物（阻抗法）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84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高值3ml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81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F5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适用于仪器帝迈三分类血液细胞分析仪DH36</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2F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168.96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8D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72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8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6D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电解质分析仪配套试剂（离子选择性电极法）漂移校正液A</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2F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81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AC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适用于仪器优利特URIT-900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20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180.00</w:t>
            </w:r>
            <w:r>
              <w:rPr>
                <w:rFonts w:hint="eastAsia" w:ascii="宋体" w:hAnsi="宋体" w:eastAsia="宋体" w:cs="宋体"/>
                <w:i w:val="0"/>
                <w:iCs w:val="0"/>
                <w:color w:val="000000"/>
                <w:kern w:val="0"/>
                <w:sz w:val="22"/>
                <w:szCs w:val="22"/>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85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2DE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FF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电解质分析仪配套试剂（离子选择性电极法）</w:t>
            </w:r>
            <w:r>
              <w:rPr>
                <w:rFonts w:hint="eastAsia" w:ascii="宋体" w:hAnsi="宋体" w:cs="宋体"/>
                <w:i w:val="0"/>
                <w:iCs w:val="0"/>
                <w:color w:val="000000"/>
                <w:kern w:val="0"/>
                <w:sz w:val="22"/>
                <w:szCs w:val="22"/>
                <w:u w:val="none"/>
                <w:lang w:val="en-US" w:eastAsia="zh-CN" w:bidi="ar"/>
              </w:rPr>
              <w:t>斜</w:t>
            </w:r>
            <w:r>
              <w:rPr>
                <w:rFonts w:hint="eastAsia" w:ascii="宋体" w:hAnsi="宋体" w:eastAsia="宋体" w:cs="宋体"/>
                <w:i w:val="0"/>
                <w:iCs w:val="0"/>
                <w:color w:val="000000"/>
                <w:kern w:val="0"/>
                <w:sz w:val="22"/>
                <w:szCs w:val="22"/>
                <w:u w:val="none"/>
                <w:lang w:val="en-US" w:eastAsia="zh-CN" w:bidi="ar"/>
              </w:rPr>
              <w:t>移校正液B</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71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350ml/瓶</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B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A8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适用于仪器优利特URIT-900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2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180.00</w:t>
            </w:r>
            <w:r>
              <w:rPr>
                <w:rFonts w:hint="eastAsia" w:ascii="宋体" w:hAnsi="宋体" w:eastAsia="宋体" w:cs="宋体"/>
                <w:i w:val="0"/>
                <w:iCs w:val="0"/>
                <w:color w:val="000000"/>
                <w:kern w:val="0"/>
                <w:sz w:val="22"/>
                <w:szCs w:val="22"/>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5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D3F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F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B3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电解质分析仪配套试剂（离子选择性电极法）测定校正液C（单点校）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8C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0F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FD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适用于仪器优利特URIT-900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DC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296.40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8A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274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11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电解质分析仪配套试剂（离子选择性电极法）参比用</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91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F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4E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适用于仪器优利特URIT-900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92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3C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3F6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C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17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电解质分析仪配套试剂（离子选择性电极法）普通用</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C8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9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6C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适用于仪器优利特URIT-900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4A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239.40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91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CC7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0F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电解质分析仪保养液</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2C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44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适用于仪器优利特URIT-900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EE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105.60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9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DF9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997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39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F7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游离甲状腺素测定试剂盒(磁微粒化学发光免疫分析法)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9C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19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716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5581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13.2</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B05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14:paraId="029A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646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40</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F6B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游离三碘甲状腺原氨酸测定试剂盒(磁微粒化学发光免疫分析法)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B7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9EB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53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B5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13.2</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17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BD7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E3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15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总甲状腺素测定试剂盒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(磁微粒化学发光免疫分析法)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55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AF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E3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C9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13.2</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04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B57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FFE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0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总三碘甲状腺原氨酸测定试剂盒(磁微粒化学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发光免疫分析法)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7F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63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7C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72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13.2</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15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AC3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B1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FE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促甲状腺素测定试剂盒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(磁微粒化学发光免疫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6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B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19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5C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13.2</w:t>
            </w:r>
            <w:r>
              <w:rPr>
                <w:rFonts w:hint="eastAsia" w:ascii="宋体" w:hAnsi="宋体" w:eastAsia="宋体" w:cs="宋体"/>
                <w:i w:val="0"/>
                <w:iCs w:val="0"/>
                <w:color w:val="000000"/>
                <w:kern w:val="0"/>
                <w:sz w:val="22"/>
                <w:szCs w:val="22"/>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7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B45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C2F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4</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E5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癌胚抗原测定试剂盒(磁微粒化学发光免疫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BB0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FD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269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CE8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17.42</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DD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4F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E8E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AC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糖化血红蛋白测定试剂盒（磁微粒化学发光免疫分析法）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CAA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426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7C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14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10.56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59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96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7E5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8F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肾素测定试剂盒（磁微粒化学发光免疫分析法）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5B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6FE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6A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5B3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15.96</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86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BD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858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39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醛固酮测定试剂盒（磁微粒化学发光免疫分析法）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A2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647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59E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FA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17.1</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E2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2BB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F39F">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8</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799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B型钠尿肽（BNP）测定试剂盒（磁微粒化学发光免疫分析法）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D6E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EE4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9F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适用于仪器热景生物MQ60 smart</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6F6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62.70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24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916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7ADA">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DB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D二聚体(D-Dimer)定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量测定试剂盒</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4E9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1B0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6EB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适用于仪器科方干式荧光免疫分析仪（微测Ⅱ）</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7D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23.65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6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17E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71F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50</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86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全程C-反应蛋白(hsCRP-常规CRP)定量检测试剂(荧光免疫层析法)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A6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36E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9B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适用于仪器科方干式荧光免疫分析仪（微测Ⅱ）</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8F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8.45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34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602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6AA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5</w:t>
            </w:r>
            <w:r>
              <w:rPr>
                <w:rFonts w:hint="eastAsia" w:ascii="宋体" w:hAnsi="宋体" w:cs="宋体"/>
                <w:i w:val="0"/>
                <w:iCs w:val="0"/>
                <w:color w:val="000000"/>
                <w:kern w:val="0"/>
                <w:sz w:val="22"/>
                <w:szCs w:val="22"/>
                <w:highlight w:val="none"/>
                <w:u w:val="none"/>
                <w:lang w:val="en-US" w:eastAsia="zh-CN" w:bidi="ar"/>
              </w:rPr>
              <w:t>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F0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心肌肌钙蛋白I(cTn 1)</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定量测定试剂盒(荧光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免疫层析法)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42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E3A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3A7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适用于仪器科方干式荧光免疫分析仪（微测Ⅱ）</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0D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29.57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E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43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E1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C2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390525</wp:posOffset>
                  </wp:positionH>
                  <wp:positionV relativeFrom="paragraph">
                    <wp:posOffset>150495</wp:posOffset>
                  </wp:positionV>
                  <wp:extent cx="90805" cy="102870"/>
                  <wp:effectExtent l="0" t="0" r="4445" b="11430"/>
                  <wp:wrapNone/>
                  <wp:docPr id="7" name="image3"/>
                  <wp:cNvGraphicFramePr/>
                  <a:graphic xmlns:a="http://schemas.openxmlformats.org/drawingml/2006/main">
                    <a:graphicData uri="http://schemas.openxmlformats.org/drawingml/2006/picture">
                      <pic:pic xmlns:pic="http://schemas.openxmlformats.org/drawingml/2006/picture">
                        <pic:nvPicPr>
                          <pic:cNvPr id="7" name="image3"/>
                          <pic:cNvPicPr/>
                        </pic:nvPicPr>
                        <pic:blipFill>
                          <a:blip r:embed="rId6"/>
                          <a:stretch>
                            <a:fillRect/>
                          </a:stretch>
                        </pic:blipFill>
                        <pic:spPr>
                          <a:xfrm>
                            <a:off x="0" y="0"/>
                            <a:ext cx="90805" cy="10287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390525</wp:posOffset>
                  </wp:positionH>
                  <wp:positionV relativeFrom="paragraph">
                    <wp:posOffset>150495</wp:posOffset>
                  </wp:positionV>
                  <wp:extent cx="90805" cy="102870"/>
                  <wp:effectExtent l="0" t="0" r="4445" b="11430"/>
                  <wp:wrapNone/>
                  <wp:docPr id="6" name="image3_SpCnt_1"/>
                  <wp:cNvGraphicFramePr/>
                  <a:graphic xmlns:a="http://schemas.openxmlformats.org/drawingml/2006/main">
                    <a:graphicData uri="http://schemas.openxmlformats.org/drawingml/2006/picture">
                      <pic:pic xmlns:pic="http://schemas.openxmlformats.org/drawingml/2006/picture">
                        <pic:nvPicPr>
                          <pic:cNvPr id="6" name="image3_SpCnt_1"/>
                          <pic:cNvPicPr/>
                        </pic:nvPicPr>
                        <pic:blipFill>
                          <a:blip r:embed="rId7"/>
                          <a:stretch>
                            <a:fillRect/>
                          </a:stretch>
                        </pic:blipFill>
                        <pic:spPr>
                          <a:xfrm>
                            <a:off x="0" y="0"/>
                            <a:ext cx="90805" cy="10287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尿液干化学分析质控物</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5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1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19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适用于优利特URIT-55</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70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7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6FD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AD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40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凝血多项测定试剂盒4项</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4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50人份*4测试</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DA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89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适用于仪器北京众弛凝血分析仪XL120s</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88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20.52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2A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CB4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D00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4</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5E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凝血质控品</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9F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正常水平10x1ml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08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E8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适用于仪器北京众弛凝血分析仪XL120s</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E4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1008.00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02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C1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43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8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XLC（X2）清洗液</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D9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6.5ml*10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01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08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适用于仪器北京众弛凝血分析仪XL120s</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4B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4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BD2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FE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4E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XLC（X3）清洗液</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6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6.5ml*10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12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D2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适用于仪器北京众弛凝血分析仪XL120s</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B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A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63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39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42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清洗液X2M</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8C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6.5ml*10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05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3E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适用于仪器北京众弛</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FC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A3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9B7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DB8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8</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31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清洗液X3</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C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6.5ml*10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0D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1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适用于仪器北京众弛</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0C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1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96A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690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5A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清洗液（X1m）</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F7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1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70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适用于仪器北京众弛</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F9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1026.00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29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162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A5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BA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生化仪器比色杯</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90961">
            <w:pPr>
              <w:jc w:val="center"/>
              <w:rPr>
                <w:rFonts w:hint="eastAsia" w:ascii="宋体" w:hAnsi="宋体" w:eastAsia="宋体" w:cs="宋体"/>
                <w:i w:val="0"/>
                <w:iCs w:val="0"/>
                <w:color w:val="000000"/>
                <w:sz w:val="22"/>
                <w:szCs w:val="22"/>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801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E5C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E4E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EC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289A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EBC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E8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生化反应杯(样品杯)</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D211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日立杯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8C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47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适用于仪器科华卓越310</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66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50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D3A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DF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68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尿液分析试纸条（干化学法）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6E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6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E5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优利特尿液分析仪URIT-55</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2161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144.00</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B8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AA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DE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554D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尿液分析试纸条（干化学法）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18D7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11A</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46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49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桂林优利特</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1AB5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158.4</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7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78A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D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66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大便隐血（FOB）检测试剂盒</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9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6A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703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杭州艾博</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12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84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040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6E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40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梅毒螺旋体抗体检测试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剂盒(胶体金法)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C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r>
              <w:rPr>
                <w:rFonts w:hint="eastAsia" w:ascii="宋体" w:hAnsi="宋体" w:cs="宋体"/>
                <w:i w:val="0"/>
                <w:iCs w:val="0"/>
                <w:color w:val="000000"/>
                <w:kern w:val="0"/>
                <w:sz w:val="22"/>
                <w:szCs w:val="22"/>
                <w:u w:val="none"/>
                <w:lang w:val="en-US" w:eastAsia="zh-CN" w:bidi="ar"/>
              </w:rPr>
              <w:t>人份</w:t>
            </w:r>
            <w:r>
              <w:rPr>
                <w:rFonts w:hint="eastAsia" w:ascii="宋体" w:hAnsi="宋体" w:eastAsia="宋体" w:cs="宋体"/>
                <w:i w:val="0"/>
                <w:iCs w:val="0"/>
                <w:color w:val="000000"/>
                <w:kern w:val="0"/>
                <w:sz w:val="22"/>
                <w:szCs w:val="22"/>
                <w:u w:val="none"/>
                <w:lang w:val="en-US" w:eastAsia="zh-CN" w:bidi="ar"/>
              </w:rPr>
              <w:t>/箱</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1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13D0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南通伊士</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BA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A8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A2A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826E">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6</w:t>
            </w:r>
            <w:r>
              <w:rPr>
                <w:rFonts w:hint="eastAsia" w:ascii="宋体" w:hAnsi="宋体" w:cs="宋体"/>
                <w:i w:val="0"/>
                <w:iCs w:val="0"/>
                <w:color w:val="000000"/>
                <w:kern w:val="0"/>
                <w:sz w:val="22"/>
                <w:szCs w:val="22"/>
                <w:highlight w:val="none"/>
                <w:u w:val="none"/>
                <w:lang w:val="en-US" w:eastAsia="zh-CN" w:bidi="ar"/>
              </w:rPr>
              <w:t>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C8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人类免疫缺陷病毒抗体检测试剂盒(胶体金法)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677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r>
              <w:rPr>
                <w:rFonts w:hint="eastAsia" w:ascii="宋体" w:hAnsi="宋体" w:cs="宋体"/>
                <w:i w:val="0"/>
                <w:iCs w:val="0"/>
                <w:color w:val="000000"/>
                <w:kern w:val="0"/>
                <w:sz w:val="22"/>
                <w:szCs w:val="22"/>
                <w:highlight w:val="none"/>
                <w:u w:val="none"/>
                <w:lang w:val="en-US" w:eastAsia="zh-CN" w:bidi="ar"/>
              </w:rPr>
              <w:t>人份</w:t>
            </w:r>
            <w:r>
              <w:rPr>
                <w:rFonts w:hint="eastAsia" w:ascii="宋体" w:hAnsi="宋体" w:eastAsia="宋体" w:cs="宋体"/>
                <w:i w:val="0"/>
                <w:iCs w:val="0"/>
                <w:color w:val="000000"/>
                <w:kern w:val="0"/>
                <w:sz w:val="22"/>
                <w:szCs w:val="22"/>
                <w:highlight w:val="none"/>
                <w:u w:val="none"/>
                <w:lang w:val="en-US" w:eastAsia="zh-CN" w:bidi="ar"/>
              </w:rPr>
              <w:t>/箱</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48B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9E748">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南通伊仕</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B39E6">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4.</w:t>
            </w:r>
            <w:r>
              <w:rPr>
                <w:rFonts w:hint="eastAsia" w:ascii="宋体" w:hAnsi="宋体" w:cs="宋体"/>
                <w:i w:val="0"/>
                <w:iCs w:val="0"/>
                <w:color w:val="000000"/>
                <w:kern w:val="0"/>
                <w:sz w:val="22"/>
                <w:szCs w:val="22"/>
                <w:highlight w:val="none"/>
                <w:u w:val="none"/>
                <w:lang w:val="en-US" w:eastAsia="zh-CN" w:bidi="ar"/>
              </w:rPr>
              <w:t>00</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BE7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14:paraId="4A4F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27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B9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乙型肝炎病毒表面抗原、表面抗体、e抗原.e抗体、核心抗体检测试剂盒(乳胶法)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48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89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CE35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杭州艾博</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75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6.34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B5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072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45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68</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6B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甲型/乙型流感病毒抗原检测试剂盒（胶体金法）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5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F7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051B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杭州艾博</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DC7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28.00</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DB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A58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AE9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5D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呼吸道合胞病毒IgM抗体检测试剂盒（胶体金法）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00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F5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30DA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山东康华</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2E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10.26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3F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E49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E0C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70</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38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腺病毒IgM抗体检测试剂盒（胶体金法）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DD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BA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D6C2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山东康华</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DB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9.68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9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249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B4A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A3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柯萨奇病毒A16型IgM抗体检测试剂盒（胶体金法）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4D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25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367F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山东康华</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93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64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D7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A3F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40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肺炎支原体IgM抗体检测试剂盒(胶体金法)</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D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A3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D0E1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山东康华</w:t>
            </w: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1F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10.34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43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C70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E3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52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一次性使用静脉血样采血针</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D2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0.7*25TWLB</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3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B38E3">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8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0.26</w:t>
            </w:r>
            <w:r>
              <w:rPr>
                <w:rFonts w:hint="eastAsia" w:ascii="宋体" w:hAnsi="宋体" w:eastAsia="宋体" w:cs="宋体"/>
                <w:i w:val="0"/>
                <w:iCs w:val="0"/>
                <w:color w:val="000000"/>
                <w:kern w:val="0"/>
                <w:sz w:val="22"/>
                <w:szCs w:val="22"/>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73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CFC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ECF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4</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BB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一次性使用采血针</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55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28G*50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82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9375E">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5AF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12.00</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9B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753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80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87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一次性使用微量采血吸管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76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双线标10-20011/筒*30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0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5696B">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CD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92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A6E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8C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48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一次性使用微量采血吸管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A0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E1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5D470">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56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A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FF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3A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5E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一次性使用微量采血吸管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B0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20ul </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6A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5FFCC">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72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52.80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B0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711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07A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78</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97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一次性使用静脉血样采集容器（非无菌）</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B2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K2EDTA2ml紫管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F2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2D40E">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1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0.53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E6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32F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EF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A0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一次性使用静脉血样采集容器（非无菌）</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EB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肝素钠5ml绿管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A8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B6CFD">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C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0.53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3B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F0E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39C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80</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E26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一次性使用静脉血样采集容器（非无菌）</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2E8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无添加剂5ml红管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A50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556C0">
            <w:pPr>
              <w:jc w:val="center"/>
              <w:rPr>
                <w:rFonts w:hint="eastAsia" w:ascii="宋体" w:hAnsi="宋体" w:eastAsia="宋体" w:cs="宋体"/>
                <w:i w:val="0"/>
                <w:iCs w:val="0"/>
                <w:color w:val="000000"/>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C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0.53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19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03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BC9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2E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一次性使用静脉血样采集容器（非无菌）</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A1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柠檬酸钠9NC（3.2%）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FD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9AB6E">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A0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0.53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1D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63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EF2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A4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一次性使用静脉血样采集容器（非无菌）促凝剂黄管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CE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1B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4DEB8">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50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0.78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ED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465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94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38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一次性使用大便杯</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8BF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40ml/</w:t>
            </w:r>
            <w:r>
              <w:rPr>
                <w:rFonts w:hint="eastAsia" w:ascii="宋体" w:hAnsi="宋体" w:cs="宋体"/>
                <w:i w:val="0"/>
                <w:iCs w:val="0"/>
                <w:color w:val="000000"/>
                <w:kern w:val="0"/>
                <w:sz w:val="22"/>
                <w:szCs w:val="22"/>
                <w:u w:val="none"/>
                <w:lang w:val="en-US" w:eastAsia="zh-CN" w:bidi="ar"/>
              </w:rPr>
              <w:t>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1849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只</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7328">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2D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0.38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92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803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41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4</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C5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一次性使用标本杯（尿杯）</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4E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1B0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个</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ECF86">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4D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41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62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B6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B5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无添加剂的子弹头管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039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1.5ml*100根/盒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021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9034">
            <w:pPr>
              <w:jc w:val="center"/>
              <w:rPr>
                <w:rFonts w:hint="eastAsia" w:ascii="宋体" w:hAnsi="宋体" w:eastAsia="宋体" w:cs="宋体"/>
                <w:i w:val="0"/>
                <w:iCs w:val="0"/>
                <w:color w:val="FF0000"/>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DE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85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p>
        </w:tc>
      </w:tr>
      <w:tr w14:paraId="2116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061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EC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螺旋盖离心管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FA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327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0851">
            <w:pPr>
              <w:jc w:val="center"/>
              <w:rPr>
                <w:rFonts w:hint="eastAsia" w:ascii="宋体" w:hAnsi="宋体" w:eastAsia="宋体" w:cs="宋体"/>
                <w:i w:val="0"/>
                <w:iCs w:val="0"/>
                <w:color w:val="FF0000"/>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474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0.60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0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p>
        </w:tc>
      </w:tr>
      <w:tr w14:paraId="3402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1F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85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螺旋管(冷冻管)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52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0B1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只</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1BB70">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C1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0.11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0A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CD2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1F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88</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5CB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一次性使用抗凝管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D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0.5ml*1000支/包</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6D2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D30BB">
            <w:pPr>
              <w:jc w:val="center"/>
              <w:rPr>
                <w:rFonts w:hint="eastAsia" w:ascii="宋体" w:hAnsi="宋体" w:eastAsia="宋体" w:cs="宋体"/>
                <w:i w:val="0"/>
                <w:iCs w:val="0"/>
                <w:color w:val="FF0000"/>
                <w:sz w:val="22"/>
                <w:szCs w:val="22"/>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ECD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0.12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12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p>
        </w:tc>
      </w:tr>
      <w:tr w14:paraId="41DE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EB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8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塑料吸管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48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DF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53450">
            <w:pPr>
              <w:jc w:val="center"/>
              <w:rPr>
                <w:rFonts w:hint="eastAsia" w:ascii="宋体" w:hAnsi="宋体" w:eastAsia="宋体" w:cs="宋体"/>
                <w:i w:val="0"/>
                <w:iCs w:val="0"/>
                <w:color w:val="FF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C5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.18</w:t>
            </w:r>
            <w:r>
              <w:rPr>
                <w:rFonts w:hint="eastAsia" w:ascii="宋体" w:hAnsi="宋体" w:eastAsia="宋体" w:cs="宋体"/>
                <w:i w:val="0"/>
                <w:iCs w:val="0"/>
                <w:color w:val="000000"/>
                <w:kern w:val="0"/>
                <w:sz w:val="22"/>
                <w:szCs w:val="22"/>
                <w:u w:val="none"/>
                <w:lang w:val="en-US" w:eastAsia="zh-CN" w:bidi="ar"/>
              </w:rPr>
              <w:t xml:space="preserve">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1E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314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22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0</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C9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0E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0.5ml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4F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F3352">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27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0.07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6D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AC8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0D9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1</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E3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血糖试条</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CC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50人份/盒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F2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26264">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57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0E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C8A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86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2</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AA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吸嘴</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1C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 1000ul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AB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A22DF">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D8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0.14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1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808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3A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3</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07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吸嘴</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1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050" w:type="dxa"/>
            <w:tcBorders>
              <w:top w:val="nil"/>
              <w:left w:val="nil"/>
              <w:bottom w:val="nil"/>
              <w:right w:val="nil"/>
            </w:tcBorders>
            <w:shd w:val="clear" w:color="auto" w:fill="FFFFFF"/>
            <w:vAlign w:val="center"/>
          </w:tcPr>
          <w:p w14:paraId="1356C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DAD94">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2E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0.11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1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A75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A6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4</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3F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吸嘴</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3D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0.5*50  50ul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00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A103A">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9C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0.11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5D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26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AA2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5</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B6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盒装滤芯吸嘴</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7D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200ul(灭菌)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73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D837A">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9A5C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33.6</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60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B8B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54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96</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BD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普通载玻片</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01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25.4*76.2mm*50片/盒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CB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E92F1">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BB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03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FC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25A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97</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EE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擦显微镜镜头纸</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9D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10cm*15cm*50张 /本</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4F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FEB77">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B7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BF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C5A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AD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98</w:t>
            </w:r>
          </w:p>
        </w:tc>
        <w:tc>
          <w:tcPr>
            <w:tcW w:w="3682" w:type="dxa"/>
            <w:tcBorders>
              <w:top w:val="single" w:color="000000" w:sz="4" w:space="0"/>
              <w:left w:val="single" w:color="000000" w:sz="4" w:space="0"/>
              <w:bottom w:val="nil"/>
              <w:right w:val="single" w:color="000000" w:sz="4" w:space="0"/>
            </w:tcBorders>
            <w:shd w:val="clear" w:color="auto" w:fill="FFFFFF"/>
            <w:vAlign w:val="center"/>
          </w:tcPr>
          <w:p w14:paraId="42E3B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加样枪吸头(黄)</w:t>
            </w:r>
          </w:p>
        </w:tc>
        <w:tc>
          <w:tcPr>
            <w:tcW w:w="1855" w:type="dxa"/>
            <w:tcBorders>
              <w:top w:val="single" w:color="000000" w:sz="4" w:space="0"/>
              <w:left w:val="single" w:color="000000" w:sz="4" w:space="0"/>
              <w:bottom w:val="nil"/>
              <w:right w:val="single" w:color="000000" w:sz="4" w:space="0"/>
            </w:tcBorders>
            <w:shd w:val="clear" w:color="auto" w:fill="FFFFFF"/>
            <w:vAlign w:val="center"/>
          </w:tcPr>
          <w:p w14:paraId="146D9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50ul</w:t>
            </w:r>
          </w:p>
        </w:tc>
        <w:tc>
          <w:tcPr>
            <w:tcW w:w="1050" w:type="dxa"/>
            <w:tcBorders>
              <w:top w:val="single" w:color="000000" w:sz="4" w:space="0"/>
              <w:left w:val="single" w:color="000000" w:sz="4" w:space="0"/>
              <w:bottom w:val="nil"/>
              <w:right w:val="single" w:color="000000" w:sz="4" w:space="0"/>
            </w:tcBorders>
            <w:shd w:val="clear" w:color="auto" w:fill="FFFFFF"/>
            <w:vAlign w:val="center"/>
          </w:tcPr>
          <w:p w14:paraId="2747F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13" w:type="dxa"/>
            <w:tcBorders>
              <w:top w:val="single" w:color="000000" w:sz="4" w:space="0"/>
              <w:left w:val="single" w:color="000000" w:sz="4" w:space="0"/>
              <w:bottom w:val="nil"/>
              <w:right w:val="single" w:color="000000" w:sz="4" w:space="0"/>
            </w:tcBorders>
            <w:shd w:val="clear" w:color="auto" w:fill="FFFFFF"/>
            <w:vAlign w:val="center"/>
          </w:tcPr>
          <w:p w14:paraId="3CE92E48">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nil"/>
              <w:right w:val="single" w:color="000000" w:sz="4" w:space="0"/>
            </w:tcBorders>
            <w:shd w:val="clear" w:color="auto" w:fill="FFFFFF"/>
            <w:vAlign w:val="center"/>
          </w:tcPr>
          <w:p w14:paraId="12430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0.12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8B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ACD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67E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99</w:t>
            </w:r>
          </w:p>
        </w:tc>
        <w:tc>
          <w:tcPr>
            <w:tcW w:w="3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31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加样枪吸头(蓝)</w:t>
            </w:r>
          </w:p>
        </w:tc>
        <w:tc>
          <w:tcPr>
            <w:tcW w:w="1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7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100ul</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89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AFE1C">
            <w:pPr>
              <w:jc w:val="center"/>
              <w:rPr>
                <w:rFonts w:hint="eastAsia" w:ascii="宋体" w:hAnsi="宋体" w:eastAsia="宋体" w:cs="宋体"/>
                <w:i w:val="0"/>
                <w:iCs w:val="0"/>
                <w:color w:val="000000"/>
                <w:sz w:val="22"/>
                <w:szCs w:val="22"/>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AF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0.24 </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FF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3F58C6AC">
      <w:pPr>
        <w:pStyle w:val="5"/>
        <w:numPr>
          <w:ilvl w:val="0"/>
          <w:numId w:val="0"/>
        </w:numPr>
        <w:ind w:leftChars="0"/>
      </w:pPr>
    </w:p>
    <w:p w14:paraId="2B307D74">
      <w:pPr>
        <w:pStyle w:val="5"/>
        <w:rPr>
          <w:rFonts w:hint="eastAsia"/>
          <w:lang w:eastAsia="zh-CN"/>
        </w:rPr>
      </w:pPr>
    </w:p>
    <w:p w14:paraId="0E8C985D">
      <w:pPr>
        <w:shd w:val="clear" w:color="auto" w:fill="auto"/>
        <w:jc w:val="both"/>
        <w:rPr>
          <w:rFonts w:hint="default" w:eastAsia="宋体"/>
          <w:highlight w:val="yellow"/>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238553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清单</w:t>
      </w:r>
      <w:r>
        <w:rPr>
          <w:rFonts w:hint="eastAsia" w:ascii="方正黑体_GBK" w:hAnsi="方正黑体_GBK" w:eastAsia="方正黑体_GBK" w:cs="方正黑体_GBK"/>
          <w:sz w:val="32"/>
          <w:szCs w:val="32"/>
        </w:rPr>
        <w:t>说明</w:t>
      </w:r>
      <w:r>
        <w:rPr>
          <w:rFonts w:hint="eastAsia" w:ascii="方正黑体_GBK" w:hAnsi="方正黑体_GBK" w:eastAsia="方正黑体_GBK" w:cs="方正黑体_GBK"/>
          <w:sz w:val="32"/>
          <w:szCs w:val="32"/>
          <w:lang w:eastAsia="zh-CN"/>
        </w:rPr>
        <w:t>：</w:t>
      </w:r>
    </w:p>
    <w:p w14:paraId="30BC81A9">
      <w:pPr>
        <w:pStyle w:val="5"/>
        <w:keepNext w:val="0"/>
        <w:keepLines w:val="0"/>
        <w:pageBreakBefore w:val="0"/>
        <w:widowControl w:val="0"/>
        <w:kinsoku/>
        <w:wordWrap/>
        <w:overflowPunct/>
        <w:topLinePunct w:val="0"/>
        <w:autoSpaceDE/>
        <w:autoSpaceDN/>
        <w:bidi w:val="0"/>
        <w:adjustRightInd/>
        <w:spacing w:line="570" w:lineRule="atLeast"/>
        <w:ind w:firstLine="640" w:firstLineChars="200"/>
        <w:textAlignment w:val="auto"/>
        <w:outlineLvl w:val="9"/>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以上产品中标人</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采购途径必须符合市、区卫健委、医保局等管理部门之规定</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如有新的国家政策性采购要求的从其规定，</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投标人中标后</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必须严格按照投标清单及合同清单中约定的厂家、规格、单价供货，原则上</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不得</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要求变更厂家和价格（因市场缺货、采购人需求变化、医保政策要求等特殊原因确需变更的，经采购人书面同意的除外），</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一旦有</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类似</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行为，视为恶意竞标，我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院</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有权单方面终止合同并将该中标人纳入</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失信</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黑名单，三年内不能参与我中心所有采购项目</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13A5FA28">
      <w:pPr>
        <w:keepNext w:val="0"/>
        <w:keepLines w:val="0"/>
        <w:pageBreakBefore w:val="0"/>
        <w:widowControl w:val="0"/>
        <w:kinsoku/>
        <w:wordWrap/>
        <w:overflowPunct/>
        <w:topLinePunct w:val="0"/>
        <w:autoSpaceDE/>
        <w:autoSpaceDN/>
        <w:bidi w:val="0"/>
        <w:adjustRightInd/>
        <w:spacing w:line="570" w:lineRule="atLeast"/>
        <w:ind w:firstLine="640" w:firstLineChars="200"/>
        <w:jc w:val="left"/>
        <w:textAlignment w:val="auto"/>
        <w:outlineLvl w:val="9"/>
        <w:rPr>
          <w:rFonts w:hint="default"/>
          <w:highlight w:val="none"/>
          <w:lang w:val="en-US" w:eastAsia="zh-CN"/>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2.清单中所列试剂和耗材，任何品规一旦纳入医保集中带量采购目录，则按集采政策执行，不再在本招标（合同）清单内执行，中标人需配合采购人完成采购任务。</w:t>
      </w:r>
    </w:p>
    <w:p w14:paraId="4514191D">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outlineLvl w:val="9"/>
        <w:rPr>
          <w:rFonts w:hint="eastAsia" w:eastAsia="方正仿宋_GBK"/>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3.</w:t>
      </w:r>
      <w:r>
        <w:rPr>
          <w:rFonts w:hint="eastAsia" w:ascii="仿宋_GB2312" w:hAnsi="仿宋_GB2312" w:eastAsia="仿宋_GB2312" w:cs="仿宋_GB2312"/>
          <w:b w:val="0"/>
          <w:bCs w:val="0"/>
          <w:color w:val="auto"/>
          <w:kern w:val="0"/>
          <w:sz w:val="32"/>
          <w:szCs w:val="32"/>
          <w:highlight w:val="none"/>
          <w:lang w:val="en-US" w:eastAsia="zh-CN" w:bidi="ar-SA"/>
        </w:rPr>
        <w:t>在合同期内，变更规格的多人份试剂和耗材，按投标文件（合同）每人份单价</w:t>
      </w:r>
      <w:r>
        <w:rPr>
          <w:rFonts w:hint="default" w:ascii="Arial" w:hAnsi="Arial" w:eastAsia="仿宋_GB2312" w:cs="Arial"/>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新规格人份数</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确定单价和</w:t>
      </w:r>
      <w:r>
        <w:rPr>
          <w:rFonts w:hint="eastAsia" w:ascii="仿宋_GB2312" w:hAnsi="仿宋_GB2312" w:eastAsia="仿宋_GB2312" w:cs="仿宋_GB2312"/>
          <w:b w:val="0"/>
          <w:bCs w:val="0"/>
          <w:color w:val="auto"/>
          <w:kern w:val="0"/>
          <w:sz w:val="32"/>
          <w:szCs w:val="32"/>
          <w:highlight w:val="none"/>
          <w:lang w:val="en-US" w:eastAsia="zh-CN" w:bidi="ar-SA"/>
        </w:rPr>
        <w:t>执行结算，同时中标人在结算资料中附相关说明（变更原因和价格等情况）；</w:t>
      </w:r>
      <w:r>
        <w:rPr>
          <w:rFonts w:hint="eastAsia" w:ascii="方正仿宋_GBK" w:hAnsi="方正仿宋_GBK" w:eastAsia="方正仿宋_GBK" w:cs="方正仿宋_GBK"/>
          <w:b w:val="0"/>
          <w:bCs w:val="0"/>
          <w:color w:val="auto"/>
          <w:kern w:val="0"/>
          <w:sz w:val="32"/>
          <w:szCs w:val="32"/>
          <w:highlight w:val="none"/>
          <w:lang w:val="en-US" w:eastAsia="zh-CN" w:bidi="ar-SA"/>
        </w:rPr>
        <w:t>采购人新增清单以外的试剂耗材，则成交供应商至少参照药交所均</w:t>
      </w:r>
      <w:r>
        <w:rPr>
          <w:rFonts w:hint="eastAsia" w:ascii="方正仿宋_GBK" w:hAnsi="方正仿宋_GBK" w:eastAsia="方正仿宋_GBK" w:cs="方正仿宋_GBK"/>
          <w:b w:val="0"/>
          <w:bCs w:val="0"/>
          <w:color w:val="FF0000"/>
          <w:kern w:val="0"/>
          <w:sz w:val="32"/>
          <w:szCs w:val="32"/>
          <w:highlight w:val="none"/>
          <w:lang w:val="en-US" w:eastAsia="zh-CN" w:bidi="ar-SA"/>
        </w:rPr>
        <w:t>价下浮30%与本单位商议后签署相关补充协议条款。</w:t>
      </w:r>
    </w:p>
    <w:p w14:paraId="48AFE97D">
      <w:pPr>
        <w:keepNext w:val="0"/>
        <w:keepLines w:val="0"/>
        <w:pageBreakBefore w:val="0"/>
        <w:widowControl w:val="0"/>
        <w:kinsoku/>
        <w:wordWrap/>
        <w:overflowPunct/>
        <w:topLinePunct w:val="0"/>
        <w:autoSpaceDE/>
        <w:autoSpaceDN/>
        <w:bidi w:val="0"/>
        <w:adjustRightInd/>
        <w:spacing w:line="570" w:lineRule="atLeast"/>
        <w:ind w:firstLine="640" w:firstLineChars="200"/>
        <w:jc w:val="left"/>
        <w:textAlignment w:val="auto"/>
        <w:outlineLvl w:val="9"/>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医用</w:t>
      </w:r>
      <w:r>
        <w:rPr>
          <w:rFonts w:hint="eastAsia" w:ascii="方正仿宋_GBK" w:hAnsi="方正仿宋_GBK" w:eastAsia="方正仿宋_GBK" w:cs="方正仿宋_GBK"/>
          <w:sz w:val="32"/>
          <w:szCs w:val="32"/>
          <w:highlight w:val="none"/>
          <w:lang w:eastAsia="zh-CN"/>
        </w:rPr>
        <w:t>检验</w:t>
      </w:r>
      <w:r>
        <w:rPr>
          <w:rFonts w:hint="eastAsia" w:ascii="方正仿宋_GBK" w:hAnsi="方正仿宋_GBK" w:eastAsia="方正仿宋_GBK" w:cs="方正仿宋_GBK"/>
          <w:sz w:val="32"/>
          <w:szCs w:val="32"/>
          <w:highlight w:val="none"/>
        </w:rPr>
        <w:t>耗材需求表中，关于一次性尿杯、一次</w:t>
      </w:r>
      <w:r>
        <w:rPr>
          <w:rFonts w:hint="eastAsia" w:ascii="方正仿宋_GBK" w:hAnsi="方正仿宋_GBK" w:eastAsia="方正仿宋_GBK" w:cs="方正仿宋_GBK"/>
          <w:sz w:val="32"/>
          <w:szCs w:val="32"/>
        </w:rPr>
        <w:t>性便杯、擦</w:t>
      </w:r>
      <w:r>
        <w:rPr>
          <w:rFonts w:hint="eastAsia" w:ascii="方正仿宋_GBK" w:hAnsi="方正仿宋_GBK" w:eastAsia="方正仿宋_GBK" w:cs="方正仿宋_GBK"/>
          <w:color w:val="000000" w:themeColor="text1"/>
          <w:sz w:val="32"/>
          <w:szCs w:val="32"/>
          <w14:textFill>
            <w14:solidFill>
              <w14:schemeClr w14:val="tx1"/>
            </w14:solidFill>
          </w14:textFill>
        </w:rPr>
        <w:t>显微镜镜头纸、普通载玻片是否有医疗器械注册证（或登记备案证）不作</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硬性</w:t>
      </w:r>
      <w:r>
        <w:rPr>
          <w:rFonts w:hint="eastAsia" w:ascii="方正仿宋_GBK" w:hAnsi="方正仿宋_GBK" w:eastAsia="方正仿宋_GBK" w:cs="方正仿宋_GBK"/>
          <w:color w:val="000000" w:themeColor="text1"/>
          <w:sz w:val="32"/>
          <w:szCs w:val="32"/>
          <w14:textFill>
            <w14:solidFill>
              <w14:schemeClr w14:val="tx1"/>
            </w14:solidFill>
          </w14:textFill>
        </w:rPr>
        <w:t>要求。</w:t>
      </w:r>
    </w:p>
    <w:p w14:paraId="721D426A">
      <w:pPr>
        <w:snapToGrid w:val="0"/>
        <w:spacing w:line="360" w:lineRule="auto"/>
        <w:ind w:firstLine="640"/>
        <w:rPr>
          <w:rFonts w:hint="eastAsia" w:ascii="宋体" w:hAnsi="宋体" w:eastAsia="宋体" w:cs="宋体"/>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5.中标人所供产品需满足采购人检验设备正常使用及检验结果准确性的需要，投标人投标前可进行实地勘踏，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若中标人投标产品不能</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满足采购人检验设备正常使用及检验结果准确性需要的，中标人承担由此产生的后果，造成采购人损失的由中标人承担赔偿义务</w:t>
      </w:r>
      <w:r>
        <w:rPr>
          <w:rFonts w:hint="eastAsia" w:ascii="仿宋" w:hAnsi="仿宋" w:eastAsia="仿宋" w:cs="仿宋"/>
          <w:color w:val="000000" w:themeColor="text1"/>
          <w:sz w:val="32"/>
          <w:szCs w:val="32"/>
          <w:lang w:val="en-US" w:eastAsia="zh-CN"/>
          <w14:textFill>
            <w14:solidFill>
              <w14:schemeClr w14:val="tx1"/>
            </w14:solidFill>
          </w14:textFill>
        </w:rPr>
        <w:t>。</w:t>
      </w:r>
    </w:p>
    <w:p w14:paraId="0599DD3C">
      <w:pPr>
        <w:keepNext w:val="0"/>
        <w:keepLines w:val="0"/>
        <w:pageBreakBefore w:val="0"/>
        <w:widowControl w:val="0"/>
        <w:numPr>
          <w:ilvl w:val="0"/>
          <w:numId w:val="0"/>
        </w:numPr>
        <w:kinsoku/>
        <w:wordWrap/>
        <w:overflowPunct/>
        <w:topLinePunct w:val="0"/>
        <w:autoSpaceDE/>
        <w:autoSpaceDN/>
        <w:bidi w:val="0"/>
        <w:adjustRightInd/>
        <w:snapToGrid w:val="0"/>
        <w:spacing w:line="570" w:lineRule="atLeast"/>
        <w:ind w:firstLine="640" w:firstLineChars="200"/>
        <w:textAlignment w:val="auto"/>
        <w:outlineLvl w:val="9"/>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auto"/>
          <w:kern w:val="0"/>
          <w:sz w:val="32"/>
          <w:szCs w:val="32"/>
          <w:highlight w:val="none"/>
          <w:lang w:val="en-US" w:eastAsia="zh-CN"/>
        </w:rPr>
        <w:t>6.</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投标人中标后，在供货投用前对采购人设备进行一次校准质控，以保证所提供的试剂耗材能正常使用和检验结果的准确性，且每2个月提供一次免费的校准质控，成交后供应商必须按要求进行供应。</w:t>
      </w:r>
    </w:p>
    <w:p w14:paraId="4F0246D1">
      <w:pPr>
        <w:pStyle w:val="2"/>
        <w:ind w:firstLine="641"/>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7.中标成功的供应商，送货时应将货物连同送货单一并送到，确保及时、准确。</w:t>
      </w:r>
    </w:p>
    <w:p w14:paraId="53E634C2">
      <w:pPr>
        <w:pStyle w:val="8"/>
        <w:ind w:left="0" w:leftChars="0" w:firstLine="640" w:firstLineChars="200"/>
        <w:rPr>
          <w:rFonts w:hint="eastAsia" w:ascii="方正仿宋_GBK" w:hAnsi="方正仿宋_GBK" w:eastAsia="方正仿宋_GBK" w:cs="方正仿宋_GBK"/>
          <w:lang w:val="en-US"/>
        </w:rPr>
      </w:pPr>
      <w:r>
        <w:rPr>
          <w:rFonts w:hint="eastAsia" w:ascii="方正仿宋_GBK" w:hAnsi="方正仿宋_GBK" w:eastAsia="方正仿宋_GBK" w:cs="方正仿宋_GBK"/>
          <w:b w:val="0"/>
          <w:bCs w:val="0"/>
          <w:color w:val="auto"/>
          <w:kern w:val="0"/>
          <w:sz w:val="32"/>
          <w:szCs w:val="32"/>
          <w:highlight w:val="none"/>
          <w:lang w:val="en-US" w:eastAsia="zh-CN" w:bidi="ar-SA"/>
        </w:rPr>
        <w:t>8.所供试剂必须保证符合设备的运行参数，如因试剂造成设备故障由试剂供货商负责设备维修及赔偿。</w:t>
      </w:r>
    </w:p>
    <w:p w14:paraId="438C0900">
      <w:pPr>
        <w:ind w:firstLine="641"/>
        <w:rPr>
          <w:rFonts w:hint="default"/>
          <w:lang w:val="en-US" w:eastAsia="zh-CN"/>
        </w:rPr>
      </w:pPr>
    </w:p>
    <w:p w14:paraId="75B53DDE">
      <w:pPr>
        <w:keepNext w:val="0"/>
        <w:keepLines w:val="0"/>
        <w:pageBreakBefore w:val="0"/>
        <w:widowControl w:val="0"/>
        <w:numPr>
          <w:ilvl w:val="0"/>
          <w:numId w:val="0"/>
        </w:numPr>
        <w:kinsoku/>
        <w:wordWrap/>
        <w:overflowPunct/>
        <w:topLinePunct w:val="0"/>
        <w:autoSpaceDE/>
        <w:autoSpaceDN/>
        <w:bidi w:val="0"/>
        <w:adjustRightInd/>
        <w:snapToGrid w:val="0"/>
        <w:spacing w:line="570" w:lineRule="atLeast"/>
        <w:textAlignment w:val="auto"/>
        <w:outlineLvl w:val="9"/>
        <w:rPr>
          <w:rFonts w:hint="eastAsia" w:ascii="宋体" w:hAnsi="宋体" w:eastAsia="宋体" w:cs="宋体"/>
          <w:color w:val="auto"/>
          <w:kern w:val="0"/>
          <w:sz w:val="32"/>
          <w:szCs w:val="32"/>
          <w:highlight w:val="none"/>
          <w:lang w:eastAsia="zh-CN"/>
        </w:rPr>
      </w:pPr>
    </w:p>
    <w:p w14:paraId="2C788AC9">
      <w:pPr>
        <w:spacing w:line="600" w:lineRule="exact"/>
        <w:jc w:val="both"/>
        <w:rPr>
          <w:rFonts w:hint="eastAsia" w:ascii="方正小标宋_GBK" w:hAnsi="方正小标宋_GBK" w:eastAsia="方正小标宋_GBK" w:cs="方正小标宋_GBK"/>
          <w:sz w:val="44"/>
          <w:szCs w:val="44"/>
        </w:rPr>
      </w:pPr>
    </w:p>
    <w:p w14:paraId="72659A8A">
      <w:pPr>
        <w:pStyle w:val="2"/>
        <w:rPr>
          <w:rFonts w:hint="eastAsia"/>
        </w:rPr>
      </w:pPr>
    </w:p>
    <w:p w14:paraId="7B034954">
      <w:pPr>
        <w:pStyle w:val="5"/>
        <w:rPr>
          <w:rFonts w:hint="eastAsia" w:ascii="方正小标宋_GBK" w:hAnsi="方正小标宋_GBK" w:eastAsia="方正小标宋_GBK" w:cs="方正小标宋_GBK"/>
          <w:sz w:val="44"/>
          <w:szCs w:val="44"/>
        </w:rPr>
      </w:pPr>
    </w:p>
    <w:p w14:paraId="207411D8">
      <w:pPr>
        <w:pStyle w:val="5"/>
        <w:rPr>
          <w:rFonts w:hint="eastAsia" w:ascii="方正小标宋_GBK" w:hAnsi="方正小标宋_GBK" w:eastAsia="方正小标宋_GBK" w:cs="方正小标宋_GBK"/>
          <w:sz w:val="44"/>
          <w:szCs w:val="44"/>
        </w:rPr>
      </w:pPr>
    </w:p>
    <w:p w14:paraId="50691FBB">
      <w:pPr>
        <w:numPr>
          <w:ilvl w:val="0"/>
          <w:numId w:val="0"/>
        </w:numPr>
        <w:spacing w:line="600" w:lineRule="exact"/>
        <w:ind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 xml:space="preserve">第三篇 </w:t>
      </w:r>
      <w:r>
        <w:rPr>
          <w:rFonts w:hint="eastAsia" w:ascii="方正小标宋_GBK" w:hAnsi="方正小标宋_GBK" w:eastAsia="方正小标宋_GBK" w:cs="方正小标宋_GBK"/>
          <w:sz w:val="44"/>
          <w:szCs w:val="44"/>
        </w:rPr>
        <w:t>项目商务要求</w:t>
      </w:r>
    </w:p>
    <w:p w14:paraId="54DD8787">
      <w:pPr>
        <w:pStyle w:val="5"/>
        <w:numPr>
          <w:ilvl w:val="0"/>
          <w:numId w:val="0"/>
        </w:numPr>
        <w:ind w:leftChars="0"/>
      </w:pPr>
    </w:p>
    <w:p w14:paraId="7985B6CE">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一、实施（交货）时间、地点及验收方式</w:t>
      </w:r>
    </w:p>
    <w:p w14:paraId="61DCDC45">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(一)实施期限</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本次采购实施</w:t>
      </w:r>
      <w:r>
        <w:rPr>
          <w:rFonts w:hint="eastAsia" w:ascii="方正仿宋_GBK" w:hAnsi="方正仿宋_GBK" w:eastAsia="方正仿宋_GBK" w:cs="方正仿宋_GBK"/>
          <w:sz w:val="32"/>
          <w:szCs w:val="32"/>
          <w:lang w:val="en-US" w:eastAsia="zh-CN"/>
        </w:rPr>
        <w:t>2</w:t>
      </w:r>
      <w:r>
        <w:rPr>
          <w:rFonts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服务期内合同实行一年一签</w:t>
      </w:r>
      <w:r>
        <w:rPr>
          <w:rFonts w:ascii="方正仿宋_GBK" w:hAnsi="方正仿宋_GBK" w:eastAsia="方正仿宋_GBK" w:cs="方正仿宋_GBK"/>
          <w:sz w:val="32"/>
          <w:szCs w:val="32"/>
        </w:rPr>
        <w:t>，采购数量根据</w:t>
      </w: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eastAsia="zh-CN"/>
        </w:rPr>
        <w:t>人</w:t>
      </w:r>
      <w:r>
        <w:rPr>
          <w:rFonts w:ascii="方正仿宋_GBK" w:hAnsi="方正仿宋_GBK" w:eastAsia="方正仿宋_GBK" w:cs="方正仿宋_GBK"/>
          <w:sz w:val="32"/>
          <w:szCs w:val="32"/>
        </w:rPr>
        <w:t>实际使用量计算</w:t>
      </w:r>
      <w:r>
        <w:rPr>
          <w:rFonts w:hint="eastAsia" w:ascii="方正仿宋_GBK" w:hAnsi="方正仿宋_GBK" w:eastAsia="方正仿宋_GBK" w:cs="方正仿宋_GBK"/>
          <w:sz w:val="32"/>
          <w:szCs w:val="32"/>
        </w:rPr>
        <w:t>。</w:t>
      </w:r>
    </w:p>
    <w:p w14:paraId="2BE84EAC">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(二)交货地点:重庆市渝北区</w:t>
      </w:r>
      <w:r>
        <w:rPr>
          <w:rFonts w:hint="eastAsia" w:ascii="方正仿宋_GBK" w:hAnsi="方正仿宋_GBK" w:eastAsia="方正仿宋_GBK" w:cs="方正仿宋_GBK"/>
          <w:sz w:val="32"/>
          <w:szCs w:val="32"/>
          <w:lang w:eastAsia="zh-CN"/>
        </w:rPr>
        <w:t>古路</w:t>
      </w:r>
      <w:r>
        <w:rPr>
          <w:rFonts w:hint="eastAsia" w:ascii="方正仿宋_GBK" w:hAnsi="方正仿宋_GBK" w:eastAsia="方正仿宋_GBK" w:cs="方正仿宋_GBK"/>
          <w:sz w:val="32"/>
          <w:szCs w:val="32"/>
        </w:rPr>
        <w:t>中心</w:t>
      </w:r>
      <w:r>
        <w:rPr>
          <w:rFonts w:hint="eastAsia" w:ascii="方正仿宋_GBK" w:hAnsi="方正仿宋_GBK" w:eastAsia="方正仿宋_GBK" w:cs="方正仿宋_GBK"/>
          <w:sz w:val="32"/>
          <w:szCs w:val="32"/>
          <w:lang w:val="en-US" w:eastAsia="zh-CN"/>
        </w:rPr>
        <w:t>卫生院</w:t>
      </w:r>
      <w:r>
        <w:rPr>
          <w:rFonts w:ascii="方正仿宋_GBK" w:hAnsi="方正仿宋_GBK" w:eastAsia="方正仿宋_GBK" w:cs="方正仿宋_GBK"/>
          <w:sz w:val="32"/>
          <w:szCs w:val="32"/>
        </w:rPr>
        <w:t>指定地点。</w:t>
      </w:r>
    </w:p>
    <w:p w14:paraId="145ED596">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(三)验收方式</w:t>
      </w:r>
    </w:p>
    <w:p w14:paraId="52AC09A8">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货物到达现场后，中标人应在</w:t>
      </w:r>
      <w:r>
        <w:rPr>
          <w:rFonts w:hint="eastAsia" w:ascii="方正仿宋_GBK" w:hAnsi="方正仿宋_GBK" w:eastAsia="方正仿宋_GBK" w:cs="方正仿宋_GBK"/>
          <w:sz w:val="32"/>
          <w:szCs w:val="32"/>
        </w:rPr>
        <w:t>采购</w:t>
      </w:r>
      <w:r>
        <w:rPr>
          <w:rFonts w:hint="eastAsia" w:ascii="方正仿宋_GBK" w:hAnsi="方正仿宋_GBK" w:eastAsia="方正仿宋_GBK" w:cs="方正仿宋_GBK"/>
          <w:sz w:val="32"/>
          <w:szCs w:val="32"/>
          <w:lang w:eastAsia="zh-CN"/>
        </w:rPr>
        <w:t>人相关</w:t>
      </w:r>
      <w:r>
        <w:rPr>
          <w:rFonts w:ascii="方正仿宋_GBK" w:hAnsi="方正仿宋_GBK" w:eastAsia="方正仿宋_GBK" w:cs="方正仿宋_GBK"/>
          <w:sz w:val="32"/>
          <w:szCs w:val="32"/>
        </w:rPr>
        <w:t>人员在场情况下当面开箱，共同清点、检查外观，作出开箱记录，双方签字确认。</w:t>
      </w:r>
    </w:p>
    <w:p w14:paraId="19A7F23F">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中标人应保证货物到达采购人所在地完好无损，如有缺漏、损坏，由中标人负责调换、补齐或赔偿。</w:t>
      </w:r>
    </w:p>
    <w:p w14:paraId="23A6BBC5">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中标人应根据国家相关文件要求提供产品合格证明及批次检测报告</w:t>
      </w:r>
      <w:r>
        <w:rPr>
          <w:rFonts w:hint="eastAsia" w:ascii="方正仿宋_GBK" w:hAnsi="方正仿宋_GBK" w:eastAsia="方正仿宋_GBK" w:cs="方正仿宋_GBK"/>
          <w:sz w:val="32"/>
          <w:szCs w:val="32"/>
          <w:lang w:eastAsia="zh-CN"/>
        </w:rPr>
        <w:t>等</w:t>
      </w:r>
      <w:r>
        <w:rPr>
          <w:rFonts w:ascii="方正仿宋_GBK" w:hAnsi="方正仿宋_GBK" w:eastAsia="方正仿宋_GBK" w:cs="方正仿宋_GBK"/>
          <w:sz w:val="32"/>
          <w:szCs w:val="32"/>
        </w:rPr>
        <w:t>资料。</w:t>
      </w:r>
    </w:p>
    <w:p w14:paraId="59E42545">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中标人提供的货物未达到采购文件规定要求，且对采购人造成损失的，由中标人承担—切责任，并赔偿所造成的损失。</w:t>
      </w:r>
    </w:p>
    <w:p w14:paraId="2F6714E9">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采购人如需要制造商对中标人交付的产品(包括质量、技术参数等)进行确认的，中标人需协调制造商应予以配合，并出具书面意见。</w:t>
      </w:r>
    </w:p>
    <w:p w14:paraId="27069C3F">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产品包装材料归采购人所有。</w:t>
      </w:r>
    </w:p>
    <w:p w14:paraId="5692F977">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二、报价要求</w:t>
      </w:r>
    </w:p>
    <w:p w14:paraId="106EF2A8">
      <w:pPr>
        <w:spacing w:line="600" w:lineRule="exact"/>
        <w:ind w:firstLine="640" w:firstLineChars="200"/>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ascii="方正仿宋_GBK" w:hAnsi="方正仿宋_GBK" w:eastAsia="方正仿宋_GBK" w:cs="方正仿宋_GBK"/>
          <w:color w:val="000000" w:themeColor="text1"/>
          <w:sz w:val="32"/>
          <w:szCs w:val="32"/>
          <w:highlight w:val="none"/>
          <w14:textFill>
            <w14:solidFill>
              <w14:schemeClr w14:val="tx1"/>
            </w14:solidFill>
          </w14:textFill>
        </w:rPr>
        <w:t>本</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项目</w:t>
      </w:r>
      <w:r>
        <w:rPr>
          <w:rFonts w:ascii="方正仿宋_GBK" w:hAnsi="方正仿宋_GBK" w:eastAsia="方正仿宋_GBK" w:cs="方正仿宋_GBK"/>
          <w:color w:val="000000" w:themeColor="text1"/>
          <w:sz w:val="32"/>
          <w:szCs w:val="32"/>
          <w:highlight w:val="none"/>
          <w14:textFill>
            <w14:solidFill>
              <w14:schemeClr w14:val="tx1"/>
            </w14:solidFill>
          </w14:textFill>
        </w:rPr>
        <w:t>报价</w:t>
      </w:r>
    </w:p>
    <w:p w14:paraId="259A20DF">
      <w:pPr>
        <w:pageBreakBefore w:val="0"/>
        <w:numPr>
          <w:ilvl w:val="0"/>
          <w:numId w:val="0"/>
        </w:numPr>
        <w:kinsoku/>
        <w:wordWrap/>
        <w:overflowPunct/>
        <w:topLinePunct w:val="0"/>
        <w:autoSpaceDE/>
        <w:autoSpaceDN/>
        <w:bidi w:val="0"/>
        <w:spacing w:line="560" w:lineRule="exact"/>
        <w:ind w:firstLine="640" w:firstLineChars="200"/>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1.医院限价为本次报价最高限价，供应商需对清单中的试剂及耗材按统一比例下浮后逐一报价，报价精确到小数点后两位；若所报试剂及耗材价格下浮比例不一致，则视为无效报价</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p>
    <w:p w14:paraId="70508CEC">
      <w:pPr>
        <w:spacing w:line="600" w:lineRule="exact"/>
        <w:ind w:firstLine="640" w:firstLineChars="200"/>
        <w:jc w:val="left"/>
        <w:rPr>
          <w:rFonts w:hint="eastAsia"/>
          <w:strike w:val="0"/>
          <w:dstrike w:val="0"/>
          <w:color w:val="000000" w:themeColor="text1"/>
          <w:highlight w:val="none"/>
          <w:u w:color="FFFFFF" w:themeColor="background1"/>
          <w:lang w:val="en-US" w:eastAsia="zh-CN"/>
          <w14:textFill>
            <w14:solidFill>
              <w14:schemeClr w14:val="tx1"/>
            </w14:solidFill>
          </w14:textFill>
        </w:rPr>
      </w:pPr>
      <w:r>
        <w:rPr>
          <w:rFonts w:hint="eastAsia" w:ascii="方正仿宋_GBK" w:hAnsi="方正仿宋_GBK" w:eastAsia="方正仿宋_GBK" w:cs="方正仿宋_GBK"/>
          <w:strike w:val="0"/>
          <w:dstrike w:val="0"/>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strike w:val="0"/>
          <w:dstrike w:val="0"/>
          <w:color w:val="000000" w:themeColor="text1"/>
          <w:sz w:val="32"/>
          <w:szCs w:val="32"/>
          <w:highlight w:val="none"/>
          <w14:textFill>
            <w14:solidFill>
              <w14:schemeClr w14:val="tx1"/>
            </w14:solidFill>
          </w14:textFill>
        </w:rPr>
        <w:t>报价开始时间、报价截止时间、有效报价家数均以公告内容</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为准。</w:t>
      </w:r>
    </w:p>
    <w:p w14:paraId="6A5386B8">
      <w:pPr>
        <w:spacing w:line="600" w:lineRule="exact"/>
        <w:ind w:firstLine="640" w:firstLineChars="200"/>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pPr>
      <w:r>
        <w:rPr>
          <w:rFonts w:hint="eastAsia" w:ascii="方正仿宋_GBK" w:hAnsi="方正仿宋_GBK" w:eastAsia="方正仿宋_GBK" w:cs="方正仿宋_GBK"/>
          <w:strike w:val="0"/>
          <w:dstrike w:val="0"/>
          <w:color w:val="000000" w:themeColor="text1"/>
          <w:sz w:val="32"/>
          <w:szCs w:val="32"/>
          <w:highlight w:val="none"/>
          <w:u w:color="FFFFFF" w:themeColor="background1"/>
          <w:lang w:val="en-US" w:eastAsia="zh-CN"/>
          <w14:textFill>
            <w14:solidFill>
              <w14:schemeClr w14:val="tx1"/>
            </w14:solidFill>
          </w14:textFill>
        </w:rPr>
        <w:t>3</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w:t>
      </w:r>
      <w:r>
        <w:rPr>
          <w:rFonts w:hint="eastAsia" w:ascii="方正仿宋_GBK" w:hAnsi="方正仿宋_GBK" w:eastAsia="方正仿宋_GBK" w:cs="方正仿宋_GBK"/>
          <w:strike w:val="0"/>
          <w:dstrike w:val="0"/>
          <w:color w:val="000000" w:themeColor="text1"/>
          <w:sz w:val="32"/>
          <w:szCs w:val="32"/>
          <w:highlight w:val="none"/>
          <w:u w:val="double" w:color="FFFFFF" w:themeColor="background1"/>
          <w:lang w:eastAsia="zh-CN"/>
          <w14:textFill>
            <w14:solidFill>
              <w14:schemeClr w14:val="tx1"/>
            </w14:solidFill>
          </w14:textFill>
        </w:rPr>
        <w:t>投标人按第二篇需求表顺序逐项全部报价</w:t>
      </w:r>
      <w:r>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t>，</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各品</w:t>
      </w:r>
      <w:r>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t>规</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成交</w:t>
      </w:r>
      <w:r>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t>单</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价</w:t>
      </w:r>
      <w:r>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t>均</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按</w:t>
      </w:r>
      <w:r>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t>报价</w:t>
      </w:r>
      <w:r>
        <w:rPr>
          <w:rFonts w:hint="eastAsia" w:ascii="方正仿宋_GBK" w:hAnsi="方正仿宋_GBK" w:eastAsia="方正仿宋_GBK" w:cs="方正仿宋_GBK"/>
          <w:strike w:val="0"/>
          <w:dstrike w:val="0"/>
          <w:color w:val="000000" w:themeColor="text1"/>
          <w:sz w:val="32"/>
          <w:szCs w:val="32"/>
          <w:highlight w:val="none"/>
          <w:u w:color="FFFFFF" w:themeColor="background1"/>
          <w:lang w:val="en-US" w:eastAsia="zh-CN"/>
          <w14:textFill>
            <w14:solidFill>
              <w14:schemeClr w14:val="tx1"/>
            </w14:solidFill>
          </w14:textFill>
        </w:rPr>
        <w:t>整体</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下浮比率折算后分别在第五篇相关格式样本报价明细表中成交报价一栏列出</w:t>
      </w:r>
      <w:r>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t>，作为合同签订时各品规成交单价；</w:t>
      </w:r>
      <w:r>
        <w:rPr>
          <w:rFonts w:hint="eastAsia" w:ascii="方正仿宋_GBK" w:hAnsi="方正仿宋_GBK" w:eastAsia="方正仿宋_GBK" w:cs="方正仿宋_GBK"/>
          <w:strike w:val="0"/>
          <w:dstrike w:val="0"/>
          <w:color w:val="000000" w:themeColor="text1"/>
          <w:sz w:val="32"/>
          <w:szCs w:val="32"/>
          <w:highlight w:val="none"/>
          <w:u w:val="double" w:color="FFFFFF" w:themeColor="background1"/>
          <w:lang w:eastAsia="zh-CN"/>
          <w14:textFill>
            <w14:solidFill>
              <w14:schemeClr w14:val="tx1"/>
            </w14:solidFill>
          </w14:textFill>
        </w:rPr>
        <w:t>合同期内，投标价格高于</w:t>
      </w:r>
      <w:r>
        <w:rPr>
          <w:rFonts w:hint="eastAsia" w:ascii="方正仿宋_GBK" w:hAnsi="方正仿宋_GBK" w:eastAsia="方正仿宋_GBK" w:cs="方正仿宋_GBK"/>
          <w:strike w:val="0"/>
          <w:dstrike w:val="0"/>
          <w:color w:val="000000" w:themeColor="text1"/>
          <w:sz w:val="32"/>
          <w:szCs w:val="32"/>
          <w:highlight w:val="none"/>
          <w:u w:val="double" w:color="FFFFFF" w:themeColor="background1"/>
          <w:lang w:val="en-US" w:eastAsia="zh-CN"/>
          <w14:textFill>
            <w14:solidFill>
              <w14:schemeClr w14:val="tx1"/>
            </w14:solidFill>
          </w14:textFill>
        </w:rPr>
        <w:t>重庆市药品交易平台挂网价的按平台价格执行。</w:t>
      </w:r>
    </w:p>
    <w:p w14:paraId="5D985E8B">
      <w:pPr>
        <w:spacing w:line="600" w:lineRule="exact"/>
        <w:ind w:firstLine="640" w:firstLineChars="200"/>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pPr>
      <w:r>
        <w:rPr>
          <w:rFonts w:hint="eastAsia" w:ascii="方正仿宋_GBK" w:hAnsi="方正仿宋_GBK" w:eastAsia="方正仿宋_GBK" w:cs="方正仿宋_GBK"/>
          <w:strike w:val="0"/>
          <w:dstrike w:val="0"/>
          <w:color w:val="000000" w:themeColor="text1"/>
          <w:sz w:val="32"/>
          <w:szCs w:val="32"/>
          <w:highlight w:val="none"/>
          <w:u w:color="FFFFFF" w:themeColor="background1"/>
          <w:lang w:val="en-US" w:eastAsia="zh-CN"/>
          <w14:textFill>
            <w14:solidFill>
              <w14:schemeClr w14:val="tx1"/>
            </w14:solidFill>
          </w14:textFill>
        </w:rPr>
        <w:t>4</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w:t>
      </w:r>
      <w:r>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t>报价产品与招标清单规格不符的，须折算为清单规格进行报价，合同签订时折算为实际规格。</w:t>
      </w:r>
      <w:r>
        <w:rPr>
          <w:rFonts w:hint="eastAsia" w:ascii="方正仿宋_GBK" w:hAnsi="方正仿宋_GBK" w:eastAsia="方正仿宋_GBK" w:cs="方正仿宋_GBK"/>
          <w:strike w:val="0"/>
          <w:dstrike w:val="0"/>
          <w:color w:val="000000" w:themeColor="text1"/>
          <w:sz w:val="32"/>
          <w:szCs w:val="32"/>
          <w:highlight w:val="none"/>
          <w:u w:val="double" w:color="FFFFFF" w:themeColor="background1"/>
          <w:lang w:eastAsia="zh-CN"/>
          <w14:textFill>
            <w14:solidFill>
              <w14:schemeClr w14:val="tx1"/>
            </w14:solidFill>
          </w14:textFill>
        </w:rPr>
        <w:t>例：某产品招标规格为</w:t>
      </w:r>
      <w:r>
        <w:rPr>
          <w:rFonts w:hint="eastAsia" w:ascii="方正仿宋_GBK" w:hAnsi="方正仿宋_GBK" w:eastAsia="方正仿宋_GBK" w:cs="方正仿宋_GBK"/>
          <w:strike w:val="0"/>
          <w:dstrike w:val="0"/>
          <w:color w:val="000000" w:themeColor="text1"/>
          <w:sz w:val="32"/>
          <w:szCs w:val="32"/>
          <w:highlight w:val="none"/>
          <w:u w:val="double" w:color="FFFFFF" w:themeColor="background1"/>
          <w:lang w:val="en-US" w:eastAsia="zh-CN"/>
          <w14:textFill>
            <w14:solidFill>
              <w14:schemeClr w14:val="tx1"/>
            </w14:solidFill>
          </w14:textFill>
        </w:rPr>
        <w:t>20人份/盒，投标价格为50元/盒，投标产品实际规格为25人份/盒，则合同单价为62.5元/盒</w:t>
      </w:r>
      <w:r>
        <w:rPr>
          <w:rFonts w:hint="eastAsia" w:ascii="方正仿宋_GBK" w:hAnsi="方正仿宋_GBK" w:eastAsia="方正仿宋_GBK" w:cs="方正仿宋_GBK"/>
          <w:strike w:val="0"/>
          <w:dstrike w:val="0"/>
          <w:color w:val="000000" w:themeColor="text1"/>
          <w:sz w:val="32"/>
          <w:szCs w:val="32"/>
          <w:highlight w:val="none"/>
          <w:u w:color="FFFFFF" w:themeColor="background1"/>
          <w:lang w:eastAsia="zh-CN"/>
          <w14:textFill>
            <w14:solidFill>
              <w14:schemeClr w14:val="tx1"/>
            </w14:solidFill>
          </w14:textFill>
        </w:rPr>
        <w:t>；</w:t>
      </w:r>
    </w:p>
    <w:p w14:paraId="45C9EC2B">
      <w:pPr>
        <w:spacing w:line="600" w:lineRule="exact"/>
        <w:ind w:firstLine="640" w:firstLineChars="200"/>
        <w:jc w:val="left"/>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strike w:val="0"/>
          <w:dstrike w:val="0"/>
          <w:color w:val="000000" w:themeColor="text1"/>
          <w:sz w:val="32"/>
          <w:szCs w:val="32"/>
          <w:highlight w:val="none"/>
          <w:u w:color="FFFFFF" w:themeColor="background1"/>
          <w:lang w:val="en-US" w:eastAsia="zh-CN"/>
          <w14:textFill>
            <w14:solidFill>
              <w14:schemeClr w14:val="tx1"/>
            </w14:solidFill>
          </w14:textFill>
        </w:rPr>
        <w:t>5</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w:t>
      </w:r>
      <w:r>
        <w:rPr>
          <w:rFonts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本</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项目</w:t>
      </w:r>
      <w:r>
        <w:rPr>
          <w:rFonts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报价为人民币报价，包含</w:t>
      </w:r>
      <w:r>
        <w:rPr>
          <w:rFonts w:hint="eastAsia" w:ascii="方正仿宋_GBK" w:hAnsi="方正仿宋_GBK" w:eastAsia="方正仿宋_GBK" w:cs="方正仿宋_GBK"/>
          <w:strike w:val="0"/>
          <w:dstrike w:val="0"/>
          <w:color w:val="000000" w:themeColor="text1"/>
          <w:sz w:val="32"/>
          <w:szCs w:val="32"/>
          <w:highlight w:val="none"/>
          <w:u w:color="FFFFFF" w:themeColor="background1"/>
          <w14:textFill>
            <w14:solidFill>
              <w14:schemeClr w14:val="tx1"/>
            </w14:solidFill>
          </w14:textFill>
        </w:rPr>
        <w:t>：</w:t>
      </w:r>
      <w:r>
        <w:rPr>
          <w:rFonts w:ascii="方正仿宋_GBK" w:hAnsi="方正仿宋_GBK" w:eastAsia="方正仿宋_GBK" w:cs="方正仿宋_GBK"/>
          <w:strike w:val="0"/>
          <w:dstrike w:val="0"/>
          <w:color w:val="000000" w:themeColor="text1"/>
          <w:sz w:val="32"/>
          <w:szCs w:val="32"/>
          <w:highlight w:val="none"/>
          <w14:textFill>
            <w14:solidFill>
              <w14:schemeClr w14:val="tx1"/>
            </w14:solidFill>
          </w14:textFill>
        </w:rPr>
        <w:t>货物、货物的税费、运输费、包装费、装卸费与货物有关的供方</w:t>
      </w:r>
      <w:r>
        <w:rPr>
          <w:rFonts w:ascii="方正仿宋_GBK" w:hAnsi="方正仿宋_GBK" w:eastAsia="方正仿宋_GBK" w:cs="方正仿宋_GBK"/>
          <w:strike w:val="0"/>
          <w:color w:val="000000" w:themeColor="text1"/>
          <w:sz w:val="32"/>
          <w:szCs w:val="32"/>
          <w:highlight w:val="none"/>
          <w14:textFill>
            <w14:solidFill>
              <w14:schemeClr w14:val="tx1"/>
            </w14:solidFill>
          </w14:textFill>
        </w:rPr>
        <w:t>应纳的税费、售后服务费以及有关的其他费用。因成交供应商自身</w:t>
      </w:r>
      <w:r>
        <w:rPr>
          <w:rFonts w:ascii="方正仿宋_GBK" w:hAnsi="方正仿宋_GBK" w:eastAsia="方正仿宋_GBK" w:cs="方正仿宋_GBK"/>
          <w:color w:val="000000" w:themeColor="text1"/>
          <w:sz w:val="32"/>
          <w:szCs w:val="32"/>
          <w:highlight w:val="none"/>
          <w14:textFill>
            <w14:solidFill>
              <w14:schemeClr w14:val="tx1"/>
            </w14:solidFill>
          </w14:textFill>
        </w:rPr>
        <w:t>原因造成漏报、少报皆由其自行承担责任，采购人不再补偿。</w:t>
      </w:r>
    </w:p>
    <w:p w14:paraId="15D964C8">
      <w:pPr>
        <w:spacing w:line="600" w:lineRule="exact"/>
        <w:ind w:firstLine="640" w:firstLineChars="200"/>
        <w:jc w:val="left"/>
        <w:rPr>
          <w:rFonts w:hint="eastAsia"/>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6.本项目不接受联合体参与投标。</w:t>
      </w:r>
    </w:p>
    <w:p w14:paraId="700845FA">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三、质量保证及售后服务</w:t>
      </w:r>
    </w:p>
    <w:p w14:paraId="3EB610AD">
      <w:pPr>
        <w:spacing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1.供货要求∶中标人严格根据采购人需求供货，保证及时提供充足的货源。在</w:t>
      </w:r>
      <w:r>
        <w:rPr>
          <w:rFonts w:hint="eastAsia" w:ascii="方正仿宋_GBK" w:hAnsi="方正仿宋_GBK" w:eastAsia="方正仿宋_GBK" w:cs="方正仿宋_GBK"/>
          <w:sz w:val="32"/>
          <w:szCs w:val="32"/>
          <w:lang w:eastAsia="zh-CN"/>
        </w:rPr>
        <w:t>收</w:t>
      </w:r>
      <w:r>
        <w:rPr>
          <w:rFonts w:ascii="方正仿宋_GBK" w:hAnsi="方正仿宋_GBK" w:eastAsia="方正仿宋_GBK" w:cs="方正仿宋_GBK"/>
          <w:sz w:val="32"/>
          <w:szCs w:val="32"/>
        </w:rPr>
        <w:t>到采购人通知</w:t>
      </w:r>
      <w:r>
        <w:rPr>
          <w:rFonts w:hint="eastAsia" w:ascii="方正仿宋_GBK" w:hAnsi="方正仿宋_GBK" w:eastAsia="方正仿宋_GBK" w:cs="方正仿宋_GBK"/>
          <w:sz w:val="32"/>
          <w:szCs w:val="32"/>
          <w:lang w:eastAsia="zh-CN"/>
        </w:rPr>
        <w:t>后</w:t>
      </w:r>
      <w:r>
        <w:rPr>
          <w:rFonts w:ascii="方正仿宋_GBK" w:hAnsi="方正仿宋_GBK" w:eastAsia="方正仿宋_GBK" w:cs="方正仿宋_GBK"/>
          <w:sz w:val="32"/>
          <w:szCs w:val="32"/>
        </w:rPr>
        <w:t>3个</w:t>
      </w:r>
      <w:r>
        <w:rPr>
          <w:rFonts w:hint="eastAsia" w:ascii="方正仿宋_GBK" w:hAnsi="方正仿宋_GBK" w:eastAsia="方正仿宋_GBK" w:cs="方正仿宋_GBK"/>
          <w:sz w:val="32"/>
          <w:szCs w:val="32"/>
          <w:lang w:val="en-US" w:eastAsia="zh-CN"/>
        </w:rPr>
        <w:t>工作日</w:t>
      </w:r>
      <w:r>
        <w:rPr>
          <w:rFonts w:ascii="方正仿宋_GBK" w:hAnsi="方正仿宋_GBK" w:eastAsia="方正仿宋_GBK" w:cs="方正仿宋_GBK"/>
          <w:sz w:val="32"/>
          <w:szCs w:val="32"/>
        </w:rPr>
        <w:t>之内将货物送到</w:t>
      </w:r>
      <w:r>
        <w:rPr>
          <w:rFonts w:hint="eastAsia" w:ascii="方正仿宋_GBK" w:hAnsi="方正仿宋_GBK" w:eastAsia="方正仿宋_GBK" w:cs="方正仿宋_GBK"/>
          <w:sz w:val="32"/>
          <w:szCs w:val="32"/>
        </w:rPr>
        <w:t>采购人</w:t>
      </w:r>
      <w:r>
        <w:rPr>
          <w:rFonts w:ascii="方正仿宋_GBK" w:hAnsi="方正仿宋_GBK" w:eastAsia="方正仿宋_GBK" w:cs="方正仿宋_GBK"/>
          <w:sz w:val="32"/>
          <w:szCs w:val="32"/>
        </w:rPr>
        <w:t>指定地点﹐配合采购人做好验收入库手续，所供每批产品必须出具送货清单及检</w:t>
      </w:r>
      <w:r>
        <w:rPr>
          <w:rFonts w:hint="eastAsia" w:ascii="方正仿宋_GBK" w:hAnsi="方正仿宋_GBK" w:eastAsia="方正仿宋_GBK" w:cs="方正仿宋_GBK"/>
          <w:sz w:val="32"/>
          <w:szCs w:val="32"/>
          <w:lang w:eastAsia="zh-CN"/>
        </w:rPr>
        <w:t>测</w:t>
      </w:r>
      <w:r>
        <w:rPr>
          <w:rFonts w:ascii="方正仿宋_GBK" w:hAnsi="方正仿宋_GBK" w:eastAsia="方正仿宋_GBK" w:cs="方正仿宋_GBK"/>
          <w:sz w:val="32"/>
          <w:szCs w:val="32"/>
        </w:rPr>
        <w:t>报告或合格证，送货清单要求项目齐全，货单一致，并随货同行，否则不予以验收入库</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验收合格入库之后开具正规发票，并承担配送所产生的一切费用。</w:t>
      </w:r>
    </w:p>
    <w:p w14:paraId="7001EA95">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rPr>
        <w:t>2.产品的有效性∶中标人须具备良好的储存及运输条件，并根据国家法律法规的规定以及行业标准等要求进行储存与运输</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中标</w:t>
      </w:r>
      <w:r>
        <w:rPr>
          <w:rFonts w:ascii="方正仿宋_GBK" w:hAnsi="方正仿宋_GBK" w:eastAsia="方正仿宋_GBK" w:cs="方正仿宋_GBK"/>
          <w:color w:val="000000" w:themeColor="text1"/>
          <w:sz w:val="32"/>
          <w:szCs w:val="32"/>
          <w14:textFill>
            <w14:solidFill>
              <w14:schemeClr w14:val="tx1"/>
            </w14:solidFill>
          </w14:textFill>
        </w:rPr>
        <w:t>人所提供产品为有效期内的最新产品，保证采购人使用安全有效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，中标人提供</w:t>
      </w:r>
      <w:r>
        <w:rPr>
          <w:rFonts w:ascii="方正仿宋_GBK" w:hAnsi="方正仿宋_GBK" w:eastAsia="方正仿宋_GBK" w:cs="方正仿宋_GBK"/>
          <w:color w:val="000000" w:themeColor="text1"/>
          <w:sz w:val="32"/>
          <w:szCs w:val="32"/>
          <w14:textFill>
            <w14:solidFill>
              <w14:schemeClr w14:val="tx1"/>
            </w14:solidFill>
          </w14:textFill>
        </w:rPr>
        <w:t>临效期</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（产品送达之日起有效期不足</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6个月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产品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（若有）导致过期失效的</w:t>
      </w:r>
      <w:r>
        <w:rPr>
          <w:rFonts w:ascii="方正仿宋_GBK" w:hAnsi="方正仿宋_GBK" w:eastAsia="方正仿宋_GBK" w:cs="方正仿宋_GBK"/>
          <w:color w:val="000000" w:themeColor="text1"/>
          <w:sz w:val="32"/>
          <w:szCs w:val="32"/>
          <w14:textFill>
            <w14:solidFill>
              <w14:schemeClr w14:val="tx1"/>
            </w14:solidFill>
          </w14:textFill>
        </w:rPr>
        <w:t>，中标人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需</w:t>
      </w:r>
      <w:r>
        <w:rPr>
          <w:rFonts w:ascii="方正仿宋_GBK" w:hAnsi="方正仿宋_GBK" w:eastAsia="方正仿宋_GBK" w:cs="方正仿宋_GBK"/>
          <w:color w:val="000000" w:themeColor="text1"/>
          <w:sz w:val="32"/>
          <w:szCs w:val="32"/>
          <w14:textFill>
            <w14:solidFill>
              <w14:schemeClr w14:val="tx1"/>
            </w14:solidFill>
          </w14:textFill>
        </w:rPr>
        <w:t>无条件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退货或</w:t>
      </w:r>
      <w:r>
        <w:rPr>
          <w:rFonts w:ascii="方正仿宋_GBK" w:hAnsi="方正仿宋_GBK" w:eastAsia="方正仿宋_GBK" w:cs="方正仿宋_GBK"/>
          <w:color w:val="000000" w:themeColor="text1"/>
          <w:sz w:val="32"/>
          <w:szCs w:val="32"/>
          <w14:textFill>
            <w14:solidFill>
              <w14:schemeClr w14:val="tx1"/>
            </w14:solidFill>
          </w14:textFill>
        </w:rPr>
        <w:t>更换</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新效期产品</w:t>
      </w:r>
      <w:r>
        <w:rPr>
          <w:rFonts w:ascii="方正仿宋_GBK" w:hAnsi="方正仿宋_GBK" w:eastAsia="方正仿宋_GBK" w:cs="方正仿宋_GBK"/>
          <w:color w:val="000000" w:themeColor="text1"/>
          <w:sz w:val="32"/>
          <w:szCs w:val="32"/>
          <w14:textFill>
            <w14:solidFill>
              <w14:schemeClr w14:val="tx1"/>
            </w14:solidFill>
          </w14:textFill>
        </w:rPr>
        <w:t>。</w:t>
      </w:r>
    </w:p>
    <w:p w14:paraId="6D0BC355">
      <w:pPr>
        <w:spacing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color w:val="000000" w:themeColor="text1"/>
          <w:sz w:val="32"/>
          <w:szCs w:val="32"/>
          <w14:textFill>
            <w14:solidFill>
              <w14:schemeClr w14:val="tx1"/>
            </w14:solidFill>
          </w14:textFill>
        </w:rPr>
        <w:t xml:space="preserve">3 </w:t>
      </w:r>
      <w:r>
        <w:rPr>
          <w:rFonts w:hint="eastAsia" w:ascii="方正仿宋_GBK" w:hAnsi="方正仿宋_GBK" w:eastAsia="方正仿宋_GBK" w:cs="方正仿宋_GBK"/>
          <w:sz w:val="32"/>
          <w:szCs w:val="32"/>
          <w:lang w:val="en-US" w:eastAsia="zh-CN"/>
        </w:rPr>
        <w:t>.</w:t>
      </w:r>
      <w:r>
        <w:rPr>
          <w:rFonts w:ascii="方正仿宋_GBK" w:hAnsi="方正仿宋_GBK" w:eastAsia="方正仿宋_GBK" w:cs="方正仿宋_GBK"/>
          <w:color w:val="000000" w:themeColor="text1"/>
          <w:sz w:val="32"/>
          <w:szCs w:val="32"/>
          <w14:textFill>
            <w14:solidFill>
              <w14:schemeClr w14:val="tx1"/>
            </w14:solidFill>
          </w14:textFill>
        </w:rPr>
        <w:t>产品质量保证</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若中标人超出医疗器械经营企业许可经营范围销售产品、提供虚假或过期资质材料、销售假冒伪劣产品或产品质量出现</w:t>
      </w:r>
      <w:r>
        <w:rPr>
          <w:rFonts w:ascii="方正仿宋_GBK" w:hAnsi="方正仿宋_GBK" w:eastAsia="方正仿宋_GBK" w:cs="方正仿宋_GBK"/>
          <w:sz w:val="32"/>
          <w:szCs w:val="32"/>
        </w:rPr>
        <w:t>问题，引起医疗纠纷或导致采购人受到相关行政主管部门处罚，中标人必</w:t>
      </w:r>
      <w:r>
        <w:rPr>
          <w:rFonts w:hint="eastAsia" w:ascii="方正仿宋_GBK" w:hAnsi="方正仿宋_GBK" w:eastAsia="方正仿宋_GBK" w:cs="方正仿宋_GBK"/>
          <w:sz w:val="32"/>
          <w:szCs w:val="32"/>
        </w:rPr>
        <w:t>须</w:t>
      </w:r>
      <w:r>
        <w:rPr>
          <w:rFonts w:ascii="方正仿宋_GBK" w:hAnsi="方正仿宋_GBK" w:eastAsia="方正仿宋_GBK" w:cs="方正仿宋_GBK"/>
          <w:sz w:val="32"/>
          <w:szCs w:val="32"/>
        </w:rPr>
        <w:t>积极配合采购人解决问题，同时承担</w:t>
      </w:r>
      <w:r>
        <w:rPr>
          <w:rFonts w:hint="eastAsia" w:ascii="方正仿宋_GBK" w:hAnsi="方正仿宋_GBK" w:eastAsia="方正仿宋_GBK" w:cs="方正仿宋_GBK"/>
          <w:sz w:val="32"/>
          <w:szCs w:val="32"/>
          <w:lang w:eastAsia="zh-CN"/>
        </w:rPr>
        <w:t>由此引起</w:t>
      </w:r>
      <w:r>
        <w:rPr>
          <w:rFonts w:ascii="方正仿宋_GBK" w:hAnsi="方正仿宋_GBK" w:eastAsia="方正仿宋_GBK" w:cs="方正仿宋_GBK"/>
          <w:sz w:val="32"/>
          <w:szCs w:val="32"/>
        </w:rPr>
        <w:t>的经济</w:t>
      </w:r>
      <w:r>
        <w:rPr>
          <w:rFonts w:hint="eastAsia" w:ascii="方正仿宋_GBK" w:hAnsi="方正仿宋_GBK" w:eastAsia="方正仿宋_GBK" w:cs="方正仿宋_GBK"/>
          <w:sz w:val="32"/>
          <w:szCs w:val="32"/>
          <w:lang w:eastAsia="zh-CN"/>
        </w:rPr>
        <w:t>损失</w:t>
      </w:r>
      <w:r>
        <w:rPr>
          <w:rFonts w:ascii="方正仿宋_GBK" w:hAnsi="方正仿宋_GBK" w:eastAsia="方正仿宋_GBK" w:cs="方正仿宋_GBK"/>
          <w:sz w:val="32"/>
          <w:szCs w:val="32"/>
        </w:rPr>
        <w:t>和法律责任。</w:t>
      </w:r>
    </w:p>
    <w:p w14:paraId="0AF0776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中标人提供的产品和服务未达到采购文件要求，采购人有权利单方面解除合同，对采购人造成损失的，由中标人承担责任。   </w:t>
      </w:r>
    </w:p>
    <w:p w14:paraId="22F097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color w:val="auto"/>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方正黑体_GBK" w:hAnsi="方正黑体_GBK" w:eastAsia="方正黑体_GBK" w:cs="方正黑体_GBK"/>
          <w:color w:val="auto"/>
          <w:sz w:val="32"/>
          <w:szCs w:val="32"/>
          <w:lang w:val="en-US" w:eastAsia="zh-CN"/>
        </w:rPr>
        <w:t>四、</w:t>
      </w:r>
      <w:r>
        <w:rPr>
          <w:rFonts w:hint="eastAsia" w:ascii="方正黑体_GBK" w:hAnsi="方正黑体_GBK" w:eastAsia="方正黑体_GBK" w:cs="方正黑体_GBK"/>
          <w:color w:val="auto"/>
          <w:sz w:val="32"/>
          <w:szCs w:val="32"/>
          <w:lang w:val="en-US" w:eastAsia="zh-CN"/>
        </w:rPr>
        <w:t>采购方式</w:t>
      </w:r>
    </w:p>
    <w:p w14:paraId="73FB27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原则上</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在</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重庆市药品交易平台</w:t>
      </w:r>
      <w:r>
        <w:rPr>
          <w:rFonts w:hint="eastAsia" w:ascii="方正仿宋_GBK" w:hAnsi="方正仿宋_GBK" w:eastAsia="方正仿宋_GBK" w:cs="方正仿宋_GBK"/>
          <w:color w:val="auto"/>
          <w:sz w:val="32"/>
          <w:szCs w:val="32"/>
          <w:highlight w:val="none"/>
          <w:lang w:val="en-US" w:eastAsia="zh-CN"/>
        </w:rPr>
        <w:t>采购，药交网上无相关试剂或耗材及其他特殊情况线下采购，上级有关部门如有新规定的从其规定。</w:t>
      </w:r>
    </w:p>
    <w:p w14:paraId="04F89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五、付款方式</w:t>
      </w:r>
    </w:p>
    <w:p w14:paraId="1A0C7B40">
      <w:pPr>
        <w:spacing w:line="60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中标人就送货数量（包括退、换货）、应付金额等，与采购人每月对账一次，双方确认无误后按下列方式支付货款：</w:t>
      </w:r>
    </w:p>
    <w:p w14:paraId="3AB6D9BC">
      <w:pPr>
        <w:spacing w:line="600" w:lineRule="exact"/>
        <w:ind w:firstLine="640" w:firstLineChars="200"/>
        <w:jc w:val="left"/>
        <w:rPr>
          <w:rFonts w:hint="eastAsia"/>
          <w:lang w:eastAsia="zh-CN"/>
        </w:rPr>
      </w:pPr>
      <w:r>
        <w:rPr>
          <w:rFonts w:hint="eastAsia" w:ascii="方正仿宋_GBK" w:hAnsi="方正仿宋_GBK" w:eastAsia="方正仿宋_GBK" w:cs="方正仿宋_GBK"/>
          <w:sz w:val="32"/>
          <w:szCs w:val="32"/>
          <w:highlight w:val="none"/>
          <w:lang w:val="en-US" w:eastAsia="zh-CN"/>
        </w:rPr>
        <w:t>1.每次货物经验收合格后，成交供应商开具有效发票，采购人在收到发票后一次性支付相关费用。</w:t>
      </w:r>
    </w:p>
    <w:p w14:paraId="37E62851">
      <w:pPr>
        <w:spacing w:line="60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ascii="方正仿宋_GBK" w:hAnsi="方正仿宋_GBK" w:eastAsia="方正仿宋_GBK" w:cs="方正仿宋_GBK"/>
          <w:sz w:val="32"/>
          <w:szCs w:val="32"/>
        </w:rPr>
        <w:t>.结算总价</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实际</w:t>
      </w:r>
      <w:r>
        <w:rPr>
          <w:rFonts w:hint="eastAsia" w:ascii="方正仿宋_GBK" w:hAnsi="方正仿宋_GBK" w:eastAsia="方正仿宋_GBK" w:cs="方正仿宋_GBK"/>
          <w:sz w:val="32"/>
          <w:szCs w:val="32"/>
          <w:lang w:val="en-US" w:eastAsia="zh-CN"/>
        </w:rPr>
        <w:t>结算</w:t>
      </w:r>
      <w:r>
        <w:rPr>
          <w:rFonts w:ascii="方正仿宋_GBK" w:hAnsi="方正仿宋_GBK" w:eastAsia="方正仿宋_GBK" w:cs="方正仿宋_GBK"/>
          <w:sz w:val="32"/>
          <w:szCs w:val="32"/>
        </w:rPr>
        <w:t>单价</w:t>
      </w:r>
      <w:r>
        <w:rPr>
          <w:rFonts w:hint="default" w:ascii="Arial" w:hAnsi="Arial" w:eastAsia="方正仿宋_GBK" w:cs="Arial"/>
          <w:sz w:val="32"/>
          <w:szCs w:val="32"/>
        </w:rPr>
        <w:t>×</w:t>
      </w:r>
      <w:r>
        <w:rPr>
          <w:rFonts w:ascii="方正仿宋_GBK" w:hAnsi="方正仿宋_GBK" w:eastAsia="方正仿宋_GBK" w:cs="方正仿宋_GBK"/>
          <w:sz w:val="32"/>
          <w:szCs w:val="32"/>
        </w:rPr>
        <w:t>经采购人</w:t>
      </w:r>
      <w:r>
        <w:rPr>
          <w:rFonts w:hint="eastAsia" w:ascii="方正仿宋_GBK" w:hAnsi="方正仿宋_GBK" w:eastAsia="方正仿宋_GBK" w:cs="方正仿宋_GBK"/>
          <w:sz w:val="32"/>
          <w:szCs w:val="32"/>
          <w:lang w:eastAsia="zh-CN"/>
        </w:rPr>
        <w:t>确认的</w:t>
      </w:r>
      <w:r>
        <w:rPr>
          <w:rFonts w:hint="eastAsia" w:ascii="方正仿宋_GBK" w:hAnsi="方正仿宋_GBK" w:eastAsia="方正仿宋_GBK" w:cs="方正仿宋_GBK"/>
          <w:sz w:val="32"/>
          <w:szCs w:val="32"/>
        </w:rPr>
        <w:t>试剂或耗材</w:t>
      </w:r>
      <w:r>
        <w:rPr>
          <w:rFonts w:ascii="方正仿宋_GBK" w:hAnsi="方正仿宋_GBK" w:eastAsia="方正仿宋_GBK" w:cs="方正仿宋_GBK"/>
          <w:sz w:val="32"/>
          <w:szCs w:val="32"/>
        </w:rPr>
        <w:t>使用数量</w:t>
      </w:r>
      <w:r>
        <w:rPr>
          <w:rFonts w:hint="eastAsia" w:ascii="方正仿宋_GBK" w:hAnsi="方正仿宋_GBK" w:eastAsia="方正仿宋_GBK" w:cs="方正仿宋_GBK"/>
          <w:sz w:val="32"/>
          <w:szCs w:val="32"/>
          <w:lang w:eastAsia="zh-CN"/>
        </w:rPr>
        <w:t>。</w:t>
      </w:r>
    </w:p>
    <w:p w14:paraId="060A51F0">
      <w:pPr>
        <w:spacing w:line="60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.付款方式：</w:t>
      </w:r>
      <w:r>
        <w:rPr>
          <w:rFonts w:hint="eastAsia" w:ascii="方正仿宋_GBK" w:hAnsi="方正仿宋_GBK" w:eastAsia="方正仿宋_GBK" w:cs="方正仿宋_GBK"/>
          <w:sz w:val="32"/>
          <w:szCs w:val="32"/>
          <w:highlight w:val="none"/>
        </w:rPr>
        <w:t>按采购人财务规定支付方式执行</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在采购平台采购的耗材在平台进行线上支付，未在平台采购的耗材线下支付）</w:t>
      </w:r>
      <w:r>
        <w:rPr>
          <w:rFonts w:hint="eastAsia" w:ascii="方正仿宋_GBK" w:hAnsi="方正仿宋_GBK" w:eastAsia="方正仿宋_GBK" w:cs="方正仿宋_GBK"/>
          <w:sz w:val="32"/>
          <w:szCs w:val="32"/>
          <w:highlight w:val="none"/>
        </w:rPr>
        <w:t>。</w:t>
      </w:r>
    </w:p>
    <w:p w14:paraId="58CCFEDF">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、其他</w:t>
      </w:r>
    </w:p>
    <w:p w14:paraId="6311AF46">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其他未尽事宜由供需双方在采购合同中详细约定。</w:t>
      </w:r>
    </w:p>
    <w:p w14:paraId="0052C0F4">
      <w:pPr>
        <w:ind w:firstLine="640" w:firstLineChars="200"/>
        <w:jc w:val="left"/>
        <w:rPr>
          <w:rFonts w:ascii="方正仿宋_GBK" w:hAnsi="方正仿宋_GBK" w:eastAsia="方正仿宋_GBK" w:cs="方正仿宋_GBK"/>
          <w:sz w:val="32"/>
          <w:szCs w:val="32"/>
        </w:rPr>
      </w:pPr>
    </w:p>
    <w:p w14:paraId="6E8CF2C0">
      <w:pPr>
        <w:pStyle w:val="5"/>
        <w:rPr>
          <w:rFonts w:ascii="方正仿宋_GBK" w:hAnsi="方正仿宋_GBK" w:eastAsia="方正仿宋_GBK" w:cs="方正仿宋_GBK"/>
          <w:sz w:val="32"/>
          <w:szCs w:val="32"/>
        </w:rPr>
      </w:pPr>
    </w:p>
    <w:p w14:paraId="3D208CF1">
      <w:pPr>
        <w:pStyle w:val="5"/>
        <w:rPr>
          <w:rFonts w:ascii="方正仿宋_GBK" w:hAnsi="方正仿宋_GBK" w:eastAsia="方正仿宋_GBK" w:cs="方正仿宋_GBK"/>
          <w:sz w:val="32"/>
          <w:szCs w:val="32"/>
        </w:rPr>
      </w:pPr>
    </w:p>
    <w:p w14:paraId="07DC9387">
      <w:pPr>
        <w:pStyle w:val="5"/>
        <w:rPr>
          <w:rFonts w:ascii="方正仿宋_GBK" w:hAnsi="方正仿宋_GBK" w:eastAsia="方正仿宋_GBK" w:cs="方正仿宋_GBK"/>
          <w:sz w:val="32"/>
          <w:szCs w:val="32"/>
        </w:rPr>
      </w:pPr>
    </w:p>
    <w:p w14:paraId="774529C6">
      <w:pPr>
        <w:pStyle w:val="5"/>
        <w:rPr>
          <w:rFonts w:ascii="方正仿宋_GBK" w:hAnsi="方正仿宋_GBK" w:eastAsia="方正仿宋_GBK" w:cs="方正仿宋_GBK"/>
          <w:sz w:val="32"/>
          <w:szCs w:val="32"/>
        </w:rPr>
      </w:pPr>
    </w:p>
    <w:p w14:paraId="7AD1E9B7">
      <w:pPr>
        <w:pStyle w:val="5"/>
        <w:rPr>
          <w:rFonts w:ascii="方正仿宋_GBK" w:hAnsi="方正仿宋_GBK" w:eastAsia="方正仿宋_GBK" w:cs="方正仿宋_GBK"/>
          <w:sz w:val="32"/>
          <w:szCs w:val="32"/>
        </w:rPr>
      </w:pPr>
    </w:p>
    <w:p w14:paraId="33385728">
      <w:pPr>
        <w:jc w:val="left"/>
        <w:rPr>
          <w:rFonts w:ascii="方正仿宋_GBK" w:hAnsi="方正仿宋_GBK" w:eastAsia="方正仿宋_GBK" w:cs="方正仿宋_GBK"/>
          <w:sz w:val="32"/>
          <w:szCs w:val="32"/>
        </w:rPr>
      </w:pPr>
    </w:p>
    <w:p w14:paraId="64B0AB8C">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第四篇  投标人须知</w:t>
      </w:r>
    </w:p>
    <w:p w14:paraId="3A78A3A7">
      <w:pPr>
        <w:spacing w:line="600" w:lineRule="exact"/>
        <w:ind w:firstLine="640" w:firstLineChars="200"/>
        <w:jc w:val="left"/>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sz w:val="32"/>
          <w:szCs w:val="32"/>
        </w:rPr>
        <w:t>一、响应文件组成</w:t>
      </w:r>
    </w:p>
    <w:p w14:paraId="77F749FD">
      <w:pPr>
        <w:spacing w:line="600" w:lineRule="exact"/>
        <w:ind w:firstLine="640" w:firstLineChars="200"/>
        <w:jc w:val="left"/>
        <w:rPr>
          <w:rFonts w:hint="eastAsia" w:ascii="方正楷体_GBK" w:hAnsi="方正楷体_GBK" w:eastAsia="方正楷体_GBK" w:cs="方正楷体_GBK"/>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（一）投标文件</w:t>
      </w:r>
      <w:r>
        <w:rPr>
          <w:rFonts w:hint="eastAsia" w:ascii="方正仿宋_GBK" w:hAnsi="方正仿宋_GBK" w:eastAsia="方正仿宋_GBK" w:cs="方正仿宋_GBK"/>
          <w:sz w:val="32"/>
          <w:szCs w:val="32"/>
        </w:rPr>
        <w:t>（单独装订）</w:t>
      </w:r>
    </w:p>
    <w:p w14:paraId="7810F498">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1.报价明细表；</w:t>
      </w:r>
      <w:r>
        <w:rPr>
          <w:rFonts w:ascii="方正仿宋_GBK" w:hAnsi="方正仿宋_GBK" w:eastAsia="方正仿宋_GBK" w:cs="方正仿宋_GBK"/>
          <w:sz w:val="32"/>
          <w:szCs w:val="32"/>
        </w:rPr>
        <w:t>(附格式)</w:t>
      </w:r>
    </w:p>
    <w:p w14:paraId="39AA313E">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2.投标函。</w:t>
      </w:r>
      <w:r>
        <w:rPr>
          <w:rFonts w:ascii="方正仿宋_GBK" w:hAnsi="方正仿宋_GBK" w:eastAsia="方正仿宋_GBK" w:cs="方正仿宋_GBK"/>
          <w:sz w:val="32"/>
          <w:szCs w:val="32"/>
        </w:rPr>
        <w:t>(附格式)</w:t>
      </w:r>
    </w:p>
    <w:p w14:paraId="06B87AE6">
      <w:pPr>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（二）资格文件</w:t>
      </w:r>
    </w:p>
    <w:p w14:paraId="42F9DBBE">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资格文件</w:t>
      </w:r>
    </w:p>
    <w:p w14:paraId="0EFACE91">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(1)提供有效的营业执照副本复印件</w:t>
      </w:r>
      <w:r>
        <w:rPr>
          <w:rFonts w:hint="eastAsia" w:ascii="方正仿宋_GBK" w:hAnsi="方正仿宋_GBK" w:eastAsia="方正仿宋_GBK" w:cs="方正仿宋_GBK"/>
          <w:sz w:val="32"/>
          <w:szCs w:val="32"/>
        </w:rPr>
        <w:t>；</w:t>
      </w:r>
    </w:p>
    <w:p w14:paraId="4713FB48">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(2)法定代表人身份证明书</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(附格式)</w:t>
      </w:r>
    </w:p>
    <w:p w14:paraId="58D720A7">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(3)法定代表人授权委托书</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(附格式)</w:t>
      </w:r>
    </w:p>
    <w:p w14:paraId="0E980586">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(4)提供最近一年财务状况报告（表）或其基本帐户开户银行出具的资信证明复印件，本年度新成立或成立不满一年的组织和自然人无法提供财务状况报告（表)的，可提供银行出具的资信证明复印件</w:t>
      </w:r>
      <w:r>
        <w:rPr>
          <w:rFonts w:hint="eastAsia" w:ascii="方正仿宋_GBK" w:hAnsi="方正仿宋_GBK" w:eastAsia="方正仿宋_GBK" w:cs="方正仿宋_GBK"/>
          <w:sz w:val="32"/>
          <w:szCs w:val="32"/>
        </w:rPr>
        <w:t>；</w:t>
      </w:r>
    </w:p>
    <w:p w14:paraId="5FE0F56D">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(5)具有履行合同所必需的设备和专业技术能力</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(可用书面声明代替）</w:t>
      </w:r>
    </w:p>
    <w:p w14:paraId="6AA6B3D4">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(6)有依法缴纳税收和社会保障金的良好记录和社会保险缴纳证明材料</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（社保局加盖公章）</w:t>
      </w:r>
    </w:p>
    <w:p w14:paraId="0AA1B29A">
      <w:pPr>
        <w:spacing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(7)参加政府采购活动前三年内,在经营活动中没有重大违法记录</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(可用书面声明代替)</w:t>
      </w:r>
    </w:p>
    <w:p w14:paraId="2E073FA0">
      <w:pPr>
        <w:spacing w:line="600" w:lineRule="exact"/>
        <w:ind w:firstLine="640" w:firstLineChars="200"/>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(8)法定代表人授权代表在投标单位缴纳社会保障金的个人明细证明材料（以社保局出具的加盖有社保公章的证明材料为准）;</w:t>
      </w:r>
    </w:p>
    <w:p w14:paraId="68DE63D4">
      <w:pPr>
        <w:spacing w:line="600" w:lineRule="exact"/>
        <w:ind w:firstLine="640" w:firstLineChars="200"/>
        <w:jc w:val="lef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说明：前述</w:t>
      </w:r>
      <w:r>
        <w:rPr>
          <w:rFonts w:hint="eastAsia" w:ascii="方正仿宋_GBK" w:hAnsi="方正仿宋_GBK" w:eastAsia="方正仿宋_GBK" w:cs="方正仿宋_GBK"/>
          <w:color w:val="auto"/>
          <w:sz w:val="32"/>
          <w:szCs w:val="32"/>
          <w:lang w:val="en-US" w:eastAsia="zh-CN"/>
        </w:rPr>
        <w:t>8款资格文件</w:t>
      </w:r>
      <w:r>
        <w:rPr>
          <w:rFonts w:hint="eastAsia" w:ascii="方正仿宋_GBK" w:hAnsi="方正仿宋_GBK" w:eastAsia="方正仿宋_GBK" w:cs="方正仿宋_GBK"/>
          <w:color w:val="auto"/>
          <w:sz w:val="32"/>
          <w:szCs w:val="32"/>
          <w:lang w:eastAsia="zh-CN"/>
        </w:rPr>
        <w:t>除（</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）款外，均可由书面申明（或承诺）代替（格式附后），但投标人应对其真实性、有效性、合法性负责并承担相应的法律责任，在采购人查验时履行提供义务。</w:t>
      </w:r>
    </w:p>
    <w:p w14:paraId="7A447BDD">
      <w:pPr>
        <w:numPr>
          <w:ilvl w:val="0"/>
          <w:numId w:val="0"/>
        </w:numPr>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(9)</w:t>
      </w:r>
      <w:r>
        <w:rPr>
          <w:rFonts w:ascii="方正仿宋_GBK" w:hAnsi="方正仿宋_GBK" w:eastAsia="方正仿宋_GBK" w:cs="方正仿宋_GBK"/>
          <w:color w:val="auto"/>
          <w:sz w:val="32"/>
          <w:szCs w:val="32"/>
        </w:rPr>
        <w:t>特定资格条件(提供复印件加盖投标人鲜章)</w:t>
      </w:r>
      <w:r>
        <w:rPr>
          <w:rFonts w:hint="eastAsia" w:ascii="方正仿宋_GBK" w:hAnsi="方正仿宋_GBK" w:eastAsia="方正仿宋_GBK" w:cs="方正仿宋_GBK"/>
          <w:color w:val="auto"/>
          <w:sz w:val="32"/>
          <w:szCs w:val="32"/>
          <w:lang w:eastAsia="zh-CN"/>
        </w:rPr>
        <w:t>，详见第一篇投标邀请函第</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lang w:eastAsia="zh-CN"/>
        </w:rPr>
        <w:t>条。</w:t>
      </w:r>
    </w:p>
    <w:p w14:paraId="1F3A3238">
      <w:pPr>
        <w:spacing w:line="600" w:lineRule="exact"/>
        <w:ind w:firstLine="640"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2.其他</w:t>
      </w:r>
    </w:p>
    <w:p w14:paraId="2D75B74C">
      <w:pPr>
        <w:spacing w:line="600" w:lineRule="exact"/>
        <w:ind w:firstLine="640" w:firstLineChars="200"/>
        <w:jc w:val="lef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投标</w:t>
      </w:r>
      <w:r>
        <w:rPr>
          <w:rFonts w:hint="eastAsia" w:ascii="方正仿宋_GBK" w:hAnsi="方正仿宋_GBK" w:eastAsia="方正仿宋_GBK" w:cs="方正仿宋_GBK"/>
          <w:color w:val="auto"/>
          <w:sz w:val="32"/>
          <w:szCs w:val="32"/>
          <w:lang w:eastAsia="zh-CN"/>
        </w:rPr>
        <w:t>人觉得应当提供的其他文件资料。</w:t>
      </w:r>
    </w:p>
    <w:p w14:paraId="009BFFB0">
      <w:pPr>
        <w:spacing w:line="600" w:lineRule="exact"/>
        <w:ind w:firstLine="640" w:firstLineChars="200"/>
        <w:jc w:val="lef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二</w:t>
      </w:r>
      <w:r>
        <w:rPr>
          <w:rFonts w:hint="eastAsia" w:ascii="方正黑体_GBK" w:hAnsi="方正黑体_GBK" w:eastAsia="方正黑体_GBK" w:cs="方正黑体_GBK"/>
          <w:color w:val="auto"/>
          <w:sz w:val="32"/>
          <w:szCs w:val="32"/>
        </w:rPr>
        <w:t>、</w:t>
      </w:r>
      <w:r>
        <w:rPr>
          <w:rFonts w:hint="eastAsia" w:ascii="方正黑体_GBK" w:hAnsi="方正黑体_GBK" w:eastAsia="方正黑体_GBK" w:cs="方正黑体_GBK"/>
          <w:color w:val="auto"/>
          <w:sz w:val="32"/>
          <w:szCs w:val="32"/>
          <w:lang w:eastAsia="zh-CN"/>
        </w:rPr>
        <w:t>投标</w:t>
      </w:r>
      <w:r>
        <w:rPr>
          <w:rFonts w:hint="eastAsia" w:ascii="方正黑体_GBK" w:hAnsi="方正黑体_GBK" w:eastAsia="方正黑体_GBK" w:cs="方正黑体_GBK"/>
          <w:color w:val="auto"/>
          <w:sz w:val="32"/>
          <w:szCs w:val="32"/>
        </w:rPr>
        <w:t>文件的签署及规定</w:t>
      </w:r>
    </w:p>
    <w:p w14:paraId="4ADEFAEE">
      <w:pPr>
        <w:keepNext w:val="0"/>
        <w:keepLines w:val="0"/>
        <w:pageBreakBefore w:val="0"/>
        <w:widowControl w:val="0"/>
        <w:kinsoku/>
        <w:wordWrap/>
        <w:overflowPunct/>
        <w:topLinePunct w:val="0"/>
        <w:autoSpaceDE/>
        <w:autoSpaceDN/>
        <w:bidi w:val="0"/>
        <w:adjustRightInd/>
        <w:spacing w:line="570" w:lineRule="exact"/>
        <w:ind w:firstLine="640" w:firstLineChars="200"/>
        <w:jc w:val="left"/>
        <w:textAlignment w:val="auto"/>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rPr>
        <w:t>组成</w:t>
      </w:r>
      <w:r>
        <w:rPr>
          <w:rFonts w:hint="eastAsia" w:ascii="方正仿宋_GBK" w:hAnsi="方正仿宋_GBK" w:eastAsia="方正仿宋_GBK" w:cs="方正仿宋_GBK"/>
          <w:color w:val="auto"/>
          <w:sz w:val="32"/>
          <w:szCs w:val="32"/>
          <w:lang w:eastAsia="zh-CN"/>
        </w:rPr>
        <w:t>投标</w:t>
      </w:r>
      <w:r>
        <w:rPr>
          <w:rFonts w:hint="eastAsia" w:ascii="方正仿宋_GBK" w:hAnsi="方正仿宋_GBK" w:eastAsia="方正仿宋_GBK" w:cs="方正仿宋_GBK"/>
          <w:color w:val="auto"/>
          <w:sz w:val="32"/>
          <w:szCs w:val="32"/>
        </w:rPr>
        <w:t>文件的各项资料均应遵守本条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文件中包含资格文件和响应文件各一份</w:t>
      </w:r>
      <w:r>
        <w:rPr>
          <w:rFonts w:hint="eastAsia" w:ascii="方正仿宋_GBK" w:hAnsi="方正仿宋_GBK" w:eastAsia="方正仿宋_GBK" w:cs="方正仿宋_GBK"/>
          <w:color w:val="auto"/>
          <w:sz w:val="32"/>
          <w:szCs w:val="32"/>
          <w:lang w:eastAsia="zh-CN"/>
        </w:rPr>
        <w:t>）。</w:t>
      </w:r>
    </w:p>
    <w:p w14:paraId="20C9942B">
      <w:pPr>
        <w:keepNext w:val="0"/>
        <w:keepLines w:val="0"/>
        <w:pageBreakBefore w:val="0"/>
        <w:widowControl w:val="0"/>
        <w:kinsoku/>
        <w:wordWrap/>
        <w:overflowPunct/>
        <w:topLinePunct w:val="0"/>
        <w:autoSpaceDE/>
        <w:autoSpaceDN/>
        <w:bidi w:val="0"/>
        <w:adjustRightInd/>
        <w:spacing w:line="570" w:lineRule="exact"/>
        <w:ind w:firstLine="640" w:firstLineChars="200"/>
        <w:jc w:val="left"/>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投标人应填写全称，同时加盖单位公章。</w:t>
      </w:r>
    </w:p>
    <w:p w14:paraId="1D929995">
      <w:pPr>
        <w:keepNext w:val="0"/>
        <w:keepLines w:val="0"/>
        <w:pageBreakBefore w:val="0"/>
        <w:widowControl w:val="0"/>
        <w:kinsoku/>
        <w:wordWrap/>
        <w:overflowPunct/>
        <w:topLinePunct w:val="0"/>
        <w:autoSpaceDE/>
        <w:autoSpaceDN/>
        <w:bidi w:val="0"/>
        <w:adjustRightInd/>
        <w:spacing w:line="57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响应文件</w:t>
      </w:r>
      <w:r>
        <w:rPr>
          <w:rFonts w:hint="eastAsia" w:ascii="方正仿宋_GBK" w:hAnsi="方正仿宋_GBK" w:eastAsia="方正仿宋_GBK" w:cs="方正仿宋_GBK"/>
          <w:color w:val="auto"/>
          <w:sz w:val="32"/>
          <w:szCs w:val="32"/>
          <w:lang w:eastAsia="zh-CN"/>
        </w:rPr>
        <w:t>应按规定格式对招标文件技术部分（第二篇）和商务部分（第三篇）条款逐条完全响应，响应文件</w:t>
      </w:r>
      <w:r>
        <w:rPr>
          <w:rFonts w:hint="eastAsia" w:ascii="方正仿宋_GBK" w:hAnsi="方正仿宋_GBK" w:eastAsia="方正仿宋_GBK" w:cs="方正仿宋_GBK"/>
          <w:color w:val="auto"/>
          <w:sz w:val="32"/>
          <w:szCs w:val="32"/>
        </w:rPr>
        <w:t>必须由法定代表人或其授权代表签署并加盖单位公章。</w:t>
      </w:r>
    </w:p>
    <w:p w14:paraId="4E7BA3F8">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供应商只能有一个有效报价，供应商只能以自己单位名义提交响应文件。</w:t>
      </w:r>
    </w:p>
    <w:p w14:paraId="710EDE9D">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供应商制作的响应文件电子文档，须按照要求制作，规定签字、盖章的地方必须按规定签字、盖章，</w:t>
      </w:r>
      <w:r>
        <w:rPr>
          <w:rFonts w:hint="eastAsia" w:ascii="方正仿宋_GBK" w:hAnsi="方正仿宋_GBK" w:eastAsia="方正仿宋_GBK" w:cs="方正仿宋_GBK"/>
          <w:color w:val="auto"/>
          <w:sz w:val="32"/>
          <w:szCs w:val="32"/>
          <w:lang w:val="en-US" w:eastAsia="zh-CN"/>
        </w:rPr>
        <w:t>递交</w:t>
      </w:r>
      <w:r>
        <w:rPr>
          <w:rFonts w:hint="eastAsia" w:ascii="方正仿宋_GBK" w:hAnsi="方正仿宋_GBK" w:eastAsia="方正仿宋_GBK" w:cs="方正仿宋_GBK"/>
          <w:color w:val="auto"/>
          <w:sz w:val="32"/>
          <w:szCs w:val="32"/>
        </w:rPr>
        <w:t>的文件需字迹清晰，未按要求制作响应文件的作废标处理。</w:t>
      </w:r>
    </w:p>
    <w:p w14:paraId="78FB5873">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、投标说明</w:t>
      </w:r>
    </w:p>
    <w:p w14:paraId="1F13F260">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本项目不接受联合投标，投标单位</w:t>
      </w:r>
      <w:r>
        <w:rPr>
          <w:rFonts w:hint="eastAsia" w:ascii="方正仿宋_GBK" w:hAnsi="方正仿宋_GBK" w:eastAsia="方正仿宋_GBK" w:cs="方正仿宋_GBK"/>
          <w:sz w:val="32"/>
          <w:szCs w:val="32"/>
          <w:lang w:eastAsia="zh-CN"/>
        </w:rPr>
        <w:t>须</w:t>
      </w:r>
      <w:r>
        <w:rPr>
          <w:rFonts w:hint="eastAsia" w:ascii="方正仿宋_GBK" w:hAnsi="方正仿宋_GBK" w:eastAsia="方正仿宋_GBK" w:cs="方正仿宋_GBK"/>
          <w:sz w:val="32"/>
          <w:szCs w:val="32"/>
        </w:rPr>
        <w:t>投标本次采购项目中全部</w:t>
      </w:r>
      <w:r>
        <w:rPr>
          <w:rFonts w:hint="eastAsia" w:ascii="方正仿宋_GBK" w:hAnsi="方正仿宋_GBK" w:eastAsia="方正仿宋_GBK" w:cs="方正仿宋_GBK"/>
          <w:sz w:val="32"/>
          <w:szCs w:val="32"/>
          <w:lang w:eastAsia="zh-CN"/>
        </w:rPr>
        <w:t>清单</w:t>
      </w:r>
      <w:r>
        <w:rPr>
          <w:rFonts w:hint="eastAsia" w:ascii="方正仿宋_GBK" w:hAnsi="方正仿宋_GBK" w:eastAsia="方正仿宋_GBK" w:cs="方正仿宋_GBK"/>
          <w:sz w:val="32"/>
          <w:szCs w:val="32"/>
        </w:rPr>
        <w:t>项目。</w:t>
      </w:r>
    </w:p>
    <w:p w14:paraId="0D3FD4D8">
      <w:pPr>
        <w:spacing w:line="600" w:lineRule="exact"/>
        <w:ind w:firstLine="640" w:firstLineChars="20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四、开标程序</w:t>
      </w:r>
      <w:r>
        <w:rPr>
          <w:rFonts w:hint="eastAsia" w:ascii="方正黑体_GBK" w:hAnsi="方正黑体_GBK" w:eastAsia="方正黑体_GBK" w:cs="方正黑体_GBK"/>
          <w:sz w:val="32"/>
          <w:szCs w:val="32"/>
        </w:rPr>
        <w:t>、评标、定标标准</w:t>
      </w:r>
      <w:r>
        <w:rPr>
          <w:rFonts w:hint="eastAsia" w:ascii="方正黑体_GBK" w:hAnsi="方正黑体_GBK" w:eastAsia="方正黑体_GBK" w:cs="方正黑体_GBK"/>
          <w:sz w:val="32"/>
          <w:szCs w:val="32"/>
          <w:lang w:val="en-US" w:eastAsia="zh-CN"/>
        </w:rPr>
        <w:t>及成交原则</w:t>
      </w:r>
    </w:p>
    <w:p w14:paraId="0D6DCAE6">
      <w:pPr>
        <w:spacing w:line="600" w:lineRule="exact"/>
        <w:ind w:firstLine="63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投标开始后，投标人</w:t>
      </w:r>
      <w:r>
        <w:rPr>
          <w:rFonts w:hint="eastAsia" w:ascii="方正仿宋_GBK" w:hAnsi="方正仿宋_GBK" w:eastAsia="方正仿宋_GBK" w:cs="方正仿宋_GBK"/>
          <w:sz w:val="32"/>
          <w:szCs w:val="32"/>
          <w:lang w:val="en-US" w:eastAsia="zh-CN"/>
        </w:rPr>
        <w:t>按要求递交</w:t>
      </w:r>
      <w:r>
        <w:rPr>
          <w:rFonts w:hint="eastAsia" w:ascii="方正仿宋_GBK" w:hAnsi="方正仿宋_GBK" w:eastAsia="方正仿宋_GBK" w:cs="方正仿宋_GBK"/>
          <w:sz w:val="32"/>
          <w:szCs w:val="32"/>
          <w:lang w:eastAsia="zh-CN"/>
        </w:rPr>
        <w:t>完整投标文件</w:t>
      </w:r>
      <w:r>
        <w:rPr>
          <w:rFonts w:hint="eastAsia" w:ascii="方正仿宋_GBK" w:hAnsi="方正仿宋_GBK" w:eastAsia="方正仿宋_GBK" w:cs="方正仿宋_GBK"/>
          <w:sz w:val="32"/>
          <w:szCs w:val="32"/>
          <w:lang w:val="en-US" w:eastAsia="zh-CN"/>
        </w:rPr>
        <w:t>到指定地点</w:t>
      </w:r>
      <w:r>
        <w:rPr>
          <w:rFonts w:hint="eastAsia" w:ascii="方正仿宋_GBK" w:hAnsi="方正仿宋_GBK" w:eastAsia="方正仿宋_GBK" w:cs="方正仿宋_GBK"/>
          <w:sz w:val="32"/>
          <w:szCs w:val="32"/>
          <w:lang w:eastAsia="zh-CN"/>
        </w:rPr>
        <w:t>。</w:t>
      </w:r>
    </w:p>
    <w:p w14:paraId="53C27B19">
      <w:pPr>
        <w:spacing w:line="600" w:lineRule="exact"/>
        <w:ind w:firstLine="63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投标截止后，</w:t>
      </w:r>
      <w:r>
        <w:rPr>
          <w:rFonts w:hint="eastAsia" w:ascii="方正仿宋_GBK" w:hAnsi="方正仿宋_GBK" w:eastAsia="方正仿宋_GBK" w:cs="方正仿宋_GBK"/>
          <w:sz w:val="32"/>
          <w:szCs w:val="32"/>
          <w:lang w:val="en-US" w:eastAsia="zh-CN"/>
        </w:rPr>
        <w:t>按文件规定现场开标</w:t>
      </w:r>
      <w:r>
        <w:rPr>
          <w:rFonts w:hint="eastAsia" w:ascii="方正仿宋_GBK" w:hAnsi="方正仿宋_GBK" w:eastAsia="方正仿宋_GBK" w:cs="方正仿宋_GBK"/>
          <w:sz w:val="32"/>
          <w:szCs w:val="32"/>
          <w:lang w:eastAsia="zh-CN"/>
        </w:rPr>
        <w:t>，通过资格审查和符合性审查后，</w:t>
      </w:r>
      <w:r>
        <w:rPr>
          <w:rFonts w:hint="eastAsia" w:ascii="方正仿宋_GBK" w:hAnsi="方正仿宋_GBK" w:eastAsia="方正仿宋_GBK" w:cs="方正仿宋_GBK"/>
          <w:sz w:val="32"/>
          <w:szCs w:val="32"/>
        </w:rPr>
        <w:t>符合采购文件要求的投标人达</w:t>
      </w:r>
      <w:r>
        <w:rPr>
          <w:rFonts w:hint="eastAsia" w:ascii="方正仿宋_GBK" w:hAnsi="方正仿宋_GBK" w:eastAsia="方正仿宋_GBK" w:cs="方正仿宋_GBK"/>
          <w:color w:val="auto"/>
          <w:sz w:val="32"/>
          <w:szCs w:val="32"/>
          <w:highlight w:val="none"/>
        </w:rPr>
        <w:t>到</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家及其以上进行</w:t>
      </w:r>
      <w:r>
        <w:rPr>
          <w:rFonts w:hint="eastAsia" w:ascii="方正仿宋_GBK" w:hAnsi="方正仿宋_GBK" w:eastAsia="方正仿宋_GBK" w:cs="方正仿宋_GBK"/>
          <w:color w:val="auto"/>
          <w:sz w:val="32"/>
          <w:szCs w:val="32"/>
          <w:highlight w:val="none"/>
          <w:lang w:eastAsia="zh-CN"/>
        </w:rPr>
        <w:t>评</w:t>
      </w:r>
      <w:r>
        <w:rPr>
          <w:rFonts w:hint="eastAsia" w:ascii="方正仿宋_GBK" w:hAnsi="方正仿宋_GBK" w:eastAsia="方正仿宋_GBK" w:cs="方正仿宋_GBK"/>
          <w:color w:val="auto"/>
          <w:sz w:val="32"/>
          <w:szCs w:val="32"/>
          <w:highlight w:val="none"/>
        </w:rPr>
        <w:t>标。</w:t>
      </w:r>
    </w:p>
    <w:p w14:paraId="341561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left"/>
        <w:textAlignment w:val="auto"/>
        <w:outlineLvl w:val="9"/>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评标小组审查</w:t>
      </w:r>
      <w:r>
        <w:rPr>
          <w:rFonts w:hint="eastAsia" w:ascii="方正仿宋_GBK" w:hAnsi="方正仿宋_GBK" w:eastAsia="方正仿宋_GBK" w:cs="方正仿宋_GBK"/>
          <w:color w:val="auto"/>
          <w:sz w:val="32"/>
          <w:szCs w:val="32"/>
          <w:highlight w:val="none"/>
        </w:rPr>
        <w:t>投标人的</w:t>
      </w:r>
      <w:r>
        <w:rPr>
          <w:rFonts w:hint="eastAsia" w:ascii="方正仿宋_GBK" w:hAnsi="方正仿宋_GBK" w:eastAsia="方正仿宋_GBK" w:cs="方正仿宋_GBK"/>
          <w:color w:val="auto"/>
          <w:sz w:val="32"/>
          <w:szCs w:val="32"/>
          <w:highlight w:val="none"/>
          <w:lang w:val="en-US" w:eastAsia="zh-CN"/>
        </w:rPr>
        <w:t>投标文件</w:t>
      </w:r>
      <w:r>
        <w:rPr>
          <w:rFonts w:hint="eastAsia" w:ascii="方正仿宋_GBK" w:hAnsi="方正仿宋_GBK" w:eastAsia="方正仿宋_GBK" w:cs="方正仿宋_GBK"/>
          <w:color w:val="auto"/>
          <w:sz w:val="32"/>
          <w:szCs w:val="32"/>
          <w:highlight w:val="none"/>
        </w:rPr>
        <w:t>，按</w:t>
      </w:r>
      <w:r>
        <w:rPr>
          <w:rFonts w:hint="eastAsia" w:ascii="方正仿宋_GBK" w:hAnsi="方正仿宋_GBK" w:eastAsia="方正仿宋_GBK" w:cs="方正仿宋_GBK"/>
          <w:color w:val="auto"/>
          <w:sz w:val="32"/>
          <w:szCs w:val="32"/>
          <w:highlight w:val="none"/>
          <w:lang w:val="en-US" w:eastAsia="zh-CN"/>
        </w:rPr>
        <w:t>整体同比</w:t>
      </w:r>
      <w:r>
        <w:rPr>
          <w:rFonts w:hint="eastAsia" w:ascii="方正仿宋_GBK" w:hAnsi="方正仿宋_GBK" w:eastAsia="方正仿宋_GBK" w:cs="方正仿宋_GBK"/>
          <w:color w:val="auto"/>
          <w:sz w:val="32"/>
          <w:szCs w:val="32"/>
          <w:highlight w:val="none"/>
        </w:rPr>
        <w:t>下浮比率</w:t>
      </w:r>
      <w:r>
        <w:rPr>
          <w:rFonts w:hint="eastAsia" w:ascii="方正仿宋_GBK" w:hAnsi="方正仿宋_GBK" w:eastAsia="方正仿宋_GBK" w:cs="方正仿宋_GBK"/>
          <w:color w:val="auto"/>
          <w:sz w:val="32"/>
          <w:szCs w:val="32"/>
          <w:highlight w:val="none"/>
          <w:lang w:eastAsia="zh-CN"/>
        </w:rPr>
        <w:t>（精确到小数点后</w:t>
      </w:r>
      <w:r>
        <w:rPr>
          <w:rFonts w:hint="eastAsia" w:ascii="方正仿宋_GBK" w:hAnsi="方正仿宋_GBK" w:eastAsia="方正仿宋_GBK" w:cs="方正仿宋_GBK"/>
          <w:color w:val="auto"/>
          <w:sz w:val="32"/>
          <w:szCs w:val="32"/>
          <w:highlight w:val="none"/>
          <w:lang w:val="en-US" w:eastAsia="zh-CN"/>
        </w:rPr>
        <w:t>2位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由高到低进行排序，排序靠前的投标</w:t>
      </w:r>
      <w:r>
        <w:rPr>
          <w:rFonts w:hint="eastAsia" w:ascii="方正仿宋_GBK" w:hAnsi="方正仿宋_GBK" w:eastAsia="方正仿宋_GBK" w:cs="方正仿宋_GBK"/>
          <w:color w:val="auto"/>
          <w:sz w:val="32"/>
          <w:szCs w:val="32"/>
          <w:highlight w:val="none"/>
          <w:lang w:eastAsia="zh-CN"/>
        </w:rPr>
        <w:t>人</w:t>
      </w:r>
      <w:r>
        <w:rPr>
          <w:rFonts w:hint="eastAsia" w:ascii="方正仿宋_GBK" w:hAnsi="方正仿宋_GBK" w:eastAsia="方正仿宋_GBK" w:cs="方正仿宋_GBK"/>
          <w:color w:val="auto"/>
          <w:sz w:val="32"/>
          <w:szCs w:val="32"/>
          <w:highlight w:val="none"/>
        </w:rPr>
        <w:t>为中标候选</w:t>
      </w:r>
      <w:r>
        <w:rPr>
          <w:rFonts w:hint="eastAsia" w:ascii="方正仿宋_GBK" w:hAnsi="方正仿宋_GBK" w:eastAsia="方正仿宋_GBK" w:cs="方正仿宋_GBK"/>
          <w:color w:val="auto"/>
          <w:sz w:val="32"/>
          <w:szCs w:val="32"/>
          <w:highlight w:val="none"/>
          <w:lang w:eastAsia="zh-CN"/>
        </w:rPr>
        <w:t>人</w:t>
      </w:r>
      <w:r>
        <w:rPr>
          <w:rFonts w:hint="eastAsia" w:ascii="方正仿宋_GBK" w:hAnsi="方正仿宋_GBK" w:eastAsia="方正仿宋_GBK" w:cs="方正仿宋_GBK"/>
          <w:color w:val="auto"/>
          <w:sz w:val="32"/>
          <w:szCs w:val="32"/>
          <w:highlight w:val="none"/>
        </w:rPr>
        <w:t>。</w:t>
      </w:r>
    </w:p>
    <w:p w14:paraId="4DCB16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.若参与的投标人</w:t>
      </w:r>
      <w:r>
        <w:rPr>
          <w:rFonts w:hint="eastAsia" w:ascii="方正仿宋_GBK" w:hAnsi="方正仿宋_GBK" w:eastAsia="方正仿宋_GBK" w:cs="方正仿宋_GBK"/>
          <w:color w:val="auto"/>
          <w:sz w:val="32"/>
          <w:szCs w:val="32"/>
          <w:highlight w:val="none"/>
          <w:lang w:val="en-US" w:eastAsia="zh-CN"/>
        </w:rPr>
        <w:t>整体</w:t>
      </w:r>
      <w:r>
        <w:rPr>
          <w:rFonts w:hint="eastAsia" w:ascii="方正仿宋_GBK" w:hAnsi="方正仿宋_GBK" w:eastAsia="方正仿宋_GBK" w:cs="方正仿宋_GBK"/>
          <w:color w:val="auto"/>
          <w:sz w:val="32"/>
          <w:szCs w:val="32"/>
          <w:highlight w:val="none"/>
        </w:rPr>
        <w:t>下浮比率报价相同，</w:t>
      </w:r>
      <w:r>
        <w:rPr>
          <w:rFonts w:hint="eastAsia" w:ascii="方正仿宋_GBK" w:hAnsi="方正仿宋_GBK" w:eastAsia="方正仿宋_GBK" w:cs="方正仿宋_GBK"/>
          <w:color w:val="auto"/>
          <w:sz w:val="32"/>
          <w:szCs w:val="32"/>
          <w:highlight w:val="none"/>
          <w:lang w:eastAsia="zh-CN"/>
        </w:rPr>
        <w:t>挂网产品数量多的投标人排名靠前。</w:t>
      </w:r>
    </w:p>
    <w:p w14:paraId="5E01B12F">
      <w:pPr>
        <w:pStyle w:val="5"/>
        <w:numPr>
          <w:ilvl w:val="0"/>
          <w:numId w:val="0"/>
        </w:numPr>
        <w:tabs>
          <w:tab w:val="clear" w:pos="4153"/>
          <w:tab w:val="clear" w:pos="8306"/>
        </w:tabs>
        <w:ind w:leftChars="304"/>
        <w:rPr>
          <w:color w:val="auto"/>
          <w:highlight w:val="none"/>
        </w:rPr>
      </w:pPr>
    </w:p>
    <w:p w14:paraId="4BE30A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成交原则:</w:t>
      </w:r>
      <w:r>
        <w:rPr>
          <w:rFonts w:hint="eastAsia" w:ascii="方正仿宋_GBK" w:hAnsi="方正仿宋_GBK" w:eastAsia="方正仿宋_GBK" w:cs="方正仿宋_GBK"/>
          <w:color w:val="auto"/>
          <w:sz w:val="32"/>
          <w:szCs w:val="32"/>
          <w:highlight w:val="none"/>
          <w:lang w:val="en-US" w:eastAsia="zh-CN"/>
        </w:rPr>
        <w:t>采用整体最高下浮比率评标法（</w:t>
      </w:r>
      <w:r>
        <w:rPr>
          <w:rFonts w:hint="eastAsia" w:ascii="方正仿宋_GBK" w:hAnsi="方正仿宋_GBK" w:eastAsia="方正仿宋_GBK" w:cs="方正仿宋_GBK"/>
          <w:color w:val="auto"/>
          <w:sz w:val="32"/>
          <w:szCs w:val="32"/>
          <w:highlight w:val="none"/>
        </w:rPr>
        <w:t>按</w:t>
      </w:r>
      <w:r>
        <w:rPr>
          <w:rFonts w:hint="eastAsia" w:ascii="方正仿宋_GBK" w:hAnsi="方正仿宋_GBK" w:eastAsia="方正仿宋_GBK" w:cs="方正仿宋_GBK"/>
          <w:color w:val="auto"/>
          <w:sz w:val="32"/>
          <w:szCs w:val="32"/>
          <w:highlight w:val="none"/>
          <w:lang w:eastAsia="zh-CN"/>
        </w:rPr>
        <w:t>清单限价为基准价</w:t>
      </w:r>
      <w:r>
        <w:rPr>
          <w:rFonts w:hint="eastAsia" w:ascii="方正仿宋_GBK" w:hAnsi="方正仿宋_GBK" w:eastAsia="方正仿宋_GBK" w:cs="方正仿宋_GBK"/>
          <w:color w:val="auto"/>
          <w:sz w:val="32"/>
          <w:szCs w:val="32"/>
          <w:highlight w:val="none"/>
        </w:rPr>
        <w:t>），对完全满足采购文件要求的供应商报价的</w:t>
      </w:r>
      <w:r>
        <w:rPr>
          <w:rFonts w:hint="eastAsia" w:ascii="方正仿宋_GBK" w:hAnsi="方正仿宋_GBK" w:eastAsia="方正仿宋_GBK" w:cs="方正仿宋_GBK"/>
          <w:color w:val="auto"/>
          <w:sz w:val="32"/>
          <w:szCs w:val="32"/>
          <w:highlight w:val="none"/>
          <w:lang w:val="en-US" w:eastAsia="zh-CN"/>
        </w:rPr>
        <w:t>整体</w:t>
      </w:r>
      <w:r>
        <w:rPr>
          <w:rFonts w:hint="eastAsia" w:ascii="方正仿宋_GBK" w:hAnsi="方正仿宋_GBK" w:eastAsia="方正仿宋_GBK" w:cs="方正仿宋_GBK"/>
          <w:color w:val="auto"/>
          <w:sz w:val="32"/>
          <w:szCs w:val="32"/>
          <w:highlight w:val="none"/>
        </w:rPr>
        <w:t>下浮比率按照由高到低的顺序评出成交候选人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若参与的投标人</w:t>
      </w:r>
      <w:r>
        <w:rPr>
          <w:rFonts w:hint="eastAsia" w:ascii="方正仿宋_GBK" w:hAnsi="方正仿宋_GBK" w:eastAsia="方正仿宋_GBK" w:cs="方正仿宋_GBK"/>
          <w:color w:val="auto"/>
          <w:sz w:val="32"/>
          <w:szCs w:val="32"/>
          <w:highlight w:val="none"/>
          <w:lang w:val="en-US" w:eastAsia="zh-CN"/>
        </w:rPr>
        <w:t>整体</w:t>
      </w:r>
      <w:r>
        <w:rPr>
          <w:rFonts w:hint="eastAsia" w:ascii="方正仿宋_GBK" w:hAnsi="方正仿宋_GBK" w:eastAsia="方正仿宋_GBK" w:cs="方正仿宋_GBK"/>
          <w:color w:val="auto"/>
          <w:sz w:val="32"/>
          <w:szCs w:val="32"/>
          <w:highlight w:val="none"/>
        </w:rPr>
        <w:t>下浮比率相同，</w:t>
      </w:r>
      <w:r>
        <w:rPr>
          <w:rFonts w:hint="eastAsia" w:ascii="方正仿宋_GBK" w:hAnsi="方正仿宋_GBK" w:eastAsia="方正仿宋_GBK" w:cs="方正仿宋_GBK"/>
          <w:color w:val="auto"/>
          <w:sz w:val="32"/>
          <w:szCs w:val="32"/>
          <w:highlight w:val="none"/>
          <w:lang w:eastAsia="zh-CN"/>
        </w:rPr>
        <w:t>则挂网产品数量多的投标人排名靠前</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w:t>
      </w:r>
    </w:p>
    <w:p w14:paraId="0DFC9F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color w:val="auto"/>
          <w:highlight w:val="none"/>
        </w:rPr>
      </w:pPr>
      <w:r>
        <w:rPr>
          <w:rFonts w:hint="eastAsia" w:ascii="方正仿宋_GBK" w:hAnsi="方正仿宋_GBK" w:eastAsia="方正仿宋_GBK" w:cs="方正仿宋_GBK"/>
          <w:color w:val="auto"/>
          <w:sz w:val="32"/>
          <w:szCs w:val="32"/>
          <w:highlight w:val="none"/>
          <w:lang w:val="en-US" w:eastAsia="zh-CN"/>
        </w:rPr>
        <w:t>6.第一中标候选人不在成交通知书发出后20日内签订合同或其他原因被取消中标资格的，其余投标人仍能形成竞争关系，采购人可以重新确定第二中标候选人为中标人，以此类推。</w:t>
      </w:r>
    </w:p>
    <w:p w14:paraId="18CD6CC8">
      <w:pPr>
        <w:spacing w:line="600" w:lineRule="exact"/>
        <w:ind w:firstLine="640" w:firstLineChars="200"/>
        <w:jc w:val="left"/>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val="en-US" w:eastAsia="zh-CN"/>
        </w:rPr>
        <w:t>五</w:t>
      </w:r>
      <w:r>
        <w:rPr>
          <w:rFonts w:hint="eastAsia" w:ascii="方正黑体_GBK" w:hAnsi="方正黑体_GBK" w:eastAsia="方正黑体_GBK" w:cs="方正黑体_GBK"/>
          <w:color w:val="auto"/>
          <w:sz w:val="32"/>
          <w:szCs w:val="32"/>
          <w:highlight w:val="none"/>
        </w:rPr>
        <w:t>、无效投标</w:t>
      </w:r>
    </w:p>
    <w:p w14:paraId="778D7160">
      <w:pPr>
        <w:spacing w:line="600" w:lineRule="exact"/>
        <w:ind w:firstLine="640" w:firstLineChars="200"/>
        <w:jc w:val="left"/>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出现以下情况之一的，视为无效投标:</w:t>
      </w:r>
    </w:p>
    <w:p w14:paraId="74919811">
      <w:pPr>
        <w:spacing w:line="600" w:lineRule="exact"/>
        <w:ind w:firstLine="640" w:firstLineChars="200"/>
        <w:jc w:val="left"/>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1.响应文件未按采购文件要求由法定代表人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授权代表签字</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盖公章</w:t>
      </w:r>
      <w:r>
        <w:rPr>
          <w:rFonts w:hint="eastAsia" w:ascii="方正仿宋_GBK" w:hAnsi="方正仿宋_GBK" w:eastAsia="方正仿宋_GBK" w:cs="方正仿宋_GBK"/>
          <w:color w:val="auto"/>
          <w:sz w:val="32"/>
          <w:szCs w:val="32"/>
          <w:highlight w:val="none"/>
          <w:lang w:eastAsia="zh-CN"/>
        </w:rPr>
        <w:t>；</w:t>
      </w:r>
    </w:p>
    <w:p w14:paraId="7A8F7FDE">
      <w:pPr>
        <w:spacing w:line="60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2.无有效资格证明文件或超出经营范围的投标</w:t>
      </w:r>
      <w:r>
        <w:rPr>
          <w:rFonts w:hint="eastAsia" w:ascii="方正仿宋_GBK" w:hAnsi="方正仿宋_GBK" w:eastAsia="方正仿宋_GBK" w:cs="方正仿宋_GBK"/>
          <w:sz w:val="32"/>
          <w:szCs w:val="32"/>
          <w:lang w:eastAsia="zh-CN"/>
        </w:rPr>
        <w:t>；</w:t>
      </w:r>
    </w:p>
    <w:p w14:paraId="441E61EC">
      <w:pPr>
        <w:spacing w:line="60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3.响应文件不按规定的格式和要求填写，内容不全或字迹模糊，辨认不清，且影响评标定标的</w:t>
      </w:r>
      <w:r>
        <w:rPr>
          <w:rFonts w:hint="eastAsia" w:ascii="方正仿宋_GBK" w:hAnsi="方正仿宋_GBK" w:eastAsia="方正仿宋_GBK" w:cs="方正仿宋_GBK"/>
          <w:sz w:val="32"/>
          <w:szCs w:val="32"/>
          <w:lang w:eastAsia="zh-CN"/>
        </w:rPr>
        <w:t>；</w:t>
      </w:r>
    </w:p>
    <w:p w14:paraId="732CF23D">
      <w:pPr>
        <w:spacing w:line="60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4.响应文件未实质性响应采购文件的</w:t>
      </w:r>
      <w:r>
        <w:rPr>
          <w:rFonts w:hint="eastAsia" w:ascii="方正仿宋_GBK" w:hAnsi="方正仿宋_GBK" w:eastAsia="方正仿宋_GBK" w:cs="方正仿宋_GBK"/>
          <w:sz w:val="32"/>
          <w:szCs w:val="32"/>
          <w:lang w:eastAsia="zh-CN"/>
        </w:rPr>
        <w:t>；</w:t>
      </w:r>
    </w:p>
    <w:p w14:paraId="1A6AE8A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5.响应文件含有采购人不能接受条件的；</w:t>
      </w:r>
    </w:p>
    <w:p w14:paraId="170223D5">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6.未按照采购文件的规定提交足额投标保证金的；</w:t>
      </w:r>
    </w:p>
    <w:p w14:paraId="2EBEC7B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7.投标文件未按采购文件要求签署、盖章的；</w:t>
      </w:r>
    </w:p>
    <w:p w14:paraId="05ED0E30">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8.投标报价</w:t>
      </w:r>
      <w:r>
        <w:rPr>
          <w:rFonts w:hint="eastAsia" w:ascii="方正仿宋_GBK" w:hAnsi="方正仿宋_GBK" w:eastAsia="方正仿宋_GBK" w:cs="方正仿宋_GBK"/>
          <w:color w:val="auto"/>
          <w:sz w:val="32"/>
          <w:szCs w:val="32"/>
          <w:lang w:val="en-US" w:eastAsia="zh-CN"/>
        </w:rPr>
        <w:t>超过</w:t>
      </w:r>
      <w:r>
        <w:rPr>
          <w:rFonts w:hint="eastAsia" w:ascii="方正仿宋_GBK" w:hAnsi="方正仿宋_GBK" w:eastAsia="方正仿宋_GBK" w:cs="方正仿宋_GBK"/>
          <w:sz w:val="32"/>
          <w:szCs w:val="32"/>
        </w:rPr>
        <w:t>采购文件中规定起标价的；</w:t>
      </w:r>
    </w:p>
    <w:p w14:paraId="4A42BBB1">
      <w:pPr>
        <w:tabs>
          <w:tab w:val="left" w:pos="820"/>
        </w:tabs>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9.投标报价文件未按照采购文件规定格式的；</w:t>
      </w:r>
    </w:p>
    <w:p w14:paraId="71BF0CA7">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10.采购文件中规定的其他无效投标情况。</w:t>
      </w:r>
    </w:p>
    <w:p w14:paraId="27A6A7ED">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、废标条款</w:t>
      </w:r>
    </w:p>
    <w:p w14:paraId="070E17D0">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评标小组评审时出现以下情况之一的，应予废标:</w:t>
      </w:r>
    </w:p>
    <w:p w14:paraId="1A9FE93B">
      <w:pPr>
        <w:spacing w:line="60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1.符合</w:t>
      </w:r>
      <w:r>
        <w:rPr>
          <w:rFonts w:hint="eastAsia" w:ascii="方正仿宋_GBK" w:hAnsi="方正仿宋_GBK" w:eastAsia="方正仿宋_GBK" w:cs="方正仿宋_GBK"/>
          <w:sz w:val="32"/>
          <w:szCs w:val="32"/>
          <w:lang w:eastAsia="zh-CN"/>
        </w:rPr>
        <w:t>资格</w:t>
      </w:r>
      <w:r>
        <w:rPr>
          <w:rFonts w:hint="eastAsia" w:ascii="方正仿宋_GBK" w:hAnsi="方正仿宋_GBK" w:eastAsia="方正仿宋_GBK" w:cs="方正仿宋_GBK"/>
          <w:sz w:val="32"/>
          <w:szCs w:val="32"/>
        </w:rPr>
        <w:t>条件的供应商或者对采购文件作实质响应的供应商不足三家的</w:t>
      </w:r>
      <w:r>
        <w:rPr>
          <w:rFonts w:hint="eastAsia" w:ascii="方正仿宋_GBK" w:hAnsi="方正仿宋_GBK" w:eastAsia="方正仿宋_GBK" w:cs="方正仿宋_GBK"/>
          <w:sz w:val="32"/>
          <w:szCs w:val="32"/>
          <w:lang w:eastAsia="zh-CN"/>
        </w:rPr>
        <w:t>；</w:t>
      </w:r>
    </w:p>
    <w:p w14:paraId="12C6F6E2">
      <w:pPr>
        <w:spacing w:line="600" w:lineRule="exact"/>
        <w:ind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2.出现影响采购公正的违法、违规行为的</w:t>
      </w:r>
      <w:r>
        <w:rPr>
          <w:rFonts w:hint="eastAsia" w:ascii="方正仿宋_GBK" w:hAnsi="方正仿宋_GBK" w:eastAsia="方正仿宋_GBK" w:cs="方正仿宋_GBK"/>
          <w:sz w:val="32"/>
          <w:szCs w:val="32"/>
          <w:lang w:eastAsia="zh-CN"/>
        </w:rPr>
        <w:t>；</w:t>
      </w:r>
    </w:p>
    <w:p w14:paraId="254A36C0">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3.因重大变故，采购任务取消的。</w:t>
      </w:r>
    </w:p>
    <w:p w14:paraId="00A1437A">
      <w:pPr>
        <w:spacing w:line="600" w:lineRule="exact"/>
        <w:ind w:left="638" w:leftChars="304"/>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废标后，除采购任务取消情形外，应当重新组织采购。</w:t>
      </w:r>
    </w:p>
    <w:p w14:paraId="4E7B143D">
      <w:pPr>
        <w:spacing w:line="600" w:lineRule="exact"/>
        <w:ind w:left="638" w:leftChars="304"/>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、签订合同</w:t>
      </w:r>
    </w:p>
    <w:p w14:paraId="739A2DC7">
      <w:pPr>
        <w:spacing w:line="6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中标人应该按规定的时间、地点与</w:t>
      </w:r>
      <w:r>
        <w:rPr>
          <w:rFonts w:hint="eastAsia" w:ascii="方正仿宋_GBK" w:hAnsi="方正仿宋_GBK" w:eastAsia="方正仿宋_GBK" w:cs="方正仿宋_GBK"/>
          <w:sz w:val="32"/>
          <w:szCs w:val="32"/>
          <w:lang w:eastAsia="zh-CN"/>
        </w:rPr>
        <w:t>采购人</w:t>
      </w:r>
      <w:r>
        <w:rPr>
          <w:rFonts w:hint="eastAsia" w:ascii="方正仿宋_GBK" w:hAnsi="方正仿宋_GBK" w:eastAsia="方正仿宋_GBK" w:cs="方正仿宋_GBK"/>
          <w:sz w:val="32"/>
          <w:szCs w:val="32"/>
        </w:rPr>
        <w:t>签订中标经济合同。</w:t>
      </w:r>
    </w:p>
    <w:p w14:paraId="3273BE86">
      <w:pPr>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采购文件、中标人的响应文件及评标过程中有关澄清文件均应作为签订合同依据。</w:t>
      </w:r>
    </w:p>
    <w:p w14:paraId="19320E5F">
      <w:pPr>
        <w:spacing w:line="600" w:lineRule="exact"/>
        <w:ind w:firstLine="880" w:firstLineChars="200"/>
        <w:jc w:val="left"/>
        <w:rPr>
          <w:rFonts w:hint="eastAsia" w:ascii="方正小标宋_GBK" w:hAnsi="方正小标宋_GBK" w:eastAsia="方正小标宋_GBK" w:cs="方正小标宋_GBK"/>
          <w:sz w:val="44"/>
          <w:szCs w:val="44"/>
        </w:rPr>
      </w:pPr>
    </w:p>
    <w:p w14:paraId="2617318B">
      <w:pPr>
        <w:spacing w:line="600" w:lineRule="exact"/>
        <w:ind w:firstLine="880" w:firstLineChars="200"/>
        <w:jc w:val="left"/>
        <w:rPr>
          <w:rFonts w:hint="eastAsia" w:ascii="方正小标宋_GBK" w:hAnsi="方正小标宋_GBK" w:eastAsia="方正小标宋_GBK" w:cs="方正小标宋_GBK"/>
          <w:sz w:val="44"/>
          <w:szCs w:val="44"/>
        </w:rPr>
      </w:pPr>
    </w:p>
    <w:p w14:paraId="6294A786">
      <w:pPr>
        <w:spacing w:line="600" w:lineRule="exact"/>
        <w:ind w:firstLine="880" w:firstLineChars="200"/>
        <w:jc w:val="left"/>
        <w:rPr>
          <w:rFonts w:hint="eastAsia" w:ascii="方正小标宋_GBK" w:hAnsi="方正小标宋_GBK" w:eastAsia="方正小标宋_GBK" w:cs="方正小标宋_GBK"/>
          <w:sz w:val="44"/>
          <w:szCs w:val="44"/>
        </w:rPr>
      </w:pPr>
    </w:p>
    <w:p w14:paraId="22CEAD13">
      <w:pPr>
        <w:spacing w:line="600" w:lineRule="exact"/>
        <w:ind w:firstLine="880" w:firstLineChars="200"/>
        <w:jc w:val="left"/>
        <w:rPr>
          <w:rFonts w:hint="eastAsia" w:ascii="方正小标宋_GBK" w:hAnsi="方正小标宋_GBK" w:eastAsia="方正小标宋_GBK" w:cs="方正小标宋_GBK"/>
          <w:sz w:val="44"/>
          <w:szCs w:val="44"/>
        </w:rPr>
      </w:pPr>
    </w:p>
    <w:p w14:paraId="03849F14">
      <w:pPr>
        <w:spacing w:line="600" w:lineRule="exact"/>
        <w:ind w:firstLine="880" w:firstLineChars="200"/>
        <w:jc w:val="left"/>
        <w:rPr>
          <w:rFonts w:hint="eastAsia" w:ascii="方正小标宋_GBK" w:hAnsi="方正小标宋_GBK" w:eastAsia="方正小标宋_GBK" w:cs="方正小标宋_GBK"/>
          <w:sz w:val="44"/>
          <w:szCs w:val="44"/>
        </w:rPr>
      </w:pPr>
    </w:p>
    <w:p w14:paraId="5A1413A3">
      <w:pPr>
        <w:spacing w:line="600" w:lineRule="exact"/>
        <w:ind w:firstLine="880" w:firstLineChars="200"/>
        <w:jc w:val="left"/>
        <w:rPr>
          <w:rFonts w:hint="eastAsia" w:ascii="方正小标宋_GBK" w:hAnsi="方正小标宋_GBK" w:eastAsia="方正小标宋_GBK" w:cs="方正小标宋_GBK"/>
          <w:sz w:val="44"/>
          <w:szCs w:val="44"/>
        </w:rPr>
      </w:pPr>
    </w:p>
    <w:p w14:paraId="3A0AA936">
      <w:pPr>
        <w:spacing w:line="600" w:lineRule="exact"/>
        <w:ind w:firstLine="880" w:firstLineChars="200"/>
        <w:jc w:val="left"/>
        <w:rPr>
          <w:rFonts w:hint="eastAsia" w:ascii="方正小标宋_GBK" w:hAnsi="方正小标宋_GBK" w:eastAsia="方正小标宋_GBK" w:cs="方正小标宋_GBK"/>
          <w:sz w:val="44"/>
          <w:szCs w:val="44"/>
        </w:rPr>
      </w:pPr>
    </w:p>
    <w:p w14:paraId="0D6859D6">
      <w:pPr>
        <w:spacing w:line="600" w:lineRule="exact"/>
        <w:ind w:firstLine="880" w:firstLineChars="200"/>
        <w:jc w:val="left"/>
        <w:rPr>
          <w:rFonts w:hint="eastAsia" w:ascii="方正小标宋_GBK" w:hAnsi="方正小标宋_GBK" w:eastAsia="方正小标宋_GBK" w:cs="方正小标宋_GBK"/>
          <w:sz w:val="44"/>
          <w:szCs w:val="44"/>
        </w:rPr>
      </w:pPr>
    </w:p>
    <w:p w14:paraId="4089D81E">
      <w:pPr>
        <w:spacing w:line="600" w:lineRule="exact"/>
        <w:ind w:firstLine="880" w:firstLineChars="200"/>
        <w:jc w:val="left"/>
        <w:rPr>
          <w:rFonts w:hint="eastAsia" w:ascii="方正小标宋_GBK" w:hAnsi="方正小标宋_GBK" w:eastAsia="方正小标宋_GBK" w:cs="方正小标宋_GBK"/>
          <w:sz w:val="44"/>
          <w:szCs w:val="44"/>
        </w:rPr>
      </w:pPr>
    </w:p>
    <w:p w14:paraId="14269DD4">
      <w:pPr>
        <w:spacing w:line="600" w:lineRule="exact"/>
        <w:jc w:val="both"/>
        <w:rPr>
          <w:rFonts w:hint="eastAsia" w:ascii="方正小标宋_GBK" w:hAnsi="方正小标宋_GBK" w:eastAsia="方正小标宋_GBK" w:cs="方正小标宋_GBK"/>
          <w:sz w:val="44"/>
          <w:szCs w:val="44"/>
        </w:rPr>
      </w:pPr>
    </w:p>
    <w:p w14:paraId="07E2F167">
      <w:pPr>
        <w:spacing w:line="600" w:lineRule="exact"/>
        <w:ind w:firstLine="1320" w:firstLineChars="300"/>
        <w:jc w:val="center"/>
        <w:rPr>
          <w:rFonts w:hint="eastAsia" w:ascii="方正小标宋_GBK" w:hAnsi="方正小标宋_GBK" w:eastAsia="方正小标宋_GBK" w:cs="方正小标宋_GBK"/>
          <w:sz w:val="44"/>
          <w:szCs w:val="44"/>
        </w:rPr>
      </w:pPr>
    </w:p>
    <w:p w14:paraId="7A19930C">
      <w:pPr>
        <w:spacing w:line="600" w:lineRule="exact"/>
        <w:ind w:firstLine="1320" w:firstLineChars="300"/>
        <w:jc w:val="center"/>
        <w:rPr>
          <w:rFonts w:hint="eastAsia" w:ascii="方正小标宋_GBK" w:hAnsi="方正小标宋_GBK" w:eastAsia="方正小标宋_GBK" w:cs="方正小标宋_GBK"/>
          <w:sz w:val="44"/>
          <w:szCs w:val="44"/>
        </w:rPr>
      </w:pPr>
    </w:p>
    <w:p w14:paraId="49D1C6CC">
      <w:pPr>
        <w:spacing w:line="600" w:lineRule="exact"/>
        <w:ind w:firstLine="1320" w:firstLineChars="300"/>
        <w:jc w:val="center"/>
        <w:rPr>
          <w:rFonts w:hint="eastAsia" w:ascii="方正小标宋_GBK" w:hAnsi="方正小标宋_GBK" w:eastAsia="方正小标宋_GBK" w:cs="方正小标宋_GBK"/>
          <w:sz w:val="44"/>
          <w:szCs w:val="44"/>
        </w:rPr>
      </w:pPr>
    </w:p>
    <w:p w14:paraId="6C2947CB">
      <w:pPr>
        <w:spacing w:line="600" w:lineRule="exact"/>
        <w:ind w:firstLine="1320" w:firstLineChars="3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第五篇 相关格式样本</w:t>
      </w:r>
    </w:p>
    <w:p w14:paraId="6864EDEB">
      <w:pPr>
        <w:ind w:firstLine="640" w:firstLineChars="200"/>
        <w:jc w:val="center"/>
        <w:rPr>
          <w:rFonts w:hint="eastAsia" w:ascii="方正黑体_GBK" w:hAnsi="方正黑体_GBK" w:eastAsia="方正黑体_GBK" w:cs="方正黑体_GBK"/>
          <w:sz w:val="32"/>
          <w:szCs w:val="32"/>
        </w:rPr>
      </w:pPr>
    </w:p>
    <w:p w14:paraId="7DD34C1A">
      <w:pPr>
        <w:ind w:firstLine="640" w:firstLineChars="20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承诺书</w:t>
      </w:r>
    </w:p>
    <w:p w14:paraId="76D7FAED">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采购项目名称︰</w:t>
      </w:r>
    </w:p>
    <w:p w14:paraId="3660B71E">
      <w:pPr>
        <w:spacing w:line="50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致：(采购人名称）</w:t>
      </w:r>
    </w:p>
    <w:p w14:paraId="59B79A9D">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投标人名称</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系中华人民共和国合法企业，注册地址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           ）</w:t>
      </w:r>
      <w:r>
        <w:rPr>
          <w:rFonts w:hint="eastAsia" w:ascii="方正仿宋_GBK" w:hAnsi="方正仿宋_GBK" w:eastAsia="方正仿宋_GBK" w:cs="方正仿宋_GBK"/>
          <w:sz w:val="32"/>
          <w:szCs w:val="32"/>
        </w:rPr>
        <w:t>我方承诺参加本次投标提供的试剂及耗材（特殊说明的除外）均</w:t>
      </w:r>
      <w:r>
        <w:rPr>
          <w:rFonts w:hint="eastAsia" w:ascii="方正仿宋_GBK" w:hAnsi="方正仿宋_GBK" w:eastAsia="方正仿宋_GBK" w:cs="方正仿宋_GBK"/>
          <w:sz w:val="32"/>
          <w:szCs w:val="32"/>
          <w:lang w:eastAsia="zh-CN"/>
        </w:rPr>
        <w:t>可提供</w:t>
      </w:r>
      <w:r>
        <w:rPr>
          <w:rFonts w:hint="eastAsia" w:ascii="方正仿宋_GBK" w:hAnsi="方正仿宋_GBK" w:eastAsia="方正仿宋_GBK" w:cs="方正仿宋_GBK"/>
          <w:sz w:val="32"/>
          <w:szCs w:val="32"/>
        </w:rPr>
        <w:t>医疗器械注册证（或登记备案证），并在</w:t>
      </w:r>
      <w:r>
        <w:rPr>
          <w:rFonts w:hint="eastAsia" w:ascii="方正仿宋_GBK" w:hAnsi="方正仿宋_GBK" w:eastAsia="方正仿宋_GBK" w:cs="方正仿宋_GBK"/>
          <w:sz w:val="32"/>
          <w:szCs w:val="32"/>
          <w:lang w:eastAsia="zh-CN"/>
        </w:rPr>
        <w:t>产品</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lang w:eastAsia="zh-CN"/>
        </w:rPr>
        <w:t>时</w:t>
      </w:r>
      <w:r>
        <w:rPr>
          <w:rFonts w:hint="eastAsia" w:ascii="方正仿宋_GBK" w:hAnsi="方正仿宋_GBK" w:eastAsia="方正仿宋_GBK" w:cs="方正仿宋_GBK"/>
          <w:sz w:val="32"/>
          <w:szCs w:val="32"/>
        </w:rPr>
        <w:t>与随货同行单一起提供相对应品</w:t>
      </w:r>
      <w:r>
        <w:rPr>
          <w:rFonts w:hint="eastAsia" w:ascii="方正仿宋_GBK" w:hAnsi="方正仿宋_GBK" w:eastAsia="方正仿宋_GBK" w:cs="方正仿宋_GBK"/>
          <w:sz w:val="32"/>
          <w:szCs w:val="32"/>
          <w:lang w:eastAsia="zh-CN"/>
        </w:rPr>
        <w:t>规</w:t>
      </w:r>
      <w:r>
        <w:rPr>
          <w:rFonts w:hint="eastAsia" w:ascii="方正仿宋_GBK" w:hAnsi="方正仿宋_GBK" w:eastAsia="方正仿宋_GBK" w:cs="方正仿宋_GBK"/>
          <w:sz w:val="32"/>
          <w:szCs w:val="32"/>
        </w:rPr>
        <w:t>的医疗器械注册证（或登记备案证）</w:t>
      </w:r>
      <w:r>
        <w:rPr>
          <w:rFonts w:hint="eastAsia" w:ascii="方正仿宋_GBK" w:hAnsi="方正仿宋_GBK" w:eastAsia="方正仿宋_GBK" w:cs="方正仿宋_GBK"/>
          <w:sz w:val="32"/>
          <w:szCs w:val="32"/>
          <w:lang w:eastAsia="zh-CN"/>
        </w:rPr>
        <w:t>加盖鲜章的</w:t>
      </w:r>
      <w:r>
        <w:rPr>
          <w:rFonts w:hint="eastAsia" w:ascii="方正仿宋_GBK" w:hAnsi="方正仿宋_GBK" w:eastAsia="方正仿宋_GBK" w:cs="方正仿宋_GBK"/>
          <w:sz w:val="32"/>
          <w:szCs w:val="32"/>
        </w:rPr>
        <w:t>复印件。</w:t>
      </w:r>
    </w:p>
    <w:p w14:paraId="48FFDE26">
      <w:pPr>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7D09B60">
      <w:pPr>
        <w:ind w:firstLine="640" w:firstLineChars="20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承诺方：（投标人名称）盖公章</w:t>
      </w:r>
    </w:p>
    <w:p w14:paraId="54472BF7">
      <w:pPr>
        <w:ind w:firstLine="640" w:firstLineChars="20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87DCEF9">
      <w:pPr>
        <w:ind w:firstLine="640" w:firstLineChars="200"/>
        <w:jc w:val="center"/>
        <w:rPr>
          <w:rFonts w:ascii="方正黑体_GBK" w:hAnsi="方正黑体_GBK" w:eastAsia="方正黑体_GBK" w:cs="方正黑体_GBK"/>
          <w:sz w:val="32"/>
          <w:szCs w:val="32"/>
        </w:rPr>
      </w:pPr>
    </w:p>
    <w:p w14:paraId="6EE636E4">
      <w:pPr>
        <w:pStyle w:val="5"/>
        <w:rPr>
          <w:rFonts w:ascii="方正黑体_GBK" w:hAnsi="方正黑体_GBK" w:eastAsia="方正黑体_GBK" w:cs="方正黑体_GBK"/>
          <w:sz w:val="32"/>
          <w:szCs w:val="32"/>
        </w:rPr>
      </w:pPr>
    </w:p>
    <w:p w14:paraId="2DDF0A2E">
      <w:pPr>
        <w:pStyle w:val="5"/>
        <w:rPr>
          <w:rFonts w:ascii="方正黑体_GBK" w:hAnsi="方正黑体_GBK" w:eastAsia="方正黑体_GBK" w:cs="方正黑体_GBK"/>
          <w:sz w:val="32"/>
          <w:szCs w:val="32"/>
        </w:rPr>
      </w:pPr>
    </w:p>
    <w:p w14:paraId="17A09B21">
      <w:pPr>
        <w:pStyle w:val="5"/>
        <w:rPr>
          <w:rFonts w:ascii="方正黑体_GBK" w:hAnsi="方正黑体_GBK" w:eastAsia="方正黑体_GBK" w:cs="方正黑体_GBK"/>
          <w:sz w:val="32"/>
          <w:szCs w:val="32"/>
        </w:rPr>
      </w:pPr>
    </w:p>
    <w:p w14:paraId="05B23178">
      <w:pPr>
        <w:pStyle w:val="5"/>
        <w:rPr>
          <w:rFonts w:ascii="方正黑体_GBK" w:hAnsi="方正黑体_GBK" w:eastAsia="方正黑体_GBK" w:cs="方正黑体_GBK"/>
          <w:sz w:val="32"/>
          <w:szCs w:val="32"/>
        </w:rPr>
      </w:pPr>
    </w:p>
    <w:p w14:paraId="64F6432C">
      <w:pPr>
        <w:pStyle w:val="5"/>
        <w:rPr>
          <w:rFonts w:ascii="方正黑体_GBK" w:hAnsi="方正黑体_GBK" w:eastAsia="方正黑体_GBK" w:cs="方正黑体_GBK"/>
          <w:sz w:val="32"/>
          <w:szCs w:val="32"/>
        </w:rPr>
      </w:pPr>
    </w:p>
    <w:p w14:paraId="18B4BA6C">
      <w:pPr>
        <w:pStyle w:val="5"/>
        <w:rPr>
          <w:rFonts w:ascii="方正黑体_GBK" w:hAnsi="方正黑体_GBK" w:eastAsia="方正黑体_GBK" w:cs="方正黑体_GBK"/>
          <w:sz w:val="32"/>
          <w:szCs w:val="32"/>
        </w:rPr>
      </w:pPr>
    </w:p>
    <w:p w14:paraId="6E304CB6">
      <w:pPr>
        <w:pStyle w:val="5"/>
        <w:rPr>
          <w:rFonts w:ascii="方正黑体_GBK" w:hAnsi="方正黑体_GBK" w:eastAsia="方正黑体_GBK" w:cs="方正黑体_GBK"/>
          <w:sz w:val="32"/>
          <w:szCs w:val="32"/>
        </w:rPr>
      </w:pPr>
    </w:p>
    <w:p w14:paraId="12D12447">
      <w:pPr>
        <w:pStyle w:val="5"/>
        <w:rPr>
          <w:rFonts w:ascii="方正黑体_GBK" w:hAnsi="方正黑体_GBK" w:eastAsia="方正黑体_GBK" w:cs="方正黑体_GBK"/>
          <w:sz w:val="32"/>
          <w:szCs w:val="32"/>
        </w:rPr>
      </w:pPr>
    </w:p>
    <w:p w14:paraId="290C6FF6">
      <w:pPr>
        <w:ind w:firstLine="640" w:firstLineChars="20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报价明细表</w:t>
      </w:r>
      <w:r>
        <w:rPr>
          <w:rFonts w:hint="eastAsia" w:ascii="仿宋_GB2312" w:eastAsia="仿宋_GB2312"/>
          <w:sz w:val="32"/>
          <w:szCs w:val="32"/>
        </w:rPr>
        <w:t xml:space="preserve">                  </w:t>
      </w:r>
    </w:p>
    <w:tbl>
      <w:tblPr>
        <w:tblStyle w:val="11"/>
        <w:tblW w:w="7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974"/>
        <w:gridCol w:w="792"/>
        <w:gridCol w:w="758"/>
        <w:gridCol w:w="634"/>
        <w:gridCol w:w="587"/>
        <w:gridCol w:w="820"/>
        <w:gridCol w:w="805"/>
        <w:gridCol w:w="696"/>
        <w:gridCol w:w="685"/>
      </w:tblGrid>
      <w:tr w14:paraId="0E9B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25" w:type="dxa"/>
            <w:noWrap/>
            <w:vAlign w:val="center"/>
          </w:tcPr>
          <w:p w14:paraId="621F1C7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仿宋_GB2312" w:eastAsia="仿宋_GB2312"/>
                <w:szCs w:val="21"/>
              </w:rPr>
            </w:pPr>
            <w:r>
              <w:rPr>
                <w:rFonts w:hint="eastAsia" w:ascii="仿宋_GB2312" w:eastAsia="仿宋_GB2312"/>
                <w:szCs w:val="21"/>
              </w:rPr>
              <w:t>序号</w:t>
            </w:r>
          </w:p>
        </w:tc>
        <w:tc>
          <w:tcPr>
            <w:tcW w:w="974" w:type="dxa"/>
            <w:noWrap/>
            <w:vAlign w:val="center"/>
          </w:tcPr>
          <w:p w14:paraId="794297D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仿宋_GB2312" w:eastAsia="仿宋_GB2312"/>
                <w:szCs w:val="21"/>
              </w:rPr>
            </w:pPr>
            <w:r>
              <w:rPr>
                <w:rFonts w:hint="eastAsia" w:ascii="仿宋_GB2312" w:eastAsia="仿宋_GB2312"/>
                <w:szCs w:val="21"/>
              </w:rPr>
              <w:t>名称</w:t>
            </w:r>
          </w:p>
        </w:tc>
        <w:tc>
          <w:tcPr>
            <w:tcW w:w="792" w:type="dxa"/>
            <w:noWrap/>
            <w:vAlign w:val="center"/>
          </w:tcPr>
          <w:p w14:paraId="13BF1DE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eastAsia="仿宋_GB2312"/>
                <w:szCs w:val="21"/>
              </w:rPr>
            </w:pPr>
            <w:r>
              <w:rPr>
                <w:rFonts w:hint="eastAsia" w:ascii="仿宋_GB2312" w:eastAsia="仿宋_GB2312"/>
                <w:szCs w:val="21"/>
              </w:rPr>
              <w:t>规格</w:t>
            </w:r>
          </w:p>
          <w:p w14:paraId="3E3D6D1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仿宋_GB2312" w:eastAsia="仿宋_GB2312"/>
                <w:szCs w:val="21"/>
              </w:rPr>
            </w:pPr>
            <w:r>
              <w:rPr>
                <w:rFonts w:hint="eastAsia" w:ascii="仿宋_GB2312" w:eastAsia="仿宋_GB2312"/>
                <w:szCs w:val="21"/>
              </w:rPr>
              <w:t>型号</w:t>
            </w:r>
          </w:p>
        </w:tc>
        <w:tc>
          <w:tcPr>
            <w:tcW w:w="758" w:type="dxa"/>
            <w:noWrap/>
            <w:vAlign w:val="center"/>
          </w:tcPr>
          <w:p w14:paraId="00307B4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仿宋_GB2312" w:eastAsia="仿宋_GB2312"/>
                <w:szCs w:val="21"/>
              </w:rPr>
            </w:pPr>
            <w:r>
              <w:rPr>
                <w:rFonts w:hint="eastAsia" w:ascii="仿宋_GB2312" w:eastAsia="仿宋_GB2312"/>
                <w:szCs w:val="21"/>
              </w:rPr>
              <w:t>厂家</w:t>
            </w:r>
          </w:p>
        </w:tc>
        <w:tc>
          <w:tcPr>
            <w:tcW w:w="634" w:type="dxa"/>
            <w:noWrap/>
            <w:vAlign w:val="center"/>
          </w:tcPr>
          <w:p w14:paraId="227ACBA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单位</w:t>
            </w:r>
          </w:p>
        </w:tc>
        <w:tc>
          <w:tcPr>
            <w:tcW w:w="587" w:type="dxa"/>
            <w:noWrap/>
            <w:vAlign w:val="center"/>
          </w:tcPr>
          <w:p w14:paraId="3AEE02E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eastAsia="仿宋_GB2312"/>
                <w:color w:val="000000" w:themeColor="text1"/>
                <w:szCs w:val="21"/>
                <w:highlight w:val="none"/>
                <w:lang w:eastAsia="zh-CN"/>
                <w14:textFill>
                  <w14:solidFill>
                    <w14:schemeClr w14:val="tx1"/>
                  </w14:solidFill>
                </w14:textFill>
              </w:rPr>
            </w:pPr>
            <w:r>
              <w:rPr>
                <w:rFonts w:hint="eastAsia" w:ascii="仿宋_GB2312" w:eastAsia="仿宋_GB2312"/>
                <w:color w:val="000000" w:themeColor="text1"/>
                <w:szCs w:val="21"/>
                <w:highlight w:val="none"/>
                <w:lang w:eastAsia="zh-CN"/>
                <w14:textFill>
                  <w14:solidFill>
                    <w14:schemeClr w14:val="tx1"/>
                  </w14:solidFill>
                </w14:textFill>
              </w:rPr>
              <w:t>数量</w:t>
            </w:r>
          </w:p>
        </w:tc>
        <w:tc>
          <w:tcPr>
            <w:tcW w:w="820" w:type="dxa"/>
            <w:noWrap/>
            <w:vAlign w:val="center"/>
          </w:tcPr>
          <w:p w14:paraId="4F3F8201">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eastAsia="仿宋_GB2312"/>
                <w:color w:val="000000" w:themeColor="text1"/>
                <w:szCs w:val="21"/>
                <w:highlight w:val="none"/>
                <w:lang w:eastAsia="zh-CN"/>
                <w14:textFill>
                  <w14:solidFill>
                    <w14:schemeClr w14:val="tx1"/>
                  </w14:solidFill>
                </w14:textFill>
              </w:rPr>
            </w:pPr>
            <w:r>
              <w:rPr>
                <w:rFonts w:hint="eastAsia" w:ascii="仿宋_GB2312" w:eastAsia="仿宋_GB2312"/>
                <w:color w:val="000000" w:themeColor="text1"/>
                <w:szCs w:val="21"/>
                <w:highlight w:val="none"/>
                <w:lang w:val="en-US" w:eastAsia="zh-CN"/>
                <w14:textFill>
                  <w14:solidFill>
                    <w14:schemeClr w14:val="tx1"/>
                  </w14:solidFill>
                </w14:textFill>
              </w:rPr>
              <w:t>最高</w:t>
            </w:r>
            <w:r>
              <w:rPr>
                <w:rFonts w:hint="eastAsia" w:ascii="仿宋_GB2312" w:eastAsia="仿宋_GB2312"/>
                <w:color w:val="000000" w:themeColor="text1"/>
                <w:szCs w:val="21"/>
                <w:highlight w:val="none"/>
                <w:lang w:eastAsia="zh-CN"/>
                <w14:textFill>
                  <w14:solidFill>
                    <w14:schemeClr w14:val="tx1"/>
                  </w14:solidFill>
                </w14:textFill>
              </w:rPr>
              <w:t>限价单价</w:t>
            </w:r>
            <w:r>
              <w:rPr>
                <w:rFonts w:hint="eastAsia" w:ascii="仿宋_GB2312" w:eastAsia="仿宋_GB2312"/>
                <w:color w:val="000000" w:themeColor="text1"/>
                <w:szCs w:val="21"/>
                <w:highlight w:val="none"/>
                <w14:textFill>
                  <w14:solidFill>
                    <w14:schemeClr w14:val="tx1"/>
                  </w14:solidFill>
                </w14:textFill>
              </w:rPr>
              <w:t>(元）</w:t>
            </w:r>
          </w:p>
        </w:tc>
        <w:tc>
          <w:tcPr>
            <w:tcW w:w="805" w:type="dxa"/>
            <w:noWrap/>
            <w:vAlign w:val="center"/>
          </w:tcPr>
          <w:p w14:paraId="5FDCFBC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eastAsia="仿宋_GB2312"/>
                <w:szCs w:val="21"/>
                <w:highlight w:val="none"/>
                <w:lang w:eastAsia="zh-CN"/>
              </w:rPr>
            </w:pPr>
            <w:r>
              <w:rPr>
                <w:rFonts w:hint="eastAsia" w:ascii="仿宋_GB2312" w:eastAsia="仿宋_GB2312"/>
                <w:szCs w:val="21"/>
                <w:highlight w:val="none"/>
                <w:lang w:val="en-US" w:eastAsia="zh-CN"/>
              </w:rPr>
              <w:t>报价</w:t>
            </w:r>
            <w:r>
              <w:rPr>
                <w:rFonts w:hint="eastAsia" w:ascii="仿宋_GB2312" w:eastAsia="仿宋_GB2312"/>
                <w:szCs w:val="21"/>
                <w:highlight w:val="none"/>
                <w:lang w:eastAsia="zh-CN"/>
              </w:rPr>
              <w:t>单价(元）</w:t>
            </w:r>
          </w:p>
        </w:tc>
        <w:tc>
          <w:tcPr>
            <w:tcW w:w="696" w:type="dxa"/>
            <w:noWrap/>
            <w:vAlign w:val="center"/>
          </w:tcPr>
          <w:p w14:paraId="289CA00B">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eastAsia="仿宋_GB2312"/>
                <w:szCs w:val="21"/>
                <w:lang w:eastAsia="zh-CN"/>
              </w:rPr>
            </w:pPr>
            <w:r>
              <w:rPr>
                <w:rFonts w:hint="eastAsia" w:ascii="仿宋_GB2312" w:eastAsia="仿宋_GB2312"/>
                <w:szCs w:val="21"/>
                <w:lang w:eastAsia="zh-CN"/>
              </w:rPr>
              <w:t>是否挂网</w:t>
            </w:r>
          </w:p>
        </w:tc>
        <w:tc>
          <w:tcPr>
            <w:tcW w:w="685" w:type="dxa"/>
            <w:noWrap/>
            <w:vAlign w:val="center"/>
          </w:tcPr>
          <w:p w14:paraId="54D34EA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eastAsia="仿宋_GB2312"/>
                <w:szCs w:val="21"/>
                <w:lang w:val="en-US" w:eastAsia="zh-CN"/>
              </w:rPr>
            </w:pPr>
            <w:r>
              <w:rPr>
                <w:rFonts w:hint="eastAsia" w:ascii="仿宋_GB2312" w:eastAsia="仿宋_GB2312"/>
                <w:szCs w:val="21"/>
                <w:lang w:val="en-US" w:eastAsia="zh-CN"/>
              </w:rPr>
              <w:t>备注</w:t>
            </w:r>
          </w:p>
        </w:tc>
      </w:tr>
      <w:tr w14:paraId="4B0C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ign w:val="center"/>
          </w:tcPr>
          <w:p w14:paraId="5DA748C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例</w:t>
            </w:r>
            <w:r>
              <w:rPr>
                <w:rFonts w:hint="eastAsia" w:ascii="仿宋_GB2312" w:eastAsia="仿宋_GB2312"/>
                <w:color w:val="000000" w:themeColor="text1"/>
                <w:szCs w:val="21"/>
                <w:lang w:val="en-US" w:eastAsia="zh-CN"/>
                <w14:textFill>
                  <w14:solidFill>
                    <w14:schemeClr w14:val="tx1"/>
                  </w14:solidFill>
                </w14:textFill>
              </w:rPr>
              <w:t>1</w:t>
            </w:r>
          </w:p>
        </w:tc>
        <w:tc>
          <w:tcPr>
            <w:tcW w:w="974" w:type="dxa"/>
            <w:noWrap/>
            <w:vAlign w:val="center"/>
          </w:tcPr>
          <w:p w14:paraId="547A4ED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eastAsia="仿宋_GB2312"/>
                <w:b/>
                <w:color w:val="000000" w:themeColor="text1"/>
                <w:sz w:val="32"/>
                <w:szCs w:val="32"/>
                <w14:textFill>
                  <w14:solidFill>
                    <w14:schemeClr w14:val="tx1"/>
                  </w14:solidFill>
                </w14:textFill>
              </w:rPr>
            </w:pPr>
            <w:r>
              <w:rPr>
                <w:rFonts w:hint="eastAsia"/>
                <w:color w:val="000000" w:themeColor="text1"/>
                <w:sz w:val="22"/>
                <w:szCs w:val="22"/>
                <w14:textFill>
                  <w14:solidFill>
                    <w14:schemeClr w14:val="tx1"/>
                  </w14:solidFill>
                </w14:textFill>
              </w:rPr>
              <w:t>总蛋白（</w:t>
            </w:r>
            <w:r>
              <w:rPr>
                <w:color w:val="000000" w:themeColor="text1"/>
                <w:sz w:val="22"/>
                <w:szCs w:val="22"/>
                <w14:textFill>
                  <w14:solidFill>
                    <w14:schemeClr w14:val="tx1"/>
                  </w14:solidFill>
                </w14:textFill>
              </w:rPr>
              <w:t>TP</w:t>
            </w:r>
            <w:r>
              <w:rPr>
                <w:rFonts w:hint="eastAsia"/>
                <w:color w:val="000000" w:themeColor="text1"/>
                <w:sz w:val="22"/>
                <w:szCs w:val="22"/>
                <w14:textFill>
                  <w14:solidFill>
                    <w14:schemeClr w14:val="tx1"/>
                  </w14:solidFill>
                </w14:textFill>
              </w:rPr>
              <w:t>）测定试剂盒</w:t>
            </w:r>
          </w:p>
        </w:tc>
        <w:tc>
          <w:tcPr>
            <w:tcW w:w="792" w:type="dxa"/>
            <w:noWrap/>
            <w:vAlign w:val="center"/>
          </w:tcPr>
          <w:p w14:paraId="010DD8B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eastAsia="仿宋_GB2312"/>
                <w:b/>
                <w:color w:val="000000" w:themeColor="text1"/>
                <w:sz w:val="32"/>
                <w:szCs w:val="32"/>
                <w14:textFill>
                  <w14:solidFill>
                    <w14:schemeClr w14:val="tx1"/>
                  </w14:solidFill>
                </w14:textFill>
              </w:rPr>
            </w:pPr>
            <w:r>
              <w:rPr>
                <w:rFonts w:hint="eastAsia"/>
                <w:color w:val="000000" w:themeColor="text1"/>
                <w:sz w:val="22"/>
                <w:szCs w:val="22"/>
                <w14:textFill>
                  <w14:solidFill>
                    <w14:schemeClr w14:val="tx1"/>
                  </w14:solidFill>
                </w14:textFill>
              </w:rPr>
              <w:t>6x50ml（R1）</w:t>
            </w:r>
          </w:p>
        </w:tc>
        <w:tc>
          <w:tcPr>
            <w:tcW w:w="758" w:type="dxa"/>
            <w:noWrap/>
            <w:vAlign w:val="center"/>
          </w:tcPr>
          <w:p w14:paraId="3629631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xxx</w:t>
            </w:r>
          </w:p>
        </w:tc>
        <w:tc>
          <w:tcPr>
            <w:tcW w:w="634" w:type="dxa"/>
            <w:noWrap/>
            <w:vAlign w:val="center"/>
          </w:tcPr>
          <w:p w14:paraId="11DB45D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盒</w:t>
            </w:r>
          </w:p>
        </w:tc>
        <w:tc>
          <w:tcPr>
            <w:tcW w:w="587" w:type="dxa"/>
            <w:noWrap/>
            <w:vAlign w:val="center"/>
          </w:tcPr>
          <w:p w14:paraId="38F73C3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xxx</w:t>
            </w:r>
          </w:p>
        </w:tc>
        <w:tc>
          <w:tcPr>
            <w:tcW w:w="820" w:type="dxa"/>
            <w:noWrap/>
            <w:vAlign w:val="center"/>
          </w:tcPr>
          <w:p w14:paraId="102BAA7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xxx</w:t>
            </w:r>
          </w:p>
        </w:tc>
        <w:tc>
          <w:tcPr>
            <w:tcW w:w="805" w:type="dxa"/>
            <w:noWrap/>
            <w:vAlign w:val="center"/>
          </w:tcPr>
          <w:p w14:paraId="3B3EBE5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xxx</w:t>
            </w:r>
          </w:p>
        </w:tc>
        <w:tc>
          <w:tcPr>
            <w:tcW w:w="696" w:type="dxa"/>
            <w:noWrap/>
            <w:vAlign w:val="center"/>
          </w:tcPr>
          <w:p w14:paraId="1501190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是</w:t>
            </w:r>
          </w:p>
        </w:tc>
        <w:tc>
          <w:tcPr>
            <w:tcW w:w="685" w:type="dxa"/>
            <w:noWrap/>
            <w:vAlign w:val="center"/>
          </w:tcPr>
          <w:p w14:paraId="4E28F11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折合规格报价</w:t>
            </w:r>
          </w:p>
        </w:tc>
      </w:tr>
      <w:tr w14:paraId="4F20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25" w:type="dxa"/>
            <w:noWrap/>
            <w:vAlign w:val="center"/>
          </w:tcPr>
          <w:p w14:paraId="5F83B28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例</w:t>
            </w:r>
            <w:r>
              <w:rPr>
                <w:rFonts w:hint="eastAsia" w:ascii="仿宋_GB2312" w:eastAsia="仿宋_GB2312"/>
                <w:color w:val="000000" w:themeColor="text1"/>
                <w:szCs w:val="21"/>
                <w:lang w:val="en-US" w:eastAsia="zh-CN"/>
                <w14:textFill>
                  <w14:solidFill>
                    <w14:schemeClr w14:val="tx1"/>
                  </w14:solidFill>
                </w14:textFill>
              </w:rPr>
              <w:t>2</w:t>
            </w:r>
          </w:p>
        </w:tc>
        <w:tc>
          <w:tcPr>
            <w:tcW w:w="974" w:type="dxa"/>
            <w:noWrap/>
            <w:vAlign w:val="center"/>
          </w:tcPr>
          <w:p w14:paraId="7F0FF6E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一次性末梢采血器</w:t>
            </w:r>
          </w:p>
        </w:tc>
        <w:tc>
          <w:tcPr>
            <w:tcW w:w="792" w:type="dxa"/>
            <w:noWrap/>
            <w:vAlign w:val="center"/>
          </w:tcPr>
          <w:p w14:paraId="3A7B11D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28G</w:t>
            </w:r>
            <w:r>
              <w:rPr>
                <w:rFonts w:hint="eastAsia"/>
                <w:color w:val="000000" w:themeColor="text1"/>
                <w:sz w:val="22"/>
                <w:szCs w:val="22"/>
                <w:lang w:val="en-US" w:eastAsia="zh-CN"/>
                <w14:textFill>
                  <w14:solidFill>
                    <w14:schemeClr w14:val="tx1"/>
                  </w14:solidFill>
                </w14:textFill>
              </w:rPr>
              <w:t>*</w:t>
            </w:r>
            <w:r>
              <w:rPr>
                <w:rFonts w:hint="eastAsia"/>
                <w:color w:val="000000" w:themeColor="text1"/>
                <w:sz w:val="22"/>
                <w:szCs w:val="22"/>
                <w14:textFill>
                  <w14:solidFill>
                    <w14:schemeClr w14:val="tx1"/>
                  </w14:solidFill>
                </w14:textFill>
              </w:rPr>
              <w:t>50支</w:t>
            </w:r>
            <w:r>
              <w:rPr>
                <w:rFonts w:hint="eastAsia"/>
                <w:color w:val="000000" w:themeColor="text1"/>
                <w:sz w:val="22"/>
                <w:szCs w:val="22"/>
                <w:lang w:val="en-US" w:eastAsia="zh-CN"/>
                <w14:textFill>
                  <w14:solidFill>
                    <w14:schemeClr w14:val="tx1"/>
                  </w14:solidFill>
                </w14:textFill>
              </w:rPr>
              <w:t>/盒</w:t>
            </w:r>
          </w:p>
        </w:tc>
        <w:tc>
          <w:tcPr>
            <w:tcW w:w="758" w:type="dxa"/>
            <w:noWrap/>
            <w:vAlign w:val="center"/>
          </w:tcPr>
          <w:p w14:paraId="6512EE0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xxx</w:t>
            </w:r>
          </w:p>
        </w:tc>
        <w:tc>
          <w:tcPr>
            <w:tcW w:w="634" w:type="dxa"/>
            <w:noWrap/>
            <w:vAlign w:val="center"/>
          </w:tcPr>
          <w:p w14:paraId="65B51A5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盒</w:t>
            </w:r>
          </w:p>
        </w:tc>
        <w:tc>
          <w:tcPr>
            <w:tcW w:w="587" w:type="dxa"/>
            <w:noWrap/>
            <w:vAlign w:val="center"/>
          </w:tcPr>
          <w:p w14:paraId="10F0A24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xxx</w:t>
            </w:r>
          </w:p>
        </w:tc>
        <w:tc>
          <w:tcPr>
            <w:tcW w:w="820" w:type="dxa"/>
            <w:noWrap/>
            <w:vAlign w:val="center"/>
          </w:tcPr>
          <w:p w14:paraId="7795D1E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xxx</w:t>
            </w:r>
          </w:p>
        </w:tc>
        <w:tc>
          <w:tcPr>
            <w:tcW w:w="805" w:type="dxa"/>
            <w:noWrap/>
            <w:vAlign w:val="center"/>
          </w:tcPr>
          <w:p w14:paraId="0DD9CED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xxx</w:t>
            </w:r>
          </w:p>
        </w:tc>
        <w:tc>
          <w:tcPr>
            <w:tcW w:w="696" w:type="dxa"/>
            <w:noWrap/>
            <w:vAlign w:val="center"/>
          </w:tcPr>
          <w:p w14:paraId="12C563B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否</w:t>
            </w:r>
          </w:p>
        </w:tc>
        <w:tc>
          <w:tcPr>
            <w:tcW w:w="685" w:type="dxa"/>
            <w:noWrap/>
            <w:vAlign w:val="center"/>
          </w:tcPr>
          <w:p w14:paraId="5EBEB12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p>
        </w:tc>
      </w:tr>
      <w:tr w14:paraId="47C3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ign w:val="center"/>
          </w:tcPr>
          <w:p w14:paraId="645B070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例</w:t>
            </w:r>
            <w:r>
              <w:rPr>
                <w:rFonts w:hint="eastAsia"/>
                <w:color w:val="000000" w:themeColor="text1"/>
                <w:sz w:val="22"/>
                <w:szCs w:val="22"/>
                <w:lang w:val="en-US" w:eastAsia="zh-CN"/>
                <w14:textFill>
                  <w14:solidFill>
                    <w14:schemeClr w14:val="tx1"/>
                  </w14:solidFill>
                </w14:textFill>
              </w:rPr>
              <w:t>3</w:t>
            </w:r>
          </w:p>
        </w:tc>
        <w:tc>
          <w:tcPr>
            <w:tcW w:w="974" w:type="dxa"/>
            <w:noWrap/>
            <w:vAlign w:val="center"/>
          </w:tcPr>
          <w:p w14:paraId="109E67A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甲型肝炎病毒抗体IgM（定性）</w:t>
            </w:r>
          </w:p>
        </w:tc>
        <w:tc>
          <w:tcPr>
            <w:tcW w:w="792" w:type="dxa"/>
            <w:noWrap/>
            <w:vAlign w:val="center"/>
          </w:tcPr>
          <w:p w14:paraId="56CE616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eastAsia="宋体"/>
                <w:color w:val="000000" w:themeColor="text1"/>
                <w:sz w:val="22"/>
                <w:szCs w:val="22"/>
                <w:lang w:val="en-US" w:eastAsia="zh-CN"/>
                <w14:textFill>
                  <w14:solidFill>
                    <w14:schemeClr w14:val="tx1"/>
                  </w14:solidFill>
                </w14:textFill>
              </w:rPr>
            </w:pPr>
          </w:p>
        </w:tc>
        <w:tc>
          <w:tcPr>
            <w:tcW w:w="758" w:type="dxa"/>
            <w:noWrap/>
            <w:vAlign w:val="center"/>
          </w:tcPr>
          <w:p w14:paraId="272BF04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eastAsia="宋体"/>
                <w:color w:val="000000" w:themeColor="text1"/>
                <w:sz w:val="22"/>
                <w:szCs w:val="22"/>
                <w:lang w:val="en-US" w:eastAsia="zh-CN"/>
                <w14:textFill>
                  <w14:solidFill>
                    <w14:schemeClr w14:val="tx1"/>
                  </w14:solidFill>
                </w14:textFill>
              </w:rPr>
            </w:pPr>
          </w:p>
        </w:tc>
        <w:tc>
          <w:tcPr>
            <w:tcW w:w="634" w:type="dxa"/>
            <w:noWrap/>
            <w:vAlign w:val="center"/>
          </w:tcPr>
          <w:p w14:paraId="456F4FD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eastAsia="宋体"/>
                <w:color w:val="000000" w:themeColor="text1"/>
                <w:sz w:val="22"/>
                <w:szCs w:val="22"/>
                <w:lang w:val="en-US" w:eastAsia="zh-CN"/>
                <w14:textFill>
                  <w14:solidFill>
                    <w14:schemeClr w14:val="tx1"/>
                  </w14:solidFill>
                </w14:textFill>
              </w:rPr>
            </w:pPr>
          </w:p>
        </w:tc>
        <w:tc>
          <w:tcPr>
            <w:tcW w:w="587" w:type="dxa"/>
            <w:noWrap/>
            <w:vAlign w:val="center"/>
          </w:tcPr>
          <w:p w14:paraId="42C16CD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color w:val="000000" w:themeColor="text1"/>
                <w:sz w:val="22"/>
                <w:szCs w:val="22"/>
                <w:lang w:val="en-US" w:eastAsia="zh-CN"/>
                <w14:textFill>
                  <w14:solidFill>
                    <w14:schemeClr w14:val="tx1"/>
                  </w14:solidFill>
                </w14:textFill>
              </w:rPr>
            </w:pPr>
          </w:p>
        </w:tc>
        <w:tc>
          <w:tcPr>
            <w:tcW w:w="820" w:type="dxa"/>
            <w:noWrap/>
            <w:vAlign w:val="center"/>
          </w:tcPr>
          <w:p w14:paraId="299F977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color w:val="000000" w:themeColor="text1"/>
                <w:sz w:val="22"/>
                <w:szCs w:val="22"/>
                <w:lang w:val="en-US" w:eastAsia="zh-CN"/>
                <w14:textFill>
                  <w14:solidFill>
                    <w14:schemeClr w14:val="tx1"/>
                  </w14:solidFill>
                </w14:textFill>
              </w:rPr>
            </w:pPr>
          </w:p>
        </w:tc>
        <w:tc>
          <w:tcPr>
            <w:tcW w:w="805" w:type="dxa"/>
            <w:noWrap/>
            <w:vAlign w:val="center"/>
          </w:tcPr>
          <w:p w14:paraId="2904183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14:textFill>
                  <w14:solidFill>
                    <w14:schemeClr w14:val="tx1"/>
                  </w14:solidFill>
                </w14:textFill>
              </w:rPr>
            </w:pPr>
          </w:p>
        </w:tc>
        <w:tc>
          <w:tcPr>
            <w:tcW w:w="696" w:type="dxa"/>
            <w:noWrap/>
            <w:vAlign w:val="center"/>
          </w:tcPr>
          <w:p w14:paraId="00482AF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p>
        </w:tc>
        <w:tc>
          <w:tcPr>
            <w:tcW w:w="685" w:type="dxa"/>
            <w:noWrap/>
            <w:vAlign w:val="center"/>
          </w:tcPr>
          <w:p w14:paraId="27F369E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集采</w:t>
            </w:r>
          </w:p>
        </w:tc>
      </w:tr>
      <w:tr w14:paraId="68FD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ign w:val="center"/>
          </w:tcPr>
          <w:p w14:paraId="275CDF1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eastAsia="仿宋_GB2312"/>
                <w:szCs w:val="21"/>
              </w:rPr>
            </w:pPr>
            <w:r>
              <w:rPr>
                <w:rFonts w:hint="eastAsia" w:ascii="仿宋_GB2312" w:eastAsia="仿宋_GB2312"/>
                <w:szCs w:val="21"/>
              </w:rPr>
              <w:t>1</w:t>
            </w:r>
          </w:p>
        </w:tc>
        <w:tc>
          <w:tcPr>
            <w:tcW w:w="974" w:type="dxa"/>
            <w:noWrap/>
          </w:tcPr>
          <w:p w14:paraId="7D92954B">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792" w:type="dxa"/>
            <w:noWrap/>
          </w:tcPr>
          <w:p w14:paraId="5D1D1424">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758" w:type="dxa"/>
            <w:noWrap/>
          </w:tcPr>
          <w:p w14:paraId="513BFD0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sz w:val="22"/>
                <w:szCs w:val="22"/>
              </w:rPr>
            </w:pPr>
          </w:p>
        </w:tc>
        <w:tc>
          <w:tcPr>
            <w:tcW w:w="634" w:type="dxa"/>
            <w:noWrap/>
          </w:tcPr>
          <w:p w14:paraId="7425C1E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sz w:val="22"/>
                <w:szCs w:val="22"/>
              </w:rPr>
            </w:pPr>
          </w:p>
        </w:tc>
        <w:tc>
          <w:tcPr>
            <w:tcW w:w="587" w:type="dxa"/>
            <w:noWrap/>
          </w:tcPr>
          <w:p w14:paraId="514DF99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color w:val="000000"/>
                <w:sz w:val="22"/>
                <w:szCs w:val="22"/>
                <w:lang w:val="en-US" w:eastAsia="zh-CN"/>
              </w:rPr>
            </w:pPr>
          </w:p>
        </w:tc>
        <w:tc>
          <w:tcPr>
            <w:tcW w:w="820" w:type="dxa"/>
            <w:noWrap/>
          </w:tcPr>
          <w:p w14:paraId="571C6D9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color w:val="000000"/>
                <w:sz w:val="22"/>
                <w:szCs w:val="22"/>
                <w:lang w:val="en-US" w:eastAsia="zh-CN"/>
              </w:rPr>
            </w:pPr>
          </w:p>
        </w:tc>
        <w:tc>
          <w:tcPr>
            <w:tcW w:w="805" w:type="dxa"/>
            <w:noWrap/>
          </w:tcPr>
          <w:p w14:paraId="27A7F7A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sz w:val="22"/>
                <w:szCs w:val="22"/>
              </w:rPr>
            </w:pPr>
          </w:p>
        </w:tc>
        <w:tc>
          <w:tcPr>
            <w:tcW w:w="696" w:type="dxa"/>
            <w:noWrap/>
          </w:tcPr>
          <w:p w14:paraId="051DA8F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sz w:val="22"/>
                <w:szCs w:val="22"/>
                <w:lang w:val="en-US" w:eastAsia="zh-CN"/>
              </w:rPr>
            </w:pPr>
          </w:p>
        </w:tc>
        <w:tc>
          <w:tcPr>
            <w:tcW w:w="685" w:type="dxa"/>
            <w:noWrap/>
          </w:tcPr>
          <w:p w14:paraId="6698457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color w:val="000000"/>
                <w:sz w:val="22"/>
                <w:szCs w:val="22"/>
                <w:lang w:val="en-US" w:eastAsia="zh-CN"/>
              </w:rPr>
            </w:pPr>
          </w:p>
        </w:tc>
      </w:tr>
      <w:tr w14:paraId="6434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ign w:val="center"/>
          </w:tcPr>
          <w:p w14:paraId="0EBC67E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eastAsia="仿宋_GB2312"/>
                <w:szCs w:val="21"/>
              </w:rPr>
            </w:pPr>
            <w:r>
              <w:rPr>
                <w:rFonts w:hint="eastAsia" w:ascii="仿宋_GB2312" w:eastAsia="仿宋_GB2312"/>
                <w:szCs w:val="21"/>
              </w:rPr>
              <w:t>2</w:t>
            </w:r>
          </w:p>
        </w:tc>
        <w:tc>
          <w:tcPr>
            <w:tcW w:w="974" w:type="dxa"/>
            <w:noWrap/>
          </w:tcPr>
          <w:p w14:paraId="122376F9">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792" w:type="dxa"/>
            <w:noWrap/>
          </w:tcPr>
          <w:p w14:paraId="439AD471">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758" w:type="dxa"/>
            <w:noWrap/>
          </w:tcPr>
          <w:p w14:paraId="3107F8E4">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634" w:type="dxa"/>
            <w:noWrap/>
          </w:tcPr>
          <w:p w14:paraId="6EC36D4E">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587" w:type="dxa"/>
            <w:noWrap/>
          </w:tcPr>
          <w:p w14:paraId="58A14086">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820" w:type="dxa"/>
            <w:noWrap/>
          </w:tcPr>
          <w:p w14:paraId="1C1EC999">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805" w:type="dxa"/>
            <w:noWrap/>
          </w:tcPr>
          <w:p w14:paraId="669904D8">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696" w:type="dxa"/>
            <w:noWrap/>
          </w:tcPr>
          <w:p w14:paraId="2E71E991">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685" w:type="dxa"/>
            <w:noWrap/>
          </w:tcPr>
          <w:p w14:paraId="62AFA4E2">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r>
      <w:tr w14:paraId="4BF3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ign w:val="center"/>
          </w:tcPr>
          <w:p w14:paraId="0E3A1C6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eastAsia="仿宋_GB2312"/>
                <w:szCs w:val="21"/>
              </w:rPr>
            </w:pPr>
            <w:r>
              <w:rPr>
                <w:rFonts w:hint="eastAsia" w:ascii="仿宋_GB2312" w:eastAsia="仿宋_GB2312"/>
                <w:szCs w:val="21"/>
              </w:rPr>
              <w:t>3</w:t>
            </w:r>
          </w:p>
        </w:tc>
        <w:tc>
          <w:tcPr>
            <w:tcW w:w="974" w:type="dxa"/>
            <w:noWrap/>
          </w:tcPr>
          <w:p w14:paraId="5B94B1A4">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792" w:type="dxa"/>
            <w:noWrap/>
          </w:tcPr>
          <w:p w14:paraId="58A7C8C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758" w:type="dxa"/>
            <w:noWrap/>
          </w:tcPr>
          <w:p w14:paraId="1D96DEF3">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634" w:type="dxa"/>
            <w:noWrap/>
          </w:tcPr>
          <w:p w14:paraId="58E1952A">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587" w:type="dxa"/>
            <w:noWrap/>
          </w:tcPr>
          <w:p w14:paraId="33628C3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820" w:type="dxa"/>
            <w:noWrap/>
          </w:tcPr>
          <w:p w14:paraId="112532F9">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805" w:type="dxa"/>
            <w:noWrap/>
          </w:tcPr>
          <w:p w14:paraId="30439AEA">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696" w:type="dxa"/>
            <w:noWrap/>
          </w:tcPr>
          <w:p w14:paraId="7EC6243B">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685" w:type="dxa"/>
            <w:noWrap/>
          </w:tcPr>
          <w:p w14:paraId="4A2B72E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r>
      <w:tr w14:paraId="397D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ign w:val="center"/>
          </w:tcPr>
          <w:p w14:paraId="70374B8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仿宋_GB2312" w:eastAsia="仿宋_GB2312"/>
                <w:szCs w:val="21"/>
              </w:rPr>
            </w:pPr>
            <w:r>
              <w:rPr>
                <w:rFonts w:hint="eastAsia" w:ascii="仿宋_GB2312" w:eastAsia="仿宋_GB2312"/>
                <w:szCs w:val="21"/>
              </w:rPr>
              <w:t>…</w:t>
            </w:r>
          </w:p>
        </w:tc>
        <w:tc>
          <w:tcPr>
            <w:tcW w:w="974" w:type="dxa"/>
            <w:noWrap/>
          </w:tcPr>
          <w:p w14:paraId="612F1EE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792" w:type="dxa"/>
            <w:noWrap/>
          </w:tcPr>
          <w:p w14:paraId="4857949E">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758" w:type="dxa"/>
            <w:noWrap/>
          </w:tcPr>
          <w:p w14:paraId="346B88A3">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634" w:type="dxa"/>
            <w:noWrap/>
          </w:tcPr>
          <w:p w14:paraId="745E3A9C">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587" w:type="dxa"/>
            <w:noWrap/>
          </w:tcPr>
          <w:p w14:paraId="100B0B4C">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820" w:type="dxa"/>
            <w:noWrap/>
          </w:tcPr>
          <w:p w14:paraId="31DE26B5">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805" w:type="dxa"/>
            <w:noWrap/>
          </w:tcPr>
          <w:p w14:paraId="2A8B8625">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696" w:type="dxa"/>
            <w:noWrap/>
          </w:tcPr>
          <w:p w14:paraId="2C6C7881">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c>
          <w:tcPr>
            <w:tcW w:w="685" w:type="dxa"/>
            <w:noWrap/>
          </w:tcPr>
          <w:p w14:paraId="159F65B4">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eastAsia="仿宋_GB2312"/>
                <w:b/>
                <w:sz w:val="32"/>
                <w:szCs w:val="32"/>
              </w:rPr>
            </w:pPr>
          </w:p>
        </w:tc>
      </w:tr>
      <w:tr w14:paraId="46F6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ign w:val="center"/>
          </w:tcPr>
          <w:p w14:paraId="19041028">
            <w:pPr>
              <w:spacing w:line="240" w:lineRule="auto"/>
              <w:jc w:val="center"/>
              <w:rPr>
                <w:rFonts w:hint="eastAsia" w:ascii="仿宋_GB2312" w:eastAsia="仿宋_GB2312"/>
                <w:szCs w:val="21"/>
                <w:lang w:eastAsia="zh-CN"/>
              </w:rPr>
            </w:pPr>
            <w:r>
              <w:rPr>
                <w:rFonts w:hint="eastAsia" w:ascii="仿宋_GB2312" w:eastAsia="仿宋_GB2312"/>
                <w:szCs w:val="21"/>
                <w:lang w:eastAsia="zh-CN"/>
              </w:rPr>
              <w:t>合计</w:t>
            </w:r>
          </w:p>
        </w:tc>
        <w:tc>
          <w:tcPr>
            <w:tcW w:w="974" w:type="dxa"/>
            <w:noWrap/>
            <w:vAlign w:val="center"/>
          </w:tcPr>
          <w:p w14:paraId="46C4ECCA">
            <w:pPr>
              <w:spacing w:line="600" w:lineRule="exact"/>
              <w:jc w:val="center"/>
              <w:rPr>
                <w:rFonts w:ascii="仿宋_GB2312" w:eastAsia="仿宋_GB2312"/>
                <w:b/>
                <w:sz w:val="32"/>
                <w:szCs w:val="32"/>
              </w:rPr>
            </w:pPr>
          </w:p>
        </w:tc>
        <w:tc>
          <w:tcPr>
            <w:tcW w:w="792" w:type="dxa"/>
            <w:noWrap/>
            <w:vAlign w:val="center"/>
          </w:tcPr>
          <w:p w14:paraId="755B069C">
            <w:pPr>
              <w:spacing w:line="600" w:lineRule="exact"/>
              <w:jc w:val="center"/>
              <w:rPr>
                <w:rFonts w:ascii="仿宋_GB2312" w:eastAsia="仿宋_GB2312"/>
                <w:b/>
                <w:sz w:val="32"/>
                <w:szCs w:val="32"/>
              </w:rPr>
            </w:pPr>
          </w:p>
        </w:tc>
        <w:tc>
          <w:tcPr>
            <w:tcW w:w="758" w:type="dxa"/>
            <w:noWrap/>
            <w:vAlign w:val="center"/>
          </w:tcPr>
          <w:p w14:paraId="305DB30D">
            <w:pPr>
              <w:spacing w:line="600" w:lineRule="exact"/>
              <w:jc w:val="center"/>
              <w:rPr>
                <w:rFonts w:ascii="仿宋_GB2312" w:eastAsia="仿宋_GB2312"/>
                <w:b/>
                <w:sz w:val="32"/>
                <w:szCs w:val="32"/>
              </w:rPr>
            </w:pPr>
          </w:p>
        </w:tc>
        <w:tc>
          <w:tcPr>
            <w:tcW w:w="634" w:type="dxa"/>
            <w:noWrap/>
            <w:vAlign w:val="center"/>
          </w:tcPr>
          <w:p w14:paraId="6F9CA56A">
            <w:pPr>
              <w:spacing w:line="600" w:lineRule="exact"/>
              <w:jc w:val="center"/>
              <w:rPr>
                <w:rFonts w:ascii="仿宋_GB2312" w:eastAsia="仿宋_GB2312"/>
                <w:b/>
                <w:sz w:val="32"/>
                <w:szCs w:val="32"/>
              </w:rPr>
            </w:pPr>
          </w:p>
        </w:tc>
        <w:tc>
          <w:tcPr>
            <w:tcW w:w="587" w:type="dxa"/>
            <w:noWrap/>
            <w:vAlign w:val="center"/>
          </w:tcPr>
          <w:p w14:paraId="737A881E">
            <w:pPr>
              <w:spacing w:line="600" w:lineRule="exact"/>
              <w:jc w:val="center"/>
              <w:rPr>
                <w:rFonts w:hint="eastAsia" w:ascii="仿宋_GB2312" w:eastAsia="仿宋_GB2312"/>
                <w:b/>
                <w:sz w:val="32"/>
                <w:szCs w:val="32"/>
                <w:lang w:val="en-US" w:eastAsia="zh-CN"/>
              </w:rPr>
            </w:pPr>
          </w:p>
        </w:tc>
        <w:tc>
          <w:tcPr>
            <w:tcW w:w="820" w:type="dxa"/>
            <w:noWrap/>
            <w:vAlign w:val="center"/>
          </w:tcPr>
          <w:p w14:paraId="7094DAC2">
            <w:pPr>
              <w:spacing w:line="600" w:lineRule="exact"/>
              <w:jc w:val="center"/>
              <w:rPr>
                <w:rFonts w:hint="eastAsia" w:ascii="仿宋_GB2312" w:eastAsia="仿宋_GB2312"/>
                <w:b/>
                <w:sz w:val="32"/>
                <w:szCs w:val="32"/>
                <w:lang w:val="en-US" w:eastAsia="zh-CN"/>
              </w:rPr>
            </w:pPr>
          </w:p>
        </w:tc>
        <w:tc>
          <w:tcPr>
            <w:tcW w:w="805" w:type="dxa"/>
            <w:noWrap/>
            <w:vAlign w:val="center"/>
          </w:tcPr>
          <w:p w14:paraId="54781EFE">
            <w:pPr>
              <w:spacing w:line="600" w:lineRule="exact"/>
              <w:jc w:val="center"/>
              <w:rPr>
                <w:rFonts w:hint="eastAsia" w:ascii="仿宋_GB2312" w:eastAsia="仿宋_GB2312"/>
                <w:b/>
                <w:sz w:val="22"/>
                <w:szCs w:val="22"/>
                <w:lang w:val="en-US" w:eastAsia="zh-CN"/>
              </w:rPr>
            </w:pPr>
          </w:p>
        </w:tc>
        <w:tc>
          <w:tcPr>
            <w:tcW w:w="696" w:type="dxa"/>
            <w:noWrap/>
            <w:vAlign w:val="center"/>
          </w:tcPr>
          <w:p w14:paraId="0E75A6B1">
            <w:pPr>
              <w:spacing w:line="600" w:lineRule="exact"/>
              <w:jc w:val="center"/>
              <w:rPr>
                <w:rFonts w:ascii="仿宋_GB2312" w:eastAsia="仿宋_GB2312"/>
                <w:b/>
                <w:sz w:val="32"/>
                <w:szCs w:val="32"/>
              </w:rPr>
            </w:pPr>
          </w:p>
        </w:tc>
        <w:tc>
          <w:tcPr>
            <w:tcW w:w="685" w:type="dxa"/>
            <w:noWrap/>
            <w:vAlign w:val="center"/>
          </w:tcPr>
          <w:p w14:paraId="649D3CF7">
            <w:pPr>
              <w:spacing w:line="600" w:lineRule="exact"/>
              <w:jc w:val="center"/>
              <w:rPr>
                <w:rFonts w:ascii="仿宋_GB2312" w:eastAsia="仿宋_GB2312"/>
                <w:b/>
                <w:sz w:val="32"/>
                <w:szCs w:val="32"/>
              </w:rPr>
            </w:pPr>
          </w:p>
        </w:tc>
      </w:tr>
    </w:tbl>
    <w:p w14:paraId="40D2198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报价整体</w:t>
      </w:r>
      <w:r>
        <w:rPr>
          <w:rFonts w:hint="eastAsia" w:ascii="仿宋_GB2312" w:eastAsia="仿宋_GB2312"/>
          <w:sz w:val="32"/>
          <w:szCs w:val="32"/>
        </w:rPr>
        <w:t>下浮比率</w:t>
      </w:r>
      <w:r>
        <w:rPr>
          <w:rFonts w:hint="eastAsia" w:ascii="仿宋_GB2312" w:eastAsia="仿宋_GB2312"/>
          <w:sz w:val="32"/>
          <w:szCs w:val="32"/>
          <w:lang w:val="en-US" w:eastAsia="zh-CN"/>
        </w:rPr>
        <w:t>为</w:t>
      </w:r>
      <w:r>
        <w:rPr>
          <w:rFonts w:hint="eastAsia" w:ascii="仿宋_GB2312" w:eastAsia="仿宋_GB2312"/>
          <w:sz w:val="32"/>
          <w:szCs w:val="32"/>
        </w:rPr>
        <w:t>：</w:t>
      </w:r>
      <w:r>
        <w:rPr>
          <w:rFonts w:hint="eastAsia" w:ascii="仿宋_GB2312" w:eastAsia="仿宋_GB2312"/>
          <w:sz w:val="32"/>
          <w:szCs w:val="32"/>
          <w:lang w:val="en-US" w:eastAsia="zh-CN"/>
        </w:rPr>
        <w:t xml:space="preserve">  %（依据此比率计算清单中全部试剂和耗材各品规成交单价）。       </w:t>
      </w:r>
    </w:p>
    <w:p w14:paraId="261DC0C5">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_GB2312" w:eastAsia="仿宋_GB2312"/>
          <w:sz w:val="32"/>
          <w:szCs w:val="32"/>
        </w:rPr>
      </w:pPr>
      <w:r>
        <w:rPr>
          <w:rFonts w:hint="eastAsia" w:ascii="仿宋_GB2312" w:eastAsia="仿宋_GB2312"/>
          <w:sz w:val="32"/>
          <w:szCs w:val="32"/>
        </w:rPr>
        <w:t>投标人：                法定代表人授权代表：</w:t>
      </w:r>
    </w:p>
    <w:p w14:paraId="5A43D219">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ascii="仿宋_GB2312" w:eastAsia="仿宋_GB2312"/>
          <w:sz w:val="32"/>
          <w:szCs w:val="32"/>
        </w:rPr>
      </w:pPr>
      <w:r>
        <w:rPr>
          <w:rFonts w:hint="eastAsia" w:ascii="仿宋_GB2312" w:eastAsia="仿宋_GB2312"/>
          <w:sz w:val="32"/>
          <w:szCs w:val="32"/>
        </w:rPr>
        <w:t>（投标人公章）              （签字或盖章）</w:t>
      </w:r>
    </w:p>
    <w:p w14:paraId="398F401F">
      <w:pPr>
        <w:keepNext w:val="0"/>
        <w:keepLines w:val="0"/>
        <w:pageBreakBefore w:val="0"/>
        <w:widowControl w:val="0"/>
        <w:kinsoku/>
        <w:wordWrap/>
        <w:overflowPunct/>
        <w:topLinePunct w:val="0"/>
        <w:autoSpaceDE/>
        <w:autoSpaceDN/>
        <w:bidi w:val="0"/>
        <w:adjustRightInd/>
        <w:snapToGrid/>
        <w:spacing w:line="500" w:lineRule="exact"/>
        <w:jc w:val="right"/>
        <w:textAlignment w:val="auto"/>
        <w:outlineLvl w:val="9"/>
        <w:rPr>
          <w:rFonts w:ascii="仿宋_GB2312" w:eastAsia="仿宋_GB2312"/>
          <w:sz w:val="32"/>
          <w:szCs w:val="32"/>
        </w:rPr>
      </w:pPr>
      <w:r>
        <w:rPr>
          <w:rFonts w:hint="eastAsia" w:ascii="仿宋_GB2312" w:eastAsia="仿宋_GB2312"/>
          <w:sz w:val="32"/>
          <w:szCs w:val="32"/>
        </w:rPr>
        <w:t>年   月   日</w:t>
      </w:r>
    </w:p>
    <w:p w14:paraId="6FDF28C9">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注：1.请投标人按第二篇采购项目一览表中的需求表顺序完整填写本表</w:t>
      </w:r>
      <w:r>
        <w:rPr>
          <w:rFonts w:hint="eastAsia" w:ascii="仿宋_GB2312" w:eastAsia="仿宋_GB2312"/>
          <w:sz w:val="32"/>
          <w:szCs w:val="32"/>
          <w:lang w:eastAsia="zh-CN"/>
        </w:rPr>
        <w:t>，</w:t>
      </w:r>
      <w:r>
        <w:rPr>
          <w:rFonts w:hint="eastAsia" w:ascii="仿宋_GB2312" w:eastAsia="仿宋_GB2312"/>
          <w:sz w:val="32"/>
          <w:szCs w:val="32"/>
          <w:lang w:val="en-US" w:eastAsia="zh-CN"/>
        </w:rPr>
        <w:t>折合规格报价的在备注栏注明。</w:t>
      </w:r>
    </w:p>
    <w:p w14:paraId="551845D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ascii="仿宋_GB2312" w:eastAsia="仿宋_GB2312"/>
          <w:sz w:val="32"/>
          <w:szCs w:val="32"/>
        </w:rPr>
      </w:pPr>
      <w:r>
        <w:rPr>
          <w:rFonts w:hint="eastAsia" w:ascii="仿宋_GB2312" w:eastAsia="仿宋_GB2312"/>
          <w:sz w:val="32"/>
          <w:szCs w:val="32"/>
        </w:rPr>
        <w:t>2.本表可扩展，并逐页盖章。</w:t>
      </w:r>
    </w:p>
    <w:p w14:paraId="25844D2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黑体_GBK" w:hAnsi="方正黑体_GBK" w:eastAsia="方正黑体_GBK" w:cs="方正黑体_GBK"/>
          <w:sz w:val="32"/>
          <w:szCs w:val="32"/>
        </w:rPr>
      </w:pPr>
      <w:r>
        <w:rPr>
          <w:rFonts w:hint="eastAsia" w:ascii="仿宋_GB2312" w:eastAsia="仿宋_GB2312"/>
          <w:sz w:val="32"/>
          <w:szCs w:val="32"/>
        </w:rPr>
        <w:t>3.</w:t>
      </w:r>
      <w:r>
        <w:rPr>
          <w:rFonts w:hint="eastAsia" w:ascii="仿宋_GB2312" w:eastAsia="仿宋_GB2312"/>
          <w:sz w:val="32"/>
          <w:szCs w:val="32"/>
          <w:lang w:eastAsia="zh-CN"/>
        </w:rPr>
        <w:t>清单中各</w:t>
      </w:r>
      <w:r>
        <w:rPr>
          <w:rFonts w:hint="eastAsia" w:ascii="仿宋_GB2312" w:eastAsia="仿宋_GB2312"/>
          <w:sz w:val="32"/>
          <w:szCs w:val="32"/>
        </w:rPr>
        <w:t>品</w:t>
      </w:r>
      <w:r>
        <w:rPr>
          <w:rFonts w:hint="eastAsia" w:ascii="仿宋_GB2312" w:eastAsia="仿宋_GB2312"/>
          <w:sz w:val="32"/>
          <w:szCs w:val="32"/>
          <w:lang w:eastAsia="zh-CN"/>
        </w:rPr>
        <w:t>规</w:t>
      </w:r>
      <w:r>
        <w:rPr>
          <w:rFonts w:hint="eastAsia" w:ascii="仿宋_GB2312" w:eastAsia="仿宋_GB2312"/>
          <w:sz w:val="32"/>
          <w:szCs w:val="32"/>
        </w:rPr>
        <w:t>成交</w:t>
      </w:r>
      <w:r>
        <w:rPr>
          <w:rFonts w:hint="eastAsia" w:ascii="仿宋_GB2312" w:eastAsia="仿宋_GB2312"/>
          <w:sz w:val="32"/>
          <w:szCs w:val="32"/>
          <w:lang w:eastAsia="zh-CN"/>
        </w:rPr>
        <w:t>单价均</w:t>
      </w:r>
      <w:r>
        <w:rPr>
          <w:rFonts w:hint="eastAsia" w:ascii="仿宋_GB2312" w:eastAsia="仿宋_GB2312"/>
          <w:sz w:val="32"/>
          <w:szCs w:val="32"/>
        </w:rPr>
        <w:t>按</w:t>
      </w:r>
      <w:r>
        <w:rPr>
          <w:rFonts w:hint="eastAsia" w:ascii="仿宋_GB2312" w:eastAsia="仿宋_GB2312"/>
          <w:sz w:val="32"/>
          <w:szCs w:val="32"/>
          <w:lang w:eastAsia="zh-CN"/>
        </w:rPr>
        <w:t>投标</w:t>
      </w:r>
      <w:r>
        <w:rPr>
          <w:rFonts w:hint="eastAsia" w:ascii="仿宋_GB2312" w:eastAsia="仿宋_GB2312"/>
          <w:sz w:val="32"/>
          <w:szCs w:val="32"/>
        </w:rPr>
        <w:t>下浮比率进行折算后填写。</w:t>
      </w:r>
      <w:r>
        <w:rPr>
          <w:rFonts w:hint="eastAsia" w:ascii="方正仿宋_GBK" w:hAnsi="方正仿宋_GBK" w:eastAsia="方正仿宋_GBK" w:cs="方正仿宋_GBK"/>
          <w:color w:val="auto"/>
          <w:kern w:val="2"/>
          <w:sz w:val="32"/>
          <w:szCs w:val="32"/>
          <w:highlight w:val="none"/>
          <w:lang w:val="en-US" w:eastAsia="zh-CN" w:bidi="ar-SA"/>
        </w:rPr>
        <w:t>已纳入集采的品规不删减以保持表格一致性，除编号、名称外其他空格，在备注栏备注“集采”字样。</w:t>
      </w:r>
    </w:p>
    <w:p w14:paraId="71F1C0B2">
      <w:pPr>
        <w:jc w:val="center"/>
        <w:rPr>
          <w:rFonts w:hint="eastAsia" w:ascii="方正黑体_GBK" w:hAnsi="方正黑体_GBK" w:eastAsia="方正黑体_GBK" w:cs="方正黑体_GBK"/>
          <w:sz w:val="32"/>
          <w:szCs w:val="32"/>
        </w:rPr>
      </w:pPr>
    </w:p>
    <w:p w14:paraId="4E33C3C3">
      <w:pPr>
        <w:pStyle w:val="2"/>
        <w:rPr>
          <w:rFonts w:hint="eastAsia" w:ascii="方正黑体_GBK" w:hAnsi="方正黑体_GBK" w:eastAsia="方正黑体_GBK" w:cs="方正黑体_GBK"/>
          <w:sz w:val="32"/>
          <w:szCs w:val="32"/>
        </w:rPr>
      </w:pPr>
    </w:p>
    <w:p w14:paraId="552AF36A">
      <w:pPr>
        <w:rPr>
          <w:rFonts w:hint="eastAsia" w:ascii="方正黑体_GBK" w:hAnsi="方正黑体_GBK" w:eastAsia="方正黑体_GBK" w:cs="方正黑体_GBK"/>
          <w:sz w:val="32"/>
          <w:szCs w:val="32"/>
        </w:rPr>
      </w:pPr>
    </w:p>
    <w:p w14:paraId="129C26B1">
      <w:pPr>
        <w:pStyle w:val="2"/>
        <w:rPr>
          <w:rFonts w:hint="eastAsia" w:ascii="方正黑体_GBK" w:hAnsi="方正黑体_GBK" w:eastAsia="方正黑体_GBK" w:cs="方正黑体_GBK"/>
          <w:sz w:val="32"/>
          <w:szCs w:val="32"/>
        </w:rPr>
      </w:pPr>
    </w:p>
    <w:p w14:paraId="7734AAC5">
      <w:pPr>
        <w:rPr>
          <w:rFonts w:hint="eastAsia" w:ascii="方正黑体_GBK" w:hAnsi="方正黑体_GBK" w:eastAsia="方正黑体_GBK" w:cs="方正黑体_GBK"/>
          <w:sz w:val="32"/>
          <w:szCs w:val="32"/>
        </w:rPr>
      </w:pPr>
    </w:p>
    <w:p w14:paraId="5CAC6727">
      <w:pPr>
        <w:pStyle w:val="2"/>
        <w:rPr>
          <w:rFonts w:hint="eastAsia" w:ascii="方正黑体_GBK" w:hAnsi="方正黑体_GBK" w:eastAsia="方正黑体_GBK" w:cs="方正黑体_GBK"/>
          <w:sz w:val="32"/>
          <w:szCs w:val="32"/>
        </w:rPr>
      </w:pPr>
    </w:p>
    <w:p w14:paraId="6AD306F2">
      <w:pPr>
        <w:rPr>
          <w:rFonts w:hint="eastAsia" w:ascii="方正黑体_GBK" w:hAnsi="方正黑体_GBK" w:eastAsia="方正黑体_GBK" w:cs="方正黑体_GBK"/>
          <w:sz w:val="32"/>
          <w:szCs w:val="32"/>
        </w:rPr>
      </w:pPr>
    </w:p>
    <w:p w14:paraId="1B37D9AD">
      <w:pPr>
        <w:pStyle w:val="2"/>
        <w:rPr>
          <w:rFonts w:hint="eastAsia" w:ascii="方正黑体_GBK" w:hAnsi="方正黑体_GBK" w:eastAsia="方正黑体_GBK" w:cs="方正黑体_GBK"/>
          <w:sz w:val="32"/>
          <w:szCs w:val="32"/>
        </w:rPr>
      </w:pPr>
    </w:p>
    <w:p w14:paraId="132F2071">
      <w:pPr>
        <w:rPr>
          <w:rFonts w:hint="eastAsia" w:ascii="方正黑体_GBK" w:hAnsi="方正黑体_GBK" w:eastAsia="方正黑体_GBK" w:cs="方正黑体_GBK"/>
          <w:sz w:val="32"/>
          <w:szCs w:val="32"/>
        </w:rPr>
      </w:pPr>
    </w:p>
    <w:p w14:paraId="518AE71B">
      <w:pPr>
        <w:pStyle w:val="2"/>
        <w:rPr>
          <w:rFonts w:hint="eastAsia" w:ascii="方正黑体_GBK" w:hAnsi="方正黑体_GBK" w:eastAsia="方正黑体_GBK" w:cs="方正黑体_GBK"/>
          <w:sz w:val="32"/>
          <w:szCs w:val="32"/>
        </w:rPr>
      </w:pPr>
    </w:p>
    <w:p w14:paraId="6EE44F13">
      <w:pPr>
        <w:pStyle w:val="2"/>
        <w:rPr>
          <w:rFonts w:hint="eastAsia"/>
        </w:rPr>
      </w:pPr>
    </w:p>
    <w:p w14:paraId="1B965A35">
      <w:pPr>
        <w:rPr>
          <w:rFonts w:hint="eastAsia"/>
        </w:rPr>
      </w:pPr>
    </w:p>
    <w:p w14:paraId="442DB05F">
      <w:pPr>
        <w:pStyle w:val="2"/>
        <w:rPr>
          <w:rFonts w:hint="eastAsia"/>
        </w:rPr>
      </w:pPr>
      <w:bookmarkStart w:id="0" w:name="_GoBack"/>
      <w:bookmarkEnd w:id="0"/>
    </w:p>
    <w:p w14:paraId="684A067B">
      <w:pPr>
        <w:rPr>
          <w:rFonts w:hint="eastAsia"/>
        </w:rPr>
      </w:pPr>
    </w:p>
    <w:p w14:paraId="4F5F7AE5">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投标函</w:t>
      </w:r>
    </w:p>
    <w:p w14:paraId="7EBCF1CA">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采购项目名称︰</w:t>
      </w:r>
    </w:p>
    <w:p w14:paraId="1E7FD33B">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(采购人名称）</w:t>
      </w:r>
    </w:p>
    <w:p w14:paraId="1497AB75">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(投标人名称）系中华人民共和国合法企业，注册地址: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。我方就参加本次投标有关事项郑重声明如下:</w:t>
      </w:r>
    </w:p>
    <w:p w14:paraId="725AA159">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一、我方完全理解并接受该项目采购文件所有要求。</w:t>
      </w:r>
    </w:p>
    <w:p w14:paraId="7EFC9F88">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二、我方提交的所有投标文件、资料都是准确和真实的，如有虚假或隐瞒，我方愿意承担一切法律责任。</w:t>
      </w:r>
    </w:p>
    <w:p w14:paraId="1B7A04AD">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三、我方承诺按照采购文件要求，提供采购项目的售后服务。</w:t>
      </w:r>
    </w:p>
    <w:p w14:paraId="02D440F6">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四、我方按采购文件要求提交响应文件1套。</w:t>
      </w:r>
    </w:p>
    <w:p w14:paraId="598A833F">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五、我方投标报价在投标有效期和合同有效期内，该报价</w:t>
      </w:r>
      <w:r>
        <w:rPr>
          <w:rFonts w:hint="eastAsia" w:ascii="方正仿宋_GBK" w:hAnsi="方正仿宋_GBK" w:eastAsia="方正仿宋_GBK" w:cs="方正仿宋_GBK"/>
          <w:sz w:val="32"/>
          <w:szCs w:val="32"/>
          <w:lang w:eastAsia="zh-CN"/>
        </w:rPr>
        <w:t>低于挂网价的</w:t>
      </w:r>
      <w:r>
        <w:rPr>
          <w:rFonts w:hint="eastAsia" w:ascii="方正仿宋_GBK" w:hAnsi="方正仿宋_GBK" w:eastAsia="方正仿宋_GBK" w:cs="方正仿宋_GBK"/>
          <w:sz w:val="32"/>
          <w:szCs w:val="32"/>
        </w:rPr>
        <w:t>固定不变。</w:t>
      </w:r>
    </w:p>
    <w:p w14:paraId="62AC12EC">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六、如果我方中标，我方将履行采购文件中规定的各项要求以及我方投标文件的各项承诺，按《政府采购法》、《合同法》及合同约定条款承担我方责任。</w:t>
      </w:r>
    </w:p>
    <w:p w14:paraId="43B2284F">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七、我方同意按有关规定及采购文件要求，缴纳足额投标保证金。</w:t>
      </w:r>
    </w:p>
    <w:p w14:paraId="586F0C56">
      <w:pPr>
        <w:ind w:left="638" w:leftChars="304"/>
        <w:rPr>
          <w:rFonts w:ascii="方正仿宋_GBK" w:hAnsi="方正仿宋_GBK" w:eastAsia="方正仿宋_GBK" w:cs="方正仿宋_GBK"/>
          <w:sz w:val="32"/>
          <w:szCs w:val="32"/>
        </w:rPr>
      </w:pPr>
    </w:p>
    <w:p w14:paraId="07128902">
      <w:pPr>
        <w:ind w:left="638" w:leftChars="304"/>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68CF6F74">
      <w:pPr>
        <w:ind w:left="638" w:leftChars="304"/>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45E21EE9">
      <w:pPr>
        <w:ind w:left="638" w:leftChars="304"/>
        <w:jc w:val="right"/>
        <w:rPr>
          <w:rFonts w:ascii="方正仿宋_GBK" w:hAnsi="方正仿宋_GBK" w:eastAsia="方正仿宋_GBK" w:cs="方正仿宋_GBK"/>
          <w:sz w:val="32"/>
          <w:szCs w:val="32"/>
        </w:rPr>
      </w:pPr>
    </w:p>
    <w:p w14:paraId="08ACE060">
      <w:pPr>
        <w:jc w:val="both"/>
        <w:rPr>
          <w:rFonts w:hint="eastAsia" w:ascii="方正黑体_GBK" w:hAnsi="方正黑体_GBK" w:eastAsia="方正黑体_GBK" w:cs="方正黑体_GBK"/>
          <w:sz w:val="32"/>
          <w:szCs w:val="32"/>
        </w:rPr>
      </w:pPr>
    </w:p>
    <w:p w14:paraId="1447EECE">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法定代表人身份证明书</w:t>
      </w:r>
    </w:p>
    <w:p w14:paraId="0FD9CF71">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采购项目名称:</w:t>
      </w:r>
    </w:p>
    <w:p w14:paraId="5B16695B">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(采购人名称）</w:t>
      </w:r>
    </w:p>
    <w:p w14:paraId="0ED9C761">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(法定代表人姓名)在</w:t>
      </w:r>
      <w:r>
        <w:rPr>
          <w:rFonts w:hint="eastAsia" w:ascii="方正仿宋_GBK" w:hAnsi="方正仿宋_GBK" w:eastAsia="方正仿宋_GBK" w:cs="方正仿宋_GBK"/>
          <w:sz w:val="32"/>
          <w:szCs w:val="32"/>
          <w:lang w:val="en-US" w:eastAsia="zh-CN"/>
        </w:rPr>
        <w:t>_________</w:t>
      </w:r>
      <w:r>
        <w:rPr>
          <w:rFonts w:hint="eastAsia" w:ascii="方正仿宋_GBK" w:hAnsi="方正仿宋_GBK" w:eastAsia="方正仿宋_GBK" w:cs="方正仿宋_GBK"/>
          <w:sz w:val="32"/>
          <w:szCs w:val="32"/>
        </w:rPr>
        <w:t>(投标人名称）任</w:t>
      </w:r>
      <w:r>
        <w:rPr>
          <w:rFonts w:hint="eastAsia" w:ascii="方正仿宋_GBK" w:hAnsi="方正仿宋_GBK" w:eastAsia="方正仿宋_GBK" w:cs="方正仿宋_GBK"/>
          <w:sz w:val="32"/>
          <w:szCs w:val="32"/>
          <w:lang w:val="en-US" w:eastAsia="zh-CN"/>
        </w:rPr>
        <w:t>__________</w:t>
      </w:r>
      <w:r>
        <w:rPr>
          <w:rFonts w:hint="eastAsia" w:ascii="方正仿宋_GBK" w:hAnsi="方正仿宋_GBK" w:eastAsia="方正仿宋_GBK" w:cs="方正仿宋_GBK"/>
          <w:sz w:val="32"/>
          <w:szCs w:val="32"/>
        </w:rPr>
        <w:t>(职务名称)职务，是</w:t>
      </w:r>
      <w:r>
        <w:rPr>
          <w:rFonts w:hint="eastAsia" w:ascii="方正仿宋_GBK" w:hAnsi="方正仿宋_GBK" w:eastAsia="方正仿宋_GBK" w:cs="方正仿宋_GBK"/>
          <w:sz w:val="32"/>
          <w:szCs w:val="32"/>
          <w:lang w:val="en-US" w:eastAsia="zh-CN"/>
        </w:rPr>
        <w:t>_______</w:t>
      </w:r>
      <w:r>
        <w:rPr>
          <w:rFonts w:hint="eastAsia" w:ascii="方正仿宋_GBK" w:hAnsi="方正仿宋_GBK" w:eastAsia="方正仿宋_GBK" w:cs="方正仿宋_GBK"/>
          <w:sz w:val="32"/>
          <w:szCs w:val="32"/>
        </w:rPr>
        <w:t>(投标人名称）的法定代表人。</w:t>
      </w:r>
    </w:p>
    <w:p w14:paraId="32C2541D">
      <w:pPr>
        <w:rPr>
          <w:rFonts w:ascii="方正仿宋_GBK" w:hAnsi="方正仿宋_GBK" w:eastAsia="方正仿宋_GBK" w:cs="方正仿宋_GBK"/>
          <w:sz w:val="32"/>
          <w:szCs w:val="32"/>
        </w:rPr>
      </w:pPr>
    </w:p>
    <w:p w14:paraId="5B66A41A">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特此证明。</w:t>
      </w:r>
    </w:p>
    <w:p w14:paraId="627B9025">
      <w:pPr>
        <w:rPr>
          <w:rFonts w:ascii="方正仿宋_GBK" w:hAnsi="方正仿宋_GBK" w:eastAsia="方正仿宋_GBK" w:cs="方正仿宋_GBK"/>
          <w:sz w:val="32"/>
          <w:szCs w:val="32"/>
        </w:rPr>
      </w:pPr>
    </w:p>
    <w:p w14:paraId="0C4FD84B">
      <w:pPr>
        <w:rPr>
          <w:rFonts w:ascii="方正仿宋_GBK" w:hAnsi="方正仿宋_GBK" w:eastAsia="方正仿宋_GBK" w:cs="方正仿宋_GBK"/>
          <w:sz w:val="32"/>
          <w:szCs w:val="32"/>
        </w:rPr>
      </w:pPr>
    </w:p>
    <w:p w14:paraId="4A0D7411">
      <w:pPr>
        <w:rPr>
          <w:rFonts w:ascii="方正仿宋_GBK" w:hAnsi="方正仿宋_GBK" w:eastAsia="方正仿宋_GBK" w:cs="方正仿宋_GBK"/>
          <w:sz w:val="32"/>
          <w:szCs w:val="32"/>
        </w:rPr>
      </w:pPr>
    </w:p>
    <w:p w14:paraId="677C6DC3">
      <w:pPr>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0F6CFC3E">
      <w:pPr>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5659F7BD">
      <w:pPr>
        <w:jc w:val="right"/>
        <w:rPr>
          <w:rFonts w:ascii="方正仿宋_GBK" w:hAnsi="方正仿宋_GBK" w:eastAsia="方正仿宋_GBK" w:cs="方正仿宋_GBK"/>
          <w:sz w:val="32"/>
          <w:szCs w:val="32"/>
        </w:rPr>
      </w:pPr>
    </w:p>
    <w:p w14:paraId="7364ED6A">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(附∶法定代表人身份证正反面复印件)</w:t>
      </w:r>
    </w:p>
    <w:p w14:paraId="26640276">
      <w:pPr>
        <w:rPr>
          <w:rFonts w:ascii="方正仿宋_GBK" w:hAnsi="方正仿宋_GBK" w:eastAsia="方正仿宋_GBK" w:cs="方正仿宋_GBK"/>
          <w:sz w:val="32"/>
          <w:szCs w:val="32"/>
        </w:rPr>
      </w:pPr>
    </w:p>
    <w:p w14:paraId="40C79A8B">
      <w:pPr>
        <w:rPr>
          <w:rFonts w:ascii="方正仿宋_GBK" w:hAnsi="方正仿宋_GBK" w:eastAsia="方正仿宋_GBK" w:cs="方正仿宋_GBK"/>
          <w:sz w:val="32"/>
          <w:szCs w:val="32"/>
        </w:rPr>
      </w:pPr>
    </w:p>
    <w:p w14:paraId="11FAF42D">
      <w:pPr>
        <w:rPr>
          <w:rFonts w:ascii="方正仿宋_GBK" w:hAnsi="方正仿宋_GBK" w:eastAsia="方正仿宋_GBK" w:cs="方正仿宋_GBK"/>
          <w:sz w:val="32"/>
          <w:szCs w:val="32"/>
        </w:rPr>
      </w:pPr>
    </w:p>
    <w:p w14:paraId="6D345D2F">
      <w:pPr>
        <w:jc w:val="both"/>
        <w:rPr>
          <w:rFonts w:hint="eastAsia" w:ascii="方正黑体_GBK" w:hAnsi="方正黑体_GBK" w:eastAsia="方正黑体_GBK" w:cs="方正黑体_GBK"/>
          <w:sz w:val="32"/>
          <w:szCs w:val="32"/>
        </w:rPr>
      </w:pPr>
    </w:p>
    <w:p w14:paraId="0CF703DB">
      <w:pPr>
        <w:jc w:val="both"/>
        <w:rPr>
          <w:rFonts w:hint="eastAsia" w:ascii="方正黑体_GBK" w:hAnsi="方正黑体_GBK" w:eastAsia="方正黑体_GBK" w:cs="方正黑体_GBK"/>
          <w:sz w:val="32"/>
          <w:szCs w:val="32"/>
        </w:rPr>
      </w:pPr>
    </w:p>
    <w:p w14:paraId="1BE0373F">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法定代表人授权委托书</w:t>
      </w:r>
    </w:p>
    <w:p w14:paraId="40C8F644">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采购项目名称:</w:t>
      </w:r>
    </w:p>
    <w:p w14:paraId="6112D119">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lang w:val="en-US" w:eastAsia="zh-CN"/>
        </w:rPr>
        <w:t>__________</w:t>
      </w:r>
      <w:r>
        <w:rPr>
          <w:rFonts w:hint="eastAsia" w:ascii="方正仿宋_GBK" w:hAnsi="方正仿宋_GBK" w:eastAsia="方正仿宋_GBK" w:cs="方正仿宋_GBK"/>
          <w:sz w:val="32"/>
          <w:szCs w:val="32"/>
        </w:rPr>
        <w:t>(采购人名称）</w:t>
      </w:r>
    </w:p>
    <w:p w14:paraId="516B80F8">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________</w:t>
      </w:r>
      <w:r>
        <w:rPr>
          <w:rFonts w:hint="eastAsia" w:ascii="方正仿宋_GBK" w:hAnsi="方正仿宋_GBK" w:eastAsia="方正仿宋_GBK" w:cs="方正仿宋_GBK"/>
          <w:sz w:val="32"/>
          <w:szCs w:val="32"/>
        </w:rPr>
        <w:t>(投标人法定代表人名称)是</w:t>
      </w:r>
      <w:r>
        <w:rPr>
          <w:rFonts w:hint="eastAsia" w:ascii="方正仿宋_GBK" w:hAnsi="方正仿宋_GBK" w:eastAsia="方正仿宋_GBK" w:cs="方正仿宋_GBK"/>
          <w:sz w:val="32"/>
          <w:szCs w:val="32"/>
          <w:lang w:val="en-US" w:eastAsia="zh-CN"/>
        </w:rPr>
        <w:t>_______</w:t>
      </w:r>
      <w:r>
        <w:rPr>
          <w:rFonts w:hint="eastAsia" w:ascii="方正仿宋_GBK" w:hAnsi="方正仿宋_GBK" w:eastAsia="方正仿宋_GBK" w:cs="方正仿宋_GBK"/>
          <w:sz w:val="32"/>
          <w:szCs w:val="32"/>
        </w:rPr>
        <w:t>(投标人名称）的法定代表人，特授权</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（被授权人姓名及身份证号码)代表我单位全权办理上述项目的投标、谈判、签约等具体工作，并签署全部有关文件、协议及合同。</w:t>
      </w:r>
    </w:p>
    <w:p w14:paraId="65F34AAA">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14:paraId="597A52D1">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在撤消授权的书面通知以前，本授权书一直有效。被授权人在授权书有效期内签署的所有文件不因授权的撤消失效。</w:t>
      </w:r>
    </w:p>
    <w:p w14:paraId="591AC7C9">
      <w:pPr>
        <w:ind w:firstLine="640" w:firstLineChars="200"/>
        <w:rPr>
          <w:rFonts w:ascii="方正仿宋_GBK" w:hAnsi="方正仿宋_GBK" w:eastAsia="方正仿宋_GBK" w:cs="方正仿宋_GBK"/>
          <w:sz w:val="32"/>
          <w:szCs w:val="32"/>
        </w:rPr>
      </w:pPr>
    </w:p>
    <w:p w14:paraId="35D2CE7B">
      <w:pPr>
        <w:ind w:firstLine="640" w:firstLineChars="200"/>
        <w:rPr>
          <w:rFonts w:ascii="方正仿宋_GBK" w:hAnsi="方正仿宋_GBK" w:eastAsia="方正仿宋_GBK" w:cs="方正仿宋_GBK"/>
          <w:sz w:val="32"/>
          <w:szCs w:val="32"/>
        </w:rPr>
      </w:pPr>
    </w:p>
    <w:p w14:paraId="1CC5DA53">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被授权人∶                  投标人法定代表人∶</w:t>
      </w:r>
    </w:p>
    <w:p w14:paraId="0CE99EB6">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(签字或盖章)</w:t>
      </w:r>
    </w:p>
    <w:p w14:paraId="43B973AD">
      <w:pPr>
        <w:jc w:val="left"/>
        <w:rPr>
          <w:rFonts w:ascii="方正仿宋_GBK" w:hAnsi="方正仿宋_GBK" w:eastAsia="方正仿宋_GBK" w:cs="方正仿宋_GBK"/>
          <w:sz w:val="32"/>
          <w:szCs w:val="32"/>
        </w:rPr>
      </w:pPr>
    </w:p>
    <w:p w14:paraId="07F858B1">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(附︰被授权人身份证正反面复印件)</w:t>
      </w:r>
    </w:p>
    <w:p w14:paraId="6C49D8BD">
      <w:pPr>
        <w:jc w:val="left"/>
        <w:rPr>
          <w:rFonts w:ascii="方正仿宋_GBK" w:hAnsi="方正仿宋_GBK" w:eastAsia="方正仿宋_GBK" w:cs="方正仿宋_GBK"/>
          <w:sz w:val="32"/>
          <w:szCs w:val="32"/>
        </w:rPr>
      </w:pPr>
    </w:p>
    <w:p w14:paraId="5E522AA4">
      <w:pPr>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78561E9C">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06E7F0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lang w:val="en-US" w:eastAsia="zh-CN"/>
        </w:rPr>
      </w:pPr>
    </w:p>
    <w:p w14:paraId="0C711E10">
      <w:p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基本资格条件承诺函</w:t>
      </w:r>
    </w:p>
    <w:p w14:paraId="5E94374D">
      <w:pPr>
        <w:jc w:val="center"/>
        <w:rPr>
          <w:rFonts w:hint="eastAsia" w:ascii="方正黑体_GBK" w:hAnsi="方正黑体_GBK" w:eastAsia="方正黑体_GBK" w:cs="方正黑体_GBK"/>
          <w:sz w:val="32"/>
          <w:szCs w:val="32"/>
          <w:lang w:val="en-US" w:eastAsia="zh-CN"/>
        </w:rPr>
      </w:pPr>
    </w:p>
    <w:p w14:paraId="08162B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致__________（采购机构名称）：</w:t>
      </w:r>
    </w:p>
    <w:p w14:paraId="33B394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__________（供应商名称）郑重承诺：</w:t>
      </w:r>
    </w:p>
    <w:p w14:paraId="37CC49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32"/>
          <w:szCs w:val="32"/>
          <w:lang w:val="zh-CN" w:eastAsia="zh-CN"/>
        </w:rPr>
        <w:t>有依法缴纳税收和社会保障金的良好记录</w:t>
      </w:r>
      <w:r>
        <w:rPr>
          <w:rFonts w:hint="eastAsia" w:ascii="方正仿宋_GBK" w:hAnsi="方正仿宋_GBK" w:eastAsia="方正仿宋_GBK" w:cs="方正仿宋_GBK"/>
          <w:color w:val="auto"/>
          <w:sz w:val="32"/>
          <w:szCs w:val="32"/>
          <w:lang w:val="en-US" w:eastAsia="zh-CN"/>
        </w:rPr>
        <w:t>，参加本项目采购活动前三年内无重大违法活动记录。</w:t>
      </w:r>
    </w:p>
    <w:p w14:paraId="018A4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2.我方未列入在信用中国网站（www.creditchina.gov.cn）“失信被执行人”“重大税收违法案件当事人名单”中，也未列入中国政府采购网（www.ccgp.gov.cn）“政府采购严重违法失信行为记录名单”中。</w:t>
      </w:r>
    </w:p>
    <w:p w14:paraId="26175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3.我方在采购项目评审（评标）环节结束后，随时接受采购人、采购代理机构的检查验证，配合提供相关证明材料，证明符合《中华人民共和国政府采购法》规定的供应商基本资格条件。</w:t>
      </w:r>
    </w:p>
    <w:p w14:paraId="6A834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我方对以上承诺负全部法律责任。</w:t>
      </w:r>
    </w:p>
    <w:p w14:paraId="11D234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特此承诺。</w:t>
      </w:r>
    </w:p>
    <w:p w14:paraId="79E5FA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p>
    <w:p w14:paraId="64507A95">
      <w:pPr>
        <w:keepNext w:val="0"/>
        <w:keepLines w:val="0"/>
        <w:pageBreakBefore w:val="0"/>
        <w:widowControl w:val="0"/>
        <w:numPr>
          <w:ilvl w:val="0"/>
          <w:numId w:val="0"/>
        </w:numPr>
        <w:tabs>
          <w:tab w:val="left" w:pos="456"/>
        </w:tabs>
        <w:kinsoku/>
        <w:wordWrap/>
        <w:overflowPunct/>
        <w:topLinePunct w:val="0"/>
        <w:autoSpaceDE/>
        <w:autoSpaceDN/>
        <w:bidi w:val="0"/>
        <w:adjustRightInd/>
        <w:snapToGrid/>
        <w:spacing w:line="560" w:lineRule="exact"/>
        <w:ind w:leftChars="0" w:firstLine="640" w:firstLineChars="200"/>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ab/>
      </w:r>
      <w:r>
        <w:rPr>
          <w:rFonts w:hint="eastAsia" w:ascii="方正仿宋_GBK" w:hAnsi="方正仿宋_GBK" w:eastAsia="方正仿宋_GBK" w:cs="方正仿宋_GBK"/>
          <w:color w:val="auto"/>
          <w:sz w:val="32"/>
          <w:szCs w:val="32"/>
          <w:lang w:val="en-US" w:eastAsia="zh-CN"/>
        </w:rPr>
        <w:t>（供应商公章）</w:t>
      </w:r>
    </w:p>
    <w:p w14:paraId="2881C7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val="en-US" w:eastAsia="zh-CN"/>
        </w:rPr>
        <w:t>年   月   日</w:t>
      </w:r>
    </w:p>
    <w:p w14:paraId="22FA8662">
      <w:pPr>
        <w:pStyle w:val="5"/>
        <w:rPr>
          <w:rFonts w:hint="eastAsia" w:ascii="方正仿宋_GBK" w:hAnsi="方正仿宋_GBK" w:eastAsia="方正仿宋_GBK" w:cs="方正仿宋_GBK"/>
          <w:sz w:val="32"/>
          <w:szCs w:val="32"/>
        </w:rPr>
      </w:pPr>
    </w:p>
    <w:p w14:paraId="1E945BD7">
      <w:pPr>
        <w:pStyle w:val="5"/>
        <w:rPr>
          <w:rFonts w:hint="eastAsia" w:ascii="方正仿宋_GBK" w:hAnsi="方正仿宋_GBK" w:eastAsia="方正仿宋_GBK" w:cs="方正仿宋_GBK"/>
          <w:sz w:val="32"/>
          <w:szCs w:val="32"/>
        </w:rPr>
      </w:pPr>
    </w:p>
    <w:p w14:paraId="044E4E06">
      <w:p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响应文件格式</w:t>
      </w:r>
    </w:p>
    <w:p w14:paraId="49BB7A16">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（一）技术条款差异表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382"/>
        <w:gridCol w:w="2996"/>
        <w:gridCol w:w="2131"/>
      </w:tblGrid>
      <w:tr w14:paraId="2D23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01572171">
            <w:pPr>
              <w:pageBreakBefore w:val="0"/>
              <w:numPr>
                <w:ilvl w:val="0"/>
                <w:numId w:val="0"/>
              </w:numPr>
              <w:kinsoku/>
              <w:wordWrap/>
              <w:overflowPunct/>
              <w:topLinePunct w:val="0"/>
              <w:autoSpaceDE/>
              <w:autoSpaceDN/>
              <w:bidi w:val="0"/>
              <w:spacing w:line="500" w:lineRule="exact"/>
              <w:jc w:val="center"/>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序号</w:t>
            </w:r>
          </w:p>
        </w:tc>
        <w:tc>
          <w:tcPr>
            <w:tcW w:w="2382" w:type="dxa"/>
            <w:noWrap w:val="0"/>
            <w:vAlign w:val="top"/>
          </w:tcPr>
          <w:p w14:paraId="257018EF">
            <w:pPr>
              <w:pageBreakBefore w:val="0"/>
              <w:numPr>
                <w:ilvl w:val="0"/>
                <w:numId w:val="0"/>
              </w:numPr>
              <w:kinsoku/>
              <w:wordWrap/>
              <w:overflowPunct/>
              <w:topLinePunct w:val="0"/>
              <w:autoSpaceDE/>
              <w:autoSpaceDN/>
              <w:bidi w:val="0"/>
              <w:spacing w:line="500" w:lineRule="exact"/>
              <w:jc w:val="center"/>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招标技术要求</w:t>
            </w:r>
          </w:p>
        </w:tc>
        <w:tc>
          <w:tcPr>
            <w:tcW w:w="2996" w:type="dxa"/>
            <w:noWrap w:val="0"/>
            <w:vAlign w:val="top"/>
          </w:tcPr>
          <w:p w14:paraId="5DB6FC51">
            <w:pPr>
              <w:pageBreakBefore w:val="0"/>
              <w:numPr>
                <w:ilvl w:val="0"/>
                <w:numId w:val="0"/>
              </w:numPr>
              <w:kinsoku/>
              <w:wordWrap/>
              <w:overflowPunct/>
              <w:topLinePunct w:val="0"/>
              <w:autoSpaceDE/>
              <w:autoSpaceDN/>
              <w:bidi w:val="0"/>
              <w:spacing w:line="500" w:lineRule="exact"/>
              <w:jc w:val="center"/>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投标技术应答</w:t>
            </w:r>
          </w:p>
        </w:tc>
        <w:tc>
          <w:tcPr>
            <w:tcW w:w="2131" w:type="dxa"/>
            <w:noWrap w:val="0"/>
            <w:vAlign w:val="top"/>
          </w:tcPr>
          <w:p w14:paraId="4C618619">
            <w:pPr>
              <w:pageBreakBefore w:val="0"/>
              <w:numPr>
                <w:ilvl w:val="0"/>
                <w:numId w:val="0"/>
              </w:numPr>
              <w:kinsoku/>
              <w:wordWrap/>
              <w:overflowPunct/>
              <w:topLinePunct w:val="0"/>
              <w:autoSpaceDE/>
              <w:autoSpaceDN/>
              <w:bidi w:val="0"/>
              <w:spacing w:line="500" w:lineRule="exact"/>
              <w:jc w:val="center"/>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差异说明</w:t>
            </w:r>
          </w:p>
        </w:tc>
      </w:tr>
      <w:tr w14:paraId="3215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06E9BE3A">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382" w:type="dxa"/>
            <w:noWrap w:val="0"/>
            <w:vAlign w:val="top"/>
          </w:tcPr>
          <w:p w14:paraId="449BD717">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996" w:type="dxa"/>
            <w:noWrap w:val="0"/>
            <w:vAlign w:val="top"/>
          </w:tcPr>
          <w:p w14:paraId="578DACF0">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131" w:type="dxa"/>
            <w:noWrap w:val="0"/>
            <w:vAlign w:val="top"/>
          </w:tcPr>
          <w:p w14:paraId="06C00B9E">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r>
      <w:tr w14:paraId="2DEE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42584E0F">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382" w:type="dxa"/>
            <w:noWrap w:val="0"/>
            <w:vAlign w:val="top"/>
          </w:tcPr>
          <w:p w14:paraId="7BB1F793">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996" w:type="dxa"/>
            <w:noWrap w:val="0"/>
            <w:vAlign w:val="top"/>
          </w:tcPr>
          <w:p w14:paraId="39CAC02C">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131" w:type="dxa"/>
            <w:noWrap w:val="0"/>
            <w:vAlign w:val="top"/>
          </w:tcPr>
          <w:p w14:paraId="59703A47">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r>
      <w:tr w14:paraId="4464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1948A1F0">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382" w:type="dxa"/>
            <w:noWrap w:val="0"/>
            <w:vAlign w:val="top"/>
          </w:tcPr>
          <w:p w14:paraId="3F1175EC">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996" w:type="dxa"/>
            <w:noWrap w:val="0"/>
            <w:vAlign w:val="top"/>
          </w:tcPr>
          <w:p w14:paraId="4D42C63C">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131" w:type="dxa"/>
            <w:noWrap w:val="0"/>
            <w:vAlign w:val="top"/>
          </w:tcPr>
          <w:p w14:paraId="6C748948">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r>
      <w:tr w14:paraId="7E49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038B5CE5">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382" w:type="dxa"/>
            <w:noWrap w:val="0"/>
            <w:vAlign w:val="top"/>
          </w:tcPr>
          <w:p w14:paraId="2F881FD1">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996" w:type="dxa"/>
            <w:noWrap w:val="0"/>
            <w:vAlign w:val="top"/>
          </w:tcPr>
          <w:p w14:paraId="539415C4">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131" w:type="dxa"/>
            <w:noWrap w:val="0"/>
            <w:vAlign w:val="top"/>
          </w:tcPr>
          <w:p w14:paraId="3EBA7B8F">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r>
    </w:tbl>
    <w:p w14:paraId="642F7D74">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本表可扩展。</w:t>
      </w:r>
    </w:p>
    <w:p w14:paraId="77C85F58">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lang w:eastAsia="zh-CN"/>
        </w:rPr>
      </w:pPr>
    </w:p>
    <w:p w14:paraId="2AED1333">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lang w:eastAsia="zh-CN"/>
        </w:rPr>
      </w:pPr>
    </w:p>
    <w:p w14:paraId="28C48274">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lang w:eastAsia="zh-CN"/>
        </w:rPr>
      </w:pPr>
    </w:p>
    <w:p w14:paraId="2B4C6C4D">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（二）商务条款差异表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382"/>
        <w:gridCol w:w="2996"/>
        <w:gridCol w:w="2131"/>
      </w:tblGrid>
      <w:tr w14:paraId="1C68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130CD475">
            <w:pPr>
              <w:pageBreakBefore w:val="0"/>
              <w:numPr>
                <w:ilvl w:val="0"/>
                <w:numId w:val="0"/>
              </w:numPr>
              <w:kinsoku/>
              <w:wordWrap/>
              <w:overflowPunct/>
              <w:topLinePunct w:val="0"/>
              <w:autoSpaceDE/>
              <w:autoSpaceDN/>
              <w:bidi w:val="0"/>
              <w:spacing w:line="500" w:lineRule="exact"/>
              <w:jc w:val="center"/>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序号</w:t>
            </w:r>
          </w:p>
        </w:tc>
        <w:tc>
          <w:tcPr>
            <w:tcW w:w="2382" w:type="dxa"/>
            <w:noWrap w:val="0"/>
            <w:vAlign w:val="top"/>
          </w:tcPr>
          <w:p w14:paraId="56B5958F">
            <w:pPr>
              <w:pageBreakBefore w:val="0"/>
              <w:numPr>
                <w:ilvl w:val="0"/>
                <w:numId w:val="0"/>
              </w:numPr>
              <w:kinsoku/>
              <w:wordWrap/>
              <w:overflowPunct/>
              <w:topLinePunct w:val="0"/>
              <w:autoSpaceDE/>
              <w:autoSpaceDN/>
              <w:bidi w:val="0"/>
              <w:spacing w:line="500" w:lineRule="exact"/>
              <w:jc w:val="center"/>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招标商务要求</w:t>
            </w:r>
          </w:p>
        </w:tc>
        <w:tc>
          <w:tcPr>
            <w:tcW w:w="2996" w:type="dxa"/>
            <w:noWrap w:val="0"/>
            <w:vAlign w:val="top"/>
          </w:tcPr>
          <w:p w14:paraId="29E60882">
            <w:pPr>
              <w:pageBreakBefore w:val="0"/>
              <w:numPr>
                <w:ilvl w:val="0"/>
                <w:numId w:val="0"/>
              </w:numPr>
              <w:kinsoku/>
              <w:wordWrap/>
              <w:overflowPunct/>
              <w:topLinePunct w:val="0"/>
              <w:autoSpaceDE/>
              <w:autoSpaceDN/>
              <w:bidi w:val="0"/>
              <w:spacing w:line="500" w:lineRule="exact"/>
              <w:jc w:val="center"/>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投标商务应答</w:t>
            </w:r>
          </w:p>
        </w:tc>
        <w:tc>
          <w:tcPr>
            <w:tcW w:w="2131" w:type="dxa"/>
            <w:noWrap w:val="0"/>
            <w:vAlign w:val="top"/>
          </w:tcPr>
          <w:p w14:paraId="333E3BBB">
            <w:pPr>
              <w:pageBreakBefore w:val="0"/>
              <w:numPr>
                <w:ilvl w:val="0"/>
                <w:numId w:val="0"/>
              </w:numPr>
              <w:kinsoku/>
              <w:wordWrap/>
              <w:overflowPunct/>
              <w:topLinePunct w:val="0"/>
              <w:autoSpaceDE/>
              <w:autoSpaceDN/>
              <w:bidi w:val="0"/>
              <w:spacing w:line="500" w:lineRule="exact"/>
              <w:jc w:val="center"/>
              <w:textAlignment w:val="auto"/>
              <w:rPr>
                <w:rFonts w:hint="eastAsia" w:ascii="方正仿宋_GBK" w:hAnsi="方正仿宋_GBK" w:eastAsia="方正仿宋_GBK" w:cs="方正仿宋_GBK"/>
                <w:sz w:val="32"/>
                <w:szCs w:val="32"/>
                <w:vertAlign w:val="baseline"/>
                <w:lang w:eastAsia="zh-CN"/>
              </w:rPr>
            </w:pPr>
            <w:r>
              <w:rPr>
                <w:rFonts w:hint="eastAsia" w:ascii="方正仿宋_GBK" w:hAnsi="方正仿宋_GBK" w:eastAsia="方正仿宋_GBK" w:cs="方正仿宋_GBK"/>
                <w:sz w:val="32"/>
                <w:szCs w:val="32"/>
                <w:vertAlign w:val="baseline"/>
                <w:lang w:eastAsia="zh-CN"/>
              </w:rPr>
              <w:t>差异说明</w:t>
            </w:r>
          </w:p>
        </w:tc>
      </w:tr>
      <w:tr w14:paraId="6CF1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722E16A3">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382" w:type="dxa"/>
            <w:noWrap w:val="0"/>
            <w:vAlign w:val="top"/>
          </w:tcPr>
          <w:p w14:paraId="0ADD045F">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996" w:type="dxa"/>
            <w:noWrap w:val="0"/>
            <w:vAlign w:val="top"/>
          </w:tcPr>
          <w:p w14:paraId="481EA91E">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131" w:type="dxa"/>
            <w:noWrap w:val="0"/>
            <w:vAlign w:val="top"/>
          </w:tcPr>
          <w:p w14:paraId="7F581B9D">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r>
      <w:tr w14:paraId="5758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5AF06F16">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382" w:type="dxa"/>
            <w:noWrap w:val="0"/>
            <w:vAlign w:val="top"/>
          </w:tcPr>
          <w:p w14:paraId="62D9E6CF">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996" w:type="dxa"/>
            <w:noWrap w:val="0"/>
            <w:vAlign w:val="top"/>
          </w:tcPr>
          <w:p w14:paraId="3359C231">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131" w:type="dxa"/>
            <w:noWrap w:val="0"/>
            <w:vAlign w:val="top"/>
          </w:tcPr>
          <w:p w14:paraId="7E28CB30">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r>
      <w:tr w14:paraId="065D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397E1C77">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382" w:type="dxa"/>
            <w:noWrap w:val="0"/>
            <w:vAlign w:val="top"/>
          </w:tcPr>
          <w:p w14:paraId="40575B7C">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996" w:type="dxa"/>
            <w:noWrap w:val="0"/>
            <w:vAlign w:val="top"/>
          </w:tcPr>
          <w:p w14:paraId="394CAE0C">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131" w:type="dxa"/>
            <w:noWrap w:val="0"/>
            <w:vAlign w:val="top"/>
          </w:tcPr>
          <w:p w14:paraId="288E3E11">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r>
      <w:tr w14:paraId="70E2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noWrap w:val="0"/>
            <w:vAlign w:val="top"/>
          </w:tcPr>
          <w:p w14:paraId="631F0118">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382" w:type="dxa"/>
            <w:noWrap w:val="0"/>
            <w:vAlign w:val="top"/>
          </w:tcPr>
          <w:p w14:paraId="54CEFCDC">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996" w:type="dxa"/>
            <w:noWrap w:val="0"/>
            <w:vAlign w:val="top"/>
          </w:tcPr>
          <w:p w14:paraId="7F1A6463">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c>
          <w:tcPr>
            <w:tcW w:w="2131" w:type="dxa"/>
            <w:noWrap w:val="0"/>
            <w:vAlign w:val="top"/>
          </w:tcPr>
          <w:p w14:paraId="17D62CAB">
            <w:pPr>
              <w:pageBreakBefore w:val="0"/>
              <w:numPr>
                <w:ilvl w:val="0"/>
                <w:numId w:val="0"/>
              </w:numPr>
              <w:kinsoku/>
              <w:wordWrap/>
              <w:overflowPunct/>
              <w:topLinePunct w:val="0"/>
              <w:autoSpaceDE/>
              <w:autoSpaceDN/>
              <w:bidi w:val="0"/>
              <w:spacing w:line="500" w:lineRule="exact"/>
              <w:jc w:val="both"/>
              <w:textAlignment w:val="auto"/>
              <w:rPr>
                <w:rFonts w:hint="eastAsia" w:ascii="方正仿宋_GBK" w:hAnsi="方正仿宋_GBK" w:eastAsia="方正仿宋_GBK" w:cs="方正仿宋_GBK"/>
                <w:sz w:val="32"/>
                <w:szCs w:val="32"/>
                <w:vertAlign w:val="baseline"/>
                <w:lang w:eastAsia="zh-CN"/>
              </w:rPr>
            </w:pPr>
          </w:p>
        </w:tc>
      </w:tr>
    </w:tbl>
    <w:p w14:paraId="34F26493">
      <w:pPr>
        <w:ind w:firstLine="287" w:firstLineChars="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eastAsia="zh-CN"/>
        </w:rPr>
        <w:t>本表可扩展。</w:t>
      </w:r>
    </w:p>
    <w:p w14:paraId="597EF3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color w:val="auto"/>
          <w:sz w:val="32"/>
          <w:szCs w:val="32"/>
          <w:lang w:val="en-US" w:eastAsia="zh-CN"/>
        </w:rPr>
      </w:pPr>
    </w:p>
    <w:p w14:paraId="71AF1B7E">
      <w:pPr>
        <w:pStyle w:val="5"/>
        <w:keepNext w:val="0"/>
        <w:keepLines w:val="0"/>
        <w:pageBreakBefore w:val="0"/>
        <w:widowControl w:val="0"/>
        <w:kinsoku/>
        <w:wordWrap/>
        <w:overflowPunct/>
        <w:topLinePunct w:val="0"/>
        <w:autoSpaceDE/>
        <w:autoSpaceDN/>
        <w:bidi w:val="0"/>
        <w:adjustRightInd/>
        <w:spacing w:line="600" w:lineRule="exact"/>
        <w:ind w:firstLine="2240" w:firstLineChars="700"/>
        <w:textAlignment w:val="auto"/>
        <w:rPr>
          <w:rFonts w:hint="eastAsia" w:ascii="方正仿宋_GBK" w:hAnsi="方正仿宋_GBK" w:eastAsia="方正仿宋_GBK" w:cs="方正仿宋_GBK"/>
          <w:sz w:val="32"/>
          <w:szCs w:val="32"/>
          <w:lang w:val="en-US" w:eastAsia="zh-CN"/>
        </w:rPr>
      </w:pPr>
    </w:p>
    <w:p w14:paraId="2B234744">
      <w:pPr>
        <w:pStyle w:val="5"/>
        <w:ind w:firstLine="2240" w:firstLineChars="700"/>
        <w:rPr>
          <w:rFonts w:hint="eastAsia" w:ascii="方正仿宋_GBK" w:hAnsi="方正仿宋_GBK" w:eastAsia="方正仿宋_GBK" w:cs="方正仿宋_GBK"/>
          <w:sz w:val="32"/>
          <w:szCs w:val="32"/>
          <w:lang w:val="en-US" w:eastAsia="zh-CN"/>
        </w:rPr>
      </w:pPr>
    </w:p>
    <w:p w14:paraId="10BC9FF6">
      <w:pPr>
        <w:pStyle w:val="5"/>
        <w:ind w:firstLine="2240" w:firstLineChars="700"/>
        <w:rPr>
          <w:rFonts w:hint="eastAsia" w:ascii="方正仿宋_GBK" w:hAnsi="方正仿宋_GBK" w:eastAsia="方正仿宋_GBK" w:cs="方正仿宋_GBK"/>
          <w:sz w:val="32"/>
          <w:szCs w:val="32"/>
          <w:lang w:val="en-US" w:eastAsia="zh-CN"/>
        </w:rPr>
      </w:pPr>
    </w:p>
    <w:p w14:paraId="02E853EC">
      <w:pPr>
        <w:pStyle w:val="5"/>
        <w:ind w:firstLine="4480" w:firstLineChars="1400"/>
        <w:rPr>
          <w:rFonts w:hint="eastAsia" w:ascii="方正仿宋_GBK" w:hAnsi="方正仿宋_GBK" w:eastAsia="方正仿宋_GBK" w:cs="方正仿宋_GBK"/>
          <w:sz w:val="32"/>
          <w:szCs w:val="32"/>
          <w:lang w:val="en-US" w:eastAsia="zh-CN"/>
        </w:rPr>
      </w:pPr>
    </w:p>
    <w:p w14:paraId="38D4BC5E">
      <w:pPr>
        <w:pStyle w:val="5"/>
        <w:rPr>
          <w:rFonts w:hint="eastAsia" w:ascii="方正仿宋_GBK" w:hAnsi="方正仿宋_GBK" w:eastAsia="方正仿宋_GBK" w:cs="方正仿宋_GBK"/>
          <w:sz w:val="32"/>
          <w:szCs w:val="32"/>
        </w:rPr>
      </w:pPr>
    </w:p>
    <w:sectPr>
      <w:pgSz w:w="11906" w:h="16838"/>
      <w:pgMar w:top="2098" w:right="1474" w:bottom="215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B952">
    <w:pPr>
      <w:pStyle w:val="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68690D">
                          <w:pPr>
                            <w:pStyle w:val="5"/>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368690D">
                    <w:pPr>
                      <w:pStyle w:val="5"/>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F182">
    <w:pPr>
      <w:pStyle w:val="6"/>
      <w:rPr>
        <w:rFonts w:hint="eastAsia" w:ascii="方正仿宋_GBK" w:hAnsi="方正仿宋_GBK" w:eastAsia="方正仿宋_GBK" w:cs="方正仿宋_GBK"/>
        <w:sz w:val="32"/>
        <w:szCs w:val="32"/>
        <w:lang w:val="en-US" w:eastAsia="zh-CN"/>
      </w:rPr>
    </w:pPr>
  </w:p>
  <w:p w14:paraId="1A87543B">
    <w:pPr>
      <w:pStyle w:val="6"/>
      <w:rPr>
        <w:rFonts w:hint="eastAsia" w:ascii="方正仿宋_GBK" w:hAnsi="方正仿宋_GBK" w:eastAsia="方正仿宋_GBK" w:cs="方正仿宋_GBK"/>
        <w:sz w:val="32"/>
        <w:szCs w:val="32"/>
        <w:lang w:val="en-US" w:eastAsia="zh-CN"/>
      </w:rPr>
    </w:pPr>
  </w:p>
  <w:p w14:paraId="6AC2058C">
    <w:pPr>
      <w:pStyle w:val="6"/>
      <w:jc w:val="center"/>
      <w:rPr>
        <w:rFonts w:hint="default" w:eastAsia="宋体"/>
        <w:sz w:val="28"/>
        <w:szCs w:val="28"/>
        <w:lang w:val="en-US" w:eastAsia="zh-CN"/>
      </w:rPr>
    </w:pPr>
    <w:r>
      <w:rPr>
        <w:rFonts w:hint="eastAsia" w:ascii="方正仿宋_GBK" w:hAnsi="方正仿宋_GBK" w:eastAsia="方正仿宋_GBK" w:cs="方正仿宋_GBK"/>
        <w:sz w:val="28"/>
        <w:szCs w:val="28"/>
        <w:lang w:val="en-US" w:eastAsia="zh-CN"/>
      </w:rPr>
      <w:t>重庆市渝北区古路中心卫生院</w:t>
    </w:r>
    <w:r>
      <w:rPr>
        <w:rFonts w:hint="eastAsia"/>
        <w:sz w:val="28"/>
        <w:szCs w:val="28"/>
        <w:lang w:val="en-US" w:eastAsia="zh-CN"/>
      </w:rPr>
      <w:t xml:space="preserve">       </w:t>
    </w:r>
    <w:r>
      <w:rPr>
        <w:rFonts w:hint="eastAsia" w:ascii="方正仿宋_GBK" w:hAnsi="方正仿宋_GBK" w:eastAsia="方正仿宋_GBK" w:cs="方正仿宋_GBK"/>
        <w:sz w:val="28"/>
        <w:szCs w:val="28"/>
        <w:lang w:val="en-US" w:eastAsia="zh-CN"/>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17FB7"/>
    <w:multiLevelType w:val="singleLevel"/>
    <w:tmpl w:val="B3B17FB7"/>
    <w:lvl w:ilvl="0" w:tentative="0">
      <w:start w:val="4"/>
      <w:numFmt w:val="decimal"/>
      <w:suff w:val="space"/>
      <w:lvlText w:val="%1."/>
      <w:lvlJc w:val="left"/>
    </w:lvl>
  </w:abstractNum>
  <w:abstractNum w:abstractNumId="1">
    <w:nsid w:val="CD7C8F54"/>
    <w:multiLevelType w:val="singleLevel"/>
    <w:tmpl w:val="CD7C8F54"/>
    <w:lvl w:ilvl="0" w:tentative="0">
      <w:start w:val="1"/>
      <w:numFmt w:val="chineseCounting"/>
      <w:suff w:val="nothing"/>
      <w:lvlText w:val="%1、"/>
      <w:lvlJc w:val="left"/>
      <w:rPr>
        <w:rFonts w:hint="eastAsia"/>
      </w:rPr>
    </w:lvl>
  </w:abstractNum>
  <w:abstractNum w:abstractNumId="2">
    <w:nsid w:val="77C2660A"/>
    <w:multiLevelType w:val="singleLevel"/>
    <w:tmpl w:val="77C2660A"/>
    <w:lvl w:ilvl="0" w:tentative="0">
      <w:start w:val="1"/>
      <w:numFmt w:val="chineseCounting"/>
      <w:suff w:val="space"/>
      <w:lvlText w:val="第%1篇"/>
      <w:lvlJc w:val="left"/>
      <w:rPr>
        <w:rFonts w:hint="eastAsia"/>
        <w:sz w:val="44"/>
        <w:szCs w:val="4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MzU0NGZhMTY5NWFkMTdhZmI3ZDg3ZmJlMjMxYjIifQ=="/>
  </w:docVars>
  <w:rsids>
    <w:rsidRoot w:val="00172A27"/>
    <w:rsid w:val="0002752B"/>
    <w:rsid w:val="00057470"/>
    <w:rsid w:val="00071E82"/>
    <w:rsid w:val="00087C69"/>
    <w:rsid w:val="00092279"/>
    <w:rsid w:val="00093066"/>
    <w:rsid w:val="000B0DF7"/>
    <w:rsid w:val="000C4C11"/>
    <w:rsid w:val="000D2A21"/>
    <w:rsid w:val="000E450A"/>
    <w:rsid w:val="00141C6C"/>
    <w:rsid w:val="00141DA1"/>
    <w:rsid w:val="001433B6"/>
    <w:rsid w:val="00151D28"/>
    <w:rsid w:val="00154669"/>
    <w:rsid w:val="00181605"/>
    <w:rsid w:val="001A07D2"/>
    <w:rsid w:val="001B0BEB"/>
    <w:rsid w:val="00245C47"/>
    <w:rsid w:val="00296D74"/>
    <w:rsid w:val="002C0C6B"/>
    <w:rsid w:val="002E6851"/>
    <w:rsid w:val="002F0985"/>
    <w:rsid w:val="00317C5E"/>
    <w:rsid w:val="0032083A"/>
    <w:rsid w:val="003213E6"/>
    <w:rsid w:val="0035054A"/>
    <w:rsid w:val="00352879"/>
    <w:rsid w:val="003722A8"/>
    <w:rsid w:val="00395956"/>
    <w:rsid w:val="00395C56"/>
    <w:rsid w:val="003A24FB"/>
    <w:rsid w:val="003A4972"/>
    <w:rsid w:val="003D164C"/>
    <w:rsid w:val="003E3CB6"/>
    <w:rsid w:val="00417993"/>
    <w:rsid w:val="00456CF1"/>
    <w:rsid w:val="00465118"/>
    <w:rsid w:val="00465383"/>
    <w:rsid w:val="0047531C"/>
    <w:rsid w:val="00484D28"/>
    <w:rsid w:val="004A4363"/>
    <w:rsid w:val="004B7ADA"/>
    <w:rsid w:val="004C7A4E"/>
    <w:rsid w:val="004E5C72"/>
    <w:rsid w:val="004E62D5"/>
    <w:rsid w:val="0050178C"/>
    <w:rsid w:val="0052770E"/>
    <w:rsid w:val="00563196"/>
    <w:rsid w:val="00564536"/>
    <w:rsid w:val="0057348E"/>
    <w:rsid w:val="005819AA"/>
    <w:rsid w:val="005C4C94"/>
    <w:rsid w:val="006017E0"/>
    <w:rsid w:val="006076AB"/>
    <w:rsid w:val="00630216"/>
    <w:rsid w:val="00633FE9"/>
    <w:rsid w:val="006558C9"/>
    <w:rsid w:val="006C1C16"/>
    <w:rsid w:val="006C423E"/>
    <w:rsid w:val="006E4410"/>
    <w:rsid w:val="006E4668"/>
    <w:rsid w:val="00752596"/>
    <w:rsid w:val="007876A9"/>
    <w:rsid w:val="007D3B14"/>
    <w:rsid w:val="007D549E"/>
    <w:rsid w:val="007E13B9"/>
    <w:rsid w:val="007E535C"/>
    <w:rsid w:val="0082699F"/>
    <w:rsid w:val="00832DD8"/>
    <w:rsid w:val="0084761C"/>
    <w:rsid w:val="00851364"/>
    <w:rsid w:val="00881654"/>
    <w:rsid w:val="00887DB0"/>
    <w:rsid w:val="00897878"/>
    <w:rsid w:val="008E0FF0"/>
    <w:rsid w:val="008F4CF5"/>
    <w:rsid w:val="00914F84"/>
    <w:rsid w:val="009769D8"/>
    <w:rsid w:val="009A626A"/>
    <w:rsid w:val="009C79AF"/>
    <w:rsid w:val="00A1501E"/>
    <w:rsid w:val="00AB440F"/>
    <w:rsid w:val="00AB49D4"/>
    <w:rsid w:val="00AC44B3"/>
    <w:rsid w:val="00AD76AC"/>
    <w:rsid w:val="00B533A3"/>
    <w:rsid w:val="00B672D9"/>
    <w:rsid w:val="00B75AAE"/>
    <w:rsid w:val="00B91D3C"/>
    <w:rsid w:val="00BA703E"/>
    <w:rsid w:val="00BB7E17"/>
    <w:rsid w:val="00BD0F68"/>
    <w:rsid w:val="00BD65DD"/>
    <w:rsid w:val="00BF3B42"/>
    <w:rsid w:val="00BF58C9"/>
    <w:rsid w:val="00C51F6E"/>
    <w:rsid w:val="00C53F21"/>
    <w:rsid w:val="00C93821"/>
    <w:rsid w:val="00D03FB6"/>
    <w:rsid w:val="00D0630D"/>
    <w:rsid w:val="00D27FE9"/>
    <w:rsid w:val="00D63A8D"/>
    <w:rsid w:val="00DA6981"/>
    <w:rsid w:val="00DC4124"/>
    <w:rsid w:val="00DD2187"/>
    <w:rsid w:val="00E50DF0"/>
    <w:rsid w:val="00E75E2D"/>
    <w:rsid w:val="00E97706"/>
    <w:rsid w:val="00EC7A0F"/>
    <w:rsid w:val="00ED3BCC"/>
    <w:rsid w:val="00ED588F"/>
    <w:rsid w:val="00F0379A"/>
    <w:rsid w:val="00F03CD3"/>
    <w:rsid w:val="00F12BD7"/>
    <w:rsid w:val="00F36DDC"/>
    <w:rsid w:val="00F41624"/>
    <w:rsid w:val="00FA6326"/>
    <w:rsid w:val="00FB7754"/>
    <w:rsid w:val="00FC1D89"/>
    <w:rsid w:val="00FD2BF7"/>
    <w:rsid w:val="015A31FA"/>
    <w:rsid w:val="01FE12EF"/>
    <w:rsid w:val="020269C1"/>
    <w:rsid w:val="023D6F64"/>
    <w:rsid w:val="02673F26"/>
    <w:rsid w:val="028E2E5A"/>
    <w:rsid w:val="03461F23"/>
    <w:rsid w:val="0374397F"/>
    <w:rsid w:val="04506958"/>
    <w:rsid w:val="04662E21"/>
    <w:rsid w:val="05061900"/>
    <w:rsid w:val="053C48B8"/>
    <w:rsid w:val="058C1DDF"/>
    <w:rsid w:val="05AB2061"/>
    <w:rsid w:val="07570E05"/>
    <w:rsid w:val="07A34FF1"/>
    <w:rsid w:val="0828699D"/>
    <w:rsid w:val="08EC7513"/>
    <w:rsid w:val="09B632D4"/>
    <w:rsid w:val="0A3E4E18"/>
    <w:rsid w:val="0B082D0D"/>
    <w:rsid w:val="0B180807"/>
    <w:rsid w:val="0BF51D25"/>
    <w:rsid w:val="0C4424D7"/>
    <w:rsid w:val="0D1A0AF0"/>
    <w:rsid w:val="0D5B2BE9"/>
    <w:rsid w:val="0E3C0EDE"/>
    <w:rsid w:val="0E544AD1"/>
    <w:rsid w:val="0EA348DA"/>
    <w:rsid w:val="0EAC0C2F"/>
    <w:rsid w:val="0FDC5544"/>
    <w:rsid w:val="106E1409"/>
    <w:rsid w:val="12716BDD"/>
    <w:rsid w:val="12CB4669"/>
    <w:rsid w:val="13676A08"/>
    <w:rsid w:val="13A3507E"/>
    <w:rsid w:val="156E1990"/>
    <w:rsid w:val="156E60D3"/>
    <w:rsid w:val="16421E79"/>
    <w:rsid w:val="165B3240"/>
    <w:rsid w:val="16B618E3"/>
    <w:rsid w:val="17F65611"/>
    <w:rsid w:val="185D743E"/>
    <w:rsid w:val="18791478"/>
    <w:rsid w:val="18CB72C9"/>
    <w:rsid w:val="1A4E34E2"/>
    <w:rsid w:val="1AAD4D6B"/>
    <w:rsid w:val="1ACE6CC6"/>
    <w:rsid w:val="1C134704"/>
    <w:rsid w:val="1C404D4C"/>
    <w:rsid w:val="1C7D00AF"/>
    <w:rsid w:val="1C9828F5"/>
    <w:rsid w:val="1CAD58CA"/>
    <w:rsid w:val="1CE21A51"/>
    <w:rsid w:val="1D884331"/>
    <w:rsid w:val="1DA070C1"/>
    <w:rsid w:val="1DF66931"/>
    <w:rsid w:val="1E684A4F"/>
    <w:rsid w:val="1E7A01B8"/>
    <w:rsid w:val="1E9A775A"/>
    <w:rsid w:val="1E9C65E3"/>
    <w:rsid w:val="1EC33E41"/>
    <w:rsid w:val="1F175906"/>
    <w:rsid w:val="1F827775"/>
    <w:rsid w:val="20695719"/>
    <w:rsid w:val="207C522F"/>
    <w:rsid w:val="20D644D6"/>
    <w:rsid w:val="212E7D5A"/>
    <w:rsid w:val="23020B5F"/>
    <w:rsid w:val="24032970"/>
    <w:rsid w:val="25184A89"/>
    <w:rsid w:val="259A5BB9"/>
    <w:rsid w:val="25B82157"/>
    <w:rsid w:val="25DA20CE"/>
    <w:rsid w:val="262D7417"/>
    <w:rsid w:val="26CD0DC0"/>
    <w:rsid w:val="26E320E4"/>
    <w:rsid w:val="27AC2BBE"/>
    <w:rsid w:val="280F6ABB"/>
    <w:rsid w:val="284712F6"/>
    <w:rsid w:val="28AA45D4"/>
    <w:rsid w:val="28E43C8F"/>
    <w:rsid w:val="28E77802"/>
    <w:rsid w:val="29B63FED"/>
    <w:rsid w:val="2AB57BE7"/>
    <w:rsid w:val="2AED771C"/>
    <w:rsid w:val="2B843656"/>
    <w:rsid w:val="2BDD1D57"/>
    <w:rsid w:val="2BE97864"/>
    <w:rsid w:val="2C812B77"/>
    <w:rsid w:val="2CDC6D12"/>
    <w:rsid w:val="2D394A51"/>
    <w:rsid w:val="2DE77A6A"/>
    <w:rsid w:val="2E295096"/>
    <w:rsid w:val="2E594C5D"/>
    <w:rsid w:val="2E65244F"/>
    <w:rsid w:val="2ECE1D59"/>
    <w:rsid w:val="31ED296D"/>
    <w:rsid w:val="32982927"/>
    <w:rsid w:val="32B63929"/>
    <w:rsid w:val="32F71F8F"/>
    <w:rsid w:val="33105381"/>
    <w:rsid w:val="3339709C"/>
    <w:rsid w:val="33945FB2"/>
    <w:rsid w:val="33BF6089"/>
    <w:rsid w:val="34063CEE"/>
    <w:rsid w:val="341E0659"/>
    <w:rsid w:val="345B1157"/>
    <w:rsid w:val="346A123B"/>
    <w:rsid w:val="34922E62"/>
    <w:rsid w:val="34971F83"/>
    <w:rsid w:val="35E82943"/>
    <w:rsid w:val="36830CD4"/>
    <w:rsid w:val="37073B85"/>
    <w:rsid w:val="380C23B5"/>
    <w:rsid w:val="39225DA2"/>
    <w:rsid w:val="394F7D5A"/>
    <w:rsid w:val="39B164AA"/>
    <w:rsid w:val="39DC066E"/>
    <w:rsid w:val="3A015AD8"/>
    <w:rsid w:val="3B382809"/>
    <w:rsid w:val="3D6B2900"/>
    <w:rsid w:val="3DA565AF"/>
    <w:rsid w:val="3E061336"/>
    <w:rsid w:val="3EB87A38"/>
    <w:rsid w:val="3FAD292F"/>
    <w:rsid w:val="401B4702"/>
    <w:rsid w:val="416C28A8"/>
    <w:rsid w:val="418B5DA5"/>
    <w:rsid w:val="41F21D3E"/>
    <w:rsid w:val="42302654"/>
    <w:rsid w:val="42F417E3"/>
    <w:rsid w:val="431F2F0E"/>
    <w:rsid w:val="43524520"/>
    <w:rsid w:val="44185E43"/>
    <w:rsid w:val="441B452E"/>
    <w:rsid w:val="447B23A4"/>
    <w:rsid w:val="447D49E9"/>
    <w:rsid w:val="44C97210"/>
    <w:rsid w:val="452C57F3"/>
    <w:rsid w:val="45F4643C"/>
    <w:rsid w:val="46072075"/>
    <w:rsid w:val="47F57C70"/>
    <w:rsid w:val="485231C1"/>
    <w:rsid w:val="48914D79"/>
    <w:rsid w:val="48F85910"/>
    <w:rsid w:val="49102AD7"/>
    <w:rsid w:val="491D1E55"/>
    <w:rsid w:val="492E3789"/>
    <w:rsid w:val="497B6BF6"/>
    <w:rsid w:val="4A0111D3"/>
    <w:rsid w:val="4A2143C7"/>
    <w:rsid w:val="4C186027"/>
    <w:rsid w:val="4C4B4B7F"/>
    <w:rsid w:val="4D0D023E"/>
    <w:rsid w:val="4D661FC9"/>
    <w:rsid w:val="4DCF2421"/>
    <w:rsid w:val="4E7C35F4"/>
    <w:rsid w:val="4F182569"/>
    <w:rsid w:val="4F503A34"/>
    <w:rsid w:val="4F8511B3"/>
    <w:rsid w:val="50DC7480"/>
    <w:rsid w:val="50F87FBA"/>
    <w:rsid w:val="510B1E97"/>
    <w:rsid w:val="524969D3"/>
    <w:rsid w:val="5320251E"/>
    <w:rsid w:val="53B1112D"/>
    <w:rsid w:val="53FC4E6B"/>
    <w:rsid w:val="550D2522"/>
    <w:rsid w:val="5555355C"/>
    <w:rsid w:val="55E03903"/>
    <w:rsid w:val="55F934FA"/>
    <w:rsid w:val="56266425"/>
    <w:rsid w:val="570457ED"/>
    <w:rsid w:val="57B5606C"/>
    <w:rsid w:val="57E86D89"/>
    <w:rsid w:val="59C777BA"/>
    <w:rsid w:val="5A4D79D9"/>
    <w:rsid w:val="5AE62CDF"/>
    <w:rsid w:val="5B31693C"/>
    <w:rsid w:val="5B7C0881"/>
    <w:rsid w:val="5C726E81"/>
    <w:rsid w:val="5C746AD2"/>
    <w:rsid w:val="5D0928E5"/>
    <w:rsid w:val="5D773808"/>
    <w:rsid w:val="5D944335"/>
    <w:rsid w:val="5D9F33C7"/>
    <w:rsid w:val="5DA90FE6"/>
    <w:rsid w:val="5EFA52F9"/>
    <w:rsid w:val="600F651F"/>
    <w:rsid w:val="61552151"/>
    <w:rsid w:val="616B345E"/>
    <w:rsid w:val="623A52AF"/>
    <w:rsid w:val="634B5B1E"/>
    <w:rsid w:val="63C84AB9"/>
    <w:rsid w:val="63F41FD1"/>
    <w:rsid w:val="63FD33AF"/>
    <w:rsid w:val="64212C32"/>
    <w:rsid w:val="644C5CA4"/>
    <w:rsid w:val="64D74620"/>
    <w:rsid w:val="657B2577"/>
    <w:rsid w:val="657C7524"/>
    <w:rsid w:val="66706213"/>
    <w:rsid w:val="67136B35"/>
    <w:rsid w:val="674C1001"/>
    <w:rsid w:val="67547A0E"/>
    <w:rsid w:val="68B51FA3"/>
    <w:rsid w:val="68EB7ABC"/>
    <w:rsid w:val="69424286"/>
    <w:rsid w:val="6959172E"/>
    <w:rsid w:val="6A1E2A39"/>
    <w:rsid w:val="6A3576D3"/>
    <w:rsid w:val="6A566C64"/>
    <w:rsid w:val="6A8F508A"/>
    <w:rsid w:val="6B1459A9"/>
    <w:rsid w:val="6B6C069F"/>
    <w:rsid w:val="6B9736CB"/>
    <w:rsid w:val="6C1E5E63"/>
    <w:rsid w:val="6C9D47DB"/>
    <w:rsid w:val="6CD14D09"/>
    <w:rsid w:val="6D2C24E0"/>
    <w:rsid w:val="6D5E0807"/>
    <w:rsid w:val="6D6F0458"/>
    <w:rsid w:val="6DBE3980"/>
    <w:rsid w:val="6DC60A08"/>
    <w:rsid w:val="6E0B4764"/>
    <w:rsid w:val="6E21707B"/>
    <w:rsid w:val="6F1630A7"/>
    <w:rsid w:val="6F187C37"/>
    <w:rsid w:val="704239B8"/>
    <w:rsid w:val="70A129DC"/>
    <w:rsid w:val="70F829D5"/>
    <w:rsid w:val="714E0847"/>
    <w:rsid w:val="715C32EC"/>
    <w:rsid w:val="721A5A2E"/>
    <w:rsid w:val="724F3B11"/>
    <w:rsid w:val="72A50D76"/>
    <w:rsid w:val="72BF24C0"/>
    <w:rsid w:val="732A45C4"/>
    <w:rsid w:val="73740C22"/>
    <w:rsid w:val="739E13E8"/>
    <w:rsid w:val="74DA4E04"/>
    <w:rsid w:val="750D151C"/>
    <w:rsid w:val="75B00351"/>
    <w:rsid w:val="76253876"/>
    <w:rsid w:val="76515604"/>
    <w:rsid w:val="76A02E04"/>
    <w:rsid w:val="76C60D37"/>
    <w:rsid w:val="770F3DA2"/>
    <w:rsid w:val="77436E23"/>
    <w:rsid w:val="77C00932"/>
    <w:rsid w:val="781829FA"/>
    <w:rsid w:val="78791B16"/>
    <w:rsid w:val="791B3704"/>
    <w:rsid w:val="79B4539D"/>
    <w:rsid w:val="7B026630"/>
    <w:rsid w:val="7BA20CAA"/>
    <w:rsid w:val="7C662A21"/>
    <w:rsid w:val="7C770A6D"/>
    <w:rsid w:val="7C9220E8"/>
    <w:rsid w:val="7D313D4F"/>
    <w:rsid w:val="7D712FC4"/>
    <w:rsid w:val="7DB639FC"/>
    <w:rsid w:val="7F54183F"/>
    <w:rsid w:val="7F884846"/>
    <w:rsid w:val="7FD1151D"/>
    <w:rsid w:val="7FEF31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szCs w:val="20"/>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Body Text First Indent"/>
    <w:basedOn w:val="1"/>
    <w:next w:val="1"/>
    <w:qFormat/>
    <w:uiPriority w:val="0"/>
    <w:pPr>
      <w:spacing w:line="360" w:lineRule="auto"/>
      <w:ind w:firstLine="420"/>
    </w:pPr>
    <w:rPr>
      <w:rFonts w:ascii="宋体" w:hAnsi="宋体"/>
      <w:sz w:val="24"/>
    </w:rPr>
  </w:style>
  <w:style w:type="paragraph" w:styleId="9">
    <w:name w:val="Body Text First Indent 2"/>
    <w:basedOn w:val="3"/>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0"/>
    <w:rPr>
      <w:color w:val="0000FF"/>
      <w:u w:val="single"/>
    </w:rPr>
  </w:style>
  <w:style w:type="character" w:customStyle="1" w:styleId="14">
    <w:name w:val="font11"/>
    <w:basedOn w:val="12"/>
    <w:qFormat/>
    <w:uiPriority w:val="0"/>
    <w:rPr>
      <w:rFonts w:hint="eastAsia" w:ascii="宋体" w:hAnsi="宋体" w:eastAsia="宋体" w:cs="宋体"/>
      <w:color w:val="000000"/>
      <w:sz w:val="22"/>
      <w:szCs w:val="22"/>
      <w:u w:val="none"/>
    </w:rPr>
  </w:style>
  <w:style w:type="character" w:customStyle="1" w:styleId="15">
    <w:name w:val="font61"/>
    <w:basedOn w:val="12"/>
    <w:qFormat/>
    <w:uiPriority w:val="0"/>
    <w:rPr>
      <w:rFonts w:hint="default" w:ascii="Times New Roman" w:hAnsi="Times New Roman" w:cs="Times New Roman"/>
      <w:color w:val="000000"/>
      <w:sz w:val="22"/>
      <w:szCs w:val="22"/>
      <w:u w:val="none"/>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51"/>
    <w:basedOn w:val="12"/>
    <w:qFormat/>
    <w:uiPriority w:val="0"/>
    <w:rPr>
      <w:rFonts w:hint="default" w:ascii="Times New Roman" w:hAnsi="Times New Roman" w:cs="Times New Roman"/>
      <w:color w:val="000000"/>
      <w:sz w:val="22"/>
      <w:szCs w:val="22"/>
      <w:u w:val="none"/>
    </w:rPr>
  </w:style>
  <w:style w:type="character" w:customStyle="1" w:styleId="18">
    <w:name w:val="font41"/>
    <w:basedOn w:val="12"/>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EBAF-17E0-4FD2-BAAC-51BCA85CC2AF}">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Company>
  <Pages>38</Pages>
  <Words>180</Words>
  <Characters>184</Characters>
  <Lines>73</Lines>
  <Paragraphs>20</Paragraphs>
  <TotalTime>22</TotalTime>
  <ScaleCrop>false</ScaleCrop>
  <LinksUpToDate>false</LinksUpToDate>
  <CharactersWithSpaces>185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2022-05-18T03:01:00Z</dcterms:created>
  <dc:creator>Administrator</dc:creator>
  <cp:lastModifiedBy>丽莉</cp:lastModifiedBy>
  <cp:lastPrinted>2025-10-29T02:41:00Z</cp:lastPrinted>
  <dcterms:modified xsi:type="dcterms:W3CDTF">2025-10-31T01:38:08Z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BA2D0D1235FC4DF59F65D2E5265A8A16_13</vt:lpwstr>
  </property>
  <property fmtid="{D5CDD505-2E9C-101B-9397-08002B2CF9AE}" pid="4" name="KSOTemplateDocerSaveRecord">
    <vt:lpwstr>eyJoZGlkIjoiOWU2YmQzNTE1NzUyOTJmYmQwZDQ1ZGMwY2FkMWQ2OTUiLCJ1c2VySWQiOiIzNTM3OTYxMTUifQ==</vt:lpwstr>
  </property>
</Properties>
</file>