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34452194">
      <w:pPr>
        <w:rPr>
          <w:rFonts w:ascii="宋体" w:hAnsi="宋体" w:eastAsia="宋体" w:cs="宋体"/>
        </w:rPr>
      </w:pPr>
    </w:p>
    <w:p w14:paraId="09B25AFD">
      <w:pPr>
        <w:spacing w:line="1600" w:lineRule="exact"/>
        <w:outlineLvl w:val="0"/>
        <w:rPr>
          <w:rFonts w:ascii="宋体" w:hAnsi="宋体" w:eastAsia="宋体" w:cs="宋体"/>
          <w:spacing w:val="80"/>
          <w:sz w:val="112"/>
          <w:szCs w:val="112"/>
        </w:rPr>
      </w:pPr>
      <w:bookmarkStart w:id="0" w:name="_Toc8339"/>
      <w:bookmarkStart w:id="1" w:name="_Toc23670"/>
      <w:bookmarkStart w:id="2" w:name="_Toc6088"/>
    </w:p>
    <w:p w14:paraId="2A57D184">
      <w:pPr>
        <w:spacing w:line="1600" w:lineRule="exact"/>
        <w:jc w:val="center"/>
        <w:outlineLvl w:val="0"/>
        <w:rPr>
          <w:rFonts w:ascii="宋体" w:hAnsi="宋体" w:eastAsia="宋体" w:cs="宋体"/>
          <w:b/>
          <w:sz w:val="96"/>
          <w:szCs w:val="130"/>
        </w:rPr>
      </w:pPr>
      <w:bookmarkStart w:id="3" w:name="_Toc17262"/>
      <w:bookmarkStart w:id="4" w:name="_Toc137745286"/>
      <w:bookmarkStart w:id="5" w:name="_Toc7932"/>
      <w:r>
        <w:rPr>
          <w:rFonts w:hint="eastAsia" w:ascii="宋体" w:hAnsi="宋体" w:eastAsia="宋体" w:cs="宋体"/>
          <w:b/>
          <w:sz w:val="96"/>
          <w:szCs w:val="130"/>
        </w:rPr>
        <w:t>政府采购</w:t>
      </w:r>
      <w:bookmarkEnd w:id="0"/>
      <w:bookmarkEnd w:id="1"/>
      <w:bookmarkEnd w:id="2"/>
      <w:bookmarkEnd w:id="3"/>
      <w:bookmarkEnd w:id="4"/>
      <w:bookmarkEnd w:id="5"/>
    </w:p>
    <w:p w14:paraId="2311ED97">
      <w:pPr>
        <w:spacing w:line="1600" w:lineRule="exact"/>
        <w:jc w:val="center"/>
        <w:outlineLvl w:val="0"/>
        <w:rPr>
          <w:rFonts w:ascii="宋体" w:hAnsi="宋体" w:eastAsia="宋体" w:cs="宋体"/>
          <w:b/>
          <w:sz w:val="96"/>
          <w:szCs w:val="130"/>
        </w:rPr>
      </w:pPr>
      <w:bookmarkStart w:id="6" w:name="_Toc5037"/>
      <w:bookmarkStart w:id="7" w:name="_Toc6334"/>
      <w:bookmarkStart w:id="8" w:name="_Toc137745287"/>
      <w:bookmarkStart w:id="9" w:name="_Toc29563"/>
      <w:bookmarkStart w:id="10" w:name="_Toc22388"/>
      <w:bookmarkStart w:id="11" w:name="_Toc6273"/>
      <w:r>
        <w:rPr>
          <w:rFonts w:hint="eastAsia" w:ascii="宋体" w:hAnsi="宋体" w:eastAsia="宋体" w:cs="宋体"/>
          <w:b/>
          <w:sz w:val="96"/>
          <w:szCs w:val="130"/>
        </w:rPr>
        <w:t>竞争性谈判文件</w:t>
      </w:r>
      <w:bookmarkEnd w:id="6"/>
      <w:bookmarkEnd w:id="7"/>
      <w:bookmarkEnd w:id="8"/>
      <w:bookmarkEnd w:id="9"/>
      <w:bookmarkEnd w:id="10"/>
      <w:bookmarkEnd w:id="11"/>
    </w:p>
    <w:p w14:paraId="68318D97">
      <w:pPr>
        <w:spacing w:line="700" w:lineRule="exact"/>
        <w:ind w:firstLine="840" w:firstLineChars="300"/>
        <w:rPr>
          <w:rFonts w:ascii="宋体" w:hAnsi="宋体" w:eastAsia="宋体" w:cs="宋体"/>
          <w:szCs w:val="28"/>
        </w:rPr>
      </w:pPr>
    </w:p>
    <w:p w14:paraId="542C2D3B">
      <w:pPr>
        <w:ind w:firstLine="840" w:firstLineChars="300"/>
        <w:rPr>
          <w:rFonts w:ascii="宋体" w:hAnsi="宋体" w:eastAsia="宋体" w:cs="宋体"/>
        </w:rPr>
      </w:pPr>
    </w:p>
    <w:p w14:paraId="6FCF7555">
      <w:pPr>
        <w:pStyle w:val="5"/>
      </w:pPr>
    </w:p>
    <w:p w14:paraId="474A2E04"/>
    <w:p w14:paraId="0965C689">
      <w:pPr>
        <w:spacing w:line="700" w:lineRule="exact"/>
        <w:ind w:firstLine="964" w:firstLineChars="300"/>
        <w:rPr>
          <w:rFonts w:hint="default" w:ascii="宋体" w:hAnsi="宋体" w:eastAsia="宋体" w:cs="宋体"/>
          <w:b/>
          <w:bCs/>
          <w:sz w:val="32"/>
          <w:szCs w:val="28"/>
          <w:u w:val="single"/>
          <w:lang w:val="en-US" w:eastAsia="zh-CN"/>
        </w:rPr>
      </w:pPr>
      <w:r>
        <w:rPr>
          <w:rFonts w:hint="eastAsia" w:ascii="宋体" w:hAnsi="宋体" w:eastAsia="宋体" w:cs="宋体"/>
          <w:b/>
          <w:bCs/>
          <w:sz w:val="32"/>
          <w:szCs w:val="28"/>
          <w:u w:val="single"/>
        </w:rPr>
        <w:t>项目编号：</w:t>
      </w:r>
      <w:r>
        <w:rPr>
          <w:rFonts w:hint="eastAsia" w:ascii="宋体" w:hAnsi="宋体" w:eastAsia="宋体" w:cs="宋体"/>
          <w:b/>
          <w:bCs/>
          <w:sz w:val="32"/>
          <w:szCs w:val="28"/>
          <w:u w:val="single"/>
          <w:lang w:val="en-US" w:eastAsia="zh-CN"/>
        </w:rPr>
        <w:t xml:space="preserve">CQZH25099 </w:t>
      </w:r>
    </w:p>
    <w:p w14:paraId="728445E8">
      <w:pPr>
        <w:spacing w:line="700" w:lineRule="exact"/>
        <w:ind w:firstLine="964" w:firstLineChars="300"/>
        <w:rPr>
          <w:rFonts w:hint="eastAsia" w:ascii="宋体" w:hAnsi="宋体" w:eastAsia="宋体" w:cs="宋体"/>
          <w:b/>
          <w:bCs/>
          <w:color w:val="auto"/>
          <w:sz w:val="32"/>
          <w:szCs w:val="28"/>
          <w:highlight w:val="none"/>
          <w:u w:val="single"/>
          <w:lang w:val="en-US" w:eastAsia="zh-CN"/>
        </w:rPr>
      </w:pPr>
      <w:r>
        <w:rPr>
          <w:rFonts w:hint="eastAsia" w:ascii="宋体" w:hAnsi="宋体" w:eastAsia="宋体" w:cs="宋体"/>
          <w:b/>
          <w:bCs/>
          <w:sz w:val="32"/>
          <w:szCs w:val="28"/>
          <w:u w:val="single"/>
        </w:rPr>
        <w:t>项目名称：</w:t>
      </w:r>
      <w:r>
        <w:rPr>
          <w:rFonts w:hint="eastAsia" w:ascii="宋体" w:hAnsi="宋体" w:eastAsia="宋体" w:cs="宋体"/>
          <w:b/>
          <w:bCs/>
          <w:sz w:val="32"/>
          <w:szCs w:val="28"/>
          <w:u w:val="single"/>
          <w:lang w:eastAsia="zh-CN"/>
        </w:rPr>
        <w:t>荣昌区中医院掌上医院系统采购项目</w:t>
      </w:r>
      <w:r>
        <w:rPr>
          <w:rFonts w:hint="eastAsia" w:ascii="宋体" w:hAnsi="宋体" w:eastAsia="宋体" w:cs="宋体"/>
          <w:b/>
          <w:bCs/>
          <w:color w:val="auto"/>
          <w:sz w:val="32"/>
          <w:szCs w:val="28"/>
          <w:highlight w:val="none"/>
          <w:u w:val="single"/>
          <w:lang w:val="en-US" w:eastAsia="zh-CN"/>
        </w:rPr>
        <w:t xml:space="preserve">  </w:t>
      </w:r>
    </w:p>
    <w:p w14:paraId="52170484">
      <w:pPr>
        <w:spacing w:line="700" w:lineRule="exact"/>
        <w:ind w:firstLine="964" w:firstLineChars="300"/>
        <w:rPr>
          <w:rFonts w:hint="default" w:ascii="宋体" w:hAnsi="宋体" w:eastAsia="宋体" w:cs="宋体"/>
          <w:b/>
          <w:bCs/>
          <w:sz w:val="32"/>
          <w:szCs w:val="28"/>
          <w:u w:val="single"/>
          <w:lang w:val="en-US" w:eastAsia="zh-CN"/>
        </w:rPr>
      </w:pPr>
      <w:r>
        <w:rPr>
          <w:rFonts w:hint="eastAsia" w:ascii="宋体" w:hAnsi="宋体" w:eastAsia="宋体" w:cs="宋体"/>
          <w:b/>
          <w:bCs/>
          <w:sz w:val="32"/>
          <w:szCs w:val="28"/>
          <w:u w:val="single"/>
        </w:rPr>
        <w:t>采 购 人：</w:t>
      </w:r>
      <w:r>
        <w:rPr>
          <w:rFonts w:hint="eastAsia" w:ascii="宋体" w:hAnsi="宋体" w:eastAsia="宋体" w:cs="宋体"/>
          <w:b/>
          <w:bCs/>
          <w:sz w:val="32"/>
          <w:szCs w:val="28"/>
          <w:u w:val="single"/>
          <w:lang w:eastAsia="zh-CN"/>
        </w:rPr>
        <w:t xml:space="preserve">重庆市荣昌区中医院 </w:t>
      </w:r>
      <w:r>
        <w:rPr>
          <w:rFonts w:hint="eastAsia" w:ascii="宋体" w:hAnsi="宋体" w:eastAsia="宋体" w:cs="宋体"/>
          <w:b/>
          <w:bCs/>
          <w:sz w:val="32"/>
          <w:szCs w:val="28"/>
          <w:u w:val="single"/>
          <w:lang w:val="en-US" w:eastAsia="zh-CN"/>
        </w:rPr>
        <w:t xml:space="preserve">               </w:t>
      </w:r>
    </w:p>
    <w:p w14:paraId="59F99676">
      <w:pPr>
        <w:spacing w:line="700" w:lineRule="exact"/>
        <w:ind w:firstLine="964" w:firstLineChars="300"/>
        <w:rPr>
          <w:rFonts w:hint="default" w:ascii="宋体" w:hAnsi="宋体" w:eastAsia="宋体" w:cs="宋体"/>
          <w:b/>
          <w:sz w:val="32"/>
          <w:szCs w:val="28"/>
          <w:u w:val="single"/>
          <w:lang w:val="en-US" w:eastAsia="zh-CN"/>
        </w:rPr>
      </w:pPr>
      <w:r>
        <w:rPr>
          <w:rFonts w:hint="eastAsia" w:ascii="宋体" w:hAnsi="宋体" w:eastAsia="宋体" w:cs="宋体"/>
          <w:b/>
          <w:bCs/>
          <w:sz w:val="32"/>
          <w:szCs w:val="28"/>
          <w:u w:val="single"/>
        </w:rPr>
        <w:t>代理机构：</w:t>
      </w:r>
      <w:r>
        <w:rPr>
          <w:rFonts w:hint="eastAsia" w:ascii="宋体" w:hAnsi="宋体" w:eastAsia="宋体" w:cs="宋体"/>
          <w:b/>
          <w:bCs/>
          <w:sz w:val="32"/>
          <w:szCs w:val="28"/>
          <w:u w:val="single"/>
          <w:lang w:eastAsia="zh-CN"/>
        </w:rPr>
        <w:t xml:space="preserve">重庆展辉招标代理有限公司 </w:t>
      </w:r>
      <w:r>
        <w:rPr>
          <w:rFonts w:hint="eastAsia" w:ascii="宋体" w:hAnsi="宋体" w:eastAsia="宋体" w:cs="宋体"/>
          <w:b/>
          <w:bCs/>
          <w:sz w:val="32"/>
          <w:szCs w:val="28"/>
          <w:u w:val="single"/>
          <w:lang w:val="en-US" w:eastAsia="zh-CN"/>
        </w:rPr>
        <w:t xml:space="preserve">         </w:t>
      </w:r>
    </w:p>
    <w:p w14:paraId="0D4E9626">
      <w:pPr>
        <w:spacing w:line="420" w:lineRule="exact"/>
        <w:rPr>
          <w:rFonts w:ascii="宋体" w:hAnsi="宋体" w:eastAsia="宋体" w:cs="宋体"/>
          <w:b/>
          <w:bCs/>
          <w:sz w:val="32"/>
          <w:szCs w:val="28"/>
        </w:rPr>
      </w:pPr>
      <w:bookmarkStart w:id="12" w:name="_Toc18387"/>
      <w:bookmarkStart w:id="13" w:name="_Toc31448"/>
      <w:bookmarkStart w:id="14" w:name="_Toc11758"/>
      <w:bookmarkStart w:id="15" w:name="_Toc2956"/>
      <w:bookmarkStart w:id="16" w:name="_Toc27136"/>
      <w:bookmarkStart w:id="17" w:name="_Toc4256"/>
      <w:bookmarkStart w:id="18" w:name="_Toc5510"/>
    </w:p>
    <w:p w14:paraId="7A8B6D4E">
      <w:pPr>
        <w:spacing w:line="420" w:lineRule="exact"/>
        <w:jc w:val="center"/>
        <w:rPr>
          <w:rFonts w:ascii="宋体" w:hAnsi="宋体" w:eastAsia="宋体" w:cs="宋体"/>
          <w:b/>
          <w:bCs/>
          <w:sz w:val="32"/>
          <w:szCs w:val="28"/>
        </w:rPr>
      </w:pPr>
    </w:p>
    <w:p w14:paraId="2896A0C6">
      <w:pPr>
        <w:spacing w:line="420" w:lineRule="exact"/>
        <w:ind w:firstLine="4176" w:firstLineChars="1300"/>
        <w:outlineLvl w:val="0"/>
        <w:rPr>
          <w:rFonts w:ascii="宋体" w:hAnsi="宋体" w:eastAsia="宋体" w:cs="宋体"/>
          <w:b/>
          <w:bCs/>
          <w:sz w:val="32"/>
          <w:szCs w:val="28"/>
          <w:u w:val="single"/>
        </w:rPr>
      </w:pPr>
      <w:bookmarkStart w:id="19" w:name="_Toc7453"/>
      <w:bookmarkStart w:id="20" w:name="_Toc20654"/>
      <w:bookmarkStart w:id="21" w:name="_Toc11424"/>
      <w:bookmarkStart w:id="22" w:name="_Toc26337"/>
      <w:bookmarkStart w:id="23" w:name="_Toc137745288"/>
      <w:r>
        <w:rPr>
          <w:rFonts w:hint="eastAsia" w:ascii="宋体" w:hAnsi="宋体" w:eastAsia="宋体" w:cs="宋体"/>
          <w:b/>
          <w:bCs/>
          <w:sz w:val="32"/>
          <w:szCs w:val="28"/>
          <w:u w:val="single"/>
        </w:rPr>
        <w:t>2</w:t>
      </w:r>
      <w:r>
        <w:rPr>
          <w:rFonts w:ascii="宋体" w:hAnsi="宋体" w:eastAsia="宋体" w:cs="宋体"/>
          <w:b/>
          <w:bCs/>
          <w:sz w:val="32"/>
          <w:szCs w:val="28"/>
          <w:u w:val="single"/>
        </w:rPr>
        <w:t>02</w:t>
      </w:r>
      <w:r>
        <w:rPr>
          <w:rFonts w:hint="eastAsia" w:ascii="宋体" w:hAnsi="宋体" w:eastAsia="宋体" w:cs="宋体"/>
          <w:b/>
          <w:bCs/>
          <w:sz w:val="32"/>
          <w:szCs w:val="28"/>
          <w:u w:val="single"/>
          <w:lang w:val="en-US" w:eastAsia="zh-CN"/>
        </w:rPr>
        <w:t>5</w:t>
      </w:r>
      <w:r>
        <w:rPr>
          <w:rFonts w:hint="eastAsia" w:ascii="宋体" w:hAnsi="宋体" w:eastAsia="宋体" w:cs="宋体"/>
          <w:b/>
          <w:bCs/>
          <w:sz w:val="32"/>
          <w:szCs w:val="28"/>
          <w:u w:val="single"/>
        </w:rPr>
        <w:t>年</w:t>
      </w:r>
      <w:r>
        <w:rPr>
          <w:rFonts w:hint="eastAsia" w:ascii="宋体" w:hAnsi="宋体" w:eastAsia="宋体" w:cs="宋体"/>
          <w:b/>
          <w:bCs/>
          <w:sz w:val="32"/>
          <w:szCs w:val="28"/>
          <w:u w:val="single"/>
          <w:lang w:val="en-US" w:eastAsia="zh-CN"/>
        </w:rPr>
        <w:t>12</w:t>
      </w:r>
      <w:r>
        <w:rPr>
          <w:rFonts w:hint="eastAsia" w:ascii="宋体" w:hAnsi="宋体" w:eastAsia="宋体" w:cs="宋体"/>
          <w:b/>
          <w:bCs/>
          <w:sz w:val="32"/>
          <w:szCs w:val="28"/>
          <w:u w:val="single"/>
        </w:rPr>
        <w:t>月</w:t>
      </w:r>
      <w:bookmarkEnd w:id="12"/>
      <w:bookmarkEnd w:id="13"/>
      <w:bookmarkEnd w:id="14"/>
      <w:bookmarkEnd w:id="15"/>
      <w:bookmarkEnd w:id="16"/>
      <w:bookmarkEnd w:id="17"/>
      <w:bookmarkEnd w:id="18"/>
      <w:bookmarkEnd w:id="19"/>
      <w:bookmarkEnd w:id="20"/>
      <w:bookmarkEnd w:id="21"/>
      <w:bookmarkEnd w:id="22"/>
      <w:bookmarkEnd w:id="23"/>
    </w:p>
    <w:p w14:paraId="1BD8C0AA">
      <w:pPr>
        <w:jc w:val="center"/>
        <w:rPr>
          <w:rFonts w:ascii="宋体" w:hAnsi="宋体" w:eastAsia="宋体" w:cs="宋体"/>
          <w:b/>
          <w:sz w:val="48"/>
          <w:szCs w:val="28"/>
        </w:rPr>
      </w:pPr>
    </w:p>
    <w:p w14:paraId="3F699A96">
      <w:pPr>
        <w:jc w:val="center"/>
        <w:rPr>
          <w:rFonts w:ascii="宋体" w:hAnsi="宋体" w:eastAsia="宋体" w:cs="宋体"/>
          <w:sz w:val="44"/>
          <w:szCs w:val="28"/>
        </w:rPr>
        <w:sectPr>
          <w:headerReference r:id="rId4" w:type="first"/>
          <w:headerReference r:id="rId3" w:type="default"/>
          <w:footerReference r:id="rId5" w:type="default"/>
          <w:pgSz w:w="11915" w:h="16840"/>
          <w:pgMar w:top="1134" w:right="1134" w:bottom="1134" w:left="1134" w:header="964" w:footer="992" w:gutter="0"/>
          <w:pgNumType w:start="0"/>
          <w:cols w:space="720" w:num="1"/>
          <w:docGrid w:type="lines" w:linePitch="393" w:charSpace="0"/>
        </w:sectPr>
      </w:pPr>
    </w:p>
    <w:p w14:paraId="62225400">
      <w:pPr>
        <w:ind w:firstLine="4417" w:firstLineChars="1100"/>
        <w:jc w:val="both"/>
        <w:outlineLvl w:val="0"/>
      </w:pPr>
      <w:bookmarkStart w:id="24" w:name="_Toc11237"/>
      <w:bookmarkStart w:id="25" w:name="_Toc13165"/>
      <w:bookmarkStart w:id="26" w:name="_Toc28196"/>
      <w:bookmarkStart w:id="27" w:name="_Toc6880"/>
      <w:bookmarkStart w:id="28" w:name="_Toc12575"/>
      <w:bookmarkStart w:id="29" w:name="_Toc22383"/>
      <w:r>
        <w:rPr>
          <w:rFonts w:hint="eastAsia" w:ascii="宋体" w:hAnsi="宋体" w:eastAsia="宋体" w:cs="宋体"/>
          <w:b/>
          <w:bCs/>
          <w:sz w:val="40"/>
          <w:szCs w:val="32"/>
        </w:rPr>
        <w:t>目  录</w:t>
      </w:r>
      <w:bookmarkEnd w:id="24"/>
      <w:bookmarkEnd w:id="25"/>
      <w:bookmarkEnd w:id="26"/>
      <w:bookmarkEnd w:id="27"/>
      <w:bookmarkEnd w:id="28"/>
      <w:bookmarkEnd w:id="29"/>
      <w:r>
        <w:rPr>
          <w:rFonts w:hint="eastAsia" w:ascii="宋体" w:hAnsi="宋体" w:eastAsia="宋体" w:cs="宋体"/>
          <w:color w:val="FF0000"/>
          <w:sz w:val="44"/>
          <w:szCs w:val="28"/>
        </w:rPr>
        <w:fldChar w:fldCharType="begin"/>
      </w:r>
      <w:r>
        <w:rPr>
          <w:rFonts w:hint="eastAsia" w:ascii="宋体" w:hAnsi="宋体" w:eastAsia="宋体" w:cs="宋体"/>
          <w:color w:val="FF0000"/>
          <w:sz w:val="44"/>
          <w:szCs w:val="28"/>
        </w:rPr>
        <w:instrText xml:space="preserve">TOC \o "1-3" \h \u </w:instrText>
      </w:r>
      <w:r>
        <w:rPr>
          <w:rFonts w:hint="eastAsia" w:ascii="宋体" w:hAnsi="宋体" w:eastAsia="宋体" w:cs="宋体"/>
          <w:color w:val="FF0000"/>
          <w:sz w:val="44"/>
          <w:szCs w:val="28"/>
        </w:rPr>
        <w:fldChar w:fldCharType="separate"/>
      </w:r>
    </w:p>
    <w:p w14:paraId="78475225">
      <w:pPr>
        <w:pStyle w:val="39"/>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_Toc22436 </w:instrText>
      </w:r>
      <w:r>
        <w:rPr>
          <w:rFonts w:hint="eastAsia" w:ascii="宋体" w:hAnsi="宋体" w:eastAsia="宋体" w:cs="宋体"/>
          <w:szCs w:val="28"/>
        </w:rPr>
        <w:fldChar w:fldCharType="separate"/>
      </w:r>
      <w:r>
        <w:rPr>
          <w:rFonts w:hint="eastAsia" w:hAnsi="宋体" w:eastAsia="宋体" w:cs="宋体"/>
          <w:b/>
          <w:bCs w:val="0"/>
          <w:szCs w:val="30"/>
        </w:rPr>
        <w:t>第一篇  竞争性谈判邀请书</w:t>
      </w:r>
      <w:r>
        <w:tab/>
      </w:r>
      <w:r>
        <w:fldChar w:fldCharType="begin"/>
      </w:r>
      <w:r>
        <w:instrText xml:space="preserve"> PAGEREF _Toc22436 \h </w:instrText>
      </w:r>
      <w:r>
        <w:fldChar w:fldCharType="separate"/>
      </w:r>
      <w:r>
        <w:t>3</w:t>
      </w:r>
      <w:r>
        <w:fldChar w:fldCharType="end"/>
      </w:r>
      <w:r>
        <w:rPr>
          <w:rFonts w:hint="eastAsia" w:ascii="宋体" w:hAnsi="宋体" w:eastAsia="宋体" w:cs="宋体"/>
          <w:color w:val="FF0000"/>
          <w:szCs w:val="28"/>
        </w:rPr>
        <w:fldChar w:fldCharType="end"/>
      </w:r>
    </w:p>
    <w:p w14:paraId="69564ACE">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_Toc23037 </w:instrText>
      </w:r>
      <w:r>
        <w:rPr>
          <w:rFonts w:hint="eastAsia" w:ascii="宋体" w:hAnsi="宋体" w:eastAsia="宋体" w:cs="宋体"/>
          <w:szCs w:val="28"/>
        </w:rPr>
        <w:fldChar w:fldCharType="separate"/>
      </w:r>
      <w:r>
        <w:rPr>
          <w:rFonts w:hint="eastAsia" w:ascii="宋体" w:hAnsi="宋体" w:eastAsia="宋体" w:cs="宋体"/>
          <w:szCs w:val="24"/>
        </w:rPr>
        <w:t>一、竞争性谈判内容</w:t>
      </w:r>
      <w:r>
        <w:tab/>
      </w:r>
      <w:r>
        <w:fldChar w:fldCharType="begin"/>
      </w:r>
      <w:r>
        <w:instrText xml:space="preserve"> PAGEREF _Toc23037 \h </w:instrText>
      </w:r>
      <w:r>
        <w:fldChar w:fldCharType="separate"/>
      </w:r>
      <w:r>
        <w:t>3</w:t>
      </w:r>
      <w:r>
        <w:fldChar w:fldCharType="end"/>
      </w:r>
      <w:r>
        <w:rPr>
          <w:rFonts w:hint="eastAsia" w:ascii="宋体" w:hAnsi="宋体" w:eastAsia="宋体" w:cs="宋体"/>
          <w:color w:val="FF0000"/>
          <w:szCs w:val="28"/>
        </w:rPr>
        <w:fldChar w:fldCharType="end"/>
      </w:r>
    </w:p>
    <w:p w14:paraId="498403A4">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_Toc8276 </w:instrText>
      </w:r>
      <w:r>
        <w:rPr>
          <w:rFonts w:hint="eastAsia" w:ascii="宋体" w:hAnsi="宋体" w:eastAsia="宋体" w:cs="宋体"/>
          <w:szCs w:val="28"/>
        </w:rPr>
        <w:fldChar w:fldCharType="separate"/>
      </w:r>
      <w:r>
        <w:rPr>
          <w:rFonts w:hint="eastAsia" w:ascii="宋体" w:hAnsi="宋体" w:eastAsia="宋体" w:cs="宋体"/>
          <w:szCs w:val="24"/>
        </w:rPr>
        <w:t>二、资金来源</w:t>
      </w:r>
      <w:r>
        <w:tab/>
      </w:r>
      <w:r>
        <w:fldChar w:fldCharType="begin"/>
      </w:r>
      <w:r>
        <w:instrText xml:space="preserve"> PAGEREF _Toc8276 \h </w:instrText>
      </w:r>
      <w:r>
        <w:fldChar w:fldCharType="separate"/>
      </w:r>
      <w:r>
        <w:t>3</w:t>
      </w:r>
      <w:r>
        <w:fldChar w:fldCharType="end"/>
      </w:r>
      <w:r>
        <w:rPr>
          <w:rFonts w:hint="eastAsia" w:ascii="宋体" w:hAnsi="宋体" w:eastAsia="宋体" w:cs="宋体"/>
          <w:color w:val="FF0000"/>
          <w:szCs w:val="28"/>
        </w:rPr>
        <w:fldChar w:fldCharType="end"/>
      </w:r>
    </w:p>
    <w:p w14:paraId="427380D5">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_Toc1880 </w:instrText>
      </w:r>
      <w:r>
        <w:rPr>
          <w:rFonts w:hint="eastAsia" w:ascii="宋体" w:hAnsi="宋体" w:eastAsia="宋体" w:cs="宋体"/>
          <w:szCs w:val="28"/>
        </w:rPr>
        <w:fldChar w:fldCharType="separate"/>
      </w:r>
      <w:r>
        <w:rPr>
          <w:rFonts w:hint="eastAsia" w:ascii="宋体" w:hAnsi="宋体" w:eastAsia="宋体" w:cs="宋体"/>
          <w:szCs w:val="24"/>
        </w:rPr>
        <w:t>三、谈判资格</w:t>
      </w:r>
      <w:r>
        <w:tab/>
      </w:r>
      <w:r>
        <w:fldChar w:fldCharType="begin"/>
      </w:r>
      <w:r>
        <w:instrText xml:space="preserve"> PAGEREF _Toc1880 \h </w:instrText>
      </w:r>
      <w:r>
        <w:fldChar w:fldCharType="separate"/>
      </w:r>
      <w:r>
        <w:t>3</w:t>
      </w:r>
      <w:r>
        <w:fldChar w:fldCharType="end"/>
      </w:r>
      <w:r>
        <w:rPr>
          <w:rFonts w:hint="eastAsia" w:ascii="宋体" w:hAnsi="宋体" w:eastAsia="宋体" w:cs="宋体"/>
          <w:color w:val="FF0000"/>
          <w:szCs w:val="28"/>
        </w:rPr>
        <w:fldChar w:fldCharType="end"/>
      </w:r>
    </w:p>
    <w:p w14:paraId="1BF66779">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_Toc19559 </w:instrText>
      </w:r>
      <w:r>
        <w:rPr>
          <w:rFonts w:hint="eastAsia" w:ascii="宋体" w:hAnsi="宋体" w:eastAsia="宋体" w:cs="宋体"/>
          <w:szCs w:val="28"/>
        </w:rPr>
        <w:fldChar w:fldCharType="separate"/>
      </w:r>
      <w:r>
        <w:rPr>
          <w:rFonts w:hint="eastAsia" w:ascii="宋体" w:hAnsi="宋体" w:eastAsia="宋体" w:cs="宋体"/>
          <w:szCs w:val="24"/>
        </w:rPr>
        <w:t>四、谈判有关说明</w:t>
      </w:r>
      <w:r>
        <w:tab/>
      </w:r>
      <w:r>
        <w:fldChar w:fldCharType="begin"/>
      </w:r>
      <w:r>
        <w:instrText xml:space="preserve"> PAGEREF _Toc19559 \h </w:instrText>
      </w:r>
      <w:r>
        <w:fldChar w:fldCharType="separate"/>
      </w:r>
      <w:r>
        <w:t>3</w:t>
      </w:r>
      <w:r>
        <w:fldChar w:fldCharType="end"/>
      </w:r>
      <w:r>
        <w:rPr>
          <w:rFonts w:hint="eastAsia" w:ascii="宋体" w:hAnsi="宋体" w:eastAsia="宋体" w:cs="宋体"/>
          <w:color w:val="FF0000"/>
          <w:szCs w:val="28"/>
        </w:rPr>
        <w:fldChar w:fldCharType="end"/>
      </w:r>
    </w:p>
    <w:p w14:paraId="1CC39393">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_Toc28701 </w:instrText>
      </w:r>
      <w:r>
        <w:rPr>
          <w:rFonts w:hint="eastAsia" w:ascii="宋体" w:hAnsi="宋体" w:eastAsia="宋体" w:cs="宋体"/>
          <w:szCs w:val="28"/>
        </w:rPr>
        <w:fldChar w:fldCharType="separate"/>
      </w:r>
      <w:r>
        <w:rPr>
          <w:rFonts w:hint="eastAsia" w:ascii="宋体" w:hAnsi="宋体" w:eastAsia="宋体" w:cs="宋体"/>
          <w:lang w:val="en-US" w:eastAsia="zh-CN"/>
        </w:rPr>
        <w:t>五</w:t>
      </w:r>
      <w:r>
        <w:rPr>
          <w:rFonts w:hint="eastAsia" w:ascii="宋体" w:hAnsi="宋体" w:eastAsia="宋体" w:cs="宋体"/>
        </w:rPr>
        <w:t>、采购项目需落实的政府采购政策</w:t>
      </w:r>
      <w:r>
        <w:tab/>
      </w:r>
      <w:r>
        <w:fldChar w:fldCharType="begin"/>
      </w:r>
      <w:r>
        <w:instrText xml:space="preserve"> PAGEREF _Toc28701 \h </w:instrText>
      </w:r>
      <w:r>
        <w:fldChar w:fldCharType="separate"/>
      </w:r>
      <w:r>
        <w:t>4</w:t>
      </w:r>
      <w:r>
        <w:fldChar w:fldCharType="end"/>
      </w:r>
      <w:r>
        <w:rPr>
          <w:rFonts w:hint="eastAsia" w:ascii="宋体" w:hAnsi="宋体" w:eastAsia="宋体" w:cs="宋体"/>
          <w:color w:val="FF0000"/>
          <w:szCs w:val="28"/>
        </w:rPr>
        <w:fldChar w:fldCharType="end"/>
      </w:r>
    </w:p>
    <w:p w14:paraId="2C34FD17">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_Toc9764 </w:instrText>
      </w:r>
      <w:r>
        <w:rPr>
          <w:rFonts w:hint="eastAsia" w:ascii="宋体" w:hAnsi="宋体" w:eastAsia="宋体" w:cs="宋体"/>
          <w:szCs w:val="28"/>
        </w:rPr>
        <w:fldChar w:fldCharType="separate"/>
      </w:r>
      <w:r>
        <w:rPr>
          <w:rFonts w:hint="eastAsia" w:ascii="宋体" w:hAnsi="宋体" w:eastAsia="宋体" w:cs="宋体"/>
          <w:lang w:val="en-US" w:eastAsia="zh-CN"/>
        </w:rPr>
        <w:t>六</w:t>
      </w:r>
      <w:r>
        <w:rPr>
          <w:rFonts w:hint="eastAsia" w:ascii="宋体" w:hAnsi="宋体" w:eastAsia="宋体" w:cs="宋体"/>
        </w:rPr>
        <w:t>、其它有关规定</w:t>
      </w:r>
      <w:r>
        <w:tab/>
      </w:r>
      <w:r>
        <w:fldChar w:fldCharType="begin"/>
      </w:r>
      <w:r>
        <w:instrText xml:space="preserve"> PAGEREF _Toc9764 \h </w:instrText>
      </w:r>
      <w:r>
        <w:fldChar w:fldCharType="separate"/>
      </w:r>
      <w:r>
        <w:t>4</w:t>
      </w:r>
      <w:r>
        <w:fldChar w:fldCharType="end"/>
      </w:r>
      <w:r>
        <w:rPr>
          <w:rFonts w:hint="eastAsia" w:ascii="宋体" w:hAnsi="宋体" w:eastAsia="宋体" w:cs="宋体"/>
          <w:color w:val="FF0000"/>
          <w:szCs w:val="28"/>
        </w:rPr>
        <w:fldChar w:fldCharType="end"/>
      </w:r>
    </w:p>
    <w:p w14:paraId="2F9C061D">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_Toc27912 </w:instrText>
      </w:r>
      <w:r>
        <w:rPr>
          <w:rFonts w:hint="eastAsia" w:ascii="宋体" w:hAnsi="宋体" w:eastAsia="宋体" w:cs="宋体"/>
          <w:szCs w:val="28"/>
        </w:rPr>
        <w:fldChar w:fldCharType="separate"/>
      </w:r>
      <w:r>
        <w:rPr>
          <w:rFonts w:hint="eastAsia" w:ascii="宋体" w:hAnsi="宋体" w:eastAsia="宋体" w:cs="宋体"/>
          <w:bCs/>
          <w:szCs w:val="24"/>
          <w:lang w:val="en-US" w:eastAsia="zh-CN"/>
        </w:rPr>
        <w:t>七</w:t>
      </w:r>
      <w:r>
        <w:rPr>
          <w:rFonts w:hint="eastAsia" w:ascii="宋体" w:hAnsi="宋体" w:eastAsia="宋体" w:cs="宋体"/>
          <w:bCs/>
          <w:szCs w:val="24"/>
        </w:rPr>
        <w:t>、联系方式</w:t>
      </w:r>
      <w:r>
        <w:tab/>
      </w:r>
      <w:r>
        <w:fldChar w:fldCharType="begin"/>
      </w:r>
      <w:r>
        <w:instrText xml:space="preserve"> PAGEREF _Toc27912 \h </w:instrText>
      </w:r>
      <w:r>
        <w:fldChar w:fldCharType="separate"/>
      </w:r>
      <w:r>
        <w:t>4</w:t>
      </w:r>
      <w:r>
        <w:fldChar w:fldCharType="end"/>
      </w:r>
      <w:r>
        <w:rPr>
          <w:rFonts w:hint="eastAsia" w:ascii="宋体" w:hAnsi="宋体" w:eastAsia="宋体" w:cs="宋体"/>
          <w:color w:val="FF0000"/>
          <w:szCs w:val="28"/>
        </w:rPr>
        <w:fldChar w:fldCharType="end"/>
      </w:r>
    </w:p>
    <w:p w14:paraId="0CD450E8">
      <w:pPr>
        <w:pStyle w:val="39"/>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_Toc22436 </w:instrText>
      </w:r>
      <w:r>
        <w:rPr>
          <w:rFonts w:hint="eastAsia" w:ascii="宋体" w:hAnsi="宋体" w:eastAsia="宋体" w:cs="宋体"/>
          <w:szCs w:val="28"/>
        </w:rPr>
        <w:fldChar w:fldCharType="separate"/>
      </w:r>
      <w:r>
        <w:rPr>
          <w:rFonts w:hint="eastAsia" w:hAnsi="宋体" w:eastAsia="宋体" w:cs="宋体"/>
          <w:b/>
          <w:bCs w:val="0"/>
          <w:szCs w:val="30"/>
        </w:rPr>
        <w:t>第</w:t>
      </w:r>
      <w:r>
        <w:rPr>
          <w:rFonts w:hint="eastAsia" w:hAnsi="宋体" w:eastAsia="宋体" w:cs="宋体"/>
          <w:b/>
          <w:bCs w:val="0"/>
          <w:szCs w:val="30"/>
          <w:lang w:eastAsia="zh-CN"/>
        </w:rPr>
        <w:t>二</w:t>
      </w:r>
      <w:r>
        <w:rPr>
          <w:rFonts w:hint="eastAsia" w:hAnsi="宋体" w:eastAsia="宋体" w:cs="宋体"/>
          <w:b/>
          <w:bCs w:val="0"/>
          <w:szCs w:val="30"/>
        </w:rPr>
        <w:t>篇  谈判项目信息及技术需求</w:t>
      </w:r>
      <w:r>
        <w:tab/>
      </w:r>
      <w:r>
        <w:rPr>
          <w:rFonts w:hint="eastAsia"/>
          <w:lang w:val="en-US" w:eastAsia="zh-CN"/>
        </w:rPr>
        <w:t>5</w:t>
      </w:r>
      <w:r>
        <w:rPr>
          <w:rFonts w:hint="eastAsia" w:ascii="宋体" w:hAnsi="宋体" w:eastAsia="宋体" w:cs="宋体"/>
          <w:color w:val="FF0000"/>
          <w:szCs w:val="28"/>
        </w:rPr>
        <w:fldChar w:fldCharType="end"/>
      </w:r>
    </w:p>
    <w:p w14:paraId="74A1814F">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_Toc23037 </w:instrText>
      </w:r>
      <w:r>
        <w:rPr>
          <w:rFonts w:hint="eastAsia" w:ascii="宋体" w:hAnsi="宋体" w:eastAsia="宋体" w:cs="宋体"/>
          <w:szCs w:val="28"/>
        </w:rPr>
        <w:fldChar w:fldCharType="separate"/>
      </w:r>
      <w:r>
        <w:rPr>
          <w:rFonts w:hint="eastAsia" w:ascii="宋体" w:hAnsi="宋体" w:eastAsia="宋体" w:cs="宋体"/>
          <w:szCs w:val="24"/>
        </w:rPr>
        <w:t>一、</w:t>
      </w:r>
      <w:r>
        <w:rPr>
          <w:rFonts w:hint="eastAsia" w:ascii="宋体" w:hAnsi="宋体" w:cs="宋体"/>
          <w:szCs w:val="24"/>
          <w:lang w:eastAsia="zh-CN"/>
        </w:rPr>
        <w:t>采购需求</w:t>
      </w:r>
      <w:r>
        <w:rPr>
          <w:rFonts w:hint="eastAsia" w:ascii="宋体" w:hAnsi="宋体" w:eastAsia="宋体" w:cs="宋体"/>
          <w:szCs w:val="24"/>
        </w:rPr>
        <w:t>内容</w:t>
      </w:r>
      <w:r>
        <w:tab/>
      </w:r>
      <w:r>
        <w:rPr>
          <w:rFonts w:hint="eastAsia"/>
          <w:lang w:val="en-US" w:eastAsia="zh-CN"/>
        </w:rPr>
        <w:t>5</w:t>
      </w:r>
      <w:r>
        <w:rPr>
          <w:rFonts w:hint="eastAsia" w:ascii="宋体" w:hAnsi="宋体" w:eastAsia="宋体" w:cs="宋体"/>
          <w:color w:val="FF0000"/>
          <w:szCs w:val="28"/>
        </w:rPr>
        <w:fldChar w:fldCharType="end"/>
      </w:r>
    </w:p>
    <w:p w14:paraId="59731D35">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_Toc8276 </w:instrText>
      </w:r>
      <w:r>
        <w:rPr>
          <w:rFonts w:hint="eastAsia" w:ascii="宋体" w:hAnsi="宋体" w:eastAsia="宋体" w:cs="宋体"/>
          <w:szCs w:val="28"/>
        </w:rPr>
        <w:fldChar w:fldCharType="separate"/>
      </w:r>
      <w:r>
        <w:rPr>
          <w:rFonts w:hint="eastAsia" w:ascii="宋体" w:hAnsi="宋体" w:eastAsia="宋体" w:cs="宋体"/>
          <w:szCs w:val="24"/>
        </w:rPr>
        <w:t>二、</w:t>
      </w:r>
      <w:r>
        <w:rPr>
          <w:rFonts w:hint="eastAsia" w:ascii="宋体" w:hAnsi="宋体" w:cs="宋体"/>
          <w:szCs w:val="24"/>
          <w:lang w:eastAsia="zh-CN"/>
        </w:rPr>
        <w:t>采购相关要求</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6</w:t>
      </w:r>
    </w:p>
    <w:p w14:paraId="10DB1651">
      <w:pPr>
        <w:pStyle w:val="39"/>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_Toc22436 </w:instrText>
      </w:r>
      <w:r>
        <w:rPr>
          <w:rFonts w:hint="eastAsia" w:ascii="宋体" w:hAnsi="宋体" w:eastAsia="宋体" w:cs="宋体"/>
          <w:szCs w:val="28"/>
        </w:rPr>
        <w:fldChar w:fldCharType="separate"/>
      </w:r>
      <w:r>
        <w:rPr>
          <w:rFonts w:hint="eastAsia" w:hAnsi="宋体" w:eastAsia="宋体" w:cs="宋体"/>
          <w:b/>
          <w:bCs w:val="0"/>
          <w:szCs w:val="30"/>
        </w:rPr>
        <w:t>第</w:t>
      </w:r>
      <w:r>
        <w:rPr>
          <w:rFonts w:hint="eastAsia" w:hAnsi="宋体" w:eastAsia="宋体" w:cs="宋体"/>
          <w:b/>
          <w:bCs w:val="0"/>
          <w:szCs w:val="30"/>
          <w:lang w:eastAsia="zh-CN"/>
        </w:rPr>
        <w:t>三</w:t>
      </w:r>
      <w:r>
        <w:rPr>
          <w:rFonts w:hint="eastAsia" w:hAnsi="宋体" w:eastAsia="宋体" w:cs="宋体"/>
          <w:b/>
          <w:bCs w:val="0"/>
          <w:szCs w:val="30"/>
        </w:rPr>
        <w:t>篇  谈判</w:t>
      </w:r>
      <w:r>
        <w:rPr>
          <w:rFonts w:hint="eastAsia" w:hAnsi="宋体" w:eastAsia="宋体" w:cs="宋体"/>
          <w:b/>
          <w:bCs w:val="0"/>
          <w:szCs w:val="30"/>
          <w:lang w:eastAsia="zh-CN"/>
        </w:rPr>
        <w:t>商务</w:t>
      </w:r>
      <w:r>
        <w:rPr>
          <w:rFonts w:hint="eastAsia" w:hAnsi="宋体" w:eastAsia="宋体" w:cs="宋体"/>
          <w:b/>
          <w:bCs w:val="0"/>
          <w:szCs w:val="30"/>
        </w:rPr>
        <w:t>需求</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eastAsia="宋体" w:cs="宋体"/>
          <w:color w:val="auto"/>
          <w:szCs w:val="28"/>
          <w:lang w:val="en-US" w:eastAsia="zh-CN"/>
        </w:rPr>
        <w:t>7</w:t>
      </w:r>
    </w:p>
    <w:p w14:paraId="5C0D2308">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_Toc23037 </w:instrText>
      </w:r>
      <w:r>
        <w:rPr>
          <w:rFonts w:hint="eastAsia" w:ascii="宋体" w:hAnsi="宋体" w:eastAsia="宋体" w:cs="宋体"/>
          <w:szCs w:val="28"/>
        </w:rPr>
        <w:fldChar w:fldCharType="separate"/>
      </w:r>
      <w:r>
        <w:rPr>
          <w:rFonts w:hint="eastAsia" w:ascii="宋体" w:hAnsi="宋体" w:eastAsia="宋体" w:cs="宋体"/>
          <w:szCs w:val="24"/>
        </w:rPr>
        <w:t>一、务期、地点及验收方式</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7</w:t>
      </w:r>
    </w:p>
    <w:p w14:paraId="64CB4BFD">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_Toc8276 </w:instrText>
      </w:r>
      <w:r>
        <w:rPr>
          <w:rFonts w:hint="eastAsia" w:ascii="宋体" w:hAnsi="宋体" w:eastAsia="宋体" w:cs="宋体"/>
          <w:szCs w:val="28"/>
        </w:rPr>
        <w:fldChar w:fldCharType="separate"/>
      </w:r>
      <w:r>
        <w:rPr>
          <w:rFonts w:hint="eastAsia" w:ascii="宋体" w:hAnsi="宋体" w:eastAsia="宋体" w:cs="宋体"/>
          <w:szCs w:val="24"/>
        </w:rPr>
        <w:t>二、</w:t>
      </w:r>
      <w:r>
        <w:rPr>
          <w:rFonts w:hint="eastAsia" w:ascii="宋体" w:hAnsi="宋体" w:eastAsia="宋体" w:cs="宋体"/>
          <w:szCs w:val="24"/>
          <w:lang w:eastAsia="zh-CN"/>
        </w:rPr>
        <w:t>质量保证及</w:t>
      </w:r>
      <w:r>
        <w:rPr>
          <w:rFonts w:hint="eastAsia" w:ascii="宋体" w:hAnsi="宋体" w:eastAsia="宋体" w:cs="宋体"/>
          <w:szCs w:val="24"/>
        </w:rPr>
        <w:t>售后服务</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7</w:t>
      </w:r>
    </w:p>
    <w:p w14:paraId="70CAA027">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_Toc23037 </w:instrText>
      </w:r>
      <w:r>
        <w:rPr>
          <w:rFonts w:hint="eastAsia" w:ascii="宋体" w:hAnsi="宋体" w:eastAsia="宋体" w:cs="宋体"/>
          <w:szCs w:val="28"/>
        </w:rPr>
        <w:fldChar w:fldCharType="separate"/>
      </w:r>
      <w:r>
        <w:rPr>
          <w:rFonts w:hint="eastAsia" w:ascii="宋体" w:hAnsi="宋体" w:cs="宋体"/>
          <w:szCs w:val="24"/>
          <w:lang w:eastAsia="zh-CN"/>
        </w:rPr>
        <w:t>三、报价要求</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8</w:t>
      </w:r>
    </w:p>
    <w:p w14:paraId="6FC6ACE5">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_Toc8276 </w:instrText>
      </w:r>
      <w:r>
        <w:rPr>
          <w:rFonts w:hint="eastAsia" w:ascii="宋体" w:hAnsi="宋体" w:eastAsia="宋体" w:cs="宋体"/>
          <w:szCs w:val="28"/>
        </w:rPr>
        <w:fldChar w:fldCharType="separate"/>
      </w:r>
      <w:r>
        <w:rPr>
          <w:rFonts w:hint="eastAsia" w:ascii="宋体" w:hAnsi="宋体" w:cs="宋体"/>
          <w:szCs w:val="24"/>
          <w:lang w:eastAsia="zh-CN"/>
        </w:rPr>
        <w:t>四、付款方式</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8</w:t>
      </w:r>
    </w:p>
    <w:p w14:paraId="6CCD8FE2">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_Toc23037 </w:instrText>
      </w:r>
      <w:r>
        <w:rPr>
          <w:rFonts w:hint="eastAsia" w:ascii="宋体" w:hAnsi="宋体" w:eastAsia="宋体" w:cs="宋体"/>
          <w:szCs w:val="28"/>
        </w:rPr>
        <w:fldChar w:fldCharType="separate"/>
      </w:r>
      <w:r>
        <w:rPr>
          <w:rFonts w:hint="eastAsia" w:ascii="宋体" w:hAnsi="宋体" w:cs="宋体"/>
          <w:szCs w:val="24"/>
          <w:lang w:eastAsia="zh-CN"/>
        </w:rPr>
        <w:t>五、知识产权</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8</w:t>
      </w:r>
    </w:p>
    <w:p w14:paraId="291B86B5">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_Toc8276 </w:instrText>
      </w:r>
      <w:r>
        <w:rPr>
          <w:rFonts w:hint="eastAsia" w:ascii="宋体" w:hAnsi="宋体" w:eastAsia="宋体" w:cs="宋体"/>
          <w:szCs w:val="28"/>
        </w:rPr>
        <w:fldChar w:fldCharType="separate"/>
      </w:r>
      <w:r>
        <w:rPr>
          <w:rFonts w:hint="eastAsia" w:ascii="宋体" w:hAnsi="宋体" w:cs="宋体"/>
          <w:szCs w:val="24"/>
          <w:lang w:eastAsia="zh-CN"/>
        </w:rPr>
        <w:t>六、现场踏勘</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8</w:t>
      </w:r>
    </w:p>
    <w:p w14:paraId="6D327DD6">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_Toc23037 </w:instrText>
      </w:r>
      <w:r>
        <w:rPr>
          <w:rFonts w:hint="eastAsia" w:ascii="宋体" w:hAnsi="宋体" w:eastAsia="宋体" w:cs="宋体"/>
          <w:szCs w:val="28"/>
        </w:rPr>
        <w:fldChar w:fldCharType="separate"/>
      </w:r>
      <w:r>
        <w:rPr>
          <w:rFonts w:hint="eastAsia" w:ascii="宋体" w:hAnsi="宋体" w:cs="宋体"/>
          <w:szCs w:val="24"/>
          <w:lang w:eastAsia="zh-CN"/>
        </w:rPr>
        <w:t>七、培训</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9</w:t>
      </w:r>
    </w:p>
    <w:p w14:paraId="2D5F1864">
      <w:pPr>
        <w:pStyle w:val="48"/>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_Toc8276 </w:instrText>
      </w:r>
      <w:r>
        <w:rPr>
          <w:rFonts w:hint="eastAsia" w:ascii="宋体" w:hAnsi="宋体" w:eastAsia="宋体" w:cs="宋体"/>
          <w:szCs w:val="28"/>
        </w:rPr>
        <w:fldChar w:fldCharType="separate"/>
      </w:r>
      <w:r>
        <w:rPr>
          <w:rFonts w:hint="eastAsia" w:ascii="宋体" w:hAnsi="宋体" w:cs="宋体"/>
          <w:szCs w:val="28"/>
          <w:lang w:eastAsia="zh-CN"/>
        </w:rPr>
        <w:t>八</w:t>
      </w:r>
      <w:r>
        <w:rPr>
          <w:rFonts w:hint="eastAsia" w:ascii="宋体" w:hAnsi="宋体" w:cs="宋体"/>
          <w:szCs w:val="24"/>
          <w:lang w:eastAsia="zh-CN"/>
        </w:rPr>
        <w:t>、其他约定</w:t>
      </w:r>
      <w:r>
        <w:tab/>
      </w:r>
      <w:r>
        <w:rPr>
          <w:rFonts w:hint="eastAsia"/>
          <w:lang w:val="en-US" w:eastAsia="zh-CN"/>
        </w:rPr>
        <w:t>1</w:t>
      </w:r>
      <w:r>
        <w:rPr>
          <w:rFonts w:hint="eastAsia" w:ascii="宋体" w:hAnsi="宋体" w:eastAsia="宋体" w:cs="宋体"/>
          <w:color w:val="FF0000"/>
          <w:szCs w:val="28"/>
        </w:rPr>
        <w:fldChar w:fldCharType="end"/>
      </w:r>
      <w:r>
        <w:rPr>
          <w:rFonts w:hint="eastAsia" w:ascii="宋体" w:hAnsi="宋体" w:cs="宋体"/>
          <w:color w:val="auto"/>
          <w:szCs w:val="28"/>
          <w:lang w:val="en-US" w:eastAsia="zh-CN"/>
        </w:rPr>
        <w:t>9</w:t>
      </w:r>
    </w:p>
    <w:p w14:paraId="62E0C437">
      <w:pPr>
        <w:pStyle w:val="39"/>
        <w:tabs>
          <w:tab w:val="right" w:leader="dot" w:pos="9647"/>
        </w:tabs>
        <w:rPr>
          <w:rFonts w:hint="eastAsia" w:eastAsia="宋体"/>
          <w:lang w:val="en-US" w:eastAsia="zh-CN"/>
        </w:rPr>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_Toc22436 </w:instrText>
      </w:r>
      <w:r>
        <w:rPr>
          <w:rFonts w:hint="eastAsia" w:ascii="宋体" w:hAnsi="宋体" w:eastAsia="宋体" w:cs="宋体"/>
          <w:szCs w:val="28"/>
        </w:rPr>
        <w:fldChar w:fldCharType="separate"/>
      </w:r>
      <w:r>
        <w:rPr>
          <w:rFonts w:hint="eastAsia" w:hAnsi="宋体" w:eastAsia="宋体" w:cs="宋体"/>
          <w:b/>
          <w:bCs w:val="0"/>
          <w:szCs w:val="30"/>
        </w:rPr>
        <w:t>第</w:t>
      </w:r>
      <w:r>
        <w:rPr>
          <w:rFonts w:hint="eastAsia" w:hAnsi="宋体" w:eastAsia="宋体" w:cs="宋体"/>
          <w:b/>
          <w:bCs w:val="0"/>
          <w:szCs w:val="30"/>
          <w:lang w:eastAsia="zh-CN"/>
        </w:rPr>
        <w:t>四</w:t>
      </w:r>
      <w:r>
        <w:rPr>
          <w:rFonts w:hint="eastAsia" w:hAnsi="宋体" w:eastAsia="宋体" w:cs="宋体"/>
          <w:b/>
          <w:bCs w:val="0"/>
          <w:szCs w:val="30"/>
        </w:rPr>
        <w:t>篇  采购程序评定成交的标准、无效谈判及采购终止</w:t>
      </w:r>
      <w:r>
        <w:tab/>
      </w:r>
      <w:r>
        <w:rPr>
          <w:rFonts w:hint="eastAsia"/>
          <w:lang w:val="en-US" w:eastAsia="zh-CN"/>
        </w:rPr>
        <w:t>2</w:t>
      </w:r>
      <w:r>
        <w:rPr>
          <w:rFonts w:hint="eastAsia" w:ascii="宋体" w:hAnsi="宋体" w:eastAsia="宋体" w:cs="宋体"/>
          <w:color w:val="FF0000"/>
          <w:szCs w:val="28"/>
        </w:rPr>
        <w:fldChar w:fldCharType="end"/>
      </w:r>
      <w:r>
        <w:rPr>
          <w:rFonts w:hint="eastAsia" w:ascii="宋体" w:hAnsi="宋体" w:eastAsia="宋体" w:cs="宋体"/>
          <w:color w:val="auto"/>
          <w:szCs w:val="28"/>
          <w:lang w:val="en-US" w:eastAsia="zh-CN"/>
        </w:rPr>
        <w:t>0</w:t>
      </w:r>
    </w:p>
    <w:p w14:paraId="2BBDAD57">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_Toc14374 </w:instrText>
      </w:r>
      <w:r>
        <w:rPr>
          <w:rFonts w:hint="eastAsia" w:ascii="宋体" w:hAnsi="宋体" w:eastAsia="宋体" w:cs="宋体"/>
          <w:szCs w:val="28"/>
        </w:rPr>
        <w:fldChar w:fldCharType="separate"/>
      </w:r>
      <w:r>
        <w:rPr>
          <w:rFonts w:hint="eastAsia" w:ascii="宋体" w:hAnsi="宋体" w:eastAsia="宋体" w:cs="宋体"/>
        </w:rPr>
        <w:t>一、采购程序</w:t>
      </w:r>
      <w:r>
        <w:tab/>
      </w:r>
      <w:r>
        <w:fldChar w:fldCharType="begin"/>
      </w:r>
      <w:r>
        <w:instrText xml:space="preserve"> PAGEREF _Toc14374 \h </w:instrText>
      </w:r>
      <w:r>
        <w:fldChar w:fldCharType="separate"/>
      </w:r>
      <w:r>
        <w:t>20</w:t>
      </w:r>
      <w:r>
        <w:fldChar w:fldCharType="end"/>
      </w:r>
      <w:r>
        <w:rPr>
          <w:rFonts w:hint="eastAsia" w:ascii="宋体" w:hAnsi="宋体" w:eastAsia="宋体" w:cs="宋体"/>
          <w:color w:val="FF0000"/>
          <w:szCs w:val="28"/>
        </w:rPr>
        <w:fldChar w:fldCharType="end"/>
      </w:r>
    </w:p>
    <w:p w14:paraId="4416DCA9">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_Toc10076 </w:instrText>
      </w:r>
      <w:r>
        <w:rPr>
          <w:rFonts w:hint="eastAsia" w:ascii="宋体" w:hAnsi="宋体" w:eastAsia="宋体" w:cs="宋体"/>
          <w:szCs w:val="28"/>
        </w:rPr>
        <w:fldChar w:fldCharType="separate"/>
      </w:r>
      <w:r>
        <w:rPr>
          <w:rFonts w:hint="eastAsia" w:ascii="宋体" w:hAnsi="宋体" w:eastAsia="宋体" w:cs="宋体"/>
        </w:rPr>
        <w:t>二、评定成交的标准</w:t>
      </w:r>
      <w:r>
        <w:tab/>
      </w:r>
      <w:r>
        <w:fldChar w:fldCharType="begin"/>
      </w:r>
      <w:r>
        <w:instrText xml:space="preserve"> PAGEREF _Toc10076 \h </w:instrText>
      </w:r>
      <w:r>
        <w:fldChar w:fldCharType="separate"/>
      </w:r>
      <w:r>
        <w:t>22</w:t>
      </w:r>
      <w:r>
        <w:fldChar w:fldCharType="end"/>
      </w:r>
      <w:r>
        <w:rPr>
          <w:rFonts w:hint="eastAsia" w:ascii="宋体" w:hAnsi="宋体" w:eastAsia="宋体" w:cs="宋体"/>
          <w:color w:val="FF0000"/>
          <w:szCs w:val="28"/>
        </w:rPr>
        <w:fldChar w:fldCharType="end"/>
      </w:r>
    </w:p>
    <w:p w14:paraId="1D85CB0D">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_Toc6206 </w:instrText>
      </w:r>
      <w:r>
        <w:rPr>
          <w:rFonts w:hint="eastAsia" w:ascii="宋体" w:hAnsi="宋体" w:eastAsia="宋体" w:cs="宋体"/>
          <w:szCs w:val="28"/>
        </w:rPr>
        <w:fldChar w:fldCharType="separate"/>
      </w:r>
      <w:r>
        <w:rPr>
          <w:rFonts w:hint="eastAsia" w:ascii="宋体" w:hAnsi="宋体" w:eastAsia="宋体" w:cs="宋体"/>
        </w:rPr>
        <w:t>三、无效谈判</w:t>
      </w:r>
      <w:r>
        <w:tab/>
      </w:r>
      <w:r>
        <w:fldChar w:fldCharType="begin"/>
      </w:r>
      <w:r>
        <w:instrText xml:space="preserve"> PAGEREF _Toc6206 \h </w:instrText>
      </w:r>
      <w:r>
        <w:fldChar w:fldCharType="separate"/>
      </w:r>
      <w:r>
        <w:t>22</w:t>
      </w:r>
      <w:r>
        <w:fldChar w:fldCharType="end"/>
      </w:r>
      <w:r>
        <w:rPr>
          <w:rFonts w:hint="eastAsia" w:ascii="宋体" w:hAnsi="宋体" w:eastAsia="宋体" w:cs="宋体"/>
          <w:color w:val="FF0000"/>
          <w:szCs w:val="28"/>
        </w:rPr>
        <w:fldChar w:fldCharType="end"/>
      </w:r>
    </w:p>
    <w:p w14:paraId="706A032A">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_Toc14712 </w:instrText>
      </w:r>
      <w:r>
        <w:rPr>
          <w:rFonts w:hint="eastAsia" w:ascii="宋体" w:hAnsi="宋体" w:eastAsia="宋体" w:cs="宋体"/>
          <w:szCs w:val="28"/>
        </w:rPr>
        <w:fldChar w:fldCharType="separate"/>
      </w:r>
      <w:r>
        <w:rPr>
          <w:rFonts w:hint="eastAsia" w:ascii="宋体" w:hAnsi="宋体" w:eastAsia="宋体" w:cs="宋体"/>
        </w:rPr>
        <w:t>四、采购终止</w:t>
      </w:r>
      <w:r>
        <w:tab/>
      </w:r>
      <w:r>
        <w:fldChar w:fldCharType="begin"/>
      </w:r>
      <w:r>
        <w:instrText xml:space="preserve"> PAGEREF _Toc14712 \h </w:instrText>
      </w:r>
      <w:r>
        <w:fldChar w:fldCharType="separate"/>
      </w:r>
      <w:r>
        <w:t>23</w:t>
      </w:r>
      <w:r>
        <w:fldChar w:fldCharType="end"/>
      </w:r>
      <w:r>
        <w:rPr>
          <w:rFonts w:hint="eastAsia" w:ascii="宋体" w:hAnsi="宋体" w:eastAsia="宋体" w:cs="宋体"/>
          <w:color w:val="FF0000"/>
          <w:szCs w:val="28"/>
        </w:rPr>
        <w:fldChar w:fldCharType="end"/>
      </w:r>
    </w:p>
    <w:p w14:paraId="7DAD9EC8">
      <w:pPr>
        <w:pStyle w:val="39"/>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_Toc11224 </w:instrText>
      </w:r>
      <w:r>
        <w:rPr>
          <w:rFonts w:hint="eastAsia" w:ascii="宋体" w:hAnsi="宋体" w:eastAsia="宋体" w:cs="宋体"/>
          <w:szCs w:val="28"/>
        </w:rPr>
        <w:fldChar w:fldCharType="separate"/>
      </w:r>
      <w:r>
        <w:rPr>
          <w:rFonts w:hint="eastAsia" w:hAnsi="宋体" w:eastAsia="宋体" w:cs="宋体"/>
          <w:b/>
          <w:bCs w:val="0"/>
          <w:szCs w:val="30"/>
        </w:rPr>
        <w:t>第五篇  供应商须知</w:t>
      </w:r>
      <w:r>
        <w:tab/>
      </w:r>
      <w:r>
        <w:fldChar w:fldCharType="begin"/>
      </w:r>
      <w:r>
        <w:instrText xml:space="preserve"> PAGEREF _Toc11224 \h </w:instrText>
      </w:r>
      <w:r>
        <w:fldChar w:fldCharType="separate"/>
      </w:r>
      <w:r>
        <w:t>24</w:t>
      </w:r>
      <w:r>
        <w:fldChar w:fldCharType="end"/>
      </w:r>
      <w:r>
        <w:rPr>
          <w:rFonts w:hint="eastAsia" w:ascii="宋体" w:hAnsi="宋体" w:eastAsia="宋体" w:cs="宋体"/>
          <w:color w:val="FF0000"/>
          <w:szCs w:val="28"/>
        </w:rPr>
        <w:fldChar w:fldCharType="end"/>
      </w:r>
    </w:p>
    <w:p w14:paraId="73DFD318">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_Toc32125 </w:instrText>
      </w:r>
      <w:r>
        <w:rPr>
          <w:rFonts w:hint="eastAsia" w:ascii="宋体" w:hAnsi="宋体" w:eastAsia="宋体" w:cs="宋体"/>
          <w:szCs w:val="28"/>
        </w:rPr>
        <w:fldChar w:fldCharType="separate"/>
      </w:r>
      <w:r>
        <w:rPr>
          <w:rFonts w:hint="eastAsia" w:ascii="宋体" w:hAnsi="宋体" w:eastAsia="宋体" w:cs="宋体"/>
        </w:rPr>
        <w:t>一、谈判费用</w:t>
      </w:r>
      <w:r>
        <w:tab/>
      </w:r>
      <w:r>
        <w:fldChar w:fldCharType="begin"/>
      </w:r>
      <w:r>
        <w:instrText xml:space="preserve"> PAGEREF _Toc32125 \h </w:instrText>
      </w:r>
      <w:r>
        <w:fldChar w:fldCharType="separate"/>
      </w:r>
      <w:r>
        <w:t>24</w:t>
      </w:r>
      <w:r>
        <w:fldChar w:fldCharType="end"/>
      </w:r>
      <w:r>
        <w:rPr>
          <w:rFonts w:hint="eastAsia" w:ascii="宋体" w:hAnsi="宋体" w:eastAsia="宋体" w:cs="宋体"/>
          <w:color w:val="FF0000"/>
          <w:szCs w:val="28"/>
        </w:rPr>
        <w:fldChar w:fldCharType="end"/>
      </w:r>
    </w:p>
    <w:p w14:paraId="52F63F26">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_Toc19821 </w:instrText>
      </w:r>
      <w:r>
        <w:rPr>
          <w:rFonts w:hint="eastAsia" w:ascii="宋体" w:hAnsi="宋体" w:eastAsia="宋体" w:cs="宋体"/>
          <w:szCs w:val="28"/>
        </w:rPr>
        <w:fldChar w:fldCharType="separate"/>
      </w:r>
      <w:r>
        <w:rPr>
          <w:rFonts w:hint="eastAsia" w:ascii="宋体" w:hAnsi="宋体" w:eastAsia="宋体" w:cs="宋体"/>
        </w:rPr>
        <w:t>二、竞争性谈判文件</w:t>
      </w:r>
      <w:r>
        <w:tab/>
      </w:r>
      <w:r>
        <w:fldChar w:fldCharType="begin"/>
      </w:r>
      <w:r>
        <w:instrText xml:space="preserve"> PAGEREF _Toc19821 \h </w:instrText>
      </w:r>
      <w:r>
        <w:fldChar w:fldCharType="separate"/>
      </w:r>
      <w:r>
        <w:t>24</w:t>
      </w:r>
      <w:r>
        <w:fldChar w:fldCharType="end"/>
      </w:r>
      <w:r>
        <w:rPr>
          <w:rFonts w:hint="eastAsia" w:ascii="宋体" w:hAnsi="宋体" w:eastAsia="宋体" w:cs="宋体"/>
          <w:color w:val="FF0000"/>
          <w:szCs w:val="28"/>
        </w:rPr>
        <w:fldChar w:fldCharType="end"/>
      </w:r>
    </w:p>
    <w:p w14:paraId="61CA4138">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_Toc4467 </w:instrText>
      </w:r>
      <w:r>
        <w:rPr>
          <w:rFonts w:hint="eastAsia" w:ascii="宋体" w:hAnsi="宋体" w:eastAsia="宋体" w:cs="宋体"/>
          <w:szCs w:val="28"/>
        </w:rPr>
        <w:fldChar w:fldCharType="separate"/>
      </w:r>
      <w:r>
        <w:rPr>
          <w:rFonts w:hint="eastAsia" w:ascii="宋体" w:hAnsi="宋体" w:eastAsia="宋体" w:cs="宋体"/>
        </w:rPr>
        <w:t>三、谈判要求</w:t>
      </w:r>
      <w:r>
        <w:tab/>
      </w:r>
      <w:r>
        <w:fldChar w:fldCharType="begin"/>
      </w:r>
      <w:r>
        <w:instrText xml:space="preserve"> PAGEREF _Toc4467 \h </w:instrText>
      </w:r>
      <w:r>
        <w:fldChar w:fldCharType="separate"/>
      </w:r>
      <w:r>
        <w:t>24</w:t>
      </w:r>
      <w:r>
        <w:fldChar w:fldCharType="end"/>
      </w:r>
      <w:r>
        <w:rPr>
          <w:rFonts w:hint="eastAsia" w:ascii="宋体" w:hAnsi="宋体" w:eastAsia="宋体" w:cs="宋体"/>
          <w:color w:val="FF0000"/>
          <w:szCs w:val="28"/>
        </w:rPr>
        <w:fldChar w:fldCharType="end"/>
      </w:r>
    </w:p>
    <w:p w14:paraId="3FA00C33">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_Toc25231 </w:instrText>
      </w:r>
      <w:r>
        <w:rPr>
          <w:rFonts w:hint="eastAsia" w:ascii="宋体" w:hAnsi="宋体" w:eastAsia="宋体" w:cs="宋体"/>
          <w:szCs w:val="28"/>
        </w:rPr>
        <w:fldChar w:fldCharType="separate"/>
      </w:r>
      <w:r>
        <w:rPr>
          <w:rFonts w:hint="eastAsia" w:ascii="宋体" w:hAnsi="宋体" w:eastAsia="宋体" w:cs="宋体"/>
        </w:rPr>
        <w:t>四、成交供应商的确定和变更</w:t>
      </w:r>
      <w:r>
        <w:tab/>
      </w:r>
      <w:r>
        <w:fldChar w:fldCharType="begin"/>
      </w:r>
      <w:r>
        <w:instrText xml:space="preserve"> PAGEREF _Toc25231 \h </w:instrText>
      </w:r>
      <w:r>
        <w:fldChar w:fldCharType="separate"/>
      </w:r>
      <w:r>
        <w:t>25</w:t>
      </w:r>
      <w:r>
        <w:fldChar w:fldCharType="end"/>
      </w:r>
      <w:r>
        <w:rPr>
          <w:rFonts w:hint="eastAsia" w:ascii="宋体" w:hAnsi="宋体" w:eastAsia="宋体" w:cs="宋体"/>
          <w:color w:val="FF0000"/>
          <w:szCs w:val="28"/>
        </w:rPr>
        <w:fldChar w:fldCharType="end"/>
      </w:r>
    </w:p>
    <w:p w14:paraId="524ACB0B">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_Toc11684 </w:instrText>
      </w:r>
      <w:r>
        <w:rPr>
          <w:rFonts w:hint="eastAsia" w:ascii="宋体" w:hAnsi="宋体" w:eastAsia="宋体" w:cs="宋体"/>
          <w:szCs w:val="28"/>
        </w:rPr>
        <w:fldChar w:fldCharType="separate"/>
      </w:r>
      <w:r>
        <w:rPr>
          <w:rFonts w:hint="eastAsia" w:ascii="宋体" w:hAnsi="宋体" w:eastAsia="宋体" w:cs="宋体"/>
        </w:rPr>
        <w:t>五、成交通知</w:t>
      </w:r>
      <w:r>
        <w:tab/>
      </w:r>
      <w:r>
        <w:fldChar w:fldCharType="begin"/>
      </w:r>
      <w:r>
        <w:instrText xml:space="preserve"> PAGEREF _Toc11684 \h </w:instrText>
      </w:r>
      <w:r>
        <w:fldChar w:fldCharType="separate"/>
      </w:r>
      <w:r>
        <w:t>25</w:t>
      </w:r>
      <w:r>
        <w:fldChar w:fldCharType="end"/>
      </w:r>
      <w:r>
        <w:rPr>
          <w:rFonts w:hint="eastAsia" w:ascii="宋体" w:hAnsi="宋体" w:eastAsia="宋体" w:cs="宋体"/>
          <w:color w:val="FF0000"/>
          <w:szCs w:val="28"/>
        </w:rPr>
        <w:fldChar w:fldCharType="end"/>
      </w:r>
    </w:p>
    <w:p w14:paraId="2CC190E8">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_Toc3926 </w:instrText>
      </w:r>
      <w:r>
        <w:rPr>
          <w:rFonts w:hint="eastAsia" w:ascii="宋体" w:hAnsi="宋体" w:eastAsia="宋体" w:cs="宋体"/>
          <w:szCs w:val="28"/>
        </w:rPr>
        <w:fldChar w:fldCharType="separate"/>
      </w:r>
      <w:r>
        <w:rPr>
          <w:rFonts w:hint="eastAsia" w:ascii="宋体" w:hAnsi="宋体" w:eastAsia="宋体" w:cs="宋体"/>
        </w:rPr>
        <w:t>六、关于质疑</w:t>
      </w:r>
      <w:r>
        <w:tab/>
      </w:r>
      <w:r>
        <w:fldChar w:fldCharType="begin"/>
      </w:r>
      <w:r>
        <w:instrText xml:space="preserve"> PAGEREF _Toc3926 \h </w:instrText>
      </w:r>
      <w:r>
        <w:fldChar w:fldCharType="separate"/>
      </w:r>
      <w:r>
        <w:t>25</w:t>
      </w:r>
      <w:r>
        <w:fldChar w:fldCharType="end"/>
      </w:r>
      <w:r>
        <w:rPr>
          <w:rFonts w:hint="eastAsia" w:ascii="宋体" w:hAnsi="宋体" w:eastAsia="宋体" w:cs="宋体"/>
          <w:color w:val="FF0000"/>
          <w:szCs w:val="28"/>
        </w:rPr>
        <w:fldChar w:fldCharType="end"/>
      </w:r>
    </w:p>
    <w:p w14:paraId="058B19CA">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_Toc26328 </w:instrText>
      </w:r>
      <w:r>
        <w:rPr>
          <w:rFonts w:hint="eastAsia" w:ascii="宋体" w:hAnsi="宋体" w:eastAsia="宋体" w:cs="宋体"/>
          <w:szCs w:val="28"/>
        </w:rPr>
        <w:fldChar w:fldCharType="separate"/>
      </w:r>
      <w:r>
        <w:rPr>
          <w:rFonts w:hint="eastAsia" w:ascii="宋体" w:hAnsi="宋体" w:eastAsia="宋体" w:cs="宋体"/>
        </w:rPr>
        <w:t>七、签订合同</w:t>
      </w:r>
      <w:r>
        <w:tab/>
      </w:r>
      <w:r>
        <w:fldChar w:fldCharType="begin"/>
      </w:r>
      <w:r>
        <w:instrText xml:space="preserve"> PAGEREF _Toc26328 \h </w:instrText>
      </w:r>
      <w:r>
        <w:fldChar w:fldCharType="separate"/>
      </w:r>
      <w:r>
        <w:t>26</w:t>
      </w:r>
      <w:r>
        <w:fldChar w:fldCharType="end"/>
      </w:r>
      <w:r>
        <w:rPr>
          <w:rFonts w:hint="eastAsia" w:ascii="宋体" w:hAnsi="宋体" w:eastAsia="宋体" w:cs="宋体"/>
          <w:color w:val="FF0000"/>
          <w:szCs w:val="28"/>
        </w:rPr>
        <w:fldChar w:fldCharType="end"/>
      </w:r>
    </w:p>
    <w:p w14:paraId="313EBA5F">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_Toc23098 </w:instrText>
      </w:r>
      <w:r>
        <w:rPr>
          <w:rFonts w:hint="eastAsia" w:ascii="宋体" w:hAnsi="宋体" w:eastAsia="宋体" w:cs="宋体"/>
          <w:szCs w:val="28"/>
        </w:rPr>
        <w:fldChar w:fldCharType="separate"/>
      </w:r>
      <w:r>
        <w:rPr>
          <w:rFonts w:hint="eastAsia" w:ascii="宋体" w:hAnsi="宋体" w:eastAsia="宋体" w:cs="宋体"/>
        </w:rPr>
        <w:t>八、项目验收</w:t>
      </w:r>
      <w:r>
        <w:tab/>
      </w:r>
      <w:r>
        <w:fldChar w:fldCharType="begin"/>
      </w:r>
      <w:r>
        <w:instrText xml:space="preserve"> PAGEREF _Toc23098 \h </w:instrText>
      </w:r>
      <w:r>
        <w:fldChar w:fldCharType="separate"/>
      </w:r>
      <w:r>
        <w:t>26</w:t>
      </w:r>
      <w:r>
        <w:fldChar w:fldCharType="end"/>
      </w:r>
      <w:r>
        <w:rPr>
          <w:rFonts w:hint="eastAsia" w:ascii="宋体" w:hAnsi="宋体" w:eastAsia="宋体" w:cs="宋体"/>
          <w:color w:val="FF0000"/>
          <w:szCs w:val="28"/>
        </w:rPr>
        <w:fldChar w:fldCharType="end"/>
      </w:r>
    </w:p>
    <w:p w14:paraId="2A615C68">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_Toc847 </w:instrText>
      </w:r>
      <w:r>
        <w:rPr>
          <w:rFonts w:hint="eastAsia" w:ascii="宋体" w:hAnsi="宋体" w:eastAsia="宋体" w:cs="宋体"/>
          <w:szCs w:val="28"/>
        </w:rPr>
        <w:fldChar w:fldCharType="separate"/>
      </w:r>
      <w:r>
        <w:rPr>
          <w:rFonts w:hint="eastAsia" w:ascii="宋体" w:hAnsi="宋体" w:eastAsia="宋体" w:cs="宋体"/>
        </w:rPr>
        <w:t>九、采购代理服务费</w:t>
      </w:r>
      <w:r>
        <w:tab/>
      </w:r>
      <w:r>
        <w:fldChar w:fldCharType="begin"/>
      </w:r>
      <w:r>
        <w:instrText xml:space="preserve"> PAGEREF _Toc847 \h </w:instrText>
      </w:r>
      <w:r>
        <w:fldChar w:fldCharType="separate"/>
      </w:r>
      <w:r>
        <w:t>26</w:t>
      </w:r>
      <w:r>
        <w:fldChar w:fldCharType="end"/>
      </w:r>
      <w:r>
        <w:rPr>
          <w:rFonts w:hint="eastAsia" w:ascii="宋体" w:hAnsi="宋体" w:eastAsia="宋体" w:cs="宋体"/>
          <w:color w:val="FF0000"/>
          <w:szCs w:val="28"/>
        </w:rPr>
        <w:fldChar w:fldCharType="end"/>
      </w:r>
    </w:p>
    <w:p w14:paraId="42907067">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_Toc27539 </w:instrText>
      </w:r>
      <w:r>
        <w:rPr>
          <w:rFonts w:hint="eastAsia" w:ascii="宋体" w:hAnsi="宋体" w:eastAsia="宋体" w:cs="宋体"/>
          <w:szCs w:val="28"/>
        </w:rPr>
        <w:fldChar w:fldCharType="separate"/>
      </w:r>
      <w:r>
        <w:rPr>
          <w:rFonts w:hint="eastAsia" w:ascii="宋体" w:hAnsi="宋体" w:eastAsia="宋体" w:cs="宋体"/>
          <w:szCs w:val="24"/>
        </w:rPr>
        <w:t>十、政府采购信用融资</w:t>
      </w:r>
      <w:r>
        <w:tab/>
      </w:r>
      <w:r>
        <w:fldChar w:fldCharType="begin"/>
      </w:r>
      <w:r>
        <w:instrText xml:space="preserve"> PAGEREF _Toc27539 \h </w:instrText>
      </w:r>
      <w:r>
        <w:fldChar w:fldCharType="separate"/>
      </w:r>
      <w:r>
        <w:t>27</w:t>
      </w:r>
      <w:r>
        <w:fldChar w:fldCharType="end"/>
      </w:r>
      <w:r>
        <w:rPr>
          <w:rFonts w:hint="eastAsia" w:ascii="宋体" w:hAnsi="宋体" w:eastAsia="宋体" w:cs="宋体"/>
          <w:color w:val="FF0000"/>
          <w:szCs w:val="28"/>
        </w:rPr>
        <w:fldChar w:fldCharType="end"/>
      </w:r>
    </w:p>
    <w:p w14:paraId="538A8A25">
      <w:pPr>
        <w:pStyle w:val="48"/>
        <w:tabs>
          <w:tab w:val="right" w:leader="dot" w:pos="9647"/>
        </w:tabs>
        <w:ind w:left="0" w:leftChars="0" w:firstLine="0" w:firstLineChars="0"/>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_Toc172 </w:instrText>
      </w:r>
      <w:r>
        <w:rPr>
          <w:rFonts w:hint="eastAsia" w:ascii="宋体" w:hAnsi="宋体" w:eastAsia="宋体" w:cs="宋体"/>
          <w:szCs w:val="28"/>
        </w:rPr>
        <w:fldChar w:fldCharType="separate"/>
      </w:r>
      <w:r>
        <w:rPr>
          <w:rFonts w:hint="eastAsia" w:ascii="宋体" w:hAnsi="宋体" w:eastAsia="宋体" w:cs="宋体"/>
          <w:b/>
          <w:bCs/>
          <w:szCs w:val="36"/>
        </w:rPr>
        <w:t>第六篇  合同草案（格式可自拟）</w:t>
      </w:r>
      <w:r>
        <w:tab/>
      </w:r>
      <w:r>
        <w:fldChar w:fldCharType="begin"/>
      </w:r>
      <w:r>
        <w:instrText xml:space="preserve"> PAGEREF _Toc172 \h </w:instrText>
      </w:r>
      <w:r>
        <w:fldChar w:fldCharType="separate"/>
      </w:r>
      <w:r>
        <w:t>28</w:t>
      </w:r>
      <w:r>
        <w:fldChar w:fldCharType="end"/>
      </w:r>
      <w:r>
        <w:rPr>
          <w:rFonts w:hint="eastAsia" w:ascii="宋体" w:hAnsi="宋体" w:eastAsia="宋体" w:cs="宋体"/>
          <w:color w:val="FF0000"/>
          <w:szCs w:val="28"/>
        </w:rPr>
        <w:fldChar w:fldCharType="end"/>
      </w:r>
    </w:p>
    <w:p w14:paraId="30677B2E">
      <w:pPr>
        <w:pStyle w:val="39"/>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_Toc11873 </w:instrText>
      </w:r>
      <w:r>
        <w:rPr>
          <w:rFonts w:hint="eastAsia" w:ascii="宋体" w:hAnsi="宋体" w:eastAsia="宋体" w:cs="宋体"/>
          <w:szCs w:val="28"/>
        </w:rPr>
        <w:fldChar w:fldCharType="separate"/>
      </w:r>
      <w:r>
        <w:rPr>
          <w:rFonts w:hint="eastAsia" w:hAnsi="宋体" w:eastAsia="宋体" w:cs="宋体"/>
          <w:b/>
          <w:bCs w:val="0"/>
          <w:szCs w:val="30"/>
        </w:rPr>
        <w:t>第七篇  响应文件格式要求</w:t>
      </w:r>
      <w:r>
        <w:tab/>
      </w:r>
      <w:r>
        <w:fldChar w:fldCharType="begin"/>
      </w:r>
      <w:r>
        <w:instrText xml:space="preserve"> PAGEREF _Toc11873 \h </w:instrText>
      </w:r>
      <w:r>
        <w:fldChar w:fldCharType="separate"/>
      </w:r>
      <w:r>
        <w:t>33</w:t>
      </w:r>
      <w:r>
        <w:fldChar w:fldCharType="end"/>
      </w:r>
      <w:r>
        <w:rPr>
          <w:rFonts w:hint="eastAsia" w:ascii="宋体" w:hAnsi="宋体" w:eastAsia="宋体" w:cs="宋体"/>
          <w:color w:val="FF0000"/>
          <w:szCs w:val="28"/>
        </w:rPr>
        <w:fldChar w:fldCharType="end"/>
      </w:r>
    </w:p>
    <w:p w14:paraId="1D4BFB6D">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_Toc6711 </w:instrText>
      </w:r>
      <w:r>
        <w:rPr>
          <w:rFonts w:hint="eastAsia" w:ascii="宋体" w:hAnsi="宋体" w:eastAsia="宋体" w:cs="宋体"/>
          <w:szCs w:val="28"/>
        </w:rPr>
        <w:fldChar w:fldCharType="separate"/>
      </w:r>
      <w:r>
        <w:rPr>
          <w:rFonts w:hint="eastAsia" w:ascii="宋体" w:hAnsi="宋体" w:eastAsia="宋体" w:cs="宋体"/>
        </w:rPr>
        <w:t>一、经济部分</w:t>
      </w:r>
      <w:r>
        <w:tab/>
      </w:r>
      <w:r>
        <w:fldChar w:fldCharType="begin"/>
      </w:r>
      <w:r>
        <w:instrText xml:space="preserve"> PAGEREF _Toc6711 \h </w:instrText>
      </w:r>
      <w:r>
        <w:fldChar w:fldCharType="separate"/>
      </w:r>
      <w:r>
        <w:t>34</w:t>
      </w:r>
      <w:r>
        <w:fldChar w:fldCharType="end"/>
      </w:r>
      <w:r>
        <w:rPr>
          <w:rFonts w:hint="eastAsia" w:ascii="宋体" w:hAnsi="宋体" w:eastAsia="宋体" w:cs="宋体"/>
          <w:color w:val="FF0000"/>
          <w:szCs w:val="28"/>
        </w:rPr>
        <w:fldChar w:fldCharType="end"/>
      </w:r>
    </w:p>
    <w:p w14:paraId="7F74B6D4">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_Toc14701 </w:instrText>
      </w:r>
      <w:r>
        <w:rPr>
          <w:rFonts w:hint="eastAsia" w:ascii="宋体" w:hAnsi="宋体" w:eastAsia="宋体" w:cs="宋体"/>
          <w:szCs w:val="28"/>
        </w:rPr>
        <w:fldChar w:fldCharType="separate"/>
      </w:r>
      <w:r>
        <w:rPr>
          <w:rFonts w:hint="eastAsia" w:ascii="宋体" w:hAnsi="宋体" w:cs="宋体"/>
          <w:lang w:eastAsia="zh-CN"/>
        </w:rPr>
        <w:t>二、经济</w:t>
      </w:r>
      <w:r>
        <w:rPr>
          <w:rFonts w:hint="eastAsia" w:ascii="宋体" w:hAnsi="宋体" w:eastAsia="宋体" w:cs="宋体"/>
        </w:rPr>
        <w:t>部分</w:t>
      </w:r>
      <w:r>
        <w:tab/>
      </w:r>
      <w:r>
        <w:fldChar w:fldCharType="begin"/>
      </w:r>
      <w:r>
        <w:instrText xml:space="preserve"> PAGEREF _Toc14701 \h </w:instrText>
      </w:r>
      <w:r>
        <w:fldChar w:fldCharType="separate"/>
      </w:r>
      <w:r>
        <w:t>38</w:t>
      </w:r>
      <w:r>
        <w:fldChar w:fldCharType="end"/>
      </w:r>
      <w:r>
        <w:rPr>
          <w:rFonts w:hint="eastAsia" w:ascii="宋体" w:hAnsi="宋体" w:eastAsia="宋体" w:cs="宋体"/>
          <w:color w:val="FF0000"/>
          <w:szCs w:val="28"/>
        </w:rPr>
        <w:fldChar w:fldCharType="end"/>
      </w:r>
    </w:p>
    <w:p w14:paraId="6F597089">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_Toc14701 </w:instrText>
      </w:r>
      <w:r>
        <w:rPr>
          <w:rFonts w:hint="eastAsia" w:ascii="宋体" w:hAnsi="宋体" w:eastAsia="宋体" w:cs="宋体"/>
          <w:szCs w:val="28"/>
        </w:rPr>
        <w:fldChar w:fldCharType="separate"/>
      </w:r>
      <w:r>
        <w:rPr>
          <w:rFonts w:hint="eastAsia" w:ascii="宋体" w:hAnsi="宋体" w:eastAsia="宋体" w:cs="宋体"/>
        </w:rPr>
        <w:t>三、商务部分</w:t>
      </w:r>
      <w:r>
        <w:tab/>
      </w:r>
      <w:r>
        <w:fldChar w:fldCharType="begin"/>
      </w:r>
      <w:r>
        <w:instrText xml:space="preserve"> PAGEREF _Toc14701 \h </w:instrText>
      </w:r>
      <w:r>
        <w:fldChar w:fldCharType="separate"/>
      </w:r>
      <w:r>
        <w:t>38</w:t>
      </w:r>
      <w:r>
        <w:fldChar w:fldCharType="end"/>
      </w:r>
      <w:r>
        <w:rPr>
          <w:rFonts w:hint="eastAsia" w:ascii="宋体" w:hAnsi="宋体" w:eastAsia="宋体" w:cs="宋体"/>
          <w:color w:val="FF0000"/>
          <w:szCs w:val="28"/>
        </w:rPr>
        <w:fldChar w:fldCharType="end"/>
      </w:r>
    </w:p>
    <w:p w14:paraId="6BBEC4B3">
      <w:pPr>
        <w:pStyle w:val="48"/>
        <w:tabs>
          <w:tab w:val="right" w:leader="dot" w:pos="9647"/>
        </w:tabs>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_Toc16918 </w:instrText>
      </w:r>
      <w:r>
        <w:rPr>
          <w:rFonts w:hint="eastAsia" w:ascii="宋体" w:hAnsi="宋体" w:eastAsia="宋体" w:cs="宋体"/>
          <w:szCs w:val="28"/>
        </w:rPr>
        <w:fldChar w:fldCharType="separate"/>
      </w:r>
      <w:r>
        <w:rPr>
          <w:rFonts w:hint="eastAsia" w:ascii="宋体" w:hAnsi="宋体" w:eastAsia="宋体" w:cs="宋体"/>
        </w:rPr>
        <w:t>四、资格条件及其他</w:t>
      </w:r>
      <w:r>
        <w:tab/>
      </w:r>
      <w:r>
        <w:fldChar w:fldCharType="begin"/>
      </w:r>
      <w:r>
        <w:instrText xml:space="preserve"> PAGEREF _Toc16918 \h </w:instrText>
      </w:r>
      <w:r>
        <w:fldChar w:fldCharType="separate"/>
      </w:r>
      <w:r>
        <w:t>41</w:t>
      </w:r>
      <w:r>
        <w:fldChar w:fldCharType="end"/>
      </w:r>
      <w:r>
        <w:rPr>
          <w:rFonts w:hint="eastAsia" w:ascii="宋体" w:hAnsi="宋体" w:eastAsia="宋体" w:cs="宋体"/>
          <w:color w:val="FF0000"/>
          <w:szCs w:val="28"/>
        </w:rPr>
        <w:fldChar w:fldCharType="end"/>
      </w:r>
    </w:p>
    <w:p w14:paraId="2BC3A122">
      <w:pPr>
        <w:pStyle w:val="29"/>
        <w:tabs>
          <w:tab w:val="right" w:leader="dot" w:pos="9647"/>
        </w:tabs>
        <w:ind w:left="0" w:leftChars="0" w:firstLine="560" w:firstLineChars="200"/>
      </w:pP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_Toc3694 </w:instrText>
      </w:r>
      <w:r>
        <w:rPr>
          <w:rFonts w:hint="eastAsia" w:ascii="宋体" w:hAnsi="宋体" w:eastAsia="宋体" w:cs="宋体"/>
          <w:szCs w:val="28"/>
        </w:rPr>
        <w:fldChar w:fldCharType="separate"/>
      </w:r>
      <w:r>
        <w:rPr>
          <w:rFonts w:hint="eastAsia" w:ascii="宋体" w:hAnsi="宋体" w:eastAsia="宋体" w:cs="宋体"/>
        </w:rPr>
        <w:t>五、其他资料</w:t>
      </w:r>
      <w:r>
        <w:tab/>
      </w:r>
      <w:r>
        <w:fldChar w:fldCharType="begin"/>
      </w:r>
      <w:r>
        <w:instrText xml:space="preserve"> PAGEREF _Toc3694 \h </w:instrText>
      </w:r>
      <w:r>
        <w:fldChar w:fldCharType="separate"/>
      </w:r>
      <w:r>
        <w:t>45</w:t>
      </w:r>
      <w:r>
        <w:fldChar w:fldCharType="end"/>
      </w:r>
      <w:r>
        <w:rPr>
          <w:rFonts w:hint="eastAsia" w:ascii="宋体" w:hAnsi="宋体" w:eastAsia="宋体" w:cs="宋体"/>
          <w:color w:val="FF0000"/>
          <w:szCs w:val="28"/>
        </w:rPr>
        <w:fldChar w:fldCharType="end"/>
      </w:r>
    </w:p>
    <w:p w14:paraId="66D9A317">
      <w:pPr>
        <w:pStyle w:val="39"/>
        <w:tabs>
          <w:tab w:val="right" w:leader="dot" w:pos="9647"/>
        </w:tabs>
      </w:pPr>
      <w:r>
        <w:rPr>
          <w:rFonts w:hint="eastAsia" w:ascii="宋体" w:hAnsi="宋体" w:eastAsia="宋体" w:cs="宋体"/>
          <w:color w:val="FF0000"/>
          <w:szCs w:val="28"/>
          <w:lang w:val="en-US" w:eastAsia="zh-CN"/>
        </w:rPr>
        <w:t xml:space="preserve">    </w:t>
      </w:r>
      <w:r>
        <w:rPr>
          <w:rFonts w:hint="eastAsia" w:ascii="宋体" w:hAnsi="宋体" w:eastAsia="宋体" w:cs="宋体"/>
          <w:color w:val="FF0000"/>
          <w:szCs w:val="28"/>
        </w:rPr>
        <w:fldChar w:fldCharType="begin"/>
      </w:r>
      <w:r>
        <w:rPr>
          <w:rFonts w:hint="eastAsia" w:ascii="宋体" w:hAnsi="宋体" w:eastAsia="宋体" w:cs="宋体"/>
          <w:szCs w:val="28"/>
        </w:rPr>
        <w:instrText xml:space="preserve"> HYPERLINK \l _Toc16002 </w:instrText>
      </w:r>
      <w:r>
        <w:rPr>
          <w:rFonts w:hint="eastAsia" w:ascii="宋体" w:hAnsi="宋体" w:eastAsia="宋体" w:cs="宋体"/>
          <w:szCs w:val="28"/>
        </w:rPr>
        <w:fldChar w:fldCharType="separate"/>
      </w:r>
      <w:r>
        <w:rPr>
          <w:rFonts w:hint="eastAsia" w:ascii="宋体" w:hAnsi="宋体" w:eastAsia="宋体" w:cs="宋体"/>
          <w:kern w:val="2"/>
          <w:sz w:val="28"/>
          <w:lang w:val="en-US" w:eastAsia="zh-CN" w:bidi="ar-SA"/>
        </w:rPr>
        <w:t>附件 重庆展辉招标代理有限公司采购文件发售登记表</w:t>
      </w:r>
      <w:r>
        <w:tab/>
      </w:r>
      <w:r>
        <w:fldChar w:fldCharType="begin"/>
      </w:r>
      <w:r>
        <w:instrText xml:space="preserve"> PAGEREF _Toc16002 \h </w:instrText>
      </w:r>
      <w:r>
        <w:fldChar w:fldCharType="separate"/>
      </w:r>
      <w:r>
        <w:t>46</w:t>
      </w:r>
      <w:r>
        <w:fldChar w:fldCharType="end"/>
      </w:r>
      <w:r>
        <w:rPr>
          <w:rFonts w:hint="eastAsia" w:ascii="宋体" w:hAnsi="宋体" w:eastAsia="宋体" w:cs="宋体"/>
          <w:color w:val="FF0000"/>
          <w:szCs w:val="28"/>
        </w:rPr>
        <w:fldChar w:fldCharType="end"/>
      </w:r>
    </w:p>
    <w:p w14:paraId="18628DA0">
      <w:pPr>
        <w:ind w:firstLine="3080" w:firstLineChars="1100"/>
        <w:jc w:val="center"/>
        <w:outlineLvl w:val="0"/>
        <w:rPr>
          <w:rFonts w:ascii="宋体" w:hAnsi="宋体" w:eastAsia="宋体" w:cs="宋体"/>
          <w:color w:val="FF0000"/>
          <w:szCs w:val="28"/>
        </w:rPr>
      </w:pPr>
      <w:r>
        <w:rPr>
          <w:rFonts w:hint="eastAsia" w:ascii="宋体" w:hAnsi="宋体" w:eastAsia="宋体" w:cs="宋体"/>
          <w:color w:val="FF0000"/>
          <w:szCs w:val="28"/>
        </w:rPr>
        <w:fldChar w:fldCharType="end"/>
      </w:r>
    </w:p>
    <w:p w14:paraId="64017E98"/>
    <w:p w14:paraId="1A8F5007"/>
    <w:p w14:paraId="59FA03A3">
      <w:pPr>
        <w:rPr>
          <w:rFonts w:ascii="宋体" w:hAnsi="宋体" w:eastAsia="宋体" w:cs="宋体"/>
        </w:rPr>
        <w:sectPr>
          <w:footerReference r:id="rId6" w:type="default"/>
          <w:pgSz w:w="11915" w:h="16840"/>
          <w:pgMar w:top="1134" w:right="1134" w:bottom="1134" w:left="1134" w:header="850" w:footer="850" w:gutter="0"/>
          <w:pgNumType w:start="1"/>
          <w:cols w:space="720" w:num="1"/>
          <w:docGrid w:type="lines" w:linePitch="393" w:charSpace="0"/>
        </w:sectPr>
      </w:pPr>
    </w:p>
    <w:p w14:paraId="38879F95">
      <w:pPr>
        <w:pStyle w:val="2"/>
        <w:spacing w:line="440" w:lineRule="exact"/>
        <w:jc w:val="center"/>
        <w:rPr>
          <w:rFonts w:hAnsi="宋体" w:eastAsia="宋体" w:cs="宋体"/>
          <w:sz w:val="36"/>
          <w:szCs w:val="30"/>
        </w:rPr>
      </w:pPr>
      <w:bookmarkStart w:id="30" w:name="_Toc10131"/>
      <w:bookmarkStart w:id="31" w:name="_Toc29973"/>
      <w:bookmarkStart w:id="32" w:name="_Toc19557"/>
      <w:bookmarkStart w:id="33" w:name="_Toc17642"/>
      <w:bookmarkStart w:id="34" w:name="_Toc6400"/>
      <w:bookmarkStart w:id="35" w:name="_Toc22436"/>
      <w:r>
        <w:rPr>
          <w:rFonts w:hint="eastAsia" w:hAnsi="宋体" w:eastAsia="宋体" w:cs="宋体"/>
          <w:b/>
          <w:bCs/>
          <w:sz w:val="36"/>
          <w:szCs w:val="30"/>
        </w:rPr>
        <w:t>第一篇  竞争性谈判邀请书</w:t>
      </w:r>
      <w:bookmarkEnd w:id="30"/>
      <w:bookmarkEnd w:id="31"/>
      <w:bookmarkEnd w:id="32"/>
      <w:bookmarkEnd w:id="33"/>
      <w:bookmarkEnd w:id="34"/>
      <w:bookmarkEnd w:id="35"/>
    </w:p>
    <w:p w14:paraId="509DCF4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lang w:eastAsia="zh-CN"/>
        </w:rPr>
        <w:t xml:space="preserve">重庆展辉招标代理有限公司 </w:t>
      </w:r>
      <w:r>
        <w:rPr>
          <w:rFonts w:hint="eastAsia" w:ascii="宋体" w:hAnsi="宋体" w:eastAsia="宋体" w:cs="宋体"/>
          <w:sz w:val="24"/>
          <w:szCs w:val="24"/>
        </w:rPr>
        <w:t>（以下简称：采购代理机构）接受</w:t>
      </w:r>
      <w:r>
        <w:rPr>
          <w:rFonts w:hint="eastAsia" w:ascii="宋体" w:hAnsi="宋体" w:eastAsia="宋体" w:cs="宋体"/>
          <w:sz w:val="24"/>
          <w:szCs w:val="24"/>
          <w:lang w:eastAsia="zh-CN"/>
        </w:rPr>
        <w:t>重庆市荣昌区中医院</w:t>
      </w:r>
      <w:r>
        <w:rPr>
          <w:rFonts w:hint="eastAsia" w:ascii="宋体" w:hAnsi="宋体" w:eastAsia="宋体" w:cs="宋体"/>
          <w:sz w:val="24"/>
          <w:szCs w:val="24"/>
        </w:rPr>
        <w:t>的委托，</w:t>
      </w:r>
      <w:r>
        <w:rPr>
          <w:rFonts w:hint="eastAsia" w:ascii="宋体" w:hAnsi="宋体" w:eastAsia="宋体" w:cs="宋体"/>
          <w:sz w:val="24"/>
          <w:szCs w:val="24"/>
          <w:lang w:eastAsia="zh-CN"/>
        </w:rPr>
        <w:t>组织</w:t>
      </w:r>
      <w:r>
        <w:rPr>
          <w:rFonts w:hint="eastAsia" w:ascii="宋体" w:hAnsi="宋体" w:eastAsia="宋体" w:cs="宋体"/>
          <w:sz w:val="24"/>
          <w:szCs w:val="24"/>
        </w:rPr>
        <w:t>对</w:t>
      </w:r>
      <w:r>
        <w:rPr>
          <w:rFonts w:hint="eastAsia" w:ascii="宋体" w:hAnsi="宋体" w:eastAsia="宋体" w:cs="宋体"/>
          <w:sz w:val="24"/>
          <w:szCs w:val="24"/>
          <w:lang w:eastAsia="zh-CN"/>
        </w:rPr>
        <w:t>荣昌区中医院掌上医院系统采购项目</w:t>
      </w:r>
      <w:r>
        <w:rPr>
          <w:rFonts w:hint="eastAsia" w:ascii="宋体" w:hAnsi="宋体" w:eastAsia="宋体" w:cs="宋体"/>
          <w:bCs/>
          <w:sz w:val="24"/>
          <w:szCs w:val="24"/>
        </w:rPr>
        <w:t>进行竞争性谈判，欢迎有资格的供应商前来参加谈判。</w:t>
      </w:r>
    </w:p>
    <w:p w14:paraId="54C15B8F">
      <w:pPr>
        <w:pStyle w:val="3"/>
        <w:spacing w:before="0" w:after="0" w:line="440" w:lineRule="exact"/>
        <w:ind w:firstLine="482" w:firstLineChars="200"/>
        <w:rPr>
          <w:rFonts w:ascii="宋体" w:hAnsi="宋体" w:eastAsia="宋体" w:cs="宋体"/>
          <w:sz w:val="24"/>
          <w:szCs w:val="24"/>
        </w:rPr>
      </w:pPr>
      <w:bookmarkStart w:id="36" w:name="_Toc2861"/>
      <w:bookmarkStart w:id="37" w:name="_Toc23037"/>
      <w:bookmarkStart w:id="38" w:name="_Toc1257"/>
      <w:bookmarkStart w:id="39" w:name="_Toc22063"/>
      <w:bookmarkStart w:id="40" w:name="_Toc21954"/>
      <w:bookmarkStart w:id="41" w:name="_Toc7004"/>
      <w:r>
        <w:rPr>
          <w:rFonts w:hint="eastAsia" w:ascii="宋体" w:hAnsi="宋体" w:eastAsia="宋体" w:cs="宋体"/>
          <w:sz w:val="24"/>
          <w:szCs w:val="24"/>
        </w:rPr>
        <w:t>一、竞争性谈判内容</w:t>
      </w:r>
      <w:bookmarkEnd w:id="36"/>
      <w:bookmarkEnd w:id="37"/>
      <w:bookmarkEnd w:id="38"/>
      <w:bookmarkEnd w:id="39"/>
      <w:bookmarkEnd w:id="40"/>
      <w:bookmarkEnd w:id="41"/>
    </w:p>
    <w:tbl>
      <w:tblPr>
        <w:tblStyle w:val="61"/>
        <w:tblW w:w="9423" w:type="dxa"/>
        <w:tblInd w:w="7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429"/>
        <w:gridCol w:w="1973"/>
        <w:gridCol w:w="1826"/>
        <w:gridCol w:w="3195"/>
      </w:tblGrid>
      <w:tr w14:paraId="752CFB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5" w:hRule="atLeast"/>
        </w:trPr>
        <w:tc>
          <w:tcPr>
            <w:tcW w:w="2429" w:type="dxa"/>
            <w:tcBorders>
              <w:right w:val="single" w:color="auto" w:sz="4" w:space="0"/>
            </w:tcBorders>
            <w:shd w:val="clear" w:color="auto" w:fill="auto"/>
          </w:tcPr>
          <w:p w14:paraId="4ABBD1E7">
            <w:pPr>
              <w:keepNext w:val="0"/>
              <w:keepLines w:val="0"/>
              <w:suppressLineNumbers w:val="0"/>
              <w:spacing w:before="0" w:beforeAutospacing="0" w:after="0" w:afterAutospacing="0"/>
              <w:ind w:left="0" w:right="0" w:firstLine="723" w:firstLineChars="300"/>
              <w:jc w:val="left"/>
              <w:rPr>
                <w:rFonts w:hint="eastAsia" w:ascii="宋体" w:hAnsi="宋体" w:eastAsia="宋体" w:cs="宋体"/>
                <w:b/>
                <w:sz w:val="24"/>
                <w:szCs w:val="24"/>
              </w:rPr>
            </w:pPr>
            <w:bookmarkStart w:id="42" w:name="_Toc11408"/>
            <w:bookmarkStart w:id="43" w:name="_Toc9253"/>
            <w:bookmarkStart w:id="44" w:name="_Toc3423"/>
            <w:bookmarkStart w:id="45" w:name="_Toc20011"/>
            <w:bookmarkStart w:id="46" w:name="_Toc16463"/>
          </w:p>
          <w:p w14:paraId="673FBD69">
            <w:pPr>
              <w:keepNext w:val="0"/>
              <w:keepLines w:val="0"/>
              <w:suppressLineNumbers w:val="0"/>
              <w:spacing w:before="0" w:beforeAutospacing="0" w:after="0" w:afterAutospacing="0"/>
              <w:ind w:left="0" w:right="0" w:firstLine="723" w:firstLineChars="300"/>
              <w:jc w:val="left"/>
              <w:rPr>
                <w:rFonts w:hint="default" w:ascii="宋体" w:hAnsi="宋体" w:eastAsia="宋体" w:cs="宋体"/>
                <w:b/>
                <w:sz w:val="24"/>
                <w:szCs w:val="24"/>
              </w:rPr>
            </w:pPr>
            <w:r>
              <w:rPr>
                <w:rFonts w:hint="eastAsia" w:ascii="宋体" w:hAnsi="宋体" w:eastAsia="宋体" w:cs="宋体"/>
                <w:b/>
                <w:sz w:val="24"/>
                <w:szCs w:val="24"/>
              </w:rPr>
              <w:t>项目内容</w:t>
            </w:r>
          </w:p>
        </w:tc>
        <w:tc>
          <w:tcPr>
            <w:tcW w:w="1973" w:type="dxa"/>
            <w:tcBorders>
              <w:left w:val="single" w:color="auto" w:sz="4" w:space="0"/>
            </w:tcBorders>
            <w:shd w:val="clear" w:color="auto" w:fill="auto"/>
          </w:tcPr>
          <w:p w14:paraId="3E83D349">
            <w:pPr>
              <w:keepNext w:val="0"/>
              <w:keepLines w:val="0"/>
              <w:suppressLineNumbers w:val="0"/>
              <w:spacing w:before="0" w:beforeAutospacing="0" w:after="0" w:afterAutospacing="0"/>
              <w:ind w:left="0" w:right="0" w:firstLine="241" w:firstLineChars="100"/>
              <w:rPr>
                <w:rFonts w:hint="eastAsia" w:ascii="宋体" w:hAnsi="宋体" w:eastAsia="宋体" w:cs="宋体"/>
                <w:b/>
                <w:sz w:val="24"/>
                <w:szCs w:val="24"/>
              </w:rPr>
            </w:pPr>
          </w:p>
          <w:p w14:paraId="735BA634">
            <w:pPr>
              <w:keepNext w:val="0"/>
              <w:keepLines w:val="0"/>
              <w:suppressLineNumbers w:val="0"/>
              <w:spacing w:before="0" w:beforeAutospacing="0" w:after="0" w:afterAutospacing="0"/>
              <w:ind w:left="0" w:right="0" w:firstLine="241" w:firstLineChars="100"/>
              <w:rPr>
                <w:rFonts w:hint="eastAsia" w:ascii="宋体" w:hAnsi="宋体" w:eastAsia="宋体" w:cs="宋体"/>
                <w:b/>
                <w:sz w:val="24"/>
                <w:szCs w:val="24"/>
              </w:rPr>
            </w:pPr>
            <w:r>
              <w:rPr>
                <w:rFonts w:hint="eastAsia" w:ascii="宋体" w:hAnsi="宋体" w:eastAsia="宋体" w:cs="宋体"/>
                <w:b/>
                <w:sz w:val="24"/>
                <w:szCs w:val="24"/>
              </w:rPr>
              <w:t>采购限价</w:t>
            </w:r>
          </w:p>
          <w:p w14:paraId="409E3593">
            <w:pPr>
              <w:keepNext w:val="0"/>
              <w:keepLines w:val="0"/>
              <w:suppressLineNumbers w:val="0"/>
              <w:spacing w:before="0" w:beforeAutospacing="0" w:after="0" w:afterAutospacing="0"/>
              <w:ind w:left="0" w:right="0" w:firstLine="241" w:firstLineChars="100"/>
              <w:rPr>
                <w:rFonts w:hint="default" w:ascii="宋体" w:hAnsi="宋体" w:eastAsia="宋体" w:cs="宋体"/>
                <w:b/>
                <w:sz w:val="24"/>
                <w:szCs w:val="24"/>
                <w:lang w:val="en-US" w:eastAsia="zh-CN"/>
              </w:rPr>
            </w:pPr>
            <w:r>
              <w:rPr>
                <w:rFonts w:hint="eastAsia" w:ascii="宋体" w:hAnsi="宋体" w:eastAsia="宋体" w:cs="宋体"/>
                <w:b/>
                <w:sz w:val="24"/>
                <w:szCs w:val="24"/>
              </w:rPr>
              <w:t>（</w:t>
            </w:r>
            <w:r>
              <w:rPr>
                <w:rFonts w:hint="eastAsia" w:ascii="宋体" w:hAnsi="宋体" w:eastAsia="宋体" w:cs="宋体"/>
                <w:b/>
                <w:sz w:val="24"/>
                <w:szCs w:val="24"/>
                <w:lang w:eastAsia="zh-CN"/>
              </w:rPr>
              <w:t>万</w:t>
            </w:r>
            <w:r>
              <w:rPr>
                <w:rFonts w:hint="eastAsia" w:ascii="宋体" w:hAnsi="宋体" w:eastAsia="宋体" w:cs="宋体"/>
                <w:b/>
                <w:sz w:val="24"/>
                <w:szCs w:val="24"/>
              </w:rPr>
              <w:t>元）</w:t>
            </w:r>
          </w:p>
        </w:tc>
        <w:tc>
          <w:tcPr>
            <w:tcW w:w="1826" w:type="dxa"/>
            <w:shd w:val="clear" w:color="auto" w:fill="auto"/>
          </w:tcPr>
          <w:p w14:paraId="631867C9">
            <w:pPr>
              <w:pStyle w:val="140"/>
              <w:keepNext w:val="0"/>
              <w:keepLines w:val="0"/>
              <w:widowControl/>
              <w:suppressLineNumbers w:val="0"/>
              <w:spacing w:before="0" w:beforeAutospacing="0" w:after="0" w:afterAutospacing="0"/>
              <w:ind w:left="241" w:right="0" w:hanging="241" w:hangingChars="100"/>
              <w:jc w:val="both"/>
              <w:rPr>
                <w:rFonts w:hint="eastAsia" w:ascii="宋体" w:eastAsia="宋体" w:cs="宋体"/>
                <w:b/>
                <w:sz w:val="24"/>
                <w:szCs w:val="24"/>
              </w:rPr>
            </w:pPr>
          </w:p>
          <w:p w14:paraId="18354455">
            <w:pPr>
              <w:pStyle w:val="140"/>
              <w:keepNext w:val="0"/>
              <w:keepLines w:val="0"/>
              <w:widowControl/>
              <w:suppressLineNumbers w:val="0"/>
              <w:spacing w:before="0" w:beforeAutospacing="0" w:after="0" w:afterAutospacing="0"/>
              <w:ind w:left="241" w:right="0" w:hanging="241" w:hangingChars="100"/>
              <w:jc w:val="both"/>
              <w:rPr>
                <w:rFonts w:hint="eastAsia" w:ascii="宋体" w:eastAsia="宋体" w:cs="宋体"/>
                <w:b/>
                <w:sz w:val="24"/>
                <w:szCs w:val="24"/>
              </w:rPr>
            </w:pPr>
            <w:r>
              <w:rPr>
                <w:rFonts w:hint="eastAsia" w:ascii="宋体" w:eastAsia="宋体" w:cs="宋体"/>
                <w:b/>
                <w:sz w:val="24"/>
                <w:szCs w:val="24"/>
              </w:rPr>
              <w:t>成交供应商</w:t>
            </w:r>
          </w:p>
          <w:p w14:paraId="00FB6178">
            <w:pPr>
              <w:pStyle w:val="140"/>
              <w:keepNext w:val="0"/>
              <w:keepLines w:val="0"/>
              <w:widowControl/>
              <w:suppressLineNumbers w:val="0"/>
              <w:spacing w:before="0" w:beforeAutospacing="0" w:after="0" w:afterAutospacing="0"/>
              <w:ind w:left="241" w:right="0" w:hanging="241" w:hangingChars="100"/>
              <w:jc w:val="both"/>
              <w:rPr>
                <w:rFonts w:hint="default" w:ascii="宋体" w:eastAsia="宋体" w:cs="宋体"/>
                <w:b/>
                <w:sz w:val="24"/>
                <w:szCs w:val="24"/>
              </w:rPr>
            </w:pPr>
            <w:r>
              <w:rPr>
                <w:rFonts w:hint="eastAsia" w:ascii="宋体" w:eastAsia="宋体" w:cs="宋体"/>
                <w:b/>
                <w:sz w:val="24"/>
                <w:szCs w:val="24"/>
              </w:rPr>
              <w:t>（数量）</w:t>
            </w:r>
          </w:p>
        </w:tc>
        <w:tc>
          <w:tcPr>
            <w:tcW w:w="3195" w:type="dxa"/>
            <w:shd w:val="clear" w:color="auto" w:fill="auto"/>
          </w:tcPr>
          <w:p w14:paraId="1A3B2C92">
            <w:pPr>
              <w:keepNext w:val="0"/>
              <w:keepLines w:val="0"/>
              <w:suppressLineNumbers w:val="0"/>
              <w:spacing w:before="0" w:beforeAutospacing="0" w:after="0" w:afterAutospacing="0"/>
              <w:ind w:left="0" w:right="0"/>
              <w:rPr>
                <w:rFonts w:hint="eastAsia" w:ascii="宋体" w:hAnsi="宋体" w:eastAsia="宋体" w:cs="宋体"/>
                <w:b/>
                <w:bCs/>
                <w:sz w:val="24"/>
                <w:szCs w:val="24"/>
              </w:rPr>
            </w:pPr>
          </w:p>
          <w:p w14:paraId="3961D061">
            <w:pPr>
              <w:keepNext w:val="0"/>
              <w:keepLines w:val="0"/>
              <w:suppressLineNumbers w:val="0"/>
              <w:spacing w:before="0" w:beforeAutospacing="0" w:after="0" w:afterAutospacing="0"/>
              <w:ind w:left="0" w:right="0" w:firstLine="241" w:firstLineChars="100"/>
              <w:rPr>
                <w:rFonts w:hint="eastAsia" w:ascii="宋体" w:hAnsi="宋体" w:eastAsia="宋体" w:cs="宋体"/>
                <w:b/>
                <w:bCs/>
                <w:sz w:val="24"/>
                <w:szCs w:val="24"/>
              </w:rPr>
            </w:pPr>
            <w:r>
              <w:rPr>
                <w:rFonts w:hint="eastAsia" w:ascii="宋体" w:hAnsi="宋体" w:eastAsia="宋体" w:cs="宋体"/>
                <w:b/>
                <w:bCs/>
                <w:sz w:val="24"/>
                <w:szCs w:val="24"/>
              </w:rPr>
              <w:t>采购标的对应的中小企业</w:t>
            </w:r>
          </w:p>
          <w:p w14:paraId="0442202D">
            <w:pPr>
              <w:keepNext w:val="0"/>
              <w:keepLines w:val="0"/>
              <w:suppressLineNumbers w:val="0"/>
              <w:spacing w:before="0" w:beforeAutospacing="0" w:after="0" w:afterAutospacing="0"/>
              <w:ind w:left="0" w:right="0" w:firstLine="241" w:firstLineChars="100"/>
              <w:rPr>
                <w:rFonts w:hint="default" w:ascii="宋体" w:hAnsi="宋体" w:eastAsia="宋体" w:cs="宋体"/>
                <w:sz w:val="24"/>
                <w:szCs w:val="24"/>
              </w:rPr>
            </w:pPr>
            <w:r>
              <w:rPr>
                <w:rFonts w:hint="eastAsia" w:ascii="宋体" w:hAnsi="宋体" w:eastAsia="宋体" w:cs="宋体"/>
                <w:b/>
                <w:bCs/>
                <w:sz w:val="24"/>
                <w:szCs w:val="24"/>
              </w:rPr>
              <w:t>划分标准所属行业</w:t>
            </w:r>
          </w:p>
        </w:tc>
      </w:tr>
      <w:tr w14:paraId="2BF9E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0" w:hRule="atLeast"/>
        </w:trPr>
        <w:tc>
          <w:tcPr>
            <w:tcW w:w="2429" w:type="dxa"/>
            <w:tcBorders>
              <w:right w:val="single" w:color="auto" w:sz="4" w:space="0"/>
            </w:tcBorders>
            <w:shd w:val="clear" w:color="auto" w:fill="auto"/>
          </w:tcPr>
          <w:p w14:paraId="58F0E0C3">
            <w:pPr>
              <w:keepNext w:val="0"/>
              <w:keepLines w:val="0"/>
              <w:suppressLineNumbers w:val="0"/>
              <w:spacing w:before="0" w:beforeAutospacing="0" w:after="0" w:afterAutospacing="0"/>
              <w:ind w:left="0" w:right="0"/>
              <w:rPr>
                <w:rFonts w:hint="eastAsia" w:ascii="宋体" w:hAnsi="宋体" w:eastAsia="宋体" w:cs="宋体"/>
                <w:sz w:val="24"/>
                <w:szCs w:val="24"/>
                <w:lang w:eastAsia="zh-CN"/>
              </w:rPr>
            </w:pPr>
          </w:p>
          <w:p w14:paraId="03033F9A">
            <w:pPr>
              <w:keepNext w:val="0"/>
              <w:keepLines w:val="0"/>
              <w:suppressLineNumbers w:val="0"/>
              <w:spacing w:before="0" w:beforeAutospacing="0" w:after="0" w:afterAutospacing="0"/>
              <w:ind w:left="0" w:right="0"/>
              <w:rPr>
                <w:rFonts w:hint="eastAsia" w:ascii="宋体" w:hAnsi="宋体" w:eastAsia="宋体" w:cs="宋体"/>
                <w:sz w:val="24"/>
                <w:szCs w:val="24"/>
                <w:lang w:eastAsia="zh-CN"/>
              </w:rPr>
            </w:pPr>
            <w:r>
              <w:rPr>
                <w:rFonts w:hint="eastAsia" w:ascii="宋体" w:hAnsi="宋体" w:eastAsia="宋体" w:cs="宋体"/>
                <w:sz w:val="24"/>
                <w:szCs w:val="24"/>
                <w:lang w:eastAsia="zh-CN"/>
              </w:rPr>
              <w:t>荣昌区中医院掌上</w:t>
            </w:r>
          </w:p>
          <w:p w14:paraId="0CEE7328">
            <w:pPr>
              <w:keepNext w:val="0"/>
              <w:keepLines w:val="0"/>
              <w:suppressLineNumbers w:val="0"/>
              <w:spacing w:before="0" w:beforeAutospacing="0" w:after="0" w:afterAutospacing="0"/>
              <w:ind w:left="0" w:right="0"/>
              <w:rPr>
                <w:rFonts w:hint="default" w:ascii="宋体" w:hAnsi="宋体" w:eastAsia="宋体" w:cs="宋体"/>
                <w:sz w:val="24"/>
                <w:szCs w:val="24"/>
                <w:lang w:val="en-US" w:eastAsia="zh-CN"/>
              </w:rPr>
            </w:pPr>
            <w:r>
              <w:rPr>
                <w:rFonts w:hint="eastAsia" w:ascii="宋体" w:hAnsi="宋体" w:eastAsia="宋体" w:cs="宋体"/>
                <w:sz w:val="24"/>
                <w:szCs w:val="24"/>
                <w:lang w:eastAsia="zh-CN"/>
              </w:rPr>
              <w:t xml:space="preserve">医院系统采购项目 </w:t>
            </w:r>
          </w:p>
        </w:tc>
        <w:tc>
          <w:tcPr>
            <w:tcW w:w="1973" w:type="dxa"/>
            <w:tcBorders>
              <w:left w:val="single" w:color="auto" w:sz="4" w:space="0"/>
            </w:tcBorders>
            <w:shd w:val="clear" w:color="auto" w:fill="auto"/>
          </w:tcPr>
          <w:p w14:paraId="7B525CEB">
            <w:pPr>
              <w:keepNext w:val="0"/>
              <w:keepLines w:val="0"/>
              <w:suppressLineNumbers w:val="0"/>
              <w:spacing w:before="0" w:beforeAutospacing="0" w:after="0" w:afterAutospacing="0"/>
              <w:ind w:left="0" w:right="0" w:firstLine="240" w:firstLineChars="100"/>
              <w:rPr>
                <w:rFonts w:hint="eastAsia" w:ascii="宋体" w:hAnsi="宋体" w:eastAsia="宋体" w:cs="宋体"/>
                <w:sz w:val="24"/>
                <w:szCs w:val="24"/>
                <w:lang w:val="en-US" w:eastAsia="zh-CN"/>
              </w:rPr>
            </w:pPr>
          </w:p>
          <w:p w14:paraId="04E9A693">
            <w:pPr>
              <w:keepNext w:val="0"/>
              <w:keepLines w:val="0"/>
              <w:suppressLineNumbers w:val="0"/>
              <w:spacing w:before="0" w:beforeAutospacing="0" w:after="0" w:afterAutospacing="0"/>
              <w:ind w:left="0" w:right="0"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00</w:t>
            </w:r>
          </w:p>
        </w:tc>
        <w:tc>
          <w:tcPr>
            <w:tcW w:w="1826" w:type="dxa"/>
            <w:shd w:val="clear" w:color="auto" w:fill="auto"/>
          </w:tcPr>
          <w:p w14:paraId="75F26836">
            <w:pPr>
              <w:keepNext w:val="0"/>
              <w:keepLines w:val="0"/>
              <w:suppressLineNumbers w:val="0"/>
              <w:spacing w:before="0" w:beforeAutospacing="0" w:after="0" w:afterAutospacing="0"/>
              <w:ind w:left="0" w:right="0" w:firstLine="720" w:firstLineChars="300"/>
              <w:rPr>
                <w:rFonts w:hint="default" w:ascii="宋体" w:hAnsi="宋体" w:eastAsia="宋体" w:cs="宋体"/>
                <w:sz w:val="24"/>
                <w:szCs w:val="24"/>
              </w:rPr>
            </w:pPr>
          </w:p>
          <w:p w14:paraId="49A2E5A5">
            <w:pPr>
              <w:keepNext w:val="0"/>
              <w:keepLines w:val="0"/>
              <w:suppressLineNumbers w:val="0"/>
              <w:spacing w:before="0" w:beforeAutospacing="0" w:after="0" w:afterAutospacing="0"/>
              <w:ind w:left="0" w:right="0" w:firstLine="720" w:firstLineChars="300"/>
              <w:rPr>
                <w:rFonts w:hint="default" w:ascii="宋体" w:hAnsi="宋体" w:eastAsia="宋体" w:cs="宋体"/>
                <w:sz w:val="24"/>
                <w:szCs w:val="24"/>
              </w:rPr>
            </w:pPr>
            <w:r>
              <w:rPr>
                <w:rFonts w:hint="default" w:ascii="宋体" w:hAnsi="宋体" w:eastAsia="宋体" w:cs="宋体"/>
                <w:sz w:val="24"/>
                <w:szCs w:val="24"/>
              </w:rPr>
              <w:t>1</w:t>
            </w:r>
          </w:p>
        </w:tc>
        <w:tc>
          <w:tcPr>
            <w:tcW w:w="3195" w:type="dxa"/>
            <w:shd w:val="clear" w:color="auto" w:fill="auto"/>
          </w:tcPr>
          <w:p w14:paraId="1DBEE12E">
            <w:pPr>
              <w:keepNext w:val="0"/>
              <w:keepLines w:val="0"/>
              <w:suppressLineNumbers w:val="0"/>
              <w:spacing w:before="0" w:beforeAutospacing="0" w:after="0" w:afterAutospacing="0"/>
              <w:ind w:left="0" w:right="0" w:firstLine="240" w:firstLineChars="100"/>
              <w:rPr>
                <w:rFonts w:hint="eastAsia" w:ascii="宋体" w:hAnsi="宋体" w:eastAsia="宋体" w:cs="宋体"/>
                <w:sz w:val="24"/>
                <w:szCs w:val="24"/>
              </w:rPr>
            </w:pPr>
          </w:p>
          <w:p w14:paraId="2A5E2627">
            <w:pPr>
              <w:keepNext w:val="0"/>
              <w:keepLines w:val="0"/>
              <w:suppressLineNumbers w:val="0"/>
              <w:spacing w:before="0" w:beforeAutospacing="0" w:after="0" w:afterAutospacing="0"/>
              <w:ind w:left="0" w:right="0" w:firstLine="240" w:firstLineChars="100"/>
              <w:rPr>
                <w:rFonts w:hint="default" w:ascii="宋体" w:hAnsi="宋体" w:eastAsia="宋体" w:cs="宋体"/>
                <w:sz w:val="24"/>
                <w:szCs w:val="24"/>
              </w:rPr>
            </w:pPr>
            <w:r>
              <w:rPr>
                <w:rFonts w:hint="default" w:ascii="宋体" w:hAnsi="宋体" w:eastAsia="宋体" w:cs="宋体"/>
                <w:sz w:val="24"/>
                <w:szCs w:val="24"/>
              </w:rPr>
              <w:t>软件和信息技术服务业</w:t>
            </w:r>
          </w:p>
        </w:tc>
      </w:tr>
    </w:tbl>
    <w:p w14:paraId="770BEF43">
      <w:pPr>
        <w:pStyle w:val="3"/>
        <w:spacing w:before="0" w:after="0" w:line="440" w:lineRule="exact"/>
        <w:ind w:firstLine="482" w:firstLineChars="200"/>
        <w:rPr>
          <w:rFonts w:ascii="宋体" w:hAnsi="宋体" w:eastAsia="宋体" w:cs="宋体"/>
          <w:sz w:val="24"/>
          <w:szCs w:val="24"/>
        </w:rPr>
      </w:pPr>
      <w:bookmarkStart w:id="47" w:name="_Toc8276"/>
      <w:r>
        <w:rPr>
          <w:rFonts w:hint="eastAsia" w:ascii="宋体" w:hAnsi="宋体" w:eastAsia="宋体" w:cs="宋体"/>
          <w:sz w:val="24"/>
          <w:szCs w:val="24"/>
        </w:rPr>
        <w:t>二、资金来源</w:t>
      </w:r>
      <w:bookmarkEnd w:id="42"/>
      <w:bookmarkEnd w:id="43"/>
      <w:bookmarkEnd w:id="44"/>
      <w:bookmarkEnd w:id="45"/>
      <w:bookmarkEnd w:id="46"/>
      <w:bookmarkEnd w:id="47"/>
    </w:p>
    <w:p w14:paraId="6749A954">
      <w:pPr>
        <w:spacing w:line="440" w:lineRule="exact"/>
        <w:ind w:firstLine="480" w:firstLineChars="200"/>
        <w:rPr>
          <w:rFonts w:ascii="宋体" w:hAnsi="宋体" w:eastAsia="宋体" w:cs="宋体"/>
          <w:color w:val="000000"/>
          <w:sz w:val="24"/>
          <w:szCs w:val="24"/>
          <w:highlight w:val="none"/>
        </w:rPr>
      </w:pPr>
      <w:r>
        <w:rPr>
          <w:rFonts w:hint="eastAsia" w:ascii="宋体" w:hAnsi="宋体" w:eastAsia="宋体" w:cs="宋体"/>
          <w:color w:val="000000"/>
          <w:sz w:val="24"/>
          <w:szCs w:val="24"/>
          <w:highlight w:val="none"/>
          <w:lang w:eastAsia="zh-CN"/>
        </w:rPr>
        <w:t>银行资金，限价金额为</w:t>
      </w:r>
      <w:r>
        <w:rPr>
          <w:rFonts w:hint="default" w:ascii="宋体" w:hAnsi="宋体" w:eastAsia="宋体" w:cs="宋体"/>
          <w:sz w:val="24"/>
          <w:szCs w:val="24"/>
          <w:lang w:val="en-US" w:eastAsia="zh-CN"/>
        </w:rPr>
        <w:t>1</w:t>
      </w:r>
      <w:r>
        <w:rPr>
          <w:rFonts w:hint="eastAsia" w:ascii="宋体" w:hAnsi="宋体" w:eastAsia="宋体" w:cs="宋体"/>
          <w:sz w:val="24"/>
          <w:szCs w:val="24"/>
          <w:lang w:val="en-US" w:eastAsia="zh-CN"/>
        </w:rPr>
        <w:t>00万</w:t>
      </w:r>
      <w:r>
        <w:rPr>
          <w:rFonts w:hint="eastAsia" w:ascii="宋体" w:hAnsi="宋体" w:eastAsia="宋体" w:cs="宋体"/>
          <w:color w:val="000000"/>
          <w:sz w:val="24"/>
          <w:szCs w:val="24"/>
          <w:highlight w:val="none"/>
          <w:lang w:val="en-US" w:eastAsia="zh-CN"/>
        </w:rPr>
        <w:t>元</w:t>
      </w:r>
      <w:r>
        <w:rPr>
          <w:rFonts w:hint="eastAsia" w:ascii="宋体" w:hAnsi="宋体" w:eastAsia="宋体" w:cs="宋体"/>
          <w:color w:val="000000"/>
          <w:sz w:val="24"/>
          <w:szCs w:val="24"/>
          <w:highlight w:val="none"/>
        </w:rPr>
        <w:t>。</w:t>
      </w:r>
    </w:p>
    <w:p w14:paraId="77B56ADA">
      <w:pPr>
        <w:pStyle w:val="3"/>
        <w:spacing w:before="0" w:after="0" w:line="440" w:lineRule="exact"/>
        <w:ind w:firstLine="482" w:firstLineChars="200"/>
        <w:rPr>
          <w:rFonts w:ascii="宋体" w:hAnsi="宋体" w:eastAsia="宋体" w:cs="宋体"/>
          <w:sz w:val="24"/>
          <w:szCs w:val="24"/>
        </w:rPr>
      </w:pPr>
      <w:bookmarkStart w:id="48" w:name="_Toc30"/>
      <w:bookmarkStart w:id="49" w:name="_Toc29708"/>
      <w:bookmarkStart w:id="50" w:name="_Toc1880"/>
      <w:bookmarkStart w:id="51" w:name="_Toc19581"/>
      <w:bookmarkStart w:id="52" w:name="_Toc25566"/>
      <w:bookmarkStart w:id="53" w:name="_Toc8634"/>
      <w:r>
        <w:rPr>
          <w:rFonts w:hint="eastAsia" w:ascii="宋体" w:hAnsi="宋体" w:eastAsia="宋体" w:cs="宋体"/>
          <w:sz w:val="24"/>
          <w:szCs w:val="24"/>
        </w:rPr>
        <w:t>三、谈判资格</w:t>
      </w:r>
      <w:bookmarkEnd w:id="48"/>
      <w:bookmarkEnd w:id="49"/>
      <w:bookmarkEnd w:id="50"/>
      <w:bookmarkEnd w:id="51"/>
      <w:bookmarkEnd w:id="52"/>
      <w:bookmarkEnd w:id="53"/>
    </w:p>
    <w:p w14:paraId="00B2BF5D">
      <w:pPr>
        <w:spacing w:line="360" w:lineRule="auto"/>
        <w:ind w:firstLine="480" w:firstLineChars="200"/>
        <w:rPr>
          <w:rFonts w:ascii="宋体" w:hAnsi="宋体" w:eastAsia="宋体" w:cs="宋体"/>
          <w:sz w:val="24"/>
          <w:szCs w:val="24"/>
        </w:rPr>
      </w:pPr>
      <w:bookmarkStart w:id="54" w:name="_Toc6703"/>
      <w:bookmarkStart w:id="55" w:name="_Toc3494"/>
      <w:bookmarkStart w:id="56" w:name="_Toc2454"/>
      <w:bookmarkStart w:id="57" w:name="_Toc26250"/>
      <w:bookmarkStart w:id="58" w:name="_Toc20987"/>
      <w:r>
        <w:rPr>
          <w:rFonts w:hint="eastAsia" w:ascii="宋体" w:hAnsi="宋体" w:eastAsia="宋体" w:cs="宋体"/>
          <w:sz w:val="24"/>
          <w:szCs w:val="24"/>
        </w:rPr>
        <w:t>（一）满足《中华人民共和国政府采购法》第二十二条规定；</w:t>
      </w:r>
    </w:p>
    <w:p w14:paraId="24E1ED4B">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（二）落实政府采购政策需满足的资格要求：</w:t>
      </w:r>
      <w:r>
        <w:rPr>
          <w:rFonts w:hint="eastAsia" w:ascii="宋体" w:hAnsi="宋体" w:eastAsia="宋体" w:cs="宋体"/>
          <w:sz w:val="24"/>
          <w:szCs w:val="24"/>
          <w:lang w:eastAsia="zh-CN"/>
        </w:rPr>
        <w:t>无</w:t>
      </w:r>
      <w:r>
        <w:rPr>
          <w:rFonts w:hint="eastAsia" w:ascii="宋体" w:hAnsi="宋体" w:eastAsia="宋体" w:cs="宋体"/>
          <w:sz w:val="24"/>
          <w:szCs w:val="24"/>
        </w:rPr>
        <w:t>；</w:t>
      </w:r>
    </w:p>
    <w:p w14:paraId="475B6990">
      <w:pPr>
        <w:spacing w:line="360" w:lineRule="auto"/>
        <w:ind w:firstLine="480" w:firstLineChars="200"/>
        <w:rPr>
          <w:rFonts w:hint="eastAsia" w:ascii="宋体" w:hAnsi="宋体" w:eastAsia="宋体" w:cs="宋体"/>
          <w:b w:val="0"/>
          <w:bCs/>
          <w:sz w:val="24"/>
          <w:szCs w:val="24"/>
          <w:lang w:val="en-US" w:eastAsia="zh-CN"/>
        </w:rPr>
      </w:pPr>
      <w:r>
        <w:rPr>
          <w:rFonts w:hint="eastAsia" w:ascii="宋体" w:hAnsi="宋体" w:eastAsia="宋体" w:cs="宋体"/>
          <w:sz w:val="24"/>
          <w:szCs w:val="24"/>
        </w:rPr>
        <w:t>（三）本项目的特定资格要求：</w:t>
      </w:r>
      <w:bookmarkStart w:id="59" w:name="_Toc32163"/>
      <w:r>
        <w:rPr>
          <w:rFonts w:hint="eastAsia" w:ascii="宋体" w:hAnsi="宋体" w:eastAsia="宋体" w:cs="宋体"/>
          <w:b w:val="0"/>
          <w:bCs/>
          <w:sz w:val="24"/>
          <w:szCs w:val="24"/>
          <w:lang w:val="en-US" w:eastAsia="zh-CN"/>
        </w:rPr>
        <w:t>无</w:t>
      </w:r>
      <w:bookmarkEnd w:id="59"/>
      <w:r>
        <w:rPr>
          <w:rFonts w:hint="eastAsia" w:ascii="宋体" w:hAnsi="宋体" w:eastAsia="宋体" w:cs="宋体"/>
          <w:b w:val="0"/>
          <w:bCs/>
          <w:sz w:val="24"/>
          <w:szCs w:val="24"/>
          <w:lang w:val="en-US" w:eastAsia="zh-CN"/>
        </w:rPr>
        <w:t>。</w:t>
      </w:r>
    </w:p>
    <w:bookmarkEnd w:id="54"/>
    <w:bookmarkEnd w:id="55"/>
    <w:bookmarkEnd w:id="56"/>
    <w:bookmarkEnd w:id="57"/>
    <w:bookmarkEnd w:id="58"/>
    <w:p w14:paraId="5C228127">
      <w:pPr>
        <w:pStyle w:val="3"/>
        <w:spacing w:before="0" w:after="0" w:line="440" w:lineRule="exact"/>
        <w:ind w:firstLine="482" w:firstLineChars="200"/>
        <w:rPr>
          <w:rFonts w:ascii="宋体" w:hAnsi="宋体" w:eastAsia="宋体" w:cs="宋体"/>
          <w:sz w:val="24"/>
          <w:szCs w:val="24"/>
        </w:rPr>
      </w:pPr>
      <w:bookmarkStart w:id="60" w:name="_Toc19559"/>
      <w:bookmarkStart w:id="61" w:name="_Toc6270"/>
      <w:bookmarkStart w:id="62" w:name="_Toc15891"/>
      <w:bookmarkStart w:id="63" w:name="_Toc10788"/>
      <w:bookmarkStart w:id="64" w:name="_Toc4570"/>
      <w:r>
        <w:rPr>
          <w:rFonts w:hint="eastAsia" w:ascii="宋体" w:hAnsi="宋体" w:eastAsia="宋体" w:cs="宋体"/>
          <w:sz w:val="24"/>
          <w:szCs w:val="24"/>
        </w:rPr>
        <w:t>四、谈判有关说明</w:t>
      </w:r>
      <w:bookmarkEnd w:id="60"/>
    </w:p>
    <w:p w14:paraId="2D0B2E75">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凡有意参加谈判的供应商，请于公告发布之日起至提交响应文件截止时间之前，在行采家（https://www.gec123.com/）上下载本项目竞争性谈判文件、补遗等谈判前公布的所有项目资料，无论供应商下载与否，均视为已知晓所有谈判实质性要求内容。</w:t>
      </w:r>
    </w:p>
    <w:p w14:paraId="1991681C">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（二）报名及采购文件发售</w:t>
      </w:r>
    </w:p>
    <w:p w14:paraId="0AB42F7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1、报名和采购文件发售期：202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12</w:t>
      </w:r>
      <w:r>
        <w:rPr>
          <w:rFonts w:hint="eastAsia" w:ascii="宋体" w:hAnsi="宋体" w:eastAsia="宋体" w:cs="宋体"/>
          <w:sz w:val="24"/>
          <w:szCs w:val="24"/>
        </w:rPr>
        <w:t>月</w:t>
      </w:r>
      <w:r>
        <w:rPr>
          <w:rFonts w:hint="eastAsia" w:ascii="宋体" w:hAnsi="宋体" w:eastAsia="宋体" w:cs="宋体"/>
          <w:sz w:val="24"/>
          <w:szCs w:val="24"/>
          <w:lang w:val="en-US" w:eastAsia="zh-CN"/>
        </w:rPr>
        <w:t>2</w:t>
      </w:r>
      <w:r>
        <w:rPr>
          <w:rFonts w:hint="eastAsia" w:ascii="宋体" w:hAnsi="宋体" w:eastAsia="宋体" w:cs="宋体"/>
          <w:sz w:val="24"/>
          <w:szCs w:val="24"/>
        </w:rPr>
        <w:t>日至202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12</w:t>
      </w:r>
      <w:r>
        <w:rPr>
          <w:rFonts w:hint="eastAsia" w:ascii="宋体" w:hAnsi="宋体" w:eastAsia="宋体" w:cs="宋体"/>
          <w:sz w:val="24"/>
          <w:szCs w:val="24"/>
        </w:rPr>
        <w:t>月</w:t>
      </w:r>
      <w:r>
        <w:rPr>
          <w:rFonts w:hint="eastAsia" w:ascii="宋体" w:hAnsi="宋体" w:eastAsia="宋体" w:cs="宋体"/>
          <w:sz w:val="24"/>
          <w:szCs w:val="24"/>
          <w:lang w:val="en-US" w:eastAsia="zh-CN"/>
        </w:rPr>
        <w:t>7</w:t>
      </w:r>
      <w:r>
        <w:rPr>
          <w:rFonts w:hint="eastAsia" w:ascii="宋体" w:hAnsi="宋体" w:eastAsia="宋体" w:cs="宋体"/>
          <w:sz w:val="24"/>
          <w:szCs w:val="24"/>
        </w:rPr>
        <w:t>日</w:t>
      </w:r>
      <w:r>
        <w:rPr>
          <w:rFonts w:hint="eastAsia" w:ascii="宋体" w:hAnsi="宋体" w:eastAsia="宋体" w:cs="宋体"/>
          <w:sz w:val="24"/>
          <w:szCs w:val="24"/>
          <w:lang w:val="en-US" w:eastAsia="zh-CN"/>
        </w:rPr>
        <w:t>18：00时</w:t>
      </w:r>
      <w:r>
        <w:rPr>
          <w:rFonts w:hint="eastAsia" w:ascii="宋体" w:hAnsi="宋体" w:eastAsia="宋体" w:cs="宋体"/>
          <w:sz w:val="24"/>
          <w:szCs w:val="24"/>
        </w:rPr>
        <w:t>。</w:t>
      </w:r>
    </w:p>
    <w:p w14:paraId="17B3FC85">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2、采购文件售价：人民币</w:t>
      </w:r>
      <w:r>
        <w:rPr>
          <w:rFonts w:hint="eastAsia" w:ascii="宋体" w:hAnsi="宋体" w:eastAsia="宋体" w:cs="宋体"/>
          <w:sz w:val="24"/>
          <w:szCs w:val="24"/>
          <w:lang w:val="en-US" w:eastAsia="zh-CN"/>
        </w:rPr>
        <w:t>5</w:t>
      </w:r>
      <w:r>
        <w:rPr>
          <w:rFonts w:hint="eastAsia" w:ascii="宋体" w:hAnsi="宋体" w:eastAsia="宋体" w:cs="宋体"/>
          <w:sz w:val="24"/>
          <w:szCs w:val="24"/>
        </w:rPr>
        <w:t>00元/份（售后不退）。</w:t>
      </w:r>
    </w:p>
    <w:p w14:paraId="546B30F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3、在报名和采购文件发售期内供应商扫描二维码缴纳报名费，填写《</w:t>
      </w:r>
      <w:r>
        <w:rPr>
          <w:rFonts w:hint="eastAsia" w:ascii="宋体" w:hAnsi="宋体" w:eastAsia="宋体" w:cs="宋体"/>
          <w:sz w:val="24"/>
          <w:szCs w:val="24"/>
          <w:lang w:eastAsia="zh-CN"/>
        </w:rPr>
        <w:t>重庆展辉招标代理有限公司</w:t>
      </w:r>
      <w:r>
        <w:rPr>
          <w:rFonts w:hint="eastAsia" w:ascii="宋体" w:hAnsi="宋体" w:eastAsia="宋体" w:cs="宋体"/>
          <w:sz w:val="24"/>
          <w:szCs w:val="24"/>
        </w:rPr>
        <w:t>采购文件发售登记表》，将发售登记表扫描件发送至邮箱</w:t>
      </w:r>
      <w:r>
        <w:rPr>
          <w:rFonts w:hint="eastAsia" w:ascii="宋体" w:hAnsi="宋体" w:eastAsia="宋体" w:cs="宋体"/>
          <w:sz w:val="24"/>
          <w:szCs w:val="24"/>
          <w:lang w:val="en-US" w:eastAsia="zh-CN"/>
        </w:rPr>
        <w:t>404088077</w:t>
      </w:r>
      <w:r>
        <w:rPr>
          <w:rFonts w:hint="eastAsia" w:ascii="宋体" w:hAnsi="宋体" w:eastAsia="宋体" w:cs="宋体"/>
          <w:sz w:val="24"/>
          <w:szCs w:val="24"/>
        </w:rPr>
        <w:t>@qq.com，邮件主题为：项目名称+供应商名称报名资料。</w:t>
      </w:r>
    </w:p>
    <w:p w14:paraId="7EDF498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（三）供应商须满足以下三种要件，其响应文件才被接受：</w:t>
      </w:r>
    </w:p>
    <w:p w14:paraId="4228D0AE">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1.按时递交了响应文件；</w:t>
      </w:r>
    </w:p>
    <w:p w14:paraId="02C66877">
      <w:pPr>
        <w:spacing w:line="400" w:lineRule="exact"/>
        <w:ind w:left="476" w:leftChars="170"/>
        <w:rPr>
          <w:rFonts w:ascii="宋体" w:hAnsi="宋体" w:eastAsia="宋体" w:cs="宋体"/>
          <w:sz w:val="24"/>
          <w:szCs w:val="24"/>
        </w:rPr>
      </w:pPr>
      <w:r>
        <w:rPr>
          <w:rFonts w:hint="eastAsia" w:ascii="宋体" w:hAnsi="宋体" w:eastAsia="宋体" w:cs="宋体"/>
          <w:sz w:val="24"/>
          <w:szCs w:val="24"/>
        </w:rPr>
        <w:t>2.递交《</w:t>
      </w:r>
      <w:r>
        <w:rPr>
          <w:rFonts w:hint="eastAsia" w:ascii="宋体" w:hAnsi="宋体" w:eastAsia="宋体" w:cs="宋体"/>
          <w:sz w:val="24"/>
          <w:szCs w:val="24"/>
          <w:lang w:eastAsia="zh-CN"/>
        </w:rPr>
        <w:t>重庆展辉招标代理有限公司</w:t>
      </w:r>
      <w:r>
        <w:rPr>
          <w:rFonts w:hint="eastAsia" w:ascii="宋体" w:hAnsi="宋体" w:eastAsia="宋体" w:cs="宋体"/>
          <w:sz w:val="24"/>
          <w:szCs w:val="24"/>
        </w:rPr>
        <w:t>采购文件发售登记表》并购买了采购文件；</w:t>
      </w:r>
    </w:p>
    <w:p w14:paraId="1769C11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（四）谈判地点：</w:t>
      </w:r>
      <w:r>
        <w:rPr>
          <w:rFonts w:hint="eastAsia" w:ascii="宋体" w:hAnsi="宋体" w:eastAsia="宋体" w:cs="宋体"/>
          <w:sz w:val="24"/>
          <w:szCs w:val="24"/>
          <w:lang w:eastAsia="zh-CN"/>
        </w:rPr>
        <w:t>重庆展辉招标代理有限公司</w:t>
      </w:r>
      <w:r>
        <w:rPr>
          <w:rFonts w:hint="eastAsia" w:ascii="宋体" w:hAnsi="宋体" w:eastAsia="宋体" w:cs="宋体"/>
          <w:sz w:val="24"/>
          <w:szCs w:val="24"/>
        </w:rPr>
        <w:t>开评标室（重庆市荣昌区昌龙大道37号瑞尔国际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808</w:t>
      </w:r>
      <w:r>
        <w:rPr>
          <w:rFonts w:hint="eastAsia" w:ascii="宋体" w:hAnsi="宋体" w:eastAsia="宋体" w:cs="宋体"/>
          <w:sz w:val="24"/>
          <w:szCs w:val="24"/>
        </w:rPr>
        <w:t>）</w:t>
      </w:r>
    </w:p>
    <w:p w14:paraId="3EBC4B8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（五）响应文件递交开始时间：202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12</w:t>
      </w:r>
      <w:r>
        <w:rPr>
          <w:rFonts w:hint="eastAsia" w:ascii="宋体" w:hAnsi="宋体" w:eastAsia="宋体" w:cs="宋体"/>
          <w:sz w:val="24"/>
          <w:szCs w:val="24"/>
        </w:rPr>
        <w:t>月</w:t>
      </w:r>
      <w:r>
        <w:rPr>
          <w:rFonts w:hint="eastAsia" w:ascii="宋体" w:hAnsi="宋体" w:eastAsia="宋体" w:cs="宋体"/>
          <w:sz w:val="24"/>
          <w:szCs w:val="24"/>
          <w:lang w:val="en-US" w:eastAsia="zh-CN"/>
        </w:rPr>
        <w:t>8</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14</w:t>
      </w:r>
      <w:r>
        <w:rPr>
          <w:rFonts w:hint="eastAsia" w:ascii="宋体" w:hAnsi="宋体" w:eastAsia="宋体" w:cs="宋体"/>
          <w:sz w:val="24"/>
          <w:szCs w:val="24"/>
        </w:rPr>
        <w:t>：30</w:t>
      </w:r>
    </w:p>
    <w:p w14:paraId="1928A59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（六）响应文件递交截止时间：202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12</w:t>
      </w:r>
      <w:r>
        <w:rPr>
          <w:rFonts w:hint="eastAsia" w:ascii="宋体" w:hAnsi="宋体" w:eastAsia="宋体" w:cs="宋体"/>
          <w:sz w:val="24"/>
          <w:szCs w:val="24"/>
        </w:rPr>
        <w:t>月</w:t>
      </w:r>
      <w:r>
        <w:rPr>
          <w:rFonts w:hint="eastAsia" w:ascii="宋体" w:hAnsi="宋体" w:eastAsia="宋体" w:cs="宋体"/>
          <w:sz w:val="24"/>
          <w:szCs w:val="24"/>
          <w:lang w:val="en-US" w:eastAsia="zh-CN"/>
        </w:rPr>
        <w:t>8</w:t>
      </w:r>
      <w:r>
        <w:rPr>
          <w:rFonts w:hint="eastAsia" w:ascii="宋体" w:hAnsi="宋体" w:eastAsia="宋体" w:cs="宋体"/>
          <w:sz w:val="24"/>
          <w:szCs w:val="24"/>
        </w:rPr>
        <w:t>日北京时间1</w:t>
      </w:r>
      <w:r>
        <w:rPr>
          <w:rFonts w:hint="eastAsia" w:ascii="宋体" w:hAnsi="宋体" w:eastAsia="宋体" w:cs="宋体"/>
          <w:sz w:val="24"/>
          <w:szCs w:val="24"/>
          <w:lang w:val="en-US" w:eastAsia="zh-CN"/>
        </w:rPr>
        <w:t>5</w:t>
      </w:r>
      <w:r>
        <w:rPr>
          <w:rFonts w:hint="eastAsia" w:ascii="宋体" w:hAnsi="宋体" w:eastAsia="宋体" w:cs="宋体"/>
          <w:sz w:val="24"/>
          <w:szCs w:val="24"/>
        </w:rPr>
        <w:t>：00</w:t>
      </w:r>
    </w:p>
    <w:p w14:paraId="5B786423">
      <w:pPr>
        <w:spacing w:line="400" w:lineRule="exact"/>
        <w:ind w:left="476" w:leftChars="170"/>
        <w:rPr>
          <w:rFonts w:ascii="宋体" w:hAnsi="宋体" w:eastAsia="宋体" w:cs="宋体"/>
          <w:sz w:val="24"/>
          <w:szCs w:val="24"/>
        </w:rPr>
      </w:pPr>
      <w:r>
        <w:rPr>
          <w:rFonts w:hint="eastAsia" w:ascii="宋体" w:hAnsi="宋体" w:eastAsia="宋体" w:cs="宋体"/>
          <w:sz w:val="24"/>
          <w:szCs w:val="24"/>
        </w:rPr>
        <w:t>（七）谈判开始时间：202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12</w:t>
      </w:r>
      <w:r>
        <w:rPr>
          <w:rFonts w:hint="eastAsia" w:ascii="宋体" w:hAnsi="宋体" w:eastAsia="宋体" w:cs="宋体"/>
          <w:sz w:val="24"/>
          <w:szCs w:val="24"/>
        </w:rPr>
        <w:t>月</w:t>
      </w:r>
      <w:r>
        <w:rPr>
          <w:rFonts w:hint="eastAsia" w:ascii="宋体" w:hAnsi="宋体" w:eastAsia="宋体" w:cs="宋体"/>
          <w:sz w:val="24"/>
          <w:szCs w:val="24"/>
          <w:lang w:val="en-US" w:eastAsia="zh-CN"/>
        </w:rPr>
        <w:t>8</w:t>
      </w:r>
      <w:r>
        <w:rPr>
          <w:rFonts w:hint="eastAsia" w:ascii="宋体" w:hAnsi="宋体" w:eastAsia="宋体" w:cs="宋体"/>
          <w:sz w:val="24"/>
          <w:szCs w:val="24"/>
        </w:rPr>
        <w:t>日北京时间1</w:t>
      </w:r>
      <w:r>
        <w:rPr>
          <w:rFonts w:hint="eastAsia" w:ascii="宋体" w:hAnsi="宋体" w:eastAsia="宋体" w:cs="宋体"/>
          <w:sz w:val="24"/>
          <w:szCs w:val="24"/>
          <w:lang w:val="en-US" w:eastAsia="zh-CN"/>
        </w:rPr>
        <w:t>5</w:t>
      </w:r>
      <w:r>
        <w:rPr>
          <w:rFonts w:hint="eastAsia" w:ascii="宋体" w:hAnsi="宋体" w:eastAsia="宋体" w:cs="宋体"/>
          <w:sz w:val="24"/>
          <w:szCs w:val="24"/>
        </w:rPr>
        <w:t>：00</w:t>
      </w:r>
    </w:p>
    <w:p w14:paraId="24F56253">
      <w:pPr>
        <w:pStyle w:val="3"/>
        <w:adjustRightInd w:val="0"/>
        <w:snapToGrid w:val="0"/>
        <w:spacing w:before="0" w:after="0" w:line="400" w:lineRule="exact"/>
        <w:ind w:firstLine="482" w:firstLineChars="200"/>
        <w:rPr>
          <w:rFonts w:ascii="宋体" w:hAnsi="宋体" w:eastAsia="宋体" w:cs="宋体"/>
          <w:sz w:val="24"/>
        </w:rPr>
      </w:pPr>
      <w:bookmarkStart w:id="65" w:name="_Toc521053054"/>
      <w:bookmarkStart w:id="66" w:name="_Toc2945"/>
      <w:bookmarkStart w:id="67" w:name="_Toc65660335"/>
      <w:bookmarkStart w:id="68" w:name="_Toc106034626"/>
      <w:bookmarkStart w:id="69" w:name="_Toc127180445"/>
      <w:bookmarkStart w:id="70" w:name="_Toc4355"/>
      <w:bookmarkStart w:id="71" w:name="_Toc28701"/>
      <w:bookmarkStart w:id="72" w:name="_Toc479668114"/>
      <w:bookmarkStart w:id="73" w:name="_Toc12923"/>
      <w:bookmarkStart w:id="74" w:name="_Toc525047162"/>
      <w:r>
        <w:rPr>
          <w:rFonts w:hint="eastAsia" w:ascii="宋体" w:hAnsi="宋体" w:eastAsia="宋体" w:cs="宋体"/>
          <w:sz w:val="24"/>
          <w:lang w:val="en-US" w:eastAsia="zh-CN"/>
        </w:rPr>
        <w:t>五</w:t>
      </w:r>
      <w:r>
        <w:rPr>
          <w:rFonts w:hint="eastAsia" w:ascii="宋体" w:hAnsi="宋体" w:eastAsia="宋体" w:cs="宋体"/>
          <w:sz w:val="24"/>
        </w:rPr>
        <w:t>、采购项目需落实的政府采购政策</w:t>
      </w:r>
      <w:bookmarkEnd w:id="65"/>
      <w:bookmarkEnd w:id="66"/>
      <w:bookmarkEnd w:id="67"/>
      <w:bookmarkEnd w:id="68"/>
      <w:bookmarkEnd w:id="69"/>
      <w:bookmarkEnd w:id="70"/>
      <w:bookmarkEnd w:id="71"/>
      <w:bookmarkEnd w:id="72"/>
      <w:bookmarkEnd w:id="73"/>
      <w:bookmarkEnd w:id="74"/>
      <w:bookmarkStart w:id="398" w:name="_GoBack"/>
      <w:bookmarkEnd w:id="398"/>
    </w:p>
    <w:p w14:paraId="7F101243">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（一）按照《财政部 生态环境部关于印发环境标志产品政府采购品目清单的通知》（财库〔2019〕18号）和《财政部 发展改革委关于印发节能产品政府采购品目清单的通知》（财库〔2019〕19号）的规定，落实国家节能环保政策。</w:t>
      </w:r>
    </w:p>
    <w:p w14:paraId="61825FA7">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（二）按照财政部、工业和信息化部关于印发《政府采购促进中小企业发展管理办法》的通知（财库〔2020〕46号），落实促进中小企业发展政策。</w:t>
      </w:r>
    </w:p>
    <w:p w14:paraId="3AA74187">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（三）按照《财政部、司法部关于政府采购支持监狱企业发展有关问题的通知》（财库〔2014〕68号）的规定，落实支持监狱企业发展政策。</w:t>
      </w:r>
    </w:p>
    <w:p w14:paraId="34BEDC4C">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（四）按照《三部门联合发布关于促进残疾人就业政府采购政策的通知》（财库〔2017〕 141号）的规定，落实支持残疾人福利性单位发展政策。</w:t>
      </w:r>
    </w:p>
    <w:p w14:paraId="6EB6E2B6">
      <w:pPr>
        <w:pStyle w:val="3"/>
        <w:adjustRightInd w:val="0"/>
        <w:snapToGrid w:val="0"/>
        <w:spacing w:before="0" w:after="0" w:line="400" w:lineRule="exact"/>
        <w:ind w:firstLine="482" w:firstLineChars="200"/>
        <w:rPr>
          <w:rFonts w:ascii="宋体" w:hAnsi="宋体" w:eastAsia="宋体" w:cs="宋体"/>
          <w:sz w:val="24"/>
        </w:rPr>
      </w:pPr>
      <w:bookmarkStart w:id="75" w:name="_Toc6563"/>
      <w:bookmarkStart w:id="76" w:name="_Toc32224"/>
      <w:bookmarkStart w:id="77" w:name="_Toc9764"/>
      <w:bookmarkStart w:id="78" w:name="_Toc65660336"/>
      <w:bookmarkStart w:id="79" w:name="_Toc521053055"/>
      <w:bookmarkStart w:id="80" w:name="_Toc127180446"/>
      <w:bookmarkStart w:id="81" w:name="_Toc106034627"/>
      <w:bookmarkStart w:id="82" w:name="_Toc525047163"/>
      <w:bookmarkStart w:id="83" w:name="_Toc16269"/>
      <w:r>
        <w:rPr>
          <w:rFonts w:hint="eastAsia" w:ascii="宋体" w:hAnsi="宋体" w:eastAsia="宋体" w:cs="宋体"/>
          <w:sz w:val="24"/>
          <w:lang w:val="en-US" w:eastAsia="zh-CN"/>
        </w:rPr>
        <w:t>六</w:t>
      </w:r>
      <w:r>
        <w:rPr>
          <w:rFonts w:hint="eastAsia" w:ascii="宋体" w:hAnsi="宋体" w:eastAsia="宋体" w:cs="宋体"/>
          <w:sz w:val="24"/>
        </w:rPr>
        <w:t>、其它有关规定</w:t>
      </w:r>
      <w:bookmarkEnd w:id="75"/>
      <w:bookmarkEnd w:id="76"/>
      <w:bookmarkEnd w:id="77"/>
      <w:bookmarkEnd w:id="78"/>
      <w:bookmarkEnd w:id="79"/>
      <w:bookmarkEnd w:id="80"/>
      <w:bookmarkEnd w:id="81"/>
      <w:bookmarkEnd w:id="82"/>
      <w:bookmarkEnd w:id="83"/>
    </w:p>
    <w:p w14:paraId="0B1B3D8B">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（一）单位负责人为同一人或者存在直接控股、管理关系的不同供应商，不得参加同一合同项（包）下的政府采购活动，否则均为无效谈判。</w:t>
      </w:r>
    </w:p>
    <w:p w14:paraId="7D74C062">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（二）为采购项目提供整体设计、规范编制或者项目管理、监理、检测等服务的供应商，不得再参加该采购项目的其他采购活动。</w:t>
      </w:r>
    </w:p>
    <w:p w14:paraId="60F20F98">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（三）同一合同项（包）下为单一品目的货物采购中，同一品牌同一型号产品有多家供应商参加谈判，只能按照一家供应商计算。</w:t>
      </w:r>
    </w:p>
    <w:p w14:paraId="1DD7BA3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（四）同一合同项（包）下的货物，制造商参与谈判的，不得再委托代理商参与谈判。</w:t>
      </w:r>
    </w:p>
    <w:p w14:paraId="719180B5">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五）本项目的澄清文件（如果有）一律在行采家（https://www.gec123.com/）上发布，请各供应商注意下载或到采购代理机构处领取；无论供应商下载或领取与否，均视同供应商已知晓本项目澄清文件（如果有）的内容。</w:t>
      </w:r>
    </w:p>
    <w:p w14:paraId="2C871F61">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（六）超过响应文件截止时间递交的响应文件，恕不接收。</w:t>
      </w:r>
    </w:p>
    <w:p w14:paraId="6A25AD7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（七）谈判费用：无论谈判结果如何，供应商参与本项目谈判的所有费用均应由供应商自行承担。</w:t>
      </w:r>
    </w:p>
    <w:p w14:paraId="227D662C">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（八）本项目不接受联合体参与谈判，否则按无效处理。</w:t>
      </w:r>
    </w:p>
    <w:p w14:paraId="3DEAFCC6">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（九）本项目不接受合同分包，否则按无效处理。</w:t>
      </w:r>
    </w:p>
    <w:p w14:paraId="03F5FC68">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十）按照《财政部关于在政府采购活动中查询及使用信用记录有关问题的通知》财库〔2016〕125号，供应商列入失信被执行人、重大税收违法案件当事人名单、政府采购严重违法失信行为记录名单及其他不符合《中华人民共和国政府采购法》第二十二条规定条件的供应商，将拒绝其参与政府采购活动。</w:t>
      </w:r>
    </w:p>
    <w:p w14:paraId="45981882">
      <w:pPr>
        <w:spacing w:line="360" w:lineRule="auto"/>
        <w:ind w:firstLine="482" w:firstLineChars="200"/>
        <w:outlineLvl w:val="1"/>
        <w:rPr>
          <w:rFonts w:ascii="宋体" w:hAnsi="宋体" w:eastAsia="宋体" w:cs="宋体"/>
          <w:b/>
          <w:bCs/>
          <w:color w:val="FF0000"/>
          <w:sz w:val="24"/>
          <w:szCs w:val="24"/>
        </w:rPr>
      </w:pPr>
      <w:bookmarkStart w:id="84" w:name="_Toc27912"/>
      <w:r>
        <w:rPr>
          <w:rFonts w:hint="eastAsia" w:ascii="宋体" w:hAnsi="宋体" w:eastAsia="宋体" w:cs="宋体"/>
          <w:b/>
          <w:bCs/>
          <w:sz w:val="24"/>
          <w:szCs w:val="24"/>
          <w:lang w:val="en-US" w:eastAsia="zh-CN"/>
        </w:rPr>
        <w:t>七</w:t>
      </w:r>
      <w:r>
        <w:rPr>
          <w:rFonts w:hint="eastAsia" w:ascii="宋体" w:hAnsi="宋体" w:eastAsia="宋体" w:cs="宋体"/>
          <w:b/>
          <w:bCs/>
          <w:sz w:val="24"/>
          <w:szCs w:val="24"/>
        </w:rPr>
        <w:t>、联系方式</w:t>
      </w:r>
      <w:bookmarkEnd w:id="61"/>
      <w:bookmarkEnd w:id="62"/>
      <w:bookmarkEnd w:id="63"/>
      <w:bookmarkEnd w:id="64"/>
      <w:bookmarkEnd w:id="84"/>
    </w:p>
    <w:p w14:paraId="6098C46F">
      <w:pPr>
        <w:spacing w:line="440" w:lineRule="exact"/>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（一）采购人：</w:t>
      </w:r>
      <w:r>
        <w:rPr>
          <w:rFonts w:hint="eastAsia" w:ascii="宋体" w:hAnsi="宋体" w:eastAsia="宋体" w:cs="宋体"/>
          <w:sz w:val="24"/>
          <w:szCs w:val="24"/>
          <w:lang w:eastAsia="zh-CN"/>
        </w:rPr>
        <w:t xml:space="preserve">重庆市荣昌区中医院 </w:t>
      </w:r>
    </w:p>
    <w:p w14:paraId="1E779886">
      <w:pPr>
        <w:snapToGrid w:val="0"/>
        <w:spacing w:line="400" w:lineRule="exact"/>
        <w:ind w:firstLine="360" w:firstLineChars="150"/>
        <w:rPr>
          <w:rFonts w:hint="default" w:ascii="宋体" w:hAnsi="宋体" w:eastAsia="宋体" w:cs="宋体"/>
          <w:sz w:val="24"/>
          <w:szCs w:val="24"/>
          <w:lang w:val="en-US" w:eastAsia="zh-CN"/>
        </w:rPr>
      </w:pPr>
      <w:r>
        <w:rPr>
          <w:rFonts w:hint="eastAsia" w:ascii="宋体" w:hAnsi="宋体" w:eastAsia="宋体" w:cs="宋体"/>
          <w:sz w:val="24"/>
          <w:szCs w:val="24"/>
        </w:rPr>
        <w:t>1、联系人：</w:t>
      </w:r>
      <w:r>
        <w:rPr>
          <w:rFonts w:hint="eastAsia" w:ascii="宋体" w:hAnsi="宋体" w:eastAsia="宋体" w:cs="宋体"/>
          <w:sz w:val="24"/>
          <w:szCs w:val="24"/>
          <w:lang w:val="en-US" w:eastAsia="zh-CN"/>
        </w:rPr>
        <w:t>肖老师</w:t>
      </w:r>
    </w:p>
    <w:p w14:paraId="48D538D6">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电  话：023-46251760</w:t>
      </w:r>
    </w:p>
    <w:p w14:paraId="51C494B9">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 xml:space="preserve">2、项目联系人：屈老师 </w:t>
      </w:r>
    </w:p>
    <w:p w14:paraId="240083E7">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电  话：18623535453</w:t>
      </w:r>
    </w:p>
    <w:p w14:paraId="5A87FC56">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地  址：重庆市荣昌区昌州街道黄金大道167号</w:t>
      </w:r>
    </w:p>
    <w:p w14:paraId="195C9E52">
      <w:pPr>
        <w:snapToGrid w:val="0"/>
        <w:spacing w:line="400" w:lineRule="exact"/>
        <w:ind w:firstLine="360" w:firstLineChars="150"/>
        <w:rPr>
          <w:rFonts w:hint="eastAsia" w:ascii="宋体" w:hAnsi="宋体" w:eastAsia="宋体" w:cs="宋体"/>
          <w:sz w:val="24"/>
          <w:szCs w:val="24"/>
          <w:lang w:eastAsia="zh-CN"/>
        </w:rPr>
      </w:pPr>
      <w:r>
        <w:rPr>
          <w:rFonts w:hint="eastAsia" w:ascii="宋体" w:hAnsi="宋体" w:eastAsia="宋体" w:cs="宋体"/>
          <w:sz w:val="24"/>
          <w:szCs w:val="24"/>
        </w:rPr>
        <w:t>（二）采购代理机构：</w:t>
      </w:r>
      <w:r>
        <w:rPr>
          <w:rFonts w:hint="eastAsia" w:ascii="宋体" w:hAnsi="宋体" w:eastAsia="宋体" w:cs="宋体"/>
          <w:sz w:val="24"/>
          <w:szCs w:val="24"/>
          <w:lang w:eastAsia="zh-CN"/>
        </w:rPr>
        <w:t xml:space="preserve">重庆展辉招标代理有限公司 </w:t>
      </w:r>
    </w:p>
    <w:p w14:paraId="77770C5C">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1、业务联系人：于老师</w:t>
      </w:r>
    </w:p>
    <w:p w14:paraId="4E633170">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电  话：1</w:t>
      </w:r>
      <w:r>
        <w:rPr>
          <w:rFonts w:ascii="宋体" w:hAnsi="宋体" w:eastAsia="宋体" w:cs="宋体"/>
          <w:sz w:val="24"/>
          <w:szCs w:val="24"/>
        </w:rPr>
        <w:t>5998966652</w:t>
      </w:r>
    </w:p>
    <w:p w14:paraId="5BBD45CB">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、质疑联系人：于老师</w:t>
      </w:r>
    </w:p>
    <w:p w14:paraId="3C148BE3">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电  话：</w:t>
      </w:r>
      <w:r>
        <w:rPr>
          <w:rFonts w:ascii="宋体" w:hAnsi="宋体" w:eastAsia="宋体" w:cs="宋体"/>
          <w:sz w:val="24"/>
          <w:szCs w:val="24"/>
        </w:rPr>
        <w:t>15998966652</w:t>
      </w:r>
    </w:p>
    <w:p w14:paraId="4F91CCE1">
      <w:pPr>
        <w:snapToGrid w:val="0"/>
        <w:spacing w:line="400" w:lineRule="exact"/>
        <w:ind w:firstLine="360" w:firstLineChars="150"/>
        <w:rPr>
          <w:rFonts w:hint="default" w:ascii="宋体" w:hAnsi="宋体" w:eastAsia="宋体" w:cs="宋体"/>
          <w:sz w:val="24"/>
          <w:szCs w:val="24"/>
          <w:lang w:val="en-US" w:eastAsia="zh-CN"/>
        </w:rPr>
      </w:pPr>
      <w:r>
        <w:rPr>
          <w:rFonts w:hint="eastAsia" w:ascii="宋体" w:hAnsi="宋体" w:eastAsia="宋体" w:cs="宋体"/>
          <w:sz w:val="24"/>
          <w:szCs w:val="24"/>
        </w:rPr>
        <w:t>地  址：重庆市荣昌区昌龙大道37号瑞尔国际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808</w:t>
      </w:r>
    </w:p>
    <w:p w14:paraId="7ED49BA7">
      <w:pPr>
        <w:widowControl/>
        <w:ind w:firstLine="1807" w:firstLineChars="500"/>
        <w:jc w:val="left"/>
        <w:rPr>
          <w:rFonts w:ascii="宋体" w:hAnsi="宋体" w:eastAsia="宋体" w:cs="宋体"/>
          <w:b/>
          <w:color w:val="FF0000"/>
          <w:sz w:val="36"/>
          <w:szCs w:val="30"/>
        </w:rPr>
      </w:pPr>
      <w:bookmarkStart w:id="85" w:name="_Toc13085"/>
      <w:bookmarkStart w:id="86" w:name="_Toc2239"/>
      <w:bookmarkStart w:id="87" w:name="_Toc872"/>
      <w:bookmarkStart w:id="88" w:name="_Toc5359"/>
      <w:bookmarkStart w:id="89" w:name="_Toc17873"/>
      <w:r>
        <w:rPr>
          <w:rFonts w:hAnsi="宋体" w:eastAsia="宋体" w:cs="宋体"/>
          <w:b/>
          <w:color w:val="000000"/>
          <w:sz w:val="36"/>
          <w:szCs w:val="30"/>
        </w:rPr>
        <w:br w:type="page"/>
      </w:r>
      <w:r>
        <w:rPr>
          <w:rFonts w:hint="eastAsia" w:hAnsi="宋体" w:eastAsia="宋体" w:cs="宋体"/>
          <w:b/>
          <w:color w:val="000000"/>
          <w:sz w:val="36"/>
          <w:szCs w:val="30"/>
          <w:lang w:val="en-US" w:eastAsia="zh-CN"/>
        </w:rPr>
        <w:t xml:space="preserve">  </w:t>
      </w:r>
      <w:r>
        <w:rPr>
          <w:rFonts w:hint="eastAsia" w:ascii="宋体" w:hAnsi="宋体" w:eastAsia="宋体" w:cs="宋体"/>
          <w:b/>
          <w:bCs/>
          <w:color w:val="000000" w:themeColor="text1"/>
          <w:sz w:val="36"/>
          <w:szCs w:val="30"/>
          <w14:textFill>
            <w14:solidFill>
              <w14:schemeClr w14:val="tx1"/>
            </w14:solidFill>
          </w14:textFill>
        </w:rPr>
        <w:t>第二篇  谈判项目信息及技术需求</w:t>
      </w:r>
      <w:bookmarkEnd w:id="85"/>
      <w:bookmarkEnd w:id="86"/>
      <w:bookmarkEnd w:id="87"/>
      <w:bookmarkEnd w:id="88"/>
      <w:bookmarkEnd w:id="89"/>
    </w:p>
    <w:p w14:paraId="7FA644C0">
      <w:pPr>
        <w:widowControl/>
        <w:ind w:firstLine="482" w:firstLineChars="200"/>
        <w:jc w:val="left"/>
        <w:rPr>
          <w:rFonts w:hint="eastAsia" w:ascii="宋体" w:hAnsi="宋体" w:eastAsia="宋体"/>
          <w:b/>
          <w:bCs/>
          <w:color w:val="FF0000"/>
          <w:sz w:val="36"/>
          <w:szCs w:val="36"/>
          <w:lang w:eastAsia="zh-CN"/>
        </w:rPr>
      </w:pPr>
      <w:bookmarkStart w:id="90" w:name="_Toc12789058"/>
      <w:bookmarkStart w:id="91" w:name="_Toc4646"/>
      <w:bookmarkStart w:id="92" w:name="_Toc18316"/>
      <w:bookmarkStart w:id="93" w:name="_Toc12716"/>
      <w:bookmarkStart w:id="94" w:name="_Toc22054"/>
      <w:bookmarkStart w:id="95" w:name="_Toc4651"/>
      <w:bookmarkStart w:id="96" w:name="_Toc65660349"/>
      <w:bookmarkStart w:id="97" w:name="_Toc5272"/>
      <w:bookmarkStart w:id="98" w:name="_Toc24195"/>
      <w:bookmarkStart w:id="99" w:name="_Toc106034640"/>
      <w:bookmarkStart w:id="100" w:name="_Toc16123"/>
      <w:bookmarkStart w:id="101" w:name="_Toc27476"/>
      <w:bookmarkStart w:id="102" w:name="_Toc23108"/>
      <w:bookmarkStart w:id="103" w:name="_Toc8203"/>
      <w:bookmarkStart w:id="104" w:name="_Toc27258"/>
      <w:bookmarkStart w:id="105" w:name="_Toc2776"/>
      <w:r>
        <w:rPr>
          <w:rFonts w:hint="eastAsia" w:ascii="宋体" w:hAnsi="宋体" w:eastAsia="宋体" w:cs="宋体"/>
          <w:b/>
          <w:sz w:val="24"/>
          <w:szCs w:val="24"/>
        </w:rPr>
        <w:t>一、采购需求</w:t>
      </w:r>
      <w:r>
        <w:rPr>
          <w:rFonts w:hint="eastAsia" w:ascii="宋体" w:hAnsi="宋体" w:eastAsia="宋体" w:cs="宋体"/>
          <w:b/>
          <w:sz w:val="24"/>
          <w:szCs w:val="24"/>
          <w:lang w:eastAsia="zh-CN"/>
        </w:rPr>
        <w:t>内容</w:t>
      </w:r>
    </w:p>
    <w:tbl>
      <w:tblPr>
        <w:tblStyle w:val="61"/>
        <w:tblW w:w="93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91"/>
        <w:gridCol w:w="961"/>
        <w:gridCol w:w="1402"/>
        <w:gridCol w:w="5656"/>
      </w:tblGrid>
      <w:tr w14:paraId="139C56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91"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AE30168">
            <w:pPr>
              <w:keepNext w:val="0"/>
              <w:keepLines w:val="0"/>
              <w:suppressLineNumbers w:val="0"/>
              <w:snapToGrid w:val="0"/>
              <w:spacing w:before="0" w:beforeAutospacing="0" w:after="0" w:afterAutospacing="0" w:line="400" w:lineRule="exact"/>
              <w:ind w:left="0" w:right="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主功能</w:t>
            </w:r>
          </w:p>
          <w:p w14:paraId="2D13341D">
            <w:pPr>
              <w:keepNext w:val="0"/>
              <w:keepLines w:val="0"/>
              <w:suppressLineNumbers w:val="0"/>
              <w:snapToGrid w:val="0"/>
              <w:spacing w:before="0" w:beforeAutospacing="0" w:after="0" w:afterAutospacing="0" w:line="400" w:lineRule="exact"/>
              <w:ind w:left="0" w:right="0"/>
              <w:rPr>
                <w:rFonts w:hint="eastAsia" w:ascii="宋体" w:hAnsi="宋体" w:eastAsia="宋体" w:cs="宋体"/>
                <w:b/>
                <w:bCs/>
                <w:sz w:val="24"/>
                <w:szCs w:val="24"/>
              </w:rPr>
            </w:pPr>
            <w:r>
              <w:rPr>
                <w:rFonts w:hint="eastAsia" w:ascii="宋体" w:hAnsi="宋体" w:eastAsia="宋体" w:cs="宋体"/>
                <w:b/>
                <w:bCs/>
                <w:sz w:val="24"/>
                <w:szCs w:val="24"/>
                <w:lang w:val="en-US" w:eastAsia="zh-CN"/>
              </w:rPr>
              <w:t>模块</w:t>
            </w:r>
          </w:p>
        </w:tc>
        <w:tc>
          <w:tcPr>
            <w:tcW w:w="961" w:type="dxa"/>
            <w:tcBorders>
              <w:top w:val="single" w:color="000000" w:sz="4" w:space="0"/>
              <w:left w:val="single" w:color="000000" w:sz="4" w:space="0"/>
              <w:bottom w:val="single" w:color="000000" w:sz="4" w:space="0"/>
              <w:right w:val="single" w:color="000000" w:sz="4" w:space="0"/>
            </w:tcBorders>
            <w:shd w:val="clear" w:color="auto" w:fill="auto"/>
            <w:vAlign w:val="bottom"/>
          </w:tcPr>
          <w:p w14:paraId="5651FC85">
            <w:pPr>
              <w:keepNext w:val="0"/>
              <w:keepLines w:val="0"/>
              <w:suppressLineNumbers w:val="0"/>
              <w:snapToGrid w:val="0"/>
              <w:spacing w:before="0" w:beforeAutospacing="0" w:after="0" w:afterAutospacing="0" w:line="400" w:lineRule="exact"/>
              <w:ind w:left="0" w:right="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功能</w:t>
            </w:r>
          </w:p>
          <w:p w14:paraId="7575098C">
            <w:pPr>
              <w:keepNext w:val="0"/>
              <w:keepLines w:val="0"/>
              <w:suppressLineNumbers w:val="0"/>
              <w:snapToGrid w:val="0"/>
              <w:spacing w:before="0" w:beforeAutospacing="0" w:after="0" w:afterAutospacing="0" w:line="400" w:lineRule="exact"/>
              <w:ind w:left="0" w:right="0"/>
              <w:rPr>
                <w:rFonts w:hint="eastAsia" w:ascii="宋体" w:hAnsi="宋体" w:eastAsia="宋体" w:cs="宋体"/>
                <w:b/>
                <w:bCs/>
                <w:sz w:val="24"/>
                <w:szCs w:val="24"/>
              </w:rPr>
            </w:pPr>
            <w:r>
              <w:rPr>
                <w:rFonts w:hint="eastAsia" w:ascii="宋体" w:hAnsi="宋体" w:eastAsia="宋体" w:cs="宋体"/>
                <w:b/>
                <w:bCs/>
                <w:sz w:val="24"/>
                <w:szCs w:val="24"/>
                <w:lang w:val="en-US" w:eastAsia="zh-CN"/>
              </w:rPr>
              <w:t>模块</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146B356">
            <w:pPr>
              <w:keepNext w:val="0"/>
              <w:keepLines w:val="0"/>
              <w:suppressLineNumbers w:val="0"/>
              <w:snapToGrid w:val="0"/>
              <w:spacing w:before="0" w:beforeAutospacing="0" w:after="0" w:afterAutospacing="0" w:line="400" w:lineRule="exact"/>
              <w:ind w:left="0" w:right="0"/>
              <w:rPr>
                <w:rFonts w:hint="eastAsia" w:ascii="宋体" w:hAnsi="宋体" w:eastAsia="宋体" w:cs="宋体"/>
                <w:b/>
                <w:bCs/>
                <w:sz w:val="24"/>
                <w:szCs w:val="24"/>
              </w:rPr>
            </w:pPr>
            <w:r>
              <w:rPr>
                <w:rFonts w:hint="eastAsia" w:ascii="宋体" w:hAnsi="宋体" w:eastAsia="宋体" w:cs="宋体"/>
                <w:b/>
                <w:bCs/>
                <w:sz w:val="24"/>
                <w:szCs w:val="24"/>
                <w:lang w:val="en-US" w:eastAsia="zh-CN"/>
              </w:rPr>
              <w:t>子模块</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291166F">
            <w:pPr>
              <w:keepNext w:val="0"/>
              <w:keepLines w:val="0"/>
              <w:suppressLineNumbers w:val="0"/>
              <w:snapToGrid w:val="0"/>
              <w:spacing w:before="0" w:beforeAutospacing="0" w:after="0" w:afterAutospacing="0" w:line="400" w:lineRule="exact"/>
              <w:ind w:left="0" w:right="0" w:firstLine="1566" w:firstLineChars="650"/>
              <w:rPr>
                <w:rFonts w:hint="eastAsia" w:ascii="宋体" w:hAnsi="宋体" w:eastAsia="宋体" w:cs="宋体"/>
                <w:b/>
                <w:bCs/>
                <w:sz w:val="24"/>
                <w:szCs w:val="24"/>
              </w:rPr>
            </w:pPr>
            <w:r>
              <w:rPr>
                <w:rFonts w:hint="eastAsia" w:ascii="宋体" w:hAnsi="宋体" w:eastAsia="宋体" w:cs="宋体"/>
                <w:b/>
                <w:bCs/>
                <w:sz w:val="24"/>
                <w:szCs w:val="24"/>
                <w:lang w:val="en-US" w:eastAsia="zh-CN"/>
              </w:rPr>
              <w:t>功能需求</w:t>
            </w:r>
          </w:p>
        </w:tc>
      </w:tr>
      <w:tr w14:paraId="340FB4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F5357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r>
              <w:rPr>
                <w:rFonts w:hint="eastAsia" w:ascii="宋体" w:hAnsi="宋体" w:eastAsia="宋体" w:cs="宋体"/>
                <w:sz w:val="24"/>
                <w:szCs w:val="24"/>
                <w:lang w:val="en-US" w:eastAsia="zh-CN"/>
              </w:rPr>
              <w:t>在线诊疗（对接我院现在用互联网医院小程序）</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94D71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基础</w:t>
            </w:r>
          </w:p>
          <w:p w14:paraId="74BE2C32">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r>
              <w:rPr>
                <w:rFonts w:hint="eastAsia" w:ascii="宋体" w:hAnsi="宋体" w:eastAsia="宋体" w:cs="宋体"/>
                <w:sz w:val="24"/>
                <w:szCs w:val="24"/>
                <w:lang w:val="en-US" w:eastAsia="zh-CN"/>
              </w:rPr>
              <w:t>功能</w:t>
            </w: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B9936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r>
              <w:rPr>
                <w:rFonts w:hint="eastAsia" w:ascii="宋体" w:hAnsi="宋体" w:eastAsia="宋体" w:cs="宋体"/>
                <w:sz w:val="24"/>
                <w:szCs w:val="24"/>
                <w:lang w:val="en-US" w:eastAsia="zh-CN"/>
              </w:rPr>
              <w:t>信息公示</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EFAE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r>
              <w:rPr>
                <w:rFonts w:hint="eastAsia" w:ascii="宋体" w:hAnsi="宋体" w:eastAsia="宋体" w:cs="宋体"/>
                <w:sz w:val="24"/>
                <w:szCs w:val="24"/>
                <w:lang w:val="en-US" w:eastAsia="zh-CN"/>
              </w:rPr>
              <w:t>向用户展示医疗机构名称、等级等次、医疗机构执业许可证、互联网诊疗服务范围（科目/病种）、三大目录；</w:t>
            </w:r>
          </w:p>
        </w:tc>
      </w:tr>
      <w:tr w14:paraId="6757FE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9A4E9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C613C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2FCF6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744DA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r>
              <w:rPr>
                <w:rFonts w:hint="eastAsia" w:ascii="宋体" w:hAnsi="宋体" w:eastAsia="宋体" w:cs="宋体"/>
                <w:sz w:val="24"/>
                <w:szCs w:val="24"/>
                <w:lang w:val="en-US" w:eastAsia="zh-CN"/>
              </w:rPr>
              <w:t>互联网医院服务的就诊说明与知情告知书；</w:t>
            </w:r>
          </w:p>
        </w:tc>
      </w:tr>
      <w:tr w14:paraId="4C7FB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166E1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A1563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CD62A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CFD4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rPr>
            </w:pPr>
            <w:r>
              <w:rPr>
                <w:rFonts w:hint="eastAsia" w:ascii="宋体" w:hAnsi="宋体" w:eastAsia="宋体" w:cs="宋体"/>
                <w:sz w:val="24"/>
                <w:szCs w:val="24"/>
                <w:lang w:val="en-US" w:eastAsia="zh-CN"/>
              </w:rPr>
              <w:t>医务人员执业信息（姓名、照片、所属科室、学历、职称、执业证书编号、执业范围、简介和擅长信息）；</w:t>
            </w:r>
          </w:p>
        </w:tc>
      </w:tr>
      <w:tr w14:paraId="1B254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A9A54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3EC09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9CBF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医务人员实名实人认证</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6465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医务人员（医师、护士、药师）可通过短信、活体人脸识别、电子签名等技术实现实名认证；患者可通过身份证、社保卡、银行卡等进行实名实人认证；</w:t>
            </w:r>
          </w:p>
        </w:tc>
      </w:tr>
      <w:tr w14:paraId="3E2F4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3EDBC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8BE1D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FD7E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3753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支持互联网医院挂号功能，此功能可根据使用需求配置是否开启；</w:t>
            </w:r>
          </w:p>
        </w:tc>
      </w:tr>
      <w:tr w14:paraId="2E7D4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2DCAD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33363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8133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在线问诊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7C41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常见病和慢性病的复诊患者可通过手机端或PC端在线向医生发起问诊，医生可在手机端或PC端通过图文问诊和视频问诊的方式为患者在线进行问诊或复诊；</w:t>
            </w:r>
          </w:p>
        </w:tc>
      </w:tr>
      <w:tr w14:paraId="79D422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0436F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3B88F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47A6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远程会诊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D673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支持医师及患者使用移动设备开展会诊；</w:t>
            </w:r>
          </w:p>
        </w:tc>
      </w:tr>
      <w:tr w14:paraId="31F468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9E206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2CFB3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81A3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电子病历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FA00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与院内系统打通，医师可通过互联网医院在线为患者书写门诊电子病历，包括主诉、现病史、既往史、过敏史等，严格按照门诊病历书写规范书写病历；支持病历模板、历史病历引用等多种病历书写方式，为医生提供便捷病历书写；</w:t>
            </w:r>
          </w:p>
        </w:tc>
      </w:tr>
      <w:tr w14:paraId="6A3D0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A0A66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D617E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BF13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历史病历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2C25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与院内系统打通，医师可查看就诊患者在院内门诊和住院就诊的历史记录，包括电子病历、医嘱、检验检查报告等（由医院HIS、LIS、PACS提供对应接口），同时可以引用以上数据；</w:t>
            </w:r>
          </w:p>
        </w:tc>
      </w:tr>
      <w:tr w14:paraId="0C9E7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74348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431657">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A5966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电子医嘱</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9D9B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支持在线开具电子处方、检查、检验申请单；</w:t>
            </w:r>
          </w:p>
        </w:tc>
      </w:tr>
      <w:tr w14:paraId="3A2F5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0E396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C3A9F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23AD6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AAC5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支持电子处方的审核及合理用药检查；</w:t>
            </w:r>
          </w:p>
        </w:tc>
      </w:tr>
      <w:tr w14:paraId="7A136C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48FD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627B3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BD4D2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EF32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电子处方应有防篡改功能；</w:t>
            </w:r>
          </w:p>
        </w:tc>
      </w:tr>
      <w:tr w14:paraId="7DA87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BBEA0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549F0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0099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医生/医疗机构满意度评价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C65E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在线问诊结束后患者可对互联网医院医生本次的服务和医疗机构的满意度进行综合评价，评价信息支持在患者端、医务端、后台管理端展示和查询；</w:t>
            </w:r>
          </w:p>
        </w:tc>
      </w:tr>
      <w:tr w14:paraId="4C699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E3D16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78A04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52628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处方流转平台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E4ED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生开具的处方可进行电子处方流转、处方可在线支付（微信或支付宝），能利用实体医院合理用药系统的规则进行处方前置审核和拦截，可对医生进行续方提醒，避免长期对同一患者采用同样的处方，慢病处方可提醒上次开方信息；</w:t>
            </w:r>
          </w:p>
        </w:tc>
      </w:tr>
      <w:tr w14:paraId="2BE972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1E56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3B2C0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9B867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0215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可通过线上处方审核后实现药品配送、可对接顺丰或邮政快递，在线收取配送费，患者可在线签收药品；</w:t>
            </w:r>
          </w:p>
        </w:tc>
      </w:tr>
      <w:tr w14:paraId="70505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5113D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5FCBAA">
            <w:pPr>
              <w:keepNext w:val="0"/>
              <w:keepLines w:val="0"/>
              <w:widowControl/>
              <w:suppressLineNumbers w:val="0"/>
              <w:spacing w:before="0" w:beforeAutospacing="0" w:after="0" w:afterAutospacing="0"/>
              <w:ind w:left="0" w:right="0"/>
              <w:jc w:val="center"/>
              <w:textAlignment w:val="center"/>
              <w:rPr>
                <w:rFonts w:hint="eastAsia" w:ascii="仿宋" w:hAnsi="仿宋" w:eastAsia="仿宋" w:cs="仿宋"/>
                <w:i w:val="0"/>
                <w:iCs w:val="0"/>
                <w:color w:val="000000"/>
                <w:sz w:val="24"/>
                <w:szCs w:val="24"/>
                <w:u w:val="none"/>
              </w:rPr>
            </w:pPr>
            <w:r>
              <w:rPr>
                <w:rFonts w:hint="eastAsia" w:ascii="宋体" w:hAnsi="宋体" w:eastAsia="宋体" w:cs="宋体"/>
                <w:sz w:val="24"/>
                <w:szCs w:val="24"/>
                <w:lang w:val="en-US" w:eastAsia="zh-CN"/>
              </w:rPr>
              <w:t>监管平台（按照《重庆市互联网医疗服务监管平台接入开发规范》完成对接）</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494B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结算类业务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55E4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互联网诊疗结算、就诊档案上传；</w:t>
            </w:r>
          </w:p>
        </w:tc>
      </w:tr>
      <w:tr w14:paraId="05E9CD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C15EB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C97CD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271B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反交易业务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A2DE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撤销就诊档案、处方明细撤销、取消结算；</w:t>
            </w:r>
          </w:p>
        </w:tc>
      </w:tr>
      <w:tr w14:paraId="5F083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219C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0E29B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5D36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事务补偿业务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0C8C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冲正交易；</w:t>
            </w:r>
          </w:p>
        </w:tc>
      </w:tr>
      <w:tr w14:paraId="5B0AA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E044A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F138E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EF53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基础业务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5CE5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医疗机构维护、医疗目录上传、疾病目录上传、医务人员维护、科室信息上传；</w:t>
            </w:r>
          </w:p>
        </w:tc>
      </w:tr>
      <w:tr w14:paraId="21D32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01DC4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93D24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D23E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临床业务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BE83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线上处方点评、住院医嘱点评、运行病历上传、门诊线上问诊病历、病案首页、互联网检验检查申请单信息上传、检查检验信息上传、互联网入/转院申请单信息上传、互联网入/转院信息上传、耐药检测信息上传；</w:t>
            </w:r>
          </w:p>
        </w:tc>
      </w:tr>
      <w:tr w14:paraId="13CDA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07528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79CE4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E9EB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日常辅助业务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E213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医生排班和预约信息、医生坐诊日志、病床使用情况、派药、派药反馈、机构医生满意调查、整体服务满意度调查、数据对账；</w:t>
            </w:r>
          </w:p>
        </w:tc>
      </w:tr>
      <w:tr w14:paraId="731F5B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EEEE1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C9E99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44D2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客户端</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28ED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具备患者端，医生端，药师端，后台管理等模块，医生端、药师端同时支持微信小程序和PC端，后台管理支持PC端操作；</w:t>
            </w:r>
          </w:p>
        </w:tc>
      </w:tr>
      <w:tr w14:paraId="4AC0C3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0A588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E756D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A8A9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远程医疗业务对接</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7A5D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支持远程医疗与线下诊疗业务无缝集成；</w:t>
            </w:r>
          </w:p>
        </w:tc>
      </w:tr>
      <w:tr w14:paraId="18A360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3EAE4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8B7E4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9976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监管功能</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4E2D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系统接收到市监管平台反馈的告警级别 3（终止）的提示，医院信息系统应有自动化的流程终止本次违规诊疗行为；</w:t>
            </w:r>
          </w:p>
        </w:tc>
      </w:tr>
      <w:tr w14:paraId="525877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5E3D0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掌上医院</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37D17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w:t>
            </w:r>
          </w:p>
          <w:p w14:paraId="3C584DE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服务</w:t>
            </w: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7034C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5AEA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支持院区、（医共体）单位选择，可直接点选展示医院、医共体单位简介及科室楼层分布；</w:t>
            </w:r>
          </w:p>
        </w:tc>
      </w:tr>
      <w:tr w14:paraId="00B47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3BC5B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00024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E127C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94A4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主页面支持直接检索科室或医生，可点选直接显示科室简介、医生简介，点选科室后可显示本科室所有排班医生，点选医生后可查看本医生可预约号源情况，科室及医生，支持一键挂号，可直接关注医生并存入我的关注列表；</w:t>
            </w:r>
          </w:p>
        </w:tc>
      </w:tr>
      <w:tr w14:paraId="3AC1AD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4A27B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10E95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06555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8A05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支持停诊、退号、换号消息推送；</w:t>
            </w:r>
          </w:p>
        </w:tc>
      </w:tr>
      <w:tr w14:paraId="591289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15D05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FC123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9BE61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A2A0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挂号页面可直接挂当日号及预约号，支持在线取消挂号，号源回归号源池；</w:t>
            </w:r>
          </w:p>
        </w:tc>
      </w:tr>
      <w:tr w14:paraId="365B9A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9CA8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2905F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060FE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44E9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支持普号按科室挂号、其他号源按医生挂号；</w:t>
            </w:r>
          </w:p>
        </w:tc>
      </w:tr>
      <w:tr w14:paraId="10B68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833FC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77B9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DB8FF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5808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支持分时间段挂号，预约号至少支持一周号源；</w:t>
            </w:r>
          </w:p>
        </w:tc>
      </w:tr>
      <w:tr w14:paraId="3376F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7896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CA1C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4392D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门诊缴费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C395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支持待缴费用订单查询，支持明细项目查询，可显示订单状态，已完成状态有两种：已结算/已退费；</w:t>
            </w:r>
          </w:p>
        </w:tc>
      </w:tr>
      <w:tr w14:paraId="6D9D0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AE810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06F80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4DB4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35F7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可自行选择需要付费的项目，支持部分缴费；</w:t>
            </w:r>
          </w:p>
        </w:tc>
      </w:tr>
      <w:tr w14:paraId="03776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7EBDB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2C6AA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DCE69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F5A3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未支付项目，默认 3 天后失效，失效不展示在待结算列表；</w:t>
            </w:r>
          </w:p>
        </w:tc>
      </w:tr>
      <w:tr w14:paraId="0F628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2A4D7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59929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4E6DF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5FDB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支持自费、医保（含特慢病、工伤）等多种类别；</w:t>
            </w:r>
          </w:p>
        </w:tc>
      </w:tr>
      <w:tr w14:paraId="5DFC7B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20149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40214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22EC7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082C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支持医保移动支付，聚合支付；</w:t>
            </w:r>
          </w:p>
        </w:tc>
      </w:tr>
      <w:tr w14:paraId="47ECAB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1E67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4EBFF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82771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57A3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支持C扫B及B扫C支付；</w:t>
            </w:r>
          </w:p>
        </w:tc>
      </w:tr>
      <w:tr w14:paraId="4D864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1A87E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010A4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8785B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F197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支持收入直接进入医院银行账户或商户号；</w:t>
            </w:r>
          </w:p>
        </w:tc>
      </w:tr>
      <w:tr w14:paraId="498EF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6A2AC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E6AA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A2EE6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3955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支持缴费成功后向患者推送成功消息，自动生成电子发票信息至我的发票；</w:t>
            </w:r>
          </w:p>
        </w:tc>
      </w:tr>
      <w:tr w14:paraId="385181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D0E99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DD4BF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8FD89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C1DE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支持在线退费，费用按原路返回；</w:t>
            </w:r>
          </w:p>
        </w:tc>
      </w:tr>
      <w:tr w14:paraId="7E4762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4E63C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4B3D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22A7A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C202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门诊缴费、住院结算等操作时，可通过微信小程序关联的农业银行支付方式缴费。</w:t>
            </w:r>
          </w:p>
        </w:tc>
      </w:tr>
      <w:tr w14:paraId="487B9B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6F202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9B8B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7109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智能导诊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B977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支持人机对话，患者可通过部位、病情选择或录入关键词进行分诊，支持一键挂号，患者挂号后主述与症状等关键词可传入病历直接生成主述、现病史、即往病史等信息；</w:t>
            </w:r>
          </w:p>
        </w:tc>
      </w:tr>
      <w:tr w14:paraId="1A269B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E2E99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B64A6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D30D6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智能陪诊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4668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支持按就诊流程引导患者就医，流程分多节点，当前节点为绿色，其余节点为灰色，节点支持直接跳转；</w:t>
            </w:r>
          </w:p>
        </w:tc>
      </w:tr>
      <w:tr w14:paraId="57564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1ADE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73FFD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C181E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9204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可查看相关诊疗科室位置；</w:t>
            </w:r>
          </w:p>
        </w:tc>
      </w:tr>
      <w:tr w14:paraId="450F3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A2FE8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812DA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4D748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6372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支持对接医院预约系统，提供手机端检查检验智能预约、排队，并实时查看诊疗、检查、检验、取药、治疗队列情况；</w:t>
            </w:r>
          </w:p>
        </w:tc>
      </w:tr>
      <w:tr w14:paraId="50C2E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7D47D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AF412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B05A4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D004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实时查询手术进展情况；</w:t>
            </w:r>
          </w:p>
        </w:tc>
      </w:tr>
      <w:tr w14:paraId="42BBB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BE167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94AB6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A862E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37E9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可根据检查、检验、治疗项目查看就诊注意事项；</w:t>
            </w:r>
          </w:p>
        </w:tc>
      </w:tr>
      <w:tr w14:paraId="1EFB9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A12F2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AC2D9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D74C4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医技预约</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5C6F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可对接医院的预约系统，实时获取可预约的检查设备的空闲状态，进行预约(分待预约、已预约、已报到、已检查状态)；</w:t>
            </w:r>
          </w:p>
        </w:tc>
      </w:tr>
      <w:tr w14:paraId="70AA5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B4FD9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426BB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D1C69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E572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预约成功的项目在预约时间前24小时及2小时各提醒一次；</w:t>
            </w:r>
          </w:p>
        </w:tc>
      </w:tr>
      <w:tr w14:paraId="07698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3F276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A0B6A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C0AC7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9BD8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默认显示已缴费待预约及已预约成功但未执行的项目列表，预约成功后，将推送预约成功信息和检查检验注意事项、预约时间等信息；</w:t>
            </w:r>
          </w:p>
        </w:tc>
      </w:tr>
      <w:tr w14:paraId="1DD4BD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37F22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4D385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895D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手机签到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1477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医院指定范围内签到，可查看实时排队进度；</w:t>
            </w:r>
          </w:p>
        </w:tc>
      </w:tr>
      <w:tr w14:paraId="355E0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800E7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CD6CA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806B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门诊处方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B31E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可展示药品使用说明，煎制和服用方法；</w:t>
            </w:r>
          </w:p>
        </w:tc>
      </w:tr>
      <w:tr w14:paraId="27150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5275C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5A958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81E3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门诊病历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3B2D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显示医生已提交的门诊病历列表，点击可查看下载门诊病历；</w:t>
            </w:r>
          </w:p>
        </w:tc>
      </w:tr>
      <w:tr w14:paraId="775A3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D7A76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FFE7C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ECCE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报告查询</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A368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门诊检查检验报告查询，报告发布后自动提醒；</w:t>
            </w:r>
          </w:p>
        </w:tc>
      </w:tr>
      <w:tr w14:paraId="52A5D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1FDB2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92397">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3AB99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药品配送</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474F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药品配送配置：根据处方类型，提醒患者可以进行代煎及配送；</w:t>
            </w:r>
          </w:p>
        </w:tc>
      </w:tr>
      <w:tr w14:paraId="5AE7C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0CFF6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3B8CA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8B350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4C1A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配送地址管理：支持多个地址和默认地址的管理；</w:t>
            </w:r>
          </w:p>
        </w:tc>
      </w:tr>
      <w:tr w14:paraId="43EC5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3C08A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A5C55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94EF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8E25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支付快递费：根据配送地址，调用邮政或顺丰开放平台获取标准运费（或按套餐直接收取运费）；</w:t>
            </w:r>
          </w:p>
        </w:tc>
      </w:tr>
      <w:tr w14:paraId="58223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DC5BB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B7629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7F1F7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281E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快递单接收：药品接收快递单，并医院或快递公司线下打印面单及打包；</w:t>
            </w:r>
          </w:p>
        </w:tc>
      </w:tr>
      <w:tr w14:paraId="59FBD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829D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A3804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71C6C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18E9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快递单查询：通过调用邮政或顺丰开放平台，实时获取快递状态并返回给患者；</w:t>
            </w:r>
          </w:p>
        </w:tc>
      </w:tr>
      <w:tr w14:paraId="5F180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608AA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CB8AA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中医特色门诊</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2F7F2">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中医护理门诊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CA49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展示中医护理特色项目，并可在线订单、预约；</w:t>
            </w:r>
          </w:p>
        </w:tc>
      </w:tr>
      <w:tr w14:paraId="06410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65B6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025C6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3BF1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治未病</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6844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对接治未病系统，展示移动端功能；</w:t>
            </w:r>
          </w:p>
        </w:tc>
      </w:tr>
      <w:tr w14:paraId="408685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D0670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C4DCE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护士</w:t>
            </w:r>
          </w:p>
          <w:p w14:paraId="42ED945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到家</w:t>
            </w: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2CA7D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护士到家</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E283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为出院患者或罹患疾病且行动不便的特殊人群提供居家护理服务；</w:t>
            </w:r>
          </w:p>
        </w:tc>
      </w:tr>
      <w:tr w14:paraId="1BFDA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A2A26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06B51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61FB3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91F6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护士到家包括：指纹登录、人脸识别接单、线上护理项目（孕妇护理、换药（含PICC）、吸痰、导尿、鼻饲、灌肠、雾化治疗、外科拆线、压疮护理、造口护理、产后护理、新生儿护理、护士催乳等）护士认证、专属护理（服务时间、服务地点、服务项目），护士上门护理服务、免费投保等；</w:t>
            </w:r>
          </w:p>
        </w:tc>
      </w:tr>
      <w:tr w14:paraId="7CE1B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7DEDD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11398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住院</w:t>
            </w:r>
          </w:p>
          <w:p w14:paraId="66742A1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服务</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F2C9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住院预约</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C304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医生开具入院证的患者可查询入院科室空闲床位情况，推送入院登记表给患者填写，患者直接手机端预约，确认入院信息，并提醒患者入院注意事项，入院当天早上，以微信消息形式推送提醒；</w:t>
            </w:r>
          </w:p>
        </w:tc>
      </w:tr>
      <w:tr w14:paraId="78FE9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B3C42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5AE5D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0514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缴纳押金</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15D5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已预约入院患者或在院患者可查询本次住院欠费金额，支持押金预交，支持聚合支付；</w:t>
            </w:r>
          </w:p>
        </w:tc>
      </w:tr>
      <w:tr w14:paraId="6CE86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E6A5C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22CFF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7214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入院宣教</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715B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支持手机端直接查看入院宣教信息；</w:t>
            </w:r>
          </w:p>
        </w:tc>
      </w:tr>
      <w:tr w14:paraId="688390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DFA2A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9DDD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982F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一日清单</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92E0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默认显示当日清单，可通过选择显示指定日期清单，格式对照护士站的一日清单；</w:t>
            </w:r>
          </w:p>
        </w:tc>
      </w:tr>
      <w:tr w14:paraId="1773A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1F8F8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7DAF1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7F36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费用清单</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E0F4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显示在院期间当前的费用汇总清单；</w:t>
            </w:r>
          </w:p>
        </w:tc>
      </w:tr>
      <w:tr w14:paraId="7AE82E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C42B6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F2D3F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8B7C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出院结算</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5AE5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支持医保费用结算，支持聚合支付；</w:t>
            </w:r>
          </w:p>
        </w:tc>
      </w:tr>
      <w:tr w14:paraId="240670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50BB6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6B4EE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A224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出院带药</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C92A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可在线查询到出院带药信息；</w:t>
            </w:r>
          </w:p>
        </w:tc>
      </w:tr>
      <w:tr w14:paraId="4DCFD8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5AE9C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58613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17C79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病历复印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2D14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支持出院患者的病历下载、复印预约及配送，根据需要填写相关申请信息及地址选择；</w:t>
            </w:r>
          </w:p>
        </w:tc>
      </w:tr>
      <w:tr w14:paraId="5230F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69FBA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9920D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57CD1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5238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配送地址管理：支持多个地址和默认地址的管理；</w:t>
            </w:r>
          </w:p>
        </w:tc>
      </w:tr>
      <w:tr w14:paraId="6173D9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42AF2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E1108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8A6E1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3818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支付快递费：根据配送地址，调用邮政或顺丰开放平台获取标准运费（或按套餐直接收取运费）；</w:t>
            </w:r>
          </w:p>
        </w:tc>
      </w:tr>
      <w:tr w14:paraId="111D2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39807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7713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4EB0D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B45A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快递单接收：病历接收快递单，并医院或快递公司线下打印面单及打包；</w:t>
            </w:r>
          </w:p>
        </w:tc>
      </w:tr>
      <w:tr w14:paraId="543A43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2507A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47BB5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6DED0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6B1A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快递单查询：通过调用邮政或顺丰开放平台，实时获取快递状态并返回给患者；</w:t>
            </w:r>
          </w:p>
        </w:tc>
      </w:tr>
      <w:tr w14:paraId="7BF9E0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BD31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C468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1555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住院陪护</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9637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可对接第三方链接，在线申请选择陪护人员；</w:t>
            </w:r>
          </w:p>
        </w:tc>
      </w:tr>
      <w:tr w14:paraId="413DA2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2B7F9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21108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C932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电子陪护证</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3795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可填写陪护人员信息，并在线申请电子陪护证，验证身份后生成电子陪护证，支持陪护证二维码及编号放大展示；</w:t>
            </w:r>
          </w:p>
        </w:tc>
      </w:tr>
      <w:tr w14:paraId="4DE77E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4D30C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0BE93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7E76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电子探视证</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AD78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可填写探视人员信息，并在线申请电子探视证，验证身份后生成电子探视证，支持探视证二维码及编号放大展示；</w:t>
            </w:r>
          </w:p>
        </w:tc>
      </w:tr>
      <w:tr w14:paraId="05D57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D6EF4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tcBorders>
              <w:top w:val="single" w:color="000000" w:sz="4" w:space="0"/>
              <w:left w:val="single" w:color="000000" w:sz="4" w:space="0"/>
              <w:bottom w:val="single" w:color="auto" w:sz="4" w:space="0"/>
              <w:right w:val="single" w:color="000000" w:sz="4" w:space="0"/>
            </w:tcBorders>
            <w:shd w:val="clear" w:color="auto" w:fill="auto"/>
            <w:vAlign w:val="center"/>
          </w:tcPr>
          <w:p w14:paraId="59C69C82">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体检</w:t>
            </w:r>
          </w:p>
          <w:p w14:paraId="7A78A65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服务</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A392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55F0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支持链接第三方体检链接，具体功能由第三方提供；</w:t>
            </w:r>
          </w:p>
        </w:tc>
      </w:tr>
      <w:tr w14:paraId="750B99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14:paraId="3C1650F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C2A1172">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其他</w:t>
            </w:r>
          </w:p>
          <w:p w14:paraId="1B6C2AA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服务</w:t>
            </w: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0DC6898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院内点餐</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204E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支持医院食堂菜品展示，支持选择科室、床号等信息后在线下单购买功能；</w:t>
            </w:r>
          </w:p>
        </w:tc>
      </w:tr>
      <w:tr w14:paraId="72839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14:paraId="7934140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2B958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7AD0FB0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院内超市</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D969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支持院内超市商品展示，支持选择科室、床号等信息后在线下单购买功能；</w:t>
            </w:r>
          </w:p>
        </w:tc>
      </w:tr>
      <w:tr w14:paraId="78CA62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14:paraId="654CD92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FCB3D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1B6E765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停车缴费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CAEE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链接第三方系统，实现停车缴费功能；</w:t>
            </w:r>
          </w:p>
        </w:tc>
      </w:tr>
      <w:tr w14:paraId="7F5E27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14:paraId="5167165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ED3CC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0465C49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院内导航</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2E86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链接院内导航系统，协助患者查找科室生成导航路线；</w:t>
            </w:r>
          </w:p>
        </w:tc>
      </w:tr>
      <w:tr w14:paraId="05F80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14:paraId="086F77E7">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3E4ED8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3180945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轮椅租赁</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7DA4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对接第三方小程序实现；</w:t>
            </w:r>
          </w:p>
        </w:tc>
      </w:tr>
      <w:tr w14:paraId="6521A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14:paraId="379B016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6E9A3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4A61644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物价查询</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B3BE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调取HIS系统中的物价信息并根据查询条件展示，含药品及诊疗项目；</w:t>
            </w:r>
          </w:p>
        </w:tc>
      </w:tr>
      <w:tr w14:paraId="19BD86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37C02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73F2C5C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w:t>
            </w:r>
          </w:p>
          <w:p w14:paraId="5D4AF58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宣教</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8D6D2">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健康课堂</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3C91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健康知识、医学知识宣教；</w:t>
            </w:r>
          </w:p>
        </w:tc>
      </w:tr>
      <w:tr w14:paraId="010DDC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9B931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39A7C5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4703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健康评估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789F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可根据患者病历资料自动完成风险评估，并将结果推送给医生、患者或者监护人；</w:t>
            </w:r>
          </w:p>
        </w:tc>
      </w:tr>
      <w:tr w14:paraId="1A65D3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4B60B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60D21E7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9CB8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健康咨询</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2831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可在线咨询健康相关问题，支持文字和语音留言；</w:t>
            </w:r>
          </w:p>
        </w:tc>
      </w:tr>
      <w:tr w14:paraId="2BBB4D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A7681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502F13D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慢病</w:t>
            </w:r>
          </w:p>
          <w:p w14:paraId="70491FC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管理</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DCCC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记录管理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F3B6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根据不同疾病，设置不同的记录单（如血糖趋势、运动计划、饮食记录等）；患者按照记录单进行填写，支持设置定时提醒及异常指标提醒；</w:t>
            </w:r>
          </w:p>
        </w:tc>
      </w:tr>
      <w:tr w14:paraId="5EE1E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870E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0F01C32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6E993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慢病随访</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B89E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根据不同疾病，设置随访表，患者复诊的时候由医生填写，支持设置定时提醒；</w:t>
            </w:r>
          </w:p>
        </w:tc>
      </w:tr>
      <w:tr w14:paraId="6389B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E8B5C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2BABAFB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632D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记录预警</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C949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可为慢病患者自动生成慢病监控记录，根据患者的慢病记录，定时预警，预警信息支持同时发送给患者和主管医生；</w:t>
            </w:r>
          </w:p>
        </w:tc>
      </w:tr>
      <w:tr w14:paraId="165BCA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18C00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7AD6995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4BAB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记录查询</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45E4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可以查询患者的慢病记录和随访记录；</w:t>
            </w:r>
          </w:p>
        </w:tc>
      </w:tr>
      <w:tr w14:paraId="2410BD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32B67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1B45646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1F58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数据统计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4F2F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支持慢病相关数据统计分析，生成相应的报表；</w:t>
            </w:r>
          </w:p>
        </w:tc>
      </w:tr>
      <w:tr w14:paraId="4B9A14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FFB2F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55C0B3F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w:t>
            </w:r>
          </w:p>
          <w:p w14:paraId="1DD7753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商城</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A397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药食同源</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B234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网上商城/对接第三方；</w:t>
            </w:r>
          </w:p>
        </w:tc>
      </w:tr>
      <w:tr w14:paraId="0F767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1E1BE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20C062D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147E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中药膏方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AAED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膏方介绍及开具指引；</w:t>
            </w:r>
          </w:p>
        </w:tc>
      </w:tr>
      <w:tr w14:paraId="486C29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76A39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tcBorders>
              <w:top w:val="single" w:color="auto" w:sz="4" w:space="0"/>
              <w:left w:val="single" w:color="000000" w:sz="4" w:space="0"/>
              <w:bottom w:val="single" w:color="000000" w:sz="4" w:space="0"/>
              <w:right w:val="single" w:color="000000" w:sz="4" w:space="0"/>
            </w:tcBorders>
            <w:shd w:val="clear" w:color="auto" w:fill="auto"/>
            <w:vAlign w:val="center"/>
          </w:tcPr>
          <w:p w14:paraId="376E6B2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先诊</w:t>
            </w:r>
          </w:p>
          <w:p w14:paraId="2B874D7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后付</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4901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先诊后付</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20A0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支持基于银行担保的先诊疗后付费流程；</w:t>
            </w:r>
          </w:p>
        </w:tc>
      </w:tr>
      <w:tr w14:paraId="0E713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68043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EC9F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云影像</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F13D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云影像</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4997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支持手机端嵌入影像浏览器，直接调阅影像，支持影像放大、缩小等基本操作；</w:t>
            </w:r>
          </w:p>
        </w:tc>
      </w:tr>
      <w:tr w14:paraId="04311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AF419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4167C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70BB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我的挂号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77C9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可查看指定时间段的挂号记录及记录状态，默认由近及远显示最近一个月的挂号列表，可一键重新挂号；</w:t>
            </w:r>
          </w:p>
        </w:tc>
      </w:tr>
      <w:tr w14:paraId="41C5A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DDA5A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F0443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B655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我的处方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1F35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可查看缴费的处方，并提供药品服用说明或中药煎制说明及注意事项；</w:t>
            </w:r>
          </w:p>
        </w:tc>
      </w:tr>
      <w:tr w14:paraId="412FD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CB1AB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FA7B7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8284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我的病历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7B43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支持线上电子病历查看及下载或纸质病历复印申请，支持邮政或顺风快递公司程序对接，可根据录入地址自动生成快递订单，复印费及快递费支持统一结算；</w:t>
            </w:r>
          </w:p>
        </w:tc>
      </w:tr>
      <w:tr w14:paraId="18A09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AE668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93A89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3A77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我的报告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FA82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按时间由近及远排序显示历次就诊的检查、检验、体检报告列表，点击可查看；</w:t>
            </w:r>
          </w:p>
        </w:tc>
      </w:tr>
      <w:tr w14:paraId="56099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30C3B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71D51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FC1E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我的缴费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9E1C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可查询门诊缴费、住院押金缴费、个人体检缴费记录；</w:t>
            </w:r>
          </w:p>
        </w:tc>
      </w:tr>
      <w:tr w14:paraId="4EB30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D4747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C7314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C126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我的发票</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B41E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显示历次缴费开具的电子发票信息；</w:t>
            </w:r>
          </w:p>
        </w:tc>
      </w:tr>
      <w:tr w14:paraId="736E6D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E5A11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9C0F6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424A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我的关注</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BEEA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显示及设置关注的医生列表；</w:t>
            </w:r>
          </w:p>
        </w:tc>
      </w:tr>
      <w:tr w14:paraId="620981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61A267">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7D4B4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D13F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我的诊疗档案</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9133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按时间顺序展示当前就诊人在本院的就诊记录，点击可查看具体就诊信息,切换其他人需要验证码/生物验证；</w:t>
            </w:r>
          </w:p>
        </w:tc>
      </w:tr>
      <w:tr w14:paraId="74F8AA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96A95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6CD0F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2CF62">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我的预约</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4B8A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查看已预约未执行的纪录；</w:t>
            </w:r>
          </w:p>
        </w:tc>
      </w:tr>
      <w:tr w14:paraId="1B669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0066D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FEC44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DF03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我的评价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2DC2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支持对医院、科室、医生的满意度评价及问题反馈，支持对挂号、住院、取药、检查、治疗、就医环境等服务的满意度评价，支持投诉及意见反馈；</w:t>
            </w:r>
          </w:p>
        </w:tc>
      </w:tr>
      <w:tr w14:paraId="78C79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F326F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A15395">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8185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我的消息</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3390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分类显示各通知及提醒信息，信息内容参照通知/提醒功能清单；</w:t>
            </w:r>
          </w:p>
        </w:tc>
      </w:tr>
      <w:tr w14:paraId="585437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93458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52A36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4669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就诊人管理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1C12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就诊人列表，就诊人增、删、改、查、关联，上限5人；</w:t>
            </w:r>
          </w:p>
        </w:tc>
      </w:tr>
      <w:tr w14:paraId="0AD2F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auto" w:sz="4" w:space="0"/>
              <w:right w:val="single" w:color="000000" w:sz="4" w:space="0"/>
            </w:tcBorders>
            <w:shd w:val="clear" w:color="auto" w:fill="auto"/>
            <w:vAlign w:val="center"/>
          </w:tcPr>
          <w:p w14:paraId="4D1439D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14FE6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FE53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个人信息</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AD58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可查看及变更电话号码；可查看及配置配送地址信息；</w:t>
            </w:r>
          </w:p>
        </w:tc>
      </w:tr>
      <w:tr w14:paraId="4C748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E7B37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自助机</w:t>
            </w:r>
          </w:p>
        </w:tc>
        <w:tc>
          <w:tcPr>
            <w:tcW w:w="961" w:type="dxa"/>
            <w:tcBorders>
              <w:top w:val="single" w:color="000000" w:sz="4" w:space="0"/>
              <w:left w:val="single" w:color="auto" w:sz="4" w:space="0"/>
              <w:bottom w:val="single" w:color="000000" w:sz="4" w:space="0"/>
              <w:right w:val="single" w:color="000000" w:sz="4" w:space="0"/>
            </w:tcBorders>
            <w:shd w:val="clear" w:color="auto" w:fill="auto"/>
            <w:vAlign w:val="center"/>
          </w:tcPr>
          <w:p w14:paraId="14B9942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B5DD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56B6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55E12A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558217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tcBorders>
              <w:top w:val="single" w:color="000000" w:sz="4" w:space="0"/>
              <w:left w:val="single" w:color="auto" w:sz="4" w:space="0"/>
              <w:bottom w:val="single" w:color="000000" w:sz="4" w:space="0"/>
              <w:right w:val="single" w:color="000000" w:sz="4" w:space="0"/>
            </w:tcBorders>
            <w:shd w:val="clear" w:color="auto" w:fill="auto"/>
            <w:vAlign w:val="center"/>
          </w:tcPr>
          <w:p w14:paraId="5A4C088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w:t>
            </w:r>
          </w:p>
          <w:p w14:paraId="3CAA643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缴费</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C1F5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门诊缴费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8F4C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1EF2F6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302784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restart"/>
            <w:tcBorders>
              <w:top w:val="single" w:color="000000" w:sz="4" w:space="0"/>
              <w:left w:val="single" w:color="auto" w:sz="4" w:space="0"/>
              <w:bottom w:val="nil"/>
              <w:right w:val="single" w:color="000000" w:sz="4" w:space="0"/>
            </w:tcBorders>
            <w:shd w:val="clear" w:color="auto" w:fill="auto"/>
            <w:vAlign w:val="center"/>
          </w:tcPr>
          <w:p w14:paraId="68B8EBE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预约/取消</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3A8F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预约取号</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6A11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5BFCF9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42848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auto" w:sz="4" w:space="0"/>
              <w:bottom w:val="nil"/>
              <w:right w:val="single" w:color="000000" w:sz="4" w:space="0"/>
            </w:tcBorders>
            <w:shd w:val="clear" w:color="auto" w:fill="auto"/>
            <w:vAlign w:val="center"/>
          </w:tcPr>
          <w:p w14:paraId="0E9F547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6267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预约取消</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1913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595DF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AAC63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tcBorders>
              <w:top w:val="single" w:color="000000" w:sz="4" w:space="0"/>
              <w:left w:val="single" w:color="auto" w:sz="4" w:space="0"/>
              <w:bottom w:val="single" w:color="auto" w:sz="4" w:space="0"/>
              <w:right w:val="single" w:color="000000" w:sz="4" w:space="0"/>
            </w:tcBorders>
            <w:shd w:val="clear" w:color="auto" w:fill="auto"/>
            <w:vAlign w:val="center"/>
          </w:tcPr>
          <w:p w14:paraId="55F947E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自助</w:t>
            </w:r>
          </w:p>
          <w:p w14:paraId="7D003F5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开单</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655E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自助开单</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2A9F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可根据医院设定，患者自行开立检查、检验申请单，数据传输至HIS等相关系统，实现闭环；</w:t>
            </w:r>
          </w:p>
        </w:tc>
      </w:tr>
      <w:tr w14:paraId="6227D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D2365E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D67AE1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综合</w:t>
            </w:r>
          </w:p>
          <w:p w14:paraId="3D08781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打印</w:t>
            </w: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5194950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凭条补打</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2594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可按HIS格式补打印凭条，可设定补打次数，并记录补打信息；</w:t>
            </w:r>
          </w:p>
        </w:tc>
      </w:tr>
      <w:tr w14:paraId="1F92AB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8F8AB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613AEC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16E54E8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电子发票打印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C87F0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支持与博思系统对接，直接打印电子发票；</w:t>
            </w:r>
          </w:p>
        </w:tc>
      </w:tr>
      <w:tr w14:paraId="601E7E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E6995A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3B604F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051CA46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检查检验报告打印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DB3F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可按HIS格式打印报告，支持重复打印，可设定重打次数，并记录重打信息；</w:t>
            </w:r>
          </w:p>
        </w:tc>
      </w:tr>
      <w:tr w14:paraId="2386BF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4C1DA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87F02A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24AE410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处方打印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7486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可按HIS格式打印报告，支持重复打印，可设定重打次数，并记录重打信息；</w:t>
            </w:r>
          </w:p>
        </w:tc>
      </w:tr>
      <w:tr w14:paraId="6ED484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F1B1F3A">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5BC2A2">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auto" w:sz="4" w:space="0"/>
              <w:bottom w:val="single" w:color="000000" w:sz="4" w:space="0"/>
              <w:right w:val="single" w:color="000000" w:sz="4" w:space="0"/>
            </w:tcBorders>
            <w:shd w:val="clear" w:color="auto" w:fill="auto"/>
            <w:vAlign w:val="center"/>
          </w:tcPr>
          <w:p w14:paraId="72022EF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门诊病历打印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1AE2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可按HIS格式打印报告，支持重复打印，可设定重打次数，并记录重打信息；</w:t>
            </w:r>
          </w:p>
        </w:tc>
      </w:tr>
      <w:tr w14:paraId="22FC4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A53F9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tcBorders>
              <w:top w:val="single" w:color="auto" w:sz="4" w:space="0"/>
              <w:left w:val="single" w:color="auto" w:sz="4" w:space="0"/>
              <w:bottom w:val="single" w:color="000000" w:sz="4" w:space="0"/>
              <w:right w:val="single" w:color="000000" w:sz="4" w:space="0"/>
            </w:tcBorders>
            <w:shd w:val="clear" w:color="auto" w:fill="auto"/>
            <w:vAlign w:val="center"/>
          </w:tcPr>
          <w:p w14:paraId="6BA7157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门诊医技预约</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7268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门诊医技预约</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F82A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1F9C1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AC90BB">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tcBorders>
              <w:top w:val="single" w:color="000000" w:sz="4" w:space="0"/>
              <w:left w:val="single" w:color="auto" w:sz="4" w:space="0"/>
              <w:bottom w:val="single" w:color="000000" w:sz="4" w:space="0"/>
              <w:right w:val="single" w:color="000000" w:sz="4" w:space="0"/>
            </w:tcBorders>
            <w:shd w:val="clear" w:color="auto" w:fill="auto"/>
            <w:vAlign w:val="center"/>
          </w:tcPr>
          <w:p w14:paraId="3E8FCF6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综合查询</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A202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综合查询</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6E6B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可查询诊疗项目物价信息、药品信息、科室介绍、医生介绍等；</w:t>
            </w:r>
          </w:p>
        </w:tc>
      </w:tr>
      <w:tr w14:paraId="6C951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C5537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restart"/>
            <w:tcBorders>
              <w:top w:val="single" w:color="000000" w:sz="4" w:space="0"/>
              <w:left w:val="single" w:color="auto" w:sz="4" w:space="0"/>
              <w:bottom w:val="nil"/>
              <w:right w:val="single" w:color="000000" w:sz="4" w:space="0"/>
            </w:tcBorders>
            <w:shd w:val="clear" w:color="auto" w:fill="auto"/>
            <w:vAlign w:val="center"/>
          </w:tcPr>
          <w:p w14:paraId="03EB1F9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住院服务</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14EA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住院办理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FAB9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363A8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C5C4E3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auto" w:sz="4" w:space="0"/>
              <w:bottom w:val="nil"/>
              <w:right w:val="single" w:color="000000" w:sz="4" w:space="0"/>
            </w:tcBorders>
            <w:shd w:val="clear" w:color="auto" w:fill="auto"/>
            <w:vAlign w:val="center"/>
          </w:tcPr>
          <w:p w14:paraId="1EBABF2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1E3F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押金续费</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6D80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175FD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39F2EF">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auto" w:sz="4" w:space="0"/>
              <w:bottom w:val="nil"/>
              <w:right w:val="single" w:color="000000" w:sz="4" w:space="0"/>
            </w:tcBorders>
            <w:shd w:val="clear" w:color="auto" w:fill="auto"/>
            <w:vAlign w:val="center"/>
          </w:tcPr>
          <w:p w14:paraId="5B279AB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5C3F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出院结算</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EDD4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281914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48CA6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auto" w:sz="4" w:space="0"/>
              <w:bottom w:val="nil"/>
              <w:right w:val="single" w:color="000000" w:sz="4" w:space="0"/>
            </w:tcBorders>
            <w:shd w:val="clear" w:color="auto" w:fill="auto"/>
            <w:vAlign w:val="center"/>
          </w:tcPr>
          <w:p w14:paraId="47B1BD4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D8ED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一日清单</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3248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5BD8D9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3C8C0D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auto" w:sz="4" w:space="0"/>
              <w:bottom w:val="nil"/>
              <w:right w:val="single" w:color="000000" w:sz="4" w:space="0"/>
            </w:tcBorders>
            <w:shd w:val="clear" w:color="auto" w:fill="auto"/>
            <w:vAlign w:val="center"/>
          </w:tcPr>
          <w:p w14:paraId="34D2225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E7DA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费用清单</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C017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功能同掌上医院；</w:t>
            </w:r>
          </w:p>
        </w:tc>
      </w:tr>
      <w:tr w14:paraId="660614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2574988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通用功能</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BEC33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通用</w:t>
            </w:r>
          </w:p>
          <w:p w14:paraId="23C75151">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功能</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3C10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患者实名认证</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4AFD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患者可通过身份证、社保卡、银行卡等进行实名实人认证；</w:t>
            </w:r>
          </w:p>
        </w:tc>
      </w:tr>
      <w:tr w14:paraId="621EA7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6D721C4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F832A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AAD2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基础信息同步</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3EA5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同步院内医务人员字典、科室字典、医嘱术语字典、诊断字典、用法字典、频次字典、检验样本字典、物价项目字典、药品字典等基础信息；</w:t>
            </w:r>
          </w:p>
        </w:tc>
      </w:tr>
      <w:tr w14:paraId="25242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5CEFE08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C552D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4BD8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患者建档</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1F52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新建档患者按照院内建档规则统一注册、统一建档，已建档的患者关联到院内已有建档信息，实现患者统一管理；支持院内就诊卡、医保卡、电子健康卡及医保电子凭证线上就诊；</w:t>
            </w:r>
          </w:p>
        </w:tc>
      </w:tr>
      <w:tr w14:paraId="3A471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9BC2EF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F586F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6C0C0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通知/提醒</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FF91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成功通知、预约就诊提醒、待缴费消息提醒、缴费退费成功通知、排队通知、出诊医生变更通知、配送通知、订单提醒、危机值提醒、手术通知、取药提醒、报告提醒、入院提醒、出院提醒、发票提醒、住院押金不足提醒、投诉处理通知、随访提示消息、需关注健康消息；</w:t>
            </w:r>
          </w:p>
        </w:tc>
      </w:tr>
      <w:tr w14:paraId="2DAFF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F5CD50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3477E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3DAE5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1FF7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支持互联网医院医生端、药师端、监管端的多客户端提醒；</w:t>
            </w:r>
          </w:p>
        </w:tc>
      </w:tr>
      <w:tr w14:paraId="1BBB7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769D7C7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6FB83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2574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B814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实现消息通知的分级管理，允许患者屏蔽非关键信息；</w:t>
            </w:r>
          </w:p>
        </w:tc>
      </w:tr>
      <w:tr w14:paraId="36E23F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72B4D4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E188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A705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87CF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支持短信、微信消息平台等多渠道消息推送功能；</w:t>
            </w:r>
          </w:p>
        </w:tc>
      </w:tr>
      <w:tr w14:paraId="6FBDC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E95D13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E91D7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74F11C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智能随访系统</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7521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疾病随访和科研随访为主，为临床科室提供管理信息和标准化随访依据，规范随访信息处理流程，结合短信、网络电话、消息平台实现对诊后病人、出院病人进行精准的医疗服务信息推送和温馨关怀；</w:t>
            </w:r>
          </w:p>
        </w:tc>
      </w:tr>
      <w:tr w14:paraId="0BC2A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618FEE2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B2C0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5081E3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59F1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智能随访包括：数据统计、待办业务、数据趋势、一级随访（科室电话短信随访、预约挂号）结案查询、二级回访（回访任务、回访查询和筛选、统计导出）回访统计、回访路径（回访计划、问卷调查）满意度调查（查询、自动结案、统计导出），用户权限、疾病管理等；</w:t>
            </w:r>
          </w:p>
        </w:tc>
      </w:tr>
      <w:tr w14:paraId="22F24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1C63788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9C823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511CC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支付</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F6F6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支持在线医保结算（含特慢病、工伤等）、在线支付、医保移动支付；</w:t>
            </w:r>
          </w:p>
        </w:tc>
      </w:tr>
      <w:tr w14:paraId="048485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7F583707">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C5438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A08C5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支付对账平台</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1DF6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支持银医、微信等多平台对账；</w:t>
            </w:r>
          </w:p>
        </w:tc>
      </w:tr>
      <w:tr w14:paraId="5E423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01BBA030">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9A49BD">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A5E34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7FE5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按互联网医院和掌上医院两类分别提供对账功能；</w:t>
            </w:r>
          </w:p>
        </w:tc>
      </w:tr>
      <w:tr w14:paraId="13BD3F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447036F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B14D9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E5033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A48C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总账对账：核对总账，如总账正确，则不需要查明细账；</w:t>
            </w:r>
          </w:p>
        </w:tc>
      </w:tr>
      <w:tr w14:paraId="43503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72ABEF28">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837F24">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DD64E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811A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明细账：如单位时间内总账不符，则查看相应的明细账，找出问题单；</w:t>
            </w:r>
          </w:p>
        </w:tc>
      </w:tr>
      <w:tr w14:paraId="6DE860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49BE75E1">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554E33">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86A44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1BB5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多商户号：支持多商户号对账；</w:t>
            </w:r>
          </w:p>
        </w:tc>
      </w:tr>
      <w:tr w14:paraId="417E5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1039BE0E">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170E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8A9D5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2B33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差异单：差异单查询，需标识出总额和差额；</w:t>
            </w:r>
          </w:p>
        </w:tc>
      </w:tr>
      <w:tr w14:paraId="74284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23A0EFEC">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C326D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38BB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操作说明</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22C1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嵌入至各模块，实现简易提示或动画演示；</w:t>
            </w:r>
          </w:p>
        </w:tc>
      </w:tr>
      <w:tr w14:paraId="2A16DF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014A7EB6">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6F39E9">
            <w:pPr>
              <w:keepNext w:val="0"/>
              <w:keepLines w:val="0"/>
              <w:suppressLineNumbers w:val="0"/>
              <w:spacing w:before="0" w:beforeAutospacing="0" w:after="0" w:afterAutospacing="0"/>
              <w:ind w:left="0" w:right="0"/>
              <w:jc w:val="center"/>
              <w:rPr>
                <w:rFonts w:hint="eastAsia" w:ascii="仿宋" w:hAnsi="仿宋" w:eastAsia="仿宋" w:cs="仿宋"/>
                <w:i w:val="0"/>
                <w:iCs w:val="0"/>
                <w:color w:val="000000"/>
                <w:sz w:val="24"/>
                <w:szCs w:val="24"/>
                <w:u w:val="none"/>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2101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链接挂载</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EC3E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支持其他第三方应用的链接挂载；可实现以链接形式将医院掌上医院小程序嵌入农行掌上银行。</w:t>
            </w:r>
          </w:p>
        </w:tc>
      </w:tr>
      <w:tr w14:paraId="122892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1F531E7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后台管理</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881CE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后台</w:t>
            </w:r>
          </w:p>
          <w:p w14:paraId="42A7C5B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管理</w:t>
            </w: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7392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数据字典管理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1376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支持互联网医院信息公示中所有信息的编辑和管理；</w:t>
            </w:r>
          </w:p>
        </w:tc>
      </w:tr>
      <w:tr w14:paraId="2F7F4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2AEEEDF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6A24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C1DA3">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单据、报表定制</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9554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按医院需求定制相关单据格式、内容及报表设计；</w:t>
            </w:r>
          </w:p>
        </w:tc>
      </w:tr>
      <w:tr w14:paraId="0AA3F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43DE698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1A7F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A2FC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简介配置</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30DB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支持医院简介、科室简介、医生简介内容配置，配置内容含文字及图片；</w:t>
            </w:r>
          </w:p>
        </w:tc>
      </w:tr>
      <w:tr w14:paraId="2159B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BD1259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8C4F0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DB6A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挂号科室配置</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DE41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支持将HIS系统的门诊科室按多种分类组合方式建立各专科门诊、专病门诊、医技门诊、MDT门诊、特殊门诊等，门诊类别可不与HIS相同；</w:t>
            </w:r>
          </w:p>
        </w:tc>
      </w:tr>
      <w:tr w14:paraId="73809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66AA73B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BF9FB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1D12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分诊配置</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9B74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可根据关键词等信息配置分诊规则；</w:t>
            </w:r>
          </w:p>
        </w:tc>
      </w:tr>
      <w:tr w14:paraId="3BD90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28BB34D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B553F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9BEF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新闻公告</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038C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支持医院新闻动态、重大通知设置及前端发布；</w:t>
            </w:r>
          </w:p>
        </w:tc>
      </w:tr>
      <w:tr w14:paraId="7DF75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66DC4B3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74568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48E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健康宣教</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B5FF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支持健康知识、医学知识、评估量表的设置及前端发布，涉及计算的量表可自动计算结果，患者的风险评估结果可在系统中存储；</w:t>
            </w:r>
          </w:p>
        </w:tc>
      </w:tr>
      <w:tr w14:paraId="5C69A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4DFCC80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57EFB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8F459">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数据统计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CADD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可查看及统计掌上医院的预约挂号、缴费、住院、快递等相关数据，报表格式及内容可定制；</w:t>
            </w:r>
          </w:p>
        </w:tc>
      </w:tr>
      <w:tr w14:paraId="0FE320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736CF34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B6FB16">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1B85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满意度调查</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3E68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支持医院自行配置满意度调查问卷，问题项支持关联就诊活动，可根据患者就诊活动，动态推送满意度调查内容，支持满意度调查结果明细展示与分类统计；</w:t>
            </w:r>
          </w:p>
        </w:tc>
      </w:tr>
      <w:tr w14:paraId="0D5B35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516E7D3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84BE1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F52A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院内超市配置</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98B5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支持院内超市商品设置，含图片、价格、简介，配送注意事项等；</w:t>
            </w:r>
          </w:p>
        </w:tc>
      </w:tr>
      <w:tr w14:paraId="7CAB7A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15509D0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99490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2E64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院内点餐配置</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999E3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支持医院食堂饭菜设置，含图片、价格、简介，配送信息等，食堂工作人员可根据权限查看点餐订单及后台配置信息；</w:t>
            </w:r>
          </w:p>
        </w:tc>
      </w:tr>
      <w:tr w14:paraId="5A439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2251AEF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502B6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2F99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权限管理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BF6F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支持按用户组及用户进行管理后台权限配置，配置项到单一功能或界面级；</w:t>
            </w:r>
          </w:p>
        </w:tc>
      </w:tr>
      <w:tr w14:paraId="61036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143373C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919F27">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70A2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黑名单管理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D0B5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具备对挂号不诚信的患者进行加入和移除黑名单，同时具备相应的查询功能；</w:t>
            </w:r>
          </w:p>
        </w:tc>
      </w:tr>
      <w:tr w14:paraId="366A3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57845D7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17788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A4D6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投诉管理</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39D5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支持后台分类查看及统计投诉及意见，投诉可通过短信或消息推送至管理科室，提供职能部门的投诉反馈处理功能；处理结果审核发布后直接推送至患者消息队列中；</w:t>
            </w:r>
          </w:p>
        </w:tc>
      </w:tr>
      <w:tr w14:paraId="338A1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19699CF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系统要求</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8AC5CA">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F1541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系统要求</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B39D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支持OS、android、麒麟等操作系统，可根据不同界面响应布局设计，页面响应不得超过5秒；</w:t>
            </w:r>
          </w:p>
        </w:tc>
      </w:tr>
      <w:tr w14:paraId="0CD10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4A3E36A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3BBB8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30098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4CBA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互联网环境下患者敏感数据须加密存储，加密必须采用国产加密算法；</w:t>
            </w:r>
          </w:p>
        </w:tc>
      </w:tr>
      <w:tr w14:paraId="1D3BD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14F0ED7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9F9EDB">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D7FD2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0084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互联网环境下信息系统所有数据须进行加密传输；</w:t>
            </w:r>
          </w:p>
        </w:tc>
      </w:tr>
      <w:tr w14:paraId="33DFB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29376AC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接口</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CE69D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5ED9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随访对接</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CCD1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可对接随访系统，推送随访消息，包括复诊、用药、生活指导等，可推送随访调查表，患者可使用自有移动设备完成填写，调查结果可自动填入随访系统；</w:t>
            </w:r>
          </w:p>
        </w:tc>
      </w:tr>
      <w:tr w14:paraId="5E4104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1291" w:type="dxa"/>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63DCE7C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09E41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0EE1C">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其他接口</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A4DE5">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用自助机设备、医保系统、医保移动支付、监管平台、集成平台、电子发票系统、银联聚合支付、公安认证系统、短信平台、微信消息平台、体检系统、治未病系统、随访系统、合理用药、审方系统、预约平台、其他无法通过平台但需对接的医院在用系统，如HIS、LIS、PACS、RIS、HRP等，DeepSeek 等AI工具；</w:t>
            </w:r>
          </w:p>
        </w:tc>
      </w:tr>
      <w:tr w14:paraId="5E9CC4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tcBorders>
              <w:top w:val="single" w:color="auto" w:sz="4" w:space="0"/>
              <w:left w:val="single" w:color="000000" w:sz="4" w:space="0"/>
              <w:bottom w:val="single" w:color="000000" w:sz="4" w:space="0"/>
              <w:right w:val="single" w:color="000000" w:sz="4" w:space="0"/>
            </w:tcBorders>
            <w:shd w:val="clear" w:color="auto" w:fill="auto"/>
            <w:vAlign w:val="center"/>
          </w:tcPr>
          <w:p w14:paraId="6A473AF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UI设计</w:t>
            </w:r>
          </w:p>
        </w:tc>
        <w:tc>
          <w:tcPr>
            <w:tcW w:w="9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A7CC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6857F">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UI设计</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FD8D818">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主题色、色彩搭配、字体、字型、字号、图标与按钮、风格设计、导航设计、界面排版布局等内容可按医院需求定制；</w:t>
            </w:r>
          </w:p>
        </w:tc>
      </w:tr>
      <w:tr w14:paraId="1A1CF3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A40E8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其他</w:t>
            </w:r>
          </w:p>
        </w:tc>
        <w:tc>
          <w:tcPr>
            <w:tcW w:w="9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8369F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FF67D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其他</w:t>
            </w: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D0C85D0">
            <w:pPr>
              <w:keepNext w:val="0"/>
              <w:keepLines w:val="0"/>
              <w:suppressLineNumbers w:val="0"/>
              <w:snapToGrid w:val="0"/>
              <w:spacing w:before="0" w:beforeAutospacing="0" w:after="0" w:afterAutospacing="0" w:line="400" w:lineRule="exact"/>
              <w:ind w:left="0" w:leftChars="0" w:right="0" w:rightChars="0" w:firstLine="360" w:firstLineChars="150"/>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1、软件免费质保</w:t>
            </w:r>
            <w:r>
              <w:rPr>
                <w:rFonts w:hint="eastAsia" w:ascii="宋体" w:hAnsi="宋体" w:eastAsia="宋体" w:cs="宋体"/>
                <w:color w:val="auto"/>
                <w:sz w:val="24"/>
                <w:szCs w:val="24"/>
                <w:lang w:val="en-US" w:eastAsia="zh-CN"/>
              </w:rPr>
              <w:t>不低于</w:t>
            </w:r>
            <w:r>
              <w:rPr>
                <w:rFonts w:hint="eastAsia" w:ascii="宋体" w:hAnsi="宋体" w:eastAsia="宋体" w:cs="宋体"/>
                <w:sz w:val="24"/>
                <w:szCs w:val="24"/>
                <w:lang w:val="en-US" w:eastAsia="zh-CN"/>
              </w:rPr>
              <w:t>2年；免维期内系统对接扩充及政策性接口免费，项目含实施中第三方所需接口费；</w:t>
            </w:r>
          </w:p>
        </w:tc>
      </w:tr>
      <w:tr w14:paraId="2C5A38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359CE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84B519">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695011">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735EDA9">
            <w:pPr>
              <w:keepNext w:val="0"/>
              <w:keepLines w:val="0"/>
              <w:suppressLineNumbers w:val="0"/>
              <w:snapToGrid w:val="0"/>
              <w:spacing w:before="0" w:beforeAutospacing="0" w:after="0" w:afterAutospacing="0" w:line="400" w:lineRule="exact"/>
              <w:ind w:left="0" w:leftChars="0" w:right="0" w:rightChars="0" w:firstLine="360" w:firstLineChars="150"/>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2、实施工期不超过6个月；</w:t>
            </w:r>
          </w:p>
        </w:tc>
      </w:tr>
      <w:tr w14:paraId="13705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8E1F63">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54297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D9E1A2">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21F776D">
            <w:pPr>
              <w:keepNext w:val="0"/>
              <w:keepLines w:val="0"/>
              <w:suppressLineNumbers w:val="0"/>
              <w:snapToGrid w:val="0"/>
              <w:spacing w:before="0" w:beforeAutospacing="0" w:after="0" w:afterAutospacing="0" w:line="400" w:lineRule="exact"/>
              <w:ind w:left="0" w:leftChars="0" w:right="0" w:rightChars="0" w:firstLine="360" w:firstLineChars="150"/>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3、提供开发商原厂商服务；</w:t>
            </w:r>
          </w:p>
        </w:tc>
      </w:tr>
      <w:tr w14:paraId="37398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7DD73F">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B6D7EC">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D22F8D">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780C1A28">
            <w:pPr>
              <w:keepNext w:val="0"/>
              <w:keepLines w:val="0"/>
              <w:suppressLineNumbers w:val="0"/>
              <w:snapToGrid w:val="0"/>
              <w:spacing w:before="0" w:beforeAutospacing="0" w:after="0" w:afterAutospacing="0" w:line="400" w:lineRule="exact"/>
              <w:ind w:left="0" w:leftChars="0" w:right="0" w:rightChars="0" w:firstLine="360" w:firstLineChars="150"/>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4、满足三级等保要求；</w:t>
            </w:r>
          </w:p>
        </w:tc>
      </w:tr>
      <w:tr w14:paraId="69097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73C8CE">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96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16200">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140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E30B64">
            <w:pPr>
              <w:keepNext w:val="0"/>
              <w:keepLines w:val="0"/>
              <w:suppressLineNumbers w:val="0"/>
              <w:snapToGrid w:val="0"/>
              <w:spacing w:before="0" w:beforeAutospacing="0" w:after="0" w:afterAutospacing="0" w:line="400" w:lineRule="exact"/>
              <w:ind w:left="0" w:right="0" w:firstLine="360" w:firstLineChars="150"/>
              <w:rPr>
                <w:rFonts w:hint="eastAsia" w:ascii="宋体" w:hAnsi="宋体" w:eastAsia="宋体" w:cs="宋体"/>
                <w:sz w:val="24"/>
                <w:szCs w:val="24"/>
                <w:lang w:val="en-US" w:eastAsia="zh-CN"/>
              </w:rPr>
            </w:pPr>
          </w:p>
        </w:tc>
        <w:tc>
          <w:tcPr>
            <w:tcW w:w="56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362409CA">
            <w:pPr>
              <w:keepNext w:val="0"/>
              <w:keepLines w:val="0"/>
              <w:suppressLineNumbers w:val="0"/>
              <w:snapToGrid w:val="0"/>
              <w:spacing w:before="0" w:beforeAutospacing="0" w:after="0" w:afterAutospacing="0" w:line="400" w:lineRule="exact"/>
              <w:ind w:left="0" w:leftChars="0" w:right="0" w:rightChars="0" w:firstLine="360" w:firstLineChars="150"/>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5、质保期后的维护费不高于7%；</w:t>
            </w:r>
          </w:p>
        </w:tc>
      </w:tr>
    </w:tbl>
    <w:p w14:paraId="301D560B">
      <w:pPr>
        <w:spacing w:line="360" w:lineRule="auto"/>
        <w:ind w:firstLine="482" w:firstLineChars="200"/>
        <w:rPr>
          <w:rFonts w:ascii="宋体" w:hAnsi="宋体" w:eastAsia="宋体" w:cs="宋体"/>
          <w:b/>
          <w:sz w:val="24"/>
          <w:szCs w:val="24"/>
        </w:rPr>
      </w:pPr>
      <w:r>
        <w:rPr>
          <w:rFonts w:hint="eastAsia" w:ascii="宋体" w:hAnsi="宋体" w:eastAsia="宋体" w:cs="宋体"/>
          <w:b/>
          <w:sz w:val="24"/>
          <w:szCs w:val="24"/>
          <w:lang w:eastAsia="zh-CN"/>
        </w:rPr>
        <w:t>二</w:t>
      </w:r>
      <w:r>
        <w:rPr>
          <w:rFonts w:hint="eastAsia" w:ascii="宋体" w:hAnsi="宋体" w:eastAsia="宋体" w:cs="宋体"/>
          <w:b/>
          <w:sz w:val="24"/>
          <w:szCs w:val="24"/>
        </w:rPr>
        <w:t>、</w:t>
      </w:r>
      <w:r>
        <w:rPr>
          <w:rFonts w:hint="eastAsia" w:ascii="宋体" w:hAnsi="宋体" w:eastAsia="宋体" w:cs="宋体"/>
          <w:b/>
          <w:sz w:val="24"/>
          <w:szCs w:val="24"/>
          <w:lang w:eastAsia="zh-CN"/>
        </w:rPr>
        <w:t>采购</w:t>
      </w:r>
      <w:r>
        <w:rPr>
          <w:rFonts w:hint="eastAsia" w:ascii="宋体" w:hAnsi="宋体" w:eastAsia="宋体" w:cs="宋体"/>
          <w:b/>
          <w:sz w:val="24"/>
          <w:szCs w:val="24"/>
        </w:rPr>
        <w:t>相关要求</w:t>
      </w:r>
    </w:p>
    <w:p w14:paraId="53A158D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本项目涉及到复杂的业务数据迁移及网络架构重组，要求投标人在投标前到医院进行现场勘察，并取得医院签字盖章的现场勘察报告。</w:t>
      </w:r>
    </w:p>
    <w:p w14:paraId="62637E2C">
      <w:pPr>
        <w:spacing w:line="400" w:lineRule="exact"/>
        <w:ind w:firstLine="723" w:firstLineChars="200"/>
        <w:rPr>
          <w:rFonts w:hint="eastAsia" w:ascii="宋体" w:hAnsi="宋体" w:eastAsia="宋体" w:cs="宋体"/>
          <w:b/>
          <w:bCs/>
          <w:sz w:val="36"/>
          <w:szCs w:val="30"/>
          <w:lang w:eastAsia="zh-CN"/>
        </w:rPr>
      </w:pPr>
      <w:r>
        <w:rPr>
          <w:rFonts w:hint="eastAsia" w:ascii="宋体" w:hAnsi="宋体" w:eastAsia="宋体" w:cs="宋体"/>
          <w:b/>
          <w:bCs/>
          <w:sz w:val="36"/>
          <w:szCs w:val="30"/>
          <w:lang w:eastAsia="zh-CN"/>
        </w:rPr>
        <w:br w:type="page"/>
      </w:r>
    </w:p>
    <w:p w14:paraId="6473842A">
      <w:pPr>
        <w:keepNext w:val="0"/>
        <w:keepLines w:val="0"/>
        <w:widowControl w:val="0"/>
        <w:suppressLineNumbers w:val="0"/>
        <w:spacing w:before="0" w:beforeAutospacing="0" w:after="0" w:afterAutospacing="0"/>
        <w:ind w:left="0" w:right="0"/>
        <w:jc w:val="center"/>
        <w:rPr>
          <w:rFonts w:hint="eastAsia" w:ascii="宋体" w:hAnsi="宋体" w:eastAsia="宋体" w:cs="宋体"/>
          <w:b/>
          <w:bCs/>
          <w:sz w:val="36"/>
          <w:szCs w:val="30"/>
          <w:lang w:val="en-US"/>
        </w:rPr>
      </w:pPr>
      <w:r>
        <w:rPr>
          <w:rFonts w:hint="eastAsia" w:ascii="宋体" w:hAnsi="宋体" w:eastAsia="宋体" w:cs="宋体"/>
          <w:b/>
          <w:bCs/>
          <w:sz w:val="36"/>
          <w:szCs w:val="30"/>
          <w:lang w:eastAsia="zh-CN"/>
        </w:rPr>
        <w:t>第三篇</w:t>
      </w:r>
      <w:r>
        <w:rPr>
          <w:rFonts w:hint="eastAsia" w:ascii="宋体" w:hAnsi="宋体" w:eastAsia="宋体" w:cs="宋体"/>
          <w:b/>
          <w:bCs/>
          <w:sz w:val="36"/>
          <w:szCs w:val="30"/>
          <w:lang w:val="en-US"/>
        </w:rPr>
        <w:t xml:space="preserve">  </w:t>
      </w:r>
      <w:r>
        <w:rPr>
          <w:rFonts w:hint="eastAsia" w:ascii="宋体" w:hAnsi="宋体" w:eastAsia="宋体" w:cs="宋体"/>
          <w:b/>
          <w:bCs/>
          <w:sz w:val="36"/>
          <w:szCs w:val="30"/>
          <w:lang w:eastAsia="zh-CN"/>
        </w:rPr>
        <w:t>谈判项目商务需求</w:t>
      </w:r>
      <w:bookmarkEnd w:id="90"/>
      <w:bookmarkEnd w:id="91"/>
    </w:p>
    <w:bookmarkEnd w:id="92"/>
    <w:bookmarkEnd w:id="93"/>
    <w:bookmarkEnd w:id="94"/>
    <w:bookmarkEnd w:id="95"/>
    <w:p w14:paraId="30FED399">
      <w:pPr>
        <w:pStyle w:val="35"/>
        <w:spacing w:line="400" w:lineRule="exact"/>
        <w:ind w:left="0" w:leftChars="0" w:firstLine="482" w:firstLineChars="200"/>
        <w:rPr>
          <w:rFonts w:ascii="宋体" w:hAnsi="宋体" w:eastAsia="宋体"/>
          <w:b/>
          <w:bCs/>
          <w:sz w:val="24"/>
          <w:szCs w:val="24"/>
        </w:rPr>
      </w:pPr>
      <w:r>
        <w:rPr>
          <w:rFonts w:hint="eastAsia" w:ascii="宋体" w:hAnsi="宋体" w:eastAsia="宋体"/>
          <w:b/>
          <w:bCs/>
          <w:sz w:val="24"/>
          <w:szCs w:val="24"/>
        </w:rPr>
        <w:t>一、服务期、地点及验收方式</w:t>
      </w:r>
    </w:p>
    <w:p w14:paraId="02735E09">
      <w:pPr>
        <w:spacing w:line="360" w:lineRule="auto"/>
        <w:ind w:firstLine="480" w:firstLineChars="200"/>
        <w:rPr>
          <w:rFonts w:hint="eastAsia" w:ascii="宋体" w:hAnsi="宋体" w:eastAsia="宋体"/>
          <w:color w:val="000000"/>
          <w:sz w:val="24"/>
          <w:szCs w:val="24"/>
        </w:rPr>
      </w:pPr>
      <w:r>
        <w:rPr>
          <w:rFonts w:hint="eastAsia" w:ascii="宋体" w:hAnsi="宋体" w:eastAsia="宋体"/>
          <w:sz w:val="24"/>
          <w:szCs w:val="24"/>
          <w:lang w:eastAsia="zh-CN"/>
        </w:rPr>
        <w:t>（一）</w:t>
      </w:r>
      <w:r>
        <w:rPr>
          <w:rFonts w:hint="eastAsia" w:ascii="宋体" w:hAnsi="宋体" w:eastAsia="宋体"/>
          <w:sz w:val="24"/>
          <w:szCs w:val="24"/>
        </w:rPr>
        <w:t>服务期：</w:t>
      </w:r>
      <w:r>
        <w:rPr>
          <w:rFonts w:hint="eastAsia" w:ascii="宋体" w:hAnsi="宋体" w:eastAsia="宋体"/>
          <w:color w:val="000000"/>
          <w:sz w:val="24"/>
          <w:szCs w:val="24"/>
        </w:rPr>
        <w:t>合同签订之日起</w:t>
      </w:r>
      <w:r>
        <w:rPr>
          <w:rFonts w:hint="eastAsia" w:ascii="宋体" w:hAnsi="宋体" w:eastAsia="宋体"/>
          <w:color w:val="000000"/>
          <w:sz w:val="24"/>
          <w:szCs w:val="24"/>
          <w:lang w:val="en-US" w:eastAsia="zh-CN"/>
        </w:rPr>
        <w:t>6个月内</w:t>
      </w:r>
      <w:r>
        <w:rPr>
          <w:rFonts w:hint="eastAsia" w:ascii="宋体" w:hAnsi="宋体" w:eastAsia="宋体"/>
          <w:color w:val="000000"/>
          <w:sz w:val="24"/>
          <w:szCs w:val="24"/>
        </w:rPr>
        <w:t>完成服务。</w:t>
      </w:r>
    </w:p>
    <w:p w14:paraId="7CA0A58E">
      <w:pPr>
        <w:spacing w:line="360" w:lineRule="auto"/>
        <w:ind w:firstLine="480" w:firstLineChars="200"/>
        <w:rPr>
          <w:rFonts w:hint="eastAsia" w:ascii="宋体" w:hAnsi="宋体" w:eastAsia="宋体"/>
          <w:color w:val="000000"/>
          <w:sz w:val="24"/>
          <w:szCs w:val="24"/>
        </w:rPr>
      </w:pPr>
      <w:r>
        <w:rPr>
          <w:rFonts w:hint="eastAsia" w:ascii="宋体" w:hAnsi="宋体" w:eastAsia="宋体"/>
          <w:sz w:val="24"/>
          <w:szCs w:val="24"/>
          <w:lang w:eastAsia="zh-CN"/>
        </w:rPr>
        <w:t>（二）</w:t>
      </w:r>
      <w:r>
        <w:rPr>
          <w:rFonts w:hint="eastAsia" w:ascii="宋体" w:hAnsi="宋体" w:eastAsia="宋体"/>
          <w:sz w:val="24"/>
          <w:szCs w:val="24"/>
        </w:rPr>
        <w:t>服务地点：</w:t>
      </w:r>
      <w:r>
        <w:rPr>
          <w:rFonts w:hint="eastAsia" w:ascii="宋体" w:hAnsi="宋体" w:eastAsia="宋体"/>
          <w:color w:val="000000"/>
          <w:sz w:val="24"/>
          <w:szCs w:val="24"/>
        </w:rPr>
        <w:t>重庆市荣昌区中医院指定地点。</w:t>
      </w:r>
    </w:p>
    <w:p w14:paraId="6637959E">
      <w:pPr>
        <w:spacing w:line="360" w:lineRule="auto"/>
        <w:ind w:firstLine="480" w:firstLineChars="200"/>
        <w:rPr>
          <w:rFonts w:hint="eastAsia" w:ascii="宋体" w:hAnsi="宋体" w:eastAsia="宋体"/>
          <w:sz w:val="24"/>
          <w:szCs w:val="24"/>
        </w:rPr>
      </w:pPr>
      <w:r>
        <w:rPr>
          <w:rFonts w:hint="eastAsia" w:ascii="宋体" w:hAnsi="宋体" w:eastAsia="宋体"/>
          <w:sz w:val="24"/>
          <w:szCs w:val="24"/>
          <w:lang w:eastAsia="zh-CN"/>
        </w:rPr>
        <w:t>（三）</w:t>
      </w:r>
      <w:r>
        <w:rPr>
          <w:rFonts w:hint="eastAsia" w:ascii="宋体" w:hAnsi="宋体" w:eastAsia="宋体"/>
          <w:sz w:val="24"/>
          <w:szCs w:val="24"/>
        </w:rPr>
        <w:t>验收方式：</w:t>
      </w:r>
    </w:p>
    <w:p w14:paraId="2A63C698">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3.1采购人在收到验收申请后，7个工作日内组织</w:t>
      </w:r>
      <w:r>
        <w:rPr>
          <w:rFonts w:hint="eastAsia" w:ascii="宋体" w:hAnsi="宋体" w:eastAsia="宋体"/>
          <w:color w:val="000000"/>
          <w:sz w:val="24"/>
          <w:szCs w:val="24"/>
          <w:lang w:eastAsia="zh-CN"/>
        </w:rPr>
        <w:t>验收</w:t>
      </w:r>
      <w:r>
        <w:rPr>
          <w:rFonts w:hint="eastAsia" w:ascii="宋体" w:hAnsi="宋体" w:eastAsia="宋体"/>
          <w:color w:val="000000"/>
          <w:sz w:val="24"/>
          <w:szCs w:val="24"/>
        </w:rPr>
        <w:t>组，按照本招标文件、供应商响应文件以及采购合同等约定内容进行综验收。</w:t>
      </w:r>
    </w:p>
    <w:p w14:paraId="5FAF0577">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3.2供应商应提供完备的技术资料及相关材料等，并派遣专业技术人员到达验收现场。验收合格条件如下：</w:t>
      </w:r>
    </w:p>
    <w:p w14:paraId="74857131">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3.2.1目标实现、采购内容、服务要求及标准、技术参数要求及标准、商务需求等与招标文件、采购合同一致，达到规定的要求及标准。</w:t>
      </w:r>
    </w:p>
    <w:p w14:paraId="76DA200D">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3.2.2所有要求、功能必须实现。</w:t>
      </w:r>
    </w:p>
    <w:p w14:paraId="0B6EF0FF">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3.2.3在规定时间内完成交付并验收，并经采购人确认。</w:t>
      </w:r>
    </w:p>
    <w:p w14:paraId="1C32FBA7">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3.2.4供应商交付的服务及功能等未达到招标文件规定要求，且对采购人造成损失的，由供应商承担一切责任，并赔偿所造成的损失。</w:t>
      </w:r>
    </w:p>
    <w:p w14:paraId="056A458B">
      <w:pPr>
        <w:numPr>
          <w:ilvl w:val="0"/>
          <w:numId w:val="14"/>
        </w:numPr>
        <w:spacing w:line="360" w:lineRule="auto"/>
        <w:ind w:firstLine="482" w:firstLineChars="200"/>
        <w:rPr>
          <w:rFonts w:hint="eastAsia" w:ascii="宋体" w:hAnsi="宋体" w:eastAsia="宋体"/>
          <w:b/>
          <w:sz w:val="24"/>
          <w:szCs w:val="24"/>
        </w:rPr>
      </w:pPr>
      <w:r>
        <w:rPr>
          <w:rFonts w:hint="eastAsia" w:ascii="宋体" w:hAnsi="宋体" w:eastAsia="宋体"/>
          <w:b/>
          <w:sz w:val="24"/>
          <w:szCs w:val="24"/>
          <w:lang w:eastAsia="zh-CN"/>
        </w:rPr>
        <w:t>质量保证及</w:t>
      </w:r>
      <w:r>
        <w:rPr>
          <w:rFonts w:hint="eastAsia" w:ascii="宋体" w:hAnsi="宋体" w:eastAsia="宋体"/>
          <w:b/>
          <w:sz w:val="24"/>
          <w:szCs w:val="24"/>
        </w:rPr>
        <w:t>售后服务</w:t>
      </w:r>
    </w:p>
    <w:p w14:paraId="2E89432A">
      <w:pPr>
        <w:numPr>
          <w:ilvl w:val="0"/>
          <w:numId w:val="0"/>
        </w:num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（一）质量保证期</w:t>
      </w:r>
    </w:p>
    <w:p w14:paraId="393D622F">
      <w:pPr>
        <w:numPr>
          <w:ilvl w:val="0"/>
          <w:numId w:val="0"/>
        </w:num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保质期及运维费:软件免费质保不低于2年，质保期满后运维费不高于软件合同金额的7%。</w:t>
      </w:r>
    </w:p>
    <w:p w14:paraId="4A63B9EF">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（二）售后服务内容</w:t>
      </w:r>
    </w:p>
    <w:p w14:paraId="15DB114A">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成交供应商在服务期内应当为采购人提供以下服务：</w:t>
      </w:r>
    </w:p>
    <w:p w14:paraId="3CBB44FB">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1、投标人在质量保证期内应当为采购人提供以下技术支持和服务：</w:t>
      </w:r>
    </w:p>
    <w:p w14:paraId="31BDD1C4">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1.1电话咨询</w:t>
      </w:r>
    </w:p>
    <w:p w14:paraId="13C7BD29">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投标人应当为采购人提供技术援助电话，解答采购人在使用中遇到的问题，及时为采购人提出解决问题的建议。</w:t>
      </w:r>
    </w:p>
    <w:p w14:paraId="03C28E93">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1.2现场响应</w:t>
      </w:r>
    </w:p>
    <w:p w14:paraId="0491E76D">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采购人遇到使用及技术问题，电话咨询不能解决的，投标人应在4小时内到达现场进行处理，确保产品正常工作；无法在4小时内解决的，应在12小时内提供备用产品，使采购人能够正常使用。</w:t>
      </w:r>
    </w:p>
    <w:p w14:paraId="5193E6F9">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1.3技术升级</w:t>
      </w:r>
    </w:p>
    <w:p w14:paraId="0F0A6DD6">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在质保期内，如果投标人的产品技术升级，投标人应及时通知采购人，如采购人有相应要求，投标人应对采购人购买的产品进行升级服务。</w:t>
      </w:r>
    </w:p>
    <w:p w14:paraId="198CFE70">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2、质保期外服务要求</w:t>
      </w:r>
    </w:p>
    <w:p w14:paraId="3052FA39">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2.1质量保证期过后，投标人应同样提供免费电话咨询服务，并应承诺提供产品上门维护服务。</w:t>
      </w:r>
    </w:p>
    <w:p w14:paraId="68A2A96A">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2.2质量保证期过后，采购人需要继续由原投标人提供售后服务的，该投标人应以优惠价格提供售后服务。</w:t>
      </w:r>
    </w:p>
    <w:p w14:paraId="63B1947F">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（三）备品备件及易损件</w:t>
      </w:r>
    </w:p>
    <w:p w14:paraId="6FEC9F77">
      <w:pPr>
        <w:spacing w:line="360" w:lineRule="auto"/>
        <w:ind w:firstLine="480" w:firstLineChars="200"/>
        <w:rPr>
          <w:rFonts w:hint="eastAsia" w:ascii="宋体" w:hAnsi="宋体" w:eastAsia="宋体"/>
          <w:b w:val="0"/>
          <w:bCs/>
          <w:sz w:val="24"/>
          <w:szCs w:val="24"/>
        </w:rPr>
      </w:pPr>
      <w:r>
        <w:rPr>
          <w:rFonts w:hint="eastAsia" w:ascii="宋体" w:hAnsi="宋体" w:eastAsia="宋体"/>
          <w:b w:val="0"/>
          <w:bCs/>
          <w:sz w:val="24"/>
          <w:szCs w:val="24"/>
        </w:rPr>
        <w:t>投标人售后服务中，维修使用的备品备件及易损件应为原厂配件，未经采购人同意不得使用非原厂配件，常用的、容易损坏的备品备件及易损件的价格清单须在投标文件中列出。</w:t>
      </w:r>
    </w:p>
    <w:p w14:paraId="3C84CEC7">
      <w:pPr>
        <w:spacing w:line="360" w:lineRule="auto"/>
        <w:ind w:firstLine="482" w:firstLineChars="200"/>
        <w:rPr>
          <w:rFonts w:ascii="宋体" w:hAnsi="宋体" w:eastAsia="宋体"/>
          <w:b/>
          <w:sz w:val="24"/>
          <w:szCs w:val="24"/>
        </w:rPr>
      </w:pPr>
      <w:r>
        <w:rPr>
          <w:rFonts w:hint="eastAsia" w:ascii="宋体" w:hAnsi="宋体" w:eastAsia="宋体"/>
          <w:b/>
          <w:sz w:val="24"/>
          <w:szCs w:val="24"/>
        </w:rPr>
        <w:t>三、报价要求</w:t>
      </w:r>
    </w:p>
    <w:p w14:paraId="4F092BBE">
      <w:pPr>
        <w:spacing w:line="360" w:lineRule="auto"/>
        <w:ind w:firstLine="480" w:firstLineChars="200"/>
        <w:rPr>
          <w:rFonts w:hint="eastAsia" w:ascii="宋体" w:hAnsi="宋体" w:eastAsia="宋体"/>
          <w:color w:val="000000"/>
          <w:sz w:val="24"/>
          <w:szCs w:val="24"/>
        </w:rPr>
      </w:pPr>
      <w:r>
        <w:rPr>
          <w:rFonts w:hint="eastAsia" w:ascii="宋体" w:hAnsi="宋体" w:eastAsia="宋体"/>
          <w:color w:val="000000"/>
          <w:sz w:val="24"/>
          <w:szCs w:val="24"/>
        </w:rPr>
        <w:t>本项目为人民币报价，包括但不限于服务费、人工服务费及提供服务所需的设备或货物购买（制造）费、</w:t>
      </w:r>
      <w:r>
        <w:rPr>
          <w:rFonts w:hint="eastAsia" w:ascii="宋体" w:hAnsi="宋体" w:eastAsia="宋体"/>
          <w:color w:val="auto"/>
          <w:sz w:val="24"/>
          <w:szCs w:val="24"/>
          <w:lang w:eastAsia="zh-CN"/>
        </w:rPr>
        <w:t>接口费</w:t>
      </w:r>
      <w:r>
        <w:rPr>
          <w:rFonts w:hint="eastAsia" w:ascii="宋体" w:hAnsi="宋体" w:eastAsia="宋体"/>
          <w:color w:val="000000"/>
          <w:sz w:val="24"/>
          <w:szCs w:val="24"/>
          <w:lang w:eastAsia="zh-CN"/>
        </w:rPr>
        <w:t>、</w:t>
      </w:r>
      <w:r>
        <w:rPr>
          <w:rFonts w:hint="eastAsia" w:ascii="宋体" w:hAnsi="宋体" w:eastAsia="宋体"/>
          <w:color w:val="000000"/>
          <w:sz w:val="24"/>
          <w:szCs w:val="24"/>
        </w:rPr>
        <w:t>材料费、辅材费、交通运输费、差旅费及各种应纳的税费等，供应商应通过自己踏勘现场、充分考虑所有因素，如成交供应商提供的服务未达到招标文件规定要求，且对采购人造成损失的，由成交供应商承担一切责任，赔偿所造成的全部损失；因供应商少报、漏报造成的损失，由供应商自行承担。</w:t>
      </w:r>
    </w:p>
    <w:p w14:paraId="2D191DFB">
      <w:pPr>
        <w:spacing w:line="360" w:lineRule="auto"/>
        <w:ind w:firstLine="482" w:firstLineChars="200"/>
        <w:rPr>
          <w:rFonts w:hint="eastAsia" w:ascii="宋体" w:hAnsi="宋体" w:eastAsia="宋体"/>
          <w:b/>
          <w:sz w:val="24"/>
          <w:szCs w:val="24"/>
        </w:rPr>
      </w:pPr>
      <w:r>
        <w:rPr>
          <w:rFonts w:hint="eastAsia" w:ascii="宋体" w:hAnsi="宋体" w:eastAsia="宋体"/>
          <w:b/>
          <w:sz w:val="24"/>
          <w:szCs w:val="24"/>
        </w:rPr>
        <w:t>四、付款方式</w:t>
      </w:r>
    </w:p>
    <w:p w14:paraId="6555D041">
      <w:pPr>
        <w:spacing w:line="360" w:lineRule="auto"/>
        <w:ind w:firstLine="480" w:firstLineChars="200"/>
        <w:rPr>
          <w:rFonts w:hint="eastAsia" w:ascii="宋体" w:hAnsi="宋体" w:eastAsia="宋体"/>
          <w:color w:val="000000" w:themeColor="text1"/>
          <w:sz w:val="24"/>
          <w:szCs w:val="24"/>
          <w14:textFill>
            <w14:solidFill>
              <w14:schemeClr w14:val="tx1"/>
            </w14:solidFill>
          </w14:textFill>
        </w:rPr>
      </w:pPr>
      <w:r>
        <w:rPr>
          <w:rFonts w:hint="eastAsia" w:ascii="宋体" w:hAnsi="宋体" w:eastAsia="宋体"/>
          <w:sz w:val="24"/>
          <w:szCs w:val="24"/>
        </w:rPr>
        <w:t>1、付款方式：</w:t>
      </w:r>
      <w:r>
        <w:rPr>
          <w:rFonts w:hint="eastAsia" w:ascii="宋体" w:hAnsi="宋体" w:eastAsia="宋体"/>
          <w:color w:val="000000" w:themeColor="text1"/>
          <w:sz w:val="24"/>
          <w:szCs w:val="24"/>
          <w14:textFill>
            <w14:solidFill>
              <w14:schemeClr w14:val="tx1"/>
            </w14:solidFill>
          </w14:textFill>
        </w:rPr>
        <w:t>银行资金支付。</w:t>
      </w:r>
    </w:p>
    <w:p w14:paraId="092D7D47">
      <w:pPr>
        <w:spacing w:line="360" w:lineRule="auto"/>
        <w:ind w:firstLine="480" w:firstLineChars="200"/>
        <w:rPr>
          <w:rFonts w:hint="eastAsia" w:ascii="宋体" w:hAnsi="宋体" w:eastAsia="宋体"/>
          <w:color w:val="000000" w:themeColor="text1"/>
          <w:sz w:val="24"/>
          <w:szCs w:val="24"/>
          <w14:textFill>
            <w14:solidFill>
              <w14:schemeClr w14:val="tx1"/>
            </w14:solidFill>
          </w14:textFill>
        </w:rPr>
      </w:pPr>
      <w:r>
        <w:rPr>
          <w:rFonts w:hint="eastAsia" w:ascii="宋体" w:hAnsi="宋体" w:eastAsia="宋体"/>
          <w:color w:val="000000" w:themeColor="text1"/>
          <w:sz w:val="24"/>
          <w:szCs w:val="24"/>
          <w14:textFill>
            <w14:solidFill>
              <w14:schemeClr w14:val="tx1"/>
            </w14:solidFill>
          </w14:textFill>
        </w:rPr>
        <w:t>2、支付方式：本项目采购合同签订后，待采购人、成交供应商与中国农业银行订相关合同后，成交供应商开具与合同相对应的合格发票，中国农业银行收到合格发票后向成交供应商支付本项目采购合同总金额的30%；软件项目正式上线运行经采购人、成交供应商与中国农业银行验收合格后支付合同总金额的</w:t>
      </w:r>
      <w:r>
        <w:rPr>
          <w:rFonts w:hint="eastAsia" w:ascii="宋体" w:hAnsi="宋体" w:eastAsia="宋体"/>
          <w:color w:val="000000" w:themeColor="text1"/>
          <w:sz w:val="24"/>
          <w:szCs w:val="24"/>
          <w:lang w:val="en-US" w:eastAsia="zh-CN"/>
          <w14:textFill>
            <w14:solidFill>
              <w14:schemeClr w14:val="tx1"/>
            </w14:solidFill>
          </w14:textFill>
        </w:rPr>
        <w:t>6</w:t>
      </w:r>
      <w:r>
        <w:rPr>
          <w:rFonts w:hint="eastAsia" w:ascii="宋体" w:hAnsi="宋体" w:eastAsia="宋体"/>
          <w:color w:val="000000" w:themeColor="text1"/>
          <w:sz w:val="24"/>
          <w:szCs w:val="24"/>
          <w14:textFill>
            <w14:solidFill>
              <w14:schemeClr w14:val="tx1"/>
            </w14:solidFill>
          </w14:textFill>
        </w:rPr>
        <w:t>0%；软件正式上线一年后中国农业银行支付合同总金额的5%；剩余5%二年后支付（无息）。</w:t>
      </w:r>
    </w:p>
    <w:p w14:paraId="30FC92CE">
      <w:pPr>
        <w:spacing w:line="360" w:lineRule="auto"/>
        <w:ind w:firstLine="480" w:firstLineChars="200"/>
        <w:rPr>
          <w:rFonts w:hint="eastAsia" w:ascii="宋体" w:hAnsi="宋体" w:eastAsia="宋体"/>
          <w:color w:val="000000" w:themeColor="text1"/>
          <w:sz w:val="24"/>
          <w:szCs w:val="24"/>
          <w:lang w:eastAsia="zh-CN"/>
          <w14:textFill>
            <w14:solidFill>
              <w14:schemeClr w14:val="tx1"/>
            </w14:solidFill>
          </w14:textFill>
        </w:rPr>
      </w:pPr>
      <w:r>
        <w:rPr>
          <w:rFonts w:hint="eastAsia" w:ascii="宋体" w:hAnsi="宋体" w:eastAsia="宋体"/>
          <w:color w:val="000000" w:themeColor="text1"/>
          <w:sz w:val="24"/>
          <w:szCs w:val="24"/>
          <w:lang w:val="en-US" w:eastAsia="zh-CN"/>
          <w14:textFill>
            <w14:solidFill>
              <w14:schemeClr w14:val="tx1"/>
            </w14:solidFill>
          </w14:textFill>
        </w:rPr>
        <w:t>3、</w:t>
      </w:r>
      <w:r>
        <w:rPr>
          <w:rFonts w:hint="eastAsia" w:ascii="宋体" w:hAnsi="宋体" w:eastAsia="宋体"/>
          <w:color w:val="000000" w:themeColor="text1"/>
          <w:sz w:val="24"/>
          <w:szCs w:val="24"/>
          <w14:textFill>
            <w14:solidFill>
              <w14:schemeClr w14:val="tx1"/>
            </w14:solidFill>
          </w14:textFill>
        </w:rPr>
        <w:t>履约保证金</w:t>
      </w:r>
    </w:p>
    <w:p w14:paraId="555A7092">
      <w:pPr>
        <w:spacing w:line="360" w:lineRule="auto"/>
        <w:ind w:firstLine="480" w:firstLineChars="200"/>
        <w:rPr>
          <w:rFonts w:hint="eastAsia" w:ascii="宋体" w:hAnsi="宋体" w:eastAsia="宋体"/>
          <w:color w:val="auto"/>
          <w:sz w:val="24"/>
          <w:szCs w:val="24"/>
        </w:rPr>
      </w:pPr>
      <w:r>
        <w:rPr>
          <w:rFonts w:hint="eastAsia" w:ascii="宋体" w:hAnsi="宋体" w:eastAsia="宋体"/>
          <w:color w:val="000000" w:themeColor="text1"/>
          <w:sz w:val="24"/>
          <w:szCs w:val="24"/>
          <w:lang w:val="en-US" w:eastAsia="zh-CN"/>
          <w14:textFill>
            <w14:solidFill>
              <w14:schemeClr w14:val="tx1"/>
            </w14:solidFill>
          </w14:textFill>
        </w:rPr>
        <w:t>3.</w:t>
      </w:r>
      <w:r>
        <w:rPr>
          <w:rFonts w:hint="eastAsia" w:ascii="宋体" w:hAnsi="宋体" w:eastAsia="宋体"/>
          <w:color w:val="000000" w:themeColor="text1"/>
          <w:sz w:val="24"/>
          <w:szCs w:val="24"/>
          <w14:textFill>
            <w14:solidFill>
              <w14:schemeClr w14:val="tx1"/>
            </w14:solidFill>
          </w14:textFill>
        </w:rPr>
        <w:t>1、履约保证金支付：合同签订时成交供应商向</w:t>
      </w:r>
      <w:r>
        <w:rPr>
          <w:rFonts w:hint="eastAsia" w:ascii="宋体" w:hAnsi="宋体" w:eastAsia="宋体"/>
          <w:color w:val="auto"/>
          <w:sz w:val="24"/>
          <w:szCs w:val="24"/>
        </w:rPr>
        <w:t>采购人缴纳合同金额10%的履约保证金（以支票、汇票、本票或者金融机构、担保机构出具的保函等非现金形式提交）。</w:t>
      </w:r>
    </w:p>
    <w:p w14:paraId="08F9C2C2">
      <w:pPr>
        <w:spacing w:line="360" w:lineRule="auto"/>
        <w:ind w:firstLine="480" w:firstLineChars="200"/>
        <w:rPr>
          <w:rFonts w:hint="eastAsia" w:ascii="宋体" w:hAnsi="宋体" w:eastAsia="宋体"/>
          <w:color w:val="auto"/>
          <w:sz w:val="24"/>
          <w:szCs w:val="24"/>
        </w:rPr>
      </w:pPr>
      <w:r>
        <w:rPr>
          <w:rFonts w:hint="eastAsia" w:ascii="宋体" w:hAnsi="宋体" w:eastAsia="宋体"/>
          <w:color w:val="auto"/>
          <w:sz w:val="24"/>
          <w:szCs w:val="24"/>
          <w:lang w:val="en-US" w:eastAsia="zh-CN"/>
        </w:rPr>
        <w:t>3.</w:t>
      </w:r>
      <w:r>
        <w:rPr>
          <w:rFonts w:hint="eastAsia" w:ascii="宋体" w:hAnsi="宋体" w:eastAsia="宋体"/>
          <w:color w:val="auto"/>
          <w:sz w:val="24"/>
          <w:szCs w:val="24"/>
        </w:rPr>
        <w:t>2、履约保证金无息退还时间：经采购人验收合格后，3个工作日内无息退还；如果供应商不满足合同条款违约，则不退还履约保证金并验收不合格。</w:t>
      </w:r>
    </w:p>
    <w:p w14:paraId="1A7ADDF2">
      <w:pPr>
        <w:spacing w:line="360" w:lineRule="auto"/>
        <w:ind w:firstLine="482" w:firstLineChars="200"/>
        <w:rPr>
          <w:rFonts w:hint="eastAsia" w:ascii="宋体" w:hAnsi="宋体" w:eastAsia="宋体"/>
          <w:b/>
          <w:sz w:val="24"/>
          <w:szCs w:val="24"/>
        </w:rPr>
      </w:pPr>
      <w:r>
        <w:rPr>
          <w:rFonts w:hint="eastAsia" w:ascii="宋体" w:hAnsi="宋体" w:eastAsia="宋体"/>
          <w:b/>
          <w:sz w:val="24"/>
          <w:szCs w:val="24"/>
        </w:rPr>
        <w:t>五、知识产权</w:t>
      </w:r>
    </w:p>
    <w:p w14:paraId="7E02DD3F">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1、本次采购运用数据和采购成果涉密，成果未经采购人同意不得提供给第三方或运用在其他地方。</w:t>
      </w:r>
    </w:p>
    <w:p w14:paraId="11687AA4">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2、采购人在中华人民共和国境内使用供应商提供的货物及服务时免受第三方提出的侵犯其专利权或其它知识产权的起诉。如果第三方提出侵权指控，成交供应商应承担由此而引起的一切法律责任和费用。</w:t>
      </w:r>
    </w:p>
    <w:p w14:paraId="3208F083">
      <w:pPr>
        <w:spacing w:line="400" w:lineRule="exact"/>
        <w:ind w:firstLine="482" w:firstLineChars="200"/>
        <w:rPr>
          <w:rFonts w:ascii="宋体" w:hAnsi="宋体" w:eastAsia="宋体"/>
          <w:b/>
          <w:bCs/>
          <w:sz w:val="24"/>
          <w:szCs w:val="24"/>
        </w:rPr>
      </w:pPr>
      <w:r>
        <w:rPr>
          <w:rFonts w:hint="eastAsia" w:ascii="宋体" w:hAnsi="宋体" w:eastAsia="宋体"/>
          <w:b/>
          <w:bCs/>
          <w:sz w:val="24"/>
          <w:szCs w:val="24"/>
        </w:rPr>
        <w:t>六、现场踏勘</w:t>
      </w:r>
    </w:p>
    <w:p w14:paraId="02169D53">
      <w:pPr>
        <w:spacing w:line="400" w:lineRule="exact"/>
        <w:ind w:firstLine="480" w:firstLineChars="200"/>
        <w:rPr>
          <w:rFonts w:hint="eastAsia" w:ascii="宋体" w:hAnsi="宋体" w:eastAsia="宋体"/>
          <w:color w:val="FF0000"/>
          <w:sz w:val="24"/>
          <w:szCs w:val="24"/>
        </w:rPr>
      </w:pPr>
      <w:r>
        <w:rPr>
          <w:rFonts w:hint="eastAsia" w:ascii="宋体" w:hAnsi="宋体" w:eastAsia="宋体"/>
          <w:sz w:val="24"/>
          <w:szCs w:val="24"/>
        </w:rPr>
        <w:t>供应商应在递交响应文件前需自行到本项目现场进行勘察，对本项目现场及周边环境进行踏勘以了解本项目风险和义务，以便获取编制响应文件所需的所有资料，并在其响应文件中已充分考虑了现场和环境条件，踏勘现场所产生的费用由投标供应商自行承担。</w:t>
      </w:r>
    </w:p>
    <w:p w14:paraId="6BDB58F9">
      <w:pPr>
        <w:spacing w:line="400" w:lineRule="exact"/>
        <w:ind w:firstLine="482" w:firstLineChars="200"/>
        <w:rPr>
          <w:rFonts w:hint="eastAsia" w:ascii="宋体" w:hAnsi="宋体" w:eastAsia="宋体"/>
          <w:b/>
          <w:bCs/>
          <w:sz w:val="24"/>
          <w:szCs w:val="24"/>
        </w:rPr>
      </w:pPr>
      <w:r>
        <w:rPr>
          <w:rFonts w:hint="eastAsia" w:ascii="宋体" w:hAnsi="宋体" w:eastAsia="宋体"/>
          <w:b/>
          <w:bCs/>
          <w:sz w:val="24"/>
          <w:szCs w:val="24"/>
        </w:rPr>
        <w:t>七、培训</w:t>
      </w:r>
    </w:p>
    <w:p w14:paraId="6BE08DA2">
      <w:pPr>
        <w:spacing w:line="400" w:lineRule="exact"/>
        <w:ind w:firstLine="480" w:firstLineChars="200"/>
        <w:rPr>
          <w:rFonts w:hint="eastAsia" w:ascii="宋体" w:hAnsi="宋体" w:eastAsia="宋体"/>
          <w:sz w:val="24"/>
          <w:szCs w:val="24"/>
        </w:rPr>
      </w:pPr>
      <w:r>
        <w:rPr>
          <w:rFonts w:hint="eastAsia" w:ascii="宋体" w:hAnsi="宋体" w:eastAsia="宋体"/>
          <w:sz w:val="24"/>
          <w:szCs w:val="24"/>
        </w:rPr>
        <w:t>成交供应商须提供对设备的操作培训，使相关使用人员能够正常操作相关设备。</w:t>
      </w:r>
    </w:p>
    <w:p w14:paraId="5DDFD37B">
      <w:pPr>
        <w:spacing w:line="360" w:lineRule="auto"/>
        <w:ind w:firstLine="482" w:firstLineChars="200"/>
        <w:rPr>
          <w:rFonts w:hint="eastAsia" w:ascii="宋体" w:hAnsi="宋体" w:eastAsia="宋体"/>
          <w:b/>
          <w:sz w:val="24"/>
          <w:szCs w:val="24"/>
        </w:rPr>
      </w:pPr>
      <w:r>
        <w:rPr>
          <w:rFonts w:hint="eastAsia" w:ascii="宋体" w:hAnsi="宋体" w:eastAsia="宋体"/>
          <w:b/>
          <w:sz w:val="24"/>
          <w:szCs w:val="24"/>
        </w:rPr>
        <w:t>八、其他约定</w:t>
      </w:r>
    </w:p>
    <w:p w14:paraId="7C26427C">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1、供应商应在响应文件中对以上条款和服务承诺明确列出，承诺内容必须达到本篇及</w:t>
      </w:r>
      <w:r>
        <w:rPr>
          <w:rFonts w:hint="eastAsia" w:ascii="宋体" w:hAnsi="宋体" w:eastAsia="宋体"/>
          <w:sz w:val="24"/>
          <w:szCs w:val="24"/>
          <w:lang w:eastAsia="zh-CN"/>
        </w:rPr>
        <w:t>谈判</w:t>
      </w:r>
      <w:r>
        <w:rPr>
          <w:rFonts w:hint="eastAsia" w:ascii="宋体" w:hAnsi="宋体" w:eastAsia="宋体"/>
          <w:sz w:val="24"/>
          <w:szCs w:val="24"/>
        </w:rPr>
        <w:t>采购文件其他条款的要求。</w:t>
      </w:r>
    </w:p>
    <w:p w14:paraId="36D8F59E">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2、其他未尽事宜由供需双方在采购合同中详细约定。</w:t>
      </w:r>
    </w:p>
    <w:p w14:paraId="259D5098">
      <w:pPr>
        <w:rPr>
          <w:rFonts w:hint="eastAsia" w:hAnsi="宋体" w:eastAsia="宋体" w:cs="宋体"/>
          <w:b/>
          <w:bCs/>
          <w:sz w:val="36"/>
          <w:szCs w:val="30"/>
        </w:rPr>
      </w:pPr>
      <w:r>
        <w:rPr>
          <w:rFonts w:hint="eastAsia" w:hAnsi="宋体" w:eastAsia="宋体" w:cs="宋体"/>
          <w:b/>
          <w:bCs/>
          <w:sz w:val="36"/>
          <w:szCs w:val="30"/>
        </w:rPr>
        <w:br w:type="page"/>
      </w:r>
    </w:p>
    <w:p w14:paraId="16B9BBC9">
      <w:pPr>
        <w:rPr>
          <w:rFonts w:ascii="宋体" w:hAnsi="宋体" w:eastAsia="宋体" w:cs="宋体"/>
          <w:b/>
          <w:sz w:val="24"/>
          <w:szCs w:val="24"/>
        </w:rPr>
      </w:pPr>
      <w:r>
        <w:rPr>
          <w:rFonts w:hint="eastAsia" w:hAnsi="宋体" w:eastAsia="宋体" w:cs="宋体"/>
          <w:b/>
          <w:bCs/>
          <w:sz w:val="36"/>
          <w:szCs w:val="30"/>
        </w:rPr>
        <w:t>第四篇 采购</w:t>
      </w:r>
      <w:r>
        <w:rPr>
          <w:rFonts w:hint="eastAsia" w:ascii="宋体" w:hAnsi="宋体" w:eastAsia="宋体" w:cs="宋体"/>
          <w:b/>
          <w:bCs/>
          <w:sz w:val="36"/>
          <w:szCs w:val="30"/>
        </w:rPr>
        <w:t>程序评定成交的标准、无效谈判及采购终止</w:t>
      </w:r>
      <w:bookmarkEnd w:id="96"/>
      <w:bookmarkEnd w:id="97"/>
      <w:bookmarkEnd w:id="98"/>
      <w:bookmarkEnd w:id="99"/>
      <w:bookmarkEnd w:id="100"/>
    </w:p>
    <w:p w14:paraId="416286E5">
      <w:pPr>
        <w:pStyle w:val="3"/>
        <w:adjustRightInd w:val="0"/>
        <w:snapToGrid w:val="0"/>
        <w:spacing w:before="0" w:after="0" w:line="400" w:lineRule="exact"/>
        <w:ind w:firstLine="482" w:firstLineChars="200"/>
        <w:rPr>
          <w:rFonts w:ascii="宋体" w:hAnsi="宋体" w:eastAsia="宋体" w:cs="宋体"/>
          <w:sz w:val="24"/>
        </w:rPr>
      </w:pPr>
      <w:bookmarkStart w:id="106" w:name="_Toc14374"/>
      <w:bookmarkStart w:id="107" w:name="_Toc5167"/>
      <w:bookmarkStart w:id="108" w:name="_Toc9361"/>
      <w:bookmarkStart w:id="109" w:name="_Toc65660350"/>
      <w:bookmarkStart w:id="110" w:name="_Toc106034641"/>
      <w:bookmarkStart w:id="111" w:name="_Toc17955"/>
      <w:bookmarkStart w:id="112" w:name="_Toc64732012"/>
      <w:r>
        <w:rPr>
          <w:rFonts w:hint="eastAsia" w:ascii="宋体" w:hAnsi="宋体" w:eastAsia="宋体" w:cs="宋体"/>
          <w:sz w:val="24"/>
        </w:rPr>
        <w:t>一、采购程序</w:t>
      </w:r>
      <w:bookmarkEnd w:id="106"/>
      <w:bookmarkEnd w:id="107"/>
      <w:bookmarkEnd w:id="108"/>
      <w:bookmarkEnd w:id="109"/>
      <w:bookmarkEnd w:id="110"/>
      <w:bookmarkEnd w:id="111"/>
      <w:bookmarkEnd w:id="112"/>
    </w:p>
    <w:p w14:paraId="7F861AFB">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（一）谈判按竞争性谈判文件规定的时间和地点进行。供应商须有法定代表人（或其授权代表）或自然人参加并签到。</w:t>
      </w:r>
    </w:p>
    <w:p w14:paraId="746884D1">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 xml:space="preserve">（二）竞争性谈判以抽签的形式确定谈判顺序，由本项目谈判小组分别与各供应商进行谈判。在谈判前，对各供应商的资格条件、实质性响应等进行审查。 </w:t>
      </w:r>
    </w:p>
    <w:p w14:paraId="43BF194D">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1.资格性审查。依据法律法规和竞争性谈判文件的规定，对响应文件中的资格证明材料等进行审查。资格性审查内容如下：</w:t>
      </w:r>
    </w:p>
    <w:tbl>
      <w:tblPr>
        <w:tblStyle w:val="61"/>
        <w:tblW w:w="96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734"/>
        <w:gridCol w:w="3587"/>
        <w:gridCol w:w="4810"/>
      </w:tblGrid>
      <w:tr w14:paraId="3BACC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vAlign w:val="center"/>
          </w:tcPr>
          <w:p w14:paraId="4FC8D0E3">
            <w:pPr>
              <w:keepNext w:val="0"/>
              <w:keepLines w:val="0"/>
              <w:suppressLineNumbers w:val="0"/>
              <w:spacing w:before="0" w:beforeAutospacing="0" w:after="0" w:afterAutospacing="0"/>
              <w:ind w:left="0" w:right="0"/>
              <w:jc w:val="center"/>
              <w:rPr>
                <w:rFonts w:hint="default" w:ascii="宋体" w:hAnsi="宋体" w:eastAsia="宋体" w:cs="宋体"/>
                <w:b/>
                <w:sz w:val="24"/>
                <w:szCs w:val="24"/>
              </w:rPr>
            </w:pPr>
            <w:r>
              <w:rPr>
                <w:rFonts w:hint="eastAsia" w:ascii="宋体" w:hAnsi="宋体" w:eastAsia="宋体" w:cs="宋体"/>
                <w:b/>
                <w:sz w:val="24"/>
                <w:szCs w:val="24"/>
              </w:rPr>
              <w:t>序号</w:t>
            </w:r>
          </w:p>
        </w:tc>
        <w:tc>
          <w:tcPr>
            <w:tcW w:w="4321" w:type="dxa"/>
            <w:gridSpan w:val="2"/>
            <w:tcBorders>
              <w:top w:val="single" w:color="auto" w:sz="4" w:space="0"/>
              <w:left w:val="single" w:color="auto" w:sz="4" w:space="0"/>
              <w:bottom w:val="single" w:color="auto" w:sz="4" w:space="0"/>
              <w:right w:val="single" w:color="auto" w:sz="4" w:space="0"/>
            </w:tcBorders>
            <w:vAlign w:val="center"/>
          </w:tcPr>
          <w:p w14:paraId="4FAEC5E8">
            <w:pPr>
              <w:keepNext w:val="0"/>
              <w:keepLines w:val="0"/>
              <w:suppressLineNumbers w:val="0"/>
              <w:spacing w:before="0" w:beforeAutospacing="0" w:after="0" w:afterAutospacing="0"/>
              <w:ind w:left="0" w:right="0"/>
              <w:jc w:val="center"/>
              <w:rPr>
                <w:rFonts w:hint="default" w:ascii="宋体" w:hAnsi="宋体" w:eastAsia="宋体" w:cs="宋体"/>
                <w:b/>
                <w:sz w:val="24"/>
                <w:szCs w:val="24"/>
              </w:rPr>
            </w:pPr>
            <w:r>
              <w:rPr>
                <w:rFonts w:hint="eastAsia" w:ascii="宋体" w:hAnsi="宋体" w:eastAsia="宋体" w:cs="宋体"/>
                <w:b/>
                <w:sz w:val="24"/>
                <w:szCs w:val="24"/>
              </w:rPr>
              <w:t>检查因素</w:t>
            </w:r>
          </w:p>
        </w:tc>
        <w:tc>
          <w:tcPr>
            <w:tcW w:w="4810" w:type="dxa"/>
            <w:tcBorders>
              <w:top w:val="single" w:color="auto" w:sz="4" w:space="0"/>
              <w:left w:val="single" w:color="auto" w:sz="4" w:space="0"/>
              <w:bottom w:val="single" w:color="auto" w:sz="4" w:space="0"/>
              <w:right w:val="single" w:color="auto" w:sz="4" w:space="0"/>
            </w:tcBorders>
            <w:vAlign w:val="center"/>
          </w:tcPr>
          <w:p w14:paraId="671135D1">
            <w:pPr>
              <w:keepNext w:val="0"/>
              <w:keepLines w:val="0"/>
              <w:suppressLineNumbers w:val="0"/>
              <w:spacing w:before="0" w:beforeAutospacing="0" w:after="0" w:afterAutospacing="0"/>
              <w:ind w:left="0" w:right="0"/>
              <w:jc w:val="center"/>
              <w:rPr>
                <w:rFonts w:hint="default" w:ascii="宋体" w:hAnsi="宋体" w:eastAsia="宋体" w:cs="宋体"/>
                <w:b/>
                <w:sz w:val="24"/>
                <w:szCs w:val="24"/>
              </w:rPr>
            </w:pPr>
            <w:r>
              <w:rPr>
                <w:rFonts w:hint="eastAsia" w:ascii="宋体" w:hAnsi="宋体" w:eastAsia="宋体" w:cs="宋体"/>
                <w:b/>
                <w:sz w:val="24"/>
                <w:szCs w:val="24"/>
              </w:rPr>
              <w:t>检查内容</w:t>
            </w:r>
          </w:p>
        </w:tc>
      </w:tr>
      <w:tr w14:paraId="6E3DD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9" w:hRule="atLeast"/>
        </w:trPr>
        <w:tc>
          <w:tcPr>
            <w:tcW w:w="534" w:type="dxa"/>
            <w:vMerge w:val="restart"/>
            <w:vAlign w:val="center"/>
          </w:tcPr>
          <w:p w14:paraId="03C2EC20">
            <w:pPr>
              <w:pStyle w:val="35"/>
              <w:keepNext w:val="0"/>
              <w:keepLines w:val="0"/>
              <w:suppressLineNumbers w:val="0"/>
              <w:spacing w:before="0" w:beforeAutospacing="0" w:afterAutospacing="0" w:line="400" w:lineRule="exact"/>
              <w:ind w:left="0" w:leftChars="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734" w:type="dxa"/>
            <w:vMerge w:val="restart"/>
            <w:vAlign w:val="center"/>
          </w:tcPr>
          <w:p w14:paraId="05811D89">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《中华人民共和国政府采购法》第二十二条规定</w:t>
            </w:r>
          </w:p>
        </w:tc>
        <w:tc>
          <w:tcPr>
            <w:tcW w:w="3587" w:type="dxa"/>
            <w:vAlign w:val="center"/>
          </w:tcPr>
          <w:p w14:paraId="5674D114">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1.具有独立承担民事责任的能力</w:t>
            </w:r>
          </w:p>
        </w:tc>
        <w:tc>
          <w:tcPr>
            <w:tcW w:w="4810" w:type="dxa"/>
            <w:vAlign w:val="center"/>
          </w:tcPr>
          <w:p w14:paraId="4467279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 xml:space="preserve">1.供应商法人营业执照（副本）或事业单位法人证书（副本）或个体工商户营业执照或有效的自然人身份证明或社会团体法人登记证书（提供复印件）。 </w:t>
            </w:r>
          </w:p>
          <w:p w14:paraId="5D945207">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2.供应商法定代表人身份证明和法定代表人授权代表委托书。</w:t>
            </w:r>
          </w:p>
        </w:tc>
      </w:tr>
      <w:tr w14:paraId="2D62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14:paraId="67729E6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734" w:type="dxa"/>
            <w:vMerge w:val="continue"/>
            <w:vAlign w:val="center"/>
          </w:tcPr>
          <w:p w14:paraId="013C43C8">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587" w:type="dxa"/>
            <w:vAlign w:val="center"/>
          </w:tcPr>
          <w:p w14:paraId="28D8E65A">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2.具有良好的商业信誉和健全的财务会计制度</w:t>
            </w:r>
          </w:p>
        </w:tc>
        <w:tc>
          <w:tcPr>
            <w:tcW w:w="4810" w:type="dxa"/>
            <w:vMerge w:val="restart"/>
            <w:vAlign w:val="center"/>
          </w:tcPr>
          <w:p w14:paraId="0763DB92">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供应商提供“基本资格条件承诺函”（格式详见第七篇）</w:t>
            </w:r>
          </w:p>
        </w:tc>
      </w:tr>
      <w:tr w14:paraId="36E27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14:paraId="0436296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734" w:type="dxa"/>
            <w:vMerge w:val="continue"/>
            <w:vAlign w:val="center"/>
          </w:tcPr>
          <w:p w14:paraId="7BE6A550">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587" w:type="dxa"/>
            <w:vAlign w:val="center"/>
          </w:tcPr>
          <w:p w14:paraId="2D088BBC">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3.具有履行合同所必需的设备和专业技术能力</w:t>
            </w:r>
          </w:p>
        </w:tc>
        <w:tc>
          <w:tcPr>
            <w:tcW w:w="4810" w:type="dxa"/>
            <w:vMerge w:val="continue"/>
            <w:vAlign w:val="center"/>
          </w:tcPr>
          <w:p w14:paraId="26AD18E9">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041B6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14:paraId="345BFEEB">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734" w:type="dxa"/>
            <w:vMerge w:val="continue"/>
            <w:vAlign w:val="center"/>
          </w:tcPr>
          <w:p w14:paraId="3E97CE40">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587" w:type="dxa"/>
            <w:vAlign w:val="center"/>
          </w:tcPr>
          <w:p w14:paraId="645A5FD3">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4.有依法缴纳税收和社会保障金的良好记录</w:t>
            </w:r>
          </w:p>
        </w:tc>
        <w:tc>
          <w:tcPr>
            <w:tcW w:w="4810" w:type="dxa"/>
            <w:vMerge w:val="continue"/>
            <w:vAlign w:val="center"/>
          </w:tcPr>
          <w:p w14:paraId="05F1CD29">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2D987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14:paraId="3B05059E">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734" w:type="dxa"/>
            <w:vMerge w:val="continue"/>
            <w:vAlign w:val="center"/>
          </w:tcPr>
          <w:p w14:paraId="317C5AE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587" w:type="dxa"/>
            <w:vAlign w:val="center"/>
          </w:tcPr>
          <w:p w14:paraId="262CC9AC">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5.参加政府采购活动前三年内，在经营活动中没有重大违法记录</w:t>
            </w:r>
          </w:p>
        </w:tc>
        <w:tc>
          <w:tcPr>
            <w:tcW w:w="4810" w:type="dxa"/>
            <w:vMerge w:val="continue"/>
            <w:vAlign w:val="center"/>
          </w:tcPr>
          <w:p w14:paraId="11CF133C">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5E2E7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34" w:type="dxa"/>
            <w:vMerge w:val="continue"/>
            <w:vAlign w:val="center"/>
          </w:tcPr>
          <w:p w14:paraId="08A1F951">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734" w:type="dxa"/>
            <w:vMerge w:val="continue"/>
            <w:vAlign w:val="center"/>
          </w:tcPr>
          <w:p w14:paraId="31CA4361">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587" w:type="dxa"/>
            <w:vAlign w:val="center"/>
          </w:tcPr>
          <w:p w14:paraId="49622E01">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6.法律、行政法规规定的其他条件</w:t>
            </w:r>
          </w:p>
        </w:tc>
        <w:tc>
          <w:tcPr>
            <w:tcW w:w="4810" w:type="dxa"/>
            <w:vAlign w:val="center"/>
          </w:tcPr>
          <w:p w14:paraId="203C58D2">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42F45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34" w:type="dxa"/>
            <w:vMerge w:val="continue"/>
            <w:vAlign w:val="center"/>
          </w:tcPr>
          <w:p w14:paraId="2B3F67C4">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734" w:type="dxa"/>
            <w:vMerge w:val="continue"/>
            <w:vAlign w:val="center"/>
          </w:tcPr>
          <w:p w14:paraId="2053F208">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587" w:type="dxa"/>
            <w:vAlign w:val="center"/>
          </w:tcPr>
          <w:p w14:paraId="5B4BFBD1">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7.本项目的特定资格要求</w:t>
            </w:r>
          </w:p>
        </w:tc>
        <w:tc>
          <w:tcPr>
            <w:tcW w:w="4810" w:type="dxa"/>
            <w:vAlign w:val="center"/>
          </w:tcPr>
          <w:p w14:paraId="15DB96C4">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按“第一篇三、供应商资格要求（三）本项目的特定资格要求”的要求提交。</w:t>
            </w:r>
          </w:p>
        </w:tc>
      </w:tr>
      <w:tr w14:paraId="0E3C9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14:paraId="7C5CBC37">
            <w:pPr>
              <w:pStyle w:val="35"/>
              <w:keepNext w:val="0"/>
              <w:keepLines w:val="0"/>
              <w:suppressLineNumbers w:val="0"/>
              <w:spacing w:before="0" w:beforeAutospacing="0" w:afterAutospacing="0" w:line="400" w:lineRule="exact"/>
              <w:ind w:left="0" w:leftChars="0" w:right="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4321" w:type="dxa"/>
            <w:gridSpan w:val="2"/>
            <w:vAlign w:val="center"/>
          </w:tcPr>
          <w:p w14:paraId="7F8C603E">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落实政府采购政策需满足的资格要求</w:t>
            </w:r>
          </w:p>
        </w:tc>
        <w:tc>
          <w:tcPr>
            <w:tcW w:w="4810" w:type="dxa"/>
            <w:vAlign w:val="center"/>
          </w:tcPr>
          <w:p w14:paraId="6ED2974D">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按“第一篇三、供应商资格要求（二）落实政府采购政策需满足的资格要求”的要求提交（如果有）。</w:t>
            </w:r>
          </w:p>
        </w:tc>
      </w:tr>
      <w:tr w14:paraId="237B1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Pr>
          <w:p w14:paraId="447F0863">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lang w:val="en-US" w:eastAsia="zh-CN"/>
              </w:rPr>
              <w:t>3</w:t>
            </w:r>
          </w:p>
        </w:tc>
        <w:tc>
          <w:tcPr>
            <w:tcW w:w="4321" w:type="dxa"/>
            <w:gridSpan w:val="2"/>
          </w:tcPr>
          <w:p w14:paraId="1E4B8B42">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保证金</w:t>
            </w:r>
          </w:p>
        </w:tc>
        <w:tc>
          <w:tcPr>
            <w:tcW w:w="4810" w:type="dxa"/>
          </w:tcPr>
          <w:p w14:paraId="71101F1E">
            <w:pPr>
              <w:pStyle w:val="35"/>
              <w:keepNext w:val="0"/>
              <w:keepLines w:val="0"/>
              <w:suppressLineNumbers w:val="0"/>
              <w:spacing w:before="0" w:beforeAutospacing="0" w:afterAutospacing="0" w:line="400" w:lineRule="exact"/>
              <w:ind w:left="0" w:leftChars="0" w:right="0"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无</w:t>
            </w:r>
          </w:p>
        </w:tc>
      </w:tr>
    </w:tbl>
    <w:p w14:paraId="1D12288E">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注：根据《中华人民共和国政府采购法实施条例》第十九条“参加政府采购活动前三年内，在经营活动中没有重大违法记录”中“重大违法记录”，是指供应商因违法经营受到刑事处罚或者责令停产停业、吊销许可证或者执照、较大数额罚款等行政处罚。行政处罚中“较大数额”的认定标准，按照“财政部关于《中华人民共和国政府采购法实施条例》第十九条第一款“较大数额罚款”具体适用问题的意见（财库〔2022〕3 号）”执行。供应商可于响应文件递交截止时间前通过 “信用中国”网站(www.creditchina.gov.cn)、"中国政府采购网"(www.ccgp.gov.cn)等渠道查询信用记录。</w:t>
      </w:r>
    </w:p>
    <w:p w14:paraId="3EF44CF4">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2.实质性响应审查。谈判小组应当对响应文件进行评审，并根据谈判文件规定的采购程序、评定成交的标准等事项与实质性响应谈判文件要求的供应商进行谈判。未实质性响应谈判文件的响应文件按无效处理，谈判小组应当告知有关供应商。实质性响应审查内容如下：</w:t>
      </w:r>
    </w:p>
    <w:tbl>
      <w:tblPr>
        <w:tblStyle w:val="61"/>
        <w:tblW w:w="94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6116"/>
      </w:tblGrid>
      <w:tr w14:paraId="530A8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675" w:type="dxa"/>
            <w:vAlign w:val="center"/>
          </w:tcPr>
          <w:p w14:paraId="484440D6">
            <w:pPr>
              <w:keepNext w:val="0"/>
              <w:keepLines w:val="0"/>
              <w:suppressLineNumbers w:val="0"/>
              <w:spacing w:before="0" w:beforeAutospacing="0" w:after="0" w:afterAutospacing="0"/>
              <w:ind w:left="0" w:right="0"/>
              <w:jc w:val="center"/>
              <w:rPr>
                <w:rFonts w:hint="default" w:ascii="宋体" w:hAnsi="宋体" w:eastAsia="宋体" w:cs="宋体"/>
                <w:b/>
                <w:kern w:val="0"/>
                <w:sz w:val="22"/>
                <w:szCs w:val="22"/>
              </w:rPr>
            </w:pPr>
            <w:r>
              <w:rPr>
                <w:rFonts w:hint="eastAsia" w:ascii="宋体" w:hAnsi="宋体" w:eastAsia="宋体" w:cs="宋体"/>
                <w:b/>
                <w:kern w:val="0"/>
                <w:sz w:val="22"/>
                <w:szCs w:val="22"/>
              </w:rPr>
              <w:t>序号</w:t>
            </w:r>
          </w:p>
        </w:tc>
        <w:tc>
          <w:tcPr>
            <w:tcW w:w="2694" w:type="dxa"/>
            <w:vAlign w:val="center"/>
          </w:tcPr>
          <w:p w14:paraId="4AD9E09C">
            <w:pPr>
              <w:keepNext w:val="0"/>
              <w:keepLines w:val="0"/>
              <w:suppressLineNumbers w:val="0"/>
              <w:spacing w:before="0" w:beforeAutospacing="0" w:after="0" w:afterAutospacing="0"/>
              <w:ind w:left="0" w:right="0"/>
              <w:jc w:val="center"/>
              <w:rPr>
                <w:rFonts w:hint="default" w:ascii="宋体" w:hAnsi="宋体" w:eastAsia="宋体" w:cs="宋体"/>
                <w:b/>
                <w:kern w:val="0"/>
                <w:sz w:val="22"/>
                <w:szCs w:val="22"/>
              </w:rPr>
            </w:pPr>
            <w:r>
              <w:rPr>
                <w:rFonts w:hint="eastAsia" w:ascii="宋体" w:hAnsi="宋体" w:eastAsia="宋体" w:cs="宋体"/>
                <w:b/>
                <w:kern w:val="0"/>
                <w:sz w:val="22"/>
                <w:szCs w:val="22"/>
              </w:rPr>
              <w:t>审查因素</w:t>
            </w:r>
          </w:p>
        </w:tc>
        <w:tc>
          <w:tcPr>
            <w:tcW w:w="6116" w:type="dxa"/>
            <w:vAlign w:val="center"/>
          </w:tcPr>
          <w:p w14:paraId="72C06F98">
            <w:pPr>
              <w:keepNext w:val="0"/>
              <w:keepLines w:val="0"/>
              <w:suppressLineNumbers w:val="0"/>
              <w:spacing w:before="0" w:beforeAutospacing="0" w:after="0" w:afterAutospacing="0"/>
              <w:ind w:left="0" w:right="0"/>
              <w:jc w:val="center"/>
              <w:rPr>
                <w:rFonts w:hint="default" w:ascii="宋体" w:hAnsi="宋体" w:eastAsia="宋体" w:cs="宋体"/>
                <w:b/>
                <w:kern w:val="0"/>
                <w:sz w:val="22"/>
                <w:szCs w:val="22"/>
              </w:rPr>
            </w:pPr>
            <w:r>
              <w:rPr>
                <w:rFonts w:hint="eastAsia" w:ascii="宋体" w:hAnsi="宋体" w:eastAsia="宋体" w:cs="宋体"/>
                <w:b/>
                <w:kern w:val="0"/>
                <w:sz w:val="22"/>
                <w:szCs w:val="22"/>
              </w:rPr>
              <w:t>审查标准</w:t>
            </w:r>
          </w:p>
        </w:tc>
      </w:tr>
      <w:tr w14:paraId="3B2C8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trPr>
        <w:tc>
          <w:tcPr>
            <w:tcW w:w="675" w:type="dxa"/>
            <w:vMerge w:val="restart"/>
            <w:vAlign w:val="center"/>
          </w:tcPr>
          <w:p w14:paraId="067466E4">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1</w:t>
            </w:r>
          </w:p>
        </w:tc>
        <w:tc>
          <w:tcPr>
            <w:tcW w:w="2694" w:type="dxa"/>
            <w:vAlign w:val="center"/>
          </w:tcPr>
          <w:p w14:paraId="11512895">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响应文件签署或盖章</w:t>
            </w:r>
          </w:p>
        </w:tc>
        <w:tc>
          <w:tcPr>
            <w:tcW w:w="6116" w:type="dxa"/>
            <w:vAlign w:val="center"/>
          </w:tcPr>
          <w:p w14:paraId="4F96B23D">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按“第七篇响应文件格式要求”要求签署或盖章</w:t>
            </w:r>
          </w:p>
        </w:tc>
      </w:tr>
      <w:tr w14:paraId="4CAC5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675" w:type="dxa"/>
            <w:vMerge w:val="continue"/>
            <w:vAlign w:val="center"/>
          </w:tcPr>
          <w:p w14:paraId="617FE2AA">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6E3E8A27">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法定代表人身份证明及授权委托书</w:t>
            </w:r>
          </w:p>
        </w:tc>
        <w:tc>
          <w:tcPr>
            <w:tcW w:w="6116" w:type="dxa"/>
            <w:vAlign w:val="center"/>
          </w:tcPr>
          <w:p w14:paraId="56B5E1D2">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法定代表人身份证明及授权委托书有效，符合竞争性谈判文件规定的格式，签署或盖章齐全。</w:t>
            </w:r>
          </w:p>
        </w:tc>
      </w:tr>
      <w:tr w14:paraId="24C02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675" w:type="dxa"/>
            <w:vMerge w:val="continue"/>
            <w:vAlign w:val="center"/>
          </w:tcPr>
          <w:p w14:paraId="41FF37CA">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1B0A1251">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响应方案</w:t>
            </w:r>
          </w:p>
        </w:tc>
        <w:tc>
          <w:tcPr>
            <w:tcW w:w="6116" w:type="dxa"/>
            <w:vAlign w:val="center"/>
          </w:tcPr>
          <w:p w14:paraId="61F4FF84">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只能有一个响应方案。</w:t>
            </w:r>
          </w:p>
        </w:tc>
      </w:tr>
      <w:tr w14:paraId="6752D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675" w:type="dxa"/>
            <w:vMerge w:val="continue"/>
            <w:vAlign w:val="center"/>
          </w:tcPr>
          <w:p w14:paraId="120A3223">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1C0A5782">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报价唯一</w:t>
            </w:r>
          </w:p>
        </w:tc>
        <w:tc>
          <w:tcPr>
            <w:tcW w:w="6116" w:type="dxa"/>
            <w:vAlign w:val="center"/>
          </w:tcPr>
          <w:p w14:paraId="770C6D3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只能有一个有效报价，不得提交选择性报价。</w:t>
            </w:r>
          </w:p>
        </w:tc>
      </w:tr>
      <w:tr w14:paraId="706BA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675" w:type="dxa"/>
            <w:vAlign w:val="center"/>
          </w:tcPr>
          <w:p w14:paraId="6C673464">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2</w:t>
            </w:r>
          </w:p>
        </w:tc>
        <w:tc>
          <w:tcPr>
            <w:tcW w:w="2694" w:type="dxa"/>
            <w:vAlign w:val="center"/>
          </w:tcPr>
          <w:p w14:paraId="52F02614">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响应文件份数</w:t>
            </w:r>
          </w:p>
        </w:tc>
        <w:tc>
          <w:tcPr>
            <w:tcW w:w="6116" w:type="dxa"/>
            <w:vAlign w:val="center"/>
          </w:tcPr>
          <w:p w14:paraId="63C487EF">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响应文件正、副本</w:t>
            </w:r>
            <w:r>
              <w:rPr>
                <w:rFonts w:hint="eastAsia" w:ascii="宋体" w:hAnsi="宋体" w:eastAsia="宋体" w:cs="宋体"/>
                <w:sz w:val="24"/>
                <w:szCs w:val="24"/>
                <w:lang w:val="en-US" w:eastAsia="zh-CN"/>
              </w:rPr>
              <w:t>(含电子文档）</w:t>
            </w:r>
            <w:r>
              <w:rPr>
                <w:rFonts w:hint="eastAsia" w:ascii="宋体" w:hAnsi="宋体" w:eastAsia="宋体" w:cs="宋体"/>
                <w:sz w:val="24"/>
                <w:szCs w:val="24"/>
              </w:rPr>
              <w:t>数量符合竞争性谈判文件要求。</w:t>
            </w:r>
          </w:p>
        </w:tc>
      </w:tr>
      <w:tr w14:paraId="20FBB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75" w:type="dxa"/>
            <w:vMerge w:val="restart"/>
            <w:vAlign w:val="center"/>
          </w:tcPr>
          <w:p w14:paraId="387E8ED6">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3</w:t>
            </w:r>
          </w:p>
        </w:tc>
        <w:tc>
          <w:tcPr>
            <w:tcW w:w="2694" w:type="dxa"/>
            <w:vAlign w:val="center"/>
          </w:tcPr>
          <w:p w14:paraId="149BD186">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响应文件内容</w:t>
            </w:r>
          </w:p>
        </w:tc>
        <w:tc>
          <w:tcPr>
            <w:tcW w:w="6116" w:type="dxa"/>
            <w:vAlign w:val="center"/>
          </w:tcPr>
          <w:p w14:paraId="10E114A4">
            <w:pPr>
              <w:pStyle w:val="34"/>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对竞争性谈判文件第二篇、第三篇规定的谈判内容进行实质性响应。</w:t>
            </w:r>
          </w:p>
        </w:tc>
      </w:tr>
      <w:tr w14:paraId="09428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75" w:type="dxa"/>
            <w:vMerge w:val="continue"/>
            <w:vAlign w:val="center"/>
          </w:tcPr>
          <w:p w14:paraId="5DECB7BF">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712737A6">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谈判有效期</w:t>
            </w:r>
          </w:p>
        </w:tc>
        <w:tc>
          <w:tcPr>
            <w:tcW w:w="6116" w:type="dxa"/>
            <w:vAlign w:val="center"/>
          </w:tcPr>
          <w:p w14:paraId="03DE0809">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响应文件及有关承诺文件有效期为提交响应文件截止时间起90天。</w:t>
            </w:r>
          </w:p>
        </w:tc>
      </w:tr>
    </w:tbl>
    <w:p w14:paraId="1726BC08">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谈判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1687BE24">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（四）在谈判过程中谈判的任何一方不得向他人透露与谈判有关的技术资料、价格或其他信息。</w:t>
      </w:r>
    </w:p>
    <w:p w14:paraId="284E76AC">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五）在谈判过程中，谈判小组可以根据竞争性谈判文件和谈判情况实质性变动采购需求中的技术（质量）、服务要求以及合同草案条款，但不得变动竞争性谈判文件中的其他内容。实质性变动的内容，须经采购人代表确认。对竞争性谈判文件作出的实质性变动是竞争性谈判文件的有效组成部分，谈判小组应当及时通知所有参加谈判的供应商。供应商应当按照谈判文件的变动情况和谈判小组的要求重新提交响应文件，并由其法定代表人或授权代表签字或者加盖公章。由授权代表签字的，应当附法定代表人授权书。供应商为自然人的，应当由本人签字并附身份证明。</w:t>
      </w:r>
    </w:p>
    <w:p w14:paraId="534C6CF4">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（六）谈判结束后，谈判小组要求所有参加正式谈判的供应商在规定时间内提交最后报价。已提交响应文件但未在规定时间内进行最后报价的供应商，视为放弃最后报价，以供应商响应文件中的报价为准。</w:t>
      </w:r>
    </w:p>
    <w:p w14:paraId="153EFC2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（七）评审的依据为竞争性谈判文件和响应文件（含有效的补充文件）。谈判小组判断响应文件对竞争性谈判文件的响应，仅基于响应文件本身而不靠外部证据。</w:t>
      </w:r>
    </w:p>
    <w:p w14:paraId="16D659BE">
      <w:pPr>
        <w:pStyle w:val="3"/>
        <w:adjustRightInd w:val="0"/>
        <w:snapToGrid w:val="0"/>
        <w:spacing w:before="0" w:after="0" w:line="400" w:lineRule="exact"/>
        <w:ind w:firstLine="482" w:firstLineChars="200"/>
        <w:rPr>
          <w:rFonts w:ascii="宋体" w:hAnsi="宋体" w:eastAsia="宋体" w:cs="宋体"/>
          <w:sz w:val="24"/>
        </w:rPr>
      </w:pPr>
      <w:bookmarkStart w:id="113" w:name="_Toc106034642"/>
      <w:bookmarkStart w:id="114" w:name="_Toc65660351"/>
      <w:bookmarkStart w:id="115" w:name="_Toc30755"/>
      <w:bookmarkStart w:id="116" w:name="_Toc64732013"/>
      <w:bookmarkStart w:id="117" w:name="_Toc11713"/>
      <w:bookmarkStart w:id="118" w:name="_Toc10076"/>
      <w:bookmarkStart w:id="119" w:name="_Toc30639"/>
      <w:r>
        <w:rPr>
          <w:rFonts w:hint="eastAsia" w:ascii="宋体" w:hAnsi="宋体" w:eastAsia="宋体" w:cs="宋体"/>
          <w:sz w:val="24"/>
        </w:rPr>
        <w:t>二、评定成交的标准</w:t>
      </w:r>
      <w:bookmarkEnd w:id="113"/>
      <w:bookmarkEnd w:id="114"/>
      <w:bookmarkEnd w:id="115"/>
      <w:bookmarkEnd w:id="116"/>
      <w:bookmarkEnd w:id="117"/>
      <w:bookmarkEnd w:id="118"/>
      <w:bookmarkEnd w:id="119"/>
    </w:p>
    <w:p w14:paraId="3B6406E0">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（一）谈判小组将依照本竞争性谈判文件相关规定对技术（质量）和服务均能满足竞争性谈判实质性响应要求的供应商所提交的最后报价，按照由低到高的顺序提出3名及以上成交候选人，并编写评审报告。</w:t>
      </w:r>
    </w:p>
    <w:p w14:paraId="09C9C811">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（二）若供应商的最后报价价格相同，按技术（质量）的优劣顺序排列；以上都相同的，按服务条款的优劣顺序排列。</w:t>
      </w:r>
    </w:p>
    <w:p w14:paraId="5EF4AD40">
      <w:pPr>
        <w:pStyle w:val="35"/>
        <w:spacing w:line="400" w:lineRule="exact"/>
        <w:ind w:left="0" w:leftChars="0" w:firstLine="480" w:firstLineChars="200"/>
        <w:rPr>
          <w:rFonts w:hint="eastAsia" w:ascii="宋体" w:hAnsi="宋体" w:eastAsia="宋体" w:cs="宋体"/>
          <w:sz w:val="24"/>
          <w:szCs w:val="24"/>
        </w:rPr>
      </w:pPr>
      <w:r>
        <w:rPr>
          <w:rFonts w:hint="eastAsia" w:ascii="宋体" w:hAnsi="宋体" w:eastAsia="宋体" w:cs="宋体"/>
          <w:sz w:val="24"/>
          <w:szCs w:val="24"/>
        </w:rPr>
        <w:t>（三）成交价格=成交供应商的最后报价。</w:t>
      </w:r>
    </w:p>
    <w:p w14:paraId="5BE28B49">
      <w:pPr>
        <w:pStyle w:val="35"/>
        <w:spacing w:line="400" w:lineRule="exact"/>
        <w:ind w:left="0" w:leftChars="0"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四）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ADCD168">
      <w:pPr>
        <w:pStyle w:val="3"/>
        <w:adjustRightInd w:val="0"/>
        <w:snapToGrid w:val="0"/>
        <w:spacing w:before="0" w:after="0" w:line="400" w:lineRule="exact"/>
        <w:ind w:firstLine="482" w:firstLineChars="200"/>
        <w:rPr>
          <w:rFonts w:ascii="宋体" w:hAnsi="宋体" w:eastAsia="宋体" w:cs="宋体"/>
          <w:sz w:val="24"/>
        </w:rPr>
      </w:pPr>
      <w:bookmarkStart w:id="120" w:name="_Toc12644"/>
      <w:bookmarkStart w:id="121" w:name="_Toc65660352"/>
      <w:bookmarkStart w:id="122" w:name="_Toc106034643"/>
      <w:bookmarkStart w:id="123" w:name="_Toc29113"/>
      <w:bookmarkStart w:id="124" w:name="_Toc7023"/>
      <w:bookmarkStart w:id="125" w:name="_Toc6206"/>
      <w:r>
        <w:rPr>
          <w:rFonts w:hint="eastAsia" w:ascii="宋体" w:hAnsi="宋体" w:eastAsia="宋体" w:cs="宋体"/>
          <w:sz w:val="24"/>
        </w:rPr>
        <w:t>三、无效谈判</w:t>
      </w:r>
      <w:bookmarkEnd w:id="120"/>
      <w:bookmarkEnd w:id="121"/>
      <w:bookmarkEnd w:id="122"/>
      <w:bookmarkEnd w:id="123"/>
      <w:bookmarkEnd w:id="124"/>
      <w:bookmarkEnd w:id="125"/>
    </w:p>
    <w:p w14:paraId="74E3719E">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供应商发生以下条款情况之一者，视为无效谈判：</w:t>
      </w:r>
    </w:p>
    <w:p w14:paraId="109AF1DF">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（一）供应商不符合规定的资格条件的；</w:t>
      </w:r>
    </w:p>
    <w:p w14:paraId="1D381F92">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（二）供应商未通过实质性响应审查的；</w:t>
      </w:r>
    </w:p>
    <w:p w14:paraId="4E2F00A1">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（三）供应商的法定代表人（或其授权代表）或自然人未参加谈判的；</w:t>
      </w:r>
    </w:p>
    <w:p w14:paraId="04FF416F">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（四）供应商所提交的响应文件未按“第七篇响应文件格式要求”要求签署或盖章的；</w:t>
      </w:r>
    </w:p>
    <w:p w14:paraId="15AE8970">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五</w:t>
      </w:r>
      <w:r>
        <w:rPr>
          <w:rFonts w:hint="eastAsia" w:ascii="宋体" w:hAnsi="宋体" w:eastAsia="宋体" w:cs="宋体"/>
          <w:sz w:val="24"/>
          <w:szCs w:val="24"/>
        </w:rPr>
        <w:t>）供应商的最后报价超过采购预算或最高限价的；</w:t>
      </w:r>
    </w:p>
    <w:p w14:paraId="05B4868C">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六</w:t>
      </w:r>
      <w:r>
        <w:rPr>
          <w:rFonts w:hint="eastAsia" w:ascii="宋体" w:hAnsi="宋体" w:eastAsia="宋体" w:cs="宋体"/>
          <w:sz w:val="24"/>
          <w:szCs w:val="24"/>
        </w:rPr>
        <w:t>）供应商不接受谈判小组修正后的价格的；</w:t>
      </w:r>
    </w:p>
    <w:p w14:paraId="3DF753D7">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七</w:t>
      </w:r>
      <w:r>
        <w:rPr>
          <w:rFonts w:hint="eastAsia" w:ascii="宋体" w:hAnsi="宋体" w:eastAsia="宋体" w:cs="宋体"/>
          <w:sz w:val="24"/>
          <w:szCs w:val="24"/>
        </w:rPr>
        <w:t>）单位负责人为同一人或者存在直接控股、管理关系的不同供应商，参加同一合同项（包）谈判的；</w:t>
      </w:r>
    </w:p>
    <w:p w14:paraId="414A9172">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八</w:t>
      </w:r>
      <w:r>
        <w:rPr>
          <w:rFonts w:hint="eastAsia" w:ascii="宋体" w:hAnsi="宋体" w:eastAsia="宋体" w:cs="宋体"/>
          <w:sz w:val="24"/>
          <w:szCs w:val="24"/>
        </w:rPr>
        <w:t>）为采购项目提供整体设计、规范编制或者项目管理、监理、检测等服务的供应商再参加该采购项目的其他采购活动的；</w:t>
      </w:r>
    </w:p>
    <w:p w14:paraId="7A7CADED">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九</w:t>
      </w:r>
      <w:r>
        <w:rPr>
          <w:rFonts w:hint="eastAsia" w:ascii="宋体" w:hAnsi="宋体" w:eastAsia="宋体" w:cs="宋体"/>
          <w:sz w:val="24"/>
          <w:szCs w:val="24"/>
        </w:rPr>
        <w:t>）同一合同项（包）下的货物，制造商参与谈判，再委托代理商参与谈判的；</w:t>
      </w:r>
    </w:p>
    <w:p w14:paraId="5BA7110F">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（十）供应商响应文件内容有与国家现行法律法规相违背的内容，或附有采购人无法接受条件的；</w:t>
      </w:r>
    </w:p>
    <w:p w14:paraId="48DAA1BC">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一</w:t>
      </w:r>
      <w:r>
        <w:rPr>
          <w:rFonts w:hint="eastAsia" w:ascii="宋体" w:hAnsi="宋体" w:eastAsia="宋体" w:cs="宋体"/>
          <w:sz w:val="24"/>
          <w:szCs w:val="24"/>
        </w:rPr>
        <w:t>）法律、法规和竞争性谈判文件规定的其他无效情形。</w:t>
      </w:r>
    </w:p>
    <w:p w14:paraId="6C3E61C5">
      <w:pPr>
        <w:pStyle w:val="3"/>
        <w:adjustRightInd w:val="0"/>
        <w:snapToGrid w:val="0"/>
        <w:spacing w:before="0" w:after="0" w:line="400" w:lineRule="exact"/>
        <w:ind w:firstLine="482" w:firstLineChars="200"/>
        <w:rPr>
          <w:rFonts w:ascii="宋体" w:hAnsi="宋体" w:eastAsia="宋体" w:cs="宋体"/>
          <w:sz w:val="24"/>
        </w:rPr>
      </w:pPr>
      <w:bookmarkStart w:id="126" w:name="_Toc14712"/>
      <w:bookmarkStart w:id="127" w:name="_Toc65660353"/>
      <w:bookmarkStart w:id="128" w:name="_Toc7704"/>
      <w:bookmarkStart w:id="129" w:name="_Toc29298"/>
      <w:bookmarkStart w:id="130" w:name="_Toc106034644"/>
      <w:bookmarkStart w:id="131" w:name="_Toc28422"/>
      <w:r>
        <w:rPr>
          <w:rFonts w:hint="eastAsia" w:ascii="宋体" w:hAnsi="宋体" w:eastAsia="宋体" w:cs="宋体"/>
          <w:sz w:val="24"/>
        </w:rPr>
        <w:t>四、采购终止</w:t>
      </w:r>
      <w:bookmarkEnd w:id="126"/>
      <w:bookmarkEnd w:id="127"/>
      <w:bookmarkEnd w:id="128"/>
      <w:bookmarkEnd w:id="129"/>
      <w:bookmarkEnd w:id="130"/>
      <w:bookmarkEnd w:id="131"/>
    </w:p>
    <w:p w14:paraId="59FCA17D">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出现下列情形之一的，采购人或者采购代理机构应当终止竞争性谈判采购活动，发布项目终止公告并说明原因，重新开展采购活动：</w:t>
      </w:r>
    </w:p>
    <w:p w14:paraId="6CE7DC39">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（一）因情况变化，不再符合规定的竞争性谈判采购方式适用情形的；</w:t>
      </w:r>
    </w:p>
    <w:p w14:paraId="409972B6">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（二）出现影响采购公正的违法、违规行为的；</w:t>
      </w:r>
    </w:p>
    <w:p w14:paraId="650D0069">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（三）在采购过程中符合竞争要求的供应商或者报价未超过采购预算的供应商不足3家的，但《政府采购非招标采购方式管理办法》第二十七条第二款规定的情形除外。</w:t>
      </w:r>
    </w:p>
    <w:p w14:paraId="057FB0B7">
      <w:pPr>
        <w:pStyle w:val="2"/>
        <w:keepLines/>
        <w:snapToGrid/>
        <w:spacing w:line="360" w:lineRule="auto"/>
        <w:jc w:val="center"/>
        <w:rPr>
          <w:rFonts w:hAnsi="宋体" w:eastAsia="宋体" w:cs="宋体"/>
          <w:b/>
          <w:sz w:val="36"/>
          <w:szCs w:val="30"/>
        </w:rPr>
      </w:pPr>
      <w:r>
        <w:rPr>
          <w:rFonts w:hint="eastAsia" w:hAnsi="宋体" w:eastAsia="宋体" w:cs="宋体"/>
          <w:sz w:val="24"/>
          <w:szCs w:val="24"/>
        </w:rPr>
        <w:br w:type="page"/>
      </w:r>
      <w:bookmarkStart w:id="132" w:name="_Toc20055"/>
      <w:bookmarkStart w:id="133" w:name="_Toc65660354"/>
      <w:bookmarkStart w:id="134" w:name="_Toc18209"/>
      <w:bookmarkStart w:id="135" w:name="_Toc106034645"/>
      <w:bookmarkStart w:id="136" w:name="_Toc11224"/>
      <w:bookmarkStart w:id="137" w:name="_Toc10768"/>
      <w:r>
        <w:rPr>
          <w:rFonts w:hint="eastAsia" w:hAnsi="宋体" w:eastAsia="宋体" w:cs="宋体"/>
          <w:b/>
          <w:bCs/>
          <w:sz w:val="36"/>
          <w:szCs w:val="30"/>
        </w:rPr>
        <w:t>第五篇  供应商须知</w:t>
      </w:r>
      <w:bookmarkEnd w:id="132"/>
      <w:bookmarkEnd w:id="133"/>
      <w:bookmarkEnd w:id="134"/>
      <w:bookmarkEnd w:id="135"/>
      <w:bookmarkEnd w:id="136"/>
      <w:bookmarkEnd w:id="137"/>
    </w:p>
    <w:p w14:paraId="04E6CD15">
      <w:pPr>
        <w:pStyle w:val="3"/>
        <w:adjustRightInd w:val="0"/>
        <w:snapToGrid w:val="0"/>
        <w:spacing w:before="0" w:after="0" w:line="400" w:lineRule="exact"/>
        <w:ind w:firstLine="482" w:firstLineChars="200"/>
        <w:rPr>
          <w:rFonts w:ascii="宋体" w:hAnsi="宋体" w:eastAsia="宋体" w:cs="宋体"/>
          <w:sz w:val="24"/>
        </w:rPr>
      </w:pPr>
      <w:bookmarkStart w:id="138" w:name="_Toc32125"/>
      <w:bookmarkStart w:id="139" w:name="_Toc5347"/>
      <w:bookmarkStart w:id="140" w:name="_Toc127180463"/>
      <w:bookmarkStart w:id="141" w:name="_Toc106034646"/>
      <w:bookmarkStart w:id="142" w:name="_Toc65660355"/>
      <w:bookmarkStart w:id="143" w:name="_Toc5290"/>
      <w:bookmarkStart w:id="144" w:name="_Toc16524"/>
      <w:bookmarkStart w:id="145" w:name="_Toc32594"/>
      <w:bookmarkStart w:id="146" w:name="_Toc29513"/>
      <w:bookmarkStart w:id="147" w:name="_Toc30443"/>
      <w:bookmarkStart w:id="148" w:name="_Toc106034654"/>
      <w:bookmarkStart w:id="149" w:name="_Toc65660362"/>
      <w:r>
        <w:rPr>
          <w:rFonts w:hint="eastAsia" w:ascii="宋体" w:hAnsi="宋体" w:eastAsia="宋体" w:cs="宋体"/>
          <w:sz w:val="24"/>
        </w:rPr>
        <w:t>一、谈判费用</w:t>
      </w:r>
      <w:bookmarkEnd w:id="138"/>
      <w:bookmarkEnd w:id="139"/>
      <w:bookmarkEnd w:id="140"/>
      <w:bookmarkEnd w:id="141"/>
      <w:bookmarkEnd w:id="142"/>
      <w:bookmarkEnd w:id="143"/>
      <w:bookmarkEnd w:id="144"/>
    </w:p>
    <w:p w14:paraId="0E4777D2">
      <w:pPr>
        <w:pStyle w:val="148"/>
        <w:spacing w:line="400" w:lineRule="exact"/>
        <w:ind w:firstLine="480" w:firstLineChars="200"/>
        <w:rPr>
          <w:rFonts w:hAnsi="宋体" w:eastAsia="宋体" w:cs="宋体"/>
          <w:sz w:val="24"/>
          <w:szCs w:val="24"/>
        </w:rPr>
      </w:pPr>
      <w:r>
        <w:rPr>
          <w:rFonts w:hint="eastAsia" w:hAnsi="宋体" w:eastAsia="宋体" w:cs="宋体"/>
          <w:sz w:val="24"/>
          <w:szCs w:val="24"/>
        </w:rPr>
        <w:t>参与谈判的供应商应承担其编制响应文件与递交响应文件所涉及的一切费用，不论谈判结果如何，采购人和采购代理机构在任何情况下无义务也无责任承担这些费用。</w:t>
      </w:r>
    </w:p>
    <w:p w14:paraId="39E25BB7">
      <w:pPr>
        <w:pStyle w:val="3"/>
        <w:adjustRightInd w:val="0"/>
        <w:snapToGrid w:val="0"/>
        <w:spacing w:before="0" w:after="0" w:line="400" w:lineRule="exact"/>
        <w:ind w:firstLine="482" w:firstLineChars="200"/>
        <w:rPr>
          <w:rFonts w:ascii="宋体" w:hAnsi="宋体" w:eastAsia="宋体" w:cs="宋体"/>
          <w:sz w:val="24"/>
        </w:rPr>
      </w:pPr>
      <w:bookmarkStart w:id="150" w:name="_Toc5915"/>
      <w:bookmarkStart w:id="151" w:name="_Toc106034647"/>
      <w:bookmarkStart w:id="152" w:name="_Toc31739"/>
      <w:bookmarkStart w:id="153" w:name="_Toc127180464"/>
      <w:bookmarkStart w:id="154" w:name="_Toc65660356"/>
      <w:bookmarkStart w:id="155" w:name="_Toc32054"/>
      <w:bookmarkStart w:id="156" w:name="_Toc19821"/>
      <w:r>
        <w:rPr>
          <w:rFonts w:hint="eastAsia" w:ascii="宋体" w:hAnsi="宋体" w:eastAsia="宋体" w:cs="宋体"/>
          <w:sz w:val="24"/>
        </w:rPr>
        <w:t>二、竞争性谈判文件</w:t>
      </w:r>
      <w:bookmarkEnd w:id="150"/>
      <w:bookmarkEnd w:id="151"/>
      <w:bookmarkEnd w:id="152"/>
      <w:bookmarkEnd w:id="153"/>
      <w:bookmarkEnd w:id="154"/>
      <w:bookmarkEnd w:id="155"/>
      <w:bookmarkEnd w:id="156"/>
      <w:r>
        <w:rPr>
          <w:rFonts w:hint="eastAsia" w:ascii="宋体" w:hAnsi="宋体" w:eastAsia="宋体" w:cs="宋体"/>
          <w:sz w:val="24"/>
        </w:rPr>
        <w:tab/>
      </w:r>
    </w:p>
    <w:p w14:paraId="33D3651E">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（一）竞争性谈判文件由竞争性谈判邀请书、谈判项目技术需求、谈判项目服务需求、采购程序、评定成交的标准、无效谈判及采购终止、供应商须知、合同草案条款、响应文件格式要求七部分组成。</w:t>
      </w:r>
    </w:p>
    <w:p w14:paraId="2236DFE9">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（二）采购人（或采购代理机构）所作的一切有效的书面通知、修改及补充，都是竞争性谈判文件不可分割的部分。</w:t>
      </w:r>
    </w:p>
    <w:p w14:paraId="446BBDE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（三）本竞争性谈判文件中，谈判小组根据与供应商谈判情况可能实质性变动的内容为竞争性谈判文件第二、三、六篇全部内容。</w:t>
      </w:r>
    </w:p>
    <w:p w14:paraId="28CDCBA0">
      <w:pPr>
        <w:pStyle w:val="3"/>
        <w:adjustRightInd w:val="0"/>
        <w:snapToGrid w:val="0"/>
        <w:spacing w:before="0" w:after="0" w:line="400" w:lineRule="exact"/>
        <w:ind w:firstLine="482" w:firstLineChars="200"/>
        <w:rPr>
          <w:rFonts w:ascii="宋体" w:hAnsi="宋体" w:eastAsia="宋体" w:cs="宋体"/>
          <w:sz w:val="24"/>
        </w:rPr>
      </w:pPr>
      <w:bookmarkStart w:id="157" w:name="_Toc106034648"/>
      <w:bookmarkStart w:id="158" w:name="_Toc2790"/>
      <w:bookmarkStart w:id="159" w:name="_Toc3061"/>
      <w:bookmarkStart w:id="160" w:name="_Toc4467"/>
      <w:bookmarkStart w:id="161" w:name="_Toc65660357"/>
      <w:bookmarkStart w:id="162" w:name="_Toc127180465"/>
      <w:bookmarkStart w:id="163" w:name="_Toc9532"/>
      <w:r>
        <w:rPr>
          <w:rFonts w:hint="eastAsia" w:ascii="宋体" w:hAnsi="宋体" w:eastAsia="宋体" w:cs="宋体"/>
          <w:sz w:val="24"/>
        </w:rPr>
        <w:t>三、谈判要求</w:t>
      </w:r>
      <w:bookmarkEnd w:id="157"/>
      <w:bookmarkEnd w:id="158"/>
      <w:bookmarkEnd w:id="159"/>
      <w:bookmarkEnd w:id="160"/>
      <w:bookmarkEnd w:id="161"/>
      <w:bookmarkEnd w:id="162"/>
      <w:bookmarkEnd w:id="163"/>
    </w:p>
    <w:p w14:paraId="2E530F8C">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（一）响应文件</w:t>
      </w:r>
    </w:p>
    <w:p w14:paraId="736E9FF1">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供应商应当按照竞争性谈判文件的要求编制响应文件，并对竞争性谈判文件提出的要求和条件作出实质性响应，响应文件原则上采用软面订本。</w:t>
      </w:r>
    </w:p>
    <w:p w14:paraId="5CCF07C6">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1.响应文件组成</w:t>
      </w:r>
    </w:p>
    <w:p w14:paraId="796BA565">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响应文件由“第七篇响应文件格式要求”规定的部分和供应商所作的一切有效补充、修改和承诺等文件组成，供应商应按照“第七篇响应文件格式”规定进行编写和装订，也可在基本格式基础上对表格进行扩展，未规定格式的由供应商自定格式。</w:t>
      </w:r>
    </w:p>
    <w:p w14:paraId="0C982E55">
      <w:pPr>
        <w:spacing w:line="400" w:lineRule="exact"/>
        <w:ind w:firstLine="480" w:firstLineChars="20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.谈判有效期：响应文件及有关承诺文件有效期为提交响应文件截止时间起90天。</w:t>
      </w:r>
    </w:p>
    <w:p w14:paraId="42FECAF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（三）修正错误</w:t>
      </w:r>
    </w:p>
    <w:p w14:paraId="4E7BD50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若供应商所递交的响应文件或最后报价中的价格出现大写金额和小写金额不一致的错误，以大写金额修正为准。</w:t>
      </w:r>
    </w:p>
    <w:p w14:paraId="7A4AC987">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谈判小组按上述修正错误的原则及方法修正供应商的报价，供应商同意并签署确认后，修正后的报价对供应商具有约束作用。如果供应商不接受修正后的价格，将视为无效谈判。</w:t>
      </w:r>
    </w:p>
    <w:p w14:paraId="6095FF4F">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（四）提交响应文件的份数和签署</w:t>
      </w:r>
    </w:p>
    <w:p w14:paraId="6ECC19E7">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b/>
          <w:bCs/>
          <w:sz w:val="24"/>
          <w:szCs w:val="24"/>
        </w:rPr>
        <w:t>响应文件一式三份，其中正本一份，副本一份，电子文档一份</w:t>
      </w:r>
      <w:r>
        <w:rPr>
          <w:rFonts w:hint="eastAsia" w:ascii="宋体" w:hAnsi="宋体" w:eastAsia="宋体" w:cs="宋体"/>
          <w:b w:val="0"/>
          <w:bCs w:val="0"/>
          <w:sz w:val="24"/>
          <w:szCs w:val="24"/>
        </w:rPr>
        <w:t>（</w:t>
      </w:r>
      <w:r>
        <w:rPr>
          <w:rFonts w:hint="eastAsia" w:ascii="宋体" w:hAnsi="宋体" w:eastAsia="宋体" w:cs="宋体"/>
          <w:sz w:val="24"/>
          <w:szCs w:val="24"/>
        </w:rPr>
        <w:t>电子文档内容应与纸质文件正本一致，如不一致以纸质文件正本为准。推荐采用光盘或U盘为电子文档载体）；副本可为正本的复印件，应与正本一致，如出现不一致情况以正本为准。</w:t>
      </w:r>
    </w:p>
    <w:p w14:paraId="5D2B5F85">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2.在响应文件正本中，询价采购文件第七篇响应文件格式中规定签署、盖章的地方必须按其规定签署、盖章；正本需逐页加盖供应商公章。</w:t>
      </w:r>
    </w:p>
    <w:p w14:paraId="3C08B76D">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3.若供应商对响应文件的错处作必要修改，则应在修改处加盖供应商公章或由法定代表人（或其授权代表）或自然人（供应商为自然人）签署确认。</w:t>
      </w:r>
    </w:p>
    <w:p w14:paraId="5A7FD5AF">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4.电报、电话、传真形式的响应文件概不接受。</w:t>
      </w:r>
    </w:p>
    <w:p w14:paraId="1D8B2554">
      <w:pPr>
        <w:snapToGrid w:val="0"/>
        <w:spacing w:line="400" w:lineRule="exact"/>
        <w:ind w:firstLine="360" w:firstLineChars="150"/>
        <w:rPr>
          <w:rFonts w:hint="eastAsia" w:ascii="宋体" w:hAnsi="宋体" w:eastAsia="宋体" w:cs="宋体"/>
          <w:sz w:val="24"/>
          <w:szCs w:val="24"/>
        </w:rPr>
      </w:pPr>
      <w:bookmarkStart w:id="164" w:name="_Toc113094921"/>
      <w:r>
        <w:rPr>
          <w:rFonts w:hint="eastAsia" w:ascii="宋体" w:hAnsi="宋体" w:eastAsia="宋体" w:cs="宋体"/>
          <w:sz w:val="24"/>
          <w:szCs w:val="24"/>
        </w:rPr>
        <w:t>（五）响应文件的递交</w:t>
      </w:r>
      <w:bookmarkEnd w:id="164"/>
    </w:p>
    <w:p w14:paraId="18C9541B">
      <w:pPr>
        <w:snapToGrid w:val="0"/>
        <w:spacing w:line="400" w:lineRule="exact"/>
        <w:ind w:firstLine="360" w:firstLineChars="150"/>
        <w:rPr>
          <w:rFonts w:hint="eastAsia" w:ascii="宋体" w:hAnsi="宋体" w:eastAsia="宋体" w:cs="宋体"/>
          <w:sz w:val="24"/>
          <w:szCs w:val="24"/>
        </w:rPr>
      </w:pPr>
      <w:bookmarkStart w:id="165" w:name="_Toc113094922"/>
      <w:r>
        <w:rPr>
          <w:rFonts w:hint="eastAsia" w:ascii="宋体" w:hAnsi="宋体" w:eastAsia="宋体" w:cs="宋体"/>
          <w:sz w:val="24"/>
          <w:szCs w:val="24"/>
        </w:rPr>
        <w:t>响应文件的正本、副本以及电子文档均应密封送达谈判地点，应在封套上注明谈判项目名称、供应商名称。若正本、副本以及电子文档分别进行密封的，还应在封套上注明“正本”、“副本”、“电子文档”字样。</w:t>
      </w:r>
    </w:p>
    <w:p w14:paraId="6C2754A2">
      <w:pPr>
        <w:snapToGrid w:val="0"/>
        <w:spacing w:line="400" w:lineRule="exact"/>
        <w:ind w:firstLine="360" w:firstLineChars="150"/>
        <w:rPr>
          <w:rFonts w:hint="eastAsia" w:ascii="宋体" w:hAnsi="宋体" w:eastAsia="宋体" w:cs="宋体"/>
          <w:sz w:val="24"/>
          <w:szCs w:val="24"/>
        </w:rPr>
      </w:pPr>
      <w:r>
        <w:rPr>
          <w:rFonts w:hint="eastAsia" w:ascii="宋体" w:hAnsi="宋体" w:eastAsia="宋体" w:cs="宋体"/>
          <w:sz w:val="24"/>
          <w:szCs w:val="24"/>
        </w:rPr>
        <w:t>（六）响应文件语言：简体中文</w:t>
      </w:r>
      <w:bookmarkEnd w:id="165"/>
    </w:p>
    <w:p w14:paraId="154FFE85">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（七）供应商参与人员</w:t>
      </w:r>
    </w:p>
    <w:p w14:paraId="50DD2447">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各供应商应当派1-2名代表参与谈判，至少1人应为法定代表人（或其授权代表）或自然人（供应商为自然人）。</w:t>
      </w:r>
    </w:p>
    <w:p w14:paraId="4DEB9AB8">
      <w:pPr>
        <w:pStyle w:val="3"/>
        <w:adjustRightInd w:val="0"/>
        <w:snapToGrid w:val="0"/>
        <w:spacing w:before="0" w:after="0" w:line="400" w:lineRule="exact"/>
        <w:ind w:firstLine="482" w:firstLineChars="200"/>
        <w:rPr>
          <w:rFonts w:ascii="宋体" w:hAnsi="宋体" w:eastAsia="宋体" w:cs="宋体"/>
          <w:sz w:val="24"/>
        </w:rPr>
      </w:pPr>
      <w:bookmarkStart w:id="166" w:name="_Toc6242"/>
      <w:bookmarkStart w:id="167" w:name="_Toc25231"/>
      <w:bookmarkStart w:id="168" w:name="_Toc127180466"/>
      <w:bookmarkStart w:id="169" w:name="_Toc106034649"/>
      <w:bookmarkStart w:id="170" w:name="_Toc65660358"/>
      <w:bookmarkStart w:id="171" w:name="_Toc7053"/>
      <w:bookmarkStart w:id="172" w:name="_Toc14702"/>
      <w:r>
        <w:rPr>
          <w:rFonts w:hint="eastAsia" w:ascii="宋体" w:hAnsi="宋体" w:eastAsia="宋体" w:cs="宋体"/>
          <w:sz w:val="24"/>
        </w:rPr>
        <w:t>四、成交供应商的确定和变更</w:t>
      </w:r>
      <w:bookmarkEnd w:id="166"/>
      <w:bookmarkEnd w:id="167"/>
      <w:bookmarkEnd w:id="168"/>
      <w:bookmarkEnd w:id="169"/>
      <w:bookmarkEnd w:id="170"/>
      <w:bookmarkEnd w:id="171"/>
      <w:bookmarkEnd w:id="172"/>
    </w:p>
    <w:p w14:paraId="38DA5788">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采购代理机构应当在评审结束后2个工作日内将评审报告送采购人确认。采购人应当在收到评审报告后5个工作日内，从评审报告提出的成交候选人中，根据质量和服务均能满足采购文件实质性响应要求且最后报价最低的原则确定成交供应商，也可以书面授权谈判小组直接确定成交供应商。采购人逾期未确定成交供应商且不提出异议的，视为确定评审报告提出的最后报价最低的供应商为成交供应商。</w:t>
      </w:r>
    </w:p>
    <w:p w14:paraId="03A0AE53">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（二）成交供应商的变更</w:t>
      </w:r>
    </w:p>
    <w:p w14:paraId="1F262926">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成交供应商拒绝签订政府采购合同的，采购人可以按照评审报告推荐的成交候选人顺序，确定排名下一位的候选人为成交供应商，也可以重新开展政府采购活动。拒绝签订政府采购合同的成交供应商不得参加对该项目重新开展的采购活动。</w:t>
      </w:r>
    </w:p>
    <w:p w14:paraId="25D466B4">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2.成交供应商无充分理由放弃成交的，采购人将向同级财政部门报告，财政部门将根据相关法律法规的规定进行处理。</w:t>
      </w:r>
    </w:p>
    <w:p w14:paraId="648771D7">
      <w:pPr>
        <w:pStyle w:val="3"/>
        <w:adjustRightInd w:val="0"/>
        <w:snapToGrid w:val="0"/>
        <w:spacing w:before="0" w:after="0" w:line="400" w:lineRule="exact"/>
        <w:ind w:firstLine="482" w:firstLineChars="200"/>
        <w:rPr>
          <w:rFonts w:ascii="宋体" w:hAnsi="宋体" w:eastAsia="宋体" w:cs="宋体"/>
          <w:sz w:val="24"/>
        </w:rPr>
      </w:pPr>
      <w:bookmarkStart w:id="173" w:name="_Toc65660359"/>
      <w:bookmarkStart w:id="174" w:name="_Toc11684"/>
      <w:bookmarkStart w:id="175" w:name="_Toc21342"/>
      <w:bookmarkStart w:id="176" w:name="_Toc1092"/>
      <w:bookmarkStart w:id="177" w:name="_Toc106034650"/>
      <w:bookmarkStart w:id="178" w:name="_Toc29821"/>
      <w:bookmarkStart w:id="179" w:name="_Toc127180467"/>
      <w:r>
        <w:rPr>
          <w:rFonts w:hint="eastAsia" w:ascii="宋体" w:hAnsi="宋体" w:eastAsia="宋体" w:cs="宋体"/>
          <w:sz w:val="24"/>
        </w:rPr>
        <w:t>五、成交通知</w:t>
      </w:r>
      <w:bookmarkEnd w:id="173"/>
      <w:bookmarkEnd w:id="174"/>
      <w:bookmarkEnd w:id="175"/>
      <w:bookmarkEnd w:id="176"/>
      <w:bookmarkEnd w:id="177"/>
      <w:bookmarkEnd w:id="178"/>
      <w:bookmarkEnd w:id="179"/>
    </w:p>
    <w:p w14:paraId="02B43370">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（一）成交供应商确定后，采购代理机构将在行采家（https://www.gec123.com/）上发布成交结果公告。</w:t>
      </w:r>
    </w:p>
    <w:p w14:paraId="6936AA31">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（二）结果公告发出同时，采购代理机构将以书面形式发出《成交通知书》。《成交通知书》一经发出即发生法律效力。</w:t>
      </w:r>
    </w:p>
    <w:p w14:paraId="76294AAE">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（三）《成交通知书》将作为签订合同的依据。</w:t>
      </w:r>
    </w:p>
    <w:p w14:paraId="44D4F847">
      <w:pPr>
        <w:pStyle w:val="3"/>
        <w:adjustRightInd w:val="0"/>
        <w:snapToGrid w:val="0"/>
        <w:spacing w:before="0" w:after="0" w:line="400" w:lineRule="exact"/>
        <w:ind w:firstLine="482" w:firstLineChars="200"/>
        <w:rPr>
          <w:rFonts w:ascii="宋体" w:hAnsi="宋体" w:eastAsia="宋体" w:cs="宋体"/>
          <w:sz w:val="24"/>
        </w:rPr>
      </w:pPr>
      <w:bookmarkStart w:id="180" w:name="_Toc30909"/>
      <w:bookmarkStart w:id="181" w:name="_Toc3926"/>
      <w:bookmarkStart w:id="182" w:name="_Toc106034651"/>
      <w:bookmarkStart w:id="183" w:name="_Toc27084"/>
      <w:bookmarkStart w:id="184" w:name="_Toc1010"/>
      <w:bookmarkStart w:id="185" w:name="_Toc127180468"/>
      <w:bookmarkStart w:id="186" w:name="_Toc65660360"/>
      <w:r>
        <w:rPr>
          <w:rFonts w:hint="eastAsia" w:ascii="宋体" w:hAnsi="宋体" w:eastAsia="宋体" w:cs="宋体"/>
          <w:sz w:val="24"/>
        </w:rPr>
        <w:t>六、关于质疑</w:t>
      </w:r>
      <w:bookmarkEnd w:id="180"/>
      <w:bookmarkEnd w:id="181"/>
      <w:bookmarkEnd w:id="182"/>
      <w:bookmarkEnd w:id="183"/>
      <w:bookmarkEnd w:id="184"/>
      <w:bookmarkEnd w:id="185"/>
      <w:bookmarkEnd w:id="186"/>
    </w:p>
    <w:p w14:paraId="1632D7D5">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（一）质疑</w:t>
      </w:r>
    </w:p>
    <w:p w14:paraId="75F41149">
      <w:pPr>
        <w:spacing w:line="400" w:lineRule="exact"/>
        <w:ind w:right="12" w:firstLine="480"/>
        <w:rPr>
          <w:rFonts w:ascii="宋体" w:hAnsi="宋体" w:eastAsia="宋体" w:cs="宋体"/>
          <w:sz w:val="24"/>
        </w:rPr>
      </w:pPr>
      <w:r>
        <w:rPr>
          <w:rFonts w:hint="eastAsia" w:ascii="宋体" w:hAnsi="宋体" w:eastAsia="宋体" w:cs="宋体"/>
          <w:sz w:val="24"/>
        </w:rPr>
        <w:t>供应商认为采购文件、采购过程和成交结果使自己的权益收到伤害的，可向采购人或采购代理机构以书面形式提出质疑。</w:t>
      </w:r>
    </w:p>
    <w:p w14:paraId="1BE31665">
      <w:pPr>
        <w:spacing w:line="400" w:lineRule="exact"/>
        <w:ind w:right="12" w:firstLine="480"/>
        <w:rPr>
          <w:rFonts w:ascii="宋体" w:hAnsi="宋体" w:eastAsia="宋体" w:cs="宋体"/>
          <w:sz w:val="24"/>
        </w:rPr>
      </w:pPr>
      <w:r>
        <w:rPr>
          <w:rFonts w:hint="eastAsia" w:ascii="宋体" w:hAnsi="宋体" w:eastAsia="宋体" w:cs="宋体"/>
          <w:sz w:val="24"/>
        </w:rPr>
        <w:t xml:space="preserve">提出质疑的应当是参与所质疑项目采购活动的供应商。 </w:t>
      </w:r>
    </w:p>
    <w:p w14:paraId="6FA0EE38">
      <w:pPr>
        <w:spacing w:line="400" w:lineRule="exact"/>
        <w:ind w:right="12" w:firstLine="480"/>
        <w:rPr>
          <w:rFonts w:ascii="宋体" w:hAnsi="宋体" w:eastAsia="宋体" w:cs="宋体"/>
          <w:sz w:val="24"/>
        </w:rPr>
      </w:pPr>
      <w:r>
        <w:rPr>
          <w:rFonts w:hint="eastAsia" w:ascii="宋体" w:hAnsi="宋体" w:eastAsia="宋体" w:cs="宋体"/>
          <w:sz w:val="24"/>
        </w:rPr>
        <w:t>1.质疑时限、内容</w:t>
      </w:r>
    </w:p>
    <w:p w14:paraId="58E1E851">
      <w:pPr>
        <w:spacing w:line="400" w:lineRule="exact"/>
        <w:ind w:right="12" w:firstLine="480"/>
        <w:rPr>
          <w:rFonts w:ascii="宋体" w:hAnsi="宋体" w:eastAsia="宋体" w:cs="宋体"/>
          <w:sz w:val="24"/>
        </w:rPr>
      </w:pPr>
      <w:r>
        <w:rPr>
          <w:rFonts w:hint="eastAsia" w:ascii="宋体" w:hAnsi="宋体" w:eastAsia="宋体" w:cs="宋体"/>
          <w:sz w:val="24"/>
        </w:rPr>
        <w:t>1.1供应商认为采购文件、采购过程、成交结果使自己的权益受到损害的，可以在知道或者应知其权益受到损害之日起7个工作日内，以书面形式向采购人、采购代理机构提出质疑。</w:t>
      </w:r>
    </w:p>
    <w:p w14:paraId="007DFAF9">
      <w:pPr>
        <w:spacing w:line="400" w:lineRule="exact"/>
        <w:ind w:right="12" w:firstLine="480"/>
        <w:rPr>
          <w:rFonts w:ascii="宋体" w:hAnsi="宋体" w:eastAsia="宋体" w:cs="宋体"/>
          <w:sz w:val="24"/>
        </w:rPr>
      </w:pPr>
      <w:r>
        <w:rPr>
          <w:rFonts w:hint="eastAsia" w:ascii="宋体" w:hAnsi="宋体" w:eastAsia="宋体" w:cs="宋体"/>
          <w:sz w:val="24"/>
        </w:rPr>
        <w:t>1.2供应商提出质疑应当提交质疑函和必要的证明材料，质疑函应当包括下列内容：</w:t>
      </w:r>
    </w:p>
    <w:p w14:paraId="2A427DCC">
      <w:pPr>
        <w:spacing w:line="400" w:lineRule="exact"/>
        <w:ind w:right="12" w:firstLine="480"/>
        <w:rPr>
          <w:rFonts w:ascii="宋体" w:hAnsi="宋体" w:eastAsia="宋体" w:cs="宋体"/>
          <w:sz w:val="24"/>
        </w:rPr>
      </w:pPr>
      <w:r>
        <w:rPr>
          <w:rFonts w:hint="eastAsia" w:ascii="宋体" w:hAnsi="宋体" w:eastAsia="宋体" w:cs="宋体"/>
          <w:sz w:val="24"/>
        </w:rPr>
        <w:t>1.2.1供应商的姓名或者名称、地址、邮编、联系人及联系电话；</w:t>
      </w:r>
    </w:p>
    <w:p w14:paraId="0E1D1EC2">
      <w:pPr>
        <w:spacing w:line="400" w:lineRule="exact"/>
        <w:ind w:right="12" w:firstLine="480"/>
        <w:rPr>
          <w:rFonts w:ascii="宋体" w:hAnsi="宋体" w:eastAsia="宋体" w:cs="宋体"/>
          <w:sz w:val="24"/>
        </w:rPr>
      </w:pPr>
      <w:r>
        <w:rPr>
          <w:rFonts w:hint="eastAsia" w:ascii="宋体" w:hAnsi="宋体" w:eastAsia="宋体" w:cs="宋体"/>
          <w:sz w:val="24"/>
        </w:rPr>
        <w:t>1.2.2</w:t>
      </w:r>
      <w:r>
        <w:rPr>
          <w:rFonts w:hint="eastAsia" w:ascii="宋体" w:hAnsi="宋体" w:eastAsia="宋体" w:cs="宋体"/>
          <w:sz w:val="24"/>
          <w:szCs w:val="24"/>
        </w:rPr>
        <w:t>质疑项目的项目名称、项目号以及采购执行编号</w:t>
      </w:r>
      <w:r>
        <w:rPr>
          <w:rFonts w:hint="eastAsia" w:ascii="宋体" w:hAnsi="宋体" w:eastAsia="宋体" w:cs="宋体"/>
          <w:sz w:val="24"/>
        </w:rPr>
        <w:t>；</w:t>
      </w:r>
    </w:p>
    <w:p w14:paraId="6974CD61">
      <w:pPr>
        <w:spacing w:line="400" w:lineRule="exact"/>
        <w:ind w:right="12" w:firstLine="480"/>
        <w:rPr>
          <w:rFonts w:ascii="宋体" w:hAnsi="宋体" w:eastAsia="宋体" w:cs="宋体"/>
          <w:sz w:val="24"/>
        </w:rPr>
      </w:pPr>
      <w:r>
        <w:rPr>
          <w:rFonts w:hint="eastAsia" w:ascii="宋体" w:hAnsi="宋体" w:eastAsia="宋体" w:cs="宋体"/>
          <w:sz w:val="24"/>
        </w:rPr>
        <w:t>1.2.3具体、明确的质疑事项和与质疑事项相关的请求；</w:t>
      </w:r>
    </w:p>
    <w:p w14:paraId="66E484B4">
      <w:pPr>
        <w:spacing w:line="400" w:lineRule="exact"/>
        <w:ind w:right="12" w:firstLine="480"/>
        <w:rPr>
          <w:rFonts w:ascii="宋体" w:hAnsi="宋体" w:eastAsia="宋体" w:cs="宋体"/>
          <w:sz w:val="24"/>
        </w:rPr>
      </w:pPr>
      <w:r>
        <w:rPr>
          <w:rFonts w:hint="eastAsia" w:ascii="宋体" w:hAnsi="宋体" w:eastAsia="宋体" w:cs="宋体"/>
          <w:sz w:val="24"/>
        </w:rPr>
        <w:t>1.2.4事实依据；</w:t>
      </w:r>
    </w:p>
    <w:p w14:paraId="3A9EC67B">
      <w:pPr>
        <w:spacing w:line="400" w:lineRule="exact"/>
        <w:ind w:right="12" w:firstLine="480"/>
        <w:rPr>
          <w:rFonts w:ascii="宋体" w:hAnsi="宋体" w:eastAsia="宋体" w:cs="宋体"/>
          <w:sz w:val="24"/>
        </w:rPr>
      </w:pPr>
      <w:r>
        <w:rPr>
          <w:rFonts w:hint="eastAsia" w:ascii="宋体" w:hAnsi="宋体" w:eastAsia="宋体" w:cs="宋体"/>
          <w:sz w:val="24"/>
        </w:rPr>
        <w:t>1.2.5必要的法律依据；</w:t>
      </w:r>
    </w:p>
    <w:p w14:paraId="7E4BBE6A">
      <w:pPr>
        <w:spacing w:line="400" w:lineRule="exact"/>
        <w:ind w:right="12" w:firstLine="480"/>
        <w:rPr>
          <w:rFonts w:ascii="宋体" w:hAnsi="宋体" w:eastAsia="宋体" w:cs="宋体"/>
          <w:sz w:val="24"/>
        </w:rPr>
      </w:pPr>
      <w:r>
        <w:rPr>
          <w:rFonts w:hint="eastAsia" w:ascii="宋体" w:hAnsi="宋体" w:eastAsia="宋体" w:cs="宋体"/>
          <w:sz w:val="24"/>
        </w:rPr>
        <w:t>1.2.6提出质疑的日期；</w:t>
      </w:r>
    </w:p>
    <w:p w14:paraId="396DE8D2">
      <w:pPr>
        <w:spacing w:line="400" w:lineRule="exact"/>
        <w:ind w:right="12" w:firstLine="480"/>
        <w:rPr>
          <w:rFonts w:ascii="宋体" w:hAnsi="宋体" w:eastAsia="宋体" w:cs="宋体"/>
          <w:sz w:val="24"/>
        </w:rPr>
      </w:pPr>
      <w:r>
        <w:rPr>
          <w:rFonts w:hint="eastAsia" w:ascii="宋体" w:hAnsi="宋体" w:eastAsia="宋体" w:cs="宋体"/>
          <w:sz w:val="24"/>
        </w:rPr>
        <w:t>1.2.7营业执照（或事业单位法人证书，或个体工商户营业执照或有效的自然人身份证明）复印件；</w:t>
      </w:r>
    </w:p>
    <w:p w14:paraId="17165C61">
      <w:pPr>
        <w:spacing w:line="400" w:lineRule="exact"/>
        <w:ind w:right="12" w:firstLine="480"/>
        <w:rPr>
          <w:rFonts w:ascii="宋体" w:hAnsi="宋体" w:eastAsia="宋体" w:cs="宋体"/>
          <w:sz w:val="24"/>
        </w:rPr>
      </w:pPr>
      <w:r>
        <w:rPr>
          <w:rFonts w:hint="eastAsia" w:ascii="宋体" w:hAnsi="宋体" w:eastAsia="宋体" w:cs="宋体"/>
          <w:sz w:val="24"/>
        </w:rPr>
        <w:t>1.2.8法定代表人授权委托书原件、法定代表人身份证复印件和其授权代表的身份证复印件（供应商为自然人的提供自然人身份证复印件）；</w:t>
      </w:r>
    </w:p>
    <w:p w14:paraId="7EFBE4D2">
      <w:pPr>
        <w:spacing w:line="400" w:lineRule="exact"/>
        <w:ind w:right="12" w:firstLine="480"/>
        <w:rPr>
          <w:rFonts w:ascii="宋体" w:hAnsi="宋体" w:eastAsia="宋体" w:cs="宋体"/>
          <w:sz w:val="24"/>
        </w:rPr>
      </w:pPr>
      <w:r>
        <w:rPr>
          <w:rFonts w:hint="eastAsia" w:ascii="宋体" w:hAnsi="宋体" w:eastAsia="宋体" w:cs="宋体"/>
          <w:sz w:val="24"/>
        </w:rPr>
        <w:t>1.3供应商为自然人的，质疑函应当由本人签字；供应商为法人或者其他组织的，质疑函应当由法定代表人、主要负责人，或者其授权代表签字或者盖章，并加盖公章。</w:t>
      </w:r>
    </w:p>
    <w:p w14:paraId="0C5764D2">
      <w:pPr>
        <w:spacing w:line="400" w:lineRule="exact"/>
        <w:ind w:right="12" w:firstLine="480"/>
        <w:rPr>
          <w:rFonts w:ascii="宋体" w:hAnsi="宋体" w:eastAsia="宋体" w:cs="宋体"/>
          <w:sz w:val="24"/>
        </w:rPr>
      </w:pPr>
      <w:r>
        <w:rPr>
          <w:rFonts w:hint="eastAsia" w:ascii="宋体" w:hAnsi="宋体" w:eastAsia="宋体" w:cs="宋体"/>
          <w:sz w:val="24"/>
        </w:rPr>
        <w:t>2.质疑答复</w:t>
      </w:r>
    </w:p>
    <w:p w14:paraId="254BC30F">
      <w:pPr>
        <w:spacing w:line="400" w:lineRule="exact"/>
        <w:ind w:right="12" w:firstLine="480"/>
        <w:rPr>
          <w:rFonts w:ascii="宋体" w:hAnsi="宋体" w:eastAsia="宋体" w:cs="宋体"/>
          <w:sz w:val="24"/>
        </w:rPr>
      </w:pPr>
      <w:r>
        <w:rPr>
          <w:rFonts w:hint="eastAsia" w:ascii="宋体" w:hAnsi="宋体" w:eastAsia="宋体" w:cs="宋体"/>
          <w:sz w:val="24"/>
        </w:rPr>
        <w:t>采购人、采购代理机构应当在收到供应商的书面质疑后七个工作日内作出答复，并以书面形式通知质疑供应商和其他有关供应商。</w:t>
      </w:r>
    </w:p>
    <w:p w14:paraId="741C85EE">
      <w:pPr>
        <w:pStyle w:val="3"/>
        <w:adjustRightInd w:val="0"/>
        <w:snapToGrid w:val="0"/>
        <w:spacing w:before="0" w:after="0" w:line="400" w:lineRule="exact"/>
        <w:ind w:firstLine="482" w:firstLineChars="200"/>
        <w:rPr>
          <w:rFonts w:ascii="宋体" w:hAnsi="宋体" w:eastAsia="宋体" w:cs="宋体"/>
          <w:sz w:val="24"/>
        </w:rPr>
      </w:pPr>
      <w:bookmarkStart w:id="187" w:name="_Toc106034652"/>
      <w:bookmarkStart w:id="188" w:name="_Toc65660361"/>
      <w:bookmarkStart w:id="189" w:name="_Toc15183"/>
      <w:bookmarkStart w:id="190" w:name="_Toc127180469"/>
      <w:bookmarkStart w:id="191" w:name="_Toc16648"/>
      <w:bookmarkStart w:id="192" w:name="_Toc26328"/>
      <w:bookmarkStart w:id="193" w:name="_Toc3127"/>
      <w:r>
        <w:rPr>
          <w:rFonts w:hint="eastAsia" w:ascii="宋体" w:hAnsi="宋体" w:eastAsia="宋体" w:cs="宋体"/>
          <w:sz w:val="24"/>
        </w:rPr>
        <w:t>七、签订合同</w:t>
      </w:r>
      <w:bookmarkEnd w:id="187"/>
      <w:bookmarkEnd w:id="188"/>
      <w:bookmarkEnd w:id="189"/>
      <w:bookmarkEnd w:id="190"/>
      <w:bookmarkEnd w:id="191"/>
      <w:bookmarkEnd w:id="192"/>
      <w:bookmarkEnd w:id="193"/>
    </w:p>
    <w:p w14:paraId="477B8BF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w:t>
      </w:r>
      <w:r>
        <w:rPr>
          <w:rFonts w:hint="eastAsia" w:ascii="宋体" w:hAnsi="宋体" w:eastAsia="宋体" w:cs="宋体"/>
          <w:sz w:val="24"/>
        </w:rPr>
        <w:t>采购人原则上应在成交通知书发出之日起二十日内和成交供应商签订政府采购合同，无正当理由不得拒绝或拖延合同签订</w:t>
      </w:r>
      <w:r>
        <w:rPr>
          <w:rFonts w:hint="eastAsia" w:ascii="宋体" w:hAnsi="宋体" w:eastAsia="宋体" w:cs="宋体"/>
          <w:sz w:val="24"/>
          <w:szCs w:val="24"/>
        </w:rPr>
        <w:t>。所签订的合同不得对竞争性谈判文件和供应商的响应文件作实质性修改。其他未尽事宜由采购人和成交供应商在采购合同中详细约定。</w:t>
      </w:r>
    </w:p>
    <w:p w14:paraId="25F57117">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二</w:t>
      </w:r>
      <w:r>
        <w:rPr>
          <w:rFonts w:hint="eastAsia" w:ascii="宋体" w:hAnsi="宋体" w:eastAsia="宋体" w:cs="宋体"/>
          <w:sz w:val="24"/>
          <w:szCs w:val="24"/>
        </w:rPr>
        <w:t>）竞争性谈判文件、供应商的响应文件及澄清文件等，均为签订政府采购合同的依据。</w:t>
      </w:r>
    </w:p>
    <w:p w14:paraId="6065BDA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三</w:t>
      </w:r>
      <w:r>
        <w:rPr>
          <w:rFonts w:hint="eastAsia" w:ascii="宋体" w:hAnsi="宋体" w:eastAsia="宋体" w:cs="宋体"/>
          <w:sz w:val="24"/>
          <w:szCs w:val="24"/>
        </w:rPr>
        <w:t>）合同生效条款由供需双方约定，法律、行政法规规定应当办理批准、登记等手续后生效的合同，依照其规定。</w:t>
      </w:r>
    </w:p>
    <w:p w14:paraId="0E26446F">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四</w:t>
      </w:r>
      <w:r>
        <w:rPr>
          <w:rFonts w:hint="eastAsia" w:ascii="宋体" w:hAnsi="宋体" w:eastAsia="宋体" w:cs="宋体"/>
          <w:sz w:val="24"/>
          <w:szCs w:val="24"/>
        </w:rPr>
        <w:t>）合同原则上应按照《重庆市政府采购合同》签订，相关单位要求适用合同通用格式版本的，应按其要求另行签订其他合同。</w:t>
      </w:r>
    </w:p>
    <w:p w14:paraId="2E4B2595">
      <w:pPr>
        <w:pStyle w:val="3"/>
        <w:adjustRightInd w:val="0"/>
        <w:snapToGrid w:val="0"/>
        <w:spacing w:before="0" w:after="0" w:line="400" w:lineRule="exact"/>
        <w:ind w:firstLine="482" w:firstLineChars="200"/>
        <w:rPr>
          <w:rFonts w:ascii="宋体" w:hAnsi="宋体" w:eastAsia="宋体" w:cs="宋体"/>
          <w:sz w:val="24"/>
        </w:rPr>
      </w:pPr>
      <w:bookmarkStart w:id="194" w:name="_Toc106034653"/>
      <w:bookmarkStart w:id="195" w:name="_Toc23822"/>
      <w:bookmarkStart w:id="196" w:name="_Toc23098"/>
      <w:bookmarkStart w:id="197" w:name="_Toc127180470"/>
      <w:r>
        <w:rPr>
          <w:rFonts w:hint="eastAsia" w:ascii="宋体" w:hAnsi="宋体" w:eastAsia="宋体" w:cs="宋体"/>
          <w:sz w:val="24"/>
        </w:rPr>
        <w:t>八、项目验收</w:t>
      </w:r>
      <w:bookmarkEnd w:id="194"/>
      <w:bookmarkEnd w:id="195"/>
      <w:bookmarkEnd w:id="196"/>
      <w:bookmarkEnd w:id="197"/>
    </w:p>
    <w:p w14:paraId="461E33FF">
      <w:pPr>
        <w:spacing w:line="400" w:lineRule="exact"/>
        <w:ind w:firstLine="360" w:firstLineChars="150"/>
        <w:rPr>
          <w:rFonts w:ascii="宋体" w:hAnsi="宋体" w:eastAsia="宋体" w:cs="宋体"/>
          <w:sz w:val="24"/>
          <w:szCs w:val="24"/>
        </w:rPr>
      </w:pPr>
      <w:r>
        <w:rPr>
          <w:rFonts w:hint="eastAsia" w:ascii="宋体" w:hAnsi="宋体" w:eastAsia="宋体" w:cs="宋体"/>
          <w:sz w:val="24"/>
        </w:rPr>
        <w:t>合同执行完毕，采购人或采购代理机构原则上应在7个工作日内组织履约情况验收，不得无故拖延或附加额外条件。</w:t>
      </w:r>
    </w:p>
    <w:p w14:paraId="01CB8FF9">
      <w:pPr>
        <w:pStyle w:val="3"/>
        <w:adjustRightInd w:val="0"/>
        <w:snapToGrid w:val="0"/>
        <w:spacing w:before="0" w:after="0" w:line="400" w:lineRule="exact"/>
        <w:ind w:firstLine="482" w:firstLineChars="200"/>
        <w:rPr>
          <w:rFonts w:ascii="宋体" w:hAnsi="宋体" w:eastAsia="宋体" w:cs="宋体"/>
          <w:sz w:val="24"/>
        </w:rPr>
      </w:pPr>
      <w:bookmarkStart w:id="198" w:name="_Toc847"/>
      <w:r>
        <w:rPr>
          <w:rFonts w:hint="eastAsia" w:ascii="宋体" w:hAnsi="宋体" w:eastAsia="宋体" w:cs="宋体"/>
          <w:sz w:val="24"/>
        </w:rPr>
        <w:t>九、采购代理服务费</w:t>
      </w:r>
      <w:bookmarkEnd w:id="145"/>
      <w:bookmarkEnd w:id="146"/>
      <w:bookmarkEnd w:id="147"/>
      <w:bookmarkEnd w:id="148"/>
      <w:bookmarkEnd w:id="149"/>
      <w:bookmarkEnd w:id="198"/>
    </w:p>
    <w:p w14:paraId="6BD03C49">
      <w:pPr>
        <w:spacing w:line="400" w:lineRule="exact"/>
        <w:ind w:firstLine="360" w:firstLineChars="150"/>
        <w:rPr>
          <w:rFonts w:hint="eastAsia" w:ascii="宋体" w:hAnsi="宋体" w:eastAsia="宋体" w:cs="宋体"/>
          <w:color w:val="auto"/>
          <w:sz w:val="24"/>
          <w:lang w:eastAsia="zh-CN"/>
        </w:rPr>
      </w:pPr>
      <w:r>
        <w:rPr>
          <w:rFonts w:hint="eastAsia" w:ascii="宋体" w:hAnsi="宋体" w:eastAsia="宋体" w:cs="宋体"/>
          <w:sz w:val="24"/>
        </w:rPr>
        <w:t>1.供应商成交后向采购代理机构缴纳采</w:t>
      </w:r>
      <w:r>
        <w:rPr>
          <w:rFonts w:hint="eastAsia" w:ascii="宋体" w:hAnsi="宋体" w:eastAsia="宋体" w:cs="宋体"/>
          <w:color w:val="auto"/>
          <w:sz w:val="24"/>
        </w:rPr>
        <w:t>购代理服务费</w:t>
      </w:r>
      <w:r>
        <w:rPr>
          <w:rFonts w:hint="eastAsia" w:ascii="宋体" w:hAnsi="宋体" w:eastAsia="宋体" w:cs="宋体"/>
          <w:color w:val="auto"/>
          <w:sz w:val="24"/>
          <w:lang w:eastAsia="zh-CN"/>
        </w:rPr>
        <w:t>，收费按照下表执行：</w:t>
      </w:r>
    </w:p>
    <w:tbl>
      <w:tblPr>
        <w:tblStyle w:val="61"/>
        <w:tblW w:w="944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95"/>
        <w:gridCol w:w="2407"/>
        <w:gridCol w:w="2104"/>
        <w:gridCol w:w="2038"/>
      </w:tblGrid>
      <w:tr w14:paraId="1FA1B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2895" w:type="dxa"/>
            <w:vAlign w:val="top"/>
          </w:tcPr>
          <w:p w14:paraId="0073FC1D">
            <w:pPr>
              <w:keepNext w:val="0"/>
              <w:keepLines w:val="0"/>
              <w:suppressLineNumbers w:val="0"/>
              <w:spacing w:before="0" w:beforeAutospacing="0" w:after="0" w:afterAutospacing="0" w:line="400" w:lineRule="exact"/>
              <w:ind w:left="0" w:right="0" w:firstLine="1560" w:firstLineChars="650"/>
              <w:rPr>
                <w:rFonts w:hint="eastAsia" w:ascii="宋体" w:hAnsi="宋体" w:eastAsia="宋体" w:cs="宋体"/>
                <w:sz w:val="24"/>
                <w:szCs w:val="20"/>
              </w:rPr>
            </w:pPr>
            <w:r>
              <w:rPr>
                <w:rFonts w:hint="eastAsia" w:ascii="宋体" w:hAnsi="宋体" w:eastAsia="宋体" w:cs="宋体"/>
                <w:sz w:val="24"/>
                <w:szCs w:val="20"/>
              </w:rPr>
              <w:t>费率</w:t>
            </w:r>
            <w:r>
              <w:rPr>
                <w:rFonts w:hint="eastAsia" w:ascii="宋体" w:hAnsi="宋体" w:eastAsia="宋体" w:cs="宋体"/>
                <w:sz w:val="24"/>
                <w:szCs w:val="20"/>
              </w:rPr>
              <mc:AlternateContent>
                <mc:Choice Requires="wps">
                  <w:drawing>
                    <wp:anchor distT="0" distB="0" distL="114300" distR="114300" simplePos="0" relativeHeight="251661312" behindDoc="0" locked="0" layoutInCell="1" allowOverlap="1">
                      <wp:simplePos x="0" y="0"/>
                      <wp:positionH relativeFrom="column">
                        <wp:posOffset>-68580</wp:posOffset>
                      </wp:positionH>
                      <wp:positionV relativeFrom="paragraph">
                        <wp:posOffset>-6350</wp:posOffset>
                      </wp:positionV>
                      <wp:extent cx="1847850" cy="688340"/>
                      <wp:effectExtent l="1905" t="4445" r="17145" b="12065"/>
                      <wp:wrapNone/>
                      <wp:docPr id="4" name="直接连接符 4"/>
                      <wp:cNvGraphicFramePr/>
                      <a:graphic xmlns:a="http://schemas.openxmlformats.org/drawingml/2006/main">
                        <a:graphicData uri="http://schemas.microsoft.com/office/word/2010/wordprocessingShape">
                          <wps:wsp>
                            <wps:cNvCnPr>
                              <a:cxnSpLocks noChangeShapeType="1"/>
                            </wps:cNvCnPr>
                            <wps:spPr bwMode="auto">
                              <a:xfrm>
                                <a:off x="0" y="0"/>
                                <a:ext cx="1847850" cy="68834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5.4pt;margin-top:-0.5pt;height:54.2pt;width:145.5pt;z-index:251661312;mso-width-relative:page;mso-height-relative:page;" filled="f" stroked="t" coordsize="21600,21600" o:gfxdata="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EhR0F1gAAAAoBAAAPAAAAAAAAAAEAIAAAACIAAABkcnMvZG93bnJldi54bWxQSwECFAAUAAAA&#10;CACHTuJA9R5mjvABAAC9AwAADgAAAAAAAAABACAAAAAlAQAAZHJzL2Uyb0RvYy54bWxQSwUGAAAA&#10;AAYABgBZAQAAhwUAAAAA&#10;">
                      <v:fill on="f" focussize="0,0"/>
                      <v:stroke color="#000000" joinstyle="round"/>
                      <v:imagedata o:title=""/>
                      <o:lock v:ext="edit" aspectratio="f"/>
                    </v:line>
                  </w:pict>
                </mc:Fallback>
              </mc:AlternateContent>
            </w:r>
          </w:p>
          <w:p w14:paraId="399D91E5">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中标金额</w:t>
            </w:r>
          </w:p>
        </w:tc>
        <w:tc>
          <w:tcPr>
            <w:tcW w:w="2407" w:type="dxa"/>
            <w:vAlign w:val="center"/>
          </w:tcPr>
          <w:p w14:paraId="7A501257">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货物招标</w:t>
            </w:r>
          </w:p>
        </w:tc>
        <w:tc>
          <w:tcPr>
            <w:tcW w:w="2104" w:type="dxa"/>
            <w:vAlign w:val="center"/>
          </w:tcPr>
          <w:p w14:paraId="04B4961E">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服务招标</w:t>
            </w:r>
          </w:p>
        </w:tc>
        <w:tc>
          <w:tcPr>
            <w:tcW w:w="2038" w:type="dxa"/>
            <w:vAlign w:val="center"/>
          </w:tcPr>
          <w:p w14:paraId="539ED07E">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工程招标</w:t>
            </w:r>
          </w:p>
        </w:tc>
      </w:tr>
      <w:tr w14:paraId="1CB4C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2895" w:type="dxa"/>
            <w:vAlign w:val="top"/>
          </w:tcPr>
          <w:p w14:paraId="2BE6F162">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100万元以下</w:t>
            </w:r>
          </w:p>
        </w:tc>
        <w:tc>
          <w:tcPr>
            <w:tcW w:w="2407" w:type="dxa"/>
            <w:vAlign w:val="top"/>
          </w:tcPr>
          <w:p w14:paraId="7850FC9F">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1.5%</w:t>
            </w:r>
          </w:p>
        </w:tc>
        <w:tc>
          <w:tcPr>
            <w:tcW w:w="2104" w:type="dxa"/>
            <w:vAlign w:val="top"/>
          </w:tcPr>
          <w:p w14:paraId="332FF3F0">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1.5%</w:t>
            </w:r>
          </w:p>
        </w:tc>
        <w:tc>
          <w:tcPr>
            <w:tcW w:w="2038" w:type="dxa"/>
            <w:vAlign w:val="top"/>
          </w:tcPr>
          <w:p w14:paraId="26BA59C8">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 xml:space="preserve">1.0% </w:t>
            </w:r>
          </w:p>
        </w:tc>
      </w:tr>
      <w:tr w14:paraId="03E33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2895" w:type="dxa"/>
            <w:vAlign w:val="top"/>
          </w:tcPr>
          <w:p w14:paraId="1843ED8C">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100～500万元</w:t>
            </w:r>
          </w:p>
        </w:tc>
        <w:tc>
          <w:tcPr>
            <w:tcW w:w="2407" w:type="dxa"/>
            <w:vAlign w:val="top"/>
          </w:tcPr>
          <w:p w14:paraId="03E526D7">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1.1%</w:t>
            </w:r>
          </w:p>
        </w:tc>
        <w:tc>
          <w:tcPr>
            <w:tcW w:w="2104" w:type="dxa"/>
            <w:vAlign w:val="top"/>
          </w:tcPr>
          <w:p w14:paraId="78FA8CAA">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0.8%</w:t>
            </w:r>
          </w:p>
        </w:tc>
        <w:tc>
          <w:tcPr>
            <w:tcW w:w="2038" w:type="dxa"/>
            <w:vAlign w:val="top"/>
          </w:tcPr>
          <w:p w14:paraId="19764554">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 xml:space="preserve">0.7% </w:t>
            </w:r>
          </w:p>
        </w:tc>
      </w:tr>
      <w:tr w14:paraId="7DE12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2895" w:type="dxa"/>
            <w:vAlign w:val="top"/>
          </w:tcPr>
          <w:p w14:paraId="0B4AA7C9">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500～1000万元</w:t>
            </w:r>
          </w:p>
        </w:tc>
        <w:tc>
          <w:tcPr>
            <w:tcW w:w="2407" w:type="dxa"/>
            <w:vAlign w:val="top"/>
          </w:tcPr>
          <w:p w14:paraId="688DB2FA">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0.8%</w:t>
            </w:r>
          </w:p>
        </w:tc>
        <w:tc>
          <w:tcPr>
            <w:tcW w:w="2104" w:type="dxa"/>
            <w:vAlign w:val="top"/>
          </w:tcPr>
          <w:p w14:paraId="20E74E16">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0.45%</w:t>
            </w:r>
          </w:p>
        </w:tc>
        <w:tc>
          <w:tcPr>
            <w:tcW w:w="2038" w:type="dxa"/>
            <w:vAlign w:val="top"/>
          </w:tcPr>
          <w:p w14:paraId="7D0EC30B">
            <w:pPr>
              <w:keepNext w:val="0"/>
              <w:keepLines w:val="0"/>
              <w:suppressLineNumbers w:val="0"/>
              <w:spacing w:before="0" w:beforeAutospacing="0" w:after="0" w:afterAutospacing="0" w:line="400" w:lineRule="exact"/>
              <w:ind w:left="0" w:right="0" w:firstLine="360" w:firstLineChars="150"/>
              <w:rPr>
                <w:rFonts w:hint="eastAsia" w:ascii="宋体" w:hAnsi="宋体" w:eastAsia="宋体" w:cs="宋体"/>
                <w:sz w:val="24"/>
                <w:szCs w:val="20"/>
              </w:rPr>
            </w:pPr>
            <w:r>
              <w:rPr>
                <w:rFonts w:hint="eastAsia" w:ascii="宋体" w:hAnsi="宋体" w:eastAsia="宋体" w:cs="宋体"/>
                <w:sz w:val="24"/>
                <w:szCs w:val="20"/>
              </w:rPr>
              <w:t>0.55%</w:t>
            </w:r>
          </w:p>
        </w:tc>
      </w:tr>
    </w:tbl>
    <w:p w14:paraId="274C8223">
      <w:pPr>
        <w:spacing w:line="400" w:lineRule="exact"/>
        <w:ind w:firstLine="360" w:firstLineChars="150"/>
        <w:rPr>
          <w:rFonts w:hint="eastAsia" w:ascii="宋体" w:hAnsi="宋体" w:eastAsia="宋体" w:cs="宋体"/>
          <w:sz w:val="24"/>
        </w:rPr>
      </w:pPr>
      <w:r>
        <w:rPr>
          <w:rFonts w:hint="eastAsia" w:ascii="宋体" w:hAnsi="宋体" w:eastAsia="宋体" w:cs="宋体"/>
          <w:sz w:val="24"/>
        </w:rPr>
        <w:t>代理服务费由成交供应商支付，即成交供应商在领取中标通知书之前以转账形式一次性支付给代理机构。</w:t>
      </w:r>
    </w:p>
    <w:p w14:paraId="22F02A59">
      <w:pPr>
        <w:spacing w:line="400" w:lineRule="exact"/>
        <w:ind w:firstLine="360" w:firstLineChars="150"/>
        <w:rPr>
          <w:rFonts w:hint="eastAsia" w:ascii="宋体" w:hAnsi="宋体" w:eastAsia="宋体" w:cs="宋体"/>
          <w:sz w:val="24"/>
        </w:rPr>
      </w:pPr>
      <w:r>
        <w:rPr>
          <w:rFonts w:hint="eastAsia" w:ascii="宋体" w:hAnsi="宋体" w:eastAsia="宋体" w:cs="宋体"/>
          <w:sz w:val="24"/>
        </w:rPr>
        <w:t>2.采购代理服务费缴纳账户信息：</w:t>
      </w:r>
    </w:p>
    <w:p w14:paraId="049AF555">
      <w:pPr>
        <w:spacing w:line="400" w:lineRule="exact"/>
        <w:ind w:firstLine="360" w:firstLineChars="150"/>
        <w:rPr>
          <w:rFonts w:hint="eastAsia" w:ascii="宋体" w:hAnsi="宋体" w:eastAsia="宋体" w:cs="宋体"/>
          <w:sz w:val="24"/>
        </w:rPr>
      </w:pPr>
      <w:bookmarkStart w:id="199" w:name="_Toc796"/>
      <w:r>
        <w:rPr>
          <w:rFonts w:hint="eastAsia" w:ascii="宋体" w:hAnsi="宋体" w:eastAsia="宋体" w:cs="宋体"/>
          <w:sz w:val="24"/>
        </w:rPr>
        <w:t>户  名：重庆展辉招标代理有限公司</w:t>
      </w:r>
    </w:p>
    <w:p w14:paraId="6AC0F193">
      <w:pPr>
        <w:spacing w:line="400" w:lineRule="exact"/>
        <w:ind w:firstLine="360" w:firstLineChars="150"/>
        <w:rPr>
          <w:rFonts w:hint="eastAsia" w:ascii="宋体" w:hAnsi="宋体" w:eastAsia="宋体" w:cs="宋体"/>
          <w:sz w:val="24"/>
        </w:rPr>
      </w:pPr>
      <w:r>
        <w:rPr>
          <w:rFonts w:hint="eastAsia" w:ascii="宋体" w:hAnsi="宋体" w:eastAsia="宋体" w:cs="宋体"/>
          <w:sz w:val="24"/>
        </w:rPr>
        <w:t>开户行：工商银行荣昌支行</w:t>
      </w:r>
    </w:p>
    <w:p w14:paraId="1E61FEED">
      <w:pPr>
        <w:spacing w:line="400" w:lineRule="exact"/>
        <w:ind w:firstLine="360" w:firstLineChars="150"/>
        <w:rPr>
          <w:rFonts w:hint="eastAsia" w:ascii="宋体" w:hAnsi="宋体" w:eastAsia="宋体" w:cs="宋体"/>
          <w:sz w:val="24"/>
        </w:rPr>
      </w:pPr>
      <w:r>
        <w:rPr>
          <w:rFonts w:hint="eastAsia" w:ascii="宋体" w:hAnsi="宋体" w:eastAsia="宋体" w:cs="宋体"/>
          <w:sz w:val="24"/>
        </w:rPr>
        <w:t>账  号：3100097109200134460</w:t>
      </w:r>
    </w:p>
    <w:bookmarkEnd w:id="199"/>
    <w:p w14:paraId="0191A2FA">
      <w:pPr>
        <w:pStyle w:val="3"/>
        <w:adjustRightInd w:val="0"/>
        <w:snapToGrid w:val="0"/>
        <w:spacing w:before="0" w:after="0" w:line="400" w:lineRule="exact"/>
        <w:ind w:firstLine="482" w:firstLineChars="200"/>
        <w:rPr>
          <w:rFonts w:ascii="宋体" w:hAnsi="宋体" w:eastAsia="宋体" w:cs="宋体"/>
          <w:sz w:val="24"/>
          <w:szCs w:val="24"/>
        </w:rPr>
      </w:pPr>
      <w:bookmarkStart w:id="200" w:name="_Toc27539"/>
      <w:bookmarkStart w:id="201" w:name="_Toc139534542"/>
      <w:bookmarkStart w:id="202" w:name="_Toc31595"/>
      <w:r>
        <w:rPr>
          <w:rFonts w:hint="eastAsia" w:ascii="宋体" w:hAnsi="宋体" w:eastAsia="宋体" w:cs="宋体"/>
          <w:sz w:val="24"/>
          <w:szCs w:val="24"/>
        </w:rPr>
        <w:t>十、政府采购信用融资</w:t>
      </w:r>
      <w:bookmarkEnd w:id="200"/>
      <w:bookmarkEnd w:id="201"/>
      <w:bookmarkEnd w:id="202"/>
    </w:p>
    <w:p w14:paraId="16274C2D">
      <w:pPr>
        <w:spacing w:line="400" w:lineRule="exact"/>
        <w:ind w:firstLine="480" w:firstLineChars="200"/>
        <w:rPr>
          <w:rFonts w:ascii="宋体" w:hAnsi="宋体" w:eastAsia="宋体" w:cs="宋体"/>
          <w:sz w:val="24"/>
          <w:szCs w:val="22"/>
        </w:rPr>
      </w:pPr>
      <w:r>
        <w:rPr>
          <w:rFonts w:hint="eastAsia" w:ascii="宋体" w:hAnsi="宋体" w:eastAsia="宋体" w:cs="宋体"/>
          <w:sz w:val="24"/>
          <w:szCs w:val="22"/>
        </w:rPr>
        <w:t>供应商参与重庆市政府采购活动，成为成交供应商，并与采购人签订政府采购合同后，可按照重庆市政府采购支持中小企业信用融资办法的规定，向开展政府采购信用融资业务的银行申请贷款。具体内容详见重庆市政府采购网“信用融资”信息专栏。</w:t>
      </w:r>
    </w:p>
    <w:p w14:paraId="1643E0D7">
      <w:pPr>
        <w:rPr>
          <w:rStyle w:val="72"/>
          <w:rFonts w:hint="eastAsia" w:ascii="宋体" w:hAnsi="宋体" w:eastAsia="宋体" w:cs="宋体"/>
          <w:sz w:val="36"/>
          <w:szCs w:val="36"/>
        </w:rPr>
      </w:pPr>
      <w:r>
        <w:rPr>
          <w:rStyle w:val="72"/>
          <w:rFonts w:hint="eastAsia" w:ascii="宋体" w:hAnsi="宋体" w:eastAsia="宋体" w:cs="宋体"/>
          <w:sz w:val="36"/>
          <w:szCs w:val="36"/>
        </w:rPr>
        <w:br w:type="page"/>
      </w:r>
    </w:p>
    <w:p w14:paraId="275C48A9">
      <w:pPr>
        <w:widowControl/>
        <w:ind w:firstLine="2168" w:firstLineChars="600"/>
        <w:jc w:val="left"/>
        <w:rPr>
          <w:rFonts w:ascii="宋体" w:hAnsi="宋体" w:eastAsia="宋体" w:cs="宋体"/>
          <w:sz w:val="36"/>
          <w:szCs w:val="36"/>
        </w:rPr>
      </w:pPr>
      <w:bookmarkStart w:id="203" w:name="_Toc172"/>
      <w:r>
        <w:rPr>
          <w:rStyle w:val="72"/>
          <w:rFonts w:hint="eastAsia" w:ascii="宋体" w:hAnsi="宋体" w:eastAsia="宋体" w:cs="宋体"/>
          <w:sz w:val="36"/>
          <w:szCs w:val="36"/>
        </w:rPr>
        <w:t>第六篇  合同草案</w:t>
      </w:r>
      <w:bookmarkEnd w:id="101"/>
      <w:bookmarkEnd w:id="102"/>
      <w:bookmarkEnd w:id="103"/>
      <w:bookmarkEnd w:id="104"/>
      <w:bookmarkEnd w:id="105"/>
      <w:r>
        <w:rPr>
          <w:rStyle w:val="72"/>
          <w:rFonts w:hint="eastAsia" w:ascii="宋体" w:hAnsi="宋体" w:eastAsia="宋体" w:cs="宋体"/>
          <w:sz w:val="36"/>
          <w:szCs w:val="36"/>
        </w:rPr>
        <w:t>（格式可自拟）</w:t>
      </w:r>
      <w:bookmarkEnd w:id="203"/>
    </w:p>
    <w:p w14:paraId="08F6AF2E">
      <w:pPr>
        <w:jc w:val="center"/>
        <w:rPr>
          <w:rFonts w:ascii="宋体" w:hAnsi="宋体" w:eastAsia="宋体" w:cs="宋体"/>
          <w:sz w:val="24"/>
        </w:rPr>
      </w:pPr>
      <w:bookmarkStart w:id="204" w:name="_Toc351203494"/>
      <w:bookmarkStart w:id="205" w:name="_Toc4568865"/>
      <w:bookmarkStart w:id="206" w:name="_Toc523218899"/>
      <w:bookmarkStart w:id="207" w:name="_Toc14337141"/>
    </w:p>
    <w:bookmarkEnd w:id="204"/>
    <w:bookmarkEnd w:id="205"/>
    <w:bookmarkEnd w:id="206"/>
    <w:bookmarkEnd w:id="207"/>
    <w:p w14:paraId="42F9275B">
      <w:pPr>
        <w:spacing w:line="360" w:lineRule="auto"/>
        <w:ind w:firstLine="480" w:firstLineChars="200"/>
        <w:rPr>
          <w:rFonts w:hint="eastAsia" w:ascii="宋体" w:hAnsi="宋体" w:eastAsia="宋体" w:cs="宋体"/>
          <w:kern w:val="0"/>
          <w:sz w:val="24"/>
          <w:szCs w:val="24"/>
        </w:rPr>
      </w:pPr>
      <w:bookmarkStart w:id="208" w:name="_Toc65660378"/>
      <w:bookmarkStart w:id="209" w:name="_Toc106034658"/>
      <w:bookmarkStart w:id="210" w:name="_Toc6968"/>
      <w:bookmarkStart w:id="211" w:name="_Toc9538"/>
      <w:bookmarkStart w:id="212" w:name="_Toc12789072"/>
      <w:bookmarkStart w:id="213" w:name="_Toc18429"/>
      <w:r>
        <w:rPr>
          <w:rFonts w:hint="eastAsia" w:ascii="宋体" w:hAnsi="宋体" w:eastAsia="宋体" w:cs="宋体"/>
          <w:kern w:val="0"/>
          <w:sz w:val="24"/>
          <w:szCs w:val="24"/>
        </w:rPr>
        <w:t>1、定义</w:t>
      </w:r>
    </w:p>
    <w:p w14:paraId="5AF5F805">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1.1甲方（需方）即采购人，是指通过竞争性</w:t>
      </w:r>
      <w:r>
        <w:rPr>
          <w:rFonts w:hint="eastAsia" w:ascii="宋体" w:hAnsi="宋体" w:eastAsia="宋体" w:cs="宋体"/>
          <w:kern w:val="0"/>
          <w:sz w:val="24"/>
          <w:szCs w:val="24"/>
          <w:lang w:eastAsia="zh-CN"/>
        </w:rPr>
        <w:t>谈判</w:t>
      </w:r>
      <w:r>
        <w:rPr>
          <w:rFonts w:hint="eastAsia" w:ascii="宋体" w:hAnsi="宋体" w:eastAsia="宋体" w:cs="宋体"/>
          <w:kern w:val="0"/>
          <w:sz w:val="24"/>
          <w:szCs w:val="24"/>
        </w:rPr>
        <w:t>采购，接受合同货物及服务的各级国家机关、事业单位和团体组织。</w:t>
      </w:r>
    </w:p>
    <w:p w14:paraId="36F27800">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1.2乙方（供方）即成交供应商，是指成交后提供合同货物和服务的自然人、法人及其他组织。</w:t>
      </w:r>
    </w:p>
    <w:p w14:paraId="19A8B5BC">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1.3合同是指由甲乙双方按照竞争性</w:t>
      </w:r>
      <w:r>
        <w:rPr>
          <w:rFonts w:hint="eastAsia" w:ascii="宋体" w:hAnsi="宋体" w:eastAsia="宋体" w:cs="宋体"/>
          <w:kern w:val="0"/>
          <w:sz w:val="24"/>
          <w:szCs w:val="24"/>
          <w:lang w:eastAsia="zh-CN"/>
        </w:rPr>
        <w:t>谈判</w:t>
      </w:r>
      <w:r>
        <w:rPr>
          <w:rFonts w:hint="eastAsia" w:ascii="宋体" w:hAnsi="宋体" w:eastAsia="宋体" w:cs="宋体"/>
          <w:kern w:val="0"/>
          <w:sz w:val="24"/>
          <w:szCs w:val="24"/>
        </w:rPr>
        <w:t>文件和响应文件的实质性内容，通过协商一致达成的书面协议。</w:t>
      </w:r>
    </w:p>
    <w:p w14:paraId="3F15991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1.4合同价格指以成交价格为依据，在供方全面履行合同义务后，需方（或财政部门）应支付给供方的金额。</w:t>
      </w:r>
    </w:p>
    <w:p w14:paraId="7097AA78">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1.5技术资料是指合同货物及其相关的设计、制造、监造、检验、验收等文件（包括图纸、各种文字说明、标准）。</w:t>
      </w:r>
    </w:p>
    <w:p w14:paraId="0466CDAF">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2、货物内容</w:t>
      </w:r>
    </w:p>
    <w:p w14:paraId="101565C2">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合同包括以下内容：货物名称、型号规格、技术参数、数量（单位）等内容。</w:t>
      </w:r>
    </w:p>
    <w:p w14:paraId="6E65C84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3、合同价格</w:t>
      </w:r>
    </w:p>
    <w:p w14:paraId="478EBD50">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3.1合同价格即合同总价。</w:t>
      </w:r>
    </w:p>
    <w:p w14:paraId="67DC320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3.2合同价格包括合同货物、技术资料、合同货物的税费、运杂费、保险费、包装费、装卸费及与货物有关的供方应纳的税费，所有税费由乙方负担。</w:t>
      </w:r>
    </w:p>
    <w:p w14:paraId="6746EAE9">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3.3合同货物单价为不变价。</w:t>
      </w:r>
    </w:p>
    <w:p w14:paraId="41449818">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4、转包或分包</w:t>
      </w:r>
    </w:p>
    <w:p w14:paraId="7FB6A6FD">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4.1本合同范围的货物，应由乙方直接供应，不得转让他人供应；</w:t>
      </w:r>
    </w:p>
    <w:p w14:paraId="5DCF5063">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4.2非经甲方书面同意，乙方不得将本合同范围的货物全部或部分分包给他人供应；</w:t>
      </w:r>
    </w:p>
    <w:p w14:paraId="7FD32287">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4.3如有转让和未经甲方同意的分包行为，甲方有权解除合同，没收履约保证金并追究乙方的违约责任。</w:t>
      </w:r>
    </w:p>
    <w:p w14:paraId="60DADF31">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5、质量保证及售后服务</w:t>
      </w:r>
    </w:p>
    <w:p w14:paraId="269830A8">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5.1乙方应按竞争性</w:t>
      </w:r>
      <w:r>
        <w:rPr>
          <w:rFonts w:hint="eastAsia" w:ascii="宋体" w:hAnsi="宋体" w:eastAsia="宋体" w:cs="宋体"/>
          <w:kern w:val="0"/>
          <w:sz w:val="24"/>
          <w:szCs w:val="24"/>
          <w:lang w:eastAsia="zh-CN"/>
        </w:rPr>
        <w:t>谈判</w:t>
      </w:r>
      <w:r>
        <w:rPr>
          <w:rFonts w:hint="eastAsia" w:ascii="宋体" w:hAnsi="宋体" w:eastAsia="宋体" w:cs="宋体"/>
          <w:kern w:val="0"/>
          <w:sz w:val="24"/>
          <w:szCs w:val="24"/>
        </w:rPr>
        <w:t>文件规定的货物性能、技术要求、质量标准向甲方提供未经使用的全新产品。</w:t>
      </w:r>
    </w:p>
    <w:p w14:paraId="3655EEB5">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5.2乙方提供的货物在质保期内因货物本身的质量问题发生故障，乙方应负责免费更换。对达不到技术要求者，根据实际情况，经双方协商，可按以下办法处理：</w:t>
      </w:r>
    </w:p>
    <w:p w14:paraId="2721B97C">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5.2.1更换：由乙方承担所发生的全部费用。</w:t>
      </w:r>
    </w:p>
    <w:p w14:paraId="683C746B">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5.2.2贬值处理：由甲乙双方合议定价。</w:t>
      </w:r>
    </w:p>
    <w:p w14:paraId="0F5255BE">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5.2.3退货处理：乙方应退还甲方支付的合同款，同时应承担该货物的直接费用（运输、保险、检验、货款利息及银行手续费等）。</w:t>
      </w:r>
    </w:p>
    <w:p w14:paraId="65A7834E">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 xml:space="preserve">5.3如在使用过程中发生质量问题，乙方应同本项目“第四篇 </w:t>
      </w:r>
      <w:r>
        <w:rPr>
          <w:rFonts w:hint="eastAsia" w:ascii="宋体" w:hAnsi="宋体" w:eastAsia="宋体" w:cs="宋体"/>
          <w:kern w:val="0"/>
          <w:sz w:val="24"/>
          <w:szCs w:val="24"/>
          <w:lang w:eastAsia="zh-CN"/>
        </w:rPr>
        <w:t>谈判</w:t>
      </w:r>
      <w:r>
        <w:rPr>
          <w:rFonts w:hint="eastAsia" w:ascii="宋体" w:hAnsi="宋体" w:eastAsia="宋体" w:cs="宋体"/>
          <w:kern w:val="0"/>
          <w:sz w:val="24"/>
          <w:szCs w:val="24"/>
        </w:rPr>
        <w:t>项目服务需求”对质量保证及售后服务内容的约定。</w:t>
      </w:r>
    </w:p>
    <w:p w14:paraId="78892C6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5.4在质保期内，乙方应对货物出现的质量及安全问题负责处理解决并承担一切费用。</w:t>
      </w:r>
    </w:p>
    <w:p w14:paraId="38CCE2E0">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6、付款</w:t>
      </w:r>
    </w:p>
    <w:p w14:paraId="31F4268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6.1本合同使用货币币制如未作特别说明均为人民币。</w:t>
      </w:r>
    </w:p>
    <w:p w14:paraId="049DAE61">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6.2付款方式：银行转账、现金支票。</w:t>
      </w:r>
    </w:p>
    <w:p w14:paraId="0FAB8842">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 xml:space="preserve">6.3付款方法：同本项目“第四篇 </w:t>
      </w:r>
      <w:r>
        <w:rPr>
          <w:rFonts w:hint="eastAsia" w:ascii="宋体" w:hAnsi="宋体" w:eastAsia="宋体" w:cs="宋体"/>
          <w:kern w:val="0"/>
          <w:sz w:val="24"/>
          <w:szCs w:val="24"/>
          <w:lang w:eastAsia="zh-CN"/>
        </w:rPr>
        <w:t>谈判</w:t>
      </w:r>
      <w:r>
        <w:rPr>
          <w:rFonts w:hint="eastAsia" w:ascii="宋体" w:hAnsi="宋体" w:eastAsia="宋体" w:cs="宋体"/>
          <w:kern w:val="0"/>
          <w:sz w:val="24"/>
          <w:szCs w:val="24"/>
        </w:rPr>
        <w:t>项目商务需求”中关于付款方式的约定。</w:t>
      </w:r>
    </w:p>
    <w:p w14:paraId="7FCCEE35">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7、检查验收</w:t>
      </w:r>
    </w:p>
    <w:p w14:paraId="2D1D8193">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7.1供方应随货物提供合格证和质量证明文件，如是国外进口的货物还须提供入关证明。</w:t>
      </w:r>
    </w:p>
    <w:p w14:paraId="0E57DC7D">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7.2货物验收</w:t>
      </w:r>
    </w:p>
    <w:p w14:paraId="29B15599">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供方所交货物的各种质量指标不得低于供方提供样品的质量指标（无样品时按供方响应文件中所提供的“技术文件”执行），售后服务质量要求按照竞争性</w:t>
      </w:r>
      <w:r>
        <w:rPr>
          <w:rFonts w:hint="eastAsia" w:ascii="宋体" w:hAnsi="宋体" w:eastAsia="宋体" w:cs="宋体"/>
          <w:kern w:val="0"/>
          <w:sz w:val="24"/>
          <w:szCs w:val="24"/>
          <w:lang w:eastAsia="zh-CN"/>
        </w:rPr>
        <w:t>谈判</w:t>
      </w:r>
      <w:r>
        <w:rPr>
          <w:rFonts w:hint="eastAsia" w:ascii="宋体" w:hAnsi="宋体" w:eastAsia="宋体" w:cs="宋体"/>
          <w:kern w:val="0"/>
          <w:sz w:val="24"/>
          <w:szCs w:val="24"/>
        </w:rPr>
        <w:t>文件和响应文件的内容执行。供方交货时，需方可根据需要随机抽取一部分货物送有关权威检测部门检测，如检测不合格，供方负责赔偿需方一切损失。</w:t>
      </w:r>
    </w:p>
    <w:p w14:paraId="5B2C08A6">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7.3货物验收报告应由需方、供方经办人签字，并加盖双方公章，以此作为支付凭据。</w:t>
      </w:r>
    </w:p>
    <w:p w14:paraId="628F40AC">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8、索赔</w:t>
      </w:r>
    </w:p>
    <w:p w14:paraId="7751FE1D">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供方对货物与合同要求不符负有责任，并且需方已于规定交货内和质量保证期内提出索赔，供方应按需方同意的下述一种或多种方法解决索赔事宜。</w:t>
      </w:r>
    </w:p>
    <w:p w14:paraId="050B3C6D">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8.1供方同意需方拒收货物并把拒收货物的金额以合同规定的同类货币付给需方，供方负担发生的一切损失和费用，包括利息、运输和保险费、检验费、仓储和装卸费以及为保管和保护被拒绝货物所需要的其它必要费用。</w:t>
      </w:r>
    </w:p>
    <w:p w14:paraId="24475F1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8.2根据货物的疵劣和受损程度以及需方遭受损失的金额，经双方同意降低货物价格。</w:t>
      </w:r>
    </w:p>
    <w:p w14:paraId="2CF04F27">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9、知识产权</w:t>
      </w:r>
    </w:p>
    <w:p w14:paraId="34B2B99E">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9.1甲方在中华人民共和国境内使用乙方提供的货物及服务时免受第三方提出的侵犯其专利权或其它知识产权的起诉。如果第三方提出侵权指控，乙方承担由此而引起的一切法律责任和费用。</w:t>
      </w:r>
    </w:p>
    <w:p w14:paraId="4EDE13E5">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9.2若涉及软件开发等服务类项目知识产权的，知识产权归采购人所有</w:t>
      </w:r>
    </w:p>
    <w:p w14:paraId="0497539B">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10、合同争议的解决</w:t>
      </w:r>
    </w:p>
    <w:p w14:paraId="2FAB55D4">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10.1当事人友好协商达成一致</w:t>
      </w:r>
    </w:p>
    <w:p w14:paraId="71C3FAE7">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10.2在60天内当事人协商不能达成协议的，可提请采购人当地仲裁机构仲裁。</w:t>
      </w:r>
    </w:p>
    <w:p w14:paraId="3AAE7868">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11、违约责任</w:t>
      </w:r>
    </w:p>
    <w:p w14:paraId="27199E03">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按《中华人民共和国民法典》、《中华人民共和国政府采购法》有关条款，或由供需双方约定。</w:t>
      </w:r>
    </w:p>
    <w:p w14:paraId="7298D51C">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12、合同生效及其它</w:t>
      </w:r>
    </w:p>
    <w:p w14:paraId="184C93B0">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12.1合同生效及其效力应符合《中华人民共和国民法典》有关规定。</w:t>
      </w:r>
    </w:p>
    <w:p w14:paraId="0EEC0D0C">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12.2合同应经当事人法定代表人或委托代理人签字，加盖双方合同专用章或公章。</w:t>
      </w:r>
    </w:p>
    <w:p w14:paraId="7AD214AC">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12.3合同所包括附件，是合同不可分割的一部分，具有同等法法律效力。</w:t>
      </w:r>
    </w:p>
    <w:p w14:paraId="4BBFADDE">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12.4合同需提供担保的，按《中华人民共和国担保法》规定执行。</w:t>
      </w:r>
    </w:p>
    <w:p w14:paraId="40F111E7">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12.5本合同条件未尽事宜依照《中华人民共和国民法典》，由供需双方共同协商确定。</w:t>
      </w:r>
    </w:p>
    <w:p w14:paraId="75FFEAF1">
      <w:pPr>
        <w:ind w:firstLine="480" w:firstLineChars="200"/>
        <w:rPr>
          <w:rFonts w:hint="eastAsia" w:ascii="宋体" w:hAnsi="宋体" w:eastAsia="宋体" w:cs="宋体"/>
          <w:kern w:val="0"/>
          <w:sz w:val="24"/>
          <w:szCs w:val="24"/>
        </w:rPr>
      </w:pPr>
      <w:bookmarkStart w:id="214" w:name="_Toc148265480"/>
      <w:bookmarkStart w:id="215" w:name="_Toc303945820"/>
      <w:r>
        <w:rPr>
          <w:rFonts w:hint="eastAsia" w:ascii="宋体" w:hAnsi="宋体" w:eastAsia="宋体" w:cs="宋体"/>
          <w:kern w:val="0"/>
          <w:sz w:val="24"/>
          <w:szCs w:val="24"/>
        </w:rPr>
        <w:t>12.6附页：合同样式</w:t>
      </w:r>
      <w:bookmarkEnd w:id="214"/>
      <w:bookmarkEnd w:id="215"/>
      <w:r>
        <w:rPr>
          <w:rFonts w:hint="eastAsia" w:ascii="宋体" w:hAnsi="宋体" w:eastAsia="宋体" w:cs="宋体"/>
          <w:kern w:val="0"/>
          <w:sz w:val="24"/>
          <w:szCs w:val="24"/>
        </w:rPr>
        <w:t>（格式可甲乙双方协商签订）</w:t>
      </w:r>
    </w:p>
    <w:p w14:paraId="7894F6D6">
      <w:pPr>
        <w:tabs>
          <w:tab w:val="left" w:pos="9000"/>
        </w:tabs>
        <w:spacing w:line="276" w:lineRule="auto"/>
        <w:jc w:val="center"/>
        <w:rPr>
          <w:rFonts w:hint="eastAsia" w:ascii="宋体" w:hAnsi="宋体" w:eastAsia="宋体" w:cs="宋体"/>
          <w:sz w:val="24"/>
        </w:rPr>
      </w:pPr>
    </w:p>
    <w:p w14:paraId="6B273BF7">
      <w:pPr>
        <w:spacing w:line="500" w:lineRule="exact"/>
        <w:jc w:val="center"/>
        <w:rPr>
          <w:rFonts w:hint="eastAsia" w:ascii="宋体" w:hAnsi="宋体" w:eastAsia="宋体" w:cs="宋体"/>
          <w:b/>
          <w:bCs/>
          <w:sz w:val="36"/>
        </w:rPr>
      </w:pPr>
      <w:r>
        <w:rPr>
          <w:rFonts w:ascii="宋体" w:hAnsi="宋体" w:eastAsia="宋体" w:cs="宋体"/>
          <w:b/>
          <w:bCs/>
          <w:sz w:val="36"/>
        </w:rPr>
        <w:br w:type="page"/>
      </w:r>
      <w:r>
        <w:rPr>
          <w:rFonts w:hint="eastAsia" w:ascii="宋体" w:hAnsi="宋体" w:eastAsia="宋体" w:cs="宋体"/>
          <w:b/>
          <w:bCs/>
          <w:sz w:val="36"/>
        </w:rPr>
        <w:t>重庆市政府采购购销合同</w:t>
      </w:r>
    </w:p>
    <w:p w14:paraId="33FB34C1">
      <w:pPr>
        <w:spacing w:line="500" w:lineRule="exact"/>
        <w:rPr>
          <w:rFonts w:hint="eastAsia" w:ascii="宋体" w:hAnsi="宋体" w:eastAsia="宋体" w:cs="宋体"/>
          <w:sz w:val="24"/>
        </w:rPr>
      </w:pPr>
    </w:p>
    <w:p w14:paraId="693933EB">
      <w:pPr>
        <w:spacing w:line="500" w:lineRule="exact"/>
        <w:rPr>
          <w:rFonts w:hint="eastAsia" w:ascii="宋体" w:hAnsi="宋体" w:eastAsia="宋体" w:cs="宋体"/>
          <w:sz w:val="24"/>
        </w:rPr>
      </w:pPr>
      <w:r>
        <w:rPr>
          <w:rFonts w:hint="eastAsia" w:ascii="宋体" w:hAnsi="宋体" w:eastAsia="宋体" w:cs="宋体"/>
          <w:sz w:val="24"/>
        </w:rPr>
        <w:t>甲方（需方）：___________________________      计价单位：____________</w:t>
      </w:r>
    </w:p>
    <w:p w14:paraId="60AD58A9">
      <w:pPr>
        <w:spacing w:line="500" w:lineRule="exact"/>
        <w:rPr>
          <w:rFonts w:hint="eastAsia" w:ascii="宋体" w:hAnsi="宋体" w:eastAsia="宋体" w:cs="宋体"/>
          <w:sz w:val="24"/>
        </w:rPr>
      </w:pPr>
      <w:r>
        <w:rPr>
          <w:rFonts w:hint="eastAsia" w:ascii="宋体" w:hAnsi="宋体" w:eastAsia="宋体" w:cs="宋体"/>
          <w:sz w:val="24"/>
        </w:rPr>
        <w:t>乙方（供方）：___________________________      计量单位：_____________</w:t>
      </w:r>
    </w:p>
    <w:p w14:paraId="4454990D">
      <w:pPr>
        <w:spacing w:line="500" w:lineRule="exact"/>
        <w:rPr>
          <w:rFonts w:hint="eastAsia" w:ascii="宋体" w:hAnsi="宋体" w:eastAsia="宋体" w:cs="宋体"/>
          <w:sz w:val="24"/>
        </w:rPr>
      </w:pPr>
      <w:r>
        <w:rPr>
          <w:rFonts w:hint="eastAsia" w:ascii="宋体" w:hAnsi="宋体" w:eastAsia="宋体" w:cs="宋体"/>
          <w:sz w:val="24"/>
        </w:rPr>
        <w:t>经双方协商一致，达成以下购销合同：</w:t>
      </w:r>
    </w:p>
    <w:tbl>
      <w:tblPr>
        <w:tblStyle w:val="61"/>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1741"/>
        <w:gridCol w:w="984"/>
        <w:gridCol w:w="873"/>
        <w:gridCol w:w="899"/>
        <w:gridCol w:w="1575"/>
        <w:gridCol w:w="2211"/>
        <w:gridCol w:w="15"/>
      </w:tblGrid>
      <w:tr w14:paraId="3E496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452" w:hRule="atLeast"/>
        </w:trPr>
        <w:tc>
          <w:tcPr>
            <w:tcW w:w="1330" w:type="dxa"/>
            <w:vAlign w:val="center"/>
          </w:tcPr>
          <w:p w14:paraId="73BAC015">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名称</w:t>
            </w:r>
          </w:p>
        </w:tc>
        <w:tc>
          <w:tcPr>
            <w:tcW w:w="1741" w:type="dxa"/>
            <w:vAlign w:val="center"/>
          </w:tcPr>
          <w:p w14:paraId="64FB1B88">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规格/型号</w:t>
            </w:r>
          </w:p>
        </w:tc>
        <w:tc>
          <w:tcPr>
            <w:tcW w:w="984" w:type="dxa"/>
            <w:vAlign w:val="center"/>
          </w:tcPr>
          <w:p w14:paraId="339E6FB6">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数量</w:t>
            </w:r>
          </w:p>
        </w:tc>
        <w:tc>
          <w:tcPr>
            <w:tcW w:w="873" w:type="dxa"/>
            <w:vAlign w:val="center"/>
          </w:tcPr>
          <w:p w14:paraId="467B45D5">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单价</w:t>
            </w:r>
          </w:p>
        </w:tc>
        <w:tc>
          <w:tcPr>
            <w:tcW w:w="899" w:type="dxa"/>
            <w:vAlign w:val="center"/>
          </w:tcPr>
          <w:p w14:paraId="0AC656A7">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总价</w:t>
            </w:r>
          </w:p>
        </w:tc>
        <w:tc>
          <w:tcPr>
            <w:tcW w:w="1575" w:type="dxa"/>
            <w:vAlign w:val="center"/>
          </w:tcPr>
          <w:p w14:paraId="1A863937">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交货时间</w:t>
            </w:r>
          </w:p>
        </w:tc>
        <w:tc>
          <w:tcPr>
            <w:tcW w:w="2211" w:type="dxa"/>
            <w:vAlign w:val="center"/>
          </w:tcPr>
          <w:p w14:paraId="34A8C77A">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r>
              <w:rPr>
                <w:rFonts w:hint="eastAsia" w:ascii="宋体" w:hAnsi="宋体" w:eastAsia="宋体" w:cs="宋体"/>
                <w:sz w:val="24"/>
                <w:szCs w:val="20"/>
              </w:rPr>
              <w:t>交货地点</w:t>
            </w:r>
          </w:p>
        </w:tc>
      </w:tr>
      <w:tr w14:paraId="19E3D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1330" w:type="dxa"/>
            <w:vAlign w:val="center"/>
          </w:tcPr>
          <w:p w14:paraId="6C062427">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741" w:type="dxa"/>
            <w:vAlign w:val="center"/>
          </w:tcPr>
          <w:p w14:paraId="6B9CE5B0">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984" w:type="dxa"/>
            <w:vAlign w:val="center"/>
          </w:tcPr>
          <w:p w14:paraId="7DDDDAEC">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73" w:type="dxa"/>
            <w:vAlign w:val="center"/>
          </w:tcPr>
          <w:p w14:paraId="1A9121BA">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99" w:type="dxa"/>
            <w:vAlign w:val="center"/>
          </w:tcPr>
          <w:p w14:paraId="77CE11A1">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575" w:type="dxa"/>
            <w:vAlign w:val="center"/>
          </w:tcPr>
          <w:p w14:paraId="401BD8B7">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2211" w:type="dxa"/>
            <w:vAlign w:val="center"/>
          </w:tcPr>
          <w:p w14:paraId="6CAF1F21">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r>
      <w:tr w14:paraId="0CE39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1330" w:type="dxa"/>
            <w:vAlign w:val="center"/>
          </w:tcPr>
          <w:p w14:paraId="0D4DFC9F">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741" w:type="dxa"/>
            <w:vAlign w:val="center"/>
          </w:tcPr>
          <w:p w14:paraId="435AB8E4">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984" w:type="dxa"/>
            <w:vAlign w:val="center"/>
          </w:tcPr>
          <w:p w14:paraId="02AA94D9">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73" w:type="dxa"/>
            <w:vAlign w:val="center"/>
          </w:tcPr>
          <w:p w14:paraId="2EED8BA7">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99" w:type="dxa"/>
            <w:vAlign w:val="center"/>
          </w:tcPr>
          <w:p w14:paraId="23B9D4AB">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575" w:type="dxa"/>
            <w:vAlign w:val="center"/>
          </w:tcPr>
          <w:p w14:paraId="349CA657">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2211" w:type="dxa"/>
            <w:vAlign w:val="center"/>
          </w:tcPr>
          <w:p w14:paraId="7409DEF5">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r>
      <w:tr w14:paraId="2B625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1330" w:type="dxa"/>
            <w:vAlign w:val="center"/>
          </w:tcPr>
          <w:p w14:paraId="237504D0">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741" w:type="dxa"/>
            <w:vAlign w:val="center"/>
          </w:tcPr>
          <w:p w14:paraId="45E817CC">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984" w:type="dxa"/>
            <w:vAlign w:val="center"/>
          </w:tcPr>
          <w:p w14:paraId="767F0C18">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73" w:type="dxa"/>
            <w:vAlign w:val="center"/>
          </w:tcPr>
          <w:p w14:paraId="639FC743">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99" w:type="dxa"/>
            <w:vAlign w:val="center"/>
          </w:tcPr>
          <w:p w14:paraId="516258D5">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575" w:type="dxa"/>
            <w:vAlign w:val="center"/>
          </w:tcPr>
          <w:p w14:paraId="4B82286C">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2211" w:type="dxa"/>
            <w:vAlign w:val="center"/>
          </w:tcPr>
          <w:p w14:paraId="5A327566">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r>
      <w:tr w14:paraId="526E2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1330" w:type="dxa"/>
            <w:vAlign w:val="center"/>
          </w:tcPr>
          <w:p w14:paraId="08C30915">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741" w:type="dxa"/>
            <w:vAlign w:val="center"/>
          </w:tcPr>
          <w:p w14:paraId="13638279">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984" w:type="dxa"/>
            <w:vAlign w:val="center"/>
          </w:tcPr>
          <w:p w14:paraId="49F2115B">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73" w:type="dxa"/>
            <w:vAlign w:val="center"/>
          </w:tcPr>
          <w:p w14:paraId="1D062FD6">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899" w:type="dxa"/>
            <w:vAlign w:val="center"/>
          </w:tcPr>
          <w:p w14:paraId="4C5A9D13">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1575" w:type="dxa"/>
            <w:vAlign w:val="center"/>
          </w:tcPr>
          <w:p w14:paraId="36496D30">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c>
          <w:tcPr>
            <w:tcW w:w="2211" w:type="dxa"/>
            <w:vAlign w:val="center"/>
          </w:tcPr>
          <w:p w14:paraId="41AD491D">
            <w:pPr>
              <w:keepNext w:val="0"/>
              <w:keepLines w:val="0"/>
              <w:suppressLineNumbers w:val="0"/>
              <w:spacing w:before="0" w:beforeAutospacing="0" w:after="0" w:afterAutospacing="0" w:line="500" w:lineRule="exact"/>
              <w:ind w:left="0" w:right="0"/>
              <w:jc w:val="center"/>
              <w:rPr>
                <w:rFonts w:hint="eastAsia" w:ascii="宋体" w:hAnsi="宋体" w:eastAsia="宋体" w:cs="宋体"/>
                <w:sz w:val="24"/>
                <w:szCs w:val="20"/>
              </w:rPr>
            </w:pPr>
          </w:p>
        </w:tc>
      </w:tr>
      <w:tr w14:paraId="0A7B3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Pr>
        <w:tc>
          <w:tcPr>
            <w:tcW w:w="9613" w:type="dxa"/>
            <w:gridSpan w:val="7"/>
            <w:vAlign w:val="center"/>
          </w:tcPr>
          <w:p w14:paraId="1013E55E">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合计人民币（小写）：</w:t>
            </w:r>
          </w:p>
        </w:tc>
      </w:tr>
      <w:tr w14:paraId="140D5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Pr>
        <w:tc>
          <w:tcPr>
            <w:tcW w:w="9613" w:type="dxa"/>
            <w:gridSpan w:val="7"/>
            <w:vAlign w:val="center"/>
          </w:tcPr>
          <w:p w14:paraId="072D002E">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合计人民币（大写）：</w:t>
            </w:r>
          </w:p>
        </w:tc>
      </w:tr>
      <w:tr w14:paraId="17B8C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Height w:val="2052" w:hRule="atLeast"/>
        </w:trPr>
        <w:tc>
          <w:tcPr>
            <w:tcW w:w="9613" w:type="dxa"/>
            <w:gridSpan w:val="7"/>
            <w:vAlign w:val="top"/>
          </w:tcPr>
          <w:p w14:paraId="7A29ACB7">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一、质量要求和技术标准。供方提供的商品必须是全新的，完全符合国家有关技术标准，供方的质量保证及售后服务承诺如下：</w:t>
            </w:r>
          </w:p>
          <w:p w14:paraId="37D5D2C4">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1.质保期限：</w:t>
            </w:r>
          </w:p>
          <w:p w14:paraId="1FD91430">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2.保修范围：</w:t>
            </w:r>
          </w:p>
          <w:p w14:paraId="08C859F4">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3.服务措施：</w:t>
            </w:r>
          </w:p>
          <w:p w14:paraId="1B9F63B8">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4.质保期后服务：</w:t>
            </w:r>
          </w:p>
        </w:tc>
      </w:tr>
      <w:tr w14:paraId="5F1DA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Height w:val="913" w:hRule="atLeast"/>
        </w:trPr>
        <w:tc>
          <w:tcPr>
            <w:tcW w:w="9613" w:type="dxa"/>
            <w:gridSpan w:val="7"/>
            <w:vAlign w:val="top"/>
          </w:tcPr>
          <w:p w14:paraId="3916D2DC">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二、随机备品、附件、工具数量及供应方法：</w:t>
            </w:r>
          </w:p>
        </w:tc>
      </w:tr>
      <w:tr w14:paraId="516F4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Height w:val="751" w:hRule="atLeast"/>
        </w:trPr>
        <w:tc>
          <w:tcPr>
            <w:tcW w:w="9613" w:type="dxa"/>
            <w:gridSpan w:val="7"/>
            <w:vAlign w:val="top"/>
          </w:tcPr>
          <w:p w14:paraId="2814B32F">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三、交提货方式：</w:t>
            </w:r>
          </w:p>
        </w:tc>
      </w:tr>
      <w:tr w14:paraId="7EBCD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2" w:hRule="atLeast"/>
        </w:trPr>
        <w:tc>
          <w:tcPr>
            <w:tcW w:w="9628" w:type="dxa"/>
            <w:gridSpan w:val="8"/>
            <w:vAlign w:val="top"/>
          </w:tcPr>
          <w:p w14:paraId="4D356DA3">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四、验收标准、方法：</w:t>
            </w:r>
          </w:p>
          <w:p w14:paraId="70648B45">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如有异议，请于      日内提出。</w:t>
            </w:r>
          </w:p>
        </w:tc>
      </w:tr>
      <w:tr w14:paraId="7C1FB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9628" w:type="dxa"/>
            <w:gridSpan w:val="8"/>
            <w:vAlign w:val="top"/>
          </w:tcPr>
          <w:p w14:paraId="5DC2699B">
            <w:pPr>
              <w:pStyle w:val="41"/>
              <w:keepNext w:val="0"/>
              <w:keepLines w:val="0"/>
              <w:suppressLineNumbers w:val="0"/>
              <w:spacing w:before="0" w:beforeAutospacing="0" w:after="0" w:afterAutospacing="0" w:line="500" w:lineRule="exact"/>
              <w:ind w:left="0" w:leftChars="0" w:right="0"/>
              <w:rPr>
                <w:rFonts w:hint="eastAsia" w:ascii="宋体" w:hAnsi="宋体" w:eastAsia="宋体" w:cs="宋体"/>
                <w:sz w:val="24"/>
                <w:szCs w:val="20"/>
              </w:rPr>
            </w:pPr>
            <w:r>
              <w:rPr>
                <w:rFonts w:hint="eastAsia" w:ascii="宋体" w:hAnsi="宋体" w:eastAsia="宋体" w:cs="宋体"/>
                <w:sz w:val="24"/>
                <w:szCs w:val="20"/>
              </w:rPr>
              <w:t>五、履约保证金：</w:t>
            </w:r>
          </w:p>
        </w:tc>
      </w:tr>
      <w:tr w14:paraId="65289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9628" w:type="dxa"/>
            <w:gridSpan w:val="8"/>
            <w:vAlign w:val="top"/>
          </w:tcPr>
          <w:p w14:paraId="6290A181">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六、付款方式：</w:t>
            </w:r>
          </w:p>
          <w:p w14:paraId="61FD9A36">
            <w:pPr>
              <w:pStyle w:val="41"/>
              <w:keepNext w:val="0"/>
              <w:keepLines w:val="0"/>
              <w:suppressLineNumbers w:val="0"/>
              <w:spacing w:before="0" w:beforeAutospacing="0" w:after="0" w:afterAutospacing="0" w:line="500" w:lineRule="exact"/>
              <w:ind w:left="0" w:leftChars="0" w:right="0"/>
              <w:rPr>
                <w:rFonts w:hint="eastAsia" w:ascii="宋体" w:hAnsi="宋体" w:eastAsia="宋体" w:cs="宋体"/>
                <w:sz w:val="24"/>
                <w:szCs w:val="20"/>
              </w:rPr>
            </w:pPr>
            <w:r>
              <w:rPr>
                <w:rFonts w:hint="eastAsia" w:ascii="宋体" w:hAnsi="宋体" w:eastAsia="宋体" w:cs="宋体"/>
                <w:sz w:val="24"/>
                <w:szCs w:val="20"/>
              </w:rPr>
              <w:t>（按财政支付、采购人支付及支付方式等分别填列）</w:t>
            </w:r>
          </w:p>
        </w:tc>
      </w:tr>
      <w:tr w14:paraId="09E41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9628" w:type="dxa"/>
            <w:gridSpan w:val="8"/>
            <w:vAlign w:val="top"/>
          </w:tcPr>
          <w:p w14:paraId="5F08D636">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七、违约责任：</w:t>
            </w:r>
          </w:p>
          <w:p w14:paraId="2A39B690">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按《中华人民共和国民法典》、《中华人民共和国政府采购法》执行，或按双方约定。</w:t>
            </w:r>
          </w:p>
        </w:tc>
      </w:tr>
      <w:tr w14:paraId="5100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trPr>
        <w:tc>
          <w:tcPr>
            <w:tcW w:w="9628" w:type="dxa"/>
            <w:gridSpan w:val="8"/>
            <w:vAlign w:val="top"/>
          </w:tcPr>
          <w:p w14:paraId="67E051C7">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八、其他约定事项：</w:t>
            </w:r>
          </w:p>
          <w:p w14:paraId="371BB620">
            <w:pPr>
              <w:keepNext w:val="0"/>
              <w:keepLines w:val="0"/>
              <w:suppressLineNumbers w:val="0"/>
              <w:tabs>
                <w:tab w:val="left" w:pos="360"/>
              </w:tabs>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1.</w:t>
            </w:r>
            <w:r>
              <w:rPr>
                <w:rFonts w:hint="eastAsia" w:ascii="宋体" w:hAnsi="宋体" w:eastAsia="宋体" w:cs="宋体"/>
                <w:sz w:val="24"/>
                <w:szCs w:val="20"/>
                <w:lang w:eastAsia="zh-CN"/>
              </w:rPr>
              <w:t>谈判</w:t>
            </w:r>
            <w:r>
              <w:rPr>
                <w:rFonts w:hint="eastAsia" w:ascii="宋体" w:hAnsi="宋体" w:eastAsia="宋体" w:cs="宋体"/>
                <w:sz w:val="24"/>
                <w:szCs w:val="20"/>
              </w:rPr>
              <w:t>文件及其澄清文件、响应文件和承诺是本合同不可分割的部分。</w:t>
            </w:r>
          </w:p>
          <w:p w14:paraId="45CE472B">
            <w:pPr>
              <w:keepNext w:val="0"/>
              <w:keepLines w:val="0"/>
              <w:suppressLineNumbers w:val="0"/>
              <w:tabs>
                <w:tab w:val="left" w:pos="360"/>
              </w:tabs>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2.本合同如发生争议由双方协商解决，协商不成向需方所在地人民法院提起诉讼。</w:t>
            </w:r>
          </w:p>
          <w:p w14:paraId="2ACA89A5">
            <w:pPr>
              <w:keepNext w:val="0"/>
              <w:keepLines w:val="0"/>
              <w:suppressLineNumbers w:val="0"/>
              <w:tabs>
                <w:tab w:val="left" w:pos="360"/>
              </w:tabs>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3.本合同一式__份， 需方__份，供方__份，具同等法律效力。</w:t>
            </w:r>
          </w:p>
          <w:p w14:paraId="4F07EE2E">
            <w:pPr>
              <w:keepNext w:val="0"/>
              <w:keepLines w:val="0"/>
              <w:suppressLineNumbers w:val="0"/>
              <w:tabs>
                <w:tab w:val="left" w:pos="360"/>
              </w:tabs>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4.其他：</w:t>
            </w:r>
          </w:p>
        </w:tc>
      </w:tr>
      <w:tr w14:paraId="0780F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9" w:hRule="atLeast"/>
        </w:trPr>
        <w:tc>
          <w:tcPr>
            <w:tcW w:w="4928" w:type="dxa"/>
            <w:gridSpan w:val="4"/>
            <w:vAlign w:val="top"/>
          </w:tcPr>
          <w:p w14:paraId="37B0F92A">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需方：</w:t>
            </w:r>
          </w:p>
          <w:p w14:paraId="65755EE6">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地址：</w:t>
            </w:r>
          </w:p>
          <w:p w14:paraId="416D3C8D">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联系电话：</w:t>
            </w:r>
          </w:p>
          <w:p w14:paraId="0FF5DC60">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授权代表：</w:t>
            </w:r>
          </w:p>
        </w:tc>
        <w:tc>
          <w:tcPr>
            <w:tcW w:w="4700" w:type="dxa"/>
            <w:gridSpan w:val="4"/>
            <w:vAlign w:val="top"/>
          </w:tcPr>
          <w:p w14:paraId="06E098FC">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供方：</w:t>
            </w:r>
          </w:p>
          <w:p w14:paraId="09E6C225">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地址：</w:t>
            </w:r>
          </w:p>
          <w:p w14:paraId="1710196C">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电话：</w:t>
            </w:r>
          </w:p>
          <w:p w14:paraId="3DE60535">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传真：</w:t>
            </w:r>
          </w:p>
          <w:p w14:paraId="222AAD82">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开户银行：</w:t>
            </w:r>
          </w:p>
          <w:p w14:paraId="5B412B09">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账号：</w:t>
            </w:r>
          </w:p>
          <w:p w14:paraId="3A92D97B">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授权代表：</w:t>
            </w:r>
          </w:p>
          <w:p w14:paraId="1C276FC3">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（本栏请用计算机打印以便于准确付款）</w:t>
            </w:r>
          </w:p>
        </w:tc>
      </w:tr>
      <w:tr w14:paraId="38EEE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rPr>
        <w:tc>
          <w:tcPr>
            <w:tcW w:w="9628" w:type="dxa"/>
            <w:gridSpan w:val="8"/>
            <w:vAlign w:val="top"/>
          </w:tcPr>
          <w:p w14:paraId="026F64AF">
            <w:pPr>
              <w:keepNext w:val="0"/>
              <w:keepLines w:val="0"/>
              <w:suppressLineNumbers w:val="0"/>
              <w:spacing w:before="0" w:beforeAutospacing="0" w:after="0" w:afterAutospacing="0" w:line="500" w:lineRule="exact"/>
              <w:ind w:left="0" w:right="0"/>
              <w:rPr>
                <w:rFonts w:hint="eastAsia" w:ascii="宋体" w:hAnsi="宋体" w:eastAsia="宋体" w:cs="宋体"/>
                <w:sz w:val="24"/>
                <w:szCs w:val="20"/>
              </w:rPr>
            </w:pPr>
            <w:r>
              <w:rPr>
                <w:rFonts w:hint="eastAsia" w:ascii="宋体" w:hAnsi="宋体" w:eastAsia="宋体" w:cs="宋体"/>
                <w:sz w:val="24"/>
                <w:szCs w:val="20"/>
              </w:rPr>
              <w:t>备注：</w:t>
            </w:r>
          </w:p>
          <w:p w14:paraId="032B0A07">
            <w:pPr>
              <w:pStyle w:val="50"/>
              <w:keepNext w:val="0"/>
              <w:keepLines w:val="0"/>
              <w:suppressLineNumbers w:val="0"/>
              <w:spacing w:before="0" w:beforeAutospacing="0" w:afterAutospacing="0"/>
              <w:ind w:left="0" w:right="0"/>
              <w:rPr>
                <w:rFonts w:hint="eastAsia"/>
                <w:szCs w:val="20"/>
              </w:rPr>
            </w:pPr>
          </w:p>
        </w:tc>
      </w:tr>
    </w:tbl>
    <w:p w14:paraId="71207E56">
      <w:pPr>
        <w:tabs>
          <w:tab w:val="left" w:pos="9000"/>
        </w:tabs>
        <w:spacing w:line="276" w:lineRule="auto"/>
        <w:rPr>
          <w:rFonts w:hint="eastAsia" w:ascii="宋体" w:hAnsi="宋体" w:eastAsia="宋体" w:cs="宋体"/>
        </w:rPr>
      </w:pPr>
      <w:r>
        <w:rPr>
          <w:rFonts w:hint="eastAsia" w:ascii="宋体" w:hAnsi="宋体" w:eastAsia="宋体" w:cs="宋体"/>
          <w:sz w:val="24"/>
        </w:rPr>
        <w:t>签约时间：      年   月   日      签约地点：</w:t>
      </w:r>
      <w:r>
        <w:rPr>
          <w:rFonts w:hint="eastAsia" w:ascii="宋体" w:hAnsi="宋体" w:eastAsia="宋体" w:cs="宋体"/>
        </w:rPr>
        <w:t xml:space="preserve"> </w:t>
      </w:r>
    </w:p>
    <w:p w14:paraId="1A671039">
      <w:pPr>
        <w:pStyle w:val="2"/>
        <w:keepLines/>
        <w:snapToGrid/>
        <w:spacing w:line="360" w:lineRule="auto"/>
        <w:ind w:firstLine="1960" w:firstLineChars="700"/>
        <w:rPr>
          <w:rFonts w:hAnsi="宋体" w:eastAsia="宋体" w:cs="宋体"/>
          <w:b/>
          <w:sz w:val="36"/>
          <w:szCs w:val="30"/>
        </w:rPr>
      </w:pPr>
      <w:r>
        <w:rPr>
          <w:rFonts w:hint="eastAsia" w:hAnsi="宋体" w:eastAsia="宋体" w:cs="宋体"/>
        </w:rPr>
        <w:br w:type="page"/>
      </w:r>
      <w:bookmarkStart w:id="216" w:name="_Toc11873"/>
      <w:r>
        <w:rPr>
          <w:rFonts w:hint="eastAsia" w:hAnsi="宋体" w:eastAsia="宋体" w:cs="宋体"/>
          <w:b/>
          <w:bCs/>
          <w:sz w:val="36"/>
          <w:szCs w:val="30"/>
        </w:rPr>
        <w:t>第七篇  响应文件格式要求</w:t>
      </w:r>
      <w:bookmarkEnd w:id="208"/>
      <w:bookmarkEnd w:id="209"/>
      <w:bookmarkEnd w:id="210"/>
      <w:bookmarkEnd w:id="211"/>
      <w:bookmarkEnd w:id="212"/>
      <w:bookmarkEnd w:id="213"/>
      <w:bookmarkEnd w:id="216"/>
    </w:p>
    <w:p w14:paraId="53DB8FB4">
      <w:pPr>
        <w:spacing w:line="440" w:lineRule="exact"/>
        <w:ind w:firstLine="482" w:firstLineChars="200"/>
        <w:rPr>
          <w:rFonts w:ascii="宋体" w:hAnsi="宋体" w:eastAsia="宋体" w:cs="宋体"/>
          <w:b/>
          <w:bCs/>
          <w:sz w:val="24"/>
          <w:szCs w:val="24"/>
        </w:rPr>
      </w:pPr>
      <w:bookmarkStart w:id="217" w:name="_Toc342913422"/>
      <w:bookmarkStart w:id="218" w:name="_Toc313008359"/>
      <w:bookmarkStart w:id="219" w:name="_Toc313888363"/>
      <w:bookmarkStart w:id="220" w:name="_Toc17010"/>
      <w:bookmarkStart w:id="221" w:name="_Toc16863"/>
      <w:bookmarkStart w:id="222" w:name="_Toc2080"/>
      <w:bookmarkStart w:id="223" w:name="_Toc106034663"/>
      <w:bookmarkStart w:id="224" w:name="_Toc65660383"/>
      <w:r>
        <w:rPr>
          <w:rFonts w:hint="eastAsia" w:ascii="宋体" w:hAnsi="宋体" w:eastAsia="宋体" w:cs="宋体"/>
          <w:b/>
          <w:bCs/>
          <w:sz w:val="24"/>
          <w:szCs w:val="24"/>
        </w:rPr>
        <w:t>一、经济部分</w:t>
      </w:r>
    </w:p>
    <w:p w14:paraId="426A1604">
      <w:pPr>
        <w:snapToGrid w:val="0"/>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（一）谈判报价函</w:t>
      </w:r>
    </w:p>
    <w:p w14:paraId="7A8B7194">
      <w:pPr>
        <w:snapToGrid w:val="0"/>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（二）报价明细表</w:t>
      </w:r>
    </w:p>
    <w:p w14:paraId="615C7ACE">
      <w:pPr>
        <w:spacing w:line="440" w:lineRule="exact"/>
        <w:ind w:firstLine="482" w:firstLineChars="200"/>
        <w:rPr>
          <w:rFonts w:ascii="宋体" w:hAnsi="宋体" w:eastAsia="宋体" w:cs="宋体"/>
          <w:b/>
          <w:bCs/>
          <w:sz w:val="24"/>
          <w:szCs w:val="24"/>
        </w:rPr>
      </w:pPr>
      <w:r>
        <w:rPr>
          <w:rFonts w:hint="eastAsia" w:ascii="宋体" w:hAnsi="宋体" w:eastAsia="宋体" w:cs="宋体"/>
          <w:b/>
          <w:bCs/>
          <w:sz w:val="24"/>
          <w:szCs w:val="24"/>
        </w:rPr>
        <w:t>二、技术部分</w:t>
      </w:r>
    </w:p>
    <w:p w14:paraId="317D005B">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（一）技术响应情况</w:t>
      </w:r>
    </w:p>
    <w:p w14:paraId="379FB9B3">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（二）技术响应偏离表</w:t>
      </w:r>
    </w:p>
    <w:p w14:paraId="25762F96">
      <w:pPr>
        <w:spacing w:line="440" w:lineRule="exact"/>
        <w:ind w:firstLine="482" w:firstLineChars="200"/>
        <w:rPr>
          <w:rFonts w:ascii="宋体" w:hAnsi="宋体" w:eastAsia="宋体" w:cs="宋体"/>
          <w:b/>
          <w:bCs/>
          <w:sz w:val="24"/>
          <w:szCs w:val="24"/>
        </w:rPr>
      </w:pPr>
      <w:r>
        <w:rPr>
          <w:rFonts w:hint="eastAsia" w:ascii="宋体" w:hAnsi="宋体" w:eastAsia="宋体" w:cs="宋体"/>
          <w:b/>
          <w:bCs/>
          <w:sz w:val="24"/>
          <w:szCs w:val="24"/>
        </w:rPr>
        <w:t>三、商务部分</w:t>
      </w:r>
    </w:p>
    <w:p w14:paraId="09CCFC3D">
      <w:pPr>
        <w:spacing w:line="440" w:lineRule="exact"/>
        <w:ind w:firstLine="480" w:firstLineChars="200"/>
        <w:rPr>
          <w:rFonts w:hint="eastAsia" w:ascii="宋体" w:hAnsi="宋体" w:eastAsia="宋体" w:cs="宋体"/>
          <w:sz w:val="24"/>
          <w:szCs w:val="24"/>
        </w:rPr>
      </w:pPr>
      <w:bookmarkStart w:id="225" w:name="OLE_LINK11"/>
      <w:bookmarkStart w:id="226" w:name="OLE_LINK10"/>
      <w:r>
        <w:rPr>
          <w:rFonts w:hint="eastAsia" w:ascii="宋体" w:hAnsi="宋体" w:eastAsia="宋体" w:cs="宋体"/>
          <w:sz w:val="24"/>
          <w:szCs w:val="24"/>
        </w:rPr>
        <w:t>（一）商务要求响应情况：施工时间、质量保证等（包括但不限于）</w:t>
      </w:r>
    </w:p>
    <w:p w14:paraId="2ADD0B28">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（二）商务响应偏离表</w:t>
      </w:r>
    </w:p>
    <w:p w14:paraId="21DDB10C">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（三）其它优惠承诺（格式自定）</w:t>
      </w:r>
    </w:p>
    <w:p w14:paraId="578C952D">
      <w:pPr>
        <w:spacing w:line="440" w:lineRule="exact"/>
        <w:ind w:firstLine="482" w:firstLineChars="200"/>
        <w:rPr>
          <w:rFonts w:ascii="宋体" w:hAnsi="宋体" w:eastAsia="宋体" w:cs="宋体"/>
          <w:b/>
          <w:bCs/>
          <w:sz w:val="24"/>
          <w:szCs w:val="24"/>
        </w:rPr>
      </w:pPr>
      <w:r>
        <w:rPr>
          <w:rFonts w:hint="eastAsia" w:ascii="宋体" w:hAnsi="宋体" w:eastAsia="宋体" w:cs="宋体"/>
          <w:b/>
          <w:bCs/>
          <w:sz w:val="24"/>
          <w:szCs w:val="24"/>
        </w:rPr>
        <w:t>四、资格条件及其他</w:t>
      </w:r>
    </w:p>
    <w:p w14:paraId="7E7679D3">
      <w:pPr>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（一）营业执照（副本）或事业单位法人证书（副本）复印件</w:t>
      </w:r>
    </w:p>
    <w:p w14:paraId="34E4025D">
      <w:pPr>
        <w:snapToGrid w:val="0"/>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说明：供应商按“多证合一”登记制度办理营业执照的，组织机构代码证、税务登记证（副本）和社会保险登记证以供应商所提供的法人营业执照（副本）复印件为准。</w:t>
      </w:r>
    </w:p>
    <w:p w14:paraId="5E160BDF">
      <w:pPr>
        <w:snapToGrid w:val="0"/>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（二）法定代表人（或负责人）身份证明书（格式）</w:t>
      </w:r>
    </w:p>
    <w:p w14:paraId="74C1BAD1">
      <w:pPr>
        <w:snapToGrid w:val="0"/>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（三）基本资格条件承诺函</w:t>
      </w:r>
    </w:p>
    <w:bookmarkEnd w:id="225"/>
    <w:bookmarkEnd w:id="226"/>
    <w:p w14:paraId="5261497A">
      <w:pPr>
        <w:snapToGrid w:val="0"/>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四</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特定资格条件</w:t>
      </w:r>
      <w:r>
        <w:rPr>
          <w:rFonts w:hint="eastAsia" w:ascii="宋体" w:hAnsi="宋体" w:eastAsia="宋体" w:cs="宋体"/>
          <w:sz w:val="24"/>
          <w:szCs w:val="24"/>
        </w:rPr>
        <w:t>证明文件</w:t>
      </w:r>
    </w:p>
    <w:p w14:paraId="72ACFD89">
      <w:pPr>
        <w:spacing w:line="360" w:lineRule="auto"/>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五、其他资料</w:t>
      </w:r>
    </w:p>
    <w:p w14:paraId="5D07002E">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（一）其他与项目有关的资料（自附）</w:t>
      </w:r>
    </w:p>
    <w:p w14:paraId="47F47AF3">
      <w:pPr>
        <w:spacing w:line="360" w:lineRule="auto"/>
        <w:rPr>
          <w:rFonts w:ascii="宋体" w:hAnsi="宋体" w:cs="宋体"/>
          <w:b/>
          <w:sz w:val="24"/>
          <w:szCs w:val="24"/>
        </w:rPr>
      </w:pPr>
    </w:p>
    <w:p w14:paraId="3EE631D7">
      <w:pPr>
        <w:pStyle w:val="39"/>
        <w:rPr>
          <w:rFonts w:ascii="宋体" w:hAnsi="宋体" w:cs="宋体"/>
          <w:b/>
          <w:sz w:val="24"/>
          <w:szCs w:val="24"/>
        </w:rPr>
      </w:pPr>
    </w:p>
    <w:p w14:paraId="3D2042F6">
      <w:pPr>
        <w:rPr>
          <w:rFonts w:ascii="宋体" w:hAnsi="宋体" w:cs="宋体"/>
          <w:b/>
          <w:sz w:val="24"/>
          <w:szCs w:val="24"/>
        </w:rPr>
      </w:pPr>
    </w:p>
    <w:p w14:paraId="523265CC">
      <w:pPr>
        <w:pStyle w:val="16"/>
        <w:ind w:left="1600" w:hanging="480"/>
        <w:rPr>
          <w:rFonts w:ascii="宋体" w:hAnsi="宋体" w:eastAsia="宋体" w:cs="宋体"/>
        </w:rPr>
      </w:pPr>
    </w:p>
    <w:p w14:paraId="544CC865">
      <w:pPr>
        <w:pStyle w:val="16"/>
        <w:ind w:left="1600" w:hanging="480"/>
        <w:rPr>
          <w:rFonts w:ascii="宋体" w:hAnsi="宋体" w:eastAsia="宋体" w:cs="宋体"/>
        </w:rPr>
      </w:pPr>
    </w:p>
    <w:p w14:paraId="07EC7118">
      <w:pPr>
        <w:pStyle w:val="3"/>
        <w:adjustRightInd w:val="0"/>
        <w:snapToGrid w:val="0"/>
        <w:spacing w:before="0" w:after="0" w:line="400" w:lineRule="exact"/>
        <w:ind w:firstLine="643" w:firstLineChars="200"/>
        <w:rPr>
          <w:rFonts w:ascii="宋体" w:hAnsi="宋体" w:eastAsia="宋体" w:cs="宋体"/>
          <w:sz w:val="24"/>
        </w:rPr>
      </w:pPr>
      <w:r>
        <w:rPr>
          <w:rFonts w:hint="eastAsia" w:ascii="宋体" w:hAnsi="宋体" w:eastAsia="宋体" w:cs="宋体"/>
        </w:rPr>
        <w:br w:type="page"/>
      </w:r>
      <w:bookmarkStart w:id="227" w:name="_Toc14244"/>
      <w:bookmarkStart w:id="228" w:name="_Toc65660379"/>
      <w:bookmarkStart w:id="229" w:name="_Toc342913419"/>
      <w:bookmarkStart w:id="230" w:name="_Toc26343"/>
      <w:bookmarkStart w:id="231" w:name="_Toc29644"/>
      <w:bookmarkStart w:id="232" w:name="_Toc313888360"/>
      <w:bookmarkStart w:id="233" w:name="_Toc137628140"/>
      <w:bookmarkStart w:id="234" w:name="_Toc313008356"/>
      <w:bookmarkStart w:id="235" w:name="_Toc106034659"/>
      <w:bookmarkStart w:id="236" w:name="_Toc6711"/>
      <w:bookmarkStart w:id="237" w:name="_Toc283382454"/>
      <w:bookmarkStart w:id="238" w:name="_Toc12789073"/>
      <w:r>
        <w:rPr>
          <w:rFonts w:hint="eastAsia" w:ascii="宋体" w:hAnsi="宋体" w:eastAsia="宋体" w:cs="宋体"/>
          <w:sz w:val="24"/>
        </w:rPr>
        <w:t>一、经济部分</w:t>
      </w:r>
      <w:bookmarkEnd w:id="227"/>
      <w:bookmarkEnd w:id="228"/>
      <w:bookmarkEnd w:id="229"/>
      <w:bookmarkEnd w:id="230"/>
      <w:bookmarkEnd w:id="231"/>
      <w:bookmarkEnd w:id="232"/>
      <w:bookmarkEnd w:id="233"/>
      <w:bookmarkEnd w:id="234"/>
      <w:bookmarkEnd w:id="235"/>
      <w:bookmarkEnd w:id="236"/>
    </w:p>
    <w:bookmarkEnd w:id="237"/>
    <w:bookmarkEnd w:id="238"/>
    <w:p w14:paraId="162C141C">
      <w:pPr>
        <w:spacing w:line="400" w:lineRule="exact"/>
        <w:ind w:firstLine="480" w:firstLineChars="200"/>
        <w:outlineLvl w:val="2"/>
        <w:rPr>
          <w:rFonts w:ascii="宋体" w:hAnsi="宋体" w:eastAsia="宋体" w:cs="宋体"/>
          <w:sz w:val="24"/>
          <w:szCs w:val="24"/>
        </w:rPr>
      </w:pPr>
      <w:bookmarkStart w:id="239" w:name="_Toc21905"/>
      <w:bookmarkStart w:id="240" w:name="_Toc137745318"/>
      <w:bookmarkStart w:id="241" w:name="_Toc137628141"/>
      <w:bookmarkStart w:id="242" w:name="_Toc6598"/>
      <w:bookmarkStart w:id="243" w:name="_Toc7385"/>
      <w:bookmarkStart w:id="244" w:name="_Toc1030"/>
      <w:r>
        <w:rPr>
          <w:rFonts w:hint="eastAsia" w:ascii="宋体" w:hAnsi="宋体" w:eastAsia="宋体" w:cs="宋体"/>
          <w:sz w:val="24"/>
          <w:szCs w:val="24"/>
        </w:rPr>
        <w:t>（一）竞争性报价函</w:t>
      </w:r>
      <w:bookmarkEnd w:id="239"/>
      <w:bookmarkEnd w:id="240"/>
      <w:bookmarkEnd w:id="241"/>
      <w:bookmarkEnd w:id="242"/>
      <w:bookmarkEnd w:id="243"/>
      <w:bookmarkEnd w:id="244"/>
    </w:p>
    <w:p w14:paraId="7981266A">
      <w:pPr>
        <w:tabs>
          <w:tab w:val="left" w:pos="6300"/>
        </w:tabs>
        <w:snapToGrid w:val="0"/>
        <w:spacing w:line="312" w:lineRule="auto"/>
        <w:rPr>
          <w:rFonts w:ascii="宋体" w:hAnsi="宋体" w:eastAsia="宋体" w:cs="宋体"/>
          <w:sz w:val="24"/>
          <w:szCs w:val="24"/>
        </w:rPr>
      </w:pPr>
    </w:p>
    <w:p w14:paraId="4696DF00">
      <w:pPr>
        <w:tabs>
          <w:tab w:val="left" w:pos="6300"/>
        </w:tabs>
        <w:snapToGrid w:val="0"/>
        <w:spacing w:line="312" w:lineRule="auto"/>
        <w:ind w:firstLine="480" w:firstLineChars="200"/>
        <w:jc w:val="center"/>
        <w:rPr>
          <w:rFonts w:ascii="宋体" w:hAnsi="宋体" w:eastAsia="宋体" w:cs="宋体"/>
          <w:sz w:val="24"/>
          <w:szCs w:val="24"/>
        </w:rPr>
      </w:pPr>
      <w:r>
        <w:rPr>
          <w:rFonts w:hint="eastAsia" w:ascii="宋体" w:hAnsi="宋体" w:eastAsia="宋体" w:cs="宋体"/>
          <w:sz w:val="24"/>
          <w:szCs w:val="24"/>
        </w:rPr>
        <w:t>竞争性报价函</w:t>
      </w:r>
    </w:p>
    <w:p w14:paraId="524A8B39">
      <w:pPr>
        <w:tabs>
          <w:tab w:val="left" w:pos="6300"/>
        </w:tabs>
        <w:snapToGrid w:val="0"/>
        <w:spacing w:line="312" w:lineRule="auto"/>
        <w:rPr>
          <w:rFonts w:ascii="宋体" w:hAnsi="宋体" w:eastAsia="宋体" w:cs="宋体"/>
          <w:sz w:val="24"/>
          <w:szCs w:val="24"/>
          <w:highlight w:val="none"/>
        </w:rPr>
      </w:pPr>
      <w:r>
        <w:rPr>
          <w:rFonts w:hint="eastAsia" w:ascii="宋体" w:hAnsi="宋体" w:eastAsia="宋体" w:cs="宋体"/>
          <w:sz w:val="24"/>
          <w:szCs w:val="24"/>
          <w:highlight w:val="none"/>
          <w:u w:val="single"/>
        </w:rPr>
        <w:t>（采购代理机构名称）</w:t>
      </w:r>
      <w:r>
        <w:rPr>
          <w:rFonts w:hint="eastAsia" w:ascii="宋体" w:hAnsi="宋体" w:eastAsia="宋体" w:cs="宋体"/>
          <w:sz w:val="24"/>
          <w:szCs w:val="24"/>
          <w:highlight w:val="none"/>
        </w:rPr>
        <w:t>：</w:t>
      </w:r>
    </w:p>
    <w:p w14:paraId="0011DD7C">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我方收到_____________（项目名称）的竞争性谈判文件，经详细研究，决定参加该谈判项目的竞争谈判。</w:t>
      </w:r>
    </w:p>
    <w:p w14:paraId="135EECAA">
      <w:pPr>
        <w:numPr>
          <w:ilvl w:val="0"/>
          <w:numId w:val="15"/>
        </w:num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愿意按照竞争性谈判文件中的一切要求，提供本项目的技术服务，初始报价为人民币大写：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元整；人民币小写：</w:t>
      </w:r>
      <w:r>
        <w:rPr>
          <w:rFonts w:hint="eastAsia" w:ascii="宋体" w:hAnsi="宋体" w:eastAsia="宋体" w:cs="宋体"/>
          <w:sz w:val="24"/>
          <w:szCs w:val="24"/>
          <w:u w:val="single"/>
        </w:rPr>
        <w:t xml:space="preserve">      </w:t>
      </w:r>
      <w:r>
        <w:rPr>
          <w:rFonts w:hint="eastAsia" w:ascii="宋体" w:hAnsi="宋体" w:eastAsia="宋体" w:cs="宋体"/>
          <w:sz w:val="24"/>
          <w:szCs w:val="24"/>
        </w:rPr>
        <w:t>元。以我单位最终报价为准。</w:t>
      </w:r>
    </w:p>
    <w:p w14:paraId="2D1C10D7">
      <w:pPr>
        <w:tabs>
          <w:tab w:val="left" w:pos="6300"/>
        </w:tabs>
        <w:snapToGrid w:val="0"/>
        <w:spacing w:line="312" w:lineRule="auto"/>
        <w:ind w:firstLine="480" w:firstLineChars="200"/>
        <w:rPr>
          <w:rFonts w:ascii="宋体" w:hAnsi="宋体" w:eastAsia="宋体" w:cs="宋体"/>
          <w:sz w:val="24"/>
          <w:szCs w:val="24"/>
          <w:highlight w:val="none"/>
        </w:rPr>
      </w:pPr>
      <w:r>
        <w:rPr>
          <w:rFonts w:hint="eastAsia" w:ascii="宋体" w:hAnsi="宋体" w:eastAsia="宋体" w:cs="宋体"/>
          <w:sz w:val="24"/>
          <w:szCs w:val="24"/>
          <w:highlight w:val="none"/>
        </w:rPr>
        <w:t>2、我方现提交的响应文件为：响应文件正本</w:t>
      </w:r>
      <w:r>
        <w:rPr>
          <w:rFonts w:hint="eastAsia" w:ascii="宋体" w:hAnsi="宋体" w:eastAsia="宋体" w:cs="宋体"/>
          <w:sz w:val="24"/>
          <w:szCs w:val="24"/>
          <w:highlight w:val="none"/>
          <w:u w:val="single"/>
        </w:rPr>
        <w:t xml:space="preserve">   份</w:t>
      </w:r>
      <w:r>
        <w:rPr>
          <w:rFonts w:hint="eastAsia" w:ascii="宋体" w:hAnsi="宋体" w:eastAsia="宋体" w:cs="宋体"/>
          <w:sz w:val="24"/>
          <w:szCs w:val="24"/>
          <w:highlight w:val="none"/>
        </w:rPr>
        <w:t>，副本</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份，</w:t>
      </w:r>
      <w:r>
        <w:rPr>
          <w:rFonts w:hint="eastAsia" w:ascii="宋体" w:hAnsi="宋体" w:eastAsia="宋体" w:cs="宋体"/>
          <w:sz w:val="24"/>
          <w:szCs w:val="24"/>
          <w:highlight w:val="none"/>
          <w:u w:val="single"/>
        </w:rPr>
        <w:t>电子</w:t>
      </w:r>
      <w:r>
        <w:rPr>
          <w:rFonts w:hint="eastAsia" w:ascii="宋体" w:hAnsi="宋体" w:eastAsia="宋体" w:cs="宋体"/>
          <w:sz w:val="24"/>
          <w:szCs w:val="24"/>
          <w:highlight w:val="none"/>
          <w:u w:val="single"/>
          <w:lang w:eastAsia="zh-CN"/>
        </w:rPr>
        <w:t>文档</w:t>
      </w:r>
      <w:r>
        <w:rPr>
          <w:rFonts w:hint="eastAsia" w:ascii="宋体" w:hAnsi="宋体" w:eastAsia="宋体" w:cs="宋体"/>
          <w:sz w:val="24"/>
          <w:szCs w:val="24"/>
          <w:highlight w:val="none"/>
          <w:u w:val="single"/>
        </w:rPr>
        <w:t>一份</w:t>
      </w:r>
      <w:r>
        <w:rPr>
          <w:rFonts w:hint="eastAsia" w:ascii="宋体" w:hAnsi="宋体" w:eastAsia="宋体" w:cs="宋体"/>
          <w:sz w:val="24"/>
          <w:szCs w:val="24"/>
          <w:highlight w:val="none"/>
        </w:rPr>
        <w:t>。</w:t>
      </w:r>
    </w:p>
    <w:p w14:paraId="1770300C">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3.我方承诺：本次谈判的有效期为提交响应文件截止时间起90天。</w:t>
      </w:r>
    </w:p>
    <w:p w14:paraId="6BFE04CE">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4.我方完全理解和接受贵方竞争性谈判文件的一切规定和要求及谈判评审办法。</w:t>
      </w:r>
    </w:p>
    <w:p w14:paraId="104F3C06">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5.在整个竞争性谈判过程中，我方若有违规行为，接受按照《中华人民共和国政府采购法》和《竞争性谈判文件》之规定给予惩罚。</w:t>
      </w:r>
    </w:p>
    <w:p w14:paraId="561D267C">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6.我方若成为成交供应商，将按照最终谈判结果签订合同，并且严格履行合同义务。本承诺函将成为合同不可分割的一部分，与合同具有同等的法律效力。</w:t>
      </w:r>
    </w:p>
    <w:p w14:paraId="69271FEE">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7.如果我方成为成交供应商，保证在接到成交通知书后，向采购代理机构缴纳竞争性谈判文件规定的采购代理服务费。</w:t>
      </w:r>
    </w:p>
    <w:p w14:paraId="367F27C5">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8.</w:t>
      </w:r>
      <w:r>
        <w:rPr>
          <w:rFonts w:hint="eastAsia" w:ascii="宋体" w:hAnsi="宋体" w:eastAsia="宋体" w:cs="宋体"/>
          <w:sz w:val="24"/>
          <w:szCs w:val="28"/>
        </w:rPr>
        <w:t>我方未</w:t>
      </w:r>
      <w:r>
        <w:rPr>
          <w:rFonts w:hint="eastAsia" w:ascii="宋体" w:hAnsi="宋体" w:eastAsia="宋体" w:cs="宋体"/>
          <w:sz w:val="24"/>
          <w:szCs w:val="24"/>
        </w:rPr>
        <w:t>为采购项目提供整体设计、规范编制或者项目管理、监理、检测等服务。</w:t>
      </w:r>
    </w:p>
    <w:p w14:paraId="5C433950">
      <w:pPr>
        <w:tabs>
          <w:tab w:val="left" w:pos="6300"/>
        </w:tabs>
        <w:snapToGrid w:val="0"/>
        <w:spacing w:line="312" w:lineRule="auto"/>
        <w:ind w:firstLine="570"/>
        <w:rPr>
          <w:rFonts w:hint="eastAsia" w:ascii="宋体" w:hAnsi="宋体" w:eastAsia="宋体" w:cs="宋体"/>
          <w:sz w:val="24"/>
          <w:szCs w:val="24"/>
        </w:rPr>
      </w:pPr>
    </w:p>
    <w:p w14:paraId="4ED3DBAD">
      <w:pPr>
        <w:tabs>
          <w:tab w:val="left" w:pos="6300"/>
        </w:tabs>
        <w:snapToGrid w:val="0"/>
        <w:spacing w:line="312" w:lineRule="auto"/>
        <w:ind w:firstLine="570"/>
        <w:rPr>
          <w:rFonts w:ascii="宋体" w:hAnsi="宋体" w:eastAsia="宋体" w:cs="宋体"/>
          <w:sz w:val="24"/>
          <w:szCs w:val="24"/>
        </w:rPr>
      </w:pPr>
      <w:r>
        <w:rPr>
          <w:rFonts w:hint="eastAsia" w:ascii="宋体" w:hAnsi="宋体" w:eastAsia="宋体" w:cs="宋体"/>
          <w:sz w:val="24"/>
          <w:szCs w:val="24"/>
        </w:rPr>
        <w:t>供应商（公章）或自然人签署：</w:t>
      </w:r>
    </w:p>
    <w:p w14:paraId="21B27B64">
      <w:pPr>
        <w:tabs>
          <w:tab w:val="left" w:pos="6300"/>
        </w:tabs>
        <w:snapToGrid w:val="0"/>
        <w:spacing w:line="312" w:lineRule="auto"/>
        <w:ind w:firstLine="570"/>
        <w:rPr>
          <w:rFonts w:hint="eastAsia" w:ascii="宋体" w:hAnsi="宋体" w:eastAsia="宋体" w:cs="宋体"/>
          <w:sz w:val="24"/>
          <w:szCs w:val="24"/>
        </w:rPr>
      </w:pPr>
    </w:p>
    <w:p w14:paraId="0D7C8430">
      <w:pPr>
        <w:tabs>
          <w:tab w:val="left" w:pos="6300"/>
        </w:tabs>
        <w:snapToGrid w:val="0"/>
        <w:spacing w:line="312" w:lineRule="auto"/>
        <w:ind w:firstLine="570"/>
        <w:rPr>
          <w:rFonts w:ascii="宋体" w:hAnsi="宋体" w:eastAsia="宋体" w:cs="宋体"/>
          <w:sz w:val="24"/>
          <w:szCs w:val="24"/>
        </w:rPr>
      </w:pPr>
      <w:r>
        <w:rPr>
          <w:rFonts w:hint="eastAsia" w:ascii="宋体" w:hAnsi="宋体" w:eastAsia="宋体" w:cs="宋体"/>
          <w:sz w:val="24"/>
          <w:szCs w:val="24"/>
        </w:rPr>
        <w:t xml:space="preserve">地址：  </w:t>
      </w:r>
    </w:p>
    <w:p w14:paraId="3FA75FB3">
      <w:pPr>
        <w:tabs>
          <w:tab w:val="left" w:pos="6300"/>
        </w:tabs>
        <w:snapToGrid w:val="0"/>
        <w:spacing w:line="312" w:lineRule="auto"/>
        <w:ind w:firstLine="570"/>
        <w:rPr>
          <w:rFonts w:hint="eastAsia" w:ascii="宋体" w:hAnsi="宋体" w:eastAsia="宋体" w:cs="宋体"/>
          <w:sz w:val="24"/>
          <w:szCs w:val="24"/>
        </w:rPr>
      </w:pPr>
    </w:p>
    <w:p w14:paraId="110D6804">
      <w:pPr>
        <w:tabs>
          <w:tab w:val="left" w:pos="6300"/>
        </w:tabs>
        <w:snapToGrid w:val="0"/>
        <w:spacing w:line="312" w:lineRule="auto"/>
        <w:ind w:firstLine="570"/>
        <w:rPr>
          <w:rFonts w:ascii="宋体" w:hAnsi="宋体" w:eastAsia="宋体" w:cs="宋体"/>
          <w:sz w:val="24"/>
          <w:szCs w:val="24"/>
        </w:rPr>
      </w:pPr>
      <w:r>
        <w:rPr>
          <w:rFonts w:hint="eastAsia" w:ascii="宋体" w:hAnsi="宋体" w:eastAsia="宋体" w:cs="宋体"/>
          <w:sz w:val="24"/>
          <w:szCs w:val="24"/>
        </w:rPr>
        <w:t xml:space="preserve">联系人及电话：                         </w:t>
      </w:r>
    </w:p>
    <w:p w14:paraId="6C984F37">
      <w:pPr>
        <w:tabs>
          <w:tab w:val="left" w:pos="6300"/>
        </w:tabs>
        <w:snapToGrid w:val="0"/>
        <w:spacing w:line="312" w:lineRule="auto"/>
        <w:ind w:firstLine="570"/>
        <w:rPr>
          <w:rFonts w:ascii="宋体" w:hAnsi="宋体" w:eastAsia="宋体" w:cs="宋体"/>
          <w:sz w:val="24"/>
          <w:szCs w:val="24"/>
        </w:rPr>
      </w:pPr>
    </w:p>
    <w:p w14:paraId="5541DA26">
      <w:pPr>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 xml:space="preserve">                             </w:t>
      </w:r>
      <w:r>
        <w:rPr>
          <w:rFonts w:ascii="宋体" w:hAnsi="宋体" w:eastAsia="宋体" w:cs="宋体"/>
          <w:sz w:val="24"/>
          <w:szCs w:val="24"/>
        </w:rPr>
        <w:t xml:space="preserve">             </w:t>
      </w:r>
    </w:p>
    <w:p w14:paraId="48C13D5A">
      <w:pPr>
        <w:snapToGrid w:val="0"/>
        <w:spacing w:line="312" w:lineRule="auto"/>
        <w:ind w:firstLine="480" w:firstLineChars="200"/>
        <w:rPr>
          <w:rFonts w:ascii="宋体" w:hAnsi="宋体" w:eastAsia="宋体" w:cs="宋体"/>
          <w:sz w:val="24"/>
          <w:szCs w:val="24"/>
        </w:rPr>
      </w:pPr>
    </w:p>
    <w:p w14:paraId="3F03A012">
      <w:pPr>
        <w:snapToGrid w:val="0"/>
        <w:spacing w:line="312" w:lineRule="auto"/>
        <w:ind w:firstLine="480" w:firstLineChars="200"/>
        <w:rPr>
          <w:rFonts w:ascii="宋体" w:hAnsi="宋体" w:eastAsia="宋体" w:cs="宋体"/>
          <w:sz w:val="24"/>
          <w:szCs w:val="24"/>
        </w:rPr>
      </w:pPr>
    </w:p>
    <w:p w14:paraId="3D1E8C65">
      <w:pPr>
        <w:snapToGrid w:val="0"/>
        <w:spacing w:line="312" w:lineRule="auto"/>
        <w:ind w:firstLine="6000" w:firstLineChars="2500"/>
        <w:rPr>
          <w:rFonts w:ascii="宋体" w:hAnsi="宋体" w:eastAsia="宋体" w:cs="宋体"/>
          <w:sz w:val="24"/>
          <w:szCs w:val="24"/>
        </w:rPr>
      </w:pPr>
      <w:r>
        <w:rPr>
          <w:rFonts w:hint="eastAsia" w:ascii="宋体" w:hAnsi="宋体" w:eastAsia="宋体" w:cs="宋体"/>
          <w:sz w:val="24"/>
          <w:szCs w:val="24"/>
        </w:rPr>
        <w:t xml:space="preserve">  年   月   日</w:t>
      </w:r>
    </w:p>
    <w:p w14:paraId="7F7525E7">
      <w:pPr>
        <w:pStyle w:val="16"/>
        <w:ind w:left="1600" w:hanging="480"/>
        <w:rPr>
          <w:rFonts w:ascii="宋体" w:hAnsi="宋体" w:eastAsia="宋体" w:cs="宋体"/>
        </w:rPr>
      </w:pPr>
    </w:p>
    <w:p w14:paraId="781039A4">
      <w:pPr>
        <w:pStyle w:val="16"/>
        <w:ind w:left="1600" w:hanging="480"/>
        <w:rPr>
          <w:rFonts w:ascii="宋体" w:hAnsi="宋体" w:eastAsia="宋体" w:cs="宋体"/>
        </w:rPr>
      </w:pPr>
    </w:p>
    <w:p w14:paraId="5562185B">
      <w:pPr>
        <w:pStyle w:val="16"/>
        <w:ind w:left="1600" w:hanging="480"/>
        <w:rPr>
          <w:rFonts w:ascii="宋体" w:hAnsi="宋体" w:eastAsia="宋体" w:cs="宋体"/>
        </w:rPr>
      </w:pPr>
    </w:p>
    <w:p w14:paraId="15C98F8C">
      <w:pPr>
        <w:spacing w:line="400" w:lineRule="exact"/>
        <w:ind w:firstLine="560" w:firstLineChars="200"/>
        <w:outlineLvl w:val="2"/>
        <w:rPr>
          <w:rFonts w:hint="eastAsia" w:ascii="宋体" w:hAnsi="宋体" w:eastAsia="宋体" w:cs="宋体"/>
          <w:sz w:val="24"/>
          <w:szCs w:val="24"/>
        </w:rPr>
      </w:pPr>
      <w:r>
        <w:rPr>
          <w:rFonts w:hint="eastAsia" w:ascii="宋体" w:hAnsi="宋体" w:eastAsia="宋体" w:cs="宋体"/>
        </w:rPr>
        <w:br w:type="page"/>
      </w:r>
      <w:bookmarkStart w:id="245" w:name="_Toc11909"/>
      <w:bookmarkStart w:id="246" w:name="_Toc137551057"/>
      <w:bookmarkStart w:id="247" w:name="_Toc313888361"/>
      <w:bookmarkStart w:id="248" w:name="_Toc313008357"/>
      <w:bookmarkStart w:id="249" w:name="_Toc137628143"/>
      <w:bookmarkStart w:id="250" w:name="_Toc6565"/>
      <w:bookmarkStart w:id="251" w:name="_Toc16800"/>
      <w:bookmarkStart w:id="252" w:name="_Toc480979019"/>
      <w:bookmarkStart w:id="253" w:name="_Toc113094934"/>
      <w:bookmarkStart w:id="254" w:name="_Toc342913420"/>
      <w:bookmarkStart w:id="255" w:name="_Toc485108797"/>
      <w:bookmarkStart w:id="256" w:name="_Toc8092"/>
      <w:bookmarkStart w:id="257" w:name="_Toc21504"/>
      <w:bookmarkStart w:id="258" w:name="_Toc313888362"/>
      <w:bookmarkStart w:id="259" w:name="_Toc342913421"/>
      <w:bookmarkStart w:id="260" w:name="_Toc313008358"/>
      <w:bookmarkStart w:id="261" w:name="_Toc2082"/>
      <w:bookmarkStart w:id="262" w:name="_Toc20162"/>
      <w:bookmarkStart w:id="263" w:name="_Toc65660382"/>
      <w:bookmarkStart w:id="264" w:name="_Toc106034662"/>
      <w:bookmarkStart w:id="265" w:name="_Toc4306"/>
      <w:r>
        <w:rPr>
          <w:rFonts w:hint="eastAsia" w:ascii="宋体" w:hAnsi="宋体" w:eastAsia="宋体" w:cs="宋体"/>
          <w:b/>
          <w:bCs/>
          <w:lang w:val="en-US" w:eastAsia="zh-CN"/>
        </w:rPr>
        <w:t xml:space="preserve"> </w:t>
      </w:r>
      <w:bookmarkStart w:id="266" w:name="_Toc28695"/>
      <w:bookmarkStart w:id="267" w:name="_Toc17547"/>
      <w:bookmarkStart w:id="268" w:name="_Toc27994"/>
      <w:bookmarkStart w:id="269" w:name="_Toc24540"/>
      <w:bookmarkStart w:id="270" w:name="_Toc3397"/>
      <w:bookmarkStart w:id="271" w:name="_Toc23063"/>
      <w:bookmarkStart w:id="272" w:name="_Toc124177326"/>
      <w:r>
        <w:rPr>
          <w:rFonts w:hint="eastAsia" w:ascii="宋体" w:hAnsi="宋体" w:eastAsia="宋体" w:cs="宋体"/>
          <w:sz w:val="24"/>
          <w:szCs w:val="24"/>
        </w:rPr>
        <w:t>（二）明细报价表</w:t>
      </w:r>
      <w:bookmarkEnd w:id="266"/>
      <w:bookmarkEnd w:id="267"/>
      <w:bookmarkEnd w:id="268"/>
      <w:bookmarkEnd w:id="269"/>
      <w:bookmarkEnd w:id="270"/>
      <w:r>
        <w:rPr>
          <w:rFonts w:hint="eastAsia" w:ascii="宋体" w:hAnsi="宋体" w:eastAsia="宋体" w:cs="宋体"/>
          <w:sz w:val="24"/>
          <w:szCs w:val="24"/>
        </w:rPr>
        <w:t>（格式可自拟）</w:t>
      </w:r>
      <w:bookmarkEnd w:id="271"/>
      <w:bookmarkEnd w:id="272"/>
    </w:p>
    <w:tbl>
      <w:tblPr>
        <w:tblStyle w:val="61"/>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993"/>
        <w:gridCol w:w="1417"/>
        <w:gridCol w:w="921"/>
        <w:gridCol w:w="1276"/>
        <w:gridCol w:w="992"/>
        <w:gridCol w:w="1347"/>
        <w:gridCol w:w="1205"/>
      </w:tblGrid>
      <w:tr w14:paraId="46FF0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780" w:type="dxa"/>
            <w:vAlign w:val="center"/>
          </w:tcPr>
          <w:p w14:paraId="24427263">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序号</w:t>
            </w:r>
          </w:p>
        </w:tc>
        <w:tc>
          <w:tcPr>
            <w:tcW w:w="993" w:type="dxa"/>
            <w:vAlign w:val="center"/>
          </w:tcPr>
          <w:p w14:paraId="2FBEF001">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名称</w:t>
            </w:r>
          </w:p>
        </w:tc>
        <w:tc>
          <w:tcPr>
            <w:tcW w:w="1417" w:type="dxa"/>
            <w:vAlign w:val="center"/>
          </w:tcPr>
          <w:p w14:paraId="147E4C53">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制造商名称</w:t>
            </w:r>
          </w:p>
        </w:tc>
        <w:tc>
          <w:tcPr>
            <w:tcW w:w="921" w:type="dxa"/>
            <w:vAlign w:val="center"/>
          </w:tcPr>
          <w:p w14:paraId="1856DEA3">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品牌</w:t>
            </w:r>
          </w:p>
        </w:tc>
        <w:tc>
          <w:tcPr>
            <w:tcW w:w="1276" w:type="dxa"/>
            <w:vAlign w:val="center"/>
          </w:tcPr>
          <w:p w14:paraId="2096410A">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规格型号</w:t>
            </w:r>
          </w:p>
        </w:tc>
        <w:tc>
          <w:tcPr>
            <w:tcW w:w="992" w:type="dxa"/>
            <w:vAlign w:val="center"/>
          </w:tcPr>
          <w:p w14:paraId="741FA6A1">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数量</w:t>
            </w:r>
          </w:p>
        </w:tc>
        <w:tc>
          <w:tcPr>
            <w:tcW w:w="1347" w:type="dxa"/>
            <w:vAlign w:val="center"/>
          </w:tcPr>
          <w:p w14:paraId="462BA0F9">
            <w:pPr>
              <w:pStyle w:val="34"/>
              <w:keepNext w:val="0"/>
              <w:keepLines w:val="0"/>
              <w:suppressLineNumbers w:val="0"/>
              <w:spacing w:before="0" w:beforeAutospacing="0" w:after="0" w:afterAutospacing="0"/>
              <w:ind w:left="0" w:right="0"/>
              <w:rPr>
                <w:rFonts w:hint="eastAsia" w:ascii="宋体" w:hAnsi="宋体" w:eastAsia="宋体" w:cs="宋体"/>
                <w:sz w:val="24"/>
                <w:szCs w:val="24"/>
              </w:rPr>
            </w:pPr>
            <w:r>
              <w:rPr>
                <w:rFonts w:hint="eastAsia" w:ascii="宋体" w:hAnsi="宋体" w:eastAsia="宋体" w:cs="宋体"/>
                <w:sz w:val="24"/>
                <w:szCs w:val="24"/>
              </w:rPr>
              <w:t>单价（元）</w:t>
            </w:r>
          </w:p>
        </w:tc>
        <w:tc>
          <w:tcPr>
            <w:tcW w:w="1205" w:type="dxa"/>
            <w:vAlign w:val="center"/>
          </w:tcPr>
          <w:p w14:paraId="468A5146">
            <w:pPr>
              <w:keepNext w:val="0"/>
              <w:keepLines w:val="0"/>
              <w:suppressLineNumbers w:val="0"/>
              <w:spacing w:before="0" w:beforeAutospacing="0" w:after="0" w:afterAutospacing="0"/>
              <w:ind w:left="0" w:right="0"/>
              <w:rPr>
                <w:rFonts w:hint="eastAsia" w:ascii="宋体" w:hAnsi="宋体" w:eastAsia="宋体" w:cs="宋体"/>
                <w:sz w:val="24"/>
                <w:szCs w:val="24"/>
              </w:rPr>
            </w:pPr>
            <w:r>
              <w:rPr>
                <w:rFonts w:hint="eastAsia" w:ascii="宋体" w:hAnsi="宋体" w:eastAsia="宋体" w:cs="宋体"/>
                <w:sz w:val="24"/>
                <w:szCs w:val="24"/>
              </w:rPr>
              <w:t>合计（元）</w:t>
            </w:r>
          </w:p>
        </w:tc>
      </w:tr>
      <w:tr w14:paraId="4C3D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780" w:type="dxa"/>
            <w:tcBorders>
              <w:bottom w:val="single" w:color="auto" w:sz="4" w:space="0"/>
            </w:tcBorders>
            <w:vAlign w:val="center"/>
          </w:tcPr>
          <w:p w14:paraId="65F5B4B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tcBorders>
              <w:bottom w:val="single" w:color="auto" w:sz="4" w:space="0"/>
            </w:tcBorders>
            <w:vAlign w:val="center"/>
          </w:tcPr>
          <w:p w14:paraId="2AE5C034">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tcBorders>
              <w:bottom w:val="single" w:color="auto" w:sz="4" w:space="0"/>
            </w:tcBorders>
            <w:vAlign w:val="center"/>
          </w:tcPr>
          <w:p w14:paraId="48862A1E">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tcBorders>
              <w:bottom w:val="single" w:color="auto" w:sz="4" w:space="0"/>
            </w:tcBorders>
            <w:vAlign w:val="center"/>
          </w:tcPr>
          <w:p w14:paraId="4357A76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tcBorders>
              <w:bottom w:val="single" w:color="auto" w:sz="4" w:space="0"/>
            </w:tcBorders>
            <w:vAlign w:val="center"/>
          </w:tcPr>
          <w:p w14:paraId="0FDFE06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tcBorders>
              <w:bottom w:val="single" w:color="auto" w:sz="4" w:space="0"/>
            </w:tcBorders>
            <w:vAlign w:val="center"/>
          </w:tcPr>
          <w:p w14:paraId="7261E97E">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tcBorders>
              <w:bottom w:val="single" w:color="auto" w:sz="4" w:space="0"/>
            </w:tcBorders>
            <w:vAlign w:val="center"/>
          </w:tcPr>
          <w:p w14:paraId="1BA9D69F">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tcBorders>
              <w:bottom w:val="single" w:color="auto" w:sz="4" w:space="0"/>
            </w:tcBorders>
            <w:vAlign w:val="center"/>
          </w:tcPr>
          <w:p w14:paraId="2E16CFC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4B42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780" w:type="dxa"/>
            <w:vAlign w:val="center"/>
          </w:tcPr>
          <w:p w14:paraId="1F5F888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58B74FE3">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08EF48F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19EFCBC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5BD1381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0D63181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37F42E04">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094A64B7">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1BDF7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780" w:type="dxa"/>
            <w:vAlign w:val="center"/>
          </w:tcPr>
          <w:p w14:paraId="4BD5686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421D975E">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7339DFD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1992C50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67F5942C">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01A32452">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08BC12B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43B5DC94">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4EB69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780" w:type="dxa"/>
            <w:tcBorders>
              <w:bottom w:val="single" w:color="auto" w:sz="4" w:space="0"/>
            </w:tcBorders>
            <w:vAlign w:val="center"/>
          </w:tcPr>
          <w:p w14:paraId="7DC2BB1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tcBorders>
              <w:bottom w:val="single" w:color="auto" w:sz="4" w:space="0"/>
            </w:tcBorders>
            <w:vAlign w:val="center"/>
          </w:tcPr>
          <w:p w14:paraId="0EECCA0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tcBorders>
              <w:bottom w:val="single" w:color="auto" w:sz="4" w:space="0"/>
            </w:tcBorders>
            <w:vAlign w:val="center"/>
          </w:tcPr>
          <w:p w14:paraId="696AB02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tcBorders>
              <w:bottom w:val="single" w:color="auto" w:sz="4" w:space="0"/>
            </w:tcBorders>
            <w:vAlign w:val="center"/>
          </w:tcPr>
          <w:p w14:paraId="68BBF190">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tcBorders>
              <w:bottom w:val="single" w:color="auto" w:sz="4" w:space="0"/>
            </w:tcBorders>
            <w:vAlign w:val="center"/>
          </w:tcPr>
          <w:p w14:paraId="59E9D61E">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tcBorders>
              <w:bottom w:val="single" w:color="auto" w:sz="4" w:space="0"/>
            </w:tcBorders>
            <w:vAlign w:val="center"/>
          </w:tcPr>
          <w:p w14:paraId="0CA1430E">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tcBorders>
              <w:bottom w:val="single" w:color="auto" w:sz="4" w:space="0"/>
            </w:tcBorders>
            <w:vAlign w:val="center"/>
          </w:tcPr>
          <w:p w14:paraId="5000CF0F">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tcBorders>
              <w:bottom w:val="single" w:color="auto" w:sz="4" w:space="0"/>
            </w:tcBorders>
            <w:vAlign w:val="center"/>
          </w:tcPr>
          <w:p w14:paraId="7DED4AA3">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7A8D6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780" w:type="dxa"/>
            <w:vAlign w:val="center"/>
          </w:tcPr>
          <w:p w14:paraId="594F4BF0">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4AC536E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p w14:paraId="1D25335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3565678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14977484">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5BC8A1D7">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4A8F2A74">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25DE3B6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517A2DE8">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6D7D1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780" w:type="dxa"/>
            <w:vAlign w:val="center"/>
          </w:tcPr>
          <w:p w14:paraId="068D1C1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49C409BB">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52F410F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28D16E3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47F1B4E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035E8F2B">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488A61D7">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5DB0D633">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2DF0F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780" w:type="dxa"/>
            <w:vAlign w:val="center"/>
          </w:tcPr>
          <w:p w14:paraId="39B015A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0FEC5012">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46999D8C">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4382083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73EAA8CB">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46FFF13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1DD8D055">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07DC5E33">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4CA33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780" w:type="dxa"/>
            <w:vAlign w:val="center"/>
          </w:tcPr>
          <w:p w14:paraId="40921521">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65517F4F">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0FD7BE18">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1129031B">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6BB116E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14E32068">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0B8FF7AD">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1683E6F9">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r w14:paraId="39A59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780" w:type="dxa"/>
            <w:vAlign w:val="center"/>
          </w:tcPr>
          <w:p w14:paraId="0AEC0CE7">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3" w:type="dxa"/>
            <w:vAlign w:val="center"/>
          </w:tcPr>
          <w:p w14:paraId="59DB8B48">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417" w:type="dxa"/>
            <w:vAlign w:val="center"/>
          </w:tcPr>
          <w:p w14:paraId="14DF8F30">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21" w:type="dxa"/>
            <w:vAlign w:val="center"/>
          </w:tcPr>
          <w:p w14:paraId="5F2A3767">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76" w:type="dxa"/>
            <w:vAlign w:val="center"/>
          </w:tcPr>
          <w:p w14:paraId="7B59112A">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992" w:type="dxa"/>
            <w:vAlign w:val="center"/>
          </w:tcPr>
          <w:p w14:paraId="574DB960">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347" w:type="dxa"/>
            <w:vAlign w:val="center"/>
          </w:tcPr>
          <w:p w14:paraId="76079B86">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c>
          <w:tcPr>
            <w:tcW w:w="1205" w:type="dxa"/>
            <w:vAlign w:val="center"/>
          </w:tcPr>
          <w:p w14:paraId="582E6886">
            <w:pPr>
              <w:keepNext w:val="0"/>
              <w:keepLines w:val="0"/>
              <w:suppressLineNumbers w:val="0"/>
              <w:spacing w:before="0" w:beforeAutospacing="0" w:after="0" w:afterAutospacing="0"/>
              <w:ind w:left="0" w:right="0"/>
              <w:jc w:val="center"/>
              <w:rPr>
                <w:rFonts w:hint="eastAsia" w:ascii="方正仿宋_GBK" w:hAnsi="宋体" w:eastAsia="方正仿宋_GBK"/>
                <w:sz w:val="24"/>
                <w:szCs w:val="28"/>
              </w:rPr>
            </w:pPr>
          </w:p>
        </w:tc>
      </w:tr>
    </w:tbl>
    <w:p w14:paraId="10F48E28">
      <w:pPr>
        <w:snapToGrid w:val="0"/>
        <w:spacing w:line="500" w:lineRule="exact"/>
        <w:ind w:firstLine="480" w:firstLineChars="200"/>
        <w:rPr>
          <w:rFonts w:hint="eastAsia" w:ascii="宋体" w:hAnsi="宋体" w:eastAsia="宋体" w:cs="宋体"/>
          <w:sz w:val="24"/>
          <w:szCs w:val="28"/>
        </w:rPr>
      </w:pPr>
      <w:r>
        <w:rPr>
          <w:rFonts w:hint="eastAsia" w:ascii="宋体" w:hAnsi="宋体" w:eastAsia="宋体" w:cs="宋体"/>
          <w:sz w:val="24"/>
          <w:szCs w:val="28"/>
        </w:rPr>
        <w:t>注：1.供应商应完整填写本表。</w:t>
      </w:r>
    </w:p>
    <w:p w14:paraId="6026275A">
      <w:pPr>
        <w:snapToGrid w:val="0"/>
        <w:spacing w:line="500" w:lineRule="exact"/>
        <w:rPr>
          <w:rFonts w:hint="eastAsia" w:ascii="宋体" w:hAnsi="宋体" w:eastAsia="宋体" w:cs="宋体"/>
          <w:sz w:val="24"/>
          <w:szCs w:val="28"/>
        </w:rPr>
      </w:pPr>
      <w:r>
        <w:rPr>
          <w:rFonts w:hint="eastAsia" w:ascii="宋体" w:hAnsi="宋体" w:eastAsia="宋体" w:cs="宋体"/>
          <w:sz w:val="24"/>
          <w:szCs w:val="28"/>
        </w:rPr>
        <w:t xml:space="preserve">        2.该表可扩展</w:t>
      </w:r>
      <w:bookmarkStart w:id="273" w:name="OLE_LINK2"/>
      <w:bookmarkStart w:id="274" w:name="OLE_LINK1"/>
      <w:r>
        <w:rPr>
          <w:rFonts w:hint="eastAsia" w:ascii="宋体" w:hAnsi="宋体" w:eastAsia="宋体" w:cs="宋体"/>
          <w:sz w:val="24"/>
          <w:szCs w:val="28"/>
        </w:rPr>
        <w:t>。</w:t>
      </w:r>
      <w:bookmarkEnd w:id="273"/>
      <w:bookmarkEnd w:id="274"/>
    </w:p>
    <w:p w14:paraId="37894BA4">
      <w:pPr>
        <w:snapToGrid w:val="0"/>
        <w:spacing w:line="500" w:lineRule="exact"/>
        <w:rPr>
          <w:rFonts w:hint="eastAsia" w:ascii="宋体" w:hAnsi="宋体" w:eastAsia="宋体" w:cs="宋体"/>
          <w:sz w:val="24"/>
          <w:szCs w:val="24"/>
        </w:rPr>
      </w:pPr>
      <w:r>
        <w:rPr>
          <w:rFonts w:hint="eastAsia" w:ascii="宋体" w:hAnsi="宋体" w:eastAsia="宋体" w:cs="宋体"/>
          <w:sz w:val="24"/>
          <w:szCs w:val="28"/>
        </w:rPr>
        <w:t xml:space="preserve">       </w:t>
      </w:r>
    </w:p>
    <w:p w14:paraId="60452AD4">
      <w:pPr>
        <w:pStyle w:val="51"/>
        <w:ind w:left="2160" w:hanging="480"/>
        <w:rPr>
          <w:rFonts w:hint="eastAsia" w:ascii="宋体" w:hAnsi="宋体" w:eastAsia="宋体" w:cs="宋体"/>
          <w:szCs w:val="24"/>
        </w:rPr>
      </w:pPr>
      <w:r>
        <w:rPr>
          <w:rFonts w:hint="eastAsia" w:ascii="宋体" w:hAnsi="宋体" w:eastAsia="宋体" w:cs="宋体"/>
          <w:szCs w:val="24"/>
        </w:rPr>
        <w:t xml:space="preserve">            </w:t>
      </w:r>
    </w:p>
    <w:p w14:paraId="0166E23F">
      <w:pPr>
        <w:spacing w:line="360" w:lineRule="auto"/>
        <w:rPr>
          <w:rFonts w:hint="eastAsia" w:ascii="宋体" w:hAnsi="宋体" w:eastAsia="宋体" w:cs="宋体"/>
        </w:rPr>
      </w:pPr>
      <w:r>
        <w:rPr>
          <w:rFonts w:hint="eastAsia" w:ascii="宋体" w:hAnsi="宋体" w:eastAsia="宋体" w:cs="宋体"/>
          <w:sz w:val="24"/>
          <w:szCs w:val="24"/>
        </w:rPr>
        <w:t xml:space="preserve">                                          供应商名称（公章）或自然人签署：</w:t>
      </w:r>
    </w:p>
    <w:p w14:paraId="7CBD8E9F">
      <w:pPr>
        <w:spacing w:line="360" w:lineRule="auto"/>
        <w:ind w:right="480" w:firstLine="6480" w:firstLineChars="2700"/>
        <w:rPr>
          <w:rFonts w:hint="eastAsia" w:ascii="宋体" w:hAnsi="宋体" w:eastAsia="宋体" w:cs="宋体"/>
          <w:sz w:val="24"/>
          <w:szCs w:val="24"/>
        </w:rPr>
      </w:pPr>
      <w:r>
        <w:rPr>
          <w:rFonts w:hint="eastAsia" w:ascii="宋体" w:hAnsi="宋体" w:eastAsia="宋体" w:cs="宋体"/>
          <w:sz w:val="24"/>
          <w:szCs w:val="24"/>
        </w:rPr>
        <w:t>年     月    日</w:t>
      </w:r>
    </w:p>
    <w:p w14:paraId="04A39400">
      <w:pPr>
        <w:pStyle w:val="30"/>
        <w:rPr>
          <w:rFonts w:hint="eastAsia" w:hAnsi="宋体" w:eastAsia="宋体" w:cs="宋体"/>
        </w:rPr>
      </w:pPr>
    </w:p>
    <w:p w14:paraId="1A852E2A">
      <w:pPr>
        <w:spacing w:line="440" w:lineRule="exact"/>
        <w:outlineLvl w:val="3"/>
        <w:rPr>
          <w:rFonts w:hint="eastAsia" w:ascii="宋体" w:hAnsi="宋体" w:eastAsia="宋体" w:cs="宋体"/>
          <w:sz w:val="24"/>
          <w:szCs w:val="24"/>
          <w:lang w:eastAsia="zh-CN"/>
        </w:rPr>
      </w:pPr>
      <w:r>
        <w:rPr>
          <w:rFonts w:hint="eastAsia" w:ascii="宋体" w:hAnsi="宋体" w:eastAsia="宋体" w:cs="宋体"/>
        </w:rPr>
        <w:br w:type="page"/>
      </w:r>
    </w:p>
    <w:p w14:paraId="3567D24F">
      <w:pPr>
        <w:ind w:firstLine="482" w:firstLineChars="200"/>
        <w:rPr>
          <w:rFonts w:ascii="宋体" w:hAnsi="宋体" w:cs="宋体"/>
          <w:sz w:val="24"/>
          <w:szCs w:val="24"/>
        </w:rPr>
      </w:pPr>
      <w:r>
        <w:rPr>
          <w:rFonts w:hint="eastAsia" w:ascii="宋体" w:hAnsi="宋体" w:eastAsia="宋体" w:cs="宋体"/>
          <w:b/>
          <w:bCs/>
          <w:sz w:val="24"/>
        </w:rPr>
        <w:t>二、技术部分</w:t>
      </w:r>
      <w:bookmarkEnd w:id="245"/>
      <w:bookmarkEnd w:id="246"/>
      <w:bookmarkEnd w:id="247"/>
      <w:bookmarkEnd w:id="248"/>
      <w:bookmarkEnd w:id="249"/>
      <w:bookmarkEnd w:id="250"/>
      <w:bookmarkEnd w:id="251"/>
      <w:bookmarkEnd w:id="252"/>
      <w:bookmarkEnd w:id="253"/>
      <w:bookmarkEnd w:id="254"/>
      <w:bookmarkEnd w:id="255"/>
      <w:bookmarkEnd w:id="256"/>
      <w:bookmarkEnd w:id="257"/>
    </w:p>
    <w:p w14:paraId="63D63C13">
      <w:pPr>
        <w:spacing w:before="48" w:after="48"/>
        <w:ind w:firstLine="480" w:firstLineChars="200"/>
        <w:outlineLvl w:val="2"/>
        <w:rPr>
          <w:rFonts w:ascii="宋体" w:hAnsi="宋体" w:cs="宋体"/>
          <w:sz w:val="24"/>
          <w:szCs w:val="28"/>
        </w:rPr>
      </w:pPr>
      <w:bookmarkStart w:id="275" w:name="_Toc11854"/>
      <w:bookmarkStart w:id="276" w:name="_Toc137628144"/>
      <w:bookmarkStart w:id="277" w:name="_Toc18326"/>
      <w:bookmarkStart w:id="278" w:name="_Toc2838"/>
      <w:bookmarkStart w:id="279" w:name="_Toc137551058"/>
      <w:bookmarkStart w:id="280" w:name="_Toc18483"/>
      <w:bookmarkStart w:id="281" w:name="_Toc137745321"/>
      <w:r>
        <w:rPr>
          <w:rFonts w:hint="eastAsia" w:ascii="宋体" w:hAnsi="宋体" w:eastAsia="宋体" w:cs="宋体"/>
          <w:sz w:val="24"/>
          <w:szCs w:val="24"/>
        </w:rPr>
        <w:t>（一）</w:t>
      </w:r>
      <w:bookmarkEnd w:id="275"/>
      <w:r>
        <w:rPr>
          <w:rFonts w:hint="eastAsia" w:ascii="宋体" w:hAnsi="宋体" w:eastAsia="宋体" w:cs="宋体"/>
          <w:sz w:val="24"/>
          <w:szCs w:val="24"/>
        </w:rPr>
        <w:t>技术响应情况</w:t>
      </w:r>
      <w:bookmarkEnd w:id="276"/>
      <w:bookmarkEnd w:id="277"/>
      <w:bookmarkEnd w:id="278"/>
      <w:bookmarkEnd w:id="279"/>
      <w:bookmarkEnd w:id="280"/>
      <w:bookmarkEnd w:id="281"/>
    </w:p>
    <w:p w14:paraId="52F323BA">
      <w:pPr>
        <w:tabs>
          <w:tab w:val="left" w:pos="6300"/>
        </w:tabs>
        <w:snapToGrid w:val="0"/>
        <w:spacing w:line="500" w:lineRule="exact"/>
        <w:ind w:firstLine="570"/>
        <w:rPr>
          <w:rFonts w:ascii="宋体" w:hAnsi="宋体" w:cs="宋体"/>
          <w:szCs w:val="24"/>
        </w:rPr>
      </w:pPr>
    </w:p>
    <w:p w14:paraId="29139174">
      <w:pPr>
        <w:tabs>
          <w:tab w:val="left" w:pos="6300"/>
        </w:tabs>
        <w:snapToGrid w:val="0"/>
        <w:spacing w:line="500" w:lineRule="exact"/>
        <w:ind w:firstLine="570"/>
        <w:rPr>
          <w:rFonts w:ascii="宋体" w:hAnsi="宋体" w:cs="宋体"/>
          <w:sz w:val="24"/>
          <w:szCs w:val="24"/>
        </w:rPr>
      </w:pPr>
    </w:p>
    <w:p w14:paraId="34169E2B">
      <w:pPr>
        <w:rPr>
          <w:rFonts w:ascii="宋体" w:hAnsi="宋体" w:cs="宋体"/>
          <w:sz w:val="24"/>
          <w:szCs w:val="24"/>
        </w:rPr>
      </w:pPr>
    </w:p>
    <w:p w14:paraId="30E821AE">
      <w:pPr>
        <w:rPr>
          <w:rFonts w:ascii="宋体" w:hAnsi="宋体" w:cs="宋体"/>
          <w:sz w:val="24"/>
          <w:szCs w:val="24"/>
        </w:rPr>
      </w:pPr>
    </w:p>
    <w:p w14:paraId="7226A4B7">
      <w:pPr>
        <w:rPr>
          <w:rFonts w:ascii="宋体" w:hAnsi="宋体" w:eastAsia="宋体" w:cs="宋体"/>
          <w:sz w:val="24"/>
          <w:szCs w:val="24"/>
        </w:rPr>
      </w:pPr>
    </w:p>
    <w:p w14:paraId="09E7C269">
      <w:pPr>
        <w:spacing w:line="500" w:lineRule="exact"/>
        <w:ind w:firstLine="6240" w:firstLineChars="2600"/>
        <w:rPr>
          <w:rFonts w:ascii="宋体" w:hAnsi="宋体" w:eastAsia="宋体" w:cs="宋体"/>
          <w:sz w:val="24"/>
          <w:szCs w:val="24"/>
        </w:rPr>
      </w:pPr>
    </w:p>
    <w:p w14:paraId="7C073D90">
      <w:pPr>
        <w:spacing w:line="500" w:lineRule="exact"/>
        <w:ind w:firstLine="6240" w:firstLineChars="2600"/>
        <w:rPr>
          <w:rFonts w:ascii="宋体" w:hAnsi="宋体" w:eastAsia="宋体" w:cs="宋体"/>
          <w:sz w:val="24"/>
          <w:szCs w:val="24"/>
        </w:rPr>
      </w:pPr>
    </w:p>
    <w:p w14:paraId="21BDC11D">
      <w:pPr>
        <w:spacing w:line="500" w:lineRule="exact"/>
        <w:ind w:firstLine="6240" w:firstLineChars="2600"/>
        <w:rPr>
          <w:rFonts w:ascii="宋体" w:hAnsi="宋体" w:eastAsia="宋体" w:cs="宋体"/>
          <w:sz w:val="24"/>
          <w:szCs w:val="24"/>
        </w:rPr>
      </w:pPr>
    </w:p>
    <w:p w14:paraId="4792638F">
      <w:pPr>
        <w:spacing w:line="500" w:lineRule="exact"/>
        <w:ind w:firstLine="6240" w:firstLineChars="2600"/>
        <w:rPr>
          <w:rFonts w:ascii="宋体" w:hAnsi="宋体" w:eastAsia="宋体" w:cs="宋体"/>
          <w:sz w:val="24"/>
          <w:szCs w:val="24"/>
        </w:rPr>
      </w:pPr>
      <w:r>
        <w:rPr>
          <w:rFonts w:hint="eastAsia" w:ascii="宋体" w:hAnsi="宋体" w:eastAsia="宋体" w:cs="宋体"/>
          <w:sz w:val="24"/>
          <w:szCs w:val="24"/>
        </w:rPr>
        <w:t>（供应商公章）</w:t>
      </w:r>
    </w:p>
    <w:p w14:paraId="3C8187EA">
      <w:pPr>
        <w:pStyle w:val="5"/>
      </w:pPr>
    </w:p>
    <w:p w14:paraId="1A8D33A0">
      <w:pPr>
        <w:tabs>
          <w:tab w:val="left" w:pos="6300"/>
        </w:tabs>
        <w:snapToGrid w:val="0"/>
        <w:spacing w:line="500" w:lineRule="exact"/>
        <w:ind w:firstLine="570"/>
        <w:rPr>
          <w:rFonts w:ascii="宋体" w:hAnsi="宋体" w:eastAsia="宋体" w:cs="宋体"/>
          <w:sz w:val="24"/>
          <w:szCs w:val="24"/>
        </w:rPr>
      </w:pPr>
      <w:r>
        <w:rPr>
          <w:rFonts w:hint="eastAsia" w:ascii="宋体" w:hAnsi="宋体" w:eastAsia="宋体" w:cs="宋体"/>
          <w:sz w:val="24"/>
          <w:szCs w:val="24"/>
        </w:rPr>
        <w:t xml:space="preserve">                                              年     月     日</w:t>
      </w:r>
    </w:p>
    <w:p w14:paraId="6F6B70D3">
      <w:pPr>
        <w:tabs>
          <w:tab w:val="left" w:pos="6300"/>
        </w:tabs>
        <w:snapToGrid w:val="0"/>
        <w:spacing w:line="500" w:lineRule="exact"/>
        <w:ind w:firstLine="570"/>
        <w:rPr>
          <w:rFonts w:ascii="宋体" w:hAnsi="宋体" w:eastAsia="宋体" w:cs="宋体"/>
          <w:sz w:val="24"/>
          <w:szCs w:val="24"/>
        </w:rPr>
      </w:pPr>
    </w:p>
    <w:p w14:paraId="75A2A2C2">
      <w:pPr>
        <w:tabs>
          <w:tab w:val="left" w:pos="6300"/>
        </w:tabs>
        <w:snapToGrid w:val="0"/>
        <w:spacing w:line="500" w:lineRule="exact"/>
        <w:ind w:firstLine="570"/>
        <w:rPr>
          <w:rFonts w:ascii="宋体" w:hAnsi="宋体" w:eastAsia="宋体" w:cs="宋体"/>
          <w:sz w:val="24"/>
          <w:szCs w:val="24"/>
        </w:rPr>
      </w:pPr>
    </w:p>
    <w:p w14:paraId="0FC30AAE">
      <w:pPr>
        <w:tabs>
          <w:tab w:val="left" w:pos="6300"/>
        </w:tabs>
        <w:snapToGrid w:val="0"/>
        <w:spacing w:line="500" w:lineRule="exact"/>
        <w:ind w:firstLine="570"/>
        <w:rPr>
          <w:rFonts w:ascii="宋体" w:hAnsi="宋体" w:cs="宋体"/>
          <w:sz w:val="24"/>
          <w:szCs w:val="24"/>
        </w:rPr>
      </w:pPr>
    </w:p>
    <w:p w14:paraId="71F3E124">
      <w:pPr>
        <w:tabs>
          <w:tab w:val="left" w:pos="6300"/>
        </w:tabs>
        <w:snapToGrid w:val="0"/>
        <w:spacing w:line="500" w:lineRule="exact"/>
        <w:ind w:firstLine="570"/>
        <w:rPr>
          <w:rFonts w:ascii="宋体" w:hAnsi="宋体" w:cs="宋体"/>
          <w:sz w:val="24"/>
          <w:szCs w:val="24"/>
        </w:rPr>
      </w:pPr>
    </w:p>
    <w:p w14:paraId="2E59F3C3">
      <w:pPr>
        <w:tabs>
          <w:tab w:val="left" w:pos="6300"/>
        </w:tabs>
        <w:snapToGrid w:val="0"/>
        <w:spacing w:line="500" w:lineRule="exact"/>
        <w:ind w:firstLine="570"/>
        <w:rPr>
          <w:rFonts w:ascii="宋体" w:hAnsi="宋体" w:cs="宋体"/>
          <w:sz w:val="24"/>
          <w:szCs w:val="24"/>
        </w:rPr>
      </w:pPr>
    </w:p>
    <w:p w14:paraId="5A303F55">
      <w:pPr>
        <w:tabs>
          <w:tab w:val="left" w:pos="6300"/>
        </w:tabs>
        <w:snapToGrid w:val="0"/>
        <w:spacing w:line="500" w:lineRule="exact"/>
        <w:ind w:firstLine="570"/>
        <w:rPr>
          <w:rFonts w:ascii="宋体" w:hAnsi="宋体" w:cs="宋体"/>
          <w:sz w:val="24"/>
          <w:szCs w:val="24"/>
        </w:rPr>
      </w:pPr>
    </w:p>
    <w:p w14:paraId="00426830">
      <w:pPr>
        <w:tabs>
          <w:tab w:val="left" w:pos="6300"/>
        </w:tabs>
        <w:snapToGrid w:val="0"/>
        <w:spacing w:line="500" w:lineRule="exact"/>
        <w:ind w:firstLine="570"/>
        <w:rPr>
          <w:rFonts w:ascii="宋体" w:hAnsi="宋体" w:cs="宋体"/>
          <w:sz w:val="24"/>
          <w:szCs w:val="24"/>
        </w:rPr>
      </w:pPr>
    </w:p>
    <w:p w14:paraId="512B852A">
      <w:pPr>
        <w:tabs>
          <w:tab w:val="left" w:pos="6300"/>
        </w:tabs>
        <w:snapToGrid w:val="0"/>
        <w:spacing w:line="500" w:lineRule="exact"/>
        <w:ind w:firstLine="570"/>
        <w:rPr>
          <w:rFonts w:ascii="宋体" w:hAnsi="宋体" w:cs="宋体"/>
          <w:sz w:val="24"/>
          <w:szCs w:val="24"/>
        </w:rPr>
      </w:pPr>
    </w:p>
    <w:p w14:paraId="3029B7C2">
      <w:pPr>
        <w:tabs>
          <w:tab w:val="left" w:pos="6300"/>
        </w:tabs>
        <w:snapToGrid w:val="0"/>
        <w:spacing w:line="500" w:lineRule="exact"/>
        <w:ind w:firstLine="570"/>
        <w:rPr>
          <w:rFonts w:ascii="宋体" w:hAnsi="宋体" w:cs="宋体"/>
          <w:sz w:val="24"/>
          <w:szCs w:val="24"/>
        </w:rPr>
      </w:pPr>
    </w:p>
    <w:p w14:paraId="1CECDFC1">
      <w:pPr>
        <w:tabs>
          <w:tab w:val="left" w:pos="6300"/>
        </w:tabs>
        <w:snapToGrid w:val="0"/>
        <w:spacing w:line="500" w:lineRule="exact"/>
        <w:ind w:firstLine="570"/>
        <w:rPr>
          <w:rFonts w:ascii="宋体" w:hAnsi="宋体" w:cs="宋体"/>
          <w:sz w:val="24"/>
          <w:szCs w:val="24"/>
        </w:rPr>
      </w:pPr>
    </w:p>
    <w:p w14:paraId="36803ACC">
      <w:pPr>
        <w:tabs>
          <w:tab w:val="left" w:pos="6300"/>
        </w:tabs>
        <w:snapToGrid w:val="0"/>
        <w:spacing w:line="500" w:lineRule="exact"/>
        <w:ind w:firstLine="570"/>
        <w:rPr>
          <w:rFonts w:ascii="宋体" w:hAnsi="宋体" w:cs="宋体"/>
          <w:sz w:val="24"/>
          <w:szCs w:val="24"/>
        </w:rPr>
      </w:pPr>
    </w:p>
    <w:p w14:paraId="18C66E48">
      <w:pPr>
        <w:tabs>
          <w:tab w:val="left" w:pos="6300"/>
        </w:tabs>
        <w:snapToGrid w:val="0"/>
        <w:spacing w:line="500" w:lineRule="exact"/>
        <w:rPr>
          <w:rFonts w:ascii="宋体" w:hAnsi="宋体" w:cs="宋体"/>
          <w:sz w:val="24"/>
          <w:szCs w:val="24"/>
        </w:rPr>
      </w:pPr>
    </w:p>
    <w:p w14:paraId="1145E9D1">
      <w:pPr>
        <w:tabs>
          <w:tab w:val="left" w:pos="6300"/>
        </w:tabs>
        <w:snapToGrid w:val="0"/>
        <w:spacing w:line="500" w:lineRule="exact"/>
        <w:rPr>
          <w:rFonts w:ascii="宋体" w:hAnsi="宋体" w:cs="宋体"/>
          <w:sz w:val="24"/>
          <w:szCs w:val="24"/>
        </w:rPr>
      </w:pPr>
    </w:p>
    <w:p w14:paraId="46135343">
      <w:pPr>
        <w:pStyle w:val="16"/>
        <w:ind w:left="560"/>
        <w:rPr>
          <w:rFonts w:ascii="宋体" w:hAnsi="宋体" w:eastAsia="宋体" w:cs="宋体"/>
        </w:rPr>
      </w:pPr>
    </w:p>
    <w:p w14:paraId="26C4CD88">
      <w:pPr>
        <w:tabs>
          <w:tab w:val="left" w:pos="6300"/>
        </w:tabs>
        <w:snapToGrid w:val="0"/>
        <w:spacing w:line="400" w:lineRule="exact"/>
        <w:ind w:firstLine="560" w:firstLineChars="200"/>
        <w:outlineLvl w:val="2"/>
        <w:rPr>
          <w:rFonts w:ascii="宋体" w:hAnsi="宋体" w:cs="宋体"/>
          <w:sz w:val="24"/>
          <w:szCs w:val="24"/>
        </w:rPr>
      </w:pPr>
      <w:r>
        <w:rPr>
          <w:rFonts w:hint="eastAsia" w:ascii="宋体" w:hAnsi="宋体" w:cs="宋体"/>
        </w:rPr>
        <w:br w:type="page"/>
      </w:r>
      <w:bookmarkStart w:id="282" w:name="_Toc21879"/>
      <w:bookmarkStart w:id="283" w:name="_Toc15038"/>
      <w:bookmarkStart w:id="284" w:name="_Toc137551059"/>
      <w:bookmarkStart w:id="285" w:name="_Toc1461"/>
      <w:bookmarkStart w:id="286" w:name="_Toc137628145"/>
      <w:bookmarkStart w:id="287" w:name="_Toc12184"/>
      <w:bookmarkStart w:id="288" w:name="_Toc137745322"/>
      <w:r>
        <w:rPr>
          <w:rFonts w:hint="eastAsia" w:ascii="宋体" w:hAnsi="宋体" w:eastAsia="宋体" w:cs="宋体"/>
          <w:sz w:val="24"/>
          <w:szCs w:val="24"/>
        </w:rPr>
        <w:t>（二）技术响应偏离表</w:t>
      </w:r>
      <w:bookmarkEnd w:id="282"/>
      <w:bookmarkEnd w:id="283"/>
      <w:bookmarkEnd w:id="284"/>
      <w:bookmarkEnd w:id="285"/>
      <w:bookmarkEnd w:id="286"/>
      <w:bookmarkEnd w:id="287"/>
      <w:bookmarkEnd w:id="288"/>
    </w:p>
    <w:tbl>
      <w:tblPr>
        <w:tblStyle w:val="61"/>
        <w:tblW w:w="90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3440"/>
        <w:gridCol w:w="3110"/>
        <w:gridCol w:w="1560"/>
      </w:tblGrid>
      <w:tr w14:paraId="46798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934" w:type="dxa"/>
            <w:vAlign w:val="center"/>
          </w:tcPr>
          <w:p w14:paraId="02AA0915">
            <w:pPr>
              <w:keepNext w:val="0"/>
              <w:keepLines w:val="0"/>
              <w:suppressLineNumbers w:val="0"/>
              <w:tabs>
                <w:tab w:val="left" w:pos="6300"/>
              </w:tabs>
              <w:snapToGrid w:val="0"/>
              <w:spacing w:before="0" w:beforeAutospacing="0" w:after="0" w:afterAutospacing="0" w:line="312" w:lineRule="auto"/>
              <w:ind w:left="0" w:right="0"/>
              <w:rPr>
                <w:rFonts w:hint="default" w:ascii="宋体" w:hAnsi="宋体" w:eastAsia="宋体" w:cs="宋体"/>
                <w:sz w:val="24"/>
                <w:szCs w:val="24"/>
              </w:rPr>
            </w:pPr>
            <w:r>
              <w:rPr>
                <w:rFonts w:hint="eastAsia" w:ascii="宋体" w:hAnsi="宋体" w:eastAsia="宋体" w:cs="宋体"/>
                <w:sz w:val="24"/>
                <w:szCs w:val="24"/>
              </w:rPr>
              <w:t>序号</w:t>
            </w:r>
          </w:p>
        </w:tc>
        <w:tc>
          <w:tcPr>
            <w:tcW w:w="3440" w:type="dxa"/>
            <w:vAlign w:val="center"/>
          </w:tcPr>
          <w:p w14:paraId="391142B3">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r>
              <w:rPr>
                <w:rFonts w:hint="eastAsia" w:ascii="宋体" w:hAnsi="宋体" w:eastAsia="宋体" w:cs="宋体"/>
                <w:sz w:val="24"/>
                <w:szCs w:val="24"/>
              </w:rPr>
              <w:t>项目技术要求</w:t>
            </w:r>
          </w:p>
        </w:tc>
        <w:tc>
          <w:tcPr>
            <w:tcW w:w="3110" w:type="dxa"/>
            <w:vAlign w:val="center"/>
          </w:tcPr>
          <w:p w14:paraId="20A9AAF7">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r>
              <w:rPr>
                <w:rFonts w:hint="eastAsia" w:ascii="宋体" w:hAnsi="宋体" w:eastAsia="宋体" w:cs="宋体"/>
                <w:sz w:val="24"/>
                <w:szCs w:val="24"/>
              </w:rPr>
              <w:t>响应情况</w:t>
            </w:r>
          </w:p>
        </w:tc>
        <w:tc>
          <w:tcPr>
            <w:tcW w:w="1560" w:type="dxa"/>
            <w:vAlign w:val="center"/>
          </w:tcPr>
          <w:p w14:paraId="4E90AD1A">
            <w:pPr>
              <w:keepNext w:val="0"/>
              <w:keepLines w:val="0"/>
              <w:suppressLineNumbers w:val="0"/>
              <w:tabs>
                <w:tab w:val="left" w:pos="6300"/>
              </w:tabs>
              <w:snapToGrid w:val="0"/>
              <w:spacing w:before="0" w:beforeAutospacing="0" w:after="0" w:afterAutospacing="0" w:line="312" w:lineRule="auto"/>
              <w:ind w:left="0" w:right="0"/>
              <w:rPr>
                <w:rFonts w:hint="default" w:ascii="宋体" w:hAnsi="宋体" w:eastAsia="宋体" w:cs="宋体"/>
                <w:sz w:val="24"/>
                <w:szCs w:val="24"/>
              </w:rPr>
            </w:pPr>
            <w:r>
              <w:rPr>
                <w:rFonts w:hint="eastAsia" w:ascii="宋体" w:hAnsi="宋体" w:eastAsia="宋体" w:cs="宋体"/>
                <w:sz w:val="24"/>
                <w:szCs w:val="24"/>
              </w:rPr>
              <w:t>差异说明</w:t>
            </w:r>
          </w:p>
        </w:tc>
      </w:tr>
      <w:tr w14:paraId="07EF2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0C7218EA">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07042B9F">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6FE288FE">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4D0ABDC5">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64714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5A892814">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0E8BCBBA">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0D122FFF">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3C86F003">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02637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704D2845">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56C21FB0">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06F9DAA2">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231DAB41">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11C30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06B03190">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19FFC25F">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31C45E3B">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4203E826">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642C4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0338F10A">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612D1C2E">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44F65B4F">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0C1742ED">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20380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5F42590A">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71736486">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7FE33D8F">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5441A58A">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36A48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34" w:type="dxa"/>
            <w:vAlign w:val="center"/>
          </w:tcPr>
          <w:p w14:paraId="315934EB">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699DA50B">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6581FDE7">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2011F744">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r w14:paraId="7BB94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934" w:type="dxa"/>
            <w:vAlign w:val="center"/>
          </w:tcPr>
          <w:p w14:paraId="0B35574A">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440" w:type="dxa"/>
            <w:vAlign w:val="center"/>
          </w:tcPr>
          <w:p w14:paraId="390E77E6">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3110" w:type="dxa"/>
            <w:vAlign w:val="center"/>
          </w:tcPr>
          <w:p w14:paraId="78D820A5">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c>
          <w:tcPr>
            <w:tcW w:w="1560" w:type="dxa"/>
            <w:vAlign w:val="center"/>
          </w:tcPr>
          <w:p w14:paraId="51B733FC">
            <w:pPr>
              <w:keepNext w:val="0"/>
              <w:keepLines w:val="0"/>
              <w:suppressLineNumbers w:val="0"/>
              <w:tabs>
                <w:tab w:val="left" w:pos="6300"/>
              </w:tabs>
              <w:snapToGrid w:val="0"/>
              <w:spacing w:before="0" w:beforeAutospacing="0" w:after="0" w:afterAutospacing="0" w:line="312" w:lineRule="auto"/>
              <w:ind w:left="0" w:right="0" w:firstLine="480" w:firstLineChars="200"/>
              <w:rPr>
                <w:rFonts w:hint="default" w:ascii="宋体" w:hAnsi="宋体" w:eastAsia="宋体" w:cs="宋体"/>
                <w:sz w:val="24"/>
                <w:szCs w:val="24"/>
              </w:rPr>
            </w:pPr>
          </w:p>
        </w:tc>
      </w:tr>
    </w:tbl>
    <w:p w14:paraId="41A7245C">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供应商                                      法定代表人或授权代表：</w:t>
      </w:r>
    </w:p>
    <w:p w14:paraId="4F3F4189">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（供应商公章）                                  （签字或盖章）</w:t>
      </w:r>
    </w:p>
    <w:p w14:paraId="00B55B76">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 xml:space="preserve">                                                 年   月   日</w:t>
      </w:r>
    </w:p>
    <w:p w14:paraId="75DFB1DD">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注：</w:t>
      </w:r>
    </w:p>
    <w:p w14:paraId="230CAF44">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1.本表即为对本项目“第二篇  谈判项目技术需求”中所列技术要求进行比较和响应；</w:t>
      </w:r>
    </w:p>
    <w:p w14:paraId="447777F0">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2.该表必须按照谈判要求逐条如实填写，根据响应情况在“差异说明”项填写“无差异”或“正偏离”“负偏离”及原因；</w:t>
      </w:r>
    </w:p>
    <w:p w14:paraId="246EFAF2">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3.该表可扩展，并逐页签字或盖章；</w:t>
      </w:r>
    </w:p>
    <w:p w14:paraId="56B36BE7">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4.可附相关技术支撑材料。（格式自定）</w:t>
      </w:r>
    </w:p>
    <w:p w14:paraId="078F7BFB">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5.若“响应情况”栏中仅填写“无偏离”或“有偏离”等内容而未作实质性参数描述，该供应商将失去成为成交供应商的资格，仅保留其合格供应商的身份。</w:t>
      </w:r>
    </w:p>
    <w:p w14:paraId="260755D7">
      <w:pPr>
        <w:pStyle w:val="3"/>
        <w:spacing w:before="0" w:after="0" w:line="360" w:lineRule="auto"/>
        <w:rPr>
          <w:rFonts w:ascii="宋体" w:hAnsi="宋体" w:cs="宋体"/>
          <w:sz w:val="24"/>
          <w:szCs w:val="24"/>
        </w:rPr>
      </w:pPr>
      <w:r>
        <w:rPr>
          <w:rFonts w:hint="eastAsia" w:ascii="宋体" w:hAnsi="宋体" w:cs="宋体"/>
          <w:b w:val="0"/>
        </w:rPr>
        <w:br w:type="page"/>
      </w:r>
      <w:bookmarkStart w:id="289" w:name="_Toc28841"/>
      <w:bookmarkStart w:id="290" w:name="_Toc4236"/>
      <w:bookmarkStart w:id="291" w:name="_Toc2382"/>
      <w:bookmarkStart w:id="292" w:name="_Toc7687"/>
      <w:bookmarkStart w:id="293" w:name="_Toc113094935"/>
      <w:bookmarkStart w:id="294" w:name="_Toc31982"/>
      <w:bookmarkStart w:id="295" w:name="_Toc137551060"/>
      <w:bookmarkStart w:id="296" w:name="_Toc485108798"/>
      <w:bookmarkStart w:id="297" w:name="_Toc480979020"/>
      <w:bookmarkStart w:id="298" w:name="_Toc137628146"/>
      <w:r>
        <w:rPr>
          <w:rFonts w:hint="eastAsia" w:ascii="宋体" w:hAnsi="宋体" w:cs="宋体"/>
          <w:b w:val="0"/>
          <w:lang w:val="en-US" w:eastAsia="zh-CN"/>
        </w:rPr>
        <w:t xml:space="preserve">  </w:t>
      </w:r>
      <w:bookmarkStart w:id="299" w:name="_Toc14701"/>
      <w:r>
        <w:rPr>
          <w:rFonts w:hint="eastAsia" w:ascii="宋体" w:hAnsi="宋体" w:eastAsia="宋体" w:cs="宋体"/>
          <w:sz w:val="24"/>
        </w:rPr>
        <w:t>三、商务部分</w:t>
      </w:r>
      <w:bookmarkEnd w:id="289"/>
      <w:bookmarkEnd w:id="290"/>
      <w:bookmarkEnd w:id="291"/>
      <w:bookmarkEnd w:id="292"/>
      <w:bookmarkEnd w:id="293"/>
      <w:bookmarkEnd w:id="294"/>
      <w:bookmarkEnd w:id="295"/>
      <w:bookmarkEnd w:id="296"/>
      <w:bookmarkEnd w:id="297"/>
      <w:bookmarkEnd w:id="298"/>
      <w:bookmarkEnd w:id="299"/>
    </w:p>
    <w:p w14:paraId="674C7E08">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（一）商务要求响应情况：</w:t>
      </w:r>
      <w:r>
        <w:rPr>
          <w:rFonts w:hint="eastAsia" w:ascii="宋体" w:hAnsi="宋体" w:eastAsia="宋体" w:cs="宋体"/>
          <w:sz w:val="24"/>
          <w:szCs w:val="24"/>
          <w:lang w:eastAsia="zh-CN"/>
        </w:rPr>
        <w:t>服务</w:t>
      </w:r>
      <w:r>
        <w:rPr>
          <w:rFonts w:hint="eastAsia" w:ascii="宋体" w:hAnsi="宋体" w:eastAsia="宋体" w:cs="宋体"/>
          <w:sz w:val="24"/>
          <w:szCs w:val="24"/>
        </w:rPr>
        <w:t>时间及质量保证（包括但不限于）</w:t>
      </w:r>
    </w:p>
    <w:p w14:paraId="5067DF42">
      <w:pPr>
        <w:tabs>
          <w:tab w:val="left" w:pos="6300"/>
        </w:tabs>
        <w:snapToGrid w:val="0"/>
        <w:spacing w:line="312" w:lineRule="auto"/>
        <w:ind w:firstLine="480" w:firstLineChars="200"/>
        <w:rPr>
          <w:rFonts w:ascii="宋体" w:hAnsi="宋体" w:eastAsia="宋体" w:cs="宋体"/>
          <w:sz w:val="24"/>
          <w:szCs w:val="24"/>
        </w:rPr>
      </w:pPr>
    </w:p>
    <w:p w14:paraId="70C829B7">
      <w:pPr>
        <w:tabs>
          <w:tab w:val="left" w:pos="6300"/>
        </w:tabs>
        <w:snapToGrid w:val="0"/>
        <w:spacing w:line="312" w:lineRule="auto"/>
        <w:ind w:firstLine="480" w:firstLineChars="200"/>
        <w:rPr>
          <w:rFonts w:ascii="宋体" w:hAnsi="宋体" w:eastAsia="宋体" w:cs="宋体"/>
          <w:sz w:val="24"/>
          <w:szCs w:val="24"/>
        </w:rPr>
      </w:pPr>
    </w:p>
    <w:p w14:paraId="074DDB9C">
      <w:pPr>
        <w:tabs>
          <w:tab w:val="left" w:pos="6300"/>
        </w:tabs>
        <w:snapToGrid w:val="0"/>
        <w:spacing w:line="312" w:lineRule="auto"/>
        <w:ind w:firstLine="480" w:firstLineChars="200"/>
        <w:rPr>
          <w:rFonts w:ascii="宋体" w:hAnsi="宋体" w:eastAsia="宋体" w:cs="宋体"/>
          <w:sz w:val="24"/>
          <w:szCs w:val="24"/>
        </w:rPr>
      </w:pPr>
    </w:p>
    <w:p w14:paraId="23949293">
      <w:pPr>
        <w:pStyle w:val="5"/>
      </w:pPr>
    </w:p>
    <w:p w14:paraId="539E4859"/>
    <w:p w14:paraId="08808FB6">
      <w:pPr>
        <w:tabs>
          <w:tab w:val="left" w:pos="6300"/>
        </w:tabs>
        <w:snapToGrid w:val="0"/>
        <w:spacing w:line="312" w:lineRule="auto"/>
        <w:ind w:firstLine="480" w:firstLineChars="200"/>
        <w:rPr>
          <w:rFonts w:ascii="宋体" w:hAnsi="宋体" w:eastAsia="宋体" w:cs="宋体"/>
          <w:sz w:val="24"/>
          <w:szCs w:val="24"/>
        </w:rPr>
      </w:pPr>
    </w:p>
    <w:p w14:paraId="2232F016">
      <w:pPr>
        <w:tabs>
          <w:tab w:val="left" w:pos="6300"/>
        </w:tabs>
        <w:snapToGrid w:val="0"/>
        <w:spacing w:line="312" w:lineRule="auto"/>
        <w:ind w:firstLine="6480" w:firstLineChars="2700"/>
        <w:rPr>
          <w:rFonts w:ascii="宋体" w:hAnsi="宋体" w:eastAsia="宋体" w:cs="宋体"/>
          <w:sz w:val="24"/>
          <w:szCs w:val="24"/>
        </w:rPr>
      </w:pPr>
      <w:r>
        <w:rPr>
          <w:rFonts w:hint="eastAsia" w:ascii="宋体" w:hAnsi="宋体" w:eastAsia="宋体" w:cs="宋体"/>
          <w:sz w:val="24"/>
          <w:szCs w:val="24"/>
        </w:rPr>
        <w:t>（供应商公章）</w:t>
      </w:r>
    </w:p>
    <w:p w14:paraId="6E5BCD76">
      <w:pPr>
        <w:pStyle w:val="5"/>
      </w:pPr>
    </w:p>
    <w:p w14:paraId="60F84088">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 xml:space="preserve">                                                年     月     日</w:t>
      </w:r>
    </w:p>
    <w:p w14:paraId="3E48A102">
      <w:pPr>
        <w:spacing w:line="360" w:lineRule="auto"/>
        <w:ind w:left="476" w:leftChars="170"/>
        <w:rPr>
          <w:rFonts w:ascii="宋体" w:hAnsi="宋体" w:cs="宋体"/>
          <w:sz w:val="24"/>
          <w:szCs w:val="24"/>
        </w:rPr>
      </w:pPr>
    </w:p>
    <w:p w14:paraId="50674C97">
      <w:pPr>
        <w:spacing w:line="360" w:lineRule="auto"/>
        <w:ind w:left="476" w:leftChars="170"/>
        <w:rPr>
          <w:rFonts w:ascii="宋体" w:hAnsi="宋体" w:cs="宋体"/>
          <w:sz w:val="24"/>
          <w:szCs w:val="24"/>
        </w:rPr>
      </w:pPr>
    </w:p>
    <w:p w14:paraId="63651E76">
      <w:pPr>
        <w:spacing w:line="360" w:lineRule="auto"/>
        <w:ind w:left="476" w:leftChars="170"/>
        <w:rPr>
          <w:rFonts w:ascii="宋体" w:hAnsi="宋体" w:cs="宋体"/>
          <w:sz w:val="24"/>
          <w:szCs w:val="24"/>
        </w:rPr>
      </w:pPr>
    </w:p>
    <w:p w14:paraId="1C3AED57">
      <w:pPr>
        <w:spacing w:line="360" w:lineRule="auto"/>
        <w:ind w:left="476" w:leftChars="170"/>
        <w:rPr>
          <w:rFonts w:ascii="宋体" w:hAnsi="宋体" w:cs="宋体"/>
          <w:sz w:val="24"/>
          <w:szCs w:val="24"/>
        </w:rPr>
      </w:pPr>
    </w:p>
    <w:p w14:paraId="4CCFA237">
      <w:pPr>
        <w:spacing w:line="360" w:lineRule="auto"/>
        <w:ind w:left="476" w:leftChars="170"/>
        <w:rPr>
          <w:rFonts w:ascii="宋体" w:hAnsi="宋体" w:cs="宋体"/>
          <w:sz w:val="24"/>
          <w:szCs w:val="24"/>
        </w:rPr>
      </w:pPr>
    </w:p>
    <w:p w14:paraId="1523477A">
      <w:pPr>
        <w:spacing w:line="360" w:lineRule="auto"/>
        <w:ind w:left="476" w:leftChars="170"/>
        <w:rPr>
          <w:rFonts w:ascii="宋体" w:hAnsi="宋体" w:cs="宋体"/>
          <w:sz w:val="24"/>
          <w:szCs w:val="24"/>
        </w:rPr>
      </w:pPr>
    </w:p>
    <w:p w14:paraId="2C7EEF2A">
      <w:pPr>
        <w:spacing w:line="360" w:lineRule="auto"/>
        <w:ind w:left="476" w:leftChars="170"/>
        <w:rPr>
          <w:rFonts w:ascii="宋体" w:hAnsi="宋体" w:cs="宋体"/>
          <w:sz w:val="24"/>
          <w:szCs w:val="24"/>
        </w:rPr>
      </w:pPr>
    </w:p>
    <w:p w14:paraId="28EDC90C">
      <w:pPr>
        <w:spacing w:line="360" w:lineRule="auto"/>
        <w:ind w:left="476" w:leftChars="170"/>
        <w:rPr>
          <w:rFonts w:ascii="宋体" w:hAnsi="宋体" w:cs="宋体"/>
          <w:sz w:val="24"/>
          <w:szCs w:val="24"/>
        </w:rPr>
      </w:pPr>
    </w:p>
    <w:p w14:paraId="1FDDB0C8">
      <w:pPr>
        <w:spacing w:line="360" w:lineRule="auto"/>
        <w:ind w:left="476" w:leftChars="170"/>
        <w:rPr>
          <w:rFonts w:ascii="宋体" w:hAnsi="宋体" w:cs="宋体"/>
          <w:sz w:val="24"/>
          <w:szCs w:val="24"/>
        </w:rPr>
      </w:pPr>
    </w:p>
    <w:p w14:paraId="60CF7BCE">
      <w:pPr>
        <w:spacing w:line="360" w:lineRule="auto"/>
        <w:ind w:left="476" w:leftChars="170"/>
        <w:rPr>
          <w:rFonts w:ascii="宋体" w:hAnsi="宋体" w:cs="宋体"/>
          <w:sz w:val="24"/>
          <w:szCs w:val="24"/>
        </w:rPr>
      </w:pPr>
    </w:p>
    <w:p w14:paraId="150F86F9">
      <w:pPr>
        <w:spacing w:line="360" w:lineRule="auto"/>
        <w:ind w:left="476" w:leftChars="170"/>
        <w:rPr>
          <w:rFonts w:ascii="宋体" w:hAnsi="宋体" w:cs="宋体"/>
          <w:sz w:val="24"/>
          <w:szCs w:val="24"/>
        </w:rPr>
      </w:pPr>
    </w:p>
    <w:p w14:paraId="5BBA3C12">
      <w:pPr>
        <w:spacing w:line="400" w:lineRule="exact"/>
        <w:ind w:firstLine="480" w:firstLineChars="200"/>
        <w:outlineLvl w:val="2"/>
        <w:rPr>
          <w:rFonts w:ascii="宋体" w:hAnsi="宋体" w:eastAsia="宋体" w:cs="宋体"/>
          <w:sz w:val="24"/>
          <w:szCs w:val="24"/>
        </w:rPr>
      </w:pPr>
      <w:r>
        <w:rPr>
          <w:rFonts w:hint="eastAsia" w:ascii="宋体" w:hAnsi="宋体" w:cs="宋体"/>
          <w:sz w:val="24"/>
          <w:szCs w:val="24"/>
        </w:rPr>
        <w:br w:type="page"/>
      </w:r>
      <w:bookmarkStart w:id="300" w:name="_Toc16278"/>
      <w:bookmarkStart w:id="301" w:name="_Toc26460"/>
      <w:bookmarkStart w:id="302" w:name="_Toc23272"/>
      <w:bookmarkStart w:id="303" w:name="_Toc137551062"/>
      <w:bookmarkStart w:id="304" w:name="_Toc137628147"/>
      <w:bookmarkStart w:id="305" w:name="_Toc29359"/>
      <w:bookmarkStart w:id="306" w:name="_Toc137745324"/>
      <w:r>
        <w:rPr>
          <w:rFonts w:hint="eastAsia" w:ascii="宋体" w:hAnsi="宋体" w:eastAsia="宋体" w:cs="宋体"/>
          <w:sz w:val="24"/>
          <w:szCs w:val="24"/>
        </w:rPr>
        <w:t>（二）商务响应偏离表</w:t>
      </w:r>
      <w:bookmarkEnd w:id="300"/>
      <w:bookmarkEnd w:id="301"/>
      <w:bookmarkEnd w:id="302"/>
      <w:bookmarkEnd w:id="303"/>
      <w:bookmarkEnd w:id="304"/>
      <w:bookmarkEnd w:id="305"/>
      <w:bookmarkEnd w:id="306"/>
    </w:p>
    <w:tbl>
      <w:tblPr>
        <w:tblStyle w:val="61"/>
        <w:tblW w:w="91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3450"/>
        <w:gridCol w:w="3042"/>
        <w:gridCol w:w="1559"/>
      </w:tblGrid>
      <w:tr w14:paraId="6B41F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1134" w:type="dxa"/>
            <w:vAlign w:val="center"/>
          </w:tcPr>
          <w:p w14:paraId="50003EDE">
            <w:pPr>
              <w:keepNext w:val="0"/>
              <w:keepLines w:val="0"/>
              <w:suppressLineNumbers w:val="0"/>
              <w:spacing w:before="0" w:beforeAutospacing="0" w:after="0" w:afterAutospacing="0" w:line="400" w:lineRule="exact"/>
              <w:ind w:left="0" w:right="0"/>
              <w:outlineLvl w:val="2"/>
              <w:rPr>
                <w:rFonts w:hint="default" w:ascii="宋体" w:hAnsi="宋体" w:eastAsia="宋体" w:cs="宋体"/>
                <w:sz w:val="24"/>
                <w:szCs w:val="24"/>
              </w:rPr>
            </w:pPr>
            <w:bookmarkStart w:id="307" w:name="_Toc137628149"/>
            <w:bookmarkStart w:id="308" w:name="_Toc137745326"/>
            <w:bookmarkStart w:id="309" w:name="_Toc11411"/>
            <w:bookmarkStart w:id="310" w:name="_Toc19496"/>
            <w:r>
              <w:rPr>
                <w:rFonts w:hint="eastAsia" w:ascii="宋体" w:hAnsi="宋体" w:eastAsia="宋体" w:cs="宋体"/>
                <w:sz w:val="24"/>
                <w:szCs w:val="24"/>
              </w:rPr>
              <w:t>序号</w:t>
            </w:r>
            <w:bookmarkEnd w:id="307"/>
            <w:bookmarkEnd w:id="308"/>
            <w:bookmarkEnd w:id="309"/>
            <w:bookmarkEnd w:id="310"/>
          </w:p>
        </w:tc>
        <w:tc>
          <w:tcPr>
            <w:tcW w:w="3450" w:type="dxa"/>
            <w:vAlign w:val="center"/>
          </w:tcPr>
          <w:p w14:paraId="09C13948">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bookmarkStart w:id="311" w:name="_Toc20975"/>
            <w:bookmarkStart w:id="312" w:name="_Toc137628150"/>
            <w:bookmarkStart w:id="313" w:name="_Toc4375"/>
            <w:bookmarkStart w:id="314" w:name="_Toc137745327"/>
            <w:r>
              <w:rPr>
                <w:rFonts w:hint="eastAsia" w:ascii="宋体" w:hAnsi="宋体" w:eastAsia="宋体" w:cs="宋体"/>
                <w:sz w:val="24"/>
                <w:szCs w:val="24"/>
              </w:rPr>
              <w:t>项目商务要求</w:t>
            </w:r>
            <w:bookmarkEnd w:id="311"/>
            <w:bookmarkEnd w:id="312"/>
            <w:bookmarkEnd w:id="313"/>
            <w:bookmarkEnd w:id="314"/>
          </w:p>
        </w:tc>
        <w:tc>
          <w:tcPr>
            <w:tcW w:w="3042" w:type="dxa"/>
            <w:vAlign w:val="center"/>
          </w:tcPr>
          <w:p w14:paraId="7D3DE07D">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bookmarkStart w:id="315" w:name="_Toc137745328"/>
            <w:bookmarkStart w:id="316" w:name="_Toc137628151"/>
            <w:bookmarkStart w:id="317" w:name="_Toc17009"/>
            <w:bookmarkStart w:id="318" w:name="_Toc25654"/>
            <w:r>
              <w:rPr>
                <w:rFonts w:hint="eastAsia" w:ascii="宋体" w:hAnsi="宋体" w:eastAsia="宋体" w:cs="宋体"/>
                <w:sz w:val="24"/>
                <w:szCs w:val="24"/>
              </w:rPr>
              <w:t>响应情况</w:t>
            </w:r>
            <w:bookmarkEnd w:id="315"/>
            <w:bookmarkEnd w:id="316"/>
            <w:bookmarkEnd w:id="317"/>
            <w:bookmarkEnd w:id="318"/>
          </w:p>
        </w:tc>
        <w:tc>
          <w:tcPr>
            <w:tcW w:w="1559" w:type="dxa"/>
            <w:vAlign w:val="center"/>
          </w:tcPr>
          <w:p w14:paraId="36EBF243">
            <w:pPr>
              <w:keepNext w:val="0"/>
              <w:keepLines w:val="0"/>
              <w:suppressLineNumbers w:val="0"/>
              <w:spacing w:before="0" w:beforeAutospacing="0" w:after="0" w:afterAutospacing="0" w:line="400" w:lineRule="exact"/>
              <w:ind w:left="0" w:right="0"/>
              <w:outlineLvl w:val="2"/>
              <w:rPr>
                <w:rFonts w:hint="default" w:ascii="宋体" w:hAnsi="宋体" w:eastAsia="宋体" w:cs="宋体"/>
                <w:sz w:val="24"/>
                <w:szCs w:val="24"/>
              </w:rPr>
            </w:pPr>
            <w:bookmarkStart w:id="319" w:name="_Toc137628152"/>
            <w:bookmarkStart w:id="320" w:name="_Toc3943"/>
            <w:bookmarkStart w:id="321" w:name="_Toc137745329"/>
            <w:bookmarkStart w:id="322" w:name="_Toc29690"/>
            <w:r>
              <w:rPr>
                <w:rFonts w:hint="eastAsia" w:ascii="宋体" w:hAnsi="宋体" w:eastAsia="宋体" w:cs="宋体"/>
                <w:sz w:val="24"/>
                <w:szCs w:val="24"/>
              </w:rPr>
              <w:t>差异说明</w:t>
            </w:r>
            <w:bookmarkEnd w:id="319"/>
            <w:bookmarkEnd w:id="320"/>
            <w:bookmarkEnd w:id="321"/>
            <w:bookmarkEnd w:id="322"/>
          </w:p>
        </w:tc>
      </w:tr>
      <w:tr w14:paraId="0022F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134" w:type="dxa"/>
            <w:vAlign w:val="center"/>
          </w:tcPr>
          <w:p w14:paraId="47AE87AD">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1688148B">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5DA3E9FC">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530B91D6">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r w14:paraId="36A5A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134" w:type="dxa"/>
            <w:vAlign w:val="center"/>
          </w:tcPr>
          <w:p w14:paraId="14D98C95">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047E8E30">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01904B86">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13014BC2">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r w14:paraId="7B0B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134" w:type="dxa"/>
            <w:vAlign w:val="center"/>
          </w:tcPr>
          <w:p w14:paraId="74A0158C">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1A6E45BD">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2D297733">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27125847">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r w14:paraId="41C59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134" w:type="dxa"/>
            <w:vAlign w:val="center"/>
          </w:tcPr>
          <w:p w14:paraId="3847241F">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17EB63D7">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589E48C6">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2B734982">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r w14:paraId="6FF45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134" w:type="dxa"/>
            <w:vAlign w:val="center"/>
          </w:tcPr>
          <w:p w14:paraId="75A4AB6E">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474E399A">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6836824C">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39A8342D">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r w14:paraId="04A94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134" w:type="dxa"/>
            <w:vAlign w:val="center"/>
          </w:tcPr>
          <w:p w14:paraId="0336EF3D">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1227E0DB">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229A147E">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06BDD019">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r w14:paraId="78588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1134" w:type="dxa"/>
            <w:vAlign w:val="center"/>
          </w:tcPr>
          <w:p w14:paraId="308AC039">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450" w:type="dxa"/>
            <w:vAlign w:val="center"/>
          </w:tcPr>
          <w:p w14:paraId="21CFB905">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3042" w:type="dxa"/>
            <w:vAlign w:val="center"/>
          </w:tcPr>
          <w:p w14:paraId="0661329F">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c>
          <w:tcPr>
            <w:tcW w:w="1559" w:type="dxa"/>
            <w:vAlign w:val="center"/>
          </w:tcPr>
          <w:p w14:paraId="0F78B009">
            <w:pPr>
              <w:keepNext w:val="0"/>
              <w:keepLines w:val="0"/>
              <w:suppressLineNumbers w:val="0"/>
              <w:spacing w:before="0" w:beforeAutospacing="0" w:after="0" w:afterAutospacing="0" w:line="400" w:lineRule="exact"/>
              <w:ind w:left="0" w:right="0" w:firstLine="480" w:firstLineChars="200"/>
              <w:outlineLvl w:val="2"/>
              <w:rPr>
                <w:rFonts w:hint="default" w:ascii="宋体" w:hAnsi="宋体" w:eastAsia="宋体" w:cs="宋体"/>
                <w:sz w:val="24"/>
                <w:szCs w:val="24"/>
              </w:rPr>
            </w:pPr>
          </w:p>
        </w:tc>
      </w:tr>
    </w:tbl>
    <w:p w14:paraId="3891A4B3">
      <w:pPr>
        <w:spacing w:line="400" w:lineRule="exact"/>
        <w:ind w:firstLine="480" w:firstLineChars="200"/>
        <w:outlineLvl w:val="2"/>
        <w:rPr>
          <w:rFonts w:ascii="宋体" w:hAnsi="宋体" w:eastAsia="宋体" w:cs="宋体"/>
          <w:sz w:val="24"/>
          <w:szCs w:val="24"/>
        </w:rPr>
      </w:pPr>
    </w:p>
    <w:p w14:paraId="5F8FDAD9">
      <w:pPr>
        <w:spacing w:line="400" w:lineRule="exact"/>
        <w:ind w:firstLine="480" w:firstLineChars="200"/>
        <w:outlineLvl w:val="2"/>
        <w:rPr>
          <w:rFonts w:ascii="宋体" w:hAnsi="宋体" w:eastAsia="宋体" w:cs="宋体"/>
          <w:sz w:val="24"/>
          <w:szCs w:val="24"/>
        </w:rPr>
      </w:pPr>
      <w:bookmarkStart w:id="323" w:name="_Toc137628153"/>
      <w:bookmarkStart w:id="324" w:name="_Toc5369"/>
      <w:bookmarkStart w:id="325" w:name="_Toc7321"/>
      <w:bookmarkStart w:id="326" w:name="_Toc137745330"/>
      <w:r>
        <w:rPr>
          <w:rFonts w:hint="eastAsia" w:ascii="宋体" w:hAnsi="宋体" w:eastAsia="宋体" w:cs="宋体"/>
          <w:sz w:val="24"/>
          <w:szCs w:val="24"/>
        </w:rPr>
        <w:t>供应商                                      法定代表人或授权代表：</w:t>
      </w:r>
      <w:bookmarkEnd w:id="323"/>
      <w:bookmarkEnd w:id="324"/>
      <w:bookmarkEnd w:id="325"/>
      <w:bookmarkEnd w:id="326"/>
    </w:p>
    <w:p w14:paraId="3C8C6DFC">
      <w:pPr>
        <w:spacing w:line="400" w:lineRule="exact"/>
        <w:ind w:firstLine="480" w:firstLineChars="200"/>
        <w:outlineLvl w:val="2"/>
        <w:rPr>
          <w:rFonts w:ascii="宋体" w:hAnsi="宋体" w:eastAsia="宋体" w:cs="宋体"/>
          <w:sz w:val="24"/>
          <w:szCs w:val="24"/>
        </w:rPr>
      </w:pPr>
      <w:r>
        <w:rPr>
          <w:rFonts w:hint="eastAsia" w:ascii="宋体" w:hAnsi="宋体" w:eastAsia="宋体" w:cs="宋体"/>
          <w:sz w:val="24"/>
          <w:szCs w:val="24"/>
        </w:rPr>
        <w:t xml:space="preserve">    </w:t>
      </w:r>
      <w:bookmarkStart w:id="327" w:name="_Toc22507"/>
      <w:bookmarkStart w:id="328" w:name="_Toc137745331"/>
      <w:bookmarkStart w:id="329" w:name="_Toc15109"/>
      <w:bookmarkStart w:id="330" w:name="_Toc137628154"/>
      <w:r>
        <w:rPr>
          <w:rFonts w:hint="eastAsia" w:ascii="宋体" w:hAnsi="宋体" w:eastAsia="宋体" w:cs="宋体"/>
          <w:sz w:val="24"/>
          <w:szCs w:val="24"/>
        </w:rPr>
        <w:t>（供应商公章）                                 （签字或盖章）</w:t>
      </w:r>
      <w:bookmarkEnd w:id="327"/>
      <w:bookmarkEnd w:id="328"/>
      <w:bookmarkEnd w:id="329"/>
      <w:bookmarkEnd w:id="330"/>
    </w:p>
    <w:p w14:paraId="7FE16BF9">
      <w:pPr>
        <w:spacing w:line="400" w:lineRule="exact"/>
        <w:ind w:firstLine="480" w:firstLineChars="200"/>
        <w:outlineLvl w:val="2"/>
        <w:rPr>
          <w:rFonts w:ascii="宋体" w:hAnsi="宋体" w:eastAsia="宋体" w:cs="宋体"/>
          <w:sz w:val="24"/>
          <w:szCs w:val="24"/>
        </w:rPr>
      </w:pPr>
      <w:r>
        <w:rPr>
          <w:rFonts w:hint="eastAsia" w:ascii="宋体" w:hAnsi="宋体" w:eastAsia="宋体" w:cs="宋体"/>
          <w:sz w:val="24"/>
          <w:szCs w:val="24"/>
        </w:rPr>
        <w:t xml:space="preserve">                                                </w:t>
      </w:r>
      <w:bookmarkStart w:id="331" w:name="_Toc137745332"/>
      <w:bookmarkStart w:id="332" w:name="_Toc3988"/>
      <w:bookmarkStart w:id="333" w:name="_Toc137628155"/>
      <w:bookmarkStart w:id="334" w:name="_Toc3638"/>
      <w:r>
        <w:rPr>
          <w:rFonts w:hint="eastAsia" w:ascii="宋体" w:hAnsi="宋体" w:eastAsia="宋体" w:cs="宋体"/>
          <w:sz w:val="24"/>
          <w:szCs w:val="24"/>
        </w:rPr>
        <w:t>年     月     日</w:t>
      </w:r>
      <w:bookmarkEnd w:id="331"/>
      <w:bookmarkEnd w:id="332"/>
      <w:bookmarkEnd w:id="333"/>
      <w:bookmarkEnd w:id="334"/>
    </w:p>
    <w:p w14:paraId="04658FB7">
      <w:pPr>
        <w:spacing w:line="400" w:lineRule="exact"/>
        <w:ind w:firstLine="480" w:firstLineChars="200"/>
        <w:outlineLvl w:val="2"/>
        <w:rPr>
          <w:rFonts w:ascii="宋体" w:hAnsi="宋体" w:eastAsia="宋体" w:cs="宋体"/>
          <w:sz w:val="24"/>
          <w:szCs w:val="24"/>
        </w:rPr>
      </w:pPr>
      <w:bookmarkStart w:id="335" w:name="_Toc20525"/>
      <w:bookmarkStart w:id="336" w:name="_Toc137628156"/>
      <w:bookmarkStart w:id="337" w:name="_Toc13975"/>
      <w:bookmarkStart w:id="338" w:name="_Toc137745333"/>
      <w:r>
        <w:rPr>
          <w:rFonts w:hint="eastAsia" w:ascii="宋体" w:hAnsi="宋体" w:eastAsia="宋体" w:cs="宋体"/>
          <w:sz w:val="24"/>
          <w:szCs w:val="24"/>
        </w:rPr>
        <w:t>注：</w:t>
      </w:r>
      <w:bookmarkEnd w:id="335"/>
      <w:bookmarkEnd w:id="336"/>
      <w:bookmarkEnd w:id="337"/>
      <w:bookmarkEnd w:id="338"/>
    </w:p>
    <w:p w14:paraId="2FD21EEF">
      <w:pPr>
        <w:spacing w:line="400" w:lineRule="exact"/>
        <w:ind w:firstLine="480" w:firstLineChars="200"/>
        <w:outlineLvl w:val="2"/>
        <w:rPr>
          <w:rFonts w:ascii="宋体" w:hAnsi="宋体" w:eastAsia="宋体" w:cs="宋体"/>
          <w:sz w:val="24"/>
          <w:szCs w:val="24"/>
        </w:rPr>
      </w:pPr>
      <w:bookmarkStart w:id="339" w:name="_Toc16839"/>
      <w:bookmarkStart w:id="340" w:name="_Toc137628157"/>
      <w:bookmarkStart w:id="341" w:name="_Toc10834"/>
      <w:bookmarkStart w:id="342" w:name="_Toc137745334"/>
      <w:r>
        <w:rPr>
          <w:rFonts w:hint="eastAsia" w:ascii="宋体" w:hAnsi="宋体" w:eastAsia="宋体" w:cs="宋体"/>
          <w:sz w:val="24"/>
          <w:szCs w:val="24"/>
        </w:rPr>
        <w:t>1.本表即为对本项目“第三篇 谈判项目商务需求”中所列商务要求进行比较和响应；</w:t>
      </w:r>
      <w:bookmarkEnd w:id="339"/>
      <w:bookmarkEnd w:id="340"/>
      <w:bookmarkEnd w:id="341"/>
      <w:bookmarkEnd w:id="342"/>
    </w:p>
    <w:p w14:paraId="7DC2E526">
      <w:pPr>
        <w:spacing w:line="400" w:lineRule="exact"/>
        <w:ind w:firstLine="480" w:firstLineChars="200"/>
        <w:outlineLvl w:val="2"/>
        <w:rPr>
          <w:rFonts w:ascii="宋体" w:hAnsi="宋体" w:eastAsia="宋体" w:cs="宋体"/>
          <w:sz w:val="24"/>
          <w:szCs w:val="24"/>
        </w:rPr>
      </w:pPr>
      <w:bookmarkStart w:id="343" w:name="_Toc137628158"/>
      <w:bookmarkStart w:id="344" w:name="_Toc4096"/>
      <w:bookmarkStart w:id="345" w:name="_Toc5296"/>
      <w:bookmarkStart w:id="346" w:name="_Toc137745335"/>
      <w:r>
        <w:rPr>
          <w:rFonts w:hint="eastAsia" w:ascii="宋体" w:hAnsi="宋体" w:eastAsia="宋体" w:cs="宋体"/>
          <w:sz w:val="24"/>
          <w:szCs w:val="24"/>
        </w:rPr>
        <w:t>2.该表必须按照商务要求逐条如实填写，根据响应情况在“差异说明”项填写“无差异”或“正偏离”“负偏离”及原因；</w:t>
      </w:r>
      <w:bookmarkEnd w:id="343"/>
      <w:bookmarkEnd w:id="344"/>
      <w:bookmarkEnd w:id="345"/>
      <w:bookmarkEnd w:id="346"/>
    </w:p>
    <w:p w14:paraId="09A82476">
      <w:pPr>
        <w:spacing w:line="400" w:lineRule="exact"/>
        <w:ind w:firstLine="480" w:firstLineChars="200"/>
        <w:outlineLvl w:val="2"/>
        <w:rPr>
          <w:rFonts w:ascii="宋体" w:hAnsi="宋体" w:eastAsia="宋体" w:cs="宋体"/>
          <w:sz w:val="24"/>
          <w:szCs w:val="24"/>
        </w:rPr>
      </w:pPr>
      <w:bookmarkStart w:id="347" w:name="_Toc137745336"/>
      <w:bookmarkStart w:id="348" w:name="_Toc27346"/>
      <w:bookmarkStart w:id="349" w:name="_Toc137628159"/>
      <w:bookmarkStart w:id="350" w:name="_Toc31283"/>
      <w:r>
        <w:rPr>
          <w:rFonts w:hint="eastAsia" w:ascii="宋体" w:hAnsi="宋体" w:eastAsia="宋体" w:cs="宋体"/>
          <w:sz w:val="24"/>
          <w:szCs w:val="24"/>
        </w:rPr>
        <w:t>3.该表可扩展，并逐页签字或盖章；</w:t>
      </w:r>
      <w:bookmarkEnd w:id="347"/>
      <w:bookmarkEnd w:id="348"/>
      <w:bookmarkEnd w:id="349"/>
      <w:bookmarkEnd w:id="350"/>
    </w:p>
    <w:p w14:paraId="2D9F4BA2">
      <w:pPr>
        <w:spacing w:line="360" w:lineRule="auto"/>
        <w:ind w:firstLine="560" w:firstLineChars="200"/>
        <w:outlineLvl w:val="2"/>
        <w:rPr>
          <w:rFonts w:ascii="宋体" w:hAnsi="宋体" w:cs="宋体"/>
          <w:sz w:val="24"/>
          <w:szCs w:val="24"/>
        </w:rPr>
      </w:pPr>
      <w:r>
        <w:rPr>
          <w:rFonts w:hint="eastAsia" w:ascii="宋体" w:hAnsi="宋体" w:cs="宋体"/>
        </w:rPr>
        <w:br w:type="page"/>
      </w:r>
      <w:bookmarkStart w:id="351" w:name="_Toc1751"/>
      <w:bookmarkStart w:id="352" w:name="_Toc137551063"/>
      <w:bookmarkStart w:id="353" w:name="_Toc137628160"/>
      <w:bookmarkStart w:id="354" w:name="_Toc15930"/>
      <w:bookmarkStart w:id="355" w:name="_Toc29451"/>
      <w:bookmarkStart w:id="356" w:name="_Toc15327"/>
      <w:bookmarkStart w:id="357" w:name="_Toc137745337"/>
      <w:r>
        <w:rPr>
          <w:rFonts w:hint="eastAsia" w:ascii="宋体" w:hAnsi="宋体" w:eastAsia="宋体" w:cs="宋体"/>
          <w:sz w:val="24"/>
          <w:szCs w:val="24"/>
        </w:rPr>
        <w:t>（三）其它优惠承诺（格式自定）</w:t>
      </w:r>
      <w:bookmarkEnd w:id="351"/>
      <w:bookmarkEnd w:id="352"/>
      <w:bookmarkEnd w:id="353"/>
      <w:bookmarkEnd w:id="354"/>
      <w:bookmarkEnd w:id="355"/>
      <w:bookmarkEnd w:id="356"/>
      <w:bookmarkEnd w:id="357"/>
    </w:p>
    <w:p w14:paraId="4CD6DD0B">
      <w:pPr>
        <w:pStyle w:val="16"/>
        <w:ind w:left="560"/>
        <w:rPr>
          <w:rFonts w:ascii="宋体" w:hAnsi="宋体" w:eastAsia="宋体" w:cs="宋体"/>
          <w:sz w:val="24"/>
          <w:szCs w:val="24"/>
        </w:rPr>
      </w:pPr>
    </w:p>
    <w:p w14:paraId="15830961">
      <w:pPr>
        <w:pStyle w:val="16"/>
        <w:ind w:left="560"/>
        <w:rPr>
          <w:rFonts w:ascii="宋体" w:hAnsi="宋体" w:eastAsia="宋体" w:cs="宋体"/>
          <w:sz w:val="24"/>
          <w:szCs w:val="24"/>
        </w:rPr>
      </w:pPr>
    </w:p>
    <w:p w14:paraId="5D36F99A">
      <w:pPr>
        <w:pStyle w:val="16"/>
        <w:ind w:left="560"/>
        <w:rPr>
          <w:rFonts w:ascii="宋体" w:hAnsi="宋体" w:eastAsia="宋体" w:cs="宋体"/>
          <w:sz w:val="24"/>
          <w:szCs w:val="24"/>
        </w:rPr>
      </w:pPr>
    </w:p>
    <w:p w14:paraId="47AA284B">
      <w:pPr>
        <w:pStyle w:val="16"/>
        <w:ind w:left="560"/>
        <w:rPr>
          <w:rFonts w:ascii="宋体" w:hAnsi="宋体" w:eastAsia="宋体" w:cs="宋体"/>
          <w:sz w:val="24"/>
          <w:szCs w:val="24"/>
        </w:rPr>
      </w:pPr>
    </w:p>
    <w:p w14:paraId="4B0AE2EE">
      <w:pPr>
        <w:pStyle w:val="16"/>
        <w:ind w:left="560"/>
        <w:rPr>
          <w:rFonts w:ascii="宋体" w:hAnsi="宋体" w:eastAsia="宋体" w:cs="宋体"/>
          <w:sz w:val="24"/>
          <w:szCs w:val="24"/>
        </w:rPr>
      </w:pPr>
    </w:p>
    <w:p w14:paraId="156188D8">
      <w:pPr>
        <w:pStyle w:val="16"/>
        <w:ind w:left="560"/>
        <w:rPr>
          <w:rFonts w:ascii="宋体" w:hAnsi="宋体" w:eastAsia="宋体" w:cs="宋体"/>
          <w:sz w:val="24"/>
          <w:szCs w:val="24"/>
        </w:rPr>
      </w:pPr>
    </w:p>
    <w:p w14:paraId="38DC1BDA">
      <w:pPr>
        <w:pStyle w:val="16"/>
        <w:ind w:left="560"/>
        <w:rPr>
          <w:rFonts w:ascii="宋体" w:hAnsi="宋体" w:eastAsia="宋体" w:cs="宋体"/>
          <w:sz w:val="24"/>
          <w:szCs w:val="24"/>
        </w:rPr>
      </w:pPr>
    </w:p>
    <w:p w14:paraId="148284F5">
      <w:pPr>
        <w:pStyle w:val="16"/>
        <w:ind w:left="560"/>
        <w:rPr>
          <w:rFonts w:ascii="宋体" w:hAnsi="宋体" w:eastAsia="宋体" w:cs="宋体"/>
          <w:sz w:val="24"/>
          <w:szCs w:val="24"/>
        </w:rPr>
      </w:pPr>
    </w:p>
    <w:p w14:paraId="2808D0A3">
      <w:pPr>
        <w:pStyle w:val="16"/>
        <w:ind w:left="560"/>
        <w:rPr>
          <w:rFonts w:ascii="宋体" w:hAnsi="宋体" w:eastAsia="宋体" w:cs="宋体"/>
          <w:sz w:val="24"/>
          <w:szCs w:val="24"/>
        </w:rPr>
      </w:pPr>
    </w:p>
    <w:p w14:paraId="715C356C">
      <w:pPr>
        <w:widowControl/>
        <w:jc w:val="left"/>
        <w:rPr>
          <w:rFonts w:ascii="宋体" w:hAnsi="宋体" w:eastAsia="宋体" w:cs="宋体"/>
          <w:b/>
          <w:sz w:val="24"/>
        </w:rPr>
      </w:pPr>
      <w:r>
        <w:rPr>
          <w:rFonts w:ascii="宋体" w:hAnsi="宋体" w:eastAsia="宋体" w:cs="宋体"/>
          <w:sz w:val="24"/>
        </w:rPr>
        <w:br w:type="page"/>
      </w:r>
    </w:p>
    <w:p w14:paraId="3535FC66">
      <w:pPr>
        <w:pStyle w:val="3"/>
        <w:adjustRightInd w:val="0"/>
        <w:snapToGrid w:val="0"/>
        <w:spacing w:before="0" w:after="0" w:line="400" w:lineRule="exact"/>
        <w:ind w:firstLine="482" w:firstLineChars="200"/>
        <w:rPr>
          <w:rFonts w:ascii="宋体" w:hAnsi="宋体" w:eastAsia="宋体" w:cs="宋体"/>
          <w:sz w:val="24"/>
        </w:rPr>
      </w:pPr>
      <w:bookmarkStart w:id="358" w:name="_Toc16918"/>
      <w:bookmarkStart w:id="359" w:name="_Toc137628161"/>
      <w:r>
        <w:rPr>
          <w:rFonts w:hint="eastAsia" w:ascii="宋体" w:hAnsi="宋体" w:eastAsia="宋体" w:cs="宋体"/>
          <w:sz w:val="24"/>
        </w:rPr>
        <w:t>四、</w:t>
      </w:r>
      <w:bookmarkEnd w:id="258"/>
      <w:bookmarkEnd w:id="259"/>
      <w:bookmarkEnd w:id="260"/>
      <w:r>
        <w:rPr>
          <w:rFonts w:hint="eastAsia" w:ascii="宋体" w:hAnsi="宋体" w:eastAsia="宋体" w:cs="宋体"/>
          <w:sz w:val="24"/>
        </w:rPr>
        <w:t>资格条件及其他</w:t>
      </w:r>
      <w:bookmarkEnd w:id="261"/>
      <w:bookmarkEnd w:id="262"/>
      <w:bookmarkEnd w:id="263"/>
      <w:bookmarkEnd w:id="264"/>
      <w:bookmarkEnd w:id="265"/>
      <w:bookmarkEnd w:id="358"/>
      <w:bookmarkEnd w:id="359"/>
    </w:p>
    <w:p w14:paraId="3998099D">
      <w:pPr>
        <w:spacing w:line="400" w:lineRule="exact"/>
        <w:ind w:firstLine="480" w:firstLineChars="200"/>
        <w:outlineLvl w:val="2"/>
        <w:rPr>
          <w:rFonts w:ascii="宋体" w:hAnsi="宋体" w:eastAsia="宋体" w:cs="宋体"/>
          <w:sz w:val="24"/>
          <w:szCs w:val="24"/>
        </w:rPr>
      </w:pPr>
      <w:bookmarkStart w:id="360" w:name="_Toc137745339"/>
      <w:bookmarkStart w:id="361" w:name="_Toc11806"/>
      <w:bookmarkStart w:id="362" w:name="_Toc32567"/>
      <w:bookmarkStart w:id="363" w:name="_Toc137628162"/>
      <w:bookmarkStart w:id="364" w:name="_Toc28024"/>
      <w:bookmarkStart w:id="365" w:name="_Toc22090"/>
      <w:r>
        <w:rPr>
          <w:rFonts w:hint="eastAsia" w:ascii="宋体" w:hAnsi="宋体" w:eastAsia="宋体" w:cs="宋体"/>
          <w:sz w:val="24"/>
          <w:szCs w:val="24"/>
        </w:rPr>
        <w:t>（一）法人营业执照（副本）或事业单位法人证书（副本）或个体工商户营业执照或有效的自然人身份证明或社会团体法人登记证书复印件</w:t>
      </w:r>
      <w:bookmarkEnd w:id="360"/>
      <w:bookmarkEnd w:id="361"/>
      <w:bookmarkEnd w:id="362"/>
      <w:bookmarkEnd w:id="363"/>
      <w:bookmarkEnd w:id="364"/>
      <w:bookmarkEnd w:id="365"/>
    </w:p>
    <w:p w14:paraId="11992704">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说明：供应商按“多证合一”登记制度办理营业执照的，组织机构代码证、税务登记证（副本）和社会保险登记证以供应商所提供的法人营业执照（副本）复印件为准，可仅提供营业执照复印件。</w:t>
      </w:r>
    </w:p>
    <w:p w14:paraId="4E864BAD">
      <w:pPr>
        <w:tabs>
          <w:tab w:val="left" w:pos="6300"/>
        </w:tabs>
        <w:snapToGrid w:val="0"/>
        <w:spacing w:line="500" w:lineRule="exact"/>
        <w:ind w:firstLine="570"/>
        <w:rPr>
          <w:rFonts w:ascii="宋体" w:hAnsi="宋体" w:eastAsia="宋体" w:cs="宋体"/>
          <w:sz w:val="24"/>
          <w:szCs w:val="24"/>
        </w:rPr>
      </w:pPr>
    </w:p>
    <w:p w14:paraId="6217F6B2">
      <w:pPr>
        <w:tabs>
          <w:tab w:val="left" w:pos="6300"/>
        </w:tabs>
        <w:snapToGrid w:val="0"/>
        <w:spacing w:line="500" w:lineRule="exact"/>
        <w:ind w:firstLine="570"/>
        <w:rPr>
          <w:rFonts w:ascii="宋体" w:hAnsi="宋体" w:eastAsia="宋体" w:cs="宋体"/>
        </w:rPr>
      </w:pPr>
    </w:p>
    <w:p w14:paraId="332A58B6">
      <w:pPr>
        <w:tabs>
          <w:tab w:val="left" w:pos="6300"/>
        </w:tabs>
        <w:snapToGrid w:val="0"/>
        <w:spacing w:line="500" w:lineRule="exact"/>
        <w:ind w:firstLine="570"/>
        <w:rPr>
          <w:rFonts w:ascii="宋体" w:hAnsi="宋体" w:eastAsia="宋体" w:cs="宋体"/>
        </w:rPr>
      </w:pPr>
    </w:p>
    <w:p w14:paraId="321D8909">
      <w:pPr>
        <w:tabs>
          <w:tab w:val="left" w:pos="6300"/>
        </w:tabs>
        <w:snapToGrid w:val="0"/>
        <w:spacing w:line="500" w:lineRule="exact"/>
        <w:ind w:firstLine="570"/>
        <w:rPr>
          <w:rFonts w:ascii="宋体" w:hAnsi="宋体" w:eastAsia="宋体" w:cs="宋体"/>
        </w:rPr>
      </w:pPr>
    </w:p>
    <w:p w14:paraId="015A26EE">
      <w:pPr>
        <w:tabs>
          <w:tab w:val="left" w:pos="6300"/>
        </w:tabs>
        <w:snapToGrid w:val="0"/>
        <w:spacing w:line="500" w:lineRule="exact"/>
        <w:ind w:firstLine="570"/>
        <w:rPr>
          <w:rFonts w:ascii="宋体" w:hAnsi="宋体" w:eastAsia="宋体" w:cs="宋体"/>
        </w:rPr>
      </w:pPr>
    </w:p>
    <w:p w14:paraId="3022C589">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366" w:name="_Toc137628163"/>
      <w:bookmarkStart w:id="367" w:name="_Toc3147"/>
      <w:bookmarkStart w:id="368" w:name="_Toc137745340"/>
      <w:bookmarkStart w:id="369" w:name="_Toc25832"/>
      <w:bookmarkStart w:id="370" w:name="_Toc11747"/>
      <w:bookmarkStart w:id="371" w:name="_Toc6311"/>
      <w:r>
        <w:rPr>
          <w:rFonts w:hint="eastAsia" w:ascii="宋体" w:hAnsi="宋体" w:eastAsia="宋体" w:cs="宋体"/>
          <w:sz w:val="24"/>
          <w:szCs w:val="24"/>
        </w:rPr>
        <w:t>（二）法定代表人身份证明书（格式）</w:t>
      </w:r>
      <w:bookmarkEnd w:id="366"/>
      <w:bookmarkEnd w:id="367"/>
      <w:bookmarkEnd w:id="368"/>
      <w:bookmarkEnd w:id="369"/>
      <w:bookmarkEnd w:id="370"/>
      <w:bookmarkEnd w:id="371"/>
    </w:p>
    <w:p w14:paraId="10AC70CE">
      <w:pPr>
        <w:tabs>
          <w:tab w:val="left" w:pos="6300"/>
        </w:tabs>
        <w:snapToGrid w:val="0"/>
        <w:spacing w:line="500" w:lineRule="exact"/>
        <w:ind w:firstLine="570"/>
        <w:rPr>
          <w:rFonts w:ascii="宋体" w:hAnsi="宋体" w:eastAsia="宋体" w:cs="宋体"/>
          <w:sz w:val="24"/>
        </w:rPr>
      </w:pPr>
    </w:p>
    <w:p w14:paraId="718ACFF3">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谈判项目名称：</w:t>
      </w:r>
      <w:r>
        <w:rPr>
          <w:rFonts w:hint="eastAsia" w:ascii="宋体" w:hAnsi="宋体" w:eastAsia="宋体" w:cs="宋体"/>
          <w:sz w:val="24"/>
          <w:u w:val="single"/>
        </w:rPr>
        <w:t xml:space="preserve">                                                </w:t>
      </w:r>
    </w:p>
    <w:p w14:paraId="73BCB6A9">
      <w:pPr>
        <w:tabs>
          <w:tab w:val="left" w:pos="6300"/>
        </w:tabs>
        <w:snapToGrid w:val="0"/>
        <w:spacing w:line="500" w:lineRule="exact"/>
        <w:ind w:firstLine="570"/>
        <w:rPr>
          <w:rFonts w:ascii="宋体" w:hAnsi="宋体" w:eastAsia="宋体" w:cs="宋体"/>
          <w:sz w:val="24"/>
        </w:rPr>
      </w:pPr>
    </w:p>
    <w:p w14:paraId="54D17FE1">
      <w:pPr>
        <w:tabs>
          <w:tab w:val="left" w:pos="6300"/>
        </w:tabs>
        <w:snapToGrid w:val="0"/>
        <w:spacing w:line="500" w:lineRule="exact"/>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（采购代理机构名称）：</w:t>
      </w:r>
    </w:p>
    <w:p w14:paraId="29D778E9">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（法定代表人姓名）在</w:t>
      </w:r>
      <w:r>
        <w:rPr>
          <w:rFonts w:hint="eastAsia" w:ascii="宋体" w:hAnsi="宋体" w:eastAsia="宋体" w:cs="宋体"/>
          <w:sz w:val="24"/>
          <w:u w:val="single"/>
        </w:rPr>
        <w:t xml:space="preserve">                       </w:t>
      </w:r>
      <w:r>
        <w:rPr>
          <w:rFonts w:hint="eastAsia" w:ascii="宋体" w:hAnsi="宋体" w:eastAsia="宋体" w:cs="宋体"/>
          <w:sz w:val="24"/>
        </w:rPr>
        <w:t>（供应商名称）任</w:t>
      </w:r>
      <w:r>
        <w:rPr>
          <w:rFonts w:hint="eastAsia" w:ascii="宋体" w:hAnsi="宋体" w:eastAsia="宋体" w:cs="宋体"/>
          <w:sz w:val="24"/>
          <w:u w:val="single"/>
        </w:rPr>
        <w:t xml:space="preserve">    </w:t>
      </w:r>
      <w:r>
        <w:rPr>
          <w:rFonts w:hint="eastAsia" w:ascii="宋体" w:hAnsi="宋体" w:eastAsia="宋体" w:cs="宋体"/>
          <w:sz w:val="24"/>
        </w:rPr>
        <w:t>（职务名称）职务，是（供应商名称）</w:t>
      </w:r>
      <w:r>
        <w:rPr>
          <w:rFonts w:hint="eastAsia" w:ascii="宋体" w:hAnsi="宋体" w:eastAsia="宋体" w:cs="宋体"/>
          <w:sz w:val="24"/>
          <w:u w:val="single"/>
        </w:rPr>
        <w:t xml:space="preserve">              </w:t>
      </w:r>
      <w:r>
        <w:rPr>
          <w:rFonts w:hint="eastAsia" w:ascii="宋体" w:hAnsi="宋体" w:eastAsia="宋体" w:cs="宋体"/>
          <w:sz w:val="24"/>
        </w:rPr>
        <w:t>的法定代表人。</w:t>
      </w:r>
    </w:p>
    <w:p w14:paraId="40092808">
      <w:pPr>
        <w:tabs>
          <w:tab w:val="left" w:pos="6300"/>
        </w:tabs>
        <w:snapToGrid w:val="0"/>
        <w:spacing w:line="500" w:lineRule="exact"/>
        <w:ind w:firstLine="570"/>
        <w:rPr>
          <w:rFonts w:ascii="宋体" w:hAnsi="宋体" w:eastAsia="宋体" w:cs="宋体"/>
          <w:sz w:val="24"/>
        </w:rPr>
      </w:pPr>
    </w:p>
    <w:p w14:paraId="12B15381">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特此证明。</w:t>
      </w:r>
    </w:p>
    <w:p w14:paraId="6ECC3D98">
      <w:pPr>
        <w:tabs>
          <w:tab w:val="left" w:pos="6300"/>
        </w:tabs>
        <w:snapToGrid w:val="0"/>
        <w:spacing w:line="500" w:lineRule="exact"/>
        <w:ind w:firstLine="570"/>
        <w:rPr>
          <w:rFonts w:ascii="宋体" w:hAnsi="宋体" w:eastAsia="宋体" w:cs="宋体"/>
          <w:sz w:val="24"/>
        </w:rPr>
      </w:pPr>
    </w:p>
    <w:p w14:paraId="7C4F9AC1">
      <w:pPr>
        <w:tabs>
          <w:tab w:val="left" w:pos="6300"/>
        </w:tabs>
        <w:snapToGrid w:val="0"/>
        <w:spacing w:line="500" w:lineRule="exact"/>
        <w:ind w:firstLine="570"/>
        <w:rPr>
          <w:rFonts w:ascii="宋体" w:hAnsi="宋体" w:eastAsia="宋体" w:cs="宋体"/>
          <w:sz w:val="24"/>
        </w:rPr>
      </w:pPr>
    </w:p>
    <w:p w14:paraId="7E2E7CA7">
      <w:pPr>
        <w:tabs>
          <w:tab w:val="left" w:pos="6300"/>
        </w:tabs>
        <w:snapToGrid w:val="0"/>
        <w:spacing w:line="500" w:lineRule="exact"/>
        <w:ind w:firstLine="570"/>
        <w:rPr>
          <w:rFonts w:ascii="宋体" w:hAnsi="宋体" w:eastAsia="宋体" w:cs="宋体"/>
          <w:sz w:val="24"/>
        </w:rPr>
      </w:pPr>
    </w:p>
    <w:p w14:paraId="2907AF51">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（供应商公章）</w:t>
      </w:r>
    </w:p>
    <w:p w14:paraId="69842205">
      <w:pPr>
        <w:tabs>
          <w:tab w:val="left" w:pos="6300"/>
        </w:tabs>
        <w:snapToGrid w:val="0"/>
        <w:spacing w:line="500" w:lineRule="exact"/>
        <w:ind w:firstLine="570"/>
        <w:rPr>
          <w:rFonts w:ascii="宋体" w:hAnsi="宋体" w:eastAsia="宋体" w:cs="宋体"/>
          <w:sz w:val="24"/>
        </w:rPr>
      </w:pPr>
    </w:p>
    <w:p w14:paraId="54016E8A">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年   月   日</w:t>
      </w:r>
    </w:p>
    <w:p w14:paraId="3B4AED38">
      <w:pPr>
        <w:tabs>
          <w:tab w:val="left" w:pos="6300"/>
        </w:tabs>
        <w:snapToGrid w:val="0"/>
        <w:spacing w:line="500" w:lineRule="exact"/>
        <w:ind w:firstLine="570"/>
        <w:rPr>
          <w:rFonts w:ascii="宋体" w:hAnsi="宋体" w:eastAsia="宋体" w:cs="宋体"/>
          <w:sz w:val="24"/>
        </w:rPr>
      </w:pPr>
    </w:p>
    <w:p w14:paraId="15952F07">
      <w:pPr>
        <w:tabs>
          <w:tab w:val="left" w:pos="6300"/>
        </w:tabs>
        <w:snapToGrid w:val="0"/>
        <w:spacing w:line="500" w:lineRule="exact"/>
        <w:ind w:firstLine="570"/>
        <w:rPr>
          <w:rFonts w:ascii="宋体" w:hAnsi="宋体" w:eastAsia="宋体" w:cs="宋体"/>
          <w:sz w:val="24"/>
        </w:rPr>
      </w:pPr>
    </w:p>
    <w:p w14:paraId="0A9B05F5">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法定代表人电话：XXXXXXX      电子邮箱：XXXXXX@XXXXX（若授权他人办理并签署响应文件的可不填写）</w:t>
      </w:r>
    </w:p>
    <w:p w14:paraId="5608D19A">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（附：法定代表人身份证正反面复印件）</w:t>
      </w:r>
    </w:p>
    <w:p w14:paraId="5D9AC1C1">
      <w:pPr>
        <w:tabs>
          <w:tab w:val="left" w:pos="6300"/>
        </w:tabs>
        <w:snapToGrid w:val="0"/>
        <w:spacing w:line="500" w:lineRule="exact"/>
        <w:ind w:firstLine="570"/>
        <w:rPr>
          <w:rFonts w:ascii="宋体" w:hAnsi="宋体" w:eastAsia="宋体" w:cs="宋体"/>
          <w:sz w:val="24"/>
        </w:rPr>
      </w:pPr>
    </w:p>
    <w:p w14:paraId="525F9B3A">
      <w:pPr>
        <w:tabs>
          <w:tab w:val="left" w:pos="6300"/>
        </w:tabs>
        <w:snapToGrid w:val="0"/>
        <w:spacing w:line="500" w:lineRule="exact"/>
        <w:ind w:firstLine="570"/>
        <w:rPr>
          <w:rFonts w:ascii="宋体" w:hAnsi="宋体" w:eastAsia="宋体" w:cs="宋体"/>
          <w:sz w:val="24"/>
        </w:rPr>
      </w:pPr>
    </w:p>
    <w:p w14:paraId="17AB2CCB">
      <w:pPr>
        <w:tabs>
          <w:tab w:val="left" w:pos="6300"/>
        </w:tabs>
        <w:snapToGrid w:val="0"/>
        <w:spacing w:line="500" w:lineRule="exact"/>
        <w:ind w:firstLine="570"/>
        <w:rPr>
          <w:rFonts w:ascii="宋体" w:hAnsi="宋体" w:eastAsia="宋体" w:cs="宋体"/>
          <w:sz w:val="24"/>
        </w:rPr>
      </w:pPr>
    </w:p>
    <w:p w14:paraId="6BFDEEA6">
      <w:pPr>
        <w:tabs>
          <w:tab w:val="left" w:pos="6300"/>
        </w:tabs>
        <w:snapToGrid w:val="0"/>
        <w:spacing w:line="500" w:lineRule="exact"/>
        <w:ind w:firstLine="570"/>
        <w:rPr>
          <w:rFonts w:ascii="宋体" w:hAnsi="宋体" w:eastAsia="宋体" w:cs="宋体"/>
          <w:sz w:val="24"/>
        </w:rPr>
      </w:pPr>
    </w:p>
    <w:p w14:paraId="42CBEFA6">
      <w:pPr>
        <w:widowControl/>
        <w:spacing w:line="400" w:lineRule="exact"/>
        <w:ind w:firstLine="480" w:firstLineChars="200"/>
        <w:jc w:val="left"/>
        <w:outlineLvl w:val="2"/>
        <w:rPr>
          <w:rFonts w:ascii="宋体" w:hAnsi="宋体" w:eastAsia="宋体" w:cs="宋体"/>
          <w:sz w:val="24"/>
          <w:szCs w:val="24"/>
        </w:rPr>
      </w:pPr>
      <w:r>
        <w:rPr>
          <w:rFonts w:hint="eastAsia" w:ascii="宋体" w:hAnsi="宋体" w:eastAsia="宋体" w:cs="宋体"/>
          <w:sz w:val="24"/>
        </w:rPr>
        <w:br w:type="page"/>
      </w:r>
      <w:bookmarkStart w:id="372" w:name="_Toc7387"/>
      <w:bookmarkStart w:id="373" w:name="_Toc137628165"/>
      <w:bookmarkStart w:id="374" w:name="_Toc137745342"/>
      <w:bookmarkStart w:id="375" w:name="_Toc8404"/>
    </w:p>
    <w:p w14:paraId="1D3F4C09">
      <w:pPr>
        <w:widowControl/>
        <w:spacing w:line="400" w:lineRule="exact"/>
        <w:ind w:firstLine="480" w:firstLineChars="200"/>
        <w:jc w:val="left"/>
        <w:outlineLvl w:val="2"/>
        <w:rPr>
          <w:rFonts w:ascii="宋体" w:hAnsi="宋体" w:eastAsia="宋体" w:cs="宋体"/>
          <w:sz w:val="24"/>
          <w:szCs w:val="24"/>
        </w:rPr>
      </w:pPr>
      <w:bookmarkStart w:id="376" w:name="_Toc14090"/>
      <w:bookmarkStart w:id="377" w:name="_Toc28417"/>
      <w:r>
        <w:rPr>
          <w:rFonts w:hint="eastAsia" w:ascii="宋体" w:hAnsi="宋体" w:eastAsia="宋体" w:cs="宋体"/>
          <w:sz w:val="24"/>
          <w:szCs w:val="24"/>
        </w:rPr>
        <w:t>（三）基本资格条件承诺函（格式）</w:t>
      </w:r>
      <w:bookmarkEnd w:id="372"/>
      <w:bookmarkEnd w:id="373"/>
      <w:bookmarkEnd w:id="374"/>
      <w:bookmarkEnd w:id="375"/>
      <w:bookmarkEnd w:id="376"/>
      <w:bookmarkEnd w:id="377"/>
    </w:p>
    <w:p w14:paraId="00FE9EF9">
      <w:pPr>
        <w:tabs>
          <w:tab w:val="left" w:pos="6300"/>
        </w:tabs>
        <w:snapToGrid w:val="0"/>
        <w:spacing w:line="530" w:lineRule="exact"/>
        <w:rPr>
          <w:rFonts w:ascii="宋体" w:hAnsi="宋体" w:eastAsia="宋体" w:cs="宋体"/>
          <w:sz w:val="24"/>
        </w:rPr>
      </w:pPr>
    </w:p>
    <w:p w14:paraId="4F16C7E9">
      <w:pPr>
        <w:pStyle w:val="5"/>
        <w:ind w:firstLine="3840" w:firstLineChars="1600"/>
        <w:rPr>
          <w:rFonts w:ascii="宋体" w:hAnsi="宋体" w:eastAsia="宋体" w:cs="宋体"/>
          <w:b w:val="0"/>
          <w:sz w:val="24"/>
        </w:rPr>
      </w:pPr>
      <w:r>
        <w:rPr>
          <w:rFonts w:hint="eastAsia" w:ascii="宋体" w:hAnsi="宋体" w:eastAsia="宋体" w:cs="宋体"/>
          <w:b w:val="0"/>
          <w:sz w:val="24"/>
        </w:rPr>
        <w:t>基本资格条件承诺函</w:t>
      </w:r>
    </w:p>
    <w:p w14:paraId="1B23EA8D">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（采购代理机构名称）：</w:t>
      </w:r>
    </w:p>
    <w:p w14:paraId="13FE5122">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sz w:val="24"/>
          <w:u w:val="single"/>
        </w:rPr>
        <w:t xml:space="preserve">              </w:t>
      </w:r>
      <w:r>
        <w:rPr>
          <w:rFonts w:hint="eastAsia" w:ascii="宋体" w:hAnsi="宋体" w:eastAsia="宋体" w:cs="宋体"/>
          <w:sz w:val="24"/>
        </w:rPr>
        <w:t>（供应商名称）郑重承诺：</w:t>
      </w:r>
    </w:p>
    <w:p w14:paraId="52E0DCF5">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1.我方具有良好的商业信誉和健全的财务会计制度，具有履行合同所必需的设备和专业技术能力，具</w:t>
      </w:r>
      <w:r>
        <w:rPr>
          <w:rFonts w:hint="eastAsia" w:ascii="宋体" w:hAnsi="宋体" w:eastAsia="宋体" w:cs="宋体"/>
          <w:sz w:val="24"/>
          <w:lang w:val="zh-CN"/>
        </w:rPr>
        <w:t>有依法缴纳税收和社会保障金的良好记录</w:t>
      </w:r>
      <w:r>
        <w:rPr>
          <w:rFonts w:hint="eastAsia" w:ascii="宋体" w:hAnsi="宋体" w:eastAsia="宋体" w:cs="宋体"/>
          <w:sz w:val="24"/>
        </w:rPr>
        <w:t>，参加本项目采购活动前三年内无重大违法活动记录。</w:t>
      </w:r>
    </w:p>
    <w:p w14:paraId="672A71A7">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2.我方未列入在信用中国网站（www.creditchina.gov.cn）“失信被执行人”、“重大税收违法案件当事人名单”中，也未列入中国政府采购网（www.ccgp.gov.cn）“政府采购严重违法失信行为记录名单”中。</w:t>
      </w:r>
    </w:p>
    <w:p w14:paraId="0F3B5AC8">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3.我方在采购项目评审（评标）环节结束后，随时接受采购人、采购代理机构的检查验证，配合提供相关证明材料，证明符合《中华人民共和国政府采购法》规定的供应商基本资格条件。</w:t>
      </w:r>
    </w:p>
    <w:p w14:paraId="6E49510B">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我方对以上承诺负全部法律责任。</w:t>
      </w:r>
    </w:p>
    <w:p w14:paraId="64F41136">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特此承诺。</w:t>
      </w:r>
    </w:p>
    <w:p w14:paraId="0E9528CE">
      <w:pPr>
        <w:tabs>
          <w:tab w:val="left" w:pos="6300"/>
        </w:tabs>
        <w:snapToGrid w:val="0"/>
        <w:spacing w:line="500" w:lineRule="exact"/>
        <w:ind w:firstLine="480" w:firstLineChars="200"/>
        <w:rPr>
          <w:rFonts w:ascii="宋体" w:hAnsi="宋体" w:eastAsia="宋体" w:cs="宋体"/>
          <w:sz w:val="24"/>
        </w:rPr>
      </w:pPr>
    </w:p>
    <w:p w14:paraId="2E5B54A1">
      <w:pPr>
        <w:tabs>
          <w:tab w:val="left" w:pos="6300"/>
        </w:tabs>
        <w:snapToGrid w:val="0"/>
        <w:spacing w:line="500" w:lineRule="exact"/>
        <w:ind w:right="720" w:firstLine="480" w:firstLineChars="200"/>
        <w:jc w:val="right"/>
        <w:rPr>
          <w:rFonts w:ascii="宋体" w:hAnsi="宋体" w:eastAsia="宋体" w:cs="宋体"/>
          <w:sz w:val="24"/>
        </w:rPr>
      </w:pPr>
      <w:r>
        <w:rPr>
          <w:rFonts w:hint="eastAsia" w:ascii="宋体" w:hAnsi="宋体" w:eastAsia="宋体" w:cs="宋体"/>
          <w:sz w:val="24"/>
        </w:rPr>
        <w:t>（供应商公章）</w:t>
      </w:r>
    </w:p>
    <w:p w14:paraId="51C798C9">
      <w:pPr>
        <w:widowControl/>
        <w:spacing w:line="400" w:lineRule="exact"/>
        <w:jc w:val="left"/>
        <w:rPr>
          <w:rFonts w:ascii="宋体" w:hAnsi="宋体" w:eastAsia="宋体" w:cs="宋体"/>
          <w:sz w:val="24"/>
        </w:rPr>
      </w:pPr>
    </w:p>
    <w:p w14:paraId="4EA722F2">
      <w:pPr>
        <w:widowControl/>
        <w:spacing w:line="400" w:lineRule="exact"/>
        <w:jc w:val="left"/>
        <w:rPr>
          <w:rFonts w:ascii="宋体" w:hAnsi="宋体" w:eastAsia="宋体" w:cs="宋体"/>
          <w:sz w:val="24"/>
        </w:rPr>
      </w:pPr>
    </w:p>
    <w:p w14:paraId="70ED8E54">
      <w:pPr>
        <w:widowControl/>
        <w:spacing w:line="400" w:lineRule="exact"/>
        <w:ind w:firstLine="6960" w:firstLineChars="2900"/>
        <w:jc w:val="left"/>
        <w:rPr>
          <w:rFonts w:ascii="宋体" w:hAnsi="宋体" w:eastAsia="宋体" w:cs="宋体"/>
          <w:sz w:val="24"/>
          <w:szCs w:val="24"/>
        </w:rPr>
      </w:pPr>
      <w:r>
        <w:rPr>
          <w:rFonts w:hint="eastAsia" w:ascii="宋体" w:hAnsi="宋体" w:eastAsia="宋体" w:cs="宋体"/>
          <w:sz w:val="24"/>
        </w:rPr>
        <w:t>年   月   日</w:t>
      </w:r>
    </w:p>
    <w:p w14:paraId="5A8D6C5C">
      <w:pPr>
        <w:widowControl/>
        <w:spacing w:line="400" w:lineRule="exact"/>
        <w:jc w:val="left"/>
        <w:outlineLvl w:val="2"/>
        <w:rPr>
          <w:rFonts w:hint="eastAsia" w:ascii="宋体" w:hAnsi="宋体" w:eastAsia="宋体" w:cs="宋体"/>
          <w:sz w:val="24"/>
          <w:szCs w:val="24"/>
          <w:lang w:val="en-US" w:eastAsia="zh-CN"/>
        </w:rPr>
      </w:pPr>
      <w:r>
        <w:rPr>
          <w:rFonts w:hint="eastAsia" w:ascii="宋体" w:hAnsi="宋体" w:eastAsia="宋体" w:cs="宋体"/>
        </w:rPr>
        <w:br w:type="page"/>
      </w:r>
      <w:r>
        <w:rPr>
          <w:rFonts w:ascii="宋体" w:hAnsi="宋体" w:eastAsia="宋体" w:cs="宋体"/>
          <w:sz w:val="24"/>
          <w:szCs w:val="24"/>
        </w:rPr>
        <w:t xml:space="preserve">   </w:t>
      </w:r>
      <w:bookmarkStart w:id="378" w:name="_Toc7352"/>
      <w:bookmarkStart w:id="379" w:name="_Toc26549"/>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四</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特定资格条件</w:t>
      </w:r>
      <w:r>
        <w:rPr>
          <w:rFonts w:hint="eastAsia" w:ascii="宋体" w:hAnsi="宋体" w:eastAsia="宋体" w:cs="宋体"/>
          <w:sz w:val="24"/>
          <w:szCs w:val="24"/>
        </w:rPr>
        <w:t>证明文件</w:t>
      </w:r>
      <w:bookmarkEnd w:id="378"/>
      <w:r>
        <w:rPr>
          <w:rFonts w:hint="eastAsia" w:ascii="宋体" w:hAnsi="宋体" w:eastAsia="宋体" w:cs="宋体"/>
          <w:sz w:val="24"/>
          <w:szCs w:val="24"/>
          <w:lang w:eastAsia="zh-CN"/>
        </w:rPr>
        <w:t>（如有）</w:t>
      </w:r>
      <w:bookmarkEnd w:id="379"/>
    </w:p>
    <w:p w14:paraId="483FE122">
      <w:pPr>
        <w:rPr>
          <w:rFonts w:ascii="宋体" w:hAnsi="宋体" w:eastAsia="宋体" w:cs="宋体"/>
          <w:sz w:val="24"/>
          <w:szCs w:val="24"/>
        </w:rPr>
      </w:pPr>
      <w:r>
        <w:rPr>
          <w:rFonts w:ascii="宋体" w:hAnsi="宋体" w:eastAsia="宋体" w:cs="宋体"/>
          <w:sz w:val="24"/>
          <w:szCs w:val="24"/>
        </w:rPr>
        <w:br w:type="page"/>
      </w:r>
    </w:p>
    <w:p w14:paraId="3331C68E">
      <w:pPr>
        <w:widowControl/>
        <w:spacing w:line="400" w:lineRule="exact"/>
        <w:ind w:firstLine="482" w:firstLineChars="200"/>
        <w:jc w:val="left"/>
        <w:outlineLvl w:val="2"/>
        <w:rPr>
          <w:rFonts w:ascii="宋体" w:hAnsi="宋体" w:eastAsia="宋体" w:cs="宋体"/>
          <w:b/>
          <w:sz w:val="24"/>
          <w:szCs w:val="24"/>
        </w:rPr>
      </w:pPr>
      <w:bookmarkStart w:id="380" w:name="_Toc3694"/>
      <w:r>
        <w:rPr>
          <w:rFonts w:hint="eastAsia" w:ascii="宋体" w:hAnsi="宋体" w:eastAsia="宋体" w:cs="宋体"/>
          <w:b/>
          <w:sz w:val="24"/>
        </w:rPr>
        <w:t>五、</w:t>
      </w:r>
      <w:bookmarkEnd w:id="217"/>
      <w:bookmarkEnd w:id="218"/>
      <w:bookmarkEnd w:id="219"/>
      <w:r>
        <w:rPr>
          <w:rFonts w:hint="eastAsia" w:ascii="宋体" w:hAnsi="宋体" w:eastAsia="宋体" w:cs="宋体"/>
          <w:b/>
          <w:sz w:val="24"/>
        </w:rPr>
        <w:t>其他资料</w:t>
      </w:r>
      <w:bookmarkEnd w:id="220"/>
      <w:bookmarkEnd w:id="221"/>
      <w:bookmarkEnd w:id="222"/>
      <w:bookmarkEnd w:id="223"/>
      <w:bookmarkEnd w:id="224"/>
      <w:bookmarkEnd w:id="380"/>
    </w:p>
    <w:p w14:paraId="54BD9C3E">
      <w:pPr>
        <w:tabs>
          <w:tab w:val="left" w:pos="6300"/>
        </w:tabs>
        <w:snapToGrid w:val="0"/>
        <w:spacing w:line="400" w:lineRule="exact"/>
        <w:ind w:firstLine="480" w:firstLineChars="200"/>
        <w:jc w:val="left"/>
        <w:rPr>
          <w:rFonts w:ascii="宋体" w:hAnsi="宋体" w:eastAsia="宋体" w:cs="宋体"/>
          <w:sz w:val="24"/>
          <w:szCs w:val="24"/>
        </w:rPr>
      </w:pPr>
      <w:bookmarkStart w:id="381" w:name="_Toc26891"/>
      <w:bookmarkStart w:id="382" w:name="_Toc11531"/>
      <w:bookmarkStart w:id="383" w:name="_Toc14599"/>
      <w:bookmarkStart w:id="384" w:name="_Toc22535"/>
      <w:bookmarkStart w:id="385" w:name="_Toc137745346"/>
      <w:r>
        <w:rPr>
          <w:rFonts w:hint="eastAsia" w:ascii="宋体" w:hAnsi="宋体" w:eastAsia="宋体" w:cs="宋体"/>
          <w:sz w:val="24"/>
          <w:szCs w:val="24"/>
        </w:rPr>
        <w:t>（</w:t>
      </w:r>
      <w:r>
        <w:rPr>
          <w:rFonts w:hint="eastAsia" w:ascii="宋体" w:hAnsi="宋体" w:eastAsia="宋体" w:cs="宋体"/>
          <w:sz w:val="24"/>
          <w:szCs w:val="24"/>
          <w:lang w:eastAsia="zh-CN"/>
        </w:rPr>
        <w:t>一</w:t>
      </w:r>
      <w:r>
        <w:rPr>
          <w:rFonts w:hint="eastAsia" w:ascii="宋体" w:hAnsi="宋体" w:eastAsia="宋体" w:cs="宋体"/>
          <w:sz w:val="24"/>
          <w:szCs w:val="24"/>
        </w:rPr>
        <w:t>）其他与项目有关的资料（自附）</w:t>
      </w:r>
      <w:bookmarkEnd w:id="381"/>
      <w:bookmarkEnd w:id="382"/>
      <w:bookmarkEnd w:id="383"/>
      <w:bookmarkEnd w:id="384"/>
      <w:bookmarkEnd w:id="385"/>
    </w:p>
    <w:p w14:paraId="3D6C872D">
      <w:pPr>
        <w:spacing w:line="360" w:lineRule="auto"/>
        <w:ind w:firstLine="480" w:firstLineChars="200"/>
        <w:rPr>
          <w:rFonts w:ascii="宋体" w:hAnsi="宋体" w:eastAsia="宋体" w:cs="宋体"/>
          <w:sz w:val="24"/>
          <w:szCs w:val="24"/>
        </w:rPr>
      </w:pPr>
    </w:p>
    <w:p w14:paraId="0907171D">
      <w:pPr>
        <w:spacing w:line="360" w:lineRule="auto"/>
        <w:ind w:firstLine="480" w:firstLineChars="200"/>
        <w:jc w:val="center"/>
        <w:rPr>
          <w:rFonts w:ascii="宋体" w:hAnsi="宋体" w:eastAsia="宋体" w:cs="宋体"/>
          <w:sz w:val="24"/>
          <w:szCs w:val="24"/>
        </w:rPr>
      </w:pPr>
    </w:p>
    <w:p w14:paraId="46D8E9CF">
      <w:pPr>
        <w:spacing w:line="360" w:lineRule="auto"/>
        <w:rPr>
          <w:rFonts w:ascii="宋体" w:hAnsi="宋体" w:eastAsia="宋体" w:cs="宋体"/>
          <w:sz w:val="24"/>
          <w:szCs w:val="24"/>
        </w:rPr>
      </w:pPr>
    </w:p>
    <w:p w14:paraId="39A288CB">
      <w:pPr>
        <w:spacing w:line="360" w:lineRule="auto"/>
        <w:ind w:firstLine="480" w:firstLineChars="200"/>
        <w:jc w:val="center"/>
        <w:rPr>
          <w:rFonts w:ascii="宋体" w:hAnsi="宋体" w:eastAsia="宋体" w:cs="宋体"/>
          <w:sz w:val="24"/>
          <w:szCs w:val="24"/>
        </w:rPr>
      </w:pPr>
    </w:p>
    <w:p w14:paraId="04A2B1F2">
      <w:pPr>
        <w:spacing w:line="360" w:lineRule="auto"/>
        <w:ind w:firstLine="480" w:firstLineChars="200"/>
        <w:jc w:val="center"/>
        <w:rPr>
          <w:rFonts w:ascii="宋体" w:hAnsi="宋体" w:eastAsia="宋体" w:cs="宋体"/>
          <w:sz w:val="24"/>
          <w:szCs w:val="24"/>
        </w:rPr>
      </w:pPr>
      <w:r>
        <w:rPr>
          <w:rFonts w:hint="eastAsia" w:ascii="宋体" w:hAnsi="宋体" w:eastAsia="宋体" w:cs="宋体"/>
          <w:sz w:val="24"/>
          <w:szCs w:val="24"/>
        </w:rPr>
        <w:t>（结束）</w:t>
      </w:r>
    </w:p>
    <w:p w14:paraId="067085CA">
      <w:pPr>
        <w:pStyle w:val="16"/>
        <w:ind w:left="1600" w:hanging="480"/>
        <w:rPr>
          <w:rFonts w:ascii="宋体" w:hAnsi="宋体" w:eastAsia="宋体" w:cs="宋体"/>
        </w:rPr>
      </w:pPr>
    </w:p>
    <w:p w14:paraId="6DA26100">
      <w:pPr>
        <w:spacing w:line="400" w:lineRule="exact"/>
        <w:ind w:right="11"/>
        <w:jc w:val="center"/>
        <w:outlineLvl w:val="0"/>
        <w:rPr>
          <w:rFonts w:ascii="宋体" w:hAnsi="宋体" w:eastAsia="宋体" w:cs="宋体"/>
        </w:rPr>
      </w:pPr>
      <w:r>
        <w:rPr>
          <w:rFonts w:hint="eastAsia" w:ascii="宋体" w:hAnsi="宋体" w:eastAsia="宋体" w:cs="宋体"/>
        </w:rPr>
        <w:br w:type="page"/>
      </w:r>
    </w:p>
    <w:p w14:paraId="7AF058D0">
      <w:pPr>
        <w:pStyle w:val="260"/>
        <w:ind w:left="438" w:leftChars="7" w:hanging="418" w:hangingChars="130"/>
        <w:outlineLvl w:val="0"/>
        <w:rPr>
          <w:rFonts w:ascii="宋体" w:hAnsi="宋体" w:eastAsia="宋体" w:cs="宋体"/>
          <w:b w:val="0"/>
          <w:szCs w:val="32"/>
        </w:rPr>
      </w:pPr>
      <w:bookmarkStart w:id="386" w:name="_Toc12660"/>
      <w:bookmarkStart w:id="387" w:name="_Toc16153"/>
      <w:bookmarkStart w:id="388" w:name="_Toc22648"/>
      <w:bookmarkStart w:id="389" w:name="_Toc14447"/>
      <w:bookmarkStart w:id="390" w:name="_Toc9732"/>
      <w:bookmarkStart w:id="391" w:name="_Toc19714"/>
      <w:bookmarkStart w:id="392" w:name="_Toc13180"/>
      <w:bookmarkStart w:id="393" w:name="_Toc20782"/>
      <w:bookmarkStart w:id="394" w:name="_Toc16002"/>
      <w:bookmarkStart w:id="395" w:name="_Toc18575"/>
      <w:bookmarkStart w:id="396" w:name="_Toc30333"/>
      <w:bookmarkStart w:id="397" w:name="_Toc724"/>
      <w:r>
        <w:rPr>
          <w:rFonts w:hint="eastAsia" w:ascii="宋体" w:hAnsi="宋体" w:eastAsia="宋体" w:cs="宋体"/>
          <w:bCs/>
          <w:szCs w:val="24"/>
        </w:rPr>
        <w:t>附件</w:t>
      </w:r>
      <w:r>
        <w:rPr>
          <w:rFonts w:ascii="宋体" w:hAnsi="宋体" w:eastAsia="宋体" w:cs="宋体"/>
          <w:bCs/>
          <w:szCs w:val="24"/>
        </w:rPr>
        <w:t xml:space="preserve">   </w:t>
      </w:r>
      <w:r>
        <w:rPr>
          <w:rFonts w:hint="eastAsia" w:ascii="宋体" w:hAnsi="宋体" w:eastAsia="宋体" w:cs="宋体"/>
          <w:bCs/>
          <w:szCs w:val="32"/>
          <w:lang w:eastAsia="zh-CN"/>
        </w:rPr>
        <w:t>重庆展辉招标代理有限公司</w:t>
      </w:r>
      <w:r>
        <w:rPr>
          <w:rFonts w:hint="eastAsia" w:ascii="宋体" w:hAnsi="宋体" w:eastAsia="宋体" w:cs="宋体"/>
          <w:bCs/>
          <w:szCs w:val="32"/>
        </w:rPr>
        <w:t>采购文件发售登记表</w:t>
      </w:r>
      <w:bookmarkEnd w:id="386"/>
      <w:bookmarkEnd w:id="387"/>
      <w:bookmarkEnd w:id="388"/>
      <w:bookmarkEnd w:id="389"/>
      <w:bookmarkEnd w:id="390"/>
      <w:bookmarkEnd w:id="391"/>
      <w:bookmarkEnd w:id="392"/>
      <w:bookmarkEnd w:id="393"/>
      <w:bookmarkEnd w:id="394"/>
      <w:bookmarkEnd w:id="395"/>
      <w:bookmarkEnd w:id="396"/>
      <w:bookmarkEnd w:id="397"/>
    </w:p>
    <w:tbl>
      <w:tblPr>
        <w:tblStyle w:val="61"/>
        <w:tblW w:w="923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2"/>
        <w:gridCol w:w="2391"/>
        <w:gridCol w:w="1051"/>
        <w:gridCol w:w="3965"/>
      </w:tblGrid>
      <w:tr w14:paraId="182ABA8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32" w:type="dxa"/>
            <w:vAlign w:val="center"/>
          </w:tcPr>
          <w:p w14:paraId="7EB9D528">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项目名称</w:t>
            </w:r>
          </w:p>
        </w:tc>
        <w:tc>
          <w:tcPr>
            <w:tcW w:w="7407" w:type="dxa"/>
            <w:gridSpan w:val="3"/>
            <w:vAlign w:val="center"/>
          </w:tcPr>
          <w:p w14:paraId="74EFAFF3">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61710C7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832" w:type="dxa"/>
            <w:vAlign w:val="center"/>
          </w:tcPr>
          <w:p w14:paraId="49EC6C5F">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项目编号</w:t>
            </w:r>
          </w:p>
        </w:tc>
        <w:tc>
          <w:tcPr>
            <w:tcW w:w="7407" w:type="dxa"/>
            <w:gridSpan w:val="3"/>
            <w:vAlign w:val="center"/>
          </w:tcPr>
          <w:p w14:paraId="443E18E7">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7932920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832" w:type="dxa"/>
            <w:vAlign w:val="center"/>
          </w:tcPr>
          <w:p w14:paraId="7CC65E15">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供应商名称</w:t>
            </w:r>
          </w:p>
        </w:tc>
        <w:tc>
          <w:tcPr>
            <w:tcW w:w="7407" w:type="dxa"/>
            <w:gridSpan w:val="3"/>
            <w:vAlign w:val="center"/>
          </w:tcPr>
          <w:p w14:paraId="3BEBE32E">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r>
              <w:rPr>
                <w:rFonts w:hint="eastAsia" w:ascii="宋体" w:hAnsi="宋体" w:eastAsia="宋体" w:cs="宋体"/>
                <w:sz w:val="24"/>
                <w:szCs w:val="24"/>
              </w:rPr>
              <w:t>（供应商公章）</w:t>
            </w:r>
          </w:p>
        </w:tc>
      </w:tr>
      <w:tr w14:paraId="3C855D4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832" w:type="dxa"/>
            <w:vAlign w:val="center"/>
          </w:tcPr>
          <w:p w14:paraId="6E161B57">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联系人</w:t>
            </w:r>
          </w:p>
        </w:tc>
        <w:tc>
          <w:tcPr>
            <w:tcW w:w="2391" w:type="dxa"/>
            <w:vAlign w:val="center"/>
          </w:tcPr>
          <w:p w14:paraId="25398DAF">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c>
          <w:tcPr>
            <w:tcW w:w="1051" w:type="dxa"/>
            <w:vAlign w:val="center"/>
          </w:tcPr>
          <w:p w14:paraId="1C4877B8">
            <w:pPr>
              <w:keepNext w:val="0"/>
              <w:keepLines w:val="0"/>
              <w:suppressLineNumbers w:val="0"/>
              <w:spacing w:before="0" w:beforeAutospacing="0" w:after="0" w:afterAutospacing="0" w:line="440" w:lineRule="exact"/>
              <w:ind w:left="0" w:right="0"/>
              <w:rPr>
                <w:rFonts w:hint="default" w:ascii="宋体" w:hAnsi="宋体" w:eastAsia="宋体" w:cs="宋体"/>
                <w:sz w:val="24"/>
                <w:szCs w:val="24"/>
              </w:rPr>
            </w:pPr>
            <w:r>
              <w:rPr>
                <w:rFonts w:hint="eastAsia" w:ascii="宋体" w:hAnsi="宋体" w:eastAsia="宋体" w:cs="宋体"/>
                <w:sz w:val="24"/>
                <w:szCs w:val="24"/>
              </w:rPr>
              <w:t>手机</w:t>
            </w:r>
          </w:p>
        </w:tc>
        <w:tc>
          <w:tcPr>
            <w:tcW w:w="3965" w:type="dxa"/>
            <w:vAlign w:val="center"/>
          </w:tcPr>
          <w:p w14:paraId="18718170">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45397B1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832" w:type="dxa"/>
            <w:vAlign w:val="center"/>
          </w:tcPr>
          <w:p w14:paraId="1449B8C4">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办公电话</w:t>
            </w:r>
          </w:p>
        </w:tc>
        <w:tc>
          <w:tcPr>
            <w:tcW w:w="2391" w:type="dxa"/>
            <w:vAlign w:val="center"/>
          </w:tcPr>
          <w:p w14:paraId="6D2C8225">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c>
          <w:tcPr>
            <w:tcW w:w="1051" w:type="dxa"/>
            <w:vAlign w:val="center"/>
          </w:tcPr>
          <w:p w14:paraId="3F4BB454">
            <w:pPr>
              <w:keepNext w:val="0"/>
              <w:keepLines w:val="0"/>
              <w:suppressLineNumbers w:val="0"/>
              <w:spacing w:before="0" w:beforeAutospacing="0" w:after="0" w:afterAutospacing="0" w:line="440" w:lineRule="exact"/>
              <w:ind w:left="0" w:right="0"/>
              <w:rPr>
                <w:rFonts w:hint="default" w:ascii="宋体" w:hAnsi="宋体" w:eastAsia="宋体" w:cs="宋体"/>
                <w:sz w:val="24"/>
                <w:szCs w:val="24"/>
              </w:rPr>
            </w:pPr>
            <w:r>
              <w:rPr>
                <w:rFonts w:hint="eastAsia" w:ascii="宋体" w:hAnsi="宋体" w:eastAsia="宋体" w:cs="宋体"/>
                <w:sz w:val="24"/>
                <w:szCs w:val="24"/>
              </w:rPr>
              <w:t>传真</w:t>
            </w:r>
          </w:p>
        </w:tc>
        <w:tc>
          <w:tcPr>
            <w:tcW w:w="3965" w:type="dxa"/>
            <w:vAlign w:val="center"/>
          </w:tcPr>
          <w:p w14:paraId="5152E7A8">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3067A7B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832" w:type="dxa"/>
            <w:vAlign w:val="center"/>
          </w:tcPr>
          <w:p w14:paraId="3794ABB6">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E-mail</w:t>
            </w:r>
          </w:p>
        </w:tc>
        <w:tc>
          <w:tcPr>
            <w:tcW w:w="7407" w:type="dxa"/>
            <w:gridSpan w:val="3"/>
            <w:vAlign w:val="center"/>
          </w:tcPr>
          <w:p w14:paraId="23BCC07C">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2CCA86D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832" w:type="dxa"/>
            <w:vAlign w:val="center"/>
          </w:tcPr>
          <w:p w14:paraId="2282BEF6">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单位地址</w:t>
            </w:r>
          </w:p>
        </w:tc>
        <w:tc>
          <w:tcPr>
            <w:tcW w:w="7407" w:type="dxa"/>
            <w:gridSpan w:val="3"/>
            <w:vAlign w:val="center"/>
          </w:tcPr>
          <w:p w14:paraId="25CB3B60">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bl>
    <w:p w14:paraId="4B295625">
      <w:pPr>
        <w:spacing w:line="440" w:lineRule="exact"/>
        <w:ind w:firstLine="480" w:firstLineChars="200"/>
        <w:rPr>
          <w:rFonts w:ascii="宋体" w:hAnsi="宋体" w:eastAsia="宋体" w:cs="宋体"/>
        </w:rPr>
      </w:pPr>
      <w:r>
        <w:rPr>
          <w:rFonts w:hint="eastAsia" w:ascii="宋体" w:hAnsi="宋体" w:eastAsia="宋体" w:cs="宋体"/>
          <w:sz w:val="24"/>
        </w:rPr>
        <w:t>相关说明：</w:t>
      </w:r>
    </w:p>
    <w:p w14:paraId="5A7B5C4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在采购文件发售期内供应商，填写《</w:t>
      </w:r>
      <w:r>
        <w:rPr>
          <w:rFonts w:hint="eastAsia" w:ascii="宋体" w:hAnsi="宋体" w:eastAsia="宋体" w:cs="宋体"/>
          <w:sz w:val="24"/>
          <w:szCs w:val="24"/>
          <w:lang w:eastAsia="zh-CN"/>
        </w:rPr>
        <w:t>重庆展辉招标代理有限公司</w:t>
      </w:r>
      <w:r>
        <w:rPr>
          <w:rFonts w:hint="eastAsia" w:ascii="宋体" w:hAnsi="宋体" w:eastAsia="宋体" w:cs="宋体"/>
          <w:sz w:val="24"/>
          <w:szCs w:val="24"/>
        </w:rPr>
        <w:t>采购文件发售登记表》，将发售登记表扫描件发送至邮箱</w:t>
      </w:r>
      <w:r>
        <w:rPr>
          <w:rFonts w:hint="eastAsia" w:ascii="宋体" w:hAnsi="宋体" w:eastAsia="宋体" w:cs="宋体"/>
          <w:sz w:val="24"/>
          <w:szCs w:val="24"/>
          <w:lang w:val="en-US" w:eastAsia="zh-CN"/>
        </w:rPr>
        <w:t>404088077</w:t>
      </w:r>
      <w:r>
        <w:rPr>
          <w:rFonts w:hint="eastAsia" w:ascii="宋体" w:hAnsi="宋体" w:eastAsia="宋体" w:cs="宋体"/>
          <w:sz w:val="24"/>
          <w:szCs w:val="24"/>
        </w:rPr>
        <w:t>@qq.com，邮件主题为：项目名称 +供应商单位名称报名资料。</w:t>
      </w:r>
    </w:p>
    <w:p w14:paraId="21809478">
      <w:pPr>
        <w:jc w:val="center"/>
        <w:rPr>
          <w:rFonts w:ascii="宋体" w:hAnsi="宋体" w:eastAsia="宋体" w:cs="宋体"/>
        </w:rPr>
      </w:pPr>
    </w:p>
    <w:p w14:paraId="75BFCBE3">
      <w:pPr>
        <w:rPr>
          <w:rFonts w:ascii="宋体" w:hAnsi="宋体" w:eastAsia="宋体" w:cs="宋体"/>
        </w:rPr>
      </w:pPr>
    </w:p>
    <w:p w14:paraId="38A9B817">
      <w:pPr>
        <w:rPr>
          <w:rFonts w:ascii="宋体" w:hAnsi="宋体" w:eastAsia="宋体" w:cs="宋体"/>
        </w:rPr>
      </w:pPr>
    </w:p>
    <w:p w14:paraId="7B44CD5D">
      <w:pPr>
        <w:rPr>
          <w:rFonts w:ascii="宋体" w:hAnsi="宋体" w:eastAsia="宋体" w:cs="宋体"/>
        </w:rPr>
      </w:pPr>
    </w:p>
    <w:p w14:paraId="0DEA9FC1">
      <w:pPr>
        <w:snapToGrid w:val="0"/>
        <w:spacing w:line="400" w:lineRule="exact"/>
        <w:jc w:val="center"/>
        <w:outlineLvl w:val="1"/>
        <w:rPr>
          <w:rFonts w:ascii="宋体" w:hAnsi="宋体" w:eastAsia="宋体" w:cs="宋体"/>
          <w:b/>
          <w:sz w:val="24"/>
          <w:szCs w:val="24"/>
        </w:rPr>
      </w:pPr>
    </w:p>
    <w:sectPr>
      <w:headerReference r:id="rId7" w:type="default"/>
      <w:footerReference r:id="rId8" w:type="default"/>
      <w:pgSz w:w="11907" w:h="16840"/>
      <w:pgMar w:top="1134" w:right="1191" w:bottom="1134" w:left="1304" w:header="851" w:footer="850" w:gutter="0"/>
      <w:cols w:space="720" w:num="1"/>
      <w:docGrid w:linePitch="380"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3"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20DEE90-184A-40EE-8D34-851CC4C134D6}"/>
  </w:font>
  <w:font w:name="Arial">
    <w:panose1 w:val="020B0604020202020204"/>
    <w:charset w:val="01"/>
    <w:family w:val="swiss"/>
    <w:pitch w:val="default"/>
    <w:sig w:usb0="E0002AFF" w:usb1="C0007843" w:usb2="00000009" w:usb3="00000000" w:csb0="400001FF" w:csb1="FFFF0000"/>
    <w:embedRegular r:id="rId2" w:fontKey="{C11ADE9E-1CA9-4AC8-9B1E-F015D2EAF7E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A3753EE0-60A7-4289-91BB-15AC8BD114E8}"/>
  </w:font>
  <w:font w:name="Symbol">
    <w:panose1 w:val="05050102010706020507"/>
    <w:charset w:val="02"/>
    <w:family w:val="roman"/>
    <w:pitch w:val="default"/>
    <w:sig w:usb0="00000000" w:usb1="00000000" w:usb2="00000000" w:usb3="00000000" w:csb0="80000000" w:csb1="00000000"/>
    <w:embedRegular r:id="rId4" w:fontKey="{A540AC9B-F52D-4780-9DA7-D02C2B6C7723}"/>
  </w:font>
  <w:font w:name="Calibri">
    <w:panose1 w:val="020F0502020204030204"/>
    <w:charset w:val="00"/>
    <w:family w:val="swiss"/>
    <w:pitch w:val="default"/>
    <w:sig w:usb0="E00002FF" w:usb1="4000ACFF" w:usb2="00000001" w:usb3="00000000" w:csb0="2000019F" w:csb1="00000000"/>
    <w:embedRegular r:id="rId5" w:fontKey="{5EA06194-3899-4EF7-A029-967409800C80}"/>
  </w:font>
  <w:font w:name="微软雅黑">
    <w:panose1 w:val="020B0503020204020204"/>
    <w:charset w:val="86"/>
    <w:family w:val="swiss"/>
    <w:pitch w:val="default"/>
    <w:sig w:usb0="80000287" w:usb1="280F3C52"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PMingLiU">
    <w:panose1 w:val="02020500000000000000"/>
    <w:charset w:val="88"/>
    <w:family w:val="auto"/>
    <w:pitch w:val="default"/>
    <w:sig w:usb0="A00002FF" w:usb1="28CFFCFA" w:usb2="00000016" w:usb3="00000000" w:csb0="00100001" w:csb1="00000000"/>
  </w:font>
  <w:font w:name="方正仿宋_GBK">
    <w:panose1 w:val="03000509000000000000"/>
    <w:charset w:val="86"/>
    <w:family w:val="auto"/>
    <w:pitch w:val="default"/>
    <w:sig w:usb0="00000001" w:usb1="080E0000" w:usb2="00000000" w:usb3="00000000" w:csb0="00040000" w:csb1="00000000"/>
    <w:embedRegular r:id="rId6" w:fontKey="{E308B9CC-5654-45BD-9698-698C6E52A4C4}"/>
  </w:font>
  <w:font w:name="Arial Narrow">
    <w:panose1 w:val="020B0606020202030204"/>
    <w:charset w:val="00"/>
    <w:family w:val="swiss"/>
    <w:pitch w:val="default"/>
    <w:sig w:usb0="00000287" w:usb1="00000800" w:usb2="00000000" w:usb3="00000000" w:csb0="2000009F" w:csb1="DFD70000"/>
    <w:embedRegular r:id="rId7" w:fontKey="{1603BF9D-EBAD-48B7-8883-C7C866EED0E2}"/>
  </w:font>
  <w:font w:name="昆仑楷体">
    <w:altName w:val="宋体"/>
    <w:panose1 w:val="00000000000000000000"/>
    <w:charset w:val="86"/>
    <w:family w:val="moder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embedRegular r:id="rId8" w:fontKey="{EB3FCF67-9558-49C1-B872-A5A1E0906BD4}"/>
  </w:font>
  <w:font w:name="Tahoma">
    <w:panose1 w:val="020B0604030504040204"/>
    <w:charset w:val="00"/>
    <w:family w:val="swiss"/>
    <w:pitch w:val="default"/>
    <w:sig w:usb0="E1002EFF" w:usb1="C000605B" w:usb2="00000029" w:usb3="00000000" w:csb0="200101FF" w:csb1="20280000"/>
    <w:embedRegular r:id="rId9" w:fontKey="{858AC9C3-DA81-44CA-8E81-93D0D2570281}"/>
  </w:font>
  <w:font w:name="文鼎粗黑">
    <w:altName w:val="黑体"/>
    <w:panose1 w:val="00000000000000000000"/>
    <w:charset w:val="86"/>
    <w:family w:val="modern"/>
    <w:pitch w:val="default"/>
    <w:sig w:usb0="00000000" w:usb1="00000000" w:usb2="00000010" w:usb3="00000000" w:csb0="00040000" w:csb1="00000000"/>
  </w:font>
  <w:font w:name="Helvetica Neue">
    <w:altName w:val="Times New Roman"/>
    <w:panose1 w:val="00000000000000000000"/>
    <w:charset w:val="00"/>
    <w:family w:val="auto"/>
    <w:pitch w:val="default"/>
    <w:sig w:usb0="00000000" w:usb1="00000000" w:usb2="00000010" w:usb3="00000000" w:csb0="00000000" w:csb1="00000000"/>
    <w:embedRegular r:id="rId10" w:fontKey="{17703856-F63A-4BE2-B8DB-C11545591D06}"/>
  </w:font>
  <w:font w:name="方正黑体_GBK">
    <w:altName w:val="微软雅黑"/>
    <w:panose1 w:val="03000509000000000000"/>
    <w:charset w:val="86"/>
    <w:family w:val="auto"/>
    <w:pitch w:val="default"/>
    <w:sig w:usb0="00000000" w:usb1="0000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仿宋">
    <w:panose1 w:val="02010609060101010101"/>
    <w:charset w:val="86"/>
    <w:family w:val="auto"/>
    <w:pitch w:val="default"/>
    <w:sig w:usb0="800002BF" w:usb1="38CF7CFA" w:usb2="00000016" w:usb3="00000000" w:csb0="00040001" w:csb1="00000000"/>
    <w:embedRegular r:id="rId11" w:fontKey="{089EB05E-7914-4EB3-AEC3-54F249AE5CFE}"/>
  </w:font>
  <w:font w:name="WPSEMBED1">
    <w:panose1 w:val="020B0606020202030204"/>
    <w:charset w:val="00"/>
    <w:family w:val="auto"/>
    <w:pitch w:val="default"/>
    <w:sig w:usb0="00000287" w:usb1="00000800" w:usb2="00000000" w:usb3="00000000" w:csb0="2000009F" w:csb1="DFD70000"/>
    <w:embedRegular r:id="rId12" w:fontKey="{3711B156-148C-412D-8908-E75A41960AA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AA75E">
    <w:pPr>
      <w:pStyle w:val="37"/>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276F1">
    <w:pPr>
      <w:pStyle w:val="37"/>
      <w:tabs>
        <w:tab w:val="clear" w:pos="4153"/>
      </w:tabs>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10A10D">
                          <w:pPr>
                            <w:pStyle w:val="37"/>
                          </w:pPr>
                          <w:r>
                            <w:fldChar w:fldCharType="begin"/>
                          </w:r>
                          <w:r>
                            <w:instrText xml:space="preserve"> PAGE  \* MERGEFORMAT </w:instrText>
                          </w:r>
                          <w:r>
                            <w:fldChar w:fldCharType="separate"/>
                          </w:r>
                          <w:r>
                            <w:t>19</w:t>
                          </w:r>
                          <w:r>
                            <w:fldChar w:fldCharType="end"/>
                          </w:r>
                        </w:p>
                      </w:txbxContent>
                    </wps:txbx>
                    <wps:bodyPr wrap="none" lIns="0" tIns="0" rIns="0" bIns="0">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zj9OcIBAACOAwAADgAAAGRycy9lMm9Eb2MueG1srVPNjtMwEL4j8Q6W&#10;79RpD6hE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4buqLEcYsDv3z/dvnx6/LzK1m+&#10;yfr0AWpMewiYmIY7P+DWzH5AZ6Y9qGjzFwkRjKO656u6ckhE5Efr1XpdYUhgbL4gPnt8HiKkt9Jb&#10;ko2GRhxfUZWf3kMaU+eUXM35e21MGaFxfzkQM3tY7n3sMVtp2A8Tob1vz8inx8k31OGiU2LeORQ2&#10;L8lsxNnYT0auAeH2mLBw6SejjlBTMRxTYTStVN6DP+8l6/E32v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M4/TnCAQAAjgMAAA4AAAAAAAAAAQAgAAAAHgEAAGRycy9lMm9Eb2MueG1sUEsF&#10;BgAAAAAGAAYAWQEAAFIFAAAAAA==&#10;">
              <v:fill on="f" focussize="0,0"/>
              <v:stroke on="f"/>
              <v:imagedata o:title=""/>
              <o:lock v:ext="edit" aspectratio="f"/>
              <v:textbox inset="0mm,0mm,0mm,0mm" style="mso-fit-shape-to-text:t;">
                <w:txbxContent>
                  <w:p w14:paraId="6310A10D">
                    <w:pPr>
                      <w:pStyle w:val="37"/>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10840E">
    <w:pPr>
      <w:pStyle w:val="37"/>
      <w:jc w:val="right"/>
      <w:rPr>
        <w:sz w:val="24"/>
        <w:szCs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DA4BD24">
                          <w:pPr>
                            <w:pStyle w:val="37"/>
                          </w:pPr>
                          <w:r>
                            <w:fldChar w:fldCharType="begin"/>
                          </w:r>
                          <w:r>
                            <w:instrText xml:space="preserve"> PAGE  \* MERGEFORMAT </w:instrText>
                          </w:r>
                          <w:r>
                            <w:fldChar w:fldCharType="separate"/>
                          </w:r>
                          <w:r>
                            <w:t>46</w:t>
                          </w:r>
                          <w:r>
                            <w:fldChar w:fldCharType="end"/>
                          </w:r>
                        </w:p>
                      </w:txbxContent>
                    </wps:txbx>
                    <wps:bodyPr wrap="none" lIns="0" tIns="0" rIns="0" bIns="0">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M+6MnbCAQAAjgMAAA4AAAAAAAAAAQAgAAAAHgEAAGRycy9lMm9Eb2MueG1sUEsF&#10;BgAAAAAGAAYAWQEAAFIFAAAAAA==&#10;">
              <v:fill on="f" focussize="0,0"/>
              <v:stroke on="f"/>
              <v:imagedata o:title=""/>
              <o:lock v:ext="edit" aspectratio="f"/>
              <v:textbox inset="0mm,0mm,0mm,0mm" style="mso-fit-shape-to-text:t;">
                <w:txbxContent>
                  <w:p w14:paraId="3DA4BD24">
                    <w:pPr>
                      <w:pStyle w:val="37"/>
                    </w:pPr>
                    <w:r>
                      <w:fldChar w:fldCharType="begin"/>
                    </w:r>
                    <w:r>
                      <w:instrText xml:space="preserve"> PAGE  \* MERGEFORMAT </w:instrText>
                    </w:r>
                    <w:r>
                      <w:fldChar w:fldCharType="separate"/>
                    </w:r>
                    <w:r>
                      <w:t>46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27CD43">
    <w:pPr>
      <w:pStyle w:val="38"/>
      <w:pBdr>
        <w:bottom w:val="single" w:color="auto" w:sz="4" w:space="0"/>
      </w:pBdr>
      <w:ind w:firstLine="900" w:firstLineChars="500"/>
      <w:jc w:val="both"/>
      <w:rPr>
        <w:rFonts w:ascii="宋体" w:hAnsi="宋体" w:eastAsia="宋体" w:cs="宋体"/>
      </w:rPr>
    </w:pPr>
    <w:r>
      <w:drawing>
        <wp:anchor distT="0" distB="0" distL="114300" distR="114300" simplePos="0" relativeHeight="251663360" behindDoc="0" locked="0" layoutInCell="1" allowOverlap="1">
          <wp:simplePos x="0" y="0"/>
          <wp:positionH relativeFrom="margin">
            <wp:posOffset>10795</wp:posOffset>
          </wp:positionH>
          <wp:positionV relativeFrom="paragraph">
            <wp:posOffset>-127635</wp:posOffset>
          </wp:positionV>
          <wp:extent cx="342900" cy="280670"/>
          <wp:effectExtent l="0" t="0" r="0" b="5080"/>
          <wp:wrapSquare wrapText="bothSides"/>
          <wp:docPr id="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1"/>
                  <pic:cNvPicPr>
                    <a:picLocks noChangeAspect="1"/>
                  </pic:cNvPicPr>
                </pic:nvPicPr>
                <pic:blipFill>
                  <a:blip r:embed="rId1"/>
                  <a:stretch>
                    <a:fillRect/>
                  </a:stretch>
                </pic:blipFill>
                <pic:spPr>
                  <a:xfrm>
                    <a:off x="0" y="0"/>
                    <a:ext cx="342900" cy="280670"/>
                  </a:xfrm>
                  <a:prstGeom prst="rect">
                    <a:avLst/>
                  </a:prstGeom>
                  <a:noFill/>
                  <a:ln>
                    <a:noFill/>
                  </a:ln>
                </pic:spPr>
              </pic:pic>
            </a:graphicData>
          </a:graphic>
        </wp:anchor>
      </w:drawing>
    </w:r>
    <w:r>
      <w:rPr>
        <w:rFonts w:hint="eastAsia" w:ascii="宋体" w:hAnsi="宋体" w:eastAsia="宋体" w:cs="宋体"/>
        <w:b/>
        <w:sz w:val="21"/>
        <w:szCs w:val="21"/>
      </w:rPr>
      <w:t xml:space="preserve">重庆展辉招标代理有限公司                           </w:t>
    </w:r>
    <w:r>
      <w:rPr>
        <w:rFonts w:ascii="宋体" w:hAnsi="宋体" w:eastAsia="宋体" w:cs="宋体"/>
        <w:b/>
        <w:sz w:val="21"/>
        <w:szCs w:val="21"/>
      </w:rPr>
      <w:t xml:space="preserve">   </w:t>
    </w:r>
    <w:r>
      <w:rPr>
        <w:rFonts w:hint="eastAsia" w:ascii="宋体" w:hAnsi="宋体" w:eastAsia="宋体" w:cs="宋体"/>
        <w:b/>
        <w:sz w:val="21"/>
        <w:szCs w:val="21"/>
      </w:rPr>
      <w:t xml:space="preserve">   </w:t>
    </w:r>
    <w:r>
      <w:rPr>
        <w:rFonts w:ascii="宋体" w:hAnsi="宋体" w:eastAsia="宋体" w:cs="宋体"/>
        <w:b/>
        <w:sz w:val="21"/>
        <w:szCs w:val="21"/>
      </w:rPr>
      <w:t xml:space="preserve"> </w:t>
    </w:r>
    <w:r>
      <w:rPr>
        <w:rFonts w:hint="eastAsia" w:ascii="宋体" w:hAnsi="宋体" w:eastAsia="宋体" w:cs="宋体"/>
        <w:b/>
        <w:sz w:val="21"/>
        <w:szCs w:val="21"/>
      </w:rPr>
      <w:t xml:space="preserve">竞争性谈判文件 </w:t>
    </w:r>
    <w:r>
      <w:rPr>
        <w:rFonts w:ascii="宋体" w:hAnsi="宋体" w:eastAsia="宋体" w:cs="宋体"/>
        <w:b/>
        <w:sz w:val="21"/>
        <w:szCs w:val="21"/>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64DED0">
    <w:pPr>
      <w:pStyle w:val="38"/>
      <w:pBdr>
        <w:bottom w:val="single" w:color="auto" w:sz="4" w:space="0"/>
      </w:pBdr>
      <w:ind w:firstLine="720" w:firstLineChars="400"/>
      <w:jc w:val="both"/>
      <w:rPr>
        <w:rFonts w:ascii="宋体" w:hAnsi="宋体" w:eastAsia="宋体" w:cs="宋体"/>
      </w:rPr>
    </w:pPr>
    <w:r>
      <w:drawing>
        <wp:anchor distT="0" distB="0" distL="114300" distR="114300" simplePos="0" relativeHeight="251662336" behindDoc="0" locked="0" layoutInCell="1" allowOverlap="1">
          <wp:simplePos x="0" y="0"/>
          <wp:positionH relativeFrom="margin">
            <wp:align>left</wp:align>
          </wp:positionH>
          <wp:positionV relativeFrom="paragraph">
            <wp:posOffset>-220980</wp:posOffset>
          </wp:positionV>
          <wp:extent cx="342900" cy="280670"/>
          <wp:effectExtent l="0" t="0" r="0" b="5080"/>
          <wp:wrapSquare wrapText="bothSides"/>
          <wp:docPr id="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1"/>
                  <pic:cNvPicPr>
                    <a:picLocks noChangeAspect="1"/>
                  </pic:cNvPicPr>
                </pic:nvPicPr>
                <pic:blipFill>
                  <a:blip r:embed="rId1"/>
                  <a:stretch>
                    <a:fillRect/>
                  </a:stretch>
                </pic:blipFill>
                <pic:spPr>
                  <a:xfrm>
                    <a:off x="0" y="0"/>
                    <a:ext cx="342900" cy="280670"/>
                  </a:xfrm>
                  <a:prstGeom prst="rect">
                    <a:avLst/>
                  </a:prstGeom>
                  <a:noFill/>
                  <a:ln>
                    <a:noFill/>
                  </a:ln>
                </pic:spPr>
              </pic:pic>
            </a:graphicData>
          </a:graphic>
        </wp:anchor>
      </w:drawing>
    </w:r>
    <w:r>
      <w:rPr>
        <w:rFonts w:hint="eastAsia" w:ascii="宋体" w:hAnsi="宋体" w:eastAsia="宋体" w:cs="宋体"/>
        <w:b/>
        <w:sz w:val="21"/>
        <w:szCs w:val="21"/>
        <w:lang w:eastAsia="zh-CN"/>
      </w:rPr>
      <w:t xml:space="preserve">重庆展辉招标代理有限公司 </w:t>
    </w:r>
    <w:r>
      <w:rPr>
        <w:rFonts w:hint="eastAsia" w:ascii="宋体" w:hAnsi="宋体" w:eastAsia="宋体" w:cs="宋体"/>
        <w:b/>
        <w:sz w:val="21"/>
        <w:szCs w:val="21"/>
      </w:rPr>
      <w:t xml:space="preserve">                                      竞争性谈判文件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F237C">
    <w:pPr>
      <w:pStyle w:val="38"/>
    </w:pPr>
    <w:r>
      <w:rPr>
        <w:sz w:val="20"/>
        <w:szCs w:val="21"/>
      </w:rPr>
      <w:drawing>
        <wp:anchor distT="0" distB="0" distL="114300" distR="114300" simplePos="0" relativeHeight="251664384" behindDoc="0" locked="0" layoutInCell="1" allowOverlap="1">
          <wp:simplePos x="0" y="0"/>
          <wp:positionH relativeFrom="margin">
            <wp:posOffset>-108585</wp:posOffset>
          </wp:positionH>
          <wp:positionV relativeFrom="paragraph">
            <wp:posOffset>-78105</wp:posOffset>
          </wp:positionV>
          <wp:extent cx="370205" cy="303530"/>
          <wp:effectExtent l="0" t="0" r="10795" b="1270"/>
          <wp:wrapSquare wrapText="bothSides"/>
          <wp:docPr id="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1"/>
                  <pic:cNvPicPr>
                    <a:picLocks noChangeAspect="1"/>
                  </pic:cNvPicPr>
                </pic:nvPicPr>
                <pic:blipFill>
                  <a:blip r:embed="rId1"/>
                  <a:stretch>
                    <a:fillRect/>
                  </a:stretch>
                </pic:blipFill>
                <pic:spPr>
                  <a:xfrm>
                    <a:off x="0" y="0"/>
                    <a:ext cx="370205" cy="303530"/>
                  </a:xfrm>
                  <a:prstGeom prst="rect">
                    <a:avLst/>
                  </a:prstGeom>
                  <a:noFill/>
                  <a:ln>
                    <a:noFill/>
                  </a:ln>
                </pic:spPr>
              </pic:pic>
            </a:graphicData>
          </a:graphic>
        </wp:anchor>
      </w:drawing>
    </w:r>
    <w:r>
      <w:rPr>
        <w:rFonts w:hint="eastAsia"/>
        <w:sz w:val="20"/>
        <w:szCs w:val="21"/>
      </w:rPr>
      <w:t xml:space="preserve">重庆展辉招标代理有限公司                           </w:t>
    </w:r>
    <w:r>
      <w:rPr>
        <w:sz w:val="20"/>
        <w:szCs w:val="21"/>
      </w:rPr>
      <w:t xml:space="preserve">   </w:t>
    </w:r>
    <w:r>
      <w:rPr>
        <w:rFonts w:hint="eastAsia"/>
        <w:sz w:val="20"/>
        <w:szCs w:val="21"/>
      </w:rPr>
      <w:t xml:space="preserve">   </w:t>
    </w:r>
    <w:r>
      <w:rPr>
        <w:sz w:val="20"/>
        <w:szCs w:val="21"/>
      </w:rPr>
      <w:t xml:space="preserve"> </w:t>
    </w:r>
    <w:r>
      <w:rPr>
        <w:rFonts w:hint="eastAsia"/>
        <w:sz w:val="20"/>
        <w:szCs w:val="21"/>
        <w:lang w:val="en-US" w:eastAsia="zh-CN"/>
      </w:rPr>
      <w:t xml:space="preserve">      </w:t>
    </w:r>
    <w:r>
      <w:rPr>
        <w:rFonts w:hint="eastAsia"/>
        <w:sz w:val="20"/>
        <w:szCs w:val="21"/>
      </w:rPr>
      <w:t xml:space="preserve">竞争性谈判文件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A"/>
    <w:multiLevelType w:val="singleLevel"/>
    <w:tmpl w:val="0000000A"/>
    <w:lvl w:ilvl="0" w:tentative="0">
      <w:start w:val="1"/>
      <w:numFmt w:val="decimal"/>
      <w:pStyle w:val="13"/>
      <w:lvlText w:val="%1."/>
      <w:lvlJc w:val="left"/>
      <w:pPr>
        <w:tabs>
          <w:tab w:val="left" w:pos="425"/>
        </w:tabs>
        <w:ind w:left="425" w:hanging="425"/>
      </w:pPr>
      <w:rPr>
        <w:rFonts w:hint="default"/>
      </w:rPr>
    </w:lvl>
  </w:abstractNum>
  <w:abstractNum w:abstractNumId="1">
    <w:nsid w:val="0000000C"/>
    <w:multiLevelType w:val="multilevel"/>
    <w:tmpl w:val="0000000C"/>
    <w:lvl w:ilvl="0" w:tentative="0">
      <w:start w:val="1"/>
      <w:numFmt w:val="bullet"/>
      <w:pStyle w:val="256"/>
      <w:lvlText w:val=""/>
      <w:lvlJc w:val="left"/>
      <w:pPr>
        <w:tabs>
          <w:tab w:val="left" w:pos="987"/>
        </w:tabs>
        <w:ind w:left="987" w:hanging="420"/>
      </w:pPr>
      <w:rPr>
        <w:rFonts w:hint="default" w:ascii="Wingdings" w:hAnsi="Wingdings"/>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000011"/>
    <w:multiLevelType w:val="singleLevel"/>
    <w:tmpl w:val="00000011"/>
    <w:lvl w:ilvl="0" w:tentative="0">
      <w:start w:val="1"/>
      <w:numFmt w:val="bullet"/>
      <w:lvlText w:val=""/>
      <w:lvlJc w:val="left"/>
      <w:pPr>
        <w:tabs>
          <w:tab w:val="left" w:pos="1620"/>
        </w:tabs>
        <w:ind w:left="1620" w:hanging="360"/>
      </w:pPr>
      <w:rPr>
        <w:rFonts w:hint="default" w:ascii="Wingdings" w:hAnsi="Wingdings"/>
      </w:rPr>
    </w:lvl>
  </w:abstractNum>
  <w:abstractNum w:abstractNumId="3">
    <w:nsid w:val="00000012"/>
    <w:multiLevelType w:val="singleLevel"/>
    <w:tmpl w:val="00000012"/>
    <w:lvl w:ilvl="0" w:tentative="0">
      <w:start w:val="1"/>
      <w:numFmt w:val="bullet"/>
      <w:pStyle w:val="27"/>
      <w:lvlText w:val=""/>
      <w:lvlJc w:val="left"/>
      <w:pPr>
        <w:tabs>
          <w:tab w:val="left" w:pos="780"/>
        </w:tabs>
        <w:ind w:left="780" w:hanging="360"/>
      </w:pPr>
      <w:rPr>
        <w:rFonts w:hint="default" w:ascii="Wingdings" w:hAnsi="Wingdings"/>
      </w:rPr>
    </w:lvl>
  </w:abstractNum>
  <w:abstractNum w:abstractNumId="4">
    <w:nsid w:val="00000014"/>
    <w:multiLevelType w:val="singleLevel"/>
    <w:tmpl w:val="00000014"/>
    <w:lvl w:ilvl="0" w:tentative="0">
      <w:start w:val="1"/>
      <w:numFmt w:val="bullet"/>
      <w:pStyle w:val="253"/>
      <w:lvlText w:val=""/>
      <w:lvlJc w:val="left"/>
      <w:pPr>
        <w:tabs>
          <w:tab w:val="left" w:pos="360"/>
        </w:tabs>
        <w:ind w:left="360" w:hanging="360"/>
      </w:pPr>
      <w:rPr>
        <w:rFonts w:hint="default" w:ascii="Wingdings" w:hAnsi="Wingdings"/>
      </w:rPr>
    </w:lvl>
  </w:abstractNum>
  <w:abstractNum w:abstractNumId="5">
    <w:nsid w:val="0000001A"/>
    <w:multiLevelType w:val="singleLevel"/>
    <w:tmpl w:val="0000001A"/>
    <w:lvl w:ilvl="0" w:tentative="0">
      <w:start w:val="1"/>
      <w:numFmt w:val="decimal"/>
      <w:pStyle w:val="123"/>
      <w:lvlText w:val="%1)"/>
      <w:lvlJc w:val="left"/>
      <w:pPr>
        <w:tabs>
          <w:tab w:val="left" w:pos="425"/>
        </w:tabs>
        <w:ind w:left="425" w:hanging="425"/>
      </w:pPr>
      <w:rPr>
        <w:rFonts w:hint="eastAsia"/>
      </w:rPr>
    </w:lvl>
  </w:abstractNum>
  <w:abstractNum w:abstractNumId="6">
    <w:nsid w:val="0000001C"/>
    <w:multiLevelType w:val="singleLevel"/>
    <w:tmpl w:val="0000001C"/>
    <w:lvl w:ilvl="0" w:tentative="0">
      <w:start w:val="1"/>
      <w:numFmt w:val="bullet"/>
      <w:pStyle w:val="22"/>
      <w:lvlText w:val=""/>
      <w:lvlJc w:val="left"/>
      <w:pPr>
        <w:tabs>
          <w:tab w:val="left" w:pos="1200"/>
        </w:tabs>
        <w:ind w:left="1200" w:hanging="360"/>
      </w:pPr>
      <w:rPr>
        <w:rFonts w:hint="default" w:ascii="Wingdings" w:hAnsi="Wingdings"/>
      </w:rPr>
    </w:lvl>
  </w:abstractNum>
  <w:abstractNum w:abstractNumId="7">
    <w:nsid w:val="0000001D"/>
    <w:multiLevelType w:val="multilevel"/>
    <w:tmpl w:val="0000001D"/>
    <w:lvl w:ilvl="0" w:tentative="0">
      <w:start w:val="1"/>
      <w:numFmt w:val="decimal"/>
      <w:pStyle w:val="228"/>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1E"/>
    <w:multiLevelType w:val="singleLevel"/>
    <w:tmpl w:val="0000001E"/>
    <w:lvl w:ilvl="0" w:tentative="0">
      <w:start w:val="1"/>
      <w:numFmt w:val="decimal"/>
      <w:suff w:val="nothing"/>
      <w:lvlText w:val="%1、"/>
      <w:lvlJc w:val="left"/>
    </w:lvl>
  </w:abstractNum>
  <w:abstractNum w:abstractNumId="9">
    <w:nsid w:val="00000021"/>
    <w:multiLevelType w:val="multilevel"/>
    <w:tmpl w:val="00000021"/>
    <w:lvl w:ilvl="0" w:tentative="0">
      <w:start w:val="1"/>
      <w:numFmt w:val="bullet"/>
      <w:pStyle w:val="188"/>
      <w:lvlText w:val=""/>
      <w:lvlJc w:val="left"/>
      <w:pPr>
        <w:tabs>
          <w:tab w:val="left" w:pos="1644"/>
        </w:tabs>
        <w:ind w:left="1644" w:hanging="510"/>
      </w:pPr>
      <w:rPr>
        <w:rFonts w:hint="default" w:ascii="Wingdings" w:hAnsi="Wingdings"/>
        <w:color w:val="auto"/>
        <w:sz w:val="13"/>
        <w:u w:val="none"/>
      </w:rPr>
    </w:lvl>
    <w:lvl w:ilvl="1" w:tentative="0">
      <w:start w:val="1"/>
      <w:numFmt w:val="bullet"/>
      <w:lvlText w:val=""/>
      <w:lvlJc w:val="left"/>
      <w:pPr>
        <w:tabs>
          <w:tab w:val="left" w:pos="840"/>
        </w:tabs>
        <w:ind w:left="840" w:hanging="420"/>
      </w:pPr>
      <w:rPr>
        <w:rFonts w:hint="default" w:ascii="Wingdings" w:hAnsi="Wingdings"/>
        <w:color w:val="auto"/>
        <w:sz w:val="13"/>
        <w:u w:val="none"/>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00000022"/>
    <w:multiLevelType w:val="multilevel"/>
    <w:tmpl w:val="00000022"/>
    <w:lvl w:ilvl="0" w:tentative="0">
      <w:start w:val="1"/>
      <w:numFmt w:val="bullet"/>
      <w:pStyle w:val="165"/>
      <w:lvlText w:val=""/>
      <w:lvlJc w:val="left"/>
      <w:pPr>
        <w:tabs>
          <w:tab w:val="left" w:pos="540"/>
        </w:tabs>
        <w:ind w:left="540" w:firstLine="0"/>
      </w:pPr>
      <w:rPr>
        <w:rFonts w:hint="default" w:ascii="Wingdings" w:hAnsi="Wingdings"/>
        <w:sz w:val="16"/>
      </w:rPr>
    </w:lvl>
    <w:lvl w:ilvl="1" w:tentative="0">
      <w:start w:val="1"/>
      <w:numFmt w:val="bullet"/>
      <w:lvlText w:val=""/>
      <w:lvlJc w:val="left"/>
      <w:pPr>
        <w:tabs>
          <w:tab w:val="left" w:pos="1940"/>
        </w:tabs>
        <w:ind w:left="1940" w:hanging="420"/>
      </w:pPr>
      <w:rPr>
        <w:rFonts w:hint="default" w:ascii="Wingdings" w:hAnsi="Wingdings"/>
      </w:rPr>
    </w:lvl>
    <w:lvl w:ilvl="2" w:tentative="0">
      <w:start w:val="1"/>
      <w:numFmt w:val="bullet"/>
      <w:lvlText w:val=""/>
      <w:lvlJc w:val="left"/>
      <w:pPr>
        <w:tabs>
          <w:tab w:val="left" w:pos="2360"/>
        </w:tabs>
        <w:ind w:left="2360" w:hanging="420"/>
      </w:pPr>
      <w:rPr>
        <w:rFonts w:hint="default" w:ascii="Wingdings" w:hAnsi="Wingdings"/>
      </w:rPr>
    </w:lvl>
    <w:lvl w:ilvl="3" w:tentative="0">
      <w:start w:val="1"/>
      <w:numFmt w:val="bullet"/>
      <w:lvlText w:val=""/>
      <w:lvlJc w:val="left"/>
      <w:pPr>
        <w:tabs>
          <w:tab w:val="left" w:pos="2780"/>
        </w:tabs>
        <w:ind w:left="2780" w:hanging="420"/>
      </w:pPr>
      <w:rPr>
        <w:rFonts w:hint="default" w:ascii="Wingdings" w:hAnsi="Wingdings"/>
      </w:rPr>
    </w:lvl>
    <w:lvl w:ilvl="4" w:tentative="0">
      <w:start w:val="1"/>
      <w:numFmt w:val="bullet"/>
      <w:lvlText w:val=""/>
      <w:lvlJc w:val="left"/>
      <w:pPr>
        <w:tabs>
          <w:tab w:val="left" w:pos="3200"/>
        </w:tabs>
        <w:ind w:left="3200" w:hanging="420"/>
      </w:pPr>
      <w:rPr>
        <w:rFonts w:hint="default" w:ascii="Wingdings" w:hAnsi="Wingdings"/>
      </w:rPr>
    </w:lvl>
    <w:lvl w:ilvl="5" w:tentative="0">
      <w:start w:val="1"/>
      <w:numFmt w:val="bullet"/>
      <w:lvlText w:val=""/>
      <w:lvlJc w:val="left"/>
      <w:pPr>
        <w:tabs>
          <w:tab w:val="left" w:pos="3620"/>
        </w:tabs>
        <w:ind w:left="3620" w:hanging="420"/>
      </w:pPr>
      <w:rPr>
        <w:rFonts w:hint="default" w:ascii="Wingdings" w:hAnsi="Wingdings"/>
      </w:rPr>
    </w:lvl>
    <w:lvl w:ilvl="6" w:tentative="0">
      <w:start w:val="1"/>
      <w:numFmt w:val="bullet"/>
      <w:lvlText w:val=""/>
      <w:lvlJc w:val="left"/>
      <w:pPr>
        <w:tabs>
          <w:tab w:val="left" w:pos="4040"/>
        </w:tabs>
        <w:ind w:left="4040" w:hanging="420"/>
      </w:pPr>
      <w:rPr>
        <w:rFonts w:hint="default" w:ascii="Wingdings" w:hAnsi="Wingdings"/>
      </w:rPr>
    </w:lvl>
    <w:lvl w:ilvl="7" w:tentative="0">
      <w:start w:val="1"/>
      <w:numFmt w:val="bullet"/>
      <w:lvlText w:val=""/>
      <w:lvlJc w:val="left"/>
      <w:pPr>
        <w:tabs>
          <w:tab w:val="left" w:pos="4460"/>
        </w:tabs>
        <w:ind w:left="4460" w:hanging="420"/>
      </w:pPr>
      <w:rPr>
        <w:rFonts w:hint="default" w:ascii="Wingdings" w:hAnsi="Wingdings"/>
      </w:rPr>
    </w:lvl>
    <w:lvl w:ilvl="8" w:tentative="0">
      <w:start w:val="1"/>
      <w:numFmt w:val="bullet"/>
      <w:lvlText w:val=""/>
      <w:lvlJc w:val="left"/>
      <w:pPr>
        <w:tabs>
          <w:tab w:val="left" w:pos="4880"/>
        </w:tabs>
        <w:ind w:left="4880" w:hanging="420"/>
      </w:pPr>
      <w:rPr>
        <w:rFonts w:hint="default" w:ascii="Wingdings" w:hAnsi="Wingdings"/>
      </w:rPr>
    </w:lvl>
  </w:abstractNum>
  <w:abstractNum w:abstractNumId="11">
    <w:nsid w:val="00000023"/>
    <w:multiLevelType w:val="multilevel"/>
    <w:tmpl w:val="00000023"/>
    <w:lvl w:ilvl="0" w:tentative="0">
      <w:start w:val="1"/>
      <w:numFmt w:val="upperLetter"/>
      <w:pStyle w:val="229"/>
      <w:suff w:val="nothing"/>
      <w:lvlText w:val="附　录　%1"/>
      <w:lvlJc w:val="left"/>
      <w:pPr>
        <w:ind w:left="0" w:firstLine="0"/>
      </w:pPr>
      <w:rPr>
        <w:rFonts w:hint="eastAsia" w:ascii="黑体" w:hAnsi="Times New Roman" w:eastAsia="黑体"/>
        <w:b w:val="0"/>
        <w:i w:val="0"/>
        <w:sz w:val="21"/>
      </w:rPr>
    </w:lvl>
    <w:lvl w:ilvl="1" w:tentative="0">
      <w:start w:val="1"/>
      <w:numFmt w:val="decimal"/>
      <w:pStyle w:val="136"/>
      <w:suff w:val="nothing"/>
      <w:lvlText w:val="%1.%2　"/>
      <w:lvlJc w:val="left"/>
      <w:pPr>
        <w:ind w:left="21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00000024"/>
    <w:multiLevelType w:val="multilevel"/>
    <w:tmpl w:val="00000024"/>
    <w:lvl w:ilvl="0" w:tentative="0">
      <w:start w:val="1"/>
      <w:numFmt w:val="chineseCountingThousand"/>
      <w:pStyle w:val="84"/>
      <w:lvlText w:val="%1、"/>
      <w:lvlJc w:val="left"/>
      <w:pPr>
        <w:tabs>
          <w:tab w:val="left" w:pos="7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25"/>
    <w:multiLevelType w:val="multilevel"/>
    <w:tmpl w:val="00000025"/>
    <w:lvl w:ilvl="0" w:tentative="0">
      <w:start w:val="1"/>
      <w:numFmt w:val="chineseCountingThousand"/>
      <w:suff w:val="space"/>
      <w:lvlText w:val="第%1章"/>
      <w:lvlJc w:val="left"/>
      <w:pPr>
        <w:ind w:left="850" w:firstLine="0"/>
      </w:pPr>
      <w:rPr>
        <w:rFonts w:hint="default" w:ascii="Times New Roman" w:hAnsi="Times New Roman" w:eastAsia="宋体"/>
        <w:b/>
        <w:i w:val="0"/>
        <w:sz w:val="32"/>
      </w:rPr>
    </w:lvl>
    <w:lvl w:ilvl="1" w:tentative="0">
      <w:start w:val="1"/>
      <w:numFmt w:val="decimal"/>
      <w:pStyle w:val="204"/>
      <w:isLgl/>
      <w:suff w:val="space"/>
      <w:lvlText w:val="%1.%2"/>
      <w:lvlJc w:val="left"/>
      <w:pPr>
        <w:ind w:left="0" w:firstLine="0"/>
      </w:pPr>
      <w:rPr>
        <w:rFonts w:hint="default" w:ascii="Times New Roman" w:hAnsi="Times New Roman" w:eastAsia="宋体"/>
        <w:b/>
        <w:i w:val="0"/>
      </w:rPr>
    </w:lvl>
    <w:lvl w:ilvl="2" w:tentative="0">
      <w:start w:val="1"/>
      <w:numFmt w:val="decimal"/>
      <w:pStyle w:val="161"/>
      <w:isLgl/>
      <w:suff w:val="space"/>
      <w:lvlText w:val="%1.%2.%3"/>
      <w:lvlJc w:val="left"/>
      <w:pPr>
        <w:ind w:left="0" w:firstLine="0"/>
      </w:pPr>
      <w:rPr>
        <w:rFonts w:hint="default" w:ascii="Times New Roman" w:hAnsi="Times New Roman" w:eastAsia="宋体"/>
        <w:b/>
        <w:i w:val="0"/>
      </w:rPr>
    </w:lvl>
    <w:lvl w:ilvl="3" w:tentative="0">
      <w:start w:val="1"/>
      <w:numFmt w:val="decimal"/>
      <w:pStyle w:val="224"/>
      <w:isLgl/>
      <w:suff w:val="space"/>
      <w:lvlText w:val="%1.%2.%3.%4"/>
      <w:lvlJc w:val="left"/>
      <w:pPr>
        <w:ind w:left="0" w:firstLine="0"/>
      </w:pPr>
      <w:rPr>
        <w:rFonts w:hint="default" w:ascii="Times New Roman" w:hAnsi="Times New Roman" w:eastAsia="宋体"/>
        <w:b/>
        <w:i w:val="0"/>
      </w:rPr>
    </w:lvl>
    <w:lvl w:ilvl="4" w:tentative="0">
      <w:start w:val="1"/>
      <w:numFmt w:val="decimal"/>
      <w:isLgl/>
      <w:suff w:val="space"/>
      <w:lvlText w:val="%1.%2.%3.%4.%5"/>
      <w:lvlJc w:val="left"/>
      <w:pPr>
        <w:ind w:left="0" w:firstLine="0"/>
      </w:pPr>
      <w:rPr>
        <w:rFonts w:hint="default" w:ascii="Times New Roman" w:hAnsi="Times New Roman" w:eastAsia="宋体"/>
        <w:b/>
        <w:i w:val="0"/>
      </w:rPr>
    </w:lvl>
    <w:lvl w:ilvl="5" w:tentative="0">
      <w:start w:val="1"/>
      <w:numFmt w:val="decimal"/>
      <w:isLgl/>
      <w:suff w:val="space"/>
      <w:lvlText w:val="%1.%2.%3.%4.%5.%6"/>
      <w:lvlJc w:val="left"/>
      <w:pPr>
        <w:ind w:left="0" w:firstLine="0"/>
      </w:pPr>
      <w:rPr>
        <w:rFonts w:hint="default" w:ascii="Times New Roman" w:hAnsi="Times New Roman" w:eastAsia="宋体" w:cs="Times New Roman"/>
        <w:b/>
        <w:i w:val="0"/>
        <w:iCs w:val="0"/>
        <w:caps w:val="0"/>
        <w:smallCaps w:val="0"/>
        <w:strike w:val="0"/>
        <w:dstrike w:val="0"/>
        <w:vanish w:val="0"/>
        <w:color w:val="000000"/>
        <w:spacing w:val="0"/>
        <w:kern w:val="0"/>
        <w:position w:val="0"/>
        <w:u w:val="none"/>
        <w:vertAlign w:val="baseline"/>
      </w:rPr>
    </w:lvl>
    <w:lvl w:ilvl="6" w:tentative="0">
      <w:start w:val="1"/>
      <w:numFmt w:val="decimal"/>
      <w:lvlRestart w:val="1"/>
      <w:isLgl/>
      <w:suff w:val="space"/>
      <w:lvlText w:val="表%1-%7"/>
      <w:lvlJc w:val="left"/>
      <w:pPr>
        <w:ind w:left="0" w:firstLine="0"/>
      </w:pPr>
      <w:rPr>
        <w:rFonts w:hint="default" w:ascii="Times New Roman" w:hAnsi="Times New Roman" w:eastAsia="宋体"/>
        <w:b/>
        <w:i w:val="0"/>
      </w:rPr>
    </w:lvl>
    <w:lvl w:ilvl="7" w:tentative="0">
      <w:start w:val="1"/>
      <w:numFmt w:val="decimal"/>
      <w:lvlRestart w:val="1"/>
      <w:isLgl/>
      <w:suff w:val="space"/>
      <w:lvlText w:val="图%1-%8"/>
      <w:lvlJc w:val="left"/>
      <w:pPr>
        <w:ind w:left="0" w:firstLine="0"/>
      </w:pPr>
      <w:rPr>
        <w:rFonts w:hint="default" w:ascii="Times New Roman" w:hAnsi="Times New Roman" w:eastAsia="宋体"/>
        <w:b/>
        <w:i w:val="0"/>
      </w:rPr>
    </w:lvl>
    <w:lvl w:ilvl="8" w:tentative="0">
      <w:start w:val="1"/>
      <w:numFmt w:val="decimal"/>
      <w:lvlText w:val="%1.%2.%3.%4.%5.%6.%7.%8.%9."/>
      <w:lvlJc w:val="left"/>
      <w:pPr>
        <w:tabs>
          <w:tab w:val="left" w:pos="1959"/>
        </w:tabs>
        <w:ind w:left="1959" w:hanging="1559"/>
      </w:pPr>
      <w:rPr>
        <w:rFonts w:hint="eastAsia"/>
      </w:rPr>
    </w:lvl>
  </w:abstractNum>
  <w:abstractNum w:abstractNumId="14">
    <w:nsid w:val="6CC4FCFE"/>
    <w:multiLevelType w:val="singleLevel"/>
    <w:tmpl w:val="6CC4FCFE"/>
    <w:lvl w:ilvl="0" w:tentative="0">
      <w:start w:val="2"/>
      <w:numFmt w:val="chineseCounting"/>
      <w:suff w:val="nothing"/>
      <w:lvlText w:val="%1、"/>
      <w:lvlJc w:val="left"/>
      <w:rPr>
        <w:rFonts w:hint="eastAsia"/>
      </w:rPr>
    </w:lvl>
  </w:abstractNum>
  <w:num w:numId="1">
    <w:abstractNumId w:val="0"/>
  </w:num>
  <w:num w:numId="2">
    <w:abstractNumId w:val="6"/>
  </w:num>
  <w:num w:numId="3">
    <w:abstractNumId w:val="3"/>
  </w:num>
  <w:num w:numId="4">
    <w:abstractNumId w:val="12"/>
  </w:num>
  <w:num w:numId="5">
    <w:abstractNumId w:val="5"/>
  </w:num>
  <w:num w:numId="6">
    <w:abstractNumId w:val="11"/>
  </w:num>
  <w:num w:numId="7">
    <w:abstractNumId w:val="2"/>
  </w:num>
  <w:num w:numId="8">
    <w:abstractNumId w:val="13"/>
  </w:num>
  <w:num w:numId="9">
    <w:abstractNumId w:val="10"/>
  </w:num>
  <w:num w:numId="10">
    <w:abstractNumId w:val="9"/>
  </w:num>
  <w:num w:numId="11">
    <w:abstractNumId w:val="7"/>
  </w:num>
  <w:num w:numId="12">
    <w:abstractNumId w:val="4"/>
  </w:num>
  <w:num w:numId="13">
    <w:abstractNumId w:val="1"/>
  </w:num>
  <w:num w:numId="14">
    <w:abstractNumId w:val="14"/>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82"/>
  <w:embedTrueTypeFonts/>
  <w:bordersDoNotSurroundHeader w:val="0"/>
  <w:bordersDoNotSurroundFooter w:val="0"/>
  <w:gutterAtTop/>
  <w:documentProtection w:enforcement="0"/>
  <w:defaultTabStop w:val="420"/>
  <w:drawingGridHorizontalSpacing w:val="126"/>
  <w:drawingGridVerticalSpacing w:val="19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EyMzJkMDE0ZjhiNDMzZjgzYzFmZDg2NzlkMTQ5NDcifQ=="/>
  </w:docVars>
  <w:rsids>
    <w:rsidRoot w:val="00172A27"/>
    <w:rsid w:val="0000737E"/>
    <w:rsid w:val="0001242B"/>
    <w:rsid w:val="000144C0"/>
    <w:rsid w:val="00016D66"/>
    <w:rsid w:val="000558BD"/>
    <w:rsid w:val="000870AA"/>
    <w:rsid w:val="000922D9"/>
    <w:rsid w:val="000C4716"/>
    <w:rsid w:val="000D25F8"/>
    <w:rsid w:val="000D6B4B"/>
    <w:rsid w:val="000E2839"/>
    <w:rsid w:val="00105CF9"/>
    <w:rsid w:val="0011255E"/>
    <w:rsid w:val="00112AF6"/>
    <w:rsid w:val="00112B8A"/>
    <w:rsid w:val="00117DDF"/>
    <w:rsid w:val="00122D9F"/>
    <w:rsid w:val="00126EA6"/>
    <w:rsid w:val="00143F25"/>
    <w:rsid w:val="0014538F"/>
    <w:rsid w:val="00155E74"/>
    <w:rsid w:val="001561F1"/>
    <w:rsid w:val="00162C33"/>
    <w:rsid w:val="001722C0"/>
    <w:rsid w:val="00172A27"/>
    <w:rsid w:val="0018445E"/>
    <w:rsid w:val="001A10DC"/>
    <w:rsid w:val="001A21B4"/>
    <w:rsid w:val="001A2957"/>
    <w:rsid w:val="001A7146"/>
    <w:rsid w:val="001C3951"/>
    <w:rsid w:val="001D14A9"/>
    <w:rsid w:val="001D5056"/>
    <w:rsid w:val="001E4B3A"/>
    <w:rsid w:val="0020442B"/>
    <w:rsid w:val="002055BC"/>
    <w:rsid w:val="0020700B"/>
    <w:rsid w:val="00207B09"/>
    <w:rsid w:val="00212E14"/>
    <w:rsid w:val="00215D3D"/>
    <w:rsid w:val="0022261A"/>
    <w:rsid w:val="00230438"/>
    <w:rsid w:val="00247884"/>
    <w:rsid w:val="00262CC4"/>
    <w:rsid w:val="00264D09"/>
    <w:rsid w:val="002660EE"/>
    <w:rsid w:val="002673FB"/>
    <w:rsid w:val="002706BE"/>
    <w:rsid w:val="00271893"/>
    <w:rsid w:val="00274FB6"/>
    <w:rsid w:val="00277021"/>
    <w:rsid w:val="0027773D"/>
    <w:rsid w:val="00287A8D"/>
    <w:rsid w:val="0029072A"/>
    <w:rsid w:val="002A726A"/>
    <w:rsid w:val="002B16CB"/>
    <w:rsid w:val="002B37F9"/>
    <w:rsid w:val="002D18CA"/>
    <w:rsid w:val="002D22E6"/>
    <w:rsid w:val="002E4753"/>
    <w:rsid w:val="002F739D"/>
    <w:rsid w:val="002F77D1"/>
    <w:rsid w:val="00305082"/>
    <w:rsid w:val="00317846"/>
    <w:rsid w:val="00323BD0"/>
    <w:rsid w:val="00330D3D"/>
    <w:rsid w:val="00331A05"/>
    <w:rsid w:val="00350D80"/>
    <w:rsid w:val="00357DAC"/>
    <w:rsid w:val="00383F51"/>
    <w:rsid w:val="00384214"/>
    <w:rsid w:val="003854D6"/>
    <w:rsid w:val="003917FB"/>
    <w:rsid w:val="003A1012"/>
    <w:rsid w:val="003A2184"/>
    <w:rsid w:val="003A5ECC"/>
    <w:rsid w:val="003C6B29"/>
    <w:rsid w:val="003D2DFB"/>
    <w:rsid w:val="003E1A6E"/>
    <w:rsid w:val="003E491D"/>
    <w:rsid w:val="003E786C"/>
    <w:rsid w:val="003F3854"/>
    <w:rsid w:val="00404A41"/>
    <w:rsid w:val="00407CAC"/>
    <w:rsid w:val="00417289"/>
    <w:rsid w:val="004223FF"/>
    <w:rsid w:val="00425A92"/>
    <w:rsid w:val="00442D33"/>
    <w:rsid w:val="00444BD9"/>
    <w:rsid w:val="0045587A"/>
    <w:rsid w:val="004558A8"/>
    <w:rsid w:val="004630D2"/>
    <w:rsid w:val="00463C69"/>
    <w:rsid w:val="00465ECA"/>
    <w:rsid w:val="00470739"/>
    <w:rsid w:val="00471D45"/>
    <w:rsid w:val="00472CD3"/>
    <w:rsid w:val="00477477"/>
    <w:rsid w:val="00477EC4"/>
    <w:rsid w:val="00483DB8"/>
    <w:rsid w:val="004847D3"/>
    <w:rsid w:val="004A22D7"/>
    <w:rsid w:val="004A4878"/>
    <w:rsid w:val="004C0285"/>
    <w:rsid w:val="004C42F0"/>
    <w:rsid w:val="004D7283"/>
    <w:rsid w:val="004E3B92"/>
    <w:rsid w:val="004E75FE"/>
    <w:rsid w:val="00500E3C"/>
    <w:rsid w:val="0050694A"/>
    <w:rsid w:val="005104BB"/>
    <w:rsid w:val="005106DD"/>
    <w:rsid w:val="0051411B"/>
    <w:rsid w:val="00531514"/>
    <w:rsid w:val="005553DA"/>
    <w:rsid w:val="00555918"/>
    <w:rsid w:val="0057292C"/>
    <w:rsid w:val="00574A37"/>
    <w:rsid w:val="00586B77"/>
    <w:rsid w:val="005A54FF"/>
    <w:rsid w:val="005A5A19"/>
    <w:rsid w:val="005A6212"/>
    <w:rsid w:val="005B7BC5"/>
    <w:rsid w:val="005D15EF"/>
    <w:rsid w:val="005E1EEC"/>
    <w:rsid w:val="005E3804"/>
    <w:rsid w:val="005E474F"/>
    <w:rsid w:val="005F6CEB"/>
    <w:rsid w:val="005F7F41"/>
    <w:rsid w:val="0060121A"/>
    <w:rsid w:val="0061075F"/>
    <w:rsid w:val="00620B73"/>
    <w:rsid w:val="00631708"/>
    <w:rsid w:val="006422C8"/>
    <w:rsid w:val="006452EC"/>
    <w:rsid w:val="00657EF8"/>
    <w:rsid w:val="006639D6"/>
    <w:rsid w:val="006650A3"/>
    <w:rsid w:val="0066614A"/>
    <w:rsid w:val="0067187B"/>
    <w:rsid w:val="00681EBE"/>
    <w:rsid w:val="006852A7"/>
    <w:rsid w:val="006879A3"/>
    <w:rsid w:val="006B3E7C"/>
    <w:rsid w:val="006B4E19"/>
    <w:rsid w:val="006C271C"/>
    <w:rsid w:val="006E2E30"/>
    <w:rsid w:val="006E2FD5"/>
    <w:rsid w:val="006E7136"/>
    <w:rsid w:val="006F0E8A"/>
    <w:rsid w:val="006F2369"/>
    <w:rsid w:val="00706742"/>
    <w:rsid w:val="007240C8"/>
    <w:rsid w:val="00726FA0"/>
    <w:rsid w:val="0074174B"/>
    <w:rsid w:val="00751BAF"/>
    <w:rsid w:val="00761161"/>
    <w:rsid w:val="00763FAC"/>
    <w:rsid w:val="007671AA"/>
    <w:rsid w:val="00773FF3"/>
    <w:rsid w:val="0078127C"/>
    <w:rsid w:val="007831F5"/>
    <w:rsid w:val="00787840"/>
    <w:rsid w:val="00794BB7"/>
    <w:rsid w:val="00796FE6"/>
    <w:rsid w:val="007B73B5"/>
    <w:rsid w:val="007C21E6"/>
    <w:rsid w:val="007C41C2"/>
    <w:rsid w:val="007C4B24"/>
    <w:rsid w:val="007D22F8"/>
    <w:rsid w:val="007E7875"/>
    <w:rsid w:val="00800341"/>
    <w:rsid w:val="00820B07"/>
    <w:rsid w:val="00854489"/>
    <w:rsid w:val="008601A8"/>
    <w:rsid w:val="0086053C"/>
    <w:rsid w:val="0086070D"/>
    <w:rsid w:val="00862F8D"/>
    <w:rsid w:val="0086392F"/>
    <w:rsid w:val="00864AE4"/>
    <w:rsid w:val="0086747A"/>
    <w:rsid w:val="00870955"/>
    <w:rsid w:val="00877AFF"/>
    <w:rsid w:val="008D3EA2"/>
    <w:rsid w:val="008E2172"/>
    <w:rsid w:val="008E4BBE"/>
    <w:rsid w:val="00900689"/>
    <w:rsid w:val="00910546"/>
    <w:rsid w:val="009144D2"/>
    <w:rsid w:val="00921F3A"/>
    <w:rsid w:val="00964550"/>
    <w:rsid w:val="0096657E"/>
    <w:rsid w:val="00986C26"/>
    <w:rsid w:val="00993A4F"/>
    <w:rsid w:val="00996C13"/>
    <w:rsid w:val="0099792F"/>
    <w:rsid w:val="009A362E"/>
    <w:rsid w:val="009B0191"/>
    <w:rsid w:val="009B452A"/>
    <w:rsid w:val="009C4CE5"/>
    <w:rsid w:val="009E1221"/>
    <w:rsid w:val="009E435B"/>
    <w:rsid w:val="009E7EFD"/>
    <w:rsid w:val="009F10D6"/>
    <w:rsid w:val="00A00E73"/>
    <w:rsid w:val="00A124D3"/>
    <w:rsid w:val="00A33410"/>
    <w:rsid w:val="00A3568A"/>
    <w:rsid w:val="00A4032A"/>
    <w:rsid w:val="00A442F5"/>
    <w:rsid w:val="00A477F6"/>
    <w:rsid w:val="00A57E69"/>
    <w:rsid w:val="00A60980"/>
    <w:rsid w:val="00A63A22"/>
    <w:rsid w:val="00A8291E"/>
    <w:rsid w:val="00A83510"/>
    <w:rsid w:val="00AA09F8"/>
    <w:rsid w:val="00AA69AC"/>
    <w:rsid w:val="00AB46BC"/>
    <w:rsid w:val="00AB7595"/>
    <w:rsid w:val="00AC2AB1"/>
    <w:rsid w:val="00AD2CF6"/>
    <w:rsid w:val="00AE3B73"/>
    <w:rsid w:val="00AE6782"/>
    <w:rsid w:val="00AF143F"/>
    <w:rsid w:val="00AF3304"/>
    <w:rsid w:val="00B102A8"/>
    <w:rsid w:val="00B16AF9"/>
    <w:rsid w:val="00B27C7D"/>
    <w:rsid w:val="00B3360A"/>
    <w:rsid w:val="00B36112"/>
    <w:rsid w:val="00B3775F"/>
    <w:rsid w:val="00B44180"/>
    <w:rsid w:val="00B56E2B"/>
    <w:rsid w:val="00B63A45"/>
    <w:rsid w:val="00B83958"/>
    <w:rsid w:val="00B90E3F"/>
    <w:rsid w:val="00BA0F69"/>
    <w:rsid w:val="00BE225F"/>
    <w:rsid w:val="00BF1625"/>
    <w:rsid w:val="00BF5F20"/>
    <w:rsid w:val="00BF76DB"/>
    <w:rsid w:val="00C02102"/>
    <w:rsid w:val="00C042DE"/>
    <w:rsid w:val="00C052F3"/>
    <w:rsid w:val="00C13A34"/>
    <w:rsid w:val="00C14BC0"/>
    <w:rsid w:val="00C171D3"/>
    <w:rsid w:val="00C24BD4"/>
    <w:rsid w:val="00C24F33"/>
    <w:rsid w:val="00C25DAA"/>
    <w:rsid w:val="00C4050E"/>
    <w:rsid w:val="00C42FE5"/>
    <w:rsid w:val="00C45D7A"/>
    <w:rsid w:val="00C55ED5"/>
    <w:rsid w:val="00C5739D"/>
    <w:rsid w:val="00C62F68"/>
    <w:rsid w:val="00C679BD"/>
    <w:rsid w:val="00C72B56"/>
    <w:rsid w:val="00C73E9F"/>
    <w:rsid w:val="00C939A5"/>
    <w:rsid w:val="00CA2725"/>
    <w:rsid w:val="00CB3501"/>
    <w:rsid w:val="00CC0073"/>
    <w:rsid w:val="00CC0B6F"/>
    <w:rsid w:val="00CC314E"/>
    <w:rsid w:val="00CC34D6"/>
    <w:rsid w:val="00CD34B3"/>
    <w:rsid w:val="00CE0035"/>
    <w:rsid w:val="00CE5D64"/>
    <w:rsid w:val="00CF44BC"/>
    <w:rsid w:val="00D074A2"/>
    <w:rsid w:val="00D22106"/>
    <w:rsid w:val="00D22580"/>
    <w:rsid w:val="00D30211"/>
    <w:rsid w:val="00D4168C"/>
    <w:rsid w:val="00D4353E"/>
    <w:rsid w:val="00D47BDD"/>
    <w:rsid w:val="00D5400F"/>
    <w:rsid w:val="00D632B5"/>
    <w:rsid w:val="00D66F93"/>
    <w:rsid w:val="00D74A6D"/>
    <w:rsid w:val="00D74B3C"/>
    <w:rsid w:val="00D76F7F"/>
    <w:rsid w:val="00D91D82"/>
    <w:rsid w:val="00D953A8"/>
    <w:rsid w:val="00DA2970"/>
    <w:rsid w:val="00DA2A38"/>
    <w:rsid w:val="00DA6A4A"/>
    <w:rsid w:val="00DA7D93"/>
    <w:rsid w:val="00DB005E"/>
    <w:rsid w:val="00DB5B81"/>
    <w:rsid w:val="00DB5BE1"/>
    <w:rsid w:val="00DB6477"/>
    <w:rsid w:val="00DC1F0A"/>
    <w:rsid w:val="00DC34ED"/>
    <w:rsid w:val="00DC5D8D"/>
    <w:rsid w:val="00DC6423"/>
    <w:rsid w:val="00DD0675"/>
    <w:rsid w:val="00DD2B30"/>
    <w:rsid w:val="00DF3926"/>
    <w:rsid w:val="00DF7CDC"/>
    <w:rsid w:val="00E01B7F"/>
    <w:rsid w:val="00E01E74"/>
    <w:rsid w:val="00E0776E"/>
    <w:rsid w:val="00E2012E"/>
    <w:rsid w:val="00E41BA6"/>
    <w:rsid w:val="00E52365"/>
    <w:rsid w:val="00E55E91"/>
    <w:rsid w:val="00E62A66"/>
    <w:rsid w:val="00E938EA"/>
    <w:rsid w:val="00E943D9"/>
    <w:rsid w:val="00EB1309"/>
    <w:rsid w:val="00EC4EEA"/>
    <w:rsid w:val="00EC543E"/>
    <w:rsid w:val="00EC5978"/>
    <w:rsid w:val="00ED3D79"/>
    <w:rsid w:val="00EE5DF0"/>
    <w:rsid w:val="00EF26FF"/>
    <w:rsid w:val="00EF4077"/>
    <w:rsid w:val="00EF7640"/>
    <w:rsid w:val="00F032FC"/>
    <w:rsid w:val="00F20A32"/>
    <w:rsid w:val="00F26C40"/>
    <w:rsid w:val="00F37CB9"/>
    <w:rsid w:val="00F47D27"/>
    <w:rsid w:val="00F50DA4"/>
    <w:rsid w:val="00F5299F"/>
    <w:rsid w:val="00F61D6B"/>
    <w:rsid w:val="00F62A56"/>
    <w:rsid w:val="00F66B0B"/>
    <w:rsid w:val="00F75C59"/>
    <w:rsid w:val="00F768F0"/>
    <w:rsid w:val="00F80B3D"/>
    <w:rsid w:val="00F90ADD"/>
    <w:rsid w:val="00F92F16"/>
    <w:rsid w:val="00FA3462"/>
    <w:rsid w:val="00FB127A"/>
    <w:rsid w:val="00FB1890"/>
    <w:rsid w:val="00FC2D8D"/>
    <w:rsid w:val="00FF2FE3"/>
    <w:rsid w:val="019B422F"/>
    <w:rsid w:val="036752CE"/>
    <w:rsid w:val="03A21010"/>
    <w:rsid w:val="03A81DA8"/>
    <w:rsid w:val="03E43144"/>
    <w:rsid w:val="04205073"/>
    <w:rsid w:val="04340045"/>
    <w:rsid w:val="04B24C20"/>
    <w:rsid w:val="04D029C0"/>
    <w:rsid w:val="059053A1"/>
    <w:rsid w:val="05B37F89"/>
    <w:rsid w:val="06880E8A"/>
    <w:rsid w:val="06AE4D54"/>
    <w:rsid w:val="08997B94"/>
    <w:rsid w:val="08A03126"/>
    <w:rsid w:val="09B77FD6"/>
    <w:rsid w:val="0A110B08"/>
    <w:rsid w:val="0A2A21FA"/>
    <w:rsid w:val="0A5B0944"/>
    <w:rsid w:val="0A8A565F"/>
    <w:rsid w:val="0A946739"/>
    <w:rsid w:val="0AC841D4"/>
    <w:rsid w:val="0B46365F"/>
    <w:rsid w:val="0BA1676A"/>
    <w:rsid w:val="0C252478"/>
    <w:rsid w:val="0D520668"/>
    <w:rsid w:val="0D870161"/>
    <w:rsid w:val="0DA35D09"/>
    <w:rsid w:val="0E6F7110"/>
    <w:rsid w:val="0EB60AB2"/>
    <w:rsid w:val="0ED973B4"/>
    <w:rsid w:val="0FC86D10"/>
    <w:rsid w:val="0FCC6F32"/>
    <w:rsid w:val="101715A8"/>
    <w:rsid w:val="1088140E"/>
    <w:rsid w:val="10A73B74"/>
    <w:rsid w:val="11095698"/>
    <w:rsid w:val="11BE2265"/>
    <w:rsid w:val="11D92487"/>
    <w:rsid w:val="12EF1D3E"/>
    <w:rsid w:val="12F812AB"/>
    <w:rsid w:val="14FF22AB"/>
    <w:rsid w:val="150C2DE8"/>
    <w:rsid w:val="15615E07"/>
    <w:rsid w:val="160D64B1"/>
    <w:rsid w:val="164F785C"/>
    <w:rsid w:val="166C1514"/>
    <w:rsid w:val="175A173D"/>
    <w:rsid w:val="178A6F89"/>
    <w:rsid w:val="189202F1"/>
    <w:rsid w:val="191956F2"/>
    <w:rsid w:val="19202001"/>
    <w:rsid w:val="19DF5160"/>
    <w:rsid w:val="1AB41035"/>
    <w:rsid w:val="1AFE06A2"/>
    <w:rsid w:val="1B2F3DE8"/>
    <w:rsid w:val="1B4F7A32"/>
    <w:rsid w:val="1B5B324C"/>
    <w:rsid w:val="1B711DBE"/>
    <w:rsid w:val="1BCF0888"/>
    <w:rsid w:val="1C165FD7"/>
    <w:rsid w:val="1D35171F"/>
    <w:rsid w:val="1D6E0C93"/>
    <w:rsid w:val="1DA24682"/>
    <w:rsid w:val="1F030D3D"/>
    <w:rsid w:val="1F59377F"/>
    <w:rsid w:val="1F6C0BD4"/>
    <w:rsid w:val="20017943"/>
    <w:rsid w:val="202A4778"/>
    <w:rsid w:val="21C10A3D"/>
    <w:rsid w:val="21F33093"/>
    <w:rsid w:val="21F77A33"/>
    <w:rsid w:val="21FD2EDB"/>
    <w:rsid w:val="223A2EF9"/>
    <w:rsid w:val="2265638C"/>
    <w:rsid w:val="22F21189"/>
    <w:rsid w:val="233951C8"/>
    <w:rsid w:val="24075D14"/>
    <w:rsid w:val="24BA09BC"/>
    <w:rsid w:val="251013E6"/>
    <w:rsid w:val="25DC0084"/>
    <w:rsid w:val="26000988"/>
    <w:rsid w:val="26192AA9"/>
    <w:rsid w:val="262E04FE"/>
    <w:rsid w:val="26C600D6"/>
    <w:rsid w:val="26E61B95"/>
    <w:rsid w:val="27973C35"/>
    <w:rsid w:val="27B96F73"/>
    <w:rsid w:val="27D74527"/>
    <w:rsid w:val="27F72D3D"/>
    <w:rsid w:val="29995194"/>
    <w:rsid w:val="2A91010C"/>
    <w:rsid w:val="2AFB7B49"/>
    <w:rsid w:val="2B110340"/>
    <w:rsid w:val="2BC96CE5"/>
    <w:rsid w:val="2BD54DBC"/>
    <w:rsid w:val="2C9A3761"/>
    <w:rsid w:val="2CDB25C4"/>
    <w:rsid w:val="2D1D72BA"/>
    <w:rsid w:val="2EDFB1B7"/>
    <w:rsid w:val="2FC8061F"/>
    <w:rsid w:val="2FDD2D45"/>
    <w:rsid w:val="30166545"/>
    <w:rsid w:val="30745C95"/>
    <w:rsid w:val="31E67B7A"/>
    <w:rsid w:val="3384280B"/>
    <w:rsid w:val="34104741"/>
    <w:rsid w:val="34153452"/>
    <w:rsid w:val="3428021F"/>
    <w:rsid w:val="348B4839"/>
    <w:rsid w:val="3519651B"/>
    <w:rsid w:val="35573285"/>
    <w:rsid w:val="356F1CC4"/>
    <w:rsid w:val="358918C4"/>
    <w:rsid w:val="35F316F9"/>
    <w:rsid w:val="366C3548"/>
    <w:rsid w:val="36AE5AD7"/>
    <w:rsid w:val="36FD66B0"/>
    <w:rsid w:val="371C474A"/>
    <w:rsid w:val="375E4A33"/>
    <w:rsid w:val="37CE1482"/>
    <w:rsid w:val="37EFCD8C"/>
    <w:rsid w:val="38A85412"/>
    <w:rsid w:val="38F94018"/>
    <w:rsid w:val="39106737"/>
    <w:rsid w:val="391B3783"/>
    <w:rsid w:val="391E5271"/>
    <w:rsid w:val="3923458F"/>
    <w:rsid w:val="39782A58"/>
    <w:rsid w:val="39D715F1"/>
    <w:rsid w:val="3A6FF0B7"/>
    <w:rsid w:val="3AB43469"/>
    <w:rsid w:val="3B82730F"/>
    <w:rsid w:val="3BB65F83"/>
    <w:rsid w:val="3BEE230C"/>
    <w:rsid w:val="3C822ED1"/>
    <w:rsid w:val="3CEA0006"/>
    <w:rsid w:val="3DB45BD7"/>
    <w:rsid w:val="3DC10E56"/>
    <w:rsid w:val="3DEC3014"/>
    <w:rsid w:val="3F016E1E"/>
    <w:rsid w:val="3F206AAF"/>
    <w:rsid w:val="3F352A08"/>
    <w:rsid w:val="3FF3218B"/>
    <w:rsid w:val="409210BF"/>
    <w:rsid w:val="411F44B6"/>
    <w:rsid w:val="426830D1"/>
    <w:rsid w:val="43676CE6"/>
    <w:rsid w:val="437F2728"/>
    <w:rsid w:val="44114731"/>
    <w:rsid w:val="44307CA3"/>
    <w:rsid w:val="44752417"/>
    <w:rsid w:val="448E44AB"/>
    <w:rsid w:val="44E26D5D"/>
    <w:rsid w:val="45E1522C"/>
    <w:rsid w:val="45F5BB31"/>
    <w:rsid w:val="46BA51BF"/>
    <w:rsid w:val="47052850"/>
    <w:rsid w:val="475A7342"/>
    <w:rsid w:val="476139D5"/>
    <w:rsid w:val="47631F44"/>
    <w:rsid w:val="48383961"/>
    <w:rsid w:val="48F67923"/>
    <w:rsid w:val="49143DDC"/>
    <w:rsid w:val="492966C5"/>
    <w:rsid w:val="49A85199"/>
    <w:rsid w:val="4BBD5522"/>
    <w:rsid w:val="4C522E4C"/>
    <w:rsid w:val="4CA71A77"/>
    <w:rsid w:val="4DB5EFD2"/>
    <w:rsid w:val="4DBD461A"/>
    <w:rsid w:val="4E1A628B"/>
    <w:rsid w:val="4EA672A4"/>
    <w:rsid w:val="4EB54FC2"/>
    <w:rsid w:val="4EEF2BE4"/>
    <w:rsid w:val="4F445B8A"/>
    <w:rsid w:val="4F843C3A"/>
    <w:rsid w:val="4F9E6123"/>
    <w:rsid w:val="4FE76EBC"/>
    <w:rsid w:val="4FEF7C49"/>
    <w:rsid w:val="502E70E0"/>
    <w:rsid w:val="50E91C0C"/>
    <w:rsid w:val="5167518D"/>
    <w:rsid w:val="52580B38"/>
    <w:rsid w:val="525B4282"/>
    <w:rsid w:val="52C20643"/>
    <w:rsid w:val="53254822"/>
    <w:rsid w:val="53AF1F5E"/>
    <w:rsid w:val="546A4AF9"/>
    <w:rsid w:val="5511700B"/>
    <w:rsid w:val="55973F4E"/>
    <w:rsid w:val="55BC78AC"/>
    <w:rsid w:val="55BDAFBA"/>
    <w:rsid w:val="55F23E87"/>
    <w:rsid w:val="56FF431E"/>
    <w:rsid w:val="57E051E9"/>
    <w:rsid w:val="585956B1"/>
    <w:rsid w:val="59BD3FC5"/>
    <w:rsid w:val="5A372BFD"/>
    <w:rsid w:val="5A67558D"/>
    <w:rsid w:val="5B6A0B50"/>
    <w:rsid w:val="5BDD4B53"/>
    <w:rsid w:val="5C4E2B23"/>
    <w:rsid w:val="5CA77276"/>
    <w:rsid w:val="5CC53214"/>
    <w:rsid w:val="5CCE30DB"/>
    <w:rsid w:val="5D7F74E7"/>
    <w:rsid w:val="5E8F01ED"/>
    <w:rsid w:val="5E956445"/>
    <w:rsid w:val="5EB84C0D"/>
    <w:rsid w:val="5F373FB3"/>
    <w:rsid w:val="5F3A427F"/>
    <w:rsid w:val="5F3B13A1"/>
    <w:rsid w:val="5F3B2BDA"/>
    <w:rsid w:val="5FAF5E0A"/>
    <w:rsid w:val="601B4B08"/>
    <w:rsid w:val="60776A58"/>
    <w:rsid w:val="622A0980"/>
    <w:rsid w:val="63202519"/>
    <w:rsid w:val="63513842"/>
    <w:rsid w:val="639B51B4"/>
    <w:rsid w:val="64CE0E0E"/>
    <w:rsid w:val="64EC6FBC"/>
    <w:rsid w:val="65171FAF"/>
    <w:rsid w:val="65504E91"/>
    <w:rsid w:val="661048BD"/>
    <w:rsid w:val="676D5447"/>
    <w:rsid w:val="677A8E1A"/>
    <w:rsid w:val="68835786"/>
    <w:rsid w:val="68991EEC"/>
    <w:rsid w:val="68E773DD"/>
    <w:rsid w:val="6B261F1F"/>
    <w:rsid w:val="6B4FEED4"/>
    <w:rsid w:val="6BFA077B"/>
    <w:rsid w:val="6C3D6028"/>
    <w:rsid w:val="6CCE320C"/>
    <w:rsid w:val="6D5C5811"/>
    <w:rsid w:val="6D7A5F91"/>
    <w:rsid w:val="6DC14CB8"/>
    <w:rsid w:val="6E1124E5"/>
    <w:rsid w:val="6E3255DA"/>
    <w:rsid w:val="6E72B389"/>
    <w:rsid w:val="6E7F69C3"/>
    <w:rsid w:val="6FE3C572"/>
    <w:rsid w:val="6FF466C3"/>
    <w:rsid w:val="6FFC348D"/>
    <w:rsid w:val="6FFE6CE8"/>
    <w:rsid w:val="71F44244"/>
    <w:rsid w:val="71FF24EC"/>
    <w:rsid w:val="721B66BA"/>
    <w:rsid w:val="725531A4"/>
    <w:rsid w:val="7257410C"/>
    <w:rsid w:val="72A9042B"/>
    <w:rsid w:val="72BA227F"/>
    <w:rsid w:val="73195CC8"/>
    <w:rsid w:val="7357743A"/>
    <w:rsid w:val="74860C93"/>
    <w:rsid w:val="757979A6"/>
    <w:rsid w:val="75D743ED"/>
    <w:rsid w:val="75E06325"/>
    <w:rsid w:val="76EBFE47"/>
    <w:rsid w:val="77ED5F11"/>
    <w:rsid w:val="77F9343E"/>
    <w:rsid w:val="77FCA001"/>
    <w:rsid w:val="793B2F0E"/>
    <w:rsid w:val="798A00E7"/>
    <w:rsid w:val="79A03FCF"/>
    <w:rsid w:val="79D41472"/>
    <w:rsid w:val="7A997E40"/>
    <w:rsid w:val="7ADE5D9C"/>
    <w:rsid w:val="7B582652"/>
    <w:rsid w:val="7B791FD8"/>
    <w:rsid w:val="7BD127D4"/>
    <w:rsid w:val="7CAC2C4C"/>
    <w:rsid w:val="7CCA35F0"/>
    <w:rsid w:val="7CD53FA9"/>
    <w:rsid w:val="7CEEFCA7"/>
    <w:rsid w:val="7D607F9F"/>
    <w:rsid w:val="7D65343A"/>
    <w:rsid w:val="7D662008"/>
    <w:rsid w:val="7D964D4E"/>
    <w:rsid w:val="7DDF03A1"/>
    <w:rsid w:val="7DE1054C"/>
    <w:rsid w:val="7F2FB7A7"/>
    <w:rsid w:val="7F7F523B"/>
    <w:rsid w:val="7FB7A9A7"/>
    <w:rsid w:val="7FBB44DF"/>
    <w:rsid w:val="7FDBF124"/>
    <w:rsid w:val="7FE7287A"/>
    <w:rsid w:val="7FE76A84"/>
    <w:rsid w:val="7FECD4CD"/>
    <w:rsid w:val="7FEEA0A3"/>
    <w:rsid w:val="7FF45495"/>
    <w:rsid w:val="7FFF1391"/>
    <w:rsid w:val="8AFD659E"/>
    <w:rsid w:val="8FDFDF1E"/>
    <w:rsid w:val="963D4CE3"/>
    <w:rsid w:val="9DFCCD8D"/>
    <w:rsid w:val="AFFE7F50"/>
    <w:rsid w:val="BBF5696D"/>
    <w:rsid w:val="BD6F5ECB"/>
    <w:rsid w:val="BDE537EB"/>
    <w:rsid w:val="BF3F3A3E"/>
    <w:rsid w:val="BFFA28D1"/>
    <w:rsid w:val="CC937007"/>
    <w:rsid w:val="D37B3E57"/>
    <w:rsid w:val="D4FFF64E"/>
    <w:rsid w:val="DAF35053"/>
    <w:rsid w:val="DCBB3A1B"/>
    <w:rsid w:val="DDEFA258"/>
    <w:rsid w:val="DFB3EDFD"/>
    <w:rsid w:val="DFFFDE5F"/>
    <w:rsid w:val="E36B981C"/>
    <w:rsid w:val="E6CAEBF0"/>
    <w:rsid w:val="ECFB36B7"/>
    <w:rsid w:val="EDFB9F28"/>
    <w:rsid w:val="EEBBE5E1"/>
    <w:rsid w:val="EFDD3D05"/>
    <w:rsid w:val="EFF51DAC"/>
    <w:rsid w:val="EFFDEE2D"/>
    <w:rsid w:val="F3FE9DD0"/>
    <w:rsid w:val="F54D0FD6"/>
    <w:rsid w:val="F57D857E"/>
    <w:rsid w:val="F7DFE53C"/>
    <w:rsid w:val="F9DFD6CC"/>
    <w:rsid w:val="FAFC7618"/>
    <w:rsid w:val="FB3D2441"/>
    <w:rsid w:val="FBE6EF69"/>
    <w:rsid w:val="FCFBB0C0"/>
    <w:rsid w:val="FCFE04F7"/>
    <w:rsid w:val="FF8DC637"/>
    <w:rsid w:val="FF9B5D41"/>
    <w:rsid w:val="FFEC6515"/>
    <w:rsid w:val="FFFB0B76"/>
    <w:rsid w:val="FFFE769B"/>
    <w:rsid w:val="FFFF74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微软雅黑" w:cs="Times New Roman"/>
      <w:kern w:val="2"/>
      <w:sz w:val="28"/>
      <w:lang w:val="en-US" w:eastAsia="zh-CN" w:bidi="ar-SA"/>
    </w:rPr>
  </w:style>
  <w:style w:type="paragraph" w:styleId="2">
    <w:name w:val="heading 1"/>
    <w:basedOn w:val="1"/>
    <w:next w:val="1"/>
    <w:qFormat/>
    <w:uiPriority w:val="0"/>
    <w:pPr>
      <w:keepNext/>
      <w:snapToGrid w:val="0"/>
      <w:spacing w:line="360" w:lineRule="atLeast"/>
      <w:outlineLvl w:val="0"/>
    </w:pPr>
    <w:rPr>
      <w:rFonts w:ascii="宋体"/>
    </w:rPr>
  </w:style>
  <w:style w:type="paragraph" w:styleId="3">
    <w:name w:val="heading 2"/>
    <w:basedOn w:val="1"/>
    <w:next w:val="1"/>
    <w:link w:val="72"/>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link w:val="73"/>
    <w:qFormat/>
    <w:uiPriority w:val="0"/>
    <w:pPr>
      <w:keepNext/>
      <w:keepLines/>
      <w:spacing w:before="260" w:after="260" w:line="413" w:lineRule="auto"/>
      <w:outlineLvl w:val="2"/>
    </w:pPr>
    <w:rPr>
      <w:rFonts w:eastAsia="宋体"/>
      <w:b/>
      <w:sz w:val="32"/>
    </w:rPr>
  </w:style>
  <w:style w:type="paragraph" w:styleId="5">
    <w:name w:val="heading 4"/>
    <w:basedOn w:val="1"/>
    <w:next w:val="1"/>
    <w:link w:val="278"/>
    <w:qFormat/>
    <w:uiPriority w:val="0"/>
    <w:pPr>
      <w:keepNext/>
      <w:keepLines/>
      <w:spacing w:before="280" w:after="290" w:line="372" w:lineRule="auto"/>
      <w:outlineLvl w:val="3"/>
    </w:pPr>
    <w:rPr>
      <w:rFonts w:ascii="Arial" w:hAnsi="Arial" w:eastAsia="黑体"/>
      <w:b/>
    </w:rPr>
  </w:style>
  <w:style w:type="paragraph" w:styleId="6">
    <w:name w:val="heading 5"/>
    <w:basedOn w:val="1"/>
    <w:next w:val="1"/>
    <w:qFormat/>
    <w:uiPriority w:val="0"/>
    <w:pPr>
      <w:keepNext/>
      <w:keepLines/>
      <w:tabs>
        <w:tab w:val="left" w:pos="2551"/>
      </w:tabs>
      <w:spacing w:before="280" w:after="290" w:line="372" w:lineRule="auto"/>
      <w:ind w:left="2551" w:hanging="850"/>
      <w:outlineLvl w:val="4"/>
    </w:pPr>
    <w:rPr>
      <w:b/>
    </w:rPr>
  </w:style>
  <w:style w:type="paragraph" w:styleId="7">
    <w:name w:val="heading 6"/>
    <w:basedOn w:val="1"/>
    <w:next w:val="1"/>
    <w:qFormat/>
    <w:uiPriority w:val="0"/>
    <w:pPr>
      <w:keepNext/>
      <w:keepLines/>
      <w:tabs>
        <w:tab w:val="left" w:pos="1152"/>
      </w:tabs>
      <w:adjustRightInd w:val="0"/>
      <w:snapToGrid w:val="0"/>
      <w:spacing w:before="240" w:after="64" w:line="317" w:lineRule="auto"/>
      <w:ind w:left="1152" w:hanging="1152"/>
      <w:outlineLvl w:val="5"/>
    </w:pPr>
    <w:rPr>
      <w:rFonts w:ascii="Arial" w:hAnsi="Arial" w:eastAsia="黑体"/>
      <w:b/>
      <w:sz w:val="24"/>
    </w:rPr>
  </w:style>
  <w:style w:type="paragraph" w:styleId="8">
    <w:name w:val="heading 7"/>
    <w:basedOn w:val="1"/>
    <w:next w:val="1"/>
    <w:qFormat/>
    <w:uiPriority w:val="0"/>
    <w:pPr>
      <w:keepNext/>
      <w:keepLines/>
      <w:tabs>
        <w:tab w:val="left" w:pos="1296"/>
      </w:tabs>
      <w:adjustRightInd w:val="0"/>
      <w:snapToGrid w:val="0"/>
      <w:spacing w:before="240" w:after="64" w:line="317" w:lineRule="auto"/>
      <w:ind w:left="1296" w:hanging="1296"/>
      <w:outlineLvl w:val="6"/>
    </w:pPr>
    <w:rPr>
      <w:rFonts w:ascii="Arial" w:hAnsi="Arial" w:eastAsia="黑体"/>
      <w:b/>
      <w:sz w:val="24"/>
    </w:rPr>
  </w:style>
  <w:style w:type="paragraph" w:styleId="9">
    <w:name w:val="heading 8"/>
    <w:basedOn w:val="1"/>
    <w:next w:val="1"/>
    <w:qFormat/>
    <w:uiPriority w:val="0"/>
    <w:pPr>
      <w:keepNext/>
      <w:keepLines/>
      <w:tabs>
        <w:tab w:val="left" w:pos="1440"/>
      </w:tabs>
      <w:adjustRightInd w:val="0"/>
      <w:snapToGrid w:val="0"/>
      <w:spacing w:before="240" w:after="64" w:line="317" w:lineRule="auto"/>
      <w:ind w:left="1440" w:hanging="1440"/>
      <w:outlineLvl w:val="7"/>
    </w:pPr>
    <w:rPr>
      <w:rFonts w:ascii="Arial" w:hAnsi="Arial" w:eastAsia="黑体"/>
      <w:b/>
      <w:sz w:val="24"/>
    </w:rPr>
  </w:style>
  <w:style w:type="paragraph" w:styleId="10">
    <w:name w:val="heading 9"/>
    <w:basedOn w:val="1"/>
    <w:next w:val="1"/>
    <w:qFormat/>
    <w:uiPriority w:val="0"/>
    <w:pPr>
      <w:keepNext/>
      <w:keepLines/>
      <w:tabs>
        <w:tab w:val="left" w:pos="1584"/>
      </w:tabs>
      <w:adjustRightInd w:val="0"/>
      <w:snapToGrid w:val="0"/>
      <w:spacing w:before="240" w:after="64" w:line="317" w:lineRule="auto"/>
      <w:ind w:left="1584" w:hanging="1584"/>
      <w:outlineLvl w:val="8"/>
    </w:pPr>
    <w:rPr>
      <w:rFonts w:ascii="Arial" w:hAnsi="Arial" w:eastAsia="黑体"/>
      <w:b/>
      <w:sz w:val="24"/>
    </w:rPr>
  </w:style>
  <w:style w:type="character" w:default="1" w:styleId="63">
    <w:name w:val="Default Paragraph Font"/>
    <w:unhideWhenUsed/>
    <w:qFormat/>
    <w:uiPriority w:val="1"/>
  </w:style>
  <w:style w:type="table" w:default="1" w:styleId="61">
    <w:name w:val="Normal Table"/>
    <w:unhideWhenUsed/>
    <w:qFormat/>
    <w:uiPriority w:val="99"/>
    <w:pPr>
      <w:keepNext w:val="0"/>
      <w:keepLines w:val="0"/>
      <w:widowControl/>
      <w:suppressLineNumbers w:val="0"/>
      <w:spacing w:before="0" w:beforeAutospacing="0" w:after="0" w:afterAutospacing="0"/>
      <w:ind w:left="0" w:right="0"/>
    </w:pPr>
    <w:rPr>
      <w:rFonts w:hint="default" w:ascii="Calibri" w:hAnsi="Calibri" w:cs="Times New Roman"/>
      <w:sz w:val="20"/>
      <w:szCs w:val="20"/>
    </w:rPr>
    <w:tblPr>
      <w:tblCellMar>
        <w:top w:w="0" w:type="dxa"/>
        <w:left w:w="108" w:type="dxa"/>
        <w:bottom w:w="0" w:type="dxa"/>
        <w:right w:w="108" w:type="dxa"/>
      </w:tblCellMar>
    </w:tblPr>
  </w:style>
  <w:style w:type="paragraph" w:styleId="11">
    <w:name w:val="List 3"/>
    <w:basedOn w:val="1"/>
    <w:qFormat/>
    <w:uiPriority w:val="0"/>
    <w:pPr>
      <w:adjustRightInd w:val="0"/>
      <w:snapToGrid w:val="0"/>
      <w:spacing w:line="360" w:lineRule="auto"/>
      <w:ind w:left="100" w:leftChars="400" w:hanging="200" w:hangingChars="200"/>
    </w:pPr>
    <w:rPr>
      <w:sz w:val="24"/>
    </w:rPr>
  </w:style>
  <w:style w:type="paragraph" w:styleId="12">
    <w:name w:val="toc 7"/>
    <w:basedOn w:val="1"/>
    <w:next w:val="1"/>
    <w:qFormat/>
    <w:uiPriority w:val="0"/>
    <w:pPr>
      <w:ind w:left="2520" w:leftChars="1200"/>
    </w:pPr>
  </w:style>
  <w:style w:type="paragraph" w:styleId="13">
    <w:name w:val="List Number 2"/>
    <w:basedOn w:val="1"/>
    <w:qFormat/>
    <w:uiPriority w:val="0"/>
    <w:pPr>
      <w:numPr>
        <w:ilvl w:val="0"/>
        <w:numId w:val="1"/>
      </w:numPr>
      <w:tabs>
        <w:tab w:val="left" w:pos="780"/>
        <w:tab w:val="clear" w:pos="425"/>
      </w:tabs>
      <w:spacing w:line="360" w:lineRule="auto"/>
    </w:pPr>
    <w:rPr>
      <w:sz w:val="24"/>
    </w:rPr>
  </w:style>
  <w:style w:type="paragraph" w:styleId="14">
    <w:name w:val="List Bullet 4"/>
    <w:basedOn w:val="1"/>
    <w:qFormat/>
    <w:uiPriority w:val="0"/>
    <w:pPr>
      <w:widowControl/>
      <w:tabs>
        <w:tab w:val="left" w:pos="1134"/>
      </w:tabs>
      <w:adjustRightInd w:val="0"/>
      <w:snapToGrid w:val="0"/>
      <w:spacing w:before="120" w:line="280" w:lineRule="atLeast"/>
      <w:ind w:left="1418" w:hanging="284"/>
      <w:jc w:val="left"/>
    </w:pPr>
    <w:rPr>
      <w:rFonts w:ascii="宋体"/>
      <w:kern w:val="0"/>
      <w:sz w:val="22"/>
    </w:rPr>
  </w:style>
  <w:style w:type="paragraph" w:styleId="15">
    <w:name w:val="Normal Indent"/>
    <w:basedOn w:val="1"/>
    <w:next w:val="16"/>
    <w:qFormat/>
    <w:uiPriority w:val="0"/>
    <w:pPr>
      <w:adjustRightInd w:val="0"/>
      <w:snapToGrid w:val="0"/>
      <w:spacing w:line="360" w:lineRule="auto"/>
      <w:ind w:firstLine="420"/>
    </w:pPr>
    <w:rPr>
      <w:sz w:val="24"/>
    </w:rPr>
  </w:style>
  <w:style w:type="paragraph" w:styleId="16">
    <w:name w:val="Body Text"/>
    <w:basedOn w:val="1"/>
    <w:next w:val="1"/>
    <w:link w:val="71"/>
    <w:qFormat/>
    <w:uiPriority w:val="99"/>
    <w:rPr>
      <w:rFonts w:ascii="仿宋_GB2312" w:eastAsia="仿宋_GB2312"/>
      <w:sz w:val="32"/>
    </w:rPr>
  </w:style>
  <w:style w:type="paragraph" w:styleId="17">
    <w:name w:val="caption"/>
    <w:basedOn w:val="1"/>
    <w:next w:val="1"/>
    <w:qFormat/>
    <w:uiPriority w:val="0"/>
    <w:pPr>
      <w:widowControl/>
      <w:tabs>
        <w:tab w:val="left" w:pos="1134"/>
      </w:tabs>
      <w:adjustRightInd w:val="0"/>
      <w:snapToGrid w:val="0"/>
      <w:spacing w:line="280" w:lineRule="atLeast"/>
      <w:jc w:val="left"/>
    </w:pPr>
    <w:rPr>
      <w:rFonts w:eastAsia="PMingLiU"/>
      <w:b/>
      <w:kern w:val="0"/>
      <w:sz w:val="24"/>
      <w:lang w:eastAsia="zh-TW"/>
    </w:rPr>
  </w:style>
  <w:style w:type="paragraph" w:styleId="18">
    <w:name w:val="Document Map"/>
    <w:basedOn w:val="1"/>
    <w:qFormat/>
    <w:uiPriority w:val="0"/>
    <w:pPr>
      <w:shd w:val="clear" w:color="auto" w:fill="000080"/>
    </w:pPr>
  </w:style>
  <w:style w:type="paragraph" w:styleId="19">
    <w:name w:val="toa heading"/>
    <w:basedOn w:val="1"/>
    <w:next w:val="1"/>
    <w:qFormat/>
    <w:uiPriority w:val="0"/>
    <w:pPr>
      <w:spacing w:before="120"/>
    </w:pPr>
    <w:rPr>
      <w:rFonts w:ascii="Arial" w:hAnsi="Arial"/>
      <w:sz w:val="24"/>
    </w:rPr>
  </w:style>
  <w:style w:type="paragraph" w:styleId="20">
    <w:name w:val="annotation text"/>
    <w:basedOn w:val="1"/>
    <w:link w:val="74"/>
    <w:qFormat/>
    <w:uiPriority w:val="0"/>
    <w:pPr>
      <w:adjustRightInd w:val="0"/>
      <w:spacing w:line="360" w:lineRule="atLeast"/>
      <w:jc w:val="left"/>
      <w:textAlignment w:val="baseline"/>
    </w:pPr>
    <w:rPr>
      <w:sz w:val="24"/>
    </w:rPr>
  </w:style>
  <w:style w:type="paragraph" w:styleId="21">
    <w:name w:val="Body Text 3"/>
    <w:basedOn w:val="1"/>
    <w:qFormat/>
    <w:uiPriority w:val="0"/>
    <w:pPr>
      <w:adjustRightInd w:val="0"/>
      <w:snapToGrid w:val="0"/>
      <w:spacing w:after="120" w:line="360" w:lineRule="auto"/>
    </w:pPr>
    <w:rPr>
      <w:sz w:val="16"/>
    </w:rPr>
  </w:style>
  <w:style w:type="paragraph" w:styleId="22">
    <w:name w:val="List Bullet 3"/>
    <w:basedOn w:val="1"/>
    <w:qFormat/>
    <w:uiPriority w:val="0"/>
    <w:pPr>
      <w:numPr>
        <w:ilvl w:val="0"/>
        <w:numId w:val="2"/>
      </w:numPr>
      <w:adjustRightInd w:val="0"/>
      <w:snapToGrid w:val="0"/>
      <w:spacing w:line="360" w:lineRule="auto"/>
    </w:pPr>
    <w:rPr>
      <w:sz w:val="24"/>
    </w:rPr>
  </w:style>
  <w:style w:type="paragraph" w:styleId="23">
    <w:name w:val="Body Text Indent"/>
    <w:basedOn w:val="1"/>
    <w:link w:val="75"/>
    <w:qFormat/>
    <w:uiPriority w:val="0"/>
    <w:pPr>
      <w:spacing w:line="700" w:lineRule="exact"/>
      <w:ind w:left="960"/>
    </w:pPr>
    <w:rPr>
      <w:sz w:val="44"/>
    </w:rPr>
  </w:style>
  <w:style w:type="paragraph" w:styleId="24">
    <w:name w:val="List Number 3"/>
    <w:basedOn w:val="1"/>
    <w:qFormat/>
    <w:uiPriority w:val="0"/>
    <w:pPr>
      <w:tabs>
        <w:tab w:val="left" w:pos="2120"/>
      </w:tabs>
      <w:adjustRightInd w:val="0"/>
      <w:snapToGrid w:val="0"/>
      <w:spacing w:line="360" w:lineRule="auto"/>
      <w:ind w:left="2120" w:hanging="720"/>
    </w:pPr>
    <w:rPr>
      <w:sz w:val="24"/>
    </w:rPr>
  </w:style>
  <w:style w:type="paragraph" w:styleId="25">
    <w:name w:val="List 2"/>
    <w:basedOn w:val="1"/>
    <w:qFormat/>
    <w:uiPriority w:val="0"/>
    <w:pPr>
      <w:adjustRightInd w:val="0"/>
      <w:snapToGrid w:val="0"/>
      <w:spacing w:line="360" w:lineRule="auto"/>
      <w:ind w:left="100" w:leftChars="200" w:hanging="200" w:hangingChars="200"/>
    </w:pPr>
    <w:rPr>
      <w:sz w:val="24"/>
    </w:rPr>
  </w:style>
  <w:style w:type="paragraph" w:styleId="26">
    <w:name w:val="List Continue"/>
    <w:basedOn w:val="1"/>
    <w:qFormat/>
    <w:uiPriority w:val="0"/>
    <w:pPr>
      <w:adjustRightInd w:val="0"/>
      <w:snapToGrid w:val="0"/>
      <w:spacing w:after="120" w:line="360" w:lineRule="auto"/>
      <w:ind w:left="420" w:leftChars="200"/>
    </w:pPr>
    <w:rPr>
      <w:sz w:val="24"/>
    </w:rPr>
  </w:style>
  <w:style w:type="paragraph" w:styleId="27">
    <w:name w:val="List Bullet 2"/>
    <w:basedOn w:val="1"/>
    <w:qFormat/>
    <w:uiPriority w:val="0"/>
    <w:pPr>
      <w:numPr>
        <w:ilvl w:val="0"/>
        <w:numId w:val="3"/>
      </w:numPr>
      <w:adjustRightInd w:val="0"/>
      <w:snapToGrid w:val="0"/>
      <w:spacing w:line="360" w:lineRule="auto"/>
    </w:pPr>
    <w:rPr>
      <w:sz w:val="24"/>
    </w:rPr>
  </w:style>
  <w:style w:type="paragraph" w:styleId="28">
    <w:name w:val="toc 5"/>
    <w:basedOn w:val="1"/>
    <w:next w:val="1"/>
    <w:qFormat/>
    <w:uiPriority w:val="0"/>
    <w:pPr>
      <w:ind w:left="1680" w:leftChars="800"/>
    </w:pPr>
  </w:style>
  <w:style w:type="paragraph" w:styleId="29">
    <w:name w:val="toc 3"/>
    <w:basedOn w:val="1"/>
    <w:next w:val="1"/>
    <w:qFormat/>
    <w:uiPriority w:val="39"/>
    <w:pPr>
      <w:ind w:left="840" w:leftChars="400"/>
    </w:pPr>
  </w:style>
  <w:style w:type="paragraph" w:styleId="30">
    <w:name w:val="Plain Text"/>
    <w:basedOn w:val="1"/>
    <w:next w:val="31"/>
    <w:link w:val="76"/>
    <w:qFormat/>
    <w:uiPriority w:val="0"/>
    <w:rPr>
      <w:rFonts w:ascii="宋体" w:hAnsi="Courier New"/>
      <w:sz w:val="21"/>
    </w:rPr>
  </w:style>
  <w:style w:type="paragraph" w:customStyle="1" w:styleId="31">
    <w:name w:val="Default"/>
    <w:next w:val="32"/>
    <w:qFormat/>
    <w:uiPriority w:val="0"/>
    <w:pPr>
      <w:widowControl w:val="0"/>
      <w:autoSpaceDE w:val="0"/>
      <w:autoSpaceDN w:val="0"/>
      <w:adjustRightInd w:val="0"/>
    </w:pPr>
    <w:rPr>
      <w:rFonts w:ascii="宋体" w:hAnsi="Calibri" w:eastAsia="微软雅黑" w:cs="Times New Roman"/>
      <w:color w:val="000000"/>
      <w:sz w:val="24"/>
      <w:lang w:val="en-US" w:eastAsia="zh-CN" w:bidi="ar-SA"/>
    </w:rPr>
  </w:style>
  <w:style w:type="paragraph" w:customStyle="1" w:styleId="32">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styleId="33">
    <w:name w:val="toc 8"/>
    <w:basedOn w:val="1"/>
    <w:next w:val="1"/>
    <w:qFormat/>
    <w:uiPriority w:val="0"/>
    <w:pPr>
      <w:ind w:left="2940" w:leftChars="1400"/>
    </w:pPr>
  </w:style>
  <w:style w:type="paragraph" w:styleId="34">
    <w:name w:val="Date"/>
    <w:basedOn w:val="1"/>
    <w:next w:val="1"/>
    <w:link w:val="77"/>
    <w:qFormat/>
    <w:uiPriority w:val="0"/>
  </w:style>
  <w:style w:type="paragraph" w:styleId="35">
    <w:name w:val="Body Text Indent 2"/>
    <w:basedOn w:val="1"/>
    <w:link w:val="78"/>
    <w:qFormat/>
    <w:uiPriority w:val="0"/>
    <w:pPr>
      <w:spacing w:after="120" w:line="480" w:lineRule="auto"/>
      <w:ind w:left="420" w:leftChars="200"/>
    </w:pPr>
  </w:style>
  <w:style w:type="paragraph" w:styleId="36">
    <w:name w:val="Balloon Text"/>
    <w:basedOn w:val="1"/>
    <w:qFormat/>
    <w:uiPriority w:val="0"/>
    <w:rPr>
      <w:sz w:val="18"/>
    </w:rPr>
  </w:style>
  <w:style w:type="paragraph" w:styleId="37">
    <w:name w:val="footer"/>
    <w:basedOn w:val="1"/>
    <w:link w:val="79"/>
    <w:qFormat/>
    <w:uiPriority w:val="0"/>
    <w:pPr>
      <w:tabs>
        <w:tab w:val="center" w:pos="4153"/>
        <w:tab w:val="right" w:pos="8306"/>
      </w:tabs>
      <w:snapToGrid w:val="0"/>
      <w:jc w:val="left"/>
    </w:pPr>
    <w:rPr>
      <w:sz w:val="18"/>
    </w:rPr>
  </w:style>
  <w:style w:type="paragraph" w:styleId="38">
    <w:name w:val="header"/>
    <w:basedOn w:val="1"/>
    <w:qFormat/>
    <w:uiPriority w:val="0"/>
    <w:pPr>
      <w:pBdr>
        <w:bottom w:val="single" w:color="auto" w:sz="6" w:space="1"/>
      </w:pBdr>
      <w:tabs>
        <w:tab w:val="center" w:pos="4153"/>
        <w:tab w:val="right" w:pos="8306"/>
      </w:tabs>
      <w:snapToGrid w:val="0"/>
      <w:jc w:val="center"/>
    </w:pPr>
    <w:rPr>
      <w:sz w:val="18"/>
    </w:rPr>
  </w:style>
  <w:style w:type="paragraph" w:styleId="39">
    <w:name w:val="toc 1"/>
    <w:basedOn w:val="1"/>
    <w:next w:val="1"/>
    <w:qFormat/>
    <w:uiPriority w:val="39"/>
    <w:pPr>
      <w:spacing w:line="180" w:lineRule="auto"/>
      <w:jc w:val="center"/>
    </w:pPr>
    <w:rPr>
      <w:sz w:val="30"/>
    </w:rPr>
  </w:style>
  <w:style w:type="paragraph" w:styleId="40">
    <w:name w:val="List Continue 4"/>
    <w:basedOn w:val="1"/>
    <w:qFormat/>
    <w:uiPriority w:val="0"/>
    <w:pPr>
      <w:adjustRightInd w:val="0"/>
      <w:snapToGrid w:val="0"/>
      <w:spacing w:after="120" w:line="360" w:lineRule="auto"/>
      <w:ind w:left="1680" w:leftChars="800"/>
    </w:pPr>
    <w:rPr>
      <w:sz w:val="24"/>
    </w:rPr>
  </w:style>
  <w:style w:type="paragraph" w:styleId="41">
    <w:name w:val="toc 4"/>
    <w:basedOn w:val="1"/>
    <w:next w:val="1"/>
    <w:qFormat/>
    <w:uiPriority w:val="0"/>
    <w:pPr>
      <w:ind w:left="1260" w:leftChars="600"/>
    </w:pPr>
  </w:style>
  <w:style w:type="paragraph" w:styleId="42">
    <w:name w:val="footnote text"/>
    <w:basedOn w:val="1"/>
    <w:link w:val="80"/>
    <w:qFormat/>
    <w:uiPriority w:val="0"/>
    <w:pPr>
      <w:spacing w:line="360" w:lineRule="auto"/>
    </w:pPr>
    <w:rPr>
      <w:sz w:val="18"/>
    </w:rPr>
  </w:style>
  <w:style w:type="paragraph" w:styleId="43">
    <w:name w:val="toc 6"/>
    <w:basedOn w:val="1"/>
    <w:next w:val="1"/>
    <w:qFormat/>
    <w:uiPriority w:val="0"/>
    <w:pPr>
      <w:ind w:left="2100" w:leftChars="1000"/>
    </w:pPr>
  </w:style>
  <w:style w:type="paragraph" w:styleId="44">
    <w:name w:val="List 5"/>
    <w:basedOn w:val="1"/>
    <w:qFormat/>
    <w:uiPriority w:val="0"/>
    <w:pPr>
      <w:adjustRightInd w:val="0"/>
      <w:snapToGrid w:val="0"/>
      <w:spacing w:line="360" w:lineRule="auto"/>
      <w:ind w:left="100" w:leftChars="800" w:hanging="200" w:hangingChars="200"/>
    </w:pPr>
    <w:rPr>
      <w:sz w:val="24"/>
    </w:rPr>
  </w:style>
  <w:style w:type="paragraph" w:styleId="45">
    <w:name w:val="Body Text Indent 3"/>
    <w:basedOn w:val="1"/>
    <w:qFormat/>
    <w:uiPriority w:val="0"/>
    <w:pPr>
      <w:spacing w:line="360" w:lineRule="auto"/>
      <w:ind w:firstLine="632"/>
    </w:pPr>
    <w:rPr>
      <w:rFonts w:ascii="黑体" w:eastAsia="黑体"/>
    </w:rPr>
  </w:style>
  <w:style w:type="paragraph" w:styleId="46">
    <w:name w:val="index 9"/>
    <w:basedOn w:val="1"/>
    <w:next w:val="1"/>
    <w:qFormat/>
    <w:uiPriority w:val="0"/>
    <w:pPr>
      <w:ind w:left="1600" w:leftChars="1600"/>
    </w:pPr>
  </w:style>
  <w:style w:type="paragraph" w:styleId="47">
    <w:name w:val="table of figures"/>
    <w:basedOn w:val="1"/>
    <w:next w:val="1"/>
    <w:qFormat/>
    <w:uiPriority w:val="0"/>
    <w:pPr>
      <w:tabs>
        <w:tab w:val="right" w:leader="dot" w:pos="8640"/>
      </w:tabs>
      <w:spacing w:line="360" w:lineRule="auto"/>
      <w:ind w:left="400" w:hanging="400"/>
    </w:pPr>
    <w:rPr>
      <w:sz w:val="24"/>
    </w:rPr>
  </w:style>
  <w:style w:type="paragraph" w:styleId="48">
    <w:name w:val="toc 2"/>
    <w:basedOn w:val="1"/>
    <w:next w:val="1"/>
    <w:qFormat/>
    <w:uiPriority w:val="39"/>
    <w:pPr>
      <w:ind w:left="420" w:leftChars="200"/>
      <w:jc w:val="left"/>
    </w:pPr>
    <w:rPr>
      <w:rFonts w:ascii="Times New Roman" w:hAnsi="Times New Roman" w:eastAsia="宋体"/>
    </w:rPr>
  </w:style>
  <w:style w:type="paragraph" w:styleId="49">
    <w:name w:val="toc 9"/>
    <w:basedOn w:val="1"/>
    <w:next w:val="1"/>
    <w:qFormat/>
    <w:uiPriority w:val="0"/>
    <w:pPr>
      <w:ind w:left="3360" w:leftChars="1600"/>
    </w:pPr>
  </w:style>
  <w:style w:type="paragraph" w:styleId="50">
    <w:name w:val="Body Text 2"/>
    <w:basedOn w:val="1"/>
    <w:next w:val="1"/>
    <w:qFormat/>
    <w:uiPriority w:val="0"/>
    <w:pPr>
      <w:adjustRightInd w:val="0"/>
      <w:snapToGrid w:val="0"/>
      <w:spacing w:after="120" w:line="480" w:lineRule="auto"/>
    </w:pPr>
    <w:rPr>
      <w:sz w:val="24"/>
    </w:rPr>
  </w:style>
  <w:style w:type="paragraph" w:styleId="51">
    <w:name w:val="List 4"/>
    <w:basedOn w:val="1"/>
    <w:qFormat/>
    <w:uiPriority w:val="0"/>
    <w:pPr>
      <w:adjustRightInd w:val="0"/>
      <w:snapToGrid w:val="0"/>
      <w:spacing w:line="360" w:lineRule="auto"/>
      <w:ind w:left="100" w:leftChars="600" w:hanging="200" w:hangingChars="200"/>
    </w:pPr>
    <w:rPr>
      <w:sz w:val="24"/>
    </w:rPr>
  </w:style>
  <w:style w:type="paragraph" w:styleId="52">
    <w:name w:val="List Continue 2"/>
    <w:basedOn w:val="1"/>
    <w:qFormat/>
    <w:uiPriority w:val="0"/>
    <w:pPr>
      <w:adjustRightInd w:val="0"/>
      <w:snapToGrid w:val="0"/>
      <w:spacing w:after="120" w:line="360" w:lineRule="auto"/>
      <w:ind w:left="840" w:leftChars="400"/>
    </w:pPr>
    <w:rPr>
      <w:sz w:val="24"/>
    </w:rPr>
  </w:style>
  <w:style w:type="paragraph" w:styleId="53">
    <w:name w:val="HTML Preformatted"/>
    <w:basedOn w:val="1"/>
    <w:link w:val="8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paragraph" w:styleId="54">
    <w:name w:val="Normal (Web)"/>
    <w:basedOn w:val="1"/>
    <w:qFormat/>
    <w:uiPriority w:val="0"/>
    <w:pPr>
      <w:widowControl/>
      <w:spacing w:before="100" w:beforeAutospacing="1" w:after="100" w:afterAutospacing="1"/>
      <w:jc w:val="left"/>
    </w:pPr>
    <w:rPr>
      <w:rFonts w:ascii="宋体" w:hAnsi="宋体"/>
      <w:kern w:val="0"/>
      <w:sz w:val="24"/>
    </w:rPr>
  </w:style>
  <w:style w:type="paragraph" w:styleId="55">
    <w:name w:val="List Continue 3"/>
    <w:basedOn w:val="1"/>
    <w:qFormat/>
    <w:uiPriority w:val="0"/>
    <w:pPr>
      <w:adjustRightInd w:val="0"/>
      <w:snapToGrid w:val="0"/>
      <w:spacing w:after="120" w:line="360" w:lineRule="auto"/>
      <w:ind w:left="1260" w:leftChars="600"/>
    </w:pPr>
    <w:rPr>
      <w:sz w:val="24"/>
    </w:rPr>
  </w:style>
  <w:style w:type="paragraph" w:styleId="56">
    <w:name w:val="index 1"/>
    <w:basedOn w:val="1"/>
    <w:next w:val="1"/>
    <w:qFormat/>
    <w:uiPriority w:val="0"/>
    <w:pPr>
      <w:adjustRightInd w:val="0"/>
      <w:spacing w:line="240" w:lineRule="atLeast"/>
      <w:textAlignment w:val="baseline"/>
    </w:pPr>
    <w:rPr>
      <w:rFonts w:ascii="宋体"/>
      <w:kern w:val="0"/>
      <w:sz w:val="21"/>
    </w:rPr>
  </w:style>
  <w:style w:type="paragraph" w:styleId="57">
    <w:name w:val="Title"/>
    <w:basedOn w:val="1"/>
    <w:qFormat/>
    <w:uiPriority w:val="0"/>
    <w:pPr>
      <w:widowControl/>
      <w:spacing w:after="240" w:line="360" w:lineRule="auto"/>
      <w:jc w:val="center"/>
    </w:pPr>
    <w:rPr>
      <w:rFonts w:ascii="Arial" w:hAnsi="Arial"/>
      <w:b/>
      <w:smallCaps/>
      <w:kern w:val="28"/>
      <w:sz w:val="36"/>
      <w:lang w:eastAsia="en-US"/>
    </w:rPr>
  </w:style>
  <w:style w:type="paragraph" w:styleId="58">
    <w:name w:val="annotation subject"/>
    <w:basedOn w:val="20"/>
    <w:next w:val="20"/>
    <w:link w:val="82"/>
    <w:qFormat/>
    <w:uiPriority w:val="0"/>
    <w:pPr>
      <w:adjustRightInd/>
      <w:spacing w:line="240" w:lineRule="auto"/>
      <w:textAlignment w:val="auto"/>
    </w:pPr>
  </w:style>
  <w:style w:type="paragraph" w:styleId="59">
    <w:name w:val="Body Text First Indent"/>
    <w:basedOn w:val="1"/>
    <w:qFormat/>
    <w:uiPriority w:val="0"/>
    <w:pPr>
      <w:spacing w:line="360" w:lineRule="auto"/>
      <w:ind w:firstLine="420"/>
    </w:pPr>
    <w:rPr>
      <w:rFonts w:ascii="宋体" w:hAnsi="宋体"/>
      <w:sz w:val="24"/>
    </w:rPr>
  </w:style>
  <w:style w:type="paragraph" w:styleId="60">
    <w:name w:val="Body Text First Indent 2"/>
    <w:basedOn w:val="23"/>
    <w:next w:val="1"/>
    <w:link w:val="83"/>
    <w:qFormat/>
    <w:uiPriority w:val="0"/>
    <w:pPr>
      <w:spacing w:after="120" w:line="240" w:lineRule="auto"/>
      <w:ind w:left="420" w:leftChars="200" w:firstLine="420" w:firstLineChars="200"/>
    </w:pPr>
  </w:style>
  <w:style w:type="table" w:styleId="62">
    <w:name w:val="Table Grid"/>
    <w:basedOn w:val="6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4">
    <w:name w:val="Strong"/>
    <w:qFormat/>
    <w:uiPriority w:val="0"/>
    <w:rPr>
      <w:b/>
    </w:rPr>
  </w:style>
  <w:style w:type="character" w:styleId="65">
    <w:name w:val="page number"/>
    <w:qFormat/>
    <w:uiPriority w:val="0"/>
  </w:style>
  <w:style w:type="character" w:styleId="66">
    <w:name w:val="FollowedHyperlink"/>
    <w:qFormat/>
    <w:uiPriority w:val="99"/>
    <w:rPr>
      <w:color w:val="800080"/>
      <w:u w:val="single"/>
    </w:rPr>
  </w:style>
  <w:style w:type="character" w:styleId="67">
    <w:name w:val="Emphasis"/>
    <w:qFormat/>
    <w:uiPriority w:val="0"/>
    <w:rPr>
      <w:i/>
    </w:rPr>
  </w:style>
  <w:style w:type="character" w:styleId="68">
    <w:name w:val="Hyperlink"/>
    <w:qFormat/>
    <w:uiPriority w:val="99"/>
    <w:rPr>
      <w:color w:val="0000FF"/>
      <w:u w:val="single"/>
    </w:rPr>
  </w:style>
  <w:style w:type="character" w:styleId="69">
    <w:name w:val="annotation reference"/>
    <w:qFormat/>
    <w:uiPriority w:val="0"/>
    <w:rPr>
      <w:sz w:val="21"/>
      <w:szCs w:val="21"/>
    </w:rPr>
  </w:style>
  <w:style w:type="character" w:styleId="70">
    <w:name w:val="footnote reference"/>
    <w:qFormat/>
    <w:uiPriority w:val="0"/>
    <w:rPr>
      <w:position w:val="6"/>
      <w:sz w:val="14"/>
      <w:vertAlign w:val="superscript"/>
    </w:rPr>
  </w:style>
  <w:style w:type="character" w:customStyle="1" w:styleId="71">
    <w:name w:val="正文文本 字符"/>
    <w:basedOn w:val="63"/>
    <w:link w:val="16"/>
    <w:qFormat/>
    <w:uiPriority w:val="99"/>
    <w:rPr>
      <w:rFonts w:ascii="仿宋_GB2312" w:hAnsi="Calibri" w:eastAsia="仿宋_GB2312"/>
      <w:kern w:val="2"/>
      <w:sz w:val="32"/>
    </w:rPr>
  </w:style>
  <w:style w:type="character" w:customStyle="1" w:styleId="72">
    <w:name w:val="标题 2 字符"/>
    <w:link w:val="3"/>
    <w:qFormat/>
    <w:uiPriority w:val="0"/>
    <w:rPr>
      <w:rFonts w:ascii="Arial" w:hAnsi="Arial" w:eastAsia="黑体"/>
      <w:b/>
      <w:kern w:val="2"/>
      <w:sz w:val="32"/>
    </w:rPr>
  </w:style>
  <w:style w:type="character" w:customStyle="1" w:styleId="73">
    <w:name w:val="标题 3 字符"/>
    <w:link w:val="4"/>
    <w:qFormat/>
    <w:uiPriority w:val="0"/>
    <w:rPr>
      <w:rFonts w:eastAsia="宋体"/>
      <w:b/>
      <w:kern w:val="2"/>
      <w:sz w:val="32"/>
      <w:lang w:val="en-US" w:eastAsia="zh-CN"/>
    </w:rPr>
  </w:style>
  <w:style w:type="character" w:customStyle="1" w:styleId="74">
    <w:name w:val="批注文字 字符"/>
    <w:link w:val="20"/>
    <w:qFormat/>
    <w:uiPriority w:val="0"/>
    <w:rPr>
      <w:sz w:val="24"/>
    </w:rPr>
  </w:style>
  <w:style w:type="character" w:customStyle="1" w:styleId="75">
    <w:name w:val="正文文本缩进 字符"/>
    <w:link w:val="23"/>
    <w:qFormat/>
    <w:uiPriority w:val="0"/>
    <w:rPr>
      <w:kern w:val="2"/>
      <w:sz w:val="44"/>
    </w:rPr>
  </w:style>
  <w:style w:type="character" w:customStyle="1" w:styleId="76">
    <w:name w:val="纯文本 字符"/>
    <w:link w:val="30"/>
    <w:qFormat/>
    <w:uiPriority w:val="0"/>
    <w:rPr>
      <w:rFonts w:ascii="宋体" w:hAnsi="Courier New"/>
      <w:kern w:val="2"/>
      <w:sz w:val="21"/>
    </w:rPr>
  </w:style>
  <w:style w:type="character" w:customStyle="1" w:styleId="77">
    <w:name w:val="日期 字符"/>
    <w:link w:val="34"/>
    <w:qFormat/>
    <w:uiPriority w:val="0"/>
    <w:rPr>
      <w:kern w:val="2"/>
      <w:sz w:val="28"/>
    </w:rPr>
  </w:style>
  <w:style w:type="character" w:customStyle="1" w:styleId="78">
    <w:name w:val="正文文本缩进 2 字符"/>
    <w:link w:val="35"/>
    <w:qFormat/>
    <w:uiPriority w:val="0"/>
    <w:rPr>
      <w:kern w:val="2"/>
      <w:sz w:val="28"/>
    </w:rPr>
  </w:style>
  <w:style w:type="character" w:customStyle="1" w:styleId="79">
    <w:name w:val="页脚 字符"/>
    <w:link w:val="37"/>
    <w:qFormat/>
    <w:uiPriority w:val="0"/>
    <w:rPr>
      <w:kern w:val="2"/>
      <w:sz w:val="18"/>
    </w:rPr>
  </w:style>
  <w:style w:type="character" w:customStyle="1" w:styleId="80">
    <w:name w:val="脚注文本 字符"/>
    <w:link w:val="42"/>
    <w:qFormat/>
    <w:uiPriority w:val="0"/>
    <w:rPr>
      <w:kern w:val="2"/>
      <w:sz w:val="18"/>
    </w:rPr>
  </w:style>
  <w:style w:type="character" w:customStyle="1" w:styleId="81">
    <w:name w:val="HTML 预设格式 字符"/>
    <w:link w:val="53"/>
    <w:qFormat/>
    <w:uiPriority w:val="0"/>
    <w:rPr>
      <w:rFonts w:ascii="宋体" w:hAnsi="宋体" w:cs="宋体"/>
      <w:sz w:val="24"/>
      <w:szCs w:val="24"/>
    </w:rPr>
  </w:style>
  <w:style w:type="character" w:customStyle="1" w:styleId="82">
    <w:name w:val="批注主题 字符"/>
    <w:link w:val="58"/>
    <w:qFormat/>
    <w:uiPriority w:val="0"/>
  </w:style>
  <w:style w:type="character" w:customStyle="1" w:styleId="83">
    <w:name w:val="正文首行缩进 2 字符"/>
    <w:link w:val="60"/>
    <w:qFormat/>
    <w:uiPriority w:val="0"/>
  </w:style>
  <w:style w:type="paragraph" w:customStyle="1" w:styleId="84">
    <w:name w:val="样式2"/>
    <w:basedOn w:val="5"/>
    <w:qFormat/>
    <w:uiPriority w:val="0"/>
    <w:pPr>
      <w:numPr>
        <w:ilvl w:val="0"/>
        <w:numId w:val="4"/>
      </w:numPr>
      <w:spacing w:before="560" w:line="400" w:lineRule="exact"/>
      <w:jc w:val="center"/>
      <w:outlineLvl w:val="0"/>
    </w:pPr>
    <w:rPr>
      <w:b w:val="0"/>
      <w:sz w:val="44"/>
    </w:rPr>
  </w:style>
  <w:style w:type="character" w:customStyle="1" w:styleId="85">
    <w:name w:val="Char Char11"/>
    <w:qFormat/>
    <w:uiPriority w:val="0"/>
    <w:rPr>
      <w:rFonts w:ascii="宋体"/>
      <w:kern w:val="2"/>
      <w:sz w:val="28"/>
    </w:rPr>
  </w:style>
  <w:style w:type="character" w:customStyle="1" w:styleId="86">
    <w:name w:val="content-white1"/>
    <w:qFormat/>
    <w:uiPriority w:val="0"/>
    <w:rPr>
      <w:color w:val="auto"/>
      <w:sz w:val="18"/>
      <w:u w:val="none"/>
    </w:rPr>
  </w:style>
  <w:style w:type="character" w:customStyle="1" w:styleId="87">
    <w:name w:val="Char Char4"/>
    <w:qFormat/>
    <w:uiPriority w:val="0"/>
    <w:rPr>
      <w:rFonts w:eastAsia="宋体"/>
      <w:b/>
      <w:kern w:val="2"/>
      <w:sz w:val="21"/>
      <w:lang w:val="en-US" w:eastAsia="zh-CN"/>
    </w:rPr>
  </w:style>
  <w:style w:type="character" w:customStyle="1" w:styleId="88">
    <w:name w:val="正文（GB2312加粗） Char Char"/>
    <w:link w:val="89"/>
    <w:qFormat/>
    <w:uiPriority w:val="0"/>
    <w:rPr>
      <w:rFonts w:eastAsia="仿宋_GB2312"/>
      <w:b/>
      <w:kern w:val="2"/>
      <w:sz w:val="24"/>
      <w:szCs w:val="24"/>
      <w:lang w:val="en-US" w:eastAsia="zh-CN" w:bidi="ar-SA"/>
    </w:rPr>
  </w:style>
  <w:style w:type="paragraph" w:customStyle="1" w:styleId="89">
    <w:name w:val="正文（GB2312加粗）"/>
    <w:link w:val="88"/>
    <w:qFormat/>
    <w:uiPriority w:val="0"/>
    <w:pPr>
      <w:ind w:firstLine="200" w:firstLineChars="200"/>
    </w:pPr>
    <w:rPr>
      <w:rFonts w:ascii="Times New Roman" w:hAnsi="Times New Roman" w:eastAsia="仿宋_GB2312" w:cs="Times New Roman"/>
      <w:b/>
      <w:kern w:val="2"/>
      <w:sz w:val="24"/>
      <w:szCs w:val="24"/>
      <w:lang w:val="en-US" w:eastAsia="zh-CN" w:bidi="ar-SA"/>
    </w:rPr>
  </w:style>
  <w:style w:type="character" w:customStyle="1" w:styleId="90">
    <w:name w:val="Char Char3"/>
    <w:qFormat/>
    <w:uiPriority w:val="0"/>
    <w:rPr>
      <w:rFonts w:eastAsia="宋体"/>
      <w:kern w:val="2"/>
      <w:sz w:val="18"/>
      <w:lang w:val="en-US" w:eastAsia="zh-CN"/>
    </w:rPr>
  </w:style>
  <w:style w:type="character" w:customStyle="1" w:styleId="91">
    <w:name w:val="crowed11"/>
    <w:qFormat/>
    <w:uiPriority w:val="0"/>
    <w:rPr>
      <w:rFonts w:hint="default"/>
      <w:sz w:val="24"/>
    </w:rPr>
  </w:style>
  <w:style w:type="character" w:customStyle="1" w:styleId="92">
    <w:name w:val="样式 宋体"/>
    <w:qFormat/>
    <w:uiPriority w:val="0"/>
    <w:rPr>
      <w:rFonts w:ascii="宋体" w:hAnsi="宋体" w:eastAsia="宋体"/>
      <w:sz w:val="28"/>
    </w:rPr>
  </w:style>
  <w:style w:type="character" w:customStyle="1" w:styleId="93">
    <w:name w:val="正文 + 三号 Char Char"/>
    <w:qFormat/>
    <w:uiPriority w:val="0"/>
    <w:rPr>
      <w:rFonts w:eastAsia="宋体"/>
      <w:kern w:val="2"/>
      <w:sz w:val="21"/>
      <w:lang w:val="en-US" w:eastAsia="zh-CN"/>
    </w:rPr>
  </w:style>
  <w:style w:type="character" w:customStyle="1" w:styleId="94">
    <w:name w:val="标书正文:  0.74 厘米 Char1"/>
    <w:qFormat/>
    <w:uiPriority w:val="0"/>
    <w:rPr>
      <w:rFonts w:eastAsia="宋体"/>
      <w:kern w:val="2"/>
      <w:sz w:val="24"/>
      <w:lang w:val="en-US" w:eastAsia="zh-CN"/>
    </w:rPr>
  </w:style>
  <w:style w:type="character" w:customStyle="1" w:styleId="95">
    <w:name w:val="font1"/>
    <w:qFormat/>
    <w:uiPriority w:val="0"/>
    <w:rPr>
      <w:color w:val="000000"/>
      <w:sz w:val="18"/>
    </w:rPr>
  </w:style>
  <w:style w:type="character" w:customStyle="1" w:styleId="96">
    <w:name w:val="Table Heading Char Char"/>
    <w:qFormat/>
    <w:uiPriority w:val="0"/>
    <w:rPr>
      <w:rFonts w:ascii="Arial" w:hAnsi="Arial" w:eastAsia="黑体"/>
      <w:kern w:val="2"/>
      <w:sz w:val="18"/>
      <w:lang w:val="en-US" w:eastAsia="zh-CN"/>
    </w:rPr>
  </w:style>
  <w:style w:type="character" w:customStyle="1" w:styleId="97">
    <w:name w:val="Char Char2"/>
    <w:qFormat/>
    <w:uiPriority w:val="0"/>
    <w:rPr>
      <w:rFonts w:eastAsia="宋体"/>
      <w:kern w:val="2"/>
      <w:sz w:val="18"/>
      <w:lang w:val="en-US" w:eastAsia="zh-CN"/>
    </w:rPr>
  </w:style>
  <w:style w:type="character" w:customStyle="1" w:styleId="98">
    <w:name w:val="正文1 Char Char Char"/>
    <w:qFormat/>
    <w:uiPriority w:val="0"/>
    <w:rPr>
      <w:rFonts w:ascii="宋体" w:hAnsi="宋体"/>
      <w:kern w:val="2"/>
      <w:sz w:val="21"/>
      <w:szCs w:val="24"/>
      <w:u w:val="single"/>
    </w:rPr>
  </w:style>
  <w:style w:type="character" w:customStyle="1" w:styleId="99">
    <w:name w:val="font21"/>
    <w:qFormat/>
    <w:uiPriority w:val="0"/>
    <w:rPr>
      <w:rFonts w:hint="eastAsia" w:ascii="方正仿宋_GBK" w:hAnsi="方正仿宋_GBK" w:eastAsia="方正仿宋_GBK" w:cs="方正仿宋_GBK"/>
      <w:color w:val="000000"/>
      <w:sz w:val="28"/>
      <w:szCs w:val="28"/>
      <w:u w:val="none"/>
    </w:rPr>
  </w:style>
  <w:style w:type="character" w:customStyle="1" w:styleId="100">
    <w:name w:val="Char Char5"/>
    <w:qFormat/>
    <w:uiPriority w:val="0"/>
    <w:rPr>
      <w:rFonts w:ascii="Arial" w:hAnsi="Arial" w:eastAsia="宋体"/>
      <w:b/>
      <w:smallCaps/>
      <w:kern w:val="28"/>
      <w:sz w:val="36"/>
      <w:lang w:val="en-US" w:eastAsia="en-US"/>
    </w:rPr>
  </w:style>
  <w:style w:type="character" w:customStyle="1" w:styleId="101">
    <w:name w:val="小 Char"/>
    <w:qFormat/>
    <w:uiPriority w:val="0"/>
    <w:rPr>
      <w:rFonts w:ascii="宋体" w:hAnsi="Courier New" w:eastAsia="宋体"/>
      <w:kern w:val="2"/>
      <w:sz w:val="21"/>
      <w:lang w:val="en-US" w:eastAsia="zh-CN" w:bidi="ar-SA"/>
    </w:rPr>
  </w:style>
  <w:style w:type="character" w:customStyle="1" w:styleId="102">
    <w:name w:val="Table Text Char1 Char Char"/>
    <w:qFormat/>
    <w:uiPriority w:val="0"/>
    <w:rPr>
      <w:rFonts w:ascii="Arial" w:hAnsi="Arial"/>
      <w:kern w:val="2"/>
      <w:sz w:val="18"/>
      <w:lang w:val="en-US" w:eastAsia="zh-CN" w:bidi="ar-SA"/>
    </w:rPr>
  </w:style>
  <w:style w:type="character" w:customStyle="1" w:styleId="103">
    <w:name w:val="title_emph1"/>
    <w:qFormat/>
    <w:uiPriority w:val="0"/>
    <w:rPr>
      <w:rFonts w:hint="default" w:ascii="Arial" w:hAnsi="Arial"/>
      <w:b/>
      <w:sz w:val="20"/>
    </w:rPr>
  </w:style>
  <w:style w:type="character" w:customStyle="1" w:styleId="104">
    <w:name w:val="Table Text Char Char Char Char Char"/>
    <w:link w:val="105"/>
    <w:qFormat/>
    <w:uiPriority w:val="0"/>
    <w:rPr>
      <w:rFonts w:ascii="Arial" w:hAnsi="Arial"/>
      <w:kern w:val="2"/>
      <w:sz w:val="18"/>
      <w:lang w:val="en-US" w:eastAsia="zh-CN" w:bidi="ar-SA"/>
    </w:rPr>
  </w:style>
  <w:style w:type="paragraph" w:customStyle="1" w:styleId="105">
    <w:name w:val="Table Text"/>
    <w:link w:val="104"/>
    <w:qFormat/>
    <w:uiPriority w:val="0"/>
    <w:pPr>
      <w:snapToGrid w:val="0"/>
      <w:spacing w:before="80" w:after="80"/>
    </w:pPr>
    <w:rPr>
      <w:rFonts w:ascii="Arial" w:hAnsi="Arial" w:eastAsia="宋体" w:cs="Times New Roman"/>
      <w:kern w:val="2"/>
      <w:sz w:val="18"/>
      <w:lang w:val="en-US" w:eastAsia="zh-CN" w:bidi="ar-SA"/>
    </w:rPr>
  </w:style>
  <w:style w:type="character" w:customStyle="1" w:styleId="106">
    <w:name w:val="Char Char Char Char Char Char Char Char Char"/>
    <w:qFormat/>
    <w:uiPriority w:val="0"/>
    <w:rPr>
      <w:rFonts w:ascii="宋体" w:hAnsi="宋体" w:eastAsia="宋体"/>
      <w:kern w:val="2"/>
      <w:sz w:val="24"/>
      <w:lang w:val="en-US" w:eastAsia="zh-CN" w:bidi="ar-SA"/>
    </w:rPr>
  </w:style>
  <w:style w:type="character" w:customStyle="1" w:styleId="107">
    <w:name w:val="H2 Char"/>
    <w:qFormat/>
    <w:uiPriority w:val="0"/>
    <w:rPr>
      <w:rFonts w:ascii="Arial" w:hAnsi="Arial" w:eastAsia="宋体"/>
      <w:kern w:val="2"/>
      <w:sz w:val="28"/>
      <w:lang w:val="en-US" w:eastAsia="zh-CN"/>
    </w:rPr>
  </w:style>
  <w:style w:type="character" w:customStyle="1" w:styleId="108">
    <w:name w:val="font01"/>
    <w:qFormat/>
    <w:uiPriority w:val="0"/>
    <w:rPr>
      <w:rFonts w:hint="eastAsia" w:ascii="宋体" w:hAnsi="宋体" w:eastAsia="宋体" w:cs="宋体"/>
      <w:color w:val="000000"/>
      <w:sz w:val="20"/>
      <w:szCs w:val="20"/>
      <w:u w:val="none"/>
    </w:rPr>
  </w:style>
  <w:style w:type="character" w:customStyle="1" w:styleId="109">
    <w:name w:val="未命名11"/>
    <w:qFormat/>
    <w:uiPriority w:val="0"/>
    <w:rPr>
      <w:color w:val="77FFFF"/>
      <w:sz w:val="24"/>
    </w:rPr>
  </w:style>
  <w:style w:type="character" w:customStyle="1" w:styleId="110">
    <w:name w:val="Char Char7"/>
    <w:qFormat/>
    <w:uiPriority w:val="0"/>
    <w:rPr>
      <w:rFonts w:ascii="宋体" w:hAnsi="宋体" w:eastAsia="宋体"/>
      <w:kern w:val="2"/>
      <w:sz w:val="28"/>
    </w:rPr>
  </w:style>
  <w:style w:type="character" w:customStyle="1" w:styleId="111">
    <w:name w:val="font11"/>
    <w:qFormat/>
    <w:uiPriority w:val="0"/>
    <w:rPr>
      <w:rFonts w:hint="eastAsia" w:ascii="宋体" w:hAnsi="宋体" w:eastAsia="宋体" w:cs="宋体"/>
      <w:b/>
      <w:color w:val="000000"/>
      <w:sz w:val="20"/>
      <w:szCs w:val="20"/>
      <w:u w:val="none"/>
    </w:rPr>
  </w:style>
  <w:style w:type="character" w:customStyle="1" w:styleId="112">
    <w:name w:val="Char Char6"/>
    <w:qFormat/>
    <w:uiPriority w:val="0"/>
    <w:rPr>
      <w:rFonts w:ascii="仿宋_GB2312" w:eastAsia="仿宋_GB2312"/>
      <w:kern w:val="2"/>
      <w:sz w:val="32"/>
    </w:rPr>
  </w:style>
  <w:style w:type="character" w:customStyle="1" w:styleId="113">
    <w:name w:val="文字 Char Char"/>
    <w:link w:val="114"/>
    <w:qFormat/>
    <w:uiPriority w:val="0"/>
    <w:rPr>
      <w:rFonts w:ascii="宋体"/>
      <w:kern w:val="2"/>
      <w:sz w:val="28"/>
    </w:rPr>
  </w:style>
  <w:style w:type="paragraph" w:customStyle="1" w:styleId="114">
    <w:name w:val="文字"/>
    <w:basedOn w:val="1"/>
    <w:link w:val="113"/>
    <w:qFormat/>
    <w:uiPriority w:val="0"/>
    <w:pPr>
      <w:tabs>
        <w:tab w:val="left" w:pos="8520"/>
      </w:tabs>
      <w:spacing w:line="312" w:lineRule="auto"/>
      <w:ind w:right="-210" w:firstLine="556"/>
    </w:pPr>
    <w:rPr>
      <w:rFonts w:ascii="宋体"/>
    </w:rPr>
  </w:style>
  <w:style w:type="character" w:customStyle="1" w:styleId="115">
    <w:name w:val="Table Text Char Char Char Char"/>
    <w:qFormat/>
    <w:uiPriority w:val="0"/>
    <w:rPr>
      <w:rFonts w:ascii="Arial" w:hAnsi="Arial"/>
      <w:kern w:val="2"/>
      <w:sz w:val="18"/>
      <w:lang w:val="en-US" w:eastAsia="zh-CN" w:bidi="ar-SA"/>
    </w:rPr>
  </w:style>
  <w:style w:type="character" w:customStyle="1" w:styleId="116">
    <w:name w:val="top-det1"/>
    <w:qFormat/>
    <w:uiPriority w:val="0"/>
    <w:rPr>
      <w:b/>
      <w:color w:val="000000"/>
    </w:rPr>
  </w:style>
  <w:style w:type="character" w:customStyle="1" w:styleId="117">
    <w:name w:val="v151"/>
    <w:qFormat/>
    <w:uiPriority w:val="0"/>
    <w:rPr>
      <w:sz w:val="18"/>
    </w:rPr>
  </w:style>
  <w:style w:type="paragraph" w:customStyle="1" w:styleId="118">
    <w:name w:val="样式 标题 1章标题Heading 0Section HeadPIM 1H1h11st levell11H1..."/>
    <w:basedOn w:val="2"/>
    <w:qFormat/>
    <w:uiPriority w:val="0"/>
    <w:pPr>
      <w:keepLines/>
      <w:pageBreakBefore/>
      <w:tabs>
        <w:tab w:val="left" w:pos="432"/>
      </w:tabs>
      <w:autoSpaceDE w:val="0"/>
      <w:autoSpaceDN w:val="0"/>
      <w:adjustRightInd w:val="0"/>
      <w:spacing w:before="340" w:after="330" w:line="578" w:lineRule="atLeast"/>
      <w:textAlignment w:val="bottom"/>
    </w:pPr>
    <w:rPr>
      <w:rFonts w:hAnsi="宋体" w:eastAsia="黑体"/>
      <w:b/>
      <w:kern w:val="44"/>
      <w:sz w:val="36"/>
    </w:rPr>
  </w:style>
  <w:style w:type="paragraph" w:customStyle="1" w:styleId="119">
    <w:name w:val="缺省文本"/>
    <w:basedOn w:val="1"/>
    <w:qFormat/>
    <w:uiPriority w:val="0"/>
    <w:pPr>
      <w:tabs>
        <w:tab w:val="left" w:pos="1260"/>
      </w:tabs>
      <w:autoSpaceDE w:val="0"/>
      <w:autoSpaceDN w:val="0"/>
      <w:adjustRightInd w:val="0"/>
      <w:spacing w:line="360" w:lineRule="auto"/>
      <w:jc w:val="left"/>
    </w:pPr>
    <w:rPr>
      <w:kern w:val="0"/>
      <w:sz w:val="24"/>
    </w:rPr>
  </w:style>
  <w:style w:type="paragraph" w:customStyle="1" w:styleId="120">
    <w:name w:val="修订1"/>
    <w:qFormat/>
    <w:uiPriority w:val="0"/>
    <w:rPr>
      <w:rFonts w:ascii="Calibri" w:hAnsi="Calibri" w:eastAsia="微软雅黑" w:cs="Times New Roman"/>
      <w:kern w:val="2"/>
      <w:sz w:val="21"/>
      <w:lang w:val="en-US" w:eastAsia="zh-CN" w:bidi="ar-SA"/>
    </w:rPr>
  </w:style>
  <w:style w:type="paragraph" w:customStyle="1" w:styleId="121">
    <w:name w:val="文档正文 Char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122">
    <w:name w:val="_"/>
    <w:basedOn w:val="1"/>
    <w:qFormat/>
    <w:uiPriority w:val="0"/>
    <w:pPr>
      <w:adjustRightInd w:val="0"/>
      <w:spacing w:line="360" w:lineRule="auto"/>
      <w:ind w:left="480" w:firstLine="200" w:firstLineChars="200"/>
      <w:textAlignment w:val="baseline"/>
    </w:pPr>
    <w:rPr>
      <w:kern w:val="0"/>
      <w:sz w:val="24"/>
    </w:rPr>
  </w:style>
  <w:style w:type="paragraph" w:customStyle="1" w:styleId="123">
    <w:name w:val="操作步骤"/>
    <w:basedOn w:val="1"/>
    <w:qFormat/>
    <w:uiPriority w:val="0"/>
    <w:pPr>
      <w:numPr>
        <w:ilvl w:val="0"/>
        <w:numId w:val="5"/>
      </w:numPr>
      <w:autoSpaceDE w:val="0"/>
      <w:autoSpaceDN w:val="0"/>
      <w:adjustRightInd w:val="0"/>
      <w:snapToGrid w:val="0"/>
      <w:spacing w:line="40" w:lineRule="atLeast"/>
      <w:textAlignment w:val="bottom"/>
    </w:pPr>
    <w:rPr>
      <w:rFonts w:ascii="昆仑楷体" w:eastAsia="楷体_GB2312"/>
      <w:kern w:val="0"/>
      <w:sz w:val="21"/>
    </w:rPr>
  </w:style>
  <w:style w:type="paragraph" w:customStyle="1" w:styleId="124">
    <w:name w:val="Char1"/>
    <w:basedOn w:val="1"/>
    <w:qFormat/>
    <w:uiPriority w:val="0"/>
    <w:rPr>
      <w:sz w:val="21"/>
    </w:rPr>
  </w:style>
  <w:style w:type="paragraph" w:customStyle="1" w:styleId="125">
    <w:name w:val="xl27"/>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kern w:val="0"/>
      <w:sz w:val="21"/>
    </w:rPr>
  </w:style>
  <w:style w:type="paragraph" w:customStyle="1" w:styleId="126">
    <w:name w:val="Note"/>
    <w:basedOn w:val="1"/>
    <w:qFormat/>
    <w:uiPriority w:val="0"/>
    <w:pPr>
      <w:pBdr>
        <w:top w:val="single" w:color="auto" w:sz="12" w:space="3"/>
        <w:bottom w:val="single" w:color="auto" w:sz="12" w:space="3"/>
      </w:pBdr>
      <w:spacing w:line="360" w:lineRule="auto"/>
    </w:pPr>
    <w:rPr>
      <w:sz w:val="24"/>
    </w:rPr>
  </w:style>
  <w:style w:type="paragraph" w:customStyle="1" w:styleId="127">
    <w:name w:val="Table Text Char Char"/>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128">
    <w:name w:val="二级列表"/>
    <w:basedOn w:val="129"/>
    <w:next w:val="129"/>
    <w:qFormat/>
    <w:uiPriority w:val="0"/>
    <w:pPr>
      <w:tabs>
        <w:tab w:val="left" w:pos="2120"/>
      </w:tabs>
      <w:ind w:firstLine="0" w:firstLineChars="0"/>
    </w:pPr>
    <w:rPr>
      <w:b/>
    </w:rPr>
  </w:style>
  <w:style w:type="paragraph" w:customStyle="1" w:styleId="129">
    <w:name w:val="段落正文"/>
    <w:basedOn w:val="1"/>
    <w:qFormat/>
    <w:uiPriority w:val="0"/>
    <w:pPr>
      <w:spacing w:before="156" w:beforeLines="50" w:line="360" w:lineRule="auto"/>
      <w:ind w:firstLine="200" w:firstLineChars="200"/>
    </w:pPr>
    <w:rPr>
      <w:spacing w:val="2"/>
      <w:sz w:val="24"/>
    </w:rPr>
  </w:style>
  <w:style w:type="paragraph" w:customStyle="1" w:styleId="130">
    <w:name w:val="tabletex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1">
    <w:name w:val="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32">
    <w:name w:val="样式 样式 正文首行缩进 2 + 左  0 字符 + 首行缩进:  2.57 字符"/>
    <w:basedOn w:val="1"/>
    <w:next w:val="1"/>
    <w:qFormat/>
    <w:uiPriority w:val="0"/>
    <w:pPr>
      <w:adjustRightInd w:val="0"/>
      <w:snapToGrid w:val="0"/>
      <w:spacing w:after="120"/>
      <w:ind w:firstLine="540" w:firstLineChars="257"/>
    </w:pPr>
    <w:rPr>
      <w:sz w:val="21"/>
    </w:rPr>
  </w:style>
  <w:style w:type="paragraph" w:customStyle="1" w:styleId="133">
    <w:name w:val="表头文本"/>
    <w:qFormat/>
    <w:uiPriority w:val="0"/>
    <w:pPr>
      <w:jc w:val="center"/>
    </w:pPr>
    <w:rPr>
      <w:rFonts w:ascii="Arial" w:hAnsi="Arial" w:eastAsia="微软雅黑" w:cs="Times New Roman"/>
      <w:b/>
      <w:sz w:val="21"/>
      <w:lang w:val="en-US" w:eastAsia="zh-CN" w:bidi="ar-SA"/>
    </w:rPr>
  </w:style>
  <w:style w:type="paragraph" w:customStyle="1" w:styleId="134">
    <w:name w:val="文章正文"/>
    <w:basedOn w:val="1"/>
    <w:qFormat/>
    <w:uiPriority w:val="0"/>
    <w:pPr>
      <w:ind w:firstLine="560" w:firstLineChars="200"/>
    </w:pPr>
    <w:rPr>
      <w:rFonts w:ascii="仿宋_GB2312" w:hAnsi="宋体" w:eastAsia="仿宋_GB2312"/>
      <w:color w:val="000000"/>
    </w:rPr>
  </w:style>
  <w:style w:type="paragraph" w:customStyle="1" w:styleId="135">
    <w:name w:val="一级条标题"/>
    <w:basedOn w:val="136"/>
    <w:next w:val="137"/>
    <w:qFormat/>
    <w:uiPriority w:val="0"/>
    <w:pPr>
      <w:numPr>
        <w:numId w:val="0"/>
      </w:numPr>
      <w:ind w:left="525"/>
      <w:outlineLvl w:val="2"/>
    </w:pPr>
    <w:rPr>
      <w:sz w:val="21"/>
    </w:rPr>
  </w:style>
  <w:style w:type="paragraph" w:customStyle="1" w:styleId="136">
    <w:name w:val="章标题"/>
    <w:next w:val="1"/>
    <w:qFormat/>
    <w:uiPriority w:val="0"/>
    <w:pPr>
      <w:numPr>
        <w:ilvl w:val="1"/>
        <w:numId w:val="6"/>
      </w:numPr>
      <w:spacing w:before="156" w:beforeLines="50" w:after="156" w:afterLines="50"/>
      <w:ind w:left="0"/>
      <w:jc w:val="both"/>
      <w:outlineLvl w:val="1"/>
    </w:pPr>
    <w:rPr>
      <w:rFonts w:ascii="黑体" w:hAnsi="Calibri" w:eastAsia="黑体" w:cs="Times New Roman"/>
      <w:sz w:val="24"/>
      <w:lang w:val="en-US" w:eastAsia="zh-CN" w:bidi="ar-SA"/>
    </w:rPr>
  </w:style>
  <w:style w:type="paragraph" w:customStyle="1" w:styleId="137">
    <w:name w:val="段"/>
    <w:qFormat/>
    <w:uiPriority w:val="0"/>
    <w:pPr>
      <w:autoSpaceDE w:val="0"/>
      <w:autoSpaceDN w:val="0"/>
      <w:ind w:firstLine="200" w:firstLineChars="200"/>
      <w:jc w:val="both"/>
    </w:pPr>
    <w:rPr>
      <w:rFonts w:ascii="宋体" w:hAnsi="Calibri" w:eastAsia="微软雅黑" w:cs="Times New Roman"/>
      <w:sz w:val="21"/>
      <w:lang w:val="en-US" w:eastAsia="zh-CN" w:bidi="ar-SA"/>
    </w:rPr>
  </w:style>
  <w:style w:type="paragraph" w:customStyle="1" w:styleId="138">
    <w:name w:val="Pull Quote"/>
    <w:basedOn w:val="1"/>
    <w:qFormat/>
    <w:uiPriority w:val="0"/>
    <w:pPr>
      <w:pBdr>
        <w:top w:val="single" w:color="auto" w:sz="18" w:space="12"/>
        <w:left w:val="single" w:color="FFFFFF" w:sz="6" w:space="12"/>
        <w:bottom w:val="single" w:color="auto" w:sz="6" w:space="12"/>
        <w:right w:val="single" w:color="FFFFFF" w:sz="6" w:space="12"/>
      </w:pBdr>
      <w:shd w:val="pct10" w:color="auto" w:fill="auto"/>
      <w:spacing w:before="120" w:after="240" w:line="288" w:lineRule="auto"/>
      <w:ind w:left="144" w:right="144"/>
      <w:jc w:val="center"/>
    </w:pPr>
    <w:rPr>
      <w:b/>
      <w:i/>
      <w:sz w:val="24"/>
    </w:rPr>
  </w:style>
  <w:style w:type="paragraph" w:customStyle="1" w:styleId="139">
    <w:name w:val="样式 首行缩进:  0.74 厘米"/>
    <w:basedOn w:val="1"/>
    <w:qFormat/>
    <w:uiPriority w:val="0"/>
    <w:pPr>
      <w:spacing w:line="360" w:lineRule="auto"/>
      <w:ind w:firstLine="420"/>
    </w:pPr>
    <w:rPr>
      <w:sz w:val="24"/>
    </w:rPr>
  </w:style>
  <w:style w:type="paragraph" w:customStyle="1" w:styleId="140">
    <w:name w:val="表中字小于正文（居中）"/>
    <w:qFormat/>
    <w:uiPriority w:val="0"/>
    <w:pPr>
      <w:spacing w:line="280" w:lineRule="exact"/>
      <w:jc w:val="center"/>
    </w:pPr>
    <w:rPr>
      <w:rFonts w:ascii="黑体" w:hAnsi="宋体" w:eastAsia="仿宋_GB2312" w:cs="Times New Roman"/>
      <w:kern w:val="2"/>
      <w:sz w:val="21"/>
      <w:szCs w:val="90"/>
      <w:lang w:val="en-US" w:eastAsia="zh-CN" w:bidi="ar-SA"/>
    </w:rPr>
  </w:style>
  <w:style w:type="paragraph" w:customStyle="1" w:styleId="141">
    <w:name w:val="标书正文:  0.74 厘米"/>
    <w:basedOn w:val="1"/>
    <w:qFormat/>
    <w:uiPriority w:val="0"/>
    <w:pPr>
      <w:snapToGrid w:val="0"/>
      <w:spacing w:line="360" w:lineRule="auto"/>
      <w:ind w:firstLine="420"/>
    </w:pPr>
    <w:rPr>
      <w:sz w:val="24"/>
    </w:rPr>
  </w:style>
  <w:style w:type="paragraph" w:customStyle="1" w:styleId="142">
    <w:name w:val="Char Char Char Char Char"/>
    <w:basedOn w:val="1"/>
    <w:qFormat/>
    <w:uiPriority w:val="0"/>
    <w:pPr>
      <w:tabs>
        <w:tab w:val="left" w:pos="425"/>
      </w:tabs>
      <w:ind w:left="1620" w:hanging="360"/>
    </w:pPr>
    <w:rPr>
      <w:rFonts w:ascii="Tahoma" w:hAnsi="Tahoma"/>
      <w:sz w:val="24"/>
    </w:rPr>
  </w:style>
  <w:style w:type="paragraph" w:customStyle="1" w:styleId="143">
    <w:name w:val="附录3"/>
    <w:basedOn w:val="1"/>
    <w:next w:val="1"/>
    <w:qFormat/>
    <w:uiPriority w:val="0"/>
    <w:pPr>
      <w:tabs>
        <w:tab w:val="left" w:pos="851"/>
      </w:tabs>
      <w:ind w:left="425" w:hanging="425"/>
      <w:outlineLvl w:val="2"/>
    </w:pPr>
    <w:rPr>
      <w:rFonts w:eastAsia="黑体"/>
      <w:b/>
      <w:sz w:val="32"/>
    </w:rPr>
  </w:style>
  <w:style w:type="paragraph" w:customStyle="1" w:styleId="144">
    <w:name w:val="Title - Revision"/>
    <w:basedOn w:val="57"/>
    <w:qFormat/>
    <w:uiPriority w:val="0"/>
    <w:pPr>
      <w:spacing w:before="720"/>
    </w:pPr>
  </w:style>
  <w:style w:type="paragraph" w:customStyle="1" w:styleId="145">
    <w:name w:val="正文表格"/>
    <w:basedOn w:val="1"/>
    <w:qFormat/>
    <w:uiPriority w:val="0"/>
    <w:pPr>
      <w:adjustRightInd w:val="0"/>
      <w:spacing w:before="40" w:after="40"/>
    </w:pPr>
    <w:rPr>
      <w:sz w:val="24"/>
    </w:rPr>
  </w:style>
  <w:style w:type="paragraph" w:customStyle="1" w:styleId="146">
    <w:name w:val="表头样式"/>
    <w:basedOn w:val="1"/>
    <w:qFormat/>
    <w:uiPriority w:val="0"/>
    <w:pPr>
      <w:autoSpaceDE w:val="0"/>
      <w:autoSpaceDN w:val="0"/>
      <w:adjustRightInd w:val="0"/>
      <w:spacing w:line="360" w:lineRule="auto"/>
      <w:jc w:val="left"/>
    </w:pPr>
    <w:rPr>
      <w:b/>
      <w:kern w:val="0"/>
      <w:sz w:val="21"/>
    </w:rPr>
  </w:style>
  <w:style w:type="paragraph" w:customStyle="1" w:styleId="147">
    <w:name w:val="列表项目"/>
    <w:basedOn w:val="1"/>
    <w:qFormat/>
    <w:uiPriority w:val="0"/>
    <w:pPr>
      <w:tabs>
        <w:tab w:val="left" w:pos="420"/>
      </w:tabs>
      <w:spacing w:line="288" w:lineRule="auto"/>
      <w:ind w:left="840" w:leftChars="200" w:hanging="420" w:hangingChars="200"/>
    </w:pPr>
    <w:rPr>
      <w:sz w:val="21"/>
    </w:rPr>
  </w:style>
  <w:style w:type="paragraph" w:customStyle="1" w:styleId="148">
    <w:name w:val="1"/>
    <w:basedOn w:val="1"/>
    <w:next w:val="30"/>
    <w:qFormat/>
    <w:uiPriority w:val="0"/>
    <w:rPr>
      <w:rFonts w:ascii="宋体" w:hAnsi="Courier New"/>
      <w:sz w:val="21"/>
    </w:rPr>
  </w:style>
  <w:style w:type="paragraph" w:customStyle="1" w:styleId="149">
    <w:name w:val="表文字"/>
    <w:qFormat/>
    <w:uiPriority w:val="0"/>
    <w:rPr>
      <w:rFonts w:ascii="宋体" w:hAnsi="Calibri" w:eastAsia="微软雅黑" w:cs="Times New Roman"/>
      <w:kern w:val="2"/>
      <w:lang w:val="en-US" w:eastAsia="zh-CN" w:bidi="ar-SA"/>
    </w:rPr>
  </w:style>
  <w:style w:type="paragraph" w:customStyle="1" w:styleId="150">
    <w:name w:val="表格1"/>
    <w:basedOn w:val="1"/>
    <w:next w:val="1"/>
    <w:qFormat/>
    <w:uiPriority w:val="0"/>
    <w:pPr>
      <w:kinsoku w:val="0"/>
      <w:wordWrap w:val="0"/>
      <w:overflowPunct w:val="0"/>
      <w:autoSpaceDE w:val="0"/>
      <w:autoSpaceDN w:val="0"/>
      <w:adjustRightInd w:val="0"/>
      <w:spacing w:line="288" w:lineRule="auto"/>
      <w:jc w:val="center"/>
      <w:textAlignment w:val="baseline"/>
    </w:pPr>
    <w:rPr>
      <w:rFonts w:ascii="宋体"/>
      <w:kern w:val="0"/>
      <w:sz w:val="18"/>
    </w:rPr>
  </w:style>
  <w:style w:type="paragraph" w:customStyle="1" w:styleId="151">
    <w:name w:val="Body Text Indent 21"/>
    <w:basedOn w:val="1"/>
    <w:qFormat/>
    <w:uiPriority w:val="0"/>
    <w:pPr>
      <w:adjustRightInd w:val="0"/>
      <w:spacing w:before="120"/>
      <w:ind w:firstLine="420"/>
      <w:textAlignment w:val="baseline"/>
    </w:pPr>
    <w:rPr>
      <w:sz w:val="24"/>
    </w:rPr>
  </w:style>
  <w:style w:type="paragraph" w:customStyle="1" w:styleId="152">
    <w:name w:val="标准正文"/>
    <w:basedOn w:val="23"/>
    <w:qFormat/>
    <w:uiPriority w:val="0"/>
    <w:pPr>
      <w:spacing w:before="60" w:after="60" w:line="360" w:lineRule="auto"/>
      <w:ind w:left="0" w:firstLine="482"/>
    </w:pPr>
    <w:rPr>
      <w:rFonts w:ascii="Arial" w:hAnsi="Arial"/>
      <w:sz w:val="24"/>
    </w:rPr>
  </w:style>
  <w:style w:type="paragraph" w:customStyle="1" w:styleId="153">
    <w:name w:val="保证金信息卡行距及首行不空格"/>
    <w:qFormat/>
    <w:uiPriority w:val="0"/>
    <w:pPr>
      <w:spacing w:line="560" w:lineRule="exact"/>
    </w:pPr>
    <w:rPr>
      <w:rFonts w:ascii="黑体" w:hAnsi="宋体" w:eastAsia="仿宋_GB2312" w:cs="Times New Roman"/>
      <w:kern w:val="2"/>
      <w:sz w:val="24"/>
      <w:szCs w:val="90"/>
      <w:lang w:val="en-US" w:eastAsia="zh-CN" w:bidi="ar-SA"/>
    </w:rPr>
  </w:style>
  <w:style w:type="paragraph" w:customStyle="1" w:styleId="154">
    <w:name w:val="Char1 Char Char Char"/>
    <w:basedOn w:val="1"/>
    <w:qFormat/>
    <w:uiPriority w:val="0"/>
    <w:rPr>
      <w:rFonts w:ascii="Tahoma" w:hAnsi="Tahoma"/>
      <w:sz w:val="24"/>
    </w:rPr>
  </w:style>
  <w:style w:type="paragraph" w:customStyle="1" w:styleId="155">
    <w:name w:val="Style Heading 3h3Heading 3 - oldLevel 3 HeadH3level_3PIM 3se..."/>
    <w:basedOn w:val="4"/>
    <w:qFormat/>
    <w:uiPriority w:val="0"/>
    <w:pPr>
      <w:numPr>
        <w:ilvl w:val="2"/>
        <w:numId w:val="7"/>
      </w:numPr>
      <w:tabs>
        <w:tab w:val="left" w:pos="709"/>
        <w:tab w:val="left" w:pos="1620"/>
      </w:tabs>
    </w:pPr>
  </w:style>
  <w:style w:type="paragraph" w:customStyle="1" w:styleId="156">
    <w:name w:val="正文 + 三号"/>
    <w:basedOn w:val="1"/>
    <w:qFormat/>
    <w:uiPriority w:val="0"/>
    <w:rPr>
      <w:sz w:val="21"/>
    </w:rPr>
  </w:style>
  <w:style w:type="paragraph" w:customStyle="1" w:styleId="157">
    <w:name w:val="小标题 1"/>
    <w:basedOn w:val="1"/>
    <w:qFormat/>
    <w:uiPriority w:val="0"/>
    <w:pPr>
      <w:autoSpaceDE w:val="0"/>
      <w:autoSpaceDN w:val="0"/>
      <w:adjustRightInd w:val="0"/>
      <w:spacing w:line="360" w:lineRule="atLeast"/>
    </w:pPr>
    <w:rPr>
      <w:rFonts w:ascii="文鼎粗黑" w:eastAsia="文鼎粗黑"/>
      <w:kern w:val="0"/>
      <w:sz w:val="22"/>
    </w:rPr>
  </w:style>
  <w:style w:type="paragraph" w:customStyle="1" w:styleId="158">
    <w:name w:val="附录1"/>
    <w:basedOn w:val="1"/>
    <w:next w:val="1"/>
    <w:qFormat/>
    <w:uiPriority w:val="0"/>
    <w:pPr>
      <w:tabs>
        <w:tab w:val="left" w:pos="1304"/>
      </w:tabs>
      <w:ind w:left="425" w:hanging="425"/>
      <w:outlineLvl w:val="0"/>
    </w:pPr>
    <w:rPr>
      <w:rFonts w:ascii="黑体" w:hAnsi="黑体" w:eastAsia="黑体"/>
      <w:b/>
      <w:sz w:val="44"/>
    </w:rPr>
  </w:style>
  <w:style w:type="paragraph" w:customStyle="1" w:styleId="159">
    <w:name w:val="xl23"/>
    <w:basedOn w:val="1"/>
    <w:qFormat/>
    <w:uiPriority w:val="0"/>
    <w:pPr>
      <w:widowControl/>
      <w:spacing w:before="100" w:beforeAutospacing="1" w:after="100" w:afterAutospacing="1" w:line="360" w:lineRule="auto"/>
      <w:textAlignment w:val="top"/>
    </w:pPr>
    <w:rPr>
      <w:kern w:val="0"/>
      <w:sz w:val="24"/>
    </w:rPr>
  </w:style>
  <w:style w:type="paragraph" w:customStyle="1" w:styleId="160">
    <w:name w:val="正文1"/>
    <w:basedOn w:val="1"/>
    <w:qFormat/>
    <w:uiPriority w:val="0"/>
    <w:pPr>
      <w:spacing w:line="300" w:lineRule="auto"/>
      <w:ind w:firstLine="200" w:firstLineChars="200"/>
    </w:pPr>
    <w:rPr>
      <w:sz w:val="24"/>
    </w:rPr>
  </w:style>
  <w:style w:type="paragraph" w:customStyle="1" w:styleId="161">
    <w:name w:val="模板标题3"/>
    <w:basedOn w:val="4"/>
    <w:next w:val="162"/>
    <w:qFormat/>
    <w:uiPriority w:val="0"/>
    <w:pPr>
      <w:widowControl/>
      <w:numPr>
        <w:ilvl w:val="2"/>
        <w:numId w:val="8"/>
      </w:numPr>
      <w:spacing w:line="360" w:lineRule="auto"/>
      <w:jc w:val="left"/>
    </w:pPr>
    <w:rPr>
      <w:kern w:val="0"/>
      <w:sz w:val="28"/>
      <w:szCs w:val="32"/>
      <w:lang w:val="en-GB"/>
    </w:rPr>
  </w:style>
  <w:style w:type="paragraph" w:customStyle="1" w:styleId="162">
    <w:name w:val="模板正文"/>
    <w:basedOn w:val="1"/>
    <w:qFormat/>
    <w:uiPriority w:val="0"/>
    <w:pPr>
      <w:widowControl/>
      <w:spacing w:line="360" w:lineRule="auto"/>
      <w:ind w:firstLine="480" w:firstLineChars="200"/>
    </w:pPr>
    <w:rPr>
      <w:snapToGrid w:val="0"/>
      <w:kern w:val="0"/>
      <w:sz w:val="24"/>
      <w:lang w:val="en-GB"/>
    </w:rPr>
  </w:style>
  <w:style w:type="paragraph" w:customStyle="1" w:styleId="163">
    <w:name w:val="p1"/>
    <w:basedOn w:val="1"/>
    <w:qFormat/>
    <w:uiPriority w:val="0"/>
    <w:pPr>
      <w:spacing w:line="380" w:lineRule="atLeast"/>
      <w:jc w:val="left"/>
    </w:pPr>
    <w:rPr>
      <w:rFonts w:ascii="Helvetica Neue" w:hAnsi="Helvetica Neue" w:eastAsia="Helvetica Neue"/>
      <w:color w:val="000000"/>
      <w:kern w:val="0"/>
      <w:sz w:val="26"/>
      <w:szCs w:val="26"/>
    </w:rPr>
  </w:style>
  <w:style w:type="paragraph" w:customStyle="1" w:styleId="164">
    <w:name w:val="Char Char Char Char Char Char1 Char"/>
    <w:basedOn w:val="1"/>
    <w:qFormat/>
    <w:uiPriority w:val="0"/>
    <w:pPr>
      <w:widowControl/>
      <w:spacing w:after="160" w:line="240" w:lineRule="exact"/>
      <w:jc w:val="left"/>
    </w:pPr>
    <w:rPr>
      <w:rFonts w:ascii="Verdana" w:hAnsi="Verdana"/>
      <w:kern w:val="0"/>
      <w:sz w:val="21"/>
      <w:lang w:eastAsia="en-US"/>
    </w:rPr>
  </w:style>
  <w:style w:type="paragraph" w:customStyle="1" w:styleId="165">
    <w:name w:val="首行缩进"/>
    <w:basedOn w:val="1"/>
    <w:qFormat/>
    <w:uiPriority w:val="0"/>
    <w:pPr>
      <w:numPr>
        <w:ilvl w:val="0"/>
        <w:numId w:val="9"/>
      </w:numPr>
      <w:spacing w:line="360" w:lineRule="auto"/>
    </w:pPr>
    <w:rPr>
      <w:rFonts w:eastAsia="仿宋_GB2312"/>
    </w:rPr>
  </w:style>
  <w:style w:type="paragraph" w:customStyle="1" w:styleId="166">
    <w:name w:val="Char Char Char Char Char Char Char"/>
    <w:basedOn w:val="18"/>
    <w:qFormat/>
    <w:uiPriority w:val="0"/>
    <w:rPr>
      <w:rFonts w:ascii="宋体" w:hAnsi="Tahoma"/>
    </w:rPr>
  </w:style>
  <w:style w:type="paragraph" w:customStyle="1" w:styleId="167">
    <w:name w:val="标题2"/>
    <w:basedOn w:val="3"/>
    <w:qFormat/>
    <w:uiPriority w:val="0"/>
    <w:pPr>
      <w:keepNext w:val="0"/>
      <w:keepLines w:val="0"/>
      <w:adjustRightInd w:val="0"/>
      <w:snapToGrid w:val="0"/>
      <w:spacing w:before="0" w:after="0" w:line="360" w:lineRule="auto"/>
      <w:ind w:firstLine="574" w:firstLineChars="196"/>
      <w:outlineLvl w:val="9"/>
    </w:pPr>
    <w:rPr>
      <w:rFonts w:ascii="宋体" w:hAnsi="宋体" w:eastAsia="宋体"/>
      <w:spacing w:val="6"/>
      <w:sz w:val="28"/>
      <w:u w:val="single"/>
    </w:rPr>
  </w:style>
  <w:style w:type="paragraph" w:customStyle="1" w:styleId="168">
    <w:name w:val="简单回函地址"/>
    <w:basedOn w:val="1"/>
    <w:qFormat/>
    <w:uiPriority w:val="0"/>
    <w:pPr>
      <w:adjustRightInd w:val="0"/>
      <w:snapToGrid w:val="0"/>
      <w:spacing w:line="360" w:lineRule="auto"/>
    </w:pPr>
    <w:rPr>
      <w:sz w:val="24"/>
    </w:rPr>
  </w:style>
  <w:style w:type="paragraph" w:customStyle="1" w:styleId="169">
    <w:name w:val="样式 标题 6第五层条 + 三号 段前: 0.5 行"/>
    <w:basedOn w:val="7"/>
    <w:qFormat/>
    <w:uiPriority w:val="0"/>
    <w:pPr>
      <w:widowControl/>
      <w:adjustRightInd/>
      <w:snapToGrid/>
      <w:spacing w:before="156" w:beforeLines="50"/>
      <w:jc w:val="left"/>
    </w:pPr>
    <w:rPr>
      <w:snapToGrid w:val="0"/>
      <w:kern w:val="24"/>
      <w:sz w:val="28"/>
    </w:rPr>
  </w:style>
  <w:style w:type="paragraph" w:customStyle="1" w:styleId="170">
    <w:name w:val="Char2 Char Char Char Char Char Char"/>
    <w:basedOn w:val="1"/>
    <w:qFormat/>
    <w:uiPriority w:val="0"/>
    <w:rPr>
      <w:rFonts w:ascii="仿宋_GB2312"/>
      <w:b/>
      <w:sz w:val="30"/>
    </w:rPr>
  </w:style>
  <w:style w:type="paragraph" w:customStyle="1" w:styleId="171">
    <w:name w:val="附录4"/>
    <w:basedOn w:val="1"/>
    <w:next w:val="1"/>
    <w:qFormat/>
    <w:uiPriority w:val="0"/>
    <w:pPr>
      <w:widowControl/>
      <w:tabs>
        <w:tab w:val="left" w:pos="1134"/>
      </w:tabs>
      <w:spacing w:line="300" w:lineRule="auto"/>
      <w:ind w:left="1361" w:hanging="1361"/>
      <w:outlineLvl w:val="3"/>
    </w:pPr>
    <w:rPr>
      <w:rFonts w:ascii="Arial" w:hAnsi="Arial" w:eastAsia="黑体"/>
      <w:kern w:val="0"/>
    </w:rPr>
  </w:style>
  <w:style w:type="paragraph" w:customStyle="1" w:styleId="172">
    <w:name w:val="项目"/>
    <w:basedOn w:val="1"/>
    <w:qFormat/>
    <w:uiPriority w:val="0"/>
    <w:pPr>
      <w:tabs>
        <w:tab w:val="left" w:pos="1280"/>
      </w:tabs>
      <w:spacing w:before="120" w:after="120" w:line="360" w:lineRule="auto"/>
      <w:ind w:left="-7" w:firstLine="567"/>
      <w:jc w:val="left"/>
      <w:textAlignment w:val="baseline"/>
    </w:pPr>
    <w:rPr>
      <w:rFonts w:ascii="宋体"/>
      <w:kern w:val="0"/>
      <w:sz w:val="24"/>
    </w:rPr>
  </w:style>
  <w:style w:type="paragraph" w:customStyle="1" w:styleId="173">
    <w:name w:val="Item Step"/>
    <w:qFormat/>
    <w:uiPriority w:val="0"/>
    <w:pPr>
      <w:tabs>
        <w:tab w:val="left" w:pos="1644"/>
      </w:tabs>
      <w:ind w:left="1644" w:hanging="510"/>
      <w:outlineLvl w:val="4"/>
    </w:pPr>
    <w:rPr>
      <w:rFonts w:ascii="Arial" w:hAnsi="Arial" w:eastAsia="微软雅黑" w:cs="Times New Roman"/>
      <w:sz w:val="21"/>
      <w:lang w:val="en-US" w:eastAsia="zh-CN" w:bidi="ar-SA"/>
    </w:rPr>
  </w:style>
  <w:style w:type="paragraph" w:customStyle="1" w:styleId="17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75">
    <w:name w:val="1.正文"/>
    <w:basedOn w:val="1"/>
    <w:qFormat/>
    <w:uiPriority w:val="0"/>
    <w:pPr>
      <w:spacing w:line="360" w:lineRule="auto"/>
      <w:ind w:left="540" w:leftChars="225" w:firstLine="540" w:firstLineChars="225"/>
    </w:pPr>
    <w:rPr>
      <w:sz w:val="24"/>
    </w:rPr>
  </w:style>
  <w:style w:type="paragraph" w:customStyle="1" w:styleId="176">
    <w:name w:val="文本框样式1"/>
    <w:basedOn w:val="1"/>
    <w:qFormat/>
    <w:uiPriority w:val="0"/>
    <w:pPr>
      <w:adjustRightInd w:val="0"/>
      <w:snapToGrid w:val="0"/>
      <w:spacing w:before="60" w:line="180" w:lineRule="exact"/>
      <w:jc w:val="center"/>
    </w:pPr>
    <w:rPr>
      <w:sz w:val="21"/>
    </w:rPr>
  </w:style>
  <w:style w:type="paragraph" w:customStyle="1" w:styleId="177">
    <w:name w:val="Char Char Char1 Char Char Char Char Char Char Char Char Char Char Char Char Char"/>
    <w:basedOn w:val="1"/>
    <w:qFormat/>
    <w:uiPriority w:val="0"/>
    <w:pPr>
      <w:widowControl/>
      <w:spacing w:after="160" w:line="240" w:lineRule="exact"/>
      <w:jc w:val="left"/>
    </w:pPr>
    <w:rPr>
      <w:rFonts w:ascii="Verdana" w:hAnsi="Verdana"/>
      <w:kern w:val="0"/>
      <w:sz w:val="18"/>
      <w:lang w:eastAsia="en-US"/>
    </w:rPr>
  </w:style>
  <w:style w:type="paragraph" w:customStyle="1" w:styleId="178">
    <w:name w:val="Table Heading"/>
    <w:qFormat/>
    <w:uiPriority w:val="0"/>
    <w:pPr>
      <w:keepNext/>
      <w:snapToGrid w:val="0"/>
      <w:spacing w:before="80" w:after="80"/>
      <w:jc w:val="center"/>
    </w:pPr>
    <w:rPr>
      <w:rFonts w:ascii="Arial" w:hAnsi="Arial" w:eastAsia="黑体" w:cs="Times New Roman"/>
      <w:sz w:val="18"/>
      <w:lang w:val="en-US" w:eastAsia="zh-CN" w:bidi="ar-SA"/>
    </w:rPr>
  </w:style>
  <w:style w:type="paragraph" w:customStyle="1" w:styleId="179">
    <w:name w:val="默认段落字体 Para Char Char Char Char Char Char Char Char Char1 Char Char Char Char"/>
    <w:basedOn w:val="1"/>
    <w:qFormat/>
    <w:uiPriority w:val="0"/>
    <w:rPr>
      <w:rFonts w:ascii="Tahoma" w:hAnsi="Tahoma"/>
      <w:sz w:val="24"/>
    </w:rPr>
  </w:style>
  <w:style w:type="paragraph" w:customStyle="1" w:styleId="180">
    <w:name w:val="文本1"/>
    <w:basedOn w:val="1"/>
    <w:qFormat/>
    <w:uiPriority w:val="0"/>
    <w:pPr>
      <w:adjustRightInd w:val="0"/>
      <w:spacing w:line="312" w:lineRule="atLeast"/>
      <w:jc w:val="center"/>
      <w:textAlignment w:val="baseline"/>
    </w:pPr>
    <w:rPr>
      <w:kern w:val="0"/>
      <w:sz w:val="18"/>
    </w:rPr>
  </w:style>
  <w:style w:type="paragraph" w:customStyle="1" w:styleId="181">
    <w:name w:val="列出段落1"/>
    <w:basedOn w:val="1"/>
    <w:qFormat/>
    <w:uiPriority w:val="34"/>
    <w:pPr>
      <w:ind w:firstLine="420" w:firstLineChars="200"/>
    </w:pPr>
    <w:rPr>
      <w:sz w:val="21"/>
    </w:rPr>
  </w:style>
  <w:style w:type="paragraph" w:customStyle="1" w:styleId="182">
    <w:name w:val="List Paragraph1"/>
    <w:basedOn w:val="1"/>
    <w:qFormat/>
    <w:uiPriority w:val="0"/>
    <w:pPr>
      <w:spacing w:before="60" w:after="60"/>
      <w:ind w:left="482" w:firstLine="420"/>
    </w:pPr>
    <w:rPr>
      <w:rFonts w:eastAsia="宋体"/>
      <w:szCs w:val="22"/>
    </w:rPr>
  </w:style>
  <w:style w:type="paragraph" w:customStyle="1" w:styleId="183">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84">
    <w:name w:val="Char Char1 Char Char Char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85">
    <w:name w:val="标题5"/>
    <w:basedOn w:val="1"/>
    <w:qFormat/>
    <w:uiPriority w:val="0"/>
    <w:pPr>
      <w:tabs>
        <w:tab w:val="left" w:pos="0"/>
      </w:tabs>
      <w:autoSpaceDE w:val="0"/>
      <w:autoSpaceDN w:val="0"/>
      <w:adjustRightInd w:val="0"/>
      <w:snapToGrid w:val="0"/>
      <w:spacing w:line="320" w:lineRule="atLeast"/>
    </w:pPr>
    <w:rPr>
      <w:rFonts w:ascii="宋体"/>
      <w:kern w:val="0"/>
      <w:sz w:val="21"/>
    </w:rPr>
  </w:style>
  <w:style w:type="paragraph" w:customStyle="1" w:styleId="186">
    <w:name w:val="正文格式"/>
    <w:basedOn w:val="1"/>
    <w:qFormat/>
    <w:uiPriority w:val="0"/>
    <w:pPr>
      <w:widowControl/>
      <w:adjustRightInd w:val="0"/>
      <w:snapToGrid w:val="0"/>
      <w:spacing w:before="60" w:line="360" w:lineRule="auto"/>
      <w:ind w:firstLine="480" w:firstLineChars="200"/>
      <w:jc w:val="left"/>
      <w:textAlignment w:val="baseline"/>
    </w:pPr>
    <w:rPr>
      <w:rFonts w:ascii="宋体" w:hAnsi="宋体"/>
      <w:color w:val="000000"/>
      <w:kern w:val="0"/>
      <w:sz w:val="24"/>
    </w:rPr>
  </w:style>
  <w:style w:type="paragraph" w:customStyle="1" w:styleId="187">
    <w:name w:val="Char"/>
    <w:basedOn w:val="1"/>
    <w:qFormat/>
    <w:uiPriority w:val="0"/>
    <w:pPr>
      <w:spacing w:line="240" w:lineRule="atLeast"/>
      <w:ind w:left="420" w:firstLine="420"/>
    </w:pPr>
    <w:rPr>
      <w:kern w:val="0"/>
      <w:sz w:val="21"/>
    </w:rPr>
  </w:style>
  <w:style w:type="paragraph" w:customStyle="1" w:styleId="188">
    <w:name w:val="Item List"/>
    <w:qFormat/>
    <w:uiPriority w:val="0"/>
    <w:pPr>
      <w:numPr>
        <w:ilvl w:val="0"/>
        <w:numId w:val="10"/>
      </w:numPr>
      <w:spacing w:line="300" w:lineRule="auto"/>
      <w:jc w:val="both"/>
    </w:pPr>
    <w:rPr>
      <w:rFonts w:ascii="Arial" w:hAnsi="Arial" w:eastAsia="微软雅黑" w:cs="Times New Roman"/>
      <w:sz w:val="21"/>
      <w:lang w:val="en-US" w:eastAsia="zh-CN" w:bidi="ar-SA"/>
    </w:rPr>
  </w:style>
  <w:style w:type="paragraph" w:customStyle="1" w:styleId="189">
    <w:name w:val="正文内容"/>
    <w:basedOn w:val="1"/>
    <w:qFormat/>
    <w:uiPriority w:val="0"/>
    <w:pPr>
      <w:spacing w:line="360" w:lineRule="auto"/>
      <w:ind w:firstLine="420"/>
    </w:pPr>
    <w:rPr>
      <w:rFonts w:ascii="Times New Roman" w:hAnsi="Times New Roman" w:eastAsia="宋体"/>
      <w:sz w:val="24"/>
      <w:szCs w:val="24"/>
    </w:rPr>
  </w:style>
  <w:style w:type="paragraph" w:customStyle="1" w:styleId="190">
    <w:name w:val="AA Numbering"/>
    <w:basedOn w:val="1"/>
    <w:qFormat/>
    <w:uiPriority w:val="0"/>
    <w:pPr>
      <w:widowControl/>
      <w:tabs>
        <w:tab w:val="left" w:pos="1134"/>
        <w:tab w:val="left" w:pos="1280"/>
      </w:tabs>
      <w:adjustRightInd w:val="0"/>
      <w:snapToGrid w:val="0"/>
      <w:spacing w:line="280" w:lineRule="atLeast"/>
      <w:jc w:val="left"/>
    </w:pPr>
    <w:rPr>
      <w:rFonts w:eastAsia="PMingLiU"/>
      <w:kern w:val="0"/>
      <w:sz w:val="24"/>
      <w:lang w:eastAsia="zh-TW"/>
    </w:rPr>
  </w:style>
  <w:style w:type="paragraph" w:customStyle="1" w:styleId="191">
    <w:name w:val="司法正文"/>
    <w:qFormat/>
    <w:uiPriority w:val="0"/>
    <w:pPr>
      <w:widowControl w:val="0"/>
      <w:ind w:firstLine="200" w:firstLineChars="200"/>
      <w:jc w:val="both"/>
    </w:pPr>
    <w:rPr>
      <w:rFonts w:ascii="Calibri" w:hAnsi="Calibri" w:eastAsia="仿宋_GB2312" w:cs="Times New Roman"/>
      <w:sz w:val="32"/>
      <w:lang w:val="en-US" w:eastAsia="zh-CN" w:bidi="ar-SA"/>
    </w:rPr>
  </w:style>
  <w:style w:type="paragraph" w:customStyle="1" w:styleId="192">
    <w:name w:val="投标正文"/>
    <w:basedOn w:val="1"/>
    <w:qFormat/>
    <w:uiPriority w:val="0"/>
    <w:pPr>
      <w:widowControl/>
      <w:spacing w:line="360" w:lineRule="auto"/>
      <w:ind w:firstLine="480" w:firstLineChars="200"/>
    </w:pPr>
    <w:rPr>
      <w:rFonts w:eastAsia="宋体"/>
      <w:snapToGrid w:val="0"/>
      <w:kern w:val="0"/>
      <w:sz w:val="24"/>
      <w:lang w:val="en-GB"/>
    </w:rPr>
  </w:style>
  <w:style w:type="paragraph" w:customStyle="1" w:styleId="193">
    <w:name w:val="Table Contents"/>
    <w:basedOn w:val="16"/>
    <w:qFormat/>
    <w:uiPriority w:val="0"/>
    <w:pPr>
      <w:suppressAutoHyphens/>
      <w:jc w:val="left"/>
    </w:pPr>
    <w:rPr>
      <w:rFonts w:ascii="Times New Roman" w:eastAsia="Times New Roman"/>
      <w:kern w:val="0"/>
      <w:sz w:val="24"/>
    </w:rPr>
  </w:style>
  <w:style w:type="paragraph" w:customStyle="1" w:styleId="194">
    <w:name w:val="Char2"/>
    <w:basedOn w:val="1"/>
    <w:qFormat/>
    <w:uiPriority w:val="0"/>
    <w:pPr>
      <w:spacing w:line="240" w:lineRule="atLeast"/>
      <w:ind w:left="420" w:firstLine="420"/>
    </w:pPr>
    <w:rPr>
      <w:kern w:val="0"/>
      <w:sz w:val="21"/>
    </w:rPr>
  </w:style>
  <w:style w:type="paragraph" w:customStyle="1" w:styleId="195">
    <w:name w:val="默认段落字体 Para Char Char Char Char Char Char Char"/>
    <w:basedOn w:val="1"/>
    <w:qFormat/>
    <w:uiPriority w:val="0"/>
    <w:rPr>
      <w:rFonts w:ascii="Tahoma" w:hAnsi="Tahoma"/>
      <w:sz w:val="24"/>
    </w:rPr>
  </w:style>
  <w:style w:type="paragraph" w:customStyle="1" w:styleId="196">
    <w:name w:val="样式 正文缩进正文（首行缩进两字）表正文正文非缩进特点标题4段1 + 首行缩进:  2 字符"/>
    <w:basedOn w:val="15"/>
    <w:qFormat/>
    <w:uiPriority w:val="0"/>
    <w:pPr>
      <w:ind w:firstLine="480" w:firstLineChars="200"/>
    </w:pPr>
  </w:style>
  <w:style w:type="paragraph" w:customStyle="1" w:styleId="197">
    <w:name w:val="Table Description"/>
    <w:next w:val="1"/>
    <w:qFormat/>
    <w:uiPriority w:val="0"/>
    <w:pPr>
      <w:keepNext/>
      <w:snapToGrid w:val="0"/>
      <w:spacing w:before="160" w:after="80"/>
      <w:ind w:left="1134"/>
      <w:jc w:val="center"/>
    </w:pPr>
    <w:rPr>
      <w:rFonts w:ascii="Arial" w:hAnsi="Arial" w:eastAsia="黑体" w:cs="Times New Roman"/>
      <w:sz w:val="18"/>
      <w:lang w:val="en-US" w:eastAsia="zh-CN" w:bidi="ar-SA"/>
    </w:rPr>
  </w:style>
  <w:style w:type="paragraph" w:customStyle="1" w:styleId="198">
    <w:name w:val="bt"/>
    <w:basedOn w:val="1"/>
    <w:next w:val="16"/>
    <w:qFormat/>
    <w:uiPriority w:val="0"/>
    <w:pPr>
      <w:overflowPunct w:val="0"/>
      <w:autoSpaceDE w:val="0"/>
      <w:autoSpaceDN w:val="0"/>
      <w:adjustRightInd w:val="0"/>
      <w:snapToGrid w:val="0"/>
      <w:spacing w:before="100" w:after="100" w:line="240" w:lineRule="atLeast"/>
      <w:ind w:left="2880" w:hanging="360"/>
      <w:textAlignment w:val="baseline"/>
    </w:pPr>
    <w:rPr>
      <w:rFonts w:ascii="宋体"/>
      <w:kern w:val="0"/>
      <w:sz w:val="20"/>
    </w:rPr>
  </w:style>
  <w:style w:type="paragraph" w:customStyle="1" w:styleId="199">
    <w:name w:val="首行缩进 1"/>
    <w:basedOn w:val="1"/>
    <w:qFormat/>
    <w:uiPriority w:val="0"/>
    <w:pPr>
      <w:spacing w:after="120" w:line="360" w:lineRule="auto"/>
      <w:ind w:firstLine="200" w:firstLineChars="200"/>
    </w:pPr>
    <w:rPr>
      <w:sz w:val="24"/>
    </w:rPr>
  </w:style>
  <w:style w:type="paragraph" w:customStyle="1" w:styleId="200">
    <w:name w:val="Char Char Char Char"/>
    <w:basedOn w:val="1"/>
    <w:qFormat/>
    <w:uiPriority w:val="0"/>
    <w:pPr>
      <w:pageBreakBefore/>
      <w:widowControl/>
      <w:spacing w:after="160" w:line="240" w:lineRule="exact"/>
      <w:jc w:val="left"/>
    </w:pPr>
    <w:rPr>
      <w:rFonts w:ascii="Verdana" w:hAnsi="Verdana"/>
      <w:kern w:val="0"/>
      <w:sz w:val="20"/>
      <w:lang w:eastAsia="en-US"/>
    </w:rPr>
  </w:style>
  <w:style w:type="paragraph" w:customStyle="1" w:styleId="201">
    <w:name w:val="文档正文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202">
    <w:name w:val="xl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203">
    <w:name w:val="样式 宋体 五号 两端对齐 行距: 单倍行距"/>
    <w:basedOn w:val="1"/>
    <w:qFormat/>
    <w:uiPriority w:val="0"/>
    <w:pPr>
      <w:adjustRightInd w:val="0"/>
      <w:textAlignment w:val="baseline"/>
    </w:pPr>
    <w:rPr>
      <w:rFonts w:ascii="宋体" w:hAnsi="宋体"/>
      <w:kern w:val="0"/>
      <w:sz w:val="21"/>
    </w:rPr>
  </w:style>
  <w:style w:type="paragraph" w:customStyle="1" w:styleId="204">
    <w:name w:val="模板标题2"/>
    <w:basedOn w:val="3"/>
    <w:next w:val="1"/>
    <w:qFormat/>
    <w:uiPriority w:val="0"/>
    <w:pPr>
      <w:widowControl/>
      <w:numPr>
        <w:ilvl w:val="1"/>
        <w:numId w:val="8"/>
      </w:numPr>
      <w:spacing w:before="0" w:after="0" w:line="360" w:lineRule="auto"/>
      <w:jc w:val="left"/>
    </w:pPr>
    <w:rPr>
      <w:rFonts w:ascii="Times New Roman" w:hAnsi="Times New Roman" w:eastAsia="宋体"/>
      <w:kern w:val="0"/>
      <w:sz w:val="28"/>
      <w:lang w:val="en-GB"/>
    </w:rPr>
  </w:style>
  <w:style w:type="paragraph" w:customStyle="1" w:styleId="205">
    <w:name w:val="样式1"/>
    <w:basedOn w:val="5"/>
    <w:qFormat/>
    <w:uiPriority w:val="0"/>
    <w:pPr>
      <w:tabs>
        <w:tab w:val="left" w:pos="720"/>
      </w:tabs>
      <w:spacing w:before="500" w:after="260" w:line="560" w:lineRule="atLeast"/>
      <w:ind w:left="420" w:hanging="420"/>
    </w:pPr>
  </w:style>
  <w:style w:type="paragraph" w:customStyle="1" w:styleId="206">
    <w:name w:val="样式 仿宋_GB2312 首行缩进:  2 字符"/>
    <w:basedOn w:val="1"/>
    <w:qFormat/>
    <w:uiPriority w:val="0"/>
    <w:pPr>
      <w:spacing w:line="600" w:lineRule="exact"/>
      <w:ind w:firstLine="420" w:firstLineChars="150"/>
      <w:jc w:val="left"/>
    </w:pPr>
    <w:rPr>
      <w:rFonts w:ascii="仿宋_GB2312" w:hAnsi="Arial" w:eastAsia="仿宋_GB2312"/>
      <w:color w:val="000000"/>
      <w:kern w:val="0"/>
      <w:lang w:val="zh-CN"/>
    </w:rPr>
  </w:style>
  <w:style w:type="paragraph" w:customStyle="1" w:styleId="207">
    <w:name w:val="关键词"/>
    <w:basedOn w:val="1"/>
    <w:next w:val="1"/>
    <w:qFormat/>
    <w:uiPriority w:val="0"/>
    <w:pPr>
      <w:spacing w:line="360" w:lineRule="auto"/>
    </w:pPr>
    <w:rPr>
      <w:rFonts w:eastAsia="黑体"/>
      <w:sz w:val="20"/>
    </w:rPr>
  </w:style>
  <w:style w:type="paragraph" w:customStyle="1" w:styleId="208">
    <w:name w:val="CSS1级正文 Char"/>
    <w:basedOn w:val="16"/>
    <w:qFormat/>
    <w:uiPriority w:val="0"/>
    <w:pPr>
      <w:adjustRightInd w:val="0"/>
      <w:snapToGrid w:val="0"/>
      <w:spacing w:line="360" w:lineRule="auto"/>
      <w:ind w:firstLine="480"/>
    </w:pPr>
    <w:rPr>
      <w:rFonts w:ascii="Times New Roman" w:eastAsia="宋体"/>
      <w:sz w:val="24"/>
    </w:rPr>
  </w:style>
  <w:style w:type="paragraph" w:customStyle="1" w:styleId="209">
    <w:name w:val="样式3"/>
    <w:basedOn w:val="2"/>
    <w:next w:val="2"/>
    <w:qFormat/>
    <w:uiPriority w:val="0"/>
    <w:pPr>
      <w:keepLines/>
      <w:adjustRightInd w:val="0"/>
      <w:spacing w:before="340" w:after="330" w:line="576" w:lineRule="auto"/>
    </w:pPr>
    <w:rPr>
      <w:rFonts w:ascii="Times New Roman" w:eastAsia="黑体"/>
      <w:b/>
      <w:kern w:val="44"/>
      <w:sz w:val="44"/>
    </w:rPr>
  </w:style>
  <w:style w:type="paragraph" w:customStyle="1" w:styleId="210">
    <w:name w:val="Char Char1"/>
    <w:basedOn w:val="1"/>
    <w:qFormat/>
    <w:uiPriority w:val="0"/>
    <w:pPr>
      <w:widowControl/>
      <w:spacing w:after="160" w:line="240" w:lineRule="exact"/>
      <w:jc w:val="left"/>
    </w:pPr>
    <w:rPr>
      <w:rFonts w:ascii="Verdana" w:hAnsi="Verdana"/>
      <w:kern w:val="0"/>
      <w:sz w:val="20"/>
      <w:lang w:eastAsia="en-US"/>
    </w:rPr>
  </w:style>
  <w:style w:type="paragraph" w:customStyle="1" w:styleId="211">
    <w:name w:val="正文4"/>
    <w:basedOn w:val="1"/>
    <w:qFormat/>
    <w:uiPriority w:val="0"/>
    <w:pPr>
      <w:tabs>
        <w:tab w:val="left" w:pos="1275"/>
      </w:tabs>
      <w:spacing w:before="60" w:after="60" w:line="360" w:lineRule="auto"/>
      <w:ind w:left="820" w:leftChars="400" w:hanging="705"/>
    </w:pPr>
    <w:rPr>
      <w:sz w:val="24"/>
    </w:rPr>
  </w:style>
  <w:style w:type="paragraph" w:customStyle="1" w:styleId="212">
    <w:name w:val="00"/>
    <w:basedOn w:val="1"/>
    <w:qFormat/>
    <w:uiPriority w:val="0"/>
    <w:pPr>
      <w:autoSpaceDE w:val="0"/>
      <w:autoSpaceDN w:val="0"/>
      <w:adjustRightInd w:val="0"/>
      <w:jc w:val="left"/>
    </w:pPr>
    <w:rPr>
      <w:rFonts w:ascii="黑体" w:eastAsia="黑体"/>
      <w:b/>
      <w:kern w:val="0"/>
      <w:sz w:val="20"/>
    </w:rPr>
  </w:style>
  <w:style w:type="paragraph" w:customStyle="1" w:styleId="213">
    <w:name w:val="图例"/>
    <w:basedOn w:val="1"/>
    <w:qFormat/>
    <w:uiPriority w:val="0"/>
    <w:pPr>
      <w:spacing w:before="120" w:after="120" w:line="360" w:lineRule="auto"/>
      <w:jc w:val="center"/>
    </w:pPr>
    <w:rPr>
      <w:rFonts w:eastAsia="仿宋_GB2312"/>
      <w:b/>
      <w:sz w:val="24"/>
    </w:rPr>
  </w:style>
  <w:style w:type="paragraph" w:customStyle="1" w:styleId="214">
    <w:name w:val="Char Char 字元 字元 字元 Char Char Char Char"/>
    <w:basedOn w:val="1"/>
    <w:qFormat/>
    <w:uiPriority w:val="0"/>
    <w:pPr>
      <w:adjustRightInd w:val="0"/>
      <w:spacing w:line="360" w:lineRule="auto"/>
    </w:pPr>
    <w:rPr>
      <w:kern w:val="0"/>
      <w:sz w:val="24"/>
    </w:rPr>
  </w:style>
  <w:style w:type="paragraph" w:customStyle="1" w:styleId="215">
    <w:name w:val="没有缩进（为图形使用）"/>
    <w:basedOn w:val="1"/>
    <w:qFormat/>
    <w:uiPriority w:val="0"/>
    <w:pPr>
      <w:spacing w:before="120" w:after="120" w:line="360" w:lineRule="auto"/>
    </w:pPr>
    <w:rPr>
      <w:sz w:val="24"/>
    </w:rPr>
  </w:style>
  <w:style w:type="paragraph" w:customStyle="1" w:styleId="216">
    <w:name w:val="IN Step"/>
    <w:basedOn w:val="1"/>
    <w:qFormat/>
    <w:uiPriority w:val="0"/>
    <w:pPr>
      <w:keepLines/>
      <w:widowControl/>
      <w:tabs>
        <w:tab w:val="left" w:pos="1134"/>
      </w:tabs>
      <w:spacing w:before="80" w:after="80" w:line="300" w:lineRule="auto"/>
      <w:ind w:left="1134" w:hanging="907"/>
      <w:outlineLvl w:val="8"/>
    </w:pPr>
    <w:rPr>
      <w:rFonts w:ascii="Arial" w:hAnsi="Arial"/>
      <w:kern w:val="0"/>
      <w:sz w:val="21"/>
    </w:rPr>
  </w:style>
  <w:style w:type="paragraph" w:customStyle="1" w:styleId="217">
    <w:name w:val="图标"/>
    <w:basedOn w:val="1"/>
    <w:next w:val="1"/>
    <w:qFormat/>
    <w:uiPriority w:val="0"/>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仿宋_GB2312"/>
      <w:kern w:val="0"/>
      <w:sz w:val="24"/>
    </w:rPr>
  </w:style>
  <w:style w:type="paragraph" w:customStyle="1" w:styleId="218">
    <w:name w:val="正文（首行不缩进）"/>
    <w:basedOn w:val="1"/>
    <w:qFormat/>
    <w:uiPriority w:val="0"/>
    <w:pPr>
      <w:autoSpaceDE w:val="0"/>
      <w:autoSpaceDN w:val="0"/>
      <w:adjustRightInd w:val="0"/>
      <w:spacing w:line="360" w:lineRule="auto"/>
      <w:jc w:val="left"/>
    </w:pPr>
    <w:rPr>
      <w:kern w:val="0"/>
      <w:sz w:val="21"/>
    </w:rPr>
  </w:style>
  <w:style w:type="paragraph" w:customStyle="1" w:styleId="219">
    <w:name w:val="样式 样式 宋体 小四 段前: 7.8 磅 段后: 7.8 磅 行距: 1.5 倍行距 + 小二 首行缩进:  2 字符"/>
    <w:basedOn w:val="1"/>
    <w:qFormat/>
    <w:uiPriority w:val="0"/>
    <w:pPr>
      <w:spacing w:line="360" w:lineRule="auto"/>
      <w:ind w:firstLine="480" w:firstLineChars="200"/>
    </w:pPr>
    <w:rPr>
      <w:rFonts w:ascii="宋体" w:hAnsi="宋体" w:cs="宋体"/>
      <w:sz w:val="24"/>
      <w:szCs w:val="24"/>
    </w:rPr>
  </w:style>
  <w:style w:type="paragraph" w:customStyle="1" w:styleId="220">
    <w:name w:val="表格文本"/>
    <w:qFormat/>
    <w:uiPriority w:val="0"/>
    <w:pPr>
      <w:tabs>
        <w:tab w:val="decimal" w:pos="0"/>
      </w:tabs>
    </w:pPr>
    <w:rPr>
      <w:rFonts w:ascii="Arial" w:hAnsi="Arial" w:eastAsia="微软雅黑" w:cs="Times New Roman"/>
      <w:sz w:val="21"/>
      <w:lang w:val="en-US" w:eastAsia="zh-CN" w:bidi="ar-SA"/>
    </w:rPr>
  </w:style>
  <w:style w:type="paragraph" w:customStyle="1" w:styleId="221">
    <w:name w:val="Char Char14 Char Char"/>
    <w:basedOn w:val="1"/>
    <w:qFormat/>
    <w:uiPriority w:val="0"/>
    <w:rPr>
      <w:sz w:val="21"/>
      <w:szCs w:val="24"/>
    </w:rPr>
  </w:style>
  <w:style w:type="paragraph" w:customStyle="1" w:styleId="222">
    <w:name w:val="WPSOffice手动目录 1"/>
    <w:qFormat/>
    <w:uiPriority w:val="0"/>
    <w:rPr>
      <w:rFonts w:ascii="Times New Roman" w:hAnsi="Times New Roman" w:eastAsia="宋体" w:cs="Times New Roman"/>
      <w:lang w:val="en-US" w:eastAsia="zh-CN" w:bidi="ar-SA"/>
    </w:rPr>
  </w:style>
  <w:style w:type="paragraph" w:customStyle="1" w:styleId="223">
    <w:name w:val="正文字缩2字"/>
    <w:basedOn w:val="1"/>
    <w:qFormat/>
    <w:uiPriority w:val="0"/>
    <w:pPr>
      <w:spacing w:before="60" w:after="60" w:line="360" w:lineRule="auto"/>
      <w:ind w:left="200" w:leftChars="200" w:firstLine="200" w:firstLineChars="200"/>
    </w:pPr>
    <w:rPr>
      <w:sz w:val="24"/>
    </w:rPr>
  </w:style>
  <w:style w:type="paragraph" w:customStyle="1" w:styleId="224">
    <w:name w:val="模板标题4"/>
    <w:basedOn w:val="5"/>
    <w:next w:val="162"/>
    <w:qFormat/>
    <w:uiPriority w:val="0"/>
    <w:pPr>
      <w:widowControl/>
      <w:numPr>
        <w:ilvl w:val="3"/>
        <w:numId w:val="8"/>
      </w:numPr>
      <w:tabs>
        <w:tab w:val="left" w:pos="600"/>
      </w:tabs>
      <w:jc w:val="left"/>
    </w:pPr>
    <w:rPr>
      <w:rFonts w:ascii="Times New Roman" w:hAnsi="Times New Roman"/>
      <w:bCs/>
      <w:szCs w:val="28"/>
      <w:lang w:val="en-GB"/>
    </w:rPr>
  </w:style>
  <w:style w:type="paragraph" w:customStyle="1" w:styleId="225">
    <w:name w:val="普通正文"/>
    <w:basedOn w:val="1"/>
    <w:qFormat/>
    <w:uiPriority w:val="0"/>
    <w:pPr>
      <w:adjustRightInd w:val="0"/>
      <w:spacing w:before="120" w:after="120" w:line="360" w:lineRule="auto"/>
      <w:ind w:firstLine="480"/>
      <w:jc w:val="left"/>
      <w:textAlignment w:val="baseline"/>
    </w:pPr>
    <w:rPr>
      <w:rFonts w:ascii="Arial" w:hAnsi="Arial"/>
      <w:kern w:val="0"/>
      <w:sz w:val="24"/>
    </w:rPr>
  </w:style>
  <w:style w:type="paragraph" w:customStyle="1" w:styleId="226">
    <w:name w:val="Title - Date"/>
    <w:basedOn w:val="57"/>
    <w:next w:val="1"/>
    <w:qFormat/>
    <w:uiPriority w:val="0"/>
    <w:pPr>
      <w:spacing w:before="240" w:after="720"/>
    </w:pPr>
    <w:rPr>
      <w:sz w:val="28"/>
    </w:rPr>
  </w:style>
  <w:style w:type="paragraph" w:customStyle="1" w:styleId="227">
    <w:name w:val="af"/>
    <w:basedOn w:val="1"/>
    <w:qFormat/>
    <w:uiPriority w:val="0"/>
    <w:pPr>
      <w:widowControl/>
      <w:spacing w:line="300" w:lineRule="atLeast"/>
      <w:jc w:val="left"/>
    </w:pPr>
    <w:rPr>
      <w:rFonts w:ascii="宋体" w:hAnsi="宋体"/>
      <w:kern w:val="0"/>
      <w:sz w:val="18"/>
    </w:rPr>
  </w:style>
  <w:style w:type="paragraph" w:customStyle="1" w:styleId="228">
    <w:name w:val="样式 样式 首行缩进:  2 字符 + 首行缩进:  2 字符"/>
    <w:basedOn w:val="1"/>
    <w:qFormat/>
    <w:uiPriority w:val="0"/>
    <w:pPr>
      <w:numPr>
        <w:ilvl w:val="0"/>
        <w:numId w:val="11"/>
      </w:numPr>
      <w:tabs>
        <w:tab w:val="clear" w:pos="1230"/>
      </w:tabs>
      <w:spacing w:line="360" w:lineRule="auto"/>
      <w:ind w:firstLine="480" w:firstLineChars="200"/>
    </w:pPr>
    <w:rPr>
      <w:sz w:val="24"/>
    </w:rPr>
  </w:style>
  <w:style w:type="paragraph" w:customStyle="1" w:styleId="229">
    <w:name w:val="Item Step in Table"/>
    <w:qFormat/>
    <w:uiPriority w:val="0"/>
    <w:pPr>
      <w:numPr>
        <w:ilvl w:val="0"/>
        <w:numId w:val="6"/>
      </w:numPr>
      <w:tabs>
        <w:tab w:val="left" w:pos="397"/>
      </w:tabs>
      <w:spacing w:before="40" w:after="40"/>
      <w:jc w:val="both"/>
    </w:pPr>
    <w:rPr>
      <w:rFonts w:ascii="Arial" w:hAnsi="Arial" w:eastAsia="微软雅黑" w:cs="Times New Roman"/>
      <w:sz w:val="18"/>
      <w:lang w:val="en-US" w:eastAsia="zh-CN" w:bidi="ar-SA"/>
    </w:rPr>
  </w:style>
  <w:style w:type="paragraph" w:customStyle="1" w:styleId="230">
    <w:name w:val="Table Text Char1"/>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231">
    <w:name w:val="IN Feature"/>
    <w:next w:val="216"/>
    <w:qFormat/>
    <w:uiPriority w:val="0"/>
    <w:pPr>
      <w:keepNext/>
      <w:keepLines/>
      <w:spacing w:before="240" w:after="240"/>
      <w:outlineLvl w:val="7"/>
    </w:pPr>
    <w:rPr>
      <w:rFonts w:ascii="Arial" w:hAnsi="Arial" w:eastAsia="黑体" w:cs="Times New Roman"/>
      <w:sz w:val="21"/>
      <w:lang w:val="en-US" w:eastAsia="zh-CN" w:bidi="ar-SA"/>
    </w:rPr>
  </w:style>
  <w:style w:type="paragraph" w:customStyle="1" w:styleId="232">
    <w:name w:val="样式4"/>
    <w:basedOn w:val="5"/>
    <w:qFormat/>
    <w:uiPriority w:val="0"/>
    <w:pPr>
      <w:adjustRightInd w:val="0"/>
      <w:snapToGrid w:val="0"/>
    </w:pPr>
  </w:style>
  <w:style w:type="paragraph" w:customStyle="1" w:styleId="233">
    <w:name w:val="正文文本 21"/>
    <w:basedOn w:val="1"/>
    <w:qFormat/>
    <w:uiPriority w:val="0"/>
    <w:pPr>
      <w:adjustRightInd w:val="0"/>
      <w:spacing w:before="120" w:line="360" w:lineRule="auto"/>
      <w:ind w:firstLine="480"/>
      <w:textAlignment w:val="baseline"/>
    </w:pPr>
    <w:rPr>
      <w:sz w:val="24"/>
    </w:rPr>
  </w:style>
  <w:style w:type="paragraph" w:customStyle="1" w:styleId="234">
    <w:name w:val="样式1xz"/>
    <w:basedOn w:val="1"/>
    <w:qFormat/>
    <w:uiPriority w:val="0"/>
    <w:pPr>
      <w:tabs>
        <w:tab w:val="left" w:pos="1050"/>
        <w:tab w:val="right" w:leader="dot" w:pos="8296"/>
      </w:tabs>
    </w:pPr>
    <w:rPr>
      <w:caps/>
      <w:spacing w:val="20"/>
      <w:sz w:val="24"/>
    </w:rPr>
  </w:style>
  <w:style w:type="paragraph" w:customStyle="1" w:styleId="235">
    <w:name w:val="È±Ê¡ÎÄ±¾"/>
    <w:basedOn w:val="1"/>
    <w:qFormat/>
    <w:uiPriority w:val="0"/>
    <w:pPr>
      <w:widowControl/>
      <w:overflowPunct w:val="0"/>
      <w:autoSpaceDE w:val="0"/>
      <w:autoSpaceDN w:val="0"/>
      <w:adjustRightInd w:val="0"/>
      <w:jc w:val="left"/>
      <w:textAlignment w:val="baseline"/>
    </w:pPr>
    <w:rPr>
      <w:kern w:val="0"/>
      <w:sz w:val="24"/>
    </w:rPr>
  </w:style>
  <w:style w:type="paragraph" w:customStyle="1" w:styleId="236">
    <w:name w:val="文档正文"/>
    <w:basedOn w:val="1"/>
    <w:qFormat/>
    <w:uiPriority w:val="0"/>
    <w:pPr>
      <w:adjustRightInd w:val="0"/>
      <w:snapToGrid w:val="0"/>
      <w:spacing w:line="440" w:lineRule="exact"/>
      <w:ind w:firstLine="567"/>
      <w:textAlignment w:val="baseline"/>
    </w:pPr>
    <w:rPr>
      <w:rFonts w:ascii="Arial Narrow" w:hAnsi="Arial Narrow"/>
      <w:kern w:val="0"/>
      <w:sz w:val="24"/>
    </w:rPr>
  </w:style>
  <w:style w:type="paragraph" w:customStyle="1" w:styleId="237">
    <w:name w:val="my正文"/>
    <w:basedOn w:val="1"/>
    <w:qFormat/>
    <w:uiPriority w:val="0"/>
    <w:rPr>
      <w:sz w:val="21"/>
    </w:rPr>
  </w:style>
  <w:style w:type="paragraph" w:customStyle="1" w:styleId="238">
    <w:name w:val="样式 标题 1 + 居中 段前: 6 磅 段后: 6 磅 行距: 1.5 倍行距"/>
    <w:basedOn w:val="2"/>
    <w:qFormat/>
    <w:uiPriority w:val="0"/>
    <w:pPr>
      <w:keepLines/>
      <w:adjustRightInd w:val="0"/>
      <w:spacing w:before="120" w:after="120" w:line="360" w:lineRule="auto"/>
      <w:jc w:val="center"/>
    </w:pPr>
    <w:rPr>
      <w:rFonts w:ascii="Times New Roman"/>
      <w:b/>
      <w:kern w:val="44"/>
      <w:sz w:val="32"/>
    </w:rPr>
  </w:style>
  <w:style w:type="paragraph" w:customStyle="1" w:styleId="239">
    <w:name w:val="授权书和信息卡行距"/>
    <w:qFormat/>
    <w:uiPriority w:val="0"/>
    <w:pPr>
      <w:spacing w:line="560" w:lineRule="exact"/>
      <w:ind w:left="200" w:hanging="200" w:hangingChars="200"/>
    </w:pPr>
    <w:rPr>
      <w:rFonts w:ascii="Calibri" w:hAnsi="Calibri" w:eastAsia="仿宋_GB2312" w:cs="Times New Roman"/>
      <w:kern w:val="2"/>
      <w:sz w:val="24"/>
      <w:szCs w:val="24"/>
      <w:lang w:val="en-US" w:eastAsia="zh-CN" w:bidi="ar-SA"/>
    </w:rPr>
  </w:style>
  <w:style w:type="paragraph" w:customStyle="1" w:styleId="240">
    <w:name w:val="Char1 Char Char Char1"/>
    <w:basedOn w:val="1"/>
    <w:qFormat/>
    <w:uiPriority w:val="0"/>
    <w:rPr>
      <w:rFonts w:ascii="Tahoma" w:hAnsi="Tahoma"/>
      <w:sz w:val="30"/>
    </w:rPr>
  </w:style>
  <w:style w:type="paragraph" w:customStyle="1" w:styleId="241">
    <w:name w:val="标题3——2"/>
    <w:basedOn w:val="4"/>
    <w:next w:val="59"/>
    <w:qFormat/>
    <w:uiPriority w:val="0"/>
    <w:pPr>
      <w:tabs>
        <w:tab w:val="left" w:pos="1280"/>
        <w:tab w:val="right" w:leader="dot" w:pos="8777"/>
      </w:tabs>
      <w:spacing w:before="312" w:beforeLines="100" w:after="0" w:line="240" w:lineRule="auto"/>
      <w:ind w:left="851" w:hanging="851"/>
      <w:outlineLvl w:val="9"/>
    </w:pPr>
    <w:rPr>
      <w:rFonts w:ascii="黑体" w:hAnsi="宋体" w:eastAsia="黑体"/>
      <w:sz w:val="30"/>
    </w:rPr>
  </w:style>
  <w:style w:type="paragraph" w:customStyle="1" w:styleId="242">
    <w:name w:val="附件"/>
    <w:next w:val="1"/>
    <w:qFormat/>
    <w:uiPriority w:val="0"/>
    <w:pPr>
      <w:tabs>
        <w:tab w:val="right" w:leader="dot" w:pos="9402"/>
      </w:tabs>
      <w:spacing w:line="400" w:lineRule="exact"/>
      <w:jc w:val="center"/>
      <w:outlineLvl w:val="0"/>
    </w:pPr>
    <w:rPr>
      <w:rFonts w:ascii="Calibri" w:hAnsi="Calibri" w:eastAsia="方正黑体_GBK" w:cs="Times New Roman"/>
      <w:b/>
      <w:bCs/>
      <w:smallCaps/>
      <w:kern w:val="2"/>
      <w:sz w:val="28"/>
      <w:lang w:val="en-US" w:eastAsia="zh-CN" w:bidi="ar-SA"/>
    </w:rPr>
  </w:style>
  <w:style w:type="paragraph" w:customStyle="1" w:styleId="243">
    <w:name w:val="可研正文"/>
    <w:basedOn w:val="16"/>
    <w:qFormat/>
    <w:uiPriority w:val="0"/>
    <w:pPr>
      <w:adjustRightInd w:val="0"/>
      <w:snapToGrid w:val="0"/>
      <w:spacing w:line="440" w:lineRule="exact"/>
      <w:ind w:firstLine="567"/>
    </w:pPr>
    <w:rPr>
      <w:sz w:val="28"/>
    </w:rPr>
  </w:style>
  <w:style w:type="paragraph" w:customStyle="1" w:styleId="244">
    <w:name w:val="编号正文"/>
    <w:basedOn w:val="236"/>
    <w:qFormat/>
    <w:uiPriority w:val="0"/>
    <w:pPr>
      <w:snapToGrid/>
      <w:spacing w:line="360" w:lineRule="auto"/>
      <w:ind w:left="1407" w:hanging="1047"/>
      <w:jc w:val="left"/>
    </w:pPr>
    <w:rPr>
      <w:rFonts w:eastAsia="仿宋_GB2312"/>
    </w:rPr>
  </w:style>
  <w:style w:type="paragraph" w:customStyle="1" w:styleId="245">
    <w:name w:val="样式 行距: 1.5 倍行距1"/>
    <w:basedOn w:val="1"/>
    <w:qFormat/>
    <w:uiPriority w:val="0"/>
    <w:pPr>
      <w:snapToGrid w:val="0"/>
    </w:pPr>
    <w:rPr>
      <w:sz w:val="21"/>
    </w:rPr>
  </w:style>
  <w:style w:type="paragraph" w:customStyle="1" w:styleId="246">
    <w:name w:val="样式 宋体 五号 行距: 单倍行距"/>
    <w:basedOn w:val="1"/>
    <w:qFormat/>
    <w:uiPriority w:val="0"/>
    <w:pPr>
      <w:adjustRightInd w:val="0"/>
      <w:jc w:val="left"/>
    </w:pPr>
    <w:rPr>
      <w:rFonts w:ascii="宋体" w:hAnsi="宋体"/>
      <w:kern w:val="0"/>
      <w:sz w:val="21"/>
    </w:rPr>
  </w:style>
  <w:style w:type="paragraph" w:customStyle="1" w:styleId="247">
    <w:name w:val="二级条标题"/>
    <w:basedOn w:val="135"/>
    <w:next w:val="137"/>
    <w:qFormat/>
    <w:uiPriority w:val="0"/>
    <w:pPr>
      <w:ind w:left="840"/>
      <w:outlineLvl w:val="3"/>
    </w:pPr>
  </w:style>
  <w:style w:type="paragraph" w:customStyle="1" w:styleId="248">
    <w:name w:val="style1"/>
    <w:basedOn w:val="1"/>
    <w:qFormat/>
    <w:uiPriority w:val="0"/>
    <w:pPr>
      <w:widowControl/>
      <w:spacing w:before="100" w:beforeAutospacing="1" w:after="100" w:afterAutospacing="1"/>
      <w:jc w:val="left"/>
    </w:pPr>
    <w:rPr>
      <w:rFonts w:ascii="宋体" w:hAnsi="宋体"/>
      <w:kern w:val="0"/>
      <w:sz w:val="21"/>
    </w:rPr>
  </w:style>
  <w:style w:type="paragraph" w:customStyle="1" w:styleId="249">
    <w:name w:val="表格内文字"/>
    <w:basedOn w:val="30"/>
    <w:qFormat/>
    <w:uiPriority w:val="0"/>
    <w:pPr>
      <w:adjustRightInd w:val="0"/>
    </w:pPr>
    <w:rPr>
      <w:color w:val="000000"/>
      <w:lang w:val="en-GB"/>
    </w:rPr>
  </w:style>
  <w:style w:type="paragraph" w:customStyle="1" w:styleId="250">
    <w:name w:val="Char Char Char Char Char Char Char1"/>
    <w:basedOn w:val="1"/>
    <w:qFormat/>
    <w:uiPriority w:val="0"/>
    <w:rPr>
      <w:rFonts w:ascii="Tahoma" w:hAnsi="Tahoma"/>
      <w:sz w:val="24"/>
    </w:rPr>
  </w:style>
  <w:style w:type="paragraph" w:customStyle="1" w:styleId="251">
    <w:name w:val="摘要"/>
    <w:basedOn w:val="1"/>
    <w:next w:val="3"/>
    <w:qFormat/>
    <w:uiPriority w:val="0"/>
    <w:pPr>
      <w:spacing w:line="360" w:lineRule="auto"/>
    </w:pPr>
    <w:rPr>
      <w:rFonts w:eastAsia="黑体"/>
      <w:sz w:val="20"/>
    </w:rPr>
  </w:style>
  <w:style w:type="paragraph" w:customStyle="1" w:styleId="252">
    <w:name w:val="content"/>
    <w:basedOn w:val="1"/>
    <w:qFormat/>
    <w:uiPriority w:val="0"/>
    <w:pPr>
      <w:widowControl/>
      <w:spacing w:before="100" w:beforeAutospacing="1" w:after="100" w:afterAutospacing="1" w:line="280" w:lineRule="atLeast"/>
      <w:ind w:firstLine="375"/>
      <w:jc w:val="left"/>
    </w:pPr>
    <w:rPr>
      <w:rFonts w:ascii="宋体" w:hAnsi="宋体"/>
      <w:color w:val="000000"/>
      <w:kern w:val="0"/>
      <w:sz w:val="18"/>
    </w:rPr>
  </w:style>
  <w:style w:type="paragraph" w:customStyle="1" w:styleId="253">
    <w:name w:val="表号"/>
    <w:basedOn w:val="1"/>
    <w:qFormat/>
    <w:uiPriority w:val="0"/>
    <w:pPr>
      <w:numPr>
        <w:ilvl w:val="0"/>
        <w:numId w:val="12"/>
      </w:numPr>
      <w:tabs>
        <w:tab w:val="left" w:pos="648"/>
        <w:tab w:val="clear" w:pos="360"/>
      </w:tabs>
      <w:autoSpaceDE w:val="0"/>
      <w:autoSpaceDN w:val="0"/>
      <w:adjustRightInd w:val="0"/>
      <w:spacing w:before="210" w:after="210"/>
      <w:ind w:left="425" w:hanging="137"/>
      <w:jc w:val="center"/>
    </w:pPr>
    <w:rPr>
      <w:kern w:val="0"/>
      <w:sz w:val="21"/>
      <w:lang w:eastAsia="en-US"/>
    </w:rPr>
  </w:style>
  <w:style w:type="paragraph" w:customStyle="1" w:styleId="254">
    <w:name w:val="Char Char Char"/>
    <w:basedOn w:val="1"/>
    <w:qFormat/>
    <w:uiPriority w:val="0"/>
    <w:rPr>
      <w:rFonts w:ascii="Tahoma" w:hAnsi="Tahoma"/>
      <w:sz w:val="24"/>
    </w:rPr>
  </w:style>
  <w:style w:type="paragraph" w:customStyle="1" w:styleId="255">
    <w:name w:val="Char Char Char Char Char Char Char Char Char Char Char Char Char Char Char Char"/>
    <w:basedOn w:val="1"/>
    <w:qFormat/>
    <w:uiPriority w:val="0"/>
    <w:pPr>
      <w:tabs>
        <w:tab w:val="left" w:pos="360"/>
      </w:tabs>
    </w:pPr>
    <w:rPr>
      <w:sz w:val="24"/>
    </w:rPr>
  </w:style>
  <w:style w:type="paragraph" w:customStyle="1" w:styleId="256">
    <w:name w:val="样式 正文首行缩进 2 + 首行缩进:  2 字符"/>
    <w:basedOn w:val="1"/>
    <w:qFormat/>
    <w:uiPriority w:val="0"/>
    <w:pPr>
      <w:numPr>
        <w:ilvl w:val="0"/>
        <w:numId w:val="13"/>
      </w:numPr>
      <w:adjustRightInd w:val="0"/>
      <w:snapToGrid w:val="0"/>
      <w:spacing w:line="360" w:lineRule="auto"/>
    </w:pPr>
    <w:rPr>
      <w:rFonts w:ascii="Arial" w:hAnsi="Arial"/>
      <w:b/>
      <w:sz w:val="24"/>
    </w:rPr>
  </w:style>
  <w:style w:type="paragraph" w:customStyle="1" w:styleId="257">
    <w:name w:val="Figure Description"/>
    <w:next w:val="1"/>
    <w:qFormat/>
    <w:uiPriority w:val="0"/>
    <w:pPr>
      <w:snapToGrid w:val="0"/>
      <w:spacing w:before="80" w:after="320"/>
      <w:ind w:left="1134"/>
      <w:jc w:val="center"/>
    </w:pPr>
    <w:rPr>
      <w:rFonts w:ascii="Arial" w:hAnsi="Arial" w:eastAsia="黑体" w:cs="Times New Roman"/>
      <w:sz w:val="18"/>
      <w:lang w:val="en-US" w:eastAsia="zh-CN" w:bidi="ar-SA"/>
    </w:rPr>
  </w:style>
  <w:style w:type="paragraph" w:customStyle="1" w:styleId="258">
    <w:name w:val="图片文字"/>
    <w:basedOn w:val="1"/>
    <w:qFormat/>
    <w:uiPriority w:val="0"/>
    <w:pPr>
      <w:spacing w:line="240" w:lineRule="atLeast"/>
      <w:jc w:val="center"/>
    </w:pPr>
    <w:rPr>
      <w:sz w:val="21"/>
    </w:rPr>
  </w:style>
  <w:style w:type="paragraph" w:customStyle="1" w:styleId="259">
    <w:name w:val="标题无"/>
    <w:basedOn w:val="1"/>
    <w:qFormat/>
    <w:uiPriority w:val="0"/>
    <w:pPr>
      <w:spacing w:line="360" w:lineRule="auto"/>
    </w:pPr>
    <w:rPr>
      <w:sz w:val="24"/>
    </w:rPr>
  </w:style>
  <w:style w:type="paragraph" w:customStyle="1" w:styleId="260">
    <w:name w:val="附录2"/>
    <w:basedOn w:val="1"/>
    <w:next w:val="1"/>
    <w:qFormat/>
    <w:uiPriority w:val="0"/>
    <w:pPr>
      <w:tabs>
        <w:tab w:val="left" w:pos="420"/>
        <w:tab w:val="left" w:pos="624"/>
      </w:tabs>
      <w:ind w:left="420" w:hanging="420"/>
      <w:outlineLvl w:val="1"/>
    </w:pPr>
    <w:rPr>
      <w:rFonts w:ascii="黑体" w:hAnsi="黑体" w:eastAsia="黑体"/>
      <w:b/>
      <w:sz w:val="32"/>
    </w:rPr>
  </w:style>
  <w:style w:type="paragraph" w:customStyle="1" w:styleId="261">
    <w:name w:val="内容标题"/>
    <w:basedOn w:val="18"/>
    <w:qFormat/>
    <w:uiPriority w:val="0"/>
    <w:rPr>
      <w:rFonts w:ascii="Tahoma" w:hAnsi="Tahoma"/>
      <w:sz w:val="24"/>
    </w:rPr>
  </w:style>
  <w:style w:type="character" w:customStyle="1" w:styleId="262">
    <w:name w:val="正文1 Char Char"/>
    <w:qFormat/>
    <w:uiPriority w:val="0"/>
    <w:rPr>
      <w:rFonts w:ascii="宋体" w:hAnsi="宋体" w:eastAsia="宋体"/>
      <w:u w:val="single"/>
    </w:rPr>
  </w:style>
  <w:style w:type="paragraph" w:customStyle="1" w:styleId="263">
    <w:name w:val="标书正文1"/>
    <w:basedOn w:val="1"/>
    <w:qFormat/>
    <w:uiPriority w:val="0"/>
    <w:pPr>
      <w:spacing w:line="520" w:lineRule="exact"/>
      <w:ind w:firstLine="640" w:firstLineChars="200"/>
    </w:pPr>
  </w:style>
  <w:style w:type="character" w:customStyle="1" w:styleId="264">
    <w:name w:val="标题 2 Char"/>
    <w:qFormat/>
    <w:uiPriority w:val="0"/>
    <w:rPr>
      <w:rFonts w:ascii="Arial" w:hAnsi="Arial" w:eastAsia="黑体"/>
      <w:b/>
      <w:kern w:val="2"/>
      <w:sz w:val="32"/>
    </w:rPr>
  </w:style>
  <w:style w:type="character" w:customStyle="1" w:styleId="265">
    <w:name w:val="纯文本 Char"/>
    <w:qFormat/>
    <w:uiPriority w:val="0"/>
    <w:rPr>
      <w:rFonts w:ascii="宋体" w:hAnsi="Courier New"/>
      <w:kern w:val="2"/>
      <w:sz w:val="21"/>
    </w:rPr>
  </w:style>
  <w:style w:type="paragraph" w:customStyle="1" w:styleId="266">
    <w:name w:val="List Paragraph"/>
    <w:basedOn w:val="1"/>
    <w:qFormat/>
    <w:uiPriority w:val="99"/>
    <w:pPr>
      <w:ind w:firstLine="420" w:firstLineChars="200"/>
    </w:pPr>
  </w:style>
  <w:style w:type="paragraph" w:customStyle="1" w:styleId="267">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8">
    <w:name w:val="xl66"/>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269">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70">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71">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72">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73">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74">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75">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76">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7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character" w:customStyle="1" w:styleId="278">
    <w:name w:val="标题 4 字符"/>
    <w:basedOn w:val="63"/>
    <w:link w:val="5"/>
    <w:qFormat/>
    <w:uiPriority w:val="0"/>
    <w:rPr>
      <w:rFonts w:ascii="等线 Light" w:hAnsi="等线 Light" w:eastAsia="等线 Light" w:cs="Times New Roman"/>
      <w:b/>
      <w:kern w:val="2"/>
      <w:sz w:val="28"/>
      <w:szCs w:val="28"/>
    </w:rPr>
  </w:style>
  <w:style w:type="paragraph" w:customStyle="1" w:styleId="279">
    <w:name w:val="No Spacing"/>
    <w:basedOn w:val="1"/>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eastAsia="宋体" w:cs="Times New Roman"/>
      <w:kern w:val="2"/>
      <w:sz w:val="21"/>
      <w:szCs w:val="24"/>
      <w:lang w:val="en-US" w:eastAsia="zh-CN" w:bidi="ar"/>
    </w:rPr>
  </w:style>
  <w:style w:type="paragraph" w:customStyle="1" w:styleId="280">
    <w:name w:val="Body Text Indent"/>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pPr>
    <w:rPr>
      <w:rFonts w:hint="eastAsia" w:ascii="仿宋_GB2312" w:hAnsi="宋体" w:eastAsia="仿宋_GB2312" w:cs="Times New Roman"/>
      <w:kern w:val="2"/>
      <w:sz w:val="24"/>
      <w:szCs w:val="24"/>
      <w:lang w:val="en-US" w:eastAsia="zh-CN" w:bidi="ar"/>
    </w:rPr>
  </w:style>
  <w:style w:type="paragraph" w:customStyle="1" w:styleId="281">
    <w:name w:val="Normal Indent"/>
    <w:basedOn w:val="1"/>
    <w:qFormat/>
    <w:uiPriority w:val="0"/>
    <w:pPr>
      <w:keepNext w:val="0"/>
      <w:keepLines w:val="0"/>
      <w:widowControl w:val="0"/>
      <w:suppressLineNumbers w:val="0"/>
      <w:adjustRightInd w:val="0"/>
      <w:spacing w:before="0" w:beforeAutospacing="0" w:after="0" w:afterAutospacing="0" w:line="312" w:lineRule="atLeast"/>
      <w:ind w:left="0" w:right="0" w:firstLine="420"/>
      <w:jc w:val="both"/>
    </w:pPr>
    <w:rPr>
      <w:rFonts w:hint="default" w:ascii="Times New Roman" w:hAnsi="Times New Roman" w:eastAsia="宋体" w:cs="Times New Roman"/>
      <w:kern w:val="0"/>
      <w:sz w:val="28"/>
      <w:szCs w:val="20"/>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47</Pages>
  <Words>11753</Words>
  <Characters>12127</Characters>
  <Lines>198</Lines>
  <Paragraphs>55</Paragraphs>
  <TotalTime>8</TotalTime>
  <ScaleCrop>false</ScaleCrop>
  <LinksUpToDate>false</LinksUpToDate>
  <CharactersWithSpaces>12270</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2022-05-19T00:48:00Z</dcterms:created>
  <dc:creator>罗成</dc:creator>
  <cp:lastModifiedBy>吕银彬</cp:lastModifiedBy>
  <cp:lastPrinted>2025-11-03T10:23:00Z</cp:lastPrinted>
  <dcterms:modified xsi:type="dcterms:W3CDTF">2025-12-02T03:27:00Z</dcterms:modified>
  <dc:title>竞争性谈判文件</dc:title>
  <cp:revision>186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FF8E7D2A17F145849E6FA381FAB35FA5_13</vt:lpwstr>
  </property>
  <property fmtid="{D5CDD505-2E9C-101B-9397-08002B2CF9AE}" pid="4" name="KSOSaveFontToCloudKey">
    <vt:lpwstr>992573165_embed</vt:lpwstr>
  </property>
  <property fmtid="{D5CDD505-2E9C-101B-9397-08002B2CF9AE}" pid="5" name="KSOTemplateDocerSaveRecord">
    <vt:lpwstr>eyJoZGlkIjoiNjg1ZmNiYmI4YTFiY2I3MTk0MmU4MzZmZjY5ZGM3MjciLCJ1c2VySWQiOiIzODU5NTk0MzYifQ==</vt:lpwstr>
  </property>
</Properties>
</file>