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4A6B">
      <w:pPr>
        <w:keepNext w:val="0"/>
        <w:keepLines w:val="0"/>
        <w:pageBreakBefore w:val="0"/>
        <w:widowControl w:val="0"/>
        <w:tabs>
          <w:tab w:val="left" w:pos="1418"/>
        </w:tabs>
        <w:kinsoku/>
        <w:wordWrap/>
        <w:overflowPunct/>
        <w:topLinePunct w:val="0"/>
        <w:autoSpaceDE w:val="0"/>
        <w:autoSpaceDN w:val="0"/>
        <w:bidi w:val="0"/>
        <w:adjustRightInd w:val="0"/>
        <w:snapToGrid w:val="0"/>
        <w:spacing w:line="360" w:lineRule="auto"/>
        <w:ind w:firstLine="317" w:firstLineChars="100"/>
        <w:jc w:val="left"/>
        <w:textAlignment w:val="auto"/>
        <w:rPr>
          <w:rFonts w:hint="default" w:ascii="宋体" w:hAnsi="宋体" w:eastAsia="宋体" w:cs="宋体"/>
          <w:b/>
          <w:snapToGrid w:val="0"/>
          <w:color w:val="auto"/>
          <w:w w:val="99"/>
          <w:sz w:val="32"/>
          <w:szCs w:val="32"/>
          <w:highlight w:val="none"/>
          <w:lang w:val="en-US" w:eastAsia="zh-CN"/>
        </w:rPr>
      </w:pPr>
      <w:r>
        <w:rPr>
          <w:rFonts w:hint="eastAsia" w:ascii="宋体" w:hAnsi="宋体" w:cs="宋体"/>
          <w:b/>
          <w:snapToGrid w:val="0"/>
          <w:color w:val="auto"/>
          <w:w w:val="99"/>
          <w:sz w:val="32"/>
          <w:szCs w:val="32"/>
          <w:highlight w:val="none"/>
        </w:rPr>
        <w:t>项目名称：</w:t>
      </w:r>
      <w:r>
        <w:rPr>
          <w:rFonts w:hint="eastAsia" w:ascii="宋体" w:hAnsi="宋体" w:cs="宋体"/>
          <w:b/>
          <w:snapToGrid w:val="0"/>
          <w:color w:val="auto"/>
          <w:w w:val="99"/>
          <w:sz w:val="32"/>
          <w:szCs w:val="32"/>
          <w:highlight w:val="none"/>
          <w:lang w:val="en-US" w:eastAsia="zh-CN"/>
        </w:rPr>
        <w:t>重庆市万州区人民法院诉讼服务楼车棚</w:t>
      </w:r>
    </w:p>
    <w:p w14:paraId="19C0768F">
      <w:pPr>
        <w:keepNext w:val="0"/>
        <w:keepLines w:val="0"/>
        <w:pageBreakBefore w:val="0"/>
        <w:widowControl w:val="0"/>
        <w:tabs>
          <w:tab w:val="left" w:pos="1418"/>
        </w:tabs>
        <w:kinsoku/>
        <w:wordWrap/>
        <w:overflowPunct/>
        <w:topLinePunct w:val="0"/>
        <w:autoSpaceDE w:val="0"/>
        <w:autoSpaceDN w:val="0"/>
        <w:bidi w:val="0"/>
        <w:adjustRightInd w:val="0"/>
        <w:snapToGrid w:val="0"/>
        <w:spacing w:line="360" w:lineRule="auto"/>
        <w:ind w:firstLine="317" w:firstLineChars="100"/>
        <w:jc w:val="left"/>
        <w:textAlignment w:val="auto"/>
        <w:rPr>
          <w:rFonts w:hint="eastAsia" w:ascii="宋体" w:hAnsi="宋体" w:eastAsia="宋体" w:cs="宋体"/>
          <w:b/>
          <w:snapToGrid w:val="0"/>
          <w:color w:val="auto"/>
          <w:w w:val="99"/>
          <w:sz w:val="32"/>
          <w:szCs w:val="32"/>
          <w:highlight w:val="none"/>
          <w:lang w:val="en-US" w:eastAsia="zh-CN"/>
        </w:rPr>
      </w:pPr>
      <w:r>
        <w:rPr>
          <w:rFonts w:hint="eastAsia" w:ascii="宋体" w:hAnsi="宋体" w:cs="宋体"/>
          <w:b/>
          <w:snapToGrid w:val="0"/>
          <w:color w:val="auto"/>
          <w:w w:val="99"/>
          <w:sz w:val="32"/>
          <w:szCs w:val="32"/>
          <w:highlight w:val="none"/>
        </w:rPr>
        <w:t>项目编号：</w:t>
      </w:r>
      <w:r>
        <w:rPr>
          <w:rFonts w:hint="eastAsia" w:ascii="宋体" w:hAnsi="宋体" w:cs="宋体"/>
          <w:b/>
          <w:snapToGrid w:val="0"/>
          <w:color w:val="auto"/>
          <w:w w:val="99"/>
          <w:sz w:val="32"/>
          <w:szCs w:val="32"/>
          <w:highlight w:val="none"/>
          <w:lang w:val="en-US" w:eastAsia="zh-CN"/>
        </w:rPr>
        <w:t>ACZB-ZXCG-2026015B</w:t>
      </w:r>
    </w:p>
    <w:p w14:paraId="7DE43129">
      <w:pPr>
        <w:pStyle w:val="2"/>
        <w:rPr>
          <w:rFonts w:ascii="宋体" w:hAnsi="宋体" w:eastAsia="宋体" w:cs="宋体"/>
          <w:color w:val="auto"/>
        </w:rPr>
      </w:pPr>
    </w:p>
    <w:p w14:paraId="1759FDE0">
      <w:pPr>
        <w:autoSpaceDE w:val="0"/>
        <w:autoSpaceDN w:val="0"/>
        <w:adjustRightInd w:val="0"/>
        <w:snapToGrid w:val="0"/>
        <w:spacing w:line="360" w:lineRule="auto"/>
        <w:jc w:val="left"/>
        <w:rPr>
          <w:rFonts w:ascii="宋体" w:hAnsi="宋体" w:cs="宋体"/>
          <w:color w:val="auto"/>
          <w:kern w:val="0"/>
          <w:sz w:val="20"/>
        </w:rPr>
      </w:pPr>
    </w:p>
    <w:p w14:paraId="3B5C1F7D">
      <w:pPr>
        <w:rPr>
          <w:rFonts w:ascii="宋体" w:hAnsi="宋体" w:cs="宋体"/>
          <w:b/>
          <w:bCs/>
          <w:color w:val="auto"/>
          <w:sz w:val="32"/>
          <w:szCs w:val="32"/>
        </w:rPr>
      </w:pPr>
    </w:p>
    <w:p w14:paraId="51B37839">
      <w:pPr>
        <w:rPr>
          <w:rFonts w:ascii="宋体" w:hAnsi="宋体" w:cs="宋体"/>
          <w:b/>
          <w:bCs/>
          <w:color w:val="auto"/>
          <w:sz w:val="32"/>
          <w:szCs w:val="32"/>
        </w:rPr>
      </w:pPr>
    </w:p>
    <w:p w14:paraId="636F52A1">
      <w:pPr>
        <w:pStyle w:val="19"/>
        <w:rPr>
          <w:rFonts w:ascii="宋体" w:hAnsi="宋体" w:cs="宋体"/>
          <w:color w:val="auto"/>
        </w:rPr>
      </w:pPr>
    </w:p>
    <w:p w14:paraId="5F446C1A">
      <w:pPr>
        <w:jc w:val="center"/>
        <w:rPr>
          <w:rFonts w:ascii="宋体" w:hAnsi="宋体" w:cs="宋体"/>
          <w:b/>
          <w:color w:val="auto"/>
          <w:sz w:val="84"/>
          <w:szCs w:val="84"/>
        </w:rPr>
      </w:pPr>
    </w:p>
    <w:p w14:paraId="550F2DB9">
      <w:pPr>
        <w:jc w:val="center"/>
        <w:rPr>
          <w:rFonts w:ascii="宋体" w:hAnsi="宋体" w:cs="宋体"/>
          <w:b/>
          <w:color w:val="auto"/>
          <w:sz w:val="84"/>
          <w:szCs w:val="84"/>
        </w:rPr>
      </w:pPr>
      <w:r>
        <w:rPr>
          <w:rFonts w:hint="eastAsia" w:ascii="宋体" w:hAnsi="宋体" w:cs="宋体"/>
          <w:b/>
          <w:color w:val="auto"/>
          <w:sz w:val="84"/>
          <w:szCs w:val="84"/>
        </w:rPr>
        <w:t>竞争性比选文件</w:t>
      </w:r>
    </w:p>
    <w:p w14:paraId="2ED7F2ED">
      <w:pPr>
        <w:rPr>
          <w:rFonts w:ascii="宋体" w:hAnsi="宋体" w:cs="宋体"/>
          <w:b/>
          <w:bCs/>
          <w:color w:val="auto"/>
          <w:sz w:val="28"/>
        </w:rPr>
      </w:pPr>
    </w:p>
    <w:p w14:paraId="2C2F64E4">
      <w:pPr>
        <w:rPr>
          <w:rFonts w:ascii="宋体" w:hAnsi="宋体" w:cs="宋体"/>
          <w:b/>
          <w:bCs/>
          <w:color w:val="auto"/>
          <w:sz w:val="28"/>
        </w:rPr>
      </w:pPr>
    </w:p>
    <w:p w14:paraId="44BD77AB">
      <w:pPr>
        <w:rPr>
          <w:rFonts w:ascii="宋体" w:hAnsi="宋体" w:cs="宋体"/>
          <w:color w:val="auto"/>
          <w:sz w:val="32"/>
        </w:rPr>
      </w:pPr>
    </w:p>
    <w:p w14:paraId="36B948D3">
      <w:pPr>
        <w:jc w:val="center"/>
        <w:rPr>
          <w:rFonts w:ascii="宋体" w:hAnsi="宋体" w:cs="宋体"/>
          <w:b/>
          <w:bCs/>
          <w:color w:val="auto"/>
          <w:sz w:val="28"/>
        </w:rPr>
      </w:pPr>
    </w:p>
    <w:p w14:paraId="7DB15489">
      <w:pPr>
        <w:rPr>
          <w:rFonts w:ascii="宋体" w:hAnsi="宋体" w:cs="宋体"/>
          <w:b/>
          <w:bCs/>
          <w:color w:val="auto"/>
          <w:sz w:val="28"/>
        </w:rPr>
      </w:pPr>
    </w:p>
    <w:p w14:paraId="5356D14D">
      <w:pPr>
        <w:jc w:val="center"/>
        <w:rPr>
          <w:rFonts w:ascii="宋体" w:hAnsi="宋体" w:cs="宋体"/>
          <w:color w:val="auto"/>
          <w:sz w:val="32"/>
        </w:rPr>
      </w:pPr>
    </w:p>
    <w:p w14:paraId="38966B4E">
      <w:pPr>
        <w:rPr>
          <w:rFonts w:ascii="宋体" w:hAnsi="宋体" w:cs="宋体"/>
          <w:color w:val="auto"/>
          <w:sz w:val="32"/>
        </w:rPr>
      </w:pPr>
    </w:p>
    <w:p w14:paraId="2F34D1C4">
      <w:pPr>
        <w:pStyle w:val="46"/>
        <w:jc w:val="both"/>
        <w:rPr>
          <w:rFonts w:ascii="宋体" w:hAnsi="宋体" w:cs="宋体"/>
          <w:color w:val="auto"/>
          <w:sz w:val="32"/>
          <w:lang w:eastAsia="zh-CN"/>
        </w:rPr>
      </w:pPr>
    </w:p>
    <w:p w14:paraId="4F6098D2">
      <w:pPr>
        <w:pStyle w:val="46"/>
        <w:jc w:val="both"/>
        <w:rPr>
          <w:rFonts w:ascii="宋体" w:hAnsi="宋体" w:cs="宋体"/>
          <w:color w:val="auto"/>
          <w:sz w:val="32"/>
          <w:highlight w:val="none"/>
          <w:lang w:eastAsia="zh-CN"/>
        </w:rPr>
      </w:pPr>
    </w:p>
    <w:p w14:paraId="36B7C145">
      <w:pPr>
        <w:pStyle w:val="46"/>
        <w:jc w:val="both"/>
        <w:rPr>
          <w:rFonts w:ascii="宋体" w:hAnsi="宋体" w:cs="宋体"/>
          <w:color w:val="auto"/>
          <w:sz w:val="32"/>
          <w:highlight w:val="none"/>
          <w:lang w:eastAsia="zh-CN"/>
        </w:rPr>
      </w:pPr>
    </w:p>
    <w:p w14:paraId="1CCFF08D">
      <w:pPr>
        <w:rPr>
          <w:color w:val="auto"/>
          <w:highlight w:val="none"/>
          <w:lang w:eastAsia="zh-CN"/>
        </w:rPr>
      </w:pPr>
    </w:p>
    <w:p w14:paraId="1465317C">
      <w:pPr>
        <w:widowControl/>
        <w:ind w:firstLine="562" w:firstLineChars="200"/>
        <w:jc w:val="left"/>
        <w:rPr>
          <w:rFonts w:ascii="宋体" w:hAnsi="宋体" w:cs="宋体"/>
          <w:b/>
          <w:color w:val="auto"/>
          <w:sz w:val="28"/>
          <w:szCs w:val="22"/>
          <w:highlight w:val="none"/>
        </w:rPr>
      </w:pPr>
    </w:p>
    <w:p w14:paraId="031DFCE1">
      <w:pPr>
        <w:keepNext w:val="0"/>
        <w:keepLines w:val="0"/>
        <w:pageBreakBefore w:val="0"/>
        <w:widowControl w:val="0"/>
        <w:kinsoku/>
        <w:wordWrap/>
        <w:overflowPunct/>
        <w:topLinePunct w:val="0"/>
        <w:autoSpaceDE w:val="0"/>
        <w:autoSpaceDN w:val="0"/>
        <w:bidi w:val="0"/>
        <w:adjustRightInd/>
        <w:snapToGrid/>
        <w:spacing w:line="360" w:lineRule="auto"/>
        <w:ind w:firstLine="337" w:firstLineChars="100"/>
        <w:textAlignment w:val="auto"/>
        <w:rPr>
          <w:rFonts w:ascii="宋体" w:hAnsi="宋体" w:cs="宋体"/>
          <w:b/>
          <w:color w:val="auto"/>
          <w:spacing w:val="8"/>
          <w:sz w:val="32"/>
          <w:szCs w:val="32"/>
          <w:highlight w:val="none"/>
        </w:rPr>
      </w:pPr>
      <w:r>
        <w:rPr>
          <w:rFonts w:hint="eastAsia" w:ascii="宋体" w:hAnsi="宋体" w:cs="宋体"/>
          <w:b/>
          <w:color w:val="auto"/>
          <w:spacing w:val="8"/>
          <w:sz w:val="32"/>
          <w:szCs w:val="32"/>
          <w:highlight w:val="none"/>
        </w:rPr>
        <w:t>比</w:t>
      </w:r>
      <w:r>
        <w:rPr>
          <w:rFonts w:hint="eastAsia" w:ascii="宋体" w:hAnsi="宋体" w:cs="宋体"/>
          <w:b/>
          <w:color w:val="auto"/>
          <w:spacing w:val="8"/>
          <w:sz w:val="32"/>
          <w:szCs w:val="32"/>
          <w:highlight w:val="none"/>
          <w:lang w:val="en-US" w:eastAsia="zh-CN"/>
        </w:rPr>
        <w:t xml:space="preserve">  </w:t>
      </w:r>
      <w:r>
        <w:rPr>
          <w:rFonts w:hint="eastAsia" w:ascii="宋体" w:hAnsi="宋体" w:cs="宋体"/>
          <w:b/>
          <w:color w:val="auto"/>
          <w:spacing w:val="8"/>
          <w:sz w:val="32"/>
          <w:szCs w:val="32"/>
          <w:highlight w:val="none"/>
        </w:rPr>
        <w:t>选</w:t>
      </w:r>
      <w:r>
        <w:rPr>
          <w:rFonts w:hint="eastAsia" w:ascii="宋体" w:hAnsi="宋体" w:cs="宋体"/>
          <w:b/>
          <w:color w:val="auto"/>
          <w:spacing w:val="8"/>
          <w:sz w:val="32"/>
          <w:szCs w:val="32"/>
          <w:highlight w:val="none"/>
          <w:lang w:val="en-US" w:eastAsia="zh-CN"/>
        </w:rPr>
        <w:t xml:space="preserve">  </w:t>
      </w:r>
      <w:r>
        <w:rPr>
          <w:rFonts w:hint="eastAsia" w:ascii="宋体" w:hAnsi="宋体" w:cs="宋体"/>
          <w:b/>
          <w:color w:val="auto"/>
          <w:spacing w:val="8"/>
          <w:sz w:val="32"/>
          <w:szCs w:val="32"/>
          <w:highlight w:val="none"/>
        </w:rPr>
        <w:t>人：</w:t>
      </w:r>
      <w:r>
        <w:rPr>
          <w:rFonts w:hint="eastAsia" w:ascii="宋体" w:hAnsi="宋体" w:cs="宋体"/>
          <w:b/>
          <w:snapToGrid w:val="0"/>
          <w:color w:val="auto"/>
          <w:w w:val="99"/>
          <w:sz w:val="32"/>
          <w:szCs w:val="32"/>
          <w:highlight w:val="none"/>
          <w:u w:val="single"/>
          <w:lang w:val="en-US" w:eastAsia="zh-CN"/>
        </w:rPr>
        <w:t>重庆市万州区人民法院</w:t>
      </w:r>
    </w:p>
    <w:p w14:paraId="21B067E1">
      <w:pPr>
        <w:keepNext w:val="0"/>
        <w:keepLines w:val="0"/>
        <w:pageBreakBefore w:val="0"/>
        <w:widowControl w:val="0"/>
        <w:kinsoku/>
        <w:wordWrap/>
        <w:overflowPunct/>
        <w:topLinePunct w:val="0"/>
        <w:autoSpaceDE w:val="0"/>
        <w:autoSpaceDN w:val="0"/>
        <w:bidi w:val="0"/>
        <w:adjustRightInd/>
        <w:snapToGrid/>
        <w:spacing w:line="360" w:lineRule="auto"/>
        <w:ind w:firstLine="337" w:firstLineChars="100"/>
        <w:textAlignment w:val="auto"/>
        <w:rPr>
          <w:rFonts w:hint="eastAsia" w:ascii="宋体" w:hAnsi="宋体" w:cs="宋体"/>
          <w:b/>
          <w:color w:val="auto"/>
          <w:w w:val="99"/>
          <w:kern w:val="0"/>
          <w:sz w:val="32"/>
          <w:szCs w:val="32"/>
          <w:highlight w:val="none"/>
        </w:rPr>
      </w:pPr>
      <w:r>
        <w:rPr>
          <w:rFonts w:hint="eastAsia" w:ascii="宋体" w:hAnsi="宋体" w:cs="宋体"/>
          <w:b/>
          <w:color w:val="auto"/>
          <w:spacing w:val="8"/>
          <w:sz w:val="32"/>
          <w:szCs w:val="32"/>
          <w:highlight w:val="none"/>
        </w:rPr>
        <w:t>比选代理机构：</w:t>
      </w:r>
      <w:r>
        <w:rPr>
          <w:rFonts w:hint="eastAsia" w:ascii="宋体" w:hAnsi="宋体" w:cs="宋体"/>
          <w:b/>
          <w:color w:val="auto"/>
          <w:spacing w:val="8"/>
          <w:sz w:val="32"/>
          <w:szCs w:val="32"/>
          <w:highlight w:val="none"/>
          <w:u w:val="single"/>
          <w:lang w:eastAsia="zh-CN"/>
        </w:rPr>
        <w:t>重庆爱采招标代理有限公司</w:t>
      </w:r>
    </w:p>
    <w:p w14:paraId="7A172C9E">
      <w:pPr>
        <w:pStyle w:val="19"/>
        <w:rPr>
          <w:color w:val="auto"/>
          <w:highlight w:val="none"/>
        </w:rPr>
      </w:pPr>
    </w:p>
    <w:p w14:paraId="6CCD8CB8">
      <w:pPr>
        <w:rPr>
          <w:color w:val="auto"/>
          <w:highlight w:val="none"/>
        </w:rPr>
      </w:pPr>
    </w:p>
    <w:p w14:paraId="234CD755">
      <w:pPr>
        <w:pStyle w:val="19"/>
        <w:rPr>
          <w:color w:val="auto"/>
          <w:highlight w:val="none"/>
        </w:rPr>
      </w:pPr>
    </w:p>
    <w:p w14:paraId="085A0663">
      <w:pPr>
        <w:autoSpaceDE w:val="0"/>
        <w:autoSpaceDN w:val="0"/>
        <w:spacing w:line="800" w:lineRule="exact"/>
        <w:jc w:val="center"/>
        <w:rPr>
          <w:rFonts w:ascii="宋体" w:hAnsi="宋体" w:cs="宋体"/>
          <w:b/>
          <w:color w:val="auto"/>
          <w:spacing w:val="8"/>
          <w:sz w:val="32"/>
          <w:szCs w:val="32"/>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宋体" w:hAnsi="宋体" w:cs="宋体"/>
          <w:b/>
          <w:color w:val="auto"/>
          <w:spacing w:val="8"/>
          <w:sz w:val="32"/>
          <w:szCs w:val="32"/>
          <w:highlight w:val="none"/>
          <w:lang w:eastAsia="zh-CN"/>
        </w:rPr>
        <w:t>二〇二六</w:t>
      </w:r>
      <w:r>
        <w:rPr>
          <w:rFonts w:hint="eastAsia" w:ascii="宋体" w:hAnsi="宋体" w:cs="宋体"/>
          <w:b/>
          <w:color w:val="auto"/>
          <w:spacing w:val="8"/>
          <w:sz w:val="32"/>
          <w:szCs w:val="32"/>
          <w:highlight w:val="none"/>
        </w:rPr>
        <w:t>年</w:t>
      </w:r>
      <w:r>
        <w:rPr>
          <w:rFonts w:hint="eastAsia" w:ascii="宋体" w:hAnsi="宋体" w:cs="宋体"/>
          <w:b/>
          <w:color w:val="auto"/>
          <w:spacing w:val="8"/>
          <w:sz w:val="32"/>
          <w:szCs w:val="32"/>
          <w:highlight w:val="none"/>
          <w:lang w:val="en-US" w:eastAsia="zh-CN"/>
        </w:rPr>
        <w:t>一</w:t>
      </w:r>
      <w:r>
        <w:rPr>
          <w:rFonts w:hint="eastAsia" w:ascii="宋体" w:hAnsi="宋体" w:cs="宋体"/>
          <w:b/>
          <w:color w:val="auto"/>
          <w:spacing w:val="8"/>
          <w:sz w:val="32"/>
          <w:szCs w:val="32"/>
          <w:highlight w:val="none"/>
        </w:rPr>
        <w:t>月</w:t>
      </w:r>
    </w:p>
    <w:p w14:paraId="52029677">
      <w:pPr>
        <w:spacing w:line="800" w:lineRule="exact"/>
        <w:jc w:val="center"/>
        <w:rPr>
          <w:rFonts w:ascii="宋体" w:hAnsi="宋体" w:cs="宋体"/>
          <w:b/>
          <w:color w:val="auto"/>
          <w:kern w:val="0"/>
          <w:sz w:val="36"/>
          <w:szCs w:val="36"/>
        </w:rPr>
      </w:pPr>
      <w:r>
        <w:rPr>
          <w:rFonts w:hint="eastAsia" w:ascii="宋体" w:hAnsi="宋体" w:cs="宋体"/>
          <w:b/>
          <w:color w:val="auto"/>
          <w:kern w:val="0"/>
          <w:sz w:val="36"/>
          <w:szCs w:val="36"/>
        </w:rPr>
        <w:t>目 录</w:t>
      </w:r>
    </w:p>
    <w:p w14:paraId="77EE1CF5">
      <w:pPr>
        <w:pStyle w:val="35"/>
        <w:tabs>
          <w:tab w:val="right" w:leader="dot" w:pos="9638"/>
        </w:tabs>
        <w:rPr>
          <w:color w:val="auto"/>
        </w:rPr>
      </w:pPr>
      <w:r>
        <w:rPr>
          <w:rFonts w:hint="eastAsia" w:ascii="宋体" w:hAnsi="宋体" w:eastAsia="宋体" w:cs="宋体"/>
          <w:caps w:val="0"/>
          <w:smallCaps/>
          <w:color w:val="auto"/>
          <w:kern w:val="0"/>
          <w:sz w:val="24"/>
          <w:szCs w:val="24"/>
        </w:rPr>
        <w:fldChar w:fldCharType="begin"/>
      </w:r>
      <w:r>
        <w:rPr>
          <w:rFonts w:hint="eastAsia" w:ascii="宋体" w:hAnsi="宋体" w:eastAsia="宋体" w:cs="宋体"/>
          <w:caps w:val="0"/>
          <w:smallCaps/>
          <w:color w:val="auto"/>
          <w:kern w:val="0"/>
          <w:sz w:val="24"/>
          <w:szCs w:val="24"/>
        </w:rPr>
        <w:instrText xml:space="preserve"> TOC \o "1-1" \h \z \u </w:instrText>
      </w:r>
      <w:r>
        <w:rPr>
          <w:rFonts w:hint="eastAsia" w:ascii="宋体" w:hAnsi="宋体" w:eastAsia="宋体" w:cs="宋体"/>
          <w:caps w:val="0"/>
          <w:smallCaps/>
          <w:color w:val="auto"/>
          <w:kern w:val="0"/>
          <w:sz w:val="24"/>
          <w:szCs w:val="24"/>
        </w:rPr>
        <w:fldChar w:fldCharType="separate"/>
      </w:r>
      <w:r>
        <w:rPr>
          <w:rFonts w:hint="eastAsia" w:ascii="宋体" w:hAnsi="宋体" w:eastAsia="宋体" w:cs="宋体"/>
          <w:caps w:val="0"/>
          <w:smallCaps/>
          <w:color w:val="auto"/>
          <w:kern w:val="0"/>
          <w:szCs w:val="24"/>
        </w:rPr>
        <w:fldChar w:fldCharType="begin"/>
      </w:r>
      <w:r>
        <w:rPr>
          <w:rFonts w:hint="eastAsia" w:ascii="宋体" w:hAnsi="宋体" w:eastAsia="宋体" w:cs="宋体"/>
          <w:caps w:val="0"/>
          <w:smallCaps/>
          <w:color w:val="auto"/>
          <w:kern w:val="0"/>
          <w:szCs w:val="24"/>
        </w:rPr>
        <w:instrText xml:space="preserve"> HYPERLINK \l _Toc21631 </w:instrText>
      </w:r>
      <w:r>
        <w:rPr>
          <w:rFonts w:hint="eastAsia" w:ascii="宋体" w:hAnsi="宋体" w:eastAsia="宋体" w:cs="宋体"/>
          <w:caps w:val="0"/>
          <w:smallCaps/>
          <w:color w:val="auto"/>
          <w:kern w:val="0"/>
          <w:szCs w:val="24"/>
        </w:rPr>
        <w:fldChar w:fldCharType="separate"/>
      </w:r>
      <w:r>
        <w:rPr>
          <w:rFonts w:hint="eastAsia" w:ascii="宋体" w:hAnsi="宋体" w:eastAsia="宋体" w:cs="宋体"/>
          <w:color w:val="auto"/>
          <w:kern w:val="0"/>
          <w:szCs w:val="36"/>
        </w:rPr>
        <w:t>第一章 比选公告</w:t>
      </w:r>
      <w:r>
        <w:rPr>
          <w:color w:val="auto"/>
        </w:rPr>
        <w:tab/>
      </w:r>
      <w:r>
        <w:rPr>
          <w:color w:val="auto"/>
        </w:rPr>
        <w:fldChar w:fldCharType="begin"/>
      </w:r>
      <w:r>
        <w:rPr>
          <w:color w:val="auto"/>
        </w:rPr>
        <w:instrText xml:space="preserve"> PAGEREF _Toc21631 \h </w:instrText>
      </w:r>
      <w:r>
        <w:rPr>
          <w:color w:val="auto"/>
        </w:rPr>
        <w:fldChar w:fldCharType="separate"/>
      </w:r>
      <w:r>
        <w:rPr>
          <w:color w:val="auto"/>
        </w:rPr>
        <w:t>- 2 -</w:t>
      </w:r>
      <w:r>
        <w:rPr>
          <w:color w:val="auto"/>
        </w:rPr>
        <w:fldChar w:fldCharType="end"/>
      </w:r>
      <w:r>
        <w:rPr>
          <w:rFonts w:hint="eastAsia" w:ascii="宋体" w:hAnsi="宋体" w:eastAsia="宋体" w:cs="宋体"/>
          <w:caps w:val="0"/>
          <w:smallCaps/>
          <w:color w:val="auto"/>
          <w:kern w:val="0"/>
          <w:szCs w:val="24"/>
        </w:rPr>
        <w:fldChar w:fldCharType="end"/>
      </w:r>
    </w:p>
    <w:p w14:paraId="1BA9E942">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_Toc31431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rPr>
        <w:t>第二章 竞选人须知</w:t>
      </w:r>
      <w:r>
        <w:rPr>
          <w:color w:val="auto"/>
        </w:rPr>
        <w:tab/>
      </w:r>
      <w:r>
        <w:rPr>
          <w:color w:val="auto"/>
        </w:rPr>
        <w:fldChar w:fldCharType="begin"/>
      </w:r>
      <w:r>
        <w:rPr>
          <w:color w:val="auto"/>
        </w:rPr>
        <w:instrText xml:space="preserve"> PAGEREF _Toc31431 \h </w:instrText>
      </w:r>
      <w:r>
        <w:rPr>
          <w:color w:val="auto"/>
        </w:rPr>
        <w:fldChar w:fldCharType="separate"/>
      </w:r>
      <w:r>
        <w:rPr>
          <w:color w:val="auto"/>
        </w:rPr>
        <w:t>- 5 -</w:t>
      </w:r>
      <w:r>
        <w:rPr>
          <w:color w:val="auto"/>
        </w:rPr>
        <w:fldChar w:fldCharType="end"/>
      </w:r>
      <w:r>
        <w:rPr>
          <w:rFonts w:hint="eastAsia" w:ascii="宋体" w:hAnsi="宋体" w:eastAsia="宋体" w:cs="宋体"/>
          <w:caps/>
          <w:smallCaps w:val="0"/>
          <w:color w:val="auto"/>
          <w:kern w:val="0"/>
          <w:szCs w:val="24"/>
        </w:rPr>
        <w:fldChar w:fldCharType="end"/>
      </w:r>
    </w:p>
    <w:p w14:paraId="1DBD8110">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_Toc25936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rPr>
        <w:t>第三章 评审办法（经评审的最低投标价法）</w:t>
      </w:r>
      <w:r>
        <w:rPr>
          <w:color w:val="auto"/>
        </w:rPr>
        <w:tab/>
      </w:r>
      <w:r>
        <w:rPr>
          <w:color w:val="auto"/>
        </w:rPr>
        <w:fldChar w:fldCharType="begin"/>
      </w:r>
      <w:r>
        <w:rPr>
          <w:color w:val="auto"/>
        </w:rPr>
        <w:instrText xml:space="preserve"> PAGEREF _Toc25936 \h </w:instrText>
      </w:r>
      <w:r>
        <w:rPr>
          <w:color w:val="auto"/>
        </w:rPr>
        <w:fldChar w:fldCharType="separate"/>
      </w:r>
      <w:r>
        <w:rPr>
          <w:color w:val="auto"/>
        </w:rPr>
        <w:t>- 15 -</w:t>
      </w:r>
      <w:r>
        <w:rPr>
          <w:color w:val="auto"/>
        </w:rPr>
        <w:fldChar w:fldCharType="end"/>
      </w:r>
      <w:r>
        <w:rPr>
          <w:rFonts w:hint="eastAsia" w:ascii="宋体" w:hAnsi="宋体" w:eastAsia="宋体" w:cs="宋体"/>
          <w:caps/>
          <w:smallCaps w:val="0"/>
          <w:color w:val="auto"/>
          <w:kern w:val="0"/>
          <w:szCs w:val="24"/>
        </w:rPr>
        <w:fldChar w:fldCharType="end"/>
      </w:r>
    </w:p>
    <w:p w14:paraId="2C81724F">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_Toc14852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rPr>
        <w:t>第四章 合同条款</w:t>
      </w:r>
      <w:r>
        <w:rPr>
          <w:rFonts w:hint="eastAsia" w:ascii="宋体" w:hAnsi="宋体" w:eastAsia="宋体" w:cs="宋体"/>
          <w:color w:val="auto"/>
          <w:kern w:val="0"/>
          <w:szCs w:val="36"/>
          <w:lang w:val="en-US" w:eastAsia="zh-CN"/>
        </w:rPr>
        <w:t>及格式</w:t>
      </w:r>
      <w:r>
        <w:rPr>
          <w:color w:val="auto"/>
        </w:rPr>
        <w:tab/>
      </w:r>
      <w:r>
        <w:rPr>
          <w:color w:val="auto"/>
        </w:rPr>
        <w:fldChar w:fldCharType="begin"/>
      </w:r>
      <w:r>
        <w:rPr>
          <w:color w:val="auto"/>
        </w:rPr>
        <w:instrText xml:space="preserve"> PAGEREF _Toc14852 \h </w:instrText>
      </w:r>
      <w:r>
        <w:rPr>
          <w:color w:val="auto"/>
        </w:rPr>
        <w:fldChar w:fldCharType="separate"/>
      </w:r>
      <w:r>
        <w:rPr>
          <w:color w:val="auto"/>
        </w:rPr>
        <w:t>- 21 -</w:t>
      </w:r>
      <w:r>
        <w:rPr>
          <w:color w:val="auto"/>
        </w:rPr>
        <w:fldChar w:fldCharType="end"/>
      </w:r>
      <w:r>
        <w:rPr>
          <w:rFonts w:hint="eastAsia" w:ascii="宋体" w:hAnsi="宋体" w:eastAsia="宋体" w:cs="宋体"/>
          <w:caps/>
          <w:smallCaps w:val="0"/>
          <w:color w:val="auto"/>
          <w:kern w:val="0"/>
          <w:szCs w:val="24"/>
        </w:rPr>
        <w:fldChar w:fldCharType="end"/>
      </w:r>
    </w:p>
    <w:p w14:paraId="3D4E8D10">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_Toc14764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rPr>
        <w:t>第五章 工程量清单</w:t>
      </w:r>
      <w:r>
        <w:rPr>
          <w:color w:val="auto"/>
        </w:rPr>
        <w:tab/>
      </w:r>
      <w:r>
        <w:rPr>
          <w:color w:val="auto"/>
        </w:rPr>
        <w:fldChar w:fldCharType="begin"/>
      </w:r>
      <w:r>
        <w:rPr>
          <w:color w:val="auto"/>
        </w:rPr>
        <w:instrText xml:space="preserve"> PAGEREF _Toc14764 \h </w:instrText>
      </w:r>
      <w:r>
        <w:rPr>
          <w:color w:val="auto"/>
        </w:rPr>
        <w:fldChar w:fldCharType="separate"/>
      </w:r>
      <w:r>
        <w:rPr>
          <w:color w:val="auto"/>
        </w:rPr>
        <w:t>- 24 -</w:t>
      </w:r>
      <w:r>
        <w:rPr>
          <w:color w:val="auto"/>
        </w:rPr>
        <w:fldChar w:fldCharType="end"/>
      </w:r>
      <w:r>
        <w:rPr>
          <w:rFonts w:hint="eastAsia" w:ascii="宋体" w:hAnsi="宋体" w:eastAsia="宋体" w:cs="宋体"/>
          <w:caps/>
          <w:smallCaps w:val="0"/>
          <w:color w:val="auto"/>
          <w:kern w:val="0"/>
          <w:szCs w:val="24"/>
        </w:rPr>
        <w:fldChar w:fldCharType="end"/>
      </w:r>
    </w:p>
    <w:p w14:paraId="4FFC0FFF">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_Toc20826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lang w:val="en-US" w:eastAsia="zh-CN"/>
        </w:rPr>
        <w:t>第六章  图   纸</w:t>
      </w:r>
      <w:r>
        <w:rPr>
          <w:color w:val="auto"/>
        </w:rPr>
        <w:tab/>
      </w:r>
      <w:r>
        <w:rPr>
          <w:color w:val="auto"/>
        </w:rPr>
        <w:fldChar w:fldCharType="begin"/>
      </w:r>
      <w:r>
        <w:rPr>
          <w:color w:val="auto"/>
        </w:rPr>
        <w:instrText xml:space="preserve"> PAGEREF _Toc20826 \h </w:instrText>
      </w:r>
      <w:r>
        <w:rPr>
          <w:color w:val="auto"/>
        </w:rPr>
        <w:fldChar w:fldCharType="separate"/>
      </w:r>
      <w:r>
        <w:rPr>
          <w:color w:val="auto"/>
        </w:rPr>
        <w:t>- 24 -</w:t>
      </w:r>
      <w:r>
        <w:rPr>
          <w:color w:val="auto"/>
        </w:rPr>
        <w:fldChar w:fldCharType="end"/>
      </w:r>
      <w:r>
        <w:rPr>
          <w:rFonts w:hint="eastAsia" w:ascii="宋体" w:hAnsi="宋体" w:eastAsia="宋体" w:cs="宋体"/>
          <w:caps/>
          <w:smallCaps w:val="0"/>
          <w:color w:val="auto"/>
          <w:kern w:val="0"/>
          <w:szCs w:val="24"/>
        </w:rPr>
        <w:fldChar w:fldCharType="end"/>
      </w:r>
    </w:p>
    <w:p w14:paraId="0E1A5C28">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_Toc22157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lang w:val="en-US" w:eastAsia="zh-CN"/>
        </w:rPr>
        <w:t>第七章  技术标准和要求</w:t>
      </w:r>
      <w:r>
        <w:rPr>
          <w:color w:val="auto"/>
        </w:rPr>
        <w:tab/>
      </w:r>
      <w:r>
        <w:rPr>
          <w:color w:val="auto"/>
        </w:rPr>
        <w:fldChar w:fldCharType="begin"/>
      </w:r>
      <w:r>
        <w:rPr>
          <w:color w:val="auto"/>
        </w:rPr>
        <w:instrText xml:space="preserve"> PAGEREF _Toc22157 \h </w:instrText>
      </w:r>
      <w:r>
        <w:rPr>
          <w:color w:val="auto"/>
        </w:rPr>
        <w:fldChar w:fldCharType="separate"/>
      </w:r>
      <w:r>
        <w:rPr>
          <w:color w:val="auto"/>
        </w:rPr>
        <w:t>- 24 -</w:t>
      </w:r>
      <w:r>
        <w:rPr>
          <w:color w:val="auto"/>
        </w:rPr>
        <w:fldChar w:fldCharType="end"/>
      </w:r>
      <w:r>
        <w:rPr>
          <w:rFonts w:hint="eastAsia" w:ascii="宋体" w:hAnsi="宋体" w:eastAsia="宋体" w:cs="宋体"/>
          <w:caps/>
          <w:smallCaps w:val="0"/>
          <w:color w:val="auto"/>
          <w:kern w:val="0"/>
          <w:szCs w:val="24"/>
        </w:rPr>
        <w:fldChar w:fldCharType="end"/>
      </w:r>
    </w:p>
    <w:p w14:paraId="0691D984">
      <w:pPr>
        <w:pStyle w:val="35"/>
        <w:tabs>
          <w:tab w:val="right" w:leader="dot" w:pos="9638"/>
        </w:tabs>
        <w:rPr>
          <w:color w:val="auto"/>
        </w:rPr>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color w:val="auto"/>
          <w:kern w:val="0"/>
          <w:szCs w:val="24"/>
        </w:rPr>
        <w:instrText xml:space="preserve"> HYPERLINK \l _Toc29103 </w:instrText>
      </w:r>
      <w:r>
        <w:rPr>
          <w:rFonts w:hint="eastAsia" w:ascii="宋体" w:hAnsi="宋体" w:eastAsia="宋体" w:cs="宋体"/>
          <w:caps/>
          <w:smallCaps w:val="0"/>
          <w:color w:val="auto"/>
          <w:kern w:val="0"/>
          <w:szCs w:val="24"/>
        </w:rPr>
        <w:fldChar w:fldCharType="separate"/>
      </w:r>
      <w:r>
        <w:rPr>
          <w:rFonts w:hint="eastAsia" w:ascii="宋体" w:hAnsi="宋体" w:eastAsia="宋体" w:cs="宋体"/>
          <w:color w:val="auto"/>
          <w:kern w:val="0"/>
          <w:szCs w:val="36"/>
          <w:lang w:eastAsia="zh-CN"/>
        </w:rPr>
        <w:t>第八章  竞选文件格式</w:t>
      </w:r>
      <w:r>
        <w:rPr>
          <w:color w:val="auto"/>
        </w:rPr>
        <w:tab/>
      </w:r>
      <w:r>
        <w:rPr>
          <w:color w:val="auto"/>
        </w:rPr>
        <w:fldChar w:fldCharType="begin"/>
      </w:r>
      <w:r>
        <w:rPr>
          <w:color w:val="auto"/>
        </w:rPr>
        <w:instrText xml:space="preserve"> PAGEREF _Toc29103 \h </w:instrText>
      </w:r>
      <w:r>
        <w:rPr>
          <w:color w:val="auto"/>
        </w:rPr>
        <w:fldChar w:fldCharType="separate"/>
      </w:r>
      <w:r>
        <w:rPr>
          <w:color w:val="auto"/>
        </w:rPr>
        <w:t>- 25 -</w:t>
      </w:r>
      <w:r>
        <w:rPr>
          <w:color w:val="auto"/>
        </w:rPr>
        <w:fldChar w:fldCharType="end"/>
      </w:r>
      <w:r>
        <w:rPr>
          <w:rFonts w:hint="eastAsia" w:ascii="宋体" w:hAnsi="宋体" w:eastAsia="宋体" w:cs="宋体"/>
          <w:caps/>
          <w:smallCaps w:val="0"/>
          <w:color w:val="auto"/>
          <w:kern w:val="0"/>
          <w:szCs w:val="24"/>
        </w:rPr>
        <w:fldChar w:fldCharType="end"/>
      </w:r>
    </w:p>
    <w:p w14:paraId="1DE391F5">
      <w:pPr>
        <w:pStyle w:val="35"/>
        <w:tabs>
          <w:tab w:val="right" w:leader="dot" w:pos="9638"/>
        </w:tabs>
        <w:rPr>
          <w:color w:val="auto"/>
        </w:rPr>
      </w:pPr>
    </w:p>
    <w:p w14:paraId="1FC51632">
      <w:pPr>
        <w:pStyle w:val="41"/>
        <w:tabs>
          <w:tab w:val="right" w:leader="dot" w:pos="9638"/>
          <w:tab w:val="clear" w:pos="8609"/>
        </w:tabs>
        <w:adjustRightInd w:val="0"/>
        <w:snapToGrid w:val="0"/>
        <w:spacing w:line="800" w:lineRule="exact"/>
        <w:ind w:left="0"/>
        <w:jc w:val="both"/>
        <w:rPr>
          <w:rFonts w:ascii="宋体" w:hAnsi="宋体" w:eastAsia="宋体" w:cs="宋体"/>
          <w:bCs/>
          <w:color w:val="auto"/>
          <w:kern w:val="0"/>
          <w:sz w:val="24"/>
          <w:szCs w:val="24"/>
        </w:rPr>
      </w:pPr>
      <w:r>
        <w:rPr>
          <w:rFonts w:hint="eastAsia" w:ascii="宋体" w:hAnsi="宋体" w:eastAsia="宋体" w:cs="宋体"/>
          <w:caps/>
          <w:smallCaps w:val="0"/>
          <w:color w:val="auto"/>
          <w:kern w:val="0"/>
          <w:szCs w:val="24"/>
        </w:rPr>
        <w:fldChar w:fldCharType="end"/>
      </w:r>
    </w:p>
    <w:p w14:paraId="49A1F751">
      <w:pPr>
        <w:pStyle w:val="3"/>
        <w:numPr>
          <w:ilvl w:val="0"/>
          <w:numId w:val="0"/>
        </w:numPr>
        <w:spacing w:after="156" w:afterLines="50" w:line="500" w:lineRule="exact"/>
        <w:rPr>
          <w:rFonts w:ascii="宋体" w:hAnsi="宋体" w:eastAsia="宋体" w:cs="宋体"/>
          <w:b/>
          <w:color w:val="auto"/>
          <w:kern w:val="0"/>
        </w:rPr>
      </w:pPr>
      <w:r>
        <w:rPr>
          <w:rFonts w:hint="eastAsia" w:ascii="宋体" w:hAnsi="宋体" w:eastAsia="宋体" w:cs="宋体"/>
          <w:b/>
          <w:color w:val="auto"/>
          <w:kern w:val="0"/>
          <w:sz w:val="36"/>
          <w:szCs w:val="36"/>
        </w:rPr>
        <w:br w:type="page"/>
      </w:r>
      <w:bookmarkStart w:id="0" w:name="_Toc21631"/>
      <w:r>
        <w:rPr>
          <w:rFonts w:hint="eastAsia" w:ascii="宋体" w:hAnsi="宋体" w:eastAsia="宋体" w:cs="宋体"/>
          <w:b/>
          <w:color w:val="auto"/>
          <w:kern w:val="0"/>
          <w:sz w:val="36"/>
          <w:szCs w:val="36"/>
        </w:rPr>
        <w:t>第一章 比选公告</w:t>
      </w:r>
      <w:bookmarkEnd w:id="0"/>
    </w:p>
    <w:p w14:paraId="43BAFF72">
      <w:pPr>
        <w:keepNext w:val="0"/>
        <w:keepLines w:val="0"/>
        <w:pageBreakBefore w:val="0"/>
        <w:widowControl w:val="0"/>
        <w:tabs>
          <w:tab w:val="left" w:pos="1418"/>
        </w:tabs>
        <w:kinsoku/>
        <w:wordWrap/>
        <w:overflowPunct/>
        <w:topLinePunct w:val="0"/>
        <w:autoSpaceDE w:val="0"/>
        <w:autoSpaceDN w:val="0"/>
        <w:bidi w:val="0"/>
        <w:adjustRightInd w:val="0"/>
        <w:snapToGrid w:val="0"/>
        <w:spacing w:after="156" w:afterLines="50" w:line="500" w:lineRule="exact"/>
        <w:jc w:val="center"/>
        <w:textAlignment w:val="auto"/>
        <w:outlineLvl w:val="9"/>
        <w:rPr>
          <w:rFonts w:ascii="宋体" w:hAnsi="宋体" w:cs="宋体"/>
          <w:color w:val="auto"/>
        </w:rPr>
      </w:pPr>
      <w:r>
        <w:rPr>
          <w:rFonts w:hint="eastAsia" w:ascii="宋体" w:hAnsi="宋体" w:cs="宋体"/>
          <w:b/>
          <w:snapToGrid w:val="0"/>
          <w:color w:val="auto"/>
          <w:w w:val="99"/>
          <w:kern w:val="0"/>
          <w:sz w:val="28"/>
          <w:szCs w:val="28"/>
          <w:lang w:eastAsia="zh-CN"/>
        </w:rPr>
        <w:t>重庆市万州区人民法院诉讼服务楼车棚</w:t>
      </w:r>
      <w:r>
        <w:rPr>
          <w:rFonts w:hint="eastAsia" w:ascii="宋体" w:hAnsi="宋体" w:cs="宋体"/>
          <w:b/>
          <w:snapToGrid w:val="0"/>
          <w:color w:val="auto"/>
          <w:w w:val="99"/>
          <w:kern w:val="0"/>
          <w:sz w:val="28"/>
          <w:szCs w:val="28"/>
        </w:rPr>
        <w:t>比选公告</w:t>
      </w:r>
    </w:p>
    <w:p w14:paraId="0075FB11">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1" w:name="_Toc16223"/>
      <w:r>
        <w:rPr>
          <w:rFonts w:hint="eastAsia" w:ascii="宋体" w:hAnsi="宋体" w:eastAsia="宋体" w:cs="宋体"/>
          <w:bCs/>
          <w:color w:val="auto"/>
          <w:spacing w:val="0"/>
          <w:w w:val="100"/>
          <w:kern w:val="0"/>
          <w:sz w:val="21"/>
          <w:szCs w:val="21"/>
        </w:rPr>
        <w:t>1.比选条件</w:t>
      </w:r>
      <w:bookmarkEnd w:id="1"/>
    </w:p>
    <w:p w14:paraId="2C858C3A">
      <w:pPr>
        <w:widowControl/>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本比选项目为</w:t>
      </w:r>
      <w:r>
        <w:rPr>
          <w:rFonts w:hint="eastAsia" w:ascii="宋体" w:hAnsi="宋体" w:cs="宋体"/>
          <w:color w:val="auto"/>
          <w:szCs w:val="21"/>
          <w:u w:val="single"/>
          <w:lang w:eastAsia="zh-CN"/>
        </w:rPr>
        <w:t>重庆市万州区人民法院诉讼服务楼车棚</w:t>
      </w:r>
      <w:r>
        <w:rPr>
          <w:rFonts w:hint="eastAsia" w:ascii="宋体" w:hAnsi="宋体" w:cs="宋体"/>
          <w:color w:val="auto"/>
          <w:szCs w:val="21"/>
        </w:rPr>
        <w:t>，</w:t>
      </w:r>
      <w:r>
        <w:rPr>
          <w:rFonts w:hint="eastAsia" w:ascii="宋体" w:hAnsi="宋体" w:cs="宋体"/>
          <w:color w:val="auto"/>
          <w:szCs w:val="21"/>
          <w:highlight w:val="none"/>
          <w:lang w:val="en-US" w:eastAsia="zh-CN"/>
        </w:rPr>
        <w:t>比选人</w:t>
      </w:r>
      <w:r>
        <w:rPr>
          <w:rFonts w:hint="eastAsia" w:ascii="宋体" w:hAnsi="宋体" w:cs="宋体"/>
          <w:color w:val="auto"/>
          <w:szCs w:val="21"/>
          <w:highlight w:val="none"/>
        </w:rPr>
        <w:t>为</w:t>
      </w:r>
      <w:r>
        <w:rPr>
          <w:rFonts w:hint="eastAsia" w:ascii="宋体" w:hAnsi="宋体" w:cs="宋体"/>
          <w:color w:val="auto"/>
          <w:szCs w:val="21"/>
          <w:u w:val="single"/>
        </w:rPr>
        <w:t>重庆市万州区人民法院</w:t>
      </w:r>
      <w:r>
        <w:rPr>
          <w:rFonts w:hint="eastAsia" w:ascii="宋体" w:hAnsi="宋体" w:cs="宋体"/>
          <w:color w:val="auto"/>
          <w:szCs w:val="21"/>
          <w:highlight w:val="none"/>
        </w:rPr>
        <w:t>，项目已具</w:t>
      </w:r>
      <w:r>
        <w:rPr>
          <w:rFonts w:hint="eastAsia" w:ascii="宋体" w:hAnsi="宋体" w:cs="宋体"/>
          <w:color w:val="auto"/>
          <w:szCs w:val="21"/>
        </w:rPr>
        <w:t>备竞争性比选条件，现对该项目进行公开竞争性比选。</w:t>
      </w:r>
    </w:p>
    <w:p w14:paraId="5C14F882">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2" w:name="_Toc24523"/>
      <w:r>
        <w:rPr>
          <w:rFonts w:hint="eastAsia" w:ascii="宋体" w:hAnsi="宋体" w:eastAsia="宋体" w:cs="宋体"/>
          <w:bCs/>
          <w:color w:val="auto"/>
          <w:spacing w:val="0"/>
          <w:w w:val="100"/>
          <w:kern w:val="0"/>
          <w:sz w:val="21"/>
          <w:szCs w:val="21"/>
        </w:rPr>
        <w:t>2.项目概况与比选范围</w:t>
      </w:r>
      <w:bookmarkEnd w:id="2"/>
    </w:p>
    <w:p w14:paraId="2E043357">
      <w:pPr>
        <w:spacing w:line="440" w:lineRule="exact"/>
        <w:ind w:firstLine="420" w:firstLineChars="200"/>
        <w:rPr>
          <w:rFonts w:ascii="宋体" w:hAnsi="宋体" w:cs="宋体"/>
          <w:color w:val="auto"/>
          <w:szCs w:val="21"/>
        </w:rPr>
      </w:pPr>
      <w:bookmarkStart w:id="3" w:name="_Toc3086"/>
      <w:r>
        <w:rPr>
          <w:rFonts w:hint="eastAsia" w:ascii="宋体" w:hAnsi="宋体" w:cs="宋体"/>
          <w:color w:val="auto"/>
          <w:szCs w:val="21"/>
        </w:rPr>
        <w:t>2.1</w:t>
      </w:r>
      <w:r>
        <w:rPr>
          <w:rFonts w:hint="eastAsia" w:ascii="宋体" w:hAnsi="宋体" w:cs="宋体"/>
          <w:color w:val="auto"/>
          <w:szCs w:val="21"/>
          <w:lang w:val="en-US" w:eastAsia="zh-CN"/>
        </w:rPr>
        <w:t>建设</w:t>
      </w:r>
      <w:r>
        <w:rPr>
          <w:rFonts w:hint="eastAsia" w:ascii="宋体" w:hAnsi="宋体" w:cs="宋体"/>
          <w:color w:val="auto"/>
          <w:szCs w:val="21"/>
        </w:rPr>
        <w:t>地点：重庆市万州区。</w:t>
      </w:r>
    </w:p>
    <w:p w14:paraId="53BD313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rPr>
        <w:t>2.2项</w:t>
      </w:r>
      <w:r>
        <w:rPr>
          <w:rFonts w:hint="eastAsia" w:ascii="宋体" w:hAnsi="宋体" w:cs="宋体"/>
          <w:color w:val="auto"/>
          <w:szCs w:val="21"/>
          <w:highlight w:val="none"/>
        </w:rPr>
        <w:t>目概况：重庆市万州区人民法院诉讼服务楼车棚</w:t>
      </w:r>
      <w:r>
        <w:rPr>
          <w:rFonts w:hint="eastAsia" w:ascii="宋体" w:hAnsi="宋体" w:cs="宋体"/>
          <w:color w:val="auto"/>
          <w:szCs w:val="21"/>
          <w:highlight w:val="none"/>
          <w:lang w:eastAsia="zh-CN"/>
        </w:rPr>
        <w:t>新建，</w:t>
      </w:r>
      <w:r>
        <w:rPr>
          <w:rFonts w:hint="eastAsia" w:ascii="宋体" w:hAnsi="宋体" w:cs="宋体"/>
          <w:color w:val="auto"/>
          <w:szCs w:val="21"/>
          <w:highlight w:val="none"/>
        </w:rPr>
        <w:t>项目主要涉及1#停车棚</w:t>
      </w:r>
      <w:r>
        <w:rPr>
          <w:rFonts w:hint="eastAsia" w:ascii="宋体" w:hAnsi="宋体" w:cs="宋体"/>
          <w:color w:val="auto"/>
          <w:szCs w:val="21"/>
          <w:highlight w:val="none"/>
          <w:lang w:eastAsia="zh-CN"/>
        </w:rPr>
        <w:t>、2#停车棚、3#停车棚、市政工程</w:t>
      </w:r>
      <w:r>
        <w:rPr>
          <w:rFonts w:hint="eastAsia" w:ascii="宋体" w:hAnsi="宋体" w:cs="宋体"/>
          <w:color w:val="auto"/>
          <w:szCs w:val="21"/>
          <w:highlight w:val="none"/>
          <w:lang w:val="en-US" w:eastAsia="zh-CN"/>
        </w:rPr>
        <w:t>四个版块</w:t>
      </w:r>
      <w:r>
        <w:rPr>
          <w:rFonts w:hint="eastAsia" w:ascii="宋体" w:hAnsi="宋体" w:cs="宋体"/>
          <w:color w:val="auto"/>
          <w:szCs w:val="21"/>
          <w:highlight w:val="none"/>
        </w:rPr>
        <w:t>。</w:t>
      </w:r>
    </w:p>
    <w:p w14:paraId="554934A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Cs w:val="21"/>
          <w:highlight w:val="none"/>
          <w:lang w:val="en-US" w:eastAsia="zh-CN"/>
        </w:rPr>
        <w:t>招标限价</w:t>
      </w:r>
      <w:r>
        <w:rPr>
          <w:rFonts w:hint="eastAsia" w:ascii="宋体" w:hAnsi="宋体" w:cs="宋体"/>
          <w:color w:val="auto"/>
          <w:szCs w:val="21"/>
          <w:highlight w:val="none"/>
        </w:rPr>
        <w:t>：</w:t>
      </w:r>
      <w:r>
        <w:rPr>
          <w:rFonts w:hint="eastAsia" w:ascii="宋体" w:hAnsi="宋体" w:cs="宋体"/>
          <w:color w:val="auto"/>
          <w:szCs w:val="21"/>
          <w:highlight w:val="none"/>
          <w:lang w:eastAsia="zh-CN"/>
        </w:rPr>
        <w:t>192358.39</w:t>
      </w:r>
      <w:r>
        <w:rPr>
          <w:rFonts w:hint="eastAsia" w:ascii="宋体" w:hAnsi="宋体" w:cs="宋体"/>
          <w:color w:val="auto"/>
          <w:szCs w:val="21"/>
          <w:highlight w:val="none"/>
        </w:rPr>
        <w:t>元。</w:t>
      </w:r>
    </w:p>
    <w:p w14:paraId="6221CDC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2.4比选范围：按照</w:t>
      </w:r>
      <w:r>
        <w:rPr>
          <w:rFonts w:hint="eastAsia" w:ascii="宋体" w:hAnsi="宋体" w:cs="宋体"/>
          <w:color w:val="auto"/>
          <w:szCs w:val="21"/>
          <w:highlight w:val="none"/>
          <w:lang w:val="en-US" w:eastAsia="zh-CN"/>
        </w:rPr>
        <w:t>工程量清单和图纸要求，</w:t>
      </w:r>
      <w:r>
        <w:rPr>
          <w:rFonts w:hint="eastAsia" w:ascii="宋体" w:hAnsi="宋体" w:cs="宋体"/>
          <w:color w:val="auto"/>
          <w:szCs w:val="21"/>
          <w:highlight w:val="none"/>
        </w:rPr>
        <w:t>对重庆市万州区人民法院诉讼服务楼车棚</w:t>
      </w:r>
      <w:r>
        <w:rPr>
          <w:rFonts w:hint="eastAsia" w:ascii="宋体" w:hAnsi="宋体" w:cs="宋体"/>
          <w:color w:val="auto"/>
          <w:szCs w:val="21"/>
          <w:highlight w:val="none"/>
          <w:lang w:eastAsia="zh-CN"/>
        </w:rPr>
        <w:t>进行新建，</w:t>
      </w:r>
      <w:r>
        <w:rPr>
          <w:rFonts w:hint="eastAsia" w:ascii="宋体" w:hAnsi="宋体" w:cs="宋体"/>
          <w:color w:val="auto"/>
          <w:szCs w:val="21"/>
          <w:highlight w:val="none"/>
          <w:lang w:val="en-US" w:eastAsia="zh-CN"/>
        </w:rPr>
        <w:t>包含不限于现浇构件钢筋、混凝土垫层、钢构件、膜结构、氟碳漆喷涂、原有排水沟拆除、机械挖沟槽(坑)石方、混凝土回填、砖砌排水沟等内容，工程量清单和图纸详见附件</w:t>
      </w:r>
      <w:r>
        <w:rPr>
          <w:rFonts w:hint="eastAsia" w:ascii="宋体" w:hAnsi="宋体" w:cs="宋体"/>
          <w:color w:val="auto"/>
          <w:szCs w:val="21"/>
          <w:highlight w:val="none"/>
        </w:rPr>
        <w:t>。</w:t>
      </w:r>
    </w:p>
    <w:p w14:paraId="7151840C">
      <w:pPr>
        <w:spacing w:line="440" w:lineRule="exact"/>
        <w:ind w:firstLine="420" w:firstLineChars="200"/>
        <w:rPr>
          <w:rFonts w:ascii="宋体" w:hAnsi="宋体" w:cs="宋体"/>
          <w:color w:val="auto"/>
          <w:szCs w:val="21"/>
          <w:highlight w:val="yellow"/>
        </w:rPr>
      </w:pPr>
      <w:r>
        <w:rPr>
          <w:rFonts w:hint="eastAsia" w:ascii="宋体" w:hAnsi="宋体" w:cs="宋体"/>
          <w:color w:val="auto"/>
          <w:szCs w:val="21"/>
        </w:rPr>
        <w:t>2.5</w:t>
      </w:r>
      <w:r>
        <w:rPr>
          <w:rFonts w:hint="eastAsia" w:ascii="宋体" w:hAnsi="宋体"/>
          <w:snapToGrid w:val="0"/>
          <w:color w:val="auto"/>
          <w:kern w:val="0"/>
          <w:szCs w:val="21"/>
          <w:highlight w:val="none"/>
        </w:rPr>
        <w:t>工期</w:t>
      </w:r>
      <w:r>
        <w:rPr>
          <w:rFonts w:hint="eastAsia" w:ascii="宋体" w:hAnsi="宋体" w:cs="宋体"/>
          <w:color w:val="auto"/>
          <w:szCs w:val="21"/>
          <w:highlight w:val="none"/>
        </w:rPr>
        <w:t>：</w:t>
      </w:r>
      <w:bookmarkStart w:id="4" w:name="OLE_LINK6"/>
      <w:r>
        <w:rPr>
          <w:rFonts w:hint="eastAsia" w:ascii="宋体" w:hAnsi="宋体" w:cs="宋体"/>
          <w:color w:val="auto"/>
          <w:szCs w:val="21"/>
          <w:highlight w:val="none"/>
          <w:u w:val="none"/>
          <w:lang w:val="en-US" w:eastAsia="zh-CN"/>
        </w:rPr>
        <w:t>50个日历日</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none"/>
          <w:lang w:val="en-US" w:eastAsia="zh-CN"/>
        </w:rPr>
        <w:t>24</w:t>
      </w:r>
      <w:r>
        <w:rPr>
          <w:rFonts w:hint="eastAsia" w:ascii="宋体" w:hAnsi="宋体"/>
          <w:snapToGrid w:val="0"/>
          <w:color w:val="auto"/>
          <w:kern w:val="0"/>
          <w:szCs w:val="21"/>
          <w:highlight w:val="none"/>
          <w:u w:val="none"/>
        </w:rPr>
        <w:t>个月</w:t>
      </w:r>
      <w:r>
        <w:rPr>
          <w:rFonts w:hint="eastAsia" w:ascii="宋体" w:hAnsi="宋体" w:cs="宋体"/>
          <w:snapToGrid w:val="0"/>
          <w:color w:val="auto"/>
          <w:kern w:val="0"/>
          <w:szCs w:val="21"/>
          <w:highlight w:val="none"/>
          <w:lang w:val="en-US" w:eastAsia="zh-CN"/>
        </w:rPr>
        <w:t>。</w:t>
      </w:r>
      <w:bookmarkEnd w:id="4"/>
    </w:p>
    <w:p w14:paraId="26295B9A">
      <w:pPr>
        <w:spacing w:line="440" w:lineRule="exact"/>
        <w:ind w:firstLine="420" w:firstLineChars="200"/>
        <w:rPr>
          <w:rFonts w:ascii="宋体" w:hAnsi="宋体" w:cs="宋体"/>
          <w:color w:val="auto"/>
          <w:szCs w:val="21"/>
        </w:rPr>
      </w:pPr>
      <w:r>
        <w:rPr>
          <w:rFonts w:hint="eastAsia" w:ascii="宋体" w:hAnsi="宋体" w:cs="宋体"/>
          <w:color w:val="auto"/>
          <w:szCs w:val="21"/>
        </w:rPr>
        <w:t>2.6标段划分：</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5578C145">
      <w:pPr>
        <w:pStyle w:val="4"/>
        <w:keepNext/>
        <w:keepLines/>
        <w:autoSpaceDE/>
        <w:autoSpaceDN/>
        <w:spacing w:line="500" w:lineRule="exact"/>
        <w:jc w:val="both"/>
        <w:rPr>
          <w:rFonts w:ascii="宋体" w:hAnsi="宋体" w:eastAsia="宋体" w:cs="宋体"/>
          <w:bCs/>
          <w:color w:val="auto"/>
          <w:spacing w:val="0"/>
          <w:w w:val="100"/>
          <w:kern w:val="0"/>
          <w:sz w:val="21"/>
          <w:szCs w:val="21"/>
        </w:rPr>
      </w:pPr>
      <w:r>
        <w:rPr>
          <w:rFonts w:hint="eastAsia" w:ascii="宋体" w:hAnsi="宋体" w:eastAsia="宋体" w:cs="宋体"/>
          <w:bCs/>
          <w:color w:val="auto"/>
          <w:spacing w:val="0"/>
          <w:w w:val="100"/>
          <w:kern w:val="0"/>
          <w:sz w:val="21"/>
          <w:szCs w:val="21"/>
        </w:rPr>
        <w:t>3.竞选人资格要求</w:t>
      </w:r>
      <w:bookmarkEnd w:id="3"/>
    </w:p>
    <w:p w14:paraId="56637828">
      <w:pPr>
        <w:keepNext w:val="0"/>
        <w:keepLines w:val="0"/>
        <w:pageBreakBefore w:val="0"/>
        <w:widowControl w:val="0"/>
        <w:tabs>
          <w:tab w:val="left" w:pos="747"/>
        </w:tabs>
        <w:kinsoku/>
        <w:wordWrap/>
        <w:overflowPunct/>
        <w:topLinePunct w:val="0"/>
        <w:autoSpaceDE/>
        <w:autoSpaceDN/>
        <w:bidi w:val="0"/>
        <w:adjustRightInd/>
        <w:snapToGrid/>
        <w:spacing w:line="440" w:lineRule="exact"/>
        <w:ind w:firstLine="420" w:firstLineChars="200"/>
        <w:textAlignment w:val="auto"/>
        <w:outlineLvl w:val="2"/>
        <w:rPr>
          <w:rFonts w:ascii="宋体" w:hAnsi="宋体" w:cs="宋体"/>
          <w:color w:val="auto"/>
          <w:szCs w:val="21"/>
        </w:rPr>
      </w:pPr>
      <w:r>
        <w:rPr>
          <w:rFonts w:hint="eastAsia" w:ascii="宋体" w:hAnsi="宋体" w:cs="宋体"/>
          <w:color w:val="auto"/>
          <w:szCs w:val="21"/>
        </w:rPr>
        <w:t>3.1本项目实行资格后审，竞选人应具备以下资格条件：</w:t>
      </w:r>
    </w:p>
    <w:p w14:paraId="3D98B3AC">
      <w:pPr>
        <w:tabs>
          <w:tab w:val="left" w:pos="747"/>
        </w:tabs>
        <w:spacing w:line="440" w:lineRule="exact"/>
        <w:ind w:firstLine="420" w:firstLineChars="200"/>
        <w:rPr>
          <w:rFonts w:hint="eastAsia" w:ascii="宋体" w:hAnsi="宋体" w:cs="宋体"/>
          <w:color w:val="auto"/>
          <w:szCs w:val="21"/>
        </w:rPr>
      </w:pPr>
      <w:r>
        <w:rPr>
          <w:rFonts w:hint="eastAsia" w:ascii="宋体" w:hAnsi="宋体" w:cs="宋体"/>
          <w:color w:val="auto"/>
          <w:szCs w:val="21"/>
        </w:rPr>
        <w:t>3.1.1竞选人须具备独立法人资格，具有有效的营业执照。</w:t>
      </w:r>
    </w:p>
    <w:p w14:paraId="034B2C91">
      <w:pPr>
        <w:tabs>
          <w:tab w:val="left" w:pos="747"/>
        </w:tabs>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3.1.2特定资格条件</w:t>
      </w:r>
      <w:r>
        <w:rPr>
          <w:rFonts w:hint="eastAsia" w:ascii="宋体" w:hAnsi="宋体" w:cs="宋体"/>
          <w:color w:val="auto"/>
          <w:szCs w:val="21"/>
          <w:highlight w:val="none"/>
          <w:lang w:eastAsia="zh-CN"/>
        </w:rPr>
        <w:t>。</w:t>
      </w:r>
    </w:p>
    <w:p w14:paraId="3866AABB">
      <w:pPr>
        <w:tabs>
          <w:tab w:val="left" w:pos="747"/>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详见比选文件第二章竞选人须知前附表1.4.1项内容。</w:t>
      </w:r>
    </w:p>
    <w:p w14:paraId="178173A7">
      <w:pPr>
        <w:keepNext w:val="0"/>
        <w:keepLines w:val="0"/>
        <w:pageBreakBefore w:val="0"/>
        <w:widowControl w:val="0"/>
        <w:tabs>
          <w:tab w:val="left" w:pos="747"/>
        </w:tabs>
        <w:kinsoku/>
        <w:wordWrap/>
        <w:overflowPunct/>
        <w:topLinePunct w:val="0"/>
        <w:autoSpaceDE/>
        <w:autoSpaceDN/>
        <w:bidi w:val="0"/>
        <w:adjustRightInd/>
        <w:snapToGrid/>
        <w:spacing w:line="440" w:lineRule="exact"/>
        <w:ind w:firstLine="420" w:firstLineChars="200"/>
        <w:textAlignment w:val="auto"/>
        <w:outlineLvl w:val="2"/>
        <w:rPr>
          <w:rFonts w:ascii="宋体" w:hAnsi="宋体" w:cs="宋体"/>
          <w:color w:val="auto"/>
          <w:szCs w:val="21"/>
        </w:rPr>
      </w:pPr>
      <w:r>
        <w:rPr>
          <w:rFonts w:hint="eastAsia" w:ascii="宋体" w:hAnsi="宋体" w:cs="宋体"/>
          <w:color w:val="auto"/>
          <w:szCs w:val="21"/>
        </w:rPr>
        <w:t>3.2本次比选不接受联合体竞选。</w:t>
      </w:r>
    </w:p>
    <w:p w14:paraId="67BDC570">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5" w:name="_Toc12379"/>
      <w:r>
        <w:rPr>
          <w:rFonts w:hint="eastAsia" w:ascii="宋体" w:hAnsi="宋体" w:eastAsia="宋体" w:cs="宋体"/>
          <w:bCs/>
          <w:color w:val="auto"/>
          <w:spacing w:val="0"/>
          <w:w w:val="100"/>
          <w:kern w:val="0"/>
          <w:sz w:val="21"/>
          <w:szCs w:val="21"/>
        </w:rPr>
        <w:t>4.竞争性比选文件的获取</w:t>
      </w:r>
      <w:bookmarkEnd w:id="5"/>
    </w:p>
    <w:p w14:paraId="4853E2FD">
      <w:pPr>
        <w:spacing w:line="44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4.1 本次比选公告的发布时间为：</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15</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rPr>
        <w:t>。</w:t>
      </w:r>
    </w:p>
    <w:p w14:paraId="4F582B3F">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4.2竞争性比选公告、答疑等比选前的有关资料及相关事宜在</w:t>
      </w:r>
      <w:r>
        <w:rPr>
          <w:rFonts w:hint="eastAsia" w:ascii="宋体" w:hAnsi="宋体" w:cs="宋体"/>
          <w:snapToGrid w:val="0"/>
          <w:color w:val="auto"/>
          <w:kern w:val="0"/>
          <w:szCs w:val="21"/>
          <w:highlight w:val="none"/>
          <w:lang w:eastAsia="zh-CN"/>
        </w:rPr>
        <w:t>行采家（https://www.gec123.com/xe/)网上</w:t>
      </w:r>
      <w:r>
        <w:rPr>
          <w:rFonts w:hint="eastAsia" w:ascii="宋体" w:hAnsi="宋体" w:cs="宋体"/>
          <w:snapToGrid w:val="0"/>
          <w:color w:val="auto"/>
          <w:kern w:val="0"/>
          <w:szCs w:val="21"/>
        </w:rPr>
        <w:t>下载。不管下载与否都视为竞选人全部知晓有关比选过程和事宜。在比选截止日前，</w:t>
      </w:r>
      <w:r>
        <w:rPr>
          <w:rFonts w:hint="eastAsia" w:ascii="宋体" w:hAnsi="宋体" w:cs="宋体"/>
          <w:snapToGrid w:val="0"/>
          <w:color w:val="auto"/>
          <w:kern w:val="0"/>
          <w:szCs w:val="21"/>
          <w:highlight w:val="none"/>
        </w:rPr>
        <w:t>各竞选人应随时关注网上发布的比选补遗通知。</w:t>
      </w:r>
    </w:p>
    <w:p w14:paraId="0198F3BB">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 比选文件获取时间：</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 xml:space="preserve">15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20</w:t>
      </w:r>
      <w:r>
        <w:rPr>
          <w:rFonts w:hint="eastAsia" w:ascii="宋体" w:hAnsi="宋体" w:cs="宋体"/>
          <w:snapToGrid w:val="0"/>
          <w:color w:val="auto"/>
          <w:kern w:val="0"/>
          <w:szCs w:val="21"/>
          <w:highlight w:val="none"/>
        </w:rPr>
        <w:t>日（上午09:00-下午17:00工作时间）。</w:t>
      </w:r>
    </w:p>
    <w:p w14:paraId="68D3E085">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4.4 比选文件获取方式：</w:t>
      </w:r>
    </w:p>
    <w:p w14:paraId="6F18096C">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）工本费：人民币</w:t>
      </w:r>
      <w:r>
        <w:rPr>
          <w:rFonts w:hint="eastAsia" w:ascii="宋体" w:hAnsi="宋体" w:cs="宋体"/>
          <w:snapToGrid w:val="0"/>
          <w:color w:val="auto"/>
          <w:kern w:val="0"/>
          <w:szCs w:val="21"/>
          <w:highlight w:val="none"/>
          <w:lang w:val="en-US" w:eastAsia="zh-CN"/>
        </w:rPr>
        <w:t>300</w:t>
      </w:r>
      <w:r>
        <w:rPr>
          <w:rFonts w:hint="eastAsia" w:ascii="宋体" w:hAnsi="宋体" w:cs="宋体"/>
          <w:snapToGrid w:val="0"/>
          <w:color w:val="auto"/>
          <w:kern w:val="0"/>
          <w:szCs w:val="21"/>
          <w:highlight w:val="none"/>
        </w:rPr>
        <w:t>元/份（缴后不退），竞选人须将工本费（公司账户）汇至以下账户内进行缴纳。</w:t>
      </w:r>
    </w:p>
    <w:p w14:paraId="7C42A881">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户  名：重庆爱采招标代理有限公司</w:t>
      </w:r>
    </w:p>
    <w:p w14:paraId="3EB6EBD2">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开户行：交通银行重庆巴南支行</w:t>
      </w:r>
    </w:p>
    <w:p w14:paraId="1D0B0EBF">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帐号：500122015018000012342。</w:t>
      </w:r>
    </w:p>
    <w:p w14:paraId="4D6D7B2D">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获取方式：在竞争性比选文件获取期限内，竞选人将《</w:t>
      </w:r>
      <w:r>
        <w:rPr>
          <w:rFonts w:hint="eastAsia" w:ascii="宋体" w:hAnsi="宋体" w:cs="宋体"/>
          <w:snapToGrid w:val="0"/>
          <w:color w:val="auto"/>
          <w:kern w:val="0"/>
          <w:szCs w:val="21"/>
          <w:highlight w:val="none"/>
          <w:lang w:eastAsia="zh-CN"/>
        </w:rPr>
        <w:t>比选文件获取确认表</w:t>
      </w:r>
      <w:r>
        <w:rPr>
          <w:rFonts w:hint="eastAsia" w:ascii="宋体" w:hAnsi="宋体" w:cs="宋体"/>
          <w:snapToGrid w:val="0"/>
          <w:color w:val="auto"/>
          <w:kern w:val="0"/>
          <w:szCs w:val="21"/>
          <w:highlight w:val="none"/>
        </w:rPr>
        <w:t>》（加盖竞选人公章）、缴费凭证扫描后发送邮箱</w:t>
      </w:r>
      <w:r>
        <w:rPr>
          <w:rFonts w:hint="eastAsia" w:ascii="宋体" w:hAnsi="宋体" w:cs="宋体"/>
          <w:snapToGrid w:val="0"/>
          <w:color w:val="auto"/>
          <w:kern w:val="0"/>
          <w:szCs w:val="21"/>
          <w:highlight w:val="none"/>
          <w:shd w:val="clear" w:color="auto" w:fill="auto"/>
          <w:lang w:eastAsia="zh-CN"/>
        </w:rPr>
        <w:t>2136746604</w:t>
      </w:r>
      <w:r>
        <w:rPr>
          <w:rFonts w:hint="eastAsia" w:ascii="宋体" w:hAnsi="宋体" w:cs="宋体"/>
          <w:snapToGrid w:val="0"/>
          <w:color w:val="auto"/>
          <w:kern w:val="0"/>
          <w:szCs w:val="21"/>
          <w:highlight w:val="none"/>
        </w:rPr>
        <w:t>@qq.com（邮箱截止时间按邮箱显示邮件达到时间为准）。</w:t>
      </w:r>
    </w:p>
    <w:p w14:paraId="6B94111A">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）在竞争性比选文件获取期限内缴纳了工本费</w:t>
      </w:r>
      <w:r>
        <w:rPr>
          <w:rFonts w:hint="eastAsia" w:ascii="宋体" w:hAnsi="宋体" w:cs="宋体"/>
          <w:snapToGrid w:val="0"/>
          <w:color w:val="auto"/>
          <w:kern w:val="0"/>
          <w:szCs w:val="21"/>
          <w:highlight w:val="none"/>
          <w:lang w:val="en-US" w:eastAsia="zh-CN"/>
        </w:rPr>
        <w:t>和</w:t>
      </w:r>
      <w:r>
        <w:rPr>
          <w:rFonts w:hint="eastAsia" w:ascii="宋体" w:hAnsi="宋体" w:cs="宋体"/>
          <w:snapToGrid w:val="0"/>
          <w:color w:val="auto"/>
          <w:kern w:val="0"/>
          <w:szCs w:val="21"/>
          <w:highlight w:val="none"/>
        </w:rPr>
        <w:t>回传《</w:t>
      </w:r>
      <w:r>
        <w:rPr>
          <w:rFonts w:hint="eastAsia" w:ascii="宋体" w:hAnsi="宋体" w:cs="宋体"/>
          <w:snapToGrid w:val="0"/>
          <w:color w:val="auto"/>
          <w:kern w:val="0"/>
          <w:szCs w:val="21"/>
          <w:highlight w:val="none"/>
          <w:lang w:eastAsia="zh-CN"/>
        </w:rPr>
        <w:t>比选文件获取确认表</w:t>
      </w:r>
      <w:r>
        <w:rPr>
          <w:rFonts w:hint="eastAsia" w:ascii="宋体" w:hAnsi="宋体" w:cs="宋体"/>
          <w:snapToGrid w:val="0"/>
          <w:color w:val="auto"/>
          <w:kern w:val="0"/>
          <w:szCs w:val="21"/>
          <w:highlight w:val="none"/>
        </w:rPr>
        <w:t>》的竞选人，其</w:t>
      </w:r>
      <w:r>
        <w:rPr>
          <w:rFonts w:hint="eastAsia" w:ascii="宋体" w:hAnsi="宋体" w:cs="宋体"/>
          <w:snapToGrid w:val="0"/>
          <w:color w:val="auto"/>
          <w:kern w:val="0"/>
          <w:szCs w:val="21"/>
          <w:highlight w:val="none"/>
          <w:lang w:eastAsia="zh-CN"/>
        </w:rPr>
        <w:t>竞选文件</w:t>
      </w:r>
      <w:r>
        <w:rPr>
          <w:rFonts w:hint="eastAsia" w:ascii="宋体" w:hAnsi="宋体" w:cs="宋体"/>
          <w:snapToGrid w:val="0"/>
          <w:color w:val="auto"/>
          <w:kern w:val="0"/>
          <w:szCs w:val="21"/>
          <w:highlight w:val="none"/>
        </w:rPr>
        <w:t>才能被接收。</w:t>
      </w:r>
    </w:p>
    <w:p w14:paraId="03698C32">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fldChar w:fldCharType="begin"/>
      </w:r>
      <w:r>
        <w:rPr>
          <w:rFonts w:hint="eastAsia" w:ascii="宋体" w:hAnsi="宋体" w:cs="宋体"/>
          <w:snapToGrid w:val="0"/>
          <w:color w:val="auto"/>
          <w:kern w:val="0"/>
          <w:szCs w:val="21"/>
          <w:highlight w:val="none"/>
          <w:lang w:val="en-US" w:eastAsia="zh-CN"/>
        </w:rPr>
        <w:instrText xml:space="preserve"> HYPERLINK "mailto:4.5竞选人可向代理机构提问，提问时间从本公告发布至2024年2月21日12时00分（北京时间）前发送至电子邮箱（1493461299@qq.com）。" </w:instrText>
      </w:r>
      <w:r>
        <w:rPr>
          <w:rFonts w:hint="eastAsia" w:ascii="宋体" w:hAnsi="宋体" w:cs="宋体"/>
          <w:snapToGrid w:val="0"/>
          <w:color w:val="auto"/>
          <w:kern w:val="0"/>
          <w:szCs w:val="21"/>
          <w:highlight w:val="none"/>
          <w:lang w:val="en-US" w:eastAsia="zh-CN"/>
        </w:rPr>
        <w:fldChar w:fldCharType="separate"/>
      </w:r>
      <w:r>
        <w:rPr>
          <w:rFonts w:hint="eastAsia" w:ascii="宋体" w:hAnsi="宋体" w:cs="宋体"/>
          <w:snapToGrid w:val="0"/>
          <w:color w:val="auto"/>
          <w:kern w:val="0"/>
          <w:szCs w:val="21"/>
          <w:highlight w:val="none"/>
          <w:lang w:val="en-US" w:eastAsia="zh-CN"/>
        </w:rPr>
        <w:t>4.5</w:t>
      </w:r>
      <w:r>
        <w:rPr>
          <w:rFonts w:hint="eastAsia" w:ascii="宋体" w:hAnsi="宋体" w:cs="宋体"/>
          <w:snapToGrid w:val="0"/>
          <w:color w:val="auto"/>
          <w:kern w:val="0"/>
          <w:szCs w:val="21"/>
          <w:highlight w:val="none"/>
          <w:lang w:val="en-US" w:eastAsia="zh-CN"/>
        </w:rPr>
        <w:fldChar w:fldCharType="end"/>
      </w:r>
      <w:r>
        <w:rPr>
          <w:rFonts w:hint="eastAsia" w:ascii="宋体" w:hAnsi="宋体" w:cs="宋体"/>
          <w:snapToGrid w:val="0"/>
          <w:color w:val="auto"/>
          <w:kern w:val="0"/>
          <w:szCs w:val="21"/>
        </w:rPr>
        <w:t>比选人应于</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20</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18</w:t>
      </w:r>
      <w:r>
        <w:rPr>
          <w:rFonts w:hint="eastAsia" w:ascii="宋体" w:hAnsi="宋体" w:cs="宋体"/>
          <w:snapToGrid w:val="0"/>
          <w:color w:val="auto"/>
          <w:kern w:val="0"/>
          <w:szCs w:val="21"/>
          <w:highlight w:val="none"/>
        </w:rPr>
        <w:t>时00分（北京时间）前在行采家（https://www.gec123.com/xe/)网</w:t>
      </w:r>
      <w:r>
        <w:rPr>
          <w:rFonts w:hint="eastAsia" w:ascii="宋体" w:hAnsi="宋体" w:cs="宋体"/>
          <w:snapToGrid w:val="0"/>
          <w:color w:val="auto"/>
          <w:highlight w:val="none"/>
        </w:rPr>
        <w:t>上</w:t>
      </w:r>
      <w:r>
        <w:rPr>
          <w:rFonts w:hint="eastAsia" w:ascii="宋体" w:hAnsi="宋体" w:cs="宋体"/>
          <w:snapToGrid w:val="0"/>
          <w:color w:val="auto"/>
          <w:kern w:val="0"/>
          <w:szCs w:val="21"/>
          <w:highlight w:val="none"/>
        </w:rPr>
        <w:t>发布澄清及补遗文件</w:t>
      </w:r>
      <w:r>
        <w:rPr>
          <w:rFonts w:hint="eastAsia" w:ascii="宋体" w:hAnsi="宋体" w:cs="宋体"/>
          <w:snapToGrid w:val="0"/>
          <w:color w:val="auto"/>
          <w:kern w:val="0"/>
          <w:szCs w:val="21"/>
          <w:highlight w:val="none"/>
          <w:lang w:eastAsia="zh-CN"/>
        </w:rPr>
        <w:t>。</w:t>
      </w:r>
    </w:p>
    <w:p w14:paraId="709C5AEE">
      <w:pPr>
        <w:pStyle w:val="4"/>
        <w:keepNext/>
        <w:keepLines/>
        <w:autoSpaceDE/>
        <w:autoSpaceDN/>
        <w:spacing w:line="500" w:lineRule="exact"/>
        <w:jc w:val="both"/>
        <w:rPr>
          <w:rFonts w:ascii="宋体" w:hAnsi="宋体" w:eastAsia="宋体" w:cs="宋体"/>
          <w:bCs/>
          <w:color w:val="auto"/>
          <w:spacing w:val="0"/>
          <w:w w:val="100"/>
          <w:kern w:val="0"/>
          <w:sz w:val="21"/>
          <w:szCs w:val="21"/>
          <w:highlight w:val="none"/>
        </w:rPr>
      </w:pPr>
      <w:bookmarkStart w:id="6" w:name="_Toc4898"/>
      <w:r>
        <w:rPr>
          <w:rFonts w:hint="eastAsia" w:ascii="宋体" w:hAnsi="宋体" w:eastAsia="宋体" w:cs="宋体"/>
          <w:bCs/>
          <w:color w:val="auto"/>
          <w:spacing w:val="0"/>
          <w:w w:val="100"/>
          <w:kern w:val="0"/>
          <w:sz w:val="21"/>
          <w:szCs w:val="21"/>
          <w:highlight w:val="none"/>
        </w:rPr>
        <w:t>5.竞选文件的递交</w:t>
      </w:r>
      <w:bookmarkEnd w:id="6"/>
    </w:p>
    <w:p w14:paraId="4AEABB4C">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5.1线上递交</w:t>
      </w:r>
    </w:p>
    <w:p w14:paraId="2C5A0949">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竞选人须按行采家管理平台规定进行网上报价，需填报价格并上传盖章的</w:t>
      </w:r>
      <w:r>
        <w:rPr>
          <w:rFonts w:hint="eastAsia" w:ascii="宋体" w:hAnsi="宋体" w:cs="宋体"/>
          <w:snapToGrid w:val="0"/>
          <w:color w:val="auto"/>
          <w:highlight w:val="none"/>
          <w:lang w:val="en-US" w:eastAsia="zh-CN"/>
        </w:rPr>
        <w:t>电子</w:t>
      </w:r>
      <w:r>
        <w:rPr>
          <w:rFonts w:hint="eastAsia" w:ascii="宋体" w:hAnsi="宋体" w:cs="宋体"/>
          <w:snapToGrid w:val="0"/>
          <w:color w:val="auto"/>
          <w:highlight w:val="none"/>
        </w:rPr>
        <w:t>竞选文件（网上报价须与纸质竞选文件中报价一致，如不一致以网上报价为准）。</w:t>
      </w:r>
    </w:p>
    <w:p w14:paraId="0571B32C">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（1）网上报价开始时间为</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21</w:t>
      </w:r>
      <w:r>
        <w:rPr>
          <w:rFonts w:hint="eastAsia" w:ascii="宋体" w:hAnsi="宋体" w:cs="宋体"/>
          <w:snapToGrid w:val="0"/>
          <w:color w:val="auto"/>
          <w:kern w:val="0"/>
          <w:szCs w:val="21"/>
          <w:highlight w:val="none"/>
        </w:rPr>
        <w:t>日</w:t>
      </w:r>
      <w:r>
        <w:rPr>
          <w:rFonts w:hint="eastAsia" w:ascii="宋体" w:hAnsi="宋体" w:cs="宋体"/>
          <w:snapToGrid w:val="0"/>
          <w:color w:val="auto"/>
          <w:highlight w:val="none"/>
        </w:rPr>
        <w:t>09:00。</w:t>
      </w:r>
    </w:p>
    <w:p w14:paraId="726FBA75">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（2）网上报价截止时间为</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21</w:t>
      </w:r>
      <w:r>
        <w:rPr>
          <w:rFonts w:hint="eastAsia" w:ascii="宋体" w:hAnsi="宋体" w:cs="宋体"/>
          <w:snapToGrid w:val="0"/>
          <w:color w:val="auto"/>
          <w:kern w:val="0"/>
          <w:szCs w:val="21"/>
          <w:highlight w:val="none"/>
        </w:rPr>
        <w:t>日</w:t>
      </w:r>
      <w:r>
        <w:rPr>
          <w:rFonts w:hint="eastAsia" w:ascii="宋体" w:hAnsi="宋体" w:cs="宋体"/>
          <w:snapToGrid w:val="0"/>
          <w:color w:val="auto"/>
          <w:highlight w:val="none"/>
        </w:rPr>
        <w:t>11:00。</w:t>
      </w:r>
    </w:p>
    <w:p w14:paraId="309448C2">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注：未进行网上报价的竞选人，按行采家管理平台规定，为无效响应。</w:t>
      </w:r>
    </w:p>
    <w:p w14:paraId="10254E3D">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5.2线下递交</w:t>
      </w:r>
    </w:p>
    <w:p w14:paraId="7635A1CF">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 xml:space="preserve">（1）纸质竞选文件递交方式：邮寄或现场递交。 </w:t>
      </w:r>
    </w:p>
    <w:p w14:paraId="1677A39D">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（2）纸质竞选文件递交收件信息：蒯老师，电话：18523230124</w:t>
      </w:r>
    </w:p>
    <w:p w14:paraId="72B944F1">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（3）收件地址：重庆爱采招标代理有限公司万州服务中心（重庆市万州区玉龙路138号(重报万州中心5号楼)3-2号）。</w:t>
      </w:r>
    </w:p>
    <w:p w14:paraId="0E806933">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（4）纸质竞选文件</w:t>
      </w:r>
      <w:r>
        <w:rPr>
          <w:rFonts w:hint="eastAsia" w:ascii="宋体" w:hAnsi="宋体" w:cs="宋体"/>
          <w:snapToGrid w:val="0"/>
          <w:color w:val="auto"/>
          <w:highlight w:val="none"/>
          <w:lang w:val="en-US" w:eastAsia="zh-CN"/>
        </w:rPr>
        <w:t>递交</w:t>
      </w:r>
      <w:r>
        <w:rPr>
          <w:rFonts w:hint="eastAsia" w:ascii="宋体" w:hAnsi="宋体" w:cs="宋体"/>
          <w:snapToGrid w:val="0"/>
          <w:color w:val="auto"/>
          <w:highlight w:val="none"/>
        </w:rPr>
        <w:t>截止时间：</w:t>
      </w:r>
      <w:r>
        <w:rPr>
          <w:rFonts w:hint="eastAsia" w:ascii="宋体" w:hAnsi="宋体" w:cs="宋体"/>
          <w:snapToGrid w:val="0"/>
          <w:color w:val="auto"/>
          <w:kern w:val="0"/>
          <w:szCs w:val="21"/>
          <w:highlight w:val="none"/>
          <w:lang w:eastAsia="zh-CN"/>
        </w:rPr>
        <w:t>2026年</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 xml:space="preserve">21 </w:t>
      </w:r>
      <w:r>
        <w:rPr>
          <w:rFonts w:hint="eastAsia" w:ascii="宋体" w:hAnsi="宋体" w:cs="宋体"/>
          <w:snapToGrid w:val="0"/>
          <w:color w:val="auto"/>
          <w:kern w:val="0"/>
          <w:szCs w:val="21"/>
          <w:highlight w:val="none"/>
        </w:rPr>
        <w:t>日</w:t>
      </w:r>
      <w:r>
        <w:rPr>
          <w:rFonts w:hint="eastAsia" w:ascii="宋体" w:hAnsi="宋体" w:cs="宋体"/>
          <w:snapToGrid w:val="0"/>
          <w:color w:val="auto"/>
          <w:highlight w:val="none"/>
        </w:rPr>
        <w:t>11：00前，未按时递交的将自行承担评审时的不利后果。</w:t>
      </w:r>
    </w:p>
    <w:p w14:paraId="2D2A3670">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逾期送达的或者未送达指定地点的竞选文件，比选人不予受理</w:t>
      </w:r>
    </w:p>
    <w:p w14:paraId="14E0DB5C">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7" w:name="_Toc121128921"/>
      <w:bookmarkStart w:id="8" w:name="_Toc12359"/>
      <w:bookmarkStart w:id="9" w:name="_Toc23284"/>
      <w:bookmarkStart w:id="10" w:name="_Toc21885"/>
      <w:r>
        <w:rPr>
          <w:rFonts w:hint="eastAsia" w:ascii="宋体" w:hAnsi="宋体" w:eastAsia="宋体" w:cs="宋体"/>
          <w:bCs/>
          <w:color w:val="auto"/>
          <w:spacing w:val="0"/>
          <w:w w:val="100"/>
          <w:kern w:val="0"/>
          <w:sz w:val="21"/>
          <w:szCs w:val="21"/>
        </w:rPr>
        <w:t>6.发布公告的媒介</w:t>
      </w:r>
      <w:bookmarkEnd w:id="7"/>
      <w:bookmarkEnd w:id="8"/>
      <w:bookmarkEnd w:id="9"/>
    </w:p>
    <w:p w14:paraId="025AE25B">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kern w:val="0"/>
          <w:szCs w:val="21"/>
        </w:rPr>
      </w:pPr>
      <w:r>
        <w:rPr>
          <w:rFonts w:hint="eastAsia" w:ascii="宋体" w:hAnsi="宋体" w:cs="宋体"/>
          <w:snapToGrid w:val="0"/>
          <w:color w:val="auto"/>
        </w:rPr>
        <w:t>本次</w:t>
      </w:r>
      <w:r>
        <w:rPr>
          <w:rFonts w:hint="eastAsia" w:ascii="宋体" w:hAnsi="宋体" w:cs="宋体"/>
          <w:snapToGrid w:val="0"/>
          <w:color w:val="auto"/>
          <w:highlight w:val="none"/>
        </w:rPr>
        <w:t>比选公告在</w:t>
      </w:r>
      <w:r>
        <w:rPr>
          <w:rFonts w:hint="eastAsia" w:ascii="宋体" w:hAnsi="宋体" w:cs="宋体"/>
          <w:snapToGrid w:val="0"/>
          <w:color w:val="auto"/>
          <w:highlight w:val="none"/>
          <w:lang w:eastAsia="zh-CN"/>
        </w:rPr>
        <w:t>行采家（https://www.gec123.com/xe/)网上</w:t>
      </w:r>
      <w:r>
        <w:rPr>
          <w:rFonts w:hint="eastAsia" w:ascii="宋体" w:hAnsi="宋体" w:cs="宋体"/>
          <w:snapToGrid w:val="0"/>
          <w:color w:val="auto"/>
        </w:rPr>
        <w:t>发布。</w:t>
      </w:r>
    </w:p>
    <w:p w14:paraId="2AFD63D2">
      <w:pPr>
        <w:pStyle w:val="4"/>
        <w:keepNext/>
        <w:keepLines/>
        <w:autoSpaceDE/>
        <w:autoSpaceDN/>
        <w:spacing w:line="500" w:lineRule="exact"/>
        <w:jc w:val="both"/>
        <w:rPr>
          <w:rFonts w:ascii="宋体" w:hAnsi="宋体" w:eastAsia="宋体" w:cs="宋体"/>
          <w:bCs/>
          <w:color w:val="auto"/>
          <w:spacing w:val="0"/>
          <w:w w:val="100"/>
          <w:kern w:val="0"/>
          <w:sz w:val="21"/>
          <w:szCs w:val="21"/>
        </w:rPr>
      </w:pPr>
      <w:r>
        <w:rPr>
          <w:rFonts w:hint="eastAsia" w:ascii="宋体" w:hAnsi="宋体" w:eastAsia="宋体" w:cs="宋体"/>
          <w:bCs/>
          <w:color w:val="auto"/>
          <w:spacing w:val="0"/>
          <w:w w:val="100"/>
          <w:kern w:val="0"/>
          <w:sz w:val="21"/>
          <w:szCs w:val="21"/>
        </w:rPr>
        <w:t>7.联系方式</w:t>
      </w:r>
      <w:bookmarkEnd w:id="10"/>
    </w:p>
    <w:p w14:paraId="51461E29">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比 选 人：</w:t>
      </w:r>
      <w:r>
        <w:rPr>
          <w:rFonts w:hint="eastAsia" w:ascii="宋体" w:hAnsi="宋体" w:cs="宋体"/>
          <w:color w:val="auto"/>
          <w:szCs w:val="21"/>
        </w:rPr>
        <w:t>重庆市万州区人民法院</w:t>
      </w:r>
    </w:p>
    <w:p w14:paraId="13A4251D">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highlight w:val="none"/>
        </w:rPr>
      </w:pPr>
      <w:bookmarkStart w:id="11" w:name="OLE_LINK33"/>
      <w:r>
        <w:rPr>
          <w:rFonts w:hint="eastAsia" w:ascii="宋体" w:hAnsi="宋体" w:cs="宋体"/>
          <w:snapToGrid w:val="0"/>
          <w:color w:val="auto"/>
          <w:highlight w:val="none"/>
        </w:rPr>
        <w:t>地    址</w:t>
      </w:r>
      <w:bookmarkEnd w:id="11"/>
      <w:r>
        <w:rPr>
          <w:rFonts w:hint="eastAsia" w:ascii="宋体" w:hAnsi="宋体" w:cs="宋体"/>
          <w:snapToGrid w:val="0"/>
          <w:color w:val="auto"/>
          <w:highlight w:val="none"/>
        </w:rPr>
        <w:t>：</w:t>
      </w:r>
      <w:r>
        <w:rPr>
          <w:rFonts w:hint="eastAsia" w:ascii="宋体" w:hAnsi="宋体" w:cs="宋体"/>
          <w:color w:val="auto"/>
          <w:szCs w:val="21"/>
        </w:rPr>
        <w:t xml:space="preserve"> 重庆市万州区沙龙路二段1118号</w:t>
      </w:r>
    </w:p>
    <w:p w14:paraId="3A8914E3">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val="en-US" w:eastAsia="zh-CN"/>
        </w:rPr>
      </w:pPr>
      <w:r>
        <w:rPr>
          <w:rFonts w:hint="eastAsia" w:ascii="宋体" w:hAnsi="宋体" w:cs="宋体"/>
          <w:snapToGrid w:val="0"/>
          <w:color w:val="auto"/>
          <w:highlight w:val="none"/>
        </w:rPr>
        <w:t>联 系 人：</w:t>
      </w:r>
      <w:r>
        <w:rPr>
          <w:rFonts w:hint="eastAsia" w:ascii="宋体" w:hAnsi="宋体" w:cs="宋体"/>
          <w:snapToGrid w:val="0"/>
          <w:color w:val="auto"/>
          <w:highlight w:val="none"/>
          <w:lang w:val="en-US" w:eastAsia="zh-CN"/>
        </w:rPr>
        <w:t>田老师</w:t>
      </w:r>
      <w:r>
        <w:rPr>
          <w:rFonts w:hint="eastAsia" w:ascii="宋体" w:hAnsi="宋体" w:cs="宋体"/>
          <w:color w:val="auto"/>
          <w:szCs w:val="21"/>
          <w:lang w:val="en-US" w:eastAsia="zh-CN"/>
        </w:rPr>
        <w:t xml:space="preserve"> </w:t>
      </w:r>
    </w:p>
    <w:p w14:paraId="0D4763C2">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电    话：</w:t>
      </w:r>
      <w:r>
        <w:rPr>
          <w:rFonts w:hint="eastAsia" w:ascii="宋体" w:hAnsi="宋体" w:cs="宋体"/>
          <w:color w:val="auto"/>
          <w:kern w:val="0"/>
          <w:szCs w:val="21"/>
          <w:highlight w:val="none"/>
          <w:lang w:eastAsia="zh-CN"/>
        </w:rPr>
        <w:t>023-87666017</w:t>
      </w:r>
    </w:p>
    <w:p w14:paraId="6C575618">
      <w:pPr>
        <w:tabs>
          <w:tab w:val="left" w:pos="8520"/>
        </w:tabs>
        <w:autoSpaceDE w:val="0"/>
        <w:autoSpaceDN w:val="0"/>
        <w:adjustRightInd w:val="0"/>
        <w:snapToGrid w:val="0"/>
        <w:spacing w:line="500" w:lineRule="exact"/>
        <w:ind w:firstLine="420" w:firstLineChars="200"/>
        <w:jc w:val="left"/>
        <w:rPr>
          <w:rFonts w:ascii="宋体" w:hAnsi="宋体" w:cs="宋体"/>
          <w:snapToGrid w:val="0"/>
          <w:color w:val="auto"/>
        </w:rPr>
      </w:pPr>
    </w:p>
    <w:p w14:paraId="59515BAC">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lang w:eastAsia="zh-CN"/>
        </w:rPr>
      </w:pPr>
      <w:r>
        <w:rPr>
          <w:rFonts w:hint="eastAsia" w:ascii="宋体" w:hAnsi="宋体" w:cs="宋体"/>
          <w:snapToGrid w:val="0"/>
          <w:color w:val="auto"/>
        </w:rPr>
        <w:t>比选代理机构：</w:t>
      </w:r>
      <w:r>
        <w:rPr>
          <w:rFonts w:hint="eastAsia" w:ascii="宋体" w:hAnsi="宋体" w:cs="宋体"/>
          <w:snapToGrid w:val="0"/>
          <w:color w:val="auto"/>
          <w:lang w:eastAsia="zh-CN"/>
        </w:rPr>
        <w:t>重庆爱采招标代理有限公司</w:t>
      </w:r>
    </w:p>
    <w:p w14:paraId="639AB78F">
      <w:pPr>
        <w:tabs>
          <w:tab w:val="left" w:pos="8520"/>
        </w:tabs>
        <w:autoSpaceDE w:val="0"/>
        <w:autoSpaceDN w:val="0"/>
        <w:adjustRightInd w:val="0"/>
        <w:snapToGrid w:val="0"/>
        <w:spacing w:line="440" w:lineRule="exact"/>
        <w:ind w:firstLine="420" w:firstLineChars="200"/>
        <w:jc w:val="left"/>
        <w:rPr>
          <w:rFonts w:hint="default" w:ascii="宋体" w:hAnsi="宋体" w:eastAsia="宋体" w:cs="宋体"/>
          <w:snapToGrid w:val="0"/>
          <w:color w:val="auto"/>
          <w:lang w:val="en-US" w:eastAsia="zh-CN"/>
        </w:rPr>
      </w:pPr>
      <w:r>
        <w:rPr>
          <w:rFonts w:hint="eastAsia" w:ascii="宋体" w:hAnsi="宋体" w:cs="宋体"/>
          <w:snapToGrid w:val="0"/>
          <w:color w:val="auto"/>
        </w:rPr>
        <w:t>地址：重庆市巴南区李渡路59号（李家沱大融城B4栋）2-1、2-2</w:t>
      </w:r>
    </w:p>
    <w:p w14:paraId="163EA8A8">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lang w:val="en-US" w:eastAsia="zh-CN"/>
        </w:rPr>
      </w:pPr>
      <w:r>
        <w:rPr>
          <w:rFonts w:hint="eastAsia" w:ascii="宋体" w:hAnsi="宋体" w:cs="宋体"/>
          <w:snapToGrid w:val="0"/>
          <w:color w:val="auto"/>
        </w:rPr>
        <w:t xml:space="preserve">联系人：李老师 </w:t>
      </w:r>
    </w:p>
    <w:p w14:paraId="23B4F866">
      <w:pPr>
        <w:tabs>
          <w:tab w:val="left" w:pos="8520"/>
        </w:tabs>
        <w:autoSpaceDE w:val="0"/>
        <w:autoSpaceDN w:val="0"/>
        <w:adjustRightInd w:val="0"/>
        <w:snapToGrid w:val="0"/>
        <w:spacing w:line="440" w:lineRule="exact"/>
        <w:ind w:firstLine="420" w:firstLineChars="200"/>
        <w:jc w:val="left"/>
        <w:rPr>
          <w:rFonts w:hint="default" w:ascii="宋体" w:hAnsi="宋体" w:eastAsia="宋体" w:cs="宋体"/>
          <w:snapToGrid w:val="0"/>
          <w:color w:val="auto"/>
          <w:lang w:val="en-US" w:eastAsia="zh-CN"/>
        </w:rPr>
      </w:pPr>
      <w:r>
        <w:rPr>
          <w:rFonts w:hint="eastAsia" w:ascii="宋体" w:hAnsi="宋体" w:cs="宋体"/>
          <w:snapToGrid w:val="0"/>
          <w:color w:val="auto"/>
        </w:rPr>
        <w:t>联系电话：023-62551600，17323966875</w:t>
      </w:r>
    </w:p>
    <w:p w14:paraId="7A029636">
      <w:pPr>
        <w:tabs>
          <w:tab w:val="left" w:pos="4950"/>
        </w:tabs>
        <w:autoSpaceDE w:val="0"/>
        <w:autoSpaceDN w:val="0"/>
        <w:adjustRightInd w:val="0"/>
        <w:snapToGrid w:val="0"/>
        <w:spacing w:line="360" w:lineRule="auto"/>
        <w:jc w:val="right"/>
        <w:rPr>
          <w:rFonts w:ascii="宋体" w:hAnsi="宋体" w:cs="宋体"/>
          <w:snapToGrid w:val="0"/>
          <w:color w:val="auto"/>
          <w:kern w:val="0"/>
          <w:szCs w:val="21"/>
        </w:rPr>
      </w:pPr>
    </w:p>
    <w:p w14:paraId="23A58140">
      <w:pPr>
        <w:pStyle w:val="3"/>
        <w:numPr>
          <w:ilvl w:val="0"/>
          <w:numId w:val="0"/>
        </w:numPr>
        <w:rPr>
          <w:rFonts w:ascii="宋体" w:hAnsi="宋体" w:eastAsia="宋体" w:cs="宋体"/>
          <w:b/>
          <w:color w:val="auto"/>
          <w:kern w:val="0"/>
          <w:szCs w:val="22"/>
        </w:rPr>
      </w:pPr>
      <w:r>
        <w:rPr>
          <w:rFonts w:hint="eastAsia" w:ascii="宋体" w:hAnsi="宋体" w:eastAsia="宋体" w:cs="宋体"/>
          <w:snapToGrid w:val="0"/>
          <w:color w:val="auto"/>
          <w:kern w:val="0"/>
          <w:szCs w:val="21"/>
        </w:rPr>
        <w:br w:type="page"/>
      </w:r>
      <w:bookmarkStart w:id="12" w:name="_Toc20583"/>
      <w:bookmarkStart w:id="13" w:name="_Toc25441"/>
      <w:bookmarkStart w:id="14" w:name="_Toc16932"/>
      <w:bookmarkStart w:id="15" w:name="_Toc4239"/>
      <w:bookmarkStart w:id="16" w:name="_Toc31431"/>
      <w:bookmarkStart w:id="17" w:name="_Toc444155909"/>
      <w:r>
        <w:rPr>
          <w:rFonts w:hint="eastAsia" w:ascii="宋体" w:hAnsi="宋体" w:eastAsia="宋体" w:cs="宋体"/>
          <w:b/>
          <w:color w:val="auto"/>
          <w:kern w:val="0"/>
          <w:sz w:val="36"/>
          <w:szCs w:val="36"/>
        </w:rPr>
        <w:t>第二章 竞选人须知</w:t>
      </w:r>
      <w:bookmarkEnd w:id="12"/>
      <w:bookmarkEnd w:id="13"/>
      <w:bookmarkEnd w:id="14"/>
      <w:bookmarkEnd w:id="15"/>
      <w:bookmarkEnd w:id="16"/>
      <w:bookmarkEnd w:id="17"/>
    </w:p>
    <w:p w14:paraId="5B6BB1C6">
      <w:pPr>
        <w:pStyle w:val="4"/>
        <w:jc w:val="both"/>
        <w:rPr>
          <w:rFonts w:ascii="宋体" w:hAnsi="宋体" w:eastAsia="宋体" w:cs="宋体"/>
          <w:color w:val="auto"/>
          <w:w w:val="100"/>
          <w:sz w:val="21"/>
          <w:szCs w:val="21"/>
        </w:rPr>
      </w:pPr>
      <w:bookmarkStart w:id="18" w:name="_Toc32029"/>
      <w:bookmarkStart w:id="19" w:name="_Toc354386951"/>
      <w:bookmarkStart w:id="20" w:name="_Toc22072"/>
      <w:bookmarkStart w:id="21" w:name="_Toc19448"/>
      <w:bookmarkStart w:id="22" w:name="_Toc18771"/>
      <w:bookmarkStart w:id="23" w:name="_Toc444155910"/>
      <w:bookmarkStart w:id="24" w:name="_Toc356243614"/>
      <w:bookmarkStart w:id="25" w:name="_Toc13397"/>
      <w:r>
        <w:rPr>
          <w:rFonts w:hint="eastAsia" w:ascii="宋体" w:hAnsi="宋体" w:eastAsia="宋体" w:cs="宋体"/>
          <w:color w:val="auto"/>
          <w:w w:val="100"/>
          <w:sz w:val="21"/>
          <w:szCs w:val="21"/>
        </w:rPr>
        <w:t>竞选人须知前附表</w:t>
      </w:r>
      <w:bookmarkEnd w:id="18"/>
      <w:bookmarkEnd w:id="19"/>
      <w:bookmarkEnd w:id="20"/>
      <w:bookmarkEnd w:id="21"/>
      <w:bookmarkEnd w:id="22"/>
      <w:bookmarkEnd w:id="23"/>
      <w:bookmarkEnd w:id="24"/>
      <w:bookmarkEnd w:id="25"/>
    </w:p>
    <w:p w14:paraId="3D82FDAA">
      <w:pPr>
        <w:spacing w:line="360" w:lineRule="auto"/>
        <w:ind w:firstLine="420" w:firstLineChars="200"/>
        <w:rPr>
          <w:rFonts w:ascii="宋体" w:hAnsi="宋体" w:cs="宋体"/>
          <w:color w:val="auto"/>
        </w:rPr>
      </w:pPr>
      <w:r>
        <w:rPr>
          <w:rFonts w:hint="eastAsia" w:ascii="宋体" w:hAnsi="宋体" w:cs="宋体"/>
          <w:color w:val="auto"/>
          <w:szCs w:val="21"/>
        </w:rPr>
        <w:t>正文内容不允许修改。若竞选人须知前附表与正文不一致的地方，以竞选人须知前附表为准。</w:t>
      </w:r>
    </w:p>
    <w:tbl>
      <w:tblPr>
        <w:tblStyle w:val="5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768"/>
        <w:gridCol w:w="6978"/>
      </w:tblGrid>
      <w:tr w14:paraId="54F1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80" w:type="dxa"/>
            <w:vAlign w:val="center"/>
          </w:tcPr>
          <w:p w14:paraId="64C3E7D6">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条款号</w:t>
            </w:r>
          </w:p>
        </w:tc>
        <w:tc>
          <w:tcPr>
            <w:tcW w:w="1768" w:type="dxa"/>
            <w:vAlign w:val="center"/>
          </w:tcPr>
          <w:p w14:paraId="090E03C8">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条款名称</w:t>
            </w:r>
          </w:p>
        </w:tc>
        <w:tc>
          <w:tcPr>
            <w:tcW w:w="6978" w:type="dxa"/>
            <w:vAlign w:val="center"/>
          </w:tcPr>
          <w:p w14:paraId="395B770D">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编  列  内  容</w:t>
            </w:r>
          </w:p>
        </w:tc>
      </w:tr>
      <w:tr w14:paraId="64A4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5968EE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1.1.2</w:t>
            </w:r>
          </w:p>
        </w:tc>
        <w:tc>
          <w:tcPr>
            <w:tcW w:w="1768" w:type="dxa"/>
            <w:vAlign w:val="center"/>
          </w:tcPr>
          <w:p w14:paraId="013CFC5D">
            <w:pPr>
              <w:keepNext w:val="0"/>
              <w:keepLines w:val="0"/>
              <w:pageBreakBefore w:val="0"/>
              <w:kinsoku/>
              <w:wordWrap w:val="0"/>
              <w:overflowPunct/>
              <w:topLinePunct w:val="0"/>
              <w:bidi w:val="0"/>
              <w:snapToGrid w:val="0"/>
              <w:spacing w:line="400" w:lineRule="exact"/>
              <w:jc w:val="center"/>
              <w:textAlignment w:val="auto"/>
              <w:rPr>
                <w:rFonts w:ascii="宋体" w:hAnsi="宋体" w:cs="宋体"/>
                <w:snapToGrid w:val="0"/>
                <w:color w:val="auto"/>
                <w:kern w:val="0"/>
                <w:szCs w:val="21"/>
              </w:rPr>
            </w:pPr>
            <w:r>
              <w:rPr>
                <w:rFonts w:hint="eastAsia" w:ascii="宋体" w:hAnsi="宋体" w:cs="宋体"/>
                <w:snapToGrid w:val="0"/>
                <w:color w:val="auto"/>
                <w:kern w:val="0"/>
                <w:szCs w:val="21"/>
              </w:rPr>
              <w:t>比选人</w:t>
            </w:r>
          </w:p>
        </w:tc>
        <w:tc>
          <w:tcPr>
            <w:tcW w:w="6978" w:type="dxa"/>
            <w:vAlign w:val="center"/>
          </w:tcPr>
          <w:p w14:paraId="03256E4E">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比选人：</w:t>
            </w:r>
            <w:r>
              <w:rPr>
                <w:rFonts w:hint="eastAsia" w:ascii="宋体" w:hAnsi="宋体" w:cs="宋体"/>
                <w:color w:val="auto"/>
                <w:szCs w:val="21"/>
              </w:rPr>
              <w:t>重庆市万州区人民法院</w:t>
            </w:r>
          </w:p>
          <w:p w14:paraId="51291A3D">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地 址：</w:t>
            </w:r>
            <w:r>
              <w:rPr>
                <w:rFonts w:hint="eastAsia" w:ascii="宋体" w:hAnsi="宋体" w:cs="宋体"/>
                <w:color w:val="auto"/>
                <w:szCs w:val="21"/>
              </w:rPr>
              <w:t>重庆市万州区沙龙路二段1118号</w:t>
            </w:r>
          </w:p>
          <w:p w14:paraId="204299D2">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val="en-US" w:eastAsia="zh-CN"/>
              </w:rPr>
            </w:pPr>
            <w:r>
              <w:rPr>
                <w:rFonts w:hint="eastAsia" w:ascii="宋体" w:hAnsi="宋体" w:cs="宋体"/>
                <w:snapToGrid w:val="0"/>
                <w:color w:val="auto"/>
                <w:highlight w:val="none"/>
              </w:rPr>
              <w:t>联系人：</w:t>
            </w:r>
            <w:r>
              <w:rPr>
                <w:rFonts w:hint="eastAsia" w:ascii="宋体" w:hAnsi="宋体" w:cs="宋体"/>
                <w:snapToGrid w:val="0"/>
                <w:color w:val="auto"/>
                <w:highlight w:val="none"/>
                <w:lang w:val="en-US" w:eastAsia="zh-CN"/>
              </w:rPr>
              <w:t>田老师</w:t>
            </w:r>
          </w:p>
          <w:p w14:paraId="15663A46">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color w:val="auto"/>
                <w:szCs w:val="21"/>
                <w:lang w:eastAsia="zh-CN"/>
              </w:rPr>
            </w:pPr>
            <w:r>
              <w:rPr>
                <w:rFonts w:hint="eastAsia" w:ascii="宋体" w:hAnsi="宋体" w:cs="宋体"/>
                <w:snapToGrid w:val="0"/>
                <w:color w:val="auto"/>
                <w:highlight w:val="none"/>
              </w:rPr>
              <w:t>电 话：</w:t>
            </w:r>
            <w:r>
              <w:rPr>
                <w:rFonts w:hint="eastAsia" w:ascii="宋体" w:hAnsi="宋体" w:cs="宋体"/>
                <w:color w:val="auto"/>
                <w:kern w:val="0"/>
                <w:szCs w:val="21"/>
                <w:highlight w:val="none"/>
                <w:lang w:eastAsia="zh-CN"/>
              </w:rPr>
              <w:t>023-87666017</w:t>
            </w:r>
          </w:p>
        </w:tc>
      </w:tr>
      <w:tr w14:paraId="366A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ECFF1E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1.1.3</w:t>
            </w:r>
          </w:p>
        </w:tc>
        <w:tc>
          <w:tcPr>
            <w:tcW w:w="1768" w:type="dxa"/>
            <w:vAlign w:val="center"/>
          </w:tcPr>
          <w:p w14:paraId="52398344">
            <w:pPr>
              <w:keepNext w:val="0"/>
              <w:keepLines w:val="0"/>
              <w:pageBreakBefore w:val="0"/>
              <w:kinsoku/>
              <w:wordWrap w:val="0"/>
              <w:overflowPunct/>
              <w:topLinePunct w:val="0"/>
              <w:bidi w:val="0"/>
              <w:snapToGrid w:val="0"/>
              <w:spacing w:line="400" w:lineRule="exact"/>
              <w:jc w:val="center"/>
              <w:textAlignment w:val="auto"/>
              <w:rPr>
                <w:rFonts w:ascii="宋体" w:hAnsi="宋体" w:cs="宋体"/>
                <w:snapToGrid w:val="0"/>
                <w:color w:val="auto"/>
                <w:kern w:val="0"/>
                <w:szCs w:val="21"/>
              </w:rPr>
            </w:pPr>
            <w:r>
              <w:rPr>
                <w:rFonts w:hint="eastAsia" w:ascii="宋体" w:hAnsi="宋体" w:cs="宋体"/>
                <w:snapToGrid w:val="0"/>
                <w:color w:val="auto"/>
                <w:kern w:val="0"/>
                <w:szCs w:val="21"/>
              </w:rPr>
              <w:t>比选代理机构</w:t>
            </w:r>
          </w:p>
        </w:tc>
        <w:tc>
          <w:tcPr>
            <w:tcW w:w="6978" w:type="dxa"/>
            <w:vAlign w:val="center"/>
          </w:tcPr>
          <w:p w14:paraId="4CDC752D">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比选代理机构：重庆爱采招标代理有限公司</w:t>
            </w:r>
          </w:p>
          <w:p w14:paraId="0BBA942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地址：重庆市巴南区李渡路59号（李家沱大融城B4栋）2-1、2-2</w:t>
            </w:r>
          </w:p>
          <w:p w14:paraId="26086102">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 xml:space="preserve">联系人：李老师 </w:t>
            </w:r>
          </w:p>
          <w:p w14:paraId="094A9B6C">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联系电话：023-62551600，17323966875</w:t>
            </w:r>
          </w:p>
        </w:tc>
      </w:tr>
      <w:tr w14:paraId="4399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B0F0C0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1.1.4</w:t>
            </w:r>
          </w:p>
        </w:tc>
        <w:tc>
          <w:tcPr>
            <w:tcW w:w="1768" w:type="dxa"/>
            <w:vAlign w:val="center"/>
          </w:tcPr>
          <w:p w14:paraId="4BEBD3E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项目名称</w:t>
            </w:r>
          </w:p>
        </w:tc>
        <w:tc>
          <w:tcPr>
            <w:tcW w:w="6978" w:type="dxa"/>
            <w:vAlign w:val="center"/>
          </w:tcPr>
          <w:p w14:paraId="26DAA4E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lang w:eastAsia="zh-CN"/>
              </w:rPr>
            </w:pPr>
            <w:r>
              <w:rPr>
                <w:rFonts w:hint="eastAsia" w:ascii="宋体" w:hAnsi="宋体" w:cs="宋体"/>
                <w:color w:val="auto"/>
                <w:szCs w:val="21"/>
                <w:lang w:eastAsia="zh-CN"/>
              </w:rPr>
              <w:t>重庆市万州区人民法院诉讼服务楼车棚</w:t>
            </w:r>
          </w:p>
        </w:tc>
      </w:tr>
      <w:tr w14:paraId="5B2C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0" w:type="dxa"/>
            <w:vAlign w:val="center"/>
          </w:tcPr>
          <w:p w14:paraId="3F72055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1.1.5</w:t>
            </w:r>
          </w:p>
        </w:tc>
        <w:tc>
          <w:tcPr>
            <w:tcW w:w="1768" w:type="dxa"/>
            <w:vAlign w:val="center"/>
          </w:tcPr>
          <w:p w14:paraId="4FA783F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kern w:val="0"/>
                <w:szCs w:val="21"/>
                <w:lang w:val="en-US" w:eastAsia="zh-CN"/>
              </w:rPr>
              <w:t>建设</w:t>
            </w:r>
            <w:r>
              <w:rPr>
                <w:rFonts w:hint="eastAsia" w:ascii="宋体" w:hAnsi="宋体" w:cs="宋体"/>
                <w:snapToGrid w:val="0"/>
                <w:color w:val="auto"/>
                <w:kern w:val="0"/>
                <w:szCs w:val="21"/>
              </w:rPr>
              <w:t>地点</w:t>
            </w:r>
          </w:p>
        </w:tc>
        <w:tc>
          <w:tcPr>
            <w:tcW w:w="6978" w:type="dxa"/>
            <w:vAlign w:val="center"/>
          </w:tcPr>
          <w:p w14:paraId="01366B11">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lang w:eastAsia="zh-CN"/>
              </w:rPr>
            </w:pPr>
            <w:r>
              <w:rPr>
                <w:rFonts w:hint="eastAsia" w:ascii="宋体" w:hAnsi="宋体" w:cs="宋体"/>
                <w:color w:val="auto"/>
                <w:szCs w:val="21"/>
              </w:rPr>
              <w:t>重庆市万州区</w:t>
            </w:r>
            <w:r>
              <w:rPr>
                <w:rFonts w:hint="eastAsia" w:ascii="宋体" w:hAnsi="宋体" w:cs="宋体"/>
                <w:snapToGrid w:val="0"/>
                <w:color w:val="auto"/>
                <w:kern w:val="0"/>
                <w:szCs w:val="21"/>
                <w:lang w:eastAsia="zh-CN"/>
              </w:rPr>
              <w:t>。</w:t>
            </w:r>
          </w:p>
        </w:tc>
      </w:tr>
      <w:tr w14:paraId="7EF9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9027300">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1.1.6</w:t>
            </w:r>
          </w:p>
        </w:tc>
        <w:tc>
          <w:tcPr>
            <w:tcW w:w="1768" w:type="dxa"/>
            <w:vAlign w:val="center"/>
          </w:tcPr>
          <w:p w14:paraId="2973FA36">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项目概况</w:t>
            </w:r>
          </w:p>
        </w:tc>
        <w:tc>
          <w:tcPr>
            <w:tcW w:w="6978" w:type="dxa"/>
            <w:vAlign w:val="center"/>
          </w:tcPr>
          <w:p w14:paraId="2C416DA5">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highlight w:val="none"/>
              </w:rPr>
            </w:pPr>
            <w:r>
              <w:rPr>
                <w:rFonts w:hint="eastAsia" w:ascii="宋体" w:hAnsi="宋体" w:cs="宋体"/>
                <w:color w:val="auto"/>
                <w:szCs w:val="21"/>
                <w:highlight w:val="none"/>
              </w:rPr>
              <w:t>重庆市万州区人民法院诉讼服务楼车棚</w:t>
            </w:r>
            <w:r>
              <w:rPr>
                <w:rFonts w:hint="eastAsia" w:ascii="宋体" w:hAnsi="宋体" w:cs="宋体"/>
                <w:color w:val="auto"/>
                <w:szCs w:val="21"/>
                <w:highlight w:val="none"/>
                <w:lang w:eastAsia="zh-CN"/>
              </w:rPr>
              <w:t>新建，</w:t>
            </w:r>
            <w:r>
              <w:rPr>
                <w:rFonts w:hint="eastAsia" w:ascii="宋体" w:hAnsi="宋体" w:cs="宋体"/>
                <w:color w:val="auto"/>
                <w:szCs w:val="21"/>
                <w:highlight w:val="none"/>
              </w:rPr>
              <w:t>项目主要涉及1#停车棚</w:t>
            </w:r>
            <w:r>
              <w:rPr>
                <w:rFonts w:hint="eastAsia" w:ascii="宋体" w:hAnsi="宋体" w:cs="宋体"/>
                <w:color w:val="auto"/>
                <w:szCs w:val="21"/>
                <w:highlight w:val="none"/>
                <w:lang w:eastAsia="zh-CN"/>
              </w:rPr>
              <w:t>、2#停车棚、3#停车棚、市政工程</w:t>
            </w:r>
            <w:r>
              <w:rPr>
                <w:rFonts w:hint="eastAsia" w:ascii="宋体" w:hAnsi="宋体" w:cs="宋体"/>
                <w:color w:val="auto"/>
                <w:szCs w:val="21"/>
                <w:highlight w:val="none"/>
                <w:lang w:val="en-US" w:eastAsia="zh-CN"/>
              </w:rPr>
              <w:t>四个版块。</w:t>
            </w:r>
          </w:p>
        </w:tc>
      </w:tr>
      <w:tr w14:paraId="2FEA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8A42E1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1.2.1</w:t>
            </w:r>
          </w:p>
        </w:tc>
        <w:tc>
          <w:tcPr>
            <w:tcW w:w="1768" w:type="dxa"/>
            <w:vAlign w:val="center"/>
          </w:tcPr>
          <w:p w14:paraId="5FB56B4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资金来源</w:t>
            </w:r>
          </w:p>
        </w:tc>
        <w:tc>
          <w:tcPr>
            <w:tcW w:w="6978" w:type="dxa"/>
            <w:vAlign w:val="center"/>
          </w:tcPr>
          <w:p w14:paraId="34BC1BAE">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cs="宋体"/>
                <w:snapToGrid w:val="0"/>
                <w:color w:val="auto"/>
                <w:kern w:val="0"/>
                <w:szCs w:val="21"/>
                <w:highlight w:val="none"/>
                <w:lang w:val="en-US" w:eastAsia="zh-CN"/>
              </w:rPr>
            </w:pPr>
            <w:r>
              <w:rPr>
                <w:rFonts w:hint="eastAsia" w:ascii="宋体" w:hAnsi="宋体" w:cs="宋体"/>
                <w:color w:val="auto"/>
                <w:szCs w:val="21"/>
                <w:highlight w:val="none"/>
                <w:shd w:val="solid" w:color="FFFFFF" w:fill="FFFFFF"/>
                <w:lang w:val="en-US" w:eastAsia="zh-CN"/>
              </w:rPr>
              <w:t>财政预算资金</w:t>
            </w:r>
          </w:p>
        </w:tc>
      </w:tr>
      <w:tr w14:paraId="48AF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3808B8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1.2.2</w:t>
            </w:r>
          </w:p>
        </w:tc>
        <w:tc>
          <w:tcPr>
            <w:tcW w:w="1768" w:type="dxa"/>
            <w:vAlign w:val="center"/>
          </w:tcPr>
          <w:p w14:paraId="3A24F9A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出资比例</w:t>
            </w:r>
          </w:p>
        </w:tc>
        <w:tc>
          <w:tcPr>
            <w:tcW w:w="6978" w:type="dxa"/>
            <w:vAlign w:val="center"/>
          </w:tcPr>
          <w:p w14:paraId="38C30088">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100%</w:t>
            </w:r>
          </w:p>
        </w:tc>
      </w:tr>
      <w:tr w14:paraId="3AFF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276C80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1.2.3</w:t>
            </w:r>
          </w:p>
        </w:tc>
        <w:tc>
          <w:tcPr>
            <w:tcW w:w="1768" w:type="dxa"/>
            <w:vAlign w:val="center"/>
          </w:tcPr>
          <w:p w14:paraId="2814D89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资金落实情况</w:t>
            </w:r>
          </w:p>
        </w:tc>
        <w:tc>
          <w:tcPr>
            <w:tcW w:w="6978" w:type="dxa"/>
            <w:vAlign w:val="center"/>
          </w:tcPr>
          <w:p w14:paraId="2986EB5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已落实</w:t>
            </w:r>
          </w:p>
        </w:tc>
      </w:tr>
      <w:tr w14:paraId="6717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9153B2A">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1.3.1</w:t>
            </w:r>
          </w:p>
        </w:tc>
        <w:tc>
          <w:tcPr>
            <w:tcW w:w="1768" w:type="dxa"/>
            <w:vAlign w:val="center"/>
          </w:tcPr>
          <w:p w14:paraId="26BCE3D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比选</w:t>
            </w:r>
            <w:r>
              <w:rPr>
                <w:rFonts w:hint="eastAsia" w:ascii="宋体" w:hAnsi="宋体" w:cs="宋体"/>
                <w:color w:val="auto"/>
                <w:kern w:val="0"/>
                <w:szCs w:val="21"/>
              </w:rPr>
              <w:t>范围</w:t>
            </w:r>
          </w:p>
        </w:tc>
        <w:tc>
          <w:tcPr>
            <w:tcW w:w="6978" w:type="dxa"/>
            <w:vAlign w:val="center"/>
          </w:tcPr>
          <w:p w14:paraId="3F89F30A">
            <w:pPr>
              <w:keepNext w:val="0"/>
              <w:keepLines w:val="0"/>
              <w:pageBreakBefore w:val="0"/>
              <w:kinsoku/>
              <w:overflowPunct/>
              <w:topLinePunct w:val="0"/>
              <w:bidi w:val="0"/>
              <w:snapToGrid w:val="0"/>
              <w:spacing w:line="400" w:lineRule="exact"/>
              <w:ind w:firstLine="420" w:firstLineChars="200"/>
              <w:textAlignment w:val="auto"/>
              <w:rPr>
                <w:rFonts w:hint="default" w:ascii="宋体" w:hAnsi="宋体" w:eastAsia="宋体" w:cs="宋体"/>
                <w:snapToGrid w:val="0"/>
                <w:color w:val="auto"/>
                <w:kern w:val="0"/>
                <w:szCs w:val="21"/>
                <w:highlight w:val="yellow"/>
                <w:lang w:val="en-US" w:eastAsia="zh-CN"/>
              </w:rPr>
            </w:pPr>
            <w:r>
              <w:rPr>
                <w:rFonts w:hint="eastAsia" w:ascii="宋体" w:hAnsi="宋体" w:cs="宋体"/>
                <w:color w:val="auto"/>
                <w:szCs w:val="21"/>
                <w:highlight w:val="none"/>
              </w:rPr>
              <w:t>按照</w:t>
            </w:r>
            <w:r>
              <w:rPr>
                <w:rFonts w:hint="eastAsia" w:ascii="宋体" w:hAnsi="宋体" w:cs="宋体"/>
                <w:color w:val="auto"/>
                <w:szCs w:val="21"/>
                <w:highlight w:val="none"/>
                <w:lang w:val="en-US" w:eastAsia="zh-CN"/>
              </w:rPr>
              <w:t>工程量清单和图纸要求，</w:t>
            </w:r>
            <w:r>
              <w:rPr>
                <w:rFonts w:hint="eastAsia" w:ascii="宋体" w:hAnsi="宋体" w:cs="宋体"/>
                <w:color w:val="auto"/>
                <w:szCs w:val="21"/>
                <w:highlight w:val="none"/>
              </w:rPr>
              <w:t>对重庆市万州区人民法院诉讼服务楼车棚进行</w:t>
            </w:r>
            <w:r>
              <w:rPr>
                <w:rFonts w:hint="eastAsia" w:ascii="宋体" w:hAnsi="宋体" w:cs="宋体"/>
                <w:color w:val="auto"/>
                <w:szCs w:val="21"/>
                <w:highlight w:val="none"/>
                <w:lang w:val="en-US" w:eastAsia="zh-CN"/>
              </w:rPr>
              <w:t>新建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包含不限于现浇构件钢筋、混凝土垫层、钢构件、膜结构、氟碳漆喷涂、原有排水沟拆除、机械挖沟槽(坑)石方、混凝土回填、砖砌排水沟等内容，工程量清单和图纸详见附件</w:t>
            </w:r>
            <w:r>
              <w:rPr>
                <w:rFonts w:hint="eastAsia" w:ascii="宋体" w:hAnsi="宋体" w:cs="宋体"/>
                <w:color w:val="auto"/>
                <w:szCs w:val="21"/>
                <w:highlight w:val="none"/>
              </w:rPr>
              <w:t>。</w:t>
            </w:r>
          </w:p>
        </w:tc>
      </w:tr>
      <w:tr w14:paraId="280F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7C042C7">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1.3.2</w:t>
            </w:r>
          </w:p>
        </w:tc>
        <w:tc>
          <w:tcPr>
            <w:tcW w:w="1768" w:type="dxa"/>
            <w:vAlign w:val="center"/>
          </w:tcPr>
          <w:p w14:paraId="393D8FA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u w:val="none"/>
              </w:rPr>
            </w:pPr>
            <w:r>
              <w:rPr>
                <w:rFonts w:hint="eastAsia" w:ascii="宋体" w:hAnsi="宋体" w:cs="宋体"/>
                <w:color w:val="auto"/>
                <w:kern w:val="0"/>
                <w:szCs w:val="21"/>
                <w:u w:val="none"/>
              </w:rPr>
              <w:t>工期</w:t>
            </w:r>
          </w:p>
        </w:tc>
        <w:tc>
          <w:tcPr>
            <w:tcW w:w="6978" w:type="dxa"/>
            <w:vAlign w:val="center"/>
          </w:tcPr>
          <w:p w14:paraId="78CAABDB">
            <w:pPr>
              <w:spacing w:line="440" w:lineRule="exact"/>
              <w:ind w:firstLine="420" w:firstLineChars="200"/>
              <w:rPr>
                <w:rFonts w:hint="default" w:ascii="宋体" w:hAnsi="宋体" w:eastAsia="宋体" w:cs="宋体"/>
                <w:snapToGrid w:val="0"/>
                <w:color w:val="auto"/>
                <w:kern w:val="0"/>
                <w:szCs w:val="21"/>
                <w:highlight w:val="yellow"/>
                <w:u w:val="none"/>
                <w:lang w:val="en-US" w:eastAsia="zh-CN"/>
              </w:rPr>
            </w:pPr>
            <w:r>
              <w:rPr>
                <w:rFonts w:hint="eastAsia" w:ascii="宋体" w:hAnsi="宋体" w:cs="宋体"/>
                <w:color w:val="auto"/>
                <w:szCs w:val="21"/>
                <w:highlight w:val="none"/>
                <w:u w:val="none"/>
                <w:lang w:val="en-US" w:eastAsia="zh-CN"/>
              </w:rPr>
              <w:t>50</w:t>
            </w:r>
            <w:r>
              <w:rPr>
                <w:rFonts w:hint="eastAsia" w:ascii="宋体" w:hAnsi="宋体" w:cs="宋体"/>
                <w:snapToGrid w:val="0"/>
                <w:color w:val="auto"/>
                <w:kern w:val="0"/>
                <w:szCs w:val="21"/>
                <w:highlight w:val="none"/>
                <w:u w:val="none"/>
                <w:lang w:val="en-US" w:eastAsia="zh-CN"/>
              </w:rPr>
              <w:t>个日历日</w:t>
            </w:r>
            <w:r>
              <w:rPr>
                <w:rFonts w:hint="eastAsia"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缺陷责任期要求：</w:t>
            </w:r>
            <w:r>
              <w:rPr>
                <w:rFonts w:hint="eastAsia" w:ascii="宋体" w:hAnsi="宋体"/>
                <w:snapToGrid w:val="0"/>
                <w:color w:val="auto"/>
                <w:kern w:val="0"/>
                <w:szCs w:val="21"/>
                <w:highlight w:val="none"/>
                <w:u w:val="none"/>
                <w:lang w:val="en-US" w:eastAsia="zh-CN"/>
              </w:rPr>
              <w:t>24</w:t>
            </w:r>
            <w:r>
              <w:rPr>
                <w:rFonts w:hint="eastAsia" w:ascii="宋体" w:hAnsi="宋体"/>
                <w:snapToGrid w:val="0"/>
                <w:color w:val="auto"/>
                <w:kern w:val="0"/>
                <w:szCs w:val="21"/>
                <w:highlight w:val="none"/>
                <w:u w:val="none"/>
              </w:rPr>
              <w:t>个月</w:t>
            </w:r>
            <w:r>
              <w:rPr>
                <w:rFonts w:hint="eastAsia" w:ascii="宋体" w:hAnsi="宋体" w:cs="宋体"/>
                <w:snapToGrid w:val="0"/>
                <w:color w:val="auto"/>
                <w:kern w:val="0"/>
                <w:szCs w:val="21"/>
                <w:highlight w:val="none"/>
                <w:u w:val="none"/>
                <w:lang w:val="en-US" w:eastAsia="zh-CN"/>
              </w:rPr>
              <w:t>。</w:t>
            </w:r>
          </w:p>
        </w:tc>
      </w:tr>
      <w:tr w14:paraId="4793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507267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1.3.3</w:t>
            </w:r>
          </w:p>
        </w:tc>
        <w:tc>
          <w:tcPr>
            <w:tcW w:w="1768" w:type="dxa"/>
            <w:vAlign w:val="center"/>
          </w:tcPr>
          <w:p w14:paraId="7C528B7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质量要求</w:t>
            </w:r>
          </w:p>
        </w:tc>
        <w:tc>
          <w:tcPr>
            <w:tcW w:w="6978" w:type="dxa"/>
            <w:vAlign w:val="center"/>
          </w:tcPr>
          <w:p w14:paraId="02DA61AF">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color w:val="auto"/>
              </w:rPr>
            </w:pPr>
            <w:r>
              <w:rPr>
                <w:rFonts w:hint="eastAsia" w:ascii="宋体" w:hAnsi="宋体" w:cs="宋体"/>
                <w:snapToGrid w:val="0"/>
                <w:color w:val="auto"/>
                <w:kern w:val="0"/>
                <w:szCs w:val="22"/>
              </w:rPr>
              <w:t>必须满足国家、重庆市现行相关规定和要求规范，符合比选人的质量要求。</w:t>
            </w:r>
          </w:p>
        </w:tc>
      </w:tr>
      <w:tr w14:paraId="6258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E13722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1.4.1</w:t>
            </w:r>
          </w:p>
        </w:tc>
        <w:tc>
          <w:tcPr>
            <w:tcW w:w="1768" w:type="dxa"/>
            <w:vAlign w:val="center"/>
          </w:tcPr>
          <w:p w14:paraId="1B7834C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26" w:name="OLE_LINK116"/>
            <w:bookmarkStart w:id="27" w:name="OLE_LINK117"/>
            <w:bookmarkStart w:id="28" w:name="OLE_LINK115"/>
            <w:r>
              <w:rPr>
                <w:rFonts w:hint="eastAsia" w:ascii="宋体" w:hAnsi="宋体" w:cs="宋体"/>
                <w:color w:val="auto"/>
                <w:kern w:val="0"/>
                <w:szCs w:val="21"/>
              </w:rPr>
              <w:t>竞选人资质条件、能力和信誉</w:t>
            </w:r>
            <w:bookmarkEnd w:id="26"/>
            <w:bookmarkEnd w:id="27"/>
            <w:bookmarkEnd w:id="28"/>
          </w:p>
        </w:tc>
        <w:tc>
          <w:tcPr>
            <w:tcW w:w="6978" w:type="dxa"/>
            <w:vAlign w:val="center"/>
          </w:tcPr>
          <w:p w14:paraId="78CA4D7C">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本比选项目实行资格后审，竞选人应具备以下资格条件：</w:t>
            </w:r>
          </w:p>
          <w:p w14:paraId="1EFAC1C3">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ascii="宋体" w:hAnsi="宋体" w:cs="宋体"/>
                <w:b/>
                <w:bCs/>
                <w:color w:val="auto"/>
                <w:szCs w:val="22"/>
                <w:highlight w:val="none"/>
              </w:rPr>
            </w:pPr>
            <w:r>
              <w:rPr>
                <w:rFonts w:hint="eastAsia" w:ascii="宋体" w:hAnsi="宋体" w:cs="宋体"/>
                <w:b/>
                <w:bCs/>
                <w:color w:val="auto"/>
                <w:szCs w:val="22"/>
                <w:highlight w:val="none"/>
              </w:rPr>
              <w:t>1.营业执照</w:t>
            </w:r>
          </w:p>
          <w:p w14:paraId="68315B0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竞选人须具备独立法人资格，具有有效的营业执照。</w:t>
            </w:r>
          </w:p>
          <w:p w14:paraId="2B23850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highlight w:val="none"/>
              </w:rPr>
            </w:pPr>
            <w:r>
              <w:rPr>
                <w:rFonts w:hint="eastAsia" w:ascii="宋体" w:hAnsi="宋体" w:cs="宋体"/>
                <w:color w:val="auto"/>
                <w:szCs w:val="22"/>
              </w:rPr>
              <w:t>竞</w:t>
            </w:r>
            <w:r>
              <w:rPr>
                <w:rFonts w:hint="eastAsia" w:ascii="宋体" w:hAnsi="宋体" w:cs="宋体"/>
                <w:color w:val="auto"/>
                <w:szCs w:val="22"/>
                <w:highlight w:val="none"/>
              </w:rPr>
              <w:t>选人须在竞选文件中提供营业执照复印件。</w:t>
            </w:r>
          </w:p>
          <w:p w14:paraId="0926A6B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color w:val="auto"/>
                <w:szCs w:val="22"/>
                <w:highlight w:val="none"/>
                <w:lang w:val="en-US" w:eastAsia="zh-CN"/>
              </w:rPr>
            </w:pPr>
            <w:r>
              <w:rPr>
                <w:rFonts w:hint="eastAsia" w:ascii="宋体" w:hAnsi="宋体" w:cs="宋体"/>
                <w:b/>
                <w:bCs/>
                <w:color w:val="auto"/>
                <w:szCs w:val="22"/>
                <w:highlight w:val="none"/>
                <w:lang w:val="en-US" w:eastAsia="zh-CN"/>
              </w:rPr>
              <w:t>2.特定资格条件</w:t>
            </w:r>
          </w:p>
          <w:p w14:paraId="628C46F5">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竞选人</w:t>
            </w:r>
            <w:r>
              <w:rPr>
                <w:rFonts w:hint="eastAsia" w:ascii="宋体" w:hAnsi="宋体" w:eastAsia="宋体" w:cs="宋体"/>
                <w:color w:val="auto"/>
                <w:szCs w:val="22"/>
                <w:highlight w:val="none"/>
              </w:rPr>
              <w:t>具备建设行政主管部门颁发的建筑工程施工总承包三级及以上资质或钢结构工程专业承包叁级及以上资质</w:t>
            </w:r>
            <w:r>
              <w:rPr>
                <w:rFonts w:hint="eastAsia" w:ascii="宋体" w:hAnsi="宋体" w:eastAsia="宋体" w:cs="宋体"/>
                <w:color w:val="auto"/>
                <w:szCs w:val="22"/>
                <w:highlight w:val="none"/>
                <w:lang w:eastAsia="zh-CN"/>
              </w:rPr>
              <w:t>。</w:t>
            </w:r>
          </w:p>
          <w:p w14:paraId="121B4BA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竞选人须在竞选文件中提供资质</w:t>
            </w:r>
            <w:r>
              <w:rPr>
                <w:rFonts w:hint="eastAsia" w:ascii="宋体" w:hAnsi="宋体" w:cs="宋体"/>
                <w:color w:val="auto"/>
                <w:szCs w:val="22"/>
                <w:lang w:val="en-US" w:eastAsia="zh-CN"/>
              </w:rPr>
              <w:t>证书</w:t>
            </w:r>
            <w:r>
              <w:rPr>
                <w:rFonts w:hint="eastAsia" w:ascii="宋体" w:hAnsi="宋体" w:cs="宋体"/>
                <w:color w:val="auto"/>
                <w:szCs w:val="22"/>
              </w:rPr>
              <w:t>复印件。</w:t>
            </w:r>
          </w:p>
          <w:p w14:paraId="6A68CB2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ascii="宋体" w:hAnsi="宋体" w:cs="宋体"/>
                <w:b/>
                <w:bCs/>
                <w:color w:val="auto"/>
                <w:szCs w:val="22"/>
              </w:rPr>
            </w:pPr>
            <w:r>
              <w:rPr>
                <w:rFonts w:hint="eastAsia" w:ascii="宋体" w:hAnsi="宋体" w:cs="宋体"/>
                <w:b/>
                <w:bCs/>
                <w:color w:val="auto"/>
                <w:szCs w:val="22"/>
                <w:highlight w:val="none"/>
                <w:lang w:val="en-US" w:eastAsia="zh-CN"/>
              </w:rPr>
              <w:t>3</w:t>
            </w:r>
            <w:r>
              <w:rPr>
                <w:rFonts w:hint="eastAsia" w:ascii="宋体" w:hAnsi="宋体" w:cs="宋体"/>
                <w:b/>
                <w:bCs/>
                <w:color w:val="auto"/>
                <w:szCs w:val="22"/>
                <w:highlight w:val="none"/>
              </w:rPr>
              <w:t>.</w:t>
            </w:r>
            <w:r>
              <w:rPr>
                <w:rFonts w:hint="eastAsia" w:ascii="宋体" w:hAnsi="宋体" w:cs="宋体"/>
                <w:b/>
                <w:bCs/>
                <w:color w:val="auto"/>
                <w:szCs w:val="22"/>
              </w:rPr>
              <w:t>竞选截止日竞选资格情况</w:t>
            </w:r>
          </w:p>
          <w:p w14:paraId="38895882">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竞选人自行承诺不得存在下列情形之一（格式详见第</w:t>
            </w:r>
            <w:r>
              <w:rPr>
                <w:rFonts w:hint="eastAsia" w:ascii="宋体" w:hAnsi="宋体" w:cs="宋体"/>
                <w:color w:val="auto"/>
                <w:szCs w:val="22"/>
                <w:lang w:val="en-US" w:eastAsia="zh-CN"/>
              </w:rPr>
              <w:t>八</w:t>
            </w:r>
            <w:r>
              <w:rPr>
                <w:rFonts w:hint="eastAsia" w:ascii="宋体" w:hAnsi="宋体" w:cs="宋体"/>
                <w:color w:val="auto"/>
                <w:szCs w:val="22"/>
              </w:rPr>
              <w:t>章竞选文件格式）：</w:t>
            </w:r>
          </w:p>
          <w:p w14:paraId="1C567402">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.1被人民法院列入失信被执行人名单且在被执行期内；</w:t>
            </w:r>
          </w:p>
          <w:p w14:paraId="2A5427B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.2被国家、重庆市（含市或任意区县）有关行政部门处以暂停投标资格行政处罚，且在处罚期限内；</w:t>
            </w:r>
          </w:p>
          <w:p w14:paraId="21A3283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竞选人须在竞选文件中提供承诺。</w:t>
            </w:r>
          </w:p>
          <w:p w14:paraId="78857EBD">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特别说明：</w:t>
            </w:r>
          </w:p>
          <w:p w14:paraId="4A4DD985">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⑴以上所有复印件均须加盖竞选人单位</w:t>
            </w:r>
            <w:r>
              <w:rPr>
                <w:rFonts w:hint="eastAsia" w:ascii="宋体" w:hAnsi="宋体" w:cs="宋体"/>
                <w:color w:val="auto"/>
                <w:szCs w:val="21"/>
                <w:lang w:val="en-US" w:eastAsia="zh-CN"/>
              </w:rPr>
              <w:t>公</w:t>
            </w:r>
            <w:r>
              <w:rPr>
                <w:rFonts w:hint="eastAsia" w:ascii="宋体" w:hAnsi="宋体" w:cs="宋体"/>
                <w:color w:val="auto"/>
                <w:szCs w:val="21"/>
              </w:rPr>
              <w:t>章。竞选人应对上述资料真实性负责，如提供虚假材料，比选人一经查实，将取消竞选资格或中选资格。</w:t>
            </w:r>
          </w:p>
          <w:p w14:paraId="443E511D">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1"/>
              </w:rPr>
              <w:t>⑵不满足上述条件的，评审小组作否决比选处理。</w:t>
            </w:r>
          </w:p>
        </w:tc>
      </w:tr>
      <w:tr w14:paraId="2834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467D197">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1.4.2</w:t>
            </w:r>
          </w:p>
        </w:tc>
        <w:tc>
          <w:tcPr>
            <w:tcW w:w="1768" w:type="dxa"/>
            <w:vAlign w:val="center"/>
          </w:tcPr>
          <w:p w14:paraId="42AF5FAA">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是否接受联合体参加</w:t>
            </w:r>
            <w:r>
              <w:rPr>
                <w:rFonts w:hint="eastAsia" w:ascii="宋体" w:hAnsi="宋体" w:cs="宋体"/>
                <w:color w:val="auto"/>
                <w:kern w:val="0"/>
                <w:szCs w:val="21"/>
                <w:lang w:val="en-US" w:eastAsia="zh-CN"/>
              </w:rPr>
              <w:t>竞</w:t>
            </w:r>
            <w:r>
              <w:rPr>
                <w:rFonts w:hint="eastAsia" w:ascii="宋体" w:hAnsi="宋体" w:cs="宋体"/>
                <w:color w:val="auto"/>
                <w:kern w:val="0"/>
                <w:szCs w:val="21"/>
              </w:rPr>
              <w:t>选</w:t>
            </w:r>
          </w:p>
        </w:tc>
        <w:tc>
          <w:tcPr>
            <w:tcW w:w="6978" w:type="dxa"/>
            <w:vAlign w:val="center"/>
          </w:tcPr>
          <w:p w14:paraId="5CC336B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kern w:val="0"/>
                <w:szCs w:val="21"/>
              </w:rPr>
              <w:t>不接受</w:t>
            </w:r>
          </w:p>
        </w:tc>
      </w:tr>
      <w:tr w14:paraId="5AF9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D64B96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1.9</w:t>
            </w:r>
          </w:p>
        </w:tc>
        <w:tc>
          <w:tcPr>
            <w:tcW w:w="1768" w:type="dxa"/>
            <w:vAlign w:val="center"/>
          </w:tcPr>
          <w:p w14:paraId="1CE56E07">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比选</w:t>
            </w:r>
            <w:r>
              <w:rPr>
                <w:rFonts w:hint="eastAsia" w:ascii="宋体" w:hAnsi="宋体" w:cs="宋体"/>
                <w:color w:val="auto"/>
                <w:kern w:val="0"/>
                <w:szCs w:val="21"/>
              </w:rPr>
              <w:t>预备会</w:t>
            </w:r>
          </w:p>
        </w:tc>
        <w:tc>
          <w:tcPr>
            <w:tcW w:w="6978" w:type="dxa"/>
            <w:vAlign w:val="center"/>
          </w:tcPr>
          <w:p w14:paraId="4475C85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kern w:val="0"/>
                <w:szCs w:val="21"/>
              </w:rPr>
              <w:t>不召开</w:t>
            </w:r>
          </w:p>
        </w:tc>
      </w:tr>
      <w:tr w14:paraId="289F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428D6D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1.10</w:t>
            </w:r>
          </w:p>
        </w:tc>
        <w:tc>
          <w:tcPr>
            <w:tcW w:w="1768" w:type="dxa"/>
            <w:vAlign w:val="center"/>
          </w:tcPr>
          <w:p w14:paraId="15C730A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分包</w:t>
            </w:r>
          </w:p>
        </w:tc>
        <w:tc>
          <w:tcPr>
            <w:tcW w:w="6978" w:type="dxa"/>
            <w:vAlign w:val="center"/>
          </w:tcPr>
          <w:p w14:paraId="391AA273">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不允许</w:t>
            </w:r>
          </w:p>
        </w:tc>
      </w:tr>
      <w:tr w14:paraId="5CA3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4D0EA92">
            <w:pPr>
              <w:keepNext w:val="0"/>
              <w:keepLines w:val="0"/>
              <w:pageBreakBefore w:val="0"/>
              <w:kinsoku/>
              <w:wordWrap w:val="0"/>
              <w:overflowPunct/>
              <w:topLinePunct w:val="0"/>
              <w:bidi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1.12</w:t>
            </w:r>
          </w:p>
        </w:tc>
        <w:tc>
          <w:tcPr>
            <w:tcW w:w="1768" w:type="dxa"/>
            <w:vAlign w:val="center"/>
          </w:tcPr>
          <w:p w14:paraId="6FF63C1D">
            <w:pPr>
              <w:keepNext w:val="0"/>
              <w:keepLines w:val="0"/>
              <w:pageBreakBefore w:val="0"/>
              <w:kinsoku/>
              <w:wordWrap w:val="0"/>
              <w:overflowPunct/>
              <w:topLinePunct w:val="0"/>
              <w:bidi w:val="0"/>
              <w:snapToGrid w:val="0"/>
              <w:spacing w:line="40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踏勘现场</w:t>
            </w:r>
          </w:p>
        </w:tc>
        <w:tc>
          <w:tcPr>
            <w:tcW w:w="6978" w:type="dxa"/>
            <w:vAlign w:val="center"/>
          </w:tcPr>
          <w:p w14:paraId="546878E1">
            <w:pPr>
              <w:ind w:firstLine="420" w:firstLineChars="200"/>
              <w:rPr>
                <w:rFonts w:hint="eastAsia"/>
                <w:color w:val="auto"/>
              </w:rPr>
            </w:pPr>
            <w:r>
              <w:rPr>
                <w:rFonts w:hint="eastAsia" w:ascii="宋体" w:hAnsi="宋体" w:cs="宋体"/>
                <w:color w:val="auto"/>
                <w:kern w:val="0"/>
                <w:szCs w:val="21"/>
                <w:lang w:val="en-US" w:eastAsia="zh-CN"/>
              </w:rPr>
              <w:t>不组织</w:t>
            </w:r>
          </w:p>
        </w:tc>
      </w:tr>
      <w:tr w14:paraId="5EF1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E280EE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2.1</w:t>
            </w:r>
          </w:p>
        </w:tc>
        <w:tc>
          <w:tcPr>
            <w:tcW w:w="1768" w:type="dxa"/>
            <w:vAlign w:val="center"/>
          </w:tcPr>
          <w:p w14:paraId="4367445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构成竞争性比选文件的其他材料</w:t>
            </w:r>
          </w:p>
        </w:tc>
        <w:tc>
          <w:tcPr>
            <w:tcW w:w="6978" w:type="dxa"/>
            <w:vAlign w:val="center"/>
          </w:tcPr>
          <w:p w14:paraId="228E75A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前期资料及比选人发出的澄清与修改书或补充通知</w:t>
            </w:r>
          </w:p>
        </w:tc>
      </w:tr>
      <w:tr w14:paraId="0B09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CC43915">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2.2.1</w:t>
            </w:r>
          </w:p>
        </w:tc>
        <w:tc>
          <w:tcPr>
            <w:tcW w:w="1768" w:type="dxa"/>
            <w:vAlign w:val="center"/>
          </w:tcPr>
          <w:p w14:paraId="0EA35FAC">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竞选人要求澄清竞争性比选文件的截止时间</w:t>
            </w:r>
          </w:p>
        </w:tc>
        <w:tc>
          <w:tcPr>
            <w:tcW w:w="6978" w:type="dxa"/>
            <w:vAlign w:val="center"/>
          </w:tcPr>
          <w:p w14:paraId="29E7B26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szCs w:val="22"/>
              </w:rPr>
              <w:t>竞选人</w:t>
            </w:r>
            <w:r>
              <w:rPr>
                <w:rFonts w:hint="eastAsia" w:ascii="宋体" w:hAnsi="宋体" w:cs="宋体"/>
                <w:color w:val="auto"/>
                <w:kern w:val="1"/>
                <w:szCs w:val="22"/>
              </w:rPr>
              <w:t>在收到竞争性比选文件及全部资料后，应仔细检查竞争性比选文件的所有内容，如有残缺或文字表述不清，以及存在错、碰、漏、缺、概念模糊和有可能出现歧义或理解上的偏差的内容等应</w:t>
            </w:r>
            <w:r>
              <w:rPr>
                <w:rFonts w:hint="eastAsia" w:ascii="宋体" w:hAnsi="宋体" w:cs="宋体"/>
                <w:color w:val="auto"/>
                <w:szCs w:val="22"/>
              </w:rPr>
              <w:t>以比选公告明确的方式在比选公告规定的时间前提交。</w:t>
            </w:r>
          </w:p>
        </w:tc>
      </w:tr>
      <w:tr w14:paraId="7594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D2240EF">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2.2.2</w:t>
            </w:r>
          </w:p>
        </w:tc>
        <w:tc>
          <w:tcPr>
            <w:tcW w:w="1768" w:type="dxa"/>
            <w:vAlign w:val="center"/>
          </w:tcPr>
          <w:p w14:paraId="0201D79C">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比选人对竞争性比选文件答疑及对竞争性比选文件的澄清与修改</w:t>
            </w:r>
          </w:p>
        </w:tc>
        <w:tc>
          <w:tcPr>
            <w:tcW w:w="6978" w:type="dxa"/>
            <w:vAlign w:val="center"/>
          </w:tcPr>
          <w:p w14:paraId="1E7BB37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2"/>
                <w:highlight w:val="none"/>
              </w:rPr>
              <w:t>比选人应在比选公告规定的时间前，以比选公告明确的方式发布澄清。</w:t>
            </w:r>
          </w:p>
        </w:tc>
      </w:tr>
      <w:tr w14:paraId="3429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0" w:type="dxa"/>
            <w:vAlign w:val="center"/>
          </w:tcPr>
          <w:p w14:paraId="698428DA">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2.3</w:t>
            </w:r>
          </w:p>
        </w:tc>
        <w:tc>
          <w:tcPr>
            <w:tcW w:w="1768" w:type="dxa"/>
            <w:vAlign w:val="center"/>
          </w:tcPr>
          <w:p w14:paraId="124942BA">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lang w:val="en-US" w:eastAsia="zh-CN"/>
              </w:rPr>
              <w:t>纸质</w:t>
            </w:r>
            <w:r>
              <w:rPr>
                <w:rFonts w:hint="eastAsia" w:ascii="宋体" w:hAnsi="宋体" w:cs="宋体"/>
                <w:color w:val="auto"/>
                <w:kern w:val="0"/>
                <w:szCs w:val="21"/>
              </w:rPr>
              <w:t>竞选文件递交截止时间</w:t>
            </w:r>
          </w:p>
        </w:tc>
        <w:tc>
          <w:tcPr>
            <w:tcW w:w="6978" w:type="dxa"/>
            <w:vAlign w:val="center"/>
          </w:tcPr>
          <w:p w14:paraId="18189509">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szCs w:val="21"/>
              </w:rPr>
              <w:t>详见比选公告规定的</w:t>
            </w:r>
            <w:r>
              <w:rPr>
                <w:rFonts w:hint="eastAsia" w:ascii="宋体" w:hAnsi="宋体" w:cs="宋体"/>
                <w:color w:val="auto"/>
                <w:szCs w:val="21"/>
                <w:lang w:val="en-US" w:eastAsia="zh-CN"/>
              </w:rPr>
              <w:t>纸质</w:t>
            </w:r>
            <w:r>
              <w:rPr>
                <w:rFonts w:hint="eastAsia" w:ascii="宋体" w:hAnsi="宋体" w:cs="宋体"/>
                <w:color w:val="auto"/>
                <w:szCs w:val="21"/>
              </w:rPr>
              <w:t>竞选</w:t>
            </w:r>
            <w:r>
              <w:rPr>
                <w:rFonts w:hint="eastAsia" w:ascii="宋体" w:hAnsi="宋体" w:cs="宋体"/>
                <w:color w:val="auto"/>
                <w:szCs w:val="21"/>
                <w:lang w:val="en-US" w:eastAsia="zh-CN"/>
              </w:rPr>
              <w:t>文件递交</w:t>
            </w:r>
            <w:r>
              <w:rPr>
                <w:rFonts w:hint="eastAsia" w:ascii="宋体" w:hAnsi="宋体" w:cs="宋体"/>
                <w:color w:val="auto"/>
                <w:szCs w:val="21"/>
              </w:rPr>
              <w:t>截止时间。</w:t>
            </w:r>
          </w:p>
        </w:tc>
      </w:tr>
      <w:tr w14:paraId="7EE7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7739EF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3.1.1</w:t>
            </w:r>
          </w:p>
        </w:tc>
        <w:tc>
          <w:tcPr>
            <w:tcW w:w="1768" w:type="dxa"/>
            <w:vAlign w:val="center"/>
          </w:tcPr>
          <w:p w14:paraId="0B70603B">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构成竞选文件的其他材料</w:t>
            </w:r>
          </w:p>
        </w:tc>
        <w:tc>
          <w:tcPr>
            <w:tcW w:w="6978" w:type="dxa"/>
            <w:vAlign w:val="center"/>
          </w:tcPr>
          <w:p w14:paraId="5EF7505D">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竞选人的书面澄清、说明和补正（但不得改变竞选文件的实质性内容）</w:t>
            </w:r>
          </w:p>
        </w:tc>
      </w:tr>
      <w:tr w14:paraId="05A9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6C5A97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3.2</w:t>
            </w:r>
          </w:p>
        </w:tc>
        <w:tc>
          <w:tcPr>
            <w:tcW w:w="1768" w:type="dxa"/>
            <w:vAlign w:val="center"/>
          </w:tcPr>
          <w:p w14:paraId="4AE0003E">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highlight w:val="none"/>
              </w:rPr>
              <w:t>竞选报价</w:t>
            </w:r>
          </w:p>
        </w:tc>
        <w:tc>
          <w:tcPr>
            <w:tcW w:w="6978" w:type="dxa"/>
            <w:vAlign w:val="center"/>
          </w:tcPr>
          <w:p w14:paraId="4C019651">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1、工程计价方式：本工程采用工程量清单综合单价计价。</w:t>
            </w:r>
          </w:p>
          <w:p w14:paraId="021CF858">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2、清单依据：《建设工程工程量清单计价</w:t>
            </w:r>
            <w:r>
              <w:rPr>
                <w:rFonts w:hint="eastAsia" w:ascii="宋体" w:hAnsi="宋体" w:cs="宋体"/>
                <w:color w:val="auto"/>
                <w:szCs w:val="21"/>
                <w:highlight w:val="none"/>
                <w:lang w:eastAsia="zh-CN"/>
              </w:rPr>
              <w:t>标准</w:t>
            </w:r>
            <w:r>
              <w:rPr>
                <w:rFonts w:hint="eastAsia" w:ascii="宋体" w:hAnsi="宋体" w:cs="宋体"/>
                <w:color w:val="auto"/>
                <w:szCs w:val="21"/>
                <w:highlight w:val="none"/>
              </w:rPr>
              <w:t>》(GB50500-20</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)、《重庆市建设工程工程量清单计价规则》（CQJJGZ-2013）、《重庆市建设工程工程量计算规则》（CQJLGZ-2013）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庆市通用安装工程计价定额》（CQAZDE-2018）、《重庆市建设工程施工机械台班定额》（CQJXDE-2018）、《重庆市建设工程施工仪器仪表台班定额》（CQYQYBDE-2018）、《重庆市建设工程费用定额》（CQFYDE-2018）及其相关配套文件。</w:t>
            </w:r>
          </w:p>
          <w:p w14:paraId="17CF77F2">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、人工和材料价格：人工单价按《重庆工程造价》最新公布的人工信息价主城片区调整；材料单价参照《重庆工程造价》最新公布的主城地区材料价格造价信息除税价并结合市场价调整。</w:t>
            </w:r>
          </w:p>
          <w:p w14:paraId="4F087F91">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应包括完成采购范围内工程项目的更换的零部件费用、材料费、设备拆卸费、设备转运费、修复费、清洗费、试机费、税费、企业管理费、利润、一般风险费、组织措施费、建设工程竣工档案编制费、规费、比选代理服务费等完成本项目所需的一切费用。在施工、安装、调试、验收过程中，如发现未按</w:t>
            </w:r>
            <w:r>
              <w:rPr>
                <w:rFonts w:hint="eastAsia" w:ascii="宋体" w:hAnsi="宋体" w:cs="宋体"/>
                <w:color w:val="auto"/>
                <w:szCs w:val="21"/>
                <w:highlight w:val="none"/>
                <w:lang w:val="en-US" w:eastAsia="zh-CN"/>
              </w:rPr>
              <w:t>竞选文件</w:t>
            </w:r>
            <w:r>
              <w:rPr>
                <w:rFonts w:hint="eastAsia" w:ascii="宋体" w:hAnsi="宋体" w:cs="宋体"/>
                <w:color w:val="auto"/>
                <w:szCs w:val="21"/>
                <w:highlight w:val="none"/>
              </w:rPr>
              <w:t>要求有漏项、缺件、调换材料等事项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中选人</w:t>
            </w:r>
            <w:r>
              <w:rPr>
                <w:rFonts w:hint="eastAsia" w:ascii="宋体" w:hAnsi="宋体" w:cs="宋体"/>
                <w:color w:val="auto"/>
                <w:szCs w:val="21"/>
                <w:highlight w:val="none"/>
              </w:rPr>
              <w:t>应无条件、无偿补齐、更换，所发生的一切费用视为已包含在</w:t>
            </w:r>
            <w:r>
              <w:rPr>
                <w:rFonts w:hint="eastAsia" w:ascii="宋体" w:hAnsi="宋体" w:cs="宋体"/>
                <w:color w:val="auto"/>
                <w:szCs w:val="21"/>
                <w:highlight w:val="none"/>
                <w:lang w:val="en-US" w:eastAsia="zh-CN"/>
              </w:rPr>
              <w:t>中选人</w:t>
            </w:r>
            <w:r>
              <w:rPr>
                <w:rFonts w:hint="eastAsia" w:ascii="宋体" w:hAnsi="宋体" w:cs="宋体"/>
                <w:color w:val="auto"/>
                <w:szCs w:val="21"/>
                <w:highlight w:val="none"/>
              </w:rPr>
              <w:t>报价之中，并且不因此而影响交付使用时间</w:t>
            </w:r>
            <w:r>
              <w:rPr>
                <w:rFonts w:hint="eastAsia" w:ascii="宋体" w:hAnsi="宋体" w:cs="宋体"/>
                <w:color w:val="auto"/>
                <w:szCs w:val="21"/>
                <w:highlight w:val="none"/>
                <w:lang w:eastAsia="zh-CN"/>
              </w:rPr>
              <w:t>。</w:t>
            </w:r>
          </w:p>
          <w:p w14:paraId="1FBCDEC2">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、竞选人在编制</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报价时不得擅自变改比选人提供的分部分项工程量清单中的序号、产品名称、工程内容、工程量及计量单位。</w:t>
            </w:r>
          </w:p>
          <w:p w14:paraId="7EC315A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、工程量清单里面的</w:t>
            </w:r>
            <w:r>
              <w:rPr>
                <w:rFonts w:hint="eastAsia" w:ascii="宋体" w:hAnsi="宋体" w:cs="宋体"/>
                <w:color w:val="auto"/>
                <w:szCs w:val="21"/>
                <w:highlight w:val="none"/>
                <w:lang w:eastAsia="zh-CN"/>
              </w:rPr>
              <w:t>安全文明施工费</w:t>
            </w:r>
            <w:r>
              <w:rPr>
                <w:rFonts w:hint="eastAsia" w:ascii="宋体" w:hAnsi="宋体" w:cs="宋体"/>
                <w:color w:val="auto"/>
                <w:szCs w:val="21"/>
                <w:highlight w:val="none"/>
              </w:rPr>
              <w:t>，须按比选人提供的工程量清单里面的</w:t>
            </w:r>
            <w:r>
              <w:rPr>
                <w:rFonts w:hint="eastAsia" w:ascii="宋体" w:hAnsi="宋体" w:cs="宋体"/>
                <w:color w:val="auto"/>
                <w:szCs w:val="21"/>
                <w:highlight w:val="none"/>
                <w:lang w:eastAsia="zh-CN"/>
              </w:rPr>
              <w:t>安全文明施工费</w:t>
            </w:r>
            <w:r>
              <w:rPr>
                <w:rFonts w:hint="eastAsia" w:ascii="宋体" w:hAnsi="宋体" w:cs="宋体"/>
                <w:color w:val="auto"/>
                <w:szCs w:val="21"/>
                <w:highlight w:val="none"/>
              </w:rPr>
              <w:t>填报，不得改变，否则按</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无效处理。</w:t>
            </w:r>
          </w:p>
          <w:p w14:paraId="7534CD60">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、本项比选报价最高限价为</w:t>
            </w:r>
            <w:r>
              <w:rPr>
                <w:rFonts w:hint="eastAsia" w:ascii="宋体" w:hAnsi="宋体" w:cs="宋体"/>
                <w:color w:val="auto"/>
                <w:szCs w:val="21"/>
                <w:highlight w:val="none"/>
                <w:lang w:eastAsia="zh-CN"/>
              </w:rPr>
              <w:t>192358.39</w:t>
            </w:r>
            <w:r>
              <w:rPr>
                <w:rFonts w:hint="eastAsia" w:ascii="宋体" w:hAnsi="宋体" w:cs="宋体"/>
                <w:color w:val="auto"/>
                <w:szCs w:val="21"/>
                <w:highlight w:val="none"/>
              </w:rPr>
              <w:t>元，竞选人的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总报价及工程量清单综合单价均不得超过最高限价，否则按</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无效处理。</w:t>
            </w:r>
          </w:p>
        </w:tc>
      </w:tr>
      <w:tr w14:paraId="1E89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E52E94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29" w:name="OLE_LINK164" w:colFirst="1" w:colLast="2"/>
            <w:bookmarkStart w:id="30" w:name="OLE_LINK168" w:colFirst="1" w:colLast="2"/>
            <w:bookmarkStart w:id="31" w:name="OLE_LINK169" w:colFirst="1" w:colLast="2"/>
            <w:bookmarkStart w:id="32" w:name="_Hlk529015819"/>
            <w:bookmarkStart w:id="33" w:name="OLE_LINK163" w:colFirst="1" w:colLast="2"/>
            <w:bookmarkStart w:id="34" w:name="OLE_LINK165" w:colFirst="1" w:colLast="2"/>
            <w:bookmarkStart w:id="35" w:name="OLE_LINK166" w:colFirst="1" w:colLast="2"/>
            <w:bookmarkStart w:id="36" w:name="OLE_LINK167" w:colFirst="1" w:colLast="2"/>
            <w:bookmarkStart w:id="37" w:name="OLE_LINK162" w:colFirst="1" w:colLast="2"/>
            <w:r>
              <w:rPr>
                <w:rFonts w:hint="eastAsia" w:ascii="宋体" w:hAnsi="宋体" w:cs="宋体"/>
                <w:color w:val="auto"/>
                <w:kern w:val="0"/>
                <w:szCs w:val="21"/>
              </w:rPr>
              <w:t>3.3.1</w:t>
            </w:r>
          </w:p>
        </w:tc>
        <w:tc>
          <w:tcPr>
            <w:tcW w:w="1768" w:type="dxa"/>
            <w:vAlign w:val="center"/>
          </w:tcPr>
          <w:p w14:paraId="7D51041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38" w:name="OLE_LINK160"/>
            <w:bookmarkStart w:id="39" w:name="OLE_LINK161"/>
            <w:r>
              <w:rPr>
                <w:rFonts w:hint="eastAsia" w:ascii="宋体" w:hAnsi="宋体" w:cs="宋体"/>
                <w:color w:val="auto"/>
                <w:kern w:val="0"/>
                <w:szCs w:val="21"/>
              </w:rPr>
              <w:t>竞选有效期</w:t>
            </w:r>
            <w:bookmarkEnd w:id="38"/>
            <w:bookmarkEnd w:id="39"/>
          </w:p>
        </w:tc>
        <w:tc>
          <w:tcPr>
            <w:tcW w:w="6978" w:type="dxa"/>
            <w:vAlign w:val="center"/>
          </w:tcPr>
          <w:p w14:paraId="0557ED5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90日历天（从提交竞选文件截止日起计算）</w:t>
            </w:r>
          </w:p>
        </w:tc>
      </w:tr>
      <w:bookmarkEnd w:id="29"/>
      <w:bookmarkEnd w:id="30"/>
      <w:bookmarkEnd w:id="31"/>
      <w:bookmarkEnd w:id="32"/>
      <w:bookmarkEnd w:id="33"/>
      <w:bookmarkEnd w:id="34"/>
      <w:bookmarkEnd w:id="35"/>
      <w:bookmarkEnd w:id="36"/>
      <w:bookmarkEnd w:id="37"/>
      <w:tr w14:paraId="1E30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tcBorders>
            <w:vAlign w:val="center"/>
          </w:tcPr>
          <w:p w14:paraId="0DF6B415">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4</w:t>
            </w:r>
          </w:p>
        </w:tc>
        <w:tc>
          <w:tcPr>
            <w:tcW w:w="1768" w:type="dxa"/>
            <w:tcBorders>
              <w:top w:val="single" w:color="auto" w:sz="4" w:space="0"/>
            </w:tcBorders>
            <w:vAlign w:val="center"/>
          </w:tcPr>
          <w:p w14:paraId="68DCDE91">
            <w:pPr>
              <w:pStyle w:val="165"/>
              <w:keepNext w:val="0"/>
              <w:keepLines w:val="0"/>
              <w:pageBreakBefore w:val="0"/>
              <w:kinsoku/>
              <w:wordWrap w:val="0"/>
              <w:overflowPunct/>
              <w:topLinePunct w:val="0"/>
              <w:bidi w:val="0"/>
              <w:snapToGrid w:val="0"/>
              <w:spacing w:line="400" w:lineRule="exact"/>
              <w:jc w:val="center"/>
              <w:textAlignment w:val="auto"/>
              <w:rPr>
                <w:rFonts w:cs="宋体"/>
                <w:color w:val="auto"/>
                <w:kern w:val="2"/>
                <w:sz w:val="21"/>
                <w:szCs w:val="21"/>
              </w:rPr>
            </w:pPr>
            <w:r>
              <w:rPr>
                <w:rFonts w:hint="eastAsia" w:cs="宋体"/>
                <w:color w:val="auto"/>
                <w:kern w:val="2"/>
                <w:sz w:val="21"/>
                <w:szCs w:val="21"/>
              </w:rPr>
              <w:t>资格审查资料</w:t>
            </w:r>
          </w:p>
        </w:tc>
        <w:tc>
          <w:tcPr>
            <w:tcW w:w="6978" w:type="dxa"/>
            <w:tcBorders>
              <w:top w:val="single" w:color="auto" w:sz="4" w:space="0"/>
            </w:tcBorders>
            <w:vAlign w:val="center"/>
          </w:tcPr>
          <w:p w14:paraId="6E35D3F0">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bookmarkStart w:id="40" w:name="OLE_LINK105"/>
            <w:bookmarkStart w:id="41" w:name="OLE_LINK106"/>
            <w:r>
              <w:rPr>
                <w:rFonts w:hint="eastAsia" w:ascii="宋体" w:hAnsi="宋体" w:cs="宋体"/>
                <w:color w:val="auto"/>
                <w:szCs w:val="21"/>
              </w:rPr>
              <w:t>按本章须知1.4.1项规定提供。</w:t>
            </w:r>
            <w:bookmarkEnd w:id="40"/>
            <w:bookmarkEnd w:id="41"/>
          </w:p>
        </w:tc>
      </w:tr>
      <w:tr w14:paraId="7222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3DB34E3">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5</w:t>
            </w:r>
          </w:p>
        </w:tc>
        <w:tc>
          <w:tcPr>
            <w:tcW w:w="1768" w:type="dxa"/>
            <w:vAlign w:val="center"/>
          </w:tcPr>
          <w:p w14:paraId="17DAE8F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是否允许递交备选竞选方案</w:t>
            </w:r>
          </w:p>
        </w:tc>
        <w:tc>
          <w:tcPr>
            <w:tcW w:w="6978" w:type="dxa"/>
            <w:vAlign w:val="center"/>
          </w:tcPr>
          <w:p w14:paraId="4EFE4190">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不允许</w:t>
            </w:r>
          </w:p>
        </w:tc>
      </w:tr>
      <w:tr w14:paraId="23F9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5D5CE2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.1</w:t>
            </w:r>
          </w:p>
        </w:tc>
        <w:tc>
          <w:tcPr>
            <w:tcW w:w="1768" w:type="dxa"/>
            <w:vAlign w:val="center"/>
          </w:tcPr>
          <w:p w14:paraId="3F3E1CF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竞选文件的编制</w:t>
            </w:r>
          </w:p>
        </w:tc>
        <w:tc>
          <w:tcPr>
            <w:tcW w:w="6978" w:type="dxa"/>
            <w:vAlign w:val="center"/>
          </w:tcPr>
          <w:p w14:paraId="1F3A3048">
            <w:pPr>
              <w:keepNext w:val="0"/>
              <w:keepLines w:val="0"/>
              <w:pageBreakBefore w:val="0"/>
              <w:kinsoku/>
              <w:overflowPunct/>
              <w:topLinePunct w:val="0"/>
              <w:autoSpaceDE w:val="0"/>
              <w:autoSpaceDN w:val="0"/>
              <w:bidi w:val="0"/>
              <w:adjustRightInd w:val="0"/>
              <w:snapToGrid w:val="0"/>
              <w:spacing w:line="400" w:lineRule="exact"/>
              <w:ind w:firstLine="420"/>
              <w:textAlignment w:val="auto"/>
              <w:rPr>
                <w:rFonts w:ascii="宋体" w:hAnsi="宋体" w:cs="宋体"/>
                <w:color w:val="auto"/>
                <w:szCs w:val="21"/>
              </w:rPr>
            </w:pPr>
            <w:r>
              <w:rPr>
                <w:rFonts w:hint="eastAsia" w:ascii="宋体" w:hAnsi="宋体" w:cs="宋体"/>
                <w:snapToGrid w:val="0"/>
                <w:color w:val="auto"/>
                <w:kern w:val="0"/>
                <w:szCs w:val="21"/>
              </w:rPr>
              <w:t>竞选文件应按</w:t>
            </w:r>
            <w:r>
              <w:rPr>
                <w:rFonts w:hint="eastAsia" w:ascii="宋体" w:hAnsi="宋体" w:cs="宋体"/>
                <w:snapToGrid w:val="0"/>
                <w:color w:val="auto"/>
                <w:kern w:val="0"/>
                <w:szCs w:val="21"/>
                <w:lang w:eastAsia="zh-CN"/>
              </w:rPr>
              <w:t>第</w:t>
            </w:r>
            <w:r>
              <w:rPr>
                <w:rFonts w:hint="eastAsia" w:ascii="宋体" w:hAnsi="宋体" w:cs="宋体"/>
                <w:snapToGrid w:val="0"/>
                <w:color w:val="auto"/>
                <w:kern w:val="0"/>
                <w:szCs w:val="21"/>
                <w:lang w:val="en-US" w:eastAsia="zh-CN"/>
              </w:rPr>
              <w:t>八</w:t>
            </w:r>
            <w:r>
              <w:rPr>
                <w:rFonts w:hint="eastAsia" w:ascii="宋体" w:hAnsi="宋体" w:cs="宋体"/>
                <w:snapToGrid w:val="0"/>
                <w:color w:val="auto"/>
                <w:kern w:val="0"/>
                <w:szCs w:val="21"/>
                <w:lang w:eastAsia="zh-CN"/>
              </w:rPr>
              <w:t>章“竞选文件格式”</w:t>
            </w:r>
            <w:r>
              <w:rPr>
                <w:rFonts w:hint="eastAsia" w:ascii="宋体" w:hAnsi="宋体" w:cs="宋体"/>
                <w:snapToGrid w:val="0"/>
                <w:color w:val="auto"/>
                <w:kern w:val="0"/>
                <w:szCs w:val="21"/>
              </w:rPr>
              <w:t>进行编写，其中技术部分</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若有）原则上</w:t>
            </w:r>
            <w:r>
              <w:rPr>
                <w:rFonts w:hint="eastAsia" w:ascii="宋体" w:hAnsi="宋体" w:cs="宋体"/>
                <w:snapToGrid w:val="0"/>
                <w:color w:val="auto"/>
                <w:kern w:val="0"/>
                <w:szCs w:val="21"/>
              </w:rPr>
              <w:t>单面不超过200页，竞选文件可双面打印。</w:t>
            </w:r>
          </w:p>
        </w:tc>
      </w:tr>
      <w:tr w14:paraId="3C8B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6EFA1C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.3</w:t>
            </w:r>
          </w:p>
        </w:tc>
        <w:tc>
          <w:tcPr>
            <w:tcW w:w="1768" w:type="dxa"/>
            <w:vAlign w:val="center"/>
          </w:tcPr>
          <w:p w14:paraId="526DF50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签字盖章要求</w:t>
            </w:r>
          </w:p>
        </w:tc>
        <w:tc>
          <w:tcPr>
            <w:tcW w:w="6978" w:type="dxa"/>
            <w:vAlign w:val="center"/>
          </w:tcPr>
          <w:p w14:paraId="7545CDE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按本章竞选人须知3.</w:t>
            </w:r>
            <w:r>
              <w:rPr>
                <w:rFonts w:hint="eastAsia" w:ascii="宋体" w:hAnsi="宋体" w:cs="宋体"/>
                <w:color w:val="auto"/>
                <w:szCs w:val="21"/>
                <w:lang w:val="en-US" w:eastAsia="zh-CN"/>
              </w:rPr>
              <w:t>6</w:t>
            </w:r>
            <w:r>
              <w:rPr>
                <w:rFonts w:hint="eastAsia" w:ascii="宋体" w:hAnsi="宋体" w:cs="宋体"/>
                <w:color w:val="auto"/>
                <w:szCs w:val="21"/>
              </w:rPr>
              <w:t>.3款执行。</w:t>
            </w:r>
          </w:p>
        </w:tc>
      </w:tr>
      <w:tr w14:paraId="7F06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E1DB9E">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.4</w:t>
            </w:r>
          </w:p>
        </w:tc>
        <w:tc>
          <w:tcPr>
            <w:tcW w:w="1768" w:type="dxa"/>
            <w:vAlign w:val="center"/>
          </w:tcPr>
          <w:p w14:paraId="3940649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竞选文件的份数</w:t>
            </w:r>
          </w:p>
        </w:tc>
        <w:tc>
          <w:tcPr>
            <w:tcW w:w="6978" w:type="dxa"/>
            <w:vAlign w:val="center"/>
          </w:tcPr>
          <w:p w14:paraId="6A7B48AC">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default" w:ascii="宋体" w:hAnsi="宋体" w:cs="宋体"/>
                <w:color w:val="auto"/>
                <w:szCs w:val="21"/>
              </w:rPr>
              <w:t>1、竞选人报价时必须上传一份已盖章的电子文档比选申请文件。若竞选人同时提交纸质版盖章比选申请文件的，则线下递交的盖章比选申请文件须与上传的盖章电子比选申请文件内容保持一致。</w:t>
            </w:r>
          </w:p>
          <w:p w14:paraId="67A893F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default" w:ascii="宋体" w:hAnsi="宋体" w:cs="宋体"/>
                <w:color w:val="auto"/>
                <w:szCs w:val="21"/>
              </w:rPr>
              <w:t>2.竞选人制作的比选申请文件，须按照要求制作，规定签字、盖章的地方必须按其规定签字、盖章，未按要求制作比选申请文件的按无效投标处理</w:t>
            </w:r>
            <w:r>
              <w:rPr>
                <w:rFonts w:hint="eastAsia" w:ascii="宋体" w:hAnsi="宋体" w:cs="宋体"/>
                <w:color w:val="auto"/>
                <w:szCs w:val="21"/>
              </w:rPr>
              <w:t>。</w:t>
            </w:r>
          </w:p>
        </w:tc>
      </w:tr>
      <w:tr w14:paraId="6F83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DB7E2D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4.2.2</w:t>
            </w:r>
          </w:p>
        </w:tc>
        <w:tc>
          <w:tcPr>
            <w:tcW w:w="1768" w:type="dxa"/>
            <w:vAlign w:val="center"/>
          </w:tcPr>
          <w:p w14:paraId="2F8B10C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递交</w:t>
            </w:r>
            <w:r>
              <w:rPr>
                <w:rFonts w:hint="eastAsia" w:ascii="宋体" w:hAnsi="宋体" w:cs="宋体"/>
                <w:color w:val="auto"/>
                <w:kern w:val="0"/>
                <w:szCs w:val="21"/>
                <w:lang w:val="en-US" w:eastAsia="zh-CN"/>
              </w:rPr>
              <w:t>纸质</w:t>
            </w:r>
            <w:r>
              <w:rPr>
                <w:rFonts w:hint="eastAsia" w:ascii="宋体" w:hAnsi="宋体" w:cs="宋体"/>
                <w:color w:val="auto"/>
                <w:kern w:val="0"/>
                <w:szCs w:val="21"/>
              </w:rPr>
              <w:t>竞选文件地点和时间</w:t>
            </w:r>
          </w:p>
        </w:tc>
        <w:tc>
          <w:tcPr>
            <w:tcW w:w="6978" w:type="dxa"/>
            <w:vAlign w:val="center"/>
          </w:tcPr>
          <w:p w14:paraId="17974B18">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递交</w:t>
            </w:r>
            <w:r>
              <w:rPr>
                <w:rFonts w:hint="eastAsia" w:ascii="宋体" w:hAnsi="宋体" w:cs="宋体"/>
                <w:color w:val="auto"/>
                <w:kern w:val="0"/>
                <w:szCs w:val="21"/>
                <w:highlight w:val="none"/>
                <w:lang w:val="en-US" w:eastAsia="zh-CN"/>
              </w:rPr>
              <w:t>截止</w:t>
            </w:r>
            <w:r>
              <w:rPr>
                <w:rFonts w:hint="eastAsia" w:ascii="宋体" w:hAnsi="宋体" w:cs="宋体"/>
                <w:color w:val="auto"/>
                <w:kern w:val="0"/>
                <w:szCs w:val="21"/>
                <w:highlight w:val="none"/>
              </w:rPr>
              <w:t>时间：同</w:t>
            </w:r>
            <w:r>
              <w:rPr>
                <w:rFonts w:hint="eastAsia" w:ascii="宋体" w:hAnsi="宋体" w:cs="宋体"/>
                <w:snapToGrid w:val="0"/>
                <w:color w:val="auto"/>
                <w:highlight w:val="none"/>
              </w:rPr>
              <w:t>网上报价截止时间</w:t>
            </w:r>
            <w:r>
              <w:rPr>
                <w:rFonts w:hint="eastAsia" w:ascii="宋体" w:hAnsi="宋体" w:cs="宋体"/>
                <w:snapToGrid w:val="0"/>
                <w:color w:val="auto"/>
                <w:highlight w:val="none"/>
                <w:lang w:eastAsia="zh-CN"/>
              </w:rPr>
              <w:t>。</w:t>
            </w:r>
          </w:p>
          <w:p w14:paraId="108D109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递交地点：</w:t>
            </w:r>
            <w:r>
              <w:rPr>
                <w:rFonts w:hint="eastAsia" w:ascii="宋体" w:hAnsi="宋体" w:cs="宋体"/>
                <w:color w:val="auto"/>
                <w:kern w:val="0"/>
                <w:szCs w:val="21"/>
                <w:highlight w:val="none"/>
                <w:lang w:val="en-US" w:eastAsia="zh-CN"/>
              </w:rPr>
              <w:t>重庆爱采招标代理有限公司万州服务中心（重庆市万州区玉龙路138号(重报万州中心5号楼)3-2号）</w:t>
            </w:r>
            <w:r>
              <w:rPr>
                <w:rFonts w:hint="eastAsia" w:ascii="宋体" w:hAnsi="宋体" w:cs="宋体"/>
                <w:color w:val="auto"/>
                <w:kern w:val="0"/>
                <w:szCs w:val="21"/>
              </w:rPr>
              <w:t>。</w:t>
            </w:r>
          </w:p>
          <w:p w14:paraId="4626AC7F">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未按时将竞选文件送达指定地点，比选人应拒收。</w:t>
            </w:r>
          </w:p>
        </w:tc>
      </w:tr>
      <w:tr w14:paraId="65A4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0DD7FE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4.2.3</w:t>
            </w:r>
          </w:p>
        </w:tc>
        <w:tc>
          <w:tcPr>
            <w:tcW w:w="1768" w:type="dxa"/>
            <w:vAlign w:val="center"/>
          </w:tcPr>
          <w:p w14:paraId="01966BB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是否退还竞选文件</w:t>
            </w:r>
          </w:p>
        </w:tc>
        <w:tc>
          <w:tcPr>
            <w:tcW w:w="6978" w:type="dxa"/>
            <w:vAlign w:val="center"/>
          </w:tcPr>
          <w:p w14:paraId="44EB770B">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否</w:t>
            </w:r>
          </w:p>
        </w:tc>
      </w:tr>
      <w:tr w14:paraId="0A91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F39D22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5.1</w:t>
            </w:r>
          </w:p>
        </w:tc>
        <w:tc>
          <w:tcPr>
            <w:tcW w:w="1768" w:type="dxa"/>
            <w:vAlign w:val="center"/>
          </w:tcPr>
          <w:p w14:paraId="2F1D3BB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开启竞选文件时间和地点</w:t>
            </w:r>
          </w:p>
        </w:tc>
        <w:tc>
          <w:tcPr>
            <w:tcW w:w="6978" w:type="dxa"/>
            <w:vAlign w:val="center"/>
          </w:tcPr>
          <w:p w14:paraId="2325916F">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无</w:t>
            </w:r>
            <w:r>
              <w:rPr>
                <w:rFonts w:hint="eastAsia" w:ascii="宋体" w:hAnsi="宋体" w:cs="宋体"/>
                <w:color w:val="auto"/>
                <w:kern w:val="0"/>
                <w:szCs w:val="21"/>
              </w:rPr>
              <w:t>。</w:t>
            </w:r>
          </w:p>
        </w:tc>
      </w:tr>
      <w:tr w14:paraId="22EA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62D30A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6.1.1</w:t>
            </w:r>
          </w:p>
        </w:tc>
        <w:tc>
          <w:tcPr>
            <w:tcW w:w="1768" w:type="dxa"/>
            <w:vAlign w:val="center"/>
          </w:tcPr>
          <w:p w14:paraId="1F019817">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评审小组的组建</w:t>
            </w:r>
          </w:p>
        </w:tc>
        <w:tc>
          <w:tcPr>
            <w:tcW w:w="6978" w:type="dxa"/>
            <w:vAlign w:val="center"/>
          </w:tcPr>
          <w:p w14:paraId="34DC0F31">
            <w:pPr>
              <w:keepNext w:val="0"/>
              <w:keepLines w:val="0"/>
              <w:pageBreakBefore w:val="0"/>
              <w:kinsoku/>
              <w:wordWrap w:val="0"/>
              <w:overflowPunct/>
              <w:topLinePunct w:val="0"/>
              <w:bidi w:val="0"/>
              <w:snapToGrid w:val="0"/>
              <w:spacing w:line="40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由比选人按法律法规及相关规定依法组建评审小组。</w:t>
            </w:r>
          </w:p>
        </w:tc>
      </w:tr>
      <w:tr w14:paraId="6ACB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0C4BD5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7.1</w:t>
            </w:r>
          </w:p>
        </w:tc>
        <w:tc>
          <w:tcPr>
            <w:tcW w:w="1768" w:type="dxa"/>
            <w:vAlign w:val="center"/>
          </w:tcPr>
          <w:p w14:paraId="5E92DEE9">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是否授权评审小组确定中选候选人</w:t>
            </w:r>
          </w:p>
        </w:tc>
        <w:tc>
          <w:tcPr>
            <w:tcW w:w="6978" w:type="dxa"/>
            <w:vAlign w:val="center"/>
          </w:tcPr>
          <w:p w14:paraId="1A3BBD9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ascii="宋体" w:hAnsi="宋体"/>
                <w:color w:val="auto"/>
                <w:kern w:val="0"/>
                <w:szCs w:val="21"/>
              </w:rPr>
              <w:t>推荐经评审合格的</w:t>
            </w:r>
            <w:r>
              <w:rPr>
                <w:rFonts w:hint="eastAsia" w:ascii="宋体" w:hAnsi="宋体"/>
                <w:color w:val="auto"/>
                <w:kern w:val="0"/>
                <w:szCs w:val="21"/>
              </w:rPr>
              <w:t>报价</w:t>
            </w:r>
            <w:r>
              <w:rPr>
                <w:rFonts w:ascii="宋体" w:hAnsi="宋体"/>
                <w:color w:val="auto"/>
                <w:kern w:val="0"/>
                <w:szCs w:val="21"/>
              </w:rPr>
              <w:t>由低到高排名前三名为</w:t>
            </w:r>
            <w:r>
              <w:rPr>
                <w:rFonts w:hint="eastAsia" w:ascii="宋体" w:hAnsi="宋体"/>
                <w:color w:val="auto"/>
                <w:kern w:val="0"/>
                <w:szCs w:val="21"/>
                <w:lang w:eastAsia="zh-CN"/>
              </w:rPr>
              <w:t>中选候选人</w:t>
            </w:r>
            <w:r>
              <w:rPr>
                <w:rFonts w:hint="eastAsia" w:ascii="宋体" w:hAnsi="宋体" w:cs="宋体"/>
                <w:color w:val="auto"/>
                <w:kern w:val="0"/>
                <w:szCs w:val="21"/>
              </w:rPr>
              <w:t>。</w:t>
            </w:r>
          </w:p>
        </w:tc>
      </w:tr>
      <w:tr w14:paraId="0194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1B162BB">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7.2</w:t>
            </w:r>
          </w:p>
        </w:tc>
        <w:tc>
          <w:tcPr>
            <w:tcW w:w="1768" w:type="dxa"/>
            <w:vAlign w:val="center"/>
          </w:tcPr>
          <w:p w14:paraId="609C782C">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评审结果公示</w:t>
            </w:r>
          </w:p>
        </w:tc>
        <w:tc>
          <w:tcPr>
            <w:tcW w:w="6978" w:type="dxa"/>
            <w:vAlign w:val="center"/>
          </w:tcPr>
          <w:p w14:paraId="55D54076">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snapToGrid w:val="0"/>
                <w:color w:val="auto"/>
                <w:kern w:val="0"/>
                <w:szCs w:val="21"/>
                <w:highlight w:val="none"/>
              </w:rPr>
              <w:t>行采家（https://www.gec123.com/xe/)</w:t>
            </w:r>
            <w:r>
              <w:rPr>
                <w:rFonts w:hint="eastAsia" w:ascii="宋体" w:hAnsi="宋体" w:cs="宋体"/>
                <w:color w:val="auto"/>
                <w:kern w:val="0"/>
                <w:szCs w:val="21"/>
                <w:highlight w:val="none"/>
              </w:rPr>
              <w:t>”网上进行公示。</w:t>
            </w:r>
          </w:p>
        </w:tc>
      </w:tr>
      <w:tr w14:paraId="6016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C93E08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7.3.1</w:t>
            </w:r>
          </w:p>
        </w:tc>
        <w:tc>
          <w:tcPr>
            <w:tcW w:w="1768" w:type="dxa"/>
            <w:vAlign w:val="center"/>
          </w:tcPr>
          <w:p w14:paraId="16D0423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履约担保</w:t>
            </w:r>
          </w:p>
        </w:tc>
        <w:tc>
          <w:tcPr>
            <w:tcW w:w="6978" w:type="dxa"/>
            <w:vAlign w:val="center"/>
          </w:tcPr>
          <w:p w14:paraId="051A57DF">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1.履约保证金的形式：</w:t>
            </w:r>
            <w:bookmarkStart w:id="42" w:name="_Hlk42176084"/>
            <w:r>
              <w:rPr>
                <w:rFonts w:hint="eastAsia" w:ascii="宋体" w:hAnsi="宋体" w:cs="宋体"/>
                <w:color w:val="auto"/>
                <w:kern w:val="0"/>
                <w:szCs w:val="21"/>
              </w:rPr>
              <w:t>中选人应在中选通知书发出后合同签订之前通过转账或保函等非现金方式缴纳履约保证金，从中选人基本账户提交，不得使用现金进账。履约保证金账户由比选人提供。</w:t>
            </w:r>
            <w:bookmarkEnd w:id="42"/>
          </w:p>
          <w:p w14:paraId="17583C6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2.履约保证金的金额：</w:t>
            </w:r>
            <w:r>
              <w:rPr>
                <w:rFonts w:hint="eastAsia" w:ascii="宋体" w:hAnsi="宋体" w:cs="宋体"/>
                <w:color w:val="auto"/>
                <w:kern w:val="0"/>
                <w:szCs w:val="21"/>
                <w:highlight w:val="none"/>
                <w:lang w:val="en-US" w:eastAsia="zh-CN"/>
              </w:rPr>
              <w:t>合同</w:t>
            </w:r>
            <w:r>
              <w:rPr>
                <w:rFonts w:hint="eastAsia" w:ascii="宋体" w:hAnsi="宋体" w:cs="宋体"/>
                <w:color w:val="auto"/>
                <w:kern w:val="0"/>
                <w:szCs w:val="21"/>
                <w:highlight w:val="none"/>
              </w:rPr>
              <w:t>金额的10%。</w:t>
            </w:r>
          </w:p>
          <w:p w14:paraId="00C9FF7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3.提交时间：中选人应在领取中选通知书后，合同签订前提交。若未按时提交，比选人有权取消其中选资格。</w:t>
            </w:r>
          </w:p>
          <w:p w14:paraId="2C86408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kern w:val="0"/>
                <w:szCs w:val="21"/>
              </w:rPr>
              <w:t>4.履约</w:t>
            </w:r>
            <w:r>
              <w:rPr>
                <w:rFonts w:hint="eastAsia" w:ascii="宋体" w:hAnsi="宋体" w:cs="宋体"/>
                <w:color w:val="auto"/>
                <w:kern w:val="0"/>
                <w:szCs w:val="21"/>
                <w:lang w:val="en-US" w:eastAsia="zh-CN"/>
              </w:rPr>
              <w:t>保证金</w:t>
            </w:r>
            <w:r>
              <w:rPr>
                <w:rFonts w:hint="eastAsia" w:ascii="宋体" w:hAnsi="宋体" w:cs="宋体"/>
                <w:color w:val="auto"/>
                <w:kern w:val="0"/>
                <w:szCs w:val="21"/>
              </w:rPr>
              <w:t>的</w:t>
            </w:r>
            <w:r>
              <w:rPr>
                <w:rFonts w:hint="eastAsia" w:ascii="宋体" w:hAnsi="宋体" w:cs="宋体"/>
                <w:color w:val="auto"/>
                <w:kern w:val="0"/>
                <w:szCs w:val="21"/>
                <w:lang w:val="en-US" w:eastAsia="zh-CN"/>
              </w:rPr>
              <w:t>退还</w:t>
            </w:r>
            <w:r>
              <w:rPr>
                <w:rFonts w:hint="eastAsia" w:ascii="宋体" w:hAnsi="宋体" w:cs="宋体"/>
                <w:color w:val="auto"/>
                <w:kern w:val="0"/>
                <w:szCs w:val="21"/>
              </w:rPr>
              <w:t xml:space="preserve">：履约保证金在项目完成且验收合格后全部返还，履约保证金不计息。 </w:t>
            </w:r>
          </w:p>
        </w:tc>
      </w:tr>
      <w:tr w14:paraId="08F5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1CBCF20F">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8.</w:t>
            </w:r>
            <w:r>
              <w:rPr>
                <w:rFonts w:hint="eastAsia" w:ascii="宋体" w:hAnsi="宋体" w:cs="宋体"/>
                <w:color w:val="auto"/>
                <w:kern w:val="0"/>
                <w:szCs w:val="21"/>
                <w:lang w:val="en-US" w:eastAsia="zh-CN"/>
              </w:rPr>
              <w:t>1</w:t>
            </w:r>
          </w:p>
        </w:tc>
        <w:tc>
          <w:tcPr>
            <w:tcW w:w="1768" w:type="dxa"/>
            <w:vAlign w:val="center"/>
          </w:tcPr>
          <w:p w14:paraId="2D28ED9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43" w:name="_Toc13210670"/>
            <w:bookmarkStart w:id="44" w:name="_Toc16930431"/>
            <w:bookmarkStart w:id="45" w:name="_Toc430530434"/>
            <w:bookmarkStart w:id="46" w:name="_Toc509218709"/>
            <w:bookmarkStart w:id="47" w:name="_Toc536628250"/>
            <w:r>
              <w:rPr>
                <w:rFonts w:hint="eastAsia" w:ascii="宋体" w:hAnsi="宋体" w:cs="宋体"/>
                <w:color w:val="auto"/>
                <w:kern w:val="0"/>
                <w:szCs w:val="21"/>
              </w:rPr>
              <w:t>重新比选和不再招标</w:t>
            </w:r>
            <w:bookmarkEnd w:id="43"/>
            <w:bookmarkEnd w:id="44"/>
            <w:bookmarkEnd w:id="45"/>
            <w:bookmarkEnd w:id="46"/>
            <w:bookmarkEnd w:id="47"/>
          </w:p>
        </w:tc>
        <w:tc>
          <w:tcPr>
            <w:tcW w:w="6978" w:type="dxa"/>
            <w:vAlign w:val="center"/>
          </w:tcPr>
          <w:p w14:paraId="2E484092">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出现以下情形本次比选失败：</w:t>
            </w:r>
          </w:p>
          <w:p w14:paraId="25F8CEC6">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1.比选截止时间止，竞选人少于3个的；</w:t>
            </w:r>
          </w:p>
          <w:p w14:paraId="65EA8904">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2.经评审小组评审后否决所有竞选的；</w:t>
            </w:r>
          </w:p>
          <w:p w14:paraId="1184226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kern w:val="0"/>
                <w:szCs w:val="21"/>
              </w:rPr>
              <w:t>3.经评审后，因不</w:t>
            </w:r>
            <w:r>
              <w:rPr>
                <w:rFonts w:hint="eastAsia" w:ascii="宋体" w:hAnsi="宋体" w:cs="宋体"/>
                <w:color w:val="auto"/>
                <w:kern w:val="0"/>
                <w:szCs w:val="21"/>
                <w:lang w:val="en-US" w:eastAsia="zh-CN"/>
              </w:rPr>
              <w:t>符合</w:t>
            </w:r>
            <w:r>
              <w:rPr>
                <w:rFonts w:hint="eastAsia" w:ascii="宋体" w:hAnsi="宋体" w:cs="宋体"/>
                <w:color w:val="auto"/>
                <w:kern w:val="0"/>
                <w:szCs w:val="21"/>
              </w:rPr>
              <w:t>符合性审查要求导致合格的竞选人不足三个的，评审小组应当否决全部竞选。</w:t>
            </w:r>
          </w:p>
        </w:tc>
      </w:tr>
      <w:tr w14:paraId="219B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E02AE1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w:t>
            </w:r>
          </w:p>
        </w:tc>
        <w:tc>
          <w:tcPr>
            <w:tcW w:w="8746" w:type="dxa"/>
            <w:gridSpan w:val="2"/>
            <w:vAlign w:val="center"/>
          </w:tcPr>
          <w:p w14:paraId="0B33093C">
            <w:pPr>
              <w:keepNext w:val="0"/>
              <w:keepLines w:val="0"/>
              <w:pageBreakBefore w:val="0"/>
              <w:kinsoku/>
              <w:overflowPunct/>
              <w:topLinePunct w:val="0"/>
              <w:bidi w:val="0"/>
              <w:snapToGrid w:val="0"/>
              <w:spacing w:line="400" w:lineRule="exact"/>
              <w:ind w:firstLine="420" w:firstLineChars="200"/>
              <w:jc w:val="center"/>
              <w:textAlignment w:val="auto"/>
              <w:rPr>
                <w:rFonts w:ascii="宋体" w:hAnsi="宋体" w:cs="宋体"/>
                <w:color w:val="auto"/>
                <w:kern w:val="0"/>
                <w:szCs w:val="21"/>
              </w:rPr>
            </w:pPr>
            <w:r>
              <w:rPr>
                <w:rFonts w:hint="eastAsia" w:ascii="宋体" w:hAnsi="宋体" w:cs="宋体"/>
                <w:color w:val="auto"/>
                <w:kern w:val="0"/>
                <w:szCs w:val="21"/>
              </w:rPr>
              <w:t>需要补充的其他内容</w:t>
            </w:r>
          </w:p>
        </w:tc>
      </w:tr>
      <w:tr w14:paraId="51AD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2CF3BEA8">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10.1</w:t>
            </w:r>
          </w:p>
        </w:tc>
        <w:tc>
          <w:tcPr>
            <w:tcW w:w="1768" w:type="dxa"/>
            <w:vAlign w:val="center"/>
          </w:tcPr>
          <w:p w14:paraId="0186F638">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异议、投诉处理</w:t>
            </w:r>
          </w:p>
        </w:tc>
        <w:tc>
          <w:tcPr>
            <w:tcW w:w="6978" w:type="dxa"/>
            <w:vAlign w:val="center"/>
          </w:tcPr>
          <w:p w14:paraId="50A73362">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竞选人或者其他利害关系人就本项目的竞选文件（含澄清修改）、竞选文件开启情况、评审结果等事项提出异议或投诉的，应当向比选人提出异议；比选人应当在规定时间内答复；对比选人的答复不满意，可向行政监督部门投诉。</w:t>
            </w:r>
          </w:p>
          <w:p w14:paraId="6263E802">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提出异议或投诉时应当包括下列内容：</w:t>
            </w:r>
          </w:p>
          <w:p w14:paraId="3EFB63E7">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⑴异议人或投诉人的名称、地址及有效联系方式；</w:t>
            </w:r>
          </w:p>
          <w:p w14:paraId="2D12A6BC">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⑵被异议人或被投诉人的名称、地址及有效联系方式；</w:t>
            </w:r>
          </w:p>
          <w:p w14:paraId="25E1FE3D">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⑶异议或投诉事项的基本事实；</w:t>
            </w:r>
          </w:p>
          <w:p w14:paraId="38649A64">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⑷请求及主张；</w:t>
            </w:r>
          </w:p>
          <w:p w14:paraId="4E90CA3C">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⑸涉及事项的证据、证明材料。</w:t>
            </w:r>
          </w:p>
          <w:p w14:paraId="50A5D558">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6BA62FA">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行政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14:paraId="57989610">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参照</w:t>
            </w:r>
            <w:r>
              <w:rPr>
                <w:rFonts w:hint="eastAsia" w:ascii="宋体" w:hAnsi="宋体" w:cs="宋体"/>
                <w:color w:val="auto"/>
                <w:kern w:val="0"/>
                <w:szCs w:val="21"/>
              </w:rPr>
              <w:t>《重庆市工程建设领域招标投标信用管理暂行办法》的规定，竞选人捏造事实、伪造材料，或者以非法手段获取证明材料进行质疑或者投诉的，将被列入黑名单管理；给他人造成损失的，依法承担赔偿责任。</w:t>
            </w:r>
          </w:p>
          <w:p w14:paraId="79E4E7B5">
            <w:pPr>
              <w:keepNext w:val="0"/>
              <w:keepLines w:val="0"/>
              <w:pageBreakBefore w:val="0"/>
              <w:widowControl/>
              <w:kinsoku/>
              <w:overflowPunct/>
              <w:topLinePunct w:val="0"/>
              <w:bidi w:val="0"/>
              <w:snapToGrid w:val="0"/>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4.异议受理单位：重庆市万州区人民法院</w:t>
            </w:r>
          </w:p>
          <w:p w14:paraId="6AE1C161">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val="en-US" w:eastAsia="zh-CN"/>
              </w:rPr>
              <w:t xml:space="preserve">田老师 </w:t>
            </w:r>
            <w:r>
              <w:rPr>
                <w:rFonts w:hint="eastAsia" w:ascii="宋体" w:hAnsi="宋体" w:cs="宋体"/>
                <w:color w:val="auto"/>
                <w:kern w:val="0"/>
                <w:szCs w:val="21"/>
                <w:highlight w:val="none"/>
              </w:rPr>
              <w:t>023-87666017</w:t>
            </w:r>
          </w:p>
        </w:tc>
      </w:tr>
      <w:tr w14:paraId="4C7E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37D2A6E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10.2</w:t>
            </w:r>
          </w:p>
        </w:tc>
        <w:tc>
          <w:tcPr>
            <w:tcW w:w="1768" w:type="dxa"/>
            <w:vAlign w:val="center"/>
          </w:tcPr>
          <w:p w14:paraId="2F12BB8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 w:val="22"/>
                <w:szCs w:val="22"/>
              </w:rPr>
            </w:pPr>
            <w:r>
              <w:rPr>
                <w:rFonts w:hint="eastAsia" w:ascii="宋体" w:hAnsi="宋体" w:cs="宋体"/>
                <w:color w:val="auto"/>
                <w:kern w:val="0"/>
                <w:szCs w:val="21"/>
              </w:rPr>
              <w:t>比选代理服务费</w:t>
            </w:r>
          </w:p>
        </w:tc>
        <w:tc>
          <w:tcPr>
            <w:tcW w:w="6978" w:type="dxa"/>
            <w:vAlign w:val="center"/>
          </w:tcPr>
          <w:p w14:paraId="7E50E3CC">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eastAsia="宋体" w:cs="宋体"/>
                <w:color w:val="auto"/>
                <w:szCs w:val="21"/>
                <w:highlight w:val="none"/>
              </w:rPr>
              <w:t>本项目比选代理服务费</w:t>
            </w:r>
            <w:r>
              <w:rPr>
                <w:rFonts w:hint="eastAsia" w:ascii="宋体" w:hAnsi="宋体" w:cs="宋体"/>
                <w:color w:val="auto"/>
                <w:szCs w:val="21"/>
                <w:highlight w:val="none"/>
                <w:lang w:val="en-US" w:eastAsia="zh-CN"/>
              </w:rPr>
              <w:t>按定额3000元（大写叁仟元整）收取</w:t>
            </w:r>
            <w:r>
              <w:rPr>
                <w:rFonts w:hint="eastAsia" w:ascii="宋体" w:hAnsi="宋体" w:eastAsia="宋体" w:cs="宋体"/>
                <w:color w:val="auto"/>
                <w:szCs w:val="21"/>
                <w:highlight w:val="none"/>
                <w:lang w:val="en-US" w:eastAsia="zh-CN"/>
              </w:rPr>
              <w:t>。</w:t>
            </w:r>
          </w:p>
          <w:p w14:paraId="4EA28D63">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2.本项目比选代理服务费由中选人支付，竞选人在竞选时应考虑此因素，但不得单独报价。中选人在领取中选通知书时一次性向比选代理机构缴清比选代理服务费。</w:t>
            </w:r>
          </w:p>
          <w:p w14:paraId="23300C98">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招标代理服务费缴纳账号</w:t>
            </w:r>
          </w:p>
          <w:p w14:paraId="6DAA37F5">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户  名：</w:t>
            </w:r>
            <w:r>
              <w:rPr>
                <w:rFonts w:hint="eastAsia" w:ascii="宋体" w:hAnsi="宋体" w:cs="宋体"/>
                <w:color w:val="auto"/>
                <w:szCs w:val="21"/>
                <w:highlight w:val="none"/>
                <w:lang w:eastAsia="zh-CN"/>
              </w:rPr>
              <w:t>重庆爱采招标代理有限公司</w:t>
            </w:r>
          </w:p>
          <w:p w14:paraId="768C9CC0">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开户行：交通银行重庆分行两路口支行</w:t>
            </w:r>
          </w:p>
          <w:p w14:paraId="4FF888D0">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账  号：500102081018000005415</w:t>
            </w:r>
          </w:p>
        </w:tc>
      </w:tr>
      <w:tr w14:paraId="2A7B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75C5FDD8">
            <w:pPr>
              <w:keepNext w:val="0"/>
              <w:keepLines w:val="0"/>
              <w:pageBreakBefore w:val="0"/>
              <w:kinsoku/>
              <w:wordWrap w:val="0"/>
              <w:overflowPunct/>
              <w:topLinePunct w:val="0"/>
              <w:bidi w:val="0"/>
              <w:snapToGrid w:val="0"/>
              <w:spacing w:line="400" w:lineRule="exact"/>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10.3</w:t>
            </w:r>
          </w:p>
        </w:tc>
        <w:tc>
          <w:tcPr>
            <w:tcW w:w="1768" w:type="dxa"/>
            <w:vAlign w:val="center"/>
          </w:tcPr>
          <w:p w14:paraId="174AAE2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978" w:type="dxa"/>
            <w:vAlign w:val="center"/>
          </w:tcPr>
          <w:p w14:paraId="05B8CD86">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本项目验收合格后</w:t>
            </w:r>
            <w:r>
              <w:rPr>
                <w:rFonts w:hint="eastAsia" w:asciiTheme="minorEastAsia" w:hAnsiTheme="minorEastAsia" w:eastAsiaTheme="minorEastAsia" w:cstheme="minorEastAsia"/>
                <w:color w:val="auto"/>
                <w:sz w:val="21"/>
                <w:szCs w:val="21"/>
                <w:highlight w:val="none"/>
                <w:lang w:eastAsia="zh-CN"/>
              </w:rPr>
              <w:t>三个工作日内</w:t>
            </w:r>
            <w:r>
              <w:rPr>
                <w:rFonts w:hint="eastAsia" w:asciiTheme="minorEastAsia" w:hAnsiTheme="minorEastAsia" w:eastAsiaTheme="minorEastAsia" w:cstheme="minorEastAsia"/>
                <w:color w:val="auto"/>
                <w:sz w:val="21"/>
                <w:szCs w:val="21"/>
                <w:highlight w:val="none"/>
              </w:rPr>
              <w:t>，比选人向中选人支付</w:t>
            </w:r>
            <w:r>
              <w:rPr>
                <w:rFonts w:hint="eastAsia" w:asciiTheme="minorEastAsia" w:hAnsiTheme="minorEastAsia" w:eastAsiaTheme="minorEastAsia" w:cstheme="minorEastAsia"/>
                <w:color w:val="auto"/>
                <w:sz w:val="21"/>
                <w:szCs w:val="21"/>
                <w:highlight w:val="none"/>
                <w:lang w:val="en-US" w:eastAsia="zh-CN"/>
              </w:rPr>
              <w:t>结算</w:t>
            </w:r>
            <w:r>
              <w:rPr>
                <w:rFonts w:hint="eastAsia" w:asciiTheme="minorEastAsia" w:hAnsiTheme="minorEastAsia" w:eastAsiaTheme="minorEastAsia" w:cstheme="minorEastAsia"/>
                <w:color w:val="auto"/>
                <w:sz w:val="21"/>
                <w:szCs w:val="21"/>
                <w:highlight w:val="none"/>
              </w:rPr>
              <w:t>总金额的</w:t>
            </w:r>
            <w:r>
              <w:rPr>
                <w:rFonts w:hint="eastAsia" w:asciiTheme="minorEastAsia" w:hAnsiTheme="minorEastAsia" w:eastAsiaTheme="minorEastAsia" w:cstheme="minorEastAsia"/>
                <w:color w:val="auto"/>
                <w:sz w:val="21"/>
                <w:szCs w:val="21"/>
                <w:highlight w:val="none"/>
                <w:lang w:val="en-US" w:eastAsia="zh-CN"/>
              </w:rPr>
              <w:t>100</w:t>
            </w:r>
            <w:r>
              <w:rPr>
                <w:rFonts w:hint="eastAsia" w:asciiTheme="minorEastAsia" w:hAnsiTheme="minorEastAsia" w:eastAsiaTheme="minorEastAsia" w:cstheme="minorEastAsia"/>
                <w:color w:val="auto"/>
                <w:sz w:val="21"/>
                <w:szCs w:val="21"/>
                <w:highlight w:val="none"/>
              </w:rPr>
              <w:t>%。</w:t>
            </w:r>
          </w:p>
        </w:tc>
      </w:tr>
    </w:tbl>
    <w:p w14:paraId="4CAD228C">
      <w:pPr>
        <w:ind w:firstLine="422" w:firstLineChars="200"/>
        <w:rPr>
          <w:rFonts w:ascii="宋体" w:hAnsi="宋体" w:cs="宋体"/>
          <w:b/>
          <w:color w:val="auto"/>
          <w:kern w:val="0"/>
          <w:szCs w:val="21"/>
        </w:rPr>
      </w:pPr>
    </w:p>
    <w:p w14:paraId="75442039">
      <w:pPr>
        <w:pStyle w:val="4"/>
        <w:rPr>
          <w:rFonts w:ascii="宋体" w:hAnsi="宋体" w:eastAsia="宋体" w:cs="宋体"/>
          <w:bCs/>
          <w:color w:val="auto"/>
          <w:spacing w:val="0"/>
          <w:w w:val="100"/>
          <w:kern w:val="0"/>
          <w:sz w:val="21"/>
          <w:szCs w:val="21"/>
        </w:rPr>
      </w:pPr>
      <w:bookmarkStart w:id="48" w:name="_Toc444155913"/>
      <w:bookmarkStart w:id="49" w:name="_Toc21570"/>
      <w:bookmarkStart w:id="50" w:name="_Toc26851"/>
      <w:bookmarkStart w:id="51" w:name="_Toc11726"/>
      <w:bookmarkStart w:id="52" w:name="_Toc29165"/>
      <w:bookmarkStart w:id="53" w:name="_Toc17305"/>
      <w:bookmarkStart w:id="54" w:name="_Toc200513126"/>
      <w:r>
        <w:rPr>
          <w:rFonts w:hint="eastAsia" w:ascii="宋体" w:hAnsi="宋体" w:eastAsia="宋体" w:cs="宋体"/>
          <w:bCs/>
          <w:color w:val="auto"/>
          <w:spacing w:val="0"/>
          <w:w w:val="100"/>
          <w:kern w:val="0"/>
          <w:sz w:val="21"/>
          <w:szCs w:val="21"/>
        </w:rPr>
        <w:t>1. 总则</w:t>
      </w:r>
      <w:bookmarkEnd w:id="48"/>
      <w:bookmarkEnd w:id="49"/>
      <w:bookmarkEnd w:id="50"/>
      <w:bookmarkEnd w:id="51"/>
      <w:bookmarkEnd w:id="52"/>
      <w:bookmarkEnd w:id="53"/>
      <w:bookmarkEnd w:id="54"/>
    </w:p>
    <w:p w14:paraId="7CCEFE58">
      <w:pPr>
        <w:pStyle w:val="2"/>
        <w:snapToGrid w:val="0"/>
        <w:spacing w:before="0" w:line="360" w:lineRule="auto"/>
        <w:rPr>
          <w:rFonts w:ascii="宋体" w:hAnsi="宋体" w:eastAsia="宋体" w:cs="宋体"/>
          <w:snapToGrid w:val="0"/>
          <w:color w:val="auto"/>
          <w:sz w:val="21"/>
          <w:szCs w:val="21"/>
        </w:rPr>
      </w:pPr>
      <w:bookmarkStart w:id="55" w:name="_Toc444155914"/>
      <w:bookmarkStart w:id="56" w:name="_Toc25687"/>
      <w:bookmarkStart w:id="57" w:name="_Toc11776"/>
      <w:bookmarkStart w:id="58" w:name="_Toc200513127"/>
      <w:bookmarkStart w:id="59" w:name="_Toc28398"/>
      <w:bookmarkStart w:id="60" w:name="_Toc19723"/>
      <w:r>
        <w:rPr>
          <w:rFonts w:hint="eastAsia" w:ascii="宋体" w:hAnsi="宋体" w:eastAsia="宋体" w:cs="宋体"/>
          <w:snapToGrid w:val="0"/>
          <w:color w:val="auto"/>
          <w:sz w:val="21"/>
          <w:szCs w:val="21"/>
        </w:rPr>
        <w:t>1.1 项目概况</w:t>
      </w:r>
      <w:bookmarkEnd w:id="55"/>
      <w:bookmarkEnd w:id="56"/>
      <w:bookmarkEnd w:id="57"/>
      <w:bookmarkEnd w:id="58"/>
      <w:bookmarkEnd w:id="59"/>
      <w:bookmarkEnd w:id="60"/>
    </w:p>
    <w:p w14:paraId="5B913CDD">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 本</w:t>
      </w:r>
      <w:r>
        <w:rPr>
          <w:rFonts w:hint="eastAsia" w:ascii="宋体" w:hAnsi="宋体" w:cs="宋体"/>
          <w:color w:val="auto"/>
          <w:kern w:val="0"/>
          <w:szCs w:val="21"/>
        </w:rPr>
        <w:t>比选</w:t>
      </w:r>
      <w:r>
        <w:rPr>
          <w:rFonts w:hint="eastAsia" w:ascii="宋体" w:hAnsi="宋体" w:cs="宋体"/>
          <w:snapToGrid w:val="0"/>
          <w:color w:val="auto"/>
          <w:kern w:val="0"/>
          <w:szCs w:val="21"/>
        </w:rPr>
        <w:t>项目已具备</w:t>
      </w:r>
      <w:r>
        <w:rPr>
          <w:rFonts w:hint="eastAsia" w:ascii="宋体" w:hAnsi="宋体" w:cs="宋体"/>
          <w:color w:val="auto"/>
          <w:kern w:val="0"/>
          <w:szCs w:val="21"/>
        </w:rPr>
        <w:t>比选</w:t>
      </w:r>
      <w:r>
        <w:rPr>
          <w:rFonts w:hint="eastAsia" w:ascii="宋体" w:hAnsi="宋体" w:cs="宋体"/>
          <w:snapToGrid w:val="0"/>
          <w:color w:val="auto"/>
          <w:kern w:val="0"/>
          <w:szCs w:val="21"/>
        </w:rPr>
        <w:t>条件，现对本项目进行</w:t>
      </w:r>
      <w:r>
        <w:rPr>
          <w:rFonts w:hint="eastAsia" w:ascii="宋体" w:hAnsi="宋体" w:cs="宋体"/>
          <w:color w:val="auto"/>
          <w:kern w:val="0"/>
          <w:szCs w:val="21"/>
        </w:rPr>
        <w:t>比选</w:t>
      </w:r>
      <w:r>
        <w:rPr>
          <w:rFonts w:hint="eastAsia" w:ascii="宋体" w:hAnsi="宋体" w:cs="宋体"/>
          <w:snapToGrid w:val="0"/>
          <w:color w:val="auto"/>
          <w:kern w:val="0"/>
          <w:szCs w:val="21"/>
        </w:rPr>
        <w:t>。</w:t>
      </w:r>
    </w:p>
    <w:p w14:paraId="4C61227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 本项目比选人：见竞选人须知前附表。</w:t>
      </w:r>
    </w:p>
    <w:p w14:paraId="037FC0F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1.1.3 本项目</w:t>
      </w:r>
      <w:r>
        <w:rPr>
          <w:rFonts w:hint="eastAsia" w:ascii="宋体" w:hAnsi="宋体" w:cs="宋体"/>
          <w:color w:val="auto"/>
          <w:kern w:val="0"/>
          <w:szCs w:val="21"/>
        </w:rPr>
        <w:t>比选</w:t>
      </w:r>
      <w:r>
        <w:rPr>
          <w:rFonts w:hint="eastAsia" w:ascii="宋体" w:hAnsi="宋体" w:cs="宋体"/>
          <w:snapToGrid w:val="0"/>
          <w:color w:val="auto"/>
          <w:kern w:val="0"/>
          <w:szCs w:val="21"/>
        </w:rPr>
        <w:t>代理机构：见竞选人须知前附表。</w:t>
      </w:r>
    </w:p>
    <w:p w14:paraId="187568F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1.1.4 本项目名称：见竞选人须知前附表。</w:t>
      </w:r>
    </w:p>
    <w:p w14:paraId="52BDBC7F">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61" w:name="_Toc22935"/>
      <w:bookmarkStart w:id="62" w:name="_Toc18578"/>
      <w:bookmarkStart w:id="63" w:name="_Toc31711"/>
      <w:r>
        <w:rPr>
          <w:rFonts w:hint="eastAsia" w:ascii="宋体" w:hAnsi="宋体" w:cs="宋体"/>
          <w:snapToGrid w:val="0"/>
          <w:color w:val="auto"/>
          <w:kern w:val="0"/>
          <w:szCs w:val="21"/>
        </w:rPr>
        <w:t>1.1.5 本项目</w:t>
      </w:r>
      <w:r>
        <w:rPr>
          <w:rFonts w:hint="eastAsia" w:ascii="宋体" w:hAnsi="宋体" w:cs="宋体"/>
          <w:snapToGrid w:val="0"/>
          <w:color w:val="auto"/>
          <w:kern w:val="0"/>
          <w:szCs w:val="21"/>
          <w:lang w:val="en-US" w:eastAsia="zh-CN"/>
        </w:rPr>
        <w:t>建设</w:t>
      </w:r>
      <w:r>
        <w:rPr>
          <w:rFonts w:hint="eastAsia" w:ascii="宋体" w:hAnsi="宋体" w:cs="宋体"/>
          <w:snapToGrid w:val="0"/>
          <w:color w:val="auto"/>
          <w:kern w:val="0"/>
          <w:szCs w:val="21"/>
        </w:rPr>
        <w:t>地点：见竞选人须知前附表。</w:t>
      </w:r>
      <w:bookmarkEnd w:id="61"/>
      <w:bookmarkEnd w:id="62"/>
      <w:bookmarkEnd w:id="63"/>
    </w:p>
    <w:p w14:paraId="75FA1EB7">
      <w:pPr>
        <w:autoSpaceDE w:val="0"/>
        <w:autoSpaceDN w:val="0"/>
        <w:adjustRightInd w:val="0"/>
        <w:snapToGrid w:val="0"/>
        <w:spacing w:line="360" w:lineRule="auto"/>
        <w:ind w:firstLine="420" w:firstLineChars="200"/>
        <w:jc w:val="left"/>
        <w:rPr>
          <w:rFonts w:ascii="宋体" w:hAnsi="宋体" w:cs="宋体"/>
          <w:color w:val="auto"/>
        </w:rPr>
      </w:pPr>
      <w:r>
        <w:rPr>
          <w:rFonts w:hint="eastAsia" w:ascii="宋体" w:hAnsi="宋体" w:cs="宋体"/>
          <w:snapToGrid w:val="0"/>
          <w:color w:val="auto"/>
          <w:kern w:val="0"/>
          <w:szCs w:val="21"/>
        </w:rPr>
        <w:t>1.1.6 本项目项目概况：见竞选人须知前附表。</w:t>
      </w:r>
    </w:p>
    <w:p w14:paraId="51ABF484">
      <w:pPr>
        <w:pStyle w:val="2"/>
        <w:snapToGrid w:val="0"/>
        <w:spacing w:before="0" w:line="360" w:lineRule="auto"/>
        <w:rPr>
          <w:rFonts w:ascii="宋体" w:hAnsi="宋体" w:eastAsia="宋体" w:cs="宋体"/>
          <w:snapToGrid w:val="0"/>
          <w:color w:val="auto"/>
          <w:sz w:val="21"/>
          <w:szCs w:val="21"/>
        </w:rPr>
      </w:pPr>
      <w:bookmarkStart w:id="64" w:name="_Toc200513128"/>
      <w:bookmarkStart w:id="65" w:name="_Toc21808"/>
      <w:bookmarkStart w:id="66" w:name="_Toc6411"/>
      <w:bookmarkStart w:id="67" w:name="_Toc31982"/>
      <w:bookmarkStart w:id="68" w:name="_Toc444155915"/>
      <w:bookmarkStart w:id="69" w:name="_Toc31530"/>
      <w:r>
        <w:rPr>
          <w:rFonts w:hint="eastAsia" w:ascii="宋体" w:hAnsi="宋体" w:eastAsia="宋体" w:cs="宋体"/>
          <w:snapToGrid w:val="0"/>
          <w:color w:val="auto"/>
          <w:sz w:val="21"/>
          <w:szCs w:val="21"/>
        </w:rPr>
        <w:t>1.2 资金来源和落实情况</w:t>
      </w:r>
      <w:bookmarkEnd w:id="64"/>
      <w:bookmarkEnd w:id="65"/>
      <w:bookmarkEnd w:id="66"/>
      <w:bookmarkEnd w:id="67"/>
      <w:bookmarkEnd w:id="68"/>
      <w:bookmarkEnd w:id="69"/>
    </w:p>
    <w:p w14:paraId="14D2000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1.2.1 本项目的资金来源：见竞选人须知前附表。</w:t>
      </w:r>
    </w:p>
    <w:p w14:paraId="7E21338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1.2.2 本项目的出资比例：见竞选人须知前附表。</w:t>
      </w:r>
    </w:p>
    <w:p w14:paraId="5CE4A16C">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1.2.3 本项目的资金落实情况：见竞选人须知前附表。</w:t>
      </w:r>
    </w:p>
    <w:p w14:paraId="074DE6DA">
      <w:pPr>
        <w:pStyle w:val="2"/>
        <w:snapToGrid w:val="0"/>
        <w:spacing w:before="0" w:line="360" w:lineRule="auto"/>
        <w:rPr>
          <w:rFonts w:ascii="宋体" w:hAnsi="宋体" w:eastAsia="宋体" w:cs="宋体"/>
          <w:snapToGrid w:val="0"/>
          <w:color w:val="auto"/>
          <w:sz w:val="21"/>
          <w:szCs w:val="21"/>
        </w:rPr>
      </w:pPr>
      <w:bookmarkStart w:id="70" w:name="_Toc20588"/>
      <w:bookmarkStart w:id="71" w:name="_Toc200513129"/>
      <w:bookmarkStart w:id="72" w:name="_Toc492"/>
      <w:bookmarkStart w:id="73" w:name="_Toc444155916"/>
      <w:bookmarkStart w:id="74" w:name="_Toc7144"/>
      <w:bookmarkStart w:id="75" w:name="_Toc4115"/>
      <w:r>
        <w:rPr>
          <w:rFonts w:hint="eastAsia" w:ascii="宋体" w:hAnsi="宋体" w:eastAsia="宋体" w:cs="宋体"/>
          <w:snapToGrid w:val="0"/>
          <w:color w:val="auto"/>
          <w:sz w:val="21"/>
          <w:szCs w:val="21"/>
        </w:rPr>
        <w:t>1.3 比选范围、</w:t>
      </w:r>
      <w:r>
        <w:rPr>
          <w:rFonts w:hint="eastAsia" w:ascii="宋体" w:hAnsi="宋体" w:eastAsia="宋体" w:cs="宋体"/>
          <w:snapToGrid w:val="0"/>
          <w:color w:val="auto"/>
          <w:sz w:val="21"/>
          <w:szCs w:val="21"/>
          <w:lang w:val="en-US" w:eastAsia="zh-CN"/>
        </w:rPr>
        <w:t>工期</w:t>
      </w:r>
      <w:r>
        <w:rPr>
          <w:rFonts w:hint="eastAsia" w:ascii="宋体" w:hAnsi="宋体" w:eastAsia="宋体" w:cs="宋体"/>
          <w:snapToGrid w:val="0"/>
          <w:color w:val="auto"/>
          <w:sz w:val="21"/>
          <w:szCs w:val="21"/>
        </w:rPr>
        <w:t>和质量要求</w:t>
      </w:r>
      <w:bookmarkEnd w:id="70"/>
      <w:bookmarkEnd w:id="71"/>
      <w:bookmarkEnd w:id="72"/>
      <w:bookmarkEnd w:id="73"/>
      <w:bookmarkEnd w:id="74"/>
      <w:bookmarkEnd w:id="75"/>
    </w:p>
    <w:p w14:paraId="1A41DC2F">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1.3.1 本次</w:t>
      </w:r>
      <w:r>
        <w:rPr>
          <w:rFonts w:hint="eastAsia" w:ascii="宋体" w:hAnsi="宋体" w:cs="宋体"/>
          <w:color w:val="auto"/>
          <w:kern w:val="0"/>
          <w:szCs w:val="21"/>
        </w:rPr>
        <w:t>比选</w:t>
      </w:r>
      <w:r>
        <w:rPr>
          <w:rFonts w:hint="eastAsia" w:ascii="宋体" w:hAnsi="宋体" w:cs="宋体"/>
          <w:snapToGrid w:val="0"/>
          <w:color w:val="auto"/>
          <w:kern w:val="0"/>
          <w:szCs w:val="21"/>
        </w:rPr>
        <w:t>范围：见竞选人须知前附表。</w:t>
      </w:r>
    </w:p>
    <w:p w14:paraId="3C049ADC">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1.3.2 本项目的</w:t>
      </w:r>
      <w:r>
        <w:rPr>
          <w:rFonts w:hint="eastAsia" w:ascii="宋体" w:hAnsi="宋体" w:cs="宋体"/>
          <w:snapToGrid w:val="0"/>
          <w:color w:val="auto"/>
          <w:kern w:val="0"/>
          <w:szCs w:val="21"/>
          <w:lang w:val="en-US" w:eastAsia="zh-CN"/>
        </w:rPr>
        <w:t>工期</w:t>
      </w:r>
      <w:r>
        <w:rPr>
          <w:rFonts w:hint="eastAsia" w:ascii="宋体" w:hAnsi="宋体" w:cs="宋体"/>
          <w:snapToGrid w:val="0"/>
          <w:color w:val="auto"/>
          <w:kern w:val="0"/>
          <w:szCs w:val="21"/>
        </w:rPr>
        <w:t>：见竞选人须知前附表。</w:t>
      </w:r>
    </w:p>
    <w:p w14:paraId="01FBB18F">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1.3.3</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本项目的质量要求：见竞选人须知前附表。</w:t>
      </w:r>
    </w:p>
    <w:p w14:paraId="2D4F6372">
      <w:pPr>
        <w:pStyle w:val="2"/>
        <w:snapToGrid w:val="0"/>
        <w:spacing w:before="0" w:line="360" w:lineRule="auto"/>
        <w:rPr>
          <w:rFonts w:ascii="宋体" w:hAnsi="宋体" w:eastAsia="宋体" w:cs="宋体"/>
          <w:snapToGrid w:val="0"/>
          <w:color w:val="auto"/>
          <w:sz w:val="21"/>
          <w:szCs w:val="21"/>
        </w:rPr>
      </w:pPr>
      <w:bookmarkStart w:id="76" w:name="_Toc18526"/>
      <w:bookmarkStart w:id="77" w:name="_Toc19241"/>
      <w:bookmarkStart w:id="78" w:name="_Toc28083"/>
      <w:bookmarkStart w:id="79" w:name="_Toc444155917"/>
      <w:bookmarkStart w:id="80" w:name="_Toc200513131"/>
      <w:bookmarkStart w:id="81" w:name="_Toc20820"/>
      <w:r>
        <w:rPr>
          <w:rFonts w:hint="eastAsia" w:ascii="宋体" w:hAnsi="宋体" w:eastAsia="宋体" w:cs="宋体"/>
          <w:snapToGrid w:val="0"/>
          <w:color w:val="auto"/>
          <w:sz w:val="21"/>
          <w:szCs w:val="21"/>
        </w:rPr>
        <w:t>1.4 竞选人资格要求</w:t>
      </w:r>
      <w:bookmarkEnd w:id="76"/>
      <w:bookmarkEnd w:id="77"/>
      <w:bookmarkEnd w:id="78"/>
      <w:bookmarkEnd w:id="79"/>
      <w:bookmarkEnd w:id="80"/>
      <w:bookmarkEnd w:id="81"/>
    </w:p>
    <w:p w14:paraId="18E0C5ED">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1.4.1 竞选人应具的资质条件、能力和信誉。</w:t>
      </w:r>
    </w:p>
    <w:p w14:paraId="11CDEF4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见竞选人须知前附表</w:t>
      </w:r>
      <w:r>
        <w:rPr>
          <w:rFonts w:hint="eastAsia" w:ascii="宋体" w:hAnsi="宋体" w:cs="宋体"/>
          <w:snapToGrid w:val="0"/>
          <w:color w:val="auto"/>
          <w:kern w:val="0"/>
          <w:szCs w:val="21"/>
        </w:rPr>
        <w:t>。</w:t>
      </w:r>
    </w:p>
    <w:p w14:paraId="32049B5A">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1.4.2 本项目不接受联合体参加竞选活动。</w:t>
      </w:r>
    </w:p>
    <w:p w14:paraId="5CE0B992">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1.4.3 竞选人不得存在下列情形之一：</w:t>
      </w:r>
    </w:p>
    <w:p w14:paraId="28FBFE09">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（1）与比选人存在利害关系可能影响</w:t>
      </w:r>
      <w:r>
        <w:rPr>
          <w:rFonts w:hint="eastAsia" w:ascii="宋体" w:hAnsi="宋体" w:cs="宋体"/>
          <w:color w:val="auto"/>
          <w:kern w:val="0"/>
          <w:szCs w:val="21"/>
        </w:rPr>
        <w:t>比选</w:t>
      </w:r>
      <w:r>
        <w:rPr>
          <w:rFonts w:hint="eastAsia" w:ascii="宋体" w:hAnsi="宋体" w:cs="宋体"/>
          <w:color w:val="auto"/>
          <w:szCs w:val="21"/>
        </w:rPr>
        <w:t>公正性的法人、其他组织或者个人；</w:t>
      </w:r>
    </w:p>
    <w:p w14:paraId="04C10B9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）为本标段提供</w:t>
      </w:r>
      <w:r>
        <w:rPr>
          <w:rFonts w:hint="eastAsia" w:ascii="宋体" w:hAnsi="宋体" w:cs="宋体"/>
          <w:color w:val="auto"/>
          <w:kern w:val="0"/>
          <w:szCs w:val="21"/>
        </w:rPr>
        <w:t>比选</w:t>
      </w:r>
      <w:r>
        <w:rPr>
          <w:rFonts w:hint="eastAsia" w:ascii="宋体" w:hAnsi="宋体" w:cs="宋体"/>
          <w:color w:val="auto"/>
          <w:szCs w:val="21"/>
        </w:rPr>
        <w:t>代理服务的；</w:t>
      </w:r>
    </w:p>
    <w:p w14:paraId="666869F9">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代理机构同为一个法定代表人的；</w:t>
      </w:r>
    </w:p>
    <w:p w14:paraId="4DE23885">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代理机构相互控股或参股的；</w:t>
      </w:r>
    </w:p>
    <w:p w14:paraId="7C21613F">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代理机构相互任职或工作的；</w:t>
      </w:r>
    </w:p>
    <w:p w14:paraId="367A00F4">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）被责令停业的；</w:t>
      </w:r>
    </w:p>
    <w:p w14:paraId="5B677F6A">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）被暂停或取消竞选资格的；</w:t>
      </w:r>
    </w:p>
    <w:p w14:paraId="0D2EF599">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）财产被接管或冻结的；</w:t>
      </w:r>
    </w:p>
    <w:p w14:paraId="2C831EE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）单位负责人为同一人或者存在控股、管理关系的不同单位，不得在同一标段中</w:t>
      </w:r>
      <w:bookmarkStart w:id="82" w:name="OLE_LINK120"/>
      <w:bookmarkStart w:id="83" w:name="OLE_LINK119"/>
      <w:bookmarkStart w:id="84" w:name="OLE_LINK118"/>
      <w:r>
        <w:rPr>
          <w:rFonts w:hint="eastAsia" w:ascii="宋体" w:hAnsi="宋体" w:cs="宋体"/>
          <w:color w:val="auto"/>
          <w:szCs w:val="21"/>
        </w:rPr>
        <w:t>同时参加比选活动</w:t>
      </w:r>
      <w:bookmarkEnd w:id="82"/>
      <w:bookmarkEnd w:id="83"/>
      <w:bookmarkEnd w:id="84"/>
      <w:r>
        <w:rPr>
          <w:rFonts w:hint="eastAsia" w:ascii="宋体" w:hAnsi="宋体" w:cs="宋体"/>
          <w:color w:val="auto"/>
          <w:szCs w:val="21"/>
        </w:rPr>
        <w:t>；</w:t>
      </w:r>
    </w:p>
    <w:p w14:paraId="4D7D83EE">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）两个以上竞选人的法定代表人为同一人，母公司、全资子公司及其控股公司，不得在同一标段中同时参加比选活动。</w:t>
      </w:r>
    </w:p>
    <w:p w14:paraId="226438D9">
      <w:pPr>
        <w:pStyle w:val="2"/>
        <w:snapToGrid w:val="0"/>
        <w:spacing w:before="0" w:line="360" w:lineRule="auto"/>
        <w:rPr>
          <w:rFonts w:ascii="宋体" w:hAnsi="宋体" w:eastAsia="宋体" w:cs="宋体"/>
          <w:snapToGrid w:val="0"/>
          <w:color w:val="auto"/>
          <w:sz w:val="21"/>
          <w:szCs w:val="21"/>
        </w:rPr>
      </w:pPr>
      <w:bookmarkStart w:id="85" w:name="_Toc27398"/>
      <w:bookmarkStart w:id="86" w:name="_Toc444155918"/>
      <w:bookmarkStart w:id="87" w:name="_Toc25414"/>
      <w:bookmarkStart w:id="88" w:name="_Toc13362"/>
      <w:bookmarkStart w:id="89" w:name="_Toc21028"/>
      <w:bookmarkStart w:id="90" w:name="_Toc200513132"/>
      <w:r>
        <w:rPr>
          <w:rFonts w:hint="eastAsia" w:ascii="宋体" w:hAnsi="宋体" w:eastAsia="宋体" w:cs="宋体"/>
          <w:snapToGrid w:val="0"/>
          <w:color w:val="auto"/>
          <w:sz w:val="21"/>
          <w:szCs w:val="21"/>
        </w:rPr>
        <w:t>1.5 费用承担</w:t>
      </w:r>
      <w:bookmarkEnd w:id="85"/>
      <w:bookmarkEnd w:id="86"/>
      <w:bookmarkEnd w:id="87"/>
      <w:bookmarkEnd w:id="88"/>
      <w:bookmarkEnd w:id="89"/>
      <w:bookmarkEnd w:id="90"/>
    </w:p>
    <w:p w14:paraId="76061538">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竞选人准备和参加比选活动发生的费用自理。</w:t>
      </w:r>
    </w:p>
    <w:p w14:paraId="22B9D1AB">
      <w:pPr>
        <w:pStyle w:val="2"/>
        <w:snapToGrid w:val="0"/>
        <w:spacing w:before="0" w:line="360" w:lineRule="auto"/>
        <w:rPr>
          <w:rFonts w:ascii="宋体" w:hAnsi="宋体" w:eastAsia="宋体" w:cs="宋体"/>
          <w:snapToGrid w:val="0"/>
          <w:color w:val="auto"/>
          <w:sz w:val="21"/>
          <w:szCs w:val="21"/>
        </w:rPr>
      </w:pPr>
      <w:bookmarkStart w:id="91" w:name="_Toc30130"/>
      <w:bookmarkStart w:id="92" w:name="_Toc2729"/>
      <w:bookmarkStart w:id="93" w:name="_Toc444155919"/>
      <w:bookmarkStart w:id="94" w:name="_Toc2559"/>
      <w:bookmarkStart w:id="95" w:name="_Toc200513133"/>
      <w:bookmarkStart w:id="96" w:name="_Toc19783"/>
      <w:r>
        <w:rPr>
          <w:rFonts w:hint="eastAsia" w:ascii="宋体" w:hAnsi="宋体" w:eastAsia="宋体" w:cs="宋体"/>
          <w:snapToGrid w:val="0"/>
          <w:color w:val="auto"/>
          <w:sz w:val="21"/>
          <w:szCs w:val="21"/>
        </w:rPr>
        <w:t>1.6 保密</w:t>
      </w:r>
      <w:bookmarkEnd w:id="91"/>
      <w:bookmarkEnd w:id="92"/>
      <w:bookmarkEnd w:id="93"/>
      <w:bookmarkEnd w:id="94"/>
      <w:bookmarkEnd w:id="95"/>
      <w:bookmarkEnd w:id="96"/>
    </w:p>
    <w:p w14:paraId="18EFDC7E">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参与</w:t>
      </w:r>
      <w:r>
        <w:rPr>
          <w:rFonts w:hint="eastAsia" w:ascii="宋体" w:hAnsi="宋体" w:cs="宋体"/>
          <w:snapToGrid w:val="0"/>
          <w:color w:val="auto"/>
          <w:kern w:val="0"/>
          <w:szCs w:val="21"/>
          <w:lang w:val="en-US" w:eastAsia="zh-CN"/>
        </w:rPr>
        <w:t>竞</w:t>
      </w:r>
      <w:r>
        <w:rPr>
          <w:rFonts w:hint="eastAsia" w:ascii="宋体" w:hAnsi="宋体" w:cs="宋体"/>
          <w:snapToGrid w:val="0"/>
          <w:color w:val="auto"/>
          <w:kern w:val="0"/>
          <w:szCs w:val="21"/>
        </w:rPr>
        <w:t>选活动的各方应对竞争性比选文件和竞选文件中的商业和技术等秘密保密，违者应对由此造成的后果承担法律责任。</w:t>
      </w:r>
    </w:p>
    <w:p w14:paraId="216B561B">
      <w:pPr>
        <w:pStyle w:val="2"/>
        <w:snapToGrid w:val="0"/>
        <w:spacing w:before="0" w:line="360" w:lineRule="auto"/>
        <w:rPr>
          <w:rFonts w:ascii="宋体" w:hAnsi="宋体" w:eastAsia="宋体" w:cs="宋体"/>
          <w:snapToGrid w:val="0"/>
          <w:color w:val="auto"/>
          <w:sz w:val="21"/>
          <w:szCs w:val="21"/>
        </w:rPr>
      </w:pPr>
      <w:bookmarkStart w:id="97" w:name="_Toc444155920"/>
      <w:bookmarkStart w:id="98" w:name="_Toc843"/>
      <w:bookmarkStart w:id="99" w:name="_Toc26264"/>
      <w:bookmarkStart w:id="100" w:name="_Toc18267"/>
      <w:bookmarkStart w:id="101" w:name="_Toc28995"/>
      <w:bookmarkStart w:id="102" w:name="_Toc200513134"/>
      <w:r>
        <w:rPr>
          <w:rFonts w:hint="eastAsia" w:ascii="宋体" w:hAnsi="宋体" w:eastAsia="宋体" w:cs="宋体"/>
          <w:snapToGrid w:val="0"/>
          <w:color w:val="auto"/>
          <w:sz w:val="21"/>
          <w:szCs w:val="21"/>
        </w:rPr>
        <w:t>1.7 语言文字</w:t>
      </w:r>
      <w:bookmarkEnd w:id="97"/>
      <w:bookmarkEnd w:id="98"/>
      <w:bookmarkEnd w:id="99"/>
      <w:bookmarkEnd w:id="100"/>
      <w:bookmarkEnd w:id="101"/>
      <w:bookmarkEnd w:id="102"/>
    </w:p>
    <w:p w14:paraId="7069A724">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除专用术语外，与</w:t>
      </w:r>
      <w:r>
        <w:rPr>
          <w:rFonts w:hint="eastAsia" w:ascii="宋体" w:hAnsi="宋体" w:cs="宋体"/>
          <w:color w:val="auto"/>
          <w:kern w:val="0"/>
          <w:szCs w:val="21"/>
        </w:rPr>
        <w:t>比选</w:t>
      </w:r>
      <w:r>
        <w:rPr>
          <w:rFonts w:hint="eastAsia" w:ascii="宋体" w:hAnsi="宋体" w:cs="宋体"/>
          <w:snapToGrid w:val="0"/>
          <w:color w:val="auto"/>
          <w:kern w:val="0"/>
          <w:szCs w:val="21"/>
        </w:rPr>
        <w:t>竞选有关的语言均使用中文。必要时专用术语应附有中文注释。</w:t>
      </w:r>
    </w:p>
    <w:p w14:paraId="7703012E">
      <w:pPr>
        <w:pStyle w:val="2"/>
        <w:snapToGrid w:val="0"/>
        <w:spacing w:before="0" w:line="360" w:lineRule="auto"/>
        <w:rPr>
          <w:rFonts w:ascii="宋体" w:hAnsi="宋体" w:eastAsia="宋体" w:cs="宋体"/>
          <w:snapToGrid w:val="0"/>
          <w:color w:val="auto"/>
          <w:sz w:val="21"/>
          <w:szCs w:val="21"/>
        </w:rPr>
      </w:pPr>
      <w:bookmarkStart w:id="103" w:name="_Toc200513135"/>
      <w:bookmarkStart w:id="104" w:name="_Toc17585"/>
      <w:bookmarkStart w:id="105" w:name="_Toc20631"/>
      <w:bookmarkStart w:id="106" w:name="_Toc2534"/>
      <w:bookmarkStart w:id="107" w:name="_Toc22681"/>
      <w:bookmarkStart w:id="108" w:name="_Toc444155921"/>
      <w:r>
        <w:rPr>
          <w:rFonts w:hint="eastAsia" w:ascii="宋体" w:hAnsi="宋体" w:eastAsia="宋体" w:cs="宋体"/>
          <w:snapToGrid w:val="0"/>
          <w:color w:val="auto"/>
          <w:sz w:val="21"/>
          <w:szCs w:val="21"/>
        </w:rPr>
        <w:t>1.8 计量单位</w:t>
      </w:r>
      <w:bookmarkEnd w:id="103"/>
      <w:r>
        <w:rPr>
          <w:rFonts w:hint="eastAsia" w:ascii="宋体" w:hAnsi="宋体" w:eastAsia="宋体" w:cs="宋体"/>
          <w:snapToGrid w:val="0"/>
          <w:color w:val="auto"/>
          <w:sz w:val="21"/>
          <w:szCs w:val="21"/>
        </w:rPr>
        <w:t>及比选币种</w:t>
      </w:r>
      <w:bookmarkEnd w:id="104"/>
      <w:bookmarkEnd w:id="105"/>
      <w:bookmarkEnd w:id="106"/>
      <w:bookmarkEnd w:id="107"/>
      <w:bookmarkEnd w:id="108"/>
    </w:p>
    <w:p w14:paraId="688FD647">
      <w:pPr>
        <w:autoSpaceDE w:val="0"/>
        <w:autoSpaceDN w:val="0"/>
        <w:adjustRightInd w:val="0"/>
        <w:snapToGrid w:val="0"/>
        <w:spacing w:line="360" w:lineRule="auto"/>
        <w:ind w:firstLine="424" w:firstLineChars="202"/>
        <w:jc w:val="left"/>
        <w:rPr>
          <w:rFonts w:ascii="宋体" w:hAnsi="宋体" w:cs="宋体"/>
          <w:snapToGrid w:val="0"/>
          <w:color w:val="auto"/>
          <w:kern w:val="0"/>
          <w:szCs w:val="21"/>
        </w:rPr>
      </w:pPr>
      <w:r>
        <w:rPr>
          <w:rFonts w:hint="eastAsia" w:ascii="宋体" w:hAnsi="宋体" w:cs="宋体"/>
          <w:snapToGrid w:val="0"/>
          <w:color w:val="auto"/>
          <w:kern w:val="0"/>
          <w:szCs w:val="21"/>
        </w:rPr>
        <w:t>1.8.1 所有计量均采用中华人民共和国法定计量单位。</w:t>
      </w:r>
    </w:p>
    <w:p w14:paraId="59033308">
      <w:pPr>
        <w:autoSpaceDE w:val="0"/>
        <w:autoSpaceDN w:val="0"/>
        <w:adjustRightInd w:val="0"/>
        <w:snapToGrid w:val="0"/>
        <w:spacing w:line="360" w:lineRule="auto"/>
        <w:ind w:firstLine="424" w:firstLineChars="202"/>
        <w:jc w:val="left"/>
        <w:rPr>
          <w:rFonts w:ascii="宋体" w:hAnsi="宋体" w:cs="宋体"/>
          <w:snapToGrid w:val="0"/>
          <w:color w:val="auto"/>
          <w:kern w:val="0"/>
          <w:szCs w:val="21"/>
        </w:rPr>
      </w:pPr>
      <w:r>
        <w:rPr>
          <w:rFonts w:hint="eastAsia" w:ascii="宋体" w:hAnsi="宋体" w:cs="宋体"/>
          <w:snapToGrid w:val="0"/>
          <w:color w:val="auto"/>
          <w:kern w:val="0"/>
          <w:szCs w:val="21"/>
        </w:rPr>
        <w:t>1.8.2 本项目一律采用人民币进行</w:t>
      </w:r>
      <w:r>
        <w:rPr>
          <w:rFonts w:hint="eastAsia" w:ascii="宋体" w:hAnsi="宋体" w:cs="宋体"/>
          <w:snapToGrid w:val="0"/>
          <w:color w:val="auto"/>
          <w:kern w:val="0"/>
          <w:szCs w:val="21"/>
          <w:lang w:val="en-US" w:eastAsia="zh-CN"/>
        </w:rPr>
        <w:t>结算</w:t>
      </w:r>
      <w:r>
        <w:rPr>
          <w:rFonts w:hint="eastAsia" w:ascii="宋体" w:hAnsi="宋体" w:cs="宋体"/>
          <w:snapToGrid w:val="0"/>
          <w:color w:val="auto"/>
          <w:kern w:val="0"/>
          <w:szCs w:val="21"/>
        </w:rPr>
        <w:t>。</w:t>
      </w:r>
    </w:p>
    <w:p w14:paraId="637ED45B">
      <w:pPr>
        <w:pStyle w:val="2"/>
        <w:snapToGrid w:val="0"/>
        <w:spacing w:before="0" w:line="360" w:lineRule="auto"/>
        <w:rPr>
          <w:rFonts w:ascii="宋体" w:hAnsi="宋体" w:eastAsia="宋体" w:cs="宋体"/>
          <w:snapToGrid w:val="0"/>
          <w:color w:val="auto"/>
          <w:sz w:val="21"/>
          <w:szCs w:val="21"/>
        </w:rPr>
      </w:pPr>
      <w:bookmarkStart w:id="109" w:name="_Toc444155923"/>
      <w:bookmarkStart w:id="110" w:name="_Toc24355"/>
      <w:bookmarkStart w:id="111" w:name="_Toc200513137"/>
      <w:bookmarkStart w:id="112" w:name="_Toc21201"/>
      <w:bookmarkStart w:id="113" w:name="_Toc31156"/>
      <w:bookmarkStart w:id="114" w:name="_Toc6190"/>
      <w:r>
        <w:rPr>
          <w:rFonts w:hint="eastAsia" w:ascii="宋体" w:hAnsi="宋体" w:eastAsia="宋体" w:cs="宋体"/>
          <w:snapToGrid w:val="0"/>
          <w:color w:val="auto"/>
          <w:sz w:val="21"/>
          <w:szCs w:val="21"/>
        </w:rPr>
        <w:t>1.9 比选预备会</w:t>
      </w:r>
      <w:bookmarkEnd w:id="109"/>
      <w:bookmarkEnd w:id="110"/>
      <w:bookmarkEnd w:id="111"/>
      <w:bookmarkEnd w:id="112"/>
      <w:bookmarkEnd w:id="113"/>
      <w:bookmarkEnd w:id="114"/>
    </w:p>
    <w:p w14:paraId="29E0CE29">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115" w:name="_Toc200513138"/>
      <w:r>
        <w:rPr>
          <w:rFonts w:hint="eastAsia" w:ascii="宋体" w:hAnsi="宋体" w:cs="宋体"/>
          <w:snapToGrid w:val="0"/>
          <w:color w:val="auto"/>
          <w:kern w:val="0"/>
          <w:szCs w:val="21"/>
        </w:rPr>
        <w:t>见竞选人须知前附表。</w:t>
      </w:r>
    </w:p>
    <w:p w14:paraId="19EE3DAA">
      <w:pPr>
        <w:pStyle w:val="2"/>
        <w:snapToGrid w:val="0"/>
        <w:spacing w:before="0" w:line="360" w:lineRule="auto"/>
        <w:rPr>
          <w:rFonts w:ascii="宋体" w:hAnsi="宋体" w:eastAsia="宋体" w:cs="宋体"/>
          <w:snapToGrid w:val="0"/>
          <w:color w:val="auto"/>
          <w:sz w:val="21"/>
          <w:szCs w:val="21"/>
        </w:rPr>
      </w:pPr>
      <w:bookmarkStart w:id="116" w:name="_Toc21965"/>
      <w:bookmarkStart w:id="117" w:name="_Toc444155924"/>
      <w:bookmarkStart w:id="118" w:name="_Toc29538"/>
      <w:bookmarkStart w:id="119" w:name="_Toc28450"/>
      <w:bookmarkStart w:id="120" w:name="_Toc11435"/>
      <w:r>
        <w:rPr>
          <w:rFonts w:hint="eastAsia" w:ascii="宋体" w:hAnsi="宋体" w:eastAsia="宋体" w:cs="宋体"/>
          <w:snapToGrid w:val="0"/>
          <w:color w:val="auto"/>
          <w:sz w:val="21"/>
          <w:szCs w:val="21"/>
        </w:rPr>
        <w:t>1.10 分包</w:t>
      </w:r>
      <w:bookmarkEnd w:id="115"/>
      <w:bookmarkEnd w:id="116"/>
      <w:bookmarkEnd w:id="117"/>
      <w:bookmarkEnd w:id="118"/>
      <w:bookmarkEnd w:id="119"/>
      <w:bookmarkEnd w:id="120"/>
    </w:p>
    <w:p w14:paraId="68FEE372">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121" w:name="_Toc200513139"/>
      <w:bookmarkStart w:id="122" w:name="_Toc19598"/>
      <w:bookmarkStart w:id="123" w:name="_Toc444155926"/>
      <w:r>
        <w:rPr>
          <w:rFonts w:hint="eastAsia" w:ascii="宋体" w:hAnsi="宋体" w:cs="宋体"/>
          <w:snapToGrid w:val="0"/>
          <w:color w:val="auto"/>
          <w:kern w:val="0"/>
          <w:szCs w:val="21"/>
        </w:rPr>
        <w:t>见竞选人须知前附表。</w:t>
      </w:r>
    </w:p>
    <w:p w14:paraId="6215B39A">
      <w:pPr>
        <w:pStyle w:val="2"/>
        <w:snapToGrid w:val="0"/>
        <w:spacing w:before="0" w:line="360" w:lineRule="auto"/>
        <w:rPr>
          <w:rFonts w:ascii="宋体" w:hAnsi="宋体" w:eastAsia="宋体" w:cs="宋体"/>
          <w:snapToGrid w:val="0"/>
          <w:color w:val="auto"/>
          <w:sz w:val="21"/>
          <w:szCs w:val="21"/>
        </w:rPr>
      </w:pPr>
      <w:bookmarkStart w:id="124" w:name="_Toc28505"/>
      <w:bookmarkStart w:id="125" w:name="_Toc1932"/>
      <w:bookmarkStart w:id="126" w:name="_Toc32641"/>
      <w:r>
        <w:rPr>
          <w:rFonts w:hint="eastAsia" w:ascii="宋体" w:hAnsi="宋体" w:eastAsia="宋体" w:cs="宋体"/>
          <w:snapToGrid w:val="0"/>
          <w:color w:val="auto"/>
          <w:sz w:val="21"/>
          <w:szCs w:val="21"/>
        </w:rPr>
        <w:t>1.1</w:t>
      </w:r>
      <w:r>
        <w:rPr>
          <w:rFonts w:hint="eastAsia" w:ascii="宋体" w:hAnsi="宋体" w:eastAsia="宋体" w:cs="宋体"/>
          <w:snapToGrid w:val="0"/>
          <w:color w:val="auto"/>
          <w:sz w:val="21"/>
          <w:szCs w:val="21"/>
          <w:lang w:val="en-US" w:eastAsia="zh-CN"/>
        </w:rPr>
        <w:t>1</w:t>
      </w:r>
      <w:r>
        <w:rPr>
          <w:rFonts w:hint="eastAsia" w:ascii="宋体" w:hAnsi="宋体" w:eastAsia="宋体" w:cs="宋体"/>
          <w:snapToGrid w:val="0"/>
          <w:color w:val="auto"/>
          <w:sz w:val="21"/>
          <w:szCs w:val="21"/>
        </w:rPr>
        <w:t xml:space="preserve"> 偏离</w:t>
      </w:r>
      <w:bookmarkEnd w:id="121"/>
      <w:bookmarkEnd w:id="122"/>
      <w:bookmarkEnd w:id="123"/>
      <w:bookmarkEnd w:id="124"/>
      <w:bookmarkEnd w:id="125"/>
      <w:bookmarkEnd w:id="126"/>
    </w:p>
    <w:p w14:paraId="3344140F">
      <w:pPr>
        <w:autoSpaceDE w:val="0"/>
        <w:autoSpaceDN w:val="0"/>
        <w:adjustRightInd w:val="0"/>
        <w:snapToGrid w:val="0"/>
        <w:spacing w:line="360" w:lineRule="auto"/>
        <w:ind w:firstLine="426"/>
        <w:jc w:val="left"/>
        <w:rPr>
          <w:rFonts w:hint="eastAsia" w:ascii="宋体" w:hAnsi="宋体" w:cs="宋体"/>
          <w:snapToGrid w:val="0"/>
          <w:color w:val="auto"/>
          <w:kern w:val="0"/>
          <w:szCs w:val="21"/>
        </w:rPr>
      </w:pPr>
      <w:bookmarkStart w:id="127" w:name="_Toc200513140"/>
      <w:r>
        <w:rPr>
          <w:rFonts w:hint="eastAsia" w:ascii="宋体" w:hAnsi="宋体" w:cs="宋体"/>
          <w:snapToGrid w:val="0"/>
          <w:color w:val="auto"/>
          <w:kern w:val="0"/>
          <w:szCs w:val="21"/>
        </w:rPr>
        <w:t>不允许负偏离。</w:t>
      </w:r>
    </w:p>
    <w:p w14:paraId="49FF877E">
      <w:pPr>
        <w:pStyle w:val="2"/>
        <w:snapToGrid w:val="0"/>
        <w:spacing w:before="0" w:line="360" w:lineRule="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1.12踏勘现场</w:t>
      </w:r>
    </w:p>
    <w:p w14:paraId="2E9D835E">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.1  </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须知前附表规定组织踏勘现场的，</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按</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须知前附表规定的时间、 地点组织</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踏勘项目现场。</w:t>
      </w:r>
    </w:p>
    <w:p w14:paraId="24B74AD2">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.2  </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踏勘现场发生的费用自理。</w:t>
      </w:r>
    </w:p>
    <w:p w14:paraId="1337A8F8">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.3  除</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的原因外，</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自行负责在踏勘现场中所发生的人员伤亡和财产损失。</w:t>
      </w:r>
    </w:p>
    <w:p w14:paraId="2CA6143D">
      <w:pPr>
        <w:autoSpaceDE w:val="0"/>
        <w:autoSpaceDN w:val="0"/>
        <w:adjustRightInd w:val="0"/>
        <w:snapToGrid w:val="0"/>
        <w:spacing w:line="360" w:lineRule="auto"/>
        <w:ind w:firstLine="420"/>
        <w:jc w:val="left"/>
        <w:rPr>
          <w:rFonts w:hint="default"/>
          <w:color w:val="auto"/>
          <w:lang w:val="en-US"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.4  </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在踏勘现场中介绍的工程场地和相关的周边环境情况，供</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在编制</w:t>
      </w:r>
      <w:r>
        <w:rPr>
          <w:rFonts w:hint="eastAsia" w:ascii="宋体" w:hAnsi="宋体" w:cs="宋体"/>
          <w:snapToGrid w:val="0"/>
          <w:color w:val="auto"/>
          <w:kern w:val="0"/>
          <w:szCs w:val="21"/>
          <w:lang w:eastAsia="zh-CN"/>
        </w:rPr>
        <w:t>竞选文件</w:t>
      </w:r>
      <w:r>
        <w:rPr>
          <w:rFonts w:hint="eastAsia" w:ascii="宋体" w:hAnsi="宋体" w:cs="宋体"/>
          <w:snapToGrid w:val="0"/>
          <w:color w:val="auto"/>
          <w:kern w:val="0"/>
          <w:szCs w:val="21"/>
        </w:rPr>
        <w:t>时参考，</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不对</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据此做出的判断和决策负责。</w:t>
      </w:r>
    </w:p>
    <w:p w14:paraId="00BCF4D6">
      <w:pPr>
        <w:pStyle w:val="4"/>
        <w:keepNext/>
        <w:keepLines/>
        <w:autoSpaceDE/>
        <w:autoSpaceDN/>
        <w:jc w:val="both"/>
        <w:rPr>
          <w:rFonts w:ascii="宋体" w:hAnsi="宋体" w:eastAsia="宋体" w:cs="宋体"/>
          <w:bCs/>
          <w:color w:val="auto"/>
          <w:spacing w:val="0"/>
          <w:w w:val="100"/>
          <w:kern w:val="0"/>
          <w:sz w:val="21"/>
          <w:szCs w:val="21"/>
        </w:rPr>
      </w:pPr>
      <w:bookmarkStart w:id="128" w:name="_Toc444155927"/>
      <w:bookmarkStart w:id="129" w:name="_Toc17741"/>
      <w:bookmarkStart w:id="130" w:name="_Toc1562"/>
      <w:bookmarkStart w:id="131" w:name="_Toc16706"/>
      <w:bookmarkStart w:id="132" w:name="_Toc22036"/>
      <w:bookmarkStart w:id="133" w:name="_Toc30237"/>
      <w:r>
        <w:rPr>
          <w:rFonts w:hint="eastAsia" w:ascii="宋体" w:hAnsi="宋体" w:eastAsia="宋体" w:cs="宋体"/>
          <w:bCs/>
          <w:color w:val="auto"/>
          <w:spacing w:val="0"/>
          <w:w w:val="100"/>
          <w:kern w:val="0"/>
          <w:sz w:val="21"/>
          <w:szCs w:val="21"/>
        </w:rPr>
        <w:t xml:space="preserve">2. </w:t>
      </w:r>
      <w:bookmarkEnd w:id="127"/>
      <w:bookmarkEnd w:id="128"/>
      <w:bookmarkEnd w:id="129"/>
      <w:bookmarkEnd w:id="130"/>
      <w:bookmarkEnd w:id="131"/>
      <w:r>
        <w:rPr>
          <w:rFonts w:hint="eastAsia" w:ascii="宋体" w:hAnsi="宋体" w:eastAsia="宋体" w:cs="宋体"/>
          <w:bCs/>
          <w:color w:val="auto"/>
          <w:spacing w:val="0"/>
          <w:w w:val="100"/>
          <w:kern w:val="0"/>
          <w:sz w:val="21"/>
          <w:szCs w:val="21"/>
        </w:rPr>
        <w:t>竞争性比选文件</w:t>
      </w:r>
      <w:bookmarkEnd w:id="132"/>
      <w:bookmarkEnd w:id="133"/>
    </w:p>
    <w:p w14:paraId="05E8A717">
      <w:pPr>
        <w:pStyle w:val="2"/>
        <w:snapToGrid w:val="0"/>
        <w:spacing w:before="0" w:line="360" w:lineRule="auto"/>
        <w:rPr>
          <w:rFonts w:ascii="宋体" w:hAnsi="宋体" w:eastAsia="宋体" w:cs="宋体"/>
          <w:snapToGrid w:val="0"/>
          <w:color w:val="auto"/>
          <w:sz w:val="21"/>
          <w:szCs w:val="21"/>
        </w:rPr>
      </w:pPr>
      <w:bookmarkStart w:id="134" w:name="_Toc21518"/>
      <w:bookmarkStart w:id="135" w:name="_Toc200513141"/>
      <w:bookmarkStart w:id="136" w:name="_Toc30552"/>
      <w:bookmarkStart w:id="137" w:name="_Toc23724"/>
      <w:bookmarkStart w:id="138" w:name="_Toc5120"/>
      <w:bookmarkStart w:id="139" w:name="_Toc444155928"/>
      <w:r>
        <w:rPr>
          <w:rFonts w:hint="eastAsia" w:ascii="宋体" w:hAnsi="宋体" w:eastAsia="宋体" w:cs="宋体"/>
          <w:snapToGrid w:val="0"/>
          <w:color w:val="auto"/>
          <w:sz w:val="21"/>
          <w:szCs w:val="21"/>
        </w:rPr>
        <w:t>2.1 竞争性比选文件的组成</w:t>
      </w:r>
      <w:bookmarkEnd w:id="134"/>
      <w:bookmarkEnd w:id="135"/>
      <w:bookmarkEnd w:id="136"/>
      <w:bookmarkEnd w:id="137"/>
      <w:bookmarkEnd w:id="138"/>
      <w:bookmarkEnd w:id="139"/>
    </w:p>
    <w:p w14:paraId="659C8FF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bookmarkStart w:id="140" w:name="OLE_LINK159"/>
      <w:bookmarkStart w:id="141" w:name="OLE_LINK131"/>
      <w:bookmarkStart w:id="142" w:name="OLE_LINK130"/>
      <w:bookmarkStart w:id="143" w:name="OLE_LINK132"/>
      <w:r>
        <w:rPr>
          <w:rFonts w:hint="eastAsia" w:ascii="宋体" w:hAnsi="宋体" w:cs="宋体"/>
          <w:snapToGrid w:val="0"/>
          <w:color w:val="auto"/>
          <w:kern w:val="0"/>
          <w:szCs w:val="21"/>
        </w:rPr>
        <w:t>本竞争性比选文件包括：</w:t>
      </w:r>
    </w:p>
    <w:p w14:paraId="0946339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bookmarkStart w:id="144" w:name="OLE_LINK126"/>
      <w:bookmarkStart w:id="145" w:name="OLE_LINK124"/>
      <w:bookmarkStart w:id="146" w:name="OLE_LINK127"/>
      <w:bookmarkStart w:id="147" w:name="OLE_LINK125"/>
      <w:bookmarkStart w:id="148" w:name="OLE_LINK122"/>
      <w:bookmarkStart w:id="149" w:name="OLE_LINK128"/>
      <w:bookmarkStart w:id="150" w:name="OLE_LINK121"/>
      <w:bookmarkStart w:id="151" w:name="OLE_LINK129"/>
      <w:bookmarkStart w:id="152" w:name="OLE_LINK123"/>
      <w:r>
        <w:rPr>
          <w:rFonts w:hint="eastAsia" w:ascii="宋体" w:hAnsi="宋体" w:cs="宋体"/>
          <w:snapToGrid w:val="0"/>
          <w:color w:val="auto"/>
          <w:kern w:val="0"/>
          <w:szCs w:val="21"/>
        </w:rPr>
        <w:t>（1）</w:t>
      </w:r>
      <w:r>
        <w:rPr>
          <w:rFonts w:hint="eastAsia" w:ascii="宋体" w:hAnsi="宋体" w:cs="宋体"/>
          <w:color w:val="auto"/>
          <w:kern w:val="0"/>
          <w:szCs w:val="21"/>
        </w:rPr>
        <w:t>比选公告</w:t>
      </w:r>
      <w:r>
        <w:rPr>
          <w:rFonts w:hint="eastAsia" w:ascii="宋体" w:hAnsi="宋体" w:cs="宋体"/>
          <w:snapToGrid w:val="0"/>
          <w:color w:val="auto"/>
          <w:kern w:val="0"/>
          <w:szCs w:val="21"/>
        </w:rPr>
        <w:t>；</w:t>
      </w:r>
    </w:p>
    <w:p w14:paraId="028153F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（2）竞选人须知；</w:t>
      </w:r>
    </w:p>
    <w:p w14:paraId="0D2D4B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（3）评审办法；</w:t>
      </w:r>
    </w:p>
    <w:p w14:paraId="677077B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（4）合同主要条款；</w:t>
      </w:r>
    </w:p>
    <w:p w14:paraId="00D8072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（5）工程量清单</w:t>
      </w:r>
      <w:r>
        <w:rPr>
          <w:rFonts w:hint="eastAsia" w:ascii="宋体" w:hAnsi="宋体" w:cs="宋体"/>
          <w:snapToGrid w:val="0"/>
          <w:color w:val="auto"/>
          <w:kern w:val="0"/>
          <w:szCs w:val="21"/>
          <w:lang w:val="en-US" w:eastAsia="zh-CN"/>
        </w:rPr>
        <w:t>；</w:t>
      </w:r>
    </w:p>
    <w:p w14:paraId="3DC8573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snapToGrid w:val="0"/>
          <w:color w:val="auto"/>
          <w:kern w:val="0"/>
          <w:szCs w:val="21"/>
          <w:lang w:val="en-US" w:eastAsia="zh-CN"/>
        </w:rPr>
      </w:pP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6）图纸</w:t>
      </w:r>
    </w:p>
    <w:p w14:paraId="10AD188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7</w:t>
      </w:r>
      <w:r>
        <w:rPr>
          <w:rFonts w:hint="eastAsia" w:ascii="宋体" w:hAnsi="宋体" w:cs="宋体"/>
          <w:snapToGrid w:val="0"/>
          <w:color w:val="auto"/>
          <w:kern w:val="0"/>
          <w:szCs w:val="21"/>
        </w:rPr>
        <w:t>）技术标准和要求；</w:t>
      </w:r>
    </w:p>
    <w:p w14:paraId="763D815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lang w:eastAsia="zh-CN"/>
        </w:rPr>
      </w:pPr>
      <w:bookmarkStart w:id="153" w:name="OLE_LINK134"/>
      <w:bookmarkStart w:id="154" w:name="OLE_LINK133"/>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8</w:t>
      </w:r>
      <w:r>
        <w:rPr>
          <w:rFonts w:hint="eastAsia" w:ascii="宋体" w:hAnsi="宋体" w:cs="宋体"/>
          <w:snapToGrid w:val="0"/>
          <w:color w:val="auto"/>
          <w:kern w:val="0"/>
          <w:szCs w:val="21"/>
        </w:rPr>
        <w:t>）竞选文件格式</w:t>
      </w:r>
      <w:r>
        <w:rPr>
          <w:rFonts w:hint="eastAsia" w:ascii="宋体" w:hAnsi="宋体" w:cs="宋体"/>
          <w:snapToGrid w:val="0"/>
          <w:color w:val="auto"/>
          <w:kern w:val="0"/>
          <w:szCs w:val="21"/>
          <w:lang w:eastAsia="zh-CN"/>
        </w:rPr>
        <w:t>；</w:t>
      </w:r>
    </w:p>
    <w:bookmarkEnd w:id="153"/>
    <w:bookmarkEnd w:id="154"/>
    <w:p w14:paraId="682F231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9</w:t>
      </w:r>
      <w:r>
        <w:rPr>
          <w:rFonts w:hint="eastAsia" w:ascii="宋体" w:hAnsi="宋体" w:cs="宋体"/>
          <w:snapToGrid w:val="0"/>
          <w:color w:val="auto"/>
          <w:kern w:val="0"/>
          <w:szCs w:val="21"/>
        </w:rPr>
        <w:t>）其他材料。</w:t>
      </w:r>
    </w:p>
    <w:bookmarkEnd w:id="144"/>
    <w:bookmarkEnd w:id="145"/>
    <w:bookmarkEnd w:id="146"/>
    <w:bookmarkEnd w:id="147"/>
    <w:bookmarkEnd w:id="148"/>
    <w:bookmarkEnd w:id="149"/>
    <w:bookmarkEnd w:id="150"/>
    <w:bookmarkEnd w:id="151"/>
    <w:bookmarkEnd w:id="152"/>
    <w:p w14:paraId="5330F26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根据本章第2.2款对竞争性比选文件所作的澄清、修改，构成竞争性比选文件的组成部</w:t>
      </w:r>
      <w:bookmarkEnd w:id="140"/>
      <w:r>
        <w:rPr>
          <w:rFonts w:hint="eastAsia" w:ascii="宋体" w:hAnsi="宋体" w:cs="宋体"/>
          <w:snapToGrid w:val="0"/>
          <w:color w:val="auto"/>
          <w:kern w:val="0"/>
          <w:szCs w:val="21"/>
        </w:rPr>
        <w:t>分。</w:t>
      </w:r>
    </w:p>
    <w:bookmarkEnd w:id="141"/>
    <w:bookmarkEnd w:id="142"/>
    <w:bookmarkEnd w:id="143"/>
    <w:p w14:paraId="5FE36625">
      <w:pPr>
        <w:pStyle w:val="2"/>
        <w:snapToGrid w:val="0"/>
        <w:spacing w:before="0" w:line="360" w:lineRule="auto"/>
        <w:rPr>
          <w:rFonts w:ascii="宋体" w:hAnsi="宋体" w:eastAsia="宋体" w:cs="宋体"/>
          <w:snapToGrid w:val="0"/>
          <w:color w:val="auto"/>
          <w:sz w:val="21"/>
          <w:szCs w:val="21"/>
        </w:rPr>
      </w:pPr>
      <w:bookmarkStart w:id="155" w:name="_Toc28494"/>
      <w:bookmarkStart w:id="156" w:name="_Toc444155929"/>
      <w:bookmarkStart w:id="157" w:name="_Toc200513142"/>
      <w:bookmarkStart w:id="158" w:name="_Toc2593"/>
      <w:bookmarkStart w:id="159" w:name="_Toc9907"/>
      <w:bookmarkStart w:id="160" w:name="_Toc16847"/>
      <w:bookmarkStart w:id="161" w:name="OLE_LINK89"/>
      <w:r>
        <w:rPr>
          <w:rFonts w:hint="eastAsia" w:ascii="宋体" w:hAnsi="宋体" w:eastAsia="宋体" w:cs="宋体"/>
          <w:snapToGrid w:val="0"/>
          <w:color w:val="auto"/>
          <w:sz w:val="21"/>
          <w:szCs w:val="21"/>
        </w:rPr>
        <w:t>2.2 竞争性比选文件的澄清</w:t>
      </w:r>
      <w:bookmarkEnd w:id="155"/>
      <w:bookmarkEnd w:id="156"/>
      <w:bookmarkEnd w:id="157"/>
      <w:bookmarkEnd w:id="158"/>
      <w:bookmarkEnd w:id="159"/>
      <w:bookmarkEnd w:id="160"/>
    </w:p>
    <w:bookmarkEnd w:id="161"/>
    <w:p w14:paraId="5E685F76">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bookmarkStart w:id="162" w:name="_Toc200513143"/>
      <w:r>
        <w:rPr>
          <w:rFonts w:hint="eastAsia" w:ascii="宋体" w:hAnsi="宋体" w:cs="宋体"/>
          <w:snapToGrid w:val="0"/>
          <w:color w:val="auto"/>
          <w:kern w:val="0"/>
          <w:szCs w:val="21"/>
        </w:rPr>
        <w:t>2.2.1</w:t>
      </w:r>
      <w:r>
        <w:rPr>
          <w:rFonts w:hint="eastAsia" w:ascii="宋体" w:hAnsi="宋体" w:cs="宋体"/>
          <w:color w:val="auto"/>
          <w:kern w:val="0"/>
          <w:szCs w:val="21"/>
        </w:rPr>
        <w:t>竞选人要求澄清竞争性比选文件的截止时间</w:t>
      </w:r>
      <w:r>
        <w:rPr>
          <w:rFonts w:hint="eastAsia" w:ascii="宋体" w:hAnsi="宋体" w:cs="宋体"/>
          <w:snapToGrid w:val="0"/>
          <w:color w:val="auto"/>
          <w:kern w:val="0"/>
          <w:szCs w:val="21"/>
        </w:rPr>
        <w:t>见竞选人须知前附表规定。</w:t>
      </w:r>
    </w:p>
    <w:p w14:paraId="36BBFEC0">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r>
        <w:rPr>
          <w:rFonts w:hint="eastAsia" w:ascii="宋体" w:hAnsi="宋体" w:cs="宋体"/>
          <w:snapToGrid w:val="0"/>
          <w:color w:val="auto"/>
          <w:kern w:val="0"/>
          <w:szCs w:val="21"/>
        </w:rPr>
        <w:t>2.2.2</w:t>
      </w:r>
      <w:r>
        <w:rPr>
          <w:rFonts w:hint="eastAsia" w:ascii="宋体" w:hAnsi="宋体" w:cs="宋体"/>
          <w:color w:val="auto"/>
          <w:kern w:val="0"/>
          <w:szCs w:val="21"/>
        </w:rPr>
        <w:t>比选人对竞争性比选文件答疑及对竞争性比选文件的澄清与修改</w:t>
      </w:r>
      <w:r>
        <w:rPr>
          <w:rFonts w:hint="eastAsia" w:ascii="宋体" w:hAnsi="宋体" w:cs="宋体"/>
          <w:snapToGrid w:val="0"/>
          <w:color w:val="auto"/>
          <w:kern w:val="0"/>
          <w:szCs w:val="21"/>
        </w:rPr>
        <w:t>见竞选人须知前附表规定。</w:t>
      </w:r>
    </w:p>
    <w:bookmarkEnd w:id="162"/>
    <w:p w14:paraId="3E33647C">
      <w:pPr>
        <w:pStyle w:val="2"/>
        <w:snapToGrid w:val="0"/>
        <w:spacing w:before="0" w:line="360" w:lineRule="auto"/>
        <w:rPr>
          <w:rFonts w:ascii="宋体" w:hAnsi="宋体" w:eastAsia="宋体" w:cs="宋体"/>
          <w:snapToGrid w:val="0"/>
          <w:color w:val="auto"/>
          <w:sz w:val="21"/>
          <w:szCs w:val="21"/>
        </w:rPr>
      </w:pPr>
      <w:bookmarkStart w:id="163" w:name="_Toc444155931"/>
      <w:bookmarkStart w:id="164" w:name="_Toc200513144"/>
      <w:bookmarkStart w:id="165" w:name="_Toc10931"/>
      <w:bookmarkStart w:id="166" w:name="_Toc12703"/>
      <w:bookmarkStart w:id="167" w:name="_Toc6600"/>
      <w:bookmarkStart w:id="168" w:name="_Toc30887"/>
      <w:r>
        <w:rPr>
          <w:rFonts w:hint="eastAsia" w:ascii="宋体" w:hAnsi="宋体" w:eastAsia="宋体" w:cs="宋体"/>
          <w:snapToGrid w:val="0"/>
          <w:color w:val="auto"/>
          <w:sz w:val="21"/>
          <w:szCs w:val="21"/>
        </w:rPr>
        <w:t>2.3 竞选文件递交截止时间</w:t>
      </w:r>
    </w:p>
    <w:p w14:paraId="71B0F905">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r>
        <w:rPr>
          <w:rFonts w:hint="eastAsia" w:ascii="宋体" w:hAnsi="宋体" w:cs="宋体"/>
          <w:snapToGrid w:val="0"/>
          <w:color w:val="auto"/>
          <w:kern w:val="0"/>
          <w:szCs w:val="21"/>
        </w:rPr>
        <w:t>见竞选人须知前附表规定。</w:t>
      </w:r>
    </w:p>
    <w:p w14:paraId="1583A351">
      <w:pPr>
        <w:pStyle w:val="4"/>
        <w:keepNext/>
        <w:keepLines/>
        <w:autoSpaceDE/>
        <w:autoSpaceDN/>
        <w:jc w:val="both"/>
        <w:rPr>
          <w:rFonts w:ascii="宋体" w:hAnsi="宋体" w:eastAsia="宋体" w:cs="宋体"/>
          <w:bCs/>
          <w:color w:val="auto"/>
          <w:spacing w:val="0"/>
          <w:w w:val="100"/>
          <w:kern w:val="0"/>
          <w:sz w:val="21"/>
          <w:szCs w:val="21"/>
        </w:rPr>
      </w:pPr>
      <w:bookmarkStart w:id="169" w:name="_Toc19085"/>
      <w:r>
        <w:rPr>
          <w:rFonts w:hint="eastAsia" w:ascii="宋体" w:hAnsi="宋体" w:eastAsia="宋体" w:cs="宋体"/>
          <w:bCs/>
          <w:color w:val="auto"/>
          <w:spacing w:val="0"/>
          <w:w w:val="100"/>
          <w:kern w:val="0"/>
          <w:sz w:val="21"/>
          <w:szCs w:val="21"/>
        </w:rPr>
        <w:t xml:space="preserve">3. </w:t>
      </w:r>
      <w:bookmarkEnd w:id="163"/>
      <w:bookmarkEnd w:id="164"/>
      <w:bookmarkEnd w:id="165"/>
      <w:bookmarkEnd w:id="166"/>
      <w:bookmarkEnd w:id="167"/>
      <w:r>
        <w:rPr>
          <w:rFonts w:hint="eastAsia" w:ascii="宋体" w:hAnsi="宋体" w:eastAsia="宋体" w:cs="宋体"/>
          <w:bCs/>
          <w:color w:val="auto"/>
          <w:spacing w:val="0"/>
          <w:w w:val="100"/>
          <w:kern w:val="0"/>
          <w:sz w:val="21"/>
          <w:szCs w:val="21"/>
        </w:rPr>
        <w:t>竞选文件</w:t>
      </w:r>
      <w:bookmarkEnd w:id="168"/>
      <w:bookmarkEnd w:id="169"/>
    </w:p>
    <w:p w14:paraId="729C42D9">
      <w:pPr>
        <w:pStyle w:val="2"/>
        <w:snapToGrid w:val="0"/>
        <w:spacing w:before="0" w:line="360" w:lineRule="auto"/>
        <w:rPr>
          <w:rFonts w:ascii="宋体" w:hAnsi="宋体" w:eastAsia="宋体" w:cs="宋体"/>
          <w:snapToGrid w:val="0"/>
          <w:color w:val="auto"/>
          <w:sz w:val="21"/>
          <w:szCs w:val="21"/>
        </w:rPr>
      </w:pPr>
      <w:bookmarkStart w:id="170" w:name="_Toc16394"/>
      <w:bookmarkStart w:id="171" w:name="_Toc200513145"/>
      <w:bookmarkStart w:id="172" w:name="_Toc13900"/>
      <w:bookmarkStart w:id="173" w:name="_Toc14726"/>
      <w:bookmarkStart w:id="174" w:name="_Toc444155932"/>
      <w:bookmarkStart w:id="175" w:name="_Toc3690"/>
      <w:r>
        <w:rPr>
          <w:rFonts w:hint="eastAsia" w:ascii="宋体" w:hAnsi="宋体" w:eastAsia="宋体" w:cs="宋体"/>
          <w:snapToGrid w:val="0"/>
          <w:color w:val="auto"/>
          <w:sz w:val="21"/>
          <w:szCs w:val="21"/>
        </w:rPr>
        <w:t>3.1 竞选文件的组成</w:t>
      </w:r>
      <w:bookmarkEnd w:id="170"/>
      <w:bookmarkEnd w:id="171"/>
      <w:bookmarkEnd w:id="172"/>
      <w:bookmarkEnd w:id="173"/>
      <w:bookmarkEnd w:id="174"/>
      <w:bookmarkEnd w:id="175"/>
    </w:p>
    <w:p w14:paraId="764727DE">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176" w:name="_Toc200513146"/>
      <w:bookmarkStart w:id="177" w:name="_Toc444155933"/>
      <w:bookmarkStart w:id="178" w:name="_Toc31840"/>
      <w:bookmarkStart w:id="179" w:name="_Toc28017"/>
      <w:bookmarkStart w:id="180" w:name="_Toc9566"/>
      <w:r>
        <w:rPr>
          <w:rFonts w:hint="eastAsia" w:ascii="宋体" w:hAnsi="宋体" w:cs="宋体"/>
          <w:snapToGrid w:val="0"/>
          <w:color w:val="auto"/>
          <w:kern w:val="0"/>
          <w:szCs w:val="21"/>
        </w:rPr>
        <w:t>见第</w:t>
      </w:r>
      <w:r>
        <w:rPr>
          <w:rFonts w:hint="eastAsia" w:ascii="宋体" w:hAnsi="宋体" w:cs="宋体"/>
          <w:snapToGrid w:val="0"/>
          <w:color w:val="auto"/>
          <w:kern w:val="0"/>
          <w:szCs w:val="21"/>
          <w:lang w:val="en-US" w:eastAsia="zh-CN"/>
        </w:rPr>
        <w:t>八</w:t>
      </w:r>
      <w:r>
        <w:rPr>
          <w:rFonts w:hint="eastAsia" w:ascii="宋体" w:hAnsi="宋体" w:cs="宋体"/>
          <w:snapToGrid w:val="0"/>
          <w:color w:val="auto"/>
          <w:kern w:val="0"/>
          <w:szCs w:val="21"/>
        </w:rPr>
        <w:t>章。</w:t>
      </w:r>
    </w:p>
    <w:p w14:paraId="0DB55FA6">
      <w:pPr>
        <w:pStyle w:val="2"/>
        <w:snapToGrid w:val="0"/>
        <w:spacing w:before="0" w:line="360" w:lineRule="auto"/>
        <w:rPr>
          <w:rFonts w:ascii="宋体" w:hAnsi="宋体" w:eastAsia="宋体" w:cs="宋体"/>
          <w:snapToGrid w:val="0"/>
          <w:color w:val="auto"/>
          <w:sz w:val="21"/>
          <w:szCs w:val="21"/>
        </w:rPr>
      </w:pPr>
      <w:bookmarkStart w:id="181" w:name="_Toc21895"/>
      <w:r>
        <w:rPr>
          <w:rFonts w:hint="eastAsia" w:ascii="宋体" w:hAnsi="宋体" w:eastAsia="宋体" w:cs="宋体"/>
          <w:snapToGrid w:val="0"/>
          <w:color w:val="auto"/>
          <w:sz w:val="21"/>
          <w:szCs w:val="21"/>
        </w:rPr>
        <w:t xml:space="preserve">3.2 </w:t>
      </w:r>
      <w:bookmarkEnd w:id="176"/>
      <w:bookmarkEnd w:id="177"/>
      <w:bookmarkEnd w:id="178"/>
      <w:r>
        <w:rPr>
          <w:rFonts w:hint="eastAsia" w:ascii="宋体" w:hAnsi="宋体" w:eastAsia="宋体" w:cs="宋体"/>
          <w:snapToGrid w:val="0"/>
          <w:color w:val="auto"/>
          <w:sz w:val="21"/>
          <w:szCs w:val="21"/>
        </w:rPr>
        <w:t>竞选报价</w:t>
      </w:r>
      <w:bookmarkEnd w:id="179"/>
      <w:bookmarkEnd w:id="180"/>
      <w:bookmarkEnd w:id="181"/>
    </w:p>
    <w:p w14:paraId="5782B2F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竞选人应</w:t>
      </w:r>
      <w:r>
        <w:rPr>
          <w:rFonts w:hint="eastAsia" w:ascii="宋体" w:hAnsi="宋体" w:cs="宋体"/>
          <w:color w:val="auto"/>
          <w:szCs w:val="21"/>
        </w:rPr>
        <w:t>参照竞选人须知前附表3.2款</w:t>
      </w:r>
      <w:r>
        <w:rPr>
          <w:rFonts w:hint="eastAsia" w:ascii="宋体" w:hAnsi="宋体" w:cs="宋体"/>
          <w:snapToGrid w:val="0"/>
          <w:color w:val="auto"/>
          <w:kern w:val="0"/>
          <w:szCs w:val="21"/>
        </w:rPr>
        <w:t>。</w:t>
      </w:r>
    </w:p>
    <w:p w14:paraId="6252A62A">
      <w:pPr>
        <w:pStyle w:val="2"/>
        <w:snapToGrid w:val="0"/>
        <w:spacing w:before="0" w:line="360" w:lineRule="auto"/>
        <w:rPr>
          <w:rFonts w:ascii="宋体" w:hAnsi="宋体" w:eastAsia="宋体" w:cs="宋体"/>
          <w:snapToGrid w:val="0"/>
          <w:color w:val="auto"/>
          <w:sz w:val="21"/>
          <w:szCs w:val="21"/>
        </w:rPr>
      </w:pPr>
      <w:bookmarkStart w:id="182" w:name="_Toc444155934"/>
      <w:bookmarkStart w:id="183" w:name="_Toc200513147"/>
      <w:bookmarkStart w:id="184" w:name="_Toc17656"/>
      <w:bookmarkStart w:id="185" w:name="_Toc4106"/>
      <w:bookmarkStart w:id="186" w:name="_Toc24651"/>
      <w:bookmarkStart w:id="187" w:name="_Toc6616"/>
      <w:r>
        <w:rPr>
          <w:rFonts w:hint="eastAsia" w:ascii="宋体" w:hAnsi="宋体" w:eastAsia="宋体" w:cs="宋体"/>
          <w:snapToGrid w:val="0"/>
          <w:color w:val="auto"/>
          <w:sz w:val="21"/>
          <w:szCs w:val="21"/>
        </w:rPr>
        <w:t xml:space="preserve">3.3 </w:t>
      </w:r>
      <w:bookmarkEnd w:id="182"/>
      <w:bookmarkEnd w:id="183"/>
      <w:bookmarkEnd w:id="184"/>
      <w:r>
        <w:rPr>
          <w:rFonts w:hint="eastAsia" w:ascii="宋体" w:hAnsi="宋体" w:eastAsia="宋体" w:cs="宋体"/>
          <w:snapToGrid w:val="0"/>
          <w:color w:val="auto"/>
          <w:sz w:val="21"/>
          <w:szCs w:val="21"/>
        </w:rPr>
        <w:t>竞选文件有效期</w:t>
      </w:r>
      <w:bookmarkEnd w:id="185"/>
      <w:bookmarkEnd w:id="186"/>
      <w:bookmarkEnd w:id="187"/>
    </w:p>
    <w:p w14:paraId="0CBB1E89">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3.3.1 在竞选人须知前附表规定的竞选文件有效期内，竞选人不得要求撤销或修改其竞选文件。</w:t>
      </w:r>
    </w:p>
    <w:p w14:paraId="49BBED52">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3.3.2 出现特殊情况需要延长竞选文件有效期的，比选人以书面形式通知所有竞选人延长竞选文件有效期。竞选人同意延长的，应相应延长其</w:t>
      </w:r>
      <w:r>
        <w:rPr>
          <w:rFonts w:hint="eastAsia" w:ascii="宋体" w:hAnsi="宋体" w:cs="宋体"/>
          <w:color w:val="auto"/>
          <w:szCs w:val="21"/>
        </w:rPr>
        <w:t>竞选</w:t>
      </w:r>
      <w:r>
        <w:rPr>
          <w:rFonts w:hint="eastAsia" w:ascii="宋体" w:hAnsi="宋体" w:cs="宋体"/>
          <w:snapToGrid w:val="0"/>
          <w:color w:val="auto"/>
          <w:kern w:val="0"/>
          <w:szCs w:val="21"/>
        </w:rPr>
        <w:t>保证金</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w:t>
      </w:r>
      <w:r>
        <w:rPr>
          <w:rFonts w:hint="eastAsia" w:ascii="宋体" w:hAnsi="宋体" w:cs="宋体"/>
          <w:snapToGrid w:val="0"/>
          <w:color w:val="auto"/>
          <w:kern w:val="0"/>
          <w:szCs w:val="21"/>
        </w:rPr>
        <w:t>的有效期，但不得要求或被允许修改或撤销其竞选文件；竞选人拒绝延长的，其</w:t>
      </w:r>
      <w:r>
        <w:rPr>
          <w:rFonts w:hint="eastAsia" w:ascii="宋体" w:hAnsi="宋体" w:cs="宋体"/>
          <w:color w:val="auto"/>
          <w:kern w:val="0"/>
          <w:szCs w:val="21"/>
        </w:rPr>
        <w:t>比选</w:t>
      </w:r>
      <w:r>
        <w:rPr>
          <w:rFonts w:hint="eastAsia" w:ascii="宋体" w:hAnsi="宋体" w:cs="宋体"/>
          <w:snapToGrid w:val="0"/>
          <w:color w:val="auto"/>
          <w:kern w:val="0"/>
          <w:szCs w:val="21"/>
        </w:rPr>
        <w:t>竞选文件失效，但竞选人有权收回其</w:t>
      </w:r>
      <w:r>
        <w:rPr>
          <w:rFonts w:hint="eastAsia" w:ascii="宋体" w:hAnsi="宋体" w:cs="宋体"/>
          <w:color w:val="auto"/>
          <w:szCs w:val="21"/>
        </w:rPr>
        <w:t>竞选</w:t>
      </w:r>
      <w:r>
        <w:rPr>
          <w:rFonts w:hint="eastAsia" w:ascii="宋体" w:hAnsi="宋体" w:cs="宋体"/>
          <w:snapToGrid w:val="0"/>
          <w:color w:val="auto"/>
          <w:kern w:val="0"/>
          <w:szCs w:val="21"/>
        </w:rPr>
        <w:t>保证金</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w:t>
      </w:r>
      <w:r>
        <w:rPr>
          <w:rFonts w:hint="eastAsia" w:ascii="宋体" w:hAnsi="宋体" w:cs="宋体"/>
          <w:snapToGrid w:val="0"/>
          <w:color w:val="auto"/>
          <w:kern w:val="0"/>
          <w:szCs w:val="21"/>
        </w:rPr>
        <w:t>。</w:t>
      </w:r>
    </w:p>
    <w:p w14:paraId="02E43053">
      <w:pPr>
        <w:pStyle w:val="2"/>
        <w:snapToGrid w:val="0"/>
        <w:spacing w:before="0" w:line="360" w:lineRule="auto"/>
        <w:rPr>
          <w:rFonts w:ascii="宋体" w:hAnsi="宋体" w:eastAsia="宋体" w:cs="宋体"/>
          <w:snapToGrid w:val="0"/>
          <w:color w:val="auto"/>
          <w:sz w:val="21"/>
          <w:szCs w:val="21"/>
        </w:rPr>
      </w:pPr>
      <w:bookmarkStart w:id="188" w:name="_Toc10078"/>
      <w:bookmarkStart w:id="189" w:name="_Toc23124"/>
      <w:bookmarkStart w:id="190" w:name="_Toc444155935"/>
      <w:bookmarkStart w:id="191" w:name="_Toc200513148"/>
      <w:bookmarkStart w:id="192" w:name="_Toc17889"/>
      <w:bookmarkStart w:id="193" w:name="_Toc22726"/>
      <w:r>
        <w:rPr>
          <w:rFonts w:hint="eastAsia" w:ascii="宋体" w:hAnsi="宋体" w:eastAsia="宋体" w:cs="宋体"/>
          <w:snapToGrid w:val="0"/>
          <w:color w:val="auto"/>
          <w:sz w:val="21"/>
          <w:szCs w:val="21"/>
        </w:rPr>
        <w:t>3.4</w:t>
      </w:r>
      <w:bookmarkEnd w:id="188"/>
      <w:bookmarkEnd w:id="189"/>
      <w:bookmarkEnd w:id="190"/>
      <w:bookmarkEnd w:id="191"/>
      <w:bookmarkEnd w:id="192"/>
      <w:bookmarkEnd w:id="193"/>
      <w:bookmarkStart w:id="194" w:name="_Toc17678"/>
      <w:bookmarkStart w:id="195" w:name="_Toc30056"/>
      <w:bookmarkStart w:id="196" w:name="_Toc21763"/>
      <w:bookmarkStart w:id="197" w:name="_Toc444155936"/>
      <w:bookmarkStart w:id="198" w:name="_Toc200513150"/>
      <w:bookmarkStart w:id="199" w:name="_Toc28288"/>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资格审查资料</w:t>
      </w:r>
      <w:bookmarkEnd w:id="194"/>
      <w:bookmarkEnd w:id="195"/>
      <w:bookmarkEnd w:id="196"/>
      <w:bookmarkEnd w:id="197"/>
      <w:bookmarkEnd w:id="198"/>
      <w:bookmarkEnd w:id="199"/>
    </w:p>
    <w:p w14:paraId="33C00BD9">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按</w:t>
      </w:r>
      <w:r>
        <w:rPr>
          <w:rFonts w:hint="eastAsia" w:ascii="宋体" w:hAnsi="宋体" w:cs="宋体"/>
          <w:snapToGrid w:val="0"/>
          <w:color w:val="auto"/>
          <w:kern w:val="0"/>
          <w:szCs w:val="21"/>
          <w:lang w:val="en-US" w:eastAsia="zh-CN"/>
        </w:rPr>
        <w:t>竞选人</w:t>
      </w:r>
      <w:r>
        <w:rPr>
          <w:rFonts w:hint="eastAsia" w:ascii="宋体" w:hAnsi="宋体" w:cs="宋体"/>
          <w:snapToGrid w:val="0"/>
          <w:color w:val="auto"/>
          <w:kern w:val="0"/>
          <w:szCs w:val="21"/>
        </w:rPr>
        <w:t>须知第1.4.1项的规定执行。</w:t>
      </w:r>
    </w:p>
    <w:p w14:paraId="247A38EB">
      <w:pPr>
        <w:pStyle w:val="2"/>
        <w:snapToGrid w:val="0"/>
        <w:spacing w:before="0" w:line="360" w:lineRule="auto"/>
        <w:rPr>
          <w:rFonts w:ascii="宋体" w:hAnsi="宋体" w:eastAsia="宋体" w:cs="宋体"/>
          <w:snapToGrid w:val="0"/>
          <w:color w:val="auto"/>
          <w:sz w:val="21"/>
          <w:szCs w:val="21"/>
        </w:rPr>
      </w:pPr>
      <w:bookmarkStart w:id="200" w:name="_Toc32516"/>
      <w:bookmarkStart w:id="201" w:name="_Toc200513151"/>
      <w:bookmarkStart w:id="202" w:name="_Toc23582"/>
      <w:bookmarkStart w:id="203" w:name="_Toc13792"/>
      <w:bookmarkStart w:id="204" w:name="_Toc444155937"/>
      <w:bookmarkStart w:id="205" w:name="_Toc22565"/>
      <w:r>
        <w:rPr>
          <w:rFonts w:hint="eastAsia" w:ascii="宋体" w:hAnsi="宋体" w:eastAsia="宋体" w:cs="宋体"/>
          <w:snapToGrid w:val="0"/>
          <w:color w:val="auto"/>
          <w:sz w:val="21"/>
          <w:szCs w:val="21"/>
        </w:rPr>
        <w:t>3.</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 xml:space="preserve"> 备选竞选方案</w:t>
      </w:r>
      <w:bookmarkEnd w:id="200"/>
      <w:bookmarkEnd w:id="201"/>
      <w:bookmarkEnd w:id="202"/>
      <w:bookmarkEnd w:id="203"/>
      <w:bookmarkEnd w:id="204"/>
      <w:bookmarkEnd w:id="205"/>
    </w:p>
    <w:p w14:paraId="38D34097">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竞选人不得递交备选方案。</w:t>
      </w:r>
    </w:p>
    <w:p w14:paraId="4CF4618B">
      <w:pPr>
        <w:pStyle w:val="2"/>
        <w:snapToGrid w:val="0"/>
        <w:spacing w:before="0" w:line="360" w:lineRule="auto"/>
        <w:rPr>
          <w:rFonts w:ascii="宋体" w:hAnsi="宋体" w:eastAsia="宋体" w:cs="宋体"/>
          <w:snapToGrid w:val="0"/>
          <w:color w:val="auto"/>
          <w:sz w:val="21"/>
          <w:szCs w:val="21"/>
        </w:rPr>
      </w:pPr>
      <w:bookmarkStart w:id="206" w:name="_Toc444155938"/>
      <w:bookmarkStart w:id="207" w:name="_Toc10960"/>
      <w:bookmarkStart w:id="208" w:name="_Toc11016"/>
      <w:bookmarkStart w:id="209" w:name="_Toc186"/>
      <w:bookmarkStart w:id="210" w:name="_Toc23962"/>
      <w:r>
        <w:rPr>
          <w:rFonts w:hint="eastAsia" w:ascii="宋体" w:hAnsi="宋体" w:eastAsia="宋体" w:cs="宋体"/>
          <w:snapToGrid w:val="0"/>
          <w:color w:val="auto"/>
          <w:sz w:val="21"/>
          <w:szCs w:val="21"/>
        </w:rPr>
        <w:t>3.</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 xml:space="preserve"> 竞选文件的编制</w:t>
      </w:r>
      <w:bookmarkEnd w:id="206"/>
      <w:bookmarkEnd w:id="207"/>
      <w:bookmarkEnd w:id="208"/>
      <w:bookmarkEnd w:id="209"/>
      <w:bookmarkEnd w:id="210"/>
    </w:p>
    <w:p w14:paraId="02AD7542">
      <w:pPr>
        <w:autoSpaceDE w:val="0"/>
        <w:autoSpaceDN w:val="0"/>
        <w:adjustRightInd w:val="0"/>
        <w:snapToGrid w:val="0"/>
        <w:spacing w:line="360" w:lineRule="auto"/>
        <w:ind w:firstLine="420"/>
        <w:rPr>
          <w:rFonts w:ascii="宋体" w:hAnsi="宋体" w:cs="宋体"/>
          <w:snapToGrid w:val="0"/>
          <w:color w:val="auto"/>
          <w:kern w:val="0"/>
          <w:szCs w:val="21"/>
        </w:rPr>
      </w:pPr>
      <w:bookmarkStart w:id="211" w:name="_Toc200513153"/>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.1 竞选文件应按</w:t>
      </w:r>
      <w:r>
        <w:rPr>
          <w:rFonts w:hint="eastAsia" w:ascii="宋体" w:hAnsi="宋体" w:cs="宋体"/>
          <w:snapToGrid w:val="0"/>
          <w:color w:val="auto"/>
          <w:kern w:val="0"/>
          <w:szCs w:val="21"/>
          <w:lang w:eastAsia="zh-CN"/>
        </w:rPr>
        <w:t>第</w:t>
      </w:r>
      <w:r>
        <w:rPr>
          <w:rFonts w:hint="eastAsia" w:ascii="宋体" w:hAnsi="宋体" w:cs="宋体"/>
          <w:snapToGrid w:val="0"/>
          <w:color w:val="auto"/>
          <w:kern w:val="0"/>
          <w:szCs w:val="21"/>
          <w:lang w:val="en-US" w:eastAsia="zh-CN"/>
        </w:rPr>
        <w:t>八</w:t>
      </w:r>
      <w:r>
        <w:rPr>
          <w:rFonts w:hint="eastAsia" w:ascii="宋体" w:hAnsi="宋体" w:cs="宋体"/>
          <w:snapToGrid w:val="0"/>
          <w:color w:val="auto"/>
          <w:kern w:val="0"/>
          <w:szCs w:val="21"/>
          <w:lang w:eastAsia="zh-CN"/>
        </w:rPr>
        <w:t>章“竞选文件格式”</w:t>
      </w:r>
      <w:r>
        <w:rPr>
          <w:rFonts w:hint="eastAsia" w:ascii="宋体" w:hAnsi="宋体" w:cs="宋体"/>
          <w:snapToGrid w:val="0"/>
          <w:color w:val="auto"/>
          <w:kern w:val="0"/>
          <w:szCs w:val="21"/>
        </w:rPr>
        <w:t>进行编写，如有必要，可以增加附页，作为竞选文件的组成部分。可以提出比竞争性比选文件要求更有利于比选人的承诺。</w:t>
      </w:r>
    </w:p>
    <w:p w14:paraId="66643363">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.2 竞选文件应当对竞争性比选文件有关</w:t>
      </w:r>
      <w:r>
        <w:rPr>
          <w:rFonts w:hint="eastAsia" w:ascii="宋体" w:hAnsi="宋体" w:cs="宋体"/>
          <w:snapToGrid w:val="0"/>
          <w:color w:val="auto"/>
          <w:kern w:val="0"/>
          <w:szCs w:val="21"/>
          <w:lang w:val="en-US" w:eastAsia="zh-CN"/>
        </w:rPr>
        <w:t>工期</w:t>
      </w:r>
      <w:r>
        <w:rPr>
          <w:rFonts w:hint="eastAsia" w:ascii="宋体" w:hAnsi="宋体" w:cs="宋体"/>
          <w:snapToGrid w:val="0"/>
          <w:color w:val="auto"/>
          <w:kern w:val="0"/>
          <w:szCs w:val="21"/>
        </w:rPr>
        <w:t>、竞选有效期、质量要求、技术标准和要求、</w:t>
      </w:r>
      <w:r>
        <w:rPr>
          <w:rFonts w:hint="eastAsia" w:ascii="宋体" w:hAnsi="宋体" w:cs="宋体"/>
          <w:color w:val="auto"/>
          <w:kern w:val="0"/>
          <w:szCs w:val="21"/>
        </w:rPr>
        <w:t>比选</w:t>
      </w:r>
      <w:r>
        <w:rPr>
          <w:rFonts w:hint="eastAsia" w:ascii="宋体" w:hAnsi="宋体" w:cs="宋体"/>
          <w:snapToGrid w:val="0"/>
          <w:color w:val="auto"/>
          <w:kern w:val="0"/>
          <w:szCs w:val="21"/>
        </w:rPr>
        <w:t>范围等实质性内容做出响应。</w:t>
      </w:r>
    </w:p>
    <w:p w14:paraId="57CA5999">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.3 竞选文件应用不褪色的材料书写或打印，并由竞选人的法定代表人或其委托代理人签字或盖章并加盖单位公章。委托代理人签字或盖章的，竞选文件应附法定代表人签署的授权委托书。竞选文件应尽量避免涂改、行间插字或删除。如果出现上述情况，改动之处应加盖单位公章或由竞选人的法定代表人或其授权的代理人签字或盖章确认。</w:t>
      </w:r>
    </w:p>
    <w:p w14:paraId="0A50457A">
      <w:pPr>
        <w:pStyle w:val="4"/>
        <w:keepNext/>
        <w:keepLines/>
        <w:autoSpaceDE/>
        <w:autoSpaceDN/>
        <w:jc w:val="both"/>
        <w:rPr>
          <w:rFonts w:ascii="宋体" w:hAnsi="宋体" w:eastAsia="宋体" w:cs="宋体"/>
          <w:bCs/>
          <w:color w:val="auto"/>
          <w:spacing w:val="0"/>
          <w:w w:val="100"/>
          <w:kern w:val="0"/>
          <w:sz w:val="21"/>
          <w:szCs w:val="21"/>
        </w:rPr>
      </w:pPr>
      <w:bookmarkStart w:id="212" w:name="_Toc444155939"/>
      <w:bookmarkStart w:id="213" w:name="_Toc20250"/>
      <w:bookmarkStart w:id="214" w:name="_Toc18299"/>
      <w:bookmarkStart w:id="215" w:name="_Toc22541"/>
      <w:bookmarkStart w:id="216" w:name="_Toc29832"/>
      <w:bookmarkStart w:id="217" w:name="_Toc4165"/>
      <w:r>
        <w:rPr>
          <w:rFonts w:hint="eastAsia" w:ascii="宋体" w:hAnsi="宋体" w:eastAsia="宋体" w:cs="宋体"/>
          <w:bCs/>
          <w:color w:val="auto"/>
          <w:spacing w:val="0"/>
          <w:w w:val="100"/>
          <w:kern w:val="0"/>
          <w:sz w:val="21"/>
          <w:szCs w:val="21"/>
        </w:rPr>
        <w:t xml:space="preserve">4. </w:t>
      </w:r>
      <w:bookmarkEnd w:id="211"/>
      <w:bookmarkEnd w:id="212"/>
      <w:bookmarkEnd w:id="213"/>
      <w:bookmarkEnd w:id="214"/>
      <w:bookmarkEnd w:id="215"/>
      <w:bookmarkEnd w:id="216"/>
      <w:r>
        <w:rPr>
          <w:rFonts w:hint="eastAsia" w:ascii="宋体" w:hAnsi="宋体" w:eastAsia="宋体" w:cs="宋体"/>
          <w:bCs/>
          <w:color w:val="auto"/>
          <w:spacing w:val="0"/>
          <w:w w:val="100"/>
          <w:kern w:val="0"/>
          <w:sz w:val="21"/>
          <w:szCs w:val="21"/>
        </w:rPr>
        <w:t>竞选</w:t>
      </w:r>
      <w:bookmarkEnd w:id="217"/>
    </w:p>
    <w:p w14:paraId="0BDD8DA9">
      <w:pPr>
        <w:pStyle w:val="2"/>
        <w:snapToGrid w:val="0"/>
        <w:spacing w:before="0" w:line="360" w:lineRule="auto"/>
        <w:rPr>
          <w:rFonts w:ascii="宋体" w:hAnsi="宋体" w:eastAsia="宋体" w:cs="宋体"/>
          <w:snapToGrid w:val="0"/>
          <w:color w:val="auto"/>
          <w:sz w:val="21"/>
          <w:szCs w:val="21"/>
        </w:rPr>
      </w:pPr>
      <w:bookmarkStart w:id="218" w:name="_Toc7204"/>
      <w:bookmarkStart w:id="219" w:name="_Toc200513154"/>
      <w:bookmarkStart w:id="220" w:name="_Toc3204"/>
      <w:bookmarkStart w:id="221" w:name="_Toc444155940"/>
      <w:bookmarkStart w:id="222" w:name="_Toc9316"/>
      <w:bookmarkStart w:id="223" w:name="_Toc14282"/>
      <w:r>
        <w:rPr>
          <w:rFonts w:hint="eastAsia" w:ascii="宋体" w:hAnsi="宋体" w:eastAsia="宋体" w:cs="宋体"/>
          <w:snapToGrid w:val="0"/>
          <w:color w:val="auto"/>
          <w:sz w:val="21"/>
          <w:szCs w:val="21"/>
        </w:rPr>
        <w:t>4.1 竞选文件的密封和标记</w:t>
      </w:r>
      <w:bookmarkEnd w:id="218"/>
      <w:bookmarkEnd w:id="219"/>
      <w:bookmarkEnd w:id="220"/>
      <w:bookmarkEnd w:id="221"/>
      <w:bookmarkEnd w:id="222"/>
      <w:bookmarkEnd w:id="223"/>
    </w:p>
    <w:p w14:paraId="1B0EE50A">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224" w:name="_Toc200513155"/>
      <w:r>
        <w:rPr>
          <w:rFonts w:hint="eastAsia" w:ascii="宋体" w:hAnsi="宋体" w:cs="宋体"/>
          <w:snapToGrid w:val="0"/>
          <w:color w:val="auto"/>
          <w:kern w:val="0"/>
          <w:szCs w:val="21"/>
          <w:lang w:val="en-US" w:eastAsia="zh-CN"/>
        </w:rPr>
        <w:t>无</w:t>
      </w:r>
      <w:r>
        <w:rPr>
          <w:rFonts w:hint="eastAsia" w:ascii="宋体" w:hAnsi="宋体" w:cs="宋体"/>
          <w:snapToGrid w:val="0"/>
          <w:color w:val="auto"/>
          <w:kern w:val="0"/>
          <w:szCs w:val="21"/>
        </w:rPr>
        <w:t>。</w:t>
      </w:r>
      <w:bookmarkStart w:id="225" w:name="OLE_LINK136"/>
      <w:bookmarkStart w:id="226" w:name="OLE_LINK135"/>
    </w:p>
    <w:bookmarkEnd w:id="225"/>
    <w:bookmarkEnd w:id="226"/>
    <w:p w14:paraId="5A1E18D3">
      <w:pPr>
        <w:pStyle w:val="2"/>
        <w:snapToGrid w:val="0"/>
        <w:spacing w:before="0" w:line="360" w:lineRule="auto"/>
        <w:rPr>
          <w:rFonts w:ascii="宋体" w:hAnsi="宋体" w:eastAsia="宋体" w:cs="宋体"/>
          <w:snapToGrid w:val="0"/>
          <w:color w:val="auto"/>
          <w:sz w:val="21"/>
          <w:szCs w:val="21"/>
        </w:rPr>
      </w:pPr>
      <w:bookmarkStart w:id="227" w:name="_Toc444155941"/>
      <w:bookmarkStart w:id="228" w:name="_Toc32182"/>
      <w:bookmarkStart w:id="229" w:name="_Toc18168"/>
      <w:bookmarkStart w:id="230" w:name="_Toc10680"/>
      <w:bookmarkStart w:id="231" w:name="_Toc24971"/>
      <w:r>
        <w:rPr>
          <w:rFonts w:hint="eastAsia" w:ascii="宋体" w:hAnsi="宋体" w:eastAsia="宋体" w:cs="宋体"/>
          <w:snapToGrid w:val="0"/>
          <w:color w:val="auto"/>
          <w:sz w:val="21"/>
          <w:szCs w:val="21"/>
        </w:rPr>
        <w:t>4.2 竞选文件的递交</w:t>
      </w:r>
      <w:bookmarkEnd w:id="224"/>
      <w:bookmarkEnd w:id="227"/>
      <w:bookmarkEnd w:id="228"/>
      <w:bookmarkEnd w:id="229"/>
      <w:bookmarkEnd w:id="230"/>
      <w:bookmarkEnd w:id="231"/>
    </w:p>
    <w:p w14:paraId="17E67671">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232" w:name="OLE_LINK138"/>
      <w:bookmarkStart w:id="233" w:name="OLE_LINK137"/>
      <w:r>
        <w:rPr>
          <w:rFonts w:hint="eastAsia" w:ascii="宋体" w:hAnsi="宋体" w:cs="宋体"/>
          <w:snapToGrid w:val="0"/>
          <w:color w:val="auto"/>
          <w:kern w:val="0"/>
          <w:szCs w:val="21"/>
        </w:rPr>
        <w:t>4.2.1 竞选人应在本章第2.3项规定的递交竞选文件截止时间前递交竞选文件。</w:t>
      </w:r>
    </w:p>
    <w:p w14:paraId="02927001">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4.2.2 竞选人递交竞选文件的地点：见竞选人须知前附表。</w:t>
      </w:r>
    </w:p>
    <w:p w14:paraId="1166934F">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4.2.3 除竞选人须知前附表另有规定外，竞选人所递交的竞选文件不予退还。</w:t>
      </w:r>
    </w:p>
    <w:p w14:paraId="7716D27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4.2.4 逾期送达的或者未送达指定地点的竞选文件，比选人不予受理。</w:t>
      </w:r>
    </w:p>
    <w:bookmarkEnd w:id="232"/>
    <w:bookmarkEnd w:id="233"/>
    <w:p w14:paraId="5DAF243D">
      <w:pPr>
        <w:pStyle w:val="2"/>
        <w:snapToGrid w:val="0"/>
        <w:spacing w:before="0" w:line="360" w:lineRule="auto"/>
        <w:rPr>
          <w:rFonts w:ascii="宋体" w:hAnsi="宋体" w:eastAsia="宋体" w:cs="宋体"/>
          <w:snapToGrid w:val="0"/>
          <w:color w:val="auto"/>
          <w:sz w:val="21"/>
          <w:szCs w:val="21"/>
        </w:rPr>
      </w:pPr>
      <w:bookmarkStart w:id="234" w:name="_Toc31565"/>
      <w:bookmarkStart w:id="235" w:name="_Toc27488"/>
      <w:bookmarkStart w:id="236" w:name="_Toc200513156"/>
      <w:bookmarkStart w:id="237" w:name="_Toc23600"/>
      <w:bookmarkStart w:id="238" w:name="_Toc444155942"/>
      <w:bookmarkStart w:id="239" w:name="_Toc610"/>
      <w:r>
        <w:rPr>
          <w:rFonts w:hint="eastAsia" w:ascii="宋体" w:hAnsi="宋体" w:eastAsia="宋体" w:cs="宋体"/>
          <w:snapToGrid w:val="0"/>
          <w:color w:val="auto"/>
          <w:sz w:val="21"/>
          <w:szCs w:val="21"/>
        </w:rPr>
        <w:t>4.3 竞选文件的修改与撤回</w:t>
      </w:r>
      <w:bookmarkEnd w:id="234"/>
      <w:bookmarkEnd w:id="235"/>
      <w:bookmarkEnd w:id="236"/>
      <w:bookmarkEnd w:id="237"/>
      <w:bookmarkEnd w:id="238"/>
      <w:bookmarkEnd w:id="239"/>
    </w:p>
    <w:p w14:paraId="571A4EDC">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4.3.1 在本章第2.3项规定的递交竞选文件截止时间前，竞选人可以修改或撤回已递交的竞选文件，但应以书面形式通知比选人。</w:t>
      </w:r>
    </w:p>
    <w:p w14:paraId="02E560F1">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4.3.2 竞选人修改或撤回已递交竞选文件的书面通知应按照本章第3.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.3项的要求签字或盖章。比选人收到书面通知后，向竞选人出具签收凭证。</w:t>
      </w:r>
    </w:p>
    <w:p w14:paraId="23911AFA">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4.3.3 修改的内容为竞选文件的组成部分。修改的竞选文件应按照本章第3条、第4条规定进行编制、密封、标记和递交，并标明“修改”字样。</w:t>
      </w:r>
    </w:p>
    <w:p w14:paraId="216D5B86">
      <w:pPr>
        <w:pStyle w:val="4"/>
        <w:keepNext/>
        <w:keepLines/>
        <w:autoSpaceDE/>
        <w:autoSpaceDN/>
        <w:jc w:val="both"/>
        <w:rPr>
          <w:rFonts w:ascii="宋体" w:hAnsi="宋体" w:eastAsia="宋体" w:cs="宋体"/>
          <w:bCs/>
          <w:color w:val="auto"/>
          <w:spacing w:val="0"/>
          <w:w w:val="100"/>
          <w:kern w:val="0"/>
          <w:sz w:val="21"/>
          <w:szCs w:val="21"/>
        </w:rPr>
      </w:pPr>
      <w:bookmarkStart w:id="240" w:name="_Toc200513157"/>
      <w:bookmarkStart w:id="241" w:name="_Toc444155943"/>
      <w:bookmarkStart w:id="242" w:name="_Toc19714"/>
      <w:bookmarkStart w:id="243" w:name="_Toc5249"/>
      <w:bookmarkStart w:id="244" w:name="_Toc29216"/>
      <w:bookmarkStart w:id="245" w:name="_Toc26099"/>
      <w:bookmarkStart w:id="246" w:name="_Toc25319"/>
      <w:r>
        <w:rPr>
          <w:rFonts w:hint="eastAsia" w:ascii="宋体" w:hAnsi="宋体" w:eastAsia="宋体" w:cs="宋体"/>
          <w:bCs/>
          <w:color w:val="auto"/>
          <w:spacing w:val="0"/>
          <w:w w:val="100"/>
          <w:kern w:val="0"/>
          <w:sz w:val="21"/>
          <w:szCs w:val="21"/>
        </w:rPr>
        <w:t xml:space="preserve">5. </w:t>
      </w:r>
      <w:bookmarkEnd w:id="240"/>
      <w:bookmarkEnd w:id="241"/>
      <w:bookmarkEnd w:id="242"/>
      <w:r>
        <w:rPr>
          <w:rFonts w:hint="eastAsia" w:ascii="宋体" w:hAnsi="宋体" w:eastAsia="宋体" w:cs="宋体"/>
          <w:bCs/>
          <w:color w:val="auto"/>
          <w:spacing w:val="0"/>
          <w:w w:val="100"/>
          <w:kern w:val="0"/>
          <w:sz w:val="21"/>
          <w:szCs w:val="21"/>
        </w:rPr>
        <w:t>开</w:t>
      </w:r>
      <w:bookmarkEnd w:id="243"/>
      <w:bookmarkEnd w:id="244"/>
      <w:bookmarkEnd w:id="245"/>
      <w:r>
        <w:rPr>
          <w:rFonts w:hint="eastAsia" w:ascii="宋体" w:hAnsi="宋体" w:eastAsia="宋体" w:cs="宋体"/>
          <w:bCs/>
          <w:color w:val="auto"/>
          <w:spacing w:val="0"/>
          <w:w w:val="100"/>
          <w:kern w:val="0"/>
          <w:sz w:val="21"/>
          <w:szCs w:val="21"/>
        </w:rPr>
        <w:t>标</w:t>
      </w:r>
      <w:bookmarkEnd w:id="246"/>
    </w:p>
    <w:p w14:paraId="38EBEF46">
      <w:pPr>
        <w:pStyle w:val="2"/>
        <w:snapToGrid w:val="0"/>
        <w:spacing w:before="0" w:line="360" w:lineRule="auto"/>
        <w:rPr>
          <w:rFonts w:ascii="宋体" w:hAnsi="宋体" w:eastAsia="宋体" w:cs="宋体"/>
          <w:snapToGrid w:val="0"/>
          <w:color w:val="auto"/>
          <w:sz w:val="21"/>
          <w:szCs w:val="21"/>
        </w:rPr>
      </w:pPr>
      <w:bookmarkStart w:id="247" w:name="_Toc277082584"/>
      <w:bookmarkStart w:id="248" w:name="_Toc287607778"/>
      <w:bookmarkStart w:id="249" w:name="_Toc200513158"/>
      <w:bookmarkStart w:id="250" w:name="_Toc224103349"/>
      <w:bookmarkStart w:id="251" w:name="_Toc11901"/>
      <w:bookmarkStart w:id="252" w:name="_Toc1789"/>
      <w:bookmarkStart w:id="253" w:name="_Toc425327680"/>
      <w:bookmarkStart w:id="254" w:name="_Toc425327560"/>
      <w:bookmarkStart w:id="255" w:name="_Toc425350170"/>
      <w:bookmarkStart w:id="256" w:name="_Toc26082"/>
      <w:bookmarkStart w:id="257" w:name="_Toc31602"/>
      <w:bookmarkStart w:id="258" w:name="_Toc445821125"/>
      <w:bookmarkStart w:id="259" w:name="_Toc200513160"/>
      <w:r>
        <w:rPr>
          <w:rFonts w:hint="eastAsia" w:ascii="宋体" w:hAnsi="宋体" w:eastAsia="宋体" w:cs="宋体"/>
          <w:snapToGrid w:val="0"/>
          <w:color w:val="auto"/>
          <w:sz w:val="21"/>
          <w:szCs w:val="21"/>
        </w:rPr>
        <w:t>5.1开启竞选文件时间和地点</w:t>
      </w:r>
      <w:bookmarkEnd w:id="247"/>
      <w:bookmarkEnd w:id="248"/>
      <w:bookmarkEnd w:id="249"/>
      <w:bookmarkEnd w:id="250"/>
      <w:bookmarkEnd w:id="251"/>
      <w:bookmarkEnd w:id="252"/>
      <w:bookmarkEnd w:id="253"/>
      <w:bookmarkEnd w:id="254"/>
      <w:bookmarkEnd w:id="255"/>
      <w:bookmarkEnd w:id="256"/>
      <w:bookmarkEnd w:id="257"/>
      <w:bookmarkEnd w:id="258"/>
    </w:p>
    <w:p w14:paraId="5EDBA231">
      <w:pPr>
        <w:autoSpaceDE w:val="0"/>
        <w:autoSpaceDN w:val="0"/>
        <w:adjustRightInd w:val="0"/>
        <w:snapToGrid w:val="0"/>
        <w:spacing w:line="360" w:lineRule="auto"/>
        <w:ind w:firstLine="420"/>
        <w:rPr>
          <w:rFonts w:ascii="宋体" w:hAnsi="宋体" w:cs="宋体"/>
          <w:snapToGrid w:val="0"/>
          <w:color w:val="auto"/>
          <w:kern w:val="0"/>
          <w:szCs w:val="21"/>
        </w:rPr>
      </w:pPr>
      <w:bookmarkStart w:id="260" w:name="_Toc200513159"/>
      <w:bookmarkStart w:id="261" w:name="_Toc445821126"/>
      <w:bookmarkStart w:id="262" w:name="_Toc425350171"/>
      <w:bookmarkStart w:id="263" w:name="_Toc277082585"/>
      <w:bookmarkStart w:id="264" w:name="_Toc287607779"/>
      <w:bookmarkStart w:id="265" w:name="_Toc224103350"/>
      <w:bookmarkStart w:id="266" w:name="_Toc425327561"/>
      <w:bookmarkStart w:id="267" w:name="_Toc425327681"/>
      <w:r>
        <w:rPr>
          <w:rFonts w:hint="eastAsia" w:ascii="宋体" w:hAnsi="宋体" w:cs="宋体"/>
          <w:snapToGrid w:val="0"/>
          <w:color w:val="auto"/>
          <w:kern w:val="0"/>
          <w:szCs w:val="21"/>
          <w:lang w:val="en-US" w:eastAsia="zh-CN"/>
        </w:rPr>
        <w:t>无</w:t>
      </w:r>
      <w:r>
        <w:rPr>
          <w:rFonts w:hint="eastAsia" w:ascii="宋体" w:hAnsi="宋体" w:cs="宋体"/>
          <w:snapToGrid w:val="0"/>
          <w:color w:val="auto"/>
          <w:kern w:val="0"/>
          <w:szCs w:val="21"/>
        </w:rPr>
        <w:t>。</w:t>
      </w:r>
    </w:p>
    <w:p w14:paraId="112BD017">
      <w:pPr>
        <w:pStyle w:val="2"/>
        <w:snapToGrid w:val="0"/>
        <w:spacing w:before="0" w:line="360" w:lineRule="auto"/>
        <w:rPr>
          <w:rFonts w:ascii="宋体" w:hAnsi="宋体" w:eastAsia="宋体" w:cs="宋体"/>
          <w:snapToGrid w:val="0"/>
          <w:color w:val="auto"/>
          <w:sz w:val="21"/>
          <w:szCs w:val="21"/>
        </w:rPr>
      </w:pPr>
      <w:bookmarkStart w:id="268" w:name="_Toc11177"/>
      <w:bookmarkStart w:id="269" w:name="_Toc32113"/>
      <w:bookmarkStart w:id="270" w:name="_Toc1751"/>
      <w:bookmarkStart w:id="271" w:name="_Toc31618"/>
      <w:r>
        <w:rPr>
          <w:rFonts w:hint="eastAsia" w:ascii="宋体" w:hAnsi="宋体" w:eastAsia="宋体" w:cs="宋体"/>
          <w:snapToGrid w:val="0"/>
          <w:color w:val="auto"/>
          <w:sz w:val="21"/>
          <w:szCs w:val="21"/>
        </w:rPr>
        <w:t>5.2开启竞选文件程序</w:t>
      </w:r>
      <w:bookmarkEnd w:id="260"/>
      <w:bookmarkEnd w:id="261"/>
      <w:bookmarkEnd w:id="262"/>
      <w:bookmarkEnd w:id="263"/>
      <w:bookmarkEnd w:id="264"/>
      <w:bookmarkEnd w:id="265"/>
      <w:bookmarkEnd w:id="266"/>
      <w:bookmarkEnd w:id="267"/>
      <w:bookmarkEnd w:id="268"/>
      <w:bookmarkEnd w:id="269"/>
      <w:bookmarkEnd w:id="270"/>
      <w:bookmarkEnd w:id="271"/>
    </w:p>
    <w:p w14:paraId="728718DB">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lang w:val="en-US" w:eastAsia="zh-CN"/>
        </w:rPr>
        <w:t>无</w:t>
      </w:r>
      <w:r>
        <w:rPr>
          <w:rFonts w:hint="eastAsia" w:ascii="宋体" w:hAnsi="宋体" w:cs="宋体"/>
          <w:snapToGrid w:val="0"/>
          <w:color w:val="auto"/>
          <w:kern w:val="0"/>
          <w:szCs w:val="21"/>
        </w:rPr>
        <w:t>。</w:t>
      </w:r>
    </w:p>
    <w:p w14:paraId="388828C7">
      <w:pPr>
        <w:pStyle w:val="4"/>
        <w:textAlignment w:val="baseline"/>
        <w:rPr>
          <w:rFonts w:ascii="宋体" w:hAnsi="宋体" w:eastAsia="宋体" w:cs="宋体"/>
          <w:snapToGrid w:val="0"/>
          <w:color w:val="auto"/>
          <w:spacing w:val="0"/>
          <w:w w:val="100"/>
          <w:sz w:val="21"/>
          <w:szCs w:val="21"/>
        </w:rPr>
      </w:pPr>
      <w:bookmarkStart w:id="272" w:name="_Toc22268"/>
      <w:bookmarkStart w:id="273" w:name="_Toc444155946"/>
      <w:bookmarkStart w:id="274" w:name="_Toc2331"/>
      <w:bookmarkStart w:id="275" w:name="_Toc6159"/>
      <w:bookmarkStart w:id="276" w:name="_Toc5896"/>
      <w:bookmarkStart w:id="277" w:name="_Toc24696"/>
      <w:r>
        <w:rPr>
          <w:rFonts w:hint="eastAsia" w:ascii="宋体" w:hAnsi="宋体" w:eastAsia="宋体" w:cs="宋体"/>
          <w:snapToGrid w:val="0"/>
          <w:color w:val="auto"/>
          <w:spacing w:val="0"/>
          <w:w w:val="100"/>
          <w:sz w:val="21"/>
          <w:szCs w:val="21"/>
        </w:rPr>
        <w:t xml:space="preserve">6. </w:t>
      </w:r>
      <w:bookmarkEnd w:id="259"/>
      <w:bookmarkEnd w:id="272"/>
      <w:bookmarkEnd w:id="273"/>
      <w:bookmarkEnd w:id="274"/>
      <w:r>
        <w:rPr>
          <w:rFonts w:hint="eastAsia" w:ascii="宋体" w:hAnsi="宋体" w:eastAsia="宋体" w:cs="宋体"/>
          <w:snapToGrid w:val="0"/>
          <w:color w:val="auto"/>
          <w:spacing w:val="0"/>
          <w:w w:val="100"/>
          <w:sz w:val="21"/>
          <w:szCs w:val="21"/>
        </w:rPr>
        <w:t>评审</w:t>
      </w:r>
      <w:bookmarkEnd w:id="275"/>
      <w:bookmarkEnd w:id="276"/>
      <w:bookmarkEnd w:id="277"/>
    </w:p>
    <w:p w14:paraId="6567C7A1">
      <w:pPr>
        <w:pStyle w:val="2"/>
        <w:snapToGrid w:val="0"/>
        <w:spacing w:before="0" w:line="360" w:lineRule="auto"/>
        <w:rPr>
          <w:rFonts w:ascii="宋体" w:hAnsi="宋体" w:eastAsia="宋体" w:cs="宋体"/>
          <w:snapToGrid w:val="0"/>
          <w:color w:val="auto"/>
          <w:sz w:val="21"/>
          <w:szCs w:val="21"/>
        </w:rPr>
      </w:pPr>
      <w:bookmarkStart w:id="278" w:name="_Toc200513161"/>
      <w:bookmarkStart w:id="279" w:name="_Toc5489"/>
      <w:bookmarkStart w:id="280" w:name="_Toc2212"/>
      <w:bookmarkStart w:id="281" w:name="_Toc444155947"/>
      <w:bookmarkStart w:id="282" w:name="_Toc24412"/>
      <w:bookmarkStart w:id="283" w:name="_Toc19076"/>
      <w:r>
        <w:rPr>
          <w:rFonts w:hint="eastAsia" w:ascii="宋体" w:hAnsi="宋体" w:eastAsia="宋体" w:cs="宋体"/>
          <w:snapToGrid w:val="0"/>
          <w:color w:val="auto"/>
          <w:sz w:val="21"/>
          <w:szCs w:val="21"/>
        </w:rPr>
        <w:t xml:space="preserve">6.1 </w:t>
      </w:r>
      <w:bookmarkEnd w:id="278"/>
      <w:bookmarkEnd w:id="279"/>
      <w:bookmarkEnd w:id="280"/>
      <w:bookmarkEnd w:id="281"/>
      <w:r>
        <w:rPr>
          <w:rFonts w:hint="eastAsia" w:ascii="宋体" w:hAnsi="宋体" w:eastAsia="宋体" w:cs="宋体"/>
          <w:snapToGrid w:val="0"/>
          <w:color w:val="auto"/>
          <w:sz w:val="21"/>
          <w:szCs w:val="21"/>
        </w:rPr>
        <w:t>评审小组</w:t>
      </w:r>
      <w:bookmarkEnd w:id="282"/>
      <w:bookmarkEnd w:id="283"/>
    </w:p>
    <w:p w14:paraId="08BDA43E">
      <w:pPr>
        <w:autoSpaceDE w:val="0"/>
        <w:autoSpaceDN w:val="0"/>
        <w:adjustRightInd w:val="0"/>
        <w:snapToGrid w:val="0"/>
        <w:spacing w:line="360" w:lineRule="auto"/>
        <w:ind w:firstLine="420"/>
        <w:rPr>
          <w:rFonts w:ascii="宋体" w:hAnsi="宋体" w:cs="宋体"/>
          <w:snapToGrid w:val="0"/>
          <w:color w:val="auto"/>
          <w:kern w:val="0"/>
          <w:szCs w:val="21"/>
        </w:rPr>
      </w:pPr>
      <w:bookmarkStart w:id="284" w:name="_Toc200513162"/>
      <w:r>
        <w:rPr>
          <w:rFonts w:hint="eastAsia" w:ascii="宋体" w:hAnsi="宋体" w:cs="宋体"/>
          <w:snapToGrid w:val="0"/>
          <w:color w:val="auto"/>
          <w:kern w:val="0"/>
          <w:szCs w:val="21"/>
        </w:rPr>
        <w:t>6.1.1 评审由评审小组负责。</w:t>
      </w:r>
      <w:bookmarkStart w:id="285" w:name="OLE_LINK140"/>
      <w:bookmarkStart w:id="286" w:name="OLE_LINK139"/>
      <w:r>
        <w:rPr>
          <w:rFonts w:hint="eastAsia" w:ascii="宋体" w:hAnsi="宋体" w:cs="宋体"/>
          <w:snapToGrid w:val="0"/>
          <w:color w:val="auto"/>
          <w:kern w:val="0"/>
          <w:szCs w:val="21"/>
        </w:rPr>
        <w:t>评审小组由</w:t>
      </w:r>
      <w:r>
        <w:rPr>
          <w:rFonts w:hint="eastAsia" w:ascii="宋体" w:hAnsi="宋体" w:cs="宋体"/>
          <w:color w:val="auto"/>
          <w:kern w:val="0"/>
          <w:szCs w:val="21"/>
        </w:rPr>
        <w:t>比选</w:t>
      </w:r>
      <w:r>
        <w:rPr>
          <w:rFonts w:hint="eastAsia" w:ascii="宋体" w:hAnsi="宋体" w:cs="宋体"/>
          <w:snapToGrid w:val="0"/>
          <w:color w:val="auto"/>
          <w:kern w:val="0"/>
          <w:szCs w:val="21"/>
        </w:rPr>
        <w:t>代理机构按相关要求抽取的技术、经济等方面专家组成。评审小组成员人数以及技术、经济等方面专家的确定方式见竞选人须知前附表。</w:t>
      </w:r>
    </w:p>
    <w:bookmarkEnd w:id="285"/>
    <w:bookmarkEnd w:id="286"/>
    <w:p w14:paraId="73A9A58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6.1.2 评审小组成员有下列情形之一的，应当回避：</w:t>
      </w:r>
    </w:p>
    <w:p w14:paraId="74D5903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（1）竞选人或竞选人的主要负责人的近亲属；</w:t>
      </w:r>
    </w:p>
    <w:p w14:paraId="2E9ED498">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（2）项目主管部门或者行政监督部门的人员；</w:t>
      </w:r>
    </w:p>
    <w:p w14:paraId="26ABCD44">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（3）与竞选人有利害关系，可能影响对竞选文件公正评审的；</w:t>
      </w:r>
    </w:p>
    <w:p w14:paraId="4F25B2D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（4）曾因在比选、评审以及其他与招标投标有关活动中从事违法行为而受过行政处罚或刑事处罚的。</w:t>
      </w:r>
    </w:p>
    <w:p w14:paraId="081B7222">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6.1.3 评审过程中，评审小组成员有回避事由、擅离职守或者因健康等原因不能继续评审的，应当及时更换。被更换的评审小组成员作出的评审结论无效，由更换后的评审小组成员重新进行评审。</w:t>
      </w:r>
    </w:p>
    <w:p w14:paraId="72C4599C">
      <w:pPr>
        <w:pStyle w:val="2"/>
        <w:snapToGrid w:val="0"/>
        <w:spacing w:before="0" w:line="360" w:lineRule="auto"/>
        <w:rPr>
          <w:rFonts w:ascii="宋体" w:hAnsi="宋体" w:eastAsia="宋体" w:cs="宋体"/>
          <w:snapToGrid w:val="0"/>
          <w:color w:val="auto"/>
          <w:sz w:val="21"/>
          <w:szCs w:val="21"/>
        </w:rPr>
      </w:pPr>
      <w:bookmarkStart w:id="287" w:name="_Toc25157"/>
      <w:bookmarkStart w:id="288" w:name="_Toc23544"/>
      <w:bookmarkStart w:id="289" w:name="_Toc25412"/>
      <w:bookmarkStart w:id="290" w:name="_Toc444155948"/>
      <w:bookmarkStart w:id="291" w:name="_Toc24050"/>
      <w:r>
        <w:rPr>
          <w:rFonts w:hint="eastAsia" w:ascii="宋体" w:hAnsi="宋体" w:eastAsia="宋体" w:cs="宋体"/>
          <w:snapToGrid w:val="0"/>
          <w:color w:val="auto"/>
          <w:sz w:val="21"/>
          <w:szCs w:val="21"/>
        </w:rPr>
        <w:t>6.2 评审原则</w:t>
      </w:r>
      <w:bookmarkEnd w:id="284"/>
      <w:bookmarkEnd w:id="287"/>
      <w:bookmarkEnd w:id="288"/>
      <w:bookmarkEnd w:id="289"/>
      <w:bookmarkEnd w:id="290"/>
      <w:bookmarkEnd w:id="291"/>
    </w:p>
    <w:p w14:paraId="3F9F8B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评审活动遵循公平、公正、科学和择优的原则。</w:t>
      </w:r>
    </w:p>
    <w:p w14:paraId="1CA4B9F5">
      <w:pPr>
        <w:pStyle w:val="2"/>
        <w:snapToGrid w:val="0"/>
        <w:spacing w:before="0" w:line="360" w:lineRule="auto"/>
        <w:rPr>
          <w:rFonts w:ascii="宋体" w:hAnsi="宋体" w:eastAsia="宋体" w:cs="宋体"/>
          <w:snapToGrid w:val="0"/>
          <w:color w:val="auto"/>
          <w:sz w:val="21"/>
          <w:szCs w:val="21"/>
        </w:rPr>
      </w:pPr>
      <w:bookmarkStart w:id="292" w:name="_Toc26939"/>
      <w:bookmarkStart w:id="293" w:name="_Toc444155949"/>
      <w:bookmarkStart w:id="294" w:name="_Toc19298"/>
      <w:bookmarkStart w:id="295" w:name="_Toc200513163"/>
      <w:bookmarkStart w:id="296" w:name="_Toc10567"/>
      <w:bookmarkStart w:id="297" w:name="_Toc11346"/>
      <w:r>
        <w:rPr>
          <w:rFonts w:hint="eastAsia" w:ascii="宋体" w:hAnsi="宋体" w:eastAsia="宋体" w:cs="宋体"/>
          <w:snapToGrid w:val="0"/>
          <w:color w:val="auto"/>
          <w:sz w:val="21"/>
          <w:szCs w:val="21"/>
        </w:rPr>
        <w:t xml:space="preserve">6.3 </w:t>
      </w:r>
      <w:bookmarkEnd w:id="292"/>
      <w:bookmarkEnd w:id="293"/>
      <w:bookmarkEnd w:id="294"/>
      <w:bookmarkEnd w:id="295"/>
      <w:r>
        <w:rPr>
          <w:rFonts w:hint="eastAsia" w:ascii="宋体" w:hAnsi="宋体" w:eastAsia="宋体" w:cs="宋体"/>
          <w:snapToGrid w:val="0"/>
          <w:color w:val="auto"/>
          <w:sz w:val="21"/>
          <w:szCs w:val="21"/>
        </w:rPr>
        <w:t>评审</w:t>
      </w:r>
      <w:bookmarkEnd w:id="296"/>
      <w:bookmarkEnd w:id="297"/>
    </w:p>
    <w:p w14:paraId="6B1912F5">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评审小组按照第三章“评审办法”规定的方法、评审因素、标准和程序对竞选文件进行评审。第三章“评审办法”没有规定的方法、评审因素和标准，不作为评审依据。</w:t>
      </w:r>
    </w:p>
    <w:p w14:paraId="4E57985E">
      <w:pPr>
        <w:pStyle w:val="4"/>
        <w:rPr>
          <w:rFonts w:ascii="宋体" w:hAnsi="宋体" w:eastAsia="宋体" w:cs="宋体"/>
          <w:snapToGrid w:val="0"/>
          <w:color w:val="auto"/>
          <w:spacing w:val="0"/>
          <w:w w:val="100"/>
          <w:sz w:val="21"/>
          <w:szCs w:val="21"/>
        </w:rPr>
      </w:pPr>
      <w:bookmarkStart w:id="298" w:name="_Toc25443"/>
      <w:bookmarkStart w:id="299" w:name="_Toc20620"/>
      <w:bookmarkStart w:id="300" w:name="_Toc14750"/>
      <w:bookmarkStart w:id="301" w:name="_Toc1965"/>
      <w:bookmarkStart w:id="302" w:name="_Toc26655"/>
      <w:bookmarkStart w:id="303" w:name="_Toc200513164"/>
      <w:bookmarkStart w:id="304" w:name="_Toc444155950"/>
      <w:r>
        <w:rPr>
          <w:rFonts w:hint="eastAsia" w:ascii="宋体" w:hAnsi="宋体" w:eastAsia="宋体" w:cs="宋体"/>
          <w:snapToGrid w:val="0"/>
          <w:color w:val="auto"/>
          <w:spacing w:val="0"/>
          <w:w w:val="100"/>
          <w:sz w:val="21"/>
          <w:szCs w:val="21"/>
        </w:rPr>
        <w:t>7. 合同授予</w:t>
      </w:r>
      <w:bookmarkEnd w:id="298"/>
      <w:bookmarkEnd w:id="299"/>
      <w:bookmarkEnd w:id="300"/>
      <w:bookmarkEnd w:id="301"/>
      <w:bookmarkEnd w:id="302"/>
      <w:bookmarkEnd w:id="303"/>
      <w:bookmarkEnd w:id="304"/>
    </w:p>
    <w:p w14:paraId="14A329A6">
      <w:pPr>
        <w:pStyle w:val="2"/>
        <w:snapToGrid w:val="0"/>
        <w:spacing w:before="0" w:line="360" w:lineRule="auto"/>
        <w:rPr>
          <w:rFonts w:ascii="宋体" w:hAnsi="宋体" w:eastAsia="宋体" w:cs="宋体"/>
          <w:snapToGrid w:val="0"/>
          <w:color w:val="auto"/>
          <w:sz w:val="21"/>
          <w:szCs w:val="21"/>
        </w:rPr>
      </w:pPr>
      <w:bookmarkStart w:id="305" w:name="_Toc26610"/>
      <w:bookmarkStart w:id="306" w:name="_Toc24419"/>
      <w:bookmarkStart w:id="307" w:name="_Toc11422"/>
      <w:bookmarkStart w:id="308" w:name="_Toc444155951"/>
      <w:bookmarkStart w:id="309" w:name="_Toc200513165"/>
      <w:bookmarkStart w:id="310" w:name="_Toc16724"/>
      <w:r>
        <w:rPr>
          <w:rFonts w:hint="eastAsia" w:ascii="宋体" w:hAnsi="宋体" w:eastAsia="宋体" w:cs="宋体"/>
          <w:snapToGrid w:val="0"/>
          <w:color w:val="auto"/>
          <w:sz w:val="21"/>
          <w:szCs w:val="21"/>
        </w:rPr>
        <w:t>7.1 定标方式</w:t>
      </w:r>
      <w:bookmarkEnd w:id="305"/>
      <w:bookmarkEnd w:id="306"/>
      <w:bookmarkEnd w:id="307"/>
      <w:bookmarkEnd w:id="308"/>
      <w:bookmarkEnd w:id="309"/>
      <w:bookmarkEnd w:id="310"/>
    </w:p>
    <w:p w14:paraId="7C32B821">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11" w:name="_Toc200513166"/>
      <w:r>
        <w:rPr>
          <w:rFonts w:hint="eastAsia" w:ascii="宋体" w:hAnsi="宋体" w:cs="宋体"/>
          <w:snapToGrid w:val="0"/>
          <w:color w:val="auto"/>
          <w:kern w:val="0"/>
          <w:szCs w:val="21"/>
        </w:rPr>
        <w:t>比选人应当确定排名第一的</w:t>
      </w:r>
      <w:r>
        <w:rPr>
          <w:rFonts w:hint="eastAsia" w:ascii="宋体" w:hAnsi="宋体" w:cs="宋体"/>
          <w:color w:val="auto"/>
          <w:kern w:val="0"/>
          <w:szCs w:val="21"/>
        </w:rPr>
        <w:t>中选候选人</w:t>
      </w:r>
      <w:r>
        <w:rPr>
          <w:rFonts w:hint="eastAsia" w:ascii="宋体" w:hAnsi="宋体" w:cs="宋体"/>
          <w:snapToGrid w:val="0"/>
          <w:color w:val="auto"/>
          <w:kern w:val="0"/>
          <w:szCs w:val="21"/>
        </w:rPr>
        <w:t>为中选人。排名第一的</w:t>
      </w:r>
      <w:r>
        <w:rPr>
          <w:rFonts w:hint="eastAsia" w:ascii="宋体" w:hAnsi="宋体" w:cs="宋体"/>
          <w:color w:val="auto"/>
          <w:kern w:val="0"/>
          <w:szCs w:val="21"/>
        </w:rPr>
        <w:t>中选候选人</w:t>
      </w:r>
      <w:r>
        <w:rPr>
          <w:rFonts w:hint="eastAsia" w:ascii="宋体" w:hAnsi="宋体" w:cs="宋体"/>
          <w:snapToGrid w:val="0"/>
          <w:color w:val="auto"/>
          <w:kern w:val="0"/>
          <w:szCs w:val="21"/>
        </w:rPr>
        <w:t>放弃中选、因不可抗力不能履行合同、不按照竞争性比选文件要求提交履约保证金，或者被查实存在影响</w:t>
      </w:r>
      <w:r>
        <w:rPr>
          <w:rFonts w:hint="eastAsia" w:ascii="宋体" w:hAnsi="宋体" w:cs="宋体"/>
          <w:color w:val="auto"/>
          <w:kern w:val="0"/>
          <w:szCs w:val="21"/>
        </w:rPr>
        <w:t>中选候选人</w:t>
      </w:r>
      <w:r>
        <w:rPr>
          <w:rFonts w:hint="eastAsia" w:ascii="宋体" w:hAnsi="宋体" w:cs="宋体"/>
          <w:snapToGrid w:val="0"/>
          <w:color w:val="auto"/>
          <w:kern w:val="0"/>
          <w:szCs w:val="21"/>
        </w:rPr>
        <w:t>结果的违法行为等情形，不符合中选条件的，比选人可以按照评审小组提出的</w:t>
      </w:r>
      <w:r>
        <w:rPr>
          <w:rFonts w:hint="eastAsia" w:ascii="宋体" w:hAnsi="宋体" w:cs="宋体"/>
          <w:color w:val="auto"/>
          <w:kern w:val="0"/>
          <w:szCs w:val="21"/>
        </w:rPr>
        <w:t>中选候选人</w:t>
      </w:r>
      <w:r>
        <w:rPr>
          <w:rFonts w:hint="eastAsia" w:ascii="宋体" w:hAnsi="宋体" w:cs="宋体"/>
          <w:snapToGrid w:val="0"/>
          <w:color w:val="auto"/>
          <w:kern w:val="0"/>
          <w:szCs w:val="21"/>
        </w:rPr>
        <w:t>名单排序依次确定其他</w:t>
      </w:r>
      <w:r>
        <w:rPr>
          <w:rFonts w:hint="eastAsia" w:ascii="宋体" w:hAnsi="宋体" w:cs="宋体"/>
          <w:color w:val="auto"/>
          <w:kern w:val="0"/>
          <w:szCs w:val="21"/>
        </w:rPr>
        <w:t>中选候选人</w:t>
      </w:r>
      <w:r>
        <w:rPr>
          <w:rFonts w:hint="eastAsia" w:ascii="宋体" w:hAnsi="宋体" w:cs="宋体"/>
          <w:snapToGrid w:val="0"/>
          <w:color w:val="auto"/>
          <w:kern w:val="0"/>
          <w:szCs w:val="21"/>
        </w:rPr>
        <w:t>为中选人，也可以重新</w:t>
      </w:r>
      <w:r>
        <w:rPr>
          <w:rFonts w:hint="eastAsia" w:ascii="宋体" w:hAnsi="宋体" w:cs="宋体"/>
          <w:color w:val="auto"/>
          <w:kern w:val="0"/>
          <w:szCs w:val="21"/>
        </w:rPr>
        <w:t>比选</w:t>
      </w:r>
      <w:r>
        <w:rPr>
          <w:rFonts w:hint="eastAsia" w:ascii="宋体" w:hAnsi="宋体" w:cs="宋体"/>
          <w:snapToGrid w:val="0"/>
          <w:color w:val="auto"/>
          <w:kern w:val="0"/>
          <w:szCs w:val="21"/>
        </w:rPr>
        <w:t>。</w:t>
      </w:r>
    </w:p>
    <w:p w14:paraId="28559B94">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评审小组推荐中选候选人的人数见竞选人须知前附表。</w:t>
      </w:r>
    </w:p>
    <w:p w14:paraId="0DECCBF8">
      <w:pPr>
        <w:pStyle w:val="2"/>
        <w:snapToGrid w:val="0"/>
        <w:spacing w:before="0" w:line="360" w:lineRule="auto"/>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7.2  中选候选人公示及中选通知</w:t>
      </w:r>
    </w:p>
    <w:p w14:paraId="349379D2">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比选人在竞选人须知前附表规定的媒介公示中选候选人。</w:t>
      </w:r>
    </w:p>
    <w:p w14:paraId="71D8C8AF">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12" w:name="_Toc9040"/>
      <w:bookmarkStart w:id="313" w:name="_Toc444155952"/>
      <w:bookmarkStart w:id="314" w:name="_Toc10580"/>
      <w:bookmarkStart w:id="315" w:name="_Toc20635"/>
      <w:bookmarkStart w:id="316" w:name="_Toc27538"/>
      <w:r>
        <w:rPr>
          <w:rFonts w:hint="eastAsia" w:ascii="宋体" w:hAnsi="宋体" w:cs="宋体"/>
          <w:snapToGrid w:val="0"/>
          <w:color w:val="auto"/>
          <w:kern w:val="0"/>
          <w:szCs w:val="21"/>
        </w:rPr>
        <w:t>在本章第3.3款规定的竞选文件有效期内，且未有竞选人的异议与投诉，比选人以书面形式向中选人发出中选通知书，并将结果通知其他竞选人。</w:t>
      </w:r>
    </w:p>
    <w:bookmarkEnd w:id="311"/>
    <w:bookmarkEnd w:id="312"/>
    <w:bookmarkEnd w:id="313"/>
    <w:bookmarkEnd w:id="314"/>
    <w:bookmarkEnd w:id="315"/>
    <w:bookmarkEnd w:id="316"/>
    <w:p w14:paraId="3D635B6F">
      <w:pPr>
        <w:pStyle w:val="2"/>
        <w:snapToGrid w:val="0"/>
        <w:spacing w:before="0" w:line="360" w:lineRule="auto"/>
        <w:rPr>
          <w:rFonts w:ascii="宋体" w:hAnsi="宋体" w:eastAsia="宋体" w:cs="宋体"/>
          <w:snapToGrid w:val="0"/>
          <w:color w:val="auto"/>
          <w:sz w:val="21"/>
          <w:szCs w:val="21"/>
        </w:rPr>
      </w:pPr>
      <w:bookmarkStart w:id="317" w:name="_Toc235966566"/>
      <w:bookmarkStart w:id="318" w:name="_Toc32475"/>
      <w:bookmarkStart w:id="319" w:name="_Toc2511"/>
      <w:bookmarkStart w:id="320" w:name="_Toc18079"/>
      <w:bookmarkStart w:id="321" w:name="_Toc444155953"/>
      <w:bookmarkStart w:id="322" w:name="_Toc16084"/>
      <w:bookmarkStart w:id="323" w:name="_Toc200513168"/>
      <w:r>
        <w:rPr>
          <w:rFonts w:hint="eastAsia" w:ascii="宋体" w:hAnsi="宋体" w:eastAsia="宋体" w:cs="宋体"/>
          <w:snapToGrid w:val="0"/>
          <w:color w:val="auto"/>
          <w:sz w:val="21"/>
          <w:szCs w:val="21"/>
        </w:rPr>
        <w:t xml:space="preserve">7.3 </w:t>
      </w:r>
      <w:bookmarkEnd w:id="317"/>
      <w:r>
        <w:rPr>
          <w:rFonts w:hint="eastAsia" w:ascii="宋体" w:hAnsi="宋体" w:eastAsia="宋体" w:cs="宋体"/>
          <w:snapToGrid w:val="0"/>
          <w:color w:val="auto"/>
          <w:sz w:val="21"/>
          <w:szCs w:val="21"/>
        </w:rPr>
        <w:t>履约担保</w:t>
      </w:r>
      <w:bookmarkEnd w:id="318"/>
      <w:bookmarkEnd w:id="319"/>
      <w:bookmarkEnd w:id="320"/>
      <w:bookmarkEnd w:id="321"/>
      <w:bookmarkEnd w:id="322"/>
    </w:p>
    <w:p w14:paraId="7D06E13B">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7.3.1 在签订合同前，中选人应按竞选人须知前附表规定的金额、担保形式和竞争性比选文件第四章“合同条款</w:t>
      </w:r>
      <w:r>
        <w:rPr>
          <w:rFonts w:hint="eastAsia" w:ascii="宋体" w:hAnsi="宋体" w:cs="宋体"/>
          <w:snapToGrid w:val="0"/>
          <w:color w:val="auto"/>
          <w:kern w:val="0"/>
          <w:szCs w:val="21"/>
          <w:lang w:val="en-US" w:eastAsia="zh-CN"/>
        </w:rPr>
        <w:t>及格式</w:t>
      </w:r>
      <w:r>
        <w:rPr>
          <w:rFonts w:hint="eastAsia" w:ascii="宋体" w:hAnsi="宋体" w:cs="宋体"/>
          <w:snapToGrid w:val="0"/>
          <w:color w:val="auto"/>
          <w:kern w:val="0"/>
          <w:szCs w:val="21"/>
        </w:rPr>
        <w:t>”规定的履约担保格式向比选人提交履约担保。并应符合竞选人须知前附表规定的金额、担保形式和竞争性比选文件第四章“合同条款</w:t>
      </w:r>
      <w:r>
        <w:rPr>
          <w:rFonts w:hint="eastAsia" w:ascii="宋体" w:hAnsi="宋体" w:cs="宋体"/>
          <w:snapToGrid w:val="0"/>
          <w:color w:val="auto"/>
          <w:kern w:val="0"/>
          <w:szCs w:val="21"/>
          <w:lang w:val="en-US" w:eastAsia="zh-CN"/>
        </w:rPr>
        <w:t>及格式</w:t>
      </w:r>
      <w:r>
        <w:rPr>
          <w:rFonts w:hint="eastAsia" w:ascii="宋体" w:hAnsi="宋体" w:cs="宋体"/>
          <w:snapToGrid w:val="0"/>
          <w:color w:val="auto"/>
          <w:kern w:val="0"/>
          <w:szCs w:val="21"/>
        </w:rPr>
        <w:t>”规定的履约担保格式要求。</w:t>
      </w:r>
    </w:p>
    <w:p w14:paraId="0742CF23">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7.3.2 中选人不能按本章第7.3.1项要求提交履约担保的，视为放弃中选，给比选人造成损失的，中选人应当对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34FF2DB3">
      <w:pPr>
        <w:pStyle w:val="2"/>
        <w:snapToGrid w:val="0"/>
        <w:spacing w:before="0" w:line="360" w:lineRule="auto"/>
        <w:rPr>
          <w:rFonts w:ascii="宋体" w:hAnsi="宋体" w:eastAsia="宋体" w:cs="宋体"/>
          <w:snapToGrid w:val="0"/>
          <w:color w:val="auto"/>
          <w:sz w:val="21"/>
          <w:szCs w:val="21"/>
        </w:rPr>
      </w:pPr>
      <w:bookmarkStart w:id="324" w:name="_Toc17711"/>
      <w:bookmarkStart w:id="325" w:name="_Toc29643"/>
      <w:bookmarkStart w:id="326" w:name="_Toc24570"/>
      <w:bookmarkStart w:id="327" w:name="_Toc13455"/>
      <w:bookmarkStart w:id="328" w:name="_Toc444155954"/>
      <w:r>
        <w:rPr>
          <w:rFonts w:hint="eastAsia" w:ascii="宋体" w:hAnsi="宋体" w:eastAsia="宋体" w:cs="宋体"/>
          <w:snapToGrid w:val="0"/>
          <w:color w:val="auto"/>
          <w:sz w:val="21"/>
          <w:szCs w:val="21"/>
        </w:rPr>
        <w:t>7.4 签订合同</w:t>
      </w:r>
      <w:bookmarkEnd w:id="323"/>
      <w:bookmarkEnd w:id="324"/>
      <w:bookmarkEnd w:id="325"/>
      <w:bookmarkEnd w:id="326"/>
      <w:bookmarkEnd w:id="327"/>
      <w:bookmarkEnd w:id="328"/>
    </w:p>
    <w:p w14:paraId="7DEF8E2A">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7.4.1 比选人和中选人应当自中选通知书发出之日起30天内，根据竞争性比选文件和中选人的竞选文件订立书面合同。中选人无正当理由拒签合同的，比选人取消其中选资格，给比选人造成损失的，中选人应当对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4FCFB85C">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7.4.2 发出中选通知书后，比选人无正当理由拒签合同的，给比选人造成损失的，中选人应当对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547610FD">
      <w:pPr>
        <w:pStyle w:val="4"/>
        <w:keepNext/>
        <w:keepLines/>
        <w:autoSpaceDE/>
        <w:autoSpaceDN/>
        <w:jc w:val="both"/>
        <w:rPr>
          <w:rFonts w:ascii="宋体" w:hAnsi="宋体" w:eastAsia="宋体" w:cs="宋体"/>
          <w:bCs/>
          <w:color w:val="auto"/>
          <w:spacing w:val="0"/>
          <w:w w:val="100"/>
          <w:kern w:val="0"/>
          <w:sz w:val="21"/>
          <w:szCs w:val="21"/>
        </w:rPr>
      </w:pPr>
      <w:bookmarkStart w:id="329" w:name="_Toc444155955"/>
      <w:bookmarkStart w:id="330" w:name="_Toc30051"/>
      <w:bookmarkStart w:id="331" w:name="_Toc200513169"/>
      <w:bookmarkStart w:id="332" w:name="_Toc2419"/>
      <w:bookmarkStart w:id="333" w:name="_Toc5261"/>
      <w:bookmarkStart w:id="334" w:name="_Toc1355"/>
      <w:bookmarkStart w:id="335" w:name="_Toc8469"/>
      <w:r>
        <w:rPr>
          <w:rFonts w:hint="eastAsia" w:ascii="宋体" w:hAnsi="宋体" w:eastAsia="宋体" w:cs="宋体"/>
          <w:bCs/>
          <w:color w:val="auto"/>
          <w:spacing w:val="0"/>
          <w:w w:val="100"/>
          <w:kern w:val="0"/>
          <w:sz w:val="21"/>
          <w:szCs w:val="21"/>
        </w:rPr>
        <w:t xml:space="preserve">8. </w:t>
      </w:r>
      <w:bookmarkEnd w:id="329"/>
      <w:bookmarkEnd w:id="330"/>
      <w:bookmarkEnd w:id="331"/>
      <w:bookmarkEnd w:id="332"/>
      <w:bookmarkEnd w:id="333"/>
      <w:bookmarkEnd w:id="334"/>
      <w:bookmarkEnd w:id="335"/>
      <w:r>
        <w:rPr>
          <w:rFonts w:hint="eastAsia" w:ascii="宋体" w:hAnsi="宋体" w:eastAsia="宋体" w:cs="宋体"/>
          <w:bCs/>
          <w:color w:val="auto"/>
          <w:spacing w:val="0"/>
          <w:w w:val="100"/>
          <w:kern w:val="0"/>
          <w:sz w:val="21"/>
          <w:szCs w:val="21"/>
        </w:rPr>
        <w:t>重新比选和不再招标</w:t>
      </w:r>
    </w:p>
    <w:p w14:paraId="4A58F2F7">
      <w:pPr>
        <w:pStyle w:val="2"/>
        <w:snapToGrid w:val="0"/>
        <w:spacing w:before="0" w:line="360" w:lineRule="auto"/>
        <w:rPr>
          <w:rFonts w:ascii="宋体" w:hAnsi="宋体" w:eastAsia="宋体" w:cs="宋体"/>
          <w:snapToGrid w:val="0"/>
          <w:color w:val="auto"/>
          <w:sz w:val="21"/>
          <w:szCs w:val="21"/>
        </w:rPr>
      </w:pPr>
      <w:bookmarkStart w:id="336" w:name="_Toc16885"/>
      <w:bookmarkStart w:id="337" w:name="_Toc4988"/>
      <w:bookmarkStart w:id="338" w:name="_Toc4282"/>
      <w:bookmarkStart w:id="339" w:name="_Toc444155956"/>
      <w:bookmarkStart w:id="340" w:name="_Toc28925"/>
      <w:bookmarkStart w:id="341" w:name="_Toc200513170"/>
      <w:r>
        <w:rPr>
          <w:rFonts w:hint="eastAsia" w:ascii="宋体" w:hAnsi="宋体" w:eastAsia="宋体" w:cs="宋体"/>
          <w:snapToGrid w:val="0"/>
          <w:color w:val="auto"/>
          <w:sz w:val="21"/>
          <w:szCs w:val="21"/>
        </w:rPr>
        <w:t>8.</w:t>
      </w:r>
      <w:bookmarkEnd w:id="336"/>
      <w:bookmarkEnd w:id="337"/>
      <w:bookmarkEnd w:id="338"/>
      <w:bookmarkEnd w:id="339"/>
      <w:bookmarkEnd w:id="340"/>
      <w:bookmarkEnd w:id="341"/>
      <w:r>
        <w:rPr>
          <w:rFonts w:hint="eastAsia" w:ascii="宋体" w:hAnsi="宋体" w:eastAsia="宋体" w:cs="宋体"/>
          <w:snapToGrid w:val="0"/>
          <w:color w:val="auto"/>
          <w:sz w:val="21"/>
          <w:szCs w:val="21"/>
          <w:lang w:val="en-US" w:eastAsia="zh-CN"/>
        </w:rPr>
        <w:t>1</w:t>
      </w:r>
      <w:r>
        <w:rPr>
          <w:rFonts w:hint="eastAsia" w:ascii="宋体" w:hAnsi="宋体" w:eastAsia="宋体" w:cs="宋体"/>
          <w:snapToGrid w:val="0"/>
          <w:color w:val="auto"/>
          <w:sz w:val="21"/>
          <w:szCs w:val="21"/>
        </w:rPr>
        <w:t>重新比选和不再招标</w:t>
      </w:r>
    </w:p>
    <w:p w14:paraId="7B8E6ABF">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42" w:name="_Toc28991"/>
      <w:r>
        <w:rPr>
          <w:rFonts w:hint="eastAsia" w:ascii="宋体" w:hAnsi="宋体" w:cs="宋体"/>
          <w:snapToGrid w:val="0"/>
          <w:color w:val="auto"/>
          <w:kern w:val="0"/>
          <w:szCs w:val="21"/>
        </w:rPr>
        <w:t>按须知前附表规定执行。</w:t>
      </w:r>
      <w:bookmarkEnd w:id="342"/>
      <w:bookmarkStart w:id="343" w:name="_Toc24265"/>
      <w:bookmarkStart w:id="344" w:name="_Toc32764"/>
      <w:bookmarkStart w:id="345" w:name="_Toc200513171"/>
      <w:bookmarkStart w:id="346" w:name="_Toc444155957"/>
    </w:p>
    <w:bookmarkEnd w:id="343"/>
    <w:bookmarkEnd w:id="344"/>
    <w:bookmarkEnd w:id="345"/>
    <w:bookmarkEnd w:id="346"/>
    <w:p w14:paraId="43FC6102">
      <w:pPr>
        <w:pStyle w:val="4"/>
        <w:rPr>
          <w:rFonts w:ascii="宋体" w:hAnsi="宋体" w:eastAsia="宋体" w:cs="宋体"/>
          <w:snapToGrid w:val="0"/>
          <w:color w:val="auto"/>
          <w:spacing w:val="0"/>
          <w:w w:val="100"/>
          <w:sz w:val="21"/>
          <w:szCs w:val="21"/>
        </w:rPr>
      </w:pPr>
      <w:bookmarkStart w:id="347" w:name="_Toc7282"/>
      <w:bookmarkStart w:id="348" w:name="_Toc6731"/>
      <w:bookmarkStart w:id="349" w:name="_Toc444155958"/>
      <w:bookmarkStart w:id="350" w:name="_Toc200513172"/>
      <w:bookmarkStart w:id="351" w:name="_Toc12766"/>
      <w:bookmarkStart w:id="352" w:name="_Toc12698"/>
      <w:bookmarkStart w:id="353" w:name="_Toc10320"/>
      <w:r>
        <w:rPr>
          <w:rFonts w:hint="eastAsia" w:ascii="宋体" w:hAnsi="宋体" w:eastAsia="宋体" w:cs="宋体"/>
          <w:snapToGrid w:val="0"/>
          <w:color w:val="auto"/>
          <w:spacing w:val="0"/>
          <w:w w:val="100"/>
          <w:sz w:val="21"/>
          <w:szCs w:val="21"/>
        </w:rPr>
        <w:t>9. 纪律和监督</w:t>
      </w:r>
      <w:bookmarkEnd w:id="347"/>
      <w:bookmarkEnd w:id="348"/>
      <w:bookmarkEnd w:id="349"/>
      <w:bookmarkEnd w:id="350"/>
      <w:bookmarkEnd w:id="351"/>
      <w:bookmarkEnd w:id="352"/>
      <w:bookmarkEnd w:id="353"/>
    </w:p>
    <w:p w14:paraId="3627B842">
      <w:pPr>
        <w:pStyle w:val="2"/>
        <w:snapToGrid w:val="0"/>
        <w:spacing w:before="0" w:line="360" w:lineRule="auto"/>
        <w:rPr>
          <w:rFonts w:ascii="宋体" w:hAnsi="宋体" w:eastAsia="宋体" w:cs="宋体"/>
          <w:snapToGrid w:val="0"/>
          <w:color w:val="auto"/>
          <w:sz w:val="21"/>
          <w:szCs w:val="21"/>
        </w:rPr>
      </w:pPr>
      <w:bookmarkStart w:id="354" w:name="_Toc200513173"/>
      <w:bookmarkStart w:id="355" w:name="_Toc10975"/>
      <w:bookmarkStart w:id="356" w:name="_Toc1584"/>
      <w:bookmarkStart w:id="357" w:name="_Toc13293"/>
      <w:bookmarkStart w:id="358" w:name="_Toc20325"/>
      <w:bookmarkStart w:id="359" w:name="_Toc444155959"/>
      <w:r>
        <w:rPr>
          <w:rFonts w:hint="eastAsia" w:ascii="宋体" w:hAnsi="宋体" w:eastAsia="宋体" w:cs="宋体"/>
          <w:snapToGrid w:val="0"/>
          <w:color w:val="auto"/>
          <w:sz w:val="21"/>
          <w:szCs w:val="21"/>
        </w:rPr>
        <w:t>9.1 对比选人的纪律要求</w:t>
      </w:r>
      <w:bookmarkEnd w:id="354"/>
      <w:bookmarkEnd w:id="355"/>
      <w:bookmarkEnd w:id="356"/>
      <w:bookmarkEnd w:id="357"/>
      <w:bookmarkEnd w:id="358"/>
      <w:bookmarkEnd w:id="359"/>
    </w:p>
    <w:p w14:paraId="55A4002E">
      <w:pPr>
        <w:adjustRightInd w:val="0"/>
        <w:snapToGrid w:val="0"/>
        <w:spacing w:line="360" w:lineRule="auto"/>
        <w:ind w:firstLine="365" w:firstLineChars="174"/>
        <w:rPr>
          <w:rFonts w:ascii="宋体" w:hAnsi="宋体" w:cs="宋体"/>
          <w:color w:val="auto"/>
          <w:kern w:val="0"/>
          <w:szCs w:val="21"/>
        </w:rPr>
      </w:pPr>
      <w:bookmarkStart w:id="360" w:name="_Toc200513174"/>
      <w:r>
        <w:rPr>
          <w:rFonts w:hint="eastAsia" w:ascii="宋体" w:hAnsi="宋体" w:cs="宋体"/>
          <w:color w:val="auto"/>
        </w:rPr>
        <w:t>比选人不得泄露比选竞选活动中应当保密的情况和资料，不得与竞选人串通损害国家利益、社会公共利益或者他人合法权益。</w:t>
      </w:r>
    </w:p>
    <w:p w14:paraId="57A934F9">
      <w:pPr>
        <w:pStyle w:val="2"/>
        <w:snapToGrid w:val="0"/>
        <w:spacing w:before="0" w:line="360" w:lineRule="auto"/>
        <w:rPr>
          <w:rFonts w:ascii="宋体" w:hAnsi="宋体" w:eastAsia="宋体" w:cs="宋体"/>
          <w:snapToGrid w:val="0"/>
          <w:color w:val="auto"/>
          <w:sz w:val="21"/>
          <w:szCs w:val="21"/>
        </w:rPr>
      </w:pPr>
      <w:bookmarkStart w:id="361" w:name="_Toc6290"/>
      <w:bookmarkStart w:id="362" w:name="_Toc31876"/>
      <w:bookmarkStart w:id="363" w:name="_Toc22066"/>
      <w:bookmarkStart w:id="364" w:name="_Toc1290"/>
      <w:bookmarkStart w:id="365" w:name="_Toc444155960"/>
      <w:r>
        <w:rPr>
          <w:rFonts w:hint="eastAsia" w:ascii="宋体" w:hAnsi="宋体" w:eastAsia="宋体" w:cs="宋体"/>
          <w:snapToGrid w:val="0"/>
          <w:color w:val="auto"/>
          <w:sz w:val="21"/>
          <w:szCs w:val="21"/>
        </w:rPr>
        <w:t>9.2 对竞选人的纪律要求</w:t>
      </w:r>
      <w:bookmarkEnd w:id="360"/>
      <w:bookmarkEnd w:id="361"/>
      <w:bookmarkEnd w:id="362"/>
      <w:bookmarkEnd w:id="363"/>
      <w:bookmarkEnd w:id="364"/>
      <w:bookmarkEnd w:id="365"/>
    </w:p>
    <w:p w14:paraId="1BDB60CB">
      <w:pPr>
        <w:adjustRightInd w:val="0"/>
        <w:snapToGrid w:val="0"/>
        <w:spacing w:line="360" w:lineRule="auto"/>
        <w:ind w:firstLine="420" w:firstLineChars="200"/>
        <w:rPr>
          <w:rFonts w:ascii="宋体" w:hAnsi="宋体" w:cs="宋体"/>
          <w:color w:val="auto"/>
          <w:kern w:val="0"/>
          <w:szCs w:val="21"/>
        </w:rPr>
      </w:pPr>
      <w:bookmarkStart w:id="366" w:name="_Toc200513175"/>
      <w:r>
        <w:rPr>
          <w:rFonts w:hint="eastAsia" w:ascii="宋体" w:hAnsi="宋体" w:cs="宋体"/>
          <w:color w:val="auto"/>
        </w:rPr>
        <w:t>竞选人不得相互串通竞选或者与比选人串通竞选，不得向比选人或者评审小组成员行贿谋取中选，不得以他人名义竞选或者以其他方式弄虚作假骗取中选；竞选人不得以任何方式干扰、影响评审工作。</w:t>
      </w:r>
    </w:p>
    <w:p w14:paraId="45B8E0AB">
      <w:pPr>
        <w:pStyle w:val="2"/>
        <w:snapToGrid w:val="0"/>
        <w:spacing w:before="0" w:line="360" w:lineRule="auto"/>
        <w:rPr>
          <w:rFonts w:ascii="宋体" w:hAnsi="宋体" w:eastAsia="宋体" w:cs="宋体"/>
          <w:snapToGrid w:val="0"/>
          <w:color w:val="auto"/>
          <w:sz w:val="21"/>
          <w:szCs w:val="21"/>
        </w:rPr>
      </w:pPr>
      <w:bookmarkStart w:id="367" w:name="_Toc13155"/>
      <w:bookmarkStart w:id="368" w:name="_Toc24095"/>
      <w:bookmarkStart w:id="369" w:name="_Toc444155961"/>
      <w:bookmarkStart w:id="370" w:name="_Toc21499"/>
      <w:bookmarkStart w:id="371" w:name="_Toc30953"/>
      <w:r>
        <w:rPr>
          <w:rFonts w:hint="eastAsia" w:ascii="宋体" w:hAnsi="宋体" w:eastAsia="宋体" w:cs="宋体"/>
          <w:snapToGrid w:val="0"/>
          <w:color w:val="auto"/>
          <w:sz w:val="21"/>
          <w:szCs w:val="21"/>
        </w:rPr>
        <w:t>9.3 对评审小组成员的纪律要求</w:t>
      </w:r>
      <w:bookmarkEnd w:id="366"/>
      <w:bookmarkEnd w:id="367"/>
      <w:bookmarkEnd w:id="368"/>
      <w:bookmarkEnd w:id="369"/>
      <w:bookmarkEnd w:id="370"/>
      <w:bookmarkEnd w:id="371"/>
    </w:p>
    <w:p w14:paraId="063683B3">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color w:val="auto"/>
        </w:rPr>
        <w:t>评审小组成员不得收受他人的财物或者其他好处，不得向他人透露对竞选文件的评审和比较、中选候选人的推荐情况以及评审有关的其他情况。在评审活动中，评审小组成员应当客观、公正地履行职责，遵守职业道德，不得擅离职守，影响评审程序正常进行，不得使用第</w:t>
      </w:r>
      <w:r>
        <w:rPr>
          <w:rFonts w:hint="eastAsia" w:ascii="宋体" w:hAnsi="宋体" w:cs="宋体"/>
          <w:color w:val="auto"/>
          <w:position w:val="-1"/>
        </w:rPr>
        <w:t>三章“评审办法”没有规定的评审因素和标准进行评审。</w:t>
      </w:r>
    </w:p>
    <w:p w14:paraId="4323F6BC">
      <w:pPr>
        <w:pStyle w:val="2"/>
        <w:snapToGrid w:val="0"/>
        <w:spacing w:before="0" w:line="360" w:lineRule="auto"/>
        <w:rPr>
          <w:rFonts w:ascii="宋体" w:hAnsi="宋体" w:eastAsia="宋体" w:cs="宋体"/>
          <w:snapToGrid w:val="0"/>
          <w:color w:val="auto"/>
          <w:sz w:val="21"/>
          <w:szCs w:val="21"/>
        </w:rPr>
      </w:pPr>
      <w:bookmarkStart w:id="372" w:name="_Toc18998"/>
      <w:bookmarkStart w:id="373" w:name="_Toc12062"/>
      <w:bookmarkStart w:id="374" w:name="_Toc200513176"/>
      <w:bookmarkStart w:id="375" w:name="_Toc8486"/>
      <w:bookmarkStart w:id="376" w:name="_Toc444155962"/>
      <w:bookmarkStart w:id="377" w:name="_Toc20019"/>
      <w:r>
        <w:rPr>
          <w:rFonts w:hint="eastAsia" w:ascii="宋体" w:hAnsi="宋体" w:eastAsia="宋体" w:cs="宋体"/>
          <w:snapToGrid w:val="0"/>
          <w:color w:val="auto"/>
          <w:sz w:val="21"/>
          <w:szCs w:val="21"/>
        </w:rPr>
        <w:t>9.4 对与评审活动有关的工作人员的纪律要求</w:t>
      </w:r>
      <w:bookmarkEnd w:id="372"/>
      <w:bookmarkEnd w:id="373"/>
      <w:bookmarkEnd w:id="374"/>
      <w:bookmarkEnd w:id="375"/>
      <w:bookmarkEnd w:id="376"/>
      <w:bookmarkEnd w:id="377"/>
    </w:p>
    <w:p w14:paraId="59AAF8A7">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color w:val="auto"/>
        </w:rPr>
        <w:t>与评审活动有关的工作人员不得收受他人的财物或者其他好处，不得向他人透露对竞选文件的评审和比较、中选候选人的推荐情况以及评审有关的其他情况。在评审活动中，与评审活动有关的工作人员不得擅离职守，影响评审程序正常进行。</w:t>
      </w:r>
    </w:p>
    <w:p w14:paraId="4B055806">
      <w:pPr>
        <w:pStyle w:val="2"/>
        <w:snapToGrid w:val="0"/>
        <w:spacing w:before="0" w:line="360" w:lineRule="auto"/>
        <w:rPr>
          <w:rFonts w:ascii="宋体" w:hAnsi="宋体" w:eastAsia="宋体" w:cs="宋体"/>
          <w:snapToGrid w:val="0"/>
          <w:color w:val="auto"/>
          <w:sz w:val="21"/>
          <w:szCs w:val="21"/>
        </w:rPr>
      </w:pPr>
      <w:bookmarkStart w:id="378" w:name="_Toc18718"/>
      <w:bookmarkStart w:id="379" w:name="_Toc200513177"/>
      <w:bookmarkStart w:id="380" w:name="_Toc22328"/>
      <w:bookmarkStart w:id="381" w:name="_Toc444155963"/>
      <w:bookmarkStart w:id="382" w:name="_Toc9829"/>
      <w:bookmarkStart w:id="383" w:name="_Toc22229"/>
      <w:bookmarkStart w:id="384" w:name="OLE_LINK142"/>
      <w:bookmarkStart w:id="385" w:name="OLE_LINK143"/>
      <w:bookmarkStart w:id="386" w:name="OLE_LINK141"/>
      <w:r>
        <w:rPr>
          <w:rFonts w:hint="eastAsia" w:ascii="宋体" w:hAnsi="宋体" w:eastAsia="宋体" w:cs="宋体"/>
          <w:snapToGrid w:val="0"/>
          <w:color w:val="auto"/>
          <w:sz w:val="21"/>
          <w:szCs w:val="21"/>
        </w:rPr>
        <w:t>9.5 投诉</w:t>
      </w:r>
      <w:bookmarkEnd w:id="378"/>
      <w:bookmarkEnd w:id="379"/>
      <w:bookmarkEnd w:id="380"/>
      <w:bookmarkEnd w:id="381"/>
      <w:bookmarkEnd w:id="382"/>
      <w:bookmarkEnd w:id="383"/>
    </w:p>
    <w:p w14:paraId="327834E1">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竞选人和其他利害关系人认为本次比选活动违反法律、法规和规章规定的，有权向有关行政监督部门投诉。</w:t>
      </w:r>
    </w:p>
    <w:bookmarkEnd w:id="384"/>
    <w:bookmarkEnd w:id="385"/>
    <w:bookmarkEnd w:id="386"/>
    <w:p w14:paraId="5D3112F1">
      <w:pPr>
        <w:pStyle w:val="4"/>
        <w:keepNext/>
        <w:keepLines/>
        <w:pageBreakBefore w:val="0"/>
        <w:widowControl w:val="0"/>
        <w:kinsoku/>
        <w:wordWrap/>
        <w:overflowPunct/>
        <w:topLinePunct w:val="0"/>
        <w:autoSpaceDE/>
        <w:autoSpaceDN/>
        <w:bidi w:val="0"/>
        <w:adjustRightInd w:val="0"/>
        <w:snapToGrid w:val="0"/>
        <w:ind w:firstLine="0" w:firstLineChars="0"/>
        <w:jc w:val="both"/>
        <w:textAlignment w:val="auto"/>
        <w:rPr>
          <w:rFonts w:ascii="宋体" w:hAnsi="宋体" w:eastAsia="宋体" w:cs="宋体"/>
          <w:bCs/>
          <w:color w:val="auto"/>
          <w:spacing w:val="0"/>
          <w:w w:val="100"/>
          <w:kern w:val="0"/>
          <w:sz w:val="21"/>
          <w:szCs w:val="21"/>
        </w:rPr>
      </w:pPr>
      <w:bookmarkStart w:id="387" w:name="_Toc23374"/>
      <w:bookmarkStart w:id="388" w:name="_Toc444155964"/>
      <w:bookmarkStart w:id="389" w:name="_Toc10393"/>
      <w:bookmarkStart w:id="390" w:name="_Toc200513178"/>
      <w:bookmarkStart w:id="391" w:name="_Toc21517"/>
      <w:bookmarkStart w:id="392" w:name="_Toc22950"/>
      <w:bookmarkStart w:id="393" w:name="_Toc14781"/>
      <w:r>
        <w:rPr>
          <w:rFonts w:hint="eastAsia" w:ascii="宋体" w:hAnsi="宋体" w:eastAsia="宋体" w:cs="宋体"/>
          <w:bCs/>
          <w:color w:val="auto"/>
          <w:spacing w:val="0"/>
          <w:w w:val="100"/>
          <w:kern w:val="0"/>
          <w:sz w:val="21"/>
          <w:szCs w:val="21"/>
        </w:rPr>
        <w:t>10. 需要补充的其他内容</w:t>
      </w:r>
      <w:bookmarkEnd w:id="387"/>
      <w:bookmarkEnd w:id="388"/>
      <w:bookmarkEnd w:id="389"/>
      <w:bookmarkEnd w:id="390"/>
      <w:bookmarkEnd w:id="391"/>
      <w:bookmarkEnd w:id="392"/>
      <w:bookmarkEnd w:id="393"/>
    </w:p>
    <w:p w14:paraId="167E8D2F">
      <w:pPr>
        <w:autoSpaceDE w:val="0"/>
        <w:autoSpaceDN w:val="0"/>
        <w:adjustRightInd w:val="0"/>
        <w:snapToGrid w:val="0"/>
        <w:spacing w:line="360" w:lineRule="auto"/>
        <w:ind w:firstLine="420"/>
        <w:jc w:val="left"/>
        <w:rPr>
          <w:rFonts w:ascii="宋体" w:hAnsi="宋体" w:cs="宋体"/>
          <w:snapToGrid w:val="0"/>
          <w:color w:val="auto"/>
          <w:kern w:val="0"/>
        </w:rPr>
      </w:pPr>
      <w:r>
        <w:rPr>
          <w:rFonts w:hint="eastAsia" w:ascii="宋体" w:hAnsi="宋体" w:cs="宋体"/>
          <w:snapToGrid w:val="0"/>
          <w:color w:val="auto"/>
          <w:kern w:val="0"/>
          <w:szCs w:val="21"/>
        </w:rPr>
        <w:t>需要补充的其他内容：见竞选人须知前附表。</w:t>
      </w:r>
    </w:p>
    <w:p w14:paraId="500B1309">
      <w:pPr>
        <w:autoSpaceDE w:val="0"/>
        <w:autoSpaceDN w:val="0"/>
        <w:adjustRightInd w:val="0"/>
        <w:snapToGrid w:val="0"/>
        <w:spacing w:line="360" w:lineRule="auto"/>
        <w:jc w:val="left"/>
        <w:rPr>
          <w:rFonts w:ascii="宋体" w:hAnsi="宋体" w:cs="宋体"/>
          <w:snapToGrid w:val="0"/>
          <w:color w:val="auto"/>
          <w:kern w:val="0"/>
          <w:szCs w:val="21"/>
        </w:rPr>
      </w:pPr>
    </w:p>
    <w:p w14:paraId="2D677527">
      <w:pPr>
        <w:pStyle w:val="3"/>
        <w:numPr>
          <w:ilvl w:val="0"/>
          <w:numId w:val="0"/>
        </w:numPr>
        <w:rPr>
          <w:rFonts w:ascii="宋体" w:hAnsi="宋体" w:eastAsia="宋体" w:cs="宋体"/>
          <w:color w:val="auto"/>
        </w:rPr>
      </w:pPr>
      <w:r>
        <w:rPr>
          <w:rFonts w:hint="eastAsia" w:ascii="宋体" w:hAnsi="宋体" w:eastAsia="宋体" w:cs="宋体"/>
          <w:b/>
          <w:color w:val="auto"/>
          <w:kern w:val="0"/>
        </w:rPr>
        <w:br w:type="page"/>
      </w:r>
      <w:bookmarkStart w:id="394" w:name="_Toc18073"/>
      <w:bookmarkStart w:id="395" w:name="_Toc11534"/>
      <w:bookmarkStart w:id="396" w:name="_Toc440022824"/>
      <w:bookmarkStart w:id="397" w:name="_Toc444155965"/>
      <w:bookmarkStart w:id="398" w:name="_Toc17243"/>
      <w:bookmarkStart w:id="399" w:name="_Toc10625"/>
      <w:bookmarkStart w:id="400" w:name="_Toc25936"/>
      <w:r>
        <w:rPr>
          <w:rFonts w:hint="eastAsia" w:ascii="宋体" w:hAnsi="宋体" w:eastAsia="宋体" w:cs="宋体"/>
          <w:b/>
          <w:color w:val="auto"/>
          <w:kern w:val="0"/>
          <w:sz w:val="36"/>
          <w:szCs w:val="36"/>
        </w:rPr>
        <w:t>第三章 评审办法</w:t>
      </w:r>
      <w:bookmarkEnd w:id="394"/>
      <w:bookmarkEnd w:id="395"/>
      <w:bookmarkEnd w:id="396"/>
      <w:bookmarkEnd w:id="397"/>
      <w:bookmarkEnd w:id="398"/>
      <w:bookmarkEnd w:id="399"/>
      <w:r>
        <w:rPr>
          <w:rFonts w:hint="eastAsia" w:ascii="宋体" w:hAnsi="宋体" w:eastAsia="宋体" w:cs="宋体"/>
          <w:b/>
          <w:color w:val="auto"/>
          <w:kern w:val="0"/>
          <w:sz w:val="36"/>
          <w:szCs w:val="36"/>
        </w:rPr>
        <w:t>（经评审的最低投标价法）</w:t>
      </w:r>
      <w:bookmarkEnd w:id="400"/>
    </w:p>
    <w:p w14:paraId="4DA39605">
      <w:pPr>
        <w:keepNext/>
        <w:keepLines/>
        <w:adjustRightInd w:val="0"/>
        <w:snapToGrid w:val="0"/>
        <w:spacing w:line="400" w:lineRule="exact"/>
        <w:outlineLvl w:val="1"/>
        <w:rPr>
          <w:rFonts w:ascii="宋体" w:hAnsi="宋体" w:cs="宋体"/>
          <w:b/>
          <w:color w:val="auto"/>
          <w:spacing w:val="1"/>
          <w:szCs w:val="21"/>
        </w:rPr>
      </w:pPr>
      <w:bookmarkStart w:id="401" w:name="_Toc27076"/>
      <w:r>
        <w:rPr>
          <w:rFonts w:hint="eastAsia" w:ascii="宋体" w:hAnsi="宋体" w:cs="宋体"/>
          <w:b/>
          <w:color w:val="auto"/>
          <w:spacing w:val="1"/>
          <w:szCs w:val="21"/>
        </w:rPr>
        <w:t>评审办法前附表</w:t>
      </w:r>
      <w:bookmarkEnd w:id="401"/>
    </w:p>
    <w:p w14:paraId="5C343070">
      <w:pPr>
        <w:adjustRightInd w:val="0"/>
        <w:snapToGrid w:val="0"/>
        <w:spacing w:line="400" w:lineRule="exact"/>
        <w:ind w:firstLine="427" w:firstLineChars="196"/>
        <w:rPr>
          <w:rFonts w:hint="eastAsia" w:ascii="宋体" w:hAnsi="宋体" w:cs="宋体"/>
          <w:color w:val="auto"/>
          <w:spacing w:val="4"/>
          <w:kern w:val="0"/>
          <w:szCs w:val="21"/>
        </w:rPr>
      </w:pPr>
      <w:r>
        <w:rPr>
          <w:rFonts w:hint="eastAsia" w:ascii="宋体" w:hAnsi="宋体" w:cs="宋体"/>
          <w:color w:val="auto"/>
          <w:spacing w:val="4"/>
          <w:kern w:val="0"/>
          <w:szCs w:val="21"/>
        </w:rPr>
        <w:t>评审办法前附表与正文不一致的，以评审办法前附表为准。</w:t>
      </w:r>
    </w:p>
    <w:tbl>
      <w:tblPr>
        <w:tblStyle w:val="50"/>
        <w:tblW w:w="9673"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0"/>
        <w:gridCol w:w="4760"/>
      </w:tblGrid>
      <w:tr w14:paraId="4A72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4FC8E6C3">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1560" w:type="dxa"/>
            <w:tcBorders>
              <w:left w:val="single" w:color="auto" w:sz="4" w:space="0"/>
            </w:tcBorders>
            <w:vAlign w:val="center"/>
          </w:tcPr>
          <w:p w14:paraId="28648F73">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6870" w:type="dxa"/>
            <w:gridSpan w:val="2"/>
            <w:vAlign w:val="center"/>
          </w:tcPr>
          <w:p w14:paraId="27232CA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2CE6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ADCEA05">
            <w:pPr>
              <w:pStyle w:val="167"/>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60" w:type="dxa"/>
            <w:tcBorders>
              <w:left w:val="single" w:color="auto" w:sz="4" w:space="0"/>
            </w:tcBorders>
            <w:vAlign w:val="center"/>
          </w:tcPr>
          <w:p w14:paraId="0633AA0B">
            <w:pPr>
              <w:pStyle w:val="167"/>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评标办法</w:t>
            </w:r>
          </w:p>
        </w:tc>
        <w:tc>
          <w:tcPr>
            <w:tcW w:w="6870" w:type="dxa"/>
            <w:gridSpan w:val="2"/>
            <w:vAlign w:val="center"/>
          </w:tcPr>
          <w:p w14:paraId="7C24674E">
            <w:pPr>
              <w:spacing w:line="400" w:lineRule="exact"/>
              <w:ind w:firstLine="436"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本次评标采用经评审的最低投标价法，</w:t>
            </w:r>
            <w:r>
              <w:rPr>
                <w:rFonts w:hint="eastAsia" w:ascii="宋体" w:hAnsi="宋体" w:eastAsia="宋体" w:cs="宋体"/>
                <w:color w:val="auto"/>
                <w:spacing w:val="4"/>
                <w:sz w:val="21"/>
                <w:szCs w:val="21"/>
                <w:lang w:eastAsia="zh-CN"/>
              </w:rPr>
              <w:t>评审小组</w:t>
            </w:r>
            <w:r>
              <w:rPr>
                <w:rFonts w:hint="eastAsia" w:ascii="宋体" w:hAnsi="宋体" w:eastAsia="宋体" w:cs="宋体"/>
                <w:color w:val="auto"/>
                <w:spacing w:val="4"/>
                <w:sz w:val="21"/>
                <w:szCs w:val="21"/>
              </w:rPr>
              <w:t>按照本章第2.1款进行报价排序，按照本章第2.2款进行符合性审查，符合性审查合格的</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pacing w:val="4"/>
                <w:sz w:val="21"/>
                <w:szCs w:val="21"/>
              </w:rPr>
              <w:t>中按报价由低到高推荐</w:t>
            </w:r>
            <w:r>
              <w:rPr>
                <w:rFonts w:hint="eastAsia" w:ascii="宋体" w:hAnsi="宋体" w:eastAsia="宋体" w:cs="宋体"/>
                <w:color w:val="auto"/>
                <w:spacing w:val="4"/>
                <w:sz w:val="21"/>
                <w:szCs w:val="21"/>
                <w:lang w:eastAsia="zh-CN"/>
              </w:rPr>
              <w:t>中选候选人</w:t>
            </w:r>
            <w:r>
              <w:rPr>
                <w:rFonts w:hint="eastAsia" w:ascii="宋体" w:hAnsi="宋体" w:eastAsia="宋体" w:cs="宋体"/>
                <w:color w:val="auto"/>
                <w:spacing w:val="4"/>
                <w:sz w:val="21"/>
                <w:szCs w:val="21"/>
              </w:rPr>
              <w:t>。若出现</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pacing w:val="4"/>
                <w:sz w:val="21"/>
                <w:szCs w:val="21"/>
              </w:rPr>
              <w:t>投标报价相同的，由评审小组按照投票的原则排序。</w:t>
            </w:r>
            <w:r>
              <w:rPr>
                <w:rFonts w:hint="eastAsia" w:ascii="宋体" w:hAnsi="宋体" w:eastAsia="宋体" w:cs="宋体"/>
                <w:i/>
                <w:color w:val="auto"/>
                <w:spacing w:val="4"/>
                <w:sz w:val="21"/>
                <w:szCs w:val="21"/>
              </w:rPr>
              <w:t xml:space="preserve"> </w:t>
            </w:r>
          </w:p>
        </w:tc>
      </w:tr>
      <w:tr w14:paraId="5C1F5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61D03F6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560" w:type="dxa"/>
            <w:tcBorders>
              <w:left w:val="single" w:color="auto" w:sz="4" w:space="0"/>
              <w:right w:val="single" w:color="auto" w:sz="4" w:space="0"/>
            </w:tcBorders>
            <w:vAlign w:val="center"/>
          </w:tcPr>
          <w:p w14:paraId="42CEB11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报价排序</w:t>
            </w:r>
          </w:p>
        </w:tc>
        <w:tc>
          <w:tcPr>
            <w:tcW w:w="6870" w:type="dxa"/>
            <w:gridSpan w:val="2"/>
            <w:tcBorders>
              <w:left w:val="single" w:color="auto" w:sz="4" w:space="0"/>
            </w:tcBorders>
            <w:vAlign w:val="center"/>
          </w:tcPr>
          <w:p w14:paraId="69DE6B36">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对报价不高于最高限价的所有</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，按照报价由低到高的顺序排列。</w:t>
            </w:r>
          </w:p>
        </w:tc>
      </w:tr>
      <w:tr w14:paraId="6424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6116DE9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60" w:type="dxa"/>
            <w:tcBorders>
              <w:left w:val="single" w:color="auto" w:sz="4" w:space="0"/>
              <w:right w:val="single" w:color="auto" w:sz="4" w:space="0"/>
            </w:tcBorders>
            <w:vAlign w:val="center"/>
          </w:tcPr>
          <w:p w14:paraId="230F8BF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符合性审查</w:t>
            </w:r>
          </w:p>
        </w:tc>
        <w:tc>
          <w:tcPr>
            <w:tcW w:w="6870" w:type="dxa"/>
            <w:gridSpan w:val="2"/>
            <w:tcBorders>
              <w:left w:val="single" w:color="auto" w:sz="4" w:space="0"/>
            </w:tcBorders>
            <w:vAlign w:val="center"/>
          </w:tcPr>
          <w:p w14:paraId="30D32B6A">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取报价排序前5名（若实际</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数量小于5家的，则全部纳入）</w:t>
            </w:r>
            <w:r>
              <w:rPr>
                <w:rFonts w:hint="eastAsia" w:ascii="宋体" w:hAnsi="宋体" w:eastAsia="宋体" w:cs="宋体"/>
                <w:color w:val="auto"/>
                <w:spacing w:val="4"/>
                <w:sz w:val="21"/>
                <w:szCs w:val="21"/>
              </w:rPr>
              <w:t>进行符合性审查。符合性审查内容：</w:t>
            </w:r>
            <w:r>
              <w:rPr>
                <w:rFonts w:hint="eastAsia" w:ascii="宋体" w:hAnsi="宋体" w:eastAsia="宋体" w:cs="宋体"/>
                <w:color w:val="auto"/>
                <w:sz w:val="21"/>
                <w:szCs w:val="21"/>
              </w:rPr>
              <w:t>技术方案</w:t>
            </w:r>
            <w:r>
              <w:rPr>
                <w:rFonts w:hint="eastAsia" w:ascii="宋体" w:hAnsi="宋体" w:cs="宋体"/>
                <w:color w:val="auto"/>
                <w:sz w:val="21"/>
                <w:szCs w:val="21"/>
                <w:lang w:val="en-US" w:eastAsia="zh-CN"/>
              </w:rPr>
              <w:t>评审</w:t>
            </w:r>
            <w:r>
              <w:rPr>
                <w:rFonts w:hint="eastAsia" w:ascii="宋体" w:hAnsi="宋体" w:cs="宋体"/>
                <w:color w:val="auto"/>
                <w:sz w:val="21"/>
                <w:szCs w:val="21"/>
                <w:lang w:eastAsia="zh-CN"/>
              </w:rPr>
              <w:t>、</w:t>
            </w:r>
            <w:r>
              <w:rPr>
                <w:rFonts w:hint="eastAsia" w:ascii="宋体" w:hAnsi="宋体" w:eastAsia="宋体" w:cs="宋体"/>
                <w:color w:val="auto"/>
                <w:spacing w:val="4"/>
                <w:sz w:val="21"/>
                <w:szCs w:val="21"/>
              </w:rPr>
              <w:t>资格评审、形式评审、响应性评审</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lang w:val="en-US" w:eastAsia="zh-CN"/>
              </w:rPr>
              <w:t>竞选</w:t>
            </w:r>
            <w:r>
              <w:rPr>
                <w:rFonts w:hint="eastAsia" w:ascii="宋体" w:hAnsi="宋体" w:eastAsia="宋体" w:cs="宋体"/>
                <w:color w:val="auto"/>
                <w:spacing w:val="4"/>
                <w:sz w:val="21"/>
                <w:szCs w:val="21"/>
                <w:lang w:eastAsia="zh-CN"/>
              </w:rPr>
              <w:t>函部分及经济部分评审</w:t>
            </w:r>
            <w:r>
              <w:rPr>
                <w:rFonts w:hint="eastAsia" w:ascii="宋体" w:hAnsi="宋体" w:eastAsia="宋体" w:cs="宋体"/>
                <w:color w:val="auto"/>
                <w:spacing w:val="4"/>
                <w:sz w:val="21"/>
                <w:szCs w:val="21"/>
              </w:rPr>
              <w:t>。符合性审查</w:t>
            </w:r>
            <w:r>
              <w:rPr>
                <w:rFonts w:hint="eastAsia" w:ascii="宋体" w:hAnsi="宋体" w:eastAsia="宋体" w:cs="宋体"/>
                <w:color w:val="auto"/>
                <w:sz w:val="21"/>
                <w:szCs w:val="21"/>
              </w:rPr>
              <w:t>合格的</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中，报价最低的成为第一</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，报价次低的成为第二</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，依次类推。</w:t>
            </w:r>
          </w:p>
          <w:p w14:paraId="3AB2CA2F">
            <w:pPr>
              <w:pStyle w:val="19"/>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符合性审查中有任何一项不符合要求，符合性审查不合格，由</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作否决投标处理。</w:t>
            </w:r>
          </w:p>
        </w:tc>
      </w:tr>
      <w:tr w14:paraId="3646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4F906DF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1</w:t>
            </w:r>
          </w:p>
        </w:tc>
        <w:tc>
          <w:tcPr>
            <w:tcW w:w="1560" w:type="dxa"/>
            <w:vMerge w:val="restart"/>
            <w:tcBorders>
              <w:left w:val="single" w:color="auto" w:sz="4" w:space="0"/>
              <w:right w:val="single" w:color="auto" w:sz="4" w:space="0"/>
            </w:tcBorders>
            <w:vAlign w:val="center"/>
          </w:tcPr>
          <w:p w14:paraId="4FD503C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技术方案评审标准</w:t>
            </w:r>
          </w:p>
        </w:tc>
        <w:tc>
          <w:tcPr>
            <w:tcW w:w="2110" w:type="dxa"/>
            <w:tcBorders>
              <w:top w:val="single" w:color="auto" w:sz="4" w:space="0"/>
              <w:left w:val="single" w:color="auto" w:sz="4" w:space="0"/>
              <w:right w:val="single" w:color="auto" w:sz="4" w:space="0"/>
            </w:tcBorders>
            <w:vAlign w:val="center"/>
          </w:tcPr>
          <w:p w14:paraId="29B9DE3C">
            <w:pPr>
              <w:snapToGrid w:val="0"/>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kern w:val="0"/>
                <w:highlight w:val="none"/>
              </w:rPr>
              <w:t>对工程施工重点、技术关键点的理解和认识</w:t>
            </w:r>
          </w:p>
        </w:tc>
        <w:tc>
          <w:tcPr>
            <w:tcW w:w="4760" w:type="dxa"/>
            <w:vMerge w:val="restart"/>
            <w:tcBorders>
              <w:top w:val="single" w:color="auto" w:sz="4" w:space="0"/>
              <w:left w:val="single" w:color="auto" w:sz="4" w:space="0"/>
            </w:tcBorders>
            <w:vAlign w:val="center"/>
          </w:tcPr>
          <w:p w14:paraId="739BD05D">
            <w:pPr>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kern w:val="0"/>
                <w:lang w:val="en-US" w:eastAsia="zh-CN"/>
              </w:rPr>
              <w:t>评审小组</w:t>
            </w:r>
            <w:r>
              <w:rPr>
                <w:rFonts w:hint="eastAsia" w:ascii="宋体" w:hAnsi="宋体" w:cs="宋体"/>
                <w:color w:val="auto"/>
                <w:kern w:val="0"/>
              </w:rPr>
              <w:t>对</w:t>
            </w:r>
            <w:r>
              <w:rPr>
                <w:rFonts w:hint="eastAsia" w:ascii="宋体" w:hAnsi="宋体" w:cs="宋体"/>
                <w:color w:val="auto"/>
                <w:kern w:val="0"/>
                <w:lang w:val="en-US" w:eastAsia="zh-CN"/>
              </w:rPr>
              <w:t>竞选人</w:t>
            </w:r>
            <w:r>
              <w:rPr>
                <w:rFonts w:hint="eastAsia" w:ascii="宋体" w:hAnsi="宋体" w:cs="宋体"/>
                <w:color w:val="auto"/>
                <w:kern w:val="0"/>
              </w:rPr>
              <w:t>递交的技术方案进行综合性评审，综合评判是否</w:t>
            </w:r>
            <w:r>
              <w:rPr>
                <w:rFonts w:hint="eastAsia" w:ascii="宋体" w:hAnsi="宋体" w:cs="宋体"/>
                <w:color w:val="auto"/>
                <w:kern w:val="0"/>
                <w:lang w:val="en-US" w:eastAsia="zh-CN"/>
              </w:rPr>
              <w:t>符合</w:t>
            </w:r>
            <w:r>
              <w:rPr>
                <w:rFonts w:hint="eastAsia" w:ascii="宋体" w:hAnsi="宋体" w:cs="宋体"/>
                <w:color w:val="auto"/>
                <w:kern w:val="0"/>
              </w:rPr>
              <w:t>本工程需求：</w:t>
            </w:r>
            <w:r>
              <w:rPr>
                <w:rFonts w:hint="eastAsia" w:ascii="宋体" w:hAnsi="宋体" w:cs="宋体"/>
                <w:color w:val="auto"/>
                <w:kern w:val="0"/>
                <w:lang w:val="en-US" w:eastAsia="zh-CN"/>
              </w:rPr>
              <w:t>满足</w:t>
            </w:r>
            <w:r>
              <w:rPr>
                <w:rFonts w:hint="eastAsia" w:ascii="宋体" w:hAnsi="宋体" w:cs="宋体"/>
                <w:color w:val="auto"/>
                <w:kern w:val="0"/>
              </w:rPr>
              <w:t>/不</w:t>
            </w:r>
            <w:r>
              <w:rPr>
                <w:rFonts w:hint="eastAsia" w:ascii="宋体" w:hAnsi="宋体" w:cs="宋体"/>
                <w:color w:val="auto"/>
                <w:kern w:val="0"/>
                <w:lang w:val="en-US" w:eastAsia="zh-CN"/>
              </w:rPr>
              <w:t>满足</w:t>
            </w:r>
          </w:p>
        </w:tc>
      </w:tr>
      <w:tr w14:paraId="0C00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75A8AB4">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vAlign w:val="center"/>
          </w:tcPr>
          <w:p w14:paraId="238B6D2A">
            <w:pPr>
              <w:spacing w:line="400" w:lineRule="exact"/>
              <w:jc w:val="center"/>
              <w:rPr>
                <w:rFonts w:hint="eastAsia" w:ascii="宋体" w:hAnsi="宋体" w:eastAsia="宋体" w:cs="宋体"/>
                <w:color w:val="auto"/>
                <w:sz w:val="21"/>
                <w:szCs w:val="21"/>
                <w:highlight w:val="none"/>
              </w:rPr>
            </w:pPr>
          </w:p>
        </w:tc>
        <w:tc>
          <w:tcPr>
            <w:tcW w:w="2110" w:type="dxa"/>
            <w:tcBorders>
              <w:top w:val="single" w:color="auto" w:sz="4" w:space="0"/>
              <w:left w:val="single" w:color="auto" w:sz="4" w:space="0"/>
              <w:right w:val="single" w:color="auto" w:sz="4" w:space="0"/>
            </w:tcBorders>
            <w:vAlign w:val="center"/>
          </w:tcPr>
          <w:p w14:paraId="587FF980">
            <w:pPr>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施工方案与技术措施</w:t>
            </w:r>
          </w:p>
        </w:tc>
        <w:tc>
          <w:tcPr>
            <w:tcW w:w="4760" w:type="dxa"/>
            <w:vMerge w:val="continue"/>
            <w:tcBorders>
              <w:left w:val="single" w:color="auto" w:sz="4" w:space="0"/>
            </w:tcBorders>
            <w:vAlign w:val="center"/>
          </w:tcPr>
          <w:p w14:paraId="5F83110E">
            <w:pPr>
              <w:snapToGrid w:val="0"/>
              <w:spacing w:line="400" w:lineRule="exact"/>
              <w:ind w:firstLine="420" w:firstLineChars="200"/>
              <w:rPr>
                <w:rFonts w:hint="eastAsia" w:ascii="宋体" w:hAnsi="宋体" w:cs="宋体"/>
                <w:color w:val="auto"/>
                <w:kern w:val="0"/>
                <w:lang w:val="en-US" w:eastAsia="zh-CN"/>
              </w:rPr>
            </w:pPr>
          </w:p>
        </w:tc>
      </w:tr>
      <w:tr w14:paraId="5E9BC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76FF33F1">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2</w:t>
            </w:r>
          </w:p>
        </w:tc>
        <w:tc>
          <w:tcPr>
            <w:tcW w:w="1560" w:type="dxa"/>
            <w:vMerge w:val="restart"/>
            <w:tcBorders>
              <w:left w:val="single" w:color="auto" w:sz="4" w:space="0"/>
              <w:right w:val="single" w:color="auto" w:sz="4" w:space="0"/>
            </w:tcBorders>
            <w:vAlign w:val="center"/>
          </w:tcPr>
          <w:p w14:paraId="7A3DB27E">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110" w:type="dxa"/>
            <w:tcBorders>
              <w:top w:val="single" w:color="auto" w:sz="4" w:space="0"/>
              <w:left w:val="single" w:color="auto" w:sz="4" w:space="0"/>
              <w:right w:val="single" w:color="auto" w:sz="4" w:space="0"/>
            </w:tcBorders>
            <w:vAlign w:val="center"/>
          </w:tcPr>
          <w:p w14:paraId="445F2813">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营业执照</w:t>
            </w:r>
          </w:p>
        </w:tc>
        <w:tc>
          <w:tcPr>
            <w:tcW w:w="4760" w:type="dxa"/>
            <w:tcBorders>
              <w:top w:val="single" w:color="auto" w:sz="4" w:space="0"/>
              <w:left w:val="single" w:color="auto" w:sz="4" w:space="0"/>
            </w:tcBorders>
            <w:vAlign w:val="center"/>
          </w:tcPr>
          <w:p w14:paraId="0144FA29">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须知”第1.4.1项规定。</w:t>
            </w:r>
          </w:p>
        </w:tc>
      </w:tr>
      <w:tr w14:paraId="2A57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35C5B3C">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vAlign w:val="center"/>
          </w:tcPr>
          <w:p w14:paraId="23682304">
            <w:pPr>
              <w:spacing w:line="400" w:lineRule="exact"/>
              <w:jc w:val="center"/>
              <w:rPr>
                <w:rFonts w:hint="eastAsia" w:ascii="宋体" w:hAnsi="宋体" w:eastAsia="宋体" w:cs="宋体"/>
                <w:color w:val="auto"/>
                <w:sz w:val="21"/>
                <w:szCs w:val="21"/>
              </w:rPr>
            </w:pPr>
          </w:p>
        </w:tc>
        <w:tc>
          <w:tcPr>
            <w:tcW w:w="2110" w:type="dxa"/>
            <w:tcBorders>
              <w:top w:val="single" w:color="auto" w:sz="4" w:space="0"/>
              <w:left w:val="single" w:color="auto" w:sz="4" w:space="0"/>
              <w:right w:val="single" w:color="auto" w:sz="4" w:space="0"/>
            </w:tcBorders>
            <w:vAlign w:val="center"/>
          </w:tcPr>
          <w:p w14:paraId="17CE8596">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szCs w:val="22"/>
                <w:highlight w:val="none"/>
                <w:lang w:val="en-US" w:eastAsia="zh-CN"/>
              </w:rPr>
              <w:t>特定资格条件</w:t>
            </w:r>
          </w:p>
        </w:tc>
        <w:tc>
          <w:tcPr>
            <w:tcW w:w="4760" w:type="dxa"/>
            <w:tcBorders>
              <w:top w:val="single" w:color="auto" w:sz="4" w:space="0"/>
              <w:left w:val="single" w:color="auto" w:sz="4" w:space="0"/>
            </w:tcBorders>
            <w:vAlign w:val="center"/>
          </w:tcPr>
          <w:p w14:paraId="50DB0E2E">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须知”第1.4.1项规定</w:t>
            </w:r>
          </w:p>
        </w:tc>
      </w:tr>
      <w:tr w14:paraId="1851A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B4DD332">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vAlign w:val="center"/>
          </w:tcPr>
          <w:p w14:paraId="45B0A79A">
            <w:pPr>
              <w:spacing w:line="400" w:lineRule="exact"/>
              <w:jc w:val="center"/>
              <w:rPr>
                <w:rFonts w:hint="eastAsia" w:ascii="宋体" w:hAnsi="宋体" w:eastAsia="宋体" w:cs="宋体"/>
                <w:color w:val="auto"/>
                <w:sz w:val="21"/>
                <w:szCs w:val="21"/>
              </w:rPr>
            </w:pPr>
          </w:p>
        </w:tc>
        <w:tc>
          <w:tcPr>
            <w:tcW w:w="2110" w:type="dxa"/>
            <w:tcBorders>
              <w:top w:val="single" w:color="auto" w:sz="4" w:space="0"/>
              <w:left w:val="single" w:color="auto" w:sz="4" w:space="0"/>
              <w:right w:val="single" w:color="auto" w:sz="4" w:space="0"/>
            </w:tcBorders>
            <w:vAlign w:val="center"/>
          </w:tcPr>
          <w:p w14:paraId="560DB533">
            <w:pPr>
              <w:spacing w:line="400" w:lineRule="exact"/>
              <w:rPr>
                <w:rFonts w:hint="eastAsia" w:ascii="宋体" w:hAnsi="宋体" w:eastAsia="宋体" w:cs="宋体"/>
                <w:color w:val="auto"/>
                <w:sz w:val="21"/>
                <w:szCs w:val="21"/>
              </w:rPr>
            </w:pPr>
            <w:r>
              <w:rPr>
                <w:rFonts w:hint="eastAsia" w:ascii="宋体" w:hAnsi="宋体" w:cs="宋体"/>
                <w:color w:val="auto"/>
                <w:kern w:val="0"/>
                <w:szCs w:val="22"/>
              </w:rPr>
              <w:t>竞选截止日竞选资格情况</w:t>
            </w:r>
          </w:p>
        </w:tc>
        <w:tc>
          <w:tcPr>
            <w:tcW w:w="4760" w:type="dxa"/>
            <w:tcBorders>
              <w:top w:val="single" w:color="auto" w:sz="4" w:space="0"/>
              <w:left w:val="single" w:color="auto" w:sz="4" w:space="0"/>
            </w:tcBorders>
            <w:vAlign w:val="center"/>
          </w:tcPr>
          <w:p w14:paraId="6EDE9FAE">
            <w:pPr>
              <w:spacing w:line="400" w:lineRule="exact"/>
              <w:ind w:firstLine="420" w:firstLineChars="200"/>
              <w:rPr>
                <w:rFonts w:hint="eastAsia" w:ascii="宋体" w:hAnsi="宋体" w:eastAsia="宋体" w:cs="宋体"/>
                <w:color w:val="auto"/>
                <w:sz w:val="21"/>
                <w:szCs w:val="21"/>
                <w:u w:val="single"/>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”第1.4.1项规定。</w:t>
            </w:r>
          </w:p>
        </w:tc>
      </w:tr>
      <w:tr w14:paraId="7F51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599E4CF7">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3</w:t>
            </w:r>
          </w:p>
        </w:tc>
        <w:tc>
          <w:tcPr>
            <w:tcW w:w="1560" w:type="dxa"/>
            <w:vMerge w:val="restart"/>
            <w:tcBorders>
              <w:left w:val="single" w:color="auto" w:sz="4" w:space="0"/>
            </w:tcBorders>
            <w:vAlign w:val="center"/>
          </w:tcPr>
          <w:p w14:paraId="3CF92DEB">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2110" w:type="dxa"/>
            <w:tcBorders>
              <w:right w:val="single" w:color="auto" w:sz="4" w:space="0"/>
            </w:tcBorders>
            <w:vAlign w:val="center"/>
          </w:tcPr>
          <w:p w14:paraId="024BE0BD">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竞选人名称</w:t>
            </w:r>
          </w:p>
        </w:tc>
        <w:tc>
          <w:tcPr>
            <w:tcW w:w="4760" w:type="dxa"/>
            <w:tcBorders>
              <w:left w:val="single" w:color="auto" w:sz="4" w:space="0"/>
            </w:tcBorders>
            <w:vAlign w:val="center"/>
          </w:tcPr>
          <w:p w14:paraId="056FB41A">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与营业执照一致，依法变更名称的应提交相应证明材料。</w:t>
            </w:r>
          </w:p>
        </w:tc>
      </w:tr>
      <w:tr w14:paraId="4CEF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981FB42">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0C9E292C">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44428782">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竞选文件格式</w:t>
            </w:r>
          </w:p>
        </w:tc>
        <w:tc>
          <w:tcPr>
            <w:tcW w:w="4760" w:type="dxa"/>
            <w:tcBorders>
              <w:left w:val="single" w:color="auto" w:sz="4" w:space="0"/>
            </w:tcBorders>
            <w:vAlign w:val="center"/>
          </w:tcPr>
          <w:p w14:paraId="6B6B1DF7">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符合第二章“竞选人须知”第3.</w:t>
            </w:r>
            <w:r>
              <w:rPr>
                <w:rFonts w:hint="eastAsia" w:ascii="宋体" w:hAnsi="宋体" w:cs="宋体"/>
                <w:color w:val="auto"/>
                <w:kern w:val="0"/>
                <w:szCs w:val="22"/>
                <w:lang w:val="en-US" w:eastAsia="zh-CN"/>
              </w:rPr>
              <w:t>6</w:t>
            </w:r>
            <w:r>
              <w:rPr>
                <w:rFonts w:hint="eastAsia" w:ascii="宋体" w:hAnsi="宋体" w:cs="宋体"/>
                <w:color w:val="auto"/>
                <w:kern w:val="0"/>
                <w:szCs w:val="22"/>
              </w:rPr>
              <w:t>款的要求。</w:t>
            </w:r>
          </w:p>
        </w:tc>
      </w:tr>
      <w:tr w14:paraId="225B7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F9A3A4D">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3612EE69">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2BB49E27">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竞选文件份数</w:t>
            </w:r>
          </w:p>
        </w:tc>
        <w:tc>
          <w:tcPr>
            <w:tcW w:w="4760" w:type="dxa"/>
            <w:tcBorders>
              <w:left w:val="single" w:color="auto" w:sz="4" w:space="0"/>
            </w:tcBorders>
            <w:vAlign w:val="center"/>
          </w:tcPr>
          <w:p w14:paraId="4289C7E3">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符合第二章“竞选人须知”第3.</w:t>
            </w:r>
            <w:r>
              <w:rPr>
                <w:rFonts w:hint="eastAsia" w:ascii="宋体" w:hAnsi="宋体" w:cs="宋体"/>
                <w:color w:val="auto"/>
                <w:kern w:val="0"/>
                <w:szCs w:val="22"/>
                <w:lang w:val="en-US" w:eastAsia="zh-CN"/>
              </w:rPr>
              <w:t>6</w:t>
            </w:r>
            <w:r>
              <w:rPr>
                <w:rFonts w:hint="eastAsia" w:ascii="宋体" w:hAnsi="宋体" w:cs="宋体"/>
                <w:color w:val="auto"/>
                <w:kern w:val="0"/>
                <w:szCs w:val="22"/>
              </w:rPr>
              <w:t>.4项规定。</w:t>
            </w:r>
          </w:p>
        </w:tc>
      </w:tr>
      <w:tr w14:paraId="78215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2AB2BA2">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0268415A">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3EAFE12D">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竞选文件的签署</w:t>
            </w:r>
          </w:p>
        </w:tc>
        <w:tc>
          <w:tcPr>
            <w:tcW w:w="4760" w:type="dxa"/>
            <w:tcBorders>
              <w:left w:val="single" w:color="auto" w:sz="4" w:space="0"/>
            </w:tcBorders>
            <w:vAlign w:val="center"/>
          </w:tcPr>
          <w:p w14:paraId="6EA53652">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第</w:t>
            </w:r>
            <w:r>
              <w:rPr>
                <w:rFonts w:hint="eastAsia" w:ascii="宋体" w:hAnsi="宋体" w:cs="宋体"/>
                <w:color w:val="auto"/>
                <w:kern w:val="0"/>
                <w:szCs w:val="22"/>
                <w:lang w:val="en-US" w:eastAsia="zh-CN"/>
              </w:rPr>
              <w:t>八</w:t>
            </w:r>
            <w:r>
              <w:rPr>
                <w:rFonts w:hint="eastAsia" w:ascii="宋体" w:hAnsi="宋体" w:cs="宋体"/>
                <w:color w:val="auto"/>
                <w:kern w:val="0"/>
                <w:szCs w:val="22"/>
              </w:rPr>
              <w:t>章 竞选文件格式要求法定代表人或其委托代理人签名（或盖章）的须齐全。</w:t>
            </w:r>
          </w:p>
        </w:tc>
      </w:tr>
      <w:tr w14:paraId="6562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198D007">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434B5C0C">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7A786CC9">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委托代理人</w:t>
            </w:r>
          </w:p>
        </w:tc>
        <w:tc>
          <w:tcPr>
            <w:tcW w:w="4760" w:type="dxa"/>
            <w:tcBorders>
              <w:left w:val="single" w:color="auto" w:sz="4" w:space="0"/>
            </w:tcBorders>
            <w:vAlign w:val="center"/>
          </w:tcPr>
          <w:p w14:paraId="0D5F66E5">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竞选人法定代表人的委托代理人有法定代表人签署的授权委托书。</w:t>
            </w:r>
          </w:p>
        </w:tc>
      </w:tr>
      <w:tr w14:paraId="36FE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12BCAA6">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2.2.4</w:t>
            </w:r>
          </w:p>
        </w:tc>
        <w:tc>
          <w:tcPr>
            <w:tcW w:w="1560" w:type="dxa"/>
            <w:vMerge w:val="restart"/>
            <w:tcBorders>
              <w:left w:val="single" w:color="auto" w:sz="4" w:space="0"/>
            </w:tcBorders>
            <w:vAlign w:val="center"/>
          </w:tcPr>
          <w:p w14:paraId="6AAB747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响应性评审标准</w:t>
            </w:r>
          </w:p>
        </w:tc>
        <w:tc>
          <w:tcPr>
            <w:tcW w:w="2110" w:type="dxa"/>
            <w:tcBorders>
              <w:right w:val="single" w:color="auto" w:sz="4" w:space="0"/>
            </w:tcBorders>
            <w:vAlign w:val="center"/>
          </w:tcPr>
          <w:p w14:paraId="78943B75">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比选范围</w:t>
            </w:r>
          </w:p>
        </w:tc>
        <w:tc>
          <w:tcPr>
            <w:tcW w:w="4760" w:type="dxa"/>
            <w:tcBorders>
              <w:left w:val="single" w:color="auto" w:sz="4" w:space="0"/>
            </w:tcBorders>
            <w:vAlign w:val="center"/>
          </w:tcPr>
          <w:p w14:paraId="3066DCE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1"/>
              </w:rPr>
              <w:t>符合第二章“竞选人须知前附表”第1.3.1项规定</w:t>
            </w:r>
          </w:p>
        </w:tc>
      </w:tr>
      <w:tr w14:paraId="5778A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8BCDC2C">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174F8F0D">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4E0BE33E">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权利义务</w:t>
            </w:r>
          </w:p>
        </w:tc>
        <w:tc>
          <w:tcPr>
            <w:tcW w:w="4760" w:type="dxa"/>
            <w:tcBorders>
              <w:left w:val="single" w:color="auto" w:sz="4" w:space="0"/>
            </w:tcBorders>
            <w:vAlign w:val="center"/>
          </w:tcPr>
          <w:p w14:paraId="3ACDE9E0">
            <w:pPr>
              <w:spacing w:after="62" w:afterLines="20" w:line="400" w:lineRule="exact"/>
              <w:rPr>
                <w:rFonts w:hint="eastAsia" w:ascii="宋体" w:hAnsi="宋体" w:eastAsia="宋体" w:cs="宋体"/>
                <w:color w:val="auto"/>
                <w:sz w:val="21"/>
                <w:szCs w:val="21"/>
              </w:rPr>
            </w:pPr>
            <w:r>
              <w:rPr>
                <w:rFonts w:hint="eastAsia" w:ascii="宋体" w:hAnsi="宋体" w:cs="宋体"/>
                <w:color w:val="auto"/>
                <w:kern w:val="0"/>
                <w:szCs w:val="22"/>
              </w:rPr>
              <w:t>符合第四章“合同条款</w:t>
            </w:r>
            <w:r>
              <w:rPr>
                <w:rFonts w:hint="eastAsia" w:ascii="宋体" w:hAnsi="宋体" w:cs="宋体"/>
                <w:color w:val="auto"/>
                <w:kern w:val="0"/>
                <w:szCs w:val="22"/>
                <w:lang w:val="en-US" w:eastAsia="zh-CN"/>
              </w:rPr>
              <w:t>及格式</w:t>
            </w:r>
            <w:r>
              <w:rPr>
                <w:rFonts w:hint="eastAsia" w:ascii="宋体" w:hAnsi="宋体" w:cs="宋体"/>
                <w:color w:val="auto"/>
                <w:kern w:val="0"/>
                <w:szCs w:val="22"/>
              </w:rPr>
              <w:t>”规定，竞选文件不应附有比选人不能接受的条件。（由竞选人承诺，承诺书格式详见第</w:t>
            </w:r>
            <w:r>
              <w:rPr>
                <w:rFonts w:hint="eastAsia" w:ascii="宋体" w:hAnsi="宋体" w:cs="宋体"/>
                <w:color w:val="auto"/>
                <w:kern w:val="0"/>
                <w:szCs w:val="22"/>
                <w:lang w:val="en-US" w:eastAsia="zh-CN"/>
              </w:rPr>
              <w:t>八</w:t>
            </w:r>
            <w:r>
              <w:rPr>
                <w:rFonts w:hint="eastAsia" w:ascii="宋体" w:hAnsi="宋体" w:cs="宋体"/>
                <w:color w:val="auto"/>
                <w:kern w:val="0"/>
                <w:szCs w:val="22"/>
              </w:rPr>
              <w:t>章竞选文件格式。）</w:t>
            </w:r>
          </w:p>
        </w:tc>
      </w:tr>
      <w:tr w14:paraId="3D94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F718DD7">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670AEA3F">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7A04A343">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技术标准和要求</w:t>
            </w:r>
          </w:p>
        </w:tc>
        <w:tc>
          <w:tcPr>
            <w:tcW w:w="4760" w:type="dxa"/>
            <w:tcBorders>
              <w:left w:val="single" w:color="auto" w:sz="4" w:space="0"/>
            </w:tcBorders>
            <w:vAlign w:val="center"/>
          </w:tcPr>
          <w:p w14:paraId="6C238461">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符合第</w:t>
            </w:r>
            <w:r>
              <w:rPr>
                <w:rFonts w:hint="eastAsia" w:ascii="宋体" w:hAnsi="宋体" w:cs="宋体"/>
                <w:color w:val="auto"/>
                <w:kern w:val="0"/>
                <w:lang w:val="en-US" w:eastAsia="zh-CN"/>
              </w:rPr>
              <w:t>七</w:t>
            </w:r>
            <w:r>
              <w:rPr>
                <w:rFonts w:hint="eastAsia" w:ascii="宋体" w:hAnsi="宋体" w:cs="宋体"/>
                <w:color w:val="auto"/>
                <w:kern w:val="0"/>
              </w:rPr>
              <w:t>章“技术标准和要求”规定。（由</w:t>
            </w:r>
            <w:r>
              <w:rPr>
                <w:rFonts w:hint="eastAsia" w:ascii="宋体" w:hAnsi="宋体" w:cs="宋体"/>
                <w:color w:val="auto"/>
                <w:kern w:val="0"/>
                <w:lang w:val="en-US" w:eastAsia="zh-CN"/>
              </w:rPr>
              <w:t>竞选人</w:t>
            </w:r>
            <w:r>
              <w:rPr>
                <w:rFonts w:hint="eastAsia" w:ascii="宋体" w:hAnsi="宋体" w:cs="宋体"/>
                <w:color w:val="auto"/>
                <w:kern w:val="0"/>
              </w:rPr>
              <w:t>承诺</w:t>
            </w:r>
            <w:r>
              <w:rPr>
                <w:rFonts w:hint="eastAsia" w:ascii="宋体" w:hAnsi="宋体" w:cs="宋体"/>
                <w:color w:val="auto"/>
                <w:kern w:val="0"/>
                <w:lang w:val="en-US" w:eastAsia="zh-CN"/>
              </w:rPr>
              <w:t>书和相关证明材料</w:t>
            </w:r>
            <w:r>
              <w:rPr>
                <w:rFonts w:hint="eastAsia" w:ascii="宋体" w:hAnsi="宋体" w:cs="宋体"/>
                <w:color w:val="auto"/>
                <w:kern w:val="0"/>
              </w:rPr>
              <w:t>，承诺书格式详见第</w:t>
            </w:r>
            <w:r>
              <w:rPr>
                <w:rFonts w:hint="eastAsia" w:ascii="宋体" w:hAnsi="宋体" w:cs="宋体"/>
                <w:color w:val="auto"/>
                <w:kern w:val="0"/>
                <w:lang w:val="en-US" w:eastAsia="zh-CN"/>
              </w:rPr>
              <w:t>八</w:t>
            </w:r>
            <w:r>
              <w:rPr>
                <w:rFonts w:hint="eastAsia" w:ascii="宋体" w:hAnsi="宋体" w:cs="宋体"/>
                <w:color w:val="auto"/>
                <w:kern w:val="0"/>
              </w:rPr>
              <w:t>章</w:t>
            </w:r>
            <w:r>
              <w:rPr>
                <w:rFonts w:hint="eastAsia" w:ascii="宋体" w:hAnsi="宋体" w:cs="宋体"/>
                <w:color w:val="auto"/>
                <w:kern w:val="0"/>
                <w:lang w:eastAsia="zh-CN"/>
              </w:rPr>
              <w:t>竞选文件</w:t>
            </w:r>
            <w:r>
              <w:rPr>
                <w:rFonts w:hint="eastAsia" w:ascii="宋体" w:hAnsi="宋体" w:cs="宋体"/>
                <w:color w:val="auto"/>
                <w:kern w:val="0"/>
              </w:rPr>
              <w:t>格式。）</w:t>
            </w:r>
          </w:p>
        </w:tc>
      </w:tr>
      <w:tr w14:paraId="5B8DC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46452D6">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vAlign w:val="center"/>
          </w:tcPr>
          <w:p w14:paraId="7F46677B">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vAlign w:val="center"/>
          </w:tcPr>
          <w:p w14:paraId="4A774FA0">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实质性要求</w:t>
            </w:r>
          </w:p>
        </w:tc>
        <w:tc>
          <w:tcPr>
            <w:tcW w:w="4760" w:type="dxa"/>
            <w:tcBorders>
              <w:left w:val="single" w:color="auto" w:sz="4" w:space="0"/>
            </w:tcBorders>
            <w:vAlign w:val="center"/>
          </w:tcPr>
          <w:p w14:paraId="195A2955">
            <w:pPr>
              <w:spacing w:after="62" w:afterLines="20" w:line="400" w:lineRule="exact"/>
              <w:ind w:firstLine="420" w:firstLineChars="200"/>
              <w:rPr>
                <w:rFonts w:ascii="宋体" w:hAnsi="宋体" w:cs="宋体"/>
                <w:color w:val="auto"/>
                <w:kern w:val="0"/>
                <w:szCs w:val="22"/>
              </w:rPr>
            </w:pPr>
            <w:r>
              <w:rPr>
                <w:rFonts w:hint="eastAsia" w:ascii="宋体" w:hAnsi="宋体" w:cs="宋体"/>
                <w:color w:val="auto"/>
                <w:kern w:val="0"/>
                <w:szCs w:val="22"/>
              </w:rPr>
              <w:t>符合第二章“竞选人须知”第1.4.3项规定。</w:t>
            </w:r>
          </w:p>
          <w:p w14:paraId="77795B01">
            <w:pPr>
              <w:spacing w:after="62" w:afterLines="20" w:line="400" w:lineRule="exact"/>
              <w:ind w:firstLine="420" w:firstLineChars="200"/>
              <w:rPr>
                <w:rFonts w:ascii="宋体" w:hAnsi="宋体" w:cs="宋体"/>
                <w:color w:val="auto"/>
                <w:kern w:val="0"/>
                <w:szCs w:val="22"/>
              </w:rPr>
            </w:pPr>
            <w:r>
              <w:rPr>
                <w:rFonts w:hint="eastAsia" w:ascii="宋体" w:hAnsi="宋体" w:cs="宋体"/>
                <w:color w:val="auto"/>
                <w:kern w:val="0"/>
                <w:szCs w:val="22"/>
              </w:rPr>
              <w:t>本次竞选不得有串通投标、弄虚作假等其他违反招投标相关法律、法规行为。</w:t>
            </w:r>
          </w:p>
          <w:p w14:paraId="0D8285B4">
            <w:pPr>
              <w:spacing w:after="62" w:afterLines="2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按评审小组要求澄清、说明或补正。</w:t>
            </w:r>
          </w:p>
        </w:tc>
      </w:tr>
      <w:tr w14:paraId="4CCB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restart"/>
            <w:tcBorders>
              <w:right w:val="single" w:color="auto" w:sz="4" w:space="0"/>
            </w:tcBorders>
            <w:vAlign w:val="center"/>
          </w:tcPr>
          <w:p w14:paraId="7A48C60B">
            <w:pPr>
              <w:spacing w:line="400" w:lineRule="exact"/>
              <w:jc w:val="center"/>
              <w:rPr>
                <w:rFonts w:hint="eastAsia" w:ascii="宋体" w:hAnsi="宋体" w:eastAsia="宋体" w:cs="宋体"/>
                <w:color w:val="auto"/>
                <w:sz w:val="21"/>
                <w:szCs w:val="21"/>
                <w:lang w:eastAsia="zh-CN"/>
              </w:rPr>
            </w:pPr>
            <w:r>
              <w:rPr>
                <w:rFonts w:hint="eastAsia" w:ascii="宋体" w:hAnsi="宋体"/>
                <w:color w:val="auto"/>
                <w:kern w:val="0"/>
              </w:rPr>
              <w:t>2.2.</w:t>
            </w:r>
            <w:r>
              <w:rPr>
                <w:rFonts w:hint="eastAsia" w:ascii="宋体" w:hAnsi="宋体"/>
                <w:color w:val="auto"/>
                <w:kern w:val="0"/>
                <w:lang w:val="en-US" w:eastAsia="zh-CN"/>
              </w:rPr>
              <w:t>5</w:t>
            </w:r>
          </w:p>
        </w:tc>
        <w:tc>
          <w:tcPr>
            <w:tcW w:w="1560" w:type="dxa"/>
            <w:vMerge w:val="restart"/>
            <w:tcBorders>
              <w:left w:val="single" w:color="auto" w:sz="4" w:space="0"/>
              <w:right w:val="single" w:color="auto" w:sz="4" w:space="0"/>
            </w:tcBorders>
            <w:vAlign w:val="center"/>
          </w:tcPr>
          <w:p w14:paraId="1CB6AD0B">
            <w:pPr>
              <w:spacing w:line="400" w:lineRule="exact"/>
              <w:jc w:val="center"/>
              <w:rPr>
                <w:rFonts w:hint="eastAsia" w:ascii="宋体" w:hAnsi="宋体" w:eastAsia="宋体" w:cs="宋体"/>
                <w:color w:val="auto"/>
                <w:sz w:val="21"/>
                <w:szCs w:val="21"/>
              </w:rPr>
            </w:pPr>
            <w:r>
              <w:rPr>
                <w:rFonts w:hint="eastAsia" w:ascii="宋体" w:hAnsi="宋体"/>
                <w:color w:val="auto"/>
                <w:kern w:val="0"/>
                <w:lang w:val="en-US" w:eastAsia="zh-CN"/>
              </w:rPr>
              <w:t>竞选</w:t>
            </w:r>
            <w:r>
              <w:rPr>
                <w:rFonts w:hint="eastAsia" w:ascii="宋体" w:hAnsi="宋体"/>
                <w:color w:val="auto"/>
                <w:kern w:val="0"/>
              </w:rPr>
              <w:t>函部分及经济部分评审标准</w:t>
            </w:r>
          </w:p>
        </w:tc>
        <w:tc>
          <w:tcPr>
            <w:tcW w:w="2110" w:type="dxa"/>
            <w:tcBorders>
              <w:left w:val="single" w:color="auto" w:sz="4" w:space="0"/>
            </w:tcBorders>
            <w:vAlign w:val="center"/>
          </w:tcPr>
          <w:p w14:paraId="7357B75B">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竞选函签名盖章</w:t>
            </w:r>
          </w:p>
        </w:tc>
        <w:tc>
          <w:tcPr>
            <w:tcW w:w="4760" w:type="dxa"/>
            <w:tcBorders>
              <w:left w:val="single" w:color="auto" w:sz="4" w:space="0"/>
            </w:tcBorders>
            <w:vAlign w:val="center"/>
          </w:tcPr>
          <w:p w14:paraId="7E4D4DA5">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竞选函格式规定签名、盖章的位置有法定代表人或其委托代理人签名（或盖章）、加盖单位</w:t>
            </w:r>
            <w:r>
              <w:rPr>
                <w:rFonts w:hint="eastAsia" w:ascii="宋体" w:hAnsi="宋体" w:cs="宋体"/>
                <w:color w:val="auto"/>
                <w:kern w:val="0"/>
                <w:szCs w:val="22"/>
                <w:lang w:val="en-US" w:eastAsia="zh-CN"/>
              </w:rPr>
              <w:t>公</w:t>
            </w:r>
            <w:r>
              <w:rPr>
                <w:rFonts w:hint="eastAsia" w:ascii="宋体" w:hAnsi="宋体" w:cs="宋体"/>
                <w:color w:val="auto"/>
                <w:kern w:val="0"/>
                <w:szCs w:val="22"/>
              </w:rPr>
              <w:t>章</w:t>
            </w:r>
            <w:r>
              <w:rPr>
                <w:rFonts w:hint="eastAsia" w:ascii="宋体" w:hAnsi="宋体" w:cs="宋体"/>
                <w:color w:val="auto"/>
                <w:kern w:val="0"/>
              </w:rPr>
              <w:t>。</w:t>
            </w:r>
          </w:p>
        </w:tc>
      </w:tr>
      <w:tr w14:paraId="15C8F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600314A0">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1517EB46">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379335DB">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lang w:val="en-US" w:eastAsia="zh-CN"/>
              </w:rPr>
              <w:t>工期</w:t>
            </w:r>
          </w:p>
        </w:tc>
        <w:tc>
          <w:tcPr>
            <w:tcW w:w="4760" w:type="dxa"/>
            <w:tcBorders>
              <w:left w:val="single" w:color="auto" w:sz="4" w:space="0"/>
            </w:tcBorders>
            <w:vAlign w:val="center"/>
          </w:tcPr>
          <w:p w14:paraId="0D8E316F">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1"/>
              </w:rPr>
              <w:t>符合第二章“竞选人须知前附表”第1.3.2项规定</w:t>
            </w:r>
          </w:p>
        </w:tc>
      </w:tr>
      <w:tr w14:paraId="4C08C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4D81E65A">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56B00296">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29DB2927">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质量要求</w:t>
            </w:r>
          </w:p>
        </w:tc>
        <w:tc>
          <w:tcPr>
            <w:tcW w:w="4760" w:type="dxa"/>
            <w:tcBorders>
              <w:left w:val="single" w:color="auto" w:sz="4" w:space="0"/>
            </w:tcBorders>
            <w:vAlign w:val="center"/>
          </w:tcPr>
          <w:p w14:paraId="046F6B57">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”第1.3.3项规定</w:t>
            </w:r>
          </w:p>
        </w:tc>
      </w:tr>
      <w:tr w14:paraId="7E788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3CF341E4">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75785AA1">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192365F9">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竞选有效期</w:t>
            </w:r>
          </w:p>
        </w:tc>
        <w:tc>
          <w:tcPr>
            <w:tcW w:w="4760" w:type="dxa"/>
            <w:tcBorders>
              <w:left w:val="single" w:color="auto" w:sz="4" w:space="0"/>
            </w:tcBorders>
            <w:vAlign w:val="center"/>
          </w:tcPr>
          <w:p w14:paraId="18523B41">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”第3.3.1项规定</w:t>
            </w:r>
          </w:p>
        </w:tc>
      </w:tr>
      <w:tr w14:paraId="6A01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12AE1D65">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1EAB2B4A">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3B20E5A3">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lang w:val="en-US" w:eastAsia="zh-CN"/>
              </w:rPr>
              <w:t>竞选</w:t>
            </w:r>
            <w:r>
              <w:rPr>
                <w:rFonts w:hint="eastAsia" w:ascii="宋体" w:hAnsi="宋体" w:cs="宋体"/>
                <w:color w:val="auto"/>
                <w:kern w:val="0"/>
              </w:rPr>
              <w:t>总报价</w:t>
            </w:r>
          </w:p>
        </w:tc>
        <w:tc>
          <w:tcPr>
            <w:tcW w:w="4760" w:type="dxa"/>
            <w:tcBorders>
              <w:left w:val="single" w:color="auto" w:sz="4" w:space="0"/>
            </w:tcBorders>
            <w:vAlign w:val="center"/>
          </w:tcPr>
          <w:p w14:paraId="01B44256">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olor w:val="auto"/>
                <w:kern w:val="0"/>
                <w:lang w:val="en-US" w:eastAsia="zh-CN"/>
              </w:rPr>
              <w:t>竞选</w:t>
            </w:r>
            <w:r>
              <w:rPr>
                <w:rFonts w:hint="eastAsia" w:ascii="宋体" w:hAnsi="宋体" w:cs="宋体"/>
                <w:color w:val="auto"/>
                <w:kern w:val="0"/>
                <w:lang w:val="en-US" w:eastAsia="zh-CN"/>
              </w:rPr>
              <w:t>函中的</w:t>
            </w:r>
            <w:r>
              <w:rPr>
                <w:rFonts w:hint="eastAsia" w:ascii="宋体" w:hAnsi="宋体" w:cs="宋体"/>
                <w:color w:val="auto"/>
                <w:kern w:val="0"/>
              </w:rPr>
              <w:t>总报价</w:t>
            </w:r>
            <w:r>
              <w:rPr>
                <w:rFonts w:hint="eastAsia" w:ascii="宋体" w:hAnsi="宋体" w:cs="宋体"/>
                <w:color w:val="auto"/>
                <w:kern w:val="0"/>
                <w:lang w:val="en-US" w:eastAsia="zh-CN"/>
              </w:rPr>
              <w:t>应</w:t>
            </w:r>
            <w:r>
              <w:rPr>
                <w:rFonts w:hint="eastAsia" w:ascii="宋体" w:hAnsi="宋体" w:cs="宋体"/>
                <w:color w:val="auto"/>
                <w:kern w:val="0"/>
              </w:rPr>
              <w:t>与已标价工程量清单总报价一致。</w:t>
            </w:r>
          </w:p>
          <w:p w14:paraId="396400AA">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2.</w:t>
            </w:r>
            <w:r>
              <w:rPr>
                <w:rFonts w:hint="eastAsia" w:ascii="宋体" w:hAnsi="宋体" w:cs="宋体"/>
                <w:color w:val="auto"/>
                <w:kern w:val="0"/>
                <w:lang w:val="en-US" w:eastAsia="zh-CN"/>
              </w:rPr>
              <w:t>竞选</w:t>
            </w:r>
            <w:r>
              <w:rPr>
                <w:rFonts w:hint="eastAsia" w:ascii="宋体" w:hAnsi="宋体" w:cs="宋体"/>
                <w:color w:val="auto"/>
                <w:kern w:val="0"/>
              </w:rPr>
              <w:t>总报价不得高于</w:t>
            </w:r>
            <w:r>
              <w:rPr>
                <w:rFonts w:hint="eastAsia" w:ascii="宋体" w:hAnsi="宋体" w:cs="宋体"/>
                <w:color w:val="auto"/>
                <w:kern w:val="0"/>
                <w:lang w:val="en-US" w:eastAsia="zh-CN"/>
              </w:rPr>
              <w:t>比选人</w:t>
            </w:r>
            <w:r>
              <w:rPr>
                <w:rFonts w:hint="eastAsia" w:ascii="宋体" w:hAnsi="宋体" w:cs="宋体"/>
                <w:color w:val="auto"/>
                <w:kern w:val="0"/>
              </w:rPr>
              <w:t>公布的最高限价。</w:t>
            </w:r>
          </w:p>
        </w:tc>
      </w:tr>
      <w:tr w14:paraId="6F291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0BAC673D">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70336383">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7F8605CE">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报价唯一</w:t>
            </w:r>
          </w:p>
        </w:tc>
        <w:tc>
          <w:tcPr>
            <w:tcW w:w="4760" w:type="dxa"/>
            <w:tcBorders>
              <w:left w:val="single" w:color="auto" w:sz="4" w:space="0"/>
            </w:tcBorders>
            <w:vAlign w:val="center"/>
          </w:tcPr>
          <w:p w14:paraId="599A154E">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只能有一个有效报价。在</w:t>
            </w:r>
            <w:r>
              <w:rPr>
                <w:rFonts w:hint="eastAsia" w:ascii="宋体" w:hAnsi="宋体" w:cs="宋体"/>
                <w:color w:val="auto"/>
                <w:kern w:val="0"/>
                <w:lang w:eastAsia="zh-CN"/>
              </w:rPr>
              <w:t>竞争性比选文件</w:t>
            </w:r>
            <w:r>
              <w:rPr>
                <w:rFonts w:hint="eastAsia" w:ascii="宋体" w:hAnsi="宋体" w:cs="宋体"/>
                <w:color w:val="auto"/>
                <w:kern w:val="0"/>
              </w:rPr>
              <w:t>没有规定的情况下，不得提交选择性报价。</w:t>
            </w:r>
          </w:p>
        </w:tc>
      </w:tr>
      <w:tr w14:paraId="4D2E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550DCE6F">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377457F0">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3FB83EB0">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已标价工程量清单</w:t>
            </w:r>
          </w:p>
        </w:tc>
        <w:tc>
          <w:tcPr>
            <w:tcW w:w="4760" w:type="dxa"/>
            <w:tcBorders>
              <w:left w:val="single" w:color="auto" w:sz="4" w:space="0"/>
            </w:tcBorders>
            <w:vAlign w:val="center"/>
          </w:tcPr>
          <w:p w14:paraId="5069EE91">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竞选人</w:t>
            </w:r>
            <w:r>
              <w:rPr>
                <w:rFonts w:hint="eastAsia" w:ascii="宋体" w:hAnsi="宋体"/>
                <w:color w:val="auto"/>
                <w:szCs w:val="21"/>
                <w:lang w:val="en-US" w:eastAsia="zh-CN"/>
              </w:rPr>
              <w:t>应当</w:t>
            </w:r>
            <w:r>
              <w:rPr>
                <w:rFonts w:hint="eastAsia" w:ascii="宋体" w:hAnsi="宋体"/>
                <w:color w:val="auto"/>
                <w:szCs w:val="21"/>
              </w:rPr>
              <w:t>按工程量清单填报价格。项目名称、计量单位、工程量</w:t>
            </w:r>
            <w:r>
              <w:rPr>
                <w:rFonts w:hint="eastAsia" w:ascii="宋体" w:hAnsi="宋体"/>
                <w:color w:val="auto"/>
                <w:szCs w:val="21"/>
                <w:lang w:val="en-US" w:eastAsia="zh-CN"/>
              </w:rPr>
              <w:t>应当</w:t>
            </w:r>
            <w:r>
              <w:rPr>
                <w:rFonts w:hint="eastAsia" w:ascii="宋体" w:hAnsi="宋体"/>
                <w:color w:val="auto"/>
                <w:szCs w:val="21"/>
              </w:rPr>
              <w:t>与招标工程量清单一致</w:t>
            </w:r>
            <w:r>
              <w:rPr>
                <w:rFonts w:hint="eastAsia" w:ascii="宋体" w:hAnsi="宋体" w:cs="宋体"/>
                <w:color w:val="auto"/>
                <w:kern w:val="0"/>
              </w:rPr>
              <w:t>。</w:t>
            </w:r>
          </w:p>
          <w:p w14:paraId="39885E40">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2.每项清单综合单价报价不得高于每项清单综合单价最高限价。</w:t>
            </w:r>
          </w:p>
        </w:tc>
      </w:tr>
      <w:tr w14:paraId="7F1F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vAlign w:val="center"/>
          </w:tcPr>
          <w:p w14:paraId="7564FF99">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vAlign w:val="center"/>
          </w:tcPr>
          <w:p w14:paraId="6C5638F6">
            <w:pPr>
              <w:spacing w:line="400" w:lineRule="exact"/>
              <w:jc w:val="center"/>
              <w:rPr>
                <w:rFonts w:hint="eastAsia" w:ascii="宋体" w:hAnsi="宋体"/>
                <w:color w:val="auto"/>
                <w:kern w:val="0"/>
              </w:rPr>
            </w:pPr>
          </w:p>
        </w:tc>
        <w:tc>
          <w:tcPr>
            <w:tcW w:w="2110" w:type="dxa"/>
            <w:tcBorders>
              <w:left w:val="single" w:color="auto" w:sz="4" w:space="0"/>
            </w:tcBorders>
            <w:vAlign w:val="center"/>
          </w:tcPr>
          <w:p w14:paraId="350E39AC">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竞选</w:t>
            </w:r>
            <w:r>
              <w:rPr>
                <w:rFonts w:hint="eastAsia" w:ascii="宋体" w:hAnsi="宋体" w:eastAsia="宋体" w:cs="宋体"/>
                <w:color w:val="auto"/>
                <w:sz w:val="21"/>
                <w:szCs w:val="21"/>
              </w:rPr>
              <w:t>报价算术错误修正</w:t>
            </w:r>
          </w:p>
        </w:tc>
        <w:tc>
          <w:tcPr>
            <w:tcW w:w="4760" w:type="dxa"/>
            <w:tcBorders>
              <w:left w:val="single" w:color="auto" w:sz="4" w:space="0"/>
            </w:tcBorders>
            <w:vAlign w:val="center"/>
          </w:tcPr>
          <w:p w14:paraId="4AE93624">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符合第三章 3.评审程序第3.2.3项规定。</w:t>
            </w:r>
          </w:p>
        </w:tc>
      </w:tr>
      <w:tr w14:paraId="450D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3BD1D8AE">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60" w:type="dxa"/>
            <w:tcBorders>
              <w:left w:val="single" w:color="auto" w:sz="4" w:space="0"/>
              <w:right w:val="single" w:color="auto" w:sz="4" w:space="0"/>
            </w:tcBorders>
            <w:vAlign w:val="center"/>
          </w:tcPr>
          <w:p w14:paraId="3BC3D75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评审程序</w:t>
            </w:r>
          </w:p>
        </w:tc>
        <w:tc>
          <w:tcPr>
            <w:tcW w:w="6870" w:type="dxa"/>
            <w:gridSpan w:val="2"/>
            <w:tcBorders>
              <w:left w:val="single" w:color="auto" w:sz="4" w:space="0"/>
            </w:tcBorders>
            <w:vAlign w:val="center"/>
          </w:tcPr>
          <w:p w14:paraId="340EAEA9">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1.对报价不高于最高限价的所有</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，按照报价由低到高的顺序排序。</w:t>
            </w:r>
          </w:p>
          <w:p w14:paraId="7C86C337">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2.取报价排序前5名（若实际</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数量小于5家的，</w:t>
            </w:r>
            <w:r>
              <w:rPr>
                <w:rFonts w:hint="eastAsia" w:ascii="宋体" w:hAnsi="宋体" w:eastAsia="宋体" w:cs="宋体"/>
                <w:color w:val="auto"/>
                <w:spacing w:val="4"/>
                <w:sz w:val="21"/>
                <w:szCs w:val="21"/>
              </w:rPr>
              <w:t>则全部纳入）进行符合性审查。符合性审查内容：</w:t>
            </w:r>
            <w:r>
              <w:rPr>
                <w:rFonts w:hint="eastAsia" w:ascii="宋体" w:hAnsi="宋体"/>
                <w:color w:val="auto"/>
                <w:spacing w:val="4"/>
                <w:kern w:val="0"/>
                <w:szCs w:val="21"/>
              </w:rPr>
              <w:t>技术方案评审</w:t>
            </w:r>
            <w:r>
              <w:rPr>
                <w:rFonts w:hint="eastAsia" w:ascii="宋体" w:hAnsi="宋体"/>
                <w:color w:val="auto"/>
                <w:spacing w:val="4"/>
                <w:kern w:val="0"/>
                <w:szCs w:val="21"/>
                <w:lang w:eastAsia="zh-CN"/>
              </w:rPr>
              <w:t>、</w:t>
            </w:r>
            <w:r>
              <w:rPr>
                <w:rFonts w:hint="eastAsia" w:ascii="宋体" w:hAnsi="宋体" w:eastAsia="宋体" w:cs="宋体"/>
                <w:color w:val="auto"/>
                <w:spacing w:val="4"/>
                <w:sz w:val="21"/>
                <w:szCs w:val="21"/>
              </w:rPr>
              <w:t>资格评审、形式评审、响应性评审。符合性审查</w:t>
            </w:r>
            <w:r>
              <w:rPr>
                <w:rFonts w:hint="eastAsia" w:ascii="宋体" w:hAnsi="宋体" w:eastAsia="宋体" w:cs="宋体"/>
                <w:color w:val="auto"/>
                <w:sz w:val="21"/>
                <w:szCs w:val="21"/>
              </w:rPr>
              <w:t>合格的</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中，报价最低的成为第一</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，报价次低的成为第二</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，依次类推。</w:t>
            </w:r>
          </w:p>
          <w:p w14:paraId="16EB2801">
            <w:pPr>
              <w:pStyle w:val="19"/>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符合性审查应首先进行技术方案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rPr>
              <w:t>明标评审，再按照资格、形式、响应性的顺序进行评审。</w:t>
            </w:r>
          </w:p>
          <w:p w14:paraId="37451991">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4"/>
                <w:sz w:val="21"/>
                <w:szCs w:val="21"/>
              </w:rPr>
              <w:t>若上述程序未能评出三名</w:t>
            </w:r>
            <w:r>
              <w:rPr>
                <w:rFonts w:hint="eastAsia" w:ascii="宋体" w:hAnsi="宋体" w:eastAsia="宋体" w:cs="宋体"/>
                <w:color w:val="auto"/>
                <w:spacing w:val="4"/>
                <w:sz w:val="21"/>
                <w:szCs w:val="21"/>
                <w:lang w:eastAsia="zh-CN"/>
              </w:rPr>
              <w:t>中选候选人</w:t>
            </w:r>
            <w:r>
              <w:rPr>
                <w:rFonts w:hint="eastAsia" w:ascii="宋体" w:hAnsi="宋体" w:eastAsia="宋体" w:cs="宋体"/>
                <w:color w:val="auto"/>
                <w:sz w:val="21"/>
                <w:szCs w:val="21"/>
              </w:rPr>
              <w:t>，则</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对剩余</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继续按上述第2条进行评审，直至评出三名</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，或者评审完所有</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w:t>
            </w:r>
          </w:p>
          <w:p w14:paraId="38063D30">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 因</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作否决投标处理，导致有效</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不足三个的，</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应当否决所有投标。但是有效</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的经济、技术等指标仍然具有市场竞争力，并满足竞争性比选文件要求的，</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可以继续评标并确定</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w:t>
            </w:r>
          </w:p>
          <w:p w14:paraId="12815949">
            <w:pPr>
              <w:spacing w:line="400" w:lineRule="exact"/>
              <w:ind w:firstLine="420" w:firstLineChars="200"/>
              <w:rPr>
                <w:rFonts w:hint="eastAsia" w:ascii="宋体" w:hAnsi="宋体" w:eastAsia="宋体" w:cs="宋体"/>
                <w:color w:val="auto"/>
                <w:spacing w:val="4"/>
                <w:sz w:val="21"/>
                <w:szCs w:val="21"/>
              </w:rPr>
            </w:pPr>
            <w:r>
              <w:rPr>
                <w:rFonts w:hint="eastAsia" w:ascii="宋体" w:hAnsi="宋体" w:eastAsia="宋体" w:cs="宋体"/>
                <w:color w:val="auto"/>
                <w:sz w:val="21"/>
                <w:szCs w:val="21"/>
              </w:rPr>
              <w:t>注：若出现</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投标报价相同的，</w:t>
            </w:r>
            <w:r>
              <w:rPr>
                <w:rFonts w:hint="eastAsia" w:ascii="宋体" w:hAnsi="宋体" w:eastAsia="宋体" w:cs="宋体"/>
                <w:color w:val="auto"/>
                <w:spacing w:val="4"/>
                <w:sz w:val="21"/>
                <w:szCs w:val="21"/>
              </w:rPr>
              <w:t>由评审小组按照投票的原则排序。</w:t>
            </w:r>
          </w:p>
        </w:tc>
      </w:tr>
      <w:tr w14:paraId="4D327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2B3370E">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560" w:type="dxa"/>
            <w:tcBorders>
              <w:left w:val="single" w:color="auto" w:sz="4" w:space="0"/>
              <w:right w:val="single" w:color="auto" w:sz="4" w:space="0"/>
            </w:tcBorders>
            <w:vAlign w:val="center"/>
          </w:tcPr>
          <w:p w14:paraId="5828E8A2">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评标结果</w:t>
            </w:r>
          </w:p>
        </w:tc>
        <w:tc>
          <w:tcPr>
            <w:tcW w:w="6870" w:type="dxa"/>
            <w:gridSpan w:val="2"/>
            <w:tcBorders>
              <w:left w:val="single" w:color="auto" w:sz="4" w:space="0"/>
            </w:tcBorders>
            <w:vAlign w:val="center"/>
          </w:tcPr>
          <w:p w14:paraId="7B62105D">
            <w:pPr>
              <w:autoSpaceDE w:val="0"/>
              <w:autoSpaceDN w:val="0"/>
              <w:snapToGrid w:val="0"/>
              <w:spacing w:line="40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1"/>
                <w:sz w:val="21"/>
                <w:szCs w:val="21"/>
              </w:rPr>
              <w:t>4</w:t>
            </w:r>
            <w:r>
              <w:rPr>
                <w:rFonts w:hint="eastAsia" w:ascii="宋体" w:hAnsi="宋体" w:eastAsia="宋体" w:cs="宋体"/>
                <w:color w:val="auto"/>
                <w:sz w:val="21"/>
                <w:szCs w:val="21"/>
              </w:rPr>
              <w:t>.1 除第二章“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须知”前</w:t>
            </w:r>
            <w:r>
              <w:rPr>
                <w:rFonts w:hint="eastAsia" w:ascii="宋体" w:hAnsi="宋体" w:eastAsia="宋体" w:cs="宋体"/>
                <w:color w:val="auto"/>
                <w:spacing w:val="1"/>
                <w:sz w:val="21"/>
                <w:szCs w:val="21"/>
              </w:rPr>
              <w:t>附</w:t>
            </w:r>
            <w:r>
              <w:rPr>
                <w:rFonts w:hint="eastAsia" w:ascii="宋体" w:hAnsi="宋体" w:eastAsia="宋体" w:cs="宋体"/>
                <w:color w:val="auto"/>
                <w:sz w:val="21"/>
                <w:szCs w:val="21"/>
              </w:rPr>
              <w:t>表授权直</w:t>
            </w:r>
            <w:r>
              <w:rPr>
                <w:rFonts w:hint="eastAsia" w:ascii="宋体" w:hAnsi="宋体" w:eastAsia="宋体" w:cs="宋体"/>
                <w:color w:val="auto"/>
                <w:spacing w:val="1"/>
                <w:sz w:val="21"/>
                <w:szCs w:val="21"/>
              </w:rPr>
              <w:t>接</w:t>
            </w:r>
            <w:r>
              <w:rPr>
                <w:rFonts w:hint="eastAsia" w:ascii="宋体" w:hAnsi="宋体" w:eastAsia="宋体" w:cs="宋体"/>
                <w:color w:val="auto"/>
                <w:sz w:val="21"/>
                <w:szCs w:val="21"/>
              </w:rPr>
              <w:t>确定</w:t>
            </w:r>
            <w:r>
              <w:rPr>
                <w:rFonts w:hint="eastAsia" w:ascii="宋体" w:hAnsi="宋体" w:eastAsia="宋体" w:cs="宋体"/>
                <w:color w:val="auto"/>
                <w:sz w:val="21"/>
                <w:szCs w:val="21"/>
                <w:lang w:eastAsia="zh-CN"/>
              </w:rPr>
              <w:t>中选人</w:t>
            </w:r>
            <w:r>
              <w:rPr>
                <w:rFonts w:hint="eastAsia" w:ascii="宋体" w:hAnsi="宋体" w:eastAsia="宋体" w:cs="宋体"/>
                <w:color w:val="auto"/>
                <w:sz w:val="21"/>
                <w:szCs w:val="21"/>
              </w:rPr>
              <w:t>外，</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按经评审的最低投标价法推荐</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w:t>
            </w:r>
          </w:p>
          <w:p w14:paraId="61CA8D76">
            <w:pPr>
              <w:spacing w:line="400" w:lineRule="exact"/>
              <w:ind w:firstLine="424" w:firstLineChars="200"/>
              <w:rPr>
                <w:rFonts w:hint="eastAsia" w:ascii="宋体" w:hAnsi="宋体" w:eastAsia="宋体" w:cs="宋体"/>
                <w:color w:val="auto"/>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rPr>
              <w:t xml:space="preserve">.4.2 </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完成</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后，应当向比选人提交书面</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报告。</w:t>
            </w:r>
          </w:p>
        </w:tc>
      </w:tr>
    </w:tbl>
    <w:p w14:paraId="3A46941B">
      <w:pPr>
        <w:pStyle w:val="19"/>
        <w:rPr>
          <w:color w:val="auto"/>
        </w:rPr>
      </w:pPr>
    </w:p>
    <w:p w14:paraId="37FF858E">
      <w:pPr>
        <w:bidi w:val="0"/>
        <w:rPr>
          <w:color w:val="auto"/>
        </w:rPr>
      </w:pPr>
      <w:bookmarkStart w:id="402" w:name="_Toc27466"/>
      <w:bookmarkStart w:id="403" w:name="_Toc407195378"/>
      <w:bookmarkStart w:id="404" w:name="_Toc377067338"/>
      <w:bookmarkStart w:id="405" w:name="_Toc32032"/>
      <w:bookmarkStart w:id="406" w:name="_Toc636"/>
      <w:bookmarkStart w:id="407" w:name="_Toc27912"/>
      <w:bookmarkStart w:id="408" w:name="_Toc440022826"/>
      <w:bookmarkStart w:id="409" w:name="_Toc377115418"/>
      <w:bookmarkStart w:id="410" w:name="_Toc444155967"/>
      <w:bookmarkStart w:id="411" w:name="_Toc21111"/>
      <w:bookmarkStart w:id="412" w:name="_Toc376114119"/>
    </w:p>
    <w:p w14:paraId="5858DC8D">
      <w:pPr>
        <w:widowControl/>
        <w:jc w:val="left"/>
        <w:rPr>
          <w:rFonts w:ascii="宋体" w:hAnsi="宋体" w:cs="宋体"/>
          <w:b/>
          <w:snapToGrid w:val="0"/>
          <w:color w:val="auto"/>
          <w:szCs w:val="21"/>
        </w:rPr>
      </w:pPr>
      <w:r>
        <w:rPr>
          <w:rFonts w:hint="eastAsia" w:ascii="宋体" w:hAnsi="宋体" w:cs="宋体"/>
          <w:snapToGrid w:val="0"/>
          <w:color w:val="auto"/>
          <w:szCs w:val="21"/>
        </w:rPr>
        <w:br w:type="page"/>
      </w:r>
    </w:p>
    <w:p w14:paraId="21DE0286">
      <w:pPr>
        <w:pStyle w:val="4"/>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1. 评审方法</w:t>
      </w:r>
      <w:bookmarkEnd w:id="402"/>
      <w:bookmarkEnd w:id="403"/>
      <w:bookmarkEnd w:id="404"/>
      <w:bookmarkEnd w:id="405"/>
      <w:bookmarkEnd w:id="406"/>
      <w:bookmarkEnd w:id="407"/>
      <w:bookmarkEnd w:id="408"/>
      <w:bookmarkEnd w:id="409"/>
      <w:bookmarkEnd w:id="410"/>
      <w:bookmarkEnd w:id="411"/>
      <w:bookmarkEnd w:id="412"/>
    </w:p>
    <w:p w14:paraId="2916468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bookmarkStart w:id="413" w:name="_Toc330569206"/>
      <w:bookmarkStart w:id="414" w:name="_Toc5950"/>
      <w:bookmarkStart w:id="415" w:name="_Toc277082619"/>
      <w:bookmarkStart w:id="416" w:name="_Toc200513199"/>
      <w:bookmarkStart w:id="417" w:name="_Toc287607813"/>
      <w:bookmarkStart w:id="418" w:name="_Toc377115419"/>
      <w:bookmarkStart w:id="419" w:name="_Toc23969"/>
      <w:bookmarkStart w:id="420" w:name="_Toc444155968"/>
      <w:bookmarkStart w:id="421" w:name="_Toc224103385"/>
      <w:bookmarkStart w:id="422" w:name="_Toc440022827"/>
      <w:bookmarkStart w:id="423" w:name="_Toc2274"/>
      <w:bookmarkStart w:id="424" w:name="_Toc16716"/>
      <w:bookmarkStart w:id="425" w:name="_Toc407195379"/>
      <w:bookmarkStart w:id="426" w:name="_Toc287620752"/>
      <w:bookmarkStart w:id="427" w:name="_Toc377067339"/>
      <w:bookmarkStart w:id="428" w:name="_Toc376114120"/>
      <w:bookmarkStart w:id="429" w:name="_Toc27406"/>
      <w:r>
        <w:rPr>
          <w:rFonts w:hint="eastAsia" w:ascii="宋体" w:hAnsi="宋体"/>
          <w:color w:val="auto"/>
        </w:rPr>
        <w:t>本次评标采用经评审的最低投标价法，</w:t>
      </w:r>
      <w:r>
        <w:rPr>
          <w:rFonts w:hint="eastAsia" w:ascii="宋体" w:hAnsi="宋体"/>
          <w:color w:val="auto"/>
          <w:lang w:eastAsia="zh-CN"/>
        </w:rPr>
        <w:t>评审小组</w:t>
      </w:r>
      <w:r>
        <w:rPr>
          <w:rFonts w:hint="eastAsia" w:ascii="宋体" w:hAnsi="宋体"/>
          <w:color w:val="auto"/>
        </w:rPr>
        <w:t>按照本章第2.1款进行报价排序，按照本章第2.2款进行符合性审查，符合性审查合格的竞选人中按报价由低到高推荐</w:t>
      </w:r>
      <w:r>
        <w:rPr>
          <w:rFonts w:hint="eastAsia" w:ascii="宋体" w:hAnsi="宋体"/>
          <w:color w:val="auto"/>
          <w:lang w:eastAsia="zh-CN"/>
        </w:rPr>
        <w:t>中选候选人</w:t>
      </w:r>
      <w:r>
        <w:rPr>
          <w:rFonts w:hint="eastAsia" w:ascii="宋体" w:hAnsi="宋体"/>
          <w:color w:val="auto"/>
        </w:rPr>
        <w:t>。若出现竞选人投标报价相同的，由评审小组按照投票的原则排序</w:t>
      </w:r>
      <w:r>
        <w:rPr>
          <w:rFonts w:hint="eastAsia" w:ascii="宋体" w:hAnsi="宋体" w:cs="宋体"/>
          <w:color w:val="auto"/>
          <w:spacing w:val="-31"/>
          <w:kern w:val="0"/>
          <w:szCs w:val="21"/>
        </w:rPr>
        <w:t>。</w:t>
      </w:r>
    </w:p>
    <w:p w14:paraId="55A4B097">
      <w:pPr>
        <w:pStyle w:val="4"/>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2. 评审标准</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422AA94">
      <w:pPr>
        <w:pStyle w:val="2"/>
        <w:snapToGrid w:val="0"/>
        <w:spacing w:before="0" w:line="360" w:lineRule="auto"/>
        <w:rPr>
          <w:rFonts w:ascii="宋体" w:hAnsi="宋体" w:eastAsia="宋体" w:cs="宋体"/>
          <w:color w:val="auto"/>
          <w:sz w:val="21"/>
          <w:szCs w:val="21"/>
        </w:rPr>
      </w:pPr>
      <w:bookmarkStart w:id="430" w:name="_Toc57820618"/>
      <w:bookmarkStart w:id="431" w:name="_Toc277082622"/>
      <w:bookmarkStart w:id="432" w:name="_Toc224103388"/>
      <w:bookmarkStart w:id="433" w:name="_Toc15132"/>
      <w:bookmarkStart w:id="434" w:name="_Toc287620755"/>
      <w:bookmarkStart w:id="435" w:name="_Toc287607816"/>
      <w:bookmarkStart w:id="436" w:name="_Toc9488"/>
      <w:bookmarkStart w:id="437" w:name="_Toc377115422"/>
      <w:bookmarkStart w:id="438" w:name="_Toc14353"/>
      <w:bookmarkStart w:id="439" w:name="_Toc330569209"/>
      <w:bookmarkStart w:id="440" w:name="_Toc8004"/>
      <w:bookmarkStart w:id="441" w:name="_Toc376114123"/>
      <w:bookmarkStart w:id="442" w:name="_Toc377067342"/>
      <w:bookmarkStart w:id="443" w:name="_Toc444155971"/>
      <w:bookmarkStart w:id="444" w:name="_Toc440022830"/>
      <w:bookmarkStart w:id="445" w:name="_Toc407195382"/>
      <w:bookmarkStart w:id="446" w:name="_Toc12538"/>
      <w:bookmarkStart w:id="447" w:name="_Toc200513202"/>
      <w:r>
        <w:rPr>
          <w:rFonts w:hint="eastAsia" w:ascii="宋体" w:hAnsi="宋体" w:eastAsia="宋体" w:cs="宋体"/>
          <w:color w:val="auto"/>
          <w:sz w:val="21"/>
          <w:szCs w:val="21"/>
        </w:rPr>
        <w:t>2.1</w:t>
      </w:r>
      <w:bookmarkEnd w:id="430"/>
      <w:r>
        <w:rPr>
          <w:rFonts w:hint="eastAsia" w:ascii="宋体" w:hAnsi="宋体" w:eastAsia="宋体" w:cs="宋体"/>
          <w:color w:val="auto"/>
          <w:sz w:val="21"/>
          <w:szCs w:val="21"/>
        </w:rPr>
        <w:t>报价排序标准</w:t>
      </w:r>
    </w:p>
    <w:p w14:paraId="4050B0D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rPr>
      </w:pPr>
      <w:bookmarkStart w:id="448" w:name="_Toc57820619"/>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见评审办法前附表。</w:t>
      </w:r>
    </w:p>
    <w:p w14:paraId="4F62AD8B">
      <w:pPr>
        <w:pStyle w:val="2"/>
        <w:snapToGrid w:val="0"/>
        <w:spacing w:before="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2.2符合性审查标准</w:t>
      </w:r>
    </w:p>
    <w:p w14:paraId="444A39E6">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按</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前附表约定的</w:t>
      </w:r>
      <w:r>
        <w:rPr>
          <w:rFonts w:hint="eastAsia" w:ascii="宋体" w:hAnsi="宋体" w:eastAsia="宋体" w:cs="宋体"/>
          <w:color w:val="auto"/>
          <w:szCs w:val="21"/>
          <w:lang w:val="en-US" w:eastAsia="zh-CN"/>
        </w:rPr>
        <w:t>竞选人</w:t>
      </w:r>
      <w:r>
        <w:rPr>
          <w:rFonts w:hint="eastAsia" w:ascii="宋体" w:hAnsi="宋体" w:eastAsia="宋体" w:cs="宋体"/>
          <w:color w:val="auto"/>
          <w:szCs w:val="21"/>
        </w:rPr>
        <w:t>报价排序数量进行符合性审查</w:t>
      </w:r>
      <w:r>
        <w:rPr>
          <w:rFonts w:hint="eastAsia" w:ascii="宋体" w:hAnsi="宋体" w:eastAsia="宋体" w:cs="宋体"/>
          <w:color w:val="auto"/>
          <w:spacing w:val="4"/>
          <w:kern w:val="0"/>
          <w:szCs w:val="21"/>
        </w:rPr>
        <w:t>。符合性审查内容：</w:t>
      </w:r>
      <w:r>
        <w:rPr>
          <w:rFonts w:hint="eastAsia" w:ascii="宋体" w:hAnsi="宋体"/>
          <w:color w:val="auto"/>
          <w:spacing w:val="4"/>
          <w:kern w:val="0"/>
          <w:szCs w:val="21"/>
        </w:rPr>
        <w:t>技术方案评审（如有）</w:t>
      </w:r>
      <w:r>
        <w:rPr>
          <w:rFonts w:hint="eastAsia" w:ascii="宋体" w:hAnsi="宋体"/>
          <w:color w:val="auto"/>
          <w:spacing w:val="4"/>
          <w:kern w:val="0"/>
          <w:szCs w:val="21"/>
          <w:lang w:eastAsia="zh-CN"/>
        </w:rPr>
        <w:t>、</w:t>
      </w:r>
      <w:r>
        <w:rPr>
          <w:rFonts w:hint="eastAsia" w:ascii="宋体" w:hAnsi="宋体" w:eastAsia="宋体" w:cs="宋体"/>
          <w:color w:val="auto"/>
          <w:spacing w:val="4"/>
          <w:kern w:val="0"/>
          <w:szCs w:val="21"/>
        </w:rPr>
        <w:t>资格评审、形式评审、响应性、</w:t>
      </w:r>
      <w:r>
        <w:rPr>
          <w:rFonts w:hint="eastAsia" w:ascii="宋体" w:hAnsi="宋体" w:eastAsia="宋体" w:cs="宋体"/>
          <w:color w:val="auto"/>
          <w:spacing w:val="4"/>
          <w:kern w:val="0"/>
          <w:szCs w:val="21"/>
          <w:lang w:val="en-US" w:eastAsia="zh-CN"/>
        </w:rPr>
        <w:t>竞选</w:t>
      </w:r>
      <w:r>
        <w:rPr>
          <w:rFonts w:hint="eastAsia" w:ascii="宋体" w:hAnsi="宋体" w:eastAsia="宋体" w:cs="宋体"/>
          <w:color w:val="auto"/>
          <w:spacing w:val="4"/>
          <w:kern w:val="0"/>
          <w:szCs w:val="21"/>
        </w:rPr>
        <w:t>函部分及经济部分评审</w:t>
      </w:r>
      <w:r>
        <w:rPr>
          <w:rFonts w:hint="eastAsia" w:ascii="宋体" w:hAnsi="宋体" w:eastAsia="宋体" w:cs="宋体"/>
          <w:color w:val="auto"/>
          <w:szCs w:val="21"/>
        </w:rPr>
        <w:t>。</w:t>
      </w:r>
    </w:p>
    <w:p w14:paraId="0350DB63">
      <w:pPr>
        <w:autoSpaceDE w:val="0"/>
        <w:autoSpaceDN w:val="0"/>
        <w:adjustRightInd w:val="0"/>
        <w:snapToGrid w:val="0"/>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2.2.1  </w:t>
      </w:r>
      <w:r>
        <w:rPr>
          <w:rFonts w:hint="eastAsia" w:ascii="宋体" w:hAnsi="宋体" w:cs="宋体"/>
          <w:color w:val="auto"/>
          <w:szCs w:val="21"/>
        </w:rPr>
        <w:t>技术方案评审标准：</w:t>
      </w:r>
      <w:r>
        <w:rPr>
          <w:rFonts w:hint="eastAsia" w:ascii="宋体" w:hAnsi="宋体" w:eastAsia="宋体" w:cs="宋体"/>
          <w:color w:val="auto"/>
          <w:szCs w:val="21"/>
        </w:rPr>
        <w:t>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r>
        <w:rPr>
          <w:rFonts w:hint="eastAsia" w:ascii="宋体" w:hAnsi="宋体" w:cs="宋体"/>
          <w:color w:val="auto"/>
          <w:szCs w:val="21"/>
          <w:lang w:eastAsia="zh-CN"/>
        </w:rPr>
        <w:t>。</w:t>
      </w:r>
    </w:p>
    <w:p w14:paraId="790BF6DC">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2.2.2  </w:t>
      </w:r>
      <w:r>
        <w:rPr>
          <w:rFonts w:hint="eastAsia" w:ascii="宋体" w:hAnsi="宋体" w:eastAsia="宋体" w:cs="宋体"/>
          <w:color w:val="auto"/>
          <w:szCs w:val="21"/>
        </w:rPr>
        <w:t>资格评审标准：见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096C82AF">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3</w:t>
      </w:r>
      <w:r>
        <w:rPr>
          <w:rFonts w:hint="eastAsia" w:ascii="宋体" w:hAnsi="宋体" w:eastAsia="宋体" w:cs="宋体"/>
          <w:color w:val="auto"/>
          <w:szCs w:val="21"/>
        </w:rPr>
        <w:t xml:space="preserve">  形式评审标准：见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06CAC18B">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响应性评审标准：见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238B75C5">
      <w:pPr>
        <w:autoSpaceDE w:val="0"/>
        <w:autoSpaceDN w:val="0"/>
        <w:adjustRightInd w:val="0"/>
        <w:snapToGrid w:val="0"/>
        <w:spacing w:line="360" w:lineRule="auto"/>
        <w:ind w:firstLine="420" w:firstLineChars="200"/>
        <w:jc w:val="left"/>
        <w:rPr>
          <w:color w:val="auto"/>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竞选</w:t>
      </w:r>
      <w:r>
        <w:rPr>
          <w:rFonts w:hint="eastAsia" w:ascii="宋体" w:hAnsi="宋体" w:eastAsia="宋体" w:cs="宋体"/>
          <w:color w:val="auto"/>
          <w:szCs w:val="21"/>
        </w:rPr>
        <w:t>函部分及经济部分评审标准：见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bookmarkEnd w:id="448"/>
    <w:p w14:paraId="4E26AB82">
      <w:pPr>
        <w:pStyle w:val="4"/>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3. 评审程序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0B3F5A92">
      <w:pPr>
        <w:pStyle w:val="2"/>
        <w:snapToGrid w:val="0"/>
        <w:spacing w:before="0" w:line="360" w:lineRule="auto"/>
        <w:rPr>
          <w:rFonts w:ascii="宋体" w:hAnsi="宋体" w:eastAsia="宋体" w:cs="宋体"/>
          <w:color w:val="auto"/>
          <w:sz w:val="21"/>
          <w:szCs w:val="21"/>
        </w:rPr>
      </w:pPr>
      <w:bookmarkStart w:id="449" w:name="_Toc19604"/>
      <w:bookmarkStart w:id="450" w:name="_Toc330569212"/>
      <w:bookmarkStart w:id="451" w:name="_Toc224103390"/>
      <w:bookmarkStart w:id="452" w:name="_Toc11246"/>
      <w:bookmarkStart w:id="453" w:name="_Toc29925"/>
      <w:bookmarkStart w:id="454" w:name="_Toc376114126"/>
      <w:bookmarkStart w:id="455" w:name="_Toc444155974"/>
      <w:bookmarkStart w:id="456" w:name="_Toc440022833"/>
      <w:bookmarkStart w:id="457" w:name="_Toc287620757"/>
      <w:bookmarkStart w:id="458" w:name="_Toc377115425"/>
      <w:bookmarkStart w:id="459" w:name="_Toc22246"/>
      <w:bookmarkStart w:id="460" w:name="_Toc377067345"/>
      <w:bookmarkStart w:id="461" w:name="_Toc407195385"/>
      <w:bookmarkStart w:id="462" w:name="_Toc200513204"/>
      <w:bookmarkStart w:id="463" w:name="_Toc287607818"/>
      <w:bookmarkStart w:id="464" w:name="_Toc277082624"/>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.1报价排序</w:t>
      </w:r>
    </w:p>
    <w:p w14:paraId="5D91A30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bookmarkStart w:id="465" w:name="_Toc57820622"/>
      <w:r>
        <w:rPr>
          <w:rFonts w:hint="eastAsia" w:ascii="宋体" w:hAnsi="宋体" w:cs="宋体"/>
          <w:color w:val="auto"/>
          <w:kern w:val="0"/>
          <w:szCs w:val="21"/>
        </w:rPr>
        <w:t>对报价不高于最高限价的所有</w:t>
      </w:r>
      <w:r>
        <w:rPr>
          <w:rFonts w:hint="eastAsia" w:ascii="宋体" w:hAnsi="宋体" w:cs="宋体"/>
          <w:color w:val="auto"/>
          <w:kern w:val="0"/>
          <w:szCs w:val="21"/>
          <w:lang w:val="en-US" w:eastAsia="zh-CN"/>
        </w:rPr>
        <w:t>竞选人</w:t>
      </w:r>
      <w:r>
        <w:rPr>
          <w:rFonts w:hint="eastAsia" w:ascii="宋体" w:hAnsi="宋体" w:cs="宋体"/>
          <w:color w:val="auto"/>
          <w:kern w:val="0"/>
          <w:szCs w:val="21"/>
        </w:rPr>
        <w:t>的</w:t>
      </w:r>
      <w:r>
        <w:rPr>
          <w:rFonts w:hint="eastAsia" w:ascii="宋体" w:hAnsi="宋体" w:cs="宋体"/>
          <w:color w:val="auto"/>
          <w:kern w:val="0"/>
          <w:szCs w:val="21"/>
          <w:lang w:val="en-US" w:eastAsia="zh-CN"/>
        </w:rPr>
        <w:t>竞选</w:t>
      </w:r>
      <w:r>
        <w:rPr>
          <w:rFonts w:hint="eastAsia" w:ascii="宋体" w:hAnsi="宋体" w:cs="宋体"/>
          <w:color w:val="auto"/>
          <w:kern w:val="0"/>
          <w:szCs w:val="21"/>
        </w:rPr>
        <w:t>文件，按照报价由低到高的顺序排序。</w:t>
      </w:r>
    </w:p>
    <w:p w14:paraId="5E3522ED">
      <w:pPr>
        <w:pStyle w:val="2"/>
        <w:snapToGrid w:val="0"/>
        <w:spacing w:before="0" w:line="360" w:lineRule="auto"/>
        <w:rPr>
          <w:rFonts w:ascii="宋体" w:hAnsi="宋体" w:eastAsia="宋体" w:cs="宋体"/>
          <w:color w:val="auto"/>
          <w:sz w:val="21"/>
          <w:szCs w:val="21"/>
        </w:rPr>
      </w:pPr>
      <w:r>
        <w:rPr>
          <w:rFonts w:hint="eastAsia" w:ascii="宋体" w:hAnsi="宋体" w:eastAsia="宋体" w:cs="宋体"/>
          <w:color w:val="auto"/>
          <w:sz w:val="21"/>
          <w:szCs w:val="21"/>
        </w:rPr>
        <w:t>3.2</w:t>
      </w:r>
      <w:bookmarkEnd w:id="465"/>
      <w:r>
        <w:rPr>
          <w:rFonts w:hint="eastAsia" w:ascii="宋体" w:hAnsi="宋体" w:eastAsia="宋体" w:cs="宋体"/>
          <w:color w:val="auto"/>
          <w:sz w:val="21"/>
          <w:szCs w:val="21"/>
        </w:rPr>
        <w:t>符合性审查</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1E0E59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auto"/>
          <w:kern w:val="0"/>
          <w:szCs w:val="21"/>
        </w:rPr>
      </w:pPr>
      <w:bookmarkStart w:id="466" w:name="_Toc377067346"/>
      <w:bookmarkStart w:id="467" w:name="_Toc407195386"/>
      <w:bookmarkStart w:id="468" w:name="_Toc377115426"/>
      <w:bookmarkStart w:id="469" w:name="_Toc18708"/>
      <w:bookmarkStart w:id="470" w:name="_Toc376114127"/>
      <w:bookmarkStart w:id="471" w:name="_Toc330569213"/>
      <w:bookmarkStart w:id="472" w:name="_Toc287620758"/>
      <w:bookmarkStart w:id="473" w:name="_Toc277082625"/>
      <w:bookmarkStart w:id="474" w:name="_Toc29261"/>
      <w:bookmarkStart w:id="475" w:name="_Toc440022834"/>
      <w:bookmarkStart w:id="476" w:name="_Toc200513205"/>
      <w:bookmarkStart w:id="477" w:name="_Toc444155975"/>
      <w:bookmarkStart w:id="478" w:name="_Toc287607819"/>
      <w:bookmarkStart w:id="479" w:name="_Toc20948"/>
      <w:bookmarkStart w:id="480" w:name="_Toc1080"/>
      <w:bookmarkStart w:id="481" w:name="_Toc224103391"/>
      <w:r>
        <w:rPr>
          <w:rFonts w:hint="eastAsia" w:ascii="宋体" w:hAnsi="宋体" w:cs="宋体"/>
          <w:color w:val="auto"/>
          <w:kern w:val="0"/>
          <w:szCs w:val="21"/>
        </w:rPr>
        <w:t>3.2.1</w:t>
      </w:r>
      <w:r>
        <w:rPr>
          <w:rFonts w:hint="eastAsia" w:ascii="宋体" w:hAnsi="宋体" w:cs="宋体"/>
          <w:color w:val="auto"/>
          <w:kern w:val="0"/>
          <w:szCs w:val="21"/>
          <w:lang w:val="en-US" w:eastAsia="zh-CN"/>
        </w:rPr>
        <w:t>评审小组</w:t>
      </w:r>
      <w:r>
        <w:rPr>
          <w:rFonts w:hint="eastAsia" w:ascii="宋体" w:hAnsi="宋体" w:cs="宋体"/>
          <w:color w:val="auto"/>
          <w:kern w:val="0"/>
          <w:szCs w:val="21"/>
        </w:rPr>
        <w:t>依据本章第2.2 款规定的标准对</w:t>
      </w:r>
      <w:r>
        <w:rPr>
          <w:rFonts w:hint="eastAsia" w:ascii="宋体" w:hAnsi="宋体" w:cs="宋体"/>
          <w:color w:val="auto"/>
          <w:kern w:val="0"/>
          <w:szCs w:val="21"/>
          <w:lang w:eastAsia="zh-CN"/>
        </w:rPr>
        <w:t>竞选文件</w:t>
      </w:r>
      <w:r>
        <w:rPr>
          <w:rFonts w:hint="eastAsia" w:ascii="宋体" w:hAnsi="宋体" w:cs="宋体"/>
          <w:color w:val="auto"/>
          <w:kern w:val="0"/>
          <w:szCs w:val="21"/>
        </w:rPr>
        <w:t>进行符合性审查。符合性审查顺序：</w:t>
      </w:r>
      <w:r>
        <w:rPr>
          <w:rFonts w:hint="eastAsia" w:ascii="宋体" w:hAnsi="宋体"/>
          <w:color w:val="auto"/>
          <w:spacing w:val="4"/>
          <w:kern w:val="0"/>
          <w:szCs w:val="21"/>
        </w:rPr>
        <w:t>技术方案评审（如有）</w:t>
      </w:r>
      <w:r>
        <w:rPr>
          <w:rFonts w:hint="eastAsia" w:ascii="宋体" w:hAnsi="宋体"/>
          <w:color w:val="auto"/>
          <w:spacing w:val="4"/>
          <w:kern w:val="0"/>
          <w:szCs w:val="21"/>
          <w:lang w:eastAsia="zh-CN"/>
        </w:rPr>
        <w:t>、</w:t>
      </w:r>
      <w:r>
        <w:rPr>
          <w:rFonts w:hint="eastAsia" w:ascii="宋体" w:hAnsi="宋体" w:cs="宋体"/>
          <w:color w:val="auto"/>
          <w:kern w:val="0"/>
          <w:szCs w:val="21"/>
        </w:rPr>
        <w:t>资格评审、形式评审、响应性、</w:t>
      </w:r>
      <w:r>
        <w:rPr>
          <w:rFonts w:hint="eastAsia" w:ascii="宋体" w:hAnsi="宋体" w:cs="宋体"/>
          <w:color w:val="auto"/>
          <w:kern w:val="0"/>
          <w:szCs w:val="21"/>
          <w:lang w:val="en-US" w:eastAsia="zh-CN"/>
        </w:rPr>
        <w:t>竞选</w:t>
      </w:r>
      <w:r>
        <w:rPr>
          <w:rFonts w:hint="eastAsia" w:ascii="宋体" w:hAnsi="宋体" w:cs="宋体"/>
          <w:color w:val="auto"/>
          <w:kern w:val="0"/>
          <w:szCs w:val="21"/>
        </w:rPr>
        <w:t>函部分及经济部分评审。</w:t>
      </w:r>
    </w:p>
    <w:p w14:paraId="40E27B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若有</w:t>
      </w:r>
      <w:r>
        <w:rPr>
          <w:rFonts w:hint="eastAsia" w:ascii="宋体" w:hAnsi="宋体" w:cs="宋体"/>
          <w:color w:val="auto"/>
          <w:kern w:val="0"/>
          <w:szCs w:val="21"/>
        </w:rPr>
        <w:t>技术方案评审的，符合性审查应首先进行技术方案审查，再按照资格、形式、响应性、</w:t>
      </w:r>
      <w:r>
        <w:rPr>
          <w:rFonts w:hint="eastAsia" w:ascii="宋体" w:hAnsi="宋体" w:cs="宋体"/>
          <w:color w:val="auto"/>
          <w:kern w:val="0"/>
          <w:szCs w:val="21"/>
          <w:lang w:eastAsia="zh-CN"/>
        </w:rPr>
        <w:t>竞选函</w:t>
      </w:r>
      <w:r>
        <w:rPr>
          <w:rFonts w:hint="eastAsia" w:ascii="宋体" w:hAnsi="宋体" w:cs="宋体"/>
          <w:color w:val="auto"/>
          <w:kern w:val="0"/>
          <w:szCs w:val="21"/>
        </w:rPr>
        <w:t>部分及经济部分的顺序进行评审。有一项不符合评审标准的，作否决投标处理。</w:t>
      </w:r>
    </w:p>
    <w:p w14:paraId="40D2D6F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2</w:t>
      </w:r>
      <w:r>
        <w:rPr>
          <w:rFonts w:hint="eastAsia" w:ascii="宋体" w:hAnsi="宋体" w:cs="宋体"/>
          <w:color w:val="auto"/>
          <w:kern w:val="0"/>
          <w:szCs w:val="21"/>
        </w:rPr>
        <w:t>.2  竞选人有以下情形之一的，其竞选</w:t>
      </w:r>
      <w:r>
        <w:rPr>
          <w:rFonts w:hint="eastAsia" w:ascii="宋体" w:hAnsi="宋体" w:cs="宋体"/>
          <w:color w:val="auto"/>
          <w:kern w:val="0"/>
          <w:szCs w:val="21"/>
          <w:lang w:val="en-US" w:eastAsia="zh-CN"/>
        </w:rPr>
        <w:t>文件</w:t>
      </w:r>
      <w:r>
        <w:rPr>
          <w:rFonts w:hint="eastAsia" w:ascii="宋体" w:hAnsi="宋体" w:cs="宋体"/>
          <w:color w:val="auto"/>
          <w:szCs w:val="21"/>
        </w:rPr>
        <w:t>将被否决</w:t>
      </w:r>
      <w:r>
        <w:rPr>
          <w:rFonts w:hint="eastAsia" w:ascii="宋体" w:hAnsi="宋体" w:cs="宋体"/>
          <w:color w:val="auto"/>
          <w:kern w:val="0"/>
          <w:szCs w:val="21"/>
        </w:rPr>
        <w:t>：</w:t>
      </w:r>
    </w:p>
    <w:p w14:paraId="390B829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1</w:t>
      </w:r>
      <w:r>
        <w:rPr>
          <w:rFonts w:hint="eastAsia" w:ascii="宋体" w:hAnsi="宋体" w:cs="宋体"/>
          <w:color w:val="auto"/>
          <w:kern w:val="0"/>
          <w:szCs w:val="21"/>
        </w:rPr>
        <w:t>）第二</w:t>
      </w:r>
      <w:r>
        <w:rPr>
          <w:rFonts w:hint="eastAsia" w:ascii="宋体" w:hAnsi="宋体" w:cs="宋体"/>
          <w:color w:val="auto"/>
          <w:spacing w:val="-1"/>
          <w:kern w:val="0"/>
          <w:szCs w:val="21"/>
        </w:rPr>
        <w:t>章</w:t>
      </w:r>
      <w:r>
        <w:rPr>
          <w:rFonts w:hint="eastAsia" w:ascii="宋体" w:hAnsi="宋体" w:cs="宋体"/>
          <w:color w:val="auto"/>
          <w:kern w:val="0"/>
          <w:szCs w:val="21"/>
        </w:rPr>
        <w:t>“竞选人须知”第</w:t>
      </w:r>
      <w:r>
        <w:rPr>
          <w:rFonts w:hint="eastAsia" w:ascii="宋体" w:hAnsi="宋体" w:cs="宋体"/>
          <w:color w:val="auto"/>
          <w:spacing w:val="1"/>
          <w:kern w:val="0"/>
          <w:szCs w:val="21"/>
        </w:rPr>
        <w:t>1</w:t>
      </w:r>
      <w:r>
        <w:rPr>
          <w:rFonts w:hint="eastAsia" w:ascii="宋体" w:hAnsi="宋体" w:cs="宋体"/>
          <w:color w:val="auto"/>
          <w:spacing w:val="-1"/>
          <w:kern w:val="0"/>
          <w:szCs w:val="21"/>
        </w:rPr>
        <w:t>.</w:t>
      </w:r>
      <w:r>
        <w:rPr>
          <w:rFonts w:hint="eastAsia" w:ascii="宋体" w:hAnsi="宋体" w:cs="宋体"/>
          <w:color w:val="auto"/>
          <w:spacing w:val="1"/>
          <w:kern w:val="0"/>
          <w:szCs w:val="21"/>
        </w:rPr>
        <w:t>4</w:t>
      </w:r>
      <w:r>
        <w:rPr>
          <w:rFonts w:hint="eastAsia" w:ascii="宋体" w:hAnsi="宋体" w:cs="宋体"/>
          <w:color w:val="auto"/>
          <w:spacing w:val="-1"/>
          <w:kern w:val="0"/>
          <w:szCs w:val="21"/>
        </w:rPr>
        <w:t>.</w:t>
      </w:r>
      <w:r>
        <w:rPr>
          <w:rFonts w:hint="eastAsia" w:ascii="宋体" w:hAnsi="宋体" w:cs="宋体"/>
          <w:color w:val="auto"/>
          <w:kern w:val="0"/>
          <w:szCs w:val="21"/>
        </w:rPr>
        <w:t>3项规定的任何一种情形的；</w:t>
      </w:r>
    </w:p>
    <w:p w14:paraId="338F332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2</w:t>
      </w:r>
      <w:r>
        <w:rPr>
          <w:rFonts w:hint="eastAsia" w:ascii="宋体" w:hAnsi="宋体" w:cs="宋体"/>
          <w:color w:val="auto"/>
          <w:kern w:val="0"/>
          <w:szCs w:val="21"/>
        </w:rPr>
        <w:t>）</w:t>
      </w:r>
      <w:r>
        <w:rPr>
          <w:rFonts w:hint="eastAsia" w:ascii="宋体" w:hAnsi="宋体" w:cs="宋体"/>
          <w:color w:val="auto"/>
          <w:szCs w:val="21"/>
        </w:rPr>
        <w:t>本次竞选有串通投标、弄虚作假等其他违反招投标相关法律、法规行为的</w:t>
      </w:r>
      <w:r>
        <w:rPr>
          <w:rFonts w:hint="eastAsia" w:ascii="宋体" w:hAnsi="宋体" w:cs="宋体"/>
          <w:color w:val="auto"/>
          <w:kern w:val="0"/>
          <w:szCs w:val="21"/>
        </w:rPr>
        <w:t>；</w:t>
      </w:r>
    </w:p>
    <w:p w14:paraId="4389F4A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3</w:t>
      </w:r>
      <w:r>
        <w:rPr>
          <w:rFonts w:hint="eastAsia" w:ascii="宋体" w:hAnsi="宋体" w:cs="宋体"/>
          <w:color w:val="auto"/>
          <w:kern w:val="0"/>
          <w:szCs w:val="21"/>
        </w:rPr>
        <w:t>）拒绝按</w:t>
      </w:r>
      <w:r>
        <w:rPr>
          <w:rFonts w:hint="eastAsia" w:ascii="宋体" w:hAnsi="宋体" w:cs="宋体"/>
          <w:color w:val="auto"/>
          <w:spacing w:val="-1"/>
          <w:kern w:val="0"/>
          <w:szCs w:val="21"/>
        </w:rPr>
        <w:t>评</w:t>
      </w:r>
      <w:r>
        <w:rPr>
          <w:rFonts w:hint="eastAsia" w:ascii="宋体" w:hAnsi="宋体" w:cs="宋体"/>
          <w:color w:val="auto"/>
          <w:kern w:val="0"/>
          <w:szCs w:val="21"/>
        </w:rPr>
        <w:t>审小组要求澄清、说明或补正的。</w:t>
      </w:r>
    </w:p>
    <w:p w14:paraId="06E46DE2">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3.2.3 </w:t>
      </w:r>
      <w:r>
        <w:rPr>
          <w:rFonts w:hint="eastAsia" w:ascii="宋体" w:hAnsi="宋体" w:cs="宋体"/>
          <w:color w:val="auto"/>
          <w:szCs w:val="21"/>
          <w:lang w:val="en-US" w:eastAsia="zh-CN"/>
        </w:rPr>
        <w:t>竞选</w:t>
      </w:r>
      <w:r>
        <w:rPr>
          <w:rFonts w:hint="eastAsia" w:ascii="宋体" w:hAnsi="宋体" w:cs="宋体"/>
          <w:color w:val="auto"/>
          <w:szCs w:val="21"/>
        </w:rPr>
        <w:t>报价有算术错误的，</w:t>
      </w:r>
      <w:r>
        <w:rPr>
          <w:rFonts w:hint="eastAsia" w:ascii="宋体" w:hAnsi="宋体" w:cs="宋体"/>
          <w:color w:val="auto"/>
          <w:szCs w:val="21"/>
          <w:lang w:eastAsia="zh-CN"/>
        </w:rPr>
        <w:t>评审小组</w:t>
      </w:r>
      <w:r>
        <w:rPr>
          <w:rFonts w:hint="eastAsia" w:ascii="宋体" w:hAnsi="宋体" w:cs="宋体"/>
          <w:color w:val="auto"/>
          <w:szCs w:val="21"/>
        </w:rPr>
        <w:t>按以下原则对</w:t>
      </w:r>
      <w:r>
        <w:rPr>
          <w:rFonts w:hint="eastAsia" w:ascii="宋体" w:hAnsi="宋体" w:cs="宋体"/>
          <w:color w:val="auto"/>
          <w:szCs w:val="21"/>
          <w:lang w:val="en-US" w:eastAsia="zh-CN"/>
        </w:rPr>
        <w:t>竞选</w:t>
      </w:r>
      <w:r>
        <w:rPr>
          <w:rFonts w:hint="eastAsia" w:ascii="宋体" w:hAnsi="宋体" w:cs="宋体"/>
          <w:color w:val="auto"/>
          <w:szCs w:val="21"/>
        </w:rPr>
        <w:t>报价进行修正，修正的价格经</w:t>
      </w:r>
      <w:r>
        <w:rPr>
          <w:rFonts w:hint="eastAsia" w:ascii="宋体" w:hAnsi="宋体" w:cs="宋体"/>
          <w:color w:val="auto"/>
          <w:szCs w:val="21"/>
          <w:lang w:val="en-US" w:eastAsia="zh-CN"/>
        </w:rPr>
        <w:t>竞选人</w:t>
      </w:r>
      <w:r>
        <w:rPr>
          <w:rFonts w:hint="eastAsia" w:ascii="宋体" w:hAnsi="宋体" w:cs="宋体"/>
          <w:color w:val="auto"/>
          <w:szCs w:val="21"/>
        </w:rPr>
        <w:t>书面确认后具有约束力，修正原则如下：</w:t>
      </w:r>
    </w:p>
    <w:p w14:paraId="58930739">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竞选文件</w:t>
      </w:r>
      <w:r>
        <w:rPr>
          <w:rFonts w:hint="eastAsia" w:ascii="宋体" w:hAnsi="宋体" w:cs="宋体"/>
          <w:color w:val="auto"/>
          <w:szCs w:val="21"/>
        </w:rPr>
        <w:t>中的大写金额与小写金额不一致的，以大写金额为准；</w:t>
      </w:r>
    </w:p>
    <w:p w14:paraId="46497B7E">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竞选</w:t>
      </w:r>
      <w:r>
        <w:rPr>
          <w:rFonts w:hint="eastAsia" w:ascii="宋体" w:hAnsi="宋体" w:cs="宋体"/>
          <w:color w:val="auto"/>
          <w:szCs w:val="21"/>
        </w:rPr>
        <w:t>函中的总报价与已标价工程量清单总报价不一致，由</w:t>
      </w:r>
      <w:r>
        <w:rPr>
          <w:rFonts w:hint="eastAsia" w:ascii="宋体" w:hAnsi="宋体" w:cs="宋体"/>
          <w:color w:val="auto"/>
          <w:szCs w:val="21"/>
          <w:lang w:eastAsia="zh-CN"/>
        </w:rPr>
        <w:t>评审小组</w:t>
      </w:r>
      <w:r>
        <w:rPr>
          <w:rFonts w:hint="eastAsia" w:ascii="宋体" w:hAnsi="宋体" w:cs="宋体"/>
          <w:color w:val="auto"/>
          <w:szCs w:val="21"/>
        </w:rPr>
        <w:t>作否决投标处理。</w:t>
      </w:r>
    </w:p>
    <w:p w14:paraId="106D1B15">
      <w:pPr>
        <w:pStyle w:val="2"/>
        <w:snapToGrid w:val="0"/>
        <w:spacing w:before="0" w:line="360" w:lineRule="auto"/>
        <w:rPr>
          <w:rFonts w:ascii="宋体" w:hAnsi="宋体" w:eastAsia="宋体" w:cs="宋体"/>
          <w:color w:val="auto"/>
          <w:sz w:val="21"/>
          <w:szCs w:val="21"/>
        </w:rPr>
      </w:pPr>
      <w:r>
        <w:rPr>
          <w:rFonts w:hint="eastAsia" w:ascii="宋体" w:hAnsi="宋体" w:eastAsia="宋体" w:cs="宋体"/>
          <w:color w:val="auto"/>
          <w:sz w:val="21"/>
          <w:szCs w:val="21"/>
        </w:rPr>
        <w:t>3.3 竞选文件的澄清和补正</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73559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3.3.1 在评审过程中，评审小组可以书面形式要求竞选人对所提交竞选文件中不明确的内容进行书面澄清或说明，或者对细微偏差进行补正。评审小组不接受竞选人主动提出的澄清、说明或补正。</w:t>
      </w:r>
    </w:p>
    <w:p w14:paraId="122C517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3.3.2 澄清、说明和补正不得改变竞选文件的实质性内容（算术性错误修正的除外）。竞选人的书面澄清、说明和补正属于竞选文件的组成部分。</w:t>
      </w:r>
    </w:p>
    <w:p w14:paraId="28AE35F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3.3.3 评审小组对竞选人提交的澄清、说明或补正有疑问的，可以要求竞选人进一步澄清、说明或补正，直至满足评审小组的要求。</w:t>
      </w:r>
    </w:p>
    <w:p w14:paraId="068D3C58">
      <w:pPr>
        <w:pStyle w:val="2"/>
        <w:snapToGrid w:val="0"/>
        <w:spacing w:before="0" w:line="360" w:lineRule="auto"/>
        <w:rPr>
          <w:rFonts w:ascii="宋体" w:hAnsi="宋体" w:eastAsia="宋体" w:cs="宋体"/>
          <w:color w:val="auto"/>
          <w:sz w:val="21"/>
          <w:szCs w:val="21"/>
        </w:rPr>
      </w:pPr>
      <w:bookmarkStart w:id="482" w:name="_Toc444155976"/>
      <w:bookmarkStart w:id="483" w:name="_Toc377115427"/>
      <w:bookmarkStart w:id="484" w:name="_Toc19054"/>
      <w:bookmarkStart w:id="485" w:name="_Toc277082626"/>
      <w:bookmarkStart w:id="486" w:name="_Toc440022835"/>
      <w:bookmarkStart w:id="487" w:name="_Toc224103392"/>
      <w:bookmarkStart w:id="488" w:name="_Toc377067347"/>
      <w:bookmarkStart w:id="489" w:name="_Toc287607820"/>
      <w:bookmarkStart w:id="490" w:name="_Toc376114128"/>
      <w:bookmarkStart w:id="491" w:name="_Toc200513206"/>
      <w:bookmarkStart w:id="492" w:name="_Toc14840"/>
      <w:bookmarkStart w:id="493" w:name="_Toc30672"/>
      <w:bookmarkStart w:id="494" w:name="_Toc407195387"/>
      <w:bookmarkStart w:id="495" w:name="_Toc287620759"/>
      <w:bookmarkStart w:id="496" w:name="_Toc330569214"/>
      <w:bookmarkStart w:id="497" w:name="_Toc31270"/>
      <w:r>
        <w:rPr>
          <w:rFonts w:hint="eastAsia" w:ascii="宋体" w:hAnsi="宋体" w:eastAsia="宋体" w:cs="宋体"/>
          <w:color w:val="auto"/>
          <w:sz w:val="21"/>
          <w:szCs w:val="21"/>
        </w:rPr>
        <w:t>3.4 评审结果</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DDD577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3.4.1 除第二章“竞选人须知”前附表授权直接确定中选人外，评审小组按经评审的最低投标价法推荐</w:t>
      </w:r>
      <w:r>
        <w:rPr>
          <w:rFonts w:hint="eastAsia" w:ascii="宋体" w:hAnsi="宋体" w:cs="宋体"/>
          <w:color w:val="auto"/>
          <w:kern w:val="0"/>
          <w:szCs w:val="21"/>
          <w:lang w:eastAsia="zh-CN"/>
        </w:rPr>
        <w:t>中选候选人</w:t>
      </w:r>
      <w:r>
        <w:rPr>
          <w:rFonts w:hint="eastAsia" w:ascii="宋体" w:hAnsi="宋体" w:cs="宋体"/>
          <w:color w:val="auto"/>
          <w:kern w:val="0"/>
          <w:szCs w:val="21"/>
        </w:rPr>
        <w:t>。</w:t>
      </w:r>
    </w:p>
    <w:p w14:paraId="6BB9D72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3.4.2 评审小组完成评审后，应当向比选人提交书面评审报告和</w:t>
      </w:r>
      <w:r>
        <w:rPr>
          <w:rFonts w:hint="eastAsia" w:ascii="宋体" w:hAnsi="宋体" w:cs="宋体"/>
          <w:color w:val="auto"/>
          <w:kern w:val="0"/>
          <w:szCs w:val="21"/>
          <w:lang w:eastAsia="zh-CN"/>
        </w:rPr>
        <w:t>中选候选人</w:t>
      </w:r>
      <w:r>
        <w:rPr>
          <w:rFonts w:hint="eastAsia" w:ascii="宋体" w:hAnsi="宋体" w:cs="宋体"/>
          <w:color w:val="auto"/>
          <w:kern w:val="0"/>
          <w:szCs w:val="21"/>
        </w:rPr>
        <w:t>名单。</w:t>
      </w:r>
    </w:p>
    <w:p w14:paraId="4A00EDDF">
      <w:pPr>
        <w:autoSpaceDE w:val="0"/>
        <w:autoSpaceDN w:val="0"/>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br w:type="page"/>
      </w:r>
    </w:p>
    <w:p w14:paraId="014FF346">
      <w:pPr>
        <w:outlineLvl w:val="1"/>
        <w:rPr>
          <w:rFonts w:ascii="宋体" w:hAnsi="宋体" w:cs="宋体"/>
          <w:color w:val="auto"/>
        </w:rPr>
      </w:pPr>
      <w:bookmarkStart w:id="498" w:name="_Toc19078"/>
      <w:r>
        <w:rPr>
          <w:rFonts w:hint="eastAsia" w:ascii="宋体" w:hAnsi="宋体" w:cs="宋体"/>
          <w:color w:val="auto"/>
        </w:rPr>
        <w:t>附件A：否决比选条件</w:t>
      </w:r>
      <w:bookmarkEnd w:id="498"/>
    </w:p>
    <w:p w14:paraId="7A1A111D">
      <w:pPr>
        <w:pStyle w:val="37"/>
        <w:spacing w:line="360" w:lineRule="auto"/>
        <w:rPr>
          <w:rFonts w:ascii="宋体" w:hAnsi="宋体" w:cs="宋体"/>
          <w:b/>
          <w:color w:val="auto"/>
          <w:szCs w:val="21"/>
          <w:lang w:eastAsia="zh-CN"/>
        </w:rPr>
      </w:pPr>
      <w:bookmarkStart w:id="499" w:name="招标文件04章合同条款及格式"/>
      <w:bookmarkEnd w:id="499"/>
      <w:bookmarkStart w:id="500" w:name="招标文件03章02评标办法综合评估法02附件02"/>
      <w:bookmarkEnd w:id="500"/>
      <w:bookmarkStart w:id="501" w:name="_Toc230410480"/>
      <w:bookmarkStart w:id="502" w:name="_Toc277082627"/>
      <w:r>
        <w:rPr>
          <w:rFonts w:hint="eastAsia" w:ascii="宋体" w:hAnsi="宋体" w:cs="宋体"/>
          <w:b/>
          <w:color w:val="auto"/>
          <w:szCs w:val="21"/>
          <w:lang w:eastAsia="zh-CN"/>
        </w:rPr>
        <w:t>附件A：否决比选情况一览表</w:t>
      </w:r>
      <w:bookmarkEnd w:id="501"/>
    </w:p>
    <w:p w14:paraId="70318AC6">
      <w:pPr>
        <w:pStyle w:val="37"/>
        <w:spacing w:line="360" w:lineRule="auto"/>
        <w:ind w:firstLine="211" w:firstLineChars="100"/>
        <w:jc w:val="both"/>
        <w:rPr>
          <w:rFonts w:ascii="宋体" w:hAnsi="宋体" w:cs="宋体"/>
          <w:b/>
          <w:color w:val="auto"/>
          <w:szCs w:val="21"/>
          <w:u w:val="none"/>
          <w:lang w:eastAsia="zh-CN"/>
        </w:rPr>
      </w:pPr>
      <w:r>
        <w:rPr>
          <w:rFonts w:hint="eastAsia" w:ascii="宋体" w:hAnsi="宋体" w:cs="宋体"/>
          <w:b/>
          <w:color w:val="auto"/>
          <w:szCs w:val="21"/>
          <w:u w:val="none"/>
          <w:lang w:eastAsia="zh-CN"/>
        </w:rPr>
        <w:t>否决比选条件一览表之外的评审小组不得判为重大偏差。</w:t>
      </w:r>
    </w:p>
    <w:bookmarkEnd w:id="502"/>
    <w:tbl>
      <w:tblPr>
        <w:tblStyle w:val="50"/>
        <w:tblW w:w="92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1425"/>
        <w:gridCol w:w="6275"/>
      </w:tblGrid>
      <w:tr w14:paraId="7887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Align w:val="center"/>
          </w:tcPr>
          <w:p w14:paraId="56E750D1">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竞争性比选文件章节号</w:t>
            </w:r>
          </w:p>
        </w:tc>
        <w:tc>
          <w:tcPr>
            <w:tcW w:w="1425" w:type="dxa"/>
            <w:vAlign w:val="center"/>
          </w:tcPr>
          <w:p w14:paraId="4C1E93D9">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条款名称</w:t>
            </w:r>
          </w:p>
        </w:tc>
        <w:tc>
          <w:tcPr>
            <w:tcW w:w="6275" w:type="dxa"/>
            <w:vAlign w:val="center"/>
          </w:tcPr>
          <w:p w14:paraId="4EC577F7">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否决比选条件</w:t>
            </w:r>
          </w:p>
        </w:tc>
      </w:tr>
      <w:tr w14:paraId="7661F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restart"/>
            <w:vAlign w:val="center"/>
          </w:tcPr>
          <w:p w14:paraId="288297E8">
            <w:pPr>
              <w:adjustRightInd w:val="0"/>
              <w:snapToGrid w:val="0"/>
              <w:spacing w:line="400" w:lineRule="exact"/>
              <w:jc w:val="center"/>
              <w:rPr>
                <w:rFonts w:ascii="宋体" w:hAnsi="宋体" w:cs="宋体"/>
                <w:b/>
                <w:color w:val="auto"/>
                <w:szCs w:val="21"/>
              </w:rPr>
            </w:pPr>
            <w:r>
              <w:rPr>
                <w:rFonts w:hint="eastAsia" w:ascii="宋体" w:hAnsi="宋体" w:cs="宋体"/>
                <w:color w:val="auto"/>
                <w:szCs w:val="21"/>
              </w:rPr>
              <w:t>第三章</w:t>
            </w:r>
            <w:r>
              <w:rPr>
                <w:rFonts w:hint="eastAsia" w:ascii="宋体" w:hAnsi="宋体" w:cs="宋体"/>
                <w:color w:val="auto"/>
                <w:szCs w:val="21"/>
                <w:lang w:val="en-US" w:eastAsia="zh-CN"/>
              </w:rPr>
              <w:t>2.2</w:t>
            </w:r>
          </w:p>
        </w:tc>
        <w:tc>
          <w:tcPr>
            <w:tcW w:w="1425" w:type="dxa"/>
            <w:vMerge w:val="restart"/>
            <w:vAlign w:val="center"/>
          </w:tcPr>
          <w:p w14:paraId="27D807CF">
            <w:pPr>
              <w:adjustRightInd w:val="0"/>
              <w:snapToGrid w:val="0"/>
              <w:spacing w:line="400" w:lineRule="exact"/>
              <w:jc w:val="center"/>
              <w:rPr>
                <w:rFonts w:ascii="宋体" w:hAnsi="宋体" w:cs="宋体"/>
                <w:b/>
                <w:color w:val="auto"/>
                <w:szCs w:val="21"/>
              </w:rPr>
            </w:pPr>
            <w:r>
              <w:rPr>
                <w:rFonts w:hint="eastAsia" w:ascii="宋体" w:hAnsi="宋体" w:cs="宋体"/>
                <w:color w:val="auto"/>
                <w:szCs w:val="21"/>
              </w:rPr>
              <w:t>符合性审查标准</w:t>
            </w:r>
          </w:p>
        </w:tc>
        <w:tc>
          <w:tcPr>
            <w:tcW w:w="6275" w:type="dxa"/>
            <w:vAlign w:val="center"/>
          </w:tcPr>
          <w:p w14:paraId="4635893A">
            <w:pPr>
              <w:adjustRightInd w:val="0"/>
              <w:snapToGrid w:val="0"/>
              <w:spacing w:line="400" w:lineRule="exact"/>
              <w:ind w:firstLine="420" w:firstLineChars="200"/>
              <w:jc w:val="left"/>
              <w:rPr>
                <w:rFonts w:ascii="宋体" w:hAnsi="宋体" w:cs="宋体"/>
                <w:b/>
                <w:color w:val="auto"/>
                <w:szCs w:val="21"/>
              </w:rPr>
            </w:pPr>
            <w:r>
              <w:rPr>
                <w:rFonts w:hint="eastAsia" w:ascii="宋体" w:hAnsi="宋体" w:cs="宋体"/>
                <w:color w:val="auto"/>
                <w:szCs w:val="21"/>
              </w:rPr>
              <w:t>评审小组依据本章第2.2款规定的标准对竞选文件进行符合性审查。有一项不符合评审标准的，竞选文件按否决比选处理。</w:t>
            </w:r>
          </w:p>
        </w:tc>
      </w:tr>
      <w:tr w14:paraId="3D90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vAlign w:val="center"/>
          </w:tcPr>
          <w:p w14:paraId="0CEE3661">
            <w:pPr>
              <w:adjustRightInd w:val="0"/>
              <w:snapToGrid w:val="0"/>
              <w:spacing w:line="400" w:lineRule="exact"/>
              <w:jc w:val="center"/>
              <w:rPr>
                <w:rFonts w:hint="eastAsia" w:ascii="宋体" w:hAnsi="宋体" w:cs="宋体"/>
                <w:color w:val="auto"/>
                <w:szCs w:val="21"/>
              </w:rPr>
            </w:pPr>
          </w:p>
        </w:tc>
        <w:tc>
          <w:tcPr>
            <w:tcW w:w="1425" w:type="dxa"/>
            <w:vMerge w:val="continue"/>
            <w:vAlign w:val="center"/>
          </w:tcPr>
          <w:p w14:paraId="792CAA94">
            <w:pPr>
              <w:adjustRightInd w:val="0"/>
              <w:snapToGrid w:val="0"/>
              <w:spacing w:line="400" w:lineRule="exact"/>
              <w:jc w:val="center"/>
              <w:rPr>
                <w:rFonts w:hint="eastAsia" w:ascii="宋体" w:hAnsi="宋体" w:cs="宋体"/>
                <w:color w:val="auto"/>
                <w:szCs w:val="21"/>
              </w:rPr>
            </w:pPr>
          </w:p>
        </w:tc>
        <w:tc>
          <w:tcPr>
            <w:tcW w:w="6275" w:type="dxa"/>
            <w:vAlign w:val="center"/>
          </w:tcPr>
          <w:p w14:paraId="42079A5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3.1.2  竞选人有以下情形之一的，其竞选文件将被否决：</w:t>
            </w:r>
          </w:p>
          <w:p w14:paraId="1BDCCFB6">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（1）第二章“竞选人须知”第1.4.3项规定的任何一种情形的；</w:t>
            </w:r>
          </w:p>
          <w:p w14:paraId="02C66A37">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（2）本次竞选有串通投标、弄虚作假等其他违反招投标相关法律、法规行为的；</w:t>
            </w:r>
          </w:p>
          <w:p w14:paraId="500C12A6">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（3）拒绝按评审小组要求澄清、说明或补正的。</w:t>
            </w:r>
          </w:p>
          <w:p w14:paraId="6BF4AE18">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（4）本竞争性比选文件约定的其它情形。</w:t>
            </w:r>
          </w:p>
        </w:tc>
      </w:tr>
    </w:tbl>
    <w:p w14:paraId="131D6E59">
      <w:pPr>
        <w:pStyle w:val="40"/>
        <w:spacing w:after="0" w:line="400" w:lineRule="exact"/>
        <w:ind w:left="0" w:leftChars="0" w:firstLine="321" w:firstLineChars="200"/>
        <w:rPr>
          <w:rFonts w:ascii="宋体" w:hAnsi="宋体" w:cs="宋体"/>
          <w:b/>
          <w:bCs/>
          <w:color w:val="auto"/>
        </w:rPr>
      </w:pPr>
      <w:bookmarkStart w:id="503" w:name="_Toc16033"/>
      <w:bookmarkEnd w:id="503"/>
      <w:bookmarkStart w:id="504" w:name="_Toc12655"/>
      <w:bookmarkEnd w:id="504"/>
      <w:bookmarkStart w:id="505" w:name="_Toc454967660"/>
      <w:bookmarkStart w:id="506" w:name="_Toc24282"/>
      <w:bookmarkStart w:id="507" w:name="_Toc27237"/>
      <w:bookmarkStart w:id="508" w:name="_Toc224103476"/>
      <w:bookmarkStart w:id="509" w:name="_Toc26213"/>
      <w:bookmarkStart w:id="510" w:name="_Toc359587985"/>
      <w:bookmarkStart w:id="511" w:name="_Toc444155988"/>
      <w:bookmarkStart w:id="512" w:name="_Toc277543153"/>
      <w:bookmarkStart w:id="513" w:name="_Toc359588084"/>
    </w:p>
    <w:p w14:paraId="2B3EA9E3">
      <w:pPr>
        <w:pStyle w:val="3"/>
        <w:numPr>
          <w:ilvl w:val="0"/>
          <w:numId w:val="0"/>
        </w:numPr>
        <w:rPr>
          <w:rFonts w:hint="default" w:ascii="宋体" w:hAnsi="宋体" w:eastAsia="宋体" w:cs="宋体"/>
          <w:b/>
          <w:bCs/>
          <w:color w:val="auto"/>
          <w:lang w:val="en-US" w:eastAsia="zh-CN"/>
        </w:rPr>
      </w:pPr>
      <w:r>
        <w:rPr>
          <w:rFonts w:hint="eastAsia" w:ascii="宋体" w:hAnsi="宋体" w:eastAsia="宋体" w:cs="宋体"/>
          <w:b/>
          <w:bCs/>
          <w:color w:val="auto"/>
        </w:rPr>
        <w:br w:type="page"/>
      </w:r>
      <w:bookmarkStart w:id="514" w:name="_Toc27248"/>
      <w:bookmarkStart w:id="515" w:name="_Toc14852"/>
      <w:r>
        <w:rPr>
          <w:rFonts w:hint="eastAsia" w:ascii="宋体" w:hAnsi="宋体" w:eastAsia="宋体" w:cs="宋体"/>
          <w:b/>
          <w:color w:val="auto"/>
          <w:kern w:val="0"/>
          <w:sz w:val="36"/>
          <w:szCs w:val="36"/>
        </w:rPr>
        <w:t>第四章 合同条款</w:t>
      </w:r>
      <w:bookmarkEnd w:id="514"/>
      <w:r>
        <w:rPr>
          <w:rFonts w:hint="eastAsia" w:ascii="宋体" w:hAnsi="宋体" w:eastAsia="宋体" w:cs="宋体"/>
          <w:b/>
          <w:color w:val="auto"/>
          <w:kern w:val="0"/>
          <w:sz w:val="36"/>
          <w:szCs w:val="36"/>
          <w:lang w:val="en-US" w:eastAsia="zh-CN"/>
        </w:rPr>
        <w:t>及格式</w:t>
      </w:r>
      <w:bookmarkEnd w:id="515"/>
    </w:p>
    <w:bookmarkEnd w:id="505"/>
    <w:bookmarkEnd w:id="506"/>
    <w:bookmarkEnd w:id="507"/>
    <w:bookmarkEnd w:id="508"/>
    <w:bookmarkEnd w:id="509"/>
    <w:bookmarkEnd w:id="510"/>
    <w:bookmarkEnd w:id="511"/>
    <w:bookmarkEnd w:id="512"/>
    <w:bookmarkEnd w:id="513"/>
    <w:p w14:paraId="55CE5AE6">
      <w:pPr>
        <w:jc w:val="left"/>
        <w:rPr>
          <w:rFonts w:hint="eastAsia" w:ascii="宋体" w:hAnsi="宋体" w:eastAsia="宋体" w:cs="宋体"/>
          <w:color w:val="auto"/>
          <w:sz w:val="24"/>
          <w:szCs w:val="24"/>
          <w:highlight w:val="none"/>
          <w:lang w:val="en-US" w:eastAsia="zh-CN"/>
        </w:rPr>
      </w:pPr>
      <w:bookmarkStart w:id="516" w:name="_Toc312326634"/>
      <w:bookmarkStart w:id="517" w:name="_Toc312325930"/>
      <w:bookmarkStart w:id="518" w:name="_Toc312326016"/>
      <w:bookmarkStart w:id="519" w:name="_Toc312326143"/>
      <w:bookmarkStart w:id="520" w:name="_Toc312326142"/>
      <w:bookmarkStart w:id="521" w:name="_Toc13570"/>
      <w:bookmarkStart w:id="522" w:name="_Toc310932781"/>
      <w:bookmarkStart w:id="523" w:name="_Toc475703884"/>
      <w:bookmarkStart w:id="524" w:name="_Toc312325929"/>
      <w:bookmarkStart w:id="525" w:name="_Toc312326017"/>
      <w:r>
        <w:rPr>
          <w:rFonts w:hint="eastAsia" w:ascii="宋体" w:hAnsi="宋体" w:eastAsia="宋体" w:cs="宋体"/>
          <w:color w:val="auto"/>
          <w:sz w:val="24"/>
          <w:szCs w:val="24"/>
          <w:highlight w:val="none"/>
          <w:lang w:eastAsia="zh-CN"/>
        </w:rPr>
        <w:t>本合同为参考版本，可根据项目情况</w:t>
      </w:r>
      <w:r>
        <w:rPr>
          <w:rFonts w:hint="eastAsia" w:ascii="宋体" w:hAnsi="宋体" w:eastAsia="宋体" w:cs="宋体"/>
          <w:color w:val="auto"/>
          <w:sz w:val="24"/>
          <w:szCs w:val="24"/>
          <w:highlight w:val="none"/>
          <w:lang w:val="en-US" w:eastAsia="zh-CN"/>
        </w:rPr>
        <w:t>按相关规定调整。</w:t>
      </w:r>
    </w:p>
    <w:p w14:paraId="11290CF1">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bCs/>
          <w:color w:val="auto"/>
          <w:sz w:val="44"/>
          <w:szCs w:val="44"/>
          <w:highlight w:val="none"/>
        </w:rPr>
      </w:pPr>
      <w:bookmarkStart w:id="526" w:name="_Toc32072"/>
      <w:bookmarkStart w:id="527" w:name="_Toc1837"/>
      <w:r>
        <w:rPr>
          <w:rFonts w:hint="eastAsia" w:ascii="宋体" w:hAnsi="宋体" w:eastAsia="宋体" w:cs="宋体"/>
          <w:b/>
          <w:bCs/>
          <w:color w:val="auto"/>
          <w:sz w:val="44"/>
          <w:szCs w:val="44"/>
          <w:highlight w:val="none"/>
        </w:rPr>
        <w:t>合同协议书</w:t>
      </w:r>
      <w:bookmarkEnd w:id="526"/>
      <w:bookmarkEnd w:id="527"/>
    </w:p>
    <w:p w14:paraId="6AF67F3B">
      <w:pPr>
        <w:keepNext w:val="0"/>
        <w:keepLines w:val="0"/>
        <w:pageBreakBefore w:val="0"/>
        <w:kinsoku/>
        <w:wordWrap/>
        <w:overflowPunct/>
        <w:topLinePunct w:val="0"/>
        <w:bidi w:val="0"/>
        <w:spacing w:line="240" w:lineRule="auto"/>
        <w:textAlignment w:val="auto"/>
        <w:rPr>
          <w:rFonts w:hint="eastAsia" w:ascii="宋体" w:hAnsi="宋体" w:eastAsia="宋体" w:cs="宋体"/>
          <w:b/>
          <w:color w:val="auto"/>
          <w:sz w:val="24"/>
          <w:szCs w:val="24"/>
          <w:highlight w:val="none"/>
        </w:rPr>
      </w:pPr>
    </w:p>
    <w:p w14:paraId="4D7D157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p>
    <w:p w14:paraId="1D87935A">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p>
    <w:p w14:paraId="02CF7036">
      <w:pPr>
        <w:keepNext w:val="0"/>
        <w:keepLines w:val="0"/>
        <w:pageBreakBefore w:val="0"/>
        <w:widowControl w:val="0"/>
        <w:kinsoku/>
        <w:wordWrap/>
        <w:overflowPunct/>
        <w:topLinePunct w:val="0"/>
        <w:autoSpaceDE w:val="0"/>
        <w:autoSpaceDN w:val="0"/>
        <w:bidi w:val="0"/>
        <w:adjustRightInd w:val="0"/>
        <w:snapToGrid w:val="0"/>
        <w:spacing w:line="360" w:lineRule="exact"/>
        <w:ind w:firstLine="480" w:firstLineChars="200"/>
        <w:jc w:val="left"/>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施工及有关事项协商一致，共同达成如下协议：</w:t>
      </w:r>
    </w:p>
    <w:p w14:paraId="6344FA7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28" w:name="_Toc351203481"/>
      <w:bookmarkStart w:id="529" w:name="_Toc25789"/>
      <w:bookmarkStart w:id="530" w:name="_Toc6202"/>
      <w:r>
        <w:rPr>
          <w:rFonts w:hint="eastAsia" w:ascii="宋体" w:hAnsi="宋体" w:eastAsia="宋体" w:cs="宋体"/>
          <w:b/>
          <w:color w:val="auto"/>
          <w:sz w:val="24"/>
          <w:szCs w:val="24"/>
          <w:highlight w:val="none"/>
        </w:rPr>
        <w:t>一、工程概况</w:t>
      </w:r>
      <w:bookmarkEnd w:id="528"/>
      <w:bookmarkEnd w:id="529"/>
      <w:bookmarkEnd w:id="530"/>
    </w:p>
    <w:p w14:paraId="38137DE9">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1DC83632">
      <w:pPr>
        <w:keepNext w:val="0"/>
        <w:keepLines w:val="0"/>
        <w:pageBreakBefore w:val="0"/>
        <w:widowControl w:val="0"/>
        <w:tabs>
          <w:tab w:val="left" w:pos="2580"/>
          <w:tab w:val="left" w:pos="3280"/>
          <w:tab w:val="left" w:pos="6120"/>
          <w:tab w:val="left" w:pos="7540"/>
          <w:tab w:val="left" w:pos="8320"/>
        </w:tabs>
        <w:kinsoku/>
        <w:wordWrap/>
        <w:overflowPunct/>
        <w:topLinePunct w:val="0"/>
        <w:autoSpaceDE w:val="0"/>
        <w:autoSpaceDN w:val="0"/>
        <w:bidi w:val="0"/>
        <w:adjustRightInd w:val="0"/>
        <w:snapToGrid w:val="0"/>
        <w:spacing w:line="360" w:lineRule="exact"/>
        <w:ind w:firstLine="480" w:firstLineChars="200"/>
        <w:textAlignment w:val="auto"/>
        <w:rPr>
          <w:rFonts w:hint="eastAsia" w:ascii="宋体" w:hAnsi="宋体" w:eastAsia="宋体" w:cs="宋体"/>
          <w:snapToGrid w:val="0"/>
          <w:color w:val="auto"/>
          <w:kern w:val="0"/>
          <w:position w:val="-2"/>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1695CC35">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D38231A">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2E44E5E">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snapToGrid w:val="0"/>
          <w:color w:val="auto"/>
          <w:kern w:val="0"/>
          <w:position w:val="-2"/>
          <w:sz w:val="24"/>
          <w:szCs w:val="24"/>
          <w:highlight w:val="none"/>
        </w:rPr>
        <w:t xml:space="preserve"> </w:t>
      </w:r>
    </w:p>
    <w:p w14:paraId="6EE8FAA9">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1A2272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bookmarkStart w:id="531" w:name="_Toc1829"/>
      <w:bookmarkStart w:id="532" w:name="_Toc31111"/>
      <w:bookmarkStart w:id="533" w:name="_Toc351203482"/>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二、合同工期</w:t>
      </w:r>
      <w:bookmarkEnd w:id="531"/>
      <w:bookmarkEnd w:id="532"/>
      <w:bookmarkEnd w:id="533"/>
    </w:p>
    <w:p w14:paraId="4F51C132">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D410AF">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ED8FA06">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55F09A9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34" w:name="_Toc27926"/>
      <w:bookmarkStart w:id="535" w:name="_Toc351203483"/>
      <w:bookmarkStart w:id="536" w:name="_Toc17490"/>
      <w:r>
        <w:rPr>
          <w:rFonts w:hint="eastAsia" w:ascii="宋体" w:hAnsi="宋体" w:eastAsia="宋体" w:cs="宋体"/>
          <w:b/>
          <w:color w:val="auto"/>
          <w:sz w:val="24"/>
          <w:szCs w:val="24"/>
          <w:highlight w:val="none"/>
        </w:rPr>
        <w:t>三、质量标准</w:t>
      </w:r>
      <w:bookmarkEnd w:id="534"/>
      <w:bookmarkEnd w:id="535"/>
      <w:bookmarkEnd w:id="536"/>
    </w:p>
    <w:p w14:paraId="6659A3CB">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工程质量达到国家现行有关施工质量验收规范要求，并达到合格标准。</w:t>
      </w:r>
    </w:p>
    <w:p w14:paraId="3708FCE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37" w:name="_Toc24210"/>
      <w:bookmarkStart w:id="538" w:name="_Toc351203484"/>
      <w:bookmarkStart w:id="539" w:name="_Toc12594"/>
      <w:r>
        <w:rPr>
          <w:rFonts w:hint="eastAsia" w:ascii="宋体" w:hAnsi="宋体" w:eastAsia="宋体" w:cs="宋体"/>
          <w:b/>
          <w:color w:val="auto"/>
          <w:sz w:val="24"/>
          <w:szCs w:val="24"/>
          <w:highlight w:val="none"/>
        </w:rPr>
        <w:t>四、签约合同价与合同价格形式</w:t>
      </w:r>
      <w:bookmarkEnd w:id="537"/>
      <w:bookmarkEnd w:id="538"/>
      <w:bookmarkEnd w:id="539"/>
      <w:r>
        <w:rPr>
          <w:rFonts w:hint="eastAsia" w:ascii="宋体" w:hAnsi="宋体" w:eastAsia="宋体" w:cs="宋体"/>
          <w:b/>
          <w:color w:val="auto"/>
          <w:sz w:val="24"/>
          <w:szCs w:val="24"/>
          <w:highlight w:val="none"/>
        </w:rPr>
        <w:tab/>
      </w:r>
    </w:p>
    <w:p w14:paraId="25D58704">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1476C756">
      <w:pPr>
        <w:keepNext w:val="0"/>
        <w:keepLines w:val="0"/>
        <w:pageBreakBefore w:val="0"/>
        <w:widowControl w:val="0"/>
        <w:kinsoku/>
        <w:wordWrap/>
        <w:overflowPunct/>
        <w:topLinePunct w:val="0"/>
        <w:bidi w:val="0"/>
        <w:spacing w:line="3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EC3E6DF">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0369D1EF">
      <w:pPr>
        <w:keepNext w:val="0"/>
        <w:keepLines w:val="0"/>
        <w:pageBreakBefore w:val="0"/>
        <w:widowControl w:val="0"/>
        <w:kinsoku/>
        <w:wordWrap/>
        <w:overflowPunct/>
        <w:topLinePunct w:val="0"/>
        <w:bidi w:val="0"/>
        <w:spacing w:line="360" w:lineRule="exact"/>
        <w:ind w:firstLine="1080" w:firstLineChars="450"/>
        <w:textAlignment w:val="auto"/>
        <w:rPr>
          <w:rFonts w:hint="eastAsia" w:ascii="宋体" w:hAnsi="宋体" w:eastAsia="宋体" w:cs="宋体"/>
          <w:color w:val="auto"/>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5F4D5BE">
      <w:pPr>
        <w:keepNext w:val="0"/>
        <w:keepLines w:val="0"/>
        <w:pageBreakBefore w:val="0"/>
        <w:widowControl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合同价格形式：</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33D80ED7">
      <w:pPr>
        <w:keepNext w:val="0"/>
        <w:keepLines w:val="0"/>
        <w:pageBreakBefore w:val="0"/>
        <w:widowControl w:val="0"/>
        <w:kinsoku/>
        <w:wordWrap/>
        <w:overflowPunct/>
        <w:topLinePunct w:val="0"/>
        <w:bidi w:val="0"/>
        <w:spacing w:line="360" w:lineRule="exact"/>
        <w:ind w:firstLine="240"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40" w:name="_Toc351203485"/>
      <w:bookmarkStart w:id="541" w:name="_Toc6386"/>
      <w:bookmarkStart w:id="542" w:name="_Toc7595"/>
      <w:r>
        <w:rPr>
          <w:rFonts w:hint="eastAsia" w:ascii="宋体" w:hAnsi="宋体" w:eastAsia="宋体" w:cs="宋体"/>
          <w:b/>
          <w:color w:val="auto"/>
          <w:sz w:val="24"/>
          <w:szCs w:val="24"/>
          <w:highlight w:val="none"/>
        </w:rPr>
        <w:t>五、</w:t>
      </w:r>
      <w:bookmarkEnd w:id="540"/>
      <w:r>
        <w:rPr>
          <w:rFonts w:hint="eastAsia" w:ascii="宋体" w:hAnsi="宋体" w:eastAsia="宋体" w:cs="宋体"/>
          <w:b/>
          <w:color w:val="auto"/>
          <w:sz w:val="24"/>
          <w:szCs w:val="24"/>
          <w:highlight w:val="none"/>
        </w:rPr>
        <w:t>项目经理</w:t>
      </w:r>
      <w:bookmarkEnd w:id="541"/>
      <w:bookmarkEnd w:id="542"/>
    </w:p>
    <w:p w14:paraId="245DB202">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6BBF2E1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43" w:name="_Toc351203486"/>
      <w:bookmarkStart w:id="544" w:name="_Toc27968"/>
      <w:bookmarkStart w:id="545" w:name="_Toc21544"/>
      <w:r>
        <w:rPr>
          <w:rFonts w:hint="eastAsia" w:ascii="宋体" w:hAnsi="宋体" w:eastAsia="宋体" w:cs="宋体"/>
          <w:b/>
          <w:color w:val="auto"/>
          <w:sz w:val="24"/>
          <w:szCs w:val="24"/>
          <w:highlight w:val="none"/>
        </w:rPr>
        <w:t>六、合同文件构成</w:t>
      </w:r>
      <w:bookmarkEnd w:id="543"/>
      <w:bookmarkEnd w:id="544"/>
      <w:bookmarkEnd w:id="545"/>
    </w:p>
    <w:p w14:paraId="3B8514B7">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66C3A116">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w:t>
      </w:r>
    </w:p>
    <w:p w14:paraId="51445D72">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（2）竞标函； </w:t>
      </w:r>
    </w:p>
    <w:p w14:paraId="7D5B4FC5">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（3）技术标准和要求；</w:t>
      </w:r>
    </w:p>
    <w:p w14:paraId="5BC6B6F1">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已标价工程量清单</w:t>
      </w:r>
      <w:r>
        <w:rPr>
          <w:rFonts w:hint="eastAsia" w:ascii="宋体" w:hAnsi="宋体" w:eastAsia="宋体" w:cs="宋体"/>
          <w:color w:val="auto"/>
          <w:sz w:val="24"/>
          <w:szCs w:val="24"/>
          <w:highlight w:val="none"/>
        </w:rPr>
        <w:t>；</w:t>
      </w:r>
    </w:p>
    <w:p w14:paraId="2262D4DC">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图纸</w:t>
      </w:r>
      <w:r>
        <w:rPr>
          <w:rFonts w:hint="eastAsia" w:ascii="宋体" w:hAnsi="宋体" w:eastAsia="宋体" w:cs="宋体"/>
          <w:color w:val="auto"/>
          <w:sz w:val="24"/>
          <w:szCs w:val="24"/>
          <w:highlight w:val="none"/>
        </w:rPr>
        <w:t>；</w:t>
      </w:r>
    </w:p>
    <w:p w14:paraId="42058C35">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）其他合同文件。</w:t>
      </w:r>
    </w:p>
    <w:p w14:paraId="38438B86">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670AE367">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FC75E7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4"/>
          <w:szCs w:val="24"/>
          <w:highlight w:val="none"/>
        </w:rPr>
      </w:pPr>
      <w:bookmarkStart w:id="546" w:name="_Toc24344"/>
      <w:bookmarkStart w:id="547" w:name="_Toc29844"/>
      <w:bookmarkStart w:id="548" w:name="_Toc351203487"/>
      <w:r>
        <w:rPr>
          <w:rFonts w:hint="eastAsia" w:ascii="宋体" w:hAnsi="宋体" w:eastAsia="宋体" w:cs="宋体"/>
          <w:b/>
          <w:color w:val="auto"/>
          <w:sz w:val="24"/>
          <w:szCs w:val="24"/>
          <w:highlight w:val="none"/>
        </w:rPr>
        <w:t>七、承诺</w:t>
      </w:r>
      <w:bookmarkEnd w:id="546"/>
      <w:bookmarkEnd w:id="547"/>
      <w:bookmarkEnd w:id="548"/>
    </w:p>
    <w:p w14:paraId="0CFFADA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4805510C">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A5FB98E">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7F65633B">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竞选人</w:t>
      </w:r>
      <w:r>
        <w:rPr>
          <w:rFonts w:hint="eastAsia" w:ascii="宋体" w:hAnsi="宋体" w:eastAsia="宋体" w:cs="宋体"/>
          <w:bCs/>
          <w:color w:val="auto"/>
          <w:sz w:val="24"/>
          <w:szCs w:val="24"/>
          <w:highlight w:val="none"/>
        </w:rPr>
        <w:t>必须及时支付人工费、材料费等费用，如有投诉材料费、人工费未结清的情况，</w:t>
      </w:r>
      <w:r>
        <w:rPr>
          <w:rFonts w:hint="eastAsia" w:ascii="宋体" w:hAnsi="宋体" w:eastAsia="宋体" w:cs="宋体"/>
          <w:bCs/>
          <w:color w:val="auto"/>
          <w:sz w:val="24"/>
          <w:szCs w:val="24"/>
          <w:highlight w:val="none"/>
          <w:lang w:eastAsia="zh-CN"/>
        </w:rPr>
        <w:t>比选人</w:t>
      </w:r>
      <w:r>
        <w:rPr>
          <w:rFonts w:hint="eastAsia" w:ascii="宋体" w:hAnsi="宋体" w:eastAsia="宋体" w:cs="宋体"/>
          <w:bCs/>
          <w:color w:val="auto"/>
          <w:sz w:val="24"/>
          <w:szCs w:val="24"/>
          <w:highlight w:val="none"/>
        </w:rPr>
        <w:t>有权动用乙方一切费用解决属实投诉纠纷。</w:t>
      </w:r>
    </w:p>
    <w:p w14:paraId="3014DC4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bookmarkStart w:id="549" w:name="_Toc351203488"/>
      <w:r>
        <w:rPr>
          <w:rFonts w:hint="eastAsia" w:ascii="宋体" w:hAnsi="宋体" w:eastAsia="宋体" w:cs="宋体"/>
          <w:b/>
          <w:color w:val="auto"/>
          <w:sz w:val="24"/>
          <w:szCs w:val="24"/>
          <w:highlight w:val="none"/>
        </w:rPr>
        <w:t xml:space="preserve">    八、词语含义</w:t>
      </w:r>
      <w:bookmarkEnd w:id="549"/>
    </w:p>
    <w:p w14:paraId="57CDD86A">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5C99F21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50" w:name="_Toc351203489"/>
      <w:bookmarkStart w:id="551" w:name="_Toc26194"/>
      <w:bookmarkStart w:id="552" w:name="_Toc3263"/>
      <w:r>
        <w:rPr>
          <w:rFonts w:hint="eastAsia" w:ascii="宋体" w:hAnsi="宋体" w:eastAsia="宋体" w:cs="宋体"/>
          <w:b/>
          <w:color w:val="auto"/>
          <w:sz w:val="24"/>
          <w:szCs w:val="24"/>
          <w:highlight w:val="none"/>
        </w:rPr>
        <w:t>九、签订时间</w:t>
      </w:r>
      <w:bookmarkEnd w:id="550"/>
      <w:bookmarkEnd w:id="551"/>
      <w:bookmarkEnd w:id="552"/>
    </w:p>
    <w:p w14:paraId="5CAE1B13">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22FDC13A">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3" w:name="_Toc19415"/>
      <w:bookmarkStart w:id="554" w:name="_Toc351203490"/>
      <w:bookmarkStart w:id="555" w:name="_Toc31767"/>
      <w:r>
        <w:rPr>
          <w:rFonts w:hint="eastAsia" w:ascii="宋体" w:hAnsi="宋体" w:eastAsia="宋体" w:cs="宋体"/>
          <w:b/>
          <w:color w:val="auto"/>
          <w:sz w:val="24"/>
          <w:szCs w:val="24"/>
          <w:highlight w:val="none"/>
        </w:rPr>
        <w:t>十、签订地点</w:t>
      </w:r>
      <w:bookmarkEnd w:id="553"/>
      <w:bookmarkEnd w:id="554"/>
      <w:bookmarkEnd w:id="555"/>
    </w:p>
    <w:p w14:paraId="0CCF9594">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237B56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6" w:name="_Toc13113"/>
      <w:bookmarkStart w:id="557" w:name="_Toc23575"/>
      <w:bookmarkStart w:id="558" w:name="_Toc351203491"/>
      <w:r>
        <w:rPr>
          <w:rFonts w:hint="eastAsia" w:ascii="宋体" w:hAnsi="宋体" w:eastAsia="宋体" w:cs="宋体"/>
          <w:b/>
          <w:color w:val="auto"/>
          <w:sz w:val="24"/>
          <w:szCs w:val="24"/>
          <w:highlight w:val="none"/>
        </w:rPr>
        <w:t>十一、补充协议</w:t>
      </w:r>
      <w:bookmarkEnd w:id="556"/>
      <w:bookmarkEnd w:id="557"/>
      <w:bookmarkEnd w:id="558"/>
    </w:p>
    <w:p w14:paraId="1BF2745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EC4F83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9" w:name="_Toc14385"/>
      <w:bookmarkStart w:id="560" w:name="_Toc351203492"/>
      <w:bookmarkStart w:id="561" w:name="_Toc4528"/>
      <w:r>
        <w:rPr>
          <w:rFonts w:hint="eastAsia" w:ascii="宋体" w:hAnsi="宋体" w:eastAsia="宋体" w:cs="宋体"/>
          <w:b/>
          <w:color w:val="auto"/>
          <w:sz w:val="24"/>
          <w:szCs w:val="24"/>
          <w:highlight w:val="none"/>
        </w:rPr>
        <w:t>十二、合同生效</w:t>
      </w:r>
      <w:bookmarkEnd w:id="559"/>
      <w:bookmarkEnd w:id="560"/>
      <w:bookmarkEnd w:id="561"/>
    </w:p>
    <w:p w14:paraId="5A84231B">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56CD52A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62" w:name="_Toc351203493"/>
      <w:bookmarkStart w:id="563" w:name="_Toc4358"/>
      <w:bookmarkStart w:id="564" w:name="_Toc12068"/>
      <w:r>
        <w:rPr>
          <w:rFonts w:hint="eastAsia" w:ascii="宋体" w:hAnsi="宋体" w:eastAsia="宋体" w:cs="宋体"/>
          <w:b/>
          <w:color w:val="auto"/>
          <w:sz w:val="24"/>
          <w:szCs w:val="24"/>
          <w:highlight w:val="none"/>
        </w:rPr>
        <w:t>十三、合同份数</w:t>
      </w:r>
      <w:bookmarkEnd w:id="562"/>
      <w:bookmarkEnd w:id="563"/>
      <w:bookmarkEnd w:id="564"/>
    </w:p>
    <w:p w14:paraId="6E36A965">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42F575A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p>
    <w:p w14:paraId="721DF29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6D9BC2B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A1BE1C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2DA79A0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2CAFDC1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u w:val="single"/>
        </w:rPr>
      </w:pPr>
    </w:p>
    <w:p w14:paraId="416C30D5">
      <w:pPr>
        <w:keepNext w:val="0"/>
        <w:keepLines w:val="0"/>
        <w:pageBreakBefore w:val="0"/>
        <w:widowControl w:val="0"/>
        <w:tabs>
          <w:tab w:val="left" w:pos="441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3907B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14:paraId="0B229533">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2B2FD1C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p>
    <w:p w14:paraId="7431E6C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16A2EF8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5E29015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792F209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1FE772FD">
      <w:pPr>
        <w:widowControl/>
        <w:jc w:val="left"/>
        <w:rPr>
          <w:rFonts w:hint="eastAsia" w:ascii="宋体" w:hAnsi="宋体" w:eastAsia="宋体" w:cs="宋体"/>
          <w:color w:val="auto"/>
          <w:sz w:val="28"/>
          <w:szCs w:val="28"/>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宋体" w:hAnsi="宋体" w:eastAsia="宋体" w:cs="宋体"/>
          <w:color w:val="auto"/>
          <w:sz w:val="28"/>
          <w:szCs w:val="28"/>
        </w:rPr>
        <w:br w:type="page"/>
      </w:r>
    </w:p>
    <w:p w14:paraId="214C3BC6">
      <w:pPr>
        <w:pStyle w:val="3"/>
        <w:numPr>
          <w:ilvl w:val="0"/>
          <w:numId w:val="0"/>
        </w:numPr>
        <w:jc w:val="center"/>
        <w:rPr>
          <w:rFonts w:hint="eastAsia" w:ascii="宋体" w:hAnsi="宋体" w:eastAsia="宋体" w:cs="宋体"/>
          <w:b/>
          <w:color w:val="auto"/>
          <w:kern w:val="0"/>
          <w:sz w:val="36"/>
          <w:szCs w:val="36"/>
        </w:rPr>
      </w:pPr>
      <w:bookmarkStart w:id="565" w:name="_Toc14764"/>
      <w:bookmarkStart w:id="566" w:name="_Toc32302"/>
      <w:r>
        <w:rPr>
          <w:rFonts w:hint="eastAsia" w:ascii="宋体" w:hAnsi="宋体" w:eastAsia="宋体" w:cs="宋体"/>
          <w:b/>
          <w:color w:val="auto"/>
          <w:kern w:val="0"/>
          <w:sz w:val="36"/>
          <w:szCs w:val="36"/>
        </w:rPr>
        <w:t>第五章 工程量清单</w:t>
      </w:r>
      <w:bookmarkEnd w:id="565"/>
      <w:bookmarkEnd w:id="566"/>
    </w:p>
    <w:p w14:paraId="4A311F3E">
      <w:pPr>
        <w:tabs>
          <w:tab w:val="left" w:pos="425"/>
        </w:tabs>
        <w:spacing w:before="0" w:after="0" w:line="360" w:lineRule="auto"/>
        <w:ind w:firstLine="420" w:firstLineChars="200"/>
        <w:jc w:val="both"/>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详见行采家（https://www.gec123.com/）下载。</w:t>
      </w:r>
    </w:p>
    <w:p w14:paraId="7C29911E">
      <w:pPr>
        <w:numPr>
          <w:ilvl w:val="0"/>
          <w:numId w:val="0"/>
        </w:numPr>
        <w:spacing w:before="0" w:after="0" w:line="360" w:lineRule="auto"/>
        <w:jc w:val="both"/>
        <w:outlineLvl w:val="9"/>
        <w:rPr>
          <w:rFonts w:hint="eastAsia" w:ascii="方正仿宋_GBK" w:hAnsi="方正仿宋_GBK" w:eastAsia="方正仿宋_GBK" w:cs="方正仿宋_GBK"/>
          <w:b/>
          <w:bCs w:val="0"/>
          <w:color w:val="auto"/>
          <w:sz w:val="32"/>
          <w:szCs w:val="22"/>
          <w:lang w:val="en-US" w:eastAsia="zh-CN"/>
        </w:rPr>
      </w:pPr>
      <w:bookmarkStart w:id="567" w:name="_Hlt228003518"/>
      <w:bookmarkEnd w:id="567"/>
      <w:bookmarkStart w:id="568" w:name="_Toc18408"/>
      <w:bookmarkStart w:id="569" w:name="_Toc323825718"/>
    </w:p>
    <w:p w14:paraId="3C9A8F96">
      <w:pPr>
        <w:numPr>
          <w:ilvl w:val="0"/>
          <w:numId w:val="0"/>
        </w:numPr>
        <w:spacing w:before="0" w:after="0" w:line="360" w:lineRule="auto"/>
        <w:jc w:val="both"/>
        <w:outlineLvl w:val="9"/>
        <w:rPr>
          <w:rFonts w:hint="eastAsia" w:ascii="方正仿宋_GBK" w:hAnsi="方正仿宋_GBK" w:eastAsia="方正仿宋_GBK" w:cs="方正仿宋_GBK"/>
          <w:b/>
          <w:bCs w:val="0"/>
          <w:color w:val="auto"/>
          <w:sz w:val="32"/>
          <w:szCs w:val="22"/>
          <w:lang w:val="en-US" w:eastAsia="zh-CN"/>
        </w:rPr>
      </w:pPr>
    </w:p>
    <w:p w14:paraId="3D7AAB9C">
      <w:pPr>
        <w:pStyle w:val="3"/>
        <w:numPr>
          <w:ilvl w:val="0"/>
          <w:numId w:val="0"/>
        </w:numPr>
        <w:rPr>
          <w:rFonts w:hint="eastAsia" w:ascii="宋体" w:hAnsi="宋体" w:eastAsia="宋体" w:cs="宋体"/>
          <w:b/>
          <w:color w:val="auto"/>
          <w:kern w:val="0"/>
          <w:sz w:val="36"/>
          <w:szCs w:val="36"/>
        </w:rPr>
      </w:pPr>
      <w:bookmarkStart w:id="570" w:name="_Toc20826"/>
      <w:r>
        <w:rPr>
          <w:rFonts w:hint="eastAsia" w:ascii="宋体" w:hAnsi="宋体" w:eastAsia="宋体" w:cs="宋体"/>
          <w:b/>
          <w:color w:val="auto"/>
          <w:kern w:val="0"/>
          <w:sz w:val="36"/>
          <w:szCs w:val="36"/>
          <w:lang w:val="en-US" w:eastAsia="zh-CN"/>
        </w:rPr>
        <w:t>第六章  图   纸</w:t>
      </w:r>
      <w:bookmarkEnd w:id="568"/>
      <w:bookmarkEnd w:id="569"/>
      <w:bookmarkEnd w:id="570"/>
    </w:p>
    <w:p w14:paraId="4ECBC82E">
      <w:pPr>
        <w:tabs>
          <w:tab w:val="left" w:pos="425"/>
        </w:tabs>
        <w:spacing w:before="0" w:after="0" w:line="360" w:lineRule="auto"/>
        <w:ind w:firstLine="420" w:firstLineChars="200"/>
        <w:jc w:val="both"/>
        <w:outlineLvl w:val="9"/>
        <w:rPr>
          <w:rFonts w:hint="eastAsia" w:ascii="方正仿宋_GBK" w:hAnsi="方正仿宋_GBK" w:eastAsia="方正仿宋_GBK" w:cs="方正仿宋_GBK"/>
          <w:color w:val="auto"/>
        </w:rPr>
      </w:pPr>
      <w:r>
        <w:rPr>
          <w:rFonts w:hint="eastAsia" w:ascii="宋体" w:hAnsi="宋体" w:cs="宋体"/>
          <w:color w:val="auto"/>
          <w:kern w:val="0"/>
          <w:szCs w:val="21"/>
          <w:lang w:val="en-US" w:eastAsia="zh-CN"/>
        </w:rPr>
        <w:t>详见行采家（https://www.gec123.com/）下载。</w:t>
      </w:r>
      <w:bookmarkStart w:id="571" w:name="_Hlt228003520"/>
      <w:bookmarkEnd w:id="571"/>
      <w:bookmarkStart w:id="572" w:name="_Toc20773"/>
      <w:bookmarkStart w:id="573" w:name="_Toc323825719"/>
    </w:p>
    <w:p w14:paraId="558A33A9">
      <w:pPr>
        <w:tabs>
          <w:tab w:val="left" w:pos="425"/>
        </w:tabs>
        <w:spacing w:before="0" w:after="0" w:line="360" w:lineRule="auto"/>
        <w:ind w:firstLine="420" w:firstLineChars="200"/>
        <w:jc w:val="both"/>
        <w:outlineLvl w:val="9"/>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图纸与工程量清单不一致的以工程量清单为准。</w:t>
      </w:r>
    </w:p>
    <w:p w14:paraId="492838CB">
      <w:pPr>
        <w:tabs>
          <w:tab w:val="left" w:pos="425"/>
        </w:tabs>
        <w:spacing w:before="0" w:after="0" w:line="360" w:lineRule="auto"/>
        <w:jc w:val="center"/>
        <w:outlineLvl w:val="9"/>
        <w:rPr>
          <w:rFonts w:hint="eastAsia" w:ascii="方正仿宋_GBK" w:hAnsi="方正仿宋_GBK" w:eastAsia="方正仿宋_GBK" w:cs="方正仿宋_GBK"/>
          <w:color w:val="auto"/>
        </w:rPr>
      </w:pPr>
    </w:p>
    <w:p w14:paraId="44FA13AF">
      <w:pPr>
        <w:pStyle w:val="3"/>
        <w:numPr>
          <w:ilvl w:val="0"/>
          <w:numId w:val="0"/>
        </w:numPr>
        <w:rPr>
          <w:rFonts w:hint="eastAsia" w:ascii="宋体" w:hAnsi="宋体" w:eastAsia="宋体" w:cs="宋体"/>
          <w:b/>
          <w:color w:val="auto"/>
          <w:kern w:val="0"/>
          <w:sz w:val="36"/>
          <w:szCs w:val="36"/>
          <w:lang w:val="en-US" w:eastAsia="zh-CN"/>
        </w:rPr>
      </w:pPr>
      <w:bookmarkStart w:id="712" w:name="_GoBack"/>
      <w:bookmarkEnd w:id="712"/>
      <w:r>
        <w:rPr>
          <w:rFonts w:hint="eastAsia" w:ascii="宋体" w:hAnsi="宋体" w:eastAsia="宋体" w:cs="宋体"/>
          <w:b/>
          <w:color w:val="auto"/>
          <w:kern w:val="0"/>
          <w:sz w:val="36"/>
          <w:szCs w:val="36"/>
          <w:lang w:val="en-US" w:eastAsia="zh-CN"/>
        </w:rPr>
        <w:t xml:space="preserve">  </w:t>
      </w:r>
      <w:bookmarkStart w:id="574" w:name="_Toc22157"/>
      <w:r>
        <w:rPr>
          <w:rFonts w:hint="eastAsia" w:ascii="宋体" w:hAnsi="宋体" w:eastAsia="宋体" w:cs="宋体"/>
          <w:b/>
          <w:color w:val="auto"/>
          <w:kern w:val="0"/>
          <w:sz w:val="36"/>
          <w:szCs w:val="36"/>
          <w:lang w:val="en-US" w:eastAsia="zh-CN"/>
        </w:rPr>
        <w:t>第七章  技术标准和要求</w:t>
      </w:r>
      <w:bookmarkEnd w:id="572"/>
      <w:bookmarkEnd w:id="573"/>
      <w:bookmarkEnd w:id="574"/>
    </w:p>
    <w:p w14:paraId="34F37EC9">
      <w:pPr>
        <w:wordWrap w:val="0"/>
        <w:snapToGrid w:val="0"/>
        <w:spacing w:line="440" w:lineRule="exact"/>
        <w:ind w:firstLine="420" w:firstLineChars="200"/>
        <w:jc w:val="left"/>
        <w:rPr>
          <w:rFonts w:ascii="宋体" w:hAnsi="宋体" w:cs="宋体"/>
          <w:b/>
          <w:color w:val="auto"/>
          <w:kern w:val="0"/>
          <w:sz w:val="36"/>
          <w:szCs w:val="36"/>
        </w:rPr>
      </w:pPr>
      <w:r>
        <w:rPr>
          <w:rFonts w:hint="eastAsia" w:ascii="宋体" w:hAnsi="宋体" w:cs="宋体"/>
          <w:color w:val="auto"/>
          <w:kern w:val="0"/>
          <w:szCs w:val="21"/>
        </w:rPr>
        <w:t>按现行国家和重庆市相关技术规定和要求执行。</w:t>
      </w:r>
    </w:p>
    <w:bookmarkEnd w:id="516"/>
    <w:bookmarkEnd w:id="517"/>
    <w:bookmarkEnd w:id="518"/>
    <w:bookmarkEnd w:id="519"/>
    <w:bookmarkEnd w:id="520"/>
    <w:bookmarkEnd w:id="521"/>
    <w:bookmarkEnd w:id="522"/>
    <w:bookmarkEnd w:id="523"/>
    <w:bookmarkEnd w:id="524"/>
    <w:bookmarkEnd w:id="525"/>
    <w:p w14:paraId="2B2A52F2">
      <w:pPr>
        <w:pStyle w:val="3"/>
        <w:numPr>
          <w:ilvl w:val="0"/>
          <w:numId w:val="0"/>
        </w:numPr>
        <w:ind w:firstLine="422"/>
        <w:rPr>
          <w:rFonts w:hint="eastAsia" w:ascii="宋体" w:hAnsi="宋体" w:eastAsia="宋体" w:cs="宋体"/>
          <w:b/>
          <w:color w:val="auto"/>
          <w:kern w:val="0"/>
          <w:lang w:eastAsia="zh-CN"/>
        </w:rPr>
      </w:pPr>
      <w:bookmarkStart w:id="575" w:name="_Toc444155995"/>
      <w:bookmarkStart w:id="576" w:name="_Toc30368"/>
      <w:bookmarkStart w:id="577" w:name="_Toc14326"/>
      <w:bookmarkStart w:id="578" w:name="_Toc11387"/>
      <w:r>
        <w:rPr>
          <w:rFonts w:hint="eastAsia" w:ascii="宋体" w:hAnsi="宋体" w:eastAsia="宋体" w:cs="宋体"/>
          <w:b/>
          <w:color w:val="auto"/>
          <w:kern w:val="0"/>
        </w:rPr>
        <w:br w:type="page"/>
      </w:r>
      <w:bookmarkEnd w:id="575"/>
      <w:bookmarkEnd w:id="576"/>
      <w:bookmarkEnd w:id="577"/>
      <w:bookmarkEnd w:id="578"/>
      <w:bookmarkStart w:id="579" w:name="_Toc29103"/>
      <w:r>
        <w:rPr>
          <w:rFonts w:hint="eastAsia" w:ascii="宋体" w:hAnsi="宋体" w:eastAsia="宋体" w:cs="宋体"/>
          <w:b/>
          <w:color w:val="auto"/>
          <w:kern w:val="0"/>
          <w:sz w:val="36"/>
          <w:szCs w:val="36"/>
          <w:lang w:eastAsia="zh-CN"/>
        </w:rPr>
        <w:t>第八章  竞选文件格式</w:t>
      </w:r>
      <w:bookmarkEnd w:id="579"/>
    </w:p>
    <w:p w14:paraId="402BFE94">
      <w:pPr>
        <w:widowControl/>
        <w:jc w:val="left"/>
        <w:rPr>
          <w:rFonts w:ascii="宋体" w:hAnsi="宋体" w:cs="宋体"/>
          <w:color w:val="auto"/>
          <w:kern w:val="0"/>
          <w:sz w:val="28"/>
        </w:rPr>
      </w:pPr>
      <w:r>
        <w:rPr>
          <w:rFonts w:hint="eastAsia" w:ascii="宋体" w:hAnsi="宋体" w:cs="宋体"/>
          <w:color w:val="auto"/>
          <w:kern w:val="0"/>
          <w:sz w:val="28"/>
        </w:rPr>
        <w:br w:type="page"/>
      </w:r>
    </w:p>
    <w:p w14:paraId="2C05BAA1">
      <w:pPr>
        <w:tabs>
          <w:tab w:val="left" w:pos="1418"/>
        </w:tabs>
        <w:autoSpaceDE w:val="0"/>
        <w:autoSpaceDN w:val="0"/>
        <w:adjustRightInd w:val="0"/>
        <w:snapToGrid w:val="0"/>
        <w:spacing w:line="360" w:lineRule="auto"/>
        <w:ind w:firstLine="635" w:firstLineChars="200"/>
        <w:jc w:val="left"/>
        <w:outlineLvl w:val="0"/>
        <w:rPr>
          <w:rFonts w:ascii="宋体" w:hAnsi="宋体" w:cs="宋体"/>
          <w:b/>
          <w:snapToGrid w:val="0"/>
          <w:color w:val="auto"/>
          <w:w w:val="99"/>
          <w:sz w:val="32"/>
          <w:szCs w:val="32"/>
        </w:rPr>
      </w:pPr>
      <w:bookmarkStart w:id="580" w:name="_Toc10224"/>
      <w:bookmarkStart w:id="581" w:name="_Toc17455"/>
      <w:bookmarkStart w:id="582" w:name="_Toc17485"/>
      <w:bookmarkStart w:id="583" w:name="_Toc12750"/>
      <w:bookmarkStart w:id="584" w:name="_Toc8750"/>
      <w:r>
        <w:rPr>
          <w:rFonts w:hint="eastAsia" w:ascii="宋体" w:hAnsi="宋体" w:cs="宋体"/>
          <w:b/>
          <w:snapToGrid w:val="0"/>
          <w:color w:val="auto"/>
          <w:w w:val="99"/>
          <w:sz w:val="32"/>
          <w:szCs w:val="32"/>
        </w:rPr>
        <w:t>项目名称：</w:t>
      </w:r>
      <w:bookmarkEnd w:id="580"/>
      <w:bookmarkEnd w:id="581"/>
      <w:bookmarkEnd w:id="582"/>
      <w:bookmarkEnd w:id="583"/>
      <w:bookmarkEnd w:id="584"/>
    </w:p>
    <w:p w14:paraId="4A77F23D">
      <w:pPr>
        <w:adjustRightInd w:val="0"/>
        <w:snapToGrid w:val="0"/>
        <w:jc w:val="center"/>
        <w:rPr>
          <w:rFonts w:ascii="宋体" w:hAnsi="宋体" w:cs="宋体"/>
          <w:b/>
          <w:color w:val="auto"/>
          <w:sz w:val="32"/>
          <w:szCs w:val="32"/>
        </w:rPr>
      </w:pPr>
    </w:p>
    <w:p w14:paraId="2CA5B5F3">
      <w:pPr>
        <w:adjustRightInd w:val="0"/>
        <w:snapToGrid w:val="0"/>
        <w:rPr>
          <w:rFonts w:ascii="宋体" w:hAnsi="宋体" w:cs="宋体"/>
          <w:b/>
          <w:color w:val="auto"/>
          <w:sz w:val="116"/>
        </w:rPr>
      </w:pPr>
    </w:p>
    <w:p w14:paraId="71B83064">
      <w:pPr>
        <w:pStyle w:val="19"/>
        <w:rPr>
          <w:rFonts w:ascii="宋体" w:hAnsi="宋体" w:cs="宋体"/>
          <w:b/>
          <w:color w:val="auto"/>
        </w:rPr>
      </w:pPr>
    </w:p>
    <w:p w14:paraId="5D11CDEE">
      <w:pPr>
        <w:rPr>
          <w:rFonts w:ascii="宋体" w:hAnsi="宋体" w:cs="宋体"/>
          <w:b/>
          <w:color w:val="auto"/>
        </w:rPr>
      </w:pPr>
    </w:p>
    <w:p w14:paraId="45280B55">
      <w:pPr>
        <w:pStyle w:val="19"/>
        <w:rPr>
          <w:rFonts w:ascii="宋体" w:hAnsi="宋体" w:cs="宋体"/>
          <w:b/>
          <w:color w:val="auto"/>
        </w:rPr>
      </w:pPr>
    </w:p>
    <w:p w14:paraId="2D41225C">
      <w:pPr>
        <w:rPr>
          <w:rFonts w:ascii="宋体" w:hAnsi="宋体" w:cs="宋体"/>
          <w:b/>
          <w:color w:val="auto"/>
        </w:rPr>
      </w:pPr>
    </w:p>
    <w:p w14:paraId="6086529E">
      <w:pPr>
        <w:pStyle w:val="19"/>
        <w:rPr>
          <w:rFonts w:ascii="宋体" w:hAnsi="宋体" w:cs="宋体"/>
          <w:b/>
          <w:color w:val="auto"/>
        </w:rPr>
      </w:pPr>
    </w:p>
    <w:p w14:paraId="3AF46C21">
      <w:pPr>
        <w:pStyle w:val="19"/>
        <w:rPr>
          <w:rFonts w:ascii="宋体" w:hAnsi="宋体" w:cs="宋体"/>
          <w:b/>
          <w:color w:val="auto"/>
        </w:rPr>
      </w:pPr>
    </w:p>
    <w:p w14:paraId="4867B5CA">
      <w:pPr>
        <w:adjustRightInd w:val="0"/>
        <w:snapToGrid w:val="0"/>
        <w:jc w:val="center"/>
        <w:outlineLvl w:val="1"/>
        <w:rPr>
          <w:rFonts w:ascii="宋体" w:hAnsi="宋体" w:cs="宋体"/>
          <w:b/>
          <w:color w:val="auto"/>
          <w:sz w:val="96"/>
        </w:rPr>
      </w:pPr>
      <w:r>
        <w:rPr>
          <w:rFonts w:hint="eastAsia" w:ascii="宋体" w:hAnsi="宋体" w:cs="宋体"/>
          <w:b/>
          <w:color w:val="auto"/>
          <w:sz w:val="96"/>
        </w:rPr>
        <w:t>竞 选 文 件</w:t>
      </w:r>
    </w:p>
    <w:p w14:paraId="5A918BC7">
      <w:pPr>
        <w:adjustRightInd w:val="0"/>
        <w:snapToGrid w:val="0"/>
        <w:spacing w:line="500" w:lineRule="exact"/>
        <w:jc w:val="center"/>
        <w:rPr>
          <w:rFonts w:ascii="宋体" w:hAnsi="宋体" w:cs="宋体"/>
          <w:b/>
          <w:color w:val="auto"/>
          <w:sz w:val="36"/>
          <w:szCs w:val="36"/>
        </w:rPr>
      </w:pPr>
    </w:p>
    <w:p w14:paraId="353A9119">
      <w:pPr>
        <w:adjustRightInd w:val="0"/>
        <w:snapToGrid w:val="0"/>
        <w:spacing w:line="500" w:lineRule="exact"/>
        <w:rPr>
          <w:rFonts w:ascii="宋体" w:hAnsi="宋体" w:cs="宋体"/>
          <w:b/>
          <w:color w:val="auto"/>
          <w:sz w:val="32"/>
        </w:rPr>
      </w:pPr>
    </w:p>
    <w:p w14:paraId="62BF3667">
      <w:pPr>
        <w:adjustRightInd w:val="0"/>
        <w:snapToGrid w:val="0"/>
        <w:spacing w:line="500" w:lineRule="exact"/>
        <w:rPr>
          <w:rFonts w:ascii="宋体" w:hAnsi="宋体" w:cs="宋体"/>
          <w:b/>
          <w:color w:val="auto"/>
          <w:sz w:val="32"/>
        </w:rPr>
      </w:pPr>
    </w:p>
    <w:p w14:paraId="2D506BC6">
      <w:pPr>
        <w:adjustRightInd w:val="0"/>
        <w:snapToGrid w:val="0"/>
        <w:spacing w:line="500" w:lineRule="exact"/>
        <w:rPr>
          <w:rFonts w:ascii="宋体" w:hAnsi="宋体" w:cs="宋体"/>
          <w:b/>
          <w:color w:val="auto"/>
          <w:sz w:val="28"/>
          <w:szCs w:val="28"/>
        </w:rPr>
      </w:pPr>
    </w:p>
    <w:p w14:paraId="3AA1194F">
      <w:pPr>
        <w:adjustRightInd w:val="0"/>
        <w:snapToGrid w:val="0"/>
        <w:spacing w:line="500" w:lineRule="exact"/>
        <w:jc w:val="center"/>
        <w:rPr>
          <w:rFonts w:ascii="宋体" w:hAnsi="宋体" w:cs="宋体"/>
          <w:b/>
          <w:color w:val="auto"/>
          <w:sz w:val="28"/>
          <w:szCs w:val="28"/>
        </w:rPr>
      </w:pPr>
    </w:p>
    <w:p w14:paraId="26D90061">
      <w:pPr>
        <w:pStyle w:val="19"/>
        <w:rPr>
          <w:rFonts w:ascii="宋体" w:hAnsi="宋体" w:cs="宋体"/>
          <w:b/>
          <w:color w:val="auto"/>
        </w:rPr>
      </w:pPr>
    </w:p>
    <w:p w14:paraId="41D6F3B0">
      <w:pPr>
        <w:rPr>
          <w:rFonts w:ascii="宋体" w:hAnsi="宋体" w:cs="宋体"/>
          <w:b/>
          <w:color w:val="auto"/>
        </w:rPr>
      </w:pPr>
    </w:p>
    <w:p w14:paraId="3EA93932">
      <w:pPr>
        <w:pStyle w:val="19"/>
        <w:rPr>
          <w:rFonts w:ascii="宋体" w:hAnsi="宋体" w:cs="宋体"/>
          <w:b/>
          <w:color w:val="auto"/>
        </w:rPr>
      </w:pPr>
    </w:p>
    <w:p w14:paraId="6FA1373E">
      <w:pPr>
        <w:adjustRightInd w:val="0"/>
        <w:snapToGrid w:val="0"/>
        <w:spacing w:line="500" w:lineRule="exact"/>
        <w:jc w:val="center"/>
        <w:outlineLvl w:val="1"/>
        <w:rPr>
          <w:rFonts w:ascii="宋体" w:hAnsi="宋体" w:cs="宋体"/>
          <w:b/>
          <w:color w:val="auto"/>
          <w:sz w:val="32"/>
          <w:szCs w:val="30"/>
        </w:rPr>
      </w:pPr>
      <w:r>
        <w:rPr>
          <w:rFonts w:hint="eastAsia" w:ascii="宋体" w:hAnsi="宋体" w:cs="宋体"/>
          <w:b/>
          <w:color w:val="auto"/>
          <w:sz w:val="32"/>
          <w:szCs w:val="30"/>
        </w:rPr>
        <w:t>竞选人:</w:t>
      </w:r>
      <w:r>
        <w:rPr>
          <w:rFonts w:hint="eastAsia" w:ascii="宋体" w:hAnsi="宋体" w:cs="宋体"/>
          <w:b/>
          <w:color w:val="auto"/>
          <w:sz w:val="32"/>
          <w:szCs w:val="30"/>
          <w:u w:val="single"/>
        </w:rPr>
        <w:t xml:space="preserve">                               </w:t>
      </w:r>
      <w:r>
        <w:rPr>
          <w:rFonts w:hint="eastAsia" w:ascii="宋体" w:hAnsi="宋体" w:cs="宋体"/>
          <w:b/>
          <w:color w:val="auto"/>
          <w:sz w:val="32"/>
          <w:szCs w:val="30"/>
        </w:rPr>
        <w:t>(盖单位法人章)</w:t>
      </w:r>
    </w:p>
    <w:p w14:paraId="5CF00765">
      <w:pPr>
        <w:adjustRightInd w:val="0"/>
        <w:snapToGrid w:val="0"/>
        <w:spacing w:line="500" w:lineRule="exact"/>
        <w:rPr>
          <w:rFonts w:ascii="宋体" w:hAnsi="宋体" w:cs="宋体"/>
          <w:b/>
          <w:color w:val="auto"/>
          <w:sz w:val="32"/>
          <w:szCs w:val="30"/>
        </w:rPr>
      </w:pPr>
    </w:p>
    <w:p w14:paraId="057C72E5">
      <w:pPr>
        <w:adjustRightInd w:val="0"/>
        <w:snapToGrid w:val="0"/>
        <w:spacing w:line="276" w:lineRule="auto"/>
        <w:ind w:firstLine="643" w:firstLineChars="200"/>
        <w:outlineLvl w:val="0"/>
        <w:rPr>
          <w:rFonts w:ascii="宋体" w:hAnsi="宋体" w:cs="宋体"/>
          <w:b/>
          <w:color w:val="auto"/>
          <w:sz w:val="32"/>
          <w:szCs w:val="30"/>
        </w:rPr>
      </w:pPr>
      <w:bookmarkStart w:id="585" w:name="_Toc11502"/>
      <w:bookmarkStart w:id="586" w:name="_Toc16745"/>
      <w:bookmarkStart w:id="587" w:name="_Toc24566"/>
      <w:bookmarkStart w:id="588" w:name="_Toc3065"/>
      <w:bookmarkStart w:id="589" w:name="_Toc18383"/>
      <w:r>
        <w:rPr>
          <w:rFonts w:hint="eastAsia" w:ascii="宋体" w:hAnsi="宋体" w:cs="宋体"/>
          <w:b/>
          <w:color w:val="auto"/>
          <w:sz w:val="32"/>
          <w:szCs w:val="30"/>
        </w:rPr>
        <w:t>法定代表人</w:t>
      </w:r>
      <w:r>
        <w:rPr>
          <w:rFonts w:hint="eastAsia" w:ascii="宋体" w:hAnsi="宋体" w:cs="宋体"/>
          <w:b/>
          <w:color w:val="auto"/>
          <w:w w:val="99"/>
          <w:kern w:val="0"/>
          <w:sz w:val="32"/>
          <w:szCs w:val="30"/>
        </w:rPr>
        <w:t>或其委托代理人</w:t>
      </w:r>
      <w:r>
        <w:rPr>
          <w:rFonts w:hint="eastAsia" w:ascii="宋体" w:hAnsi="宋体" w:cs="宋体"/>
          <w:b/>
          <w:color w:val="auto"/>
          <w:sz w:val="32"/>
          <w:szCs w:val="30"/>
        </w:rPr>
        <w:t>:</w:t>
      </w:r>
      <w:r>
        <w:rPr>
          <w:rFonts w:hint="eastAsia" w:ascii="宋体" w:hAnsi="宋体" w:cs="宋体"/>
          <w:b/>
          <w:color w:val="auto"/>
          <w:sz w:val="32"/>
          <w:szCs w:val="30"/>
          <w:u w:val="single"/>
        </w:rPr>
        <w:t xml:space="preserve">               </w:t>
      </w:r>
      <w:r>
        <w:rPr>
          <w:rFonts w:hint="eastAsia" w:ascii="宋体" w:hAnsi="宋体" w:cs="宋体"/>
          <w:b/>
          <w:color w:val="auto"/>
          <w:sz w:val="32"/>
          <w:szCs w:val="30"/>
        </w:rPr>
        <w:t>(签字或盖章)</w:t>
      </w:r>
      <w:bookmarkEnd w:id="585"/>
      <w:bookmarkEnd w:id="586"/>
      <w:bookmarkEnd w:id="587"/>
      <w:bookmarkEnd w:id="588"/>
      <w:bookmarkEnd w:id="589"/>
    </w:p>
    <w:p w14:paraId="7CA2F530">
      <w:pPr>
        <w:adjustRightInd w:val="0"/>
        <w:snapToGrid w:val="0"/>
        <w:spacing w:line="500" w:lineRule="exact"/>
        <w:jc w:val="center"/>
        <w:rPr>
          <w:rFonts w:ascii="宋体" w:hAnsi="宋体" w:cs="宋体"/>
          <w:b/>
          <w:color w:val="auto"/>
          <w:sz w:val="30"/>
          <w:szCs w:val="30"/>
        </w:rPr>
      </w:pPr>
    </w:p>
    <w:p w14:paraId="18A98049">
      <w:pPr>
        <w:autoSpaceDE w:val="0"/>
        <w:autoSpaceDN w:val="0"/>
        <w:adjustRightInd w:val="0"/>
        <w:spacing w:line="500" w:lineRule="exact"/>
        <w:jc w:val="center"/>
        <w:outlineLvl w:val="0"/>
        <w:rPr>
          <w:rFonts w:ascii="宋体" w:hAnsi="宋体" w:cs="宋体"/>
          <w:color w:val="auto"/>
          <w:sz w:val="28"/>
          <w:szCs w:val="28"/>
        </w:rPr>
      </w:pPr>
      <w:r>
        <w:rPr>
          <w:rFonts w:hint="eastAsia" w:ascii="宋体" w:hAnsi="宋体" w:cs="宋体"/>
          <w:b/>
          <w:color w:val="auto"/>
          <w:sz w:val="30"/>
          <w:szCs w:val="30"/>
          <w:u w:val="single"/>
        </w:rPr>
        <w:t xml:space="preserve">      </w:t>
      </w:r>
      <w:bookmarkStart w:id="590" w:name="_Toc26042"/>
      <w:bookmarkStart w:id="591" w:name="_Toc22278"/>
      <w:bookmarkStart w:id="592" w:name="_Toc21726"/>
      <w:bookmarkStart w:id="593" w:name="_Toc8674"/>
      <w:bookmarkStart w:id="594" w:name="_Toc25316"/>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r>
        <w:rPr>
          <w:rFonts w:hint="eastAsia" w:ascii="宋体" w:hAnsi="宋体" w:cs="宋体"/>
          <w:color w:val="auto"/>
          <w:sz w:val="28"/>
          <w:szCs w:val="28"/>
        </w:rPr>
        <w:br w:type="page"/>
      </w:r>
      <w:bookmarkEnd w:id="590"/>
      <w:bookmarkEnd w:id="591"/>
      <w:bookmarkEnd w:id="592"/>
      <w:bookmarkEnd w:id="593"/>
      <w:bookmarkEnd w:id="594"/>
    </w:p>
    <w:p w14:paraId="3D68987E">
      <w:pPr>
        <w:pageBreakBefore/>
        <w:autoSpaceDE w:val="0"/>
        <w:autoSpaceDN w:val="0"/>
        <w:adjustRightInd w:val="0"/>
        <w:spacing w:line="700" w:lineRule="exact"/>
        <w:jc w:val="center"/>
        <w:outlineLvl w:val="0"/>
        <w:rPr>
          <w:rFonts w:ascii="宋体" w:hAnsi="宋体" w:cs="宋体"/>
          <w:color w:val="auto"/>
          <w:sz w:val="36"/>
          <w:szCs w:val="36"/>
        </w:rPr>
      </w:pPr>
      <w:bookmarkStart w:id="595" w:name="_Toc6812"/>
      <w:bookmarkStart w:id="596" w:name="_Toc23387"/>
      <w:bookmarkStart w:id="597" w:name="_Toc8663"/>
      <w:bookmarkStart w:id="598" w:name="_Toc30942"/>
      <w:bookmarkStart w:id="599" w:name="_Toc5684"/>
      <w:r>
        <w:rPr>
          <w:rFonts w:hint="eastAsia" w:ascii="宋体" w:hAnsi="宋体" w:cs="宋体"/>
          <w:color w:val="auto"/>
          <w:sz w:val="36"/>
          <w:szCs w:val="36"/>
        </w:rPr>
        <w:t>目  录</w:t>
      </w:r>
      <w:bookmarkEnd w:id="595"/>
      <w:bookmarkEnd w:id="596"/>
      <w:bookmarkEnd w:id="597"/>
      <w:bookmarkEnd w:id="598"/>
      <w:bookmarkEnd w:id="599"/>
    </w:p>
    <w:p w14:paraId="32D1DB8E">
      <w:pPr>
        <w:autoSpaceDE w:val="0"/>
        <w:autoSpaceDN w:val="0"/>
        <w:adjustRightInd w:val="0"/>
        <w:spacing w:line="700" w:lineRule="exact"/>
        <w:ind w:firstLine="480" w:firstLineChars="200"/>
        <w:outlineLvl w:val="0"/>
        <w:rPr>
          <w:rFonts w:ascii="宋体" w:hAnsi="宋体" w:cs="宋体"/>
          <w:color w:val="auto"/>
          <w:sz w:val="24"/>
          <w:szCs w:val="32"/>
        </w:rPr>
      </w:pPr>
      <w:bookmarkStart w:id="600" w:name="_Toc9325"/>
      <w:bookmarkStart w:id="601" w:name="_Toc2760"/>
      <w:bookmarkStart w:id="602" w:name="_Toc4124"/>
      <w:bookmarkStart w:id="603" w:name="_Toc15185"/>
      <w:bookmarkStart w:id="604" w:name="_Toc29240"/>
      <w:r>
        <w:rPr>
          <w:rFonts w:hint="eastAsia" w:ascii="宋体" w:hAnsi="宋体" w:cs="宋体"/>
          <w:color w:val="auto"/>
          <w:sz w:val="24"/>
          <w:szCs w:val="32"/>
        </w:rPr>
        <w:t>一、竞选函</w:t>
      </w:r>
      <w:bookmarkEnd w:id="600"/>
      <w:bookmarkEnd w:id="601"/>
      <w:bookmarkEnd w:id="602"/>
      <w:bookmarkEnd w:id="603"/>
      <w:bookmarkEnd w:id="604"/>
    </w:p>
    <w:p w14:paraId="63F8ACBA">
      <w:pPr>
        <w:autoSpaceDE w:val="0"/>
        <w:autoSpaceDN w:val="0"/>
        <w:adjustRightInd w:val="0"/>
        <w:spacing w:line="700" w:lineRule="exact"/>
        <w:ind w:firstLine="480" w:firstLineChars="200"/>
        <w:outlineLvl w:val="0"/>
        <w:rPr>
          <w:rFonts w:hint="eastAsia" w:ascii="宋体" w:hAnsi="宋体" w:cs="宋体"/>
          <w:color w:val="auto"/>
          <w:sz w:val="24"/>
          <w:szCs w:val="32"/>
        </w:rPr>
      </w:pPr>
      <w:bookmarkStart w:id="605" w:name="_Toc1299"/>
      <w:bookmarkStart w:id="606" w:name="_Toc16425"/>
      <w:bookmarkStart w:id="607" w:name="_Toc8965"/>
      <w:bookmarkStart w:id="608" w:name="_Toc28880"/>
      <w:bookmarkStart w:id="609" w:name="_Toc23691"/>
      <w:r>
        <w:rPr>
          <w:rFonts w:hint="eastAsia" w:ascii="宋体" w:hAnsi="宋体" w:cs="宋体"/>
          <w:color w:val="auto"/>
          <w:sz w:val="24"/>
          <w:szCs w:val="32"/>
        </w:rPr>
        <w:t>二、</w:t>
      </w:r>
      <w:bookmarkEnd w:id="605"/>
      <w:r>
        <w:rPr>
          <w:rFonts w:hint="eastAsia" w:ascii="宋体" w:hAnsi="宋体" w:cs="宋体"/>
          <w:color w:val="auto"/>
          <w:sz w:val="24"/>
          <w:szCs w:val="32"/>
        </w:rPr>
        <w:t>已标价工程量清单</w:t>
      </w:r>
      <w:bookmarkEnd w:id="606"/>
      <w:bookmarkEnd w:id="607"/>
      <w:bookmarkEnd w:id="608"/>
    </w:p>
    <w:p w14:paraId="54B40D71">
      <w:pPr>
        <w:autoSpaceDE w:val="0"/>
        <w:autoSpaceDN w:val="0"/>
        <w:adjustRightInd w:val="0"/>
        <w:spacing w:line="700" w:lineRule="exact"/>
        <w:ind w:firstLine="480" w:firstLineChars="200"/>
        <w:outlineLvl w:val="0"/>
        <w:rPr>
          <w:rFonts w:ascii="宋体" w:hAnsi="宋体" w:cs="宋体"/>
          <w:color w:val="auto"/>
          <w:sz w:val="24"/>
          <w:szCs w:val="32"/>
        </w:rPr>
      </w:pPr>
      <w:bookmarkStart w:id="610" w:name="_Toc10846"/>
      <w:bookmarkStart w:id="611" w:name="_Toc10845"/>
      <w:bookmarkStart w:id="612" w:name="_Toc27189"/>
      <w:bookmarkStart w:id="613" w:name="_Toc18976"/>
      <w:r>
        <w:rPr>
          <w:rFonts w:hint="eastAsia" w:ascii="宋体" w:hAnsi="宋体" w:cs="宋体"/>
          <w:color w:val="auto"/>
          <w:sz w:val="24"/>
          <w:szCs w:val="32"/>
          <w:lang w:val="en-US" w:eastAsia="zh-CN"/>
        </w:rPr>
        <w:t>三</w:t>
      </w:r>
      <w:r>
        <w:rPr>
          <w:rFonts w:hint="eastAsia" w:ascii="宋体" w:hAnsi="宋体" w:cs="宋体"/>
          <w:color w:val="auto"/>
          <w:sz w:val="24"/>
          <w:szCs w:val="32"/>
        </w:rPr>
        <w:t>、法定代表人身份证明及授权委托书</w:t>
      </w:r>
      <w:bookmarkEnd w:id="609"/>
      <w:bookmarkEnd w:id="610"/>
      <w:bookmarkEnd w:id="611"/>
      <w:bookmarkEnd w:id="612"/>
      <w:bookmarkEnd w:id="613"/>
    </w:p>
    <w:p w14:paraId="4DDF2311">
      <w:pPr>
        <w:autoSpaceDE w:val="0"/>
        <w:autoSpaceDN w:val="0"/>
        <w:adjustRightInd w:val="0"/>
        <w:spacing w:line="700" w:lineRule="exact"/>
        <w:ind w:firstLine="480" w:firstLineChars="200"/>
        <w:outlineLvl w:val="0"/>
        <w:rPr>
          <w:rFonts w:ascii="宋体" w:hAnsi="宋体" w:cs="宋体"/>
          <w:color w:val="auto"/>
          <w:sz w:val="24"/>
          <w:szCs w:val="32"/>
        </w:rPr>
      </w:pPr>
      <w:bookmarkStart w:id="614" w:name="_Toc13899"/>
      <w:bookmarkStart w:id="615" w:name="_Toc16235"/>
      <w:bookmarkStart w:id="616" w:name="_Toc14194"/>
      <w:bookmarkStart w:id="617" w:name="_Toc4133"/>
      <w:bookmarkStart w:id="618" w:name="_Toc16807"/>
      <w:r>
        <w:rPr>
          <w:rFonts w:hint="eastAsia" w:ascii="宋体" w:hAnsi="宋体" w:cs="宋体"/>
          <w:color w:val="auto"/>
          <w:sz w:val="24"/>
          <w:szCs w:val="32"/>
          <w:lang w:val="en-US" w:eastAsia="zh-CN"/>
        </w:rPr>
        <w:t>四</w:t>
      </w:r>
      <w:r>
        <w:rPr>
          <w:rFonts w:hint="eastAsia" w:ascii="宋体" w:hAnsi="宋体" w:cs="宋体"/>
          <w:color w:val="auto"/>
          <w:sz w:val="24"/>
          <w:szCs w:val="32"/>
        </w:rPr>
        <w:t>、竞选人基本情况表</w:t>
      </w:r>
      <w:bookmarkEnd w:id="614"/>
      <w:bookmarkEnd w:id="615"/>
      <w:bookmarkEnd w:id="616"/>
      <w:bookmarkEnd w:id="617"/>
      <w:bookmarkEnd w:id="618"/>
    </w:p>
    <w:p w14:paraId="7A6ABB98">
      <w:pPr>
        <w:autoSpaceDE w:val="0"/>
        <w:autoSpaceDN w:val="0"/>
        <w:adjustRightInd w:val="0"/>
        <w:spacing w:line="700" w:lineRule="exact"/>
        <w:ind w:firstLine="480" w:firstLineChars="200"/>
        <w:outlineLvl w:val="0"/>
        <w:rPr>
          <w:rFonts w:ascii="宋体" w:hAnsi="宋体" w:cs="宋体"/>
          <w:color w:val="auto"/>
          <w:sz w:val="24"/>
          <w:szCs w:val="32"/>
        </w:rPr>
      </w:pPr>
      <w:bookmarkStart w:id="619" w:name="_Toc20035"/>
      <w:bookmarkStart w:id="620" w:name="_Toc4433"/>
      <w:bookmarkStart w:id="621" w:name="_Toc23964"/>
      <w:bookmarkStart w:id="622" w:name="_Toc30511"/>
      <w:bookmarkStart w:id="623" w:name="_Toc23366"/>
      <w:r>
        <w:rPr>
          <w:rFonts w:hint="eastAsia" w:ascii="宋体" w:hAnsi="宋体" w:cs="宋体"/>
          <w:color w:val="auto"/>
          <w:sz w:val="24"/>
          <w:szCs w:val="32"/>
          <w:lang w:val="en-US" w:eastAsia="zh-CN"/>
        </w:rPr>
        <w:t>五</w:t>
      </w:r>
      <w:r>
        <w:rPr>
          <w:rFonts w:hint="eastAsia" w:ascii="宋体" w:hAnsi="宋体" w:cs="宋体"/>
          <w:color w:val="auto"/>
          <w:sz w:val="24"/>
          <w:szCs w:val="32"/>
        </w:rPr>
        <w:t>、</w:t>
      </w:r>
      <w:bookmarkEnd w:id="619"/>
      <w:bookmarkEnd w:id="620"/>
      <w:bookmarkEnd w:id="621"/>
      <w:bookmarkStart w:id="624" w:name="_Toc6017"/>
      <w:bookmarkStart w:id="625" w:name="_Toc6499"/>
      <w:bookmarkStart w:id="626" w:name="_Toc10684"/>
      <w:r>
        <w:rPr>
          <w:rFonts w:hint="eastAsia" w:ascii="宋体" w:hAnsi="宋体" w:cs="宋体"/>
          <w:color w:val="auto"/>
          <w:sz w:val="24"/>
          <w:szCs w:val="32"/>
        </w:rPr>
        <w:t>承诺</w:t>
      </w:r>
      <w:bookmarkEnd w:id="622"/>
      <w:bookmarkEnd w:id="623"/>
      <w:bookmarkEnd w:id="624"/>
      <w:bookmarkEnd w:id="625"/>
      <w:bookmarkEnd w:id="626"/>
    </w:p>
    <w:p w14:paraId="37171E83">
      <w:pPr>
        <w:autoSpaceDE w:val="0"/>
        <w:autoSpaceDN w:val="0"/>
        <w:adjustRightInd w:val="0"/>
        <w:spacing w:line="700" w:lineRule="exact"/>
        <w:ind w:firstLine="480" w:firstLineChars="200"/>
        <w:outlineLvl w:val="0"/>
        <w:rPr>
          <w:rFonts w:hint="default" w:ascii="宋体" w:hAnsi="宋体" w:eastAsia="宋体" w:cs="宋体"/>
          <w:color w:val="auto"/>
          <w:sz w:val="24"/>
          <w:szCs w:val="32"/>
          <w:lang w:val="en-US" w:eastAsia="zh-CN"/>
        </w:rPr>
      </w:pPr>
      <w:bookmarkStart w:id="627" w:name="_Toc5910"/>
      <w:bookmarkStart w:id="628" w:name="_Toc3829"/>
      <w:bookmarkStart w:id="629" w:name="_Toc10166"/>
      <w:bookmarkStart w:id="630" w:name="_Toc18915"/>
      <w:bookmarkStart w:id="631" w:name="_Toc3171"/>
      <w:r>
        <w:rPr>
          <w:rFonts w:hint="eastAsia" w:ascii="宋体" w:hAnsi="宋体" w:cs="宋体"/>
          <w:color w:val="auto"/>
          <w:sz w:val="24"/>
          <w:szCs w:val="32"/>
          <w:lang w:val="en-US" w:eastAsia="zh-CN"/>
        </w:rPr>
        <w:t>六</w:t>
      </w:r>
      <w:r>
        <w:rPr>
          <w:rFonts w:hint="eastAsia" w:ascii="宋体" w:hAnsi="宋体" w:cs="宋体"/>
          <w:color w:val="auto"/>
          <w:sz w:val="24"/>
          <w:szCs w:val="32"/>
        </w:rPr>
        <w:t>、</w:t>
      </w:r>
      <w:bookmarkEnd w:id="627"/>
      <w:bookmarkEnd w:id="628"/>
      <w:bookmarkEnd w:id="629"/>
      <w:r>
        <w:rPr>
          <w:rFonts w:hint="eastAsia" w:ascii="宋体" w:hAnsi="宋体" w:cs="宋体"/>
          <w:color w:val="auto"/>
          <w:sz w:val="24"/>
          <w:szCs w:val="32"/>
          <w:lang w:val="en-US" w:eastAsia="zh-CN"/>
        </w:rPr>
        <w:t>技术方案</w:t>
      </w:r>
      <w:bookmarkEnd w:id="630"/>
      <w:bookmarkEnd w:id="631"/>
    </w:p>
    <w:p w14:paraId="66AA6572">
      <w:pPr>
        <w:autoSpaceDE w:val="0"/>
        <w:autoSpaceDN w:val="0"/>
        <w:adjustRightInd w:val="0"/>
        <w:spacing w:line="700" w:lineRule="exact"/>
        <w:ind w:firstLine="480" w:firstLineChars="200"/>
        <w:outlineLvl w:val="0"/>
        <w:rPr>
          <w:rFonts w:ascii="宋体" w:hAnsi="宋体" w:cs="宋体"/>
          <w:color w:val="auto"/>
          <w:sz w:val="24"/>
          <w:szCs w:val="32"/>
        </w:rPr>
      </w:pPr>
      <w:bookmarkStart w:id="632" w:name="_Toc27085"/>
      <w:bookmarkStart w:id="633" w:name="_Toc1922"/>
      <w:r>
        <w:rPr>
          <w:rFonts w:hint="eastAsia" w:ascii="宋体" w:hAnsi="宋体" w:cs="宋体"/>
          <w:color w:val="auto"/>
          <w:sz w:val="24"/>
          <w:szCs w:val="32"/>
          <w:lang w:val="en-US" w:eastAsia="zh-CN"/>
        </w:rPr>
        <w:t>七、</w:t>
      </w:r>
      <w:bookmarkEnd w:id="632"/>
      <w:bookmarkStart w:id="634" w:name="_Toc4166"/>
      <w:bookmarkStart w:id="635" w:name="_Toc20859"/>
      <w:bookmarkStart w:id="636" w:name="_Toc32576"/>
      <w:bookmarkStart w:id="637" w:name="_Toc4697"/>
      <w:r>
        <w:rPr>
          <w:rFonts w:hint="eastAsia" w:ascii="宋体" w:hAnsi="宋体" w:cs="宋体"/>
          <w:color w:val="auto"/>
          <w:sz w:val="24"/>
          <w:szCs w:val="32"/>
        </w:rPr>
        <w:t>其他资料</w:t>
      </w:r>
      <w:bookmarkEnd w:id="633"/>
      <w:bookmarkEnd w:id="634"/>
      <w:bookmarkEnd w:id="635"/>
      <w:bookmarkEnd w:id="636"/>
      <w:bookmarkEnd w:id="637"/>
    </w:p>
    <w:p w14:paraId="27312CE8">
      <w:pPr>
        <w:pStyle w:val="19"/>
        <w:rPr>
          <w:rFonts w:ascii="宋体" w:hAnsi="宋体" w:cs="宋体"/>
          <w:color w:val="auto"/>
        </w:rPr>
      </w:pPr>
      <w:r>
        <w:rPr>
          <w:rFonts w:hint="eastAsia" w:ascii="宋体" w:hAnsi="宋体" w:cs="宋体"/>
          <w:color w:val="auto"/>
        </w:rPr>
        <w:br w:type="page"/>
      </w:r>
    </w:p>
    <w:p w14:paraId="296E9D28">
      <w:pPr>
        <w:pStyle w:val="4"/>
        <w:jc w:val="center"/>
        <w:outlineLvl w:val="0"/>
        <w:rPr>
          <w:rFonts w:ascii="宋体" w:hAnsi="宋体" w:eastAsia="宋体" w:cs="宋体"/>
          <w:color w:val="auto"/>
          <w:szCs w:val="22"/>
        </w:rPr>
      </w:pPr>
      <w:bookmarkStart w:id="638" w:name="_Toc31351"/>
      <w:bookmarkStart w:id="639" w:name="_Toc32169"/>
      <w:bookmarkStart w:id="640" w:name="_Toc9100"/>
      <w:bookmarkStart w:id="641" w:name="_Toc1507"/>
      <w:bookmarkStart w:id="642" w:name="_Toc30207"/>
      <w:r>
        <w:rPr>
          <w:rFonts w:hint="eastAsia" w:ascii="宋体" w:hAnsi="宋体" w:eastAsia="宋体" w:cs="宋体"/>
          <w:color w:val="auto"/>
          <w:szCs w:val="22"/>
        </w:rPr>
        <w:t>一、竞选函</w:t>
      </w:r>
      <w:bookmarkEnd w:id="638"/>
      <w:bookmarkEnd w:id="639"/>
      <w:bookmarkEnd w:id="640"/>
      <w:bookmarkEnd w:id="641"/>
      <w:bookmarkEnd w:id="642"/>
    </w:p>
    <w:p w14:paraId="1B8A50EA">
      <w:pPr>
        <w:tabs>
          <w:tab w:val="left" w:pos="2655"/>
          <w:tab w:val="left" w:pos="3520"/>
          <w:tab w:val="left" w:pos="4920"/>
          <w:tab w:val="left" w:pos="5715"/>
          <w:tab w:val="left" w:pos="6945"/>
          <w:tab w:val="left" w:pos="7980"/>
        </w:tabs>
        <w:autoSpaceDE w:val="0"/>
        <w:autoSpaceDN w:val="0"/>
        <w:adjustRightInd w:val="0"/>
        <w:spacing w:line="360" w:lineRule="auto"/>
        <w:rPr>
          <w:rFonts w:ascii="宋体" w:hAnsi="宋体" w:cs="宋体"/>
          <w:snapToGrid w:val="0"/>
          <w:color w:val="auto"/>
          <w:szCs w:val="21"/>
          <w:u w:val="single"/>
        </w:rPr>
      </w:pPr>
      <w:bookmarkStart w:id="643" w:name="_Toc249770226"/>
      <w:r>
        <w:rPr>
          <w:rFonts w:hint="eastAsia" w:ascii="宋体" w:hAnsi="宋体" w:cs="宋体"/>
          <w:snapToGrid w:val="0"/>
          <w:color w:val="auto"/>
          <w:szCs w:val="21"/>
          <w:u w:val="single"/>
        </w:rPr>
        <w:t xml:space="preserve">                     (比选人):</w:t>
      </w:r>
    </w:p>
    <w:p w14:paraId="2A319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lang w:eastAsia="zh-CN"/>
        </w:rPr>
      </w:pPr>
      <w:r>
        <w:rPr>
          <w:rFonts w:hint="eastAsia" w:ascii="宋体" w:hAnsi="宋体" w:cs="宋体"/>
          <w:snapToGrid w:val="0"/>
          <w:color w:val="auto"/>
          <w:kern w:val="0"/>
          <w:szCs w:val="21"/>
          <w:lang w:val="en-US" w:eastAsia="zh-CN"/>
        </w:rPr>
        <w:t>1.</w:t>
      </w:r>
      <w:r>
        <w:rPr>
          <w:rFonts w:hint="eastAsia" w:ascii="宋体" w:hAnsi="宋体" w:cs="宋体"/>
          <w:snapToGrid w:val="0"/>
          <w:color w:val="auto"/>
          <w:kern w:val="0"/>
          <w:szCs w:val="21"/>
        </w:rPr>
        <w:t>根据已收到的</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的竞争性比选文件的全部内容，愿意以人民币（大写）</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             （￥ </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元）的比选总报价完成竞争性比选文件和</w:t>
      </w:r>
      <w:r>
        <w:rPr>
          <w:rFonts w:hint="eastAsia" w:ascii="宋体" w:hAnsi="宋体" w:cs="宋体"/>
          <w:snapToGrid w:val="0"/>
          <w:color w:val="auto"/>
          <w:kern w:val="0"/>
        </w:rPr>
        <w:t>按合同约定的全部内容。</w:t>
      </w:r>
      <w:r>
        <w:rPr>
          <w:rFonts w:ascii="宋体" w:hAnsi="宋体"/>
          <w:snapToGrid w:val="0"/>
          <w:color w:val="auto"/>
          <w:kern w:val="0"/>
          <w:szCs w:val="21"/>
        </w:rPr>
        <w:t>工期</w:t>
      </w:r>
      <w:r>
        <w:rPr>
          <w:rFonts w:hint="eastAsia" w:ascii="宋体" w:hAnsi="宋体"/>
          <w:snapToGrid w:val="0"/>
          <w:color w:val="auto"/>
          <w:kern w:val="0"/>
          <w:szCs w:val="21"/>
          <w:u w:val="single"/>
        </w:rPr>
        <w:t>达到</w:t>
      </w:r>
      <w:r>
        <w:rPr>
          <w:rFonts w:hint="eastAsia" w:ascii="宋体" w:hAnsi="宋体"/>
          <w:snapToGrid w:val="0"/>
          <w:color w:val="auto"/>
          <w:kern w:val="0"/>
          <w:szCs w:val="21"/>
          <w:u w:val="single"/>
          <w:lang w:val="en-US" w:eastAsia="zh-CN"/>
        </w:rPr>
        <w:t>竞争性比选</w:t>
      </w:r>
      <w:r>
        <w:rPr>
          <w:rFonts w:hint="eastAsia" w:ascii="宋体" w:hAnsi="宋体"/>
          <w:snapToGrid w:val="0"/>
          <w:color w:val="auto"/>
          <w:kern w:val="0"/>
          <w:szCs w:val="21"/>
          <w:u w:val="single"/>
        </w:rPr>
        <w:t>文件的要求</w:t>
      </w:r>
      <w:r>
        <w:rPr>
          <w:rFonts w:ascii="宋体" w:hAnsi="宋体"/>
          <w:snapToGrid w:val="0"/>
          <w:color w:val="auto"/>
          <w:kern w:val="0"/>
          <w:szCs w:val="21"/>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24个月</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w:t>
      </w:r>
      <w:r>
        <w:rPr>
          <w:rFonts w:hint="eastAsia" w:ascii="宋体" w:hAnsi="宋体"/>
          <w:snapToGrid w:val="0"/>
          <w:color w:val="auto"/>
          <w:kern w:val="0"/>
          <w:szCs w:val="21"/>
          <w:u w:val="single"/>
        </w:rPr>
        <w:t>达到</w:t>
      </w:r>
      <w:r>
        <w:rPr>
          <w:rFonts w:hint="eastAsia" w:ascii="宋体" w:hAnsi="宋体"/>
          <w:snapToGrid w:val="0"/>
          <w:color w:val="auto"/>
          <w:kern w:val="0"/>
          <w:szCs w:val="21"/>
          <w:u w:val="single"/>
          <w:lang w:val="en-US" w:eastAsia="zh-CN"/>
        </w:rPr>
        <w:t>竞争性比选</w:t>
      </w:r>
      <w:r>
        <w:rPr>
          <w:rFonts w:hint="eastAsia" w:ascii="宋体" w:hAnsi="宋体"/>
          <w:snapToGrid w:val="0"/>
          <w:color w:val="auto"/>
          <w:kern w:val="0"/>
          <w:szCs w:val="21"/>
          <w:u w:val="single"/>
        </w:rPr>
        <w:t>文件的要求</w:t>
      </w:r>
      <w:r>
        <w:rPr>
          <w:rFonts w:hint="eastAsia" w:ascii="宋体" w:hAnsi="宋体"/>
          <w:snapToGrid w:val="0"/>
          <w:color w:val="auto"/>
          <w:kern w:val="0"/>
          <w:szCs w:val="21"/>
          <w:u w:val="single"/>
          <w:lang w:eastAsia="zh-CN"/>
        </w:rPr>
        <w:t>。</w:t>
      </w:r>
    </w:p>
    <w:p w14:paraId="2B22CD65">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2.我方承诺在竞选有效期内不修改、撤销竞选文件。</w:t>
      </w:r>
    </w:p>
    <w:p w14:paraId="59CCEEB7">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3.如我方中选:</w:t>
      </w:r>
    </w:p>
    <w:p w14:paraId="0704D5DE">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（1）我方承诺在收到中选通知书后，在中选通知书规定的期限内与你方签订合同。</w:t>
      </w:r>
    </w:p>
    <w:p w14:paraId="2DF7A202">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（2）随同本竞选函递交的竞选函附录属于合同文件的组成部分。</w:t>
      </w:r>
    </w:p>
    <w:p w14:paraId="7D74070C">
      <w:pPr>
        <w:tabs>
          <w:tab w:val="left" w:pos="7140"/>
          <w:tab w:val="left" w:pos="7560"/>
          <w:tab w:val="left" w:pos="8300"/>
        </w:tabs>
        <w:autoSpaceDE w:val="0"/>
        <w:autoSpaceDN w:val="0"/>
        <w:adjustRightInd w:val="0"/>
        <w:spacing w:line="360" w:lineRule="auto"/>
        <w:ind w:firstLine="420" w:firstLineChars="200"/>
        <w:rPr>
          <w:rFonts w:hint="eastAsia"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（3）我方承诺在合同期限内按合同约定履行义务</w:t>
      </w:r>
      <w:r>
        <w:rPr>
          <w:rFonts w:hint="eastAsia" w:ascii="宋体" w:hAnsi="宋体" w:cs="宋体"/>
          <w:snapToGrid w:val="0"/>
          <w:color w:val="auto"/>
          <w:kern w:val="0"/>
          <w:szCs w:val="21"/>
          <w:lang w:eastAsia="zh-CN"/>
        </w:rPr>
        <w:t>。</w:t>
      </w:r>
    </w:p>
    <w:p w14:paraId="0029370D">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（4）我方承诺以不低于竞争性比选文件第五章</w:t>
      </w:r>
      <w:r>
        <w:rPr>
          <w:rFonts w:hint="eastAsia" w:ascii="宋体" w:hAnsi="宋体" w:cs="宋体"/>
          <w:snapToGrid w:val="0"/>
          <w:color w:val="auto"/>
          <w:kern w:val="0"/>
          <w:szCs w:val="21"/>
          <w:lang w:val="en-US" w:eastAsia="zh-CN"/>
        </w:rPr>
        <w:t>工程量清单</w:t>
      </w:r>
      <w:r>
        <w:rPr>
          <w:rFonts w:hint="eastAsia" w:ascii="宋体" w:hAnsi="宋体" w:cs="宋体"/>
          <w:snapToGrid w:val="0"/>
          <w:color w:val="auto"/>
          <w:kern w:val="0"/>
          <w:szCs w:val="21"/>
        </w:rPr>
        <w:t>中所列的技术指标和参数要求完成全部要求。</w:t>
      </w:r>
    </w:p>
    <w:p w14:paraId="771AA413">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4.我方在此声明，所递交的竞选文件及有关资料内容完整、真实和准确，</w:t>
      </w:r>
      <w:r>
        <w:rPr>
          <w:rFonts w:hint="eastAsia" w:ascii="宋体" w:hAnsi="宋体" w:cs="宋体"/>
          <w:bCs/>
          <w:snapToGrid w:val="0"/>
          <w:color w:val="auto"/>
          <w:kern w:val="0"/>
          <w:szCs w:val="21"/>
        </w:rPr>
        <w:t>符合第四章“合同条款</w:t>
      </w:r>
      <w:r>
        <w:rPr>
          <w:rFonts w:hint="eastAsia" w:ascii="宋体" w:hAnsi="宋体" w:cs="宋体"/>
          <w:bCs/>
          <w:snapToGrid w:val="0"/>
          <w:color w:val="auto"/>
          <w:kern w:val="0"/>
          <w:szCs w:val="21"/>
          <w:lang w:val="en-US" w:eastAsia="zh-CN"/>
        </w:rPr>
        <w:t>及格式</w:t>
      </w:r>
      <w:r>
        <w:rPr>
          <w:rFonts w:hint="eastAsia" w:ascii="宋体" w:hAnsi="宋体" w:cs="宋体"/>
          <w:bCs/>
          <w:snapToGrid w:val="0"/>
          <w:color w:val="auto"/>
          <w:kern w:val="0"/>
          <w:szCs w:val="21"/>
        </w:rPr>
        <w:t>”的规定</w:t>
      </w: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竞选文件没有比选人不能接受的条件，</w:t>
      </w:r>
      <w:r>
        <w:rPr>
          <w:rFonts w:hint="eastAsia" w:ascii="宋体" w:hAnsi="宋体" w:cs="宋体"/>
          <w:bCs/>
          <w:snapToGrid w:val="0"/>
          <w:color w:val="auto"/>
          <w:kern w:val="0"/>
          <w:szCs w:val="21"/>
        </w:rPr>
        <w:t>且</w:t>
      </w:r>
      <w:r>
        <w:rPr>
          <w:rFonts w:hint="eastAsia" w:ascii="宋体" w:hAnsi="宋体" w:cs="宋体"/>
          <w:snapToGrid w:val="0"/>
          <w:color w:val="auto"/>
          <w:kern w:val="0"/>
          <w:szCs w:val="21"/>
        </w:rPr>
        <w:t>不存在第二章“竞选人须知”第1.4.3项规定的任何一种情形。同时我方承诺接受比选文件及附件、澄清及修改通知中所有的内容。</w:t>
      </w:r>
    </w:p>
    <w:p w14:paraId="2350BA00">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（其他补充说明）。</w:t>
      </w:r>
    </w:p>
    <w:p w14:paraId="74AE9BCE">
      <w:pPr>
        <w:tabs>
          <w:tab w:val="left" w:pos="7140"/>
          <w:tab w:val="left" w:pos="7560"/>
          <w:tab w:val="left" w:pos="8300"/>
        </w:tabs>
        <w:autoSpaceDE w:val="0"/>
        <w:autoSpaceDN w:val="0"/>
        <w:adjustRightInd w:val="0"/>
        <w:spacing w:line="360" w:lineRule="auto"/>
        <w:rPr>
          <w:rFonts w:ascii="宋体" w:hAnsi="宋体" w:cs="宋体"/>
          <w:snapToGrid w:val="0"/>
          <w:color w:val="auto"/>
          <w:kern w:val="0"/>
          <w:szCs w:val="21"/>
        </w:rPr>
      </w:pPr>
    </w:p>
    <w:p w14:paraId="396D58A9">
      <w:pPr>
        <w:tabs>
          <w:tab w:val="left" w:pos="7140"/>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rPr>
      </w:pPr>
      <w:r>
        <w:rPr>
          <w:rFonts w:hint="eastAsia" w:ascii="宋体" w:hAnsi="宋体" w:cs="宋体"/>
          <w:snapToGrid w:val="0"/>
          <w:color w:val="auto"/>
          <w:kern w:val="0"/>
          <w:szCs w:val="21"/>
        </w:rPr>
        <w:t>竞选</w:t>
      </w:r>
      <w:r>
        <w:rPr>
          <w:rFonts w:hint="eastAsia" w:ascii="宋体" w:hAnsi="宋体" w:cs="宋体"/>
          <w:snapToGrid w:val="0"/>
          <w:color w:val="auto"/>
          <w:kern w:val="0"/>
        </w:rPr>
        <w:t xml:space="preserve">人： </w:t>
      </w:r>
      <w:r>
        <w:rPr>
          <w:rFonts w:hint="eastAsia" w:ascii="宋体" w:hAnsi="宋体" w:cs="宋体"/>
          <w:snapToGrid w:val="0"/>
          <w:color w:val="auto"/>
          <w:kern w:val="0"/>
          <w:u w:val="single"/>
        </w:rPr>
        <w:t xml:space="preserve">                              </w:t>
      </w:r>
      <w:r>
        <w:rPr>
          <w:rFonts w:hint="eastAsia" w:ascii="宋体" w:hAnsi="宋体" w:cs="宋体"/>
          <w:snapToGrid w:val="0"/>
          <w:color w:val="auto"/>
          <w:kern w:val="0"/>
        </w:rPr>
        <w:t>（盖单位法人章）</w:t>
      </w:r>
    </w:p>
    <w:p w14:paraId="3BB176AB">
      <w:pPr>
        <w:tabs>
          <w:tab w:val="left" w:pos="7140"/>
          <w:tab w:val="left" w:pos="7560"/>
          <w:tab w:val="left" w:pos="8300"/>
        </w:tabs>
        <w:autoSpaceDE w:val="0"/>
        <w:autoSpaceDN w:val="0"/>
        <w:adjustRightInd w:val="0"/>
        <w:spacing w:line="500" w:lineRule="exact"/>
        <w:ind w:right="210" w:firstLine="1995" w:firstLineChars="950"/>
        <w:rPr>
          <w:rFonts w:ascii="宋体" w:hAnsi="宋体" w:cs="宋体"/>
          <w:snapToGrid w:val="0"/>
          <w:color w:val="auto"/>
          <w:kern w:val="0"/>
        </w:rPr>
      </w:pPr>
      <w:r>
        <w:rPr>
          <w:rFonts w:hint="eastAsia" w:ascii="宋体" w:hAnsi="宋体" w:cs="宋体"/>
          <w:snapToGrid w:val="0"/>
          <w:color w:val="auto"/>
          <w:kern w:val="0"/>
        </w:rPr>
        <w:t>法定代表人或其委托代理人：</w:t>
      </w:r>
      <w:r>
        <w:rPr>
          <w:rFonts w:hint="eastAsia" w:ascii="宋体" w:hAnsi="宋体" w:cs="宋体"/>
          <w:snapToGrid w:val="0"/>
          <w:color w:val="auto"/>
          <w:kern w:val="0"/>
          <w:u w:val="single"/>
        </w:rPr>
        <w:t xml:space="preserve">             </w:t>
      </w:r>
      <w:r>
        <w:rPr>
          <w:rFonts w:hint="eastAsia" w:ascii="宋体" w:hAnsi="宋体" w:cs="宋体"/>
          <w:snapToGrid w:val="0"/>
          <w:color w:val="auto"/>
          <w:kern w:val="0"/>
        </w:rPr>
        <w:t>（签字或盖章）</w:t>
      </w:r>
    </w:p>
    <w:p w14:paraId="537FA55E">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snapToGrid w:val="0"/>
          <w:color w:val="auto"/>
          <w:kern w:val="0"/>
          <w:szCs w:val="22"/>
        </w:rPr>
        <w:t>地址：</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316D75BF">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color w:val="auto"/>
        </w:rPr>
        <w:t>单 位 电 话（座机）</w:t>
      </w:r>
      <w:r>
        <w:rPr>
          <w:rFonts w:hint="eastAsia" w:ascii="宋体" w:hAnsi="宋体" w:cs="宋体"/>
          <w:snapToGrid w:val="0"/>
          <w:color w:val="auto"/>
          <w:kern w:val="0"/>
          <w:szCs w:val="22"/>
        </w:rPr>
        <w:t>：</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226255CB">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color w:val="auto"/>
        </w:rPr>
        <w:t>委托代理人电话（手机）</w:t>
      </w:r>
      <w:r>
        <w:rPr>
          <w:rFonts w:hint="eastAsia" w:ascii="宋体" w:hAnsi="宋体" w:cs="宋体"/>
          <w:snapToGrid w:val="0"/>
          <w:color w:val="auto"/>
          <w:kern w:val="0"/>
          <w:szCs w:val="22"/>
        </w:rPr>
        <w:t>：</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 xml:space="preserve"> ；</w:t>
      </w:r>
    </w:p>
    <w:p w14:paraId="19CAE64C">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snapToGrid w:val="0"/>
          <w:color w:val="auto"/>
          <w:kern w:val="0"/>
          <w:szCs w:val="22"/>
        </w:rPr>
        <w:t>邮政编码：</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02554909">
      <w:pPr>
        <w:wordWrap w:val="0"/>
        <w:jc w:val="center"/>
        <w:rPr>
          <w:rFonts w:ascii="宋体" w:hAnsi="宋体" w:cs="宋体"/>
          <w:snapToGrid w:val="0"/>
          <w:color w:val="auto"/>
          <w:kern w:val="0"/>
          <w:sz w:val="24"/>
          <w:szCs w:val="32"/>
          <w:u w:val="single"/>
        </w:rPr>
      </w:pPr>
    </w:p>
    <w:p w14:paraId="55CC0C44">
      <w:pPr>
        <w:wordWrap w:val="0"/>
        <w:jc w:val="center"/>
        <w:rPr>
          <w:rFonts w:ascii="宋体" w:hAnsi="宋体" w:cs="宋体"/>
          <w:snapToGrid w:val="0"/>
          <w:color w:val="auto"/>
          <w:kern w:val="0"/>
          <w:sz w:val="24"/>
          <w:szCs w:val="32"/>
        </w:rPr>
      </w:pPr>
      <w:r>
        <w:rPr>
          <w:rFonts w:hint="eastAsia" w:ascii="宋体" w:hAnsi="宋体" w:cs="宋体"/>
          <w:snapToGrid w:val="0"/>
          <w:color w:val="auto"/>
          <w:kern w:val="0"/>
          <w:sz w:val="24"/>
          <w:szCs w:val="32"/>
          <w:u w:val="single"/>
        </w:rPr>
        <w:t xml:space="preserve">        </w:t>
      </w:r>
      <w:r>
        <w:rPr>
          <w:rFonts w:hint="eastAsia" w:ascii="宋体" w:hAnsi="宋体" w:cs="宋体"/>
          <w:snapToGrid w:val="0"/>
          <w:color w:val="auto"/>
          <w:kern w:val="0"/>
          <w:sz w:val="24"/>
          <w:szCs w:val="32"/>
        </w:rPr>
        <w:t>年</w:t>
      </w:r>
      <w:r>
        <w:rPr>
          <w:rFonts w:hint="eastAsia" w:ascii="宋体" w:hAnsi="宋体" w:cs="宋体"/>
          <w:snapToGrid w:val="0"/>
          <w:color w:val="auto"/>
          <w:w w:val="200"/>
          <w:kern w:val="0"/>
          <w:sz w:val="24"/>
          <w:szCs w:val="32"/>
          <w:u w:val="single"/>
        </w:rPr>
        <w:t xml:space="preserve">  </w:t>
      </w:r>
      <w:r>
        <w:rPr>
          <w:rFonts w:hint="eastAsia" w:ascii="宋体" w:hAnsi="宋体" w:cs="宋体"/>
          <w:snapToGrid w:val="0"/>
          <w:color w:val="auto"/>
          <w:kern w:val="0"/>
          <w:sz w:val="24"/>
          <w:szCs w:val="32"/>
        </w:rPr>
        <w:t>月</w:t>
      </w:r>
      <w:r>
        <w:rPr>
          <w:rFonts w:hint="eastAsia" w:ascii="宋体" w:hAnsi="宋体" w:cs="宋体"/>
          <w:snapToGrid w:val="0"/>
          <w:color w:val="auto"/>
          <w:w w:val="200"/>
          <w:kern w:val="0"/>
          <w:sz w:val="24"/>
          <w:szCs w:val="32"/>
          <w:u w:val="single"/>
        </w:rPr>
        <w:t xml:space="preserve">  </w:t>
      </w:r>
      <w:r>
        <w:rPr>
          <w:rFonts w:hint="eastAsia" w:ascii="宋体" w:hAnsi="宋体" w:cs="宋体"/>
          <w:snapToGrid w:val="0"/>
          <w:color w:val="auto"/>
          <w:kern w:val="0"/>
          <w:sz w:val="24"/>
          <w:szCs w:val="32"/>
        </w:rPr>
        <w:t>日</w:t>
      </w:r>
    </w:p>
    <w:p w14:paraId="26526B86">
      <w:pPr>
        <w:tabs>
          <w:tab w:val="left" w:pos="7140"/>
          <w:tab w:val="left" w:pos="7560"/>
          <w:tab w:val="left" w:pos="8300"/>
        </w:tabs>
        <w:autoSpaceDE w:val="0"/>
        <w:autoSpaceDN w:val="0"/>
        <w:adjustRightInd w:val="0"/>
        <w:spacing w:line="360" w:lineRule="auto"/>
        <w:ind w:firstLine="1680" w:firstLineChars="800"/>
        <w:rPr>
          <w:rFonts w:ascii="宋体" w:hAnsi="宋体" w:cs="宋体"/>
          <w:snapToGrid w:val="0"/>
          <w:color w:val="auto"/>
          <w:kern w:val="0"/>
          <w:szCs w:val="21"/>
        </w:rPr>
      </w:pPr>
    </w:p>
    <w:p w14:paraId="0BDBA2BA">
      <w:pPr>
        <w:widowControl/>
        <w:jc w:val="left"/>
        <w:rPr>
          <w:rFonts w:ascii="宋体" w:hAnsi="宋体" w:cs="宋体"/>
          <w:snapToGrid w:val="0"/>
          <w:color w:val="auto"/>
          <w:kern w:val="0"/>
          <w:szCs w:val="21"/>
        </w:rPr>
      </w:pPr>
      <w:r>
        <w:rPr>
          <w:rFonts w:hint="eastAsia" w:ascii="宋体" w:hAnsi="宋体" w:cs="宋体"/>
          <w:snapToGrid w:val="0"/>
          <w:color w:val="auto"/>
          <w:kern w:val="0"/>
          <w:szCs w:val="21"/>
        </w:rPr>
        <w:br w:type="page"/>
      </w:r>
    </w:p>
    <w:bookmarkEnd w:id="643"/>
    <w:p w14:paraId="3765C6B2">
      <w:pPr>
        <w:pStyle w:val="4"/>
        <w:jc w:val="center"/>
        <w:outlineLvl w:val="0"/>
        <w:rPr>
          <w:rFonts w:hint="eastAsia" w:ascii="宋体" w:hAnsi="宋体" w:eastAsia="宋体" w:cs="宋体"/>
          <w:color w:val="auto"/>
          <w:szCs w:val="22"/>
          <w:lang w:eastAsia="zh-CN"/>
        </w:rPr>
      </w:pPr>
      <w:bookmarkStart w:id="644" w:name="_Toc7299"/>
      <w:bookmarkStart w:id="645" w:name="_Toc5276"/>
      <w:bookmarkStart w:id="646" w:name="_Toc27623"/>
      <w:bookmarkStart w:id="647" w:name="_Toc7094"/>
      <w:bookmarkStart w:id="648" w:name="_Toc1740"/>
      <w:bookmarkStart w:id="649" w:name="_Toc31455"/>
      <w:bookmarkStart w:id="650" w:name="_Toc17493"/>
      <w:bookmarkStart w:id="651" w:name="_Toc11340"/>
      <w:bookmarkStart w:id="652" w:name="_Toc2174"/>
      <w:bookmarkStart w:id="653" w:name="_Toc16070"/>
      <w:bookmarkStart w:id="654" w:name="_Toc2955720"/>
      <w:r>
        <w:rPr>
          <w:rFonts w:hint="eastAsia" w:ascii="宋体" w:hAnsi="宋体" w:eastAsia="宋体" w:cs="宋体"/>
          <w:color w:val="auto"/>
          <w:szCs w:val="22"/>
          <w:lang w:val="en-US" w:eastAsia="zh-CN"/>
        </w:rPr>
        <w:t>二、</w:t>
      </w:r>
      <w:bookmarkEnd w:id="644"/>
      <w:bookmarkEnd w:id="645"/>
      <w:r>
        <w:rPr>
          <w:rFonts w:hint="eastAsia" w:ascii="宋体" w:hAnsi="宋体" w:eastAsia="宋体" w:cs="宋体"/>
          <w:color w:val="auto"/>
          <w:szCs w:val="22"/>
          <w:lang w:eastAsia="zh-CN"/>
        </w:rPr>
        <w:t>已标价工程量清单</w:t>
      </w:r>
      <w:bookmarkEnd w:id="646"/>
      <w:bookmarkEnd w:id="647"/>
      <w:bookmarkEnd w:id="648"/>
    </w:p>
    <w:p w14:paraId="3825D255">
      <w:pPr>
        <w:rPr>
          <w:color w:val="auto"/>
          <w:highlight w:val="none"/>
        </w:rPr>
      </w:pPr>
    </w:p>
    <w:p w14:paraId="6DB53D32">
      <w:pPr>
        <w:pStyle w:val="19"/>
        <w:spacing w:before="7"/>
        <w:rPr>
          <w:rFonts w:hint="eastAsia" w:ascii="宋体" w:hAnsi="宋体" w:eastAsia="宋体" w:cs="宋体"/>
          <w:color w:val="auto"/>
          <w:sz w:val="21"/>
          <w:szCs w:val="21"/>
          <w:highlight w:val="none"/>
        </w:rPr>
      </w:pPr>
    </w:p>
    <w:p w14:paraId="1473AACF">
      <w:pPr>
        <w:tabs>
          <w:tab w:val="left" w:pos="7140"/>
          <w:tab w:val="left" w:pos="7560"/>
          <w:tab w:val="left" w:pos="8300"/>
        </w:tabs>
        <w:autoSpaceDE w:val="0"/>
        <w:autoSpaceDN w:val="0"/>
        <w:adjustRightInd w:val="0"/>
        <w:spacing w:line="360" w:lineRule="auto"/>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根据</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提供的工程量清单报价。</w:t>
      </w:r>
    </w:p>
    <w:p w14:paraId="225339B9">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p>
    <w:p w14:paraId="109D3BA4">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注：1.竞选人应严格按照比选人给出的工程量清单进行填报，不得增减项，不得修改工程量。</w:t>
      </w:r>
    </w:p>
    <w:p w14:paraId="6FAEFD5F">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 xml:space="preserve">    2.工程量清单逐页签字或盖章。</w:t>
      </w:r>
    </w:p>
    <w:p w14:paraId="15D6B1AA">
      <w:pPr>
        <w:tabs>
          <w:tab w:val="left" w:pos="7140"/>
          <w:tab w:val="left" w:pos="7560"/>
          <w:tab w:val="left" w:pos="8300"/>
        </w:tabs>
        <w:autoSpaceDE w:val="0"/>
        <w:autoSpaceDN w:val="0"/>
        <w:adjustRightInd w:val="0"/>
        <w:spacing w:line="360" w:lineRule="auto"/>
        <w:ind w:firstLine="840" w:firstLineChars="4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3.总价超出比选人给出的限价的，其</w:t>
      </w:r>
      <w:r>
        <w:rPr>
          <w:rFonts w:hint="eastAsia" w:ascii="宋体" w:hAnsi="宋体" w:cs="宋体"/>
          <w:snapToGrid w:val="0"/>
          <w:color w:val="auto"/>
          <w:kern w:val="0"/>
          <w:szCs w:val="21"/>
          <w:lang w:val="en-US" w:eastAsia="zh-CN"/>
        </w:rPr>
        <w:t>竞选</w:t>
      </w:r>
      <w:r>
        <w:rPr>
          <w:rFonts w:hint="eastAsia" w:ascii="宋体" w:hAnsi="宋体" w:cs="宋体"/>
          <w:snapToGrid w:val="0"/>
          <w:color w:val="auto"/>
          <w:kern w:val="0"/>
          <w:szCs w:val="21"/>
          <w:lang w:eastAsia="zh-CN"/>
        </w:rPr>
        <w:t>文件按无效处理。</w:t>
      </w:r>
    </w:p>
    <w:p w14:paraId="7EBC12F8">
      <w:pPr>
        <w:spacing w:line="360" w:lineRule="auto"/>
        <w:rPr>
          <w:rFonts w:ascii="宋体" w:hAnsi="宋体"/>
          <w:snapToGrid w:val="0"/>
          <w:color w:val="auto"/>
          <w:w w:val="99"/>
          <w:highlight w:val="none"/>
        </w:rPr>
      </w:pPr>
    </w:p>
    <w:p w14:paraId="6219933E">
      <w:pPr>
        <w:pStyle w:val="19"/>
        <w:rPr>
          <w:color w:val="auto"/>
          <w:highlight w:val="none"/>
        </w:rPr>
      </w:pPr>
    </w:p>
    <w:p w14:paraId="5D86C2CC">
      <w:pPr>
        <w:tabs>
          <w:tab w:val="left" w:pos="631"/>
          <w:tab w:val="left" w:pos="1471"/>
          <w:tab w:val="left" w:pos="2311"/>
        </w:tabs>
        <w:autoSpaceDE w:val="0"/>
        <w:autoSpaceDN w:val="0"/>
        <w:spacing w:before="37"/>
        <w:ind w:right="597"/>
        <w:jc w:val="right"/>
        <w:rPr>
          <w:rFonts w:hint="eastAsia" w:ascii="宋体" w:hAnsi="宋体" w:eastAsia="宋体" w:cs="宋体"/>
          <w:color w:val="auto"/>
          <w:szCs w:val="22"/>
        </w:rPr>
        <w:sectPr>
          <w:headerReference r:id="rId8" w:type="default"/>
          <w:footerReference r:id="rId9" w:type="default"/>
          <w:pgSz w:w="11906" w:h="16838"/>
          <w:pgMar w:top="1247" w:right="1134" w:bottom="1247" w:left="1134" w:header="851" w:footer="992" w:gutter="0"/>
          <w:pgNumType w:fmt="numberInDash"/>
          <w:cols w:space="720" w:num="1"/>
          <w:docGrid w:type="lines" w:linePitch="312" w:charSpace="0"/>
        </w:sectPr>
      </w:pPr>
    </w:p>
    <w:p w14:paraId="5A630DA5">
      <w:pPr>
        <w:pStyle w:val="4"/>
        <w:jc w:val="center"/>
        <w:outlineLvl w:val="0"/>
        <w:rPr>
          <w:rFonts w:ascii="宋体" w:hAnsi="宋体" w:eastAsia="宋体" w:cs="宋体"/>
          <w:color w:val="auto"/>
          <w:szCs w:val="22"/>
        </w:rPr>
      </w:pPr>
      <w:bookmarkStart w:id="655" w:name="_Toc17225"/>
      <w:bookmarkStart w:id="656" w:name="_Toc14832"/>
      <w:bookmarkStart w:id="657" w:name="_Toc13474"/>
      <w:bookmarkStart w:id="658" w:name="_Toc1725768"/>
      <w:bookmarkStart w:id="659" w:name="_Toc15730"/>
      <w:bookmarkStart w:id="660" w:name="_Toc1725856"/>
      <w:r>
        <w:rPr>
          <w:rFonts w:hint="eastAsia" w:ascii="宋体" w:hAnsi="宋体" w:eastAsia="宋体" w:cs="宋体"/>
          <w:color w:val="auto"/>
          <w:szCs w:val="22"/>
          <w:lang w:val="en-US" w:eastAsia="zh-CN"/>
        </w:rPr>
        <w:t>三</w:t>
      </w:r>
      <w:r>
        <w:rPr>
          <w:rFonts w:hint="eastAsia" w:ascii="宋体" w:hAnsi="宋体" w:eastAsia="宋体" w:cs="宋体"/>
          <w:color w:val="auto"/>
          <w:szCs w:val="22"/>
        </w:rPr>
        <w:t>、法定代表人身份证明及授权委托书</w:t>
      </w:r>
      <w:bookmarkEnd w:id="649"/>
      <w:bookmarkEnd w:id="650"/>
      <w:bookmarkEnd w:id="651"/>
      <w:bookmarkEnd w:id="652"/>
      <w:bookmarkEnd w:id="653"/>
      <w:bookmarkEnd w:id="655"/>
      <w:bookmarkEnd w:id="656"/>
      <w:bookmarkEnd w:id="657"/>
      <w:bookmarkEnd w:id="658"/>
      <w:bookmarkEnd w:id="659"/>
      <w:bookmarkEnd w:id="660"/>
    </w:p>
    <w:p w14:paraId="218FACDA">
      <w:pPr>
        <w:tabs>
          <w:tab w:val="left" w:pos="5760"/>
        </w:tabs>
        <w:autoSpaceDE w:val="0"/>
        <w:autoSpaceDN w:val="0"/>
        <w:adjustRightInd w:val="0"/>
        <w:spacing w:line="300" w:lineRule="exact"/>
        <w:ind w:left="919" w:leftChars="253" w:right="11" w:hanging="388" w:hangingChars="138"/>
        <w:jc w:val="center"/>
        <w:outlineLvl w:val="1"/>
        <w:rPr>
          <w:rFonts w:ascii="宋体" w:hAnsi="宋体" w:cs="宋体"/>
          <w:b/>
          <w:bCs/>
          <w:snapToGrid w:val="0"/>
          <w:color w:val="auto"/>
          <w:kern w:val="32"/>
          <w:sz w:val="28"/>
          <w:szCs w:val="28"/>
        </w:rPr>
      </w:pPr>
      <w:r>
        <w:rPr>
          <w:rFonts w:hint="eastAsia" w:ascii="宋体" w:hAnsi="宋体" w:cs="宋体"/>
          <w:b/>
          <w:bCs/>
          <w:snapToGrid w:val="0"/>
          <w:color w:val="auto"/>
          <w:kern w:val="32"/>
          <w:sz w:val="28"/>
          <w:szCs w:val="28"/>
        </w:rPr>
        <w:t>法定代表人身份证明</w:t>
      </w:r>
    </w:p>
    <w:p w14:paraId="3680FB6A">
      <w:pPr>
        <w:jc w:val="center"/>
        <w:rPr>
          <w:rFonts w:ascii="宋体" w:hAnsi="宋体" w:cs="宋体"/>
          <w:b/>
          <w:bCs/>
          <w:snapToGrid w:val="0"/>
          <w:color w:val="auto"/>
          <w:kern w:val="0"/>
          <w:szCs w:val="21"/>
        </w:rPr>
      </w:pPr>
    </w:p>
    <w:p w14:paraId="64143EE7">
      <w:pPr>
        <w:ind w:firstLine="420" w:firstLineChars="200"/>
        <w:rPr>
          <w:rFonts w:ascii="宋体" w:hAnsi="宋体" w:cs="宋体"/>
          <w:color w:val="auto"/>
          <w:szCs w:val="21"/>
          <w:u w:val="single"/>
        </w:rPr>
      </w:pPr>
      <w:r>
        <w:rPr>
          <w:rFonts w:hint="eastAsia" w:ascii="宋体" w:hAnsi="宋体" w:cs="宋体"/>
          <w:color w:val="auto"/>
          <w:szCs w:val="21"/>
        </w:rPr>
        <w:t>竞选人名称：</w:t>
      </w:r>
      <w:r>
        <w:rPr>
          <w:rFonts w:hint="eastAsia" w:ascii="宋体" w:hAnsi="宋体" w:cs="宋体"/>
          <w:color w:val="auto"/>
          <w:szCs w:val="21"/>
          <w:u w:val="single"/>
        </w:rPr>
        <w:t xml:space="preserve">                                                          </w:t>
      </w:r>
      <w:r>
        <w:rPr>
          <w:rFonts w:hint="eastAsia" w:ascii="宋体" w:hAnsi="宋体" w:cs="宋体"/>
          <w:color w:val="auto"/>
          <w:szCs w:val="21"/>
        </w:rPr>
        <w:tab/>
      </w:r>
    </w:p>
    <w:p w14:paraId="40E52221">
      <w:pPr>
        <w:ind w:firstLine="420" w:firstLineChars="200"/>
        <w:rPr>
          <w:rFonts w:ascii="宋体" w:hAnsi="宋体" w:cs="宋体"/>
          <w:color w:val="auto"/>
          <w:szCs w:val="21"/>
          <w:u w:val="single"/>
        </w:rPr>
      </w:pPr>
    </w:p>
    <w:p w14:paraId="781924B8">
      <w:pPr>
        <w:ind w:firstLine="420" w:firstLineChars="200"/>
        <w:rPr>
          <w:rFonts w:ascii="宋体" w:hAns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ab/>
      </w:r>
    </w:p>
    <w:p w14:paraId="19CAE6A3">
      <w:pPr>
        <w:ind w:firstLine="420" w:firstLineChars="200"/>
        <w:rPr>
          <w:rFonts w:ascii="宋体" w:hAnsi="宋体" w:cs="宋体"/>
          <w:color w:val="auto"/>
          <w:szCs w:val="21"/>
        </w:rPr>
      </w:pPr>
    </w:p>
    <w:p w14:paraId="6A702ADC">
      <w:pPr>
        <w:ind w:firstLine="420" w:firstLineChars="200"/>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single"/>
        </w:rPr>
        <w:t xml:space="preserve">                                                            </w:t>
      </w:r>
      <w:r>
        <w:rPr>
          <w:rFonts w:hint="eastAsia" w:ascii="宋体" w:hAnsi="宋体" w:cs="宋体"/>
          <w:color w:val="auto"/>
          <w:szCs w:val="21"/>
        </w:rPr>
        <w:tab/>
      </w:r>
    </w:p>
    <w:p w14:paraId="0A715E81">
      <w:pPr>
        <w:ind w:firstLine="420" w:firstLineChars="200"/>
        <w:rPr>
          <w:rFonts w:ascii="宋体" w:hAnsi="宋体" w:cs="宋体"/>
          <w:color w:val="auto"/>
          <w:szCs w:val="21"/>
          <w:u w:val="single"/>
        </w:rPr>
      </w:pPr>
    </w:p>
    <w:p w14:paraId="35814900">
      <w:pPr>
        <w:ind w:firstLine="420" w:firstLineChars="200"/>
        <w:rPr>
          <w:rFonts w:ascii="宋体" w:hAnsi="宋体" w:cs="宋体"/>
          <w:color w:val="auto"/>
          <w:szCs w:val="21"/>
          <w:u w:val="single"/>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E0CCC06">
      <w:pPr>
        <w:ind w:firstLine="420" w:firstLineChars="200"/>
        <w:rPr>
          <w:rFonts w:ascii="宋体" w:hAnsi="宋体" w:cs="宋体"/>
          <w:color w:val="auto"/>
          <w:szCs w:val="21"/>
        </w:rPr>
      </w:pPr>
    </w:p>
    <w:p w14:paraId="3791219C">
      <w:pPr>
        <w:ind w:firstLine="420" w:firstLineChars="200"/>
        <w:rPr>
          <w:rFonts w:ascii="宋体" w:hAnsi="宋体" w:cs="宋体"/>
          <w:color w:val="auto"/>
          <w:szCs w:val="21"/>
          <w:u w:val="single"/>
        </w:rPr>
      </w:pPr>
      <w:r>
        <w:rPr>
          <w:rFonts w:hint="eastAsia" w:ascii="宋体" w:hAnsi="宋体" w:cs="宋体"/>
          <w:color w:val="auto"/>
          <w:szCs w:val="21"/>
        </w:rPr>
        <w:t>经营期限：</w:t>
      </w:r>
      <w:r>
        <w:rPr>
          <w:rFonts w:hint="eastAsia" w:ascii="宋体" w:hAnsi="宋体" w:cs="宋体"/>
          <w:color w:val="auto"/>
          <w:szCs w:val="21"/>
          <w:u w:val="single"/>
        </w:rPr>
        <w:t xml:space="preserve">                                                            </w:t>
      </w:r>
      <w:r>
        <w:rPr>
          <w:rFonts w:hint="eastAsia" w:ascii="宋体" w:hAnsi="宋体" w:cs="宋体"/>
          <w:color w:val="auto"/>
          <w:szCs w:val="21"/>
        </w:rPr>
        <w:tab/>
      </w:r>
    </w:p>
    <w:p w14:paraId="52F0A7F6">
      <w:pPr>
        <w:ind w:firstLine="420" w:firstLineChars="200"/>
        <w:rPr>
          <w:rFonts w:ascii="宋体" w:hAnsi="宋体" w:cs="宋体"/>
          <w:color w:val="auto"/>
          <w:szCs w:val="21"/>
        </w:rPr>
      </w:pPr>
    </w:p>
    <w:p w14:paraId="724EE276">
      <w:pPr>
        <w:ind w:firstLine="420" w:firstLineChars="200"/>
        <w:rPr>
          <w:rFonts w:ascii="宋体" w:hAnsi="宋体" w:cs="宋体"/>
          <w:color w:val="auto"/>
          <w:szCs w:val="21"/>
          <w:u w:val="single"/>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ab/>
      </w:r>
    </w:p>
    <w:p w14:paraId="2981291F">
      <w:pPr>
        <w:rPr>
          <w:rFonts w:ascii="宋体" w:hAnsi="宋体" w:cs="宋体"/>
          <w:color w:val="auto"/>
          <w:szCs w:val="21"/>
        </w:rPr>
      </w:pPr>
    </w:p>
    <w:p w14:paraId="08556D7F">
      <w:pPr>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（竞选人名称）             </w:t>
      </w:r>
      <w:r>
        <w:rPr>
          <w:rFonts w:hint="eastAsia" w:ascii="宋体" w:hAnsi="宋体" w:cs="宋体"/>
          <w:color w:val="auto"/>
          <w:szCs w:val="21"/>
        </w:rPr>
        <w:t>的法定代表人。</w:t>
      </w:r>
    </w:p>
    <w:p w14:paraId="25D863EA">
      <w:pPr>
        <w:rPr>
          <w:rFonts w:ascii="宋体" w:hAnsi="宋体" w:cs="宋体"/>
          <w:color w:val="auto"/>
          <w:szCs w:val="21"/>
        </w:rPr>
      </w:pPr>
    </w:p>
    <w:p w14:paraId="7AFE7AED">
      <w:pPr>
        <w:ind w:firstLine="1050" w:firstLineChars="500"/>
        <w:rPr>
          <w:rFonts w:ascii="宋体" w:hAnsi="宋体" w:cs="宋体"/>
          <w:color w:val="auto"/>
          <w:szCs w:val="21"/>
        </w:rPr>
      </w:pPr>
      <w:r>
        <w:rPr>
          <w:rFonts w:hint="eastAsia" w:ascii="宋体" w:hAnsi="宋体" w:cs="宋体"/>
          <w:color w:val="auto"/>
          <w:szCs w:val="21"/>
        </w:rPr>
        <w:t>特此证明。</w:t>
      </w:r>
    </w:p>
    <w:p w14:paraId="2A558962">
      <w:pPr>
        <w:rPr>
          <w:rFonts w:ascii="宋体" w:hAnsi="宋体" w:cs="宋体"/>
          <w:snapToGrid w:val="0"/>
          <w:color w:val="auto"/>
          <w:kern w:val="0"/>
          <w:sz w:val="24"/>
        </w:rPr>
      </w:pPr>
      <w:r>
        <w:rPr>
          <w:rFonts w:hint="eastAsia"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7FC80AC4">
                            <w:pPr>
                              <w:jc w:val="center"/>
                            </w:pPr>
                          </w:p>
                          <w:p w14:paraId="07984067">
                            <w:pPr>
                              <w:jc w:val="center"/>
                            </w:pPr>
                            <w:r>
                              <w:rPr>
                                <w:rFonts w:hint="eastAsia"/>
                              </w:rPr>
                              <w:t>法定代表人身份证复印件</w:t>
                            </w:r>
                          </w:p>
                          <w:p w14:paraId="333C850F">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3360;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FA3IDtiAgAAowQAAA4AAAAAAAAAAQAgAAAAJgEAAGRycy9lMm9Eb2MueG1sUEsFBgAA&#10;AAAGAAYAWQEAAPoFAAAAAA==&#10;">
                <v:fill on="t" focussize="0,0"/>
                <v:stroke color="#000000" miterlimit="8" joinstyle="miter"/>
                <v:imagedata o:title=""/>
                <o:lock v:ext="edit" aspectratio="f"/>
                <v:textbox>
                  <w:txbxContent>
                    <w:p w14:paraId="7FC80AC4">
                      <w:pPr>
                        <w:jc w:val="center"/>
                      </w:pPr>
                    </w:p>
                    <w:p w14:paraId="07984067">
                      <w:pPr>
                        <w:jc w:val="center"/>
                      </w:pPr>
                      <w:r>
                        <w:rPr>
                          <w:rFonts w:hint="eastAsia"/>
                        </w:rPr>
                        <w:t>法定代表人身份证复印件</w:t>
                      </w:r>
                    </w:p>
                    <w:p w14:paraId="333C850F">
                      <w:pPr>
                        <w:jc w:val="center"/>
                      </w:pPr>
                      <w:r>
                        <w:rPr>
                          <w:rFonts w:hint="eastAsia"/>
                        </w:rPr>
                        <w:t>（公民身份信息面）</w:t>
                      </w:r>
                    </w:p>
                  </w:txbxContent>
                </v:textbox>
              </v:shape>
            </w:pict>
          </mc:Fallback>
        </mc:AlternateContent>
      </w:r>
      <w:r>
        <w:rPr>
          <w:rFonts w:hint="eastAsia" w:ascii="宋体" w:hAnsi="宋体" w:cs="宋体"/>
          <w:color w:val="auto"/>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5F59DDFF">
                            <w:pPr>
                              <w:jc w:val="center"/>
                            </w:pPr>
                          </w:p>
                          <w:p w14:paraId="67F308A8">
                            <w:pPr>
                              <w:jc w:val="center"/>
                            </w:pPr>
                            <w:r>
                              <w:rPr>
                                <w:rFonts w:hint="eastAsia"/>
                              </w:rPr>
                              <w:t>法定代表人身份证复印件</w:t>
                            </w:r>
                          </w:p>
                          <w:p w14:paraId="4EB8040A">
                            <w:pPr>
                              <w:jc w:val="center"/>
                            </w:pPr>
                            <w:r>
                              <w:rPr>
                                <w:rFonts w:hint="eastAsia"/>
                              </w:rPr>
                              <w:t>（签发单位面）</w:t>
                            </w:r>
                          </w:p>
                          <w:p w14:paraId="284CFA3A">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4384;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BAiH2UYgIAAKMEAAAOAAAAAAAAAAEAIAAAACcBAABkcnMvZTJvRG9jLnhtbFBLBQYA&#10;AAAABgAGAFkBAAD7BQAAAAA=&#10;">
                <v:fill on="t" focussize="0,0"/>
                <v:stroke color="#000000" miterlimit="8" joinstyle="miter"/>
                <v:imagedata o:title=""/>
                <o:lock v:ext="edit" aspectratio="f"/>
                <v:textbox>
                  <w:txbxContent>
                    <w:p w14:paraId="5F59DDFF">
                      <w:pPr>
                        <w:jc w:val="center"/>
                      </w:pPr>
                    </w:p>
                    <w:p w14:paraId="67F308A8">
                      <w:pPr>
                        <w:jc w:val="center"/>
                      </w:pPr>
                      <w:r>
                        <w:rPr>
                          <w:rFonts w:hint="eastAsia"/>
                        </w:rPr>
                        <w:t>法定代表人身份证复印件</w:t>
                      </w:r>
                    </w:p>
                    <w:p w14:paraId="4EB8040A">
                      <w:pPr>
                        <w:jc w:val="center"/>
                      </w:pPr>
                      <w:r>
                        <w:rPr>
                          <w:rFonts w:hint="eastAsia"/>
                        </w:rPr>
                        <w:t>（签发单位面）</w:t>
                      </w:r>
                    </w:p>
                    <w:p w14:paraId="284CFA3A">
                      <w:pPr>
                        <w:jc w:val="center"/>
                      </w:pPr>
                    </w:p>
                  </w:txbxContent>
                </v:textbox>
              </v:shape>
            </w:pict>
          </mc:Fallback>
        </mc:AlternateContent>
      </w:r>
    </w:p>
    <w:p w14:paraId="1D16290A">
      <w:pPr>
        <w:rPr>
          <w:rFonts w:ascii="宋体" w:hAnsi="宋体" w:cs="宋体"/>
          <w:color w:val="auto"/>
        </w:rPr>
      </w:pPr>
    </w:p>
    <w:p w14:paraId="452B46D9">
      <w:pPr>
        <w:rPr>
          <w:rFonts w:ascii="宋体" w:hAnsi="宋体" w:cs="宋体"/>
          <w:color w:val="auto"/>
        </w:rPr>
      </w:pPr>
    </w:p>
    <w:p w14:paraId="34B673C4">
      <w:pPr>
        <w:rPr>
          <w:rFonts w:ascii="宋体" w:hAnsi="宋体" w:cs="宋体"/>
          <w:color w:val="auto"/>
        </w:rPr>
      </w:pPr>
    </w:p>
    <w:p w14:paraId="2408BE88">
      <w:pPr>
        <w:rPr>
          <w:rFonts w:ascii="宋体" w:hAnsi="宋体" w:cs="宋体"/>
          <w:color w:val="auto"/>
        </w:rPr>
      </w:pPr>
    </w:p>
    <w:p w14:paraId="44119E39">
      <w:pPr>
        <w:rPr>
          <w:rFonts w:ascii="宋体" w:hAnsi="宋体" w:cs="宋体"/>
          <w:color w:val="auto"/>
        </w:rPr>
      </w:pPr>
    </w:p>
    <w:p w14:paraId="5146305F">
      <w:pPr>
        <w:rPr>
          <w:rFonts w:ascii="宋体" w:hAnsi="宋体" w:cs="宋体"/>
          <w:color w:val="auto"/>
        </w:rPr>
      </w:pPr>
    </w:p>
    <w:p w14:paraId="0DDA8D03">
      <w:pPr>
        <w:rPr>
          <w:rFonts w:ascii="宋体" w:hAnsi="宋体" w:cs="宋体"/>
          <w:color w:val="auto"/>
        </w:rPr>
      </w:pPr>
    </w:p>
    <w:p w14:paraId="108464A2">
      <w:pPr>
        <w:rPr>
          <w:rFonts w:ascii="宋体" w:hAnsi="宋体" w:cs="宋体"/>
          <w:color w:val="auto"/>
        </w:rPr>
      </w:pPr>
    </w:p>
    <w:p w14:paraId="1081DB91">
      <w:pPr>
        <w:rPr>
          <w:rFonts w:ascii="宋体" w:hAnsi="宋体" w:cs="宋体"/>
          <w:color w:val="auto"/>
        </w:rPr>
      </w:pPr>
    </w:p>
    <w:p w14:paraId="28A1EFEF">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rPr>
      </w:pPr>
    </w:p>
    <w:p w14:paraId="46BD5FAA">
      <w:pPr>
        <w:ind w:firstLine="3150" w:firstLineChars="1500"/>
        <w:rPr>
          <w:rFonts w:ascii="宋体" w:hAnsi="宋体" w:cs="宋体"/>
          <w:color w:val="auto"/>
          <w:szCs w:val="21"/>
          <w:u w:val="single"/>
        </w:rPr>
      </w:pPr>
      <w:r>
        <w:rPr>
          <w:rFonts w:hint="eastAsia" w:ascii="宋体" w:hAnsi="宋体" w:cs="宋体"/>
          <w:color w:val="auto"/>
          <w:szCs w:val="21"/>
        </w:rPr>
        <w:t>竞选人：</w:t>
      </w:r>
      <w:r>
        <w:rPr>
          <w:rFonts w:hint="eastAsia" w:ascii="宋体" w:hAnsi="宋体" w:cs="宋体"/>
          <w:color w:val="auto"/>
          <w:szCs w:val="21"/>
          <w:u w:val="single"/>
        </w:rPr>
        <w:t xml:space="preserve">                            </w:t>
      </w:r>
      <w:r>
        <w:rPr>
          <w:rFonts w:hint="eastAsia" w:ascii="宋体" w:hAnsi="宋体" w:cs="宋体"/>
          <w:color w:val="auto"/>
          <w:szCs w:val="21"/>
        </w:rPr>
        <w:t>（盖单位法人章）</w:t>
      </w:r>
    </w:p>
    <w:p w14:paraId="165E950F">
      <w:pPr>
        <w:ind w:firstLine="420" w:firstLineChars="200"/>
        <w:rPr>
          <w:rFonts w:ascii="宋体" w:hAnsi="宋体" w:cs="宋体"/>
          <w:color w:val="auto"/>
          <w:szCs w:val="21"/>
        </w:rPr>
      </w:pPr>
    </w:p>
    <w:p w14:paraId="20B5F638">
      <w:pPr>
        <w:ind w:firstLine="3968" w:firstLineChars="189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日</w:t>
      </w:r>
    </w:p>
    <w:p w14:paraId="4AE21152">
      <w:pPr>
        <w:autoSpaceDE w:val="0"/>
        <w:autoSpaceDN w:val="0"/>
        <w:jc w:val="left"/>
        <w:rPr>
          <w:rFonts w:ascii="宋体" w:hAnsi="宋体" w:cs="宋体"/>
          <w:color w:val="auto"/>
          <w:kern w:val="0"/>
          <w:sz w:val="22"/>
        </w:rPr>
      </w:pPr>
    </w:p>
    <w:p w14:paraId="2E7C8874">
      <w:pPr>
        <w:autoSpaceDE w:val="0"/>
        <w:autoSpaceDN w:val="0"/>
        <w:spacing w:after="120"/>
        <w:jc w:val="left"/>
        <w:rPr>
          <w:rFonts w:ascii="宋体" w:hAnsi="宋体" w:cs="宋体"/>
          <w:color w:val="auto"/>
          <w:kern w:val="0"/>
          <w:sz w:val="22"/>
        </w:rPr>
      </w:pPr>
    </w:p>
    <w:p w14:paraId="3A53EB56">
      <w:pPr>
        <w:autoSpaceDE w:val="0"/>
        <w:autoSpaceDN w:val="0"/>
        <w:spacing w:after="120"/>
        <w:jc w:val="left"/>
        <w:rPr>
          <w:rFonts w:ascii="宋体" w:hAnsi="宋体" w:cs="宋体"/>
          <w:color w:val="auto"/>
          <w:kern w:val="0"/>
          <w:sz w:val="22"/>
        </w:rPr>
      </w:pPr>
    </w:p>
    <w:p w14:paraId="4587B04E">
      <w:pPr>
        <w:autoSpaceDE w:val="0"/>
        <w:autoSpaceDN w:val="0"/>
        <w:spacing w:line="360" w:lineRule="auto"/>
        <w:jc w:val="left"/>
        <w:rPr>
          <w:rFonts w:ascii="宋体" w:hAnsi="宋体" w:cs="宋体"/>
          <w:color w:val="auto"/>
          <w:kern w:val="0"/>
          <w:szCs w:val="21"/>
        </w:rPr>
      </w:pPr>
      <w:r>
        <w:rPr>
          <w:rFonts w:hint="eastAsia" w:ascii="宋体" w:hAnsi="宋体" w:cs="宋体"/>
          <w:color w:val="auto"/>
          <w:kern w:val="0"/>
          <w:szCs w:val="21"/>
        </w:rPr>
        <w:t>注：法定代表人身份证明需按上述格式填写完整，不可缺少内容。在此基础上增加内容的不影响其有效性。</w:t>
      </w:r>
    </w:p>
    <w:p w14:paraId="102A2CE5">
      <w:pPr>
        <w:autoSpaceDE w:val="0"/>
        <w:autoSpaceDN w:val="0"/>
        <w:spacing w:after="120"/>
        <w:jc w:val="center"/>
        <w:outlineLvl w:val="1"/>
        <w:rPr>
          <w:rFonts w:ascii="宋体" w:hAnsi="宋体" w:cs="宋体"/>
          <w:b/>
          <w:color w:val="auto"/>
          <w:kern w:val="0"/>
          <w:sz w:val="32"/>
        </w:rPr>
      </w:pPr>
      <w:bookmarkStart w:id="661" w:name="_bookmark158"/>
      <w:bookmarkEnd w:id="661"/>
      <w:r>
        <w:rPr>
          <w:rFonts w:hint="eastAsia" w:ascii="宋体" w:hAnsi="宋体" w:cs="宋体"/>
          <w:b/>
          <w:color w:val="auto"/>
          <w:kern w:val="0"/>
          <w:szCs w:val="21"/>
        </w:rPr>
        <w:br w:type="page"/>
      </w:r>
      <w:r>
        <w:rPr>
          <w:rFonts w:hint="eastAsia" w:ascii="宋体" w:hAnsi="宋体" w:cs="宋体"/>
          <w:b/>
          <w:color w:val="auto"/>
          <w:kern w:val="0"/>
          <w:sz w:val="24"/>
        </w:rPr>
        <w:t>授权委托书</w:t>
      </w:r>
    </w:p>
    <w:p w14:paraId="6CC452E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（姓名）   </w:t>
      </w: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w:t>
      </w:r>
      <w:r>
        <w:rPr>
          <w:rFonts w:hint="eastAsia" w:ascii="宋体" w:hAnsi="宋体" w:cs="宋体"/>
          <w:color w:val="auto"/>
          <w:spacing w:val="-1"/>
          <w:kern w:val="0"/>
          <w:szCs w:val="21"/>
          <w:u w:val="single"/>
        </w:rPr>
        <w:t>竞选</w:t>
      </w:r>
      <w:r>
        <w:rPr>
          <w:rFonts w:hint="eastAsia" w:ascii="宋体" w:hAnsi="宋体" w:cs="宋体"/>
          <w:color w:val="auto"/>
          <w:kern w:val="0"/>
          <w:szCs w:val="21"/>
          <w:u w:val="single"/>
        </w:rPr>
        <w:t>人名称</w:t>
      </w:r>
      <w:r>
        <w:rPr>
          <w:rFonts w:hint="eastAsia" w:ascii="宋体" w:hAnsi="宋体" w:cs="宋体"/>
          <w:color w:val="auto"/>
          <w:spacing w:val="1"/>
          <w:kern w:val="0"/>
          <w:szCs w:val="21"/>
          <w:u w:val="single"/>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 xml:space="preserve">人，现委托 </w:t>
      </w:r>
      <w:r>
        <w:rPr>
          <w:rFonts w:hint="eastAsia" w:ascii="宋体" w:hAnsi="宋体" w:cs="宋体"/>
          <w:color w:val="auto"/>
          <w:kern w:val="0"/>
          <w:szCs w:val="21"/>
          <w:u w:val="single"/>
        </w:rPr>
        <w:t xml:space="preserve">    （姓名） </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为我方代理人。代理人根据授权，以我方名义签署、澄清、说明、补正、递交、撤回、修改</w:t>
      </w:r>
      <w:r>
        <w:rPr>
          <w:rFonts w:hint="eastAsia" w:ascii="宋体" w:hAnsi="宋体" w:cs="宋体"/>
          <w:bCs/>
          <w:color w:val="auto"/>
          <w:kern w:val="0"/>
          <w:szCs w:val="21"/>
          <w:u w:val="single"/>
        </w:rPr>
        <w:t xml:space="preserve">                    （项目名称）                      </w:t>
      </w:r>
      <w:r>
        <w:rPr>
          <w:rFonts w:hint="eastAsia" w:ascii="宋体" w:hAnsi="宋体" w:cs="宋体"/>
          <w:color w:val="auto"/>
          <w:kern w:val="0"/>
          <w:szCs w:val="21"/>
        </w:rPr>
        <w:t>竞选文件、签订合同及处理有关事宜，其法律责任及后果由我方承担。</w:t>
      </w:r>
    </w:p>
    <w:p w14:paraId="4075E6D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5439F57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代理人无转委托权。</w:t>
      </w:r>
    </w:p>
    <w:p w14:paraId="6F3940A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p>
    <w:p w14:paraId="259031D5">
      <w:pPr>
        <w:autoSpaceDE w:val="0"/>
        <w:autoSpaceDN w:val="0"/>
        <w:adjustRightInd w:val="0"/>
        <w:snapToGrid w:val="0"/>
        <w:spacing w:line="360" w:lineRule="auto"/>
        <w:jc w:val="left"/>
        <w:rPr>
          <w:rFonts w:ascii="宋体" w:hAnsi="宋体" w:cs="宋体"/>
          <w:color w:val="auto"/>
          <w:kern w:val="0"/>
          <w:sz w:val="12"/>
          <w:szCs w:val="12"/>
        </w:rPr>
      </w:pPr>
    </w:p>
    <w:p w14:paraId="036C4330">
      <w:pPr>
        <w:rPr>
          <w:rFonts w:ascii="宋体" w:hAnsi="宋体" w:cs="宋体"/>
          <w:snapToGrid w:val="0"/>
          <w:color w:val="auto"/>
          <w:kern w:val="0"/>
          <w:sz w:val="24"/>
        </w:rPr>
      </w:pPr>
      <w:r>
        <w:rPr>
          <w:rFonts w:hint="eastAsia" w:ascii="宋体" w:hAnsi="宋体" w:cs="宋体"/>
          <w:color w:val="auto"/>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1133BBFD">
                            <w:pPr>
                              <w:jc w:val="center"/>
                            </w:pPr>
                          </w:p>
                          <w:p w14:paraId="393AC87D">
                            <w:pPr>
                              <w:jc w:val="center"/>
                            </w:pPr>
                            <w:r>
                              <w:rPr>
                                <w:rFonts w:hint="eastAsia"/>
                              </w:rPr>
                              <w:t>委托代理人身份证复印件</w:t>
                            </w:r>
                          </w:p>
                          <w:p w14:paraId="7FD905EA">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5408;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DFP6r5iAgAAowQAAA4AAAAAAAAAAQAgAAAAJgEAAGRycy9lMm9Eb2MueG1sUEsFBgAA&#10;AAAGAAYAWQEAAPoFAAAAAA==&#10;">
                <v:fill on="t" focussize="0,0"/>
                <v:stroke color="#000000" miterlimit="8" joinstyle="miter"/>
                <v:imagedata o:title=""/>
                <o:lock v:ext="edit" aspectratio="f"/>
                <v:textbox>
                  <w:txbxContent>
                    <w:p w14:paraId="1133BBFD">
                      <w:pPr>
                        <w:jc w:val="center"/>
                      </w:pPr>
                    </w:p>
                    <w:p w14:paraId="393AC87D">
                      <w:pPr>
                        <w:jc w:val="center"/>
                      </w:pPr>
                      <w:r>
                        <w:rPr>
                          <w:rFonts w:hint="eastAsia"/>
                        </w:rPr>
                        <w:t>委托代理人身份证复印件</w:t>
                      </w:r>
                    </w:p>
                    <w:p w14:paraId="7FD905EA">
                      <w:pPr>
                        <w:jc w:val="center"/>
                      </w:pPr>
                      <w:r>
                        <w:rPr>
                          <w:rFonts w:hint="eastAsia"/>
                        </w:rPr>
                        <w:t>（公民身份信息面）</w:t>
                      </w:r>
                    </w:p>
                  </w:txbxContent>
                </v:textbox>
              </v:shape>
            </w:pict>
          </mc:Fallback>
        </mc:AlternateContent>
      </w:r>
      <w:r>
        <w:rPr>
          <w:rFonts w:hint="eastAsia" w:ascii="宋体" w:hAnsi="宋体" w:cs="宋体"/>
          <w:color w:val="auto"/>
        </w:rPr>
        <mc:AlternateContent>
          <mc:Choice Requires="wps">
            <w:drawing>
              <wp:anchor distT="0" distB="0" distL="114300" distR="114300" simplePos="0" relativeHeight="251666432"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7E89DD90">
                            <w:pPr>
                              <w:jc w:val="center"/>
                            </w:pPr>
                          </w:p>
                          <w:p w14:paraId="7DF87391">
                            <w:pPr>
                              <w:jc w:val="center"/>
                            </w:pPr>
                            <w:r>
                              <w:rPr>
                                <w:rFonts w:hint="eastAsia"/>
                              </w:rPr>
                              <w:t>委托代理人身份证复印件</w:t>
                            </w:r>
                          </w:p>
                          <w:p w14:paraId="2DA6BD02">
                            <w:pPr>
                              <w:jc w:val="center"/>
                            </w:pPr>
                            <w:r>
                              <w:rPr>
                                <w:rFonts w:hint="eastAsia"/>
                              </w:rPr>
                              <w:t>（签发单位面）</w:t>
                            </w:r>
                          </w:p>
                          <w:p w14:paraId="5231A99A">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6432;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Ah8LcRYgIAAKMEAAAOAAAAAAAAAAEAIAAAACcBAABkcnMvZTJvRG9jLnhtbFBLBQYA&#10;AAAABgAGAFkBAAD7BQAAAAA=&#10;">
                <v:fill on="t" focussize="0,0"/>
                <v:stroke color="#000000" miterlimit="8" joinstyle="miter"/>
                <v:imagedata o:title=""/>
                <o:lock v:ext="edit" aspectratio="f"/>
                <v:textbox>
                  <w:txbxContent>
                    <w:p w14:paraId="7E89DD90">
                      <w:pPr>
                        <w:jc w:val="center"/>
                      </w:pPr>
                    </w:p>
                    <w:p w14:paraId="7DF87391">
                      <w:pPr>
                        <w:jc w:val="center"/>
                      </w:pPr>
                      <w:r>
                        <w:rPr>
                          <w:rFonts w:hint="eastAsia"/>
                        </w:rPr>
                        <w:t>委托代理人身份证复印件</w:t>
                      </w:r>
                    </w:p>
                    <w:p w14:paraId="2DA6BD02">
                      <w:pPr>
                        <w:jc w:val="center"/>
                      </w:pPr>
                      <w:r>
                        <w:rPr>
                          <w:rFonts w:hint="eastAsia"/>
                        </w:rPr>
                        <w:t>（签发单位面）</w:t>
                      </w:r>
                    </w:p>
                    <w:p w14:paraId="5231A99A">
                      <w:pPr>
                        <w:jc w:val="center"/>
                      </w:pPr>
                    </w:p>
                  </w:txbxContent>
                </v:textbox>
              </v:shape>
            </w:pict>
          </mc:Fallback>
        </mc:AlternateContent>
      </w:r>
      <w:bookmarkStart w:id="662" w:name="_Toc434242032"/>
      <w:bookmarkEnd w:id="662"/>
      <w:bookmarkStart w:id="663" w:name="_Toc434242234"/>
      <w:bookmarkEnd w:id="663"/>
    </w:p>
    <w:p w14:paraId="396A9760">
      <w:pPr>
        <w:rPr>
          <w:rFonts w:ascii="宋体" w:hAnsi="宋体" w:cs="宋体"/>
          <w:color w:val="auto"/>
        </w:rPr>
      </w:pPr>
    </w:p>
    <w:p w14:paraId="7C32CA03">
      <w:pPr>
        <w:rPr>
          <w:rFonts w:ascii="宋体" w:hAnsi="宋体" w:cs="宋体"/>
          <w:color w:val="auto"/>
        </w:rPr>
      </w:pPr>
    </w:p>
    <w:p w14:paraId="7DEF2812">
      <w:pPr>
        <w:rPr>
          <w:rFonts w:ascii="宋体" w:hAnsi="宋体" w:cs="宋体"/>
          <w:color w:val="auto"/>
        </w:rPr>
      </w:pPr>
    </w:p>
    <w:p w14:paraId="74CC9434">
      <w:pPr>
        <w:rPr>
          <w:rFonts w:ascii="宋体" w:hAnsi="宋体" w:cs="宋体"/>
          <w:color w:val="auto"/>
        </w:rPr>
      </w:pPr>
    </w:p>
    <w:p w14:paraId="1F216291">
      <w:pPr>
        <w:rPr>
          <w:rFonts w:ascii="宋体" w:hAnsi="宋体" w:cs="宋体"/>
          <w:color w:val="auto"/>
        </w:rPr>
      </w:pPr>
    </w:p>
    <w:p w14:paraId="6CDCE2FE">
      <w:pPr>
        <w:rPr>
          <w:rFonts w:ascii="宋体" w:hAnsi="宋体" w:cs="宋体"/>
          <w:color w:val="auto"/>
        </w:rPr>
      </w:pPr>
    </w:p>
    <w:p w14:paraId="19EADE7F">
      <w:pPr>
        <w:rPr>
          <w:rFonts w:ascii="宋体" w:hAnsi="宋体" w:cs="宋体"/>
          <w:color w:val="auto"/>
        </w:rPr>
      </w:pPr>
    </w:p>
    <w:p w14:paraId="620E0311">
      <w:pPr>
        <w:rPr>
          <w:rFonts w:ascii="宋体" w:hAnsi="宋体" w:cs="宋体"/>
          <w:color w:val="auto"/>
        </w:rPr>
      </w:pPr>
    </w:p>
    <w:p w14:paraId="581F32EB">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rPr>
      </w:pPr>
    </w:p>
    <w:p w14:paraId="4F17EE5D">
      <w:pPr>
        <w:tabs>
          <w:tab w:val="left" w:pos="4200"/>
          <w:tab w:val="left" w:pos="4620"/>
        </w:tabs>
        <w:autoSpaceDE w:val="0"/>
        <w:autoSpaceDN w:val="0"/>
        <w:adjustRightInd w:val="0"/>
        <w:snapToGrid w:val="0"/>
        <w:spacing w:line="480" w:lineRule="auto"/>
        <w:ind w:firstLine="1694"/>
        <w:jc w:val="left"/>
        <w:rPr>
          <w:rFonts w:ascii="宋体" w:hAnsi="宋体" w:cs="宋体"/>
          <w:color w:val="auto"/>
          <w:kern w:val="0"/>
          <w:szCs w:val="21"/>
        </w:rPr>
      </w:pPr>
      <w:r>
        <w:rPr>
          <w:rFonts w:hint="eastAsia" w:ascii="宋体" w:hAnsi="宋体" w:cs="宋体"/>
          <w:color w:val="auto"/>
          <w:kern w:val="0"/>
          <w:szCs w:val="21"/>
        </w:rPr>
        <w:t>竞选人：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盖单位法人章</w:t>
      </w:r>
      <w:r>
        <w:rPr>
          <w:rFonts w:hint="eastAsia" w:ascii="宋体" w:hAnsi="宋体" w:cs="宋体"/>
          <w:color w:val="auto"/>
          <w:kern w:val="0"/>
          <w:szCs w:val="21"/>
        </w:rPr>
        <w:t xml:space="preserve">） </w:t>
      </w:r>
    </w:p>
    <w:p w14:paraId="5EDDCA03">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（签字）</w:t>
      </w:r>
    </w:p>
    <w:p w14:paraId="2E0DA9C5">
      <w:pPr>
        <w:tabs>
          <w:tab w:val="left" w:pos="526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szCs w:val="21"/>
        </w:rPr>
        <w:tab/>
      </w:r>
    </w:p>
    <w:p w14:paraId="3E18F265">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3BDC9A78">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7FA12285">
      <w:pPr>
        <w:spacing w:line="480" w:lineRule="auto"/>
        <w:ind w:firstLine="2975" w:firstLineChars="1417"/>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4EF7F63E">
      <w:pPr>
        <w:rPr>
          <w:rFonts w:ascii="宋体" w:hAnsi="宋体" w:cs="宋体"/>
          <w:color w:val="auto"/>
        </w:rPr>
      </w:pPr>
    </w:p>
    <w:p w14:paraId="09650FBC">
      <w:pPr>
        <w:pStyle w:val="46"/>
        <w:rPr>
          <w:rFonts w:ascii="宋体" w:hAnsi="宋体" w:cs="宋体"/>
          <w:color w:val="auto"/>
          <w:lang w:eastAsia="zh-CN"/>
        </w:rPr>
      </w:pPr>
    </w:p>
    <w:p w14:paraId="309DAA68">
      <w:pPr>
        <w:pStyle w:val="46"/>
        <w:rPr>
          <w:rFonts w:ascii="宋体" w:hAnsi="宋体" w:cs="宋体"/>
          <w:color w:val="auto"/>
          <w:lang w:eastAsia="zh-CN"/>
        </w:rPr>
      </w:pPr>
    </w:p>
    <w:p w14:paraId="4F1784FC">
      <w:pPr>
        <w:autoSpaceDE w:val="0"/>
        <w:autoSpaceDN w:val="0"/>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t>注：法定代表人参加竞选活动并签署文件的不需要授权委托书，只需提供法定代表人身份证明；非法定代表人参加竞选活动及签署文件的除提供法定代表人身份证明外还须提供授权委托书。</w:t>
      </w:r>
    </w:p>
    <w:bookmarkEnd w:id="654"/>
    <w:p w14:paraId="77F24811">
      <w:pPr>
        <w:autoSpaceDE w:val="0"/>
        <w:autoSpaceDN w:val="0"/>
        <w:spacing w:after="120" w:line="360" w:lineRule="auto"/>
        <w:jc w:val="left"/>
        <w:rPr>
          <w:rFonts w:ascii="宋体" w:hAnsi="宋体" w:cs="宋体"/>
          <w:color w:val="auto"/>
          <w:kern w:val="0"/>
          <w:szCs w:val="21"/>
        </w:rPr>
      </w:pPr>
      <w:bookmarkStart w:id="664" w:name="_bookmark160"/>
      <w:bookmarkEnd w:id="664"/>
    </w:p>
    <w:p w14:paraId="095EC855">
      <w:pPr>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ascii="宋体" w:hAnsi="宋体" w:eastAsia="宋体" w:cs="宋体"/>
          <w:b w:val="0"/>
          <w:bCs/>
          <w:color w:val="auto"/>
          <w:szCs w:val="21"/>
        </w:rPr>
      </w:pPr>
      <w:bookmarkStart w:id="665" w:name="_bookmark161"/>
      <w:bookmarkEnd w:id="665"/>
      <w:bookmarkStart w:id="666" w:name="_Toc1132"/>
      <w:r>
        <w:rPr>
          <w:rFonts w:hint="eastAsia" w:ascii="宋体" w:hAnsi="宋体" w:eastAsia="宋体" w:cs="宋体"/>
          <w:color w:val="auto"/>
        </w:rPr>
        <w:br w:type="page"/>
      </w:r>
      <w:bookmarkEnd w:id="666"/>
      <w:bookmarkStart w:id="667" w:name="_Toc287607884"/>
      <w:bookmarkStart w:id="668" w:name="_Toc17055"/>
      <w:bookmarkStart w:id="669" w:name="_Toc277082658"/>
      <w:bookmarkStart w:id="670" w:name="_Toc430530547"/>
      <w:bookmarkStart w:id="671" w:name="_Toc224103512"/>
      <w:bookmarkStart w:id="672" w:name="_Toc287620831"/>
      <w:bookmarkStart w:id="673" w:name="_Toc1725776"/>
    </w:p>
    <w:bookmarkEnd w:id="667"/>
    <w:bookmarkEnd w:id="668"/>
    <w:bookmarkEnd w:id="669"/>
    <w:bookmarkEnd w:id="670"/>
    <w:bookmarkEnd w:id="671"/>
    <w:bookmarkEnd w:id="672"/>
    <w:p w14:paraId="4C10758A">
      <w:pPr>
        <w:pStyle w:val="4"/>
        <w:jc w:val="center"/>
        <w:outlineLvl w:val="0"/>
        <w:rPr>
          <w:rFonts w:ascii="宋体" w:hAnsi="宋体" w:eastAsia="宋体" w:cs="宋体"/>
          <w:color w:val="auto"/>
          <w:szCs w:val="22"/>
        </w:rPr>
      </w:pPr>
      <w:bookmarkStart w:id="674" w:name="_Toc22392"/>
      <w:bookmarkStart w:id="675" w:name="_Toc25994"/>
      <w:bookmarkStart w:id="676" w:name="_Toc10746"/>
      <w:bookmarkStart w:id="677" w:name="_Toc21791"/>
      <w:bookmarkStart w:id="678" w:name="_Toc32152"/>
      <w:bookmarkStart w:id="679" w:name="_Toc24416"/>
      <w:bookmarkStart w:id="680" w:name="_Toc277082659"/>
      <w:bookmarkStart w:id="681" w:name="_Toc287607887"/>
      <w:r>
        <w:rPr>
          <w:rFonts w:hint="eastAsia" w:ascii="宋体" w:hAnsi="宋体" w:eastAsia="宋体" w:cs="宋体"/>
          <w:color w:val="auto"/>
          <w:szCs w:val="22"/>
          <w:lang w:val="en-US" w:eastAsia="zh-CN"/>
        </w:rPr>
        <w:t>四</w:t>
      </w:r>
      <w:r>
        <w:rPr>
          <w:rFonts w:hint="eastAsia" w:ascii="宋体" w:hAnsi="宋体" w:eastAsia="宋体" w:cs="宋体"/>
          <w:color w:val="auto"/>
          <w:szCs w:val="22"/>
        </w:rPr>
        <w:t>、竞选人基本情况表</w:t>
      </w:r>
      <w:bookmarkEnd w:id="674"/>
      <w:bookmarkEnd w:id="675"/>
      <w:bookmarkEnd w:id="676"/>
      <w:bookmarkEnd w:id="677"/>
      <w:bookmarkEnd w:id="678"/>
      <w:bookmarkEnd w:id="679"/>
    </w:p>
    <w:tbl>
      <w:tblPr>
        <w:tblStyle w:val="50"/>
        <w:tblW w:w="9319"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2798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5FB691B5">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rPr>
              <w:t>竞选</w:t>
            </w:r>
            <w:r>
              <w:rPr>
                <w:rFonts w:hint="eastAsia" w:ascii="宋体" w:hAnsi="宋体" w:cs="宋体"/>
                <w:color w:val="auto"/>
                <w:kern w:val="0"/>
                <w:sz w:val="22"/>
                <w:szCs w:val="22"/>
                <w:lang w:eastAsia="en-US"/>
              </w:rPr>
              <w:t>人名称</w:t>
            </w:r>
          </w:p>
        </w:tc>
        <w:tc>
          <w:tcPr>
            <w:tcW w:w="7176" w:type="dxa"/>
            <w:gridSpan w:val="8"/>
            <w:shd w:val="clear" w:color="auto" w:fill="auto"/>
            <w:vAlign w:val="center"/>
          </w:tcPr>
          <w:p w14:paraId="28BBF4C5">
            <w:pPr>
              <w:autoSpaceDE w:val="0"/>
              <w:autoSpaceDN w:val="0"/>
              <w:jc w:val="center"/>
              <w:rPr>
                <w:rFonts w:ascii="宋体" w:hAnsi="宋体" w:cs="宋体"/>
                <w:color w:val="auto"/>
                <w:kern w:val="0"/>
                <w:sz w:val="20"/>
                <w:szCs w:val="22"/>
                <w:lang w:eastAsia="en-US"/>
              </w:rPr>
            </w:pPr>
          </w:p>
        </w:tc>
      </w:tr>
      <w:tr w14:paraId="2261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6CADE67E">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注册地址</w:t>
            </w:r>
          </w:p>
        </w:tc>
        <w:tc>
          <w:tcPr>
            <w:tcW w:w="3368" w:type="dxa"/>
            <w:gridSpan w:val="3"/>
            <w:shd w:val="clear" w:color="auto" w:fill="auto"/>
            <w:vAlign w:val="center"/>
          </w:tcPr>
          <w:p w14:paraId="662A69C7">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2ED394C6">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邮政编码</w:t>
            </w:r>
          </w:p>
        </w:tc>
        <w:tc>
          <w:tcPr>
            <w:tcW w:w="2460" w:type="dxa"/>
            <w:gridSpan w:val="3"/>
            <w:shd w:val="clear" w:color="auto" w:fill="auto"/>
            <w:vAlign w:val="center"/>
          </w:tcPr>
          <w:p w14:paraId="643884D7">
            <w:pPr>
              <w:autoSpaceDE w:val="0"/>
              <w:autoSpaceDN w:val="0"/>
              <w:jc w:val="center"/>
              <w:rPr>
                <w:rFonts w:ascii="宋体" w:hAnsi="宋体" w:cs="宋体"/>
                <w:color w:val="auto"/>
                <w:kern w:val="0"/>
                <w:sz w:val="20"/>
                <w:szCs w:val="22"/>
                <w:lang w:eastAsia="en-US"/>
              </w:rPr>
            </w:pPr>
          </w:p>
        </w:tc>
      </w:tr>
      <w:tr w14:paraId="037A7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shd w:val="clear" w:color="auto" w:fill="auto"/>
            <w:vAlign w:val="center"/>
          </w:tcPr>
          <w:p w14:paraId="3327D68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联系方式</w:t>
            </w:r>
          </w:p>
        </w:tc>
        <w:tc>
          <w:tcPr>
            <w:tcW w:w="941" w:type="dxa"/>
            <w:shd w:val="clear" w:color="auto" w:fill="auto"/>
            <w:vAlign w:val="center"/>
          </w:tcPr>
          <w:p w14:paraId="4EB6A30A">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联系人</w:t>
            </w:r>
          </w:p>
        </w:tc>
        <w:tc>
          <w:tcPr>
            <w:tcW w:w="2427" w:type="dxa"/>
            <w:gridSpan w:val="2"/>
            <w:shd w:val="clear" w:color="auto" w:fill="auto"/>
            <w:vAlign w:val="center"/>
          </w:tcPr>
          <w:p w14:paraId="5D929D81">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0CE5EC9A">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电 话</w:t>
            </w:r>
          </w:p>
        </w:tc>
        <w:tc>
          <w:tcPr>
            <w:tcW w:w="2460" w:type="dxa"/>
            <w:gridSpan w:val="3"/>
            <w:shd w:val="clear" w:color="auto" w:fill="auto"/>
            <w:vAlign w:val="center"/>
          </w:tcPr>
          <w:p w14:paraId="2BF7CA6A">
            <w:pPr>
              <w:autoSpaceDE w:val="0"/>
              <w:autoSpaceDN w:val="0"/>
              <w:jc w:val="center"/>
              <w:rPr>
                <w:rFonts w:ascii="宋体" w:hAnsi="宋体" w:cs="宋体"/>
                <w:color w:val="auto"/>
                <w:kern w:val="0"/>
                <w:sz w:val="20"/>
                <w:szCs w:val="22"/>
                <w:lang w:eastAsia="en-US"/>
              </w:rPr>
            </w:pPr>
          </w:p>
        </w:tc>
      </w:tr>
      <w:tr w14:paraId="3985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shd w:val="clear" w:color="auto" w:fill="auto"/>
            <w:vAlign w:val="center"/>
          </w:tcPr>
          <w:p w14:paraId="4C49C427">
            <w:pPr>
              <w:autoSpaceDE w:val="0"/>
              <w:autoSpaceDN w:val="0"/>
              <w:jc w:val="center"/>
              <w:rPr>
                <w:rFonts w:ascii="宋体" w:hAnsi="宋体" w:cs="宋体"/>
                <w:color w:val="auto"/>
                <w:kern w:val="0"/>
                <w:sz w:val="2"/>
                <w:szCs w:val="2"/>
                <w:lang w:eastAsia="en-US"/>
              </w:rPr>
            </w:pPr>
          </w:p>
        </w:tc>
        <w:tc>
          <w:tcPr>
            <w:tcW w:w="941" w:type="dxa"/>
            <w:shd w:val="clear" w:color="auto" w:fill="auto"/>
            <w:vAlign w:val="center"/>
          </w:tcPr>
          <w:p w14:paraId="3954F570">
            <w:pPr>
              <w:tabs>
                <w:tab w:val="left" w:pos="432"/>
              </w:tabs>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传</w:t>
            </w:r>
            <w:r>
              <w:rPr>
                <w:rFonts w:hint="eastAsia" w:ascii="宋体" w:hAnsi="宋体" w:cs="宋体"/>
                <w:color w:val="auto"/>
                <w:kern w:val="0"/>
                <w:sz w:val="22"/>
                <w:szCs w:val="22"/>
                <w:lang w:eastAsia="en-US"/>
              </w:rPr>
              <w:tab/>
            </w:r>
            <w:r>
              <w:rPr>
                <w:rFonts w:hint="eastAsia" w:ascii="宋体" w:hAnsi="宋体" w:cs="宋体"/>
                <w:color w:val="auto"/>
                <w:kern w:val="0"/>
                <w:sz w:val="22"/>
                <w:szCs w:val="22"/>
                <w:lang w:eastAsia="en-US"/>
              </w:rPr>
              <w:t>真</w:t>
            </w:r>
          </w:p>
        </w:tc>
        <w:tc>
          <w:tcPr>
            <w:tcW w:w="2427" w:type="dxa"/>
            <w:gridSpan w:val="2"/>
            <w:shd w:val="clear" w:color="auto" w:fill="auto"/>
            <w:vAlign w:val="center"/>
          </w:tcPr>
          <w:p w14:paraId="6E303543">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4D26769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网 址</w:t>
            </w:r>
          </w:p>
        </w:tc>
        <w:tc>
          <w:tcPr>
            <w:tcW w:w="2460" w:type="dxa"/>
            <w:gridSpan w:val="3"/>
            <w:shd w:val="clear" w:color="auto" w:fill="auto"/>
            <w:vAlign w:val="center"/>
          </w:tcPr>
          <w:p w14:paraId="512B645B">
            <w:pPr>
              <w:autoSpaceDE w:val="0"/>
              <w:autoSpaceDN w:val="0"/>
              <w:jc w:val="center"/>
              <w:rPr>
                <w:rFonts w:ascii="宋体" w:hAnsi="宋体" w:cs="宋体"/>
                <w:color w:val="auto"/>
                <w:kern w:val="0"/>
                <w:sz w:val="20"/>
                <w:szCs w:val="22"/>
                <w:lang w:eastAsia="en-US"/>
              </w:rPr>
            </w:pPr>
          </w:p>
        </w:tc>
      </w:tr>
      <w:tr w14:paraId="2DAA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07B24124">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法定代表人</w:t>
            </w:r>
          </w:p>
        </w:tc>
        <w:tc>
          <w:tcPr>
            <w:tcW w:w="941" w:type="dxa"/>
            <w:shd w:val="clear" w:color="auto" w:fill="auto"/>
            <w:vAlign w:val="center"/>
          </w:tcPr>
          <w:p w14:paraId="27FE930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姓名</w:t>
            </w:r>
          </w:p>
        </w:tc>
        <w:tc>
          <w:tcPr>
            <w:tcW w:w="1076" w:type="dxa"/>
            <w:shd w:val="clear" w:color="auto" w:fill="auto"/>
            <w:vAlign w:val="center"/>
          </w:tcPr>
          <w:p w14:paraId="5BCBA7A1">
            <w:pPr>
              <w:autoSpaceDE w:val="0"/>
              <w:autoSpaceDN w:val="0"/>
              <w:jc w:val="center"/>
              <w:rPr>
                <w:rFonts w:ascii="宋体" w:hAnsi="宋体" w:cs="宋体"/>
                <w:color w:val="auto"/>
                <w:kern w:val="0"/>
                <w:sz w:val="20"/>
                <w:szCs w:val="22"/>
                <w:lang w:eastAsia="en-US"/>
              </w:rPr>
            </w:pPr>
          </w:p>
        </w:tc>
        <w:tc>
          <w:tcPr>
            <w:tcW w:w="1351" w:type="dxa"/>
            <w:shd w:val="clear" w:color="auto" w:fill="auto"/>
            <w:vAlign w:val="center"/>
          </w:tcPr>
          <w:p w14:paraId="76BF5784">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技术职称</w:t>
            </w:r>
          </w:p>
        </w:tc>
        <w:tc>
          <w:tcPr>
            <w:tcW w:w="1348" w:type="dxa"/>
            <w:gridSpan w:val="2"/>
            <w:shd w:val="clear" w:color="auto" w:fill="auto"/>
            <w:vAlign w:val="center"/>
          </w:tcPr>
          <w:p w14:paraId="750F6E61">
            <w:pPr>
              <w:autoSpaceDE w:val="0"/>
              <w:autoSpaceDN w:val="0"/>
              <w:jc w:val="center"/>
              <w:rPr>
                <w:rFonts w:ascii="宋体" w:hAnsi="宋体" w:cs="宋体"/>
                <w:color w:val="auto"/>
                <w:kern w:val="0"/>
                <w:sz w:val="20"/>
                <w:szCs w:val="22"/>
                <w:lang w:eastAsia="en-US"/>
              </w:rPr>
            </w:pPr>
          </w:p>
        </w:tc>
        <w:tc>
          <w:tcPr>
            <w:tcW w:w="1168" w:type="dxa"/>
            <w:gridSpan w:val="2"/>
            <w:shd w:val="clear" w:color="auto" w:fill="auto"/>
            <w:vAlign w:val="center"/>
          </w:tcPr>
          <w:p w14:paraId="07EEF4E0">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电话</w:t>
            </w:r>
          </w:p>
        </w:tc>
        <w:tc>
          <w:tcPr>
            <w:tcW w:w="1292" w:type="dxa"/>
            <w:shd w:val="clear" w:color="auto" w:fill="auto"/>
            <w:vAlign w:val="center"/>
          </w:tcPr>
          <w:p w14:paraId="51AD7856">
            <w:pPr>
              <w:autoSpaceDE w:val="0"/>
              <w:autoSpaceDN w:val="0"/>
              <w:jc w:val="center"/>
              <w:rPr>
                <w:rFonts w:ascii="宋体" w:hAnsi="宋体" w:cs="宋体"/>
                <w:color w:val="auto"/>
                <w:kern w:val="0"/>
                <w:sz w:val="20"/>
                <w:szCs w:val="22"/>
                <w:lang w:eastAsia="en-US"/>
              </w:rPr>
            </w:pPr>
          </w:p>
        </w:tc>
      </w:tr>
      <w:tr w14:paraId="22D35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shd w:val="clear" w:color="auto" w:fill="auto"/>
            <w:vAlign w:val="center"/>
          </w:tcPr>
          <w:p w14:paraId="11AFFFAD">
            <w:pPr>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质量管理体系证书</w:t>
            </w:r>
          </w:p>
          <w:p w14:paraId="59D42966">
            <w:pPr>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（如有）</w:t>
            </w:r>
          </w:p>
        </w:tc>
        <w:tc>
          <w:tcPr>
            <w:tcW w:w="7176" w:type="dxa"/>
            <w:gridSpan w:val="8"/>
            <w:shd w:val="clear" w:color="auto" w:fill="auto"/>
            <w:vAlign w:val="center"/>
          </w:tcPr>
          <w:p w14:paraId="5DEDC63E">
            <w:pPr>
              <w:autoSpaceDE w:val="0"/>
              <w:autoSpaceDN w:val="0"/>
              <w:jc w:val="center"/>
              <w:rPr>
                <w:rFonts w:ascii="宋体" w:hAnsi="宋体" w:cs="宋体"/>
                <w:color w:val="auto"/>
                <w:kern w:val="0"/>
                <w:sz w:val="25"/>
                <w:szCs w:val="22"/>
              </w:rPr>
            </w:pPr>
          </w:p>
          <w:p w14:paraId="59CB7EE1">
            <w:pPr>
              <w:tabs>
                <w:tab w:val="left" w:pos="3790"/>
                <w:tab w:val="left" w:pos="5050"/>
              </w:tabs>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 xml:space="preserve">类型：                </w:t>
            </w:r>
            <w:r>
              <w:rPr>
                <w:rFonts w:hint="eastAsia" w:ascii="宋体" w:hAnsi="宋体" w:cs="宋体"/>
                <w:color w:val="auto"/>
                <w:spacing w:val="-3"/>
                <w:kern w:val="0"/>
                <w:sz w:val="22"/>
                <w:szCs w:val="22"/>
              </w:rPr>
              <w:t>等</w:t>
            </w:r>
            <w:r>
              <w:rPr>
                <w:rFonts w:hint="eastAsia" w:ascii="宋体" w:hAnsi="宋体" w:cs="宋体"/>
                <w:color w:val="auto"/>
                <w:kern w:val="0"/>
                <w:sz w:val="22"/>
                <w:szCs w:val="22"/>
              </w:rPr>
              <w:t>级：</w:t>
            </w:r>
            <w:r>
              <w:rPr>
                <w:rFonts w:hint="eastAsia" w:ascii="宋体" w:hAnsi="宋体" w:cs="宋体"/>
                <w:color w:val="auto"/>
                <w:kern w:val="0"/>
                <w:sz w:val="22"/>
                <w:szCs w:val="22"/>
              </w:rPr>
              <w:tab/>
            </w:r>
            <w:r>
              <w:rPr>
                <w:rFonts w:hint="eastAsia" w:ascii="宋体" w:hAnsi="宋体" w:cs="宋体"/>
                <w:color w:val="auto"/>
                <w:spacing w:val="-3"/>
                <w:kern w:val="0"/>
                <w:sz w:val="22"/>
                <w:szCs w:val="22"/>
              </w:rPr>
              <w:t>证</w:t>
            </w:r>
            <w:r>
              <w:rPr>
                <w:rFonts w:hint="eastAsia" w:ascii="宋体" w:hAnsi="宋体" w:cs="宋体"/>
                <w:color w:val="auto"/>
                <w:kern w:val="0"/>
                <w:sz w:val="22"/>
                <w:szCs w:val="22"/>
              </w:rPr>
              <w:t>书</w:t>
            </w:r>
            <w:r>
              <w:rPr>
                <w:rFonts w:hint="eastAsia" w:ascii="宋体" w:hAnsi="宋体" w:cs="宋体"/>
                <w:color w:val="auto"/>
                <w:spacing w:val="-3"/>
                <w:kern w:val="0"/>
                <w:sz w:val="22"/>
                <w:szCs w:val="22"/>
              </w:rPr>
              <w:t>号</w:t>
            </w:r>
            <w:r>
              <w:rPr>
                <w:rFonts w:hint="eastAsia" w:ascii="宋体" w:hAnsi="宋体" w:cs="宋体"/>
                <w:color w:val="auto"/>
                <w:kern w:val="0"/>
                <w:sz w:val="22"/>
                <w:szCs w:val="22"/>
              </w:rPr>
              <w:t>：</w:t>
            </w:r>
          </w:p>
        </w:tc>
      </w:tr>
      <w:tr w14:paraId="17D3D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shd w:val="clear" w:color="auto" w:fill="auto"/>
            <w:vAlign w:val="center"/>
          </w:tcPr>
          <w:p w14:paraId="21FA2B6D">
            <w:pPr>
              <w:autoSpaceDE w:val="0"/>
              <w:autoSpaceDN w:val="0"/>
              <w:jc w:val="center"/>
              <w:rPr>
                <w:rFonts w:ascii="宋体" w:hAnsi="宋体" w:cs="宋体"/>
                <w:color w:val="auto"/>
                <w:kern w:val="0"/>
                <w:sz w:val="22"/>
                <w:szCs w:val="22"/>
                <w:lang w:eastAsia="en-US"/>
              </w:rPr>
            </w:pPr>
            <w:r>
              <w:rPr>
                <w:rFonts w:hint="eastAsia" w:ascii="宋体" w:hAnsi="宋体" w:cs="宋体"/>
                <w:color w:val="auto"/>
                <w:sz w:val="22"/>
                <w:szCs w:val="22"/>
              </w:rPr>
              <w:t>统一社会信用代码</w:t>
            </w:r>
          </w:p>
        </w:tc>
        <w:tc>
          <w:tcPr>
            <w:tcW w:w="3368" w:type="dxa"/>
            <w:gridSpan w:val="3"/>
            <w:shd w:val="clear" w:color="auto" w:fill="auto"/>
            <w:vAlign w:val="center"/>
          </w:tcPr>
          <w:p w14:paraId="499E1114">
            <w:pPr>
              <w:autoSpaceDE w:val="0"/>
              <w:autoSpaceDN w:val="0"/>
              <w:jc w:val="center"/>
              <w:rPr>
                <w:rFonts w:ascii="宋体" w:hAnsi="宋体" w:cs="宋体"/>
                <w:color w:val="auto"/>
                <w:kern w:val="0"/>
                <w:sz w:val="20"/>
                <w:szCs w:val="22"/>
                <w:lang w:eastAsia="en-US"/>
              </w:rPr>
            </w:pPr>
          </w:p>
        </w:tc>
        <w:tc>
          <w:tcPr>
            <w:tcW w:w="3808" w:type="dxa"/>
            <w:gridSpan w:val="5"/>
            <w:shd w:val="clear" w:color="auto" w:fill="auto"/>
            <w:vAlign w:val="center"/>
          </w:tcPr>
          <w:p w14:paraId="58A7D6F8">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员工总人数：</w:t>
            </w:r>
          </w:p>
        </w:tc>
      </w:tr>
      <w:tr w14:paraId="70122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644E021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注册资本</w:t>
            </w:r>
          </w:p>
        </w:tc>
        <w:tc>
          <w:tcPr>
            <w:tcW w:w="3368" w:type="dxa"/>
            <w:gridSpan w:val="3"/>
            <w:shd w:val="clear" w:color="auto" w:fill="auto"/>
            <w:vAlign w:val="center"/>
          </w:tcPr>
          <w:p w14:paraId="1382BFC4">
            <w:pPr>
              <w:autoSpaceDE w:val="0"/>
              <w:autoSpaceDN w:val="0"/>
              <w:jc w:val="center"/>
              <w:rPr>
                <w:rFonts w:ascii="宋体" w:hAnsi="宋体" w:cs="宋体"/>
                <w:color w:val="auto"/>
                <w:kern w:val="0"/>
                <w:sz w:val="20"/>
                <w:szCs w:val="22"/>
                <w:lang w:eastAsia="en-US"/>
              </w:rPr>
            </w:pPr>
          </w:p>
        </w:tc>
        <w:tc>
          <w:tcPr>
            <w:tcW w:w="434" w:type="dxa"/>
            <w:vMerge w:val="restart"/>
            <w:shd w:val="clear" w:color="auto" w:fill="auto"/>
            <w:vAlign w:val="center"/>
          </w:tcPr>
          <w:p w14:paraId="40FC8782">
            <w:pPr>
              <w:autoSpaceDE w:val="0"/>
              <w:autoSpaceDN w:val="0"/>
              <w:spacing w:line="384" w:lineRule="auto"/>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其中</w:t>
            </w:r>
          </w:p>
        </w:tc>
        <w:tc>
          <w:tcPr>
            <w:tcW w:w="1781" w:type="dxa"/>
            <w:gridSpan w:val="2"/>
            <w:shd w:val="clear" w:color="auto" w:fill="auto"/>
            <w:vAlign w:val="center"/>
          </w:tcPr>
          <w:p w14:paraId="2FC96538">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高级职称人员</w:t>
            </w:r>
          </w:p>
        </w:tc>
        <w:tc>
          <w:tcPr>
            <w:tcW w:w="1593" w:type="dxa"/>
            <w:gridSpan w:val="2"/>
            <w:shd w:val="clear" w:color="auto" w:fill="auto"/>
            <w:vAlign w:val="center"/>
          </w:tcPr>
          <w:p w14:paraId="37FFEC3B">
            <w:pPr>
              <w:autoSpaceDE w:val="0"/>
              <w:autoSpaceDN w:val="0"/>
              <w:jc w:val="center"/>
              <w:rPr>
                <w:rFonts w:ascii="宋体" w:hAnsi="宋体" w:cs="宋体"/>
                <w:color w:val="auto"/>
                <w:kern w:val="0"/>
                <w:sz w:val="20"/>
                <w:szCs w:val="22"/>
                <w:lang w:eastAsia="en-US"/>
              </w:rPr>
            </w:pPr>
          </w:p>
        </w:tc>
      </w:tr>
      <w:tr w14:paraId="0211D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3F6C30A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成立日期</w:t>
            </w:r>
          </w:p>
        </w:tc>
        <w:tc>
          <w:tcPr>
            <w:tcW w:w="3368" w:type="dxa"/>
            <w:gridSpan w:val="3"/>
            <w:shd w:val="clear" w:color="auto" w:fill="auto"/>
            <w:vAlign w:val="center"/>
          </w:tcPr>
          <w:p w14:paraId="159E7304">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339591A0">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72F9A59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中级职称人员</w:t>
            </w:r>
          </w:p>
        </w:tc>
        <w:tc>
          <w:tcPr>
            <w:tcW w:w="1593" w:type="dxa"/>
            <w:gridSpan w:val="2"/>
            <w:shd w:val="clear" w:color="auto" w:fill="auto"/>
            <w:vAlign w:val="center"/>
          </w:tcPr>
          <w:p w14:paraId="0328433A">
            <w:pPr>
              <w:autoSpaceDE w:val="0"/>
              <w:autoSpaceDN w:val="0"/>
              <w:jc w:val="center"/>
              <w:rPr>
                <w:rFonts w:ascii="宋体" w:hAnsi="宋体" w:cs="宋体"/>
                <w:color w:val="auto"/>
                <w:kern w:val="0"/>
                <w:sz w:val="20"/>
                <w:szCs w:val="22"/>
                <w:lang w:eastAsia="en-US"/>
              </w:rPr>
            </w:pPr>
          </w:p>
        </w:tc>
      </w:tr>
      <w:tr w14:paraId="1B9E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13410B08">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基本账户开户银行</w:t>
            </w:r>
          </w:p>
        </w:tc>
        <w:tc>
          <w:tcPr>
            <w:tcW w:w="3368" w:type="dxa"/>
            <w:gridSpan w:val="3"/>
            <w:shd w:val="clear" w:color="auto" w:fill="auto"/>
            <w:vAlign w:val="center"/>
          </w:tcPr>
          <w:p w14:paraId="7EE7E9BF">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2F30DBAB">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6E62CFBD">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技术人员数量</w:t>
            </w:r>
          </w:p>
        </w:tc>
        <w:tc>
          <w:tcPr>
            <w:tcW w:w="1593" w:type="dxa"/>
            <w:gridSpan w:val="2"/>
            <w:shd w:val="clear" w:color="auto" w:fill="auto"/>
            <w:vAlign w:val="center"/>
          </w:tcPr>
          <w:p w14:paraId="6DED9023">
            <w:pPr>
              <w:autoSpaceDE w:val="0"/>
              <w:autoSpaceDN w:val="0"/>
              <w:jc w:val="center"/>
              <w:rPr>
                <w:rFonts w:ascii="宋体" w:hAnsi="宋体" w:cs="宋体"/>
                <w:color w:val="auto"/>
                <w:kern w:val="0"/>
                <w:sz w:val="20"/>
                <w:szCs w:val="22"/>
                <w:lang w:eastAsia="en-US"/>
              </w:rPr>
            </w:pPr>
          </w:p>
        </w:tc>
      </w:tr>
      <w:tr w14:paraId="009D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659DCBB8">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基本账户银行账号</w:t>
            </w:r>
          </w:p>
        </w:tc>
        <w:tc>
          <w:tcPr>
            <w:tcW w:w="3368" w:type="dxa"/>
            <w:gridSpan w:val="3"/>
            <w:shd w:val="clear" w:color="auto" w:fill="auto"/>
            <w:vAlign w:val="center"/>
          </w:tcPr>
          <w:p w14:paraId="25BB5221">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4C6EF5DC">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719A8FB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各类注册人员</w:t>
            </w:r>
          </w:p>
        </w:tc>
        <w:tc>
          <w:tcPr>
            <w:tcW w:w="1593" w:type="dxa"/>
            <w:gridSpan w:val="2"/>
            <w:shd w:val="clear" w:color="auto" w:fill="auto"/>
            <w:vAlign w:val="center"/>
          </w:tcPr>
          <w:p w14:paraId="2A392853">
            <w:pPr>
              <w:autoSpaceDE w:val="0"/>
              <w:autoSpaceDN w:val="0"/>
              <w:jc w:val="center"/>
              <w:rPr>
                <w:rFonts w:ascii="宋体" w:hAnsi="宋体" w:cs="宋体"/>
                <w:color w:val="auto"/>
                <w:kern w:val="0"/>
                <w:sz w:val="20"/>
                <w:szCs w:val="22"/>
                <w:lang w:eastAsia="en-US"/>
              </w:rPr>
            </w:pPr>
          </w:p>
        </w:tc>
      </w:tr>
      <w:tr w14:paraId="3700B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2143" w:type="dxa"/>
            <w:shd w:val="clear" w:color="auto" w:fill="auto"/>
            <w:vAlign w:val="center"/>
          </w:tcPr>
          <w:p w14:paraId="76F51D8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经营范围</w:t>
            </w:r>
          </w:p>
        </w:tc>
        <w:tc>
          <w:tcPr>
            <w:tcW w:w="7176" w:type="dxa"/>
            <w:gridSpan w:val="8"/>
            <w:shd w:val="clear" w:color="auto" w:fill="auto"/>
            <w:vAlign w:val="center"/>
          </w:tcPr>
          <w:p w14:paraId="0E4A9695">
            <w:pPr>
              <w:autoSpaceDE w:val="0"/>
              <w:autoSpaceDN w:val="0"/>
              <w:jc w:val="center"/>
              <w:rPr>
                <w:rFonts w:ascii="宋体" w:hAnsi="宋体" w:cs="宋体"/>
                <w:color w:val="auto"/>
                <w:kern w:val="0"/>
                <w:sz w:val="20"/>
                <w:szCs w:val="22"/>
                <w:lang w:eastAsia="en-US"/>
              </w:rPr>
            </w:pPr>
          </w:p>
        </w:tc>
      </w:tr>
      <w:tr w14:paraId="72A36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2143" w:type="dxa"/>
            <w:shd w:val="clear" w:color="auto" w:fill="auto"/>
            <w:vAlign w:val="center"/>
          </w:tcPr>
          <w:p w14:paraId="014E0C8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备注</w:t>
            </w:r>
          </w:p>
        </w:tc>
        <w:tc>
          <w:tcPr>
            <w:tcW w:w="7176" w:type="dxa"/>
            <w:gridSpan w:val="8"/>
            <w:shd w:val="clear" w:color="auto" w:fill="auto"/>
            <w:vAlign w:val="center"/>
          </w:tcPr>
          <w:p w14:paraId="0C72FB6F">
            <w:pPr>
              <w:autoSpaceDE w:val="0"/>
              <w:autoSpaceDN w:val="0"/>
              <w:jc w:val="center"/>
              <w:rPr>
                <w:rFonts w:ascii="宋体" w:hAnsi="宋体" w:cs="宋体"/>
                <w:color w:val="auto"/>
                <w:kern w:val="0"/>
                <w:sz w:val="20"/>
                <w:szCs w:val="22"/>
                <w:lang w:eastAsia="en-US"/>
              </w:rPr>
            </w:pPr>
          </w:p>
        </w:tc>
      </w:tr>
    </w:tbl>
    <w:p w14:paraId="2E819BAD">
      <w:pPr>
        <w:spacing w:line="360" w:lineRule="auto"/>
        <w:jc w:val="center"/>
        <w:rPr>
          <w:rFonts w:ascii="宋体" w:hAnsi="宋体" w:cs="宋体"/>
          <w:color w:val="auto"/>
          <w:szCs w:val="21"/>
        </w:rPr>
      </w:pPr>
    </w:p>
    <w:p w14:paraId="2D84C853">
      <w:pPr>
        <w:widowControl/>
        <w:jc w:val="left"/>
        <w:rPr>
          <w:rFonts w:ascii="宋体" w:hAnsi="宋体" w:cs="宋体"/>
          <w:color w:val="auto"/>
          <w:szCs w:val="21"/>
        </w:rPr>
      </w:pPr>
      <w:r>
        <w:rPr>
          <w:rFonts w:hint="eastAsia" w:ascii="宋体" w:hAnsi="宋体" w:cs="宋体"/>
          <w:color w:val="auto"/>
          <w:szCs w:val="21"/>
        </w:rPr>
        <w:br w:type="page"/>
      </w:r>
    </w:p>
    <w:p w14:paraId="09478844">
      <w:pPr>
        <w:pStyle w:val="4"/>
        <w:jc w:val="center"/>
        <w:outlineLvl w:val="0"/>
        <w:rPr>
          <w:rFonts w:ascii="宋体" w:hAnsi="宋体" w:eastAsia="宋体" w:cs="宋体"/>
          <w:color w:val="auto"/>
          <w:szCs w:val="22"/>
        </w:rPr>
      </w:pPr>
      <w:bookmarkStart w:id="682" w:name="_Toc57820661"/>
      <w:bookmarkStart w:id="683" w:name="_Toc509218863"/>
      <w:bookmarkStart w:id="684" w:name="_Toc4508"/>
      <w:bookmarkStart w:id="685" w:name="_Toc534185840"/>
      <w:bookmarkStart w:id="686" w:name="_Toc16537"/>
      <w:bookmarkStart w:id="687" w:name="_Toc21090"/>
      <w:bookmarkStart w:id="688" w:name="_Toc14083"/>
      <w:bookmarkStart w:id="689" w:name="_Toc4116"/>
      <w:r>
        <w:rPr>
          <w:rFonts w:hint="eastAsia" w:ascii="宋体" w:hAnsi="宋体" w:eastAsia="宋体" w:cs="宋体"/>
          <w:color w:val="auto"/>
          <w:szCs w:val="22"/>
          <w:lang w:val="en-US" w:eastAsia="zh-CN"/>
        </w:rPr>
        <w:t>五</w:t>
      </w:r>
      <w:r>
        <w:rPr>
          <w:rFonts w:hint="eastAsia" w:ascii="宋体" w:hAnsi="宋体" w:eastAsia="宋体" w:cs="宋体"/>
          <w:color w:val="auto"/>
          <w:szCs w:val="22"/>
        </w:rPr>
        <w:t>、</w:t>
      </w:r>
      <w:bookmarkEnd w:id="680"/>
      <w:bookmarkEnd w:id="681"/>
      <w:bookmarkEnd w:id="682"/>
      <w:bookmarkEnd w:id="683"/>
      <w:bookmarkEnd w:id="684"/>
      <w:bookmarkEnd w:id="685"/>
      <w:bookmarkEnd w:id="686"/>
      <w:bookmarkEnd w:id="687"/>
      <w:bookmarkStart w:id="690" w:name="_Toc9368"/>
      <w:bookmarkStart w:id="691" w:name="_Toc8568"/>
      <w:bookmarkStart w:id="692" w:name="_Toc20230"/>
      <w:r>
        <w:rPr>
          <w:rFonts w:hint="eastAsia" w:ascii="宋体" w:hAnsi="宋体" w:eastAsia="宋体" w:cs="宋体"/>
          <w:color w:val="auto"/>
          <w:szCs w:val="22"/>
        </w:rPr>
        <w:t>承诺</w:t>
      </w:r>
      <w:bookmarkEnd w:id="688"/>
      <w:bookmarkEnd w:id="689"/>
      <w:bookmarkEnd w:id="690"/>
      <w:bookmarkEnd w:id="691"/>
      <w:bookmarkEnd w:id="692"/>
    </w:p>
    <w:p w14:paraId="3F92DCFE">
      <w:pPr>
        <w:snapToGrid w:val="0"/>
        <w:spacing w:line="500" w:lineRule="exact"/>
        <w:rPr>
          <w:rFonts w:ascii="宋体" w:hAnsi="宋体" w:cs="宋体"/>
          <w:color w:val="auto"/>
          <w:szCs w:val="21"/>
          <w:u w:val="single"/>
        </w:rPr>
      </w:pPr>
      <w:r>
        <w:rPr>
          <w:rFonts w:hint="eastAsia" w:ascii="宋体" w:hAnsi="宋体" w:cs="宋体"/>
          <w:color w:val="auto"/>
          <w:szCs w:val="21"/>
          <w:u w:val="single"/>
        </w:rPr>
        <w:t xml:space="preserve">                 （比选人名称）</w:t>
      </w:r>
      <w:r>
        <w:rPr>
          <w:rFonts w:hint="eastAsia" w:ascii="宋体" w:hAnsi="宋体" w:cs="宋体"/>
          <w:color w:val="auto"/>
          <w:szCs w:val="21"/>
        </w:rPr>
        <w:t>：</w:t>
      </w:r>
    </w:p>
    <w:p w14:paraId="6F06E74C">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我公司</w:t>
      </w:r>
      <w:r>
        <w:rPr>
          <w:rFonts w:hint="eastAsia" w:ascii="宋体" w:hAnsi="宋体" w:cs="宋体"/>
          <w:color w:val="auto"/>
          <w:szCs w:val="21"/>
          <w:u w:val="single"/>
        </w:rPr>
        <w:t xml:space="preserve">        （竞选人名称）</w:t>
      </w:r>
      <w:r>
        <w:rPr>
          <w:rFonts w:hint="eastAsia" w:ascii="宋体" w:hAnsi="宋体" w:cs="宋体"/>
          <w:color w:val="auto"/>
          <w:szCs w:val="21"/>
        </w:rPr>
        <w:t>参加了贵单位</w:t>
      </w:r>
      <w:r>
        <w:rPr>
          <w:rFonts w:hint="eastAsia" w:ascii="宋体" w:hAnsi="宋体" w:cs="宋体"/>
          <w:color w:val="auto"/>
          <w:szCs w:val="21"/>
          <w:u w:val="single"/>
        </w:rPr>
        <w:t xml:space="preserve">        （项目名称）</w:t>
      </w:r>
      <w:r>
        <w:rPr>
          <w:rFonts w:hint="eastAsia" w:ascii="宋体" w:hAnsi="宋体" w:cs="宋体"/>
          <w:color w:val="auto"/>
          <w:szCs w:val="21"/>
        </w:rPr>
        <w:t>的比选，自愿作出以下承诺：</w:t>
      </w:r>
    </w:p>
    <w:p w14:paraId="01C1DF51">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1.我公司竞选截止日不存在下列情形之一：</w:t>
      </w:r>
    </w:p>
    <w:p w14:paraId="2802281E">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⑴被人民法院列入失信被执行人名单且在被执行期内；</w:t>
      </w:r>
    </w:p>
    <w:p w14:paraId="234E431B">
      <w:pPr>
        <w:snapToGrid w:val="0"/>
        <w:spacing w:line="500" w:lineRule="exact"/>
        <w:ind w:firstLine="420" w:firstLineChars="200"/>
        <w:rPr>
          <w:rFonts w:hint="default"/>
          <w:color w:val="auto"/>
          <w:lang w:val="en-US" w:eastAsia="zh-CN"/>
        </w:rPr>
      </w:pPr>
      <w:r>
        <w:rPr>
          <w:rFonts w:hint="eastAsia" w:ascii="宋体" w:hAnsi="宋体" w:cs="宋体"/>
          <w:color w:val="auto"/>
          <w:szCs w:val="21"/>
        </w:rPr>
        <w:t>⑵被国家、重庆市（含市或任意区县）有关行政部门处以暂停投标资格行政处罚，且在处罚期限内</w:t>
      </w:r>
      <w:r>
        <w:rPr>
          <w:rFonts w:hint="eastAsia" w:ascii="宋体" w:hAnsi="宋体" w:cs="宋体"/>
          <w:color w:val="auto"/>
          <w:szCs w:val="21"/>
          <w:lang w:val="en-US" w:eastAsia="zh-CN"/>
        </w:rPr>
        <w:t>。</w:t>
      </w:r>
    </w:p>
    <w:p w14:paraId="572C9B80">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我公司在资格审查部分中提供的相关证明材料真实有效，不存在弄虚作假情形。比选人在合同签订前均有权对我司提供的资料进行核实，若发现弄虚作假，取消中选资格，并按相关法律法规报招标投标监督部门处理，我司自愿承担因此造成的相关责任并赔偿相应损失。</w:t>
      </w:r>
    </w:p>
    <w:p w14:paraId="273F1C2D">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.我公司不存在第二章竞选人须知第 1.4.3 项规定的任何一种情形。</w:t>
      </w:r>
    </w:p>
    <w:p w14:paraId="01CB9CA9">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.我公司的竞选文件符合第二章竞选人须知第 1.3.1项的规定。</w:t>
      </w:r>
    </w:p>
    <w:p w14:paraId="25B6C317">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.我公司的竞选文件符合第四章合同条款及格式规定，竞选文件中没有比选人不能接受的条件。</w:t>
      </w:r>
    </w:p>
    <w:p w14:paraId="3B996C02">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.我公司的竞选文件满足第二章竞选人须知全部要求，竞选文件中没有比选人不能接受的条件。</w:t>
      </w:r>
    </w:p>
    <w:p w14:paraId="690F71F5">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.我公司的竞选文件件符合第</w:t>
      </w:r>
      <w:r>
        <w:rPr>
          <w:rFonts w:hint="eastAsia" w:ascii="宋体" w:hAnsi="宋体" w:cs="宋体"/>
          <w:color w:val="auto"/>
          <w:szCs w:val="21"/>
          <w:lang w:val="en-US" w:eastAsia="zh-CN"/>
        </w:rPr>
        <w:t>七</w:t>
      </w:r>
      <w:r>
        <w:rPr>
          <w:rFonts w:hint="eastAsia" w:ascii="宋体" w:hAnsi="宋体" w:cs="宋体"/>
          <w:color w:val="auto"/>
          <w:szCs w:val="21"/>
        </w:rPr>
        <w:t>章 技术标准和要求。</w:t>
      </w:r>
    </w:p>
    <w:p w14:paraId="1278A6D7">
      <w:pPr>
        <w:adjustRightInd w:val="0"/>
        <w:snapToGrid w:val="0"/>
        <w:spacing w:line="480" w:lineRule="auto"/>
        <w:ind w:firstLine="420"/>
        <w:jc w:val="left"/>
        <w:rPr>
          <w:rFonts w:ascii="宋体" w:hAnsi="宋体" w:cs="宋体"/>
          <w:color w:val="auto"/>
          <w:szCs w:val="21"/>
        </w:rPr>
      </w:pPr>
      <w:r>
        <w:rPr>
          <w:rFonts w:hint="eastAsia" w:ascii="宋体" w:hAnsi="宋体" w:cs="宋体"/>
          <w:color w:val="auto"/>
          <w:szCs w:val="21"/>
        </w:rPr>
        <w:t xml:space="preserve">                               </w:t>
      </w:r>
    </w:p>
    <w:p w14:paraId="5C9A27C2">
      <w:pPr>
        <w:adjustRightInd w:val="0"/>
        <w:snapToGrid w:val="0"/>
        <w:spacing w:line="480" w:lineRule="auto"/>
        <w:ind w:firstLine="420"/>
        <w:jc w:val="center"/>
        <w:rPr>
          <w:rFonts w:ascii="宋体" w:hAnsi="宋体" w:cs="宋体"/>
          <w:color w:val="auto"/>
          <w:szCs w:val="21"/>
        </w:rPr>
      </w:pPr>
    </w:p>
    <w:p w14:paraId="60F00995">
      <w:pPr>
        <w:adjustRightInd w:val="0"/>
        <w:snapToGrid w:val="0"/>
        <w:spacing w:line="480" w:lineRule="auto"/>
        <w:ind w:firstLine="420"/>
        <w:jc w:val="right"/>
        <w:rPr>
          <w:rFonts w:ascii="宋体" w:hAnsi="宋体" w:cs="宋体"/>
          <w:color w:val="auto"/>
          <w:szCs w:val="21"/>
        </w:rPr>
      </w:pPr>
      <w:r>
        <w:rPr>
          <w:rFonts w:hint="eastAsia" w:ascii="宋体" w:hAnsi="宋体" w:cs="宋体"/>
          <w:color w:val="auto"/>
          <w:szCs w:val="21"/>
        </w:rPr>
        <w:t>竞选人：</w:t>
      </w:r>
      <w:r>
        <w:rPr>
          <w:rFonts w:hint="eastAsia" w:ascii="宋体" w:hAnsi="宋体" w:cs="宋体"/>
          <w:color w:val="auto"/>
          <w:szCs w:val="21"/>
          <w:u w:val="single"/>
        </w:rPr>
        <w:t xml:space="preserve">                               </w:t>
      </w:r>
      <w:r>
        <w:rPr>
          <w:rFonts w:hint="eastAsia" w:ascii="宋体" w:hAnsi="宋体" w:cs="宋体"/>
          <w:color w:val="auto"/>
          <w:szCs w:val="21"/>
        </w:rPr>
        <w:t>（盖单位法人章）</w:t>
      </w:r>
    </w:p>
    <w:p w14:paraId="7442FDC2">
      <w:pPr>
        <w:adjustRightInd w:val="0"/>
        <w:snapToGrid w:val="0"/>
        <w:spacing w:line="480" w:lineRule="auto"/>
        <w:ind w:firstLine="420"/>
        <w:jc w:val="center"/>
        <w:rPr>
          <w:rFonts w:ascii="宋体" w:hAnsi="宋体" w:cs="宋体"/>
          <w:color w:val="auto"/>
          <w:szCs w:val="21"/>
        </w:rPr>
      </w:pPr>
      <w:r>
        <w:rPr>
          <w:rFonts w:hint="eastAsia" w:ascii="宋体" w:hAnsi="宋体" w:cs="宋体"/>
          <w:color w:val="auto"/>
          <w:szCs w:val="21"/>
        </w:rPr>
        <w:t xml:space="preserve">                          日 期：    年   月  日</w:t>
      </w:r>
    </w:p>
    <w:bookmarkEnd w:id="673"/>
    <w:p w14:paraId="28E80DFC">
      <w:pPr>
        <w:autoSpaceDE w:val="0"/>
        <w:autoSpaceDN w:val="0"/>
        <w:adjustRightInd w:val="0"/>
        <w:spacing w:line="700" w:lineRule="exact"/>
        <w:ind w:firstLine="420" w:firstLineChars="200"/>
        <w:outlineLvl w:val="0"/>
        <w:rPr>
          <w:rFonts w:hint="eastAsia" w:ascii="宋体" w:hAnsi="宋体" w:eastAsia="宋体" w:cs="宋体"/>
          <w:b/>
          <w:color w:val="auto"/>
          <w:spacing w:val="1"/>
          <w:w w:val="99"/>
          <w:kern w:val="2"/>
          <w:sz w:val="28"/>
          <w:szCs w:val="22"/>
          <w:lang w:val="en-US" w:eastAsia="zh-CN" w:bidi="ar-SA"/>
        </w:rPr>
      </w:pPr>
      <w:bookmarkStart w:id="693" w:name="_Toc2758"/>
      <w:bookmarkStart w:id="694" w:name="_Toc10675"/>
      <w:bookmarkStart w:id="695" w:name="_Toc1725865"/>
      <w:bookmarkStart w:id="696" w:name="_Toc7201"/>
      <w:bookmarkStart w:id="697" w:name="_Toc1725787"/>
      <w:bookmarkStart w:id="698" w:name="_Toc20681"/>
      <w:bookmarkStart w:id="699" w:name="_Toc17639"/>
      <w:bookmarkStart w:id="700" w:name="_Toc9169"/>
      <w:bookmarkStart w:id="701" w:name="_Toc22364"/>
      <w:bookmarkStart w:id="702" w:name="_Toc2955727"/>
      <w:r>
        <w:rPr>
          <w:rFonts w:hint="eastAsia" w:ascii="宋体" w:hAnsi="宋体" w:eastAsia="宋体" w:cs="宋体"/>
          <w:color w:val="auto"/>
          <w:szCs w:val="21"/>
        </w:rPr>
        <w:br w:type="page"/>
      </w:r>
      <w:bookmarkStart w:id="703" w:name="_bookmark173"/>
      <w:bookmarkEnd w:id="703"/>
      <w:bookmarkStart w:id="704" w:name="_Toc11554"/>
      <w:bookmarkStart w:id="705" w:name="_Toc8044"/>
      <w:bookmarkStart w:id="706" w:name="_Toc22880"/>
      <w:bookmarkStart w:id="707" w:name="_Toc9055"/>
      <w:bookmarkStart w:id="708" w:name="_Toc23927"/>
      <w:r>
        <w:rPr>
          <w:rFonts w:hint="eastAsia" w:ascii="宋体" w:hAnsi="宋体" w:eastAsia="宋体" w:cs="宋体"/>
          <w:b/>
          <w:color w:val="auto"/>
          <w:spacing w:val="1"/>
          <w:w w:val="99"/>
          <w:kern w:val="2"/>
          <w:sz w:val="28"/>
          <w:szCs w:val="22"/>
          <w:lang w:val="en-US" w:eastAsia="zh-CN" w:bidi="ar-SA"/>
        </w:rPr>
        <w:t>六、技术方案</w:t>
      </w:r>
      <w:bookmarkEnd w:id="704"/>
      <w:bookmarkEnd w:id="705"/>
    </w:p>
    <w:p w14:paraId="6313A549">
      <w:pPr>
        <w:snapToGrid w:val="0"/>
        <w:spacing w:line="500" w:lineRule="exact"/>
        <w:ind w:firstLine="420" w:firstLineChars="200"/>
        <w:rPr>
          <w:rFonts w:hint="eastAsia" w:ascii="宋体" w:hAnsi="宋体" w:cs="宋体"/>
          <w:color w:val="auto"/>
          <w:szCs w:val="21"/>
          <w:lang w:val="en-US" w:eastAsia="zh-CN"/>
        </w:rPr>
        <w:sectPr>
          <w:pgSz w:w="11906" w:h="16838"/>
          <w:pgMar w:top="1247" w:right="1134" w:bottom="1247" w:left="1134" w:header="851" w:footer="992" w:gutter="0"/>
          <w:pgNumType w:fmt="numberInDash"/>
          <w:cols w:space="720" w:num="1"/>
          <w:docGrid w:type="lines" w:linePitch="312" w:charSpace="0"/>
        </w:sectPr>
      </w:pPr>
      <w:r>
        <w:rPr>
          <w:rFonts w:hint="eastAsia" w:ascii="宋体" w:hAnsi="宋体" w:cs="宋体"/>
          <w:color w:val="auto"/>
          <w:szCs w:val="21"/>
          <w:lang w:val="en-US" w:eastAsia="zh-CN"/>
        </w:rPr>
        <w:t>[提示：竞选人应根据竞争性比选文件的要求编制技术方案]</w:t>
      </w:r>
    </w:p>
    <w:p w14:paraId="0F18A302">
      <w:pPr>
        <w:pStyle w:val="19"/>
        <w:rPr>
          <w:rFonts w:hint="default"/>
          <w:color w:val="auto"/>
          <w:lang w:val="en-US" w:eastAsia="zh-CN"/>
        </w:rPr>
      </w:pPr>
    </w:p>
    <w:p w14:paraId="0454C3C2">
      <w:pPr>
        <w:pStyle w:val="4"/>
        <w:jc w:val="center"/>
        <w:outlineLvl w:val="0"/>
        <w:rPr>
          <w:rFonts w:ascii="宋体" w:hAnsi="宋体" w:eastAsia="宋体" w:cs="宋体"/>
          <w:color w:val="auto"/>
          <w:szCs w:val="22"/>
        </w:rPr>
      </w:pPr>
      <w:bookmarkStart w:id="709" w:name="_Toc12440"/>
      <w:bookmarkStart w:id="710" w:name="_Toc32550"/>
      <w:r>
        <w:rPr>
          <w:rFonts w:hint="eastAsia" w:ascii="宋体" w:hAnsi="宋体" w:eastAsia="宋体" w:cs="宋体"/>
          <w:color w:val="auto"/>
          <w:szCs w:val="21"/>
          <w:lang w:val="en-US" w:eastAsia="zh-CN"/>
        </w:rPr>
        <w:t>七、</w:t>
      </w:r>
      <w:bookmarkEnd w:id="706"/>
      <w:bookmarkEnd w:id="707"/>
      <w:bookmarkEnd w:id="708"/>
      <w:bookmarkEnd w:id="709"/>
      <w:bookmarkStart w:id="711" w:name="_Toc31813"/>
      <w:r>
        <w:rPr>
          <w:rFonts w:hint="eastAsia" w:ascii="宋体" w:hAnsi="宋体" w:eastAsia="宋体" w:cs="宋体"/>
          <w:color w:val="auto"/>
          <w:szCs w:val="22"/>
        </w:rPr>
        <w:t>其他资料</w:t>
      </w:r>
      <w:bookmarkEnd w:id="693"/>
      <w:bookmarkEnd w:id="694"/>
      <w:bookmarkEnd w:id="695"/>
      <w:bookmarkEnd w:id="696"/>
      <w:bookmarkEnd w:id="697"/>
      <w:bookmarkEnd w:id="698"/>
      <w:bookmarkEnd w:id="699"/>
      <w:bookmarkEnd w:id="700"/>
      <w:bookmarkEnd w:id="701"/>
      <w:bookmarkEnd w:id="702"/>
      <w:bookmarkEnd w:id="710"/>
      <w:bookmarkEnd w:id="711"/>
    </w:p>
    <w:p w14:paraId="1CD119F7">
      <w:pPr>
        <w:pStyle w:val="156"/>
        <w:adjustRightInd w:val="0"/>
        <w:snapToGrid w:val="0"/>
        <w:spacing w:line="360" w:lineRule="auto"/>
        <w:jc w:val="center"/>
        <w:rPr>
          <w:rFonts w:ascii="宋体" w:hAnsi="宋体" w:cs="宋体"/>
          <w:color w:val="auto"/>
        </w:rPr>
      </w:pPr>
      <w:r>
        <w:rPr>
          <w:rFonts w:hint="eastAsia" w:ascii="宋体" w:hAnsi="宋体" w:cs="宋体"/>
          <w:color w:val="auto"/>
        </w:rPr>
        <w:t>竞选人认为有必要提供的其他资料，格式自拟</w:t>
      </w:r>
    </w:p>
    <w:p w14:paraId="1FC204DC">
      <w:pPr>
        <w:numPr>
          <w:ilvl w:val="0"/>
          <w:numId w:val="2"/>
        </w:num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5C3AB488">
      <w:pPr>
        <w:numPr>
          <w:ilvl w:val="0"/>
          <w:numId w:val="0"/>
        </w:numPr>
        <w:spacing w:line="360" w:lineRule="auto"/>
        <w:ind w:firstLine="420" w:firstLineChars="200"/>
        <w:rPr>
          <w:rFonts w:hint="default" w:ascii="宋体" w:hAnsi="宋体" w:eastAsia="宋体" w:cs="宋体"/>
          <w:color w:val="auto"/>
          <w:szCs w:val="21"/>
          <w:lang w:val="en-US" w:eastAsia="zh-CN"/>
        </w:rPr>
      </w:pPr>
    </w:p>
    <w:sectPr>
      <w:pgSz w:w="11906" w:h="16838"/>
      <w:pgMar w:top="1247" w:right="1134" w:bottom="1247"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342E">
    <w:pPr>
      <w:pStyle w:val="33"/>
      <w:ind w:right="360"/>
      <w:rPr>
        <w:i/>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38C1FA2">
                          <w:pPr>
                            <w:pStyle w:val="33"/>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9RL8w4CAAAQBAAADgAAAAAAAAABACAAAAAf&#10;AQAAZHJzL2Uyb0RvYy54bWxQSwUGAAAAAAYABgBZAQAAnwUAAAAA&#10;">
              <v:fill on="f" focussize="0,0"/>
              <v:stroke on="f"/>
              <v:imagedata o:title=""/>
              <o:lock v:ext="edit" aspectratio="f"/>
              <v:textbox inset="0mm,0mm,0mm,0mm" style="mso-fit-shape-to-text:t;">
                <w:txbxContent>
                  <w:p w14:paraId="438C1FA2">
                    <w:pPr>
                      <w:pStyle w:val="33"/>
                    </w:pPr>
                  </w:p>
                </w:txbxContent>
              </v:textbox>
            </v:shape>
          </w:pict>
        </mc:Fallback>
      </mc:AlternateContent>
    </w:r>
    <w:r>
      <w:rPr>
        <w: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A4EA555">
                          <w:pPr>
                            <w:pStyle w:val="33"/>
                            <w:jc w:val="both"/>
                            <w:rPr>
                              <w:rStyle w:val="54"/>
                            </w:rPr>
                          </w:pP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T9estBECAAATBAAADgAAAAAAAAABACAA&#10;AAAfAQAAZHJzL2Uyb0RvYy54bWxQSwUGAAAAAAYABgBZAQAAogUAAAAA&#10;">
              <v:fill on="f" focussize="0,0"/>
              <v:stroke on="f"/>
              <v:imagedata o:title=""/>
              <o:lock v:ext="edit" aspectratio="f"/>
              <v:textbox inset="0mm,0mm,0mm,0mm" style="mso-fit-shape-to-text:t;">
                <w:txbxContent>
                  <w:p w14:paraId="7A4EA555">
                    <w:pPr>
                      <w:pStyle w:val="33"/>
                      <w:jc w:val="both"/>
                      <w:rPr>
                        <w:rStyle w:val="5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2BA2">
    <w:pPr>
      <w:pStyle w:val="33"/>
      <w:framePr w:wrap="around" w:vAnchor="text" w:hAnchor="margin" w:xAlign="right" w:y="1"/>
      <w:rPr>
        <w:rStyle w:val="54"/>
      </w:rPr>
    </w:pPr>
    <w:r>
      <w:fldChar w:fldCharType="begin"/>
    </w:r>
    <w:r>
      <w:rPr>
        <w:rStyle w:val="54"/>
      </w:rPr>
      <w:instrText xml:space="preserve">PAGE  </w:instrText>
    </w:r>
    <w:r>
      <w:fldChar w:fldCharType="end"/>
    </w:r>
  </w:p>
  <w:p w14:paraId="42496489">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B4B7">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4BD666D">
                          <w:pPr>
                            <w:pStyle w:val="3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lMwoCAAAT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F5xZYejBj79+Hn//Pf75&#10;weZvoz6d8zml3TlKDP019LQ1iat3tyC/eWbhphF2q64QoWuUqGi+WazMHpUOOD6ClN0HqKiR2AVI&#10;QH2NJopHcjBCp7c5nN9G9YHJ2HIxXyymFJIUGy+xh8jHcoc+vFNgWDQKjvT4CV7sb30YUseU2M3C&#10;Rrct+UXe2n8chDl4VNqgU3UkE+cfmIS+7Kk2OkuoDkQLYdgu+ltkNIDfOetoswpu6SNx1r63JExc&#10;wtHA0ShHQ1hJhQUPnA3mTRiWdedQbxvCHaW/IvE2OtF6mOEkOe1KEua013EZH99T1sNfX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BP9JTMKAgAAEwQAAA4AAAAAAAAAAQAgAAAAHgEAAGRy&#10;cy9lMm9Eb2MueG1sUEsFBgAAAAAGAAYAWQEAAJoFAAAAAA==&#10;">
              <v:fill on="f" focussize="0,0"/>
              <v:stroke on="f"/>
              <v:imagedata o:title=""/>
              <o:lock v:ext="edit" aspectratio="f"/>
              <v:textbox inset="0mm,0mm,0mm,0mm" style="mso-fit-shape-to-text:t;">
                <w:txbxContent>
                  <w:p w14:paraId="34BD666D">
                    <w:pPr>
                      <w:pStyle w:val="3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A5941BF">
                          <w:pPr>
                            <w:pStyle w:val="33"/>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z4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OHbLDA78/OP7+efv&#10;869v5G2Sp/dQY9ajx7w4fHADLs18D3iZWA8ymPRFPgTjKO7pIq4YIuHpUbWqqhJDHGOzg/jF03Mf&#10;IN4JZ0gyGhpwellUdnyAOKbOKamadbdK6zxBbUmPqFfVu6v84hJCdG1TssjLMOEkTmPvyYrDbpiI&#10;7lx7Qp49LkRDLe4/Jfreot5pd2YjzMZuNg4+qH2HLS9zdfDvDx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tOnPhNgBAACxAwAADgAAAAAAAAAB&#10;ACAAAAAiAQAAZHJzL2Uyb0RvYy54bWxQSwUGAAAAAAYABgBZAQAAbAUAAAAA&#10;">
              <v:fill on="f" focussize="0,0"/>
              <v:stroke on="f" weight="1.25pt"/>
              <v:imagedata o:title=""/>
              <o:lock v:ext="edit" aspectratio="f"/>
              <v:textbox inset="0mm,0mm,0mm,0mm" style="mso-fit-shape-to-text:t;">
                <w:txbxContent>
                  <w:p w14:paraId="2A5941BF">
                    <w:pPr>
                      <w:pStyle w:val="3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E44B">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4AAA30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&#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IXGpXMPAgAAEAQAAA4AAAAAAAAAAQAgAAAA&#10;HwEAAGRycy9lMm9Eb2MueG1sUEsFBgAAAAAGAAYAWQEAAKAFAAAAAA==&#10;">
              <v:fill on="f" focussize="0,0"/>
              <v:stroke on="f"/>
              <v:imagedata o:title=""/>
              <o:lock v:ext="edit" aspectratio="f"/>
              <v:textbox inset="0mm,0mm,0mm,0mm" style="mso-fit-shape-to-text:t;">
                <w:txbxContent>
                  <w:p w14:paraId="4AAA30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7C77">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49A1">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36D76">
    <w:pPr>
      <w:pStyle w:val="34"/>
      <w:pBdr>
        <w:bottom w:val="none" w:color="auto" w:sz="0" w:space="0"/>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18CFD"/>
    <w:multiLevelType w:val="singleLevel"/>
    <w:tmpl w:val="92C18CFD"/>
    <w:lvl w:ilvl="0" w:tentative="0">
      <w:start w:val="1"/>
      <w:numFmt w:val="decimal"/>
      <w:suff w:val="space"/>
      <w:lvlText w:val="%1."/>
      <w:lvlJc w:val="left"/>
    </w:lvl>
  </w:abstractNum>
  <w:abstractNum w:abstractNumId="1">
    <w:nsid w:val="00000008"/>
    <w:multiLevelType w:val="multilevel"/>
    <w:tmpl w:val="00000008"/>
    <w:lvl w:ilvl="0" w:tentative="0">
      <w:start w:val="1"/>
      <w:numFmt w:val="japaneseCounting"/>
      <w:pStyle w:val="3"/>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NjM2MTdlZjE1ZTNlM2U2MTBmZGIzNjMxZWI5ZGYifQ=="/>
    <w:docVar w:name="KSO_WPS_MARK_KEY" w:val="7f74d75f-53b2-46be-942c-74e49851cef3"/>
  </w:docVars>
  <w:rsids>
    <w:rsidRoot w:val="00172A27"/>
    <w:rsid w:val="000009A5"/>
    <w:rsid w:val="00000ACF"/>
    <w:rsid w:val="00000F50"/>
    <w:rsid w:val="000025EC"/>
    <w:rsid w:val="00004103"/>
    <w:rsid w:val="00007753"/>
    <w:rsid w:val="00011D00"/>
    <w:rsid w:val="000124FA"/>
    <w:rsid w:val="00012921"/>
    <w:rsid w:val="00014EF7"/>
    <w:rsid w:val="000277A0"/>
    <w:rsid w:val="000354AF"/>
    <w:rsid w:val="0003598B"/>
    <w:rsid w:val="00037046"/>
    <w:rsid w:val="00040C8B"/>
    <w:rsid w:val="000467BF"/>
    <w:rsid w:val="00046F63"/>
    <w:rsid w:val="00052A5C"/>
    <w:rsid w:val="00056841"/>
    <w:rsid w:val="00060891"/>
    <w:rsid w:val="00061029"/>
    <w:rsid w:val="0006109B"/>
    <w:rsid w:val="000673A1"/>
    <w:rsid w:val="00067B72"/>
    <w:rsid w:val="000702F3"/>
    <w:rsid w:val="0007167A"/>
    <w:rsid w:val="00072004"/>
    <w:rsid w:val="00077569"/>
    <w:rsid w:val="0008125B"/>
    <w:rsid w:val="00083A5A"/>
    <w:rsid w:val="00086422"/>
    <w:rsid w:val="0008726D"/>
    <w:rsid w:val="00091622"/>
    <w:rsid w:val="0009207E"/>
    <w:rsid w:val="00092A9D"/>
    <w:rsid w:val="00092AEA"/>
    <w:rsid w:val="00093A45"/>
    <w:rsid w:val="00094AD6"/>
    <w:rsid w:val="00094DB8"/>
    <w:rsid w:val="00095A6A"/>
    <w:rsid w:val="0009631C"/>
    <w:rsid w:val="00096904"/>
    <w:rsid w:val="00096BE3"/>
    <w:rsid w:val="000A165A"/>
    <w:rsid w:val="000B0001"/>
    <w:rsid w:val="000B109B"/>
    <w:rsid w:val="000B154E"/>
    <w:rsid w:val="000B3251"/>
    <w:rsid w:val="000B660D"/>
    <w:rsid w:val="000C122D"/>
    <w:rsid w:val="000C15D5"/>
    <w:rsid w:val="000C4561"/>
    <w:rsid w:val="000C46E6"/>
    <w:rsid w:val="000C597B"/>
    <w:rsid w:val="000D0835"/>
    <w:rsid w:val="000D2B39"/>
    <w:rsid w:val="000D6E8D"/>
    <w:rsid w:val="000E1BA2"/>
    <w:rsid w:val="000E1F21"/>
    <w:rsid w:val="000E3019"/>
    <w:rsid w:val="000E3775"/>
    <w:rsid w:val="000E4147"/>
    <w:rsid w:val="000E4DF4"/>
    <w:rsid w:val="000E4E79"/>
    <w:rsid w:val="000E56AB"/>
    <w:rsid w:val="000E7ED2"/>
    <w:rsid w:val="000F1A18"/>
    <w:rsid w:val="000F684B"/>
    <w:rsid w:val="000F6D31"/>
    <w:rsid w:val="001062FA"/>
    <w:rsid w:val="001137E8"/>
    <w:rsid w:val="00113E47"/>
    <w:rsid w:val="001166BF"/>
    <w:rsid w:val="00117B55"/>
    <w:rsid w:val="001244D9"/>
    <w:rsid w:val="00125B50"/>
    <w:rsid w:val="00130FE8"/>
    <w:rsid w:val="00132D42"/>
    <w:rsid w:val="0014126A"/>
    <w:rsid w:val="001416DE"/>
    <w:rsid w:val="00141CD2"/>
    <w:rsid w:val="00145472"/>
    <w:rsid w:val="001455E1"/>
    <w:rsid w:val="00145DD1"/>
    <w:rsid w:val="001470CF"/>
    <w:rsid w:val="00147616"/>
    <w:rsid w:val="00150C08"/>
    <w:rsid w:val="00152D2E"/>
    <w:rsid w:val="001534FD"/>
    <w:rsid w:val="00153DA0"/>
    <w:rsid w:val="001542CD"/>
    <w:rsid w:val="0015609F"/>
    <w:rsid w:val="00160275"/>
    <w:rsid w:val="001677CF"/>
    <w:rsid w:val="00171A7A"/>
    <w:rsid w:val="00171B28"/>
    <w:rsid w:val="00171D9F"/>
    <w:rsid w:val="00172A27"/>
    <w:rsid w:val="00175BC6"/>
    <w:rsid w:val="001775D5"/>
    <w:rsid w:val="0017763E"/>
    <w:rsid w:val="00180B5D"/>
    <w:rsid w:val="00182762"/>
    <w:rsid w:val="0018560C"/>
    <w:rsid w:val="00186FAC"/>
    <w:rsid w:val="00192FCC"/>
    <w:rsid w:val="0019342F"/>
    <w:rsid w:val="001959CB"/>
    <w:rsid w:val="001A1233"/>
    <w:rsid w:val="001A1D6A"/>
    <w:rsid w:val="001A2299"/>
    <w:rsid w:val="001A32D2"/>
    <w:rsid w:val="001A3FA3"/>
    <w:rsid w:val="001A4FA2"/>
    <w:rsid w:val="001A5088"/>
    <w:rsid w:val="001A582E"/>
    <w:rsid w:val="001A759D"/>
    <w:rsid w:val="001B03E6"/>
    <w:rsid w:val="001B06FE"/>
    <w:rsid w:val="001B44B4"/>
    <w:rsid w:val="001B79B4"/>
    <w:rsid w:val="001C0829"/>
    <w:rsid w:val="001C17F7"/>
    <w:rsid w:val="001D0200"/>
    <w:rsid w:val="001D10FB"/>
    <w:rsid w:val="001D1BF0"/>
    <w:rsid w:val="001D50D6"/>
    <w:rsid w:val="001E1E7F"/>
    <w:rsid w:val="001E3FD8"/>
    <w:rsid w:val="001E4017"/>
    <w:rsid w:val="001E5AB9"/>
    <w:rsid w:val="001F18CE"/>
    <w:rsid w:val="001F2E5A"/>
    <w:rsid w:val="001F3BC6"/>
    <w:rsid w:val="00200D95"/>
    <w:rsid w:val="00201E86"/>
    <w:rsid w:val="002038F8"/>
    <w:rsid w:val="00203B5F"/>
    <w:rsid w:val="0020765F"/>
    <w:rsid w:val="00210B64"/>
    <w:rsid w:val="00211931"/>
    <w:rsid w:val="00213CD5"/>
    <w:rsid w:val="00220C6C"/>
    <w:rsid w:val="00221C4B"/>
    <w:rsid w:val="002240F2"/>
    <w:rsid w:val="002266E2"/>
    <w:rsid w:val="002309E4"/>
    <w:rsid w:val="0023226A"/>
    <w:rsid w:val="002324E8"/>
    <w:rsid w:val="00233CAD"/>
    <w:rsid w:val="002346CD"/>
    <w:rsid w:val="002464AA"/>
    <w:rsid w:val="00246FF6"/>
    <w:rsid w:val="00247627"/>
    <w:rsid w:val="00253A3A"/>
    <w:rsid w:val="00256D84"/>
    <w:rsid w:val="00260369"/>
    <w:rsid w:val="00261006"/>
    <w:rsid w:val="00263ACC"/>
    <w:rsid w:val="00264D23"/>
    <w:rsid w:val="0027024B"/>
    <w:rsid w:val="00274059"/>
    <w:rsid w:val="00275AC9"/>
    <w:rsid w:val="0027764E"/>
    <w:rsid w:val="00280073"/>
    <w:rsid w:val="00280B3A"/>
    <w:rsid w:val="002816BF"/>
    <w:rsid w:val="00282B1B"/>
    <w:rsid w:val="00284ED1"/>
    <w:rsid w:val="00287B07"/>
    <w:rsid w:val="0029000C"/>
    <w:rsid w:val="00292822"/>
    <w:rsid w:val="00292DF4"/>
    <w:rsid w:val="002949CC"/>
    <w:rsid w:val="00294A91"/>
    <w:rsid w:val="0029560B"/>
    <w:rsid w:val="00296B32"/>
    <w:rsid w:val="002A0C83"/>
    <w:rsid w:val="002A28C0"/>
    <w:rsid w:val="002A2AA1"/>
    <w:rsid w:val="002A3750"/>
    <w:rsid w:val="002A69DB"/>
    <w:rsid w:val="002A6C27"/>
    <w:rsid w:val="002A7B45"/>
    <w:rsid w:val="002A7C6F"/>
    <w:rsid w:val="002B2E4A"/>
    <w:rsid w:val="002B4E71"/>
    <w:rsid w:val="002B557D"/>
    <w:rsid w:val="002B6094"/>
    <w:rsid w:val="002C241E"/>
    <w:rsid w:val="002D3788"/>
    <w:rsid w:val="002D3C19"/>
    <w:rsid w:val="002D418F"/>
    <w:rsid w:val="002D51A5"/>
    <w:rsid w:val="002D59D2"/>
    <w:rsid w:val="002E2084"/>
    <w:rsid w:val="002E3481"/>
    <w:rsid w:val="002E36FD"/>
    <w:rsid w:val="002E3A19"/>
    <w:rsid w:val="002E589B"/>
    <w:rsid w:val="002F0961"/>
    <w:rsid w:val="002F1EBB"/>
    <w:rsid w:val="002F348E"/>
    <w:rsid w:val="002F56B1"/>
    <w:rsid w:val="002F69B3"/>
    <w:rsid w:val="002F7E5F"/>
    <w:rsid w:val="003135A0"/>
    <w:rsid w:val="003162EC"/>
    <w:rsid w:val="003203C4"/>
    <w:rsid w:val="003238D8"/>
    <w:rsid w:val="003239FD"/>
    <w:rsid w:val="00324610"/>
    <w:rsid w:val="00324AAD"/>
    <w:rsid w:val="003264D8"/>
    <w:rsid w:val="00327F11"/>
    <w:rsid w:val="00336007"/>
    <w:rsid w:val="00336BB6"/>
    <w:rsid w:val="00337957"/>
    <w:rsid w:val="00340B2A"/>
    <w:rsid w:val="0034167D"/>
    <w:rsid w:val="0034196E"/>
    <w:rsid w:val="00342F94"/>
    <w:rsid w:val="00344359"/>
    <w:rsid w:val="00344CFB"/>
    <w:rsid w:val="00350C0D"/>
    <w:rsid w:val="003515EB"/>
    <w:rsid w:val="00352138"/>
    <w:rsid w:val="00352D5C"/>
    <w:rsid w:val="00361F7D"/>
    <w:rsid w:val="003622F3"/>
    <w:rsid w:val="00362851"/>
    <w:rsid w:val="0036296E"/>
    <w:rsid w:val="003630A2"/>
    <w:rsid w:val="00363A7A"/>
    <w:rsid w:val="003652B0"/>
    <w:rsid w:val="003669C5"/>
    <w:rsid w:val="00366B4F"/>
    <w:rsid w:val="00372C34"/>
    <w:rsid w:val="00375B05"/>
    <w:rsid w:val="00381E52"/>
    <w:rsid w:val="00382A66"/>
    <w:rsid w:val="003854E7"/>
    <w:rsid w:val="00387D39"/>
    <w:rsid w:val="003914C0"/>
    <w:rsid w:val="0039215A"/>
    <w:rsid w:val="00394939"/>
    <w:rsid w:val="00396950"/>
    <w:rsid w:val="003A0380"/>
    <w:rsid w:val="003A05AC"/>
    <w:rsid w:val="003A67C1"/>
    <w:rsid w:val="003A703B"/>
    <w:rsid w:val="003B04B7"/>
    <w:rsid w:val="003B58CD"/>
    <w:rsid w:val="003B7A2F"/>
    <w:rsid w:val="003C16AA"/>
    <w:rsid w:val="003C1860"/>
    <w:rsid w:val="003C2FE9"/>
    <w:rsid w:val="003C3D82"/>
    <w:rsid w:val="003C4E8C"/>
    <w:rsid w:val="003C503E"/>
    <w:rsid w:val="003C5607"/>
    <w:rsid w:val="003D6166"/>
    <w:rsid w:val="003D6DBC"/>
    <w:rsid w:val="003E10C4"/>
    <w:rsid w:val="003E1BBC"/>
    <w:rsid w:val="003E493C"/>
    <w:rsid w:val="003E4BAD"/>
    <w:rsid w:val="003E4F75"/>
    <w:rsid w:val="003E6F86"/>
    <w:rsid w:val="003F0A11"/>
    <w:rsid w:val="003F1A34"/>
    <w:rsid w:val="003F1C6D"/>
    <w:rsid w:val="003F284D"/>
    <w:rsid w:val="003F5A6A"/>
    <w:rsid w:val="003F75F5"/>
    <w:rsid w:val="003F7C58"/>
    <w:rsid w:val="00402440"/>
    <w:rsid w:val="00403644"/>
    <w:rsid w:val="00407C89"/>
    <w:rsid w:val="00410D20"/>
    <w:rsid w:val="00411EA5"/>
    <w:rsid w:val="0041295E"/>
    <w:rsid w:val="00414512"/>
    <w:rsid w:val="00415DAD"/>
    <w:rsid w:val="00416275"/>
    <w:rsid w:val="0041721E"/>
    <w:rsid w:val="0042207E"/>
    <w:rsid w:val="00423B06"/>
    <w:rsid w:val="004247F2"/>
    <w:rsid w:val="00425CD0"/>
    <w:rsid w:val="00426B8B"/>
    <w:rsid w:val="00430209"/>
    <w:rsid w:val="00430673"/>
    <w:rsid w:val="00432C3F"/>
    <w:rsid w:val="004330D4"/>
    <w:rsid w:val="00433153"/>
    <w:rsid w:val="0043472B"/>
    <w:rsid w:val="00435467"/>
    <w:rsid w:val="00437C05"/>
    <w:rsid w:val="00437F07"/>
    <w:rsid w:val="004407CC"/>
    <w:rsid w:val="00441B48"/>
    <w:rsid w:val="0044375B"/>
    <w:rsid w:val="00445772"/>
    <w:rsid w:val="00445B88"/>
    <w:rsid w:val="00447817"/>
    <w:rsid w:val="00455A3A"/>
    <w:rsid w:val="004563EC"/>
    <w:rsid w:val="00457F7F"/>
    <w:rsid w:val="004633A6"/>
    <w:rsid w:val="0046409B"/>
    <w:rsid w:val="004659A5"/>
    <w:rsid w:val="00471FD3"/>
    <w:rsid w:val="004757EB"/>
    <w:rsid w:val="0047584C"/>
    <w:rsid w:val="00475B09"/>
    <w:rsid w:val="004802FC"/>
    <w:rsid w:val="004807A1"/>
    <w:rsid w:val="00481443"/>
    <w:rsid w:val="00481899"/>
    <w:rsid w:val="00481F40"/>
    <w:rsid w:val="004853BD"/>
    <w:rsid w:val="004922B7"/>
    <w:rsid w:val="00495E87"/>
    <w:rsid w:val="00497FBD"/>
    <w:rsid w:val="004A02D4"/>
    <w:rsid w:val="004A62AF"/>
    <w:rsid w:val="004B319A"/>
    <w:rsid w:val="004C77B0"/>
    <w:rsid w:val="004D0F95"/>
    <w:rsid w:val="004D1585"/>
    <w:rsid w:val="004D3A86"/>
    <w:rsid w:val="004E1B59"/>
    <w:rsid w:val="004E22BF"/>
    <w:rsid w:val="004E297A"/>
    <w:rsid w:val="004E608B"/>
    <w:rsid w:val="004E6F73"/>
    <w:rsid w:val="004F4C85"/>
    <w:rsid w:val="004F4E78"/>
    <w:rsid w:val="004F6A35"/>
    <w:rsid w:val="00503207"/>
    <w:rsid w:val="005056A7"/>
    <w:rsid w:val="00505B97"/>
    <w:rsid w:val="00506C80"/>
    <w:rsid w:val="005124A9"/>
    <w:rsid w:val="00514B5F"/>
    <w:rsid w:val="00515932"/>
    <w:rsid w:val="00515C45"/>
    <w:rsid w:val="00516E0E"/>
    <w:rsid w:val="00517A3C"/>
    <w:rsid w:val="00521FE9"/>
    <w:rsid w:val="00523452"/>
    <w:rsid w:val="00523FCB"/>
    <w:rsid w:val="00524E82"/>
    <w:rsid w:val="005255C3"/>
    <w:rsid w:val="00526A17"/>
    <w:rsid w:val="00526F7F"/>
    <w:rsid w:val="00530BEC"/>
    <w:rsid w:val="00531732"/>
    <w:rsid w:val="00531CC7"/>
    <w:rsid w:val="00533273"/>
    <w:rsid w:val="00533C0D"/>
    <w:rsid w:val="00535EC8"/>
    <w:rsid w:val="0053673A"/>
    <w:rsid w:val="0054039C"/>
    <w:rsid w:val="00541382"/>
    <w:rsid w:val="00541C29"/>
    <w:rsid w:val="005525DD"/>
    <w:rsid w:val="00556FF3"/>
    <w:rsid w:val="005577D1"/>
    <w:rsid w:val="00557B97"/>
    <w:rsid w:val="00560F19"/>
    <w:rsid w:val="00561379"/>
    <w:rsid w:val="00561A3D"/>
    <w:rsid w:val="00561E43"/>
    <w:rsid w:val="00563A16"/>
    <w:rsid w:val="00563BF2"/>
    <w:rsid w:val="00563F73"/>
    <w:rsid w:val="005675FE"/>
    <w:rsid w:val="00567BED"/>
    <w:rsid w:val="00570088"/>
    <w:rsid w:val="00571099"/>
    <w:rsid w:val="00571B78"/>
    <w:rsid w:val="00571FA1"/>
    <w:rsid w:val="00573FAD"/>
    <w:rsid w:val="0057552B"/>
    <w:rsid w:val="0057586F"/>
    <w:rsid w:val="00576E67"/>
    <w:rsid w:val="005774E0"/>
    <w:rsid w:val="00577BFA"/>
    <w:rsid w:val="00581C19"/>
    <w:rsid w:val="00583443"/>
    <w:rsid w:val="0059319D"/>
    <w:rsid w:val="0059378C"/>
    <w:rsid w:val="005958A8"/>
    <w:rsid w:val="00596C66"/>
    <w:rsid w:val="005A0D63"/>
    <w:rsid w:val="005A1970"/>
    <w:rsid w:val="005A509F"/>
    <w:rsid w:val="005B2010"/>
    <w:rsid w:val="005B2F33"/>
    <w:rsid w:val="005B719A"/>
    <w:rsid w:val="005B7FB0"/>
    <w:rsid w:val="005C2872"/>
    <w:rsid w:val="005C3172"/>
    <w:rsid w:val="005C3AF8"/>
    <w:rsid w:val="005C40D5"/>
    <w:rsid w:val="005D16C8"/>
    <w:rsid w:val="005D27DB"/>
    <w:rsid w:val="005D6B24"/>
    <w:rsid w:val="005D6EBE"/>
    <w:rsid w:val="005D731E"/>
    <w:rsid w:val="005D7F7A"/>
    <w:rsid w:val="005E066F"/>
    <w:rsid w:val="005E1F47"/>
    <w:rsid w:val="005E21EC"/>
    <w:rsid w:val="005E4BFC"/>
    <w:rsid w:val="005F2A37"/>
    <w:rsid w:val="005F4A7F"/>
    <w:rsid w:val="005F5B89"/>
    <w:rsid w:val="005F5E1B"/>
    <w:rsid w:val="00602F5E"/>
    <w:rsid w:val="00607171"/>
    <w:rsid w:val="00610CEE"/>
    <w:rsid w:val="006119DB"/>
    <w:rsid w:val="0061288A"/>
    <w:rsid w:val="00613D5E"/>
    <w:rsid w:val="0061724B"/>
    <w:rsid w:val="00621F83"/>
    <w:rsid w:val="00627E24"/>
    <w:rsid w:val="006365EC"/>
    <w:rsid w:val="0064050A"/>
    <w:rsid w:val="00641FD9"/>
    <w:rsid w:val="00642E73"/>
    <w:rsid w:val="00643F73"/>
    <w:rsid w:val="006441C2"/>
    <w:rsid w:val="00645071"/>
    <w:rsid w:val="00646AC0"/>
    <w:rsid w:val="00650A09"/>
    <w:rsid w:val="00653CE2"/>
    <w:rsid w:val="00655EE0"/>
    <w:rsid w:val="006564AA"/>
    <w:rsid w:val="00660F53"/>
    <w:rsid w:val="006620F4"/>
    <w:rsid w:val="00662892"/>
    <w:rsid w:val="00662EFA"/>
    <w:rsid w:val="0066386F"/>
    <w:rsid w:val="00664F88"/>
    <w:rsid w:val="00666141"/>
    <w:rsid w:val="0066663C"/>
    <w:rsid w:val="00667A95"/>
    <w:rsid w:val="00667D54"/>
    <w:rsid w:val="0067285C"/>
    <w:rsid w:val="00673285"/>
    <w:rsid w:val="00673D1F"/>
    <w:rsid w:val="00681709"/>
    <w:rsid w:val="006819F3"/>
    <w:rsid w:val="00682A19"/>
    <w:rsid w:val="00687FD3"/>
    <w:rsid w:val="00694094"/>
    <w:rsid w:val="00697CA7"/>
    <w:rsid w:val="006A075E"/>
    <w:rsid w:val="006A2279"/>
    <w:rsid w:val="006A28AA"/>
    <w:rsid w:val="006A4735"/>
    <w:rsid w:val="006A47FE"/>
    <w:rsid w:val="006A5029"/>
    <w:rsid w:val="006A5756"/>
    <w:rsid w:val="006A66C7"/>
    <w:rsid w:val="006A69B5"/>
    <w:rsid w:val="006A7522"/>
    <w:rsid w:val="006B58E5"/>
    <w:rsid w:val="006B644C"/>
    <w:rsid w:val="006B7C7D"/>
    <w:rsid w:val="006C0942"/>
    <w:rsid w:val="006C47B1"/>
    <w:rsid w:val="006C4D9D"/>
    <w:rsid w:val="006C7B86"/>
    <w:rsid w:val="006D0DAF"/>
    <w:rsid w:val="006D3600"/>
    <w:rsid w:val="006D366D"/>
    <w:rsid w:val="006D3A41"/>
    <w:rsid w:val="006D54A7"/>
    <w:rsid w:val="006D575A"/>
    <w:rsid w:val="006E0C09"/>
    <w:rsid w:val="006E4BB8"/>
    <w:rsid w:val="006E5AE1"/>
    <w:rsid w:val="006E6FEE"/>
    <w:rsid w:val="006F3C00"/>
    <w:rsid w:val="006F3DFC"/>
    <w:rsid w:val="006F4E38"/>
    <w:rsid w:val="00700E52"/>
    <w:rsid w:val="00700FD6"/>
    <w:rsid w:val="0070149B"/>
    <w:rsid w:val="00702985"/>
    <w:rsid w:val="0070786E"/>
    <w:rsid w:val="00712B96"/>
    <w:rsid w:val="0071384D"/>
    <w:rsid w:val="0071501E"/>
    <w:rsid w:val="00720DD4"/>
    <w:rsid w:val="00724C3F"/>
    <w:rsid w:val="00725DB5"/>
    <w:rsid w:val="007274BE"/>
    <w:rsid w:val="007309EB"/>
    <w:rsid w:val="00730E28"/>
    <w:rsid w:val="0073179E"/>
    <w:rsid w:val="00731EED"/>
    <w:rsid w:val="007326F7"/>
    <w:rsid w:val="007327CB"/>
    <w:rsid w:val="00740490"/>
    <w:rsid w:val="00741F77"/>
    <w:rsid w:val="0074230E"/>
    <w:rsid w:val="0074316B"/>
    <w:rsid w:val="0074350A"/>
    <w:rsid w:val="0074364C"/>
    <w:rsid w:val="00745238"/>
    <w:rsid w:val="00745247"/>
    <w:rsid w:val="00747FAD"/>
    <w:rsid w:val="00752429"/>
    <w:rsid w:val="00753817"/>
    <w:rsid w:val="007540B1"/>
    <w:rsid w:val="00755476"/>
    <w:rsid w:val="00765563"/>
    <w:rsid w:val="00772106"/>
    <w:rsid w:val="00772176"/>
    <w:rsid w:val="0077231B"/>
    <w:rsid w:val="00773C38"/>
    <w:rsid w:val="007741CF"/>
    <w:rsid w:val="0077500C"/>
    <w:rsid w:val="00782292"/>
    <w:rsid w:val="007846A2"/>
    <w:rsid w:val="0078502D"/>
    <w:rsid w:val="00791B89"/>
    <w:rsid w:val="00792497"/>
    <w:rsid w:val="00792F30"/>
    <w:rsid w:val="0079332B"/>
    <w:rsid w:val="007953E4"/>
    <w:rsid w:val="007A051F"/>
    <w:rsid w:val="007A182B"/>
    <w:rsid w:val="007A197C"/>
    <w:rsid w:val="007A53D3"/>
    <w:rsid w:val="007A5432"/>
    <w:rsid w:val="007A65B0"/>
    <w:rsid w:val="007A7B39"/>
    <w:rsid w:val="007B168E"/>
    <w:rsid w:val="007B1903"/>
    <w:rsid w:val="007B6D6F"/>
    <w:rsid w:val="007C0DC1"/>
    <w:rsid w:val="007C0E22"/>
    <w:rsid w:val="007C2A59"/>
    <w:rsid w:val="007C3519"/>
    <w:rsid w:val="007C36C3"/>
    <w:rsid w:val="007C4C95"/>
    <w:rsid w:val="007C7B48"/>
    <w:rsid w:val="007D458C"/>
    <w:rsid w:val="007D47CF"/>
    <w:rsid w:val="007D59CE"/>
    <w:rsid w:val="007D6293"/>
    <w:rsid w:val="007D6D56"/>
    <w:rsid w:val="007E079A"/>
    <w:rsid w:val="007E6CAE"/>
    <w:rsid w:val="007E72BD"/>
    <w:rsid w:val="007E762E"/>
    <w:rsid w:val="007F512C"/>
    <w:rsid w:val="007F601D"/>
    <w:rsid w:val="007F72A3"/>
    <w:rsid w:val="008003F9"/>
    <w:rsid w:val="00800904"/>
    <w:rsid w:val="00803FB7"/>
    <w:rsid w:val="0080654B"/>
    <w:rsid w:val="008071D4"/>
    <w:rsid w:val="0081091D"/>
    <w:rsid w:val="00813285"/>
    <w:rsid w:val="008201BD"/>
    <w:rsid w:val="00820D0A"/>
    <w:rsid w:val="0082431E"/>
    <w:rsid w:val="00824E65"/>
    <w:rsid w:val="00825BDE"/>
    <w:rsid w:val="008319FC"/>
    <w:rsid w:val="00836B49"/>
    <w:rsid w:val="00837860"/>
    <w:rsid w:val="00840066"/>
    <w:rsid w:val="0084062B"/>
    <w:rsid w:val="008429A5"/>
    <w:rsid w:val="00844635"/>
    <w:rsid w:val="00846044"/>
    <w:rsid w:val="0085227F"/>
    <w:rsid w:val="00852A9F"/>
    <w:rsid w:val="008532A0"/>
    <w:rsid w:val="00853373"/>
    <w:rsid w:val="00854173"/>
    <w:rsid w:val="00854AEC"/>
    <w:rsid w:val="00855BBE"/>
    <w:rsid w:val="00866B5A"/>
    <w:rsid w:val="008722C6"/>
    <w:rsid w:val="00872543"/>
    <w:rsid w:val="00874A5E"/>
    <w:rsid w:val="00876929"/>
    <w:rsid w:val="00877CB1"/>
    <w:rsid w:val="00886455"/>
    <w:rsid w:val="00890B5B"/>
    <w:rsid w:val="00890D8A"/>
    <w:rsid w:val="00890E98"/>
    <w:rsid w:val="00891335"/>
    <w:rsid w:val="00891344"/>
    <w:rsid w:val="00892869"/>
    <w:rsid w:val="008932A0"/>
    <w:rsid w:val="00894D37"/>
    <w:rsid w:val="00895931"/>
    <w:rsid w:val="008A2BC6"/>
    <w:rsid w:val="008A3F5B"/>
    <w:rsid w:val="008A581E"/>
    <w:rsid w:val="008A5912"/>
    <w:rsid w:val="008A5988"/>
    <w:rsid w:val="008A6BCA"/>
    <w:rsid w:val="008A6D61"/>
    <w:rsid w:val="008B0EFA"/>
    <w:rsid w:val="008B2DBA"/>
    <w:rsid w:val="008B4403"/>
    <w:rsid w:val="008B684D"/>
    <w:rsid w:val="008B79C8"/>
    <w:rsid w:val="008C5699"/>
    <w:rsid w:val="008C6A46"/>
    <w:rsid w:val="008D1E75"/>
    <w:rsid w:val="008D31FC"/>
    <w:rsid w:val="008D3BF2"/>
    <w:rsid w:val="008D685B"/>
    <w:rsid w:val="008D75B1"/>
    <w:rsid w:val="008D77F8"/>
    <w:rsid w:val="008D7FE4"/>
    <w:rsid w:val="008E0131"/>
    <w:rsid w:val="008E16D0"/>
    <w:rsid w:val="008E1727"/>
    <w:rsid w:val="008E1F62"/>
    <w:rsid w:val="008E23F5"/>
    <w:rsid w:val="008E5575"/>
    <w:rsid w:val="008F0FDF"/>
    <w:rsid w:val="008F1BD2"/>
    <w:rsid w:val="008F2426"/>
    <w:rsid w:val="008F27F6"/>
    <w:rsid w:val="008F3BE5"/>
    <w:rsid w:val="008F3FAB"/>
    <w:rsid w:val="008F72B2"/>
    <w:rsid w:val="009001DA"/>
    <w:rsid w:val="009002F3"/>
    <w:rsid w:val="00900B73"/>
    <w:rsid w:val="009023C7"/>
    <w:rsid w:val="009027E9"/>
    <w:rsid w:val="009041FC"/>
    <w:rsid w:val="00907BF0"/>
    <w:rsid w:val="00912FC8"/>
    <w:rsid w:val="009175E3"/>
    <w:rsid w:val="00921895"/>
    <w:rsid w:val="009262EC"/>
    <w:rsid w:val="00926566"/>
    <w:rsid w:val="0093039E"/>
    <w:rsid w:val="009315F1"/>
    <w:rsid w:val="009325DD"/>
    <w:rsid w:val="009325FF"/>
    <w:rsid w:val="009334DE"/>
    <w:rsid w:val="00934BD2"/>
    <w:rsid w:val="009350AF"/>
    <w:rsid w:val="00937025"/>
    <w:rsid w:val="009413AD"/>
    <w:rsid w:val="00945866"/>
    <w:rsid w:val="009458D6"/>
    <w:rsid w:val="00946099"/>
    <w:rsid w:val="00951464"/>
    <w:rsid w:val="009527D6"/>
    <w:rsid w:val="00953DC6"/>
    <w:rsid w:val="0096082B"/>
    <w:rsid w:val="00964BCE"/>
    <w:rsid w:val="009654EC"/>
    <w:rsid w:val="009671B0"/>
    <w:rsid w:val="009679ED"/>
    <w:rsid w:val="009706AE"/>
    <w:rsid w:val="00981B32"/>
    <w:rsid w:val="00983299"/>
    <w:rsid w:val="00985E97"/>
    <w:rsid w:val="009874D7"/>
    <w:rsid w:val="00987BA8"/>
    <w:rsid w:val="00990435"/>
    <w:rsid w:val="00993169"/>
    <w:rsid w:val="009955E3"/>
    <w:rsid w:val="00997ACF"/>
    <w:rsid w:val="00997F8C"/>
    <w:rsid w:val="009A00C1"/>
    <w:rsid w:val="009A060A"/>
    <w:rsid w:val="009A2360"/>
    <w:rsid w:val="009A4224"/>
    <w:rsid w:val="009A52F9"/>
    <w:rsid w:val="009A5DED"/>
    <w:rsid w:val="009A7466"/>
    <w:rsid w:val="009B066B"/>
    <w:rsid w:val="009B0F72"/>
    <w:rsid w:val="009B2C70"/>
    <w:rsid w:val="009C41EF"/>
    <w:rsid w:val="009C476C"/>
    <w:rsid w:val="009C4921"/>
    <w:rsid w:val="009C59C8"/>
    <w:rsid w:val="009C65DC"/>
    <w:rsid w:val="009C7FB9"/>
    <w:rsid w:val="009D0DFB"/>
    <w:rsid w:val="009D4133"/>
    <w:rsid w:val="009D613A"/>
    <w:rsid w:val="009D68D6"/>
    <w:rsid w:val="009D7C67"/>
    <w:rsid w:val="009E25FB"/>
    <w:rsid w:val="009E5C3C"/>
    <w:rsid w:val="009E5E1C"/>
    <w:rsid w:val="009E64E7"/>
    <w:rsid w:val="009E72E2"/>
    <w:rsid w:val="009F0D98"/>
    <w:rsid w:val="009F1AC5"/>
    <w:rsid w:val="009F302B"/>
    <w:rsid w:val="009F3E79"/>
    <w:rsid w:val="009F67BE"/>
    <w:rsid w:val="00A022B1"/>
    <w:rsid w:val="00A049A7"/>
    <w:rsid w:val="00A06411"/>
    <w:rsid w:val="00A06C18"/>
    <w:rsid w:val="00A06C9E"/>
    <w:rsid w:val="00A079FF"/>
    <w:rsid w:val="00A07F6E"/>
    <w:rsid w:val="00A15FB6"/>
    <w:rsid w:val="00A16A45"/>
    <w:rsid w:val="00A2329E"/>
    <w:rsid w:val="00A25015"/>
    <w:rsid w:val="00A252CF"/>
    <w:rsid w:val="00A25F0D"/>
    <w:rsid w:val="00A33D17"/>
    <w:rsid w:val="00A34FA5"/>
    <w:rsid w:val="00A37078"/>
    <w:rsid w:val="00A37ABF"/>
    <w:rsid w:val="00A37E73"/>
    <w:rsid w:val="00A407D8"/>
    <w:rsid w:val="00A42E48"/>
    <w:rsid w:val="00A440A8"/>
    <w:rsid w:val="00A45ECF"/>
    <w:rsid w:val="00A461E1"/>
    <w:rsid w:val="00A47BC0"/>
    <w:rsid w:val="00A51409"/>
    <w:rsid w:val="00A51606"/>
    <w:rsid w:val="00A57EF6"/>
    <w:rsid w:val="00A6176F"/>
    <w:rsid w:val="00A625F5"/>
    <w:rsid w:val="00A646BF"/>
    <w:rsid w:val="00A655BE"/>
    <w:rsid w:val="00A711DA"/>
    <w:rsid w:val="00A74FBE"/>
    <w:rsid w:val="00A80227"/>
    <w:rsid w:val="00A81E72"/>
    <w:rsid w:val="00A82220"/>
    <w:rsid w:val="00A85780"/>
    <w:rsid w:val="00A86593"/>
    <w:rsid w:val="00A86B00"/>
    <w:rsid w:val="00A86C98"/>
    <w:rsid w:val="00A87285"/>
    <w:rsid w:val="00A9364B"/>
    <w:rsid w:val="00A94D85"/>
    <w:rsid w:val="00A953FD"/>
    <w:rsid w:val="00A975BB"/>
    <w:rsid w:val="00AA0171"/>
    <w:rsid w:val="00AA0FEF"/>
    <w:rsid w:val="00AA1780"/>
    <w:rsid w:val="00AA2988"/>
    <w:rsid w:val="00AB4601"/>
    <w:rsid w:val="00AB7E7B"/>
    <w:rsid w:val="00AC0143"/>
    <w:rsid w:val="00AC018A"/>
    <w:rsid w:val="00AC1100"/>
    <w:rsid w:val="00AC1C8F"/>
    <w:rsid w:val="00AC321A"/>
    <w:rsid w:val="00AC619E"/>
    <w:rsid w:val="00AC7D9D"/>
    <w:rsid w:val="00AD1988"/>
    <w:rsid w:val="00AE11E0"/>
    <w:rsid w:val="00AF305B"/>
    <w:rsid w:val="00AF3246"/>
    <w:rsid w:val="00AF6188"/>
    <w:rsid w:val="00B0207E"/>
    <w:rsid w:val="00B02B77"/>
    <w:rsid w:val="00B05C40"/>
    <w:rsid w:val="00B060F5"/>
    <w:rsid w:val="00B06E28"/>
    <w:rsid w:val="00B11A49"/>
    <w:rsid w:val="00B17002"/>
    <w:rsid w:val="00B1711C"/>
    <w:rsid w:val="00B20E28"/>
    <w:rsid w:val="00B225A8"/>
    <w:rsid w:val="00B23891"/>
    <w:rsid w:val="00B23B2C"/>
    <w:rsid w:val="00B249D0"/>
    <w:rsid w:val="00B24BF4"/>
    <w:rsid w:val="00B26275"/>
    <w:rsid w:val="00B26C9C"/>
    <w:rsid w:val="00B27E60"/>
    <w:rsid w:val="00B32FD4"/>
    <w:rsid w:val="00B33719"/>
    <w:rsid w:val="00B346E6"/>
    <w:rsid w:val="00B403FC"/>
    <w:rsid w:val="00B5305B"/>
    <w:rsid w:val="00B54984"/>
    <w:rsid w:val="00B555C0"/>
    <w:rsid w:val="00B56E12"/>
    <w:rsid w:val="00B575B0"/>
    <w:rsid w:val="00B57799"/>
    <w:rsid w:val="00B6240D"/>
    <w:rsid w:val="00B6353A"/>
    <w:rsid w:val="00B65C4E"/>
    <w:rsid w:val="00B6603C"/>
    <w:rsid w:val="00B674C6"/>
    <w:rsid w:val="00B67CA8"/>
    <w:rsid w:val="00B7011B"/>
    <w:rsid w:val="00B709B5"/>
    <w:rsid w:val="00B71FDF"/>
    <w:rsid w:val="00B736F4"/>
    <w:rsid w:val="00B752ED"/>
    <w:rsid w:val="00B832EC"/>
    <w:rsid w:val="00B87AE9"/>
    <w:rsid w:val="00B918F2"/>
    <w:rsid w:val="00B93C54"/>
    <w:rsid w:val="00B95EB1"/>
    <w:rsid w:val="00B96E71"/>
    <w:rsid w:val="00B96EF5"/>
    <w:rsid w:val="00B97F54"/>
    <w:rsid w:val="00BA26D0"/>
    <w:rsid w:val="00BA3210"/>
    <w:rsid w:val="00BA32C2"/>
    <w:rsid w:val="00BA489A"/>
    <w:rsid w:val="00BA59C1"/>
    <w:rsid w:val="00BA613C"/>
    <w:rsid w:val="00BA79F0"/>
    <w:rsid w:val="00BB0FCD"/>
    <w:rsid w:val="00BB51D3"/>
    <w:rsid w:val="00BB52AA"/>
    <w:rsid w:val="00BB5885"/>
    <w:rsid w:val="00BB7A86"/>
    <w:rsid w:val="00BC299C"/>
    <w:rsid w:val="00BC34AB"/>
    <w:rsid w:val="00BC3DB9"/>
    <w:rsid w:val="00BC4A08"/>
    <w:rsid w:val="00BC5FB6"/>
    <w:rsid w:val="00BD0C77"/>
    <w:rsid w:val="00BD185D"/>
    <w:rsid w:val="00BD259D"/>
    <w:rsid w:val="00BD2E72"/>
    <w:rsid w:val="00BD2F49"/>
    <w:rsid w:val="00BD60D1"/>
    <w:rsid w:val="00BE0259"/>
    <w:rsid w:val="00BE05F7"/>
    <w:rsid w:val="00BE144C"/>
    <w:rsid w:val="00BE2D3A"/>
    <w:rsid w:val="00BE2E2B"/>
    <w:rsid w:val="00BE4CC5"/>
    <w:rsid w:val="00BE5FF7"/>
    <w:rsid w:val="00BE68FC"/>
    <w:rsid w:val="00BE7495"/>
    <w:rsid w:val="00BF0285"/>
    <w:rsid w:val="00BF2FDE"/>
    <w:rsid w:val="00BF3177"/>
    <w:rsid w:val="00BF3A1A"/>
    <w:rsid w:val="00C00617"/>
    <w:rsid w:val="00C00EAB"/>
    <w:rsid w:val="00C012BB"/>
    <w:rsid w:val="00C035A1"/>
    <w:rsid w:val="00C04531"/>
    <w:rsid w:val="00C106CB"/>
    <w:rsid w:val="00C108FC"/>
    <w:rsid w:val="00C10D88"/>
    <w:rsid w:val="00C12076"/>
    <w:rsid w:val="00C12E15"/>
    <w:rsid w:val="00C13C9D"/>
    <w:rsid w:val="00C17195"/>
    <w:rsid w:val="00C20E3F"/>
    <w:rsid w:val="00C236E8"/>
    <w:rsid w:val="00C2413E"/>
    <w:rsid w:val="00C255F4"/>
    <w:rsid w:val="00C2568C"/>
    <w:rsid w:val="00C266C0"/>
    <w:rsid w:val="00C27484"/>
    <w:rsid w:val="00C3002D"/>
    <w:rsid w:val="00C30923"/>
    <w:rsid w:val="00C311B7"/>
    <w:rsid w:val="00C31980"/>
    <w:rsid w:val="00C32A46"/>
    <w:rsid w:val="00C35D18"/>
    <w:rsid w:val="00C4406A"/>
    <w:rsid w:val="00C44B4D"/>
    <w:rsid w:val="00C4536D"/>
    <w:rsid w:val="00C52725"/>
    <w:rsid w:val="00C530F1"/>
    <w:rsid w:val="00C54A5F"/>
    <w:rsid w:val="00C576DD"/>
    <w:rsid w:val="00C60FCD"/>
    <w:rsid w:val="00C62B5B"/>
    <w:rsid w:val="00C64A09"/>
    <w:rsid w:val="00C714AF"/>
    <w:rsid w:val="00C7368B"/>
    <w:rsid w:val="00C73EA6"/>
    <w:rsid w:val="00C74AB7"/>
    <w:rsid w:val="00C75FB7"/>
    <w:rsid w:val="00C77033"/>
    <w:rsid w:val="00C848C4"/>
    <w:rsid w:val="00C84AF2"/>
    <w:rsid w:val="00C8695B"/>
    <w:rsid w:val="00C900E9"/>
    <w:rsid w:val="00C901CC"/>
    <w:rsid w:val="00C91397"/>
    <w:rsid w:val="00CA17F5"/>
    <w:rsid w:val="00CA1C28"/>
    <w:rsid w:val="00CA2B6E"/>
    <w:rsid w:val="00CA2F6B"/>
    <w:rsid w:val="00CA447C"/>
    <w:rsid w:val="00CA5CBD"/>
    <w:rsid w:val="00CA6B1B"/>
    <w:rsid w:val="00CB2166"/>
    <w:rsid w:val="00CB2BDE"/>
    <w:rsid w:val="00CB474A"/>
    <w:rsid w:val="00CB5F8C"/>
    <w:rsid w:val="00CC0F23"/>
    <w:rsid w:val="00CC367F"/>
    <w:rsid w:val="00CC58C1"/>
    <w:rsid w:val="00CC77B6"/>
    <w:rsid w:val="00CC7E8D"/>
    <w:rsid w:val="00CD46A9"/>
    <w:rsid w:val="00CD686A"/>
    <w:rsid w:val="00CE1351"/>
    <w:rsid w:val="00CE50D5"/>
    <w:rsid w:val="00CE7E59"/>
    <w:rsid w:val="00CF0D76"/>
    <w:rsid w:val="00CF1B0F"/>
    <w:rsid w:val="00CF2475"/>
    <w:rsid w:val="00CF459F"/>
    <w:rsid w:val="00CF4DC4"/>
    <w:rsid w:val="00CF5808"/>
    <w:rsid w:val="00CF70A9"/>
    <w:rsid w:val="00D06107"/>
    <w:rsid w:val="00D14693"/>
    <w:rsid w:val="00D14795"/>
    <w:rsid w:val="00D162F4"/>
    <w:rsid w:val="00D17321"/>
    <w:rsid w:val="00D177A9"/>
    <w:rsid w:val="00D23DAB"/>
    <w:rsid w:val="00D25046"/>
    <w:rsid w:val="00D2538F"/>
    <w:rsid w:val="00D265FD"/>
    <w:rsid w:val="00D26A0B"/>
    <w:rsid w:val="00D27A87"/>
    <w:rsid w:val="00D27D18"/>
    <w:rsid w:val="00D30818"/>
    <w:rsid w:val="00D329CE"/>
    <w:rsid w:val="00D33D4F"/>
    <w:rsid w:val="00D34171"/>
    <w:rsid w:val="00D347D5"/>
    <w:rsid w:val="00D3627E"/>
    <w:rsid w:val="00D37804"/>
    <w:rsid w:val="00D37EEF"/>
    <w:rsid w:val="00D4118C"/>
    <w:rsid w:val="00D466AD"/>
    <w:rsid w:val="00D469DF"/>
    <w:rsid w:val="00D51132"/>
    <w:rsid w:val="00D62609"/>
    <w:rsid w:val="00D673A8"/>
    <w:rsid w:val="00D7282B"/>
    <w:rsid w:val="00D7306D"/>
    <w:rsid w:val="00D736C0"/>
    <w:rsid w:val="00D75C71"/>
    <w:rsid w:val="00D76366"/>
    <w:rsid w:val="00D7659E"/>
    <w:rsid w:val="00D81168"/>
    <w:rsid w:val="00D83F77"/>
    <w:rsid w:val="00D864C6"/>
    <w:rsid w:val="00D87510"/>
    <w:rsid w:val="00D87D8F"/>
    <w:rsid w:val="00D90564"/>
    <w:rsid w:val="00D9268F"/>
    <w:rsid w:val="00D934EF"/>
    <w:rsid w:val="00D946B7"/>
    <w:rsid w:val="00DA44CC"/>
    <w:rsid w:val="00DA5DAF"/>
    <w:rsid w:val="00DB2002"/>
    <w:rsid w:val="00DB5769"/>
    <w:rsid w:val="00DC2420"/>
    <w:rsid w:val="00DD293F"/>
    <w:rsid w:val="00DD2E92"/>
    <w:rsid w:val="00DD44DB"/>
    <w:rsid w:val="00DD596D"/>
    <w:rsid w:val="00DD6E97"/>
    <w:rsid w:val="00DE0088"/>
    <w:rsid w:val="00DE0443"/>
    <w:rsid w:val="00DE1326"/>
    <w:rsid w:val="00DE5E9D"/>
    <w:rsid w:val="00DF2FA4"/>
    <w:rsid w:val="00DF309F"/>
    <w:rsid w:val="00DF3132"/>
    <w:rsid w:val="00DF31ED"/>
    <w:rsid w:val="00DF3C76"/>
    <w:rsid w:val="00DF549A"/>
    <w:rsid w:val="00E00241"/>
    <w:rsid w:val="00E1171E"/>
    <w:rsid w:val="00E1303A"/>
    <w:rsid w:val="00E130D9"/>
    <w:rsid w:val="00E161B3"/>
    <w:rsid w:val="00E17297"/>
    <w:rsid w:val="00E21265"/>
    <w:rsid w:val="00E25182"/>
    <w:rsid w:val="00E2598D"/>
    <w:rsid w:val="00E25B44"/>
    <w:rsid w:val="00E25D3F"/>
    <w:rsid w:val="00E26719"/>
    <w:rsid w:val="00E3037C"/>
    <w:rsid w:val="00E30A12"/>
    <w:rsid w:val="00E327C6"/>
    <w:rsid w:val="00E33DB5"/>
    <w:rsid w:val="00E3408D"/>
    <w:rsid w:val="00E37895"/>
    <w:rsid w:val="00E37BDE"/>
    <w:rsid w:val="00E41362"/>
    <w:rsid w:val="00E43146"/>
    <w:rsid w:val="00E44070"/>
    <w:rsid w:val="00E44936"/>
    <w:rsid w:val="00E47216"/>
    <w:rsid w:val="00E51C56"/>
    <w:rsid w:val="00E52637"/>
    <w:rsid w:val="00E54620"/>
    <w:rsid w:val="00E54B78"/>
    <w:rsid w:val="00E569A9"/>
    <w:rsid w:val="00E56E9B"/>
    <w:rsid w:val="00E60619"/>
    <w:rsid w:val="00E61829"/>
    <w:rsid w:val="00E629EB"/>
    <w:rsid w:val="00E62BA5"/>
    <w:rsid w:val="00E64FB2"/>
    <w:rsid w:val="00E72042"/>
    <w:rsid w:val="00E736D0"/>
    <w:rsid w:val="00E7426F"/>
    <w:rsid w:val="00E746FA"/>
    <w:rsid w:val="00E77B1B"/>
    <w:rsid w:val="00E83177"/>
    <w:rsid w:val="00E84447"/>
    <w:rsid w:val="00E848F7"/>
    <w:rsid w:val="00E84FCD"/>
    <w:rsid w:val="00E86349"/>
    <w:rsid w:val="00E86FA7"/>
    <w:rsid w:val="00E9237B"/>
    <w:rsid w:val="00E92619"/>
    <w:rsid w:val="00E93820"/>
    <w:rsid w:val="00E9584C"/>
    <w:rsid w:val="00E95AF3"/>
    <w:rsid w:val="00E96E68"/>
    <w:rsid w:val="00E96E94"/>
    <w:rsid w:val="00EA1341"/>
    <w:rsid w:val="00EA4078"/>
    <w:rsid w:val="00EA539A"/>
    <w:rsid w:val="00EA6A8E"/>
    <w:rsid w:val="00EA72B2"/>
    <w:rsid w:val="00EB1C5B"/>
    <w:rsid w:val="00EB312A"/>
    <w:rsid w:val="00EB7291"/>
    <w:rsid w:val="00EC0938"/>
    <w:rsid w:val="00EC33D5"/>
    <w:rsid w:val="00EC4E13"/>
    <w:rsid w:val="00EC66A9"/>
    <w:rsid w:val="00EC6BC0"/>
    <w:rsid w:val="00EC7675"/>
    <w:rsid w:val="00EC793C"/>
    <w:rsid w:val="00ED099C"/>
    <w:rsid w:val="00EE2E07"/>
    <w:rsid w:val="00EE4D21"/>
    <w:rsid w:val="00EE54A8"/>
    <w:rsid w:val="00EE7761"/>
    <w:rsid w:val="00EF1AF7"/>
    <w:rsid w:val="00EF21F9"/>
    <w:rsid w:val="00EF3009"/>
    <w:rsid w:val="00EF4025"/>
    <w:rsid w:val="00EF41D9"/>
    <w:rsid w:val="00EF6A70"/>
    <w:rsid w:val="00EF6DEF"/>
    <w:rsid w:val="00EF7112"/>
    <w:rsid w:val="00F01786"/>
    <w:rsid w:val="00F02C86"/>
    <w:rsid w:val="00F04967"/>
    <w:rsid w:val="00F04A59"/>
    <w:rsid w:val="00F04BB4"/>
    <w:rsid w:val="00F0649F"/>
    <w:rsid w:val="00F1167E"/>
    <w:rsid w:val="00F11D9E"/>
    <w:rsid w:val="00F14A75"/>
    <w:rsid w:val="00F15983"/>
    <w:rsid w:val="00F16037"/>
    <w:rsid w:val="00F167F5"/>
    <w:rsid w:val="00F20804"/>
    <w:rsid w:val="00F21417"/>
    <w:rsid w:val="00F21B7A"/>
    <w:rsid w:val="00F21E6A"/>
    <w:rsid w:val="00F22EB7"/>
    <w:rsid w:val="00F24170"/>
    <w:rsid w:val="00F24A89"/>
    <w:rsid w:val="00F3359E"/>
    <w:rsid w:val="00F33E8D"/>
    <w:rsid w:val="00F36E8A"/>
    <w:rsid w:val="00F3730B"/>
    <w:rsid w:val="00F3782D"/>
    <w:rsid w:val="00F408F8"/>
    <w:rsid w:val="00F40F5E"/>
    <w:rsid w:val="00F51363"/>
    <w:rsid w:val="00F53E09"/>
    <w:rsid w:val="00F54D8F"/>
    <w:rsid w:val="00F557BF"/>
    <w:rsid w:val="00F557CF"/>
    <w:rsid w:val="00F56B0B"/>
    <w:rsid w:val="00F62F18"/>
    <w:rsid w:val="00F6395D"/>
    <w:rsid w:val="00F6594A"/>
    <w:rsid w:val="00F67E06"/>
    <w:rsid w:val="00F71A24"/>
    <w:rsid w:val="00F73A95"/>
    <w:rsid w:val="00F73DE4"/>
    <w:rsid w:val="00F82F61"/>
    <w:rsid w:val="00F87C5D"/>
    <w:rsid w:val="00F92018"/>
    <w:rsid w:val="00F931C8"/>
    <w:rsid w:val="00F948C4"/>
    <w:rsid w:val="00F958D5"/>
    <w:rsid w:val="00FA0DEA"/>
    <w:rsid w:val="00FA4E9C"/>
    <w:rsid w:val="00FA5C9F"/>
    <w:rsid w:val="00FA6717"/>
    <w:rsid w:val="00FA6DCE"/>
    <w:rsid w:val="00FA6EA9"/>
    <w:rsid w:val="00FB1388"/>
    <w:rsid w:val="00FB2086"/>
    <w:rsid w:val="00FB20A1"/>
    <w:rsid w:val="00FB266E"/>
    <w:rsid w:val="00FB3B12"/>
    <w:rsid w:val="00FB7EBC"/>
    <w:rsid w:val="00FC1BF3"/>
    <w:rsid w:val="00FC2150"/>
    <w:rsid w:val="00FC24C9"/>
    <w:rsid w:val="00FC326B"/>
    <w:rsid w:val="00FC726B"/>
    <w:rsid w:val="00FD10C6"/>
    <w:rsid w:val="00FD1C78"/>
    <w:rsid w:val="00FD4620"/>
    <w:rsid w:val="00FD7E46"/>
    <w:rsid w:val="00FE3428"/>
    <w:rsid w:val="00FE3AB8"/>
    <w:rsid w:val="00FE3D0A"/>
    <w:rsid w:val="00FE505A"/>
    <w:rsid w:val="00FE7B0A"/>
    <w:rsid w:val="00FF24CC"/>
    <w:rsid w:val="00FF75C8"/>
    <w:rsid w:val="00FF78DB"/>
    <w:rsid w:val="010B3251"/>
    <w:rsid w:val="010F3B4F"/>
    <w:rsid w:val="01135319"/>
    <w:rsid w:val="01185629"/>
    <w:rsid w:val="01412577"/>
    <w:rsid w:val="014760CF"/>
    <w:rsid w:val="014C17E7"/>
    <w:rsid w:val="014E5F3A"/>
    <w:rsid w:val="01541E5F"/>
    <w:rsid w:val="016C2D4F"/>
    <w:rsid w:val="01A36C84"/>
    <w:rsid w:val="01AC62C2"/>
    <w:rsid w:val="01B72F8E"/>
    <w:rsid w:val="01B8713D"/>
    <w:rsid w:val="01BD7F3C"/>
    <w:rsid w:val="01C30466"/>
    <w:rsid w:val="01EC64FE"/>
    <w:rsid w:val="021102C0"/>
    <w:rsid w:val="0224732D"/>
    <w:rsid w:val="022C524D"/>
    <w:rsid w:val="02360F7F"/>
    <w:rsid w:val="02376035"/>
    <w:rsid w:val="023A34E4"/>
    <w:rsid w:val="02451BDB"/>
    <w:rsid w:val="02454C77"/>
    <w:rsid w:val="02455400"/>
    <w:rsid w:val="024F5197"/>
    <w:rsid w:val="02551A35"/>
    <w:rsid w:val="02581525"/>
    <w:rsid w:val="025C1D5F"/>
    <w:rsid w:val="025F3723"/>
    <w:rsid w:val="02620983"/>
    <w:rsid w:val="02745073"/>
    <w:rsid w:val="028B2332"/>
    <w:rsid w:val="028B4851"/>
    <w:rsid w:val="02B477EC"/>
    <w:rsid w:val="02BD74E3"/>
    <w:rsid w:val="02BF2365"/>
    <w:rsid w:val="02D92666"/>
    <w:rsid w:val="02DD4FCB"/>
    <w:rsid w:val="02E77163"/>
    <w:rsid w:val="02EF5021"/>
    <w:rsid w:val="02F068B7"/>
    <w:rsid w:val="02F461F7"/>
    <w:rsid w:val="032A6CC6"/>
    <w:rsid w:val="03320E40"/>
    <w:rsid w:val="035D7CC3"/>
    <w:rsid w:val="037E4F76"/>
    <w:rsid w:val="039D37B9"/>
    <w:rsid w:val="03A24FB8"/>
    <w:rsid w:val="03B06E66"/>
    <w:rsid w:val="03DD0530"/>
    <w:rsid w:val="03E62FAB"/>
    <w:rsid w:val="03EF2CE9"/>
    <w:rsid w:val="040F3D0C"/>
    <w:rsid w:val="04132B98"/>
    <w:rsid w:val="041D17CF"/>
    <w:rsid w:val="04225728"/>
    <w:rsid w:val="042C68E8"/>
    <w:rsid w:val="04494B18"/>
    <w:rsid w:val="044F44C2"/>
    <w:rsid w:val="045C00A3"/>
    <w:rsid w:val="046E6DDE"/>
    <w:rsid w:val="046F57A6"/>
    <w:rsid w:val="047D665D"/>
    <w:rsid w:val="048823FD"/>
    <w:rsid w:val="0489702C"/>
    <w:rsid w:val="04962264"/>
    <w:rsid w:val="04972866"/>
    <w:rsid w:val="049F168E"/>
    <w:rsid w:val="04AD6E52"/>
    <w:rsid w:val="04C45F51"/>
    <w:rsid w:val="04DB5070"/>
    <w:rsid w:val="04E00053"/>
    <w:rsid w:val="04E03157"/>
    <w:rsid w:val="04E864D7"/>
    <w:rsid w:val="04F97A5F"/>
    <w:rsid w:val="050B3EEC"/>
    <w:rsid w:val="05173421"/>
    <w:rsid w:val="051871AC"/>
    <w:rsid w:val="0529526E"/>
    <w:rsid w:val="052D4EEB"/>
    <w:rsid w:val="053D096B"/>
    <w:rsid w:val="058E496B"/>
    <w:rsid w:val="058E77EE"/>
    <w:rsid w:val="059347EB"/>
    <w:rsid w:val="059B3928"/>
    <w:rsid w:val="059B5FCF"/>
    <w:rsid w:val="05A35969"/>
    <w:rsid w:val="05AB6C9C"/>
    <w:rsid w:val="05B62759"/>
    <w:rsid w:val="05C375FE"/>
    <w:rsid w:val="05CA07AC"/>
    <w:rsid w:val="06115F14"/>
    <w:rsid w:val="06181A7E"/>
    <w:rsid w:val="062563DB"/>
    <w:rsid w:val="063446BA"/>
    <w:rsid w:val="06361B7E"/>
    <w:rsid w:val="066A35A8"/>
    <w:rsid w:val="066E7569"/>
    <w:rsid w:val="066F3954"/>
    <w:rsid w:val="06AE292B"/>
    <w:rsid w:val="06B65CD0"/>
    <w:rsid w:val="06C9729F"/>
    <w:rsid w:val="06CC11DC"/>
    <w:rsid w:val="06CD339A"/>
    <w:rsid w:val="06DB2D93"/>
    <w:rsid w:val="06E53DBD"/>
    <w:rsid w:val="071427CE"/>
    <w:rsid w:val="071C366B"/>
    <w:rsid w:val="072A7934"/>
    <w:rsid w:val="07380693"/>
    <w:rsid w:val="07534F71"/>
    <w:rsid w:val="07640FE3"/>
    <w:rsid w:val="07651C3E"/>
    <w:rsid w:val="0772408F"/>
    <w:rsid w:val="077C1481"/>
    <w:rsid w:val="078738E5"/>
    <w:rsid w:val="07C350FC"/>
    <w:rsid w:val="07E0038B"/>
    <w:rsid w:val="07E22343"/>
    <w:rsid w:val="07E63290"/>
    <w:rsid w:val="07F0331B"/>
    <w:rsid w:val="07F330AF"/>
    <w:rsid w:val="07F615C4"/>
    <w:rsid w:val="082519CD"/>
    <w:rsid w:val="082940FA"/>
    <w:rsid w:val="083815F3"/>
    <w:rsid w:val="08591B53"/>
    <w:rsid w:val="08680D99"/>
    <w:rsid w:val="086D17A6"/>
    <w:rsid w:val="087B01EC"/>
    <w:rsid w:val="08980B81"/>
    <w:rsid w:val="089B22B1"/>
    <w:rsid w:val="08A37219"/>
    <w:rsid w:val="08C71104"/>
    <w:rsid w:val="08D60E0C"/>
    <w:rsid w:val="08DF0E09"/>
    <w:rsid w:val="08EE549F"/>
    <w:rsid w:val="08F929D4"/>
    <w:rsid w:val="08F9463F"/>
    <w:rsid w:val="08FF1BBA"/>
    <w:rsid w:val="09071E76"/>
    <w:rsid w:val="090919EB"/>
    <w:rsid w:val="090B5646"/>
    <w:rsid w:val="092E3A4F"/>
    <w:rsid w:val="0935125D"/>
    <w:rsid w:val="0937247C"/>
    <w:rsid w:val="0941189C"/>
    <w:rsid w:val="09480DFD"/>
    <w:rsid w:val="09670DB5"/>
    <w:rsid w:val="0978513B"/>
    <w:rsid w:val="097B235C"/>
    <w:rsid w:val="097E023F"/>
    <w:rsid w:val="098C76F4"/>
    <w:rsid w:val="09905A49"/>
    <w:rsid w:val="09DB4584"/>
    <w:rsid w:val="09DE49C3"/>
    <w:rsid w:val="09F56C35"/>
    <w:rsid w:val="0A0B5E4F"/>
    <w:rsid w:val="0A202BDB"/>
    <w:rsid w:val="0A312E98"/>
    <w:rsid w:val="0A4970DF"/>
    <w:rsid w:val="0A643FF9"/>
    <w:rsid w:val="0A6A629A"/>
    <w:rsid w:val="0A71097F"/>
    <w:rsid w:val="0A76322F"/>
    <w:rsid w:val="0A7B4D66"/>
    <w:rsid w:val="0A804025"/>
    <w:rsid w:val="0A817AC5"/>
    <w:rsid w:val="0A947529"/>
    <w:rsid w:val="0A9E23A2"/>
    <w:rsid w:val="0AAA070D"/>
    <w:rsid w:val="0AB03154"/>
    <w:rsid w:val="0AC2744D"/>
    <w:rsid w:val="0AC6595D"/>
    <w:rsid w:val="0ACD49DD"/>
    <w:rsid w:val="0ADC601D"/>
    <w:rsid w:val="0B052C79"/>
    <w:rsid w:val="0B2F2F05"/>
    <w:rsid w:val="0B760218"/>
    <w:rsid w:val="0B814064"/>
    <w:rsid w:val="0B8B64C8"/>
    <w:rsid w:val="0B8E5F07"/>
    <w:rsid w:val="0BB71C78"/>
    <w:rsid w:val="0BC344B8"/>
    <w:rsid w:val="0BC36BAC"/>
    <w:rsid w:val="0BCA7E13"/>
    <w:rsid w:val="0BD87233"/>
    <w:rsid w:val="0C0B0A36"/>
    <w:rsid w:val="0C0B5801"/>
    <w:rsid w:val="0C0E5A61"/>
    <w:rsid w:val="0C18189B"/>
    <w:rsid w:val="0C250C89"/>
    <w:rsid w:val="0C322C54"/>
    <w:rsid w:val="0C326271"/>
    <w:rsid w:val="0C384C2D"/>
    <w:rsid w:val="0C3C45A5"/>
    <w:rsid w:val="0C3E5B11"/>
    <w:rsid w:val="0C433C4C"/>
    <w:rsid w:val="0C4A6E3B"/>
    <w:rsid w:val="0C594918"/>
    <w:rsid w:val="0C5C6470"/>
    <w:rsid w:val="0C5F0C0D"/>
    <w:rsid w:val="0C624075"/>
    <w:rsid w:val="0C6C1017"/>
    <w:rsid w:val="0C721C12"/>
    <w:rsid w:val="0C932E62"/>
    <w:rsid w:val="0CAA3B17"/>
    <w:rsid w:val="0CCD775F"/>
    <w:rsid w:val="0CCF1C67"/>
    <w:rsid w:val="0CDB0E3A"/>
    <w:rsid w:val="0CEC5B65"/>
    <w:rsid w:val="0CFE2CC9"/>
    <w:rsid w:val="0D020A0B"/>
    <w:rsid w:val="0D33083B"/>
    <w:rsid w:val="0D3A7BF6"/>
    <w:rsid w:val="0D50311C"/>
    <w:rsid w:val="0D5720D6"/>
    <w:rsid w:val="0D943D26"/>
    <w:rsid w:val="0D9D6643"/>
    <w:rsid w:val="0DA4265D"/>
    <w:rsid w:val="0DDD1D89"/>
    <w:rsid w:val="0DE5766B"/>
    <w:rsid w:val="0E217715"/>
    <w:rsid w:val="0E230543"/>
    <w:rsid w:val="0E262E77"/>
    <w:rsid w:val="0E4B1EAA"/>
    <w:rsid w:val="0E4E0519"/>
    <w:rsid w:val="0E726B5B"/>
    <w:rsid w:val="0E775145"/>
    <w:rsid w:val="0E7D62A0"/>
    <w:rsid w:val="0E862666"/>
    <w:rsid w:val="0E894029"/>
    <w:rsid w:val="0E9519F4"/>
    <w:rsid w:val="0E970006"/>
    <w:rsid w:val="0EA351E9"/>
    <w:rsid w:val="0EB23591"/>
    <w:rsid w:val="0EC54F95"/>
    <w:rsid w:val="0EE15C9A"/>
    <w:rsid w:val="0F121DB0"/>
    <w:rsid w:val="0F2C4AE3"/>
    <w:rsid w:val="0F4916F4"/>
    <w:rsid w:val="0F4D3DD2"/>
    <w:rsid w:val="0F615F71"/>
    <w:rsid w:val="0F6C03BE"/>
    <w:rsid w:val="0F7130CA"/>
    <w:rsid w:val="0F716409"/>
    <w:rsid w:val="0F9242C9"/>
    <w:rsid w:val="0F961439"/>
    <w:rsid w:val="0F995909"/>
    <w:rsid w:val="0FB74BD2"/>
    <w:rsid w:val="0FBD4832"/>
    <w:rsid w:val="0FDE334F"/>
    <w:rsid w:val="0FE73EF4"/>
    <w:rsid w:val="10086C08"/>
    <w:rsid w:val="100A4622"/>
    <w:rsid w:val="101C4C40"/>
    <w:rsid w:val="10216D79"/>
    <w:rsid w:val="10323DD1"/>
    <w:rsid w:val="10331D1F"/>
    <w:rsid w:val="10362ED7"/>
    <w:rsid w:val="103A7EF0"/>
    <w:rsid w:val="10456598"/>
    <w:rsid w:val="104E1DDF"/>
    <w:rsid w:val="106B06D7"/>
    <w:rsid w:val="10AC2212"/>
    <w:rsid w:val="10AD1CE9"/>
    <w:rsid w:val="10B87347"/>
    <w:rsid w:val="10C94242"/>
    <w:rsid w:val="10DB5671"/>
    <w:rsid w:val="10E906BE"/>
    <w:rsid w:val="10F65BB2"/>
    <w:rsid w:val="10FD7E68"/>
    <w:rsid w:val="10FE38DC"/>
    <w:rsid w:val="110E410B"/>
    <w:rsid w:val="110E44B0"/>
    <w:rsid w:val="1111746F"/>
    <w:rsid w:val="111C694E"/>
    <w:rsid w:val="11234C44"/>
    <w:rsid w:val="112722D1"/>
    <w:rsid w:val="11274EE5"/>
    <w:rsid w:val="112C65D5"/>
    <w:rsid w:val="113B087D"/>
    <w:rsid w:val="11760EA5"/>
    <w:rsid w:val="117D320D"/>
    <w:rsid w:val="11863F32"/>
    <w:rsid w:val="11926866"/>
    <w:rsid w:val="119D1432"/>
    <w:rsid w:val="11A258BC"/>
    <w:rsid w:val="11A560B7"/>
    <w:rsid w:val="11A675AA"/>
    <w:rsid w:val="11AF7BEF"/>
    <w:rsid w:val="11B01290"/>
    <w:rsid w:val="11F22FD8"/>
    <w:rsid w:val="12103BB7"/>
    <w:rsid w:val="121E1215"/>
    <w:rsid w:val="122D5C93"/>
    <w:rsid w:val="122D61E0"/>
    <w:rsid w:val="122D65C3"/>
    <w:rsid w:val="123C5EC2"/>
    <w:rsid w:val="124679B3"/>
    <w:rsid w:val="124A041A"/>
    <w:rsid w:val="126A332D"/>
    <w:rsid w:val="12706417"/>
    <w:rsid w:val="12791A6B"/>
    <w:rsid w:val="129A55BA"/>
    <w:rsid w:val="12A93FDD"/>
    <w:rsid w:val="12AB6F21"/>
    <w:rsid w:val="12AE685D"/>
    <w:rsid w:val="12C1254C"/>
    <w:rsid w:val="12E47B36"/>
    <w:rsid w:val="12E62CF7"/>
    <w:rsid w:val="12E70326"/>
    <w:rsid w:val="12ED6E01"/>
    <w:rsid w:val="12F22931"/>
    <w:rsid w:val="12F549DA"/>
    <w:rsid w:val="12FD68C7"/>
    <w:rsid w:val="1327073B"/>
    <w:rsid w:val="13273320"/>
    <w:rsid w:val="132D60B6"/>
    <w:rsid w:val="134E2988"/>
    <w:rsid w:val="13524E04"/>
    <w:rsid w:val="13531FC1"/>
    <w:rsid w:val="13556AB7"/>
    <w:rsid w:val="13594C6D"/>
    <w:rsid w:val="135C230F"/>
    <w:rsid w:val="13842771"/>
    <w:rsid w:val="13BB16CB"/>
    <w:rsid w:val="13C66C37"/>
    <w:rsid w:val="13D12EE6"/>
    <w:rsid w:val="13E02B4C"/>
    <w:rsid w:val="13EB1F9D"/>
    <w:rsid w:val="140B6DFF"/>
    <w:rsid w:val="141D098F"/>
    <w:rsid w:val="14203E38"/>
    <w:rsid w:val="14261254"/>
    <w:rsid w:val="143E4201"/>
    <w:rsid w:val="144C07BE"/>
    <w:rsid w:val="14504ADF"/>
    <w:rsid w:val="145942DE"/>
    <w:rsid w:val="145E3EFA"/>
    <w:rsid w:val="14626B51"/>
    <w:rsid w:val="14711557"/>
    <w:rsid w:val="14A03622"/>
    <w:rsid w:val="14AE09F5"/>
    <w:rsid w:val="14C0465F"/>
    <w:rsid w:val="14C37EF3"/>
    <w:rsid w:val="14D90D9A"/>
    <w:rsid w:val="14DB7BA0"/>
    <w:rsid w:val="1507525E"/>
    <w:rsid w:val="152E1374"/>
    <w:rsid w:val="152E46BB"/>
    <w:rsid w:val="15334E58"/>
    <w:rsid w:val="1545025A"/>
    <w:rsid w:val="1548703D"/>
    <w:rsid w:val="154D4A2D"/>
    <w:rsid w:val="154F2ADA"/>
    <w:rsid w:val="155467B9"/>
    <w:rsid w:val="15633FEB"/>
    <w:rsid w:val="15697F6D"/>
    <w:rsid w:val="15987BD3"/>
    <w:rsid w:val="15A451BB"/>
    <w:rsid w:val="15B04FE5"/>
    <w:rsid w:val="15B55E9F"/>
    <w:rsid w:val="15C61C55"/>
    <w:rsid w:val="15CA107C"/>
    <w:rsid w:val="15EE0CC0"/>
    <w:rsid w:val="15F86715"/>
    <w:rsid w:val="1600259C"/>
    <w:rsid w:val="16135A37"/>
    <w:rsid w:val="16227C7A"/>
    <w:rsid w:val="163B5D63"/>
    <w:rsid w:val="163F6320"/>
    <w:rsid w:val="16474597"/>
    <w:rsid w:val="16525527"/>
    <w:rsid w:val="166632A8"/>
    <w:rsid w:val="16925C65"/>
    <w:rsid w:val="16957C35"/>
    <w:rsid w:val="16A70971"/>
    <w:rsid w:val="16A7566D"/>
    <w:rsid w:val="16AE2143"/>
    <w:rsid w:val="16B32E16"/>
    <w:rsid w:val="16BD0B5E"/>
    <w:rsid w:val="16DD6BE8"/>
    <w:rsid w:val="16E742E5"/>
    <w:rsid w:val="16E91748"/>
    <w:rsid w:val="16ED2ED8"/>
    <w:rsid w:val="16F72FE9"/>
    <w:rsid w:val="170344B7"/>
    <w:rsid w:val="17362267"/>
    <w:rsid w:val="17375756"/>
    <w:rsid w:val="1739327C"/>
    <w:rsid w:val="173F5012"/>
    <w:rsid w:val="17465510"/>
    <w:rsid w:val="17570670"/>
    <w:rsid w:val="17752957"/>
    <w:rsid w:val="17802B90"/>
    <w:rsid w:val="17843C78"/>
    <w:rsid w:val="179539B3"/>
    <w:rsid w:val="17A11B1A"/>
    <w:rsid w:val="17A8018F"/>
    <w:rsid w:val="17BD3500"/>
    <w:rsid w:val="17C56CB2"/>
    <w:rsid w:val="17E71D96"/>
    <w:rsid w:val="17F21C0F"/>
    <w:rsid w:val="17F60AD4"/>
    <w:rsid w:val="18226012"/>
    <w:rsid w:val="182A68C4"/>
    <w:rsid w:val="182E2225"/>
    <w:rsid w:val="183C1E3A"/>
    <w:rsid w:val="184D6CCD"/>
    <w:rsid w:val="1870774E"/>
    <w:rsid w:val="18982224"/>
    <w:rsid w:val="189A5F9C"/>
    <w:rsid w:val="18A26F81"/>
    <w:rsid w:val="18A91971"/>
    <w:rsid w:val="18D40C27"/>
    <w:rsid w:val="18E10285"/>
    <w:rsid w:val="18F63582"/>
    <w:rsid w:val="1917478C"/>
    <w:rsid w:val="1925076B"/>
    <w:rsid w:val="193F52C7"/>
    <w:rsid w:val="195E6AFC"/>
    <w:rsid w:val="19767A36"/>
    <w:rsid w:val="19845827"/>
    <w:rsid w:val="19891E26"/>
    <w:rsid w:val="19965C3B"/>
    <w:rsid w:val="19995FEF"/>
    <w:rsid w:val="19B06428"/>
    <w:rsid w:val="19B24017"/>
    <w:rsid w:val="19B5474D"/>
    <w:rsid w:val="19B7394B"/>
    <w:rsid w:val="19C6215B"/>
    <w:rsid w:val="19C7004D"/>
    <w:rsid w:val="19D1087E"/>
    <w:rsid w:val="19D41C35"/>
    <w:rsid w:val="1A023DF9"/>
    <w:rsid w:val="1A0A1868"/>
    <w:rsid w:val="1A0F2BBB"/>
    <w:rsid w:val="1A2B5153"/>
    <w:rsid w:val="1A3D7527"/>
    <w:rsid w:val="1A4841F6"/>
    <w:rsid w:val="1A5F2FF9"/>
    <w:rsid w:val="1A6266B1"/>
    <w:rsid w:val="1A6B75C1"/>
    <w:rsid w:val="1A6F4C7E"/>
    <w:rsid w:val="1A7828B8"/>
    <w:rsid w:val="1A8020C3"/>
    <w:rsid w:val="1A815B98"/>
    <w:rsid w:val="1A8E0A25"/>
    <w:rsid w:val="1A952EBF"/>
    <w:rsid w:val="1ABB634D"/>
    <w:rsid w:val="1ABD4F6B"/>
    <w:rsid w:val="1ABE4F37"/>
    <w:rsid w:val="1AD07418"/>
    <w:rsid w:val="1AD57F19"/>
    <w:rsid w:val="1AE12880"/>
    <w:rsid w:val="1AE76412"/>
    <w:rsid w:val="1AF73E39"/>
    <w:rsid w:val="1B0822A1"/>
    <w:rsid w:val="1B23671D"/>
    <w:rsid w:val="1B2A04B8"/>
    <w:rsid w:val="1B405D79"/>
    <w:rsid w:val="1B4F12C0"/>
    <w:rsid w:val="1B541E65"/>
    <w:rsid w:val="1B644FBE"/>
    <w:rsid w:val="1B6C2B1A"/>
    <w:rsid w:val="1B762CF0"/>
    <w:rsid w:val="1B794315"/>
    <w:rsid w:val="1B7E6473"/>
    <w:rsid w:val="1B9542BC"/>
    <w:rsid w:val="1B9C5626"/>
    <w:rsid w:val="1BC111D7"/>
    <w:rsid w:val="1BDF5C99"/>
    <w:rsid w:val="1BE45F55"/>
    <w:rsid w:val="1BEE19EA"/>
    <w:rsid w:val="1BF97687"/>
    <w:rsid w:val="1C090CA8"/>
    <w:rsid w:val="1C0C48EF"/>
    <w:rsid w:val="1C144689"/>
    <w:rsid w:val="1C1D6855"/>
    <w:rsid w:val="1C4A30B1"/>
    <w:rsid w:val="1C4A55AD"/>
    <w:rsid w:val="1C4E2C2F"/>
    <w:rsid w:val="1C4F5BA6"/>
    <w:rsid w:val="1C507C76"/>
    <w:rsid w:val="1C6F7B8D"/>
    <w:rsid w:val="1C887C1C"/>
    <w:rsid w:val="1CA53FD8"/>
    <w:rsid w:val="1CAF5288"/>
    <w:rsid w:val="1CBC7D45"/>
    <w:rsid w:val="1CD5220D"/>
    <w:rsid w:val="1CDB39FF"/>
    <w:rsid w:val="1CDC33EA"/>
    <w:rsid w:val="1CDF6673"/>
    <w:rsid w:val="1CE93C9D"/>
    <w:rsid w:val="1CE974F2"/>
    <w:rsid w:val="1CF10155"/>
    <w:rsid w:val="1CF74ED1"/>
    <w:rsid w:val="1D034A1B"/>
    <w:rsid w:val="1D0C724A"/>
    <w:rsid w:val="1D14451E"/>
    <w:rsid w:val="1D1B0675"/>
    <w:rsid w:val="1D2C1952"/>
    <w:rsid w:val="1D401E7C"/>
    <w:rsid w:val="1D525097"/>
    <w:rsid w:val="1D5B00C8"/>
    <w:rsid w:val="1D5C2BCA"/>
    <w:rsid w:val="1D63115F"/>
    <w:rsid w:val="1D6A6625"/>
    <w:rsid w:val="1D761F6D"/>
    <w:rsid w:val="1DA7437D"/>
    <w:rsid w:val="1DC3584A"/>
    <w:rsid w:val="1DD83C00"/>
    <w:rsid w:val="1DE53F6E"/>
    <w:rsid w:val="1DF423B5"/>
    <w:rsid w:val="1E0167F0"/>
    <w:rsid w:val="1E062A89"/>
    <w:rsid w:val="1E200A0C"/>
    <w:rsid w:val="1E396D5E"/>
    <w:rsid w:val="1E3B509B"/>
    <w:rsid w:val="1E422DCD"/>
    <w:rsid w:val="1E4C6A06"/>
    <w:rsid w:val="1E705716"/>
    <w:rsid w:val="1E762002"/>
    <w:rsid w:val="1E946CAF"/>
    <w:rsid w:val="1E96141D"/>
    <w:rsid w:val="1EA17B80"/>
    <w:rsid w:val="1EBC40B5"/>
    <w:rsid w:val="1EBE413C"/>
    <w:rsid w:val="1ECF6725"/>
    <w:rsid w:val="1ED609B5"/>
    <w:rsid w:val="1EE07CF1"/>
    <w:rsid w:val="1EE81709"/>
    <w:rsid w:val="1EEC3166"/>
    <w:rsid w:val="1F1046BD"/>
    <w:rsid w:val="1F1202A0"/>
    <w:rsid w:val="1F150B21"/>
    <w:rsid w:val="1F1A4A70"/>
    <w:rsid w:val="1F220E80"/>
    <w:rsid w:val="1F3A07F9"/>
    <w:rsid w:val="1F5F375D"/>
    <w:rsid w:val="1F64439F"/>
    <w:rsid w:val="1F791110"/>
    <w:rsid w:val="1F7D1A7A"/>
    <w:rsid w:val="1F7F15FB"/>
    <w:rsid w:val="1F853B4E"/>
    <w:rsid w:val="1FA83694"/>
    <w:rsid w:val="1FAC7B25"/>
    <w:rsid w:val="1FAE3E88"/>
    <w:rsid w:val="1FB11828"/>
    <w:rsid w:val="201160F9"/>
    <w:rsid w:val="2011735E"/>
    <w:rsid w:val="20271012"/>
    <w:rsid w:val="202E1083"/>
    <w:rsid w:val="202F346E"/>
    <w:rsid w:val="20372466"/>
    <w:rsid w:val="203D6492"/>
    <w:rsid w:val="2053420E"/>
    <w:rsid w:val="206E7307"/>
    <w:rsid w:val="207A194A"/>
    <w:rsid w:val="208B1FB8"/>
    <w:rsid w:val="208C3E81"/>
    <w:rsid w:val="208E4638"/>
    <w:rsid w:val="2093738A"/>
    <w:rsid w:val="20A63C3D"/>
    <w:rsid w:val="20B52003"/>
    <w:rsid w:val="20CF4055"/>
    <w:rsid w:val="20D30C0C"/>
    <w:rsid w:val="20DB35F6"/>
    <w:rsid w:val="20FB548E"/>
    <w:rsid w:val="21016838"/>
    <w:rsid w:val="211875B6"/>
    <w:rsid w:val="21211AEC"/>
    <w:rsid w:val="21243E24"/>
    <w:rsid w:val="2126611F"/>
    <w:rsid w:val="2144625F"/>
    <w:rsid w:val="214D2F3E"/>
    <w:rsid w:val="21503EE9"/>
    <w:rsid w:val="215108FA"/>
    <w:rsid w:val="216A5288"/>
    <w:rsid w:val="21914BDF"/>
    <w:rsid w:val="219F4623"/>
    <w:rsid w:val="21A16099"/>
    <w:rsid w:val="21A44AD3"/>
    <w:rsid w:val="21AC474F"/>
    <w:rsid w:val="21B60D96"/>
    <w:rsid w:val="21C5599A"/>
    <w:rsid w:val="21C873C6"/>
    <w:rsid w:val="21D85A61"/>
    <w:rsid w:val="21E73283"/>
    <w:rsid w:val="21FB6384"/>
    <w:rsid w:val="220B6D2D"/>
    <w:rsid w:val="220C7B1C"/>
    <w:rsid w:val="22282379"/>
    <w:rsid w:val="224935F6"/>
    <w:rsid w:val="224E4C81"/>
    <w:rsid w:val="225D7D10"/>
    <w:rsid w:val="22827C17"/>
    <w:rsid w:val="228E7B0F"/>
    <w:rsid w:val="229569DE"/>
    <w:rsid w:val="22A719E1"/>
    <w:rsid w:val="22AA5908"/>
    <w:rsid w:val="22B639B7"/>
    <w:rsid w:val="22B67BB7"/>
    <w:rsid w:val="22BE3A86"/>
    <w:rsid w:val="22C33CFB"/>
    <w:rsid w:val="22CA0E2D"/>
    <w:rsid w:val="22EB219D"/>
    <w:rsid w:val="22EF4620"/>
    <w:rsid w:val="230D64BA"/>
    <w:rsid w:val="23187D6B"/>
    <w:rsid w:val="232D5D5D"/>
    <w:rsid w:val="232E2103"/>
    <w:rsid w:val="233174F1"/>
    <w:rsid w:val="23356C71"/>
    <w:rsid w:val="234F5D1E"/>
    <w:rsid w:val="23511BBD"/>
    <w:rsid w:val="235278E2"/>
    <w:rsid w:val="235A5A7A"/>
    <w:rsid w:val="23895957"/>
    <w:rsid w:val="23963260"/>
    <w:rsid w:val="239A286B"/>
    <w:rsid w:val="239E61DC"/>
    <w:rsid w:val="23D75967"/>
    <w:rsid w:val="23EA3A5D"/>
    <w:rsid w:val="23FF13A9"/>
    <w:rsid w:val="24057CF1"/>
    <w:rsid w:val="24073700"/>
    <w:rsid w:val="241A3187"/>
    <w:rsid w:val="241D35CB"/>
    <w:rsid w:val="241F1A4B"/>
    <w:rsid w:val="242E6397"/>
    <w:rsid w:val="242F6132"/>
    <w:rsid w:val="243E46A6"/>
    <w:rsid w:val="244A6CD8"/>
    <w:rsid w:val="244C5FBF"/>
    <w:rsid w:val="24741728"/>
    <w:rsid w:val="24760F1F"/>
    <w:rsid w:val="248F097F"/>
    <w:rsid w:val="24C745BD"/>
    <w:rsid w:val="24CA6C8E"/>
    <w:rsid w:val="24D33D37"/>
    <w:rsid w:val="24D551C2"/>
    <w:rsid w:val="24D664D1"/>
    <w:rsid w:val="24D8608F"/>
    <w:rsid w:val="24E372C9"/>
    <w:rsid w:val="24EF6316"/>
    <w:rsid w:val="24F23FCB"/>
    <w:rsid w:val="24FB1B6E"/>
    <w:rsid w:val="24FB7DC2"/>
    <w:rsid w:val="24FD7366"/>
    <w:rsid w:val="252B275E"/>
    <w:rsid w:val="253539F7"/>
    <w:rsid w:val="255810AA"/>
    <w:rsid w:val="255D3C9C"/>
    <w:rsid w:val="256B13EC"/>
    <w:rsid w:val="25755DC7"/>
    <w:rsid w:val="258353D7"/>
    <w:rsid w:val="258B4548"/>
    <w:rsid w:val="25956469"/>
    <w:rsid w:val="25D7018F"/>
    <w:rsid w:val="260D56BF"/>
    <w:rsid w:val="26263EB4"/>
    <w:rsid w:val="26621D57"/>
    <w:rsid w:val="2662363C"/>
    <w:rsid w:val="26680C8E"/>
    <w:rsid w:val="266D56D5"/>
    <w:rsid w:val="26764D65"/>
    <w:rsid w:val="26805443"/>
    <w:rsid w:val="26916DC9"/>
    <w:rsid w:val="269867F5"/>
    <w:rsid w:val="269C607B"/>
    <w:rsid w:val="26B50445"/>
    <w:rsid w:val="26B87422"/>
    <w:rsid w:val="26C22FE2"/>
    <w:rsid w:val="26E50D2A"/>
    <w:rsid w:val="2706779E"/>
    <w:rsid w:val="27131A27"/>
    <w:rsid w:val="271A7202"/>
    <w:rsid w:val="271B1790"/>
    <w:rsid w:val="27293DBF"/>
    <w:rsid w:val="274C6A10"/>
    <w:rsid w:val="2755710A"/>
    <w:rsid w:val="27623821"/>
    <w:rsid w:val="27632EE8"/>
    <w:rsid w:val="276B4B90"/>
    <w:rsid w:val="27800A53"/>
    <w:rsid w:val="278510AC"/>
    <w:rsid w:val="2795721C"/>
    <w:rsid w:val="27A17800"/>
    <w:rsid w:val="27A9576F"/>
    <w:rsid w:val="27A961FC"/>
    <w:rsid w:val="27B81492"/>
    <w:rsid w:val="27B90089"/>
    <w:rsid w:val="27C46C19"/>
    <w:rsid w:val="27C61E27"/>
    <w:rsid w:val="27DD38E7"/>
    <w:rsid w:val="27E2432D"/>
    <w:rsid w:val="27EE4507"/>
    <w:rsid w:val="28083753"/>
    <w:rsid w:val="282867FB"/>
    <w:rsid w:val="283770AE"/>
    <w:rsid w:val="283A464C"/>
    <w:rsid w:val="28425787"/>
    <w:rsid w:val="28577A06"/>
    <w:rsid w:val="28746F02"/>
    <w:rsid w:val="28756281"/>
    <w:rsid w:val="287B2660"/>
    <w:rsid w:val="288051AE"/>
    <w:rsid w:val="288E4849"/>
    <w:rsid w:val="28A164B8"/>
    <w:rsid w:val="28A618C9"/>
    <w:rsid w:val="28C00D29"/>
    <w:rsid w:val="28CF515C"/>
    <w:rsid w:val="28D70EA6"/>
    <w:rsid w:val="28F87ABE"/>
    <w:rsid w:val="28FD02C4"/>
    <w:rsid w:val="28FD5C5E"/>
    <w:rsid w:val="29051210"/>
    <w:rsid w:val="290C0220"/>
    <w:rsid w:val="29124DF2"/>
    <w:rsid w:val="291E2106"/>
    <w:rsid w:val="291F4F54"/>
    <w:rsid w:val="292006F3"/>
    <w:rsid w:val="29466532"/>
    <w:rsid w:val="29486FEB"/>
    <w:rsid w:val="29552A36"/>
    <w:rsid w:val="295D7F92"/>
    <w:rsid w:val="295E4DC4"/>
    <w:rsid w:val="29674E7D"/>
    <w:rsid w:val="296C52CF"/>
    <w:rsid w:val="297732AA"/>
    <w:rsid w:val="29904D79"/>
    <w:rsid w:val="299A5855"/>
    <w:rsid w:val="299F686F"/>
    <w:rsid w:val="29A84271"/>
    <w:rsid w:val="29B35110"/>
    <w:rsid w:val="29BF2DB3"/>
    <w:rsid w:val="29C03402"/>
    <w:rsid w:val="29D25583"/>
    <w:rsid w:val="29DC0A6F"/>
    <w:rsid w:val="29DC3DF4"/>
    <w:rsid w:val="29FC3DED"/>
    <w:rsid w:val="2A206DDC"/>
    <w:rsid w:val="2A3D34DB"/>
    <w:rsid w:val="2A3F72A6"/>
    <w:rsid w:val="2A441EE0"/>
    <w:rsid w:val="2A5E32CD"/>
    <w:rsid w:val="2A5E6B23"/>
    <w:rsid w:val="2A762659"/>
    <w:rsid w:val="2A763E68"/>
    <w:rsid w:val="2AA1013F"/>
    <w:rsid w:val="2AAF705C"/>
    <w:rsid w:val="2AC115D1"/>
    <w:rsid w:val="2AC341E7"/>
    <w:rsid w:val="2AC57C68"/>
    <w:rsid w:val="2ACB25A7"/>
    <w:rsid w:val="2ADD06EC"/>
    <w:rsid w:val="2AE73DEB"/>
    <w:rsid w:val="2AF84366"/>
    <w:rsid w:val="2B0A0D5F"/>
    <w:rsid w:val="2B22578F"/>
    <w:rsid w:val="2B310A8A"/>
    <w:rsid w:val="2B3F5869"/>
    <w:rsid w:val="2B472552"/>
    <w:rsid w:val="2B55457C"/>
    <w:rsid w:val="2B5B5105"/>
    <w:rsid w:val="2B5C20D8"/>
    <w:rsid w:val="2B5E510B"/>
    <w:rsid w:val="2B6E1F74"/>
    <w:rsid w:val="2B876854"/>
    <w:rsid w:val="2B8C666C"/>
    <w:rsid w:val="2B9806D5"/>
    <w:rsid w:val="2BA27974"/>
    <w:rsid w:val="2BCA0757"/>
    <w:rsid w:val="2BDB6308"/>
    <w:rsid w:val="2BDB7638"/>
    <w:rsid w:val="2BFE3303"/>
    <w:rsid w:val="2C033417"/>
    <w:rsid w:val="2C0B7BC3"/>
    <w:rsid w:val="2C2220D9"/>
    <w:rsid w:val="2C324805"/>
    <w:rsid w:val="2C36281C"/>
    <w:rsid w:val="2C3B3354"/>
    <w:rsid w:val="2C3C3543"/>
    <w:rsid w:val="2C4445F8"/>
    <w:rsid w:val="2CBB6832"/>
    <w:rsid w:val="2CC004EA"/>
    <w:rsid w:val="2CC47DA8"/>
    <w:rsid w:val="2CCF7935"/>
    <w:rsid w:val="2CD05FD9"/>
    <w:rsid w:val="2CE14444"/>
    <w:rsid w:val="2CEA6D74"/>
    <w:rsid w:val="2D275921"/>
    <w:rsid w:val="2D656946"/>
    <w:rsid w:val="2D6B1768"/>
    <w:rsid w:val="2D720E3E"/>
    <w:rsid w:val="2D7743FE"/>
    <w:rsid w:val="2D9035E4"/>
    <w:rsid w:val="2D9D14C2"/>
    <w:rsid w:val="2DB15E0A"/>
    <w:rsid w:val="2DB66F7C"/>
    <w:rsid w:val="2DB86793"/>
    <w:rsid w:val="2DBC13D4"/>
    <w:rsid w:val="2DD07F22"/>
    <w:rsid w:val="2DE85931"/>
    <w:rsid w:val="2DED049E"/>
    <w:rsid w:val="2DF5112F"/>
    <w:rsid w:val="2DF56BBB"/>
    <w:rsid w:val="2DF77DBF"/>
    <w:rsid w:val="2DFE6086"/>
    <w:rsid w:val="2E0028ED"/>
    <w:rsid w:val="2E236314"/>
    <w:rsid w:val="2E537109"/>
    <w:rsid w:val="2E5928CA"/>
    <w:rsid w:val="2E6C5840"/>
    <w:rsid w:val="2E751DAE"/>
    <w:rsid w:val="2E7D4F34"/>
    <w:rsid w:val="2EBE7A38"/>
    <w:rsid w:val="2EBF4EE5"/>
    <w:rsid w:val="2EC369AF"/>
    <w:rsid w:val="2EC61B28"/>
    <w:rsid w:val="2ECA5B45"/>
    <w:rsid w:val="2ED2313B"/>
    <w:rsid w:val="2EDE3954"/>
    <w:rsid w:val="2EE101C1"/>
    <w:rsid w:val="2EE36CED"/>
    <w:rsid w:val="2EE51BDD"/>
    <w:rsid w:val="2F1A580E"/>
    <w:rsid w:val="2F326AD7"/>
    <w:rsid w:val="2F411819"/>
    <w:rsid w:val="2F472F3F"/>
    <w:rsid w:val="2F85326E"/>
    <w:rsid w:val="2F8A3679"/>
    <w:rsid w:val="2F99379A"/>
    <w:rsid w:val="2FB233CF"/>
    <w:rsid w:val="2FBC6CD6"/>
    <w:rsid w:val="2FE53482"/>
    <w:rsid w:val="2FE97570"/>
    <w:rsid w:val="30027B95"/>
    <w:rsid w:val="300B0D59"/>
    <w:rsid w:val="302F220E"/>
    <w:rsid w:val="30336FAA"/>
    <w:rsid w:val="3038225E"/>
    <w:rsid w:val="30530088"/>
    <w:rsid w:val="30D35321"/>
    <w:rsid w:val="30DA1D41"/>
    <w:rsid w:val="30E60779"/>
    <w:rsid w:val="30ED53AB"/>
    <w:rsid w:val="30EE4CCC"/>
    <w:rsid w:val="310774DB"/>
    <w:rsid w:val="313B4368"/>
    <w:rsid w:val="313D6FFA"/>
    <w:rsid w:val="31445105"/>
    <w:rsid w:val="314A194A"/>
    <w:rsid w:val="315135D9"/>
    <w:rsid w:val="31612800"/>
    <w:rsid w:val="316C34F9"/>
    <w:rsid w:val="31B06987"/>
    <w:rsid w:val="31B625C3"/>
    <w:rsid w:val="31C13A38"/>
    <w:rsid w:val="31D31C30"/>
    <w:rsid w:val="31DA2F13"/>
    <w:rsid w:val="31F213C6"/>
    <w:rsid w:val="32084594"/>
    <w:rsid w:val="32170104"/>
    <w:rsid w:val="321D7F33"/>
    <w:rsid w:val="32254F5A"/>
    <w:rsid w:val="322F4596"/>
    <w:rsid w:val="32306CB3"/>
    <w:rsid w:val="32510D89"/>
    <w:rsid w:val="326C0F21"/>
    <w:rsid w:val="328453F3"/>
    <w:rsid w:val="32981B5A"/>
    <w:rsid w:val="329C245B"/>
    <w:rsid w:val="32EC0B27"/>
    <w:rsid w:val="32ED7679"/>
    <w:rsid w:val="32EF1AD0"/>
    <w:rsid w:val="32FF4D91"/>
    <w:rsid w:val="331C5AD4"/>
    <w:rsid w:val="3356628B"/>
    <w:rsid w:val="335F2C9A"/>
    <w:rsid w:val="337002E0"/>
    <w:rsid w:val="33727C42"/>
    <w:rsid w:val="338F44D7"/>
    <w:rsid w:val="33B33B51"/>
    <w:rsid w:val="33CD3480"/>
    <w:rsid w:val="33D54183"/>
    <w:rsid w:val="33DE722D"/>
    <w:rsid w:val="33F53437"/>
    <w:rsid w:val="341D7D55"/>
    <w:rsid w:val="343135F4"/>
    <w:rsid w:val="34384B8F"/>
    <w:rsid w:val="343E5688"/>
    <w:rsid w:val="347A3ECA"/>
    <w:rsid w:val="348E0A85"/>
    <w:rsid w:val="348F7B63"/>
    <w:rsid w:val="34B04C09"/>
    <w:rsid w:val="34B23803"/>
    <w:rsid w:val="34C5521E"/>
    <w:rsid w:val="34DA71BC"/>
    <w:rsid w:val="34DD662F"/>
    <w:rsid w:val="34E4685B"/>
    <w:rsid w:val="34EB6DF8"/>
    <w:rsid w:val="34EF4883"/>
    <w:rsid w:val="35115659"/>
    <w:rsid w:val="35163F7F"/>
    <w:rsid w:val="3529707F"/>
    <w:rsid w:val="3530548F"/>
    <w:rsid w:val="35315FCF"/>
    <w:rsid w:val="354757DC"/>
    <w:rsid w:val="355370EB"/>
    <w:rsid w:val="35550CDB"/>
    <w:rsid w:val="355D7BF4"/>
    <w:rsid w:val="35665A65"/>
    <w:rsid w:val="3575596F"/>
    <w:rsid w:val="358A446C"/>
    <w:rsid w:val="359E086E"/>
    <w:rsid w:val="35A9364A"/>
    <w:rsid w:val="35B20EFF"/>
    <w:rsid w:val="35B9319F"/>
    <w:rsid w:val="35C27B86"/>
    <w:rsid w:val="35DB7D98"/>
    <w:rsid w:val="35E6061B"/>
    <w:rsid w:val="35EE26F1"/>
    <w:rsid w:val="362676D4"/>
    <w:rsid w:val="36550AEB"/>
    <w:rsid w:val="36574C8D"/>
    <w:rsid w:val="36626C27"/>
    <w:rsid w:val="366B6306"/>
    <w:rsid w:val="3685329B"/>
    <w:rsid w:val="36954A77"/>
    <w:rsid w:val="36AB68A9"/>
    <w:rsid w:val="36F7616B"/>
    <w:rsid w:val="36F823B4"/>
    <w:rsid w:val="36F9386F"/>
    <w:rsid w:val="3701025A"/>
    <w:rsid w:val="370E7B58"/>
    <w:rsid w:val="370F2084"/>
    <w:rsid w:val="371313C7"/>
    <w:rsid w:val="371634BE"/>
    <w:rsid w:val="37203651"/>
    <w:rsid w:val="372F50B7"/>
    <w:rsid w:val="37371DF9"/>
    <w:rsid w:val="37441682"/>
    <w:rsid w:val="375D7D52"/>
    <w:rsid w:val="376D7F8A"/>
    <w:rsid w:val="377D6D5D"/>
    <w:rsid w:val="37A343F9"/>
    <w:rsid w:val="37BC000F"/>
    <w:rsid w:val="37D80A8E"/>
    <w:rsid w:val="37D97769"/>
    <w:rsid w:val="37F46AEE"/>
    <w:rsid w:val="381E027B"/>
    <w:rsid w:val="38362847"/>
    <w:rsid w:val="386B4E07"/>
    <w:rsid w:val="3875150B"/>
    <w:rsid w:val="387E6F7D"/>
    <w:rsid w:val="388303A3"/>
    <w:rsid w:val="3888158A"/>
    <w:rsid w:val="389417B9"/>
    <w:rsid w:val="389B6B4E"/>
    <w:rsid w:val="38A9615A"/>
    <w:rsid w:val="38BF4441"/>
    <w:rsid w:val="38CA359A"/>
    <w:rsid w:val="38D1063F"/>
    <w:rsid w:val="38EB7D4D"/>
    <w:rsid w:val="38EC6FC5"/>
    <w:rsid w:val="38F57A81"/>
    <w:rsid w:val="38F7405A"/>
    <w:rsid w:val="390503EC"/>
    <w:rsid w:val="390D423A"/>
    <w:rsid w:val="3919300E"/>
    <w:rsid w:val="3930052B"/>
    <w:rsid w:val="39432B77"/>
    <w:rsid w:val="394E64FB"/>
    <w:rsid w:val="3952100E"/>
    <w:rsid w:val="395C0180"/>
    <w:rsid w:val="396D596D"/>
    <w:rsid w:val="397D2973"/>
    <w:rsid w:val="398B650A"/>
    <w:rsid w:val="399272E0"/>
    <w:rsid w:val="39983F81"/>
    <w:rsid w:val="39A54752"/>
    <w:rsid w:val="39A86866"/>
    <w:rsid w:val="39A90CBA"/>
    <w:rsid w:val="39A957C6"/>
    <w:rsid w:val="39AD3D9E"/>
    <w:rsid w:val="39C0784A"/>
    <w:rsid w:val="39C3752B"/>
    <w:rsid w:val="39C71CD9"/>
    <w:rsid w:val="39D6309F"/>
    <w:rsid w:val="3A0C0C49"/>
    <w:rsid w:val="3A1C4F96"/>
    <w:rsid w:val="3A3011E1"/>
    <w:rsid w:val="3A3824CE"/>
    <w:rsid w:val="3A445910"/>
    <w:rsid w:val="3A4532C6"/>
    <w:rsid w:val="3A4F3FEF"/>
    <w:rsid w:val="3A52570B"/>
    <w:rsid w:val="3A6745EE"/>
    <w:rsid w:val="3A7B560E"/>
    <w:rsid w:val="3A853DBE"/>
    <w:rsid w:val="3A9768D3"/>
    <w:rsid w:val="3AB02FA5"/>
    <w:rsid w:val="3AD21B41"/>
    <w:rsid w:val="3AE0088E"/>
    <w:rsid w:val="3AE82FE2"/>
    <w:rsid w:val="3AEC57FD"/>
    <w:rsid w:val="3B0948AC"/>
    <w:rsid w:val="3B1106DB"/>
    <w:rsid w:val="3B251017"/>
    <w:rsid w:val="3B483703"/>
    <w:rsid w:val="3B4E4520"/>
    <w:rsid w:val="3B702E61"/>
    <w:rsid w:val="3B917000"/>
    <w:rsid w:val="3BA775F0"/>
    <w:rsid w:val="3BB20390"/>
    <w:rsid w:val="3BB26E2E"/>
    <w:rsid w:val="3BF0568D"/>
    <w:rsid w:val="3BF24F7B"/>
    <w:rsid w:val="3BF642A6"/>
    <w:rsid w:val="3C0A2795"/>
    <w:rsid w:val="3C0E26E6"/>
    <w:rsid w:val="3C126DA0"/>
    <w:rsid w:val="3C1B17C1"/>
    <w:rsid w:val="3C215C0F"/>
    <w:rsid w:val="3C2853C8"/>
    <w:rsid w:val="3C373913"/>
    <w:rsid w:val="3C472DAE"/>
    <w:rsid w:val="3C565F7D"/>
    <w:rsid w:val="3C7A4D7C"/>
    <w:rsid w:val="3C8865D1"/>
    <w:rsid w:val="3C8A1F5C"/>
    <w:rsid w:val="3C8C4E56"/>
    <w:rsid w:val="3CB00A5E"/>
    <w:rsid w:val="3CC80E2E"/>
    <w:rsid w:val="3CCC60CE"/>
    <w:rsid w:val="3CEE78B0"/>
    <w:rsid w:val="3D076FFA"/>
    <w:rsid w:val="3D0F65E2"/>
    <w:rsid w:val="3D146DD3"/>
    <w:rsid w:val="3D7D2811"/>
    <w:rsid w:val="3D8250CD"/>
    <w:rsid w:val="3D8A56FD"/>
    <w:rsid w:val="3D8D1656"/>
    <w:rsid w:val="3DB949B3"/>
    <w:rsid w:val="3DBC58F4"/>
    <w:rsid w:val="3DC72E40"/>
    <w:rsid w:val="3DD15C08"/>
    <w:rsid w:val="3DE7275D"/>
    <w:rsid w:val="3DFD3A82"/>
    <w:rsid w:val="3E0A7C3D"/>
    <w:rsid w:val="3E11112C"/>
    <w:rsid w:val="3E45714C"/>
    <w:rsid w:val="3E556ACF"/>
    <w:rsid w:val="3E587CE5"/>
    <w:rsid w:val="3E636882"/>
    <w:rsid w:val="3EAA66DB"/>
    <w:rsid w:val="3EB220F7"/>
    <w:rsid w:val="3ED505EA"/>
    <w:rsid w:val="3EDB13DE"/>
    <w:rsid w:val="3EDE1EF2"/>
    <w:rsid w:val="3EEE5285"/>
    <w:rsid w:val="3F0321C3"/>
    <w:rsid w:val="3F2B2C7C"/>
    <w:rsid w:val="3F327BFC"/>
    <w:rsid w:val="3F4C64B2"/>
    <w:rsid w:val="3F591D3C"/>
    <w:rsid w:val="3FA73041"/>
    <w:rsid w:val="3FBA0B4E"/>
    <w:rsid w:val="3FBB4F3F"/>
    <w:rsid w:val="3FF01152"/>
    <w:rsid w:val="3FF07330"/>
    <w:rsid w:val="3FF341ED"/>
    <w:rsid w:val="40050AA9"/>
    <w:rsid w:val="401864BF"/>
    <w:rsid w:val="402300FD"/>
    <w:rsid w:val="402850D6"/>
    <w:rsid w:val="40317046"/>
    <w:rsid w:val="403A014B"/>
    <w:rsid w:val="40580136"/>
    <w:rsid w:val="406531FD"/>
    <w:rsid w:val="410138D6"/>
    <w:rsid w:val="413460D4"/>
    <w:rsid w:val="415D4894"/>
    <w:rsid w:val="415D73A8"/>
    <w:rsid w:val="41613183"/>
    <w:rsid w:val="41613DD8"/>
    <w:rsid w:val="41691ABE"/>
    <w:rsid w:val="417F4425"/>
    <w:rsid w:val="419024AE"/>
    <w:rsid w:val="419C6756"/>
    <w:rsid w:val="41C07281"/>
    <w:rsid w:val="41C834AF"/>
    <w:rsid w:val="41D0160B"/>
    <w:rsid w:val="42182615"/>
    <w:rsid w:val="422B0630"/>
    <w:rsid w:val="423F4946"/>
    <w:rsid w:val="424C1B5F"/>
    <w:rsid w:val="4257692F"/>
    <w:rsid w:val="42644F43"/>
    <w:rsid w:val="4272113C"/>
    <w:rsid w:val="42CC543B"/>
    <w:rsid w:val="42CF6401"/>
    <w:rsid w:val="42D22950"/>
    <w:rsid w:val="42D96C5A"/>
    <w:rsid w:val="42E14644"/>
    <w:rsid w:val="42EF6212"/>
    <w:rsid w:val="42F66F50"/>
    <w:rsid w:val="43091F22"/>
    <w:rsid w:val="43130E5D"/>
    <w:rsid w:val="43195B7B"/>
    <w:rsid w:val="43354E11"/>
    <w:rsid w:val="435408A1"/>
    <w:rsid w:val="436E7A23"/>
    <w:rsid w:val="437E2C59"/>
    <w:rsid w:val="438F1EE6"/>
    <w:rsid w:val="439243A4"/>
    <w:rsid w:val="43DD305D"/>
    <w:rsid w:val="43E22677"/>
    <w:rsid w:val="43F9762E"/>
    <w:rsid w:val="441A1202"/>
    <w:rsid w:val="442028B9"/>
    <w:rsid w:val="4427077C"/>
    <w:rsid w:val="442C25A3"/>
    <w:rsid w:val="44372A9D"/>
    <w:rsid w:val="443A2268"/>
    <w:rsid w:val="443A4987"/>
    <w:rsid w:val="44AA518A"/>
    <w:rsid w:val="44B66EE6"/>
    <w:rsid w:val="44FE2748"/>
    <w:rsid w:val="452E6C6E"/>
    <w:rsid w:val="453A6873"/>
    <w:rsid w:val="455227A8"/>
    <w:rsid w:val="4552465A"/>
    <w:rsid w:val="455D3F07"/>
    <w:rsid w:val="457E4F5C"/>
    <w:rsid w:val="45903123"/>
    <w:rsid w:val="45933E8A"/>
    <w:rsid w:val="45965BB9"/>
    <w:rsid w:val="45D02414"/>
    <w:rsid w:val="45E85CE9"/>
    <w:rsid w:val="45EE7C0F"/>
    <w:rsid w:val="45F24ED7"/>
    <w:rsid w:val="461A5106"/>
    <w:rsid w:val="465741D5"/>
    <w:rsid w:val="466218D3"/>
    <w:rsid w:val="466730B2"/>
    <w:rsid w:val="46693CA0"/>
    <w:rsid w:val="466C3A26"/>
    <w:rsid w:val="468D12EA"/>
    <w:rsid w:val="46A56C56"/>
    <w:rsid w:val="46AE53E0"/>
    <w:rsid w:val="46B27CDE"/>
    <w:rsid w:val="46C10F45"/>
    <w:rsid w:val="46C14D13"/>
    <w:rsid w:val="46D70238"/>
    <w:rsid w:val="46EF2707"/>
    <w:rsid w:val="46EF5D6B"/>
    <w:rsid w:val="46EF7F27"/>
    <w:rsid w:val="470067F5"/>
    <w:rsid w:val="470111C6"/>
    <w:rsid w:val="4726714C"/>
    <w:rsid w:val="472A5166"/>
    <w:rsid w:val="472B0CA1"/>
    <w:rsid w:val="472F1E22"/>
    <w:rsid w:val="47363975"/>
    <w:rsid w:val="4755433F"/>
    <w:rsid w:val="475734CE"/>
    <w:rsid w:val="476F5068"/>
    <w:rsid w:val="479F24CF"/>
    <w:rsid w:val="47AE13AF"/>
    <w:rsid w:val="47ED73E6"/>
    <w:rsid w:val="47FF4B61"/>
    <w:rsid w:val="48055C38"/>
    <w:rsid w:val="48303FFD"/>
    <w:rsid w:val="486702D3"/>
    <w:rsid w:val="48742BBF"/>
    <w:rsid w:val="48AF7EBC"/>
    <w:rsid w:val="48CB25C0"/>
    <w:rsid w:val="48CD44C4"/>
    <w:rsid w:val="48DE2FE7"/>
    <w:rsid w:val="48EA52EA"/>
    <w:rsid w:val="49057561"/>
    <w:rsid w:val="49103B16"/>
    <w:rsid w:val="492C67C4"/>
    <w:rsid w:val="492F0879"/>
    <w:rsid w:val="49311755"/>
    <w:rsid w:val="49487290"/>
    <w:rsid w:val="494B6CBB"/>
    <w:rsid w:val="494F6B2B"/>
    <w:rsid w:val="49573057"/>
    <w:rsid w:val="4964659C"/>
    <w:rsid w:val="4967026E"/>
    <w:rsid w:val="496E4757"/>
    <w:rsid w:val="497D65E2"/>
    <w:rsid w:val="49954A57"/>
    <w:rsid w:val="49957F36"/>
    <w:rsid w:val="49A00386"/>
    <w:rsid w:val="49B42F3D"/>
    <w:rsid w:val="49C03205"/>
    <w:rsid w:val="49D968AD"/>
    <w:rsid w:val="49DA2AF1"/>
    <w:rsid w:val="49DA4E89"/>
    <w:rsid w:val="49E343F2"/>
    <w:rsid w:val="49ED1D58"/>
    <w:rsid w:val="49ED23F8"/>
    <w:rsid w:val="49FA2815"/>
    <w:rsid w:val="4A0A1DA9"/>
    <w:rsid w:val="4A0C644A"/>
    <w:rsid w:val="4A1370BE"/>
    <w:rsid w:val="4A1E7AA1"/>
    <w:rsid w:val="4A485415"/>
    <w:rsid w:val="4A602A85"/>
    <w:rsid w:val="4A61240A"/>
    <w:rsid w:val="4A6475E6"/>
    <w:rsid w:val="4A7408D6"/>
    <w:rsid w:val="4A9F4B39"/>
    <w:rsid w:val="4AAE12AF"/>
    <w:rsid w:val="4AB443EC"/>
    <w:rsid w:val="4AC25120"/>
    <w:rsid w:val="4ACC730B"/>
    <w:rsid w:val="4ACE34DA"/>
    <w:rsid w:val="4AD91F38"/>
    <w:rsid w:val="4B0233A9"/>
    <w:rsid w:val="4B294DDA"/>
    <w:rsid w:val="4B3048AF"/>
    <w:rsid w:val="4B8901F2"/>
    <w:rsid w:val="4B8B1474"/>
    <w:rsid w:val="4B8E705A"/>
    <w:rsid w:val="4B99592E"/>
    <w:rsid w:val="4BA32514"/>
    <w:rsid w:val="4BC477E7"/>
    <w:rsid w:val="4BCA1891"/>
    <w:rsid w:val="4BD842DC"/>
    <w:rsid w:val="4BDA3B7C"/>
    <w:rsid w:val="4BE70BE8"/>
    <w:rsid w:val="4BE84CA6"/>
    <w:rsid w:val="4C4243A5"/>
    <w:rsid w:val="4C4462FE"/>
    <w:rsid w:val="4C525D47"/>
    <w:rsid w:val="4C8379B4"/>
    <w:rsid w:val="4CA12D07"/>
    <w:rsid w:val="4CA56685"/>
    <w:rsid w:val="4CBA1C75"/>
    <w:rsid w:val="4CC77DC9"/>
    <w:rsid w:val="4CCB20C7"/>
    <w:rsid w:val="4CD16755"/>
    <w:rsid w:val="4CD72854"/>
    <w:rsid w:val="4CE81B40"/>
    <w:rsid w:val="4CED3CB4"/>
    <w:rsid w:val="4CF60ECE"/>
    <w:rsid w:val="4D07631A"/>
    <w:rsid w:val="4D0A29E9"/>
    <w:rsid w:val="4D101B77"/>
    <w:rsid w:val="4D1F606D"/>
    <w:rsid w:val="4D3A78A2"/>
    <w:rsid w:val="4D602AE2"/>
    <w:rsid w:val="4D632267"/>
    <w:rsid w:val="4D7128DD"/>
    <w:rsid w:val="4D7952D5"/>
    <w:rsid w:val="4D812CAB"/>
    <w:rsid w:val="4DA81EEF"/>
    <w:rsid w:val="4DAC6E51"/>
    <w:rsid w:val="4DAF24CE"/>
    <w:rsid w:val="4DAF29BE"/>
    <w:rsid w:val="4DC540DE"/>
    <w:rsid w:val="4DCF1001"/>
    <w:rsid w:val="4DD07015"/>
    <w:rsid w:val="4DF0155C"/>
    <w:rsid w:val="4E1D2AE6"/>
    <w:rsid w:val="4E375A60"/>
    <w:rsid w:val="4E3E2434"/>
    <w:rsid w:val="4E3E651E"/>
    <w:rsid w:val="4E5161F2"/>
    <w:rsid w:val="4E585C33"/>
    <w:rsid w:val="4E5A0E2F"/>
    <w:rsid w:val="4E5A58A1"/>
    <w:rsid w:val="4E6D0570"/>
    <w:rsid w:val="4E8E0835"/>
    <w:rsid w:val="4EDF6805"/>
    <w:rsid w:val="4EF134FA"/>
    <w:rsid w:val="4EFD55F3"/>
    <w:rsid w:val="4F0224ED"/>
    <w:rsid w:val="4F1A31C4"/>
    <w:rsid w:val="4F2F6B1B"/>
    <w:rsid w:val="4F3B332E"/>
    <w:rsid w:val="4F494165"/>
    <w:rsid w:val="4F4D2AC1"/>
    <w:rsid w:val="4F50355E"/>
    <w:rsid w:val="4F5407C1"/>
    <w:rsid w:val="4F5C409A"/>
    <w:rsid w:val="4F671BD3"/>
    <w:rsid w:val="4F676B5A"/>
    <w:rsid w:val="4F7739D8"/>
    <w:rsid w:val="4F7F183C"/>
    <w:rsid w:val="4FA6214C"/>
    <w:rsid w:val="4FAE3C18"/>
    <w:rsid w:val="4FB42D6F"/>
    <w:rsid w:val="4FC034D1"/>
    <w:rsid w:val="4FCB6460"/>
    <w:rsid w:val="4FD23C8B"/>
    <w:rsid w:val="4FEA5817"/>
    <w:rsid w:val="50045EB0"/>
    <w:rsid w:val="500A78D3"/>
    <w:rsid w:val="500C28DF"/>
    <w:rsid w:val="502E69EF"/>
    <w:rsid w:val="502F4502"/>
    <w:rsid w:val="50330BC6"/>
    <w:rsid w:val="503C2BD4"/>
    <w:rsid w:val="503E4E84"/>
    <w:rsid w:val="50496F89"/>
    <w:rsid w:val="505928B7"/>
    <w:rsid w:val="50687F2F"/>
    <w:rsid w:val="509A094B"/>
    <w:rsid w:val="50A22D2A"/>
    <w:rsid w:val="50A360D4"/>
    <w:rsid w:val="50A67B3A"/>
    <w:rsid w:val="50B31032"/>
    <w:rsid w:val="50BD72AB"/>
    <w:rsid w:val="50C962A4"/>
    <w:rsid w:val="50D57E8D"/>
    <w:rsid w:val="50E0232C"/>
    <w:rsid w:val="50F45000"/>
    <w:rsid w:val="50FE399F"/>
    <w:rsid w:val="51280B92"/>
    <w:rsid w:val="51365076"/>
    <w:rsid w:val="51526790"/>
    <w:rsid w:val="51677C7C"/>
    <w:rsid w:val="518411A9"/>
    <w:rsid w:val="51A85DA5"/>
    <w:rsid w:val="51A95486"/>
    <w:rsid w:val="51AB323F"/>
    <w:rsid w:val="51AC2D8C"/>
    <w:rsid w:val="51B167EB"/>
    <w:rsid w:val="51B476C7"/>
    <w:rsid w:val="51B7368A"/>
    <w:rsid w:val="51BE40E0"/>
    <w:rsid w:val="51C5066C"/>
    <w:rsid w:val="51C567B1"/>
    <w:rsid w:val="51CF5A0E"/>
    <w:rsid w:val="51D3252B"/>
    <w:rsid w:val="51E965D8"/>
    <w:rsid w:val="52134AE2"/>
    <w:rsid w:val="52192EC2"/>
    <w:rsid w:val="521C26B4"/>
    <w:rsid w:val="52255D74"/>
    <w:rsid w:val="523B2264"/>
    <w:rsid w:val="524E374B"/>
    <w:rsid w:val="524F49A8"/>
    <w:rsid w:val="52581E25"/>
    <w:rsid w:val="525E3E43"/>
    <w:rsid w:val="52662124"/>
    <w:rsid w:val="52770B21"/>
    <w:rsid w:val="52805020"/>
    <w:rsid w:val="52906CDD"/>
    <w:rsid w:val="5299354E"/>
    <w:rsid w:val="529F0854"/>
    <w:rsid w:val="52A67977"/>
    <w:rsid w:val="52B563AA"/>
    <w:rsid w:val="52C23632"/>
    <w:rsid w:val="52CE016A"/>
    <w:rsid w:val="52CF312D"/>
    <w:rsid w:val="52D87BFA"/>
    <w:rsid w:val="52DD79AF"/>
    <w:rsid w:val="52DE163F"/>
    <w:rsid w:val="53000691"/>
    <w:rsid w:val="530436DD"/>
    <w:rsid w:val="5316339E"/>
    <w:rsid w:val="532D65CD"/>
    <w:rsid w:val="53416AE4"/>
    <w:rsid w:val="534B6094"/>
    <w:rsid w:val="535B3F9E"/>
    <w:rsid w:val="537213DE"/>
    <w:rsid w:val="5373753A"/>
    <w:rsid w:val="53755AB6"/>
    <w:rsid w:val="53765649"/>
    <w:rsid w:val="537B453F"/>
    <w:rsid w:val="53830AE9"/>
    <w:rsid w:val="538520C2"/>
    <w:rsid w:val="53884348"/>
    <w:rsid w:val="538C49EB"/>
    <w:rsid w:val="53965E65"/>
    <w:rsid w:val="539B2E82"/>
    <w:rsid w:val="53A96B68"/>
    <w:rsid w:val="53D44767"/>
    <w:rsid w:val="53F15A14"/>
    <w:rsid w:val="53F219FD"/>
    <w:rsid w:val="53F82911"/>
    <w:rsid w:val="540F4CEF"/>
    <w:rsid w:val="542D16A3"/>
    <w:rsid w:val="543336A8"/>
    <w:rsid w:val="54366D03"/>
    <w:rsid w:val="54543BC1"/>
    <w:rsid w:val="545E2120"/>
    <w:rsid w:val="545E3D46"/>
    <w:rsid w:val="546E6BFF"/>
    <w:rsid w:val="549C6E75"/>
    <w:rsid w:val="54A216E3"/>
    <w:rsid w:val="54A93CF3"/>
    <w:rsid w:val="54AC5747"/>
    <w:rsid w:val="54B8163D"/>
    <w:rsid w:val="54C33E7A"/>
    <w:rsid w:val="54CA0677"/>
    <w:rsid w:val="54DF5356"/>
    <w:rsid w:val="54F6654C"/>
    <w:rsid w:val="550C37A2"/>
    <w:rsid w:val="55222EE8"/>
    <w:rsid w:val="553227F1"/>
    <w:rsid w:val="554C1EFF"/>
    <w:rsid w:val="55596211"/>
    <w:rsid w:val="55647E29"/>
    <w:rsid w:val="556722F3"/>
    <w:rsid w:val="557F1478"/>
    <w:rsid w:val="55A16B26"/>
    <w:rsid w:val="55A362D0"/>
    <w:rsid w:val="55E51033"/>
    <w:rsid w:val="560A6F64"/>
    <w:rsid w:val="561F3BF6"/>
    <w:rsid w:val="5621137D"/>
    <w:rsid w:val="56580614"/>
    <w:rsid w:val="56581D4F"/>
    <w:rsid w:val="565D36AC"/>
    <w:rsid w:val="56691AD1"/>
    <w:rsid w:val="566B5B49"/>
    <w:rsid w:val="567E247E"/>
    <w:rsid w:val="56880E74"/>
    <w:rsid w:val="568A7940"/>
    <w:rsid w:val="56A30136"/>
    <w:rsid w:val="56A67681"/>
    <w:rsid w:val="56D75B32"/>
    <w:rsid w:val="56F551F5"/>
    <w:rsid w:val="57003E89"/>
    <w:rsid w:val="570B7A8A"/>
    <w:rsid w:val="570D0F77"/>
    <w:rsid w:val="570E6751"/>
    <w:rsid w:val="572B7FE9"/>
    <w:rsid w:val="573A53F2"/>
    <w:rsid w:val="574B7E86"/>
    <w:rsid w:val="57592455"/>
    <w:rsid w:val="575932D9"/>
    <w:rsid w:val="57656856"/>
    <w:rsid w:val="579267E8"/>
    <w:rsid w:val="57B24BDD"/>
    <w:rsid w:val="57CA4712"/>
    <w:rsid w:val="57CD3163"/>
    <w:rsid w:val="57CE77B8"/>
    <w:rsid w:val="57ED7D21"/>
    <w:rsid w:val="57EE0F72"/>
    <w:rsid w:val="57F80680"/>
    <w:rsid w:val="57FE059D"/>
    <w:rsid w:val="58167DB2"/>
    <w:rsid w:val="582F4F70"/>
    <w:rsid w:val="58347AE3"/>
    <w:rsid w:val="583752B1"/>
    <w:rsid w:val="583C1DFC"/>
    <w:rsid w:val="586C27AA"/>
    <w:rsid w:val="586E7E05"/>
    <w:rsid w:val="586F6D89"/>
    <w:rsid w:val="58726493"/>
    <w:rsid w:val="58952BA8"/>
    <w:rsid w:val="58B30879"/>
    <w:rsid w:val="58C14D1B"/>
    <w:rsid w:val="58FC11B0"/>
    <w:rsid w:val="58FC7EC5"/>
    <w:rsid w:val="59022CE9"/>
    <w:rsid w:val="590305D5"/>
    <w:rsid w:val="59081A9C"/>
    <w:rsid w:val="590F1D92"/>
    <w:rsid w:val="593701A6"/>
    <w:rsid w:val="594658A7"/>
    <w:rsid w:val="59536F77"/>
    <w:rsid w:val="596365AC"/>
    <w:rsid w:val="596F2552"/>
    <w:rsid w:val="597B47FC"/>
    <w:rsid w:val="59893E6E"/>
    <w:rsid w:val="598A6C22"/>
    <w:rsid w:val="599041AC"/>
    <w:rsid w:val="59954BFF"/>
    <w:rsid w:val="59985375"/>
    <w:rsid w:val="59A138AD"/>
    <w:rsid w:val="59C259C8"/>
    <w:rsid w:val="59CC60C7"/>
    <w:rsid w:val="59E7033A"/>
    <w:rsid w:val="59FE7432"/>
    <w:rsid w:val="5A083E05"/>
    <w:rsid w:val="5A126D99"/>
    <w:rsid w:val="5A212A54"/>
    <w:rsid w:val="5A312CF9"/>
    <w:rsid w:val="5A32457C"/>
    <w:rsid w:val="5A4847EA"/>
    <w:rsid w:val="5A627886"/>
    <w:rsid w:val="5A7B3BAD"/>
    <w:rsid w:val="5A7F4A16"/>
    <w:rsid w:val="5A920F62"/>
    <w:rsid w:val="5A93401E"/>
    <w:rsid w:val="5AA01C8C"/>
    <w:rsid w:val="5AA75BC5"/>
    <w:rsid w:val="5AA930BB"/>
    <w:rsid w:val="5AAE0598"/>
    <w:rsid w:val="5AB03735"/>
    <w:rsid w:val="5AC369FE"/>
    <w:rsid w:val="5AC46501"/>
    <w:rsid w:val="5AC6374A"/>
    <w:rsid w:val="5AD51B03"/>
    <w:rsid w:val="5B062A42"/>
    <w:rsid w:val="5B101B12"/>
    <w:rsid w:val="5B151236"/>
    <w:rsid w:val="5B2037B0"/>
    <w:rsid w:val="5B2D2BFB"/>
    <w:rsid w:val="5B444A1A"/>
    <w:rsid w:val="5B553ACC"/>
    <w:rsid w:val="5B564EB4"/>
    <w:rsid w:val="5B706485"/>
    <w:rsid w:val="5B977B3E"/>
    <w:rsid w:val="5B9C7E98"/>
    <w:rsid w:val="5BA1277B"/>
    <w:rsid w:val="5BAC0A09"/>
    <w:rsid w:val="5BB23BD1"/>
    <w:rsid w:val="5BBB7BD4"/>
    <w:rsid w:val="5BBE156E"/>
    <w:rsid w:val="5BC965E5"/>
    <w:rsid w:val="5BD448EE"/>
    <w:rsid w:val="5BD45B85"/>
    <w:rsid w:val="5C05752E"/>
    <w:rsid w:val="5C097CE9"/>
    <w:rsid w:val="5C0A6069"/>
    <w:rsid w:val="5C11407D"/>
    <w:rsid w:val="5C2869E8"/>
    <w:rsid w:val="5C4F3973"/>
    <w:rsid w:val="5C791C1C"/>
    <w:rsid w:val="5C8E06D8"/>
    <w:rsid w:val="5C8F3298"/>
    <w:rsid w:val="5CA245BA"/>
    <w:rsid w:val="5CA57170"/>
    <w:rsid w:val="5CB9004B"/>
    <w:rsid w:val="5CC11A32"/>
    <w:rsid w:val="5CD572EF"/>
    <w:rsid w:val="5CE12B72"/>
    <w:rsid w:val="5CFF599B"/>
    <w:rsid w:val="5D01455E"/>
    <w:rsid w:val="5D043FF0"/>
    <w:rsid w:val="5D05775C"/>
    <w:rsid w:val="5D0622F1"/>
    <w:rsid w:val="5D2522FB"/>
    <w:rsid w:val="5D2D075A"/>
    <w:rsid w:val="5D363985"/>
    <w:rsid w:val="5D391027"/>
    <w:rsid w:val="5D445C8F"/>
    <w:rsid w:val="5D4535FE"/>
    <w:rsid w:val="5D6D57A8"/>
    <w:rsid w:val="5D716920"/>
    <w:rsid w:val="5D7F0AF2"/>
    <w:rsid w:val="5D836244"/>
    <w:rsid w:val="5D8F6525"/>
    <w:rsid w:val="5D905CD5"/>
    <w:rsid w:val="5D99286F"/>
    <w:rsid w:val="5D9D385C"/>
    <w:rsid w:val="5D9D6119"/>
    <w:rsid w:val="5DA11DA7"/>
    <w:rsid w:val="5DA32805"/>
    <w:rsid w:val="5DA402F0"/>
    <w:rsid w:val="5DA41E94"/>
    <w:rsid w:val="5DA80252"/>
    <w:rsid w:val="5DC670B8"/>
    <w:rsid w:val="5DD2296A"/>
    <w:rsid w:val="5DD34205"/>
    <w:rsid w:val="5DD61D04"/>
    <w:rsid w:val="5DED1760"/>
    <w:rsid w:val="5DF748C4"/>
    <w:rsid w:val="5DFE7EB0"/>
    <w:rsid w:val="5E0445D8"/>
    <w:rsid w:val="5E07270F"/>
    <w:rsid w:val="5E0769BB"/>
    <w:rsid w:val="5E082AAD"/>
    <w:rsid w:val="5E211C41"/>
    <w:rsid w:val="5E213151"/>
    <w:rsid w:val="5E244DF9"/>
    <w:rsid w:val="5E2E6A55"/>
    <w:rsid w:val="5E3254E4"/>
    <w:rsid w:val="5E457D25"/>
    <w:rsid w:val="5E6D66A7"/>
    <w:rsid w:val="5E8672FD"/>
    <w:rsid w:val="5EBE1E5D"/>
    <w:rsid w:val="5ED3379D"/>
    <w:rsid w:val="5EE4753E"/>
    <w:rsid w:val="5EF0286E"/>
    <w:rsid w:val="5EF75916"/>
    <w:rsid w:val="5EFA24D0"/>
    <w:rsid w:val="5F085D58"/>
    <w:rsid w:val="5F100333"/>
    <w:rsid w:val="5F1A101C"/>
    <w:rsid w:val="5F1C5B22"/>
    <w:rsid w:val="5F2E6A0B"/>
    <w:rsid w:val="5F4104AC"/>
    <w:rsid w:val="5F424E12"/>
    <w:rsid w:val="5F534047"/>
    <w:rsid w:val="5F603FCD"/>
    <w:rsid w:val="5F631EAF"/>
    <w:rsid w:val="5F76036D"/>
    <w:rsid w:val="5F853FCC"/>
    <w:rsid w:val="5F960998"/>
    <w:rsid w:val="5F962864"/>
    <w:rsid w:val="5FAB292D"/>
    <w:rsid w:val="5FB26FAF"/>
    <w:rsid w:val="5FBC4017"/>
    <w:rsid w:val="5FC60D9F"/>
    <w:rsid w:val="5FC90072"/>
    <w:rsid w:val="5FD12A1E"/>
    <w:rsid w:val="5FDB5D14"/>
    <w:rsid w:val="5FE915F6"/>
    <w:rsid w:val="60251956"/>
    <w:rsid w:val="602876DC"/>
    <w:rsid w:val="60356AD7"/>
    <w:rsid w:val="60413872"/>
    <w:rsid w:val="606624AB"/>
    <w:rsid w:val="607C08DA"/>
    <w:rsid w:val="607E0678"/>
    <w:rsid w:val="608924F9"/>
    <w:rsid w:val="608D7069"/>
    <w:rsid w:val="608D7925"/>
    <w:rsid w:val="60946860"/>
    <w:rsid w:val="60AC519E"/>
    <w:rsid w:val="60AD570E"/>
    <w:rsid w:val="60B265A6"/>
    <w:rsid w:val="60DB227B"/>
    <w:rsid w:val="60E03C99"/>
    <w:rsid w:val="60E375A5"/>
    <w:rsid w:val="61037BAC"/>
    <w:rsid w:val="61083D1B"/>
    <w:rsid w:val="610D059B"/>
    <w:rsid w:val="611E45A3"/>
    <w:rsid w:val="612C6F7A"/>
    <w:rsid w:val="614222FA"/>
    <w:rsid w:val="61465D66"/>
    <w:rsid w:val="61492CB3"/>
    <w:rsid w:val="614A2AC7"/>
    <w:rsid w:val="614F308A"/>
    <w:rsid w:val="61694A92"/>
    <w:rsid w:val="616D3F2C"/>
    <w:rsid w:val="61777BE6"/>
    <w:rsid w:val="619216B7"/>
    <w:rsid w:val="61A12413"/>
    <w:rsid w:val="61C65943"/>
    <w:rsid w:val="61C947C9"/>
    <w:rsid w:val="61E0335F"/>
    <w:rsid w:val="61E239A6"/>
    <w:rsid w:val="61E7575B"/>
    <w:rsid w:val="621056C9"/>
    <w:rsid w:val="621A046C"/>
    <w:rsid w:val="623703BA"/>
    <w:rsid w:val="624F2DFA"/>
    <w:rsid w:val="62662B27"/>
    <w:rsid w:val="62775FD3"/>
    <w:rsid w:val="62827433"/>
    <w:rsid w:val="62A50D92"/>
    <w:rsid w:val="62AB4171"/>
    <w:rsid w:val="62D328FA"/>
    <w:rsid w:val="62DA4468"/>
    <w:rsid w:val="62E83073"/>
    <w:rsid w:val="62EE1C10"/>
    <w:rsid w:val="63081829"/>
    <w:rsid w:val="630C68EA"/>
    <w:rsid w:val="630E43DC"/>
    <w:rsid w:val="63125B2E"/>
    <w:rsid w:val="63173B59"/>
    <w:rsid w:val="63265620"/>
    <w:rsid w:val="632A7697"/>
    <w:rsid w:val="63311505"/>
    <w:rsid w:val="63355EB6"/>
    <w:rsid w:val="63360481"/>
    <w:rsid w:val="63374D65"/>
    <w:rsid w:val="63463A4A"/>
    <w:rsid w:val="63847838"/>
    <w:rsid w:val="6389481C"/>
    <w:rsid w:val="639818A0"/>
    <w:rsid w:val="63C0321D"/>
    <w:rsid w:val="63D448EB"/>
    <w:rsid w:val="63F66740"/>
    <w:rsid w:val="63FC4626"/>
    <w:rsid w:val="64065E8B"/>
    <w:rsid w:val="64201B2D"/>
    <w:rsid w:val="64484A19"/>
    <w:rsid w:val="645C2086"/>
    <w:rsid w:val="64640CF6"/>
    <w:rsid w:val="647732A7"/>
    <w:rsid w:val="64870E40"/>
    <w:rsid w:val="64AE4A59"/>
    <w:rsid w:val="64CD28A0"/>
    <w:rsid w:val="64DE3D6A"/>
    <w:rsid w:val="65097018"/>
    <w:rsid w:val="65150451"/>
    <w:rsid w:val="65221E1C"/>
    <w:rsid w:val="65321259"/>
    <w:rsid w:val="65507043"/>
    <w:rsid w:val="657303D7"/>
    <w:rsid w:val="65926E15"/>
    <w:rsid w:val="65AF4A0C"/>
    <w:rsid w:val="65BA6D35"/>
    <w:rsid w:val="65C2671A"/>
    <w:rsid w:val="65C67480"/>
    <w:rsid w:val="65C75C9D"/>
    <w:rsid w:val="65D05CBA"/>
    <w:rsid w:val="65E85BFF"/>
    <w:rsid w:val="65F037A6"/>
    <w:rsid w:val="65F938CF"/>
    <w:rsid w:val="660635F9"/>
    <w:rsid w:val="66300A44"/>
    <w:rsid w:val="66321641"/>
    <w:rsid w:val="6645724E"/>
    <w:rsid w:val="66461DD9"/>
    <w:rsid w:val="665A45C4"/>
    <w:rsid w:val="66611474"/>
    <w:rsid w:val="66625812"/>
    <w:rsid w:val="669E6755"/>
    <w:rsid w:val="66BF694D"/>
    <w:rsid w:val="66C21505"/>
    <w:rsid w:val="66C55540"/>
    <w:rsid w:val="66E06199"/>
    <w:rsid w:val="66E853BF"/>
    <w:rsid w:val="66EF318D"/>
    <w:rsid w:val="672D7995"/>
    <w:rsid w:val="673161D2"/>
    <w:rsid w:val="6745453E"/>
    <w:rsid w:val="674F1064"/>
    <w:rsid w:val="6757392B"/>
    <w:rsid w:val="6761579B"/>
    <w:rsid w:val="677D578B"/>
    <w:rsid w:val="67805FF3"/>
    <w:rsid w:val="67874F0A"/>
    <w:rsid w:val="6796339F"/>
    <w:rsid w:val="67B10916"/>
    <w:rsid w:val="67BD62B5"/>
    <w:rsid w:val="67CD2B05"/>
    <w:rsid w:val="67D0622D"/>
    <w:rsid w:val="67E07D57"/>
    <w:rsid w:val="67E44D7F"/>
    <w:rsid w:val="67ED1F29"/>
    <w:rsid w:val="67EF0202"/>
    <w:rsid w:val="680753B0"/>
    <w:rsid w:val="680E2F36"/>
    <w:rsid w:val="68464DC5"/>
    <w:rsid w:val="68507784"/>
    <w:rsid w:val="68561507"/>
    <w:rsid w:val="68585B7F"/>
    <w:rsid w:val="68696F3D"/>
    <w:rsid w:val="68735894"/>
    <w:rsid w:val="687E6A20"/>
    <w:rsid w:val="688B4586"/>
    <w:rsid w:val="688D4BC7"/>
    <w:rsid w:val="689377BB"/>
    <w:rsid w:val="68AE1608"/>
    <w:rsid w:val="68C025AA"/>
    <w:rsid w:val="68DA33DD"/>
    <w:rsid w:val="68FD50FE"/>
    <w:rsid w:val="690713B2"/>
    <w:rsid w:val="6929195C"/>
    <w:rsid w:val="693E5C90"/>
    <w:rsid w:val="693F1E1E"/>
    <w:rsid w:val="694D2D44"/>
    <w:rsid w:val="6954470E"/>
    <w:rsid w:val="69664E3F"/>
    <w:rsid w:val="696F20FA"/>
    <w:rsid w:val="69712D15"/>
    <w:rsid w:val="69786DCA"/>
    <w:rsid w:val="697D263D"/>
    <w:rsid w:val="698835CC"/>
    <w:rsid w:val="698F265A"/>
    <w:rsid w:val="69932194"/>
    <w:rsid w:val="69934DA4"/>
    <w:rsid w:val="699C7B4E"/>
    <w:rsid w:val="69AB1C5D"/>
    <w:rsid w:val="69B413E7"/>
    <w:rsid w:val="69B9312A"/>
    <w:rsid w:val="69C752F7"/>
    <w:rsid w:val="69D0571E"/>
    <w:rsid w:val="69EF2A7C"/>
    <w:rsid w:val="6A0E7CD5"/>
    <w:rsid w:val="6A1567FD"/>
    <w:rsid w:val="6A3C3B9F"/>
    <w:rsid w:val="6A59434B"/>
    <w:rsid w:val="6A5B2B52"/>
    <w:rsid w:val="6A852C4E"/>
    <w:rsid w:val="6A883473"/>
    <w:rsid w:val="6A9504BF"/>
    <w:rsid w:val="6A9516EC"/>
    <w:rsid w:val="6AA40C06"/>
    <w:rsid w:val="6AAC4D4A"/>
    <w:rsid w:val="6AB74A6D"/>
    <w:rsid w:val="6AC030B5"/>
    <w:rsid w:val="6AC43EC0"/>
    <w:rsid w:val="6AF35574"/>
    <w:rsid w:val="6B070299"/>
    <w:rsid w:val="6B100513"/>
    <w:rsid w:val="6B353C24"/>
    <w:rsid w:val="6B3D2A41"/>
    <w:rsid w:val="6B421874"/>
    <w:rsid w:val="6B6B269B"/>
    <w:rsid w:val="6B6E0FA1"/>
    <w:rsid w:val="6B77662F"/>
    <w:rsid w:val="6B7D1436"/>
    <w:rsid w:val="6B8409A5"/>
    <w:rsid w:val="6B981FC8"/>
    <w:rsid w:val="6BA62D8F"/>
    <w:rsid w:val="6BB72AEA"/>
    <w:rsid w:val="6BBA3B00"/>
    <w:rsid w:val="6BC02844"/>
    <w:rsid w:val="6BC427B2"/>
    <w:rsid w:val="6BCC0425"/>
    <w:rsid w:val="6BD365AA"/>
    <w:rsid w:val="6BDF5315"/>
    <w:rsid w:val="6BEB4B29"/>
    <w:rsid w:val="6C0703C8"/>
    <w:rsid w:val="6C197B08"/>
    <w:rsid w:val="6C2E2B6D"/>
    <w:rsid w:val="6C3028EF"/>
    <w:rsid w:val="6C5929ED"/>
    <w:rsid w:val="6C61660E"/>
    <w:rsid w:val="6C735D8A"/>
    <w:rsid w:val="6C810784"/>
    <w:rsid w:val="6C812089"/>
    <w:rsid w:val="6C8D2FC3"/>
    <w:rsid w:val="6C9242EA"/>
    <w:rsid w:val="6CA830DE"/>
    <w:rsid w:val="6CAC1ECF"/>
    <w:rsid w:val="6CAE52EE"/>
    <w:rsid w:val="6CCC5120"/>
    <w:rsid w:val="6CD56718"/>
    <w:rsid w:val="6D074C2F"/>
    <w:rsid w:val="6D252DE1"/>
    <w:rsid w:val="6D341C97"/>
    <w:rsid w:val="6D5B6C53"/>
    <w:rsid w:val="6D954F35"/>
    <w:rsid w:val="6DAC5479"/>
    <w:rsid w:val="6DB027C0"/>
    <w:rsid w:val="6DC01DB8"/>
    <w:rsid w:val="6DD72555"/>
    <w:rsid w:val="6DDB1B0C"/>
    <w:rsid w:val="6DF373DB"/>
    <w:rsid w:val="6E075259"/>
    <w:rsid w:val="6E080D24"/>
    <w:rsid w:val="6E141E85"/>
    <w:rsid w:val="6E153270"/>
    <w:rsid w:val="6E164BD1"/>
    <w:rsid w:val="6E2F5DCE"/>
    <w:rsid w:val="6E327B40"/>
    <w:rsid w:val="6E376959"/>
    <w:rsid w:val="6E4140FB"/>
    <w:rsid w:val="6E60184C"/>
    <w:rsid w:val="6E611632"/>
    <w:rsid w:val="6E650F24"/>
    <w:rsid w:val="6E813B16"/>
    <w:rsid w:val="6E824A11"/>
    <w:rsid w:val="6EB41502"/>
    <w:rsid w:val="6ED11E12"/>
    <w:rsid w:val="6ED4707E"/>
    <w:rsid w:val="6EF0156F"/>
    <w:rsid w:val="6F153F6F"/>
    <w:rsid w:val="6F1909DC"/>
    <w:rsid w:val="6F237D85"/>
    <w:rsid w:val="6F2B1A31"/>
    <w:rsid w:val="6F2E3971"/>
    <w:rsid w:val="6F333E65"/>
    <w:rsid w:val="6F4B3740"/>
    <w:rsid w:val="6F4E5E31"/>
    <w:rsid w:val="6F6F6D2B"/>
    <w:rsid w:val="6F776A59"/>
    <w:rsid w:val="6F8E6E35"/>
    <w:rsid w:val="6FB86966"/>
    <w:rsid w:val="6FDA4CEA"/>
    <w:rsid w:val="6FEE3B8C"/>
    <w:rsid w:val="6FF87C20"/>
    <w:rsid w:val="70081CA8"/>
    <w:rsid w:val="70121837"/>
    <w:rsid w:val="701238CF"/>
    <w:rsid w:val="703415F0"/>
    <w:rsid w:val="703D63DA"/>
    <w:rsid w:val="70445671"/>
    <w:rsid w:val="70452370"/>
    <w:rsid w:val="704B7FD9"/>
    <w:rsid w:val="70521D19"/>
    <w:rsid w:val="70686732"/>
    <w:rsid w:val="706A7177"/>
    <w:rsid w:val="706D6543"/>
    <w:rsid w:val="7094201B"/>
    <w:rsid w:val="709749CD"/>
    <w:rsid w:val="70A56A6B"/>
    <w:rsid w:val="70B13E60"/>
    <w:rsid w:val="70BD3D78"/>
    <w:rsid w:val="70C50116"/>
    <w:rsid w:val="70D3036D"/>
    <w:rsid w:val="70DB4B83"/>
    <w:rsid w:val="70E93737"/>
    <w:rsid w:val="70EC5EE5"/>
    <w:rsid w:val="70F808E8"/>
    <w:rsid w:val="70FF01AD"/>
    <w:rsid w:val="7113559E"/>
    <w:rsid w:val="711A6DEF"/>
    <w:rsid w:val="7128397D"/>
    <w:rsid w:val="712E2DE0"/>
    <w:rsid w:val="71374871"/>
    <w:rsid w:val="71471E07"/>
    <w:rsid w:val="714A6368"/>
    <w:rsid w:val="717F5010"/>
    <w:rsid w:val="71CA4F2A"/>
    <w:rsid w:val="71DD3BE2"/>
    <w:rsid w:val="71F25676"/>
    <w:rsid w:val="72066328"/>
    <w:rsid w:val="72080D32"/>
    <w:rsid w:val="720D1F4D"/>
    <w:rsid w:val="721052B7"/>
    <w:rsid w:val="722308F4"/>
    <w:rsid w:val="722A0038"/>
    <w:rsid w:val="727C0236"/>
    <w:rsid w:val="72814B83"/>
    <w:rsid w:val="72900561"/>
    <w:rsid w:val="729519B7"/>
    <w:rsid w:val="729C775C"/>
    <w:rsid w:val="72A73F0F"/>
    <w:rsid w:val="72B312A9"/>
    <w:rsid w:val="72D57779"/>
    <w:rsid w:val="72F62983"/>
    <w:rsid w:val="73000AD0"/>
    <w:rsid w:val="73143DF5"/>
    <w:rsid w:val="7318400E"/>
    <w:rsid w:val="73266B91"/>
    <w:rsid w:val="7333230E"/>
    <w:rsid w:val="733D4B5B"/>
    <w:rsid w:val="73467A28"/>
    <w:rsid w:val="7355443D"/>
    <w:rsid w:val="73660DEB"/>
    <w:rsid w:val="73775BB2"/>
    <w:rsid w:val="737B0AD6"/>
    <w:rsid w:val="738568B7"/>
    <w:rsid w:val="73860913"/>
    <w:rsid w:val="73953EEA"/>
    <w:rsid w:val="7396363B"/>
    <w:rsid w:val="73B12FE9"/>
    <w:rsid w:val="73B91CF6"/>
    <w:rsid w:val="73BC6BBA"/>
    <w:rsid w:val="73CB5C5D"/>
    <w:rsid w:val="73DA21FE"/>
    <w:rsid w:val="740C0C71"/>
    <w:rsid w:val="74111D04"/>
    <w:rsid w:val="74171A01"/>
    <w:rsid w:val="74302C64"/>
    <w:rsid w:val="7443263B"/>
    <w:rsid w:val="7444470B"/>
    <w:rsid w:val="74536A3F"/>
    <w:rsid w:val="745F5740"/>
    <w:rsid w:val="747C3D32"/>
    <w:rsid w:val="74810E5A"/>
    <w:rsid w:val="74835AE8"/>
    <w:rsid w:val="74856C75"/>
    <w:rsid w:val="749D5090"/>
    <w:rsid w:val="749F0331"/>
    <w:rsid w:val="749F0C11"/>
    <w:rsid w:val="74A8777D"/>
    <w:rsid w:val="74B854F4"/>
    <w:rsid w:val="74BE18BB"/>
    <w:rsid w:val="74CD0652"/>
    <w:rsid w:val="74D85F1E"/>
    <w:rsid w:val="750259DD"/>
    <w:rsid w:val="75031A86"/>
    <w:rsid w:val="750407DA"/>
    <w:rsid w:val="750A41BF"/>
    <w:rsid w:val="75432118"/>
    <w:rsid w:val="755D1F6E"/>
    <w:rsid w:val="756E71B1"/>
    <w:rsid w:val="756E770A"/>
    <w:rsid w:val="75717525"/>
    <w:rsid w:val="75750A98"/>
    <w:rsid w:val="757F5863"/>
    <w:rsid w:val="75A01BA0"/>
    <w:rsid w:val="75A3577E"/>
    <w:rsid w:val="75CB076F"/>
    <w:rsid w:val="75D67789"/>
    <w:rsid w:val="75E87144"/>
    <w:rsid w:val="76270659"/>
    <w:rsid w:val="764056E2"/>
    <w:rsid w:val="76407230"/>
    <w:rsid w:val="76483E2B"/>
    <w:rsid w:val="764A5E39"/>
    <w:rsid w:val="76746FA2"/>
    <w:rsid w:val="767652A9"/>
    <w:rsid w:val="76852153"/>
    <w:rsid w:val="76993A01"/>
    <w:rsid w:val="769A7EDF"/>
    <w:rsid w:val="76A30AFA"/>
    <w:rsid w:val="76B0451F"/>
    <w:rsid w:val="76B46D6B"/>
    <w:rsid w:val="76B86E8E"/>
    <w:rsid w:val="76BA3E58"/>
    <w:rsid w:val="76DB7291"/>
    <w:rsid w:val="76E70700"/>
    <w:rsid w:val="76E754F2"/>
    <w:rsid w:val="76E8509A"/>
    <w:rsid w:val="76F27926"/>
    <w:rsid w:val="770C63D0"/>
    <w:rsid w:val="7716366B"/>
    <w:rsid w:val="772E65EA"/>
    <w:rsid w:val="77372ECB"/>
    <w:rsid w:val="77443D39"/>
    <w:rsid w:val="77534E09"/>
    <w:rsid w:val="77783DFC"/>
    <w:rsid w:val="777B3E41"/>
    <w:rsid w:val="778A367F"/>
    <w:rsid w:val="778D0A16"/>
    <w:rsid w:val="77A96719"/>
    <w:rsid w:val="77BC650A"/>
    <w:rsid w:val="77C24239"/>
    <w:rsid w:val="77D4227E"/>
    <w:rsid w:val="77DF044B"/>
    <w:rsid w:val="77DF5A8B"/>
    <w:rsid w:val="77FA4943"/>
    <w:rsid w:val="78005F69"/>
    <w:rsid w:val="78043E2D"/>
    <w:rsid w:val="783F0EE9"/>
    <w:rsid w:val="78485358"/>
    <w:rsid w:val="784A2879"/>
    <w:rsid w:val="78523BB2"/>
    <w:rsid w:val="786D3CA8"/>
    <w:rsid w:val="788334CC"/>
    <w:rsid w:val="78863C82"/>
    <w:rsid w:val="788D62EB"/>
    <w:rsid w:val="789C58B9"/>
    <w:rsid w:val="78D03957"/>
    <w:rsid w:val="78F107E1"/>
    <w:rsid w:val="790C7AD7"/>
    <w:rsid w:val="791D50EE"/>
    <w:rsid w:val="793925CD"/>
    <w:rsid w:val="795773C0"/>
    <w:rsid w:val="79823784"/>
    <w:rsid w:val="798B7DE0"/>
    <w:rsid w:val="799E3268"/>
    <w:rsid w:val="79AE4579"/>
    <w:rsid w:val="79B748A3"/>
    <w:rsid w:val="79EA6FB1"/>
    <w:rsid w:val="79EB3FC1"/>
    <w:rsid w:val="79FB04FD"/>
    <w:rsid w:val="79FF05B1"/>
    <w:rsid w:val="7A2275F3"/>
    <w:rsid w:val="7A236C6C"/>
    <w:rsid w:val="7A29208A"/>
    <w:rsid w:val="7A3A71B0"/>
    <w:rsid w:val="7A484464"/>
    <w:rsid w:val="7A72434A"/>
    <w:rsid w:val="7A7B7C81"/>
    <w:rsid w:val="7A854446"/>
    <w:rsid w:val="7A9C4B42"/>
    <w:rsid w:val="7A9C69F9"/>
    <w:rsid w:val="7A9E1BB2"/>
    <w:rsid w:val="7AA50F65"/>
    <w:rsid w:val="7AB83901"/>
    <w:rsid w:val="7AC322A6"/>
    <w:rsid w:val="7AC5601E"/>
    <w:rsid w:val="7AD37417"/>
    <w:rsid w:val="7ADB322E"/>
    <w:rsid w:val="7ADB6286"/>
    <w:rsid w:val="7B06720A"/>
    <w:rsid w:val="7B2829EF"/>
    <w:rsid w:val="7B315A2C"/>
    <w:rsid w:val="7B3E7CED"/>
    <w:rsid w:val="7B416C0F"/>
    <w:rsid w:val="7B5C3495"/>
    <w:rsid w:val="7B6930D1"/>
    <w:rsid w:val="7B6A29F2"/>
    <w:rsid w:val="7B6C7A46"/>
    <w:rsid w:val="7B7F6487"/>
    <w:rsid w:val="7B8160C2"/>
    <w:rsid w:val="7B8B0C26"/>
    <w:rsid w:val="7BA91283"/>
    <w:rsid w:val="7BA92F1A"/>
    <w:rsid w:val="7BC25DD8"/>
    <w:rsid w:val="7BF6686C"/>
    <w:rsid w:val="7C036DFE"/>
    <w:rsid w:val="7C0C10E4"/>
    <w:rsid w:val="7C0E51CC"/>
    <w:rsid w:val="7C2E4FBE"/>
    <w:rsid w:val="7C647FED"/>
    <w:rsid w:val="7C717994"/>
    <w:rsid w:val="7C8A4362"/>
    <w:rsid w:val="7C946D15"/>
    <w:rsid w:val="7C9B46A7"/>
    <w:rsid w:val="7CA459D5"/>
    <w:rsid w:val="7CB34463"/>
    <w:rsid w:val="7CDC7DD4"/>
    <w:rsid w:val="7CE87470"/>
    <w:rsid w:val="7CF005F7"/>
    <w:rsid w:val="7D155CC4"/>
    <w:rsid w:val="7D1812CA"/>
    <w:rsid w:val="7D250FF6"/>
    <w:rsid w:val="7D351B9F"/>
    <w:rsid w:val="7D491718"/>
    <w:rsid w:val="7D500AED"/>
    <w:rsid w:val="7D5A249C"/>
    <w:rsid w:val="7D80622C"/>
    <w:rsid w:val="7D8B0D7C"/>
    <w:rsid w:val="7D8D0F87"/>
    <w:rsid w:val="7DA07B9A"/>
    <w:rsid w:val="7DA37F32"/>
    <w:rsid w:val="7DA55C93"/>
    <w:rsid w:val="7DB72E1B"/>
    <w:rsid w:val="7DD5728E"/>
    <w:rsid w:val="7DFF3469"/>
    <w:rsid w:val="7E007461"/>
    <w:rsid w:val="7E343D84"/>
    <w:rsid w:val="7E391A74"/>
    <w:rsid w:val="7E391CC9"/>
    <w:rsid w:val="7E3F3081"/>
    <w:rsid w:val="7E525E1A"/>
    <w:rsid w:val="7E6B3E20"/>
    <w:rsid w:val="7E7E09BD"/>
    <w:rsid w:val="7E803CF0"/>
    <w:rsid w:val="7E8477B4"/>
    <w:rsid w:val="7E861620"/>
    <w:rsid w:val="7E8B7D9C"/>
    <w:rsid w:val="7E942F37"/>
    <w:rsid w:val="7E9B7171"/>
    <w:rsid w:val="7EA321D2"/>
    <w:rsid w:val="7EBB72B2"/>
    <w:rsid w:val="7ED61C99"/>
    <w:rsid w:val="7ED6233D"/>
    <w:rsid w:val="7EDA5900"/>
    <w:rsid w:val="7EDC1B9E"/>
    <w:rsid w:val="7EEA4988"/>
    <w:rsid w:val="7EFA283D"/>
    <w:rsid w:val="7EFD52BB"/>
    <w:rsid w:val="7F0346C3"/>
    <w:rsid w:val="7F0A5591"/>
    <w:rsid w:val="7F294505"/>
    <w:rsid w:val="7F350BDD"/>
    <w:rsid w:val="7F4018CE"/>
    <w:rsid w:val="7F4A6516"/>
    <w:rsid w:val="7F5757BE"/>
    <w:rsid w:val="7F690FA9"/>
    <w:rsid w:val="7F6A7194"/>
    <w:rsid w:val="7F6C5FC6"/>
    <w:rsid w:val="7F76112D"/>
    <w:rsid w:val="7F824865"/>
    <w:rsid w:val="7F8A76B2"/>
    <w:rsid w:val="7F8C1E91"/>
    <w:rsid w:val="7F8F03A1"/>
    <w:rsid w:val="7FAF6024"/>
    <w:rsid w:val="7FB93C21"/>
    <w:rsid w:val="7FBB0F60"/>
    <w:rsid w:val="7FC17096"/>
    <w:rsid w:val="7FCA1BF6"/>
    <w:rsid w:val="7FDA15FF"/>
    <w:rsid w:val="7FED0079"/>
    <w:rsid w:val="7FF96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4">
    <w:name w:val="heading 2"/>
    <w:basedOn w:val="1"/>
    <w:next w:val="1"/>
    <w:link w:val="70"/>
    <w:qFormat/>
    <w:uiPriority w:val="0"/>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2">
    <w:name w:val="heading 3"/>
    <w:basedOn w:val="1"/>
    <w:next w:val="1"/>
    <w:link w:val="71"/>
    <w:qFormat/>
    <w:uiPriority w:val="0"/>
    <w:pPr>
      <w:autoSpaceDE w:val="0"/>
      <w:autoSpaceDN w:val="0"/>
      <w:adjustRightInd w:val="0"/>
      <w:spacing w:before="16"/>
      <w:jc w:val="left"/>
      <w:outlineLvl w:val="2"/>
    </w:pPr>
    <w:rPr>
      <w:rFonts w:ascii="仿宋_GB2312" w:eastAsia="仿宋_GB2312"/>
      <w:b/>
      <w:sz w:val="24"/>
    </w:rPr>
  </w:style>
  <w:style w:type="paragraph" w:styleId="5">
    <w:name w:val="heading 4"/>
    <w:basedOn w:val="1"/>
    <w:next w:val="1"/>
    <w:link w:val="72"/>
    <w:qFormat/>
    <w:uiPriority w:val="0"/>
    <w:pPr>
      <w:jc w:val="center"/>
      <w:outlineLvl w:val="3"/>
    </w:pPr>
    <w:rPr>
      <w:rFonts w:ascii="仿宋_GB2312" w:eastAsia="仿宋_GB2312"/>
      <w:b/>
      <w:sz w:val="24"/>
    </w:rPr>
  </w:style>
  <w:style w:type="paragraph" w:styleId="6">
    <w:name w:val="heading 5"/>
    <w:basedOn w:val="1"/>
    <w:next w:val="1"/>
    <w:link w:val="73"/>
    <w:qFormat/>
    <w:uiPriority w:val="0"/>
    <w:pPr>
      <w:keepNext/>
      <w:keepLines/>
      <w:spacing w:before="280" w:after="290" w:line="374" w:lineRule="auto"/>
      <w:outlineLvl w:val="4"/>
    </w:pPr>
    <w:rPr>
      <w:b/>
      <w:bCs/>
      <w:sz w:val="28"/>
      <w:szCs w:val="28"/>
    </w:rPr>
  </w:style>
  <w:style w:type="paragraph" w:styleId="7">
    <w:name w:val="heading 6"/>
    <w:basedOn w:val="1"/>
    <w:next w:val="1"/>
    <w:link w:val="74"/>
    <w:qFormat/>
    <w:uiPriority w:val="0"/>
    <w:pPr>
      <w:keepNext/>
      <w:keepLines/>
      <w:spacing w:before="240" w:after="64" w:line="319" w:lineRule="auto"/>
      <w:outlineLvl w:val="5"/>
    </w:pPr>
    <w:rPr>
      <w:rFonts w:ascii="Arial" w:hAnsi="Arial" w:eastAsia="黑体"/>
      <w:b/>
      <w:bCs/>
      <w:sz w:val="24"/>
      <w:szCs w:val="24"/>
    </w:rPr>
  </w:style>
  <w:style w:type="paragraph" w:styleId="8">
    <w:name w:val="heading 7"/>
    <w:basedOn w:val="1"/>
    <w:next w:val="1"/>
    <w:link w:val="75"/>
    <w:qFormat/>
    <w:uiPriority w:val="0"/>
    <w:pPr>
      <w:keepNext/>
      <w:keepLines/>
      <w:spacing w:before="240" w:after="64" w:line="319" w:lineRule="auto"/>
      <w:outlineLvl w:val="6"/>
    </w:pPr>
    <w:rPr>
      <w:b/>
      <w:bCs/>
      <w:sz w:val="24"/>
      <w:szCs w:val="24"/>
    </w:rPr>
  </w:style>
  <w:style w:type="paragraph" w:styleId="9">
    <w:name w:val="heading 8"/>
    <w:basedOn w:val="1"/>
    <w:next w:val="1"/>
    <w:link w:val="76"/>
    <w:qFormat/>
    <w:uiPriority w:val="0"/>
    <w:pPr>
      <w:keepNext/>
      <w:keepLines/>
      <w:spacing w:before="240" w:after="64" w:line="319" w:lineRule="auto"/>
      <w:outlineLvl w:val="7"/>
    </w:pPr>
    <w:rPr>
      <w:rFonts w:ascii="Arial" w:hAnsi="Arial" w:eastAsia="黑体"/>
      <w:sz w:val="24"/>
      <w:szCs w:val="24"/>
    </w:rPr>
  </w:style>
  <w:style w:type="paragraph" w:styleId="10">
    <w:name w:val="heading 9"/>
    <w:basedOn w:val="1"/>
    <w:next w:val="1"/>
    <w:link w:val="77"/>
    <w:qFormat/>
    <w:uiPriority w:val="0"/>
    <w:pPr>
      <w:keepNext/>
      <w:keepLines/>
      <w:spacing w:before="240" w:after="64" w:line="319" w:lineRule="auto"/>
      <w:outlineLvl w:val="8"/>
    </w:pPr>
    <w:rPr>
      <w:rFonts w:ascii="Arial" w:hAnsi="Arial" w:eastAsia="黑体"/>
      <w:szCs w:val="21"/>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sz w:val="18"/>
    </w:rPr>
  </w:style>
  <w:style w:type="paragraph" w:styleId="12">
    <w:name w:val="List Bullet 4"/>
    <w:basedOn w:val="1"/>
    <w:qFormat/>
    <w:uiPriority w:val="0"/>
    <w:pPr>
      <w:tabs>
        <w:tab w:val="left" w:pos="1620"/>
      </w:tabs>
      <w:ind w:left="1620" w:leftChars="600" w:hanging="360" w:hangingChars="200"/>
    </w:pPr>
    <w:rPr>
      <w:szCs w:val="24"/>
    </w:rPr>
  </w:style>
  <w:style w:type="paragraph" w:styleId="13">
    <w:name w:val="Normal Indent"/>
    <w:basedOn w:val="1"/>
    <w:qFormat/>
    <w:uiPriority w:val="0"/>
    <w:pPr>
      <w:ind w:firstLine="420" w:firstLineChars="200"/>
    </w:pPr>
    <w:rPr>
      <w:szCs w:val="24"/>
    </w:rPr>
  </w:style>
  <w:style w:type="paragraph" w:styleId="14">
    <w:name w:val="List Bullet"/>
    <w:basedOn w:val="1"/>
    <w:qFormat/>
    <w:uiPriority w:val="0"/>
    <w:pPr>
      <w:tabs>
        <w:tab w:val="left" w:pos="360"/>
      </w:tabs>
      <w:ind w:left="360" w:hanging="360" w:hangingChars="200"/>
    </w:pPr>
    <w:rPr>
      <w:szCs w:val="24"/>
    </w:rPr>
  </w:style>
  <w:style w:type="paragraph" w:styleId="15">
    <w:name w:val="Document Map"/>
    <w:basedOn w:val="1"/>
    <w:link w:val="78"/>
    <w:qFormat/>
    <w:uiPriority w:val="0"/>
    <w:pPr>
      <w:shd w:val="clear" w:color="auto" w:fill="000080"/>
    </w:pPr>
    <w:rPr>
      <w:shd w:val="clear" w:color="auto" w:fill="000080"/>
    </w:rPr>
  </w:style>
  <w:style w:type="paragraph" w:styleId="16">
    <w:name w:val="annotation text"/>
    <w:basedOn w:val="1"/>
    <w:link w:val="79"/>
    <w:qFormat/>
    <w:uiPriority w:val="0"/>
    <w:pPr>
      <w:jc w:val="left"/>
    </w:pPr>
  </w:style>
  <w:style w:type="paragraph" w:styleId="17">
    <w:name w:val="Body Text 3"/>
    <w:basedOn w:val="1"/>
    <w:link w:val="80"/>
    <w:qFormat/>
    <w:uiPriority w:val="0"/>
    <w:pPr>
      <w:spacing w:after="120"/>
    </w:pPr>
    <w:rPr>
      <w:sz w:val="16"/>
      <w:szCs w:val="16"/>
    </w:rPr>
  </w:style>
  <w:style w:type="paragraph" w:styleId="18">
    <w:name w:val="List Bullet 3"/>
    <w:basedOn w:val="1"/>
    <w:qFormat/>
    <w:uiPriority w:val="0"/>
    <w:pPr>
      <w:tabs>
        <w:tab w:val="left" w:pos="1200"/>
      </w:tabs>
      <w:ind w:left="1200" w:leftChars="400" w:hanging="360" w:hangingChars="200"/>
    </w:pPr>
    <w:rPr>
      <w:szCs w:val="24"/>
    </w:rPr>
  </w:style>
  <w:style w:type="paragraph" w:styleId="19">
    <w:name w:val="Body Text"/>
    <w:basedOn w:val="1"/>
    <w:next w:val="1"/>
    <w:link w:val="68"/>
    <w:qFormat/>
    <w:uiPriority w:val="0"/>
    <w:rPr>
      <w:sz w:val="26"/>
    </w:rPr>
  </w:style>
  <w:style w:type="paragraph" w:styleId="20">
    <w:name w:val="Body Text Indent"/>
    <w:basedOn w:val="1"/>
    <w:next w:val="21"/>
    <w:link w:val="81"/>
    <w:qFormat/>
    <w:uiPriority w:val="0"/>
    <w:pPr>
      <w:spacing w:line="360" w:lineRule="auto"/>
      <w:ind w:firstLine="560" w:firstLineChars="200"/>
    </w:pPr>
    <w:rPr>
      <w:rFonts w:ascii="黑体" w:hAnsi="宋体" w:eastAsia="黑体"/>
      <w:color w:val="000000"/>
      <w:sz w:val="28"/>
    </w:rPr>
  </w:style>
  <w:style w:type="paragraph" w:customStyle="1" w:styleId="21">
    <w:name w:val="样式 宋体 五号 行距: 单倍行距"/>
    <w:basedOn w:val="1"/>
    <w:qFormat/>
    <w:uiPriority w:val="0"/>
    <w:pPr>
      <w:adjustRightInd w:val="0"/>
      <w:jc w:val="left"/>
    </w:pPr>
    <w:rPr>
      <w:rFonts w:ascii="宋体" w:hAnsi="宋体"/>
      <w:kern w:val="0"/>
      <w:sz w:val="21"/>
    </w:r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3">
    <w:name w:val="List Bullet 2"/>
    <w:basedOn w:val="1"/>
    <w:qFormat/>
    <w:uiPriority w:val="0"/>
    <w:pPr>
      <w:tabs>
        <w:tab w:val="left" w:pos="780"/>
      </w:tabs>
      <w:ind w:left="780" w:leftChars="200" w:hanging="360" w:hangingChars="200"/>
    </w:pPr>
    <w:rPr>
      <w:szCs w:val="24"/>
    </w:rPr>
  </w:style>
  <w:style w:type="paragraph" w:styleId="24">
    <w:name w:val="toc 5"/>
    <w:basedOn w:val="1"/>
    <w:next w:val="1"/>
    <w:qFormat/>
    <w:uiPriority w:val="0"/>
    <w:pPr>
      <w:ind w:left="840"/>
      <w:jc w:val="left"/>
    </w:pPr>
    <w:rPr>
      <w:rFonts w:ascii="Calibri" w:hAnsi="Calibri"/>
      <w:sz w:val="18"/>
    </w:rPr>
  </w:style>
  <w:style w:type="paragraph" w:styleId="25">
    <w:name w:val="toc 3"/>
    <w:basedOn w:val="1"/>
    <w:next w:val="1"/>
    <w:qFormat/>
    <w:uiPriority w:val="39"/>
    <w:pPr>
      <w:ind w:left="420"/>
      <w:jc w:val="left"/>
    </w:pPr>
    <w:rPr>
      <w:rFonts w:ascii="Calibri" w:hAnsi="Calibri" w:eastAsia="仿宋_GB2312"/>
    </w:rPr>
  </w:style>
  <w:style w:type="paragraph" w:styleId="26">
    <w:name w:val="Plain Text"/>
    <w:basedOn w:val="1"/>
    <w:next w:val="1"/>
    <w:link w:val="82"/>
    <w:qFormat/>
    <w:uiPriority w:val="0"/>
    <w:rPr>
      <w:rFonts w:ascii="宋体" w:hAnsi="Courier New"/>
      <w:sz w:val="28"/>
    </w:rPr>
  </w:style>
  <w:style w:type="paragraph" w:styleId="27">
    <w:name w:val="List Bullet 5"/>
    <w:basedOn w:val="1"/>
    <w:qFormat/>
    <w:uiPriority w:val="0"/>
    <w:pPr>
      <w:tabs>
        <w:tab w:val="left" w:pos="2040"/>
      </w:tabs>
      <w:ind w:left="2040" w:leftChars="800" w:hanging="360" w:hangingChars="200"/>
    </w:pPr>
    <w:rPr>
      <w:szCs w:val="24"/>
    </w:rPr>
  </w:style>
  <w:style w:type="paragraph" w:styleId="28">
    <w:name w:val="toc 8"/>
    <w:basedOn w:val="1"/>
    <w:next w:val="1"/>
    <w:qFormat/>
    <w:uiPriority w:val="0"/>
    <w:pPr>
      <w:ind w:left="1470"/>
      <w:jc w:val="left"/>
    </w:pPr>
    <w:rPr>
      <w:rFonts w:ascii="Calibri" w:hAnsi="Calibri"/>
      <w:sz w:val="18"/>
    </w:rPr>
  </w:style>
  <w:style w:type="paragraph" w:styleId="29">
    <w:name w:val="Date"/>
    <w:basedOn w:val="1"/>
    <w:next w:val="1"/>
    <w:link w:val="83"/>
    <w:qFormat/>
    <w:uiPriority w:val="0"/>
    <w:rPr>
      <w:sz w:val="24"/>
    </w:rPr>
  </w:style>
  <w:style w:type="paragraph" w:styleId="30">
    <w:name w:val="Body Text Indent 2"/>
    <w:basedOn w:val="1"/>
    <w:link w:val="84"/>
    <w:qFormat/>
    <w:uiPriority w:val="0"/>
    <w:pPr>
      <w:ind w:left="1005" w:hanging="1005"/>
    </w:pPr>
    <w:rPr>
      <w:rFonts w:eastAsia="仿宋_GB2312"/>
      <w:sz w:val="32"/>
    </w:rPr>
  </w:style>
  <w:style w:type="paragraph" w:styleId="31">
    <w:name w:val="endnote text"/>
    <w:basedOn w:val="1"/>
    <w:link w:val="85"/>
    <w:qFormat/>
    <w:uiPriority w:val="0"/>
    <w:pPr>
      <w:widowControl/>
      <w:snapToGrid w:val="0"/>
      <w:jc w:val="left"/>
    </w:pPr>
    <w:rPr>
      <w:rFonts w:ascii="Arial" w:hAnsi="Arial"/>
      <w:kern w:val="0"/>
      <w:sz w:val="20"/>
      <w:szCs w:val="24"/>
      <w:lang w:eastAsia="en-US"/>
    </w:rPr>
  </w:style>
  <w:style w:type="paragraph" w:styleId="32">
    <w:name w:val="Balloon Text"/>
    <w:basedOn w:val="1"/>
    <w:link w:val="86"/>
    <w:qFormat/>
    <w:uiPriority w:val="0"/>
    <w:rPr>
      <w:sz w:val="18"/>
    </w:rPr>
  </w:style>
  <w:style w:type="paragraph" w:styleId="33">
    <w:name w:val="footer"/>
    <w:basedOn w:val="1"/>
    <w:link w:val="87"/>
    <w:qFormat/>
    <w:uiPriority w:val="99"/>
    <w:pPr>
      <w:tabs>
        <w:tab w:val="center" w:pos="4153"/>
        <w:tab w:val="right" w:pos="8306"/>
      </w:tabs>
      <w:snapToGrid w:val="0"/>
      <w:jc w:val="left"/>
    </w:pPr>
    <w:rPr>
      <w:sz w:val="18"/>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39"/>
    <w:pPr>
      <w:spacing w:before="120" w:after="120"/>
      <w:jc w:val="left"/>
    </w:pPr>
    <w:rPr>
      <w:rFonts w:ascii="Calibri" w:hAnsi="Calibri" w:eastAsia="仿宋_GB2312"/>
      <w:b/>
      <w:caps/>
      <w:sz w:val="28"/>
    </w:rPr>
  </w:style>
  <w:style w:type="paragraph" w:styleId="36">
    <w:name w:val="toc 4"/>
    <w:basedOn w:val="1"/>
    <w:next w:val="1"/>
    <w:qFormat/>
    <w:uiPriority w:val="0"/>
    <w:pPr>
      <w:ind w:left="630"/>
      <w:jc w:val="left"/>
    </w:pPr>
    <w:rPr>
      <w:rFonts w:ascii="Calibri" w:hAnsi="Calibri"/>
      <w:sz w:val="18"/>
    </w:rPr>
  </w:style>
  <w:style w:type="paragraph" w:styleId="37">
    <w:name w:val="Subtitle"/>
    <w:basedOn w:val="1"/>
    <w:link w:val="89"/>
    <w:qFormat/>
    <w:uiPriority w:val="0"/>
    <w:pPr>
      <w:widowControl/>
      <w:jc w:val="center"/>
    </w:pPr>
    <w:rPr>
      <w:szCs w:val="24"/>
      <w:u w:val="single"/>
      <w:lang w:eastAsia="en-US"/>
    </w:rPr>
  </w:style>
  <w:style w:type="paragraph" w:styleId="38">
    <w:name w:val="footnote text"/>
    <w:basedOn w:val="1"/>
    <w:link w:val="90"/>
    <w:qFormat/>
    <w:uiPriority w:val="0"/>
    <w:pPr>
      <w:snapToGrid w:val="0"/>
      <w:jc w:val="left"/>
    </w:pPr>
    <w:rPr>
      <w:sz w:val="18"/>
    </w:rPr>
  </w:style>
  <w:style w:type="paragraph" w:styleId="39">
    <w:name w:val="toc 6"/>
    <w:basedOn w:val="1"/>
    <w:next w:val="1"/>
    <w:qFormat/>
    <w:uiPriority w:val="0"/>
    <w:pPr>
      <w:ind w:left="1050"/>
      <w:jc w:val="left"/>
    </w:pPr>
    <w:rPr>
      <w:rFonts w:ascii="Calibri" w:hAnsi="Calibri"/>
      <w:sz w:val="18"/>
    </w:rPr>
  </w:style>
  <w:style w:type="paragraph" w:styleId="40">
    <w:name w:val="Body Text Indent 3"/>
    <w:basedOn w:val="1"/>
    <w:link w:val="91"/>
    <w:qFormat/>
    <w:uiPriority w:val="0"/>
    <w:pPr>
      <w:spacing w:after="120"/>
      <w:ind w:left="420" w:leftChars="200"/>
    </w:pPr>
    <w:rPr>
      <w:sz w:val="16"/>
    </w:rPr>
  </w:style>
  <w:style w:type="paragraph" w:styleId="41">
    <w:name w:val="toc 2"/>
    <w:basedOn w:val="1"/>
    <w:next w:val="1"/>
    <w:qFormat/>
    <w:uiPriority w:val="39"/>
    <w:pPr>
      <w:tabs>
        <w:tab w:val="right" w:leader="dot" w:pos="8609"/>
      </w:tabs>
      <w:ind w:left="210"/>
      <w:jc w:val="distribute"/>
    </w:pPr>
    <w:rPr>
      <w:rFonts w:ascii="Calibri" w:hAnsi="Calibri" w:eastAsia="仿宋_GB2312"/>
      <w:smallCaps/>
    </w:rPr>
  </w:style>
  <w:style w:type="paragraph" w:styleId="42">
    <w:name w:val="toc 9"/>
    <w:basedOn w:val="1"/>
    <w:next w:val="1"/>
    <w:qFormat/>
    <w:uiPriority w:val="0"/>
    <w:pPr>
      <w:ind w:left="1680"/>
      <w:jc w:val="left"/>
    </w:pPr>
    <w:rPr>
      <w:rFonts w:ascii="Calibri" w:hAnsi="Calibri"/>
      <w:sz w:val="18"/>
    </w:rPr>
  </w:style>
  <w:style w:type="paragraph" w:styleId="43">
    <w:name w:val="Body Text 2"/>
    <w:basedOn w:val="1"/>
    <w:link w:val="92"/>
    <w:qFormat/>
    <w:uiPriority w:val="0"/>
    <w:rPr>
      <w:i/>
      <w:sz w:val="26"/>
    </w:rPr>
  </w:style>
  <w:style w:type="paragraph" w:styleId="44">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next w:val="1"/>
    <w:link w:val="94"/>
    <w:qFormat/>
    <w:uiPriority w:val="0"/>
    <w:pPr>
      <w:widowControl/>
      <w:jc w:val="center"/>
    </w:pPr>
    <w:rPr>
      <w:kern w:val="0"/>
      <w:sz w:val="20"/>
      <w:szCs w:val="24"/>
      <w:u w:val="single"/>
      <w:lang w:eastAsia="en-US"/>
    </w:rPr>
  </w:style>
  <w:style w:type="paragraph" w:styleId="47">
    <w:name w:val="annotation subject"/>
    <w:basedOn w:val="16"/>
    <w:next w:val="16"/>
    <w:link w:val="95"/>
    <w:qFormat/>
    <w:uiPriority w:val="0"/>
    <w:rPr>
      <w:sz w:val="24"/>
    </w:rPr>
  </w:style>
  <w:style w:type="paragraph" w:styleId="48">
    <w:name w:val="Body Text First Indent"/>
    <w:basedOn w:val="19"/>
    <w:next w:val="1"/>
    <w:qFormat/>
    <w:uiPriority w:val="99"/>
    <w:pPr>
      <w:spacing w:after="120" w:line="275" w:lineRule="atLeast"/>
      <w:ind w:firstLine="420"/>
      <w:textAlignment w:val="baseline"/>
    </w:pPr>
  </w:style>
  <w:style w:type="paragraph" w:styleId="49">
    <w:name w:val="Body Text First Indent 2"/>
    <w:basedOn w:val="20"/>
    <w:next w:val="48"/>
    <w:link w:val="96"/>
    <w:qFormat/>
    <w:uiPriority w:val="0"/>
    <w:pPr>
      <w:spacing w:after="120" w:line="240" w:lineRule="auto"/>
      <w:ind w:left="420" w:leftChars="200" w:firstLine="420"/>
    </w:pPr>
    <w:rPr>
      <w:sz w:val="21"/>
      <w:szCs w:val="24"/>
    </w:rPr>
  </w:style>
  <w:style w:type="table" w:styleId="51">
    <w:name w:val="Table Grid"/>
    <w:basedOn w:val="5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qFormat/>
    <w:uiPriority w:val="0"/>
    <w:rPr>
      <w:color w:val="333333"/>
      <w:u w:val="none"/>
    </w:rPr>
  </w:style>
  <w:style w:type="character" w:styleId="56">
    <w:name w:val="Emphasis"/>
    <w:qFormat/>
    <w:uiPriority w:val="0"/>
    <w:rPr>
      <w:i/>
      <w:iCs/>
    </w:rPr>
  </w:style>
  <w:style w:type="character" w:styleId="57">
    <w:name w:val="HTML Definition"/>
    <w:unhideWhenUsed/>
    <w:qFormat/>
    <w:uiPriority w:val="99"/>
  </w:style>
  <w:style w:type="character" w:styleId="58">
    <w:name w:val="HTML Typewriter"/>
    <w:unhideWhenUsed/>
    <w:qFormat/>
    <w:uiPriority w:val="99"/>
    <w:rPr>
      <w:rFonts w:ascii="monospace" w:hAnsi="monospace" w:eastAsia="monospace" w:cs="monospace"/>
      <w:sz w:val="20"/>
    </w:rPr>
  </w:style>
  <w:style w:type="character" w:styleId="59">
    <w:name w:val="HTML Acronym"/>
    <w:unhideWhenUsed/>
    <w:qFormat/>
    <w:uiPriority w:val="99"/>
  </w:style>
  <w:style w:type="character" w:styleId="60">
    <w:name w:val="HTML Variable"/>
    <w:unhideWhenUsed/>
    <w:qFormat/>
    <w:uiPriority w:val="99"/>
  </w:style>
  <w:style w:type="character" w:styleId="61">
    <w:name w:val="Hyperlink"/>
    <w:qFormat/>
    <w:uiPriority w:val="99"/>
    <w:rPr>
      <w:color w:val="333333"/>
      <w:u w:val="none"/>
    </w:rPr>
  </w:style>
  <w:style w:type="character" w:styleId="62">
    <w:name w:val="HTML Code"/>
    <w:unhideWhenUsed/>
    <w:qFormat/>
    <w:uiPriority w:val="99"/>
    <w:rPr>
      <w:rFonts w:hint="default" w:ascii="monospace" w:hAnsi="monospace" w:eastAsia="monospace" w:cs="monospace"/>
      <w:sz w:val="21"/>
      <w:szCs w:val="21"/>
    </w:rPr>
  </w:style>
  <w:style w:type="character" w:styleId="63">
    <w:name w:val="annotation reference"/>
    <w:qFormat/>
    <w:uiPriority w:val="0"/>
    <w:rPr>
      <w:sz w:val="21"/>
    </w:rPr>
  </w:style>
  <w:style w:type="character" w:styleId="64">
    <w:name w:val="HTML Cite"/>
    <w:unhideWhenUsed/>
    <w:qFormat/>
    <w:uiPriority w:val="99"/>
  </w:style>
  <w:style w:type="character" w:styleId="65">
    <w:name w:val="footnote reference"/>
    <w:qFormat/>
    <w:uiPriority w:val="0"/>
    <w:rPr>
      <w:vertAlign w:val="superscript"/>
    </w:rPr>
  </w:style>
  <w:style w:type="character" w:styleId="66">
    <w:name w:val="HTML Keyboard"/>
    <w:unhideWhenUsed/>
    <w:qFormat/>
    <w:uiPriority w:val="99"/>
    <w:rPr>
      <w:rFonts w:ascii="monospace" w:hAnsi="monospace" w:eastAsia="monospace" w:cs="monospace"/>
      <w:sz w:val="21"/>
      <w:szCs w:val="21"/>
    </w:rPr>
  </w:style>
  <w:style w:type="character" w:styleId="67">
    <w:name w:val="HTML Sample"/>
    <w:unhideWhenUsed/>
    <w:qFormat/>
    <w:uiPriority w:val="99"/>
    <w:rPr>
      <w:rFonts w:hint="default" w:ascii="monospace" w:hAnsi="monospace" w:eastAsia="monospace" w:cs="monospace"/>
      <w:sz w:val="21"/>
      <w:szCs w:val="21"/>
    </w:rPr>
  </w:style>
  <w:style w:type="character" w:customStyle="1" w:styleId="68">
    <w:name w:val="正文文本 Char"/>
    <w:link w:val="19"/>
    <w:qFormat/>
    <w:uiPriority w:val="0"/>
    <w:rPr>
      <w:kern w:val="2"/>
      <w:sz w:val="26"/>
    </w:rPr>
  </w:style>
  <w:style w:type="character" w:customStyle="1" w:styleId="69">
    <w:name w:val="标题 1 Char"/>
    <w:link w:val="3"/>
    <w:qFormat/>
    <w:uiPriority w:val="0"/>
    <w:rPr>
      <w:rFonts w:eastAsia="黑体"/>
      <w:kern w:val="2"/>
      <w:sz w:val="44"/>
    </w:rPr>
  </w:style>
  <w:style w:type="character" w:customStyle="1" w:styleId="70">
    <w:name w:val="标题 2 Char"/>
    <w:link w:val="4"/>
    <w:qFormat/>
    <w:uiPriority w:val="0"/>
    <w:rPr>
      <w:rFonts w:ascii="仿宋_GB2312" w:eastAsia="仿宋_GB2312"/>
      <w:b/>
      <w:spacing w:val="1"/>
      <w:w w:val="99"/>
      <w:kern w:val="2"/>
      <w:sz w:val="28"/>
      <w:lang w:val="en-US" w:eastAsia="zh-CN" w:bidi="ar-SA"/>
    </w:rPr>
  </w:style>
  <w:style w:type="character" w:customStyle="1" w:styleId="71">
    <w:name w:val="标题 3 Char"/>
    <w:link w:val="2"/>
    <w:qFormat/>
    <w:uiPriority w:val="0"/>
    <w:rPr>
      <w:rFonts w:ascii="仿宋_GB2312" w:eastAsia="仿宋_GB2312"/>
      <w:b/>
      <w:kern w:val="2"/>
      <w:sz w:val="24"/>
      <w:lang w:val="en-US" w:eastAsia="zh-CN" w:bidi="ar-SA"/>
    </w:rPr>
  </w:style>
  <w:style w:type="character" w:customStyle="1" w:styleId="72">
    <w:name w:val="标题 4 Char"/>
    <w:link w:val="5"/>
    <w:qFormat/>
    <w:uiPriority w:val="0"/>
    <w:rPr>
      <w:rFonts w:ascii="仿宋_GB2312" w:eastAsia="仿宋_GB2312"/>
      <w:b/>
      <w:kern w:val="2"/>
      <w:sz w:val="24"/>
    </w:rPr>
  </w:style>
  <w:style w:type="character" w:customStyle="1" w:styleId="73">
    <w:name w:val="标题 5 Char"/>
    <w:link w:val="6"/>
    <w:qFormat/>
    <w:uiPriority w:val="0"/>
    <w:rPr>
      <w:b/>
      <w:bCs/>
      <w:kern w:val="2"/>
      <w:sz w:val="28"/>
      <w:szCs w:val="28"/>
    </w:rPr>
  </w:style>
  <w:style w:type="character" w:customStyle="1" w:styleId="74">
    <w:name w:val="标题 6 Char"/>
    <w:link w:val="7"/>
    <w:qFormat/>
    <w:uiPriority w:val="0"/>
    <w:rPr>
      <w:rFonts w:ascii="Arial" w:hAnsi="Arial" w:eastAsia="黑体"/>
      <w:b/>
      <w:bCs/>
      <w:kern w:val="2"/>
      <w:sz w:val="24"/>
      <w:szCs w:val="24"/>
    </w:rPr>
  </w:style>
  <w:style w:type="character" w:customStyle="1" w:styleId="75">
    <w:name w:val="标题 7 Char"/>
    <w:link w:val="8"/>
    <w:qFormat/>
    <w:uiPriority w:val="0"/>
    <w:rPr>
      <w:b/>
      <w:bCs/>
      <w:kern w:val="2"/>
      <w:sz w:val="24"/>
      <w:szCs w:val="24"/>
    </w:rPr>
  </w:style>
  <w:style w:type="character" w:customStyle="1" w:styleId="76">
    <w:name w:val="标题 8 Char"/>
    <w:link w:val="9"/>
    <w:qFormat/>
    <w:uiPriority w:val="0"/>
    <w:rPr>
      <w:rFonts w:ascii="Arial" w:hAnsi="Arial" w:eastAsia="黑体"/>
      <w:kern w:val="2"/>
      <w:sz w:val="24"/>
      <w:szCs w:val="24"/>
    </w:rPr>
  </w:style>
  <w:style w:type="character" w:customStyle="1" w:styleId="77">
    <w:name w:val="标题 9 Char"/>
    <w:link w:val="10"/>
    <w:qFormat/>
    <w:uiPriority w:val="0"/>
    <w:rPr>
      <w:rFonts w:ascii="Arial" w:hAnsi="Arial" w:eastAsia="黑体"/>
      <w:kern w:val="2"/>
      <w:sz w:val="21"/>
      <w:szCs w:val="21"/>
    </w:rPr>
  </w:style>
  <w:style w:type="character" w:customStyle="1" w:styleId="78">
    <w:name w:val="文档结构图 Char"/>
    <w:link w:val="15"/>
    <w:qFormat/>
    <w:uiPriority w:val="0"/>
    <w:rPr>
      <w:kern w:val="2"/>
      <w:sz w:val="21"/>
      <w:shd w:val="clear" w:color="auto" w:fill="000080"/>
    </w:rPr>
  </w:style>
  <w:style w:type="character" w:customStyle="1" w:styleId="79">
    <w:name w:val="批注文字 Char"/>
    <w:link w:val="16"/>
    <w:qFormat/>
    <w:uiPriority w:val="0"/>
    <w:rPr>
      <w:kern w:val="2"/>
      <w:sz w:val="21"/>
    </w:rPr>
  </w:style>
  <w:style w:type="character" w:customStyle="1" w:styleId="80">
    <w:name w:val="正文文本 3 Char"/>
    <w:link w:val="17"/>
    <w:qFormat/>
    <w:uiPriority w:val="0"/>
    <w:rPr>
      <w:kern w:val="2"/>
      <w:sz w:val="16"/>
      <w:szCs w:val="16"/>
    </w:rPr>
  </w:style>
  <w:style w:type="character" w:customStyle="1" w:styleId="81">
    <w:name w:val="正文文本缩进 Char"/>
    <w:link w:val="20"/>
    <w:qFormat/>
    <w:uiPriority w:val="0"/>
    <w:rPr>
      <w:rFonts w:ascii="黑体" w:hAnsi="宋体" w:eastAsia="黑体"/>
      <w:color w:val="000000"/>
      <w:kern w:val="2"/>
      <w:sz w:val="28"/>
    </w:rPr>
  </w:style>
  <w:style w:type="character" w:customStyle="1" w:styleId="82">
    <w:name w:val="纯文本 Char"/>
    <w:link w:val="26"/>
    <w:qFormat/>
    <w:uiPriority w:val="0"/>
    <w:rPr>
      <w:rFonts w:ascii="宋体" w:hAnsi="Courier New" w:eastAsia="宋体"/>
      <w:kern w:val="2"/>
      <w:sz w:val="28"/>
      <w:lang w:val="en-US" w:eastAsia="zh-CN" w:bidi="ar-SA"/>
    </w:rPr>
  </w:style>
  <w:style w:type="character" w:customStyle="1" w:styleId="83">
    <w:name w:val="日期 Char"/>
    <w:link w:val="29"/>
    <w:qFormat/>
    <w:uiPriority w:val="0"/>
    <w:rPr>
      <w:kern w:val="2"/>
      <w:sz w:val="24"/>
    </w:rPr>
  </w:style>
  <w:style w:type="character" w:customStyle="1" w:styleId="84">
    <w:name w:val="正文文本缩进 2 Char"/>
    <w:link w:val="30"/>
    <w:qFormat/>
    <w:uiPriority w:val="0"/>
    <w:rPr>
      <w:rFonts w:eastAsia="仿宋_GB2312"/>
      <w:kern w:val="2"/>
      <w:sz w:val="32"/>
    </w:rPr>
  </w:style>
  <w:style w:type="character" w:customStyle="1" w:styleId="85">
    <w:name w:val="尾注文本 Char"/>
    <w:link w:val="31"/>
    <w:qFormat/>
    <w:uiPriority w:val="0"/>
    <w:rPr>
      <w:rFonts w:ascii="Arial" w:hAnsi="Arial"/>
      <w:szCs w:val="24"/>
      <w:lang w:eastAsia="en-US"/>
    </w:rPr>
  </w:style>
  <w:style w:type="character" w:customStyle="1" w:styleId="86">
    <w:name w:val="批注框文本 Char"/>
    <w:link w:val="32"/>
    <w:qFormat/>
    <w:uiPriority w:val="0"/>
    <w:rPr>
      <w:kern w:val="2"/>
      <w:sz w:val="18"/>
    </w:rPr>
  </w:style>
  <w:style w:type="character" w:customStyle="1" w:styleId="87">
    <w:name w:val="页脚 Char"/>
    <w:link w:val="33"/>
    <w:qFormat/>
    <w:uiPriority w:val="99"/>
    <w:rPr>
      <w:kern w:val="2"/>
      <w:sz w:val="18"/>
    </w:rPr>
  </w:style>
  <w:style w:type="character" w:customStyle="1" w:styleId="88">
    <w:name w:val="页眉 Char"/>
    <w:link w:val="34"/>
    <w:qFormat/>
    <w:uiPriority w:val="99"/>
    <w:rPr>
      <w:kern w:val="2"/>
      <w:sz w:val="18"/>
    </w:rPr>
  </w:style>
  <w:style w:type="character" w:customStyle="1" w:styleId="89">
    <w:name w:val="副标题 Char"/>
    <w:link w:val="37"/>
    <w:qFormat/>
    <w:uiPriority w:val="0"/>
    <w:rPr>
      <w:rFonts w:eastAsia="宋体"/>
      <w:kern w:val="2"/>
      <w:sz w:val="21"/>
      <w:szCs w:val="24"/>
      <w:u w:val="single"/>
      <w:lang w:val="en-US" w:eastAsia="en-US" w:bidi="ar-SA"/>
    </w:rPr>
  </w:style>
  <w:style w:type="character" w:customStyle="1" w:styleId="90">
    <w:name w:val="脚注文本 Char"/>
    <w:link w:val="38"/>
    <w:qFormat/>
    <w:uiPriority w:val="0"/>
    <w:rPr>
      <w:kern w:val="2"/>
      <w:sz w:val="18"/>
    </w:rPr>
  </w:style>
  <w:style w:type="character" w:customStyle="1" w:styleId="91">
    <w:name w:val="正文文本缩进 3 Char"/>
    <w:link w:val="40"/>
    <w:qFormat/>
    <w:uiPriority w:val="0"/>
    <w:rPr>
      <w:kern w:val="2"/>
      <w:sz w:val="16"/>
    </w:rPr>
  </w:style>
  <w:style w:type="character" w:customStyle="1" w:styleId="92">
    <w:name w:val="正文文本 2 Char"/>
    <w:link w:val="43"/>
    <w:qFormat/>
    <w:uiPriority w:val="0"/>
    <w:rPr>
      <w:i/>
      <w:kern w:val="2"/>
      <w:sz w:val="26"/>
    </w:rPr>
  </w:style>
  <w:style w:type="character" w:customStyle="1" w:styleId="93">
    <w:name w:val="HTML 预设格式 Char"/>
    <w:link w:val="44"/>
    <w:qFormat/>
    <w:uiPriority w:val="0"/>
    <w:rPr>
      <w:rFonts w:ascii="Arial" w:hAnsi="Arial" w:cs="Arial"/>
      <w:sz w:val="24"/>
      <w:szCs w:val="24"/>
    </w:rPr>
  </w:style>
  <w:style w:type="character" w:customStyle="1" w:styleId="94">
    <w:name w:val="标题 Char"/>
    <w:link w:val="46"/>
    <w:qFormat/>
    <w:uiPriority w:val="0"/>
    <w:rPr>
      <w:szCs w:val="24"/>
      <w:u w:val="single"/>
      <w:lang w:eastAsia="en-US"/>
    </w:rPr>
  </w:style>
  <w:style w:type="character" w:customStyle="1" w:styleId="95">
    <w:name w:val="批注主题 Char"/>
    <w:link w:val="47"/>
    <w:qFormat/>
    <w:uiPriority w:val="0"/>
    <w:rPr>
      <w:kern w:val="2"/>
      <w:sz w:val="24"/>
    </w:rPr>
  </w:style>
  <w:style w:type="character" w:customStyle="1" w:styleId="96">
    <w:name w:val="正文首行缩进 2 Char"/>
    <w:link w:val="49"/>
    <w:qFormat/>
    <w:uiPriority w:val="0"/>
    <w:rPr>
      <w:rFonts w:ascii="黑体" w:hAnsi="宋体" w:eastAsia="黑体"/>
      <w:color w:val="000000"/>
      <w:kern w:val="2"/>
      <w:sz w:val="21"/>
      <w:szCs w:val="24"/>
    </w:rPr>
  </w:style>
  <w:style w:type="character" w:customStyle="1" w:styleId="97">
    <w:name w:val="Char Char11"/>
    <w:qFormat/>
    <w:uiPriority w:val="0"/>
    <w:rPr>
      <w:rFonts w:eastAsia="黑体"/>
      <w:kern w:val="2"/>
      <w:sz w:val="44"/>
      <w:lang w:val="en-US" w:eastAsia="zh-CN"/>
    </w:rPr>
  </w:style>
  <w:style w:type="character" w:customStyle="1" w:styleId="98">
    <w:name w:val="icon30"/>
    <w:qFormat/>
    <w:uiPriority w:val="0"/>
  </w:style>
  <w:style w:type="character" w:customStyle="1" w:styleId="99">
    <w:name w:val="Char Char4"/>
    <w:qFormat/>
    <w:uiPriority w:val="0"/>
    <w:rPr>
      <w:rFonts w:ascii="宋体" w:hAnsi="Courier New"/>
      <w:kern w:val="2"/>
      <w:sz w:val="28"/>
    </w:rPr>
  </w:style>
  <w:style w:type="character" w:customStyle="1" w:styleId="100">
    <w:name w:val="Char Char5"/>
    <w:qFormat/>
    <w:uiPriority w:val="0"/>
    <w:rPr>
      <w:kern w:val="2"/>
      <w:sz w:val="18"/>
    </w:rPr>
  </w:style>
  <w:style w:type="character" w:customStyle="1" w:styleId="101">
    <w:name w:val="icon29"/>
    <w:qFormat/>
    <w:uiPriority w:val="0"/>
  </w:style>
  <w:style w:type="character" w:customStyle="1" w:styleId="102">
    <w:name w:val="Char Char8"/>
    <w:qFormat/>
    <w:uiPriority w:val="0"/>
    <w:rPr>
      <w:rFonts w:ascii="仿宋_GB2312" w:eastAsia="仿宋_GB2312"/>
      <w:b/>
      <w:sz w:val="24"/>
    </w:rPr>
  </w:style>
  <w:style w:type="character" w:customStyle="1" w:styleId="103">
    <w:name w:val="列出段落 Char"/>
    <w:link w:val="104"/>
    <w:qFormat/>
    <w:uiPriority w:val="0"/>
    <w:rPr>
      <w:kern w:val="2"/>
      <w:sz w:val="28"/>
    </w:rPr>
  </w:style>
  <w:style w:type="paragraph" w:customStyle="1" w:styleId="104">
    <w:name w:val="List Paragraph"/>
    <w:basedOn w:val="1"/>
    <w:link w:val="103"/>
    <w:qFormat/>
    <w:uiPriority w:val="0"/>
    <w:pPr>
      <w:ind w:firstLine="420" w:firstLineChars="200"/>
    </w:pPr>
    <w:rPr>
      <w:sz w:val="28"/>
    </w:rPr>
  </w:style>
  <w:style w:type="character" w:customStyle="1" w:styleId="105">
    <w:name w:val="font21"/>
    <w:qFormat/>
    <w:uiPriority w:val="0"/>
    <w:rPr>
      <w:rFonts w:hint="eastAsia" w:ascii="宋体" w:hAnsi="宋体" w:eastAsia="宋体" w:cs="宋体"/>
      <w:color w:val="000000"/>
      <w:sz w:val="22"/>
      <w:szCs w:val="22"/>
      <w:u w:val="none"/>
    </w:rPr>
  </w:style>
  <w:style w:type="character" w:customStyle="1" w:styleId="106">
    <w:name w:val="Char Char3"/>
    <w:qFormat/>
    <w:uiPriority w:val="0"/>
    <w:rPr>
      <w:rFonts w:hint="eastAsia" w:ascii="宋体" w:hAnsi="宋体" w:eastAsia="宋体"/>
      <w:kern w:val="2"/>
      <w:sz w:val="18"/>
      <w:szCs w:val="18"/>
      <w:lang w:val="en-US" w:eastAsia="zh-CN" w:bidi="ar-SA"/>
    </w:rPr>
  </w:style>
  <w:style w:type="character" w:customStyle="1" w:styleId="107">
    <w:name w:val="标题 Char Char"/>
    <w:qFormat/>
    <w:uiPriority w:val="0"/>
    <w:rPr>
      <w:rFonts w:ascii="Cambria" w:hAnsi="Cambria" w:cs="Times New Roman"/>
      <w:b/>
      <w:bCs/>
      <w:kern w:val="2"/>
      <w:sz w:val="32"/>
      <w:szCs w:val="32"/>
    </w:rPr>
  </w:style>
  <w:style w:type="character" w:customStyle="1" w:styleId="108">
    <w:name w:val="Char Char2"/>
    <w:qFormat/>
    <w:uiPriority w:val="0"/>
    <w:rPr>
      <w:kern w:val="2"/>
      <w:sz w:val="26"/>
    </w:rPr>
  </w:style>
  <w:style w:type="character" w:customStyle="1" w:styleId="109">
    <w:name w:val="样式3 Char Char"/>
    <w:qFormat/>
    <w:uiPriority w:val="0"/>
    <w:rPr>
      <w:rFonts w:hint="eastAsia" w:ascii="宋体" w:hAnsi="宋体" w:eastAsia="仿宋_GB2312"/>
      <w:b/>
      <w:bCs/>
      <w:kern w:val="2"/>
      <w:sz w:val="24"/>
      <w:szCs w:val="32"/>
      <w:lang w:val="en-US" w:eastAsia="zh-CN" w:bidi="ar-SA"/>
    </w:rPr>
  </w:style>
  <w:style w:type="character" w:customStyle="1" w:styleId="110">
    <w:name w:val="Char Char6"/>
    <w:qFormat/>
    <w:uiPriority w:val="0"/>
    <w:rPr>
      <w:sz w:val="24"/>
    </w:rPr>
  </w:style>
  <w:style w:type="character" w:customStyle="1" w:styleId="111">
    <w:name w:val="Heading 1 Char"/>
    <w:qFormat/>
    <w:uiPriority w:val="0"/>
    <w:rPr>
      <w:rFonts w:hint="eastAsia" w:ascii="宋体" w:hAnsi="宋体" w:eastAsia="宋体"/>
      <w:b/>
      <w:bCs/>
      <w:kern w:val="44"/>
      <w:sz w:val="44"/>
      <w:szCs w:val="44"/>
      <w:lang w:val="en-US" w:eastAsia="zh-CN" w:bidi="ar-SA"/>
    </w:rPr>
  </w:style>
  <w:style w:type="character" w:customStyle="1" w:styleId="112">
    <w:name w:val="Char Char111"/>
    <w:qFormat/>
    <w:uiPriority w:val="0"/>
    <w:rPr>
      <w:rFonts w:eastAsia="黑体"/>
      <w:kern w:val="2"/>
      <w:sz w:val="44"/>
      <w:lang w:val="en-US" w:eastAsia="zh-CN"/>
    </w:rPr>
  </w:style>
  <w:style w:type="character" w:customStyle="1" w:styleId="113">
    <w:name w:val="Char Char31"/>
    <w:qFormat/>
    <w:uiPriority w:val="0"/>
    <w:rPr>
      <w:kern w:val="2"/>
      <w:sz w:val="18"/>
    </w:rPr>
  </w:style>
  <w:style w:type="character" w:customStyle="1" w:styleId="114">
    <w:name w:val="样式 Char Char"/>
    <w:qFormat/>
    <w:uiPriority w:val="0"/>
    <w:rPr>
      <w:rFonts w:ascii="宋体" w:hAnsi="宋体" w:eastAsia="宋体"/>
      <w:sz w:val="24"/>
      <w:lang w:val="en-US" w:eastAsia="zh-CN"/>
    </w:rPr>
  </w:style>
  <w:style w:type="character" w:customStyle="1" w:styleId="115">
    <w:name w:val="Char Char21"/>
    <w:qFormat/>
    <w:uiPriority w:val="0"/>
    <w:rPr>
      <w:rFonts w:hint="eastAsia" w:ascii="宋体" w:hAnsi="宋体" w:eastAsia="宋体"/>
      <w:sz w:val="24"/>
      <w:lang w:val="en-US" w:eastAsia="zh-CN" w:bidi="ar-SA"/>
    </w:rPr>
  </w:style>
  <w:style w:type="character" w:customStyle="1" w:styleId="116">
    <w:name w:val="Char Char Char"/>
    <w:qFormat/>
    <w:uiPriority w:val="0"/>
    <w:rPr>
      <w:kern w:val="2"/>
      <w:sz w:val="18"/>
    </w:rPr>
  </w:style>
  <w:style w:type="character" w:customStyle="1" w:styleId="117">
    <w:name w:val="Char Char34"/>
    <w:qFormat/>
    <w:uiPriority w:val="0"/>
    <w:rPr>
      <w:rFonts w:eastAsia="黑体"/>
      <w:kern w:val="2"/>
      <w:sz w:val="44"/>
      <w:lang w:val="en-US" w:eastAsia="zh-CN" w:bidi="ar-SA"/>
    </w:rPr>
  </w:style>
  <w:style w:type="character" w:customStyle="1" w:styleId="118">
    <w:name w:val="active4"/>
    <w:qFormat/>
    <w:uiPriority w:val="0"/>
    <w:rPr>
      <w:color w:val="FFFFFF"/>
      <w:shd w:val="clear" w:color="auto" w:fill="0084FF"/>
    </w:rPr>
  </w:style>
  <w:style w:type="character" w:customStyle="1" w:styleId="119">
    <w:name w:val="ca-141"/>
    <w:qFormat/>
    <w:uiPriority w:val="0"/>
    <w:rPr>
      <w:rFonts w:hint="eastAsia" w:ascii="仿宋_GB2312" w:eastAsia="仿宋_GB2312"/>
      <w:sz w:val="21"/>
      <w:szCs w:val="21"/>
    </w:rPr>
  </w:style>
  <w:style w:type="character" w:customStyle="1" w:styleId="120">
    <w:name w:val="Char Char9"/>
    <w:qFormat/>
    <w:uiPriority w:val="0"/>
    <w:rPr>
      <w:rFonts w:ascii="仿宋_GB2312" w:eastAsia="仿宋_GB2312"/>
      <w:b/>
      <w:sz w:val="24"/>
    </w:rPr>
  </w:style>
  <w:style w:type="character" w:customStyle="1" w:styleId="121">
    <w:name w:val="Char Char10"/>
    <w:qFormat/>
    <w:uiPriority w:val="0"/>
    <w:rPr>
      <w:rFonts w:ascii="仿宋_GB2312" w:eastAsia="仿宋_GB2312"/>
      <w:b/>
      <w:spacing w:val="1"/>
      <w:w w:val="99"/>
      <w:sz w:val="28"/>
    </w:rPr>
  </w:style>
  <w:style w:type="character" w:customStyle="1" w:styleId="122">
    <w:name w:val="Char Char7"/>
    <w:qFormat/>
    <w:uiPriority w:val="0"/>
    <w:rPr>
      <w:kern w:val="2"/>
      <w:sz w:val="18"/>
    </w:rPr>
  </w:style>
  <w:style w:type="character" w:customStyle="1" w:styleId="123">
    <w:name w:val="Char Char1"/>
    <w:qFormat/>
    <w:uiPriority w:val="0"/>
    <w:rPr>
      <w:rFonts w:hint="eastAsia" w:ascii="宋体" w:hAnsi="宋体" w:eastAsia="宋体"/>
      <w:kern w:val="2"/>
      <w:sz w:val="18"/>
      <w:szCs w:val="18"/>
      <w:lang w:val="en-US" w:eastAsia="zh-CN" w:bidi="ar-SA"/>
    </w:rPr>
  </w:style>
  <w:style w:type="character" w:customStyle="1" w:styleId="124">
    <w:name w:val="Char Char12"/>
    <w:qFormat/>
    <w:uiPriority w:val="0"/>
    <w:rPr>
      <w:i/>
      <w:kern w:val="2"/>
      <w:sz w:val="26"/>
    </w:rPr>
  </w:style>
  <w:style w:type="character" w:customStyle="1" w:styleId="125">
    <w:name w:val="批注主题 Char Char"/>
    <w:qFormat/>
    <w:uiPriority w:val="0"/>
  </w:style>
  <w:style w:type="character" w:customStyle="1" w:styleId="126">
    <w:name w:val="无间隔 Char"/>
    <w:link w:val="127"/>
    <w:qFormat/>
    <w:uiPriority w:val="1"/>
    <w:rPr>
      <w:sz w:val="22"/>
      <w:szCs w:val="22"/>
      <w:lang w:val="en-US" w:eastAsia="zh-CN" w:bidi="ar-SA"/>
    </w:rPr>
  </w:style>
  <w:style w:type="paragraph" w:customStyle="1" w:styleId="127">
    <w:name w:val="No Spacing"/>
    <w:link w:val="126"/>
    <w:qFormat/>
    <w:uiPriority w:val="1"/>
    <w:rPr>
      <w:rFonts w:ascii="Times New Roman" w:hAnsi="Times New Roman" w:eastAsia="宋体" w:cs="Times New Roman"/>
      <w:sz w:val="22"/>
      <w:szCs w:val="22"/>
      <w:lang w:val="en-US" w:eastAsia="zh-CN" w:bidi="ar-SA"/>
    </w:rPr>
  </w:style>
  <w:style w:type="character" w:customStyle="1" w:styleId="128">
    <w:name w:val="first-child"/>
    <w:qFormat/>
    <w:uiPriority w:val="0"/>
  </w:style>
  <w:style w:type="character" w:customStyle="1" w:styleId="129">
    <w:name w:val="尾注文本 Char Char"/>
    <w:qFormat/>
    <w:uiPriority w:val="0"/>
    <w:rPr>
      <w:kern w:val="2"/>
      <w:sz w:val="21"/>
    </w:rPr>
  </w:style>
  <w:style w:type="character" w:customStyle="1" w:styleId="130">
    <w:name w:val="icon28"/>
    <w:qFormat/>
    <w:uiPriority w:val="0"/>
  </w:style>
  <w:style w:type="paragraph" w:customStyle="1" w:styleId="131">
    <w:name w:val="样式1"/>
    <w:basedOn w:val="3"/>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132">
    <w:name w:val="Char"/>
    <w:basedOn w:val="15"/>
    <w:qFormat/>
    <w:uiPriority w:val="0"/>
    <w:pPr>
      <w:spacing w:line="360" w:lineRule="auto"/>
      <w:ind w:firstLine="200" w:firstLineChars="200"/>
    </w:pPr>
    <w:rPr>
      <w:sz w:val="18"/>
    </w:rPr>
  </w:style>
  <w:style w:type="paragraph" w:customStyle="1" w:styleId="133">
    <w:name w:val="CM95"/>
    <w:basedOn w:val="1"/>
    <w:next w:val="1"/>
    <w:qFormat/>
    <w:uiPriority w:val="0"/>
    <w:pPr>
      <w:autoSpaceDE w:val="0"/>
      <w:autoSpaceDN w:val="0"/>
      <w:adjustRightInd w:val="0"/>
      <w:spacing w:after="115"/>
      <w:jc w:val="left"/>
    </w:pPr>
    <w:rPr>
      <w:rFonts w:ascii="宋体"/>
      <w:kern w:val="0"/>
      <w:sz w:val="24"/>
      <w:szCs w:val="24"/>
    </w:rPr>
  </w:style>
  <w:style w:type="paragraph" w:customStyle="1" w:styleId="134">
    <w:name w:val="Char Char16 Char Char Char Char"/>
    <w:basedOn w:val="1"/>
    <w:qFormat/>
    <w:uiPriority w:val="0"/>
    <w:rPr>
      <w:szCs w:val="24"/>
    </w:rPr>
  </w:style>
  <w:style w:type="paragraph" w:customStyle="1" w:styleId="135">
    <w:name w:val="（1节）正文标题"/>
    <w:basedOn w:val="1"/>
    <w:next w:val="2"/>
    <w:qFormat/>
    <w:uiPriority w:val="0"/>
    <w:pPr>
      <w:spacing w:beforeLines="30" w:afterLines="20" w:line="360" w:lineRule="auto"/>
      <w:jc w:val="left"/>
      <w:outlineLvl w:val="1"/>
    </w:pPr>
    <w:rPr>
      <w:rFonts w:ascii="Calibri" w:hAnsi="Calibri" w:cs="Arial"/>
      <w:b/>
      <w:sz w:val="24"/>
    </w:rPr>
  </w:style>
  <w:style w:type="paragraph" w:customStyle="1" w:styleId="136">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37">
    <w:name w:val="目录"/>
    <w:basedOn w:val="1"/>
    <w:qFormat/>
    <w:uiPriority w:val="0"/>
    <w:pPr>
      <w:widowControl/>
      <w:jc w:val="center"/>
    </w:pPr>
    <w:rPr>
      <w:rFonts w:ascii="宋体"/>
      <w:b/>
      <w:kern w:val="0"/>
      <w:sz w:val="36"/>
    </w:rPr>
  </w:style>
  <w:style w:type="paragraph" w:customStyle="1" w:styleId="138">
    <w:name w:val="Char2"/>
    <w:basedOn w:val="1"/>
    <w:qFormat/>
    <w:uiPriority w:val="0"/>
    <w:pPr>
      <w:spacing w:beforeLines="50"/>
      <w:ind w:firstLine="200" w:firstLineChars="200"/>
    </w:pPr>
    <w:rPr>
      <w:rFonts w:ascii="宋体" w:hAnsi="宋体" w:cs="Courier New"/>
      <w:spacing w:val="-2"/>
      <w:sz w:val="22"/>
      <w:szCs w:val="32"/>
    </w:rPr>
  </w:style>
  <w:style w:type="paragraph" w:customStyle="1" w:styleId="139">
    <w:name w:val="样式 标题 1 + (西文) 宋体 非加粗 黑色 两端对齐 左侧:  0 厘米 首行缩进:  0.89 厘米"/>
    <w:basedOn w:val="3"/>
    <w:qFormat/>
    <w:uiPriority w:val="0"/>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140">
    <w:name w:val="Char Char1 Char Char Char Char Char Char Char"/>
    <w:basedOn w:val="1"/>
    <w:qFormat/>
    <w:uiPriority w:val="0"/>
    <w:pPr>
      <w:pageBreakBefore/>
    </w:pPr>
  </w:style>
  <w:style w:type="paragraph" w:customStyle="1" w:styleId="141">
    <w:name w:val="Char9"/>
    <w:basedOn w:val="15"/>
    <w:qFormat/>
    <w:uiPriority w:val="0"/>
    <w:pPr>
      <w:spacing w:line="360" w:lineRule="auto"/>
      <w:ind w:firstLine="200" w:firstLineChars="200"/>
    </w:pPr>
  </w:style>
  <w:style w:type="paragraph" w:customStyle="1" w:styleId="142">
    <w:name w:val="Char Char Char Char Char Char Char"/>
    <w:basedOn w:val="1"/>
    <w:qFormat/>
    <w:uiPriority w:val="0"/>
    <w:rPr>
      <w:szCs w:val="24"/>
    </w:rPr>
  </w:style>
  <w:style w:type="paragraph" w:customStyle="1" w:styleId="143">
    <w:name w:val="Char Char30 Char Char Char Char"/>
    <w:basedOn w:val="1"/>
    <w:qFormat/>
    <w:uiPriority w:val="0"/>
    <w:rPr>
      <w:szCs w:val="24"/>
    </w:rPr>
  </w:style>
  <w:style w:type="paragraph" w:customStyle="1" w:styleId="144">
    <w:name w:val="表内容"/>
    <w:basedOn w:val="1"/>
    <w:next w:val="1"/>
    <w:qFormat/>
    <w:uiPriority w:val="0"/>
    <w:pPr>
      <w:jc w:val="center"/>
    </w:pPr>
    <w:rPr>
      <w:szCs w:val="24"/>
    </w:rPr>
  </w:style>
  <w:style w:type="paragraph" w:customStyle="1" w:styleId="145">
    <w:name w:val="目录文字"/>
    <w:basedOn w:val="1"/>
    <w:qFormat/>
    <w:uiPriority w:val="0"/>
    <w:pPr>
      <w:widowControl/>
      <w:spacing w:line="480" w:lineRule="auto"/>
      <w:jc w:val="left"/>
    </w:pPr>
    <w:rPr>
      <w:rFonts w:ascii="宋体" w:hAnsi="宋体"/>
      <w:kern w:val="0"/>
      <w:sz w:val="24"/>
    </w:rPr>
  </w:style>
  <w:style w:type="paragraph" w:customStyle="1" w:styleId="146">
    <w:name w:val="样式3"/>
    <w:basedOn w:val="2"/>
    <w:qFormat/>
    <w:uiPriority w:val="0"/>
    <w:pPr>
      <w:keepNext/>
      <w:keepLines/>
      <w:spacing w:before="0" w:line="360" w:lineRule="auto"/>
      <w:ind w:left="119" w:right="-23"/>
    </w:pPr>
    <w:rPr>
      <w:rFonts w:ascii="宋体" w:hAnsi="宋体"/>
      <w:bCs/>
      <w:kern w:val="0"/>
      <w:szCs w:val="32"/>
    </w:rPr>
  </w:style>
  <w:style w:type="paragraph" w:customStyle="1" w:styleId="147">
    <w:name w:val="TOC 标题1"/>
    <w:basedOn w:val="3"/>
    <w:next w:val="1"/>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color w:val="365F91"/>
      <w:kern w:val="0"/>
      <w:sz w:val="28"/>
    </w:rPr>
  </w:style>
  <w:style w:type="paragraph" w:customStyle="1" w:styleId="148">
    <w:name w:val="样式 首行缩进:  2 字符"/>
    <w:basedOn w:val="1"/>
    <w:qFormat/>
    <w:uiPriority w:val="0"/>
    <w:pPr>
      <w:spacing w:line="400" w:lineRule="exact"/>
      <w:ind w:firstLine="200" w:firstLineChars="200"/>
    </w:pPr>
    <w:rPr>
      <w:rFonts w:ascii="Calibri" w:hAnsi="Calibri" w:cs="宋体"/>
      <w:sz w:val="24"/>
      <w:szCs w:val="24"/>
    </w:rPr>
  </w:style>
  <w:style w:type="paragraph" w:customStyle="1" w:styleId="149">
    <w:name w:val="pa-34"/>
    <w:qFormat/>
    <w:uiPriority w:val="0"/>
    <w:pPr>
      <w:spacing w:line="360" w:lineRule="atLeast"/>
      <w:ind w:firstLine="420"/>
    </w:pPr>
    <w:rPr>
      <w:rFonts w:ascii="宋体" w:hAnsi="宋体" w:eastAsia="宋体" w:cs="Times New Roman"/>
      <w:sz w:val="24"/>
      <w:lang w:val="en-US" w:eastAsia="zh-CN" w:bidi="ar-SA"/>
    </w:rPr>
  </w:style>
  <w:style w:type="paragraph" w:customStyle="1" w:styleId="150">
    <w:name w:val="Table Paragraph"/>
    <w:basedOn w:val="1"/>
    <w:qFormat/>
    <w:uiPriority w:val="1"/>
    <w:pPr>
      <w:autoSpaceDE w:val="0"/>
      <w:autoSpaceDN w:val="0"/>
      <w:jc w:val="left"/>
    </w:pPr>
    <w:rPr>
      <w:rFonts w:ascii="宋体" w:hAnsi="宋体" w:cs="宋体"/>
      <w:kern w:val="0"/>
      <w:sz w:val="22"/>
      <w:lang w:eastAsia="en-US"/>
    </w:rPr>
  </w:style>
  <w:style w:type="paragraph" w:customStyle="1" w:styleId="1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修订1"/>
    <w:qFormat/>
    <w:uiPriority w:val="0"/>
    <w:rPr>
      <w:rFonts w:ascii="Times New Roman" w:hAnsi="Times New Roman" w:eastAsia="宋体" w:cs="Times New Roman"/>
      <w:kern w:val="2"/>
      <w:sz w:val="21"/>
      <w:lang w:val="en-US" w:eastAsia="zh-CN" w:bidi="ar-SA"/>
    </w:rPr>
  </w:style>
  <w:style w:type="paragraph" w:customStyle="1" w:styleId="153">
    <w:name w:val="正文小标题"/>
    <w:basedOn w:val="1"/>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54">
    <w:name w:val="列出段落1"/>
    <w:basedOn w:val="1"/>
    <w:qFormat/>
    <w:uiPriority w:val="34"/>
    <w:pPr>
      <w:ind w:firstLine="420" w:firstLineChars="200"/>
    </w:pPr>
  </w:style>
  <w:style w:type="paragraph" w:customStyle="1" w:styleId="155">
    <w:name w:val="样式2"/>
    <w:basedOn w:val="4"/>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156">
    <w:name w:val="p0"/>
    <w:basedOn w:val="1"/>
    <w:qFormat/>
    <w:uiPriority w:val="0"/>
    <w:pPr>
      <w:widowControl/>
    </w:pPr>
    <w:rPr>
      <w:kern w:val="0"/>
      <w:szCs w:val="21"/>
    </w:rPr>
  </w:style>
  <w:style w:type="paragraph" w:customStyle="1" w:styleId="157">
    <w:name w:val="Char7"/>
    <w:basedOn w:val="1"/>
    <w:qFormat/>
    <w:uiPriority w:val="0"/>
    <w:pPr>
      <w:widowControl/>
      <w:spacing w:after="160" w:line="240" w:lineRule="exact"/>
      <w:jc w:val="left"/>
    </w:pPr>
  </w:style>
  <w:style w:type="paragraph" w:customStyle="1" w:styleId="158">
    <w:name w:val="Char Char Char Char"/>
    <w:basedOn w:val="15"/>
    <w:qFormat/>
    <w:uiPriority w:val="0"/>
    <w:pPr>
      <w:spacing w:line="360" w:lineRule="auto"/>
      <w:ind w:firstLine="200" w:firstLineChars="200"/>
    </w:pPr>
  </w:style>
  <w:style w:type="paragraph" w:customStyle="1" w:styleId="159">
    <w:name w:val="附件标题-1"/>
    <w:basedOn w:val="1"/>
    <w:qFormat/>
    <w:uiPriority w:val="0"/>
    <w:pPr>
      <w:spacing w:beforeLines="50"/>
      <w:jc w:val="center"/>
    </w:pPr>
    <w:rPr>
      <w:rFonts w:eastAsia="黑体"/>
      <w:sz w:val="32"/>
      <w:szCs w:val="24"/>
    </w:rPr>
  </w:style>
  <w:style w:type="paragraph" w:customStyle="1" w:styleId="160">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customStyle="1" w:styleId="161">
    <w:name w:val="BT3"/>
    <w:basedOn w:val="2"/>
    <w:qFormat/>
    <w:uiPriority w:val="0"/>
    <w:pPr>
      <w:keepNext/>
      <w:keepLines/>
      <w:autoSpaceDE/>
      <w:autoSpaceDN/>
      <w:snapToGrid w:val="0"/>
      <w:spacing w:before="260" w:after="260" w:line="360" w:lineRule="auto"/>
      <w:jc w:val="center"/>
    </w:pPr>
    <w:rPr>
      <w:rFonts w:hAnsi="宋体"/>
      <w:szCs w:val="24"/>
    </w:rPr>
  </w:style>
  <w:style w:type="paragraph" w:customStyle="1" w:styleId="162">
    <w:name w:val="Char1"/>
    <w:basedOn w:val="1"/>
    <w:qFormat/>
    <w:uiPriority w:val="0"/>
    <w:pPr>
      <w:spacing w:beforeLines="50" w:afterLines="50"/>
    </w:pPr>
    <w:rPr>
      <w:rFonts w:ascii="Tahoma" w:hAnsi="Tahoma"/>
      <w:sz w:val="24"/>
    </w:rPr>
  </w:style>
  <w:style w:type="paragraph" w:customStyle="1" w:styleId="163">
    <w:name w:val="bt1bt1"/>
    <w:basedOn w:val="3"/>
    <w:qFormat/>
    <w:uiPriority w:val="0"/>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164">
    <w:name w:val="Char Char Char Char Char2 Char"/>
    <w:basedOn w:val="1"/>
    <w:qFormat/>
    <w:uiPriority w:val="0"/>
    <w:pPr>
      <w:adjustRightInd w:val="0"/>
      <w:snapToGrid w:val="0"/>
      <w:spacing w:line="360" w:lineRule="auto"/>
      <w:ind w:firstLine="200" w:firstLineChars="200"/>
    </w:pPr>
  </w:style>
  <w:style w:type="paragraph" w:customStyle="1" w:styleId="16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6">
    <w:name w:val="Char Char Char Char Char Char Char Char Char Char Char Char Char Char Char Char"/>
    <w:basedOn w:val="1"/>
    <w:qFormat/>
    <w:uiPriority w:val="0"/>
  </w:style>
  <w:style w:type="paragraph" w:customStyle="1" w:styleId="167">
    <w:name w:val="正  文"/>
    <w:basedOn w:val="1"/>
    <w:qFormat/>
    <w:uiPriority w:val="0"/>
    <w:pPr>
      <w:spacing w:line="360" w:lineRule="auto"/>
      <w:ind w:firstLine="200" w:firstLineChars="200"/>
    </w:pPr>
    <w:rPr>
      <w:rFonts w:ascii="宋体" w:hAnsi="Calibri"/>
      <w:sz w:val="24"/>
    </w:rPr>
  </w:style>
  <w:style w:type="table" w:customStyle="1" w:styleId="168">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69">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70">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71">
    <w:name w:val="列出段落11"/>
    <w:basedOn w:val="1"/>
    <w:qFormat/>
    <w:uiPriority w:val="0"/>
    <w:pPr>
      <w:ind w:firstLine="420" w:firstLineChars="200"/>
    </w:pPr>
    <w:rPr>
      <w:sz w:val="28"/>
      <w:szCs w:val="28"/>
    </w:rPr>
  </w:style>
  <w:style w:type="character" w:customStyle="1" w:styleId="172">
    <w:name w:val="NormalCharacter"/>
    <w:semiHidden/>
    <w:qFormat/>
    <w:uiPriority w:val="0"/>
  </w:style>
  <w:style w:type="character" w:customStyle="1" w:styleId="173">
    <w:name w:val="active7"/>
    <w:basedOn w:val="52"/>
    <w:qFormat/>
    <w:uiPriority w:val="0"/>
    <w:rPr>
      <w:color w:val="FFFFFF"/>
      <w:shd w:val="clear" w:color="auto" w:fill="E02F23"/>
    </w:rPr>
  </w:style>
  <w:style w:type="paragraph" w:customStyle="1" w:styleId="174">
    <w:name w:val="样式 小四"/>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175">
    <w:name w:val="列表段落1"/>
    <w:basedOn w:val="1"/>
    <w:qFormat/>
    <w:uiPriority w:val="34"/>
    <w:pPr>
      <w:ind w:firstLine="420" w:firstLineChars="200"/>
    </w:pPr>
    <w:rPr>
      <w:rFonts w:ascii="Calibri" w:hAnsi="Calibri"/>
    </w:rPr>
  </w:style>
  <w:style w:type="character" w:customStyle="1" w:styleId="176">
    <w:name w:val="font41"/>
    <w:basedOn w:val="52"/>
    <w:qFormat/>
    <w:uiPriority w:val="0"/>
    <w:rPr>
      <w:rFonts w:hint="eastAsia" w:ascii="宋体" w:hAnsi="宋体" w:eastAsia="宋体" w:cs="宋体"/>
      <w:color w:val="333333"/>
      <w:sz w:val="24"/>
      <w:szCs w:val="24"/>
      <w:u w:val="none"/>
    </w:rPr>
  </w:style>
  <w:style w:type="paragraph" w:customStyle="1" w:styleId="177">
    <w:name w:val="正文-表格内文字"/>
    <w:basedOn w:val="1"/>
    <w:qFormat/>
    <w:uiPriority w:val="0"/>
    <w:pPr>
      <w:spacing w:line="264" w:lineRule="auto"/>
    </w:pPr>
  </w:style>
  <w:style w:type="paragraph" w:customStyle="1" w:styleId="178">
    <w:name w:val="首行缩进"/>
    <w:basedOn w:val="1"/>
    <w:qFormat/>
    <w:uiPriority w:val="99"/>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922F8-2AD0-4D79-BC61-997CBF646661}">
  <ds:schemaRefs/>
</ds:datastoreItem>
</file>

<file path=docProps/app.xml><?xml version="1.0" encoding="utf-8"?>
<Properties xmlns="http://schemas.openxmlformats.org/officeDocument/2006/extended-properties" xmlns:vt="http://schemas.openxmlformats.org/officeDocument/2006/docPropsVTypes">
  <Template>Normal</Template>
  <Pages>36</Pages>
  <Words>14728</Words>
  <Characters>15969</Characters>
  <Lines>191</Lines>
  <Paragraphs>54</Paragraphs>
  <TotalTime>8</TotalTime>
  <ScaleCrop>false</ScaleCrop>
  <LinksUpToDate>false</LinksUpToDate>
  <CharactersWithSpaces>18242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2023-07-18T03:24:00Z</dcterms:created>
  <dc:creator>User</dc:creator>
  <cp:lastModifiedBy>admin</cp:lastModifiedBy>
  <cp:lastPrinted>2026-01-13T06:26:00Z</cp:lastPrinted>
  <dcterms:modified xsi:type="dcterms:W3CDTF">2026-01-15T07:42:11Z</dcterms:modified>
  <dc:title>项目名称：客轮交运明珠外轮廓灯改造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E566A1A6C54748959F6E0EFBFA4DC32E_13</vt:lpwstr>
  </property>
  <property fmtid="{D5CDD505-2E9C-101B-9397-08002B2CF9AE}" pid="4" name="KSOTemplateDocerSaveRecord">
    <vt:lpwstr>eyJoZGlkIjoiMjM5N2ZhZmI4NjY1ZDg1YzA0OThkY2JmMzk1OTM1NDAiLCJ1c2VySWQiOiIyNTE2NzcxODgifQ==</vt:lpwstr>
  </property>
</Properties>
</file>