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144"/>
          <w:szCs w:val="144"/>
        </w:rPr>
      </w:pPr>
    </w:p>
    <w:p>
      <w:pPr>
        <w:pStyle w:val="2"/>
        <w:jc w:val="center"/>
        <w:rPr>
          <w:b w:val="0"/>
          <w:bCs w:val="0"/>
          <w:sz w:val="72"/>
          <w:szCs w:val="72"/>
        </w:rPr>
      </w:pPr>
      <w:r>
        <w:rPr>
          <w:b w:val="0"/>
          <w:bCs w:val="0"/>
          <w:sz w:val="72"/>
          <w:szCs w:val="72"/>
        </w:rPr>
        <w:t>竞争性比选文件</w:t>
      </w:r>
    </w:p>
    <w:p>
      <w:pPr>
        <w:pStyle w:val="2"/>
        <w:rPr>
          <w:sz w:val="40"/>
          <w:szCs w:val="40"/>
        </w:rPr>
      </w:pPr>
    </w:p>
    <w:p>
      <w:pPr>
        <w:pStyle w:val="2"/>
        <w:rPr>
          <w:b w:val="0"/>
          <w:bCs w:val="0"/>
          <w:sz w:val="40"/>
          <w:szCs w:val="40"/>
        </w:rPr>
      </w:pPr>
    </w:p>
    <w:p/>
    <w:p>
      <w:pPr>
        <w:pStyle w:val="2"/>
        <w:jc w:val="center"/>
        <w:rPr>
          <w:sz w:val="32"/>
          <w:szCs w:val="32"/>
        </w:rPr>
      </w:pPr>
      <w:r>
        <w:rPr>
          <w:b w:val="0"/>
          <w:bCs w:val="0"/>
          <w:sz w:val="48"/>
          <w:szCs w:val="48"/>
        </w:rPr>
        <w:t>项目名称：水处理材料更换采购项目</w:t>
      </w:r>
    </w:p>
    <w:p>
      <w:pPr>
        <w:pStyle w:val="2"/>
        <w:rPr>
          <w:sz w:val="40"/>
          <w:szCs w:val="40"/>
        </w:rPr>
      </w:pPr>
    </w:p>
    <w:p>
      <w:pPr>
        <w:pStyle w:val="2"/>
        <w:rPr>
          <w:sz w:val="40"/>
          <w:szCs w:val="40"/>
        </w:rPr>
      </w:pPr>
    </w:p>
    <w:p>
      <w:pPr>
        <w:pStyle w:val="2"/>
        <w:ind w:firstLine="960" w:firstLineChars="300"/>
        <w:jc w:val="both"/>
        <w:rPr>
          <w:sz w:val="32"/>
          <w:szCs w:val="32"/>
        </w:rPr>
      </w:pPr>
      <w:r>
        <w:rPr>
          <w:sz w:val="32"/>
          <w:szCs w:val="32"/>
        </w:rPr>
        <w:t>采 购 人：重庆泽足水务投资建设有限公司</w:t>
      </w:r>
    </w:p>
    <w:p>
      <w:pPr>
        <w:pStyle w:val="2"/>
        <w:ind w:firstLine="960" w:firstLineChars="300"/>
        <w:jc w:val="both"/>
        <w:rPr>
          <w:rFonts w:hint="eastAsia"/>
          <w:sz w:val="32"/>
          <w:szCs w:val="32"/>
          <w:lang w:eastAsia="zh-CN"/>
        </w:rPr>
      </w:pPr>
      <w:r>
        <w:rPr>
          <w:sz w:val="32"/>
          <w:szCs w:val="32"/>
        </w:rPr>
        <w:t>代理机构：</w:t>
      </w:r>
      <w:r>
        <w:rPr>
          <w:rFonts w:hint="eastAsia"/>
          <w:sz w:val="32"/>
          <w:szCs w:val="32"/>
          <w:lang w:eastAsia="zh-CN"/>
        </w:rPr>
        <w:t>中大宇辰项目管理有限公司</w:t>
      </w:r>
    </w:p>
    <w:p>
      <w:pPr>
        <w:pStyle w:val="2"/>
        <w:ind w:firstLine="960" w:firstLineChars="300"/>
        <w:jc w:val="both"/>
        <w:rPr>
          <w:sz w:val="32"/>
          <w:szCs w:val="32"/>
          <w:highlight w:val="yellow"/>
        </w:rPr>
      </w:pPr>
      <w:r>
        <w:rPr>
          <w:sz w:val="32"/>
          <w:szCs w:val="32"/>
        </w:rPr>
        <w:t>编制时间：二〇二</w:t>
      </w:r>
      <w:r>
        <w:rPr>
          <w:sz w:val="32"/>
          <w:szCs w:val="32"/>
          <w:highlight w:val="none"/>
        </w:rPr>
        <w:t>五年十</w:t>
      </w:r>
      <w:r>
        <w:rPr>
          <w:rFonts w:hint="eastAsia"/>
          <w:sz w:val="32"/>
          <w:szCs w:val="32"/>
          <w:highlight w:val="none"/>
          <w:lang w:val="en-US" w:eastAsia="zh-CN"/>
        </w:rPr>
        <w:t>一</w:t>
      </w:r>
      <w:r>
        <w:rPr>
          <w:sz w:val="32"/>
          <w:szCs w:val="32"/>
          <w:highlight w:val="none"/>
        </w:rPr>
        <w:t>月</w:t>
      </w:r>
    </w:p>
    <w:p>
      <w:pPr>
        <w:pStyle w:val="2"/>
        <w:rPr>
          <w:sz w:val="48"/>
          <w:szCs w:val="48"/>
        </w:rPr>
      </w:pPr>
    </w:p>
    <w:p>
      <w:pPr>
        <w:pStyle w:val="2"/>
        <w:rPr>
          <w:sz w:val="48"/>
          <w:szCs w:val="48"/>
        </w:rPr>
      </w:pPr>
    </w:p>
    <w:p>
      <w:pPr>
        <w:pStyle w:val="2"/>
        <w:jc w:val="center"/>
        <w:rPr>
          <w:sz w:val="48"/>
          <w:szCs w:val="48"/>
        </w:rPr>
      </w:pPr>
      <w:r>
        <w:rPr>
          <w:sz w:val="48"/>
          <w:szCs w:val="48"/>
        </w:rPr>
        <w:t>目   录</w:t>
      </w:r>
    </w:p>
    <w:p>
      <w:pPr>
        <w:pStyle w:val="19"/>
        <w:rPr>
          <w:sz w:val="32"/>
          <w:szCs w:val="32"/>
        </w:rPr>
      </w:pPr>
      <w:r>
        <w:rPr>
          <w:sz w:val="32"/>
          <w:szCs w:val="32"/>
        </w:rPr>
        <w:t>第一篇  采购邀请书</w:t>
      </w:r>
    </w:p>
    <w:p>
      <w:pPr>
        <w:pStyle w:val="19"/>
        <w:rPr>
          <w:sz w:val="32"/>
          <w:szCs w:val="32"/>
        </w:rPr>
      </w:pPr>
      <w:r>
        <w:rPr>
          <w:sz w:val="32"/>
          <w:szCs w:val="32"/>
        </w:rPr>
        <w:t>第二篇  项目技术需求</w:t>
      </w:r>
    </w:p>
    <w:p>
      <w:pPr>
        <w:pStyle w:val="19"/>
        <w:rPr>
          <w:sz w:val="32"/>
          <w:szCs w:val="32"/>
        </w:rPr>
      </w:pPr>
      <w:r>
        <w:rPr>
          <w:sz w:val="32"/>
          <w:szCs w:val="32"/>
        </w:rPr>
        <w:t>第三篇  项目商务需求</w:t>
      </w:r>
    </w:p>
    <w:p>
      <w:pPr>
        <w:pStyle w:val="19"/>
        <w:rPr>
          <w:sz w:val="32"/>
          <w:szCs w:val="32"/>
        </w:rPr>
      </w:pPr>
      <w:r>
        <w:rPr>
          <w:sz w:val="32"/>
          <w:szCs w:val="32"/>
        </w:rPr>
        <w:t>第四篇  比选程序及方法、评审标准、无效响应和采购终止</w:t>
      </w:r>
    </w:p>
    <w:p>
      <w:pPr>
        <w:pStyle w:val="19"/>
        <w:rPr>
          <w:sz w:val="32"/>
          <w:szCs w:val="32"/>
        </w:rPr>
      </w:pPr>
      <w:r>
        <w:rPr>
          <w:sz w:val="32"/>
          <w:szCs w:val="32"/>
        </w:rPr>
        <w:t>第五篇  供应商须知</w:t>
      </w:r>
    </w:p>
    <w:p>
      <w:pPr>
        <w:pStyle w:val="19"/>
        <w:rPr>
          <w:sz w:val="32"/>
          <w:szCs w:val="32"/>
        </w:rPr>
      </w:pPr>
      <w:r>
        <w:rPr>
          <w:sz w:val="32"/>
          <w:szCs w:val="32"/>
        </w:rPr>
        <w:t>第六篇  合同草案条款</w:t>
      </w:r>
    </w:p>
    <w:p>
      <w:pPr>
        <w:pStyle w:val="19"/>
        <w:rPr>
          <w:sz w:val="32"/>
          <w:szCs w:val="32"/>
        </w:rPr>
      </w:pPr>
      <w:r>
        <w:rPr>
          <w:sz w:val="32"/>
          <w:szCs w:val="32"/>
        </w:rPr>
        <w:t>第七篇  响应文件编制要求</w:t>
      </w:r>
    </w:p>
    <w:p>
      <w:pPr>
        <w:pStyle w:val="19"/>
        <w:rPr>
          <w:sz w:val="32"/>
          <w:szCs w:val="32"/>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3"/>
        <w:jc w:val="center"/>
        <w:rPr>
          <w:sz w:val="44"/>
          <w:szCs w:val="44"/>
        </w:rPr>
      </w:pPr>
    </w:p>
    <w:p>
      <w:pPr>
        <w:pStyle w:val="3"/>
        <w:jc w:val="center"/>
        <w:rPr>
          <w:sz w:val="44"/>
          <w:szCs w:val="44"/>
        </w:rPr>
      </w:pPr>
      <w:r>
        <w:rPr>
          <w:sz w:val="44"/>
          <w:szCs w:val="44"/>
        </w:rPr>
        <w:t>第一篇  采购邀请书</w:t>
      </w:r>
    </w:p>
    <w:p>
      <w:pPr>
        <w:pStyle w:val="19"/>
        <w:ind w:firstLine="480" w:firstLineChars="200"/>
        <w:rPr>
          <w:sz w:val="24"/>
          <w:szCs w:val="24"/>
        </w:rPr>
      </w:pPr>
      <w:r>
        <w:rPr>
          <w:rFonts w:hint="eastAsia"/>
          <w:sz w:val="24"/>
          <w:szCs w:val="24"/>
          <w:u w:val="single"/>
          <w:lang w:eastAsia="zh-CN"/>
        </w:rPr>
        <w:t>中大宇辰项目管理有限公司</w:t>
      </w:r>
      <w:r>
        <w:rPr>
          <w:sz w:val="24"/>
          <w:szCs w:val="24"/>
        </w:rPr>
        <w:t>（以下简称：采购代理机构）接受</w:t>
      </w:r>
      <w:r>
        <w:rPr>
          <w:sz w:val="24"/>
          <w:szCs w:val="24"/>
          <w:u w:val="single"/>
        </w:rPr>
        <w:t>重庆泽足水务投资建设有限公司</w:t>
      </w:r>
      <w:r>
        <w:rPr>
          <w:sz w:val="24"/>
          <w:szCs w:val="24"/>
        </w:rPr>
        <w:t>的委托，对</w:t>
      </w:r>
      <w:r>
        <w:rPr>
          <w:sz w:val="24"/>
          <w:szCs w:val="24"/>
          <w:u w:val="single"/>
        </w:rPr>
        <w:t>水处理材料更换采购项目</w:t>
      </w:r>
      <w:r>
        <w:rPr>
          <w:sz w:val="24"/>
          <w:szCs w:val="24"/>
        </w:rPr>
        <w:t>进行竞争性比选采购。欢迎有资格的供应商前来参与比选。</w:t>
      </w:r>
    </w:p>
    <w:p>
      <w:pPr>
        <w:pStyle w:val="4"/>
        <w:rPr>
          <w:sz w:val="24"/>
          <w:szCs w:val="24"/>
        </w:rPr>
      </w:pPr>
      <w:r>
        <w:rPr>
          <w:sz w:val="32"/>
          <w:szCs w:val="32"/>
        </w:rPr>
        <w:t>一、竞争性比选内容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89"/>
        <w:gridCol w:w="2040"/>
        <w:gridCol w:w="2175"/>
        <w:gridCol w:w="2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889" w:type="dxa"/>
            <w:tcMar>
              <w:top w:w="60" w:type="dxa"/>
              <w:left w:w="120" w:type="dxa"/>
              <w:bottom w:w="30" w:type="dxa"/>
              <w:right w:w="120" w:type="dxa"/>
            </w:tcMar>
          </w:tcPr>
          <w:p>
            <w:pPr>
              <w:pStyle w:val="19"/>
              <w:jc w:val="center"/>
              <w:rPr>
                <w:sz w:val="24"/>
                <w:szCs w:val="24"/>
              </w:rPr>
            </w:pPr>
            <w:r>
              <w:rPr>
                <w:sz w:val="24"/>
                <w:szCs w:val="24"/>
              </w:rPr>
              <w:t>项目内容</w:t>
            </w:r>
          </w:p>
        </w:tc>
        <w:tc>
          <w:tcPr>
            <w:tcW w:w="2040" w:type="dxa"/>
            <w:tcMar>
              <w:top w:w="60" w:type="dxa"/>
              <w:left w:w="120" w:type="dxa"/>
              <w:bottom w:w="30" w:type="dxa"/>
              <w:right w:w="120" w:type="dxa"/>
            </w:tcMar>
          </w:tcPr>
          <w:p>
            <w:pPr>
              <w:pStyle w:val="19"/>
              <w:jc w:val="center"/>
              <w:rPr>
                <w:sz w:val="24"/>
                <w:szCs w:val="24"/>
              </w:rPr>
            </w:pPr>
            <w:r>
              <w:rPr>
                <w:sz w:val="24"/>
                <w:szCs w:val="24"/>
              </w:rPr>
              <w:t>最高限价</w:t>
            </w:r>
            <w:r>
              <w:rPr>
                <w:rFonts w:hint="eastAsia"/>
                <w:sz w:val="24"/>
                <w:szCs w:val="24"/>
                <w:lang w:eastAsia="zh-CN"/>
              </w:rPr>
              <w:t>（</w:t>
            </w:r>
            <w:r>
              <w:rPr>
                <w:sz w:val="24"/>
                <w:szCs w:val="24"/>
              </w:rPr>
              <w:t>元</w:t>
            </w:r>
            <w:r>
              <w:rPr>
                <w:rFonts w:hint="eastAsia"/>
                <w:sz w:val="24"/>
                <w:szCs w:val="24"/>
                <w:lang w:eastAsia="zh-CN"/>
              </w:rPr>
              <w:t>）</w:t>
            </w:r>
          </w:p>
        </w:tc>
        <w:tc>
          <w:tcPr>
            <w:tcW w:w="2175" w:type="dxa"/>
            <w:tcMar>
              <w:top w:w="60" w:type="dxa"/>
              <w:left w:w="120" w:type="dxa"/>
              <w:bottom w:w="30" w:type="dxa"/>
              <w:right w:w="120" w:type="dxa"/>
            </w:tcMar>
          </w:tcPr>
          <w:p>
            <w:pPr>
              <w:pStyle w:val="19"/>
              <w:jc w:val="center"/>
              <w:rPr>
                <w:rFonts w:hint="default" w:eastAsia="等线"/>
                <w:sz w:val="24"/>
                <w:szCs w:val="24"/>
                <w:lang w:val="en-US" w:eastAsia="zh-CN"/>
              </w:rPr>
            </w:pPr>
            <w:r>
              <w:rPr>
                <w:sz w:val="24"/>
                <w:szCs w:val="24"/>
              </w:rPr>
              <w:t>比选</w:t>
            </w:r>
            <w:r>
              <w:rPr>
                <w:rFonts w:hint="eastAsia"/>
                <w:sz w:val="24"/>
                <w:szCs w:val="24"/>
                <w:lang w:val="en-US" w:eastAsia="zh-CN"/>
              </w:rPr>
              <w:t>保证金（元）</w:t>
            </w:r>
          </w:p>
        </w:tc>
        <w:tc>
          <w:tcPr>
            <w:tcW w:w="2423" w:type="dxa"/>
            <w:tcMar>
              <w:top w:w="60" w:type="dxa"/>
              <w:left w:w="120" w:type="dxa"/>
              <w:bottom w:w="30" w:type="dxa"/>
              <w:right w:w="120" w:type="dxa"/>
            </w:tcMar>
          </w:tcPr>
          <w:p>
            <w:pPr>
              <w:pStyle w:val="19"/>
              <w:jc w:val="center"/>
              <w:rPr>
                <w:sz w:val="24"/>
                <w:szCs w:val="24"/>
              </w:rPr>
            </w:pPr>
            <w:r>
              <w:rPr>
                <w:sz w:val="24"/>
                <w:szCs w:val="24"/>
              </w:rPr>
              <w:t>成交供应商数（名）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889" w:type="dxa"/>
            <w:tcMar>
              <w:top w:w="60" w:type="dxa"/>
              <w:left w:w="120" w:type="dxa"/>
              <w:bottom w:w="30" w:type="dxa"/>
              <w:right w:w="120" w:type="dxa"/>
            </w:tcMar>
          </w:tcPr>
          <w:p>
            <w:pPr>
              <w:pStyle w:val="19"/>
              <w:jc w:val="center"/>
              <w:rPr>
                <w:sz w:val="24"/>
                <w:szCs w:val="24"/>
              </w:rPr>
            </w:pPr>
            <w:r>
              <w:rPr>
                <w:sz w:val="24"/>
                <w:szCs w:val="24"/>
              </w:rPr>
              <w:t>水处理材料更换采购项目</w:t>
            </w:r>
          </w:p>
        </w:tc>
        <w:tc>
          <w:tcPr>
            <w:tcW w:w="2040" w:type="dxa"/>
            <w:tcMar>
              <w:top w:w="60" w:type="dxa"/>
              <w:left w:w="120" w:type="dxa"/>
              <w:bottom w:w="30" w:type="dxa"/>
              <w:right w:w="120" w:type="dxa"/>
            </w:tcMar>
            <w:vAlign w:val="center"/>
          </w:tcPr>
          <w:p>
            <w:pPr>
              <w:pStyle w:val="19"/>
              <w:jc w:val="center"/>
              <w:rPr>
                <w:rFonts w:hint="default" w:eastAsia="等线"/>
                <w:sz w:val="24"/>
                <w:szCs w:val="24"/>
                <w:lang w:val="en-US" w:eastAsia="zh-CN"/>
              </w:rPr>
            </w:pPr>
            <w:r>
              <w:rPr>
                <w:rFonts w:hint="eastAsia"/>
                <w:sz w:val="24"/>
                <w:szCs w:val="24"/>
                <w:lang w:val="en-US" w:eastAsia="zh-CN"/>
              </w:rPr>
              <w:t>387580.3</w:t>
            </w:r>
          </w:p>
        </w:tc>
        <w:tc>
          <w:tcPr>
            <w:tcW w:w="2175" w:type="dxa"/>
            <w:tcMar>
              <w:top w:w="60" w:type="dxa"/>
              <w:left w:w="120" w:type="dxa"/>
              <w:bottom w:w="30" w:type="dxa"/>
              <w:right w:w="120" w:type="dxa"/>
            </w:tcMar>
            <w:vAlign w:val="center"/>
          </w:tcPr>
          <w:p>
            <w:pPr>
              <w:pStyle w:val="19"/>
              <w:jc w:val="center"/>
              <w:rPr>
                <w:rFonts w:hint="default" w:eastAsia="等线"/>
                <w:sz w:val="24"/>
                <w:szCs w:val="24"/>
                <w:lang w:val="en-US" w:eastAsia="zh-CN"/>
              </w:rPr>
            </w:pPr>
            <w:r>
              <w:rPr>
                <w:rFonts w:hint="eastAsia"/>
                <w:sz w:val="24"/>
                <w:szCs w:val="24"/>
                <w:lang w:val="en-US" w:eastAsia="zh-CN"/>
              </w:rPr>
              <w:t>7800</w:t>
            </w:r>
          </w:p>
        </w:tc>
        <w:tc>
          <w:tcPr>
            <w:tcW w:w="2423" w:type="dxa"/>
            <w:tcMar>
              <w:top w:w="60" w:type="dxa"/>
              <w:left w:w="120" w:type="dxa"/>
              <w:bottom w:w="30" w:type="dxa"/>
              <w:right w:w="120" w:type="dxa"/>
            </w:tcMar>
            <w:vAlign w:val="center"/>
          </w:tcPr>
          <w:p>
            <w:pPr>
              <w:pStyle w:val="19"/>
              <w:jc w:val="center"/>
              <w:rPr>
                <w:sz w:val="24"/>
                <w:szCs w:val="24"/>
              </w:rPr>
            </w:pPr>
            <w:r>
              <w:rPr>
                <w:sz w:val="24"/>
                <w:szCs w:val="24"/>
              </w:rPr>
              <w:t>1</w:t>
            </w:r>
          </w:p>
        </w:tc>
      </w:tr>
    </w:tbl>
    <w:p>
      <w:pPr>
        <w:pStyle w:val="4"/>
        <w:rPr>
          <w:sz w:val="32"/>
          <w:szCs w:val="32"/>
        </w:rPr>
      </w:pPr>
      <w:r>
        <w:rPr>
          <w:sz w:val="32"/>
          <w:szCs w:val="32"/>
        </w:rPr>
        <w:t>二、资金来源</w:t>
      </w:r>
    </w:p>
    <w:p>
      <w:pPr>
        <w:pStyle w:val="19"/>
        <w:ind w:firstLine="480" w:firstLineChars="200"/>
        <w:rPr>
          <w:sz w:val="24"/>
          <w:szCs w:val="24"/>
        </w:rPr>
      </w:pPr>
      <w:r>
        <w:rPr>
          <w:sz w:val="24"/>
          <w:szCs w:val="24"/>
        </w:rPr>
        <w:t>业主自筹</w:t>
      </w:r>
    </w:p>
    <w:p>
      <w:pPr>
        <w:pStyle w:val="4"/>
        <w:rPr>
          <w:sz w:val="32"/>
          <w:szCs w:val="32"/>
        </w:rPr>
      </w:pPr>
      <w:r>
        <w:rPr>
          <w:sz w:val="32"/>
          <w:szCs w:val="32"/>
        </w:rPr>
        <w:t>三、供应商资格条件</w:t>
      </w:r>
    </w:p>
    <w:p>
      <w:pPr>
        <w:pStyle w:val="19"/>
        <w:ind w:firstLine="480" w:firstLineChars="200"/>
        <w:rPr>
          <w:sz w:val="24"/>
          <w:szCs w:val="24"/>
        </w:rPr>
      </w:pPr>
      <w:r>
        <w:rPr>
          <w:sz w:val="24"/>
          <w:szCs w:val="24"/>
        </w:rPr>
        <w:t>供应商是指向采购人提供服务或者货物的法人或其他组织。合格的供应商应首先符合政府采购法第二十二条规定的基本资格条件，同时符合根据该项目特殊要求设置的特定资格条件。</w:t>
      </w:r>
    </w:p>
    <w:p>
      <w:pPr>
        <w:pStyle w:val="19"/>
        <w:rPr>
          <w:sz w:val="24"/>
          <w:szCs w:val="24"/>
        </w:rPr>
      </w:pPr>
      <w:r>
        <w:rPr>
          <w:sz w:val="24"/>
          <w:szCs w:val="24"/>
        </w:rPr>
        <w:t>（一）基本资格条件</w:t>
      </w:r>
    </w:p>
    <w:p>
      <w:pPr>
        <w:pStyle w:val="19"/>
        <w:numPr>
          <w:ilvl w:val="0"/>
          <w:numId w:val="1"/>
        </w:numPr>
        <w:rPr>
          <w:sz w:val="24"/>
          <w:szCs w:val="24"/>
        </w:rPr>
      </w:pPr>
      <w:r>
        <w:rPr>
          <w:sz w:val="24"/>
          <w:szCs w:val="24"/>
        </w:rPr>
        <w:t>具有独立承担民事责任的能力；</w:t>
      </w:r>
    </w:p>
    <w:p>
      <w:pPr>
        <w:pStyle w:val="19"/>
        <w:numPr>
          <w:ilvl w:val="0"/>
          <w:numId w:val="1"/>
        </w:numPr>
        <w:rPr>
          <w:sz w:val="24"/>
          <w:szCs w:val="24"/>
        </w:rPr>
      </w:pPr>
      <w:r>
        <w:rPr>
          <w:sz w:val="24"/>
          <w:szCs w:val="24"/>
        </w:rPr>
        <w:t>具有良好的商业信誉和健全的财务会计制度；</w:t>
      </w:r>
    </w:p>
    <w:p>
      <w:pPr>
        <w:pStyle w:val="19"/>
        <w:numPr>
          <w:ilvl w:val="0"/>
          <w:numId w:val="1"/>
        </w:numPr>
        <w:rPr>
          <w:sz w:val="24"/>
          <w:szCs w:val="24"/>
        </w:rPr>
      </w:pPr>
      <w:r>
        <w:rPr>
          <w:sz w:val="24"/>
          <w:szCs w:val="24"/>
        </w:rPr>
        <w:t>具有履行合同所必需的设备和专业技术能力；</w:t>
      </w:r>
    </w:p>
    <w:p>
      <w:pPr>
        <w:pStyle w:val="19"/>
        <w:numPr>
          <w:ilvl w:val="0"/>
          <w:numId w:val="1"/>
        </w:numPr>
        <w:rPr>
          <w:sz w:val="24"/>
          <w:szCs w:val="24"/>
        </w:rPr>
      </w:pPr>
      <w:r>
        <w:rPr>
          <w:sz w:val="24"/>
          <w:szCs w:val="24"/>
        </w:rPr>
        <w:t>有依法缴纳税收或社会保障资金的良好记录；</w:t>
      </w:r>
    </w:p>
    <w:p>
      <w:pPr>
        <w:pStyle w:val="19"/>
        <w:numPr>
          <w:ilvl w:val="0"/>
          <w:numId w:val="1"/>
        </w:numPr>
        <w:rPr>
          <w:sz w:val="24"/>
          <w:szCs w:val="24"/>
        </w:rPr>
      </w:pPr>
      <w:r>
        <w:rPr>
          <w:sz w:val="24"/>
          <w:szCs w:val="24"/>
        </w:rPr>
        <w:t>参加政府采购活动前三年内，在经营活动中没有重大违法记录；</w:t>
      </w:r>
    </w:p>
    <w:p>
      <w:pPr>
        <w:pStyle w:val="19"/>
        <w:numPr>
          <w:ilvl w:val="0"/>
          <w:numId w:val="1"/>
        </w:numPr>
        <w:rPr>
          <w:sz w:val="24"/>
          <w:szCs w:val="24"/>
        </w:rPr>
      </w:pPr>
      <w:r>
        <w:rPr>
          <w:sz w:val="24"/>
          <w:szCs w:val="24"/>
        </w:rPr>
        <w:t>法律、行政法规规定的其他条件。</w:t>
      </w:r>
    </w:p>
    <w:p>
      <w:pPr>
        <w:pStyle w:val="19"/>
        <w:rPr>
          <w:sz w:val="24"/>
          <w:szCs w:val="24"/>
        </w:rPr>
      </w:pPr>
      <w:r>
        <w:rPr>
          <w:sz w:val="24"/>
          <w:szCs w:val="24"/>
        </w:rPr>
        <w:t>（二）本项目的特定资格条件：无。</w:t>
      </w:r>
    </w:p>
    <w:p>
      <w:pPr>
        <w:pStyle w:val="19"/>
        <w:rPr>
          <w:sz w:val="32"/>
          <w:szCs w:val="32"/>
        </w:rPr>
      </w:pPr>
      <w:r>
        <w:rPr>
          <w:sz w:val="24"/>
          <w:szCs w:val="24"/>
        </w:rPr>
        <w:t>（三）落实政府采购政策需满足的资格要求：无。</w:t>
      </w:r>
    </w:p>
    <w:p>
      <w:pPr>
        <w:pStyle w:val="4"/>
        <w:rPr>
          <w:sz w:val="32"/>
          <w:szCs w:val="32"/>
        </w:rPr>
      </w:pPr>
      <w:r>
        <w:rPr>
          <w:sz w:val="32"/>
          <w:szCs w:val="32"/>
        </w:rPr>
        <w:t>四、比选有关说明</w:t>
      </w:r>
    </w:p>
    <w:p>
      <w:pPr>
        <w:pStyle w:val="19"/>
        <w:rPr>
          <w:sz w:val="24"/>
          <w:szCs w:val="24"/>
        </w:rPr>
      </w:pPr>
      <w:r>
        <w:rPr>
          <w:sz w:val="24"/>
          <w:szCs w:val="24"/>
        </w:rPr>
        <w:t>（一）供应商应通过“行采家”平台（https://www.gec123.com）登记加入“行采家采购供应商库”。</w:t>
      </w:r>
    </w:p>
    <w:p>
      <w:pPr>
        <w:pStyle w:val="19"/>
        <w:rPr>
          <w:sz w:val="24"/>
          <w:szCs w:val="24"/>
        </w:rPr>
      </w:pPr>
      <w:r>
        <w:rPr>
          <w:sz w:val="24"/>
          <w:szCs w:val="24"/>
        </w:rPr>
        <w:t>（二）凡有意参加比选的供应商，请在“行采家”平台（https://www.gec123.com）上下载或到采购代理机构处领取本项目竞争性比选文件以及图纸、澄清等比选前公布的所有项目资料，无论供应商下载或领取与否，均视为已知晓所有比选实质性要求内容。</w:t>
      </w:r>
    </w:p>
    <w:p>
      <w:pPr>
        <w:pStyle w:val="19"/>
        <w:rPr>
          <w:sz w:val="24"/>
          <w:szCs w:val="24"/>
        </w:rPr>
      </w:pPr>
      <w:r>
        <w:rPr>
          <w:sz w:val="24"/>
          <w:szCs w:val="24"/>
        </w:rPr>
        <w:t>（</w:t>
      </w:r>
      <w:r>
        <w:rPr>
          <w:rFonts w:hint="eastAsia"/>
          <w:sz w:val="24"/>
          <w:szCs w:val="24"/>
          <w:lang w:val="en-US" w:eastAsia="zh-CN"/>
        </w:rPr>
        <w:t>三</w:t>
      </w:r>
      <w:r>
        <w:rPr>
          <w:sz w:val="24"/>
          <w:szCs w:val="24"/>
        </w:rPr>
        <w:t>）采购文件发售期限</w:t>
      </w:r>
    </w:p>
    <w:p>
      <w:pPr>
        <w:pStyle w:val="19"/>
        <w:numPr>
          <w:ilvl w:val="0"/>
          <w:numId w:val="2"/>
        </w:numPr>
        <w:rPr>
          <w:sz w:val="24"/>
          <w:szCs w:val="24"/>
        </w:rPr>
      </w:pPr>
      <w:r>
        <w:rPr>
          <w:sz w:val="24"/>
          <w:szCs w:val="24"/>
        </w:rPr>
        <w:t>报名和采购文</w:t>
      </w:r>
      <w:r>
        <w:rPr>
          <w:sz w:val="24"/>
          <w:szCs w:val="24"/>
          <w:highlight w:val="none"/>
        </w:rPr>
        <w:t>件发售期：2025</w:t>
      </w:r>
      <w:r>
        <w:rPr>
          <w:rFonts w:hint="eastAsia"/>
          <w:sz w:val="24"/>
          <w:szCs w:val="24"/>
          <w:highlight w:val="none"/>
          <w:lang w:val="en-US" w:eastAsia="zh-CN"/>
        </w:rPr>
        <w:t>年11月17日至2025年11月18日下午17:00之前</w:t>
      </w:r>
    </w:p>
    <w:p>
      <w:pPr>
        <w:pStyle w:val="19"/>
        <w:numPr>
          <w:ilvl w:val="0"/>
          <w:numId w:val="2"/>
        </w:numPr>
        <w:rPr>
          <w:sz w:val="24"/>
          <w:szCs w:val="24"/>
        </w:rPr>
      </w:pPr>
      <w:r>
        <w:rPr>
          <w:sz w:val="24"/>
          <w:szCs w:val="24"/>
        </w:rPr>
        <w:t>采购文件售价：人民币500元/份（售后不退）。</w:t>
      </w:r>
    </w:p>
    <w:p>
      <w:pPr>
        <w:pStyle w:val="19"/>
        <w:numPr>
          <w:ilvl w:val="0"/>
          <w:numId w:val="2"/>
        </w:numPr>
        <w:rPr>
          <w:sz w:val="24"/>
          <w:szCs w:val="24"/>
        </w:rPr>
      </w:pPr>
      <w:r>
        <w:rPr>
          <w:sz w:val="24"/>
          <w:szCs w:val="24"/>
        </w:rPr>
        <w:t>报名及采购文件购买方式：现金购买</w:t>
      </w:r>
    </w:p>
    <w:p>
      <w:pPr>
        <w:pStyle w:val="19"/>
        <w:rPr>
          <w:sz w:val="24"/>
          <w:szCs w:val="24"/>
        </w:rPr>
      </w:pPr>
      <w:r>
        <w:rPr>
          <w:sz w:val="24"/>
          <w:szCs w:val="24"/>
        </w:rPr>
        <w:t>在采购文件发售期内，供应商到</w:t>
      </w:r>
      <w:r>
        <w:rPr>
          <w:rFonts w:hint="eastAsia"/>
          <w:sz w:val="24"/>
          <w:szCs w:val="24"/>
          <w:lang w:eastAsia="zh-CN"/>
        </w:rPr>
        <w:t>中大宇辰项目管理有限公司</w:t>
      </w:r>
      <w:r>
        <w:rPr>
          <w:sz w:val="24"/>
          <w:szCs w:val="24"/>
        </w:rPr>
        <w:t>，登记递交《采购文件发售登记表，格式详见附件》（加盖供应商公章）并购买采购文件。</w:t>
      </w:r>
    </w:p>
    <w:p>
      <w:pPr>
        <w:pStyle w:val="19"/>
        <w:rPr>
          <w:sz w:val="24"/>
          <w:szCs w:val="24"/>
        </w:rPr>
      </w:pPr>
      <w:r>
        <w:rPr>
          <w:sz w:val="24"/>
          <w:szCs w:val="24"/>
        </w:rPr>
        <w:t>在报名和采购文件发售期内购买了采购文件的供应商，其报名和响应文件才被接收。</w:t>
      </w:r>
    </w:p>
    <w:p>
      <w:pPr>
        <w:pStyle w:val="19"/>
        <w:rPr>
          <w:sz w:val="24"/>
          <w:szCs w:val="24"/>
        </w:rPr>
      </w:pPr>
      <w:r>
        <w:rPr>
          <w:sz w:val="24"/>
          <w:szCs w:val="24"/>
        </w:rPr>
        <w:t>（</w:t>
      </w:r>
      <w:r>
        <w:rPr>
          <w:rFonts w:hint="eastAsia"/>
          <w:sz w:val="24"/>
          <w:szCs w:val="24"/>
          <w:lang w:val="en-US" w:eastAsia="zh-CN"/>
        </w:rPr>
        <w:t>四</w:t>
      </w:r>
      <w:r>
        <w:rPr>
          <w:sz w:val="24"/>
          <w:szCs w:val="24"/>
        </w:rPr>
        <w:t>）供应商须满足以下两种要求，其响应文件才被接受：</w:t>
      </w:r>
    </w:p>
    <w:p>
      <w:pPr>
        <w:pStyle w:val="19"/>
        <w:numPr>
          <w:ilvl w:val="0"/>
          <w:numId w:val="2"/>
        </w:numPr>
        <w:rPr>
          <w:sz w:val="24"/>
          <w:szCs w:val="24"/>
        </w:rPr>
      </w:pPr>
      <w:r>
        <w:rPr>
          <w:sz w:val="24"/>
          <w:szCs w:val="24"/>
        </w:rPr>
        <w:t>按时递交了响应文件；</w:t>
      </w:r>
    </w:p>
    <w:p>
      <w:pPr>
        <w:pStyle w:val="19"/>
        <w:numPr>
          <w:ilvl w:val="0"/>
          <w:numId w:val="2"/>
        </w:numPr>
        <w:rPr>
          <w:sz w:val="24"/>
          <w:szCs w:val="24"/>
        </w:rPr>
      </w:pPr>
      <w:r>
        <w:rPr>
          <w:sz w:val="24"/>
          <w:szCs w:val="24"/>
        </w:rPr>
        <w:t>按规定报名。</w:t>
      </w:r>
    </w:p>
    <w:p>
      <w:pPr>
        <w:pStyle w:val="19"/>
        <w:rPr>
          <w:sz w:val="24"/>
          <w:szCs w:val="24"/>
        </w:rPr>
      </w:pPr>
      <w:r>
        <w:rPr>
          <w:sz w:val="24"/>
          <w:szCs w:val="24"/>
        </w:rPr>
        <w:t>（</w:t>
      </w:r>
      <w:r>
        <w:rPr>
          <w:rFonts w:hint="eastAsia"/>
          <w:sz w:val="24"/>
          <w:szCs w:val="24"/>
          <w:lang w:val="en-US" w:eastAsia="zh-CN"/>
        </w:rPr>
        <w:t>五</w:t>
      </w:r>
      <w:r>
        <w:rPr>
          <w:sz w:val="24"/>
          <w:szCs w:val="24"/>
        </w:rPr>
        <w:t>）递交响应文件地点：重庆市大足区城西佳苑（</w:t>
      </w:r>
      <w:r>
        <w:rPr>
          <w:rFonts w:hint="eastAsia"/>
          <w:sz w:val="24"/>
          <w:szCs w:val="24"/>
          <w:lang w:eastAsia="zh-CN"/>
        </w:rPr>
        <w:t>中大宇辰项目管理有限公司</w:t>
      </w:r>
      <w:r>
        <w:rPr>
          <w:sz w:val="24"/>
          <w:szCs w:val="24"/>
        </w:rPr>
        <w:t>开标室）</w:t>
      </w:r>
    </w:p>
    <w:p>
      <w:pPr>
        <w:pStyle w:val="19"/>
        <w:rPr>
          <w:rFonts w:hint="default" w:eastAsia="等线"/>
          <w:sz w:val="24"/>
          <w:szCs w:val="24"/>
          <w:highlight w:val="none"/>
          <w:lang w:val="en-US" w:eastAsia="zh-CN"/>
        </w:rPr>
      </w:pPr>
      <w:r>
        <w:rPr>
          <w:sz w:val="24"/>
          <w:szCs w:val="24"/>
          <w:highlight w:val="none"/>
        </w:rPr>
        <w:t>（六）响应文件递交开始时间：2025</w:t>
      </w:r>
      <w:r>
        <w:rPr>
          <w:rFonts w:hint="eastAsia"/>
          <w:sz w:val="24"/>
          <w:szCs w:val="24"/>
          <w:highlight w:val="none"/>
          <w:lang w:val="en-US" w:eastAsia="zh-CN"/>
        </w:rPr>
        <w:t>年11月21日10:00</w:t>
      </w:r>
    </w:p>
    <w:p>
      <w:pPr>
        <w:pStyle w:val="19"/>
        <w:rPr>
          <w:rFonts w:hint="default" w:eastAsia="等线"/>
          <w:sz w:val="24"/>
          <w:szCs w:val="24"/>
          <w:highlight w:val="none"/>
          <w:lang w:val="en-US" w:eastAsia="zh-CN"/>
        </w:rPr>
      </w:pPr>
      <w:r>
        <w:rPr>
          <w:sz w:val="24"/>
          <w:szCs w:val="24"/>
          <w:highlight w:val="none"/>
        </w:rPr>
        <w:t>（七）响应文件递交截止时间：2025</w:t>
      </w:r>
      <w:r>
        <w:rPr>
          <w:rFonts w:hint="eastAsia"/>
          <w:sz w:val="24"/>
          <w:szCs w:val="24"/>
          <w:highlight w:val="none"/>
          <w:lang w:val="en-US" w:eastAsia="zh-CN"/>
        </w:rPr>
        <w:t>年11月21日10:30</w:t>
      </w:r>
    </w:p>
    <w:p>
      <w:pPr>
        <w:pStyle w:val="19"/>
        <w:rPr>
          <w:rFonts w:hint="default" w:eastAsia="等线"/>
          <w:sz w:val="24"/>
          <w:szCs w:val="24"/>
          <w:highlight w:val="none"/>
          <w:lang w:val="en-US" w:eastAsia="zh-CN"/>
        </w:rPr>
      </w:pPr>
      <w:r>
        <w:rPr>
          <w:sz w:val="24"/>
          <w:szCs w:val="24"/>
          <w:highlight w:val="none"/>
        </w:rPr>
        <w:t>（八）响应文件开启时间：2025年</w:t>
      </w:r>
      <w:r>
        <w:rPr>
          <w:rFonts w:hint="eastAsia"/>
          <w:sz w:val="24"/>
          <w:szCs w:val="24"/>
          <w:highlight w:val="none"/>
          <w:lang w:val="en-US" w:eastAsia="zh-CN"/>
        </w:rPr>
        <w:t>11月21日10:30</w:t>
      </w:r>
    </w:p>
    <w:p>
      <w:pPr>
        <w:pStyle w:val="4"/>
        <w:rPr>
          <w:sz w:val="32"/>
          <w:szCs w:val="32"/>
        </w:rPr>
      </w:pPr>
      <w:r>
        <w:rPr>
          <w:sz w:val="32"/>
          <w:szCs w:val="32"/>
        </w:rPr>
        <w:t>五、比选保证金</w:t>
      </w:r>
    </w:p>
    <w:p>
      <w:pPr>
        <w:pStyle w:val="19"/>
        <w:numPr>
          <w:ilvl w:val="0"/>
          <w:numId w:val="3"/>
        </w:numPr>
        <w:rPr>
          <w:sz w:val="24"/>
          <w:szCs w:val="24"/>
        </w:rPr>
      </w:pPr>
      <w:r>
        <w:rPr>
          <w:sz w:val="24"/>
          <w:szCs w:val="24"/>
        </w:rPr>
        <w:t>缴纳金额：保证金金额详见本篇“一、竞争性比选内容”。</w:t>
      </w:r>
    </w:p>
    <w:p>
      <w:pPr>
        <w:pStyle w:val="19"/>
        <w:rPr>
          <w:sz w:val="24"/>
          <w:szCs w:val="24"/>
        </w:rPr>
      </w:pPr>
      <w:r>
        <w:rPr>
          <w:sz w:val="24"/>
          <w:szCs w:val="24"/>
        </w:rPr>
        <w:t>由投标人的银行基本账户转账到以下账户：</w:t>
      </w:r>
    </w:p>
    <w:p>
      <w:pPr>
        <w:pStyle w:val="19"/>
        <w:rPr>
          <w:sz w:val="24"/>
          <w:szCs w:val="24"/>
        </w:rPr>
      </w:pPr>
      <w:r>
        <w:rPr>
          <w:sz w:val="24"/>
          <w:szCs w:val="24"/>
        </w:rPr>
        <w:t>户名：</w:t>
      </w:r>
      <w:r>
        <w:rPr>
          <w:rFonts w:hint="eastAsia"/>
          <w:sz w:val="24"/>
          <w:szCs w:val="24"/>
          <w:lang w:eastAsia="zh-CN"/>
        </w:rPr>
        <w:t>中大宇辰项目管理有限公司</w:t>
      </w:r>
      <w:r>
        <w:rPr>
          <w:sz w:val="24"/>
          <w:szCs w:val="24"/>
        </w:rPr>
        <w:t>重庆分公司</w:t>
      </w:r>
    </w:p>
    <w:p>
      <w:pPr>
        <w:pStyle w:val="19"/>
        <w:rPr>
          <w:rFonts w:hint="eastAsia"/>
          <w:sz w:val="24"/>
          <w:szCs w:val="24"/>
        </w:rPr>
      </w:pPr>
      <w:r>
        <w:rPr>
          <w:sz w:val="24"/>
          <w:szCs w:val="24"/>
        </w:rPr>
        <w:t>开户行：</w:t>
      </w:r>
      <w:r>
        <w:rPr>
          <w:rFonts w:hint="eastAsia"/>
          <w:sz w:val="24"/>
          <w:szCs w:val="24"/>
        </w:rPr>
        <w:t>中国建设银行股份有限公司重庆渝北财信支行</w:t>
      </w:r>
    </w:p>
    <w:p>
      <w:pPr>
        <w:pStyle w:val="19"/>
        <w:rPr>
          <w:sz w:val="24"/>
          <w:szCs w:val="24"/>
        </w:rPr>
      </w:pPr>
      <w:r>
        <w:rPr>
          <w:sz w:val="24"/>
          <w:szCs w:val="24"/>
        </w:rPr>
        <w:t>账号：</w:t>
      </w:r>
      <w:r>
        <w:rPr>
          <w:rFonts w:hint="eastAsia"/>
          <w:sz w:val="24"/>
          <w:szCs w:val="24"/>
        </w:rPr>
        <w:t>50050106420000000056</w:t>
      </w:r>
    </w:p>
    <w:p>
      <w:pPr>
        <w:pStyle w:val="19"/>
        <w:numPr>
          <w:ilvl w:val="0"/>
          <w:numId w:val="3"/>
        </w:numPr>
        <w:rPr>
          <w:sz w:val="24"/>
          <w:szCs w:val="24"/>
        </w:rPr>
      </w:pPr>
      <w:r>
        <w:rPr>
          <w:sz w:val="24"/>
          <w:szCs w:val="24"/>
        </w:rPr>
        <w:t>保证金到账时间及备注填写要求</w:t>
      </w:r>
    </w:p>
    <w:p>
      <w:pPr>
        <w:pStyle w:val="19"/>
        <w:rPr>
          <w:sz w:val="24"/>
          <w:szCs w:val="24"/>
        </w:rPr>
      </w:pPr>
      <w:r>
        <w:rPr>
          <w:sz w:val="24"/>
          <w:szCs w:val="24"/>
        </w:rPr>
        <w:t>（1）到账时间要求</w:t>
      </w:r>
    </w:p>
    <w:p>
      <w:pPr>
        <w:pStyle w:val="19"/>
        <w:rPr>
          <w:sz w:val="24"/>
          <w:szCs w:val="24"/>
        </w:rPr>
      </w:pPr>
      <w:r>
        <w:rPr>
          <w:sz w:val="24"/>
          <w:szCs w:val="24"/>
        </w:rPr>
        <w:t>本项目投标保证金的到账截止时间为投标截止时间前一天下午5：00（投标人在银行转账汇款时，须充分考虑转账汇款的时间差风险，如同城转账、异地转账或汇款、跨行转账或电汇的时间要求；未按要求递交投标保证金的其投标文件将会被拒收）。</w:t>
      </w:r>
    </w:p>
    <w:p>
      <w:pPr>
        <w:pStyle w:val="19"/>
        <w:rPr>
          <w:sz w:val="24"/>
          <w:szCs w:val="24"/>
        </w:rPr>
      </w:pPr>
      <w:r>
        <w:rPr>
          <w:sz w:val="24"/>
          <w:szCs w:val="24"/>
        </w:rPr>
        <w:t>（2）备注填写要求</w:t>
      </w:r>
    </w:p>
    <w:p>
      <w:pPr>
        <w:pStyle w:val="19"/>
        <w:rPr>
          <w:sz w:val="24"/>
          <w:szCs w:val="24"/>
        </w:rPr>
      </w:pPr>
      <w:r>
        <w:rPr>
          <w:sz w:val="24"/>
          <w:szCs w:val="24"/>
        </w:rPr>
        <w:t>投标人应在银行转账（汇款）凭证备注栏中注明“保证金—（项目名称，可简写）”，不按要求填写备注和缴纳保证金入指定账户而影响对其保证金到账认定和退还的，由投标人自行承担。</w:t>
      </w:r>
    </w:p>
    <w:p>
      <w:pPr>
        <w:pStyle w:val="19"/>
        <w:numPr>
          <w:ilvl w:val="0"/>
          <w:numId w:val="3"/>
        </w:numPr>
        <w:rPr>
          <w:sz w:val="24"/>
          <w:szCs w:val="24"/>
        </w:rPr>
      </w:pPr>
      <w:r>
        <w:rPr>
          <w:sz w:val="24"/>
          <w:szCs w:val="24"/>
        </w:rPr>
        <w:t>保证金退还方式</w:t>
      </w:r>
    </w:p>
    <w:p>
      <w:pPr>
        <w:pStyle w:val="19"/>
        <w:rPr>
          <w:sz w:val="24"/>
          <w:szCs w:val="24"/>
        </w:rPr>
      </w:pPr>
      <w:r>
        <w:rPr>
          <w:sz w:val="24"/>
          <w:szCs w:val="24"/>
        </w:rPr>
        <w:t>（1）未成交供应商的保证金，在成交通知书发出后，由在5个工作日内退还至投标人的“开户许可证”基本账户上。</w:t>
      </w:r>
    </w:p>
    <w:p>
      <w:pPr>
        <w:pStyle w:val="19"/>
        <w:rPr>
          <w:sz w:val="24"/>
          <w:szCs w:val="24"/>
        </w:rPr>
      </w:pPr>
      <w:r>
        <w:rPr>
          <w:sz w:val="24"/>
          <w:szCs w:val="24"/>
        </w:rPr>
        <w:t>（2）成交供应商的保证金，在成交供应商和采购人签订合同后，由</w:t>
      </w:r>
      <w:r>
        <w:rPr>
          <w:rFonts w:hint="eastAsia"/>
          <w:sz w:val="24"/>
          <w:szCs w:val="24"/>
          <w:lang w:eastAsia="zh-CN"/>
        </w:rPr>
        <w:t>中大宇辰项目管理有限公司</w:t>
      </w:r>
      <w:r>
        <w:rPr>
          <w:sz w:val="24"/>
          <w:szCs w:val="24"/>
        </w:rPr>
        <w:t>在5个工作日内退还至投标人的“开户许可证”基本账户上。</w:t>
      </w:r>
    </w:p>
    <w:p>
      <w:pPr>
        <w:pStyle w:val="19"/>
        <w:rPr>
          <w:sz w:val="24"/>
          <w:szCs w:val="24"/>
        </w:rPr>
      </w:pPr>
      <w:r>
        <w:rPr>
          <w:sz w:val="24"/>
          <w:szCs w:val="24"/>
        </w:rPr>
        <w:t>查询电话：张老师：13650576171</w:t>
      </w:r>
    </w:p>
    <w:p>
      <w:pPr>
        <w:pStyle w:val="4"/>
        <w:rPr>
          <w:sz w:val="32"/>
          <w:szCs w:val="32"/>
        </w:rPr>
      </w:pPr>
      <w:r>
        <w:rPr>
          <w:sz w:val="32"/>
          <w:szCs w:val="32"/>
        </w:rPr>
        <w:t>六、其它有关规定</w:t>
      </w:r>
    </w:p>
    <w:p>
      <w:pPr>
        <w:pStyle w:val="19"/>
        <w:rPr>
          <w:sz w:val="24"/>
          <w:szCs w:val="24"/>
        </w:rPr>
      </w:pPr>
      <w:r>
        <w:rPr>
          <w:sz w:val="24"/>
          <w:szCs w:val="24"/>
        </w:rPr>
        <w:t>（一）单位负责人为同一人或者存在直接控股、管理关系的不同供应商，不得参加同一合同项下的采购活动，否则均为无效响应。</w:t>
      </w:r>
    </w:p>
    <w:p>
      <w:pPr>
        <w:pStyle w:val="19"/>
        <w:rPr>
          <w:sz w:val="24"/>
          <w:szCs w:val="24"/>
        </w:rPr>
      </w:pPr>
      <w:r>
        <w:rPr>
          <w:sz w:val="24"/>
          <w:szCs w:val="24"/>
        </w:rPr>
        <w:t>（二）为采购项目提供整体设计、规范编制或者项目管理、监理、检测等服务的供应商，不得再参加该采购项目的其他采购活动，否则均为无效响应。</w:t>
      </w:r>
    </w:p>
    <w:p>
      <w:pPr>
        <w:pStyle w:val="19"/>
        <w:rPr>
          <w:sz w:val="24"/>
          <w:szCs w:val="24"/>
        </w:rPr>
      </w:pPr>
      <w:r>
        <w:rPr>
          <w:sz w:val="24"/>
          <w:szCs w:val="24"/>
        </w:rPr>
        <w:t>（三）超过响应文件截止时间递交的响应文件为无效文件，恕不接收。</w:t>
      </w:r>
    </w:p>
    <w:p>
      <w:pPr>
        <w:pStyle w:val="19"/>
        <w:rPr>
          <w:sz w:val="24"/>
          <w:szCs w:val="24"/>
        </w:rPr>
      </w:pPr>
      <w:r>
        <w:rPr>
          <w:sz w:val="24"/>
          <w:szCs w:val="24"/>
        </w:rPr>
        <w:t>（四）比选费用：无论比选结果如何，供应商参与本项目比选的所有费用均应由供应商自行承担。</w:t>
      </w:r>
    </w:p>
    <w:p>
      <w:pPr>
        <w:pStyle w:val="19"/>
        <w:rPr>
          <w:sz w:val="24"/>
          <w:szCs w:val="24"/>
        </w:rPr>
      </w:pPr>
      <w:r>
        <w:rPr>
          <w:sz w:val="24"/>
          <w:szCs w:val="24"/>
        </w:rPr>
        <w:t>（五）本项目不接受联合体形式比选。</w:t>
      </w:r>
    </w:p>
    <w:p>
      <w:pPr>
        <w:pStyle w:val="19"/>
        <w:rPr>
          <w:sz w:val="24"/>
          <w:szCs w:val="24"/>
        </w:rPr>
      </w:pPr>
      <w:r>
        <w:rPr>
          <w:sz w:val="24"/>
          <w:szCs w:val="24"/>
        </w:rPr>
        <w:t>（六）本项目不接受合同分包。</w:t>
      </w:r>
    </w:p>
    <w:p>
      <w:pPr>
        <w:pStyle w:val="19"/>
        <w:rPr>
          <w:sz w:val="24"/>
          <w:szCs w:val="24"/>
        </w:rPr>
      </w:pPr>
      <w:r>
        <w:rPr>
          <w:sz w:val="24"/>
          <w:szCs w:val="24"/>
        </w:rPr>
        <w:t>（七）提交银行盖章的开户许可证复印件并加盖公章，否则为无效文件，恕不接收。</w:t>
      </w:r>
    </w:p>
    <w:p>
      <w:pPr>
        <w:pStyle w:val="19"/>
        <w:rPr>
          <w:sz w:val="24"/>
          <w:szCs w:val="24"/>
        </w:rPr>
      </w:pPr>
      <w:r>
        <w:rPr>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pStyle w:val="4"/>
        <w:rPr>
          <w:sz w:val="32"/>
          <w:szCs w:val="32"/>
        </w:rPr>
      </w:pPr>
      <w:r>
        <w:rPr>
          <w:sz w:val="32"/>
          <w:szCs w:val="32"/>
        </w:rPr>
        <w:t>七、联系方式</w:t>
      </w:r>
    </w:p>
    <w:p>
      <w:pPr>
        <w:pStyle w:val="19"/>
        <w:rPr>
          <w:sz w:val="24"/>
          <w:szCs w:val="24"/>
        </w:rPr>
      </w:pPr>
      <w:r>
        <w:rPr>
          <w:sz w:val="24"/>
          <w:szCs w:val="24"/>
        </w:rPr>
        <w:t>（一）采购人：重庆泽足水务投资建设有限公司</w:t>
      </w:r>
    </w:p>
    <w:p>
      <w:pPr>
        <w:pStyle w:val="19"/>
        <w:rPr>
          <w:sz w:val="24"/>
          <w:szCs w:val="24"/>
        </w:rPr>
      </w:pPr>
      <w:r>
        <w:rPr>
          <w:sz w:val="24"/>
          <w:szCs w:val="24"/>
        </w:rPr>
        <w:t>联系人：李老师</w:t>
      </w:r>
    </w:p>
    <w:p>
      <w:pPr>
        <w:pStyle w:val="19"/>
        <w:rPr>
          <w:sz w:val="24"/>
          <w:szCs w:val="24"/>
        </w:rPr>
      </w:pPr>
      <w:r>
        <w:rPr>
          <w:sz w:val="24"/>
          <w:szCs w:val="24"/>
        </w:rPr>
        <w:t>电话：15023631667</w:t>
      </w:r>
    </w:p>
    <w:p>
      <w:pPr>
        <w:pStyle w:val="19"/>
        <w:rPr>
          <w:sz w:val="24"/>
          <w:szCs w:val="24"/>
        </w:rPr>
      </w:pPr>
      <w:r>
        <w:rPr>
          <w:sz w:val="24"/>
          <w:szCs w:val="24"/>
        </w:rPr>
        <w:t>地址：重庆市大足区</w:t>
      </w:r>
    </w:p>
    <w:p>
      <w:pPr>
        <w:pStyle w:val="19"/>
        <w:numPr>
          <w:ilvl w:val="0"/>
          <w:numId w:val="4"/>
        </w:numPr>
        <w:rPr>
          <w:rFonts w:hint="eastAsia"/>
          <w:sz w:val="24"/>
          <w:szCs w:val="24"/>
          <w:lang w:eastAsia="zh-CN"/>
        </w:rPr>
      </w:pPr>
      <w:r>
        <w:rPr>
          <w:sz w:val="24"/>
          <w:szCs w:val="24"/>
        </w:rPr>
        <w:t>采购代理机构：</w:t>
      </w:r>
      <w:r>
        <w:rPr>
          <w:rFonts w:hint="eastAsia"/>
          <w:sz w:val="24"/>
          <w:szCs w:val="24"/>
          <w:lang w:eastAsia="zh-CN"/>
        </w:rPr>
        <w:t>中大宇辰项目管理有限公司</w:t>
      </w:r>
    </w:p>
    <w:p>
      <w:pPr>
        <w:pStyle w:val="19"/>
        <w:numPr>
          <w:ilvl w:val="0"/>
          <w:numId w:val="0"/>
        </w:numPr>
        <w:rPr>
          <w:sz w:val="24"/>
          <w:szCs w:val="24"/>
        </w:rPr>
      </w:pPr>
      <w:r>
        <w:rPr>
          <w:sz w:val="24"/>
          <w:szCs w:val="24"/>
        </w:rPr>
        <w:t>联系人：张老师</w:t>
      </w:r>
    </w:p>
    <w:p>
      <w:pPr>
        <w:pStyle w:val="19"/>
        <w:rPr>
          <w:rFonts w:hint="default" w:eastAsia="等线"/>
          <w:sz w:val="24"/>
          <w:szCs w:val="24"/>
          <w:lang w:val="en-US" w:eastAsia="zh-CN"/>
        </w:rPr>
      </w:pPr>
      <w:r>
        <w:rPr>
          <w:sz w:val="24"/>
          <w:szCs w:val="24"/>
        </w:rPr>
        <w:t>电话：1365057</w:t>
      </w:r>
      <w:r>
        <w:rPr>
          <w:rFonts w:hint="eastAsia"/>
          <w:sz w:val="24"/>
          <w:szCs w:val="24"/>
          <w:lang w:val="en-US" w:eastAsia="zh-CN"/>
        </w:rPr>
        <w:t>6171</w:t>
      </w:r>
    </w:p>
    <w:p>
      <w:pPr>
        <w:pStyle w:val="19"/>
        <w:rPr>
          <w:sz w:val="24"/>
          <w:szCs w:val="24"/>
        </w:rPr>
      </w:pPr>
      <w:r>
        <w:rPr>
          <w:sz w:val="24"/>
          <w:szCs w:val="24"/>
        </w:rPr>
        <w:t>地址：重庆市大足区城西佳苑</w:t>
      </w:r>
    </w:p>
    <w:p>
      <w:pPr>
        <w:pStyle w:val="3"/>
        <w:rPr>
          <w:sz w:val="36"/>
          <w:szCs w:val="36"/>
        </w:rPr>
      </w:pPr>
    </w:p>
    <w:p>
      <w:pPr>
        <w:pStyle w:val="3"/>
        <w:rPr>
          <w:sz w:val="36"/>
          <w:szCs w:val="36"/>
        </w:rPr>
      </w:pPr>
    </w:p>
    <w:p>
      <w:pPr>
        <w:pStyle w:val="3"/>
        <w:rPr>
          <w:sz w:val="36"/>
          <w:szCs w:val="36"/>
        </w:rPr>
      </w:pPr>
    </w:p>
    <w:p>
      <w:pPr>
        <w:pStyle w:val="3"/>
        <w:rPr>
          <w:sz w:val="36"/>
          <w:szCs w:val="36"/>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第二篇  项目技术需求</w:t>
      </w:r>
    </w:p>
    <w:p>
      <w:pPr>
        <w:pStyle w:val="4"/>
        <w:rPr>
          <w:sz w:val="32"/>
          <w:szCs w:val="32"/>
        </w:rPr>
      </w:pPr>
      <w:r>
        <w:rPr>
          <w:sz w:val="32"/>
          <w:szCs w:val="32"/>
        </w:rPr>
        <w:t>一、项目基本概况介绍</w:t>
      </w:r>
    </w:p>
    <w:p>
      <w:pPr>
        <w:pStyle w:val="19"/>
        <w:numPr>
          <w:ilvl w:val="0"/>
          <w:numId w:val="5"/>
        </w:numPr>
        <w:rPr>
          <w:sz w:val="24"/>
          <w:szCs w:val="24"/>
        </w:rPr>
      </w:pPr>
      <w:r>
        <w:rPr>
          <w:sz w:val="24"/>
          <w:szCs w:val="24"/>
        </w:rPr>
        <w:t>项目名称：水处理材料更换采购项目</w:t>
      </w:r>
    </w:p>
    <w:p>
      <w:pPr>
        <w:pStyle w:val="19"/>
        <w:numPr>
          <w:ilvl w:val="0"/>
          <w:numId w:val="5"/>
        </w:numPr>
        <w:rPr>
          <w:sz w:val="24"/>
          <w:szCs w:val="24"/>
        </w:rPr>
      </w:pPr>
      <w:r>
        <w:rPr>
          <w:sz w:val="24"/>
          <w:szCs w:val="24"/>
        </w:rPr>
        <w:t>使用地点：重庆市大足区（涉及中敖水厂、金盆水厂、天台水厂等16家水厂）</w:t>
      </w:r>
    </w:p>
    <w:p>
      <w:pPr>
        <w:pStyle w:val="19"/>
        <w:numPr>
          <w:ilvl w:val="0"/>
          <w:numId w:val="5"/>
        </w:numPr>
        <w:rPr>
          <w:sz w:val="24"/>
          <w:szCs w:val="24"/>
        </w:rPr>
      </w:pPr>
      <w:r>
        <w:rPr>
          <w:sz w:val="24"/>
          <w:szCs w:val="24"/>
        </w:rPr>
        <w:t>招标采购范围：清单中的数量为确定量，涵盖管式斜管、活性炭、石英砂等9类水处理材料及相关维修服务，最终以清单所列工程量作为结算依据。</w:t>
      </w:r>
    </w:p>
    <w:p>
      <w:pPr>
        <w:pStyle w:val="4"/>
        <w:rPr>
          <w:sz w:val="32"/>
          <w:szCs w:val="32"/>
        </w:rPr>
      </w:pPr>
      <w:r>
        <w:rPr>
          <w:sz w:val="32"/>
          <w:szCs w:val="32"/>
        </w:rPr>
        <w:t>二、服务范围、要求及标准</w:t>
      </w:r>
    </w:p>
    <w:p>
      <w:pPr>
        <w:pStyle w:val="19"/>
        <w:rPr>
          <w:sz w:val="24"/>
          <w:szCs w:val="24"/>
        </w:rPr>
      </w:pPr>
      <w:r>
        <w:rPr>
          <w:sz w:val="24"/>
          <w:szCs w:val="24"/>
        </w:rPr>
        <w:t>（一）服务范围、要求及标准</w:t>
      </w:r>
    </w:p>
    <w:p>
      <w:pPr>
        <w:pStyle w:val="19"/>
        <w:numPr>
          <w:ilvl w:val="0"/>
          <w:numId w:val="6"/>
        </w:numPr>
        <w:rPr>
          <w:sz w:val="24"/>
          <w:szCs w:val="24"/>
        </w:rPr>
      </w:pPr>
      <w:r>
        <w:rPr>
          <w:sz w:val="24"/>
          <w:szCs w:val="24"/>
        </w:rPr>
        <w:t>服务范围：本项目工程量清单所示所有工作内容（详见附件：水处理材料更换清单）。</w:t>
      </w:r>
    </w:p>
    <w:p>
      <w:pPr>
        <w:pStyle w:val="19"/>
        <w:numPr>
          <w:ilvl w:val="0"/>
          <w:numId w:val="6"/>
        </w:numPr>
        <w:rPr>
          <w:sz w:val="24"/>
          <w:szCs w:val="24"/>
        </w:rPr>
      </w:pPr>
      <w:r>
        <w:rPr>
          <w:sz w:val="24"/>
          <w:szCs w:val="24"/>
        </w:rPr>
        <w:t>服务要求：（1）本项目建设所需的全部材料需符合清单规定的规格、材质要求，以及招标人所提供的答疑资料、澄清资料、其他补遗资料等相关内容；（2）完成该招标项目所涉及的货物供应、现场安装（含原有材料拆除，如管式斜管需拆除原填料及支</w:t>
      </w:r>
    </w:p>
    <w:p>
      <w:pPr>
        <w:pStyle w:val="19"/>
        <w:numPr>
          <w:ilvl w:val="0"/>
          <w:numId w:val="0"/>
        </w:numPr>
        <w:ind w:leftChars="0"/>
        <w:rPr>
          <w:sz w:val="24"/>
          <w:szCs w:val="24"/>
        </w:rPr>
      </w:pPr>
      <w:r>
        <w:rPr>
          <w:sz w:val="24"/>
          <w:szCs w:val="24"/>
        </w:rPr>
        <w:t>架）、技术支持、质量保修、维护等工作。</w:t>
      </w:r>
    </w:p>
    <w:p>
      <w:pPr>
        <w:pStyle w:val="4"/>
        <w:rPr>
          <w:sz w:val="32"/>
          <w:szCs w:val="32"/>
        </w:rPr>
      </w:pPr>
      <w:r>
        <w:rPr>
          <w:sz w:val="32"/>
          <w:szCs w:val="32"/>
        </w:rPr>
        <w:t>三、质量需求</w:t>
      </w:r>
    </w:p>
    <w:p>
      <w:pPr>
        <w:pStyle w:val="19"/>
        <w:ind w:firstLine="480" w:firstLineChars="200"/>
        <w:rPr>
          <w:rFonts w:hint="eastAsia" w:ascii="宋体" w:hAnsi="宋体" w:cs="宋体"/>
          <w:b w:val="0"/>
          <w:bCs/>
          <w:color w:val="000000"/>
          <w:sz w:val="24"/>
          <w:szCs w:val="24"/>
        </w:rPr>
      </w:pPr>
      <w:r>
        <w:rPr>
          <w:rFonts w:hint="eastAsia" w:ascii="宋体" w:hAnsi="宋体" w:cs="宋体"/>
          <w:b w:val="0"/>
          <w:bCs/>
          <w:color w:val="000000"/>
          <w:sz w:val="24"/>
          <w:szCs w:val="24"/>
        </w:rPr>
        <w:t>投标人提供的货物（包括零件部、备件、备品）必须是全新、技术参数和性能符合国家质量检测标准，并符合招标文件“技术要求”的货物技术要求及其技术性能。每批次产品应持有产品合格证书、保修卡、说明书等。如若产品质量不合格实行三包“包换、包修、包退”，随机抽样送检。</w:t>
      </w:r>
    </w:p>
    <w:p>
      <w:pPr>
        <w:pStyle w:val="4"/>
        <w:rPr>
          <w:sz w:val="32"/>
          <w:szCs w:val="32"/>
        </w:rPr>
      </w:pPr>
      <w:r>
        <w:rPr>
          <w:sz w:val="32"/>
          <w:szCs w:val="32"/>
        </w:rPr>
        <w:t>四、安全要求</w:t>
      </w:r>
    </w:p>
    <w:p>
      <w:pPr>
        <w:pStyle w:val="19"/>
        <w:rPr>
          <w:sz w:val="24"/>
          <w:szCs w:val="24"/>
        </w:rPr>
      </w:pPr>
      <w:r>
        <w:rPr>
          <w:sz w:val="24"/>
          <w:szCs w:val="24"/>
        </w:rPr>
        <w:t>成交供应商负有安全施工责任，供应商应遵守安全生产的有关管理规定，严格按照安全标准组织实施，采取必要的安全防护措施，消除隐患。在施工过程中由于供应商管理或安全措施不力造成周边环境破坏或事故责任和因此发生的费用，由供应商承担。供应商负责进入现场实施人员及财物安全，发生任何伤亡事故与采购人无关，供应商自行解决并承担相应的法律责任和财产损失。如因施工导致第三人人身、财产损失由供应商承担赔偿责任。</w:t>
      </w:r>
    </w:p>
    <w:p>
      <w:pPr>
        <w:pStyle w:val="4"/>
        <w:rPr>
          <w:sz w:val="32"/>
          <w:szCs w:val="32"/>
        </w:rPr>
      </w:pPr>
      <w:r>
        <w:rPr>
          <w:sz w:val="32"/>
          <w:szCs w:val="32"/>
        </w:rPr>
        <w:t>五、现场踏勘</w:t>
      </w:r>
    </w:p>
    <w:p>
      <w:pPr>
        <w:pStyle w:val="19"/>
        <w:numPr>
          <w:ilvl w:val="0"/>
          <w:numId w:val="7"/>
        </w:numPr>
        <w:rPr>
          <w:sz w:val="24"/>
          <w:szCs w:val="24"/>
        </w:rPr>
      </w:pPr>
      <w:r>
        <w:rPr>
          <w:sz w:val="24"/>
          <w:szCs w:val="24"/>
        </w:rPr>
        <w:t>本项目采购人不组织现场集中踏勘，供应商在递交响应文件前应自行到项目现场进行勘察，对本项目现场及周边环境进行踏勘以了解本项目风险和义务，踏勘现场所产生的费用及安全责任由供应商自行承担。</w:t>
      </w:r>
    </w:p>
    <w:p>
      <w:pPr>
        <w:pStyle w:val="19"/>
        <w:numPr>
          <w:ilvl w:val="0"/>
          <w:numId w:val="7"/>
        </w:numPr>
        <w:rPr>
          <w:rFonts w:ascii="Arial" w:hAnsi="Arial" w:cs="Arial"/>
          <w:sz w:val="44"/>
          <w:szCs w:val="44"/>
        </w:rPr>
      </w:pPr>
      <w:r>
        <w:rPr>
          <w:sz w:val="24"/>
          <w:szCs w:val="24"/>
        </w:rPr>
        <w:t>无论供应商是否踏勘过现场，均视为在响应截止时间之前踏勘过现场且对本项目潜在的风险和义务已完全了解，并在其响应文件中已充分考虑了本项目可能面临的不确定因素可能导致的风险。成交供应商不得以不完全了解施工现场情况为借口而提出延长工期或额外赔偿等要求。</w:t>
      </w:r>
    </w:p>
    <w:p>
      <w:pPr>
        <w:pStyle w:val="3"/>
        <w:jc w:val="cente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第三篇  项目商务需求</w:t>
      </w:r>
    </w:p>
    <w:p>
      <w:pPr>
        <w:pStyle w:val="4"/>
        <w:rPr>
          <w:sz w:val="32"/>
          <w:szCs w:val="32"/>
        </w:rPr>
      </w:pPr>
      <w:r>
        <w:rPr>
          <w:sz w:val="32"/>
          <w:szCs w:val="32"/>
        </w:rPr>
        <w:t>一、工期、地点及验收方式</w:t>
      </w:r>
    </w:p>
    <w:p>
      <w:pPr>
        <w:pStyle w:val="19"/>
        <w:rPr>
          <w:sz w:val="24"/>
          <w:szCs w:val="24"/>
        </w:rPr>
      </w:pPr>
      <w:r>
        <w:rPr>
          <w:sz w:val="24"/>
          <w:szCs w:val="24"/>
        </w:rPr>
        <w:t>（一）服务期：自合同签订之日起</w:t>
      </w:r>
      <w:r>
        <w:rPr>
          <w:rFonts w:hint="eastAsia"/>
          <w:sz w:val="24"/>
          <w:szCs w:val="24"/>
          <w:lang w:val="en-US" w:eastAsia="zh-CN"/>
        </w:rPr>
        <w:t>90</w:t>
      </w:r>
      <w:r>
        <w:rPr>
          <w:sz w:val="24"/>
          <w:szCs w:val="24"/>
        </w:rPr>
        <w:t>日内完成全部材料供应及安装调试</w:t>
      </w:r>
    </w:p>
    <w:p>
      <w:pPr>
        <w:pStyle w:val="19"/>
        <w:rPr>
          <w:sz w:val="24"/>
          <w:szCs w:val="24"/>
        </w:rPr>
      </w:pPr>
      <w:r>
        <w:rPr>
          <w:sz w:val="24"/>
          <w:szCs w:val="24"/>
        </w:rPr>
        <w:t>（二）服务地点：采购人指定地点（各涉及水厂）。</w:t>
      </w:r>
    </w:p>
    <w:p>
      <w:pPr>
        <w:pStyle w:val="19"/>
        <w:rPr>
          <w:sz w:val="24"/>
          <w:szCs w:val="24"/>
        </w:rPr>
      </w:pPr>
      <w:r>
        <w:rPr>
          <w:sz w:val="24"/>
          <w:szCs w:val="24"/>
        </w:rPr>
        <w:t>（三）验收方式：</w:t>
      </w:r>
    </w:p>
    <w:p>
      <w:pPr>
        <w:pStyle w:val="19"/>
        <w:numPr>
          <w:ilvl w:val="0"/>
          <w:numId w:val="8"/>
        </w:numPr>
        <w:rPr>
          <w:sz w:val="24"/>
          <w:szCs w:val="24"/>
        </w:rPr>
      </w:pPr>
      <w:r>
        <w:rPr>
          <w:sz w:val="24"/>
          <w:szCs w:val="24"/>
        </w:rPr>
        <w:t>设备和材料到货后，成交供应商应通知采购人现场管理人员对材料进行验收，货到验收时如与承诺的规格、材质、数量等要求不一致，采购人可拒绝收货，由此造成的一切损失，应由成交供应商全部承担。设备和材料验收合格后才能进行实施。相关材料及工艺应该按照相关行业主管部门的规定，送专业检测机构进行检测并合格后方能在本项目进行使用。</w:t>
      </w:r>
    </w:p>
    <w:p>
      <w:pPr>
        <w:pStyle w:val="19"/>
        <w:numPr>
          <w:ilvl w:val="0"/>
          <w:numId w:val="8"/>
        </w:numPr>
        <w:rPr>
          <w:sz w:val="24"/>
          <w:szCs w:val="24"/>
        </w:rPr>
      </w:pPr>
      <w:r>
        <w:rPr>
          <w:sz w:val="24"/>
          <w:szCs w:val="24"/>
        </w:rPr>
        <w:t>施工过程应遵照现行国家有关规范进行，按照工程量清单及有关要求进行检查验收。成交供应商应保证工程质量，工程用建筑材料须符合国家及行业标准，项目工程达到国家现行有关施工质量验收规范要求，并达到合格标准。</w:t>
      </w:r>
    </w:p>
    <w:p>
      <w:pPr>
        <w:pStyle w:val="19"/>
        <w:numPr>
          <w:ilvl w:val="0"/>
          <w:numId w:val="8"/>
        </w:numPr>
        <w:rPr>
          <w:sz w:val="24"/>
          <w:szCs w:val="24"/>
        </w:rPr>
      </w:pPr>
      <w:r>
        <w:rPr>
          <w:sz w:val="24"/>
          <w:szCs w:val="24"/>
        </w:rPr>
        <w:t>工程完工后，按国家相关标准验收程序和规程进行验收，采购人代表和供应商签字确认。验收的相关费用由成交供应商承担。</w:t>
      </w:r>
    </w:p>
    <w:p>
      <w:pPr>
        <w:pStyle w:val="19"/>
        <w:numPr>
          <w:ilvl w:val="0"/>
          <w:numId w:val="8"/>
        </w:numPr>
        <w:rPr>
          <w:sz w:val="24"/>
          <w:szCs w:val="24"/>
        </w:rPr>
      </w:pPr>
      <w:r>
        <w:rPr>
          <w:sz w:val="24"/>
          <w:szCs w:val="24"/>
        </w:rPr>
        <w:t>成交供应商未达到比选文件的要求，且对采购人造成损失的，由成交供应商承担一切责任，并赔偿所造成的损失。</w:t>
      </w:r>
    </w:p>
    <w:p>
      <w:pPr>
        <w:pStyle w:val="4"/>
        <w:rPr>
          <w:sz w:val="32"/>
          <w:szCs w:val="32"/>
        </w:rPr>
      </w:pPr>
      <w:r>
        <w:rPr>
          <w:sz w:val="32"/>
          <w:szCs w:val="32"/>
        </w:rPr>
        <w:t>二、质量保证及售后服务</w:t>
      </w:r>
    </w:p>
    <w:p>
      <w:pPr>
        <w:pStyle w:val="19"/>
        <w:rPr>
          <w:sz w:val="24"/>
          <w:szCs w:val="24"/>
        </w:rPr>
      </w:pPr>
      <w:r>
        <w:rPr>
          <w:sz w:val="24"/>
          <w:szCs w:val="24"/>
        </w:rPr>
        <w:t>（一）设备和材料质量总体要求：</w:t>
      </w:r>
    </w:p>
    <w:p>
      <w:pPr>
        <w:pStyle w:val="19"/>
        <w:rPr>
          <w:sz w:val="24"/>
          <w:szCs w:val="24"/>
        </w:rPr>
      </w:pPr>
      <w:r>
        <w:rPr>
          <w:sz w:val="24"/>
          <w:szCs w:val="24"/>
        </w:rPr>
        <w:t>所供相关设备和材料必须货真价实，符合环保节能要求，假冒伪劣产品不得参与采购；所供设备和材料的各项手续、文件必须真实完整有效；其他材料各项技术参数、质量指标必须符合国家技术质量监督机构及有关管理部门和行业的规定和标准，主要技术数据和性能要详细描述，满足比选文件全部要求。</w:t>
      </w:r>
      <w:r>
        <w:rPr>
          <w:rFonts w:hint="eastAsia"/>
          <w:sz w:val="24"/>
          <w:szCs w:val="24"/>
        </w:rPr>
        <w:t>本项目所涉水处理系统产出的滤后水，其浊度指标需满足≤0.5NTU（浊度单位：NTU），且需符合国家及行业相关现行标准规范。</w:t>
      </w:r>
    </w:p>
    <w:p>
      <w:pPr>
        <w:pStyle w:val="19"/>
        <w:rPr>
          <w:sz w:val="24"/>
          <w:szCs w:val="24"/>
        </w:rPr>
      </w:pPr>
      <w:r>
        <w:rPr>
          <w:sz w:val="24"/>
          <w:szCs w:val="24"/>
        </w:rPr>
        <w:t>（二）质保期：</w:t>
      </w:r>
    </w:p>
    <w:p>
      <w:pPr>
        <w:pStyle w:val="19"/>
        <w:numPr>
          <w:ilvl w:val="0"/>
          <w:numId w:val="9"/>
        </w:numPr>
        <w:rPr>
          <w:sz w:val="24"/>
          <w:szCs w:val="24"/>
        </w:rPr>
      </w:pPr>
      <w:r>
        <w:rPr>
          <w:sz w:val="24"/>
          <w:szCs w:val="24"/>
        </w:rPr>
        <w:t>产品质量保修期限：所有材料及安装服务质保期为验收合格后</w:t>
      </w:r>
      <w:r>
        <w:rPr>
          <w:rFonts w:hint="eastAsia"/>
          <w:sz w:val="24"/>
          <w:szCs w:val="24"/>
          <w:lang w:val="en-US" w:eastAsia="zh-CN"/>
        </w:rPr>
        <w:t>2</w:t>
      </w:r>
      <w:r>
        <w:rPr>
          <w:sz w:val="24"/>
          <w:szCs w:val="24"/>
        </w:rPr>
        <w:t>年；</w:t>
      </w:r>
    </w:p>
    <w:p>
      <w:pPr>
        <w:pStyle w:val="19"/>
        <w:numPr>
          <w:ilvl w:val="0"/>
          <w:numId w:val="9"/>
        </w:numPr>
        <w:rPr>
          <w:sz w:val="24"/>
          <w:szCs w:val="24"/>
        </w:rPr>
      </w:pPr>
      <w:r>
        <w:rPr>
          <w:sz w:val="24"/>
          <w:szCs w:val="24"/>
        </w:rPr>
        <w:t>投标产品属于国家规定“三包”范围的，其产品质量保证期不得低于“三包”规定。（招标文件和合同约定要求优于国家“三包”规定的，优先满足招标文件和合同约定要求）</w:t>
      </w:r>
    </w:p>
    <w:p>
      <w:pPr>
        <w:pStyle w:val="19"/>
        <w:numPr>
          <w:ilvl w:val="0"/>
          <w:numId w:val="9"/>
        </w:numPr>
        <w:rPr>
          <w:sz w:val="24"/>
          <w:szCs w:val="24"/>
        </w:rPr>
      </w:pPr>
      <w:r>
        <w:rPr>
          <w:sz w:val="24"/>
          <w:szCs w:val="24"/>
        </w:rPr>
        <w:t>供应商的质量保证期承诺优于国家“三包”规定的，按供应商实际承诺执行。</w:t>
      </w:r>
    </w:p>
    <w:p>
      <w:pPr>
        <w:pStyle w:val="19"/>
        <w:rPr>
          <w:sz w:val="24"/>
          <w:szCs w:val="24"/>
        </w:rPr>
      </w:pPr>
      <w:r>
        <w:rPr>
          <w:sz w:val="24"/>
          <w:szCs w:val="24"/>
        </w:rPr>
        <w:t>（三）售后服务内容</w:t>
      </w:r>
    </w:p>
    <w:p>
      <w:pPr>
        <w:pStyle w:val="19"/>
        <w:rPr>
          <w:sz w:val="24"/>
          <w:szCs w:val="24"/>
        </w:rPr>
      </w:pPr>
      <w:r>
        <w:rPr>
          <w:sz w:val="24"/>
          <w:szCs w:val="24"/>
        </w:rPr>
        <w:t>供应商和厂家在质量保证期内应当为采购人提供以下技术支持服务：</w:t>
      </w:r>
    </w:p>
    <w:p>
      <w:pPr>
        <w:pStyle w:val="19"/>
        <w:numPr>
          <w:ilvl w:val="0"/>
          <w:numId w:val="10"/>
        </w:numPr>
        <w:rPr>
          <w:sz w:val="24"/>
          <w:szCs w:val="24"/>
        </w:rPr>
      </w:pPr>
      <w:r>
        <w:rPr>
          <w:sz w:val="24"/>
          <w:szCs w:val="24"/>
        </w:rPr>
        <w:t>质量保证期内服务要求</w:t>
      </w:r>
    </w:p>
    <w:p>
      <w:pPr>
        <w:pStyle w:val="19"/>
        <w:rPr>
          <w:sz w:val="24"/>
          <w:szCs w:val="24"/>
        </w:rPr>
      </w:pPr>
      <w:r>
        <w:rPr>
          <w:sz w:val="24"/>
          <w:szCs w:val="24"/>
        </w:rPr>
        <w:t>1.1 电话咨询</w:t>
      </w:r>
    </w:p>
    <w:p>
      <w:pPr>
        <w:pStyle w:val="19"/>
        <w:rPr>
          <w:sz w:val="24"/>
          <w:szCs w:val="24"/>
        </w:rPr>
      </w:pPr>
      <w:r>
        <w:rPr>
          <w:sz w:val="24"/>
          <w:szCs w:val="24"/>
        </w:rPr>
        <w:t>成交供应商和厂家应当为用户提供技术援助电话，解答用户在使用中遇到的问题，及时为用户提出解决问题的建议。</w:t>
      </w:r>
    </w:p>
    <w:p>
      <w:pPr>
        <w:pStyle w:val="19"/>
        <w:rPr>
          <w:sz w:val="24"/>
          <w:szCs w:val="24"/>
        </w:rPr>
      </w:pPr>
      <w:r>
        <w:rPr>
          <w:sz w:val="24"/>
          <w:szCs w:val="24"/>
        </w:rPr>
        <w:t>1.2 现场响应</w:t>
      </w:r>
    </w:p>
    <w:p>
      <w:pPr>
        <w:pStyle w:val="19"/>
        <w:rPr>
          <w:sz w:val="24"/>
          <w:szCs w:val="24"/>
        </w:rPr>
      </w:pPr>
      <w:r>
        <w:rPr>
          <w:sz w:val="24"/>
          <w:szCs w:val="24"/>
        </w:rPr>
        <w:t>维修响应时间24小时制，在接到招标人电话通知后1小时内能到达现场进行维修处理。用户遇到使用及技术问题，电话咨询不能解决的，成交供应商或厂家应在3小时内采取相应响应措施；无法在3小时内解决的，应在6小时内派出专业人员进行技术支持。</w:t>
      </w:r>
    </w:p>
    <w:p>
      <w:pPr>
        <w:pStyle w:val="19"/>
        <w:rPr>
          <w:sz w:val="24"/>
          <w:szCs w:val="24"/>
        </w:rPr>
      </w:pPr>
      <w:r>
        <w:rPr>
          <w:sz w:val="24"/>
          <w:szCs w:val="24"/>
        </w:rPr>
        <w:t>1.3 技术升级</w:t>
      </w:r>
    </w:p>
    <w:p>
      <w:pPr>
        <w:pStyle w:val="19"/>
        <w:rPr>
          <w:sz w:val="24"/>
          <w:szCs w:val="24"/>
        </w:rPr>
      </w:pPr>
      <w:r>
        <w:rPr>
          <w:sz w:val="24"/>
          <w:szCs w:val="24"/>
        </w:rPr>
        <w:t>在质保期内，如果成交供应商和厂家的产品技术升级，成交供应商应及时通知采购人，如采购人有相应要求，成交供应商和厂家应对采购人进行升级服务。</w:t>
      </w:r>
    </w:p>
    <w:p>
      <w:pPr>
        <w:pStyle w:val="19"/>
        <w:rPr>
          <w:rFonts w:hint="eastAsia"/>
          <w:sz w:val="24"/>
          <w:szCs w:val="24"/>
          <w:lang w:val="en-US" w:eastAsia="zh-CN"/>
        </w:rPr>
      </w:pPr>
      <w:r>
        <w:rPr>
          <w:rFonts w:hint="eastAsia"/>
          <w:sz w:val="24"/>
          <w:szCs w:val="24"/>
          <w:lang w:val="en-US" w:eastAsia="zh-CN"/>
        </w:rPr>
        <w:t>1.4</w:t>
      </w:r>
      <w:r>
        <w:rPr>
          <w:rFonts w:hint="default"/>
          <w:sz w:val="24"/>
          <w:szCs w:val="24"/>
          <w:lang w:val="en-US" w:eastAsia="zh-CN"/>
        </w:rPr>
        <w:t>滤料补充要求</w:t>
      </w:r>
    </w:p>
    <w:p>
      <w:pPr>
        <w:pStyle w:val="19"/>
        <w:rPr>
          <w:rFonts w:hint="default"/>
          <w:sz w:val="24"/>
          <w:szCs w:val="24"/>
          <w:lang w:val="en-US" w:eastAsia="zh-CN"/>
        </w:rPr>
      </w:pPr>
      <w:r>
        <w:rPr>
          <w:rFonts w:hint="default"/>
          <w:sz w:val="24"/>
          <w:szCs w:val="24"/>
          <w:lang w:val="en-US" w:eastAsia="zh-CN"/>
        </w:rPr>
        <w:t>过滤器反冲洗过程中流失的滤料，乙方需无偿及时补充，确保滤料层厚度及过滤效果符合设计标准。</w:t>
      </w:r>
    </w:p>
    <w:p>
      <w:pPr>
        <w:pStyle w:val="19"/>
        <w:numPr>
          <w:ilvl w:val="0"/>
          <w:numId w:val="0"/>
        </w:numPr>
        <w:ind w:leftChars="0"/>
        <w:rPr>
          <w:sz w:val="24"/>
          <w:szCs w:val="24"/>
        </w:rPr>
      </w:pPr>
      <w:r>
        <w:rPr>
          <w:rFonts w:hint="eastAsia"/>
          <w:sz w:val="24"/>
          <w:szCs w:val="24"/>
          <w:lang w:val="en-US" w:eastAsia="zh-CN"/>
        </w:rPr>
        <w:t>2.</w:t>
      </w:r>
      <w:r>
        <w:rPr>
          <w:sz w:val="24"/>
          <w:szCs w:val="24"/>
        </w:rPr>
        <w:t>质保期外服务要求</w:t>
      </w:r>
    </w:p>
    <w:p>
      <w:pPr>
        <w:pStyle w:val="19"/>
        <w:rPr>
          <w:sz w:val="24"/>
          <w:szCs w:val="24"/>
        </w:rPr>
      </w:pPr>
      <w:r>
        <w:rPr>
          <w:sz w:val="24"/>
          <w:szCs w:val="24"/>
        </w:rPr>
        <w:t>2.1 质量保证期过后，成交供应商和厂家应同样提供免费电话咨询服务，并应承诺提供产品上门维护服务。</w:t>
      </w:r>
    </w:p>
    <w:p>
      <w:pPr>
        <w:pStyle w:val="19"/>
        <w:rPr>
          <w:sz w:val="24"/>
          <w:szCs w:val="24"/>
        </w:rPr>
      </w:pPr>
      <w:r>
        <w:rPr>
          <w:sz w:val="24"/>
          <w:szCs w:val="24"/>
        </w:rPr>
        <w:t>2.2 质量保证期过后，采购人需要继续由原成交供应商和厂家提供售后服务的，成交供应商和厂家应以优惠价格提供售后服务。</w:t>
      </w:r>
    </w:p>
    <w:p>
      <w:pPr>
        <w:pStyle w:val="19"/>
        <w:rPr>
          <w:sz w:val="24"/>
          <w:szCs w:val="24"/>
        </w:rPr>
      </w:pPr>
      <w:r>
        <w:rPr>
          <w:sz w:val="24"/>
          <w:szCs w:val="24"/>
        </w:rPr>
        <w:t>（四）故障响应时间要求</w:t>
      </w:r>
    </w:p>
    <w:p>
      <w:pPr>
        <w:pStyle w:val="19"/>
        <w:rPr>
          <w:sz w:val="24"/>
          <w:szCs w:val="24"/>
        </w:rPr>
      </w:pPr>
      <w:r>
        <w:rPr>
          <w:sz w:val="24"/>
          <w:szCs w:val="24"/>
        </w:rPr>
        <w:t>供应商接到使用方产品出现问题的通知后立即作出响应，12小时内到达现场进行处理。</w:t>
      </w:r>
    </w:p>
    <w:p>
      <w:pPr>
        <w:pStyle w:val="19"/>
        <w:rPr>
          <w:sz w:val="24"/>
          <w:szCs w:val="24"/>
        </w:rPr>
      </w:pPr>
      <w:r>
        <w:rPr>
          <w:sz w:val="24"/>
          <w:szCs w:val="24"/>
        </w:rPr>
        <w:t>（五）维修配件</w:t>
      </w:r>
    </w:p>
    <w:p>
      <w:pPr>
        <w:pStyle w:val="19"/>
        <w:rPr>
          <w:sz w:val="24"/>
          <w:szCs w:val="24"/>
        </w:rPr>
      </w:pPr>
      <w:r>
        <w:rPr>
          <w:sz w:val="24"/>
          <w:szCs w:val="24"/>
        </w:rPr>
        <w:t>成交供应商或厂家应提供备品备件，保证用户应急所需。使用的维修零配件应为原厂配件，未经用户同意不得使用非原厂配件。</w:t>
      </w:r>
    </w:p>
    <w:p>
      <w:pPr>
        <w:pStyle w:val="4"/>
        <w:rPr>
          <w:sz w:val="32"/>
          <w:szCs w:val="32"/>
        </w:rPr>
      </w:pPr>
      <w:r>
        <w:rPr>
          <w:sz w:val="32"/>
          <w:szCs w:val="32"/>
        </w:rPr>
        <w:t>三、报价要求</w:t>
      </w:r>
    </w:p>
    <w:p>
      <w:pPr>
        <w:pStyle w:val="19"/>
        <w:numPr>
          <w:ilvl w:val="0"/>
          <w:numId w:val="11"/>
        </w:numPr>
        <w:rPr>
          <w:sz w:val="24"/>
          <w:szCs w:val="24"/>
        </w:rPr>
      </w:pPr>
      <w:r>
        <w:rPr>
          <w:sz w:val="24"/>
          <w:szCs w:val="24"/>
        </w:rPr>
        <w:t>本次报价须为人民币报价，包含：产品价、运输费（含装卸费）、保险费、安装调试费（含原有材料拆除费）、税费、培训费等安装调试合格的所有费用，因供应商自身原因造成漏报、少报皆由其自行承担责任，采购人不再补偿。</w:t>
      </w:r>
    </w:p>
    <w:p>
      <w:pPr>
        <w:pStyle w:val="19"/>
        <w:numPr>
          <w:ilvl w:val="0"/>
          <w:numId w:val="11"/>
        </w:numPr>
        <w:rPr>
          <w:sz w:val="24"/>
          <w:szCs w:val="24"/>
        </w:rPr>
      </w:pPr>
      <w:r>
        <w:rPr>
          <w:rFonts w:hint="eastAsia"/>
          <w:sz w:val="24"/>
          <w:szCs w:val="24"/>
        </w:rPr>
        <w:t>不平衡报价约束条款：关于不平衡报价的约定，投标人需承诺:在本项目投标工程量清单中，实行分部分项报价按最高限价均衡下浮，任意分部分项单价下浮率不超过平均下浮率的±5%，具体由评标委员会在评标时对投标报价资料进行核实，若发现按相关规定有权取消中标资格，并按相关法律法规报招标投标监督部门，投标保证金不予退还，由投标单位承担因此造成的相关责任并赔偿相应损失。</w:t>
      </w:r>
    </w:p>
    <w:p>
      <w:pPr>
        <w:pStyle w:val="4"/>
        <w:rPr>
          <w:sz w:val="32"/>
          <w:szCs w:val="32"/>
        </w:rPr>
      </w:pPr>
      <w:r>
        <w:rPr>
          <w:sz w:val="32"/>
          <w:szCs w:val="32"/>
        </w:rPr>
        <w:t>四、履约担保</w:t>
      </w:r>
    </w:p>
    <w:p>
      <w:pPr>
        <w:pStyle w:val="19"/>
        <w:numPr>
          <w:ilvl w:val="0"/>
          <w:numId w:val="12"/>
        </w:numPr>
        <w:rPr>
          <w:sz w:val="24"/>
          <w:szCs w:val="24"/>
        </w:rPr>
      </w:pPr>
      <w:r>
        <w:rPr>
          <w:sz w:val="24"/>
          <w:szCs w:val="24"/>
        </w:rPr>
        <w:t>担保形式：现金或转账或保函；</w:t>
      </w:r>
    </w:p>
    <w:p>
      <w:pPr>
        <w:pStyle w:val="19"/>
        <w:numPr>
          <w:ilvl w:val="0"/>
          <w:numId w:val="12"/>
        </w:numPr>
        <w:rPr>
          <w:sz w:val="24"/>
          <w:szCs w:val="24"/>
        </w:rPr>
      </w:pPr>
      <w:r>
        <w:rPr>
          <w:sz w:val="24"/>
          <w:szCs w:val="24"/>
        </w:rPr>
        <w:t>担保金额：中标金额的10%</w:t>
      </w:r>
    </w:p>
    <w:p>
      <w:pPr>
        <w:pStyle w:val="19"/>
        <w:numPr>
          <w:ilvl w:val="0"/>
          <w:numId w:val="12"/>
        </w:numPr>
        <w:rPr>
          <w:sz w:val="24"/>
          <w:szCs w:val="24"/>
        </w:rPr>
      </w:pPr>
      <w:r>
        <w:rPr>
          <w:sz w:val="24"/>
          <w:szCs w:val="24"/>
        </w:rPr>
        <w:t>提交时间：中标人领取中标通知书后次日起10日内，并作为签订合同的必备条件。</w:t>
      </w:r>
    </w:p>
    <w:p>
      <w:pPr>
        <w:pStyle w:val="19"/>
        <w:numPr>
          <w:ilvl w:val="0"/>
          <w:numId w:val="12"/>
        </w:numPr>
        <w:rPr>
          <w:sz w:val="24"/>
          <w:szCs w:val="24"/>
        </w:rPr>
      </w:pPr>
      <w:r>
        <w:rPr>
          <w:sz w:val="24"/>
          <w:szCs w:val="24"/>
        </w:rPr>
        <w:t>履约担保为银行转账的，中标人须从其企业基本账户将相应的履约担保金额打入招标人指定账户：</w:t>
      </w:r>
    </w:p>
    <w:p>
      <w:pPr>
        <w:pStyle w:val="19"/>
        <w:rPr>
          <w:sz w:val="24"/>
          <w:szCs w:val="24"/>
        </w:rPr>
      </w:pPr>
      <w:r>
        <w:rPr>
          <w:sz w:val="24"/>
          <w:szCs w:val="24"/>
        </w:rPr>
        <w:t>账户名称：重庆泽足水务投资建设有限公司</w:t>
      </w:r>
    </w:p>
    <w:p>
      <w:pPr>
        <w:pStyle w:val="19"/>
        <w:rPr>
          <w:sz w:val="24"/>
          <w:szCs w:val="24"/>
        </w:rPr>
      </w:pPr>
      <w:r>
        <w:rPr>
          <w:sz w:val="24"/>
          <w:szCs w:val="24"/>
        </w:rPr>
        <w:t>银行账号：0165014210007279</w:t>
      </w:r>
    </w:p>
    <w:p>
      <w:pPr>
        <w:pStyle w:val="19"/>
        <w:rPr>
          <w:sz w:val="24"/>
          <w:szCs w:val="24"/>
        </w:rPr>
      </w:pPr>
      <w:r>
        <w:rPr>
          <w:sz w:val="24"/>
          <w:szCs w:val="24"/>
        </w:rPr>
        <w:t>开户行：重庆三峡银行大足支行</w:t>
      </w:r>
    </w:p>
    <w:p>
      <w:pPr>
        <w:pStyle w:val="19"/>
        <w:rPr>
          <w:sz w:val="24"/>
          <w:szCs w:val="24"/>
        </w:rPr>
      </w:pPr>
      <w:r>
        <w:rPr>
          <w:sz w:val="24"/>
          <w:szCs w:val="24"/>
        </w:rPr>
        <w:t>备注：转（项目名称）履约保证金，项目名称可简写。</w:t>
      </w:r>
    </w:p>
    <w:p>
      <w:pPr>
        <w:pStyle w:val="19"/>
        <w:numPr>
          <w:ilvl w:val="0"/>
          <w:numId w:val="12"/>
        </w:numPr>
        <w:rPr>
          <w:sz w:val="24"/>
          <w:szCs w:val="24"/>
        </w:rPr>
      </w:pPr>
      <w:r>
        <w:rPr>
          <w:sz w:val="24"/>
          <w:szCs w:val="24"/>
        </w:rPr>
        <w:t>退还时间：工程完工验收合格后退还履约保证金（履约保证金不计算利息）。</w:t>
      </w:r>
    </w:p>
    <w:p>
      <w:pPr>
        <w:pStyle w:val="19"/>
        <w:rPr>
          <w:sz w:val="24"/>
          <w:szCs w:val="24"/>
        </w:rPr>
      </w:pPr>
      <w:r>
        <w:rPr>
          <w:sz w:val="24"/>
          <w:szCs w:val="24"/>
        </w:rPr>
        <w:t>注：如果中标人未能按要求或在法定时限内缴纳履约担保金并签订书面合同的，招标人有权取消其中标资格并没收其投标保证金。</w:t>
      </w:r>
    </w:p>
    <w:p>
      <w:pPr>
        <w:pStyle w:val="4"/>
        <w:rPr>
          <w:sz w:val="32"/>
          <w:szCs w:val="32"/>
          <w:highlight w:val="none"/>
        </w:rPr>
      </w:pPr>
      <w:r>
        <w:rPr>
          <w:sz w:val="32"/>
          <w:szCs w:val="32"/>
        </w:rPr>
        <w:t>五</w:t>
      </w:r>
      <w:r>
        <w:rPr>
          <w:sz w:val="32"/>
          <w:szCs w:val="32"/>
          <w:highlight w:val="none"/>
        </w:rPr>
        <w:t>、结算方式</w:t>
      </w:r>
    </w:p>
    <w:p>
      <w:pPr>
        <w:pStyle w:val="19"/>
        <w:ind w:firstLine="480" w:firstLineChars="200"/>
        <w:rPr>
          <w:rFonts w:hint="default" w:eastAsia="等线"/>
          <w:sz w:val="24"/>
          <w:szCs w:val="24"/>
          <w:highlight w:val="none"/>
          <w:lang w:val="en-US" w:eastAsia="zh-CN"/>
        </w:rPr>
      </w:pPr>
      <w:r>
        <w:rPr>
          <w:sz w:val="24"/>
          <w:szCs w:val="24"/>
          <w:highlight w:val="none"/>
        </w:rPr>
        <w:t>结算总价=合同单价*</w:t>
      </w:r>
      <w:r>
        <w:rPr>
          <w:rFonts w:hint="eastAsia"/>
          <w:sz w:val="24"/>
          <w:szCs w:val="24"/>
          <w:highlight w:val="none"/>
          <w:lang w:val="en-US" w:eastAsia="zh-CN"/>
        </w:rPr>
        <w:t>实际供货数量</w:t>
      </w:r>
    </w:p>
    <w:p>
      <w:pPr>
        <w:pStyle w:val="4"/>
        <w:numPr>
          <w:ilvl w:val="0"/>
          <w:numId w:val="13"/>
        </w:numPr>
        <w:rPr>
          <w:sz w:val="32"/>
          <w:szCs w:val="32"/>
        </w:rPr>
      </w:pPr>
      <w:r>
        <w:rPr>
          <w:sz w:val="32"/>
          <w:szCs w:val="32"/>
        </w:rPr>
        <w:t>付款方式</w:t>
      </w:r>
    </w:p>
    <w:p>
      <w:pPr>
        <w:numPr>
          <w:ilvl w:val="0"/>
          <w:numId w:val="0"/>
        </w:numPr>
        <w:ind w:firstLine="480" w:firstLineChars="200"/>
        <w:rPr>
          <w:rFonts w:ascii="Arial" w:hAnsi="Arial" w:eastAsia="等线" w:cs="Arial"/>
          <w:sz w:val="24"/>
          <w:szCs w:val="24"/>
          <w:highlight w:val="none"/>
        </w:rPr>
      </w:pPr>
      <w:r>
        <w:rPr>
          <w:rFonts w:hint="eastAsia" w:ascii="Arial" w:hAnsi="Arial" w:eastAsia="等线" w:cs="Arial"/>
          <w:sz w:val="24"/>
          <w:szCs w:val="24"/>
          <w:highlight w:val="none"/>
          <w:lang w:val="en-US" w:eastAsia="zh-CN"/>
        </w:rPr>
        <w:t>采购人根据实际供货数量据实结算；</w:t>
      </w:r>
      <w:r>
        <w:rPr>
          <w:rFonts w:hint="eastAsia" w:ascii="Arial" w:hAnsi="Arial" w:eastAsia="等线" w:cs="Arial"/>
          <w:sz w:val="24"/>
          <w:szCs w:val="24"/>
          <w:highlight w:val="none"/>
        </w:rPr>
        <w:t>采购人在</w:t>
      </w:r>
      <w:r>
        <w:rPr>
          <w:rFonts w:hint="eastAsia" w:ascii="Arial" w:hAnsi="Arial" w:eastAsia="等线" w:cs="Arial"/>
          <w:sz w:val="24"/>
          <w:szCs w:val="24"/>
          <w:highlight w:val="none"/>
          <w:lang w:val="en-US" w:eastAsia="zh-CN"/>
        </w:rPr>
        <w:t>中标供应商</w:t>
      </w:r>
      <w:r>
        <w:rPr>
          <w:rFonts w:hint="eastAsia" w:ascii="Arial" w:hAnsi="Arial" w:eastAsia="等线" w:cs="Arial"/>
          <w:sz w:val="24"/>
          <w:szCs w:val="24"/>
          <w:highlight w:val="none"/>
        </w:rPr>
        <w:t>完成供货、安装调试并验收合格后，支付核定结算金额的95%；剩余5%作为质保金，自全部水厂安装调试验收合格之日起计算质保期，质保期满后无息</w:t>
      </w:r>
      <w:r>
        <w:rPr>
          <w:rFonts w:hint="eastAsia" w:ascii="Arial" w:hAnsi="Arial" w:eastAsia="等线" w:cs="Arial"/>
          <w:sz w:val="24"/>
          <w:szCs w:val="24"/>
          <w:highlight w:val="none"/>
          <w:lang w:val="en-US" w:eastAsia="zh-CN"/>
        </w:rPr>
        <w:t>退还</w:t>
      </w:r>
      <w:r>
        <w:rPr>
          <w:rFonts w:hint="eastAsia" w:ascii="Arial" w:hAnsi="Arial" w:eastAsia="等线" w:cs="Arial"/>
          <w:sz w:val="24"/>
          <w:szCs w:val="24"/>
          <w:highlight w:val="none"/>
        </w:rPr>
        <w:t>。</w:t>
      </w:r>
    </w:p>
    <w:p>
      <w:pPr>
        <w:pStyle w:val="4"/>
        <w:rPr>
          <w:sz w:val="32"/>
          <w:szCs w:val="32"/>
        </w:rPr>
      </w:pPr>
      <w:r>
        <w:rPr>
          <w:sz w:val="32"/>
          <w:szCs w:val="32"/>
        </w:rPr>
        <w:t>七、知识产权</w:t>
      </w:r>
    </w:p>
    <w:p>
      <w:pPr>
        <w:pStyle w:val="19"/>
        <w:ind w:firstLine="480" w:firstLineChars="200"/>
        <w:rPr>
          <w:sz w:val="24"/>
          <w:szCs w:val="24"/>
        </w:rPr>
      </w:pPr>
      <w:r>
        <w:rPr>
          <w:sz w:val="24"/>
          <w:szCs w:val="24"/>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pPr>
        <w:pStyle w:val="19"/>
        <w:rPr>
          <w:sz w:val="24"/>
          <w:szCs w:val="24"/>
        </w:rPr>
      </w:pPr>
      <w:r>
        <w:rPr>
          <w:sz w:val="24"/>
          <w:szCs w:val="24"/>
        </w:rPr>
        <w:t>注：（若涉及软件开发等服务类项目知识产权的，知识产权归采购人所有）</w:t>
      </w:r>
    </w:p>
    <w:p>
      <w:pPr>
        <w:pStyle w:val="4"/>
        <w:rPr>
          <w:sz w:val="32"/>
          <w:szCs w:val="32"/>
        </w:rPr>
      </w:pPr>
      <w:r>
        <w:rPr>
          <w:sz w:val="32"/>
          <w:szCs w:val="32"/>
        </w:rPr>
        <w:t>八、培训</w:t>
      </w:r>
    </w:p>
    <w:p>
      <w:pPr>
        <w:pStyle w:val="19"/>
        <w:ind w:firstLine="480" w:firstLineChars="200"/>
        <w:rPr>
          <w:sz w:val="24"/>
          <w:szCs w:val="24"/>
        </w:rPr>
      </w:pPr>
      <w:r>
        <w:rPr>
          <w:sz w:val="24"/>
          <w:szCs w:val="24"/>
        </w:rPr>
        <w:t>成交供应商负责在安装调试及使用期间，免费对采购人选派的维修人员进行技术培训，直至达到采购人的人员能正确使用、检修、维护保养及排除一般故障水平为止。</w:t>
      </w:r>
    </w:p>
    <w:p>
      <w:pPr>
        <w:pStyle w:val="4"/>
        <w:rPr>
          <w:sz w:val="32"/>
          <w:szCs w:val="32"/>
        </w:rPr>
      </w:pPr>
      <w:r>
        <w:rPr>
          <w:sz w:val="32"/>
          <w:szCs w:val="32"/>
        </w:rPr>
        <w:t>九、转包、分包</w:t>
      </w:r>
    </w:p>
    <w:p>
      <w:pPr>
        <w:pStyle w:val="19"/>
        <w:ind w:firstLine="480" w:firstLineChars="200"/>
        <w:rPr>
          <w:sz w:val="24"/>
          <w:szCs w:val="24"/>
        </w:rPr>
      </w:pPr>
      <w:r>
        <w:rPr>
          <w:sz w:val="24"/>
          <w:szCs w:val="24"/>
        </w:rPr>
        <w:t>成交供应商未经采购人书面同意，不得将本工程项目转包、分包给第三方，如成交供应商将本工程项目转包、分包给第三方的，采购人有权解除合同，因此给采购人造成的损失应由成交供应商承担赔偿责任。</w:t>
      </w:r>
    </w:p>
    <w:p>
      <w:pPr>
        <w:pStyle w:val="4"/>
        <w:rPr>
          <w:sz w:val="32"/>
          <w:szCs w:val="32"/>
        </w:rPr>
      </w:pPr>
      <w:r>
        <w:rPr>
          <w:sz w:val="32"/>
          <w:szCs w:val="32"/>
        </w:rPr>
        <w:t>十、其他</w:t>
      </w:r>
    </w:p>
    <w:p>
      <w:pPr>
        <w:pStyle w:val="19"/>
        <w:rPr>
          <w:sz w:val="24"/>
          <w:szCs w:val="24"/>
        </w:rPr>
      </w:pPr>
      <w:r>
        <w:rPr>
          <w:sz w:val="24"/>
          <w:szCs w:val="24"/>
        </w:rPr>
        <w:t>其他未尽事宜由供需双方在采购合同中详细约定。</w:t>
      </w:r>
    </w:p>
    <w:p>
      <w:pPr>
        <w:pStyle w:val="3"/>
        <w:rPr>
          <w:sz w:val="36"/>
          <w:szCs w:val="36"/>
        </w:rPr>
      </w:pPr>
    </w:p>
    <w:p>
      <w:pPr>
        <w:pStyle w:val="3"/>
        <w:rPr>
          <w:sz w:val="36"/>
          <w:szCs w:val="36"/>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rPr>
          <w:rFonts w:ascii="Arial" w:hAnsi="Arial" w:cs="Arial"/>
          <w:sz w:val="44"/>
          <w:szCs w:val="44"/>
        </w:rPr>
      </w:pPr>
    </w:p>
    <w:p>
      <w:pPr>
        <w:pStyle w:val="3"/>
        <w:jc w:val="both"/>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第四篇  比选程序及方法、评审标准、无效响应和采购终止</w:t>
      </w:r>
    </w:p>
    <w:p>
      <w:pPr>
        <w:pStyle w:val="4"/>
        <w:rPr>
          <w:sz w:val="32"/>
          <w:szCs w:val="32"/>
        </w:rPr>
      </w:pPr>
      <w:r>
        <w:rPr>
          <w:sz w:val="32"/>
          <w:szCs w:val="32"/>
        </w:rPr>
        <w:t>一、比选程序</w:t>
      </w:r>
    </w:p>
    <w:p>
      <w:pPr>
        <w:pStyle w:val="19"/>
        <w:rPr>
          <w:sz w:val="24"/>
          <w:szCs w:val="24"/>
        </w:rPr>
      </w:pPr>
      <w:r>
        <w:rPr>
          <w:sz w:val="24"/>
          <w:szCs w:val="24"/>
        </w:rPr>
        <w:t>（一）本项目评标</w:t>
      </w:r>
      <w:r>
        <w:rPr>
          <w:rFonts w:ascii="Arial" w:hAnsi="Arial" w:cs="Arial"/>
          <w:sz w:val="24"/>
          <w:szCs w:val="24"/>
        </w:rPr>
        <w:t>采取“</w:t>
      </w:r>
      <w:r>
        <w:rPr>
          <w:rFonts w:hint="eastAsia" w:ascii="Arial" w:hAnsi="Arial" w:cs="Arial"/>
          <w:sz w:val="24"/>
          <w:szCs w:val="24"/>
          <w:lang w:val="en-US" w:eastAsia="zh-CN"/>
        </w:rPr>
        <w:t>经</w:t>
      </w:r>
      <w:r>
        <w:rPr>
          <w:rFonts w:ascii="Arial" w:hAnsi="Arial" w:cs="Arial"/>
          <w:sz w:val="24"/>
          <w:szCs w:val="24"/>
        </w:rPr>
        <w:t>评审的最低投标价法”进</w:t>
      </w:r>
      <w:r>
        <w:rPr>
          <w:sz w:val="24"/>
          <w:szCs w:val="24"/>
        </w:rPr>
        <w:t>行评审，即：由本项目评审小组在资质符合要求的投标人中，按照“符合采购项目技术、商务需求的前提下，有效投标报价最低者成交”的原则进行评标。</w:t>
      </w:r>
    </w:p>
    <w:p>
      <w:pPr>
        <w:pStyle w:val="19"/>
        <w:rPr>
          <w:sz w:val="24"/>
          <w:szCs w:val="24"/>
        </w:rPr>
      </w:pPr>
      <w:r>
        <w:rPr>
          <w:sz w:val="24"/>
          <w:szCs w:val="24"/>
        </w:rPr>
        <w:t>（二）评审小组对各供应商的资格条件、响应文件的有效性、完整性和响应程度进行审查。各供应商只有在完全符合要求的前提下，才能参与正式比选。</w:t>
      </w:r>
    </w:p>
    <w:p>
      <w:pPr>
        <w:pStyle w:val="19"/>
        <w:numPr>
          <w:ilvl w:val="0"/>
          <w:numId w:val="14"/>
        </w:numPr>
        <w:rPr>
          <w:sz w:val="24"/>
          <w:szCs w:val="24"/>
        </w:rPr>
      </w:pPr>
      <w:r>
        <w:rPr>
          <w:sz w:val="24"/>
          <w:szCs w:val="24"/>
        </w:rPr>
        <w:t>资格性检查。依据法律法规和竞争性比选文件的规定，对响应文件中的资格证明等进行审查，以确定供应商是否具备比选资格。资格性检查资料表如下：</w:t>
      </w:r>
    </w:p>
    <w:tbl>
      <w:tblPr>
        <w:tblStyle w:val="13"/>
        <w:tblW w:w="96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
        <w:gridCol w:w="614"/>
        <w:gridCol w:w="3260"/>
        <w:gridCol w:w="4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54" w:type="dxa"/>
            <w:vAlign w:val="center"/>
          </w:tcPr>
          <w:p>
            <w:pPr>
              <w:snapToGrid w:val="0"/>
              <w:jc w:val="center"/>
              <w:rPr>
                <w:rFonts w:ascii="宋体" w:hAnsi="宋体" w:cs="宋体"/>
                <w:b/>
                <w:kern w:val="0"/>
                <w:sz w:val="22"/>
                <w:szCs w:val="22"/>
              </w:rPr>
            </w:pPr>
            <w:r>
              <w:rPr>
                <w:rFonts w:hint="eastAsia" w:ascii="宋体" w:hAnsi="宋体" w:cs="宋体"/>
                <w:b/>
                <w:kern w:val="0"/>
                <w:sz w:val="22"/>
                <w:szCs w:val="22"/>
              </w:rPr>
              <w:t>序号</w:t>
            </w:r>
          </w:p>
        </w:tc>
        <w:tc>
          <w:tcPr>
            <w:tcW w:w="3874" w:type="dxa"/>
            <w:gridSpan w:val="2"/>
            <w:vAlign w:val="center"/>
          </w:tcPr>
          <w:p>
            <w:pPr>
              <w:snapToGrid w:val="0"/>
              <w:jc w:val="center"/>
              <w:rPr>
                <w:rFonts w:ascii="宋体" w:hAnsi="宋体" w:cs="宋体"/>
                <w:b/>
                <w:kern w:val="0"/>
                <w:sz w:val="22"/>
                <w:szCs w:val="22"/>
              </w:rPr>
            </w:pPr>
            <w:r>
              <w:rPr>
                <w:rFonts w:hint="eastAsia" w:ascii="宋体" w:hAnsi="宋体" w:cs="宋体"/>
                <w:b/>
                <w:kern w:val="0"/>
                <w:sz w:val="22"/>
                <w:szCs w:val="22"/>
              </w:rPr>
              <w:t>检查因素</w:t>
            </w:r>
          </w:p>
        </w:tc>
        <w:tc>
          <w:tcPr>
            <w:tcW w:w="4740" w:type="dxa"/>
            <w:vAlign w:val="center"/>
          </w:tcPr>
          <w:p>
            <w:pPr>
              <w:snapToGrid w:val="0"/>
              <w:jc w:val="center"/>
              <w:rPr>
                <w:rFonts w:ascii="宋体" w:hAnsi="宋体" w:cs="宋体"/>
                <w:b/>
                <w:kern w:val="0"/>
                <w:sz w:val="22"/>
                <w:szCs w:val="22"/>
              </w:rPr>
            </w:pPr>
            <w:r>
              <w:rPr>
                <w:rFonts w:hint="eastAsia" w:ascii="宋体" w:hAnsi="宋体" w:cs="宋体"/>
                <w:b/>
                <w:kern w:val="0"/>
                <w:sz w:val="22"/>
                <w:szCs w:val="22"/>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trPr>
        <w:tc>
          <w:tcPr>
            <w:tcW w:w="1054" w:type="dxa"/>
            <w:vMerge w:val="restart"/>
            <w:vAlign w:val="center"/>
          </w:tcPr>
          <w:p>
            <w:pPr>
              <w:snapToGrid w:val="0"/>
              <w:jc w:val="center"/>
              <w:rPr>
                <w:rFonts w:ascii="宋体" w:hAnsi="宋体" w:cs="宋体"/>
                <w:sz w:val="22"/>
                <w:szCs w:val="22"/>
              </w:rPr>
            </w:pPr>
            <w:r>
              <w:rPr>
                <w:rFonts w:hint="eastAsia" w:ascii="宋体" w:hAnsi="宋体" w:cs="宋体"/>
                <w:sz w:val="22"/>
                <w:szCs w:val="22"/>
              </w:rPr>
              <w:t>（一）</w:t>
            </w:r>
          </w:p>
        </w:tc>
        <w:tc>
          <w:tcPr>
            <w:tcW w:w="614" w:type="dxa"/>
            <w:vMerge w:val="restart"/>
            <w:vAlign w:val="center"/>
          </w:tcPr>
          <w:p>
            <w:pPr>
              <w:snapToGrid w:val="0"/>
              <w:rPr>
                <w:rFonts w:ascii="宋体" w:hAnsi="宋体" w:cs="宋体"/>
                <w:sz w:val="22"/>
                <w:szCs w:val="22"/>
                <w:lang w:val="zh-CN"/>
              </w:rPr>
            </w:pPr>
            <w:r>
              <w:rPr>
                <w:rFonts w:hint="eastAsia" w:ascii="宋体" w:hAnsi="宋体" w:cs="宋体"/>
                <w:sz w:val="22"/>
                <w:szCs w:val="22"/>
                <w:lang w:val="zh-CN"/>
              </w:rPr>
              <w:t>《中华人民共和国政府采购法》第二十二条规定</w:t>
            </w:r>
          </w:p>
        </w:tc>
        <w:tc>
          <w:tcPr>
            <w:tcW w:w="3260" w:type="dxa"/>
            <w:vAlign w:val="center"/>
          </w:tcPr>
          <w:p>
            <w:pPr>
              <w:snapToGrid w:val="0"/>
              <w:rPr>
                <w:rFonts w:ascii="宋体" w:hAnsi="宋体" w:cs="宋体"/>
                <w:sz w:val="22"/>
                <w:szCs w:val="22"/>
              </w:rPr>
            </w:pPr>
            <w:r>
              <w:rPr>
                <w:rFonts w:hint="eastAsia" w:ascii="宋体" w:hAnsi="宋体" w:cs="宋体"/>
                <w:sz w:val="22"/>
                <w:szCs w:val="22"/>
              </w:rPr>
              <w:t>1.具有独立承担民事责任的能力</w:t>
            </w:r>
          </w:p>
        </w:tc>
        <w:tc>
          <w:tcPr>
            <w:tcW w:w="4740" w:type="dxa"/>
            <w:vAlign w:val="center"/>
          </w:tcPr>
          <w:p>
            <w:pPr>
              <w:snapToGrid w:val="0"/>
              <w:rPr>
                <w:rFonts w:ascii="宋体" w:hAnsi="宋体" w:cs="宋体"/>
                <w:sz w:val="22"/>
                <w:szCs w:val="22"/>
              </w:rPr>
            </w:pPr>
            <w:r>
              <w:rPr>
                <w:rFonts w:hint="eastAsia" w:ascii="宋体" w:hAnsi="宋体" w:cs="宋体"/>
                <w:sz w:val="22"/>
                <w:szCs w:val="22"/>
              </w:rPr>
              <w:t>供应商法人营业执照（副本）或社会团体法人登记证书（副本）或民办非企业单位法人登记证书（副本）或事业单位法人证书（副本）或个体工商户营业执照；供应商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rPr>
            </w:pPr>
            <w:r>
              <w:rPr>
                <w:rFonts w:hint="eastAsia" w:ascii="宋体" w:hAnsi="宋体" w:cs="宋体"/>
                <w:sz w:val="22"/>
                <w:szCs w:val="22"/>
                <w:lang w:val="zh-CN"/>
              </w:rPr>
              <w:t>2.</w:t>
            </w:r>
            <w:r>
              <w:rPr>
                <w:rFonts w:hint="eastAsia" w:ascii="宋体" w:hAnsi="宋体" w:cs="宋体"/>
                <w:sz w:val="22"/>
                <w:szCs w:val="22"/>
              </w:rPr>
              <w:t>具有良好的商业信誉和健全的财务会计制度</w:t>
            </w:r>
          </w:p>
        </w:tc>
        <w:tc>
          <w:tcPr>
            <w:tcW w:w="4740" w:type="dxa"/>
            <w:vMerge w:val="restart"/>
            <w:vAlign w:val="center"/>
          </w:tcPr>
          <w:p>
            <w:pPr>
              <w:snapToGrid w:val="0"/>
              <w:rPr>
                <w:rFonts w:ascii="宋体" w:hAnsi="宋体" w:cs="宋体"/>
                <w:sz w:val="22"/>
                <w:szCs w:val="22"/>
              </w:rPr>
            </w:pPr>
            <w:r>
              <w:rPr>
                <w:rFonts w:hint="eastAsia" w:ascii="宋体" w:hAnsi="宋体" w:cs="宋体"/>
                <w:sz w:val="22"/>
                <w:szCs w:val="22"/>
              </w:rPr>
              <w:t>供应商提供《基本资格条件承诺函》（见格式文件）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lang w:val="zh-CN"/>
              </w:rPr>
            </w:pPr>
            <w:r>
              <w:rPr>
                <w:rFonts w:hint="eastAsia" w:ascii="宋体" w:hAnsi="宋体" w:cs="宋体"/>
                <w:sz w:val="22"/>
                <w:szCs w:val="22"/>
                <w:lang w:val="zh-CN"/>
              </w:rPr>
              <w:t>3.具有履行合同所必需的设备和专业技术能力</w:t>
            </w:r>
          </w:p>
        </w:tc>
        <w:tc>
          <w:tcPr>
            <w:tcW w:w="4740" w:type="dxa"/>
            <w:vMerge w:val="continue"/>
            <w:vAlign w:val="center"/>
          </w:tcPr>
          <w:p>
            <w:pPr>
              <w:snapToGrid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lang w:val="zh-CN"/>
              </w:rPr>
            </w:pPr>
            <w:r>
              <w:rPr>
                <w:rFonts w:hint="eastAsia" w:ascii="宋体" w:hAnsi="宋体" w:cs="宋体"/>
                <w:sz w:val="22"/>
                <w:szCs w:val="22"/>
                <w:lang w:val="zh-CN"/>
              </w:rPr>
              <w:t>4.有依法缴纳税收的良好记录</w:t>
            </w:r>
          </w:p>
        </w:tc>
        <w:tc>
          <w:tcPr>
            <w:tcW w:w="4740" w:type="dxa"/>
            <w:vMerge w:val="continue"/>
            <w:vAlign w:val="center"/>
          </w:tcPr>
          <w:p>
            <w:pPr>
              <w:snapToGrid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lang w:val="zh-CN"/>
              </w:rPr>
            </w:pPr>
            <w:r>
              <w:rPr>
                <w:rFonts w:hint="eastAsia" w:ascii="宋体" w:hAnsi="宋体" w:cs="宋体"/>
                <w:sz w:val="22"/>
                <w:szCs w:val="22"/>
              </w:rPr>
              <w:t>5.参加政府采购活动前三年内，在经营活动中没有重大违法记录</w:t>
            </w:r>
          </w:p>
        </w:tc>
        <w:tc>
          <w:tcPr>
            <w:tcW w:w="4740" w:type="dxa"/>
            <w:vMerge w:val="continue"/>
            <w:vAlign w:val="center"/>
          </w:tcPr>
          <w:p>
            <w:pPr>
              <w:snapToGrid w:val="0"/>
              <w:rPr>
                <w:rFonts w:ascii="宋体" w:hAnsi="宋体" w:cs="宋体"/>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rPr>
            </w:pPr>
            <w:r>
              <w:rPr>
                <w:rFonts w:hint="eastAsia" w:ascii="宋体" w:hAnsi="宋体" w:cs="宋体"/>
                <w:sz w:val="22"/>
                <w:szCs w:val="22"/>
              </w:rPr>
              <w:t>6.法律、行政法规规定的其他条件</w:t>
            </w:r>
          </w:p>
        </w:tc>
        <w:tc>
          <w:tcPr>
            <w:tcW w:w="4740" w:type="dxa"/>
            <w:vAlign w:val="center"/>
          </w:tcPr>
          <w:p>
            <w:pPr>
              <w:snapToGrid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054" w:type="dxa"/>
            <w:vAlign w:val="center"/>
          </w:tcPr>
          <w:p>
            <w:pPr>
              <w:snapToGrid w:val="0"/>
              <w:jc w:val="center"/>
              <w:rPr>
                <w:rFonts w:ascii="宋体" w:hAnsi="宋体" w:cs="宋体"/>
                <w:sz w:val="22"/>
                <w:szCs w:val="22"/>
              </w:rPr>
            </w:pPr>
            <w:r>
              <w:rPr>
                <w:rFonts w:hint="eastAsia" w:ascii="宋体" w:hAnsi="宋体" w:cs="宋体"/>
                <w:sz w:val="22"/>
                <w:szCs w:val="22"/>
              </w:rPr>
              <w:t>（二）</w:t>
            </w:r>
          </w:p>
        </w:tc>
        <w:tc>
          <w:tcPr>
            <w:tcW w:w="3874" w:type="dxa"/>
            <w:gridSpan w:val="2"/>
            <w:vAlign w:val="center"/>
          </w:tcPr>
          <w:p>
            <w:pPr>
              <w:snapToGrid w:val="0"/>
              <w:rPr>
                <w:rFonts w:ascii="宋体" w:hAnsi="宋体" w:cs="宋体"/>
                <w:sz w:val="22"/>
                <w:szCs w:val="22"/>
              </w:rPr>
            </w:pPr>
            <w:r>
              <w:rPr>
                <w:rFonts w:hint="eastAsia" w:ascii="宋体" w:hAnsi="宋体" w:cs="宋体"/>
                <w:sz w:val="22"/>
                <w:szCs w:val="22"/>
              </w:rPr>
              <w:t>本项目特定资格条件</w:t>
            </w:r>
          </w:p>
        </w:tc>
        <w:tc>
          <w:tcPr>
            <w:tcW w:w="4740" w:type="dxa"/>
            <w:vAlign w:val="center"/>
          </w:tcPr>
          <w:p>
            <w:pPr>
              <w:snapToGrid w:val="0"/>
              <w:rPr>
                <w:rFonts w:ascii="宋体" w:hAnsi="宋体" w:cs="宋体"/>
                <w:sz w:val="22"/>
                <w:szCs w:val="24"/>
              </w:rPr>
            </w:pPr>
            <w:r>
              <w:rPr>
                <w:rFonts w:hint="eastAsia" w:ascii="宋体" w:hAnsi="宋体" w:cs="宋体"/>
                <w:sz w:val="22"/>
                <w:szCs w:val="22"/>
              </w:rPr>
              <w:t>按第一篇“三、供应商资格要求（二）本项目的特定资格要求”的要求提交（如果有）。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1054" w:type="dxa"/>
            <w:vAlign w:val="center"/>
          </w:tcPr>
          <w:p>
            <w:pPr>
              <w:snapToGrid w:val="0"/>
              <w:jc w:val="center"/>
              <w:rPr>
                <w:rFonts w:ascii="宋体" w:hAnsi="宋体" w:cs="宋体"/>
                <w:sz w:val="22"/>
                <w:szCs w:val="22"/>
              </w:rPr>
            </w:pPr>
            <w:r>
              <w:rPr>
                <w:rFonts w:hint="eastAsia" w:ascii="宋体" w:hAnsi="宋体" w:cs="宋体"/>
                <w:sz w:val="22"/>
                <w:szCs w:val="22"/>
              </w:rPr>
              <w:t>（三）</w:t>
            </w:r>
          </w:p>
        </w:tc>
        <w:tc>
          <w:tcPr>
            <w:tcW w:w="3874" w:type="dxa"/>
            <w:gridSpan w:val="2"/>
            <w:vAlign w:val="center"/>
          </w:tcPr>
          <w:p>
            <w:pPr>
              <w:snapToGrid w:val="0"/>
              <w:rPr>
                <w:rFonts w:ascii="宋体" w:hAnsi="宋体" w:cs="宋体"/>
                <w:sz w:val="22"/>
                <w:szCs w:val="22"/>
              </w:rPr>
            </w:pPr>
            <w:r>
              <w:rPr>
                <w:rFonts w:hint="eastAsia" w:ascii="宋体" w:hAnsi="宋体" w:cs="宋体"/>
                <w:sz w:val="22"/>
                <w:szCs w:val="22"/>
              </w:rPr>
              <w:t>落实政府采购政策需满足的资格要求：</w:t>
            </w:r>
          </w:p>
        </w:tc>
        <w:tc>
          <w:tcPr>
            <w:tcW w:w="4740" w:type="dxa"/>
            <w:vAlign w:val="center"/>
          </w:tcPr>
          <w:p>
            <w:pPr>
              <w:snapToGrid w:val="0"/>
              <w:rPr>
                <w:rFonts w:ascii="宋体" w:hAnsi="宋体" w:cs="宋体"/>
                <w:sz w:val="22"/>
                <w:szCs w:val="24"/>
              </w:rPr>
            </w:pPr>
            <w:r>
              <w:rPr>
                <w:rFonts w:hint="eastAsia" w:ascii="宋体" w:hAnsi="宋体" w:cs="宋体"/>
                <w:sz w:val="22"/>
                <w:szCs w:val="22"/>
              </w:rPr>
              <w:t>按第一篇“三、供应商资格要求（三）落实政府采购政策需满足的资格要求”的要求提交（如果有）。</w:t>
            </w:r>
          </w:p>
        </w:tc>
      </w:tr>
    </w:tbl>
    <w:p>
      <w:pPr>
        <w:pStyle w:val="19"/>
        <w:rPr>
          <w:sz w:val="24"/>
          <w:szCs w:val="24"/>
        </w:rPr>
      </w:pPr>
      <w:r>
        <w:rPr>
          <w:sz w:val="24"/>
          <w:szCs w:val="24"/>
        </w:rPr>
        <w:t>注：</w:t>
      </w:r>
    </w:p>
    <w:p>
      <w:pPr>
        <w:pStyle w:val="19"/>
        <w:rPr>
          <w:sz w:val="24"/>
          <w:szCs w:val="24"/>
        </w:rPr>
      </w:pPr>
      <w:r>
        <w:rPr>
          <w:sz w:val="24"/>
          <w:szCs w:val="24"/>
        </w:rPr>
        <w:t>供应商应对其承诺内容的真实性、合法性、有效性负责。经调查核实为虚假承诺的，视同为“提供虚假材料谋取中标、成交”的违法行为，依照《中华人民共和国政府采购法》等法律法规追究相应责任。</w:t>
      </w:r>
    </w:p>
    <w:p>
      <w:pPr>
        <w:pStyle w:val="19"/>
        <w:rPr>
          <w:sz w:val="24"/>
          <w:szCs w:val="24"/>
        </w:rPr>
      </w:pPr>
      <w:r>
        <w:rPr>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以《财政部关于&lt;中华人民共和国政府采购法实施条例&gt;第十九条第一款“较大数额罚款”具体适用问题的意见》（财库〔2022〕3号）规定为准。</w:t>
      </w:r>
    </w:p>
    <w:p>
      <w:pPr>
        <w:pStyle w:val="19"/>
        <w:numPr>
          <w:ilvl w:val="0"/>
          <w:numId w:val="14"/>
        </w:numPr>
        <w:rPr>
          <w:sz w:val="24"/>
          <w:szCs w:val="24"/>
        </w:rPr>
      </w:pPr>
      <w:r>
        <w:rPr>
          <w:sz w:val="24"/>
          <w:szCs w:val="24"/>
        </w:rPr>
        <w:t>符合性检查。依据竞争性比选文件的规定，从响应文件的有效性、完整性和对竞争性比选文件的响应程度进行审查，以确定是否对竞争性比选文件的实质性要求作出响应。符合性检查资料表如下：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19"/>
        <w:gridCol w:w="2050"/>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pPr>
              <w:spacing w:line="240" w:lineRule="exact"/>
              <w:jc w:val="center"/>
              <w:rPr>
                <w:rFonts w:ascii="宋体" w:hAnsi="宋体" w:cs="宋体"/>
                <w:b/>
                <w:kern w:val="0"/>
                <w:sz w:val="22"/>
                <w:szCs w:val="22"/>
              </w:rPr>
            </w:pPr>
            <w:r>
              <w:rPr>
                <w:rFonts w:hint="eastAsia" w:ascii="宋体" w:hAnsi="宋体" w:cs="宋体"/>
                <w:b/>
                <w:kern w:val="0"/>
                <w:sz w:val="22"/>
                <w:szCs w:val="22"/>
              </w:rPr>
              <w:t>序号</w:t>
            </w:r>
          </w:p>
        </w:tc>
        <w:tc>
          <w:tcPr>
            <w:tcW w:w="3569" w:type="dxa"/>
            <w:gridSpan w:val="2"/>
            <w:vAlign w:val="center"/>
          </w:tcPr>
          <w:p>
            <w:pPr>
              <w:spacing w:line="240" w:lineRule="exact"/>
              <w:jc w:val="center"/>
              <w:rPr>
                <w:rFonts w:ascii="宋体" w:hAnsi="宋体" w:cs="宋体"/>
                <w:b/>
                <w:kern w:val="0"/>
                <w:sz w:val="22"/>
                <w:szCs w:val="22"/>
              </w:rPr>
            </w:pPr>
            <w:r>
              <w:rPr>
                <w:rFonts w:hint="eastAsia" w:ascii="宋体" w:hAnsi="宋体" w:cs="宋体"/>
                <w:b/>
                <w:kern w:val="0"/>
                <w:sz w:val="22"/>
                <w:szCs w:val="22"/>
              </w:rPr>
              <w:t>评审因素</w:t>
            </w:r>
          </w:p>
        </w:tc>
        <w:tc>
          <w:tcPr>
            <w:tcW w:w="5220" w:type="dxa"/>
            <w:vAlign w:val="center"/>
          </w:tcPr>
          <w:p>
            <w:pPr>
              <w:spacing w:line="240" w:lineRule="exact"/>
              <w:jc w:val="center"/>
              <w:rPr>
                <w:rFonts w:ascii="宋体" w:hAnsi="宋体" w:cs="宋体"/>
                <w:b/>
                <w:kern w:val="0"/>
                <w:sz w:val="22"/>
                <w:szCs w:val="22"/>
              </w:rPr>
            </w:pPr>
            <w:r>
              <w:rPr>
                <w:rFonts w:hint="eastAsia" w:ascii="宋体" w:hAnsi="宋体" w:cs="宋体"/>
                <w:b/>
                <w:kern w:val="0"/>
                <w:sz w:val="22"/>
                <w:szCs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675" w:type="dxa"/>
            <w:vMerge w:val="restart"/>
            <w:vAlign w:val="center"/>
          </w:tcPr>
          <w:p>
            <w:pPr>
              <w:spacing w:line="240" w:lineRule="exact"/>
              <w:jc w:val="center"/>
              <w:rPr>
                <w:rFonts w:ascii="宋体" w:hAnsi="宋体" w:cs="宋体"/>
                <w:kern w:val="0"/>
                <w:sz w:val="22"/>
                <w:szCs w:val="22"/>
              </w:rPr>
            </w:pPr>
            <w:r>
              <w:rPr>
                <w:rFonts w:hint="eastAsia" w:ascii="宋体" w:hAnsi="宋体" w:cs="宋体"/>
                <w:kern w:val="0"/>
                <w:sz w:val="22"/>
                <w:szCs w:val="22"/>
              </w:rPr>
              <w:t>1</w:t>
            </w:r>
          </w:p>
        </w:tc>
        <w:tc>
          <w:tcPr>
            <w:tcW w:w="1519" w:type="dxa"/>
            <w:vMerge w:val="restart"/>
            <w:vAlign w:val="center"/>
          </w:tcPr>
          <w:p>
            <w:pPr>
              <w:spacing w:line="240" w:lineRule="exact"/>
              <w:rPr>
                <w:rFonts w:ascii="宋体" w:hAnsi="宋体" w:cs="宋体"/>
                <w:kern w:val="0"/>
                <w:sz w:val="22"/>
                <w:szCs w:val="22"/>
              </w:rPr>
            </w:pPr>
            <w:r>
              <w:rPr>
                <w:rFonts w:hint="eastAsia" w:ascii="宋体" w:hAnsi="宋体" w:cs="宋体"/>
                <w:kern w:val="0"/>
                <w:sz w:val="22"/>
                <w:szCs w:val="22"/>
              </w:rPr>
              <w:t>有效性审查</w:t>
            </w:r>
          </w:p>
        </w:tc>
        <w:tc>
          <w:tcPr>
            <w:tcW w:w="2050" w:type="dxa"/>
            <w:vAlign w:val="center"/>
          </w:tcPr>
          <w:p>
            <w:pPr>
              <w:spacing w:line="240" w:lineRule="exact"/>
              <w:rPr>
                <w:rFonts w:ascii="宋体" w:hAnsi="宋体" w:cs="宋体"/>
                <w:kern w:val="0"/>
                <w:sz w:val="22"/>
                <w:szCs w:val="22"/>
              </w:rPr>
            </w:pPr>
            <w:r>
              <w:rPr>
                <w:rFonts w:hint="eastAsia" w:ascii="宋体" w:hAnsi="宋体" w:cs="宋体"/>
                <w:sz w:val="22"/>
                <w:szCs w:val="22"/>
              </w:rPr>
              <w:t>响应文件签署</w:t>
            </w:r>
          </w:p>
        </w:tc>
        <w:tc>
          <w:tcPr>
            <w:tcW w:w="5220" w:type="dxa"/>
            <w:vAlign w:val="center"/>
          </w:tcPr>
          <w:p>
            <w:pPr>
              <w:spacing w:line="240" w:lineRule="exact"/>
              <w:rPr>
                <w:rFonts w:ascii="宋体" w:hAnsi="宋体" w:cs="宋体"/>
                <w:kern w:val="0"/>
                <w:sz w:val="22"/>
                <w:szCs w:val="22"/>
              </w:rPr>
            </w:pPr>
            <w:r>
              <w:rPr>
                <w:rFonts w:hint="eastAsia" w:ascii="宋体" w:hAnsi="宋体" w:cs="宋体"/>
                <w:sz w:val="22"/>
                <w:szCs w:val="22"/>
              </w:rPr>
              <w:t>响应文件按照竞争性比选文件要求签字或盖章。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675" w:type="dxa"/>
            <w:vMerge w:val="continue"/>
            <w:vAlign w:val="center"/>
          </w:tcPr>
          <w:p>
            <w:pPr>
              <w:spacing w:line="240" w:lineRule="exact"/>
              <w:jc w:val="center"/>
              <w:rPr>
                <w:rFonts w:ascii="宋体" w:hAnsi="宋体" w:cs="宋体"/>
                <w:kern w:val="0"/>
                <w:sz w:val="22"/>
                <w:szCs w:val="22"/>
              </w:rPr>
            </w:pPr>
          </w:p>
        </w:tc>
        <w:tc>
          <w:tcPr>
            <w:tcW w:w="1519" w:type="dxa"/>
            <w:vMerge w:val="continue"/>
            <w:vAlign w:val="center"/>
          </w:tcPr>
          <w:p>
            <w:pPr>
              <w:spacing w:line="240" w:lineRule="exact"/>
              <w:rPr>
                <w:rFonts w:ascii="宋体" w:hAnsi="宋体" w:cs="宋体"/>
                <w:kern w:val="0"/>
                <w:sz w:val="22"/>
                <w:szCs w:val="22"/>
              </w:rPr>
            </w:pPr>
          </w:p>
        </w:tc>
        <w:tc>
          <w:tcPr>
            <w:tcW w:w="2050" w:type="dxa"/>
            <w:vAlign w:val="center"/>
          </w:tcPr>
          <w:p>
            <w:pPr>
              <w:spacing w:line="240" w:lineRule="exact"/>
              <w:rPr>
                <w:rFonts w:ascii="宋体" w:hAnsi="宋体" w:cs="宋体"/>
                <w:sz w:val="22"/>
                <w:szCs w:val="22"/>
                <w:lang w:val="zh-CN"/>
              </w:rPr>
            </w:pPr>
            <w:r>
              <w:rPr>
                <w:rFonts w:hint="eastAsia" w:ascii="宋体" w:hAnsi="宋体" w:cs="宋体"/>
                <w:sz w:val="22"/>
                <w:szCs w:val="22"/>
              </w:rPr>
              <w:t>响应</w:t>
            </w:r>
            <w:r>
              <w:rPr>
                <w:rFonts w:hint="eastAsia" w:ascii="宋体" w:hAnsi="宋体" w:cs="宋体"/>
                <w:sz w:val="22"/>
                <w:szCs w:val="22"/>
                <w:lang w:val="zh-CN"/>
              </w:rPr>
              <w:t>方案</w:t>
            </w:r>
          </w:p>
        </w:tc>
        <w:tc>
          <w:tcPr>
            <w:tcW w:w="5220" w:type="dxa"/>
            <w:vAlign w:val="center"/>
          </w:tcPr>
          <w:p>
            <w:pPr>
              <w:spacing w:line="240" w:lineRule="exact"/>
              <w:rPr>
                <w:rFonts w:ascii="宋体" w:hAnsi="宋体" w:cs="宋体"/>
                <w:kern w:val="0"/>
                <w:sz w:val="22"/>
                <w:szCs w:val="22"/>
              </w:rPr>
            </w:pPr>
            <w:r>
              <w:rPr>
                <w:rFonts w:hint="eastAsia" w:ascii="宋体" w:hAnsi="宋体" w:cs="宋体"/>
                <w:sz w:val="22"/>
                <w:szCs w:val="22"/>
                <w:lang w:val="zh-CN"/>
              </w:rPr>
              <w:t>只能有一个方案参与比选。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675" w:type="dxa"/>
            <w:vMerge w:val="continue"/>
            <w:vAlign w:val="center"/>
          </w:tcPr>
          <w:p>
            <w:pPr>
              <w:spacing w:line="240" w:lineRule="exact"/>
              <w:jc w:val="center"/>
              <w:rPr>
                <w:rFonts w:ascii="宋体" w:hAnsi="宋体" w:cs="宋体"/>
                <w:kern w:val="0"/>
                <w:sz w:val="22"/>
                <w:szCs w:val="22"/>
              </w:rPr>
            </w:pPr>
          </w:p>
        </w:tc>
        <w:tc>
          <w:tcPr>
            <w:tcW w:w="1519" w:type="dxa"/>
            <w:vMerge w:val="continue"/>
            <w:vAlign w:val="center"/>
          </w:tcPr>
          <w:p>
            <w:pPr>
              <w:spacing w:line="240" w:lineRule="exact"/>
              <w:rPr>
                <w:rFonts w:ascii="宋体" w:hAnsi="宋体" w:cs="宋体"/>
                <w:kern w:val="0"/>
                <w:sz w:val="22"/>
                <w:szCs w:val="22"/>
              </w:rPr>
            </w:pPr>
          </w:p>
        </w:tc>
        <w:tc>
          <w:tcPr>
            <w:tcW w:w="2050" w:type="dxa"/>
            <w:vAlign w:val="center"/>
          </w:tcPr>
          <w:p>
            <w:pPr>
              <w:spacing w:line="240" w:lineRule="exact"/>
              <w:rPr>
                <w:rFonts w:ascii="宋体" w:hAnsi="宋体" w:cs="宋体"/>
                <w:sz w:val="22"/>
                <w:szCs w:val="22"/>
                <w:lang w:val="zh-CN"/>
              </w:rPr>
            </w:pPr>
            <w:r>
              <w:rPr>
                <w:rFonts w:hint="eastAsia" w:ascii="宋体" w:hAnsi="宋体" w:cs="宋体"/>
                <w:sz w:val="22"/>
                <w:szCs w:val="22"/>
              </w:rPr>
              <w:t>报价唯一</w:t>
            </w:r>
          </w:p>
        </w:tc>
        <w:tc>
          <w:tcPr>
            <w:tcW w:w="5220" w:type="dxa"/>
            <w:vAlign w:val="center"/>
          </w:tcPr>
          <w:p>
            <w:pPr>
              <w:spacing w:line="240" w:lineRule="exact"/>
              <w:rPr>
                <w:rFonts w:ascii="宋体" w:hAnsi="宋体" w:cs="宋体"/>
                <w:kern w:val="0"/>
                <w:sz w:val="22"/>
                <w:szCs w:val="22"/>
              </w:rPr>
            </w:pPr>
            <w:r>
              <w:rPr>
                <w:rFonts w:hint="eastAsia" w:ascii="宋体" w:hAnsi="宋体" w:cs="宋体"/>
                <w:sz w:val="22"/>
                <w:szCs w:val="22"/>
                <w:lang w:val="zh-CN"/>
              </w:rPr>
              <w:t>只能在采购预算范围内报价，</w:t>
            </w:r>
            <w:r>
              <w:rPr>
                <w:rFonts w:hint="eastAsia" w:ascii="宋体" w:hAnsi="宋体" w:cs="宋体"/>
                <w:sz w:val="22"/>
                <w:szCs w:val="22"/>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75" w:type="dxa"/>
            <w:vAlign w:val="center"/>
          </w:tcPr>
          <w:p>
            <w:pPr>
              <w:spacing w:line="240" w:lineRule="exact"/>
              <w:jc w:val="center"/>
              <w:rPr>
                <w:rFonts w:ascii="宋体" w:hAnsi="宋体" w:cs="宋体"/>
                <w:kern w:val="0"/>
                <w:sz w:val="22"/>
                <w:szCs w:val="22"/>
              </w:rPr>
            </w:pPr>
            <w:r>
              <w:rPr>
                <w:rFonts w:hint="eastAsia" w:ascii="宋体" w:hAnsi="宋体" w:cs="宋体"/>
                <w:kern w:val="0"/>
                <w:sz w:val="22"/>
                <w:szCs w:val="22"/>
              </w:rPr>
              <w:t>2</w:t>
            </w:r>
          </w:p>
        </w:tc>
        <w:tc>
          <w:tcPr>
            <w:tcW w:w="1519" w:type="dxa"/>
            <w:vAlign w:val="center"/>
          </w:tcPr>
          <w:p>
            <w:pPr>
              <w:spacing w:line="240" w:lineRule="exact"/>
              <w:rPr>
                <w:rFonts w:ascii="宋体" w:hAnsi="宋体" w:cs="宋体"/>
                <w:kern w:val="0"/>
                <w:sz w:val="22"/>
                <w:szCs w:val="22"/>
              </w:rPr>
            </w:pPr>
            <w:r>
              <w:rPr>
                <w:rFonts w:hint="eastAsia" w:ascii="宋体" w:hAnsi="宋体" w:cs="宋体"/>
                <w:kern w:val="0"/>
                <w:sz w:val="22"/>
                <w:szCs w:val="22"/>
              </w:rPr>
              <w:t>完整性审查</w:t>
            </w:r>
          </w:p>
        </w:tc>
        <w:tc>
          <w:tcPr>
            <w:tcW w:w="2050" w:type="dxa"/>
            <w:vAlign w:val="center"/>
          </w:tcPr>
          <w:p>
            <w:pPr>
              <w:spacing w:line="240" w:lineRule="exact"/>
              <w:rPr>
                <w:rFonts w:ascii="宋体" w:hAnsi="宋体" w:cs="宋体"/>
                <w:kern w:val="0"/>
                <w:sz w:val="22"/>
                <w:szCs w:val="22"/>
              </w:rPr>
            </w:pPr>
            <w:r>
              <w:rPr>
                <w:rFonts w:hint="eastAsia" w:ascii="宋体" w:hAnsi="宋体" w:cs="宋体"/>
                <w:sz w:val="22"/>
                <w:szCs w:val="22"/>
                <w:lang w:val="zh-CN"/>
              </w:rPr>
              <w:t>响应文件份数</w:t>
            </w:r>
          </w:p>
        </w:tc>
        <w:tc>
          <w:tcPr>
            <w:tcW w:w="5220" w:type="dxa"/>
            <w:vAlign w:val="center"/>
          </w:tcPr>
          <w:p>
            <w:pPr>
              <w:spacing w:line="240" w:lineRule="exact"/>
              <w:rPr>
                <w:rFonts w:ascii="宋体" w:hAnsi="宋体" w:cs="宋体"/>
                <w:kern w:val="0"/>
                <w:sz w:val="22"/>
                <w:szCs w:val="22"/>
              </w:rPr>
            </w:pPr>
            <w:r>
              <w:rPr>
                <w:rFonts w:hint="eastAsia" w:ascii="宋体" w:hAnsi="宋体" w:cs="宋体"/>
                <w:sz w:val="22"/>
                <w:szCs w:val="22"/>
                <w:lang w:val="zh-CN"/>
              </w:rPr>
              <w:t>响应文件正、副本（含电子文档）数量符合竞争性比选文件要求。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75" w:type="dxa"/>
            <w:vMerge w:val="restart"/>
            <w:vAlign w:val="center"/>
          </w:tcPr>
          <w:p>
            <w:pPr>
              <w:spacing w:line="240" w:lineRule="exact"/>
              <w:jc w:val="center"/>
              <w:rPr>
                <w:rFonts w:hint="eastAsia" w:ascii="宋体" w:hAnsi="宋体" w:cs="宋体" w:eastAsiaTheme="minorEastAsia"/>
                <w:kern w:val="0"/>
                <w:sz w:val="22"/>
                <w:szCs w:val="22"/>
                <w:lang w:eastAsia="zh-CN"/>
              </w:rPr>
            </w:pPr>
            <w:r>
              <w:rPr>
                <w:rFonts w:hint="eastAsia" w:ascii="宋体" w:hAnsi="宋体" w:cs="宋体"/>
                <w:kern w:val="0"/>
                <w:sz w:val="22"/>
                <w:szCs w:val="22"/>
                <w:lang w:val="en-US" w:eastAsia="zh-CN"/>
              </w:rPr>
              <w:t>3</w:t>
            </w:r>
          </w:p>
        </w:tc>
        <w:tc>
          <w:tcPr>
            <w:tcW w:w="1519" w:type="dxa"/>
            <w:vMerge w:val="restart"/>
            <w:vAlign w:val="center"/>
          </w:tcPr>
          <w:p>
            <w:pPr>
              <w:spacing w:line="240" w:lineRule="exact"/>
              <w:rPr>
                <w:rFonts w:ascii="宋体" w:hAnsi="宋体" w:cs="宋体"/>
                <w:sz w:val="22"/>
                <w:szCs w:val="22"/>
                <w:lang w:val="zh-CN"/>
              </w:rPr>
            </w:pPr>
            <w:r>
              <w:rPr>
                <w:rFonts w:hint="eastAsia" w:ascii="宋体" w:hAnsi="宋体" w:cs="宋体"/>
                <w:kern w:val="0"/>
                <w:sz w:val="22"/>
                <w:szCs w:val="22"/>
              </w:rPr>
              <w:t>竞争性比选文件的响应程度审查</w:t>
            </w:r>
          </w:p>
        </w:tc>
        <w:tc>
          <w:tcPr>
            <w:tcW w:w="2050" w:type="dxa"/>
            <w:vAlign w:val="center"/>
          </w:tcPr>
          <w:p>
            <w:pPr>
              <w:spacing w:line="240" w:lineRule="exact"/>
              <w:rPr>
                <w:rFonts w:ascii="宋体" w:hAnsi="宋体" w:cs="宋体"/>
                <w:kern w:val="0"/>
                <w:sz w:val="22"/>
                <w:szCs w:val="22"/>
              </w:rPr>
            </w:pPr>
            <w:r>
              <w:rPr>
                <w:rFonts w:hint="eastAsia" w:ascii="宋体" w:hAnsi="宋体" w:cs="宋体"/>
                <w:kern w:val="0"/>
                <w:sz w:val="22"/>
                <w:szCs w:val="22"/>
              </w:rPr>
              <w:t>响应文件内容</w:t>
            </w:r>
          </w:p>
        </w:tc>
        <w:tc>
          <w:tcPr>
            <w:tcW w:w="5220" w:type="dxa"/>
            <w:vAlign w:val="center"/>
          </w:tcPr>
          <w:p>
            <w:pPr>
              <w:pStyle w:val="8"/>
              <w:spacing w:line="240" w:lineRule="exact"/>
              <w:rPr>
                <w:rFonts w:ascii="宋体" w:hAnsi="宋体" w:cs="宋体"/>
                <w:kern w:val="0"/>
                <w:sz w:val="22"/>
                <w:szCs w:val="22"/>
              </w:rPr>
            </w:pPr>
            <w:r>
              <w:rPr>
                <w:rFonts w:hint="eastAsia" w:ascii="宋体" w:hAnsi="宋体" w:cs="宋体"/>
                <w:sz w:val="22"/>
                <w:szCs w:val="22"/>
              </w:rPr>
              <w:t>对</w:t>
            </w:r>
            <w:r>
              <w:rPr>
                <w:rFonts w:hint="eastAsia" w:ascii="宋体" w:hAnsi="宋体" w:cs="宋体"/>
                <w:sz w:val="22"/>
                <w:szCs w:val="22"/>
                <w:lang w:val="zh-CN"/>
              </w:rPr>
              <w:t>竞争性比选文件第二篇、第三篇的内容作出响应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675" w:type="dxa"/>
            <w:vMerge w:val="continue"/>
            <w:vAlign w:val="center"/>
          </w:tcPr>
          <w:p>
            <w:pPr>
              <w:spacing w:line="240" w:lineRule="exact"/>
              <w:jc w:val="center"/>
              <w:rPr>
                <w:rFonts w:ascii="宋体" w:hAnsi="宋体" w:cs="宋体"/>
                <w:kern w:val="0"/>
                <w:sz w:val="22"/>
                <w:szCs w:val="22"/>
              </w:rPr>
            </w:pPr>
          </w:p>
        </w:tc>
        <w:tc>
          <w:tcPr>
            <w:tcW w:w="1519" w:type="dxa"/>
            <w:vMerge w:val="continue"/>
            <w:vAlign w:val="center"/>
          </w:tcPr>
          <w:p>
            <w:pPr>
              <w:spacing w:line="240" w:lineRule="exact"/>
              <w:rPr>
                <w:rFonts w:ascii="宋体" w:hAnsi="宋体" w:cs="宋体"/>
                <w:sz w:val="22"/>
                <w:szCs w:val="22"/>
                <w:lang w:val="zh-CN"/>
              </w:rPr>
            </w:pPr>
          </w:p>
        </w:tc>
        <w:tc>
          <w:tcPr>
            <w:tcW w:w="2050" w:type="dxa"/>
            <w:vAlign w:val="center"/>
          </w:tcPr>
          <w:p>
            <w:pPr>
              <w:spacing w:line="240" w:lineRule="exact"/>
              <w:rPr>
                <w:rFonts w:ascii="宋体" w:hAnsi="宋体" w:cs="宋体"/>
                <w:kern w:val="0"/>
                <w:sz w:val="22"/>
                <w:szCs w:val="22"/>
              </w:rPr>
            </w:pPr>
            <w:r>
              <w:rPr>
                <w:rFonts w:hint="eastAsia" w:ascii="宋体" w:hAnsi="宋体" w:cs="宋体"/>
                <w:kern w:val="0"/>
                <w:sz w:val="22"/>
                <w:szCs w:val="22"/>
              </w:rPr>
              <w:t>比选有效期</w:t>
            </w:r>
          </w:p>
        </w:tc>
        <w:tc>
          <w:tcPr>
            <w:tcW w:w="5220" w:type="dxa"/>
            <w:vAlign w:val="center"/>
          </w:tcPr>
          <w:p>
            <w:pPr>
              <w:spacing w:line="240" w:lineRule="exact"/>
              <w:rPr>
                <w:rFonts w:ascii="宋体" w:hAnsi="宋体" w:cs="宋体"/>
                <w:kern w:val="0"/>
                <w:sz w:val="22"/>
                <w:szCs w:val="22"/>
              </w:rPr>
            </w:pPr>
            <w:r>
              <w:rPr>
                <w:rFonts w:hint="eastAsia" w:ascii="宋体" w:hAnsi="宋体" w:cs="宋体"/>
                <w:kern w:val="0"/>
                <w:sz w:val="22"/>
                <w:szCs w:val="22"/>
              </w:rPr>
              <w:t>满足竞争性比选文件</w:t>
            </w:r>
            <w:r>
              <w:rPr>
                <w:rFonts w:hint="eastAsia" w:ascii="宋体" w:hAnsi="宋体" w:cs="宋体"/>
                <w:sz w:val="22"/>
                <w:szCs w:val="22"/>
                <w:lang w:val="zh-CN"/>
              </w:rPr>
              <w:t>规定。</w:t>
            </w:r>
          </w:p>
        </w:tc>
      </w:tr>
    </w:tbl>
    <w:p>
      <w:pPr>
        <w:pStyle w:val="19"/>
        <w:numPr>
          <w:ilvl w:val="0"/>
          <w:numId w:val="14"/>
        </w:numPr>
        <w:rPr>
          <w:sz w:val="24"/>
          <w:szCs w:val="24"/>
        </w:rPr>
      </w:pPr>
      <w:r>
        <w:rPr>
          <w:sz w:val="24"/>
          <w:szCs w:val="24"/>
        </w:rPr>
        <w:t>澄清有关问题。评审委员会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9"/>
        <w:numPr>
          <w:ilvl w:val="0"/>
          <w:numId w:val="14"/>
        </w:numPr>
        <w:rPr>
          <w:sz w:val="24"/>
          <w:szCs w:val="24"/>
        </w:rPr>
      </w:pPr>
      <w:r>
        <w:rPr>
          <w:sz w:val="24"/>
          <w:szCs w:val="24"/>
        </w:rPr>
        <w:t>评审委员会要求供应商澄清、说明或者更正响应文件应当以书面形式作出。供应商的澄清、说明或者更正应当由法定代表人或其授权代表签字或者加盖公章。由授权代表签字的，应当附法定代表人授权书。</w:t>
      </w:r>
    </w:p>
    <w:p>
      <w:pPr>
        <w:pStyle w:val="19"/>
        <w:numPr>
          <w:ilvl w:val="0"/>
          <w:numId w:val="14"/>
        </w:numPr>
        <w:rPr>
          <w:sz w:val="24"/>
          <w:szCs w:val="24"/>
        </w:rPr>
      </w:pPr>
      <w:r>
        <w:rPr>
          <w:sz w:val="24"/>
          <w:szCs w:val="24"/>
        </w:rPr>
        <w:t>在比选过程中比选的任何一方不得向他人透露与比选有关的技术资料、价格或其他信息。</w:t>
      </w:r>
    </w:p>
    <w:p>
      <w:pPr>
        <w:pStyle w:val="19"/>
        <w:numPr>
          <w:ilvl w:val="0"/>
          <w:numId w:val="14"/>
        </w:numPr>
        <w:rPr>
          <w:sz w:val="24"/>
          <w:szCs w:val="24"/>
        </w:rPr>
      </w:pPr>
      <w:r>
        <w:rPr>
          <w:sz w:val="24"/>
          <w:szCs w:val="24"/>
        </w:rPr>
        <w:t>评审的依据为比选文件和响应文件（含有效的补充文件）。评审小组判断响应文件对比选文件的响应，仅基于响应文件本身而不靠外部证据。</w:t>
      </w:r>
    </w:p>
    <w:p>
      <w:pPr>
        <w:pStyle w:val="4"/>
        <w:rPr>
          <w:sz w:val="32"/>
          <w:szCs w:val="32"/>
        </w:rPr>
      </w:pPr>
      <w:r>
        <w:rPr>
          <w:sz w:val="32"/>
          <w:szCs w:val="32"/>
        </w:rPr>
        <w:t>二、成交原则</w:t>
      </w:r>
    </w:p>
    <w:p>
      <w:pPr>
        <w:pStyle w:val="19"/>
        <w:numPr>
          <w:ilvl w:val="0"/>
          <w:numId w:val="15"/>
        </w:numPr>
        <w:rPr>
          <w:sz w:val="24"/>
          <w:szCs w:val="24"/>
        </w:rPr>
      </w:pPr>
      <w:r>
        <w:rPr>
          <w:sz w:val="24"/>
          <w:szCs w:val="24"/>
        </w:rPr>
        <w:t>评审小组将依照本比选文件相关规定对技术（质量）和商务均能满足实质性响应要求的供应商所提交的报价折扣比例按照由低到高的顺序提出3名以上成交候选人，并编写评审报告。</w:t>
      </w:r>
    </w:p>
    <w:p>
      <w:pPr>
        <w:pStyle w:val="19"/>
        <w:numPr>
          <w:ilvl w:val="0"/>
          <w:numId w:val="15"/>
        </w:numPr>
        <w:rPr>
          <w:sz w:val="24"/>
          <w:szCs w:val="24"/>
        </w:rPr>
      </w:pPr>
      <w:r>
        <w:rPr>
          <w:sz w:val="24"/>
          <w:szCs w:val="24"/>
        </w:rPr>
        <w:t>若供应商的报价相同，按技术（质量）的优劣顺序排列；以上都相同的，按商务条款的优劣顺序排列；以上都相同的，由采购人以现场随机抽取方式排列。</w:t>
      </w:r>
    </w:p>
    <w:p>
      <w:pPr>
        <w:pStyle w:val="19"/>
        <w:numPr>
          <w:ilvl w:val="0"/>
          <w:numId w:val="15"/>
        </w:numPr>
        <w:rPr>
          <w:sz w:val="24"/>
          <w:szCs w:val="24"/>
        </w:rPr>
      </w:pPr>
      <w:r>
        <w:rPr>
          <w:sz w:val="24"/>
          <w:szCs w:val="24"/>
        </w:rPr>
        <w:t>成交价格=成交供应商的报价折扣比例。</w:t>
      </w:r>
    </w:p>
    <w:p>
      <w:pPr>
        <w:pStyle w:val="4"/>
        <w:rPr>
          <w:sz w:val="32"/>
          <w:szCs w:val="32"/>
        </w:rPr>
      </w:pPr>
      <w:r>
        <w:rPr>
          <w:sz w:val="32"/>
          <w:szCs w:val="32"/>
        </w:rPr>
        <w:t>三、无效响应</w:t>
      </w:r>
    </w:p>
    <w:p>
      <w:pPr>
        <w:pStyle w:val="19"/>
        <w:rPr>
          <w:sz w:val="24"/>
          <w:szCs w:val="24"/>
        </w:rPr>
      </w:pPr>
      <w:r>
        <w:rPr>
          <w:sz w:val="24"/>
          <w:szCs w:val="24"/>
        </w:rPr>
        <w:t>供应商发生以下条款情况之一者，视为无效响应：</w:t>
      </w:r>
    </w:p>
    <w:p>
      <w:pPr>
        <w:pStyle w:val="19"/>
        <w:rPr>
          <w:sz w:val="24"/>
          <w:szCs w:val="24"/>
        </w:rPr>
      </w:pPr>
      <w:r>
        <w:rPr>
          <w:sz w:val="24"/>
          <w:szCs w:val="24"/>
        </w:rPr>
        <w:t>（一）供应商不符合规定的基本资格条件或特定资格条件的；</w:t>
      </w:r>
    </w:p>
    <w:p>
      <w:pPr>
        <w:pStyle w:val="19"/>
        <w:rPr>
          <w:sz w:val="24"/>
          <w:szCs w:val="24"/>
        </w:rPr>
      </w:pPr>
      <w:r>
        <w:rPr>
          <w:sz w:val="24"/>
          <w:szCs w:val="24"/>
        </w:rPr>
        <w:t>（二）供应商的法定代表人或其授权代表未参加比选；</w:t>
      </w:r>
    </w:p>
    <w:p>
      <w:pPr>
        <w:pStyle w:val="19"/>
        <w:rPr>
          <w:sz w:val="24"/>
          <w:szCs w:val="24"/>
        </w:rPr>
      </w:pPr>
      <w:r>
        <w:rPr>
          <w:sz w:val="24"/>
          <w:szCs w:val="24"/>
        </w:rPr>
        <w:t>（三）供应商未按照竞争性比选文件的要求缴纳投标保证金；</w:t>
      </w:r>
    </w:p>
    <w:p>
      <w:pPr>
        <w:pStyle w:val="19"/>
        <w:rPr>
          <w:sz w:val="24"/>
          <w:szCs w:val="24"/>
        </w:rPr>
      </w:pPr>
      <w:r>
        <w:rPr>
          <w:sz w:val="24"/>
          <w:szCs w:val="24"/>
        </w:rPr>
        <w:t>（四）供应商所提交的响应文件不按第七篇“响应文件编制要求”规定签字、盖章；</w:t>
      </w:r>
    </w:p>
    <w:p>
      <w:pPr>
        <w:pStyle w:val="19"/>
        <w:rPr>
          <w:sz w:val="24"/>
          <w:szCs w:val="24"/>
        </w:rPr>
      </w:pPr>
      <w:r>
        <w:rPr>
          <w:sz w:val="24"/>
          <w:szCs w:val="24"/>
        </w:rPr>
        <w:t>（五）供应商的报价超过采购预算金额或最高限价的；</w:t>
      </w:r>
    </w:p>
    <w:p>
      <w:pPr>
        <w:pStyle w:val="19"/>
        <w:rPr>
          <w:sz w:val="24"/>
          <w:szCs w:val="24"/>
        </w:rPr>
      </w:pPr>
      <w:r>
        <w:rPr>
          <w:sz w:val="24"/>
          <w:szCs w:val="24"/>
        </w:rPr>
        <w:t>（六）单位负责人为同一人或者存在直接控股、管理关系的不同供应商，参加同一合同项下的政府采购活动的；</w:t>
      </w:r>
    </w:p>
    <w:p>
      <w:pPr>
        <w:pStyle w:val="19"/>
        <w:rPr>
          <w:sz w:val="24"/>
          <w:szCs w:val="24"/>
        </w:rPr>
      </w:pPr>
      <w:r>
        <w:rPr>
          <w:sz w:val="24"/>
          <w:szCs w:val="24"/>
        </w:rPr>
        <w:t>（七）为采购项目提供整体设计、规范编制或者项目管理、监理、检测等服务的供应商，再参加该采购项目的其他采购活动；</w:t>
      </w:r>
    </w:p>
    <w:p>
      <w:pPr>
        <w:pStyle w:val="19"/>
        <w:rPr>
          <w:sz w:val="24"/>
          <w:szCs w:val="24"/>
        </w:rPr>
      </w:pPr>
      <w:r>
        <w:rPr>
          <w:sz w:val="24"/>
          <w:szCs w:val="24"/>
        </w:rPr>
        <w:t>（八）所提供的产品不符合必须强制执行的国家标准的；</w:t>
      </w:r>
    </w:p>
    <w:p>
      <w:pPr>
        <w:pStyle w:val="19"/>
        <w:rPr>
          <w:sz w:val="24"/>
          <w:szCs w:val="24"/>
        </w:rPr>
      </w:pPr>
      <w:r>
        <w:rPr>
          <w:sz w:val="24"/>
          <w:szCs w:val="24"/>
        </w:rPr>
        <w:t>（九）供应商的服务时间、服务质保期及比选有效期不满足竞争性比选文件要求的；</w:t>
      </w:r>
    </w:p>
    <w:p>
      <w:pPr>
        <w:pStyle w:val="19"/>
        <w:rPr>
          <w:rFonts w:hint="default" w:eastAsia="等线"/>
          <w:sz w:val="24"/>
          <w:szCs w:val="24"/>
          <w:lang w:val="en-US" w:eastAsia="zh-CN"/>
        </w:rPr>
      </w:pPr>
      <w:r>
        <w:rPr>
          <w:sz w:val="24"/>
          <w:szCs w:val="24"/>
        </w:rPr>
        <w:t>（十）供应商响应文件内容有与国家现行法律法规相违背的内容，或附有采购人无法接受的条件。</w:t>
      </w:r>
    </w:p>
    <w:p>
      <w:pPr>
        <w:pStyle w:val="4"/>
        <w:rPr>
          <w:sz w:val="32"/>
          <w:szCs w:val="32"/>
        </w:rPr>
      </w:pPr>
      <w:r>
        <w:rPr>
          <w:sz w:val="32"/>
          <w:szCs w:val="32"/>
        </w:rPr>
        <w:t>四、采购终止</w:t>
      </w:r>
    </w:p>
    <w:p>
      <w:pPr>
        <w:pStyle w:val="19"/>
        <w:rPr>
          <w:sz w:val="24"/>
          <w:szCs w:val="24"/>
        </w:rPr>
      </w:pPr>
      <w:r>
        <w:rPr>
          <w:sz w:val="24"/>
          <w:szCs w:val="24"/>
        </w:rPr>
        <w:t>出现下列情形之一的，采购人或者采购代理机构应当终止竞争性比选采购活动，发布项目终止公告并说明原因，重新开展采购活动：</w:t>
      </w:r>
    </w:p>
    <w:p>
      <w:pPr>
        <w:pStyle w:val="19"/>
        <w:rPr>
          <w:sz w:val="24"/>
          <w:szCs w:val="24"/>
        </w:rPr>
      </w:pPr>
      <w:r>
        <w:rPr>
          <w:sz w:val="24"/>
          <w:szCs w:val="24"/>
        </w:rPr>
        <w:t>（一）因情况变化，不再符合规定的竞争性比选采购方式适用情形的；</w:t>
      </w:r>
    </w:p>
    <w:p>
      <w:pPr>
        <w:pStyle w:val="19"/>
        <w:rPr>
          <w:sz w:val="24"/>
          <w:szCs w:val="24"/>
        </w:rPr>
      </w:pPr>
      <w:r>
        <w:rPr>
          <w:sz w:val="24"/>
          <w:szCs w:val="24"/>
        </w:rPr>
        <w:t>（二）出现影响采购公正的违法、违规行为的。</w:t>
      </w:r>
    </w:p>
    <w:p>
      <w:pPr>
        <w:pStyle w:val="19"/>
        <w:rPr>
          <w:rFonts w:ascii="Arial" w:hAnsi="Arial" w:cs="Arial"/>
          <w:sz w:val="44"/>
          <w:szCs w:val="44"/>
        </w:rPr>
      </w:pPr>
      <w:r>
        <w:rPr>
          <w:sz w:val="24"/>
          <w:szCs w:val="24"/>
        </w:rPr>
        <w:t>（三）在采购过程中符合要求的供应商或者报价未超过采购预算的供应商不足3家的。</w:t>
      </w:r>
    </w:p>
    <w:p>
      <w:pPr>
        <w:pStyle w:val="3"/>
        <w:jc w:val="center"/>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第五篇  供应商须知</w:t>
      </w:r>
    </w:p>
    <w:p>
      <w:pPr>
        <w:pStyle w:val="4"/>
        <w:rPr>
          <w:sz w:val="32"/>
          <w:szCs w:val="32"/>
        </w:rPr>
      </w:pPr>
      <w:r>
        <w:rPr>
          <w:sz w:val="32"/>
          <w:szCs w:val="32"/>
        </w:rPr>
        <w:t>一、比选费用</w:t>
      </w:r>
    </w:p>
    <w:p>
      <w:pPr>
        <w:pStyle w:val="19"/>
        <w:ind w:firstLine="480" w:firstLineChars="200"/>
        <w:rPr>
          <w:sz w:val="24"/>
          <w:szCs w:val="24"/>
        </w:rPr>
      </w:pPr>
      <w:r>
        <w:rPr>
          <w:sz w:val="24"/>
          <w:szCs w:val="24"/>
        </w:rPr>
        <w:t>参与比选的供应商应承担其编制响应文件与递交响应文件所涉及的一切费用，不论比选结果如何，采购人和采购代理机构在任何情况下无义务也无责任承担这些费用。</w:t>
      </w:r>
    </w:p>
    <w:p>
      <w:pPr>
        <w:pStyle w:val="4"/>
        <w:rPr>
          <w:sz w:val="32"/>
          <w:szCs w:val="32"/>
        </w:rPr>
      </w:pPr>
      <w:r>
        <w:rPr>
          <w:sz w:val="32"/>
          <w:szCs w:val="32"/>
        </w:rPr>
        <w:t>二、竞争性比选文件</w:t>
      </w:r>
    </w:p>
    <w:p>
      <w:pPr>
        <w:pStyle w:val="19"/>
        <w:rPr>
          <w:sz w:val="24"/>
          <w:szCs w:val="24"/>
        </w:rPr>
      </w:pPr>
      <w:r>
        <w:rPr>
          <w:sz w:val="24"/>
          <w:szCs w:val="24"/>
        </w:rPr>
        <w:t>（一）竞争性比选文件由采购邀请书；采购技术需求；采购商务需求；比选程序及方法、评审标准、无效响应和采购终止；供应商须知；合同草案条款；响应文件编制要求共七部分组成。</w:t>
      </w:r>
    </w:p>
    <w:p>
      <w:pPr>
        <w:pStyle w:val="19"/>
        <w:rPr>
          <w:sz w:val="24"/>
          <w:szCs w:val="24"/>
        </w:rPr>
      </w:pPr>
      <w:r>
        <w:rPr>
          <w:sz w:val="24"/>
          <w:szCs w:val="24"/>
        </w:rPr>
        <w:t>（二）采购人（或采购代理机构）所作的一切有效的书面通知、修改及补充，都是竞争性比选文件不可分割的部分。</w:t>
      </w:r>
    </w:p>
    <w:p>
      <w:pPr>
        <w:pStyle w:val="19"/>
        <w:rPr>
          <w:sz w:val="24"/>
          <w:szCs w:val="24"/>
        </w:rPr>
      </w:pPr>
      <w:r>
        <w:rPr>
          <w:sz w:val="24"/>
          <w:szCs w:val="24"/>
        </w:rPr>
        <w:t>（三）竞争性比选文件的解释</w:t>
      </w:r>
    </w:p>
    <w:p>
      <w:pPr>
        <w:pStyle w:val="19"/>
        <w:rPr>
          <w:sz w:val="24"/>
          <w:szCs w:val="24"/>
        </w:rPr>
      </w:pPr>
      <w:r>
        <w:rPr>
          <w:sz w:val="24"/>
          <w:szCs w:val="24"/>
        </w:rPr>
        <w:t>供应商如对竞争性比选文件有疑问，必须以书面形式在提交响应文件截止时间1日前向采购人（或采购代理机构）要求澄清，采购人（或采购代理机构）可视具体情况做出处理或答复。如供应商未提出疑问，视为完全理解并同意本竞争性比选文件。一经进入比选程序，即视为供应商已详细阅读全部文件资料，完全理解竞争性比选文件所有条款内容并同意放弃对这方面有不明白及误解的权利。</w:t>
      </w:r>
    </w:p>
    <w:p>
      <w:pPr>
        <w:pStyle w:val="19"/>
        <w:rPr>
          <w:sz w:val="24"/>
          <w:szCs w:val="24"/>
        </w:rPr>
      </w:pPr>
      <w:r>
        <w:rPr>
          <w:sz w:val="24"/>
          <w:szCs w:val="24"/>
        </w:rPr>
        <w:t>（四）评审的依据为竞争性比选文件和响应文件（含有效的书面承诺）。评审委员会判断响应文件对竞争性比选文件的响应，仅基于响应文件本身而不靠外部证据。</w:t>
      </w:r>
    </w:p>
    <w:p>
      <w:pPr>
        <w:pStyle w:val="4"/>
        <w:rPr>
          <w:sz w:val="32"/>
          <w:szCs w:val="32"/>
        </w:rPr>
      </w:pPr>
      <w:r>
        <w:rPr>
          <w:sz w:val="32"/>
          <w:szCs w:val="32"/>
        </w:rPr>
        <w:t>三、比选要求</w:t>
      </w:r>
    </w:p>
    <w:p>
      <w:pPr>
        <w:pStyle w:val="19"/>
        <w:rPr>
          <w:sz w:val="24"/>
          <w:szCs w:val="24"/>
        </w:rPr>
      </w:pPr>
      <w:r>
        <w:rPr>
          <w:sz w:val="24"/>
          <w:szCs w:val="24"/>
        </w:rPr>
        <w:t>（一）响应文件</w:t>
      </w:r>
    </w:p>
    <w:p>
      <w:pPr>
        <w:pStyle w:val="19"/>
        <w:numPr>
          <w:ilvl w:val="0"/>
          <w:numId w:val="16"/>
        </w:numPr>
        <w:rPr>
          <w:sz w:val="24"/>
          <w:szCs w:val="24"/>
        </w:rPr>
      </w:pPr>
      <w:r>
        <w:rPr>
          <w:sz w:val="24"/>
          <w:szCs w:val="24"/>
        </w:rPr>
        <w:t>供应商应当按照竞争性比选文件的要求编制响应文件，并对竞争性比选文件提出的要求和条件作出实质性响应，同时应编制完整的页码、目录。</w:t>
      </w:r>
    </w:p>
    <w:p>
      <w:pPr>
        <w:pStyle w:val="19"/>
        <w:numPr>
          <w:ilvl w:val="0"/>
          <w:numId w:val="16"/>
        </w:numPr>
        <w:rPr>
          <w:sz w:val="24"/>
          <w:szCs w:val="24"/>
        </w:rPr>
      </w:pPr>
      <w:r>
        <w:rPr>
          <w:sz w:val="24"/>
          <w:szCs w:val="24"/>
        </w:rPr>
        <w:t>响应文件组成</w:t>
      </w:r>
    </w:p>
    <w:p>
      <w:pPr>
        <w:pStyle w:val="19"/>
        <w:rPr>
          <w:sz w:val="24"/>
          <w:szCs w:val="24"/>
        </w:rPr>
      </w:pPr>
      <w:r>
        <w:rPr>
          <w:sz w:val="24"/>
          <w:szCs w:val="24"/>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包含现场踏勘声明，格式自拟，否则不予通过响应程度审查。</w:t>
      </w:r>
    </w:p>
    <w:p>
      <w:pPr>
        <w:pStyle w:val="19"/>
        <w:rPr>
          <w:sz w:val="24"/>
          <w:szCs w:val="24"/>
        </w:rPr>
      </w:pPr>
      <w:r>
        <w:rPr>
          <w:sz w:val="24"/>
          <w:szCs w:val="24"/>
        </w:rPr>
        <w:t>（二）联合体</w:t>
      </w:r>
    </w:p>
    <w:p>
      <w:pPr>
        <w:pStyle w:val="19"/>
        <w:rPr>
          <w:sz w:val="24"/>
          <w:szCs w:val="24"/>
        </w:rPr>
      </w:pPr>
      <w:r>
        <w:rPr>
          <w:sz w:val="24"/>
          <w:szCs w:val="24"/>
        </w:rPr>
        <w:t>本项目不接受联合体比选。</w:t>
      </w:r>
    </w:p>
    <w:p>
      <w:pPr>
        <w:pStyle w:val="19"/>
        <w:rPr>
          <w:sz w:val="24"/>
          <w:szCs w:val="24"/>
        </w:rPr>
      </w:pPr>
      <w:r>
        <w:rPr>
          <w:sz w:val="24"/>
          <w:szCs w:val="24"/>
        </w:rPr>
        <w:t>（三）比选有效期：响应文件及有关承诺文件有效期为提交响应文件截止时间起90天。</w:t>
      </w:r>
    </w:p>
    <w:p>
      <w:pPr>
        <w:pStyle w:val="19"/>
        <w:rPr>
          <w:sz w:val="24"/>
          <w:szCs w:val="24"/>
        </w:rPr>
      </w:pPr>
      <w:r>
        <w:rPr>
          <w:sz w:val="24"/>
          <w:szCs w:val="24"/>
        </w:rPr>
        <w:t>（四）比选保证金：</w:t>
      </w:r>
    </w:p>
    <w:p>
      <w:pPr>
        <w:pStyle w:val="19"/>
        <w:numPr>
          <w:ilvl w:val="0"/>
          <w:numId w:val="17"/>
        </w:numPr>
        <w:rPr>
          <w:sz w:val="24"/>
          <w:szCs w:val="24"/>
        </w:rPr>
      </w:pPr>
      <w:r>
        <w:rPr>
          <w:sz w:val="24"/>
          <w:szCs w:val="24"/>
        </w:rPr>
        <w:t>供应商提交保证金金额和方式详见本文件第一篇“五、比选保证金”；</w:t>
      </w:r>
    </w:p>
    <w:p>
      <w:pPr>
        <w:pStyle w:val="19"/>
        <w:numPr>
          <w:ilvl w:val="0"/>
          <w:numId w:val="17"/>
        </w:numPr>
        <w:rPr>
          <w:sz w:val="24"/>
          <w:szCs w:val="24"/>
        </w:rPr>
      </w:pPr>
      <w:r>
        <w:rPr>
          <w:sz w:val="24"/>
          <w:szCs w:val="24"/>
        </w:rPr>
        <w:t>发生以下情况之一者，比选保证金不予退还：</w:t>
      </w:r>
    </w:p>
    <w:p>
      <w:pPr>
        <w:pStyle w:val="19"/>
        <w:rPr>
          <w:sz w:val="24"/>
          <w:szCs w:val="24"/>
        </w:rPr>
      </w:pPr>
      <w:r>
        <w:rPr>
          <w:sz w:val="24"/>
          <w:szCs w:val="24"/>
        </w:rPr>
        <w:t>2.1 供应商在提交响应文件截止时间后撤回响应文件的；</w:t>
      </w:r>
    </w:p>
    <w:p>
      <w:pPr>
        <w:pStyle w:val="19"/>
        <w:rPr>
          <w:sz w:val="24"/>
          <w:szCs w:val="24"/>
        </w:rPr>
      </w:pPr>
      <w:r>
        <w:rPr>
          <w:sz w:val="24"/>
          <w:szCs w:val="24"/>
        </w:rPr>
        <w:t>2.2 供应商在响应文件中提供虚假材料的；</w:t>
      </w:r>
    </w:p>
    <w:p>
      <w:pPr>
        <w:pStyle w:val="19"/>
        <w:rPr>
          <w:sz w:val="24"/>
          <w:szCs w:val="24"/>
        </w:rPr>
      </w:pPr>
      <w:r>
        <w:rPr>
          <w:sz w:val="24"/>
          <w:szCs w:val="24"/>
        </w:rPr>
        <w:t>2.3 除因不可抗力或竞争性比选文件认可的情形以外，成交供应商不与采购人签订合同的；</w:t>
      </w:r>
    </w:p>
    <w:p>
      <w:pPr>
        <w:pStyle w:val="19"/>
        <w:rPr>
          <w:sz w:val="24"/>
          <w:szCs w:val="24"/>
        </w:rPr>
      </w:pPr>
      <w:r>
        <w:rPr>
          <w:sz w:val="24"/>
          <w:szCs w:val="24"/>
        </w:rPr>
        <w:t>2.4 供应商与采购人、其他供应商或者采购代理机构恶意串通的；</w:t>
      </w:r>
    </w:p>
    <w:p>
      <w:pPr>
        <w:pStyle w:val="19"/>
        <w:rPr>
          <w:sz w:val="24"/>
          <w:szCs w:val="24"/>
        </w:rPr>
      </w:pPr>
      <w:r>
        <w:rPr>
          <w:sz w:val="24"/>
          <w:szCs w:val="24"/>
        </w:rPr>
        <w:t>2.5 成交供应商不按规定的时间或拒绝按成交状态签订合同（即不按照比选文件确定的合同文本以及采购标的、规格型号、采购金额、采购数量、技术和服务要求等事项签订政府采购合同的）。</w:t>
      </w:r>
    </w:p>
    <w:p>
      <w:pPr>
        <w:pStyle w:val="19"/>
        <w:rPr>
          <w:sz w:val="24"/>
          <w:szCs w:val="24"/>
        </w:rPr>
      </w:pPr>
      <w:r>
        <w:rPr>
          <w:sz w:val="24"/>
          <w:szCs w:val="24"/>
        </w:rPr>
        <w:t>（五）修正错误</w:t>
      </w:r>
    </w:p>
    <w:p>
      <w:pPr>
        <w:pStyle w:val="19"/>
        <w:numPr>
          <w:ilvl w:val="0"/>
          <w:numId w:val="18"/>
        </w:numPr>
        <w:rPr>
          <w:sz w:val="24"/>
          <w:szCs w:val="24"/>
        </w:rPr>
      </w:pPr>
      <w:r>
        <w:rPr>
          <w:sz w:val="24"/>
          <w:szCs w:val="24"/>
        </w:rPr>
        <w:t>若供应商所递交的响应文件或报价中的价格出现大写金额和小写金额不一致的错误，以大写金额修正为准。</w:t>
      </w:r>
    </w:p>
    <w:p>
      <w:pPr>
        <w:pStyle w:val="19"/>
        <w:numPr>
          <w:ilvl w:val="0"/>
          <w:numId w:val="18"/>
        </w:numPr>
        <w:rPr>
          <w:sz w:val="24"/>
          <w:szCs w:val="24"/>
        </w:rPr>
      </w:pPr>
      <w:r>
        <w:rPr>
          <w:sz w:val="24"/>
          <w:szCs w:val="24"/>
        </w:rPr>
        <w:t>评审委员会按上述修正错误的原则及方法修正供应商的报价，供应商同意并签字确认后，修正后的报价对供应商具有约束作用。如果供应商不接受修正后的价格，将失去成为成交供应商的资格。</w:t>
      </w:r>
    </w:p>
    <w:p>
      <w:pPr>
        <w:pStyle w:val="19"/>
        <w:rPr>
          <w:sz w:val="24"/>
          <w:szCs w:val="24"/>
        </w:rPr>
      </w:pPr>
      <w:r>
        <w:rPr>
          <w:sz w:val="24"/>
          <w:szCs w:val="24"/>
        </w:rPr>
        <w:t>（六）提交响应文件的份数和签署</w:t>
      </w:r>
    </w:p>
    <w:p>
      <w:pPr>
        <w:pStyle w:val="19"/>
        <w:numPr>
          <w:ilvl w:val="0"/>
          <w:numId w:val="19"/>
        </w:numPr>
        <w:rPr>
          <w:sz w:val="24"/>
          <w:szCs w:val="24"/>
        </w:rPr>
      </w:pPr>
      <w:r>
        <w:rPr>
          <w:sz w:val="24"/>
          <w:szCs w:val="24"/>
        </w:rPr>
        <w:t>投标文件一式四份，其中正本一份，副本三份；副本可为正本的复印件，应与正本一致，如出现不一致情况以正本为准。</w:t>
      </w:r>
    </w:p>
    <w:p>
      <w:pPr>
        <w:pStyle w:val="19"/>
        <w:numPr>
          <w:ilvl w:val="0"/>
          <w:numId w:val="19"/>
        </w:numPr>
        <w:rPr>
          <w:sz w:val="24"/>
          <w:szCs w:val="24"/>
        </w:rPr>
      </w:pPr>
      <w:r>
        <w:rPr>
          <w:sz w:val="24"/>
          <w:szCs w:val="24"/>
        </w:rPr>
        <w:t>在响应文件正本中，竞争性比选文件第六篇响应文件编制要求中规定签字、盖章的地方必须按其规定签字、盖章。</w:t>
      </w:r>
    </w:p>
    <w:p>
      <w:pPr>
        <w:pStyle w:val="19"/>
        <w:rPr>
          <w:sz w:val="24"/>
          <w:szCs w:val="24"/>
        </w:rPr>
      </w:pPr>
      <w:r>
        <w:rPr>
          <w:sz w:val="24"/>
          <w:szCs w:val="24"/>
        </w:rPr>
        <w:t>（七）响应文件的递交</w:t>
      </w:r>
    </w:p>
    <w:p>
      <w:pPr>
        <w:pStyle w:val="19"/>
        <w:numPr>
          <w:ilvl w:val="0"/>
          <w:numId w:val="20"/>
        </w:numPr>
        <w:rPr>
          <w:sz w:val="24"/>
          <w:szCs w:val="24"/>
        </w:rPr>
      </w:pPr>
      <w:r>
        <w:rPr>
          <w:sz w:val="24"/>
          <w:szCs w:val="24"/>
        </w:rPr>
        <w:t>响应文件的正本、副本以及电子文档均应密封送达开标地点，应在封套上注明投标项目名称、供应商名称。若正本、副本以及电子文档分别进行密封的，还应在封套上注明“正本”、“副本”、“电子文档”字样。</w:t>
      </w:r>
    </w:p>
    <w:p>
      <w:pPr>
        <w:pStyle w:val="19"/>
        <w:numPr>
          <w:ilvl w:val="0"/>
          <w:numId w:val="20"/>
        </w:numPr>
        <w:rPr>
          <w:sz w:val="24"/>
          <w:szCs w:val="24"/>
        </w:rPr>
      </w:pPr>
      <w:r>
        <w:rPr>
          <w:sz w:val="24"/>
          <w:szCs w:val="24"/>
        </w:rPr>
        <w:t>所有投标文件的包装或装袋的封面上应注明项目名称、项目号、所投分包号（在项目有两个及以上分包时应注明所投分包号）、投标人名称及地址、“正本”（并标明份数）、“副本”（并标明份数）、“不准提前启封”、“投标文件”字样。封口处进行密封。</w:t>
      </w:r>
    </w:p>
    <w:p>
      <w:pPr>
        <w:pStyle w:val="19"/>
        <w:numPr>
          <w:ilvl w:val="0"/>
          <w:numId w:val="20"/>
        </w:numPr>
        <w:rPr>
          <w:sz w:val="24"/>
          <w:szCs w:val="24"/>
        </w:rPr>
      </w:pPr>
      <w:r>
        <w:rPr>
          <w:sz w:val="24"/>
          <w:szCs w:val="24"/>
        </w:rPr>
        <w:t>本项目不接受邮递投标。</w:t>
      </w:r>
    </w:p>
    <w:p>
      <w:pPr>
        <w:pStyle w:val="19"/>
        <w:numPr>
          <w:ilvl w:val="0"/>
          <w:numId w:val="20"/>
        </w:numPr>
        <w:rPr>
          <w:sz w:val="24"/>
          <w:szCs w:val="24"/>
        </w:rPr>
      </w:pPr>
      <w:r>
        <w:rPr>
          <w:sz w:val="24"/>
          <w:szCs w:val="24"/>
        </w:rPr>
        <w:t>如果未按上述规定进行密封和标记，采购机构对投标文件误投、丢失或提前拆封不负责任。</w:t>
      </w:r>
    </w:p>
    <w:p>
      <w:pPr>
        <w:pStyle w:val="19"/>
        <w:numPr>
          <w:ilvl w:val="0"/>
          <w:numId w:val="20"/>
        </w:numPr>
        <w:rPr>
          <w:sz w:val="24"/>
          <w:szCs w:val="24"/>
        </w:rPr>
      </w:pPr>
      <w:r>
        <w:rPr>
          <w:sz w:val="24"/>
          <w:szCs w:val="24"/>
        </w:rPr>
        <w:t>如果采购文件要求必须提交的相关原件，原件应单独装袋（可以不进行密封），但应在装袋上标明“相关原件”及公司的名称。</w:t>
      </w:r>
    </w:p>
    <w:p>
      <w:pPr>
        <w:pStyle w:val="19"/>
        <w:rPr>
          <w:sz w:val="24"/>
          <w:szCs w:val="24"/>
        </w:rPr>
      </w:pPr>
      <w:r>
        <w:rPr>
          <w:sz w:val="24"/>
          <w:szCs w:val="24"/>
        </w:rPr>
        <w:t>（八）供应商参与人员</w:t>
      </w:r>
    </w:p>
    <w:p>
      <w:pPr>
        <w:pStyle w:val="19"/>
        <w:rPr>
          <w:sz w:val="24"/>
          <w:szCs w:val="24"/>
        </w:rPr>
      </w:pPr>
      <w:r>
        <w:rPr>
          <w:sz w:val="24"/>
          <w:szCs w:val="24"/>
        </w:rPr>
        <w:t>各个供应商应当派1-2名代表参与开标，至少1人应为法定代表人或具有法定代表人授权委托书的授权代表。</w:t>
      </w:r>
    </w:p>
    <w:p>
      <w:pPr>
        <w:pStyle w:val="4"/>
        <w:rPr>
          <w:sz w:val="32"/>
          <w:szCs w:val="32"/>
        </w:rPr>
      </w:pPr>
      <w:r>
        <w:rPr>
          <w:sz w:val="32"/>
          <w:szCs w:val="32"/>
        </w:rPr>
        <w:t>四、成交供应商的确认和变更</w:t>
      </w:r>
    </w:p>
    <w:p>
      <w:pPr>
        <w:pStyle w:val="19"/>
        <w:rPr>
          <w:sz w:val="24"/>
          <w:szCs w:val="24"/>
        </w:rPr>
      </w:pPr>
      <w:r>
        <w:rPr>
          <w:sz w:val="24"/>
          <w:szCs w:val="24"/>
        </w:rPr>
        <w:t>（一）成交供应商的确认</w:t>
      </w:r>
    </w:p>
    <w:p>
      <w:pPr>
        <w:pStyle w:val="19"/>
        <w:rPr>
          <w:sz w:val="24"/>
          <w:szCs w:val="24"/>
        </w:rPr>
      </w:pPr>
      <w:r>
        <w:rPr>
          <w:sz w:val="24"/>
          <w:szCs w:val="24"/>
        </w:rPr>
        <w:t>采购代理机构应当在评审结束后2个工作日内将评审报告送采购人确认。采购人应当在收到评审报告后5个工作日内，从评审报告提出的成交候选供应商中，按照排序由低到高的原则确定成交供应商，也可以书面授权评审委员会直接确定成交供应商。采购人逾期未确定成交供应商且不提出异议的，视为确定评审报告提出的排序第一的供应商为成交供应商。</w:t>
      </w:r>
    </w:p>
    <w:p>
      <w:pPr>
        <w:pStyle w:val="19"/>
        <w:rPr>
          <w:sz w:val="24"/>
          <w:szCs w:val="24"/>
        </w:rPr>
      </w:pPr>
      <w:r>
        <w:rPr>
          <w:sz w:val="24"/>
          <w:szCs w:val="24"/>
        </w:rPr>
        <w:t>（二）成交供应商的变更</w:t>
      </w:r>
    </w:p>
    <w:p>
      <w:pPr>
        <w:pStyle w:val="19"/>
        <w:numPr>
          <w:ilvl w:val="0"/>
          <w:numId w:val="21"/>
        </w:numPr>
        <w:rPr>
          <w:sz w:val="24"/>
          <w:szCs w:val="24"/>
        </w:rPr>
      </w:pPr>
      <w:r>
        <w:rPr>
          <w:sz w:val="24"/>
          <w:szCs w:val="24"/>
        </w:rPr>
        <w:t>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pPr>
        <w:pStyle w:val="19"/>
        <w:numPr>
          <w:ilvl w:val="0"/>
          <w:numId w:val="21"/>
        </w:numPr>
        <w:rPr>
          <w:sz w:val="24"/>
          <w:szCs w:val="24"/>
        </w:rPr>
      </w:pPr>
      <w:r>
        <w:rPr>
          <w:sz w:val="24"/>
          <w:szCs w:val="24"/>
        </w:rPr>
        <w:t>成交供应商无充分理由放弃成交的，采购人将会同采购代理机构把相关情况报财政部门，财政部门将根据相关法律法规的规定对违规供应商进行处罚。</w:t>
      </w:r>
    </w:p>
    <w:p>
      <w:pPr>
        <w:pStyle w:val="4"/>
        <w:rPr>
          <w:sz w:val="32"/>
          <w:szCs w:val="32"/>
        </w:rPr>
      </w:pPr>
      <w:r>
        <w:rPr>
          <w:sz w:val="32"/>
          <w:szCs w:val="32"/>
        </w:rPr>
        <w:t>五、成交通知</w:t>
      </w:r>
    </w:p>
    <w:p>
      <w:pPr>
        <w:pStyle w:val="19"/>
        <w:rPr>
          <w:sz w:val="24"/>
          <w:szCs w:val="24"/>
        </w:rPr>
      </w:pPr>
      <w:r>
        <w:rPr>
          <w:sz w:val="24"/>
          <w:szCs w:val="24"/>
        </w:rPr>
        <w:t>（一））成交供应商确定后，采购人在重庆市政府采购网-行采家分网（https://www.gec123.com/）发布成交结果公告。结果公告期限为1个工作日。</w:t>
      </w:r>
    </w:p>
    <w:p>
      <w:pPr>
        <w:pStyle w:val="19"/>
        <w:rPr>
          <w:sz w:val="24"/>
          <w:szCs w:val="24"/>
        </w:rPr>
      </w:pPr>
      <w:r>
        <w:rPr>
          <w:sz w:val="24"/>
          <w:szCs w:val="24"/>
        </w:rPr>
        <w:t>（二）结果公告期结束后，采购代理机构将以书面形式发出《成交通知书》。《成交通知书》一经发出即发生法律效力。</w:t>
      </w:r>
    </w:p>
    <w:p>
      <w:pPr>
        <w:pStyle w:val="19"/>
        <w:rPr>
          <w:sz w:val="24"/>
          <w:szCs w:val="24"/>
        </w:rPr>
      </w:pPr>
      <w:r>
        <w:rPr>
          <w:sz w:val="24"/>
          <w:szCs w:val="24"/>
        </w:rPr>
        <w:t>（三）《成交通知书》将作为签订合同的依据。</w:t>
      </w:r>
    </w:p>
    <w:p>
      <w:pPr>
        <w:pStyle w:val="19"/>
        <w:rPr>
          <w:sz w:val="24"/>
          <w:szCs w:val="24"/>
        </w:rPr>
      </w:pPr>
      <w:r>
        <w:rPr>
          <w:sz w:val="24"/>
          <w:szCs w:val="24"/>
        </w:rPr>
        <w:t>（四）如有供应商对成交结果提出质疑的，在质疑处理完毕后发出成交通知书。</w:t>
      </w:r>
    </w:p>
    <w:p>
      <w:pPr>
        <w:pStyle w:val="4"/>
        <w:rPr>
          <w:sz w:val="32"/>
          <w:szCs w:val="32"/>
        </w:rPr>
      </w:pPr>
      <w:r>
        <w:rPr>
          <w:sz w:val="32"/>
          <w:szCs w:val="32"/>
        </w:rPr>
        <w:t>六、关于质疑和投诉</w:t>
      </w:r>
    </w:p>
    <w:p>
      <w:pPr>
        <w:pStyle w:val="19"/>
        <w:rPr>
          <w:sz w:val="24"/>
          <w:szCs w:val="24"/>
        </w:rPr>
      </w:pPr>
      <w:r>
        <w:rPr>
          <w:sz w:val="24"/>
          <w:szCs w:val="24"/>
        </w:rPr>
        <w:t>（一）质疑</w:t>
      </w:r>
    </w:p>
    <w:p>
      <w:pPr>
        <w:pStyle w:val="19"/>
        <w:rPr>
          <w:sz w:val="24"/>
          <w:szCs w:val="24"/>
        </w:rPr>
      </w:pPr>
      <w:r>
        <w:rPr>
          <w:sz w:val="24"/>
          <w:szCs w:val="24"/>
        </w:rPr>
        <w:t>供应商认为比选文件、采购过程和成交结果使自己的权益收到伤害的，可向采购人或采购代理机构以书面形式提出质疑。</w:t>
      </w:r>
    </w:p>
    <w:p>
      <w:pPr>
        <w:pStyle w:val="19"/>
        <w:rPr>
          <w:sz w:val="24"/>
          <w:szCs w:val="24"/>
        </w:rPr>
      </w:pPr>
      <w:r>
        <w:rPr>
          <w:sz w:val="24"/>
          <w:szCs w:val="24"/>
        </w:rPr>
        <w:t>提出质疑的应当是参与所质疑项目采购活动的供应商。</w:t>
      </w:r>
    </w:p>
    <w:p>
      <w:pPr>
        <w:pStyle w:val="19"/>
        <w:numPr>
          <w:ilvl w:val="0"/>
          <w:numId w:val="22"/>
        </w:numPr>
        <w:rPr>
          <w:sz w:val="24"/>
          <w:szCs w:val="24"/>
        </w:rPr>
      </w:pPr>
      <w:r>
        <w:rPr>
          <w:sz w:val="24"/>
          <w:szCs w:val="24"/>
        </w:rPr>
        <w:t>质疑内容、时限</w:t>
      </w:r>
    </w:p>
    <w:p>
      <w:pPr>
        <w:pStyle w:val="19"/>
        <w:rPr>
          <w:sz w:val="24"/>
          <w:szCs w:val="24"/>
        </w:rPr>
      </w:pPr>
      <w:r>
        <w:rPr>
          <w:sz w:val="24"/>
          <w:szCs w:val="24"/>
        </w:rPr>
        <w:t>1.1 供应商认为比选文件、采购过程、成交结果使自己的权益受到损害的，可以在知道或者应知其权益受到损害之日起7个工作日内，以书面形式向采购人、采购代理机构提出质疑。</w:t>
      </w:r>
    </w:p>
    <w:p>
      <w:pPr>
        <w:pStyle w:val="19"/>
        <w:rPr>
          <w:sz w:val="24"/>
          <w:szCs w:val="24"/>
        </w:rPr>
      </w:pPr>
      <w:r>
        <w:rPr>
          <w:sz w:val="24"/>
          <w:szCs w:val="24"/>
        </w:rPr>
        <w:t>1.2 供应商提出质疑应当提交质疑函和必要的证明材料，质疑函应当包括下列内容：</w:t>
      </w:r>
    </w:p>
    <w:p>
      <w:pPr>
        <w:pStyle w:val="19"/>
        <w:rPr>
          <w:sz w:val="24"/>
          <w:szCs w:val="24"/>
        </w:rPr>
      </w:pPr>
      <w:r>
        <w:rPr>
          <w:sz w:val="24"/>
          <w:szCs w:val="24"/>
        </w:rPr>
        <w:t>（1）供应商的姓名或者名称、地址、邮编、联系人及联系电话；</w:t>
      </w:r>
    </w:p>
    <w:p>
      <w:pPr>
        <w:pStyle w:val="19"/>
        <w:rPr>
          <w:sz w:val="24"/>
          <w:szCs w:val="24"/>
        </w:rPr>
      </w:pPr>
      <w:r>
        <w:rPr>
          <w:sz w:val="24"/>
          <w:szCs w:val="24"/>
        </w:rPr>
        <w:t>（2）质疑项目的名称、项目号以及招标项目编号；</w:t>
      </w:r>
    </w:p>
    <w:p>
      <w:pPr>
        <w:pStyle w:val="19"/>
        <w:rPr>
          <w:sz w:val="24"/>
          <w:szCs w:val="24"/>
        </w:rPr>
      </w:pPr>
      <w:r>
        <w:rPr>
          <w:sz w:val="24"/>
          <w:szCs w:val="24"/>
        </w:rPr>
        <w:t>（3）具体、明确的质疑事项和与质疑事项相关的请求；</w:t>
      </w:r>
    </w:p>
    <w:p>
      <w:pPr>
        <w:pStyle w:val="19"/>
        <w:rPr>
          <w:sz w:val="24"/>
          <w:szCs w:val="24"/>
        </w:rPr>
      </w:pPr>
      <w:r>
        <w:rPr>
          <w:sz w:val="24"/>
          <w:szCs w:val="24"/>
        </w:rPr>
        <w:t>（4）事实依据；</w:t>
      </w:r>
    </w:p>
    <w:p>
      <w:pPr>
        <w:pStyle w:val="19"/>
        <w:rPr>
          <w:sz w:val="24"/>
          <w:szCs w:val="24"/>
        </w:rPr>
      </w:pPr>
      <w:r>
        <w:rPr>
          <w:sz w:val="24"/>
          <w:szCs w:val="24"/>
        </w:rPr>
        <w:t>（5）必要的法律依据；</w:t>
      </w:r>
    </w:p>
    <w:p>
      <w:pPr>
        <w:pStyle w:val="19"/>
        <w:rPr>
          <w:sz w:val="24"/>
          <w:szCs w:val="24"/>
        </w:rPr>
      </w:pPr>
      <w:r>
        <w:rPr>
          <w:sz w:val="24"/>
          <w:szCs w:val="24"/>
        </w:rPr>
        <w:t>（6）提出质疑的日期；</w:t>
      </w:r>
    </w:p>
    <w:p>
      <w:pPr>
        <w:pStyle w:val="19"/>
        <w:rPr>
          <w:sz w:val="24"/>
          <w:szCs w:val="24"/>
        </w:rPr>
      </w:pPr>
      <w:r>
        <w:rPr>
          <w:sz w:val="24"/>
          <w:szCs w:val="24"/>
        </w:rPr>
        <w:t>（7）营业执照（或事业单位法人证书，或个体工商户营业执照或、组织机构代码证）复印件；</w:t>
      </w:r>
    </w:p>
    <w:p>
      <w:pPr>
        <w:pStyle w:val="19"/>
        <w:rPr>
          <w:sz w:val="24"/>
          <w:szCs w:val="24"/>
        </w:rPr>
      </w:pPr>
      <w:r>
        <w:rPr>
          <w:sz w:val="24"/>
          <w:szCs w:val="24"/>
        </w:rPr>
        <w:t>（8）法定代表人授权委托书原件、法定代表人身份证复印件和其授权代表的身份证复印件；</w:t>
      </w:r>
    </w:p>
    <w:p>
      <w:pPr>
        <w:pStyle w:val="19"/>
        <w:rPr>
          <w:sz w:val="24"/>
          <w:szCs w:val="24"/>
        </w:rPr>
      </w:pPr>
      <w:r>
        <w:rPr>
          <w:sz w:val="24"/>
          <w:szCs w:val="24"/>
        </w:rPr>
        <w:t>1.3 供应商为法人或者其他组织的，质疑函应当由法定代表人、主要负责人，或者其授权代表签字和盖章，并加盖公章。</w:t>
      </w:r>
    </w:p>
    <w:p>
      <w:pPr>
        <w:pStyle w:val="19"/>
        <w:numPr>
          <w:ilvl w:val="0"/>
          <w:numId w:val="22"/>
        </w:numPr>
        <w:rPr>
          <w:sz w:val="24"/>
          <w:szCs w:val="24"/>
        </w:rPr>
      </w:pPr>
      <w:r>
        <w:rPr>
          <w:sz w:val="24"/>
          <w:szCs w:val="24"/>
        </w:rPr>
        <w:t>质疑答复</w:t>
      </w:r>
    </w:p>
    <w:p>
      <w:pPr>
        <w:pStyle w:val="19"/>
        <w:rPr>
          <w:sz w:val="24"/>
          <w:szCs w:val="24"/>
        </w:rPr>
      </w:pPr>
      <w:r>
        <w:rPr>
          <w:sz w:val="24"/>
          <w:szCs w:val="24"/>
        </w:rPr>
        <w:t>采购人、采购代理机构应当在收到供应商的书面质疑后七个工作日内作出答复，并以书面形式通知质疑供应商和其他有关供应商。</w:t>
      </w:r>
    </w:p>
    <w:p>
      <w:pPr>
        <w:pStyle w:val="19"/>
        <w:numPr>
          <w:ilvl w:val="0"/>
          <w:numId w:val="22"/>
        </w:numPr>
        <w:rPr>
          <w:sz w:val="24"/>
          <w:szCs w:val="24"/>
        </w:rPr>
      </w:pPr>
      <w:r>
        <w:rPr>
          <w:sz w:val="24"/>
          <w:szCs w:val="24"/>
        </w:rPr>
        <w:t>其他</w:t>
      </w:r>
    </w:p>
    <w:p>
      <w:pPr>
        <w:pStyle w:val="19"/>
        <w:rPr>
          <w:sz w:val="24"/>
          <w:szCs w:val="24"/>
        </w:rPr>
      </w:pPr>
      <w:r>
        <w:rPr>
          <w:sz w:val="24"/>
          <w:szCs w:val="24"/>
        </w:rPr>
        <w:t>3.1 供应商应按照《政府采购质疑和投诉办法》（财政部令第94号）及相关法律法规要求，在法定质疑期内一次性提出针对同一采购程序环节的质疑。</w:t>
      </w:r>
    </w:p>
    <w:p>
      <w:pPr>
        <w:pStyle w:val="19"/>
        <w:rPr>
          <w:sz w:val="24"/>
          <w:szCs w:val="24"/>
        </w:rPr>
      </w:pPr>
      <w:r>
        <w:rPr>
          <w:sz w:val="24"/>
          <w:szCs w:val="24"/>
        </w:rPr>
        <w:t>3.2 质疑函范本可在财政部门户网站和中国政府采购网下载。</w:t>
      </w:r>
    </w:p>
    <w:p>
      <w:pPr>
        <w:pStyle w:val="19"/>
        <w:rPr>
          <w:sz w:val="24"/>
          <w:szCs w:val="24"/>
        </w:rPr>
      </w:pPr>
      <w:r>
        <w:rPr>
          <w:sz w:val="24"/>
          <w:szCs w:val="24"/>
        </w:rPr>
        <w:t>（二）投诉</w:t>
      </w:r>
    </w:p>
    <w:p>
      <w:pPr>
        <w:pStyle w:val="19"/>
        <w:numPr>
          <w:ilvl w:val="0"/>
          <w:numId w:val="23"/>
        </w:numPr>
        <w:rPr>
          <w:sz w:val="24"/>
          <w:szCs w:val="24"/>
        </w:rPr>
      </w:pPr>
      <w:r>
        <w:rPr>
          <w:sz w:val="24"/>
          <w:szCs w:val="24"/>
        </w:rPr>
        <w:t>供应商对采购人、采购代理机构的答复不满意，或者采购人、采购代理机构未在规定时间内作出答复的，可以在答复期满后15个工作日内按照相关法律法规向财政部门提起投诉。</w:t>
      </w:r>
    </w:p>
    <w:p>
      <w:pPr>
        <w:pStyle w:val="19"/>
        <w:numPr>
          <w:ilvl w:val="0"/>
          <w:numId w:val="23"/>
        </w:numPr>
        <w:rPr>
          <w:sz w:val="24"/>
          <w:szCs w:val="24"/>
        </w:rPr>
      </w:pPr>
      <w:r>
        <w:rPr>
          <w:sz w:val="24"/>
          <w:szCs w:val="24"/>
        </w:rPr>
        <w:t>供应商应按照《政府采购质疑和投诉办法》（财政部令第94号）及相关法律法规要求递交投诉书和必要的证明材料。投诉书范本可在财政部门户网站和中国政府采购网下载。</w:t>
      </w:r>
    </w:p>
    <w:p>
      <w:pPr>
        <w:pStyle w:val="19"/>
        <w:numPr>
          <w:ilvl w:val="0"/>
          <w:numId w:val="23"/>
        </w:numPr>
        <w:rPr>
          <w:sz w:val="24"/>
          <w:szCs w:val="24"/>
        </w:rPr>
      </w:pPr>
      <w:r>
        <w:rPr>
          <w:sz w:val="24"/>
          <w:szCs w:val="24"/>
        </w:rPr>
        <w:t>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pPr>
        <w:pStyle w:val="19"/>
        <w:numPr>
          <w:ilvl w:val="0"/>
          <w:numId w:val="23"/>
        </w:numPr>
        <w:rPr>
          <w:sz w:val="24"/>
          <w:szCs w:val="24"/>
        </w:rPr>
      </w:pPr>
      <w:r>
        <w:rPr>
          <w:sz w:val="24"/>
          <w:szCs w:val="24"/>
        </w:rPr>
        <w:t>在确定受理投诉后，财政部门自受理投诉之日起30个工作日内（需要检验、检测、鉴定、专家评审以及需要投诉人补正材料的，所需时间不计算在投诉处理期限内）对投诉事项做出处理决定。</w:t>
      </w:r>
    </w:p>
    <w:p>
      <w:pPr>
        <w:pStyle w:val="4"/>
        <w:rPr>
          <w:sz w:val="32"/>
          <w:szCs w:val="32"/>
        </w:rPr>
      </w:pPr>
      <w:r>
        <w:rPr>
          <w:sz w:val="32"/>
          <w:szCs w:val="32"/>
        </w:rPr>
        <w:t>七、采购代理服务费</w:t>
      </w:r>
    </w:p>
    <w:p>
      <w:pPr>
        <w:pStyle w:val="19"/>
        <w:rPr>
          <w:sz w:val="24"/>
          <w:szCs w:val="24"/>
        </w:rPr>
      </w:pPr>
      <w:r>
        <w:rPr>
          <w:sz w:val="24"/>
          <w:szCs w:val="24"/>
        </w:rPr>
        <w:t>（一）采购代理服务费标准</w:t>
      </w:r>
    </w:p>
    <w:p>
      <w:pPr>
        <w:pStyle w:val="19"/>
        <w:rPr>
          <w:sz w:val="24"/>
          <w:szCs w:val="24"/>
        </w:rPr>
      </w:pPr>
      <w:r>
        <w:rPr>
          <w:sz w:val="24"/>
          <w:szCs w:val="24"/>
        </w:rPr>
        <w:t>成交供应商在领取成交通知书的同时，需向采购代理机构缴纳采购代理服务费：</w:t>
      </w:r>
      <w:r>
        <w:rPr>
          <w:sz w:val="24"/>
          <w:szCs w:val="24"/>
          <w:u w:val="single"/>
        </w:rPr>
        <w:t>本项目参照国家发展计划委员会《计价格[2002]第1980号》文件规定计取。</w:t>
      </w:r>
    </w:p>
    <w:p>
      <w:pPr>
        <w:pStyle w:val="4"/>
        <w:rPr>
          <w:sz w:val="32"/>
          <w:szCs w:val="32"/>
        </w:rPr>
      </w:pPr>
      <w:r>
        <w:rPr>
          <w:sz w:val="32"/>
          <w:szCs w:val="32"/>
        </w:rPr>
        <w:t>八、签订合同</w:t>
      </w:r>
    </w:p>
    <w:p>
      <w:pPr>
        <w:pStyle w:val="19"/>
        <w:rPr>
          <w:sz w:val="24"/>
          <w:szCs w:val="24"/>
        </w:rPr>
      </w:pPr>
      <w:r>
        <w:rPr>
          <w:sz w:val="24"/>
          <w:szCs w:val="24"/>
        </w:rPr>
        <w:t>（一）采购人与成交供应商应当在成交通知书发出之日起10日内，按照比选文件确定的合同文本以及技术和服务要求等事项签订政府采购合同。</w:t>
      </w:r>
    </w:p>
    <w:p>
      <w:pPr>
        <w:pStyle w:val="19"/>
        <w:rPr>
          <w:sz w:val="24"/>
          <w:szCs w:val="24"/>
        </w:rPr>
      </w:pPr>
      <w:r>
        <w:rPr>
          <w:sz w:val="24"/>
          <w:szCs w:val="24"/>
        </w:rPr>
        <w:t>（二）竞争性比选文件、成交供应商的响应文件及有效承诺文件等，均为签订合同的依据。</w:t>
      </w:r>
    </w:p>
    <w:p>
      <w:pPr>
        <w:pStyle w:val="19"/>
        <w:rPr>
          <w:sz w:val="24"/>
          <w:szCs w:val="24"/>
        </w:rPr>
      </w:pPr>
      <w:r>
        <w:rPr>
          <w:sz w:val="24"/>
          <w:szCs w:val="24"/>
        </w:rPr>
        <w:t>（三）如成交供应商放弃成交项目或在签订合同时擅自改变成交状态的，采购人将按照相关法律法规处理。</w:t>
      </w:r>
    </w:p>
    <w:p>
      <w:pPr>
        <w:pStyle w:val="19"/>
        <w:rPr>
          <w:sz w:val="24"/>
          <w:szCs w:val="24"/>
        </w:rPr>
      </w:pPr>
      <w:r>
        <w:rPr>
          <w:sz w:val="24"/>
          <w:szCs w:val="24"/>
        </w:rPr>
        <w:t>（四）采购人不得向成交供应商提出超出竞争性比选文件以外的任何要求作为签订合同的条件。</w:t>
      </w:r>
    </w:p>
    <w:p>
      <w:pPr>
        <w:pStyle w:val="19"/>
        <w:rPr>
          <w:sz w:val="24"/>
          <w:szCs w:val="24"/>
        </w:rPr>
      </w:pPr>
      <w:r>
        <w:rPr>
          <w:sz w:val="24"/>
          <w:szCs w:val="24"/>
        </w:rPr>
        <w:t>（五）除不可抗力等因素外，成交通知书发出后，采购人改变成交结果，或者成交供应商拒绝签订政府采购合同的，应当承担相应的法律责任。</w:t>
      </w:r>
    </w:p>
    <w:p>
      <w:pPr>
        <w:pStyle w:val="3"/>
        <w:rPr>
          <w:sz w:val="36"/>
          <w:szCs w:val="36"/>
        </w:rPr>
      </w:pPr>
    </w:p>
    <w:p>
      <w:pPr>
        <w:pStyle w:val="3"/>
        <w:jc w:val="center"/>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第六篇  合同草案条款</w:t>
      </w:r>
    </w:p>
    <w:p>
      <w:pPr>
        <w:pStyle w:val="2"/>
        <w:jc w:val="center"/>
        <w:rPr>
          <w:sz w:val="40"/>
          <w:szCs w:val="40"/>
        </w:rPr>
      </w:pPr>
      <w:r>
        <w:rPr>
          <w:sz w:val="40"/>
          <w:szCs w:val="40"/>
        </w:rPr>
        <w:t>水处理材料更换采购项目合同</w:t>
      </w:r>
    </w:p>
    <w:p>
      <w:pPr>
        <w:spacing w:line="360" w:lineRule="auto"/>
        <w:jc w:val="center"/>
        <w:rPr>
          <w:rFonts w:ascii="宋体" w:hAnsi="宋体" w:cs="宋体"/>
          <w:sz w:val="22"/>
          <w:szCs w:val="24"/>
        </w:rPr>
      </w:pPr>
      <w:r>
        <w:rPr>
          <w:rFonts w:hint="eastAsia" w:ascii="宋体" w:hAnsi="宋体" w:cs="宋体"/>
          <w:sz w:val="22"/>
          <w:szCs w:val="24"/>
        </w:rPr>
        <w:t>（项目编号：     ）</w:t>
      </w:r>
    </w:p>
    <w:p>
      <w:pPr>
        <w:spacing w:line="360" w:lineRule="auto"/>
        <w:rPr>
          <w:rFonts w:ascii="宋体" w:hAnsi="宋体" w:cs="宋体"/>
          <w:sz w:val="28"/>
          <w:szCs w:val="24"/>
        </w:rPr>
      </w:pPr>
      <w:r>
        <w:rPr>
          <w:rFonts w:hint="eastAsia" w:ascii="宋体" w:hAnsi="宋体" w:cs="宋体"/>
          <w:sz w:val="28"/>
          <w:szCs w:val="24"/>
        </w:rPr>
        <w:t>甲方（需方）：</w:t>
      </w:r>
      <w:r>
        <w:rPr>
          <w:rFonts w:hint="eastAsia" w:ascii="宋体" w:hAnsi="宋体" w:cs="宋体"/>
          <w:sz w:val="28"/>
          <w:szCs w:val="24"/>
          <w:u w:val="single"/>
          <w:lang w:val="en-US" w:eastAsia="zh-CN"/>
        </w:rPr>
        <w:t xml:space="preserve">              </w:t>
      </w:r>
      <w:r>
        <w:rPr>
          <w:rFonts w:hint="eastAsia" w:ascii="宋体" w:hAnsi="宋体" w:cs="宋体"/>
          <w:sz w:val="28"/>
          <w:szCs w:val="24"/>
        </w:rPr>
        <w:t>计价单位：____________</w:t>
      </w:r>
    </w:p>
    <w:p>
      <w:pPr>
        <w:spacing w:line="360" w:lineRule="auto"/>
        <w:rPr>
          <w:rFonts w:ascii="宋体" w:hAnsi="宋体" w:cs="宋体"/>
          <w:sz w:val="28"/>
          <w:szCs w:val="24"/>
        </w:rPr>
      </w:pPr>
      <w:r>
        <w:rPr>
          <w:rFonts w:hint="eastAsia" w:ascii="宋体" w:hAnsi="宋体" w:cs="宋体"/>
          <w:sz w:val="28"/>
          <w:szCs w:val="24"/>
        </w:rPr>
        <w:t>乙方（供方）：</w:t>
      </w:r>
      <w:r>
        <w:rPr>
          <w:rFonts w:hint="eastAsia" w:ascii="宋体" w:hAnsi="宋体" w:cs="宋体"/>
          <w:sz w:val="28"/>
          <w:szCs w:val="24"/>
          <w:u w:val="single"/>
          <w:lang w:val="en-US" w:eastAsia="zh-CN"/>
        </w:rPr>
        <w:t xml:space="preserve">              </w:t>
      </w:r>
      <w:r>
        <w:rPr>
          <w:rFonts w:hint="eastAsia" w:ascii="宋体" w:hAnsi="宋体" w:cs="宋体"/>
          <w:sz w:val="28"/>
          <w:szCs w:val="24"/>
        </w:rPr>
        <w:t>计量单位：_____________</w:t>
      </w:r>
    </w:p>
    <w:p>
      <w:pPr>
        <w:spacing w:line="240" w:lineRule="auto"/>
        <w:rPr>
          <w:rFonts w:ascii="宋体" w:hAnsi="宋体" w:cs="宋体"/>
          <w:color w:val="auto"/>
          <w:sz w:val="28"/>
          <w:szCs w:val="24"/>
        </w:rPr>
      </w:pPr>
    </w:p>
    <w:p>
      <w:pPr>
        <w:spacing w:line="360" w:lineRule="auto"/>
        <w:rPr>
          <w:rFonts w:hint="eastAsia" w:ascii="宋体" w:hAnsi="宋体" w:cs="宋体"/>
          <w:color w:val="auto"/>
          <w:sz w:val="28"/>
          <w:szCs w:val="24"/>
        </w:rPr>
      </w:pPr>
      <w:r>
        <w:rPr>
          <w:rFonts w:hint="eastAsia" w:ascii="宋体" w:hAnsi="宋体" w:cs="宋体"/>
          <w:color w:val="auto"/>
          <w:sz w:val="28"/>
          <w:szCs w:val="24"/>
        </w:rPr>
        <w:t>经双方协商一致，达成以下购销合同：</w:t>
      </w:r>
    </w:p>
    <w:p>
      <w:pPr>
        <w:spacing w:line="360" w:lineRule="auto"/>
        <w:ind w:firstLine="560" w:firstLineChars="200"/>
        <w:rPr>
          <w:rFonts w:hint="eastAsia" w:ascii="宋体" w:hAnsi="宋体" w:cs="宋体"/>
          <w:color w:val="auto"/>
          <w:sz w:val="28"/>
          <w:szCs w:val="24"/>
        </w:rPr>
      </w:pPr>
      <w:r>
        <w:rPr>
          <w:rFonts w:hint="eastAsia" w:ascii="宋体" w:hAnsi="宋体" w:cs="宋体"/>
          <w:color w:val="auto"/>
          <w:sz w:val="28"/>
          <w:szCs w:val="24"/>
          <w:u w:val="none"/>
          <w:lang w:val="en-US" w:eastAsia="zh-CN"/>
        </w:rPr>
        <w:t>本次中标核算签约合同单价为：</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448"/>
        <w:gridCol w:w="850"/>
        <w:gridCol w:w="1490"/>
        <w:gridCol w:w="1203"/>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30"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产品名称</w:t>
            </w:r>
          </w:p>
        </w:tc>
        <w:tc>
          <w:tcPr>
            <w:tcW w:w="1741"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规格型号</w:t>
            </w:r>
          </w:p>
        </w:tc>
        <w:tc>
          <w:tcPr>
            <w:tcW w:w="984"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数量</w:t>
            </w:r>
          </w:p>
        </w:tc>
        <w:tc>
          <w:tcPr>
            <w:tcW w:w="1298" w:type="dxa"/>
            <w:gridSpan w:val="2"/>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lang w:val="en-US" w:eastAsia="zh-CN"/>
              </w:rPr>
              <w:t>单位</w:t>
            </w:r>
          </w:p>
        </w:tc>
        <w:tc>
          <w:tcPr>
            <w:tcW w:w="1490"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lang w:val="en-US" w:eastAsia="zh-CN"/>
              </w:rPr>
              <w:t>单价（元）</w:t>
            </w:r>
          </w:p>
        </w:tc>
        <w:tc>
          <w:tcPr>
            <w:tcW w:w="1203"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交货时间</w:t>
            </w:r>
          </w:p>
        </w:tc>
        <w:tc>
          <w:tcPr>
            <w:tcW w:w="1582"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8" w:type="dxa"/>
            <w:gridSpan w:val="8"/>
            <w:vAlign w:val="center"/>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合计人民币（小写）：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8" w:type="dxa"/>
            <w:gridSpan w:val="8"/>
            <w:vAlign w:val="center"/>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合计人民币（大写）：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2" w:hRule="atLeast"/>
        </w:trPr>
        <w:tc>
          <w:tcPr>
            <w:tcW w:w="9628" w:type="dxa"/>
            <w:gridSpan w:val="8"/>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一、质量要求和技术标准。供方提供的商品必须是全新的，完全符合国家有关技术标准，供方的质量保证及售后服务承诺如下：</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1、质保期限：</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2、保修范围：</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3、服务措施：</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4、质保期后服务：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二、随机备品、附件、工具数量及供应方法：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三、交货方式：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四、验收标准、方法：</w:t>
            </w:r>
          </w:p>
          <w:p>
            <w:pPr>
              <w:suppressAutoHyphens/>
              <w:spacing w:line="240" w:lineRule="atLeas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五、履约保证金：</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1、担保形式：现金或转账；</w:t>
            </w:r>
          </w:p>
          <w:p>
            <w:pPr>
              <w:snapToGrid w:val="0"/>
              <w:spacing w:line="360" w:lineRule="auto"/>
              <w:ind w:firstLine="440" w:firstLineChars="200"/>
              <w:rPr>
                <w:rFonts w:hint="eastAsia" w:ascii="宋体" w:hAnsi="宋体" w:cs="宋体"/>
                <w:bCs/>
                <w:color w:val="FF0000"/>
                <w:sz w:val="22"/>
                <w:szCs w:val="22"/>
                <w:lang w:val="en-US" w:eastAsia="zh-CN"/>
              </w:rPr>
            </w:pPr>
            <w:r>
              <w:rPr>
                <w:rFonts w:hint="eastAsia" w:ascii="宋体" w:hAnsi="宋体" w:cs="宋体"/>
                <w:bCs/>
                <w:sz w:val="22"/>
                <w:szCs w:val="22"/>
              </w:rPr>
              <w:t>2、担保金额：</w:t>
            </w:r>
            <w:r>
              <w:rPr>
                <w:rFonts w:hint="eastAsia" w:ascii="宋体" w:hAnsi="宋体" w:cs="宋体"/>
                <w:bCs/>
                <w:color w:val="auto"/>
                <w:sz w:val="22"/>
                <w:szCs w:val="22"/>
                <w:lang w:val="en-US" w:eastAsia="zh-CN"/>
              </w:rPr>
              <w:t>中标金额的10%</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3、提交时间：中标人领取中标通知书后次日起5日内，并作为签订合同的必备条件。</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4、履约担保为银行转账的，中标人须从其企业基本账户将相应的履约担保金额打入招标人指定账户：</w:t>
            </w:r>
          </w:p>
          <w:p>
            <w:pPr>
              <w:snapToGrid w:val="0"/>
              <w:spacing w:line="360" w:lineRule="auto"/>
              <w:ind w:firstLine="440" w:firstLineChars="200"/>
              <w:rPr>
                <w:rFonts w:ascii="宋体" w:hAnsi="宋体" w:cs="宋体"/>
                <w:bCs/>
                <w:color w:val="000000"/>
                <w:sz w:val="22"/>
                <w:szCs w:val="22"/>
              </w:rPr>
            </w:pPr>
            <w:r>
              <w:rPr>
                <w:rFonts w:hint="eastAsia" w:ascii="宋体" w:hAnsi="宋体" w:cs="宋体"/>
                <w:bCs/>
                <w:color w:val="000000"/>
                <w:sz w:val="22"/>
                <w:szCs w:val="22"/>
              </w:rPr>
              <w:t>账户名称：重庆泽足水务投资建设有限公司</w:t>
            </w:r>
          </w:p>
          <w:p>
            <w:pPr>
              <w:snapToGrid w:val="0"/>
              <w:spacing w:line="360" w:lineRule="auto"/>
              <w:ind w:firstLine="440" w:firstLineChars="200"/>
              <w:rPr>
                <w:rFonts w:hint="eastAsia" w:ascii="宋体" w:hAnsi="宋体" w:eastAsia="宋体" w:cs="宋体"/>
                <w:bCs/>
                <w:color w:val="000000"/>
                <w:sz w:val="22"/>
                <w:szCs w:val="22"/>
                <w:lang w:eastAsia="zh-CN"/>
              </w:rPr>
            </w:pPr>
            <w:r>
              <w:rPr>
                <w:rFonts w:hint="eastAsia" w:ascii="宋体" w:hAnsi="宋体" w:cs="宋体"/>
                <w:bCs/>
                <w:color w:val="000000"/>
                <w:sz w:val="22"/>
                <w:szCs w:val="22"/>
              </w:rPr>
              <w:t>银行账号：</w:t>
            </w:r>
            <w:r>
              <w:rPr>
                <w:rFonts w:hint="eastAsia" w:ascii="宋体" w:hAnsi="宋体" w:cs="宋体"/>
                <w:bCs/>
                <w:color w:val="000000"/>
                <w:sz w:val="22"/>
                <w:szCs w:val="22"/>
                <w:lang w:eastAsia="zh-CN"/>
              </w:rPr>
              <w:t>0165014210007279</w:t>
            </w:r>
          </w:p>
          <w:p>
            <w:pPr>
              <w:snapToGrid w:val="0"/>
              <w:spacing w:line="360" w:lineRule="auto"/>
              <w:ind w:firstLine="440" w:firstLineChars="200"/>
              <w:rPr>
                <w:rFonts w:hint="eastAsia" w:ascii="宋体" w:hAnsi="宋体" w:eastAsia="宋体" w:cs="宋体"/>
                <w:bCs/>
                <w:color w:val="000000"/>
                <w:sz w:val="22"/>
                <w:szCs w:val="22"/>
                <w:lang w:eastAsia="zh-CN"/>
              </w:rPr>
            </w:pPr>
            <w:r>
              <w:rPr>
                <w:rFonts w:hint="eastAsia" w:ascii="宋体" w:hAnsi="宋体" w:cs="宋体"/>
                <w:bCs/>
                <w:color w:val="000000"/>
                <w:sz w:val="22"/>
                <w:szCs w:val="22"/>
              </w:rPr>
              <w:t>开户行：</w:t>
            </w:r>
            <w:r>
              <w:rPr>
                <w:rFonts w:hint="eastAsia" w:ascii="宋体" w:hAnsi="宋体" w:cs="宋体"/>
                <w:bCs/>
                <w:color w:val="000000"/>
                <w:sz w:val="22"/>
                <w:szCs w:val="22"/>
                <w:lang w:eastAsia="zh-CN"/>
              </w:rPr>
              <w:t>重庆三峡银行大足支行</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备注：转（项目名称）履约保证金，项目名称可简写。</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5、退还时间：</w:t>
            </w:r>
            <w:r>
              <w:rPr>
                <w:rFonts w:hint="eastAsia" w:ascii="宋体" w:hAnsi="宋体" w:cs="宋体"/>
                <w:bCs/>
                <w:color w:val="000000"/>
                <w:sz w:val="22"/>
                <w:szCs w:val="22"/>
              </w:rPr>
              <w:t>供货完成</w:t>
            </w:r>
            <w:r>
              <w:rPr>
                <w:rFonts w:hint="eastAsia" w:ascii="宋体" w:hAnsi="宋体" w:cs="宋体"/>
                <w:bCs/>
                <w:color w:val="000000"/>
                <w:sz w:val="22"/>
                <w:szCs w:val="22"/>
                <w:lang w:eastAsia="zh-CN"/>
              </w:rPr>
              <w:t>，</w:t>
            </w:r>
            <w:r>
              <w:rPr>
                <w:rFonts w:hint="eastAsia" w:ascii="宋体" w:hAnsi="宋体" w:cs="宋体"/>
                <w:bCs/>
                <w:color w:val="000000"/>
                <w:sz w:val="22"/>
                <w:szCs w:val="22"/>
                <w:lang w:val="en-US" w:eastAsia="zh-CN"/>
              </w:rPr>
              <w:t>经验收合格</w:t>
            </w:r>
            <w:r>
              <w:rPr>
                <w:rFonts w:hint="eastAsia" w:ascii="宋体" w:hAnsi="宋体" w:cs="宋体"/>
                <w:bCs/>
                <w:color w:val="000000"/>
                <w:sz w:val="22"/>
                <w:szCs w:val="22"/>
              </w:rPr>
              <w:t>后退还履约保证金（履约保证金不计算利息）</w:t>
            </w:r>
            <w:r>
              <w:rPr>
                <w:rFonts w:hint="eastAsia" w:ascii="宋体" w:hAnsi="宋体" w:cs="宋体"/>
                <w:bCs/>
                <w:sz w:val="22"/>
                <w:szCs w:val="22"/>
              </w:rPr>
              <w:t>。</w:t>
            </w:r>
          </w:p>
          <w:p>
            <w:pPr>
              <w:snapToGrid w:val="0"/>
              <w:spacing w:line="360" w:lineRule="auto"/>
              <w:ind w:firstLine="440" w:firstLineChars="200"/>
              <w:rPr>
                <w:rFonts w:ascii="宋体" w:hAnsi="宋体" w:cs="宋体"/>
                <w:sz w:val="22"/>
                <w:szCs w:val="22"/>
              </w:rPr>
            </w:pPr>
            <w:r>
              <w:rPr>
                <w:rFonts w:hint="eastAsia" w:ascii="宋体" w:hAnsi="宋体" w:cs="宋体"/>
                <w:bCs/>
                <w:sz w:val="22"/>
                <w:szCs w:val="22"/>
              </w:rPr>
              <w:t>注：中标人领取中标通知书后次日起10日内，依法与中标人签订书面合同。如果中标人未能按要求或在法定时限内缴纳履约担保金并签订书面合同的，招标人有权取消其中标资格并没收其投标保证金。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六、付款方式：</w:t>
            </w:r>
          </w:p>
          <w:p>
            <w:pPr>
              <w:suppressAutoHyphens/>
              <w:spacing w:line="240" w:lineRule="atLeas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pPr>
              <w:suppressAutoHyphens/>
              <w:spacing w:line="240" w:lineRule="atLeast"/>
              <w:rPr>
                <w:rFonts w:hint="eastAsia" w:ascii="宋体" w:hAnsi="宋体" w:cs="宋体"/>
                <w:sz w:val="22"/>
                <w:szCs w:val="22"/>
              </w:rPr>
            </w:pPr>
            <w:r>
              <w:rPr>
                <w:rFonts w:hint="eastAsia" w:ascii="宋体" w:hAnsi="宋体" w:cs="宋体"/>
                <w:sz w:val="22"/>
                <w:szCs w:val="22"/>
                <w:lang w:val="en-US" w:eastAsia="zh-CN"/>
              </w:rPr>
              <w:t>七、结算方式：</w:t>
            </w:r>
          </w:p>
          <w:p>
            <w:pPr>
              <w:suppressAutoHyphens/>
              <w:spacing w:line="240" w:lineRule="atLeast"/>
              <w:rPr>
                <w:rFonts w:hint="eastAsia" w:ascii="宋体" w:hAnsi="宋体" w:cs="宋体"/>
                <w:color w:val="auto"/>
                <w:sz w:val="22"/>
                <w:szCs w:val="22"/>
              </w:rPr>
            </w:pPr>
            <w:r>
              <w:rPr>
                <w:rFonts w:hint="eastAsia" w:ascii="宋体" w:hAnsi="宋体" w:cs="宋体"/>
                <w:sz w:val="22"/>
                <w:szCs w:val="22"/>
              </w:rPr>
              <w:t>结算总价=</w:t>
            </w:r>
            <w:r>
              <w:rPr>
                <w:rFonts w:hint="eastAsia" w:ascii="宋体" w:hAnsi="宋体" w:cs="宋体"/>
                <w:sz w:val="22"/>
                <w:szCs w:val="22"/>
                <w:lang w:val="en-US" w:eastAsia="zh-CN"/>
              </w:rPr>
              <w:t>合同单价</w:t>
            </w:r>
            <w:r>
              <w:rPr>
                <w:rFonts w:hint="eastAsia" w:ascii="宋体" w:hAnsi="宋体" w:cs="宋体"/>
                <w:sz w:val="22"/>
                <w:szCs w:val="22"/>
              </w:rPr>
              <w:t>*实际供货数量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八</w:t>
            </w:r>
            <w:r>
              <w:rPr>
                <w:rFonts w:hint="eastAsia" w:ascii="宋体" w:hAnsi="宋体" w:cs="宋体"/>
                <w:color w:val="auto"/>
                <w:sz w:val="22"/>
                <w:szCs w:val="22"/>
              </w:rPr>
              <w:t>、违约责任：</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按《中华人民共和国民法典》、《中华人民共和国政府采购法》执行，或按双方约定。（采购人应按项目实际情况完整填写）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8"/>
          </w:tcPr>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九</w:t>
            </w:r>
            <w:r>
              <w:rPr>
                <w:rFonts w:hint="eastAsia" w:ascii="宋体" w:hAnsi="宋体" w:cs="宋体"/>
                <w:color w:val="auto"/>
                <w:sz w:val="22"/>
                <w:szCs w:val="22"/>
              </w:rPr>
              <w:t>、其他约定事项：</w:t>
            </w:r>
          </w:p>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1</w:t>
            </w:r>
            <w:r>
              <w:rPr>
                <w:rFonts w:hint="eastAsia" w:ascii="宋体" w:hAnsi="宋体" w:cs="宋体"/>
                <w:color w:val="auto"/>
                <w:sz w:val="22"/>
                <w:szCs w:val="22"/>
              </w:rPr>
              <w:t>.招标文件及其澄清文件、投标文件和承诺是本合同不可分割的部分。</w:t>
            </w:r>
          </w:p>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2</w:t>
            </w:r>
            <w:r>
              <w:rPr>
                <w:rFonts w:hint="eastAsia" w:ascii="宋体" w:hAnsi="宋体" w:cs="宋体"/>
                <w:color w:val="auto"/>
                <w:sz w:val="22"/>
                <w:szCs w:val="22"/>
              </w:rPr>
              <w:t>.本合同如发生争议由双方协商解决，协商不成</w:t>
            </w:r>
            <w:r>
              <w:rPr>
                <w:rFonts w:hint="eastAsia" w:ascii="宋体" w:hAnsi="宋体" w:cs="宋体"/>
                <w:color w:val="auto"/>
                <w:sz w:val="22"/>
                <w:szCs w:val="22"/>
                <w:lang w:eastAsia="zh-CN"/>
              </w:rPr>
              <w:t>，</w:t>
            </w:r>
            <w:r>
              <w:rPr>
                <w:rFonts w:hint="eastAsia" w:ascii="宋体" w:hAnsi="宋体" w:cs="宋体"/>
                <w:color w:val="auto"/>
                <w:sz w:val="22"/>
                <w:szCs w:val="22"/>
                <w:lang w:val="en-US" w:eastAsia="zh-CN"/>
              </w:rPr>
              <w:t>双方可</w:t>
            </w:r>
            <w:r>
              <w:rPr>
                <w:rFonts w:hint="eastAsia" w:ascii="宋体" w:hAnsi="宋体" w:cs="宋体"/>
                <w:color w:val="auto"/>
                <w:sz w:val="22"/>
                <w:szCs w:val="22"/>
              </w:rPr>
              <w:t>向</w:t>
            </w:r>
            <w:r>
              <w:rPr>
                <w:rFonts w:hint="eastAsia" w:ascii="宋体" w:hAnsi="宋体" w:cs="宋体"/>
                <w:color w:val="auto"/>
                <w:sz w:val="22"/>
                <w:szCs w:val="22"/>
                <w:lang w:val="en-US" w:eastAsia="zh-CN"/>
              </w:rPr>
              <w:t>项目所在地人民法院进行起诉</w:t>
            </w:r>
            <w:r>
              <w:rPr>
                <w:rFonts w:hint="eastAsia" w:ascii="宋体" w:hAnsi="宋体" w:cs="宋体"/>
                <w:color w:val="auto"/>
                <w:sz w:val="22"/>
                <w:szCs w:val="22"/>
              </w:rPr>
              <w:t>。</w:t>
            </w:r>
          </w:p>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3</w:t>
            </w:r>
            <w:r>
              <w:rPr>
                <w:rFonts w:hint="eastAsia" w:ascii="宋体" w:hAnsi="宋体" w:cs="宋体"/>
                <w:color w:val="auto"/>
                <w:sz w:val="22"/>
                <w:szCs w:val="22"/>
              </w:rPr>
              <w:t>.本合同一式__份， 需方__份，供方__份，具备同等法律效力。</w:t>
            </w:r>
          </w:p>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4</w:t>
            </w:r>
            <w:r>
              <w:rPr>
                <w:rFonts w:hint="eastAsia" w:ascii="宋体" w:hAnsi="宋体" w:cs="宋体"/>
                <w:color w:val="auto"/>
                <w:sz w:val="22"/>
                <w:szCs w:val="22"/>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8" w:hRule="atLeast"/>
        </w:trPr>
        <w:tc>
          <w:tcPr>
            <w:tcW w:w="4503" w:type="dxa"/>
            <w:gridSpan w:val="4"/>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需方：</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地址：</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联系电话：</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授权代表：</w:t>
            </w:r>
          </w:p>
        </w:tc>
        <w:tc>
          <w:tcPr>
            <w:tcW w:w="5125" w:type="dxa"/>
            <w:gridSpan w:val="4"/>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供方：</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地址：</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电话：</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传真：</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开户银行：</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账号：</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授权代表：</w:t>
            </w:r>
          </w:p>
          <w:p>
            <w:pPr>
              <w:widowControl/>
              <w:suppressAutoHyphens/>
              <w:spacing w:line="240" w:lineRule="atLeast"/>
              <w:jc w:val="left"/>
              <w:rPr>
                <w:rFonts w:ascii="宋体" w:hAnsi="宋体" w:cs="宋体"/>
                <w:color w:val="auto"/>
                <w:sz w:val="22"/>
                <w:szCs w:val="22"/>
              </w:rPr>
            </w:pPr>
            <w:r>
              <w:rPr>
                <w:rFonts w:hint="eastAsia" w:ascii="宋体" w:hAnsi="宋体" w:cs="宋体"/>
                <w:color w:val="auto"/>
                <w:sz w:val="22"/>
                <w:szCs w:val="22"/>
              </w:rPr>
              <w:t>（本栏请用计算机打印以便于准确付款）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备注：</w:t>
            </w:r>
          </w:p>
          <w:p>
            <w:pPr>
              <w:suppressAutoHyphens/>
              <w:spacing w:line="240" w:lineRule="atLeast"/>
              <w:rPr>
                <w:rFonts w:ascii="宋体" w:hAnsi="宋体" w:cs="宋体"/>
                <w:sz w:val="22"/>
                <w:szCs w:val="22"/>
              </w:rPr>
            </w:pPr>
          </w:p>
          <w:p>
            <w:pPr>
              <w:suppressAutoHyphens/>
              <w:spacing w:line="240" w:lineRule="atLeast"/>
              <w:rPr>
                <w:rFonts w:ascii="宋体" w:hAnsi="宋体" w:cs="宋体"/>
                <w:sz w:val="22"/>
                <w:szCs w:val="22"/>
              </w:rPr>
            </w:pPr>
          </w:p>
        </w:tc>
      </w:tr>
    </w:tbl>
    <w:p>
      <w:pPr>
        <w:spacing w:line="360" w:lineRule="auto"/>
        <w:ind w:firstLine="560" w:firstLineChars="200"/>
        <w:rPr>
          <w:rFonts w:ascii="宋体" w:hAnsi="宋体" w:cs="宋体"/>
          <w:sz w:val="28"/>
          <w:szCs w:val="24"/>
        </w:rPr>
      </w:pPr>
      <w:r>
        <w:rPr>
          <w:rFonts w:hint="eastAsia" w:ascii="宋体" w:hAnsi="宋体" w:cs="宋体"/>
          <w:sz w:val="28"/>
          <w:szCs w:val="24"/>
        </w:rPr>
        <w:t>签约时间：           年   月   日      签约地点：</w:t>
      </w:r>
    </w:p>
    <w:p>
      <w:pPr>
        <w:spacing w:line="500" w:lineRule="exact"/>
        <w:ind w:firstLine="560" w:firstLineChars="200"/>
        <w:rPr>
          <w:rFonts w:ascii="宋体" w:hAnsi="宋体" w:cs="宋体"/>
          <w:sz w:val="28"/>
          <w:szCs w:val="24"/>
        </w:rPr>
        <w:sectPr>
          <w:headerReference r:id="rId3" w:type="default"/>
          <w:pgSz w:w="11907" w:h="16840"/>
          <w:pgMar w:top="1134" w:right="1191" w:bottom="1134" w:left="1191" w:header="851" w:footer="992" w:gutter="0"/>
          <w:pgNumType w:fmt="numberInDash"/>
          <w:cols w:space="720" w:num="1"/>
          <w:docGrid w:linePitch="381" w:charSpace="-5735"/>
        </w:sectPr>
      </w:pPr>
    </w:p>
    <w:p>
      <w:pPr>
        <w:pStyle w:val="3"/>
        <w:jc w:val="center"/>
        <w:rPr>
          <w:rFonts w:ascii="Arial" w:hAnsi="Arial" w:cs="Arial"/>
          <w:sz w:val="44"/>
          <w:szCs w:val="44"/>
        </w:rPr>
      </w:pPr>
      <w:r>
        <w:rPr>
          <w:rFonts w:ascii="Arial" w:hAnsi="Arial" w:cs="Arial"/>
          <w:sz w:val="44"/>
          <w:szCs w:val="44"/>
        </w:rPr>
        <w:t>第七篇  响应文件编制要求</w:t>
      </w:r>
    </w:p>
    <w:p>
      <w:pPr>
        <w:pStyle w:val="4"/>
        <w:rPr>
          <w:sz w:val="32"/>
          <w:szCs w:val="32"/>
        </w:rPr>
      </w:pPr>
      <w:r>
        <w:rPr>
          <w:sz w:val="32"/>
          <w:szCs w:val="32"/>
        </w:rPr>
        <w:t>一、经济部分</w:t>
      </w:r>
    </w:p>
    <w:p>
      <w:pPr>
        <w:pStyle w:val="19"/>
        <w:rPr>
          <w:sz w:val="24"/>
          <w:szCs w:val="24"/>
        </w:rPr>
      </w:pPr>
      <w:r>
        <w:rPr>
          <w:sz w:val="24"/>
          <w:szCs w:val="24"/>
        </w:rPr>
        <w:t>（一）竞争性比选报价函</w:t>
      </w:r>
    </w:p>
    <w:p>
      <w:pPr>
        <w:pStyle w:val="4"/>
        <w:rPr>
          <w:sz w:val="32"/>
          <w:szCs w:val="32"/>
        </w:rPr>
      </w:pPr>
      <w:r>
        <w:rPr>
          <w:sz w:val="32"/>
          <w:szCs w:val="32"/>
        </w:rPr>
        <w:t>二、技术部分</w:t>
      </w:r>
    </w:p>
    <w:p>
      <w:pPr>
        <w:pStyle w:val="19"/>
        <w:rPr>
          <w:sz w:val="24"/>
          <w:szCs w:val="24"/>
        </w:rPr>
      </w:pPr>
      <w:r>
        <w:rPr>
          <w:sz w:val="24"/>
          <w:szCs w:val="24"/>
        </w:rPr>
        <w:t>（</w:t>
      </w:r>
      <w:r>
        <w:rPr>
          <w:rFonts w:hint="eastAsia"/>
          <w:sz w:val="24"/>
          <w:szCs w:val="24"/>
          <w:lang w:val="en-US" w:eastAsia="zh-CN"/>
        </w:rPr>
        <w:t>一</w:t>
      </w:r>
      <w:r>
        <w:rPr>
          <w:sz w:val="24"/>
          <w:szCs w:val="24"/>
        </w:rPr>
        <w:t>）技术响应偏离表</w:t>
      </w:r>
    </w:p>
    <w:p>
      <w:pPr>
        <w:pStyle w:val="4"/>
        <w:rPr>
          <w:sz w:val="32"/>
          <w:szCs w:val="32"/>
        </w:rPr>
      </w:pPr>
      <w:r>
        <w:rPr>
          <w:sz w:val="32"/>
          <w:szCs w:val="32"/>
        </w:rPr>
        <w:t>三、商务部分</w:t>
      </w:r>
    </w:p>
    <w:p>
      <w:pPr>
        <w:pStyle w:val="19"/>
        <w:rPr>
          <w:sz w:val="24"/>
          <w:szCs w:val="24"/>
        </w:rPr>
      </w:pPr>
      <w:r>
        <w:rPr>
          <w:sz w:val="24"/>
          <w:szCs w:val="24"/>
        </w:rPr>
        <w:t>（一）商务响应偏离表</w:t>
      </w:r>
      <w:bookmarkStart w:id="0" w:name="_GoBack"/>
      <w:bookmarkEnd w:id="0"/>
    </w:p>
    <w:p>
      <w:pPr>
        <w:pStyle w:val="4"/>
        <w:rPr>
          <w:sz w:val="32"/>
          <w:szCs w:val="32"/>
        </w:rPr>
      </w:pPr>
      <w:r>
        <w:rPr>
          <w:sz w:val="32"/>
          <w:szCs w:val="32"/>
        </w:rPr>
        <w:t>四、资格条件及其他</w:t>
      </w:r>
    </w:p>
    <w:p>
      <w:pPr>
        <w:pStyle w:val="19"/>
        <w:rPr>
          <w:sz w:val="24"/>
          <w:szCs w:val="24"/>
        </w:rPr>
      </w:pPr>
      <w:r>
        <w:rPr>
          <w:sz w:val="24"/>
          <w:szCs w:val="24"/>
        </w:rPr>
        <w:t>（一）法人营业执照（副本）或社会团体法人登记证书（副本）或民办非企业单位法人登记证书（副本）或事业单位法人证书（副本）或个体工商户营业执照</w:t>
      </w:r>
    </w:p>
    <w:p>
      <w:pPr>
        <w:pStyle w:val="19"/>
        <w:rPr>
          <w:sz w:val="24"/>
          <w:szCs w:val="24"/>
        </w:rPr>
      </w:pPr>
      <w:r>
        <w:rPr>
          <w:sz w:val="24"/>
          <w:szCs w:val="24"/>
        </w:rPr>
        <w:t>（二）法定代表人身份证明书（格式）</w:t>
      </w:r>
    </w:p>
    <w:p>
      <w:pPr>
        <w:pStyle w:val="19"/>
        <w:rPr>
          <w:sz w:val="24"/>
          <w:szCs w:val="24"/>
        </w:rPr>
      </w:pPr>
      <w:r>
        <w:rPr>
          <w:sz w:val="24"/>
          <w:szCs w:val="24"/>
        </w:rPr>
        <w:t>（三）法定代表人授权委托书（格式）</w:t>
      </w:r>
    </w:p>
    <w:p>
      <w:pPr>
        <w:pStyle w:val="19"/>
        <w:rPr>
          <w:sz w:val="24"/>
          <w:szCs w:val="24"/>
        </w:rPr>
      </w:pPr>
      <w:r>
        <w:rPr>
          <w:sz w:val="24"/>
          <w:szCs w:val="24"/>
        </w:rPr>
        <w:t>（四）基本资格条件承诺函（格式）</w:t>
      </w:r>
    </w:p>
    <w:p>
      <w:pPr>
        <w:pStyle w:val="19"/>
        <w:rPr>
          <w:sz w:val="24"/>
          <w:szCs w:val="24"/>
        </w:rPr>
      </w:pPr>
      <w:r>
        <w:rPr>
          <w:sz w:val="24"/>
          <w:szCs w:val="24"/>
        </w:rPr>
        <w:t>（五）特定资格条件证书或证明文件</w:t>
      </w:r>
    </w:p>
    <w:p>
      <w:pPr>
        <w:pStyle w:val="19"/>
        <w:rPr>
          <w:sz w:val="24"/>
          <w:szCs w:val="24"/>
        </w:rPr>
      </w:pPr>
      <w:r>
        <w:rPr>
          <w:sz w:val="24"/>
          <w:szCs w:val="24"/>
        </w:rPr>
        <w:t>（六）其他应提供的资料</w:t>
      </w:r>
    </w:p>
    <w:p>
      <w:pPr>
        <w:pStyle w:val="19"/>
        <w:rPr>
          <w:sz w:val="24"/>
          <w:szCs w:val="24"/>
        </w:rPr>
      </w:pPr>
      <w:r>
        <w:rPr>
          <w:sz w:val="24"/>
          <w:szCs w:val="24"/>
        </w:rPr>
        <w:t>（七）其他与项目有关的资料（自附）</w:t>
      </w: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r>
        <w:rPr>
          <w:sz w:val="32"/>
          <w:szCs w:val="32"/>
        </w:rPr>
        <w:t>一、经济部分</w:t>
      </w:r>
    </w:p>
    <w:p>
      <w:pPr>
        <w:pStyle w:val="19"/>
        <w:rPr>
          <w:sz w:val="24"/>
          <w:szCs w:val="24"/>
        </w:rPr>
      </w:pPr>
      <w:r>
        <w:rPr>
          <w:sz w:val="24"/>
          <w:szCs w:val="24"/>
        </w:rPr>
        <w:t>（一）竞争性比选报价函</w:t>
      </w:r>
    </w:p>
    <w:p>
      <w:pPr>
        <w:pStyle w:val="2"/>
        <w:rPr>
          <w:sz w:val="40"/>
          <w:szCs w:val="40"/>
        </w:rPr>
      </w:pPr>
      <w:r>
        <w:rPr>
          <w:sz w:val="40"/>
          <w:szCs w:val="40"/>
        </w:rPr>
        <w:t>竞争性比选报价函</w:t>
      </w:r>
    </w:p>
    <w:p>
      <w:pPr>
        <w:pStyle w:val="19"/>
        <w:rPr>
          <w:sz w:val="24"/>
          <w:szCs w:val="24"/>
        </w:rPr>
      </w:pPr>
      <w:r>
        <w:rPr>
          <w:sz w:val="24"/>
          <w:szCs w:val="24"/>
          <w:u w:val="single"/>
        </w:rPr>
        <w:t>（采购代理机构名称）</w:t>
      </w:r>
      <w:r>
        <w:rPr>
          <w:rFonts w:hint="eastAsia"/>
          <w:sz w:val="24"/>
          <w:szCs w:val="24"/>
          <w:u w:val="single"/>
          <w:lang w:val="en-US" w:eastAsia="zh-CN"/>
        </w:rPr>
        <w:t xml:space="preserve">                </w:t>
      </w:r>
      <w:r>
        <w:rPr>
          <w:sz w:val="24"/>
          <w:szCs w:val="24"/>
        </w:rPr>
        <w:t>：</w:t>
      </w:r>
    </w:p>
    <w:p>
      <w:pPr>
        <w:pStyle w:val="19"/>
        <w:ind w:firstLine="480" w:firstLineChars="200"/>
        <w:rPr>
          <w:sz w:val="24"/>
          <w:szCs w:val="24"/>
        </w:rPr>
      </w:pPr>
      <w:r>
        <w:rPr>
          <w:sz w:val="24"/>
          <w:szCs w:val="24"/>
        </w:rPr>
        <w:t>我方收到____________________________（项目名称）的竞争性比选文件，经详细研究，决定参加该项目的比选。</w:t>
      </w:r>
    </w:p>
    <w:p>
      <w:pPr>
        <w:pStyle w:val="19"/>
        <w:numPr>
          <w:ilvl w:val="0"/>
          <w:numId w:val="23"/>
        </w:numPr>
        <w:rPr>
          <w:sz w:val="24"/>
          <w:szCs w:val="24"/>
        </w:rPr>
      </w:pPr>
      <w:r>
        <w:rPr>
          <w:sz w:val="24"/>
          <w:szCs w:val="24"/>
        </w:rPr>
        <w:t>愿意按照竞争性比选文件中的一切要求，提供本项目的供货及服务，愿意以小写：</w:t>
      </w:r>
      <w:r>
        <w:rPr>
          <w:rFonts w:hint="default" w:ascii="Arial" w:hAnsi="Arial" w:cs="Arial"/>
          <w:sz w:val="24"/>
          <w:szCs w:val="24"/>
        </w:rPr>
        <w:t>¥</w:t>
      </w:r>
      <w:r>
        <w:rPr>
          <w:rFonts w:hint="eastAsia" w:ascii="Arial" w:hAnsi="Arial" w:cs="Arial"/>
          <w:sz w:val="24"/>
          <w:szCs w:val="24"/>
          <w:u w:val="single"/>
          <w:lang w:val="en-US" w:eastAsia="zh-CN"/>
        </w:rPr>
        <w:t xml:space="preserve">               </w:t>
      </w:r>
      <w:r>
        <w:rPr>
          <w:sz w:val="24"/>
          <w:szCs w:val="24"/>
        </w:rPr>
        <w:t xml:space="preserve"> </w:t>
      </w:r>
      <w:r>
        <w:rPr>
          <w:rFonts w:hint="eastAsia"/>
          <w:sz w:val="24"/>
          <w:szCs w:val="24"/>
          <w:lang w:val="en-US" w:eastAsia="zh-CN"/>
        </w:rPr>
        <w:t>元</w:t>
      </w:r>
      <w:r>
        <w:rPr>
          <w:sz w:val="24"/>
          <w:szCs w:val="24"/>
        </w:rPr>
        <w:t xml:space="preserve"> （大写：</w:t>
      </w:r>
      <w:r>
        <w:rPr>
          <w:rFonts w:hint="eastAsia"/>
          <w:sz w:val="24"/>
          <w:szCs w:val="24"/>
          <w:u w:val="single"/>
          <w:lang w:val="en-US" w:eastAsia="zh-CN"/>
        </w:rPr>
        <w:t xml:space="preserve">      </w:t>
      </w:r>
      <w:r>
        <w:rPr>
          <w:sz w:val="24"/>
          <w:szCs w:val="24"/>
        </w:rPr>
        <w:t>）作为本项目的投标报价。</w:t>
      </w:r>
    </w:p>
    <w:p>
      <w:pPr>
        <w:pStyle w:val="19"/>
        <w:numPr>
          <w:ilvl w:val="0"/>
          <w:numId w:val="23"/>
        </w:numPr>
        <w:rPr>
          <w:sz w:val="24"/>
          <w:szCs w:val="24"/>
        </w:rPr>
      </w:pPr>
      <w:r>
        <w:rPr>
          <w:sz w:val="24"/>
          <w:szCs w:val="24"/>
        </w:rPr>
        <w:t>我方现提交的响应文件为：响应文件正本</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sz w:val="24"/>
          <w:szCs w:val="24"/>
        </w:rPr>
        <w:t>份，副本</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sz w:val="24"/>
          <w:szCs w:val="24"/>
        </w:rPr>
        <w:t xml:space="preserve">份，电子文档 </w:t>
      </w:r>
      <w:r>
        <w:rPr>
          <w:sz w:val="24"/>
          <w:szCs w:val="24"/>
          <w:u w:val="single"/>
        </w:rPr>
        <w:t xml:space="preserve">  </w:t>
      </w:r>
      <w:r>
        <w:rPr>
          <w:rFonts w:hint="eastAsia"/>
          <w:sz w:val="24"/>
          <w:szCs w:val="24"/>
          <w:u w:val="single"/>
          <w:lang w:val="en-US" w:eastAsia="zh-CN"/>
        </w:rPr>
        <w:t xml:space="preserve">  </w:t>
      </w:r>
      <w:r>
        <w:rPr>
          <w:sz w:val="24"/>
          <w:szCs w:val="24"/>
        </w:rPr>
        <w:t>份。</w:t>
      </w:r>
    </w:p>
    <w:p>
      <w:pPr>
        <w:pStyle w:val="19"/>
        <w:numPr>
          <w:ilvl w:val="0"/>
          <w:numId w:val="23"/>
        </w:numPr>
        <w:rPr>
          <w:sz w:val="24"/>
          <w:szCs w:val="24"/>
        </w:rPr>
      </w:pPr>
      <w:r>
        <w:rPr>
          <w:sz w:val="24"/>
          <w:szCs w:val="24"/>
        </w:rPr>
        <w:t>我方承诺：本次比选的有效期为90天。</w:t>
      </w:r>
    </w:p>
    <w:p>
      <w:pPr>
        <w:pStyle w:val="19"/>
        <w:numPr>
          <w:ilvl w:val="0"/>
          <w:numId w:val="23"/>
        </w:numPr>
        <w:rPr>
          <w:sz w:val="24"/>
          <w:szCs w:val="24"/>
        </w:rPr>
      </w:pPr>
      <w:r>
        <w:rPr>
          <w:sz w:val="24"/>
          <w:szCs w:val="24"/>
        </w:rPr>
        <w:t>我方完全理解和接受贵方竞争性比选文件的一切规定和要求及评审办法。</w:t>
      </w:r>
    </w:p>
    <w:p>
      <w:pPr>
        <w:pStyle w:val="19"/>
        <w:numPr>
          <w:ilvl w:val="0"/>
          <w:numId w:val="23"/>
        </w:numPr>
        <w:rPr>
          <w:sz w:val="24"/>
          <w:szCs w:val="24"/>
        </w:rPr>
      </w:pPr>
      <w:r>
        <w:rPr>
          <w:sz w:val="24"/>
          <w:szCs w:val="24"/>
        </w:rPr>
        <w:t>在整个竞争性比选过程中，我方若有违规行为，接受按照《中华人民共和国政府采购法》和《竞争性比选文件》之规定给予惩罚。</w:t>
      </w:r>
    </w:p>
    <w:p>
      <w:pPr>
        <w:pStyle w:val="19"/>
        <w:numPr>
          <w:ilvl w:val="0"/>
          <w:numId w:val="23"/>
        </w:numPr>
        <w:rPr>
          <w:sz w:val="24"/>
          <w:szCs w:val="24"/>
        </w:rPr>
      </w:pPr>
      <w:r>
        <w:rPr>
          <w:sz w:val="24"/>
          <w:szCs w:val="24"/>
        </w:rPr>
        <w:t>我方若成为成交供应商，将按照最终比选结果签订合同，并且严格履行合同义务。本承诺函将成为合同不可分割的一部分，与合同具有同等的法律效力。</w:t>
      </w:r>
    </w:p>
    <w:p>
      <w:pPr>
        <w:pStyle w:val="19"/>
        <w:numPr>
          <w:ilvl w:val="0"/>
          <w:numId w:val="23"/>
        </w:numPr>
        <w:rPr>
          <w:sz w:val="24"/>
          <w:szCs w:val="24"/>
        </w:rPr>
      </w:pPr>
      <w:r>
        <w:rPr>
          <w:sz w:val="24"/>
          <w:szCs w:val="24"/>
        </w:rPr>
        <w:t>我方同意按竞争性比选文件规定，交纳竞争性比选文件要求的比选保证金。如果我方成为成交供应商，保证在接到成交通知书后，按竞争性比选文件规定缴纳采购代理服务费。</w:t>
      </w:r>
    </w:p>
    <w:p>
      <w:pPr>
        <w:pStyle w:val="19"/>
        <w:numPr>
          <w:ilvl w:val="0"/>
          <w:numId w:val="23"/>
        </w:numPr>
        <w:rPr>
          <w:sz w:val="24"/>
          <w:szCs w:val="24"/>
        </w:rPr>
      </w:pPr>
      <w:r>
        <w:rPr>
          <w:sz w:val="24"/>
          <w:szCs w:val="24"/>
        </w:rPr>
        <w:t>我方未为采购项目提供整体设计、规范编制或者项目管理、监理、检测等服务。</w:t>
      </w:r>
    </w:p>
    <w:p>
      <w:pPr>
        <w:pStyle w:val="19"/>
        <w:rPr>
          <w:sz w:val="24"/>
          <w:szCs w:val="24"/>
        </w:rPr>
      </w:pPr>
    </w:p>
    <w:p>
      <w:pPr>
        <w:pStyle w:val="19"/>
        <w:rPr>
          <w:sz w:val="24"/>
          <w:szCs w:val="24"/>
        </w:rPr>
      </w:pPr>
      <w:r>
        <w:rPr>
          <w:sz w:val="24"/>
          <w:szCs w:val="24"/>
        </w:rPr>
        <w:t>供应商（公章）：</w:t>
      </w:r>
    </w:p>
    <w:p>
      <w:pPr>
        <w:pStyle w:val="19"/>
        <w:rPr>
          <w:sz w:val="24"/>
          <w:szCs w:val="24"/>
        </w:rPr>
      </w:pPr>
      <w:r>
        <w:rPr>
          <w:sz w:val="24"/>
          <w:szCs w:val="24"/>
        </w:rPr>
        <w:t>法定代表人签字及盖章：</w:t>
      </w:r>
    </w:p>
    <w:p>
      <w:pPr>
        <w:pStyle w:val="19"/>
        <w:rPr>
          <w:sz w:val="24"/>
          <w:szCs w:val="24"/>
        </w:rPr>
      </w:pPr>
      <w:r>
        <w:rPr>
          <w:sz w:val="24"/>
          <w:szCs w:val="24"/>
        </w:rPr>
        <w:t>地址：</w:t>
      </w:r>
    </w:p>
    <w:p>
      <w:pPr>
        <w:pStyle w:val="19"/>
        <w:rPr>
          <w:sz w:val="24"/>
          <w:szCs w:val="24"/>
        </w:rPr>
      </w:pPr>
      <w:r>
        <w:rPr>
          <w:sz w:val="24"/>
          <w:szCs w:val="24"/>
        </w:rPr>
        <w:t>电话：                                             传真：</w:t>
      </w:r>
    </w:p>
    <w:p>
      <w:pPr>
        <w:pStyle w:val="19"/>
        <w:rPr>
          <w:sz w:val="24"/>
          <w:szCs w:val="24"/>
        </w:rPr>
      </w:pPr>
      <w:r>
        <w:rPr>
          <w:sz w:val="24"/>
          <w:szCs w:val="24"/>
        </w:rPr>
        <w:t>网址：                                             邮编：</w:t>
      </w:r>
    </w:p>
    <w:p>
      <w:pPr>
        <w:pStyle w:val="19"/>
        <w:rPr>
          <w:sz w:val="24"/>
          <w:szCs w:val="24"/>
        </w:rPr>
      </w:pPr>
      <w:r>
        <w:rPr>
          <w:sz w:val="24"/>
          <w:szCs w:val="24"/>
        </w:rPr>
        <w:t>联系人：</w:t>
      </w:r>
    </w:p>
    <w:p>
      <w:pPr>
        <w:pStyle w:val="19"/>
        <w:rPr>
          <w:sz w:val="24"/>
          <w:szCs w:val="24"/>
        </w:rPr>
      </w:pPr>
      <w:r>
        <w:rPr>
          <w:sz w:val="24"/>
          <w:szCs w:val="24"/>
        </w:rPr>
        <w:t>年   月   日</w:t>
      </w:r>
    </w:p>
    <w:p>
      <w:pPr>
        <w:pStyle w:val="19"/>
        <w:rPr>
          <w:sz w:val="24"/>
          <w:szCs w:val="24"/>
        </w:rPr>
      </w:pPr>
    </w:p>
    <w:p>
      <w:pPr>
        <w:pStyle w:val="4"/>
        <w:jc w:val="center"/>
        <w:rPr>
          <w:sz w:val="32"/>
          <w:szCs w:val="32"/>
        </w:rPr>
      </w:pPr>
      <w:r>
        <w:rPr>
          <w:sz w:val="32"/>
          <w:szCs w:val="32"/>
        </w:rPr>
        <w:t>报价明细表</w:t>
      </w:r>
    </w:p>
    <w:p>
      <w:pPr>
        <w:pStyle w:val="19"/>
        <w:numPr>
          <w:ilvl w:val="0"/>
          <w:numId w:val="23"/>
        </w:numPr>
        <w:rPr>
          <w:sz w:val="24"/>
          <w:szCs w:val="24"/>
        </w:rPr>
      </w:pPr>
      <w:r>
        <w:rPr>
          <w:sz w:val="24"/>
          <w:szCs w:val="24"/>
        </w:rPr>
        <w:t>在设备维修时如遇到更换设备零件需要必须是原装品牌型号、参数或者与机器相适配的型号、参数，具体按与业主签订合同中的相关要求为准。</w:t>
      </w:r>
    </w:p>
    <w:p>
      <w:pPr>
        <w:pStyle w:val="19"/>
        <w:numPr>
          <w:ilvl w:val="0"/>
          <w:numId w:val="23"/>
        </w:numPr>
        <w:rPr>
          <w:sz w:val="24"/>
          <w:szCs w:val="24"/>
        </w:rPr>
      </w:pPr>
      <w:r>
        <w:rPr>
          <w:sz w:val="24"/>
          <w:szCs w:val="24"/>
        </w:rPr>
        <w:t>详见附件</w:t>
      </w: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
      <w:pPr>
        <w:pStyle w:val="4"/>
        <w:rPr>
          <w:sz w:val="32"/>
          <w:szCs w:val="32"/>
        </w:rPr>
      </w:pPr>
    </w:p>
    <w:p>
      <w:pPr>
        <w:pStyle w:val="4"/>
        <w:rPr>
          <w:sz w:val="32"/>
          <w:szCs w:val="32"/>
        </w:rPr>
      </w:pPr>
    </w:p>
    <w:p>
      <w:pPr>
        <w:pStyle w:val="4"/>
        <w:rPr>
          <w:rFonts w:hint="eastAsia" w:ascii="宋体" w:hAnsi="宋体" w:cs="宋体"/>
          <w:sz w:val="28"/>
          <w:szCs w:val="28"/>
        </w:rPr>
      </w:pPr>
      <w:r>
        <w:rPr>
          <w:sz w:val="32"/>
          <w:szCs w:val="32"/>
        </w:rPr>
        <w:t>二、技术部分</w:t>
      </w:r>
    </w:p>
    <w:p>
      <w:pPr>
        <w:snapToGrid w:val="0"/>
        <w:spacing w:line="360" w:lineRule="auto"/>
        <w:rPr>
          <w:rFonts w:ascii="宋体" w:hAnsi="宋体" w:cs="宋体"/>
          <w:sz w:val="28"/>
          <w:szCs w:val="28"/>
        </w:rPr>
      </w:pPr>
      <w:r>
        <w:rPr>
          <w:rFonts w:hint="eastAsia" w:ascii="宋体" w:hAnsi="宋体" w:cs="宋体"/>
          <w:sz w:val="28"/>
          <w:szCs w:val="28"/>
        </w:rPr>
        <w:t>（</w:t>
      </w:r>
      <w:r>
        <w:rPr>
          <w:rFonts w:hint="eastAsia" w:ascii="宋体" w:hAnsi="宋体" w:cs="宋体"/>
          <w:sz w:val="28"/>
          <w:szCs w:val="28"/>
          <w:lang w:val="en-US" w:eastAsia="zh-CN"/>
        </w:rPr>
        <w:t>一</w:t>
      </w:r>
      <w:r>
        <w:rPr>
          <w:rFonts w:hint="eastAsia" w:ascii="宋体" w:hAnsi="宋体" w:cs="宋体"/>
          <w:sz w:val="28"/>
          <w:szCs w:val="28"/>
        </w:rPr>
        <w:t>）技术响应偏离表</w:t>
      </w:r>
    </w:p>
    <w:p>
      <w:pPr>
        <w:tabs>
          <w:tab w:val="left" w:pos="6300"/>
        </w:tabs>
        <w:snapToGrid w:val="0"/>
        <w:spacing w:line="360" w:lineRule="auto"/>
        <w:jc w:val="center"/>
        <w:rPr>
          <w:rFonts w:ascii="宋体" w:hAnsi="宋体" w:cs="宋体"/>
          <w:sz w:val="22"/>
          <w:szCs w:val="28"/>
        </w:rPr>
      </w:pPr>
      <w:r>
        <w:rPr>
          <w:rFonts w:hint="eastAsia" w:ascii="宋体" w:hAnsi="宋体" w:cs="宋体"/>
          <w:sz w:val="22"/>
          <w:szCs w:val="28"/>
        </w:rPr>
        <w:t>技术响应偏离表</w:t>
      </w:r>
    </w:p>
    <w:p>
      <w:pPr>
        <w:pStyle w:val="8"/>
        <w:tabs>
          <w:tab w:val="left" w:pos="6300"/>
        </w:tabs>
        <w:snapToGrid w:val="0"/>
        <w:spacing w:line="360" w:lineRule="auto"/>
        <w:ind w:firstLine="560" w:firstLineChars="200"/>
        <w:outlineLvl w:val="0"/>
        <w:rPr>
          <w:rFonts w:ascii="宋体" w:hAnsi="宋体" w:cs="宋体"/>
          <w:sz w:val="28"/>
          <w:szCs w:val="24"/>
        </w:rPr>
      </w:pPr>
      <w:r>
        <w:rPr>
          <w:rFonts w:hint="eastAsia" w:ascii="宋体" w:hAnsi="宋体" w:cs="宋体"/>
          <w:sz w:val="28"/>
          <w:szCs w:val="24"/>
        </w:rPr>
        <w:t>项目号：</w:t>
      </w:r>
    </w:p>
    <w:p>
      <w:pPr>
        <w:pStyle w:val="8"/>
        <w:tabs>
          <w:tab w:val="left" w:pos="6300"/>
        </w:tabs>
        <w:snapToGrid w:val="0"/>
        <w:spacing w:line="360" w:lineRule="auto"/>
        <w:ind w:firstLine="560" w:firstLineChars="200"/>
        <w:outlineLvl w:val="0"/>
        <w:rPr>
          <w:rFonts w:ascii="宋体" w:hAnsi="宋体" w:cs="宋体"/>
          <w:sz w:val="28"/>
          <w:szCs w:val="24"/>
        </w:rPr>
      </w:pPr>
      <w:r>
        <w:rPr>
          <w:rFonts w:hint="eastAsia" w:ascii="宋体" w:hAnsi="宋体" w:cs="宋体"/>
          <w:sz w:val="28"/>
          <w:szCs w:val="24"/>
        </w:rPr>
        <w:t>项目名称：</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pPr>
              <w:tabs>
                <w:tab w:val="left" w:pos="6300"/>
              </w:tabs>
              <w:snapToGrid w:val="0"/>
              <w:jc w:val="center"/>
              <w:outlineLvl w:val="0"/>
              <w:rPr>
                <w:rFonts w:ascii="宋体" w:hAnsi="宋体" w:cs="宋体"/>
                <w:sz w:val="22"/>
                <w:szCs w:val="22"/>
              </w:rPr>
            </w:pPr>
            <w:r>
              <w:rPr>
                <w:rFonts w:hint="eastAsia" w:ascii="宋体" w:hAnsi="宋体" w:cs="宋体"/>
                <w:sz w:val="22"/>
                <w:szCs w:val="22"/>
              </w:rPr>
              <w:t>序号</w:t>
            </w:r>
          </w:p>
        </w:tc>
        <w:tc>
          <w:tcPr>
            <w:tcW w:w="2658" w:type="dxa"/>
            <w:vAlign w:val="center"/>
          </w:tcPr>
          <w:p>
            <w:pPr>
              <w:tabs>
                <w:tab w:val="left" w:pos="6300"/>
              </w:tabs>
              <w:snapToGrid w:val="0"/>
              <w:jc w:val="center"/>
              <w:outlineLvl w:val="0"/>
              <w:rPr>
                <w:rFonts w:ascii="宋体" w:hAnsi="宋体" w:cs="宋体"/>
                <w:sz w:val="22"/>
                <w:szCs w:val="22"/>
              </w:rPr>
            </w:pPr>
            <w:r>
              <w:rPr>
                <w:rFonts w:hint="eastAsia" w:ascii="宋体" w:hAnsi="宋体" w:cs="宋体"/>
                <w:sz w:val="22"/>
                <w:szCs w:val="22"/>
              </w:rPr>
              <w:t>采购需求</w:t>
            </w:r>
          </w:p>
        </w:tc>
        <w:tc>
          <w:tcPr>
            <w:tcW w:w="2759" w:type="dxa"/>
            <w:vAlign w:val="center"/>
          </w:tcPr>
          <w:p>
            <w:pPr>
              <w:tabs>
                <w:tab w:val="left" w:pos="6300"/>
              </w:tabs>
              <w:snapToGrid w:val="0"/>
              <w:jc w:val="center"/>
              <w:outlineLvl w:val="0"/>
              <w:rPr>
                <w:rFonts w:ascii="宋体" w:hAnsi="宋体" w:cs="宋体"/>
                <w:sz w:val="22"/>
                <w:szCs w:val="22"/>
              </w:rPr>
            </w:pPr>
            <w:r>
              <w:rPr>
                <w:rFonts w:hint="eastAsia" w:ascii="宋体" w:hAnsi="宋体" w:cs="宋体"/>
                <w:sz w:val="22"/>
                <w:szCs w:val="22"/>
              </w:rPr>
              <w:t>响应情况</w:t>
            </w:r>
          </w:p>
        </w:tc>
        <w:tc>
          <w:tcPr>
            <w:tcW w:w="2633" w:type="dxa"/>
            <w:vAlign w:val="center"/>
          </w:tcPr>
          <w:p>
            <w:pPr>
              <w:tabs>
                <w:tab w:val="left" w:pos="6300"/>
              </w:tabs>
              <w:snapToGrid w:val="0"/>
              <w:jc w:val="center"/>
              <w:outlineLvl w:val="0"/>
              <w:rPr>
                <w:rFonts w:ascii="宋体" w:hAnsi="宋体" w:cs="宋体"/>
                <w:sz w:val="22"/>
                <w:szCs w:val="22"/>
              </w:rPr>
            </w:pPr>
            <w:r>
              <w:rPr>
                <w:rFonts w:hint="eastAsia" w:ascii="宋体" w:hAnsi="宋体" w:cs="宋体"/>
                <w:sz w:val="22"/>
                <w:szCs w:val="22"/>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bl>
    <w:p>
      <w:pPr>
        <w:spacing w:line="360" w:lineRule="auto"/>
        <w:ind w:firstLine="560" w:firstLineChars="200"/>
        <w:rPr>
          <w:rFonts w:ascii="宋体" w:hAnsi="宋体" w:cs="宋体"/>
          <w:sz w:val="28"/>
          <w:szCs w:val="32"/>
        </w:rPr>
      </w:pPr>
    </w:p>
    <w:p>
      <w:pPr>
        <w:spacing w:line="360" w:lineRule="auto"/>
        <w:ind w:firstLine="560" w:firstLineChars="200"/>
        <w:rPr>
          <w:rFonts w:ascii="宋体" w:hAnsi="宋体" w:cs="宋体"/>
          <w:sz w:val="28"/>
          <w:szCs w:val="32"/>
        </w:rPr>
      </w:pPr>
      <w:r>
        <w:rPr>
          <w:rFonts w:hint="eastAsia" w:ascii="宋体" w:hAnsi="宋体" w:cs="宋体"/>
          <w:sz w:val="28"/>
          <w:szCs w:val="32"/>
        </w:rPr>
        <w:t xml:space="preserve">供应商：     </w:t>
      </w:r>
      <w:r>
        <w:rPr>
          <w:rFonts w:hint="eastAsia" w:ascii="宋体" w:hAnsi="宋体" w:cs="宋体"/>
          <w:sz w:val="28"/>
          <w:szCs w:val="32"/>
          <w:lang w:val="en-US" w:eastAsia="zh-CN"/>
        </w:rPr>
        <w:t xml:space="preserve">         </w:t>
      </w:r>
      <w:r>
        <w:rPr>
          <w:rFonts w:hint="eastAsia" w:ascii="宋体" w:hAnsi="宋体" w:cs="宋体"/>
          <w:sz w:val="28"/>
          <w:szCs w:val="32"/>
        </w:rPr>
        <w:t xml:space="preserve">  法定代表人（或法定代表人授权代表）：</w:t>
      </w:r>
    </w:p>
    <w:p>
      <w:pPr>
        <w:spacing w:line="360" w:lineRule="auto"/>
        <w:rPr>
          <w:rFonts w:ascii="宋体" w:hAnsi="宋体" w:cs="宋体"/>
          <w:sz w:val="28"/>
          <w:szCs w:val="32"/>
        </w:rPr>
      </w:pPr>
      <w:r>
        <w:rPr>
          <w:rFonts w:hint="eastAsia" w:ascii="宋体" w:hAnsi="宋体" w:cs="宋体"/>
          <w:sz w:val="28"/>
          <w:szCs w:val="32"/>
        </w:rPr>
        <w:t xml:space="preserve">   （供应商公章）            （签字及盖章）</w:t>
      </w:r>
    </w:p>
    <w:p>
      <w:pPr>
        <w:tabs>
          <w:tab w:val="left" w:pos="6300"/>
        </w:tabs>
        <w:snapToGrid w:val="0"/>
        <w:spacing w:line="360" w:lineRule="auto"/>
        <w:ind w:firstLine="560" w:firstLineChars="200"/>
        <w:rPr>
          <w:rFonts w:ascii="宋体" w:hAnsi="宋体" w:cs="宋体"/>
          <w:sz w:val="28"/>
          <w:szCs w:val="32"/>
        </w:rPr>
      </w:pPr>
      <w:r>
        <w:rPr>
          <w:rFonts w:hint="eastAsia" w:ascii="宋体" w:hAnsi="宋体" w:cs="宋体"/>
          <w:sz w:val="28"/>
          <w:szCs w:val="32"/>
        </w:rPr>
        <w:t xml:space="preserve">                          年     月     日</w:t>
      </w:r>
    </w:p>
    <w:p>
      <w:pPr>
        <w:tabs>
          <w:tab w:val="left" w:pos="6300"/>
        </w:tabs>
        <w:snapToGrid w:val="0"/>
        <w:spacing w:line="360" w:lineRule="auto"/>
        <w:ind w:firstLine="560" w:firstLineChars="200"/>
        <w:rPr>
          <w:rFonts w:ascii="宋体" w:hAnsi="宋体" w:cs="宋体"/>
          <w:sz w:val="28"/>
          <w:szCs w:val="24"/>
        </w:rPr>
      </w:pPr>
      <w:r>
        <w:rPr>
          <w:rFonts w:hint="eastAsia" w:ascii="宋体" w:hAnsi="宋体" w:cs="宋体"/>
          <w:sz w:val="28"/>
          <w:szCs w:val="24"/>
        </w:rPr>
        <w:t>注：</w:t>
      </w:r>
    </w:p>
    <w:p>
      <w:pPr>
        <w:tabs>
          <w:tab w:val="left" w:pos="6300"/>
        </w:tabs>
        <w:snapToGrid w:val="0"/>
        <w:spacing w:line="360" w:lineRule="auto"/>
        <w:ind w:firstLine="560" w:firstLineChars="200"/>
        <w:rPr>
          <w:rFonts w:ascii="宋体" w:hAnsi="宋体" w:cs="宋体"/>
          <w:sz w:val="28"/>
          <w:szCs w:val="24"/>
        </w:rPr>
      </w:pPr>
      <w:r>
        <w:rPr>
          <w:rFonts w:hint="eastAsia" w:ascii="宋体" w:hAnsi="宋体" w:cs="宋体"/>
          <w:sz w:val="28"/>
          <w:szCs w:val="28"/>
        </w:rPr>
        <w:t>1</w:t>
      </w:r>
      <w:r>
        <w:rPr>
          <w:rFonts w:hint="eastAsia" w:ascii="宋体" w:hAnsi="宋体" w:cs="宋体"/>
          <w:sz w:val="28"/>
          <w:szCs w:val="24"/>
        </w:rPr>
        <w:t xml:space="preserve">.本表即为对本项目“第二篇 </w:t>
      </w:r>
      <w:r>
        <w:rPr>
          <w:rFonts w:hint="eastAsia" w:ascii="宋体" w:hAnsi="宋体" w:eastAsia="宋体" w:cs="宋体"/>
          <w:sz w:val="28"/>
          <w:szCs w:val="24"/>
        </w:rPr>
        <w:t>项目技术需求</w:t>
      </w:r>
      <w:r>
        <w:rPr>
          <w:rFonts w:hint="eastAsia" w:ascii="宋体" w:hAnsi="宋体" w:cs="宋体"/>
          <w:sz w:val="28"/>
          <w:szCs w:val="24"/>
        </w:rPr>
        <w:t>”中所列技术要求进行比较和响应；</w:t>
      </w:r>
    </w:p>
    <w:p>
      <w:pPr>
        <w:tabs>
          <w:tab w:val="left" w:pos="6300"/>
        </w:tabs>
        <w:snapToGrid w:val="0"/>
        <w:spacing w:line="360" w:lineRule="auto"/>
        <w:ind w:firstLine="560" w:firstLineChars="200"/>
        <w:rPr>
          <w:rFonts w:ascii="宋体" w:hAnsi="宋体" w:cs="宋体"/>
          <w:sz w:val="28"/>
          <w:szCs w:val="24"/>
        </w:rPr>
      </w:pPr>
      <w:r>
        <w:rPr>
          <w:rFonts w:hint="eastAsia" w:ascii="宋体" w:hAnsi="宋体" w:cs="宋体"/>
          <w:sz w:val="28"/>
          <w:szCs w:val="24"/>
        </w:rPr>
        <w:t>2.该表必须按照招标要求逐条如实填写，根据响应情况在“差异说明”项填写正偏离或负偏离及原因，完全符合的填写“无差异”；</w:t>
      </w:r>
    </w:p>
    <w:p>
      <w:pPr>
        <w:tabs>
          <w:tab w:val="left" w:pos="6300"/>
        </w:tabs>
        <w:snapToGrid w:val="0"/>
        <w:spacing w:line="360" w:lineRule="auto"/>
        <w:ind w:firstLine="560" w:firstLineChars="200"/>
        <w:rPr>
          <w:sz w:val="32"/>
          <w:szCs w:val="32"/>
        </w:rPr>
      </w:pPr>
      <w:r>
        <w:rPr>
          <w:rFonts w:hint="eastAsia" w:ascii="宋体" w:hAnsi="宋体" w:cs="宋体"/>
          <w:sz w:val="28"/>
          <w:szCs w:val="24"/>
        </w:rPr>
        <w:t>3.该表可扩展；</w:t>
      </w:r>
    </w:p>
    <w:p>
      <w:pPr>
        <w:pStyle w:val="4"/>
        <w:rPr>
          <w:sz w:val="32"/>
          <w:szCs w:val="32"/>
        </w:rPr>
      </w:pPr>
    </w:p>
    <w:p>
      <w:pPr>
        <w:pStyle w:val="4"/>
        <w:rPr>
          <w:sz w:val="32"/>
          <w:szCs w:val="32"/>
        </w:rPr>
      </w:pPr>
      <w:r>
        <w:rPr>
          <w:sz w:val="32"/>
          <w:szCs w:val="32"/>
        </w:rPr>
        <w:t>三、商务部分</w:t>
      </w:r>
    </w:p>
    <w:p>
      <w:pPr>
        <w:pStyle w:val="19"/>
        <w:rPr>
          <w:sz w:val="24"/>
          <w:szCs w:val="24"/>
        </w:rPr>
      </w:pPr>
      <w:r>
        <w:rPr>
          <w:sz w:val="24"/>
          <w:szCs w:val="24"/>
        </w:rPr>
        <w:t>（一）商务响应偏离表</w:t>
      </w:r>
    </w:p>
    <w:p>
      <w:pPr>
        <w:pStyle w:val="2"/>
        <w:rPr>
          <w:sz w:val="40"/>
          <w:szCs w:val="40"/>
        </w:rPr>
      </w:pPr>
      <w:r>
        <w:rPr>
          <w:sz w:val="40"/>
          <w:szCs w:val="40"/>
        </w:rPr>
        <w:t>商务响应偏离表</w:t>
      </w:r>
    </w:p>
    <w:p>
      <w:pPr>
        <w:pStyle w:val="19"/>
        <w:rPr>
          <w:sz w:val="24"/>
          <w:szCs w:val="24"/>
        </w:rPr>
      </w:pPr>
      <w:r>
        <w:rPr>
          <w:sz w:val="24"/>
          <w:szCs w:val="24"/>
        </w:rPr>
        <w:t>项目号：</w:t>
      </w:r>
    </w:p>
    <w:p>
      <w:pPr>
        <w:pStyle w:val="19"/>
        <w:rPr>
          <w:sz w:val="24"/>
          <w:szCs w:val="24"/>
        </w:rPr>
      </w:pPr>
      <w:r>
        <w:rPr>
          <w:sz w:val="24"/>
          <w:szCs w:val="24"/>
        </w:rPr>
        <w:t>项目名称：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94"/>
        <w:gridCol w:w="2383"/>
        <w:gridCol w:w="2294"/>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序号</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采购需求</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响应情况</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1</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质保期：验收合格后1年</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2</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付款方式：材料全部到货并验收合格后支付至70%，安装调试完成验收合格后支付至90%，质保期满支付尾款</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3</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履约担保金额：中标金额的10%</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4</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服务地点：采购人指定地点（各涉及水厂）</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5</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不接受联合体比选</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6</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不接受合同分包</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bl>
    <w:p>
      <w:pPr>
        <w:pStyle w:val="19"/>
        <w:rPr>
          <w:sz w:val="24"/>
          <w:szCs w:val="24"/>
        </w:rPr>
      </w:pPr>
      <w:r>
        <w:rPr>
          <w:sz w:val="24"/>
          <w:szCs w:val="24"/>
        </w:rPr>
        <w:t xml:space="preserve">供应商：                         </w:t>
      </w:r>
      <w:r>
        <w:rPr>
          <w:rFonts w:hint="eastAsia"/>
          <w:sz w:val="24"/>
          <w:szCs w:val="24"/>
          <w:lang w:val="en-US" w:eastAsia="zh-CN"/>
        </w:rPr>
        <w:t xml:space="preserve">                              </w:t>
      </w:r>
      <w:r>
        <w:rPr>
          <w:sz w:val="24"/>
          <w:szCs w:val="24"/>
        </w:rPr>
        <w:t xml:space="preserve"> 法定代表人（或法定代表人授权代表）：</w:t>
      </w:r>
    </w:p>
    <w:p>
      <w:pPr>
        <w:pStyle w:val="19"/>
        <w:rPr>
          <w:sz w:val="24"/>
          <w:szCs w:val="24"/>
        </w:rPr>
      </w:pPr>
      <w:r>
        <w:rPr>
          <w:sz w:val="24"/>
          <w:szCs w:val="24"/>
        </w:rPr>
        <w:t xml:space="preserve">（供应商公章）                          </w:t>
      </w:r>
      <w:r>
        <w:rPr>
          <w:rFonts w:hint="eastAsia"/>
          <w:sz w:val="24"/>
          <w:szCs w:val="24"/>
          <w:lang w:val="en-US" w:eastAsia="zh-CN"/>
        </w:rPr>
        <w:t xml:space="preserve">                        </w:t>
      </w:r>
      <w:r>
        <w:rPr>
          <w:sz w:val="24"/>
          <w:szCs w:val="24"/>
        </w:rPr>
        <w:t>（签字及盖章）</w:t>
      </w:r>
    </w:p>
    <w:p>
      <w:pPr>
        <w:pStyle w:val="19"/>
        <w:rPr>
          <w:sz w:val="24"/>
          <w:szCs w:val="24"/>
        </w:rPr>
      </w:pPr>
      <w:r>
        <w:rPr>
          <w:sz w:val="24"/>
          <w:szCs w:val="24"/>
        </w:rPr>
        <w:t>年     月     日</w:t>
      </w:r>
    </w:p>
    <w:p>
      <w:pPr>
        <w:pStyle w:val="19"/>
        <w:rPr>
          <w:sz w:val="24"/>
          <w:szCs w:val="24"/>
        </w:rPr>
      </w:pPr>
      <w:r>
        <w:rPr>
          <w:sz w:val="24"/>
          <w:szCs w:val="24"/>
        </w:rPr>
        <w:t>注：1. 本表即为对本项目“第三篇 项目商务要求”中所列商务条款进行比较和响应；</w:t>
      </w:r>
    </w:p>
    <w:p>
      <w:pPr>
        <w:pStyle w:val="19"/>
        <w:rPr>
          <w:sz w:val="24"/>
          <w:szCs w:val="24"/>
        </w:rPr>
      </w:pPr>
      <w:r>
        <w:rPr>
          <w:sz w:val="24"/>
          <w:szCs w:val="24"/>
        </w:rPr>
        <w:t>2. 该表必须按照采购文件要求逐条如实填写，根据投标情况在“差异说明”项填写正偏离或负偏离及原因，完全符合的填写“无差异”。</w:t>
      </w:r>
    </w:p>
    <w:p>
      <w:pPr>
        <w:pStyle w:val="19"/>
        <w:rPr>
          <w:sz w:val="24"/>
          <w:szCs w:val="24"/>
        </w:rPr>
      </w:pPr>
      <w:r>
        <w:rPr>
          <w:sz w:val="24"/>
          <w:szCs w:val="24"/>
        </w:rPr>
        <w:t>3. 该表可扩展。</w:t>
      </w: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r>
        <w:rPr>
          <w:sz w:val="32"/>
          <w:szCs w:val="32"/>
        </w:rPr>
        <w:t>四、资格条件及其他</w:t>
      </w:r>
    </w:p>
    <w:p>
      <w:pPr>
        <w:pStyle w:val="19"/>
        <w:rPr>
          <w:sz w:val="24"/>
          <w:szCs w:val="24"/>
        </w:rPr>
      </w:pPr>
      <w:r>
        <w:rPr>
          <w:sz w:val="24"/>
          <w:szCs w:val="24"/>
        </w:rPr>
        <w:t>（一）法人营业执照（副本）或事业单位法人证书（副本）或个体工商户营业执照或社会团体法人登记证书复印件</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40"/>
          <w:szCs w:val="40"/>
        </w:rPr>
      </w:pPr>
      <w:r>
        <w:rPr>
          <w:sz w:val="24"/>
          <w:szCs w:val="24"/>
        </w:rPr>
        <w:t>（二）法定代表人身份证明书（格式）</w:t>
      </w:r>
    </w:p>
    <w:p>
      <w:pPr>
        <w:pStyle w:val="2"/>
        <w:jc w:val="center"/>
        <w:rPr>
          <w:sz w:val="40"/>
          <w:szCs w:val="40"/>
        </w:rPr>
      </w:pPr>
      <w:r>
        <w:rPr>
          <w:sz w:val="40"/>
          <w:szCs w:val="40"/>
        </w:rPr>
        <w:t>法定代表人身份证明书</w:t>
      </w:r>
    </w:p>
    <w:p>
      <w:pPr>
        <w:pStyle w:val="19"/>
        <w:rPr>
          <w:rFonts w:hint="default" w:eastAsia="等线"/>
          <w:sz w:val="24"/>
          <w:szCs w:val="24"/>
          <w:u w:val="single"/>
          <w:lang w:val="en-US" w:eastAsia="zh-CN"/>
        </w:rPr>
      </w:pPr>
      <w:r>
        <w:rPr>
          <w:sz w:val="24"/>
          <w:szCs w:val="24"/>
        </w:rPr>
        <w:t>项目名称：</w:t>
      </w:r>
      <w:r>
        <w:rPr>
          <w:rFonts w:hint="eastAsia"/>
          <w:sz w:val="24"/>
          <w:szCs w:val="24"/>
          <w:u w:val="single"/>
          <w:lang w:val="en-US" w:eastAsia="zh-CN"/>
        </w:rPr>
        <w:t xml:space="preserve">      </w:t>
      </w:r>
    </w:p>
    <w:p>
      <w:pPr>
        <w:pStyle w:val="19"/>
        <w:rPr>
          <w:sz w:val="24"/>
          <w:szCs w:val="24"/>
        </w:rPr>
      </w:pPr>
      <w:r>
        <w:rPr>
          <w:sz w:val="24"/>
          <w:szCs w:val="24"/>
        </w:rPr>
        <w:t>致：</w:t>
      </w:r>
      <w:r>
        <w:rPr>
          <w:sz w:val="24"/>
          <w:szCs w:val="24"/>
          <w:u w:val="single"/>
        </w:rPr>
        <w:t xml:space="preserve">                     </w:t>
      </w:r>
      <w:r>
        <w:rPr>
          <w:sz w:val="24"/>
          <w:szCs w:val="24"/>
        </w:rPr>
        <w:t>（采购代理机构名称）：</w:t>
      </w:r>
    </w:p>
    <w:p>
      <w:pPr>
        <w:pStyle w:val="19"/>
        <w:ind w:firstLine="480" w:firstLineChars="200"/>
        <w:rPr>
          <w:sz w:val="24"/>
          <w:szCs w:val="24"/>
        </w:rPr>
      </w:pPr>
      <w:r>
        <w:rPr>
          <w:sz w:val="24"/>
          <w:szCs w:val="24"/>
          <w:u w:val="single"/>
        </w:rPr>
        <w:t>（法定代表人姓名）</w:t>
      </w:r>
      <w:r>
        <w:rPr>
          <w:rFonts w:hint="eastAsia"/>
          <w:sz w:val="24"/>
          <w:szCs w:val="24"/>
          <w:u w:val="single"/>
          <w:lang w:val="en-US" w:eastAsia="zh-CN"/>
        </w:rPr>
        <w:t xml:space="preserve"> </w:t>
      </w:r>
      <w:r>
        <w:rPr>
          <w:sz w:val="24"/>
          <w:szCs w:val="24"/>
        </w:rPr>
        <w:t>在</w:t>
      </w:r>
      <w:r>
        <w:rPr>
          <w:sz w:val="24"/>
          <w:szCs w:val="24"/>
          <w:u w:val="single"/>
        </w:rPr>
        <w:t xml:space="preserve">                       （供应商名称）</w:t>
      </w:r>
      <w:r>
        <w:rPr>
          <w:sz w:val="24"/>
          <w:szCs w:val="24"/>
        </w:rPr>
        <w:t>任</w:t>
      </w:r>
      <w:r>
        <w:rPr>
          <w:sz w:val="24"/>
          <w:szCs w:val="24"/>
          <w:u w:val="single"/>
        </w:rPr>
        <w:t xml:space="preserve">    （职务名称）</w:t>
      </w:r>
      <w:r>
        <w:rPr>
          <w:sz w:val="24"/>
          <w:szCs w:val="24"/>
        </w:rPr>
        <w:t>职务，是</w:t>
      </w:r>
      <w:r>
        <w:rPr>
          <w:sz w:val="24"/>
          <w:szCs w:val="24"/>
          <w:u w:val="single"/>
        </w:rPr>
        <w:t xml:space="preserve">（供应商名称）              </w:t>
      </w:r>
      <w:r>
        <w:rPr>
          <w:sz w:val="24"/>
          <w:szCs w:val="24"/>
        </w:rPr>
        <w:t>的法定代表人。</w:t>
      </w:r>
    </w:p>
    <w:p>
      <w:pPr>
        <w:pStyle w:val="19"/>
        <w:rPr>
          <w:sz w:val="24"/>
          <w:szCs w:val="24"/>
        </w:rPr>
      </w:pPr>
      <w:r>
        <w:rPr>
          <w:sz w:val="24"/>
          <w:szCs w:val="24"/>
        </w:rPr>
        <w:t>特此证明。</w:t>
      </w:r>
    </w:p>
    <w:p>
      <w:pPr>
        <w:pStyle w:val="19"/>
        <w:rPr>
          <w:sz w:val="24"/>
          <w:szCs w:val="24"/>
        </w:rPr>
      </w:pPr>
    </w:p>
    <w:p>
      <w:pPr>
        <w:pStyle w:val="19"/>
        <w:jc w:val="right"/>
        <w:rPr>
          <w:sz w:val="24"/>
          <w:szCs w:val="24"/>
        </w:rPr>
      </w:pPr>
      <w:r>
        <w:rPr>
          <w:sz w:val="24"/>
          <w:szCs w:val="24"/>
        </w:rPr>
        <w:t>（供应商公章）</w:t>
      </w:r>
    </w:p>
    <w:p>
      <w:pPr>
        <w:pStyle w:val="19"/>
        <w:ind w:firstLine="7680" w:firstLineChars="3200"/>
        <w:rPr>
          <w:sz w:val="24"/>
          <w:szCs w:val="24"/>
        </w:rPr>
      </w:pPr>
      <w:r>
        <w:rPr>
          <w:sz w:val="24"/>
          <w:szCs w:val="24"/>
        </w:rPr>
        <w:t>年   月   日</w:t>
      </w:r>
    </w:p>
    <w:p>
      <w:pPr>
        <w:pStyle w:val="19"/>
        <w:rPr>
          <w:sz w:val="24"/>
          <w:szCs w:val="24"/>
        </w:rPr>
      </w:pPr>
      <w:r>
        <w:rPr>
          <w:sz w:val="24"/>
          <w:szCs w:val="24"/>
        </w:rPr>
        <w:t>（附：法定代表人身份证正反面复印件）</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40"/>
          <w:szCs w:val="40"/>
        </w:rPr>
      </w:pPr>
      <w:r>
        <w:rPr>
          <w:sz w:val="24"/>
          <w:szCs w:val="24"/>
        </w:rPr>
        <w:t>（三）法定代表人授权委托书（格式）</w:t>
      </w:r>
    </w:p>
    <w:p>
      <w:pPr>
        <w:pStyle w:val="2"/>
        <w:jc w:val="center"/>
        <w:rPr>
          <w:sz w:val="40"/>
          <w:szCs w:val="40"/>
        </w:rPr>
      </w:pPr>
      <w:r>
        <w:rPr>
          <w:sz w:val="40"/>
          <w:szCs w:val="40"/>
        </w:rPr>
        <w:t>法定代表人授权委托书</w:t>
      </w:r>
    </w:p>
    <w:p>
      <w:pPr>
        <w:pStyle w:val="19"/>
        <w:rPr>
          <w:rFonts w:hint="eastAsia"/>
          <w:sz w:val="24"/>
          <w:szCs w:val="24"/>
          <w:u w:val="single"/>
          <w:lang w:val="en-US" w:eastAsia="zh-CN"/>
        </w:rPr>
      </w:pPr>
      <w:r>
        <w:rPr>
          <w:sz w:val="24"/>
          <w:szCs w:val="24"/>
        </w:rPr>
        <w:t>项目名称</w:t>
      </w:r>
      <w:r>
        <w:rPr>
          <w:rFonts w:hint="eastAsia"/>
          <w:sz w:val="24"/>
          <w:szCs w:val="24"/>
          <w:lang w:eastAsia="zh-CN"/>
        </w:rPr>
        <w:t>：</w:t>
      </w:r>
      <w:r>
        <w:rPr>
          <w:rFonts w:hint="eastAsia"/>
          <w:sz w:val="24"/>
          <w:szCs w:val="24"/>
          <w:u w:val="single"/>
          <w:bdr w:val="single" w:sz="4" w:space="0"/>
          <w:lang w:val="en-US" w:eastAsia="zh-CN"/>
        </w:rPr>
        <w:t xml:space="preserve">                                             </w:t>
      </w:r>
      <w:r>
        <w:rPr>
          <w:rFonts w:hint="eastAsia"/>
          <w:sz w:val="24"/>
          <w:szCs w:val="24"/>
          <w:u w:val="single"/>
          <w:lang w:val="en-US" w:eastAsia="zh-CN"/>
        </w:rPr>
        <w:t xml:space="preserve">          </w:t>
      </w:r>
    </w:p>
    <w:p>
      <w:pPr>
        <w:pStyle w:val="19"/>
        <w:rPr>
          <w:sz w:val="24"/>
          <w:szCs w:val="24"/>
        </w:rPr>
      </w:pPr>
      <w:r>
        <w:rPr>
          <w:sz w:val="24"/>
          <w:szCs w:val="24"/>
        </w:rPr>
        <w:t>致：</w:t>
      </w:r>
      <w:r>
        <w:rPr>
          <w:sz w:val="24"/>
          <w:szCs w:val="24"/>
          <w:u w:val="single"/>
        </w:rPr>
        <w:t xml:space="preserve">                     </w:t>
      </w:r>
      <w:r>
        <w:rPr>
          <w:sz w:val="24"/>
          <w:szCs w:val="24"/>
        </w:rPr>
        <w:t>（采购代理机构名称）：</w:t>
      </w:r>
    </w:p>
    <w:p>
      <w:pPr>
        <w:pStyle w:val="19"/>
        <w:ind w:firstLine="720" w:firstLineChars="300"/>
        <w:rPr>
          <w:sz w:val="24"/>
          <w:szCs w:val="24"/>
        </w:rPr>
      </w:pPr>
      <w:r>
        <w:rPr>
          <w:sz w:val="24"/>
          <w:szCs w:val="24"/>
          <w:u w:val="single"/>
        </w:rPr>
        <w:t>（供应商法定代表人名称）</w:t>
      </w:r>
      <w:r>
        <w:rPr>
          <w:sz w:val="24"/>
          <w:szCs w:val="24"/>
        </w:rPr>
        <w:t xml:space="preserve">是 </w:t>
      </w:r>
      <w:r>
        <w:rPr>
          <w:sz w:val="24"/>
          <w:szCs w:val="24"/>
          <w:u w:val="single"/>
        </w:rPr>
        <w:t xml:space="preserve">                   （供应商名称）</w:t>
      </w:r>
      <w:r>
        <w:rPr>
          <w:sz w:val="24"/>
          <w:szCs w:val="24"/>
        </w:rPr>
        <w:t>的法定代表人，特授权</w:t>
      </w:r>
      <w:r>
        <w:rPr>
          <w:sz w:val="24"/>
          <w:szCs w:val="24"/>
          <w:u w:val="single"/>
        </w:rPr>
        <w:t xml:space="preserve">          （被授权人姓名及身份证</w:t>
      </w:r>
      <w:r>
        <w:rPr>
          <w:rFonts w:hint="eastAsia"/>
          <w:sz w:val="24"/>
          <w:szCs w:val="24"/>
          <w:u w:val="single"/>
          <w:lang w:val="en-US" w:eastAsia="zh-CN"/>
        </w:rPr>
        <w:t>号码</w:t>
      </w:r>
      <w:r>
        <w:rPr>
          <w:sz w:val="24"/>
          <w:szCs w:val="24"/>
          <w:u w:val="single"/>
        </w:rPr>
        <w:t>）</w:t>
      </w:r>
      <w:r>
        <w:rPr>
          <w:sz w:val="24"/>
          <w:szCs w:val="24"/>
        </w:rPr>
        <w:t>代表我单位全权办理上述项目的投标、谈判、签约等具体工作，并签署全部有关文件、协议及合同。</w:t>
      </w:r>
    </w:p>
    <w:p>
      <w:pPr>
        <w:pStyle w:val="19"/>
        <w:rPr>
          <w:sz w:val="24"/>
          <w:szCs w:val="24"/>
        </w:rPr>
      </w:pPr>
      <w:r>
        <w:rPr>
          <w:sz w:val="24"/>
          <w:szCs w:val="24"/>
        </w:rPr>
        <w:t>我单位对被授权人的签字负全部责任。</w:t>
      </w:r>
    </w:p>
    <w:p>
      <w:pPr>
        <w:pStyle w:val="19"/>
        <w:rPr>
          <w:sz w:val="24"/>
          <w:szCs w:val="24"/>
        </w:rPr>
      </w:pPr>
      <w:r>
        <w:rPr>
          <w:sz w:val="24"/>
          <w:szCs w:val="24"/>
        </w:rPr>
        <w:t>在撤消授权的书面通知以前，本授权书一直有效。被授权人在授权书有效期内签署的所有文件不因授权的撤消而失效。</w:t>
      </w:r>
    </w:p>
    <w:p>
      <w:pPr>
        <w:pStyle w:val="19"/>
        <w:rPr>
          <w:sz w:val="24"/>
          <w:szCs w:val="24"/>
        </w:rPr>
      </w:pPr>
      <w:r>
        <w:rPr>
          <w:sz w:val="24"/>
          <w:szCs w:val="24"/>
        </w:rPr>
        <w:t xml:space="preserve">被授权人：                                 </w:t>
      </w:r>
      <w:r>
        <w:rPr>
          <w:rFonts w:hint="eastAsia"/>
          <w:sz w:val="24"/>
          <w:szCs w:val="24"/>
          <w:lang w:val="en-US" w:eastAsia="zh-CN"/>
        </w:rPr>
        <w:t xml:space="preserve">                          </w:t>
      </w:r>
      <w:r>
        <w:rPr>
          <w:sz w:val="24"/>
          <w:szCs w:val="24"/>
        </w:rPr>
        <w:t>供应商法定代表人：</w:t>
      </w:r>
    </w:p>
    <w:p>
      <w:pPr>
        <w:pStyle w:val="19"/>
        <w:rPr>
          <w:sz w:val="24"/>
          <w:szCs w:val="24"/>
        </w:rPr>
      </w:pPr>
      <w:r>
        <w:rPr>
          <w:sz w:val="24"/>
          <w:szCs w:val="24"/>
        </w:rPr>
        <w:t xml:space="preserve">（签字或盖章）                                </w:t>
      </w:r>
      <w:r>
        <w:rPr>
          <w:rFonts w:hint="eastAsia"/>
          <w:sz w:val="24"/>
          <w:szCs w:val="24"/>
          <w:lang w:val="en-US" w:eastAsia="zh-CN"/>
        </w:rPr>
        <w:t xml:space="preserve">                           </w:t>
      </w:r>
      <w:r>
        <w:rPr>
          <w:sz w:val="24"/>
          <w:szCs w:val="24"/>
        </w:rPr>
        <w:t>（签字及盖章）</w:t>
      </w:r>
    </w:p>
    <w:p>
      <w:pPr>
        <w:pStyle w:val="19"/>
        <w:rPr>
          <w:sz w:val="24"/>
          <w:szCs w:val="24"/>
        </w:rPr>
      </w:pPr>
      <w:r>
        <w:rPr>
          <w:sz w:val="24"/>
          <w:szCs w:val="24"/>
        </w:rPr>
        <w:t>（附：被授权人身份证正反面复印件）</w:t>
      </w:r>
    </w:p>
    <w:p>
      <w:pPr>
        <w:pStyle w:val="19"/>
        <w:ind w:firstLine="2160" w:firstLineChars="900"/>
        <w:jc w:val="right"/>
        <w:rPr>
          <w:sz w:val="24"/>
          <w:szCs w:val="24"/>
        </w:rPr>
      </w:pPr>
      <w:r>
        <w:rPr>
          <w:sz w:val="24"/>
          <w:szCs w:val="24"/>
        </w:rPr>
        <w:t>（供应商公章）</w:t>
      </w:r>
    </w:p>
    <w:p>
      <w:pPr>
        <w:pStyle w:val="19"/>
        <w:jc w:val="right"/>
        <w:rPr>
          <w:sz w:val="24"/>
          <w:szCs w:val="24"/>
        </w:rPr>
      </w:pPr>
      <w:r>
        <w:rPr>
          <w:sz w:val="24"/>
          <w:szCs w:val="24"/>
        </w:rPr>
        <w:t>年   月   日</w:t>
      </w:r>
    </w:p>
    <w:p>
      <w:pPr>
        <w:pStyle w:val="19"/>
        <w:rPr>
          <w:sz w:val="24"/>
          <w:szCs w:val="24"/>
        </w:rPr>
      </w:pPr>
      <w:r>
        <w:rPr>
          <w:sz w:val="24"/>
          <w:szCs w:val="24"/>
        </w:rPr>
        <w:t>注：若为法定代表人办理并签署响应文件的，不提供此文件。</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r>
        <w:rPr>
          <w:sz w:val="24"/>
          <w:szCs w:val="24"/>
        </w:rPr>
        <w:t>（四）基本资格条件承诺函（格式）</w:t>
      </w:r>
    </w:p>
    <w:p>
      <w:pPr>
        <w:pStyle w:val="2"/>
        <w:jc w:val="center"/>
        <w:rPr>
          <w:sz w:val="40"/>
          <w:szCs w:val="40"/>
        </w:rPr>
      </w:pPr>
      <w:r>
        <w:rPr>
          <w:sz w:val="40"/>
          <w:szCs w:val="40"/>
        </w:rPr>
        <w:t>基本资格条件承诺函</w:t>
      </w:r>
    </w:p>
    <w:p>
      <w:pPr>
        <w:pStyle w:val="19"/>
        <w:rPr>
          <w:sz w:val="24"/>
          <w:szCs w:val="24"/>
        </w:rPr>
      </w:pPr>
      <w:r>
        <w:rPr>
          <w:sz w:val="24"/>
          <w:szCs w:val="24"/>
        </w:rPr>
        <w:t>致</w:t>
      </w:r>
      <w:r>
        <w:rPr>
          <w:sz w:val="24"/>
          <w:szCs w:val="24"/>
          <w:u w:val="single"/>
        </w:rPr>
        <w:t xml:space="preserve">                   </w:t>
      </w:r>
      <w:r>
        <w:rPr>
          <w:sz w:val="24"/>
          <w:szCs w:val="24"/>
        </w:rPr>
        <w:t>（采购代理机构名称）：</w:t>
      </w:r>
    </w:p>
    <w:p>
      <w:pPr>
        <w:pStyle w:val="19"/>
        <w:rPr>
          <w:sz w:val="24"/>
          <w:szCs w:val="24"/>
        </w:rPr>
      </w:pPr>
      <w:r>
        <w:rPr>
          <w:sz w:val="24"/>
          <w:szCs w:val="24"/>
          <w:u w:val="single"/>
        </w:rPr>
        <w:t>（供应商名称）</w:t>
      </w:r>
      <w:r>
        <w:rPr>
          <w:rFonts w:hint="eastAsia"/>
          <w:sz w:val="24"/>
          <w:szCs w:val="24"/>
          <w:u w:val="single"/>
          <w:lang w:val="en-US" w:eastAsia="zh-CN"/>
        </w:rPr>
        <w:t xml:space="preserve">       </w:t>
      </w:r>
      <w:r>
        <w:rPr>
          <w:sz w:val="24"/>
          <w:szCs w:val="24"/>
        </w:rPr>
        <w:t>郑重承诺：</w:t>
      </w:r>
    </w:p>
    <w:p>
      <w:pPr>
        <w:pStyle w:val="19"/>
        <w:numPr>
          <w:ilvl w:val="0"/>
          <w:numId w:val="23"/>
        </w:numPr>
        <w:rPr>
          <w:sz w:val="24"/>
          <w:szCs w:val="24"/>
        </w:rPr>
      </w:pPr>
      <w:r>
        <w:rPr>
          <w:sz w:val="24"/>
          <w:szCs w:val="24"/>
        </w:rPr>
        <w:t>我方具有良好的商业信誉和健全的财务会计制度，具有履行合同所必需的设备和专业技术能力，具有依法缴纳税收或社会保障金的良好记录，参加本项目采购活动前三年内无重大违法活动记录。</w:t>
      </w:r>
    </w:p>
    <w:p>
      <w:pPr>
        <w:pStyle w:val="19"/>
        <w:numPr>
          <w:ilvl w:val="0"/>
          <w:numId w:val="23"/>
        </w:numPr>
        <w:rPr>
          <w:sz w:val="24"/>
          <w:szCs w:val="24"/>
        </w:rPr>
      </w:pPr>
      <w:r>
        <w:rPr>
          <w:sz w:val="24"/>
          <w:szCs w:val="24"/>
        </w:rPr>
        <w:t>我方未列入在信用中国网站（www.creditchina.gov.cn）“失信被执行人”、“重大税收违法案件当事人名单”中，也未列入中国政府采购网（www.ccgp.gov.cn）“政府采购严重违法失信行为记录名单”中。</w:t>
      </w:r>
    </w:p>
    <w:p>
      <w:pPr>
        <w:pStyle w:val="19"/>
        <w:numPr>
          <w:ilvl w:val="0"/>
          <w:numId w:val="23"/>
        </w:numPr>
        <w:rPr>
          <w:sz w:val="24"/>
          <w:szCs w:val="24"/>
        </w:rPr>
      </w:pPr>
      <w:r>
        <w:rPr>
          <w:sz w:val="24"/>
          <w:szCs w:val="24"/>
        </w:rPr>
        <w:t>我方在采购项目评审（评标）环节结束后，随时接受采购人、采购代理机构的检查验证，配合提供相关证明材料，证明符合《中华人民共和国政府采购法》规定的供应商基本资格条件。</w:t>
      </w:r>
    </w:p>
    <w:p>
      <w:pPr>
        <w:pStyle w:val="19"/>
        <w:rPr>
          <w:sz w:val="24"/>
          <w:szCs w:val="24"/>
        </w:rPr>
      </w:pPr>
      <w:r>
        <w:rPr>
          <w:sz w:val="24"/>
          <w:szCs w:val="24"/>
        </w:rPr>
        <w:t>我方对以上承诺负全部法律责任。</w:t>
      </w:r>
    </w:p>
    <w:p>
      <w:pPr>
        <w:pStyle w:val="19"/>
        <w:rPr>
          <w:sz w:val="24"/>
          <w:szCs w:val="24"/>
        </w:rPr>
      </w:pPr>
      <w:r>
        <w:rPr>
          <w:sz w:val="24"/>
          <w:szCs w:val="24"/>
        </w:rPr>
        <w:t>特此承诺。</w:t>
      </w:r>
    </w:p>
    <w:p>
      <w:pPr>
        <w:pStyle w:val="19"/>
        <w:rPr>
          <w:sz w:val="24"/>
          <w:szCs w:val="24"/>
        </w:rPr>
      </w:pPr>
    </w:p>
    <w:p>
      <w:pPr>
        <w:pStyle w:val="19"/>
        <w:jc w:val="right"/>
        <w:rPr>
          <w:sz w:val="24"/>
          <w:szCs w:val="24"/>
        </w:rPr>
      </w:pPr>
      <w:r>
        <w:rPr>
          <w:sz w:val="24"/>
          <w:szCs w:val="24"/>
        </w:rPr>
        <w:t>（供应商公章）</w:t>
      </w:r>
    </w:p>
    <w:p>
      <w:pPr>
        <w:pStyle w:val="19"/>
        <w:ind w:firstLine="7680" w:firstLineChars="3200"/>
        <w:rPr>
          <w:sz w:val="24"/>
          <w:szCs w:val="24"/>
        </w:rPr>
      </w:pPr>
      <w:r>
        <w:rPr>
          <w:sz w:val="24"/>
          <w:szCs w:val="24"/>
        </w:rPr>
        <w:t>年   月   日</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r>
        <w:rPr>
          <w:sz w:val="24"/>
          <w:szCs w:val="24"/>
        </w:rPr>
        <w:t>（五）特定资格条件证书或证明文件</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r>
        <w:rPr>
          <w:sz w:val="24"/>
          <w:szCs w:val="24"/>
        </w:rPr>
        <w:t>（六）投标保证金缴纳证明相关材料</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r>
        <w:rPr>
          <w:sz w:val="24"/>
          <w:szCs w:val="24"/>
        </w:rPr>
        <w:t>（七）其他应提供的资料（自附）</w:t>
      </w: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jc w:val="center"/>
        <w:rPr>
          <w:sz w:val="32"/>
          <w:szCs w:val="32"/>
        </w:rPr>
      </w:pPr>
    </w:p>
    <w:p>
      <w:pPr>
        <w:pStyle w:val="4"/>
        <w:jc w:val="center"/>
        <w:rPr>
          <w:sz w:val="32"/>
          <w:szCs w:val="32"/>
        </w:rPr>
      </w:pPr>
      <w:r>
        <w:rPr>
          <w:sz w:val="32"/>
          <w:szCs w:val="32"/>
        </w:rPr>
        <w:t>采购文件发售登记表</w:t>
      </w:r>
    </w:p>
    <w:p>
      <w:pPr>
        <w:pStyle w:val="19"/>
        <w:rPr>
          <w:sz w:val="24"/>
          <w:szCs w:val="24"/>
        </w:rPr>
      </w:pPr>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391"/>
        <w:gridCol w:w="1051"/>
        <w:gridCol w:w="396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项目号</w:t>
            </w:r>
          </w:p>
        </w:tc>
        <w:tc>
          <w:tcPr>
            <w:tcW w:w="7407" w:type="dxa"/>
            <w:gridSpan w:val="3"/>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项目名称</w:t>
            </w:r>
          </w:p>
        </w:tc>
        <w:tc>
          <w:tcPr>
            <w:tcW w:w="7407" w:type="dxa"/>
            <w:gridSpan w:val="3"/>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供应商名称</w:t>
            </w:r>
          </w:p>
        </w:tc>
        <w:tc>
          <w:tcPr>
            <w:tcW w:w="7407" w:type="dxa"/>
            <w:gridSpan w:val="3"/>
            <w:vAlign w:val="center"/>
          </w:tcPr>
          <w:p>
            <w:pPr>
              <w:jc w:val="center"/>
              <w:rPr>
                <w:rFonts w:ascii="仿宋" w:hAnsi="仿宋" w:eastAsia="仿宋" w:cs="仿宋"/>
                <w:sz w:val="22"/>
                <w:szCs w:val="22"/>
              </w:rPr>
            </w:pPr>
            <w:r>
              <w:rPr>
                <w:rFonts w:hint="eastAsia" w:ascii="仿宋" w:hAnsi="仿宋" w:eastAsia="仿宋" w:cs="仿宋"/>
                <w:sz w:val="22"/>
                <w:szCs w:val="22"/>
              </w:rPr>
              <w:t>（供应商公章）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联系人</w:t>
            </w:r>
          </w:p>
        </w:tc>
        <w:tc>
          <w:tcPr>
            <w:tcW w:w="2391" w:type="dxa"/>
            <w:vAlign w:val="center"/>
          </w:tcPr>
          <w:p>
            <w:pPr>
              <w:jc w:val="center"/>
              <w:rPr>
                <w:rFonts w:ascii="仿宋" w:hAnsi="仿宋" w:eastAsia="仿宋" w:cs="仿宋"/>
                <w:sz w:val="22"/>
                <w:szCs w:val="22"/>
              </w:rPr>
            </w:pPr>
          </w:p>
        </w:tc>
        <w:tc>
          <w:tcPr>
            <w:tcW w:w="1051" w:type="dxa"/>
            <w:vAlign w:val="center"/>
          </w:tcPr>
          <w:p>
            <w:pPr>
              <w:jc w:val="center"/>
              <w:rPr>
                <w:rFonts w:ascii="仿宋" w:hAnsi="仿宋" w:eastAsia="仿宋" w:cs="仿宋"/>
                <w:sz w:val="22"/>
                <w:szCs w:val="22"/>
              </w:rPr>
            </w:pPr>
            <w:r>
              <w:rPr>
                <w:rFonts w:hint="eastAsia" w:ascii="仿宋" w:hAnsi="仿宋" w:eastAsia="仿宋" w:cs="仿宋"/>
                <w:sz w:val="22"/>
                <w:szCs w:val="22"/>
              </w:rPr>
              <w:t>手机</w:t>
            </w:r>
          </w:p>
        </w:tc>
        <w:tc>
          <w:tcPr>
            <w:tcW w:w="3965" w:type="dxa"/>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办公电话</w:t>
            </w:r>
          </w:p>
        </w:tc>
        <w:tc>
          <w:tcPr>
            <w:tcW w:w="2391" w:type="dxa"/>
            <w:vAlign w:val="center"/>
          </w:tcPr>
          <w:p>
            <w:pPr>
              <w:jc w:val="center"/>
              <w:rPr>
                <w:rFonts w:ascii="仿宋" w:hAnsi="仿宋" w:eastAsia="仿宋" w:cs="仿宋"/>
                <w:sz w:val="22"/>
                <w:szCs w:val="22"/>
              </w:rPr>
            </w:pPr>
          </w:p>
        </w:tc>
        <w:tc>
          <w:tcPr>
            <w:tcW w:w="1051" w:type="dxa"/>
            <w:vAlign w:val="center"/>
          </w:tcPr>
          <w:p>
            <w:pPr>
              <w:jc w:val="center"/>
              <w:rPr>
                <w:rFonts w:ascii="仿宋" w:hAnsi="仿宋" w:eastAsia="仿宋" w:cs="仿宋"/>
                <w:sz w:val="22"/>
                <w:szCs w:val="22"/>
              </w:rPr>
            </w:pPr>
            <w:r>
              <w:rPr>
                <w:rFonts w:hint="eastAsia" w:ascii="仿宋" w:hAnsi="仿宋" w:eastAsia="仿宋" w:cs="仿宋"/>
                <w:sz w:val="22"/>
                <w:szCs w:val="22"/>
              </w:rPr>
              <w:t>传真</w:t>
            </w:r>
          </w:p>
        </w:tc>
        <w:tc>
          <w:tcPr>
            <w:tcW w:w="3965" w:type="dxa"/>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E-mail</w:t>
            </w:r>
          </w:p>
        </w:tc>
        <w:tc>
          <w:tcPr>
            <w:tcW w:w="7407" w:type="dxa"/>
            <w:gridSpan w:val="3"/>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单位地址</w:t>
            </w:r>
          </w:p>
        </w:tc>
        <w:tc>
          <w:tcPr>
            <w:tcW w:w="7407" w:type="dxa"/>
            <w:gridSpan w:val="3"/>
            <w:vAlign w:val="center"/>
          </w:tcPr>
          <w:p>
            <w:pPr>
              <w:jc w:val="center"/>
              <w:rPr>
                <w:rFonts w:ascii="仿宋" w:hAnsi="仿宋" w:eastAsia="仿宋" w:cs="仿宋"/>
                <w:sz w:val="22"/>
                <w:szCs w:val="22"/>
              </w:rPr>
            </w:pPr>
          </w:p>
        </w:tc>
      </w:tr>
    </w:tbl>
    <w:p>
      <w:pPr>
        <w:pStyle w:val="19"/>
        <w:rPr>
          <w:sz w:val="24"/>
          <w:szCs w:val="24"/>
        </w:rPr>
      </w:pPr>
      <w:r>
        <w:rPr>
          <w:sz w:val="24"/>
          <w:szCs w:val="24"/>
        </w:rPr>
        <w:t xml:space="preserve">采购文件售价：500元/份     </w:t>
      </w:r>
    </w:p>
    <w:p>
      <w:pPr>
        <w:pStyle w:val="19"/>
        <w:rPr>
          <w:sz w:val="24"/>
          <w:szCs w:val="24"/>
        </w:rPr>
      </w:pPr>
      <w:r>
        <w:rPr>
          <w:sz w:val="24"/>
          <w:szCs w:val="24"/>
        </w:rPr>
        <w:t>发售人：</w:t>
      </w:r>
      <w:r>
        <w:rPr>
          <w:rFonts w:hint="eastAsia"/>
          <w:sz w:val="24"/>
          <w:szCs w:val="24"/>
          <w:lang w:eastAsia="zh-CN"/>
        </w:rPr>
        <w:t>中大宇辰项目管理有限公司</w:t>
      </w:r>
      <w:r>
        <w:rPr>
          <w:sz w:val="24"/>
          <w:szCs w:val="24"/>
        </w:rPr>
        <w:t>相关说明：</w:t>
      </w:r>
    </w:p>
    <w:p>
      <w:pPr>
        <w:pStyle w:val="19"/>
        <w:rPr>
          <w:sz w:val="24"/>
          <w:szCs w:val="24"/>
        </w:rPr>
      </w:pPr>
      <w:r>
        <w:rPr>
          <w:sz w:val="24"/>
          <w:szCs w:val="24"/>
        </w:rPr>
        <w:t>在采购文件发售期内（每天上午9：00-12:00时，下午14：00-17：00时），供应商到</w:t>
      </w:r>
      <w:r>
        <w:rPr>
          <w:rFonts w:hint="eastAsia"/>
          <w:sz w:val="24"/>
          <w:szCs w:val="24"/>
          <w:lang w:eastAsia="zh-CN"/>
        </w:rPr>
        <w:t>中大宇辰项目管理有限公司</w:t>
      </w:r>
      <w:r>
        <w:rPr>
          <w:sz w:val="24"/>
          <w:szCs w:val="24"/>
        </w:rPr>
        <w:t>购买采购文件的，地址：同投标地点一致，供应商在缴纳购买采购文件费用后，请将《采购文件发售登记表》（加盖供应商公章）递交至代理公司工作人员。</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lang w:val="en-US" w:eastAsia="zh-CN"/>
      </w:rPr>
      <w:t xml:space="preserve">中大宇辰项目管理有限公司 </w:t>
    </w:r>
    <w:r>
      <w:rPr>
        <w:rFonts w:hint="eastAsia"/>
      </w:rPr>
      <w:t xml:space="preserve">                                                     </w:t>
    </w:r>
    <w:r>
      <w:t xml:space="preserve">    </w:t>
    </w:r>
    <w:r>
      <w:rPr>
        <w:rFonts w:hint="eastAsia"/>
        <w:lang w:val="en-US" w:eastAsia="zh-CN"/>
      </w:rPr>
      <w:t xml:space="preserve">      </w:t>
    </w:r>
    <w:r>
      <w:t xml:space="preserve"> </w:t>
    </w:r>
    <w:r>
      <w:rPr>
        <w:rFonts w:hint="eastAsia"/>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654EA"/>
    <w:multiLevelType w:val="multilevel"/>
    <w:tmpl w:val="9D9654EA"/>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
    <w:nsid w:val="9E9B5F95"/>
    <w:multiLevelType w:val="multilevel"/>
    <w:tmpl w:val="9E9B5F95"/>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
    <w:nsid w:val="AFAAAC84"/>
    <w:multiLevelType w:val="multilevel"/>
    <w:tmpl w:val="AFAAAC84"/>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
    <w:nsid w:val="B7397E96"/>
    <w:multiLevelType w:val="multilevel"/>
    <w:tmpl w:val="B7397E96"/>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4">
    <w:nsid w:val="B91FC8D2"/>
    <w:multiLevelType w:val="multilevel"/>
    <w:tmpl w:val="B91FC8D2"/>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5">
    <w:nsid w:val="BD2B0AC8"/>
    <w:multiLevelType w:val="multilevel"/>
    <w:tmpl w:val="BD2B0AC8"/>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6">
    <w:nsid w:val="C61D9C6C"/>
    <w:multiLevelType w:val="multilevel"/>
    <w:tmpl w:val="C61D9C6C"/>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7">
    <w:nsid w:val="CFDF3A5E"/>
    <w:multiLevelType w:val="multilevel"/>
    <w:tmpl w:val="CFDF3A5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8">
    <w:nsid w:val="D364E614"/>
    <w:multiLevelType w:val="multilevel"/>
    <w:tmpl w:val="D364E614"/>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9">
    <w:nsid w:val="D814B550"/>
    <w:multiLevelType w:val="singleLevel"/>
    <w:tmpl w:val="D814B550"/>
    <w:lvl w:ilvl="0" w:tentative="0">
      <w:start w:val="2"/>
      <w:numFmt w:val="chineseCounting"/>
      <w:suff w:val="nothing"/>
      <w:lvlText w:val="（%1）"/>
      <w:lvlJc w:val="left"/>
      <w:rPr>
        <w:rFonts w:hint="eastAsia"/>
      </w:rPr>
    </w:lvl>
  </w:abstractNum>
  <w:abstractNum w:abstractNumId="10">
    <w:nsid w:val="DD074D51"/>
    <w:multiLevelType w:val="multilevel"/>
    <w:tmpl w:val="DD074D51"/>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1">
    <w:nsid w:val="EEC0D84C"/>
    <w:multiLevelType w:val="multilevel"/>
    <w:tmpl w:val="EEC0D84C"/>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2">
    <w:nsid w:val="FB3475BF"/>
    <w:multiLevelType w:val="multilevel"/>
    <w:tmpl w:val="FB3475BF"/>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3">
    <w:nsid w:val="0053208E"/>
    <w:multiLevelType w:val="multilevel"/>
    <w:tmpl w:val="0053208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4">
    <w:nsid w:val="1C0C880D"/>
    <w:multiLevelType w:val="multilevel"/>
    <w:tmpl w:val="1C0C880D"/>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5">
    <w:nsid w:val="1D0D416D"/>
    <w:multiLevelType w:val="multilevel"/>
    <w:tmpl w:val="1D0D416D"/>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6">
    <w:nsid w:val="24353D58"/>
    <w:multiLevelType w:val="multilevel"/>
    <w:tmpl w:val="24353D58"/>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7">
    <w:nsid w:val="3782007D"/>
    <w:multiLevelType w:val="singleLevel"/>
    <w:tmpl w:val="3782007D"/>
    <w:lvl w:ilvl="0" w:tentative="0">
      <w:start w:val="6"/>
      <w:numFmt w:val="chineseCounting"/>
      <w:suff w:val="nothing"/>
      <w:lvlText w:val="%1、"/>
      <w:lvlJc w:val="left"/>
      <w:rPr>
        <w:rFonts w:hint="eastAsia"/>
      </w:rPr>
    </w:lvl>
  </w:abstractNum>
  <w:abstractNum w:abstractNumId="18">
    <w:nsid w:val="5BCE30C9"/>
    <w:multiLevelType w:val="multilevel"/>
    <w:tmpl w:val="5BCE30C9"/>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9">
    <w:nsid w:val="68B92F74"/>
    <w:multiLevelType w:val="multilevel"/>
    <w:tmpl w:val="68B92F74"/>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0">
    <w:nsid w:val="6CDDC295"/>
    <w:multiLevelType w:val="multilevel"/>
    <w:tmpl w:val="6CDDC295"/>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1">
    <w:nsid w:val="71473027"/>
    <w:multiLevelType w:val="multilevel"/>
    <w:tmpl w:val="71473027"/>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2">
    <w:nsid w:val="7A00F53D"/>
    <w:multiLevelType w:val="multilevel"/>
    <w:tmpl w:val="7A00F53D"/>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num w:numId="1">
    <w:abstractNumId w:val="13"/>
    <w:lvlOverride w:ilvl="0">
      <w:startOverride w:val="1"/>
    </w:lvlOverride>
  </w:num>
  <w:num w:numId="2">
    <w:abstractNumId w:val="19"/>
  </w:num>
  <w:num w:numId="3">
    <w:abstractNumId w:val="15"/>
  </w:num>
  <w:num w:numId="4">
    <w:abstractNumId w:val="9"/>
  </w:num>
  <w:num w:numId="5">
    <w:abstractNumId w:val="7"/>
  </w:num>
  <w:num w:numId="6">
    <w:abstractNumId w:val="2"/>
  </w:num>
  <w:num w:numId="7">
    <w:abstractNumId w:val="10"/>
  </w:num>
  <w:num w:numId="8">
    <w:abstractNumId w:val="6"/>
  </w:num>
  <w:num w:numId="9">
    <w:abstractNumId w:val="20"/>
  </w:num>
  <w:num w:numId="10">
    <w:abstractNumId w:val="4"/>
  </w:num>
  <w:num w:numId="11">
    <w:abstractNumId w:val="14"/>
  </w:num>
  <w:num w:numId="12">
    <w:abstractNumId w:val="16"/>
  </w:num>
  <w:num w:numId="13">
    <w:abstractNumId w:val="17"/>
  </w:num>
  <w:num w:numId="14">
    <w:abstractNumId w:val="8"/>
  </w:num>
  <w:num w:numId="15">
    <w:abstractNumId w:val="21"/>
  </w:num>
  <w:num w:numId="16">
    <w:abstractNumId w:val="0"/>
  </w:num>
  <w:num w:numId="17">
    <w:abstractNumId w:val="22"/>
  </w:num>
  <w:num w:numId="18">
    <w:abstractNumId w:val="3"/>
  </w:num>
  <w:num w:numId="19">
    <w:abstractNumId w:val="18"/>
  </w:num>
  <w:num w:numId="20">
    <w:abstractNumId w:val="11"/>
  </w:num>
  <w:num w:numId="21">
    <w:abstractNumId w:val="12"/>
  </w:num>
  <w:num w:numId="22">
    <w:abstractNumId w:val="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ompat>
    <w:useFELayout/>
    <w:compatSetting w:name="compatibilityMode" w:uri="http://schemas.microsoft.com/office/word" w:val="15"/>
  </w:compat>
  <w:docVars>
    <w:docVar w:name="commondata" w:val="eyJoZGlkIjoiNjg0ZDZkOTI3Y2RiNDIwOGM4MWU4YjA4YTMzN2Q4ODAifQ=="/>
  </w:docVars>
  <w:rsids>
    <w:rsidRoot w:val="00000000"/>
    <w:rsid w:val="044C0C16"/>
    <w:rsid w:val="04E7626F"/>
    <w:rsid w:val="05CF1AFF"/>
    <w:rsid w:val="064F5AB0"/>
    <w:rsid w:val="0B4E42B6"/>
    <w:rsid w:val="0BE17ADF"/>
    <w:rsid w:val="0C807FF6"/>
    <w:rsid w:val="0CDB522D"/>
    <w:rsid w:val="0F4A5736"/>
    <w:rsid w:val="13BF7656"/>
    <w:rsid w:val="154047C7"/>
    <w:rsid w:val="1B284E3A"/>
    <w:rsid w:val="1B7B38FF"/>
    <w:rsid w:val="1BFD51C0"/>
    <w:rsid w:val="1DC64CF0"/>
    <w:rsid w:val="201C198C"/>
    <w:rsid w:val="20457135"/>
    <w:rsid w:val="208513D2"/>
    <w:rsid w:val="21A734D8"/>
    <w:rsid w:val="23FD5040"/>
    <w:rsid w:val="2A6D3510"/>
    <w:rsid w:val="2E6F1AB1"/>
    <w:rsid w:val="3058256D"/>
    <w:rsid w:val="316B62D0"/>
    <w:rsid w:val="330D3E08"/>
    <w:rsid w:val="34945B3E"/>
    <w:rsid w:val="36A22519"/>
    <w:rsid w:val="37AB6A6D"/>
    <w:rsid w:val="39A75B2E"/>
    <w:rsid w:val="40C9439C"/>
    <w:rsid w:val="41003855"/>
    <w:rsid w:val="428E0D11"/>
    <w:rsid w:val="42E51B26"/>
    <w:rsid w:val="44D73F50"/>
    <w:rsid w:val="45457A90"/>
    <w:rsid w:val="47367973"/>
    <w:rsid w:val="489857A5"/>
    <w:rsid w:val="4C4579F1"/>
    <w:rsid w:val="4EF10D13"/>
    <w:rsid w:val="4FEF77ED"/>
    <w:rsid w:val="50A03B40"/>
    <w:rsid w:val="51870AAC"/>
    <w:rsid w:val="51C27D36"/>
    <w:rsid w:val="55717AA9"/>
    <w:rsid w:val="575C2093"/>
    <w:rsid w:val="59D10B16"/>
    <w:rsid w:val="66805D9E"/>
    <w:rsid w:val="67980EC5"/>
    <w:rsid w:val="6AFE5B8B"/>
    <w:rsid w:val="6D21370B"/>
    <w:rsid w:val="6D6E03B7"/>
    <w:rsid w:val="6DFA687D"/>
    <w:rsid w:val="6EDB77CC"/>
    <w:rsid w:val="6F086931"/>
    <w:rsid w:val="758A46FB"/>
    <w:rsid w:val="7D3B6123"/>
    <w:rsid w:val="7E696C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4">
    <w:name w:val="Default Paragraph Font"/>
    <w:semiHidden/>
    <w:qFormat/>
    <w:uiPriority w:val="0"/>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Date"/>
    <w:basedOn w:val="1"/>
    <w:next w:val="1"/>
    <w:qFormat/>
    <w:uiPriority w:val="0"/>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99"/>
    <w:pPr>
      <w:pBdr>
        <w:bottom w:val="single" w:color="auto" w:sz="6" w:space="1"/>
      </w:pBdr>
      <w:tabs>
        <w:tab w:val="center" w:pos="4153"/>
        <w:tab w:val="right" w:pos="8306"/>
      </w:tabs>
      <w:snapToGrid w:val="0"/>
      <w:jc w:val="left"/>
    </w:pPr>
    <w:rPr>
      <w:sz w:val="18"/>
    </w:rPr>
  </w:style>
  <w:style w:type="paragraph" w:styleId="11">
    <w:name w:val="footnote text"/>
    <w:link w:val="18"/>
    <w:semiHidden/>
    <w:unhideWhenUsed/>
    <w:qFormat/>
    <w:uiPriority w:val="99"/>
    <w:pPr>
      <w:spacing w:after="0" w:line="240" w:lineRule="auto"/>
    </w:pPr>
    <w:rPr>
      <w:rFonts w:asciiTheme="minorHAnsi" w:hAnsiTheme="minorHAnsi" w:eastAsiaTheme="minorEastAsia" w:cstheme="minorBidi"/>
      <w:sz w:val="20"/>
      <w:szCs w:val="20"/>
    </w:rPr>
  </w:style>
  <w:style w:type="paragraph" w:styleId="12">
    <w:name w:val="Title"/>
    <w:qFormat/>
    <w:uiPriority w:val="0"/>
    <w:pPr>
      <w:spacing w:before="480" w:after="480" w:line="288" w:lineRule="auto"/>
      <w:ind w:left="0"/>
    </w:pPr>
    <w:rPr>
      <w:rFonts w:ascii="Arial" w:hAnsi="Arial" w:eastAsia="等线" w:cs="Arial"/>
      <w:b/>
      <w:bCs/>
      <w:sz w:val="52"/>
      <w:szCs w:val="52"/>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paragraph" w:styleId="17">
    <w:name w:val="List Paragraph"/>
    <w:qFormat/>
    <w:uiPriority w:val="0"/>
    <w:rPr>
      <w:rFonts w:asciiTheme="minorHAnsi" w:hAnsiTheme="minorHAnsi" w:eastAsiaTheme="minorEastAsia" w:cstheme="minorBidi"/>
      <w:sz w:val="21"/>
      <w:szCs w:val="22"/>
    </w:rPr>
  </w:style>
  <w:style w:type="character" w:customStyle="1" w:styleId="18">
    <w:name w:val="Footnote Text Char"/>
    <w:link w:val="11"/>
    <w:semiHidden/>
    <w:unhideWhenUsed/>
    <w:qFormat/>
    <w:uiPriority w:val="99"/>
    <w:rPr>
      <w:sz w:val="20"/>
      <w:szCs w:val="20"/>
    </w:r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 w:type="paragraph" w:customStyle="1" w:styleId="20">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36</Pages>
  <Words>12895</Words>
  <Characters>13237</Characters>
  <TotalTime>50</TotalTime>
  <ScaleCrop>false</ScaleCrop>
  <LinksUpToDate>false</LinksUpToDate>
  <CharactersWithSpaces>13560</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2025-11-10T08:33:00Z</dcterms:created>
  <dc:creator>Un-named</dc:creator>
  <cp:lastModifiedBy>梦儿</cp:lastModifiedBy>
  <cp:lastPrinted>2025-11-12T02:57:00Z</cp:lastPrinted>
  <dcterms:modified xsi:type="dcterms:W3CDTF">2025-11-17T07:12:15Z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5739E5C5150F430E8694343217CFAB7F_13</vt:lpwstr>
  </property>
  <property fmtid="{D5CDD505-2E9C-101B-9397-08002B2CF9AE}" pid="4" name="KSOTemplateDocerSaveRecord">
    <vt:lpwstr>eyJoZGlkIjoiNGIyMWMzMDMyYWNkMGE5NGVjOTI0MjUzMTc1YjhkODciLCJ1c2VySWQiOiI0MTUwMTUxNDYifQ==</vt:lpwstr>
  </property>
</Properties>
</file>