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反拍</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重庆市渝北区中医院新院区公共区域按摩椅租摆</w:t>
      </w:r>
    </w:p>
    <w:p w14:paraId="0FADEADE">
      <w:pPr>
        <w:spacing w:line="700" w:lineRule="exact"/>
        <w:jc w:val="center"/>
        <w:rPr>
          <w:rFonts w:hint="default" w:ascii="方正小标宋_GBK" w:hAnsi="宋体" w:eastAsia="方正小标宋_GBK"/>
          <w:color w:val="auto"/>
          <w:sz w:val="36"/>
          <w:szCs w:val="30"/>
          <w:highlight w:val="none"/>
          <w:lang w:val="en-US" w:eastAsia="zh-CN"/>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8</w:t>
      </w:r>
      <w:r>
        <w:rPr>
          <w:rFonts w:hint="eastAsia" w:ascii="方正小标宋_GBK" w:hAnsi="宋体" w:eastAsia="方正小标宋_GBK"/>
          <w:color w:val="auto"/>
          <w:sz w:val="36"/>
          <w:szCs w:val="30"/>
          <w:highlight w:val="none"/>
        </w:rPr>
        <w:t>月</w:t>
      </w:r>
    </w:p>
    <w:p w14:paraId="0B0D78A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023B46C3">
      <w:pPr>
        <w:pStyle w:val="45"/>
        <w:tabs>
          <w:tab w:val="right" w:leader="dot" w:pos="9412"/>
        </w:tabs>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_Toc25619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邀请书</w:t>
      </w:r>
      <w:r>
        <w:tab/>
      </w:r>
      <w:r>
        <w:fldChar w:fldCharType="begin"/>
      </w:r>
      <w:r>
        <w:instrText xml:space="preserve"> PAGEREF _Toc25619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75D060E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_Toc5818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反拍</w:t>
      </w:r>
      <w:r>
        <w:rPr>
          <w:rFonts w:hint="eastAsia" w:ascii="方正仿宋_GBK" w:eastAsia="方正仿宋_GBK"/>
          <w:szCs w:val="24"/>
          <w:highlight w:val="none"/>
        </w:rPr>
        <w:t>内容</w:t>
      </w:r>
      <w:r>
        <w:tab/>
      </w:r>
      <w:r>
        <w:fldChar w:fldCharType="begin"/>
      </w:r>
      <w:r>
        <w:instrText xml:space="preserve"> PAGEREF _Toc5818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4A0C850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_Toc28292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tab/>
      </w:r>
      <w:r>
        <w:fldChar w:fldCharType="begin"/>
      </w:r>
      <w:r>
        <w:instrText xml:space="preserve"> PAGEREF _Toc28292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08F32E87">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_Toc4117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资格</w:t>
      </w:r>
      <w:r>
        <w:tab/>
      </w:r>
      <w:r>
        <w:fldChar w:fldCharType="begin"/>
      </w:r>
      <w:r>
        <w:instrText xml:space="preserve"> PAGEREF _Toc4117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7FD1E0C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_Toc2051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有关说明</w:t>
      </w:r>
      <w:r>
        <w:tab/>
      </w:r>
      <w:r>
        <w:fldChar w:fldCharType="begin"/>
      </w:r>
      <w:r>
        <w:instrText xml:space="preserve"> PAGEREF _Toc2051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6076C09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_Toc17409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tab/>
      </w:r>
      <w:r>
        <w:fldChar w:fldCharType="begin"/>
      </w:r>
      <w:r>
        <w:instrText xml:space="preserve"> PAGEREF _Toc17409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1E45230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_Toc14239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tab/>
      </w:r>
      <w:r>
        <w:fldChar w:fldCharType="begin"/>
      </w:r>
      <w:r>
        <w:instrText xml:space="preserve"> PAGEREF _Toc14239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2B2182E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_Toc27950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tab/>
      </w:r>
      <w:r>
        <w:fldChar w:fldCharType="begin"/>
      </w:r>
      <w:r>
        <w:instrText xml:space="preserve"> PAGEREF _Toc27950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3FD2C0A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_Toc17851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tab/>
      </w:r>
      <w:r>
        <w:fldChar w:fldCharType="begin"/>
      </w:r>
      <w:r>
        <w:instrText xml:space="preserve"> PAGEREF _Toc17851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01B89242">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_Toc4377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tab/>
      </w:r>
      <w:r>
        <w:fldChar w:fldCharType="begin"/>
      </w:r>
      <w:r>
        <w:instrText xml:space="preserve"> PAGEREF _Toc4377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2D68EC5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_Toc11740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费用</w:t>
      </w:r>
      <w:r>
        <w:tab/>
      </w:r>
      <w:r>
        <w:fldChar w:fldCharType="begin"/>
      </w:r>
      <w:r>
        <w:instrText xml:space="preserve"> PAGEREF _Toc11740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58E11D1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_Toc8495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文件</w:t>
      </w:r>
      <w:r>
        <w:tab/>
      </w:r>
      <w:r>
        <w:fldChar w:fldCharType="begin"/>
      </w:r>
      <w:r>
        <w:instrText xml:space="preserve"> PAGEREF _Toc8495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40CD4CC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_Toc22480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要求</w:t>
      </w:r>
      <w:r>
        <w:tab/>
      </w:r>
      <w:r>
        <w:fldChar w:fldCharType="begin"/>
      </w:r>
      <w:r>
        <w:instrText xml:space="preserve"> PAGEREF _Toc22480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52F7359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_Toc31183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程序</w:t>
      </w:r>
      <w:r>
        <w:tab/>
      </w:r>
      <w:r>
        <w:fldChar w:fldCharType="begin"/>
      </w:r>
      <w:r>
        <w:instrText xml:space="preserve"> PAGEREF _Toc31183 \h </w:instrText>
      </w:r>
      <w:r>
        <w:fldChar w:fldCharType="separate"/>
      </w:r>
      <w:r>
        <w:t>- 8 -</w:t>
      </w:r>
      <w:r>
        <w:fldChar w:fldCharType="end"/>
      </w:r>
      <w:r>
        <w:rPr>
          <w:rFonts w:hint="eastAsia" w:ascii="方正仿宋_GBK" w:hAnsi="宋体" w:eastAsia="方正仿宋_GBK"/>
          <w:color w:val="auto"/>
          <w:szCs w:val="21"/>
          <w:highlight w:val="none"/>
        </w:rPr>
        <w:fldChar w:fldCharType="end"/>
      </w:r>
    </w:p>
    <w:p w14:paraId="4340D1E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_Toc6941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tab/>
      </w:r>
      <w:r>
        <w:fldChar w:fldCharType="begin"/>
      </w:r>
      <w:r>
        <w:instrText xml:space="preserve"> PAGEREF _Toc6941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7BDCB5D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_Toc22146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tab/>
      </w:r>
      <w:r>
        <w:fldChar w:fldCharType="begin"/>
      </w:r>
      <w:r>
        <w:instrText xml:space="preserve"> PAGEREF _Toc22146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3B766F0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_Toc26330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tab/>
      </w:r>
      <w:r>
        <w:fldChar w:fldCharType="begin"/>
      </w:r>
      <w:r>
        <w:instrText xml:space="preserve"> PAGEREF _Toc26330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7261151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_Toc19690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tab/>
      </w:r>
      <w:r>
        <w:fldChar w:fldCharType="begin"/>
      </w:r>
      <w:r>
        <w:instrText xml:space="preserve"> PAGEREF _Toc19690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1943F7A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_Toc31073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tab/>
      </w:r>
      <w:r>
        <w:fldChar w:fldCharType="begin"/>
      </w:r>
      <w:r>
        <w:instrText xml:space="preserve"> PAGEREF _Toc31073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4B0BB619">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_Toc11318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第三篇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项目技术需求</w:t>
      </w:r>
      <w:r>
        <w:tab/>
      </w:r>
      <w:r>
        <w:fldChar w:fldCharType="begin"/>
      </w:r>
      <w:r>
        <w:instrText xml:space="preserve"> PAGEREF _Toc11318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162EB9D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_Toc11898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tab/>
      </w:r>
      <w:r>
        <w:fldChar w:fldCharType="begin"/>
      </w:r>
      <w:r>
        <w:instrText xml:space="preserve"> PAGEREF _Toc11898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59A2609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_Toc19737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二</w:t>
      </w:r>
      <w:r>
        <w:rPr>
          <w:rFonts w:hint="eastAsia" w:ascii="方正仿宋_GBK" w:hAnsi="Times New Roman" w:eastAsia="方正仿宋_GBK" w:cs="Times New Roman"/>
          <w:szCs w:val="24"/>
          <w:highlight w:val="none"/>
        </w:rPr>
        <w:t>、按摩椅租摆预计升级铺放位置及数量</w:t>
      </w:r>
      <w:r>
        <w:tab/>
      </w:r>
      <w:r>
        <w:fldChar w:fldCharType="begin"/>
      </w:r>
      <w:r>
        <w:instrText xml:space="preserve"> PAGEREF _Toc19737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3568E080">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_Toc24555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三、收费标准</w:t>
      </w:r>
      <w:r>
        <w:tab/>
      </w:r>
      <w:r>
        <w:fldChar w:fldCharType="begin"/>
      </w:r>
      <w:r>
        <w:instrText xml:space="preserve"> PAGEREF _Toc24555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42DD02A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_Toc32407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四、技术需求</w:t>
      </w:r>
      <w:r>
        <w:tab/>
      </w:r>
      <w:r>
        <w:fldChar w:fldCharType="begin"/>
      </w:r>
      <w:r>
        <w:instrText xml:space="preserve"> PAGEREF _Toc32407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1B74FBFE">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_Toc29595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第四篇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项目商务需求</w:t>
      </w:r>
      <w:r>
        <w:tab/>
      </w:r>
      <w:r>
        <w:fldChar w:fldCharType="begin"/>
      </w:r>
      <w:r>
        <w:instrText xml:space="preserve"> PAGEREF _Toc29595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2DF536B0">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_Toc24105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服务期限、地点及验收方式</w:t>
      </w:r>
      <w:r>
        <w:tab/>
      </w:r>
      <w:r>
        <w:fldChar w:fldCharType="begin"/>
      </w:r>
      <w:r>
        <w:instrText xml:space="preserve"> PAGEREF _Toc24105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467A6B2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_Toc19361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tab/>
      </w:r>
      <w:r>
        <w:fldChar w:fldCharType="begin"/>
      </w:r>
      <w:r>
        <w:instrText xml:space="preserve"> PAGEREF _Toc19361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3DA8459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_Toc7682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三</w:t>
      </w:r>
      <w:r>
        <w:rPr>
          <w:rFonts w:hint="eastAsia" w:ascii="方正仿宋_GBK" w:eastAsia="方正仿宋_GBK"/>
          <w:szCs w:val="24"/>
          <w:highlight w:val="none"/>
        </w:rPr>
        <w:t>、付款方式</w:t>
      </w:r>
      <w:r>
        <w:tab/>
      </w:r>
      <w:r>
        <w:fldChar w:fldCharType="begin"/>
      </w:r>
      <w:r>
        <w:instrText xml:space="preserve"> PAGEREF _Toc7682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317EBCE9">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_Toc12279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四</w:t>
      </w:r>
      <w:r>
        <w:rPr>
          <w:rFonts w:hint="eastAsia" w:ascii="方正仿宋_GBK" w:eastAsia="方正仿宋_GBK"/>
          <w:szCs w:val="24"/>
          <w:highlight w:val="none"/>
        </w:rPr>
        <w:t>、</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tab/>
      </w:r>
      <w:r>
        <w:fldChar w:fldCharType="begin"/>
      </w:r>
      <w:r>
        <w:instrText xml:space="preserve"> PAGEREF _Toc12279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67FD613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_Toc4731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五</w:t>
      </w:r>
      <w:r>
        <w:rPr>
          <w:rFonts w:hint="eastAsia" w:ascii="方正仿宋_GBK" w:eastAsia="方正仿宋_GBK"/>
          <w:szCs w:val="24"/>
          <w:highlight w:val="none"/>
        </w:rPr>
        <w:t>、违约责任</w:t>
      </w:r>
      <w:r>
        <w:tab/>
      </w:r>
      <w:r>
        <w:fldChar w:fldCharType="begin"/>
      </w:r>
      <w:r>
        <w:instrText xml:space="preserve"> PAGEREF _Toc4731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6DD22F6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_Toc18098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六</w:t>
      </w:r>
      <w:r>
        <w:rPr>
          <w:rFonts w:hint="eastAsia" w:ascii="方正仿宋_GBK" w:eastAsia="方正仿宋_GBK"/>
          <w:szCs w:val="24"/>
          <w:highlight w:val="none"/>
        </w:rPr>
        <w:t>、知识产权</w:t>
      </w:r>
      <w:r>
        <w:tab/>
      </w:r>
      <w:r>
        <w:fldChar w:fldCharType="begin"/>
      </w:r>
      <w:r>
        <w:instrText xml:space="preserve"> PAGEREF _Toc18098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02F069A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_Toc26615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七</w:t>
      </w:r>
      <w:r>
        <w:rPr>
          <w:rFonts w:hint="eastAsia" w:ascii="方正仿宋_GBK" w:eastAsia="方正仿宋_GBK"/>
          <w:szCs w:val="24"/>
          <w:highlight w:val="none"/>
        </w:rPr>
        <w:t>、培训</w:t>
      </w:r>
      <w:r>
        <w:tab/>
      </w:r>
      <w:r>
        <w:fldChar w:fldCharType="begin"/>
      </w:r>
      <w:r>
        <w:instrText xml:space="preserve"> PAGEREF _Toc26615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4CF0A94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_Toc5853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八</w:t>
      </w:r>
      <w:r>
        <w:rPr>
          <w:rFonts w:hint="eastAsia" w:ascii="方正仿宋_GBK" w:eastAsia="方正仿宋_GBK"/>
          <w:szCs w:val="24"/>
          <w:highlight w:val="none"/>
        </w:rPr>
        <w:t>、其他</w:t>
      </w:r>
      <w:r>
        <w:tab/>
      </w:r>
      <w:r>
        <w:fldChar w:fldCharType="begin"/>
      </w:r>
      <w:r>
        <w:instrText xml:space="preserve"> PAGEREF _Toc5853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041D514C">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_Toc11446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tab/>
      </w:r>
      <w:r>
        <w:fldChar w:fldCharType="begin"/>
      </w:r>
      <w:r>
        <w:instrText xml:space="preserve"> PAGEREF _Toc11446 \h </w:instrText>
      </w:r>
      <w:r>
        <w:fldChar w:fldCharType="separate"/>
      </w:r>
      <w:r>
        <w:t>- 18 -</w:t>
      </w:r>
      <w:r>
        <w:fldChar w:fldCharType="end"/>
      </w:r>
      <w:r>
        <w:rPr>
          <w:rFonts w:hint="eastAsia" w:ascii="方正仿宋_GBK" w:hAnsi="宋体" w:eastAsia="方正仿宋_GBK"/>
          <w:color w:val="auto"/>
          <w:szCs w:val="21"/>
          <w:highlight w:val="none"/>
        </w:rPr>
        <w:fldChar w:fldCharType="end"/>
      </w:r>
    </w:p>
    <w:p w14:paraId="4B6CC02E">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_Toc13179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tab/>
      </w:r>
      <w:r>
        <w:fldChar w:fldCharType="begin"/>
      </w:r>
      <w:r>
        <w:instrText xml:space="preserve"> PAGEREF _Toc13179 \h </w:instrText>
      </w:r>
      <w:r>
        <w:fldChar w:fldCharType="separate"/>
      </w:r>
      <w:r>
        <w:t>- 22 -</w:t>
      </w:r>
      <w:r>
        <w:fldChar w:fldCharType="end"/>
      </w:r>
      <w:r>
        <w:rPr>
          <w:rFonts w:hint="eastAsia" w:ascii="方正仿宋_GBK" w:hAnsi="宋体" w:eastAsia="方正仿宋_GBK"/>
          <w:color w:val="auto"/>
          <w:szCs w:val="21"/>
          <w:highlight w:val="none"/>
        </w:rPr>
        <w:fldChar w:fldCharType="end"/>
      </w:r>
    </w:p>
    <w:p w14:paraId="19A5CDC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_Toc30320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tab/>
      </w:r>
      <w:r>
        <w:fldChar w:fldCharType="begin"/>
      </w:r>
      <w:r>
        <w:instrText xml:space="preserve"> PAGEREF _Toc30320 \h </w:instrText>
      </w:r>
      <w:r>
        <w:fldChar w:fldCharType="separate"/>
      </w:r>
      <w:r>
        <w:t>- 23 -</w:t>
      </w:r>
      <w:r>
        <w:fldChar w:fldCharType="end"/>
      </w:r>
      <w:r>
        <w:rPr>
          <w:rFonts w:hint="eastAsia" w:ascii="方正仿宋_GBK" w:hAnsi="宋体" w:eastAsia="方正仿宋_GBK"/>
          <w:color w:val="auto"/>
          <w:szCs w:val="21"/>
          <w:highlight w:val="none"/>
        </w:rPr>
        <w:fldChar w:fldCharType="end"/>
      </w:r>
    </w:p>
    <w:p w14:paraId="2DDC89D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_Toc22322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tab/>
      </w:r>
      <w:r>
        <w:fldChar w:fldCharType="begin"/>
      </w:r>
      <w:r>
        <w:instrText xml:space="preserve"> PAGEREF _Toc22322 \h </w:instrText>
      </w:r>
      <w:r>
        <w:fldChar w:fldCharType="separate"/>
      </w:r>
      <w:r>
        <w:t>- 24 -</w:t>
      </w:r>
      <w:r>
        <w:fldChar w:fldCharType="end"/>
      </w:r>
      <w:r>
        <w:rPr>
          <w:rFonts w:hint="eastAsia" w:ascii="方正仿宋_GBK" w:hAnsi="宋体" w:eastAsia="方正仿宋_GBK"/>
          <w:color w:val="auto"/>
          <w:szCs w:val="21"/>
          <w:highlight w:val="none"/>
        </w:rPr>
        <w:fldChar w:fldCharType="end"/>
      </w:r>
    </w:p>
    <w:p w14:paraId="3D0DAD4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_Toc27065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反拍</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tab/>
      </w:r>
      <w:r>
        <w:fldChar w:fldCharType="begin"/>
      </w:r>
      <w:r>
        <w:instrText xml:space="preserve"> PAGEREF _Toc27065 \h </w:instrText>
      </w:r>
      <w:r>
        <w:fldChar w:fldCharType="separate"/>
      </w:r>
      <w:r>
        <w:t>- 26 -</w:t>
      </w:r>
      <w:r>
        <w:fldChar w:fldCharType="end"/>
      </w:r>
      <w:r>
        <w:rPr>
          <w:rFonts w:hint="eastAsia" w:ascii="方正仿宋_GBK" w:hAnsi="宋体" w:eastAsia="方正仿宋_GBK"/>
          <w:color w:val="auto"/>
          <w:szCs w:val="21"/>
          <w:highlight w:val="none"/>
        </w:rPr>
        <w:fldChar w:fldCharType="end"/>
      </w:r>
    </w:p>
    <w:p w14:paraId="6F2E19A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_Toc16044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tab/>
      </w:r>
      <w:r>
        <w:fldChar w:fldCharType="begin"/>
      </w:r>
      <w:r>
        <w:instrText xml:space="preserve"> PAGEREF _Toc16044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5EA6D2B9">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_Toc22897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tab/>
      </w:r>
      <w:r>
        <w:fldChar w:fldCharType="begin"/>
      </w:r>
      <w:r>
        <w:instrText xml:space="preserve"> PAGEREF _Toc22897 \h </w:instrText>
      </w:r>
      <w:r>
        <w:fldChar w:fldCharType="separate"/>
      </w:r>
      <w:r>
        <w:t>- 33 -</w:t>
      </w:r>
      <w:r>
        <w:fldChar w:fldCharType="end"/>
      </w:r>
      <w:r>
        <w:rPr>
          <w:rFonts w:hint="eastAsia" w:ascii="方正仿宋_GBK" w:hAnsi="宋体" w:eastAsia="方正仿宋_GBK"/>
          <w:color w:val="auto"/>
          <w:szCs w:val="21"/>
          <w:highlight w:val="none"/>
        </w:rPr>
        <w:fldChar w:fldCharType="end"/>
      </w:r>
    </w:p>
    <w:p w14:paraId="5BF28336">
      <w:pPr>
        <w:pStyle w:val="45"/>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11641050"/>
      <w:bookmarkStart w:id="1" w:name="_Toc12789052"/>
      <w:bookmarkStart w:id="2" w:name="_Toc25619"/>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新院区公共区域按摩椅租摆</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7775175"/>
      <w:bookmarkStart w:id="4" w:name="_Toc313893526"/>
      <w:bookmarkStart w:id="5" w:name="_Toc5818"/>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反拍</w:t>
      </w:r>
      <w:r>
        <w:rPr>
          <w:rFonts w:hint="eastAsia" w:ascii="方正仿宋_GBK" w:eastAsia="方正仿宋_GBK"/>
          <w:color w:val="auto"/>
          <w:sz w:val="24"/>
          <w:szCs w:val="24"/>
          <w:highlight w:val="none"/>
        </w:rPr>
        <w:t>内容</w:t>
      </w:r>
      <w:bookmarkEnd w:id="3"/>
      <w:bookmarkEnd w:id="4"/>
      <w:bookmarkEnd w:id="5"/>
    </w:p>
    <w:tbl>
      <w:tblPr>
        <w:tblStyle w:val="5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33"/>
        <w:gridCol w:w="2220"/>
        <w:gridCol w:w="1740"/>
        <w:gridCol w:w="2630"/>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序号</w:t>
            </w:r>
          </w:p>
        </w:tc>
        <w:tc>
          <w:tcPr>
            <w:tcW w:w="2433"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项目名称</w:t>
            </w:r>
          </w:p>
        </w:tc>
        <w:tc>
          <w:tcPr>
            <w:tcW w:w="2220" w:type="dxa"/>
            <w:tcBorders>
              <w:top w:val="single" w:color="auto" w:sz="4" w:space="0"/>
              <w:left w:val="single" w:color="auto" w:sz="4" w:space="0"/>
              <w:right w:val="single" w:color="auto" w:sz="4" w:space="0"/>
            </w:tcBorders>
            <w:vAlign w:val="center"/>
          </w:tcPr>
          <w:p w14:paraId="5C8F0D74">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rPr>
              <w:t>最低限价</w:t>
            </w:r>
            <w:r>
              <w:rPr>
                <w:rFonts w:hint="eastAsia" w:ascii="方正仿宋_GBK" w:hAnsi="宋体" w:eastAsia="方正仿宋_GBK" w:cs="宋体"/>
                <w:b/>
                <w:bCs/>
                <w:color w:val="auto"/>
                <w:kern w:val="0"/>
                <w:sz w:val="24"/>
                <w:szCs w:val="24"/>
                <w:highlight w:val="none"/>
                <w:lang w:eastAsia="zh-CN"/>
              </w:rPr>
              <w:t>费率</w:t>
            </w:r>
          </w:p>
        </w:tc>
        <w:tc>
          <w:tcPr>
            <w:tcW w:w="1740"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lang w:eastAsia="zh-CN"/>
              </w:rPr>
              <w:t>拟成交供应商数量（名）</w:t>
            </w:r>
          </w:p>
        </w:tc>
        <w:tc>
          <w:tcPr>
            <w:tcW w:w="2630"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4"/>
                <w:szCs w:val="24"/>
                <w:highlight w:val="none"/>
              </w:rPr>
            </w:pPr>
            <w:bookmarkStart w:id="6" w:name="_Hlk344477914"/>
            <w:r>
              <w:rPr>
                <w:rFonts w:hint="eastAsia" w:ascii="方正仿宋_GBK" w:hAnsi="宋体" w:eastAsia="方正仿宋_GBK" w:cs="宋体"/>
                <w:color w:val="auto"/>
                <w:kern w:val="0"/>
                <w:sz w:val="24"/>
                <w:szCs w:val="24"/>
                <w:highlight w:val="none"/>
              </w:rPr>
              <w:t>1</w:t>
            </w:r>
          </w:p>
        </w:tc>
        <w:tc>
          <w:tcPr>
            <w:tcW w:w="2433"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olor w:val="auto"/>
                <w:sz w:val="24"/>
                <w:szCs w:val="24"/>
                <w:highlight w:val="none"/>
                <w:lang w:eastAsia="zh-CN"/>
              </w:rPr>
              <w:t>重庆市渝北区中医院新院区公共区域按摩椅租摆</w:t>
            </w:r>
          </w:p>
        </w:tc>
        <w:tc>
          <w:tcPr>
            <w:tcW w:w="2220"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lang w:val="en-US" w:eastAsia="zh-CN"/>
              </w:rPr>
              <w:t>向医院缴纳管理费不低于服务费的5%</w:t>
            </w:r>
          </w:p>
        </w:tc>
        <w:tc>
          <w:tcPr>
            <w:tcW w:w="1740"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4"/>
                <w:szCs w:val="24"/>
                <w:highlight w:val="none"/>
                <w:lang w:val="en-US" w:eastAsia="zh-CN"/>
              </w:rPr>
            </w:pPr>
            <w:r>
              <w:rPr>
                <w:rFonts w:hint="eastAsia" w:ascii="方正仿宋_GBK" w:hAnsi="宋体" w:eastAsia="方正仿宋_GBK"/>
                <w:bCs/>
                <w:color w:val="auto"/>
                <w:sz w:val="24"/>
                <w:szCs w:val="24"/>
                <w:highlight w:val="none"/>
                <w:lang w:val="en-US" w:eastAsia="zh-CN"/>
              </w:rPr>
              <w:t>1</w:t>
            </w:r>
          </w:p>
        </w:tc>
        <w:tc>
          <w:tcPr>
            <w:tcW w:w="2630"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成交供应商根据医院实际情况拟定租摆台数，目前暂定数量约41台。</w:t>
            </w: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28292"/>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非财政资金</w:t>
      </w:r>
      <w:r>
        <w:rPr>
          <w:rFonts w:hint="eastAsia" w:ascii="方正仿宋_GBK" w:hAnsi="仿宋" w:eastAsia="方正仿宋_GBK"/>
          <w:color w:val="auto"/>
          <w:sz w:val="24"/>
          <w:szCs w:val="24"/>
          <w:highlight w:val="none"/>
        </w:rPr>
        <w:t>。</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4117"/>
      <w:r>
        <w:rPr>
          <w:rFonts w:hint="eastAsia" w:ascii="方正仿宋_GBK" w:hAnsi="Times New Roman" w:eastAsia="方正仿宋_GBK" w:cs="Times New Roman"/>
          <w:color w:val="auto"/>
          <w:sz w:val="24"/>
          <w:szCs w:val="24"/>
          <w:highlight w:val="none"/>
        </w:rPr>
        <w:t>三、</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无。</w:t>
      </w:r>
    </w:p>
    <w:p w14:paraId="69F8261F">
      <w:pPr>
        <w:pStyle w:val="5"/>
        <w:spacing w:before="0" w:after="0" w:line="400" w:lineRule="exact"/>
        <w:rPr>
          <w:rFonts w:hint="eastAsia" w:ascii="方正仿宋_GBK" w:hAnsi="Times New Roman" w:eastAsia="方正仿宋_GBK" w:cs="Times New Roman"/>
          <w:color w:val="auto"/>
          <w:sz w:val="24"/>
          <w:szCs w:val="24"/>
          <w:highlight w:val="none"/>
        </w:rPr>
      </w:pPr>
      <w:bookmarkStart w:id="11" w:name="_Toc2051"/>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2025年8月7日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2.报名方式：本采购项目不需要提前报名，投标人在</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递交时间内现场报名。投标人需要线上+线下投标</w:t>
      </w:r>
      <w:r>
        <w:rPr>
          <w:rFonts w:hint="eastAsia" w:ascii="方正仿宋_GBK" w:hAnsi="宋体" w:eastAsia="方正仿宋_GBK"/>
          <w:color w:val="auto"/>
          <w:sz w:val="24"/>
          <w:szCs w:val="24"/>
          <w:highlight w:val="none"/>
          <w:lang w:eastAsia="zh-CN"/>
        </w:rPr>
        <w:t>。</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2025年8月13日北京时间9:00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截止时间：</w:t>
      </w:r>
      <w:r>
        <w:rPr>
          <w:rFonts w:hint="eastAsia" w:ascii="方正仿宋_GBK" w:hAnsi="宋体" w:eastAsia="方正仿宋_GBK"/>
          <w:color w:val="auto"/>
          <w:sz w:val="24"/>
          <w:szCs w:val="24"/>
          <w:highlight w:val="none"/>
          <w:lang w:val="en-US" w:eastAsia="zh-CN"/>
        </w:rPr>
        <w:t>2025年8月13日北京时间11:00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反拍评审</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：2025年8月13日北京时间11:00，如有变化另行通知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w:t>
      </w:r>
      <w:bookmarkStart w:id="117" w:name="_GoBack"/>
      <w:bookmarkEnd w:id="117"/>
      <w:r>
        <w:rPr>
          <w:rFonts w:hint="eastAsia" w:ascii="方正仿宋_GBK" w:hAnsi="宋体" w:eastAsia="方正仿宋_GBK"/>
          <w:color w:val="auto"/>
          <w:sz w:val="24"/>
          <w:szCs w:val="24"/>
          <w:highlight w:val="none"/>
        </w:rPr>
        <w:t>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516475627"/>
      <w:bookmarkStart w:id="14" w:name="_Toc17409"/>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14239"/>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410913862"/>
      <w:bookmarkStart w:id="18" w:name="_Toc7588"/>
      <w:bookmarkStart w:id="19" w:name="_Toc23645"/>
      <w:bookmarkStart w:id="20" w:name="_Toc414625128"/>
      <w:bookmarkStart w:id="21" w:name="_Toc27950"/>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17851"/>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w:t>
      </w:r>
      <w:r>
        <w:rPr>
          <w:rFonts w:hint="eastAsia" w:ascii="方正仿宋_GBK" w:hAnsi="宋体" w:eastAsia="方正仿宋_GBK"/>
          <w:color w:val="auto"/>
          <w:sz w:val="24"/>
          <w:szCs w:val="24"/>
          <w:highlight w:val="none"/>
          <w:lang w:eastAsia="zh-CN"/>
        </w:rPr>
        <w:t>樊</w:t>
      </w:r>
      <w:r>
        <w:rPr>
          <w:rFonts w:hint="eastAsia" w:ascii="方正仿宋_GBK" w:hAnsi="宋体" w:eastAsia="方正仿宋_GBK"/>
          <w:color w:val="auto"/>
          <w:sz w:val="24"/>
          <w:szCs w:val="24"/>
          <w:highlight w:val="none"/>
        </w:rPr>
        <w:t>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4377"/>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11740"/>
      <w:r>
        <w:rPr>
          <w:rFonts w:hint="eastAsia" w:ascii="方正仿宋_GBK" w:hAnsi="Times New Roman" w:eastAsia="方正仿宋_GBK" w:cs="Times New Roman"/>
          <w:color w:val="auto"/>
          <w:sz w:val="24"/>
          <w:szCs w:val="24"/>
          <w:highlight w:val="none"/>
        </w:rPr>
        <w:t>一、</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8"/>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8495"/>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59349"/>
      <w:bookmarkStart w:id="31" w:name="_Toc318159160"/>
      <w:bookmarkStart w:id="32" w:name="_Toc318166429"/>
      <w:bookmarkStart w:id="33" w:name="_Toc318159780"/>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342913392"/>
      <w:bookmarkStart w:id="35" w:name="_Toc179714297"/>
      <w:bookmarkStart w:id="36" w:name="_Toc102227318"/>
      <w:bookmarkStart w:id="37" w:name="_Toc22480"/>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反拍</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102227319"/>
      <w:bookmarkStart w:id="39" w:name="_Toc342913393"/>
      <w:bookmarkStart w:id="40" w:name="_Toc179714298"/>
      <w:bookmarkStart w:id="41" w:name="_Toc31183"/>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 w:val="0"/>
                <w:bCs w:val="0"/>
                <w:color w:val="auto"/>
                <w:sz w:val="21"/>
                <w:szCs w:val="21"/>
                <w:highlight w:val="none"/>
                <w:lang w:eastAsia="zh-CN"/>
              </w:rPr>
              <w:t>无</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w:t>
            </w:r>
            <w:r>
              <w:rPr>
                <w:rFonts w:hint="eastAsia" w:ascii="方正仿宋_GBK" w:hAnsi="方正仿宋_GBK" w:eastAsia="方正仿宋_GBK" w:cs="方正仿宋_GBK"/>
                <w:color w:val="auto"/>
                <w:sz w:val="21"/>
                <w:szCs w:val="21"/>
                <w:highlight w:val="none"/>
                <w:lang w:eastAsia="zh-CN"/>
              </w:rPr>
              <w:t>反拍</w:t>
            </w:r>
            <w:r>
              <w:rPr>
                <w:rFonts w:hint="eastAsia" w:ascii="方正仿宋_GBK" w:hAnsi="方正仿宋_GBK" w:eastAsia="方正仿宋_GBK" w:cs="方正仿宋_GBK"/>
                <w:color w:val="auto"/>
                <w:sz w:val="21"/>
                <w:szCs w:val="21"/>
                <w:highlight w:val="none"/>
              </w:rPr>
              <w:t>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反拍</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反拍</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3"/>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文件第三篇</w:t>
            </w:r>
            <w:r>
              <w:rPr>
                <w:rFonts w:hint="eastAsia" w:ascii="方正仿宋_GBK" w:hAnsi="宋体" w:eastAsia="方正仿宋_GBK" w:cs="宋体"/>
                <w:color w:val="auto"/>
                <w:kern w:val="0"/>
                <w:sz w:val="21"/>
                <w:szCs w:val="21"/>
                <w:highlight w:val="none"/>
                <w:lang w:eastAsia="zh-CN"/>
              </w:rPr>
              <w:t>、第四篇</w:t>
            </w:r>
            <w:r>
              <w:rPr>
                <w:rFonts w:hint="eastAsia" w:ascii="方正仿宋_GBK" w:hAnsi="宋体" w:eastAsia="方正仿宋_GBK" w:cs="宋体"/>
                <w:color w:val="auto"/>
                <w:kern w:val="0"/>
                <w:sz w:val="21"/>
                <w:szCs w:val="21"/>
                <w:highlight w:val="none"/>
              </w:rPr>
              <w:t>规定的</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反拍反拍</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6941"/>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22146"/>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按照由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报价费率相同，按技术参数（条款）的优劣顺序排列；以上都相同的，按服务条款的优劣顺序排列。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反拍</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反拍采购人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102227321"/>
      <w:bookmarkStart w:id="47" w:name="_Toc342913395"/>
      <w:bookmarkStart w:id="48" w:name="_Toc26330"/>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19690"/>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31073"/>
      <w:bookmarkStart w:id="51" w:name="_Toc102227322"/>
      <w:bookmarkStart w:id="52" w:name="_Toc342913396"/>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w:t>
      </w:r>
      <w:r>
        <w:rPr>
          <w:rFonts w:hint="eastAsia" w:ascii="方正仿宋_GBK" w:hAnsi="宋体" w:eastAsia="方正仿宋_GBK"/>
          <w:color w:val="auto"/>
          <w:sz w:val="24"/>
          <w:szCs w:val="24"/>
          <w:highlight w:val="none"/>
          <w:lang w:eastAsia="zh-CN"/>
        </w:rPr>
        <w:t>中标结果</w:t>
      </w:r>
      <w:r>
        <w:rPr>
          <w:rFonts w:hint="eastAsia" w:ascii="方正仿宋_GBK" w:hAnsi="宋体" w:eastAsia="方正仿宋_GBK"/>
          <w:color w:val="auto"/>
          <w:sz w:val="24"/>
          <w:szCs w:val="24"/>
          <w:highlight w:val="none"/>
        </w:rPr>
        <w:t>发出之日起</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十日内，按照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30FC457A">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11318"/>
      <w:bookmarkStart w:id="54" w:name="_Toc12789058"/>
      <w:r>
        <w:rPr>
          <w:rFonts w:hint="eastAsia" w:ascii="方正小标宋_GBK" w:hAnsi="宋体" w:eastAsia="方正小标宋_GBK"/>
          <w:b w:val="0"/>
          <w:color w:val="auto"/>
          <w:sz w:val="36"/>
          <w:szCs w:val="30"/>
          <w:highlight w:val="none"/>
        </w:rPr>
        <w:t xml:space="preserve">第三篇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11898"/>
      <w:r>
        <w:rPr>
          <w:rFonts w:hint="eastAsia" w:ascii="方正仿宋_GBK" w:eastAsia="方正仿宋_GBK"/>
          <w:color w:val="auto"/>
          <w:sz w:val="24"/>
          <w:szCs w:val="24"/>
          <w:highlight w:val="none"/>
        </w:rPr>
        <w:t>一、项目一览表</w:t>
      </w:r>
      <w:bookmarkEnd w:id="55"/>
    </w:p>
    <w:tbl>
      <w:tblPr>
        <w:tblStyle w:val="5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416"/>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3"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序号</w:t>
            </w:r>
          </w:p>
        </w:tc>
        <w:tc>
          <w:tcPr>
            <w:tcW w:w="4416"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项目名称</w:t>
            </w:r>
          </w:p>
        </w:tc>
        <w:tc>
          <w:tcPr>
            <w:tcW w:w="1950" w:type="dxa"/>
            <w:tcBorders>
              <w:top w:val="single" w:color="auto" w:sz="4" w:space="0"/>
              <w:left w:val="single" w:color="auto" w:sz="4" w:space="0"/>
              <w:right w:val="single" w:color="auto" w:sz="4" w:space="0"/>
            </w:tcBorders>
            <w:vAlign w:val="center"/>
          </w:tcPr>
          <w:p w14:paraId="0D68155C">
            <w:pPr>
              <w:keepNext w:val="0"/>
              <w:keepLines w:val="0"/>
              <w:widowControl/>
              <w:suppressLineNumbers w:val="0"/>
              <w:spacing w:before="0" w:beforeAutospacing="0" w:after="0" w:afterAutospacing="0" w:line="400" w:lineRule="exact"/>
              <w:ind w:left="0" w:leftChars="0" w:right="0" w:rightChars="0"/>
              <w:jc w:val="center"/>
              <w:rPr>
                <w:rFonts w:hint="default" w:ascii="方正仿宋_GBK" w:hAnsi="宋体" w:eastAsia="方正仿宋_GBK" w:cs="宋体"/>
                <w:b/>
                <w:bCs/>
                <w:kern w:val="0"/>
                <w:sz w:val="24"/>
                <w:szCs w:val="24"/>
                <w:highlight w:val="none"/>
              </w:rPr>
            </w:pPr>
            <w:r>
              <w:rPr>
                <w:rFonts w:hint="eastAsia" w:ascii="方正仿宋_GBK" w:hAnsi="方正仿宋_GBK" w:eastAsia="方正仿宋_GBK" w:cs="方正仿宋_GBK"/>
                <w:b/>
                <w:bCs/>
                <w:kern w:val="0"/>
                <w:sz w:val="24"/>
                <w:szCs w:val="24"/>
                <w:highlight w:val="none"/>
                <w:lang w:val="en-US" w:eastAsia="zh-CN" w:bidi="ar"/>
              </w:rPr>
              <w:t>最低限价费率</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w:t>
            </w:r>
          </w:p>
        </w:tc>
        <w:tc>
          <w:tcPr>
            <w:tcW w:w="4416"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新院区公共区域按摩椅租摆</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autoSpaceDE w:val="0"/>
              <w:autoSpaceDN/>
              <w:spacing w:before="0" w:beforeAutospacing="0" w:after="0" w:afterAutospacing="0" w:line="240" w:lineRule="atLeast"/>
              <w:ind w:left="0" w:leftChars="0" w:right="0" w:rightChars="0"/>
              <w:jc w:val="center"/>
              <w:rPr>
                <w:rFonts w:hint="default" w:ascii="方正仿宋_GBK" w:hAnsi="宋体" w:eastAsia="方正仿宋_GBK" w:cs="宋体"/>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
              </w:rPr>
              <w:t>向医院缴纳管理费不低于服务费的5%</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Times New Roman"/>
                <w:bCs/>
                <w:sz w:val="24"/>
                <w:szCs w:val="24"/>
                <w:highlight w:val="none"/>
                <w:lang w:eastAsia="zh-CN"/>
              </w:rPr>
            </w:pPr>
            <w:r>
              <w:rPr>
                <w:rFonts w:hint="eastAsia" w:ascii="方正仿宋_GBK" w:hAnsi="宋体" w:eastAsia="方正仿宋_GBK" w:cs="Times New Roman"/>
                <w:bCs/>
                <w:sz w:val="24"/>
                <w:szCs w:val="24"/>
                <w:highlight w:val="none"/>
                <w:lang w:eastAsia="zh-CN"/>
              </w:rPr>
              <w:t>成交供应商根据医院实际情况拟定租摆台数，目前暂定数量约41台。</w:t>
            </w:r>
          </w:p>
        </w:tc>
      </w:tr>
      <w:bookmarkEnd w:id="54"/>
    </w:tbl>
    <w:p w14:paraId="1157067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56" w:name="_Toc22462"/>
      <w:bookmarkStart w:id="57" w:name="_Toc6701"/>
      <w:bookmarkStart w:id="58" w:name="_Toc15409"/>
      <w:bookmarkStart w:id="59" w:name="_Toc19737"/>
      <w:bookmarkStart w:id="60" w:name="_Toc12789059"/>
      <w:bookmarkStart w:id="61" w:name="_Toc11641055"/>
      <w:r>
        <w:rPr>
          <w:rFonts w:hint="eastAsia" w:ascii="方正仿宋_GBK" w:hAnsi="Times New Roman" w:eastAsia="方正仿宋_GBK" w:cs="Times New Roman"/>
          <w:color w:val="auto"/>
          <w:sz w:val="24"/>
          <w:szCs w:val="24"/>
          <w:highlight w:val="none"/>
          <w:lang w:eastAsia="zh-CN"/>
        </w:rPr>
        <w:t>二</w:t>
      </w:r>
      <w:r>
        <w:rPr>
          <w:rFonts w:hint="eastAsia" w:ascii="方正仿宋_GBK" w:hAnsi="Times New Roman" w:eastAsia="方正仿宋_GBK" w:cs="Times New Roman"/>
          <w:color w:val="auto"/>
          <w:sz w:val="24"/>
          <w:szCs w:val="24"/>
          <w:highlight w:val="none"/>
        </w:rPr>
        <w:t>、</w:t>
      </w:r>
      <w:bookmarkEnd w:id="56"/>
      <w:bookmarkEnd w:id="57"/>
      <w:bookmarkEnd w:id="58"/>
      <w:r>
        <w:rPr>
          <w:rFonts w:hint="eastAsia" w:ascii="方正仿宋_GBK" w:hAnsi="Times New Roman" w:eastAsia="方正仿宋_GBK" w:cs="Times New Roman"/>
          <w:color w:val="auto"/>
          <w:sz w:val="24"/>
          <w:szCs w:val="24"/>
          <w:highlight w:val="none"/>
        </w:rPr>
        <w:t>按摩椅租摆预计升级铺放位置及数量</w:t>
      </w:r>
      <w:bookmarkEnd w:id="59"/>
    </w:p>
    <w:p w14:paraId="6D90B0F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宋体" w:eastAsia="方正仿宋_GBK" w:cs="Times New Roman"/>
          <w:color w:val="auto"/>
          <w:sz w:val="24"/>
          <w:szCs w:val="24"/>
          <w:highlight w:val="none"/>
          <w:lang w:val="en-US" w:eastAsia="zh-CN"/>
        </w:rPr>
      </w:pPr>
      <w:r>
        <w:rPr>
          <w:rFonts w:hint="default" w:ascii="方正仿宋_GBK" w:hAnsi="宋体" w:eastAsia="方正仿宋_GBK" w:cs="Times New Roman"/>
          <w:color w:val="auto"/>
          <w:sz w:val="24"/>
          <w:szCs w:val="24"/>
          <w:highlight w:val="none"/>
          <w:lang w:val="en-US" w:eastAsia="zh-CN"/>
        </w:rPr>
        <w:t>重庆市渝北区中医院新院区公共区域按摩椅租摆</w:t>
      </w:r>
      <w:r>
        <w:rPr>
          <w:rFonts w:hint="eastAsia" w:ascii="方正仿宋_GBK" w:hAnsi="宋体" w:eastAsia="方正仿宋_GBK" w:cs="Times New Roman"/>
          <w:color w:val="auto"/>
          <w:sz w:val="24"/>
          <w:szCs w:val="24"/>
          <w:highlight w:val="none"/>
          <w:lang w:val="en-US" w:eastAsia="zh-CN"/>
        </w:rPr>
        <w:t>预计升级铺放位置及数量</w:t>
      </w:r>
    </w:p>
    <w:tbl>
      <w:tblPr>
        <w:tblStyle w:val="5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4126"/>
        <w:gridCol w:w="2665"/>
      </w:tblGrid>
      <w:tr w14:paraId="3B9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44AA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序号</w:t>
            </w:r>
          </w:p>
        </w:tc>
        <w:tc>
          <w:tcPr>
            <w:tcW w:w="4126" w:type="dxa"/>
          </w:tcPr>
          <w:p w14:paraId="10D7E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铺放位置</w:t>
            </w:r>
          </w:p>
        </w:tc>
        <w:tc>
          <w:tcPr>
            <w:tcW w:w="2665" w:type="dxa"/>
          </w:tcPr>
          <w:p w14:paraId="06FCE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铺放数量</w:t>
            </w:r>
          </w:p>
        </w:tc>
      </w:tr>
      <w:tr w14:paraId="772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79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w:t>
            </w:r>
          </w:p>
        </w:tc>
        <w:tc>
          <w:tcPr>
            <w:tcW w:w="4126" w:type="dxa"/>
          </w:tcPr>
          <w:p w14:paraId="053F2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门诊大厅扶梯处</w:t>
            </w:r>
          </w:p>
        </w:tc>
        <w:tc>
          <w:tcPr>
            <w:tcW w:w="2665" w:type="dxa"/>
          </w:tcPr>
          <w:p w14:paraId="285E6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6</w:t>
            </w:r>
          </w:p>
        </w:tc>
      </w:tr>
      <w:tr w14:paraId="1CA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AF7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2</w:t>
            </w:r>
          </w:p>
        </w:tc>
        <w:tc>
          <w:tcPr>
            <w:tcW w:w="4126" w:type="dxa"/>
          </w:tcPr>
          <w:p w14:paraId="6F1F7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门诊2楼夜间检验处旁</w:t>
            </w:r>
          </w:p>
        </w:tc>
        <w:tc>
          <w:tcPr>
            <w:tcW w:w="2665" w:type="dxa"/>
          </w:tcPr>
          <w:p w14:paraId="17E02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5E4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017E0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w:t>
            </w:r>
          </w:p>
        </w:tc>
        <w:tc>
          <w:tcPr>
            <w:tcW w:w="4126" w:type="dxa"/>
          </w:tcPr>
          <w:p w14:paraId="401D5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门诊2楼C1等候大厅</w:t>
            </w:r>
          </w:p>
        </w:tc>
        <w:tc>
          <w:tcPr>
            <w:tcW w:w="2665" w:type="dxa"/>
          </w:tcPr>
          <w:p w14:paraId="7C62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2263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866B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4</w:t>
            </w:r>
          </w:p>
        </w:tc>
        <w:tc>
          <w:tcPr>
            <w:tcW w:w="4126" w:type="dxa"/>
          </w:tcPr>
          <w:p w14:paraId="73F71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门诊3楼心电图旁</w:t>
            </w:r>
          </w:p>
        </w:tc>
        <w:tc>
          <w:tcPr>
            <w:tcW w:w="2665" w:type="dxa"/>
          </w:tcPr>
          <w:p w14:paraId="14491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795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20" w:type="dxa"/>
          </w:tcPr>
          <w:p w14:paraId="5C400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5</w:t>
            </w:r>
          </w:p>
        </w:tc>
        <w:tc>
          <w:tcPr>
            <w:tcW w:w="4126" w:type="dxa"/>
          </w:tcPr>
          <w:p w14:paraId="4E1E5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门诊4楼口腔科</w:t>
            </w:r>
          </w:p>
        </w:tc>
        <w:tc>
          <w:tcPr>
            <w:tcW w:w="2665" w:type="dxa"/>
          </w:tcPr>
          <w:p w14:paraId="16D3A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6328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0348A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6</w:t>
            </w:r>
          </w:p>
        </w:tc>
        <w:tc>
          <w:tcPr>
            <w:tcW w:w="4126" w:type="dxa"/>
          </w:tcPr>
          <w:p w14:paraId="365F6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门诊5楼妇科</w:t>
            </w:r>
          </w:p>
        </w:tc>
        <w:tc>
          <w:tcPr>
            <w:tcW w:w="2665" w:type="dxa"/>
          </w:tcPr>
          <w:p w14:paraId="2D497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157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58563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7</w:t>
            </w:r>
          </w:p>
        </w:tc>
        <w:tc>
          <w:tcPr>
            <w:tcW w:w="4126" w:type="dxa"/>
          </w:tcPr>
          <w:p w14:paraId="79F92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住院部重症手术室</w:t>
            </w:r>
          </w:p>
        </w:tc>
        <w:tc>
          <w:tcPr>
            <w:tcW w:w="2665" w:type="dxa"/>
          </w:tcPr>
          <w:p w14:paraId="5BB7E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2FA4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71A3B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8</w:t>
            </w:r>
          </w:p>
        </w:tc>
        <w:tc>
          <w:tcPr>
            <w:tcW w:w="4126" w:type="dxa"/>
          </w:tcPr>
          <w:p w14:paraId="6D8D2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住院部分5-13楼左右两区域各一台:</w:t>
            </w:r>
          </w:p>
        </w:tc>
        <w:tc>
          <w:tcPr>
            <w:tcW w:w="2665" w:type="dxa"/>
          </w:tcPr>
          <w:p w14:paraId="2E21C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17</w:t>
            </w:r>
          </w:p>
        </w:tc>
      </w:tr>
    </w:tbl>
    <w:p w14:paraId="29C627C7">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2" w:name="_Toc24555"/>
      <w:bookmarkStart w:id="63" w:name="_Toc18867"/>
      <w:bookmarkStart w:id="64" w:name="_Toc9059"/>
      <w:bookmarkStart w:id="65" w:name="_Toc23830"/>
      <w:r>
        <w:rPr>
          <w:rFonts w:hint="eastAsia" w:ascii="方正仿宋_GBK" w:eastAsia="方正仿宋_GBK"/>
          <w:color w:val="auto"/>
          <w:sz w:val="24"/>
          <w:szCs w:val="24"/>
          <w:highlight w:val="none"/>
          <w:lang w:val="en-US" w:eastAsia="zh-CN"/>
        </w:rPr>
        <w:t>三、收费标准</w:t>
      </w:r>
      <w:bookmarkEnd w:id="62"/>
    </w:p>
    <w:p w14:paraId="0D16F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成交供应商在运营中，按摩收费标准有2个档次：1.一次收费不得高于10元，且按摩椅使用时间不得低于20分钟；2.一次收费不得高于15元，且按摩椅使用时间不得低于30分钟。</w:t>
      </w:r>
      <w:r>
        <w:rPr>
          <w:rFonts w:hint="eastAsia" w:ascii="方正仿宋_GBK" w:hAnsi="宋体" w:eastAsia="方正仿宋_GBK" w:cs="Times New Roman"/>
          <w:b/>
          <w:bCs/>
          <w:color w:val="auto"/>
          <w:sz w:val="24"/>
          <w:szCs w:val="24"/>
          <w:highlight w:val="none"/>
          <w:vertAlign w:val="baseline"/>
          <w:lang w:val="en-US" w:eastAsia="zh-CN"/>
        </w:rPr>
        <w:t>成交供应商须向采购人缴纳每台设备10元/台/月的待机费，除此外另缴纳不低于服务费的5%作为管理费，管理费报价高者中标。按季度（上季度收费总金额）收取，费用金额可在收费后台软件系统中查询。</w:t>
      </w:r>
    </w:p>
    <w:p w14:paraId="795A9E3D">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6" w:name="_Toc32407"/>
      <w:r>
        <w:rPr>
          <w:rFonts w:hint="eastAsia" w:ascii="方正仿宋_GBK" w:eastAsia="方正仿宋_GBK"/>
          <w:color w:val="auto"/>
          <w:sz w:val="24"/>
          <w:szCs w:val="24"/>
          <w:highlight w:val="none"/>
          <w:lang w:val="en-US" w:eastAsia="zh-CN"/>
        </w:rPr>
        <w:t>四、技术</w:t>
      </w:r>
      <w:bookmarkEnd w:id="63"/>
      <w:bookmarkEnd w:id="64"/>
      <w:bookmarkEnd w:id="65"/>
      <w:r>
        <w:rPr>
          <w:rFonts w:hint="eastAsia" w:ascii="方正仿宋_GBK" w:eastAsia="方正仿宋_GBK"/>
          <w:color w:val="auto"/>
          <w:sz w:val="24"/>
          <w:szCs w:val="24"/>
          <w:highlight w:val="none"/>
          <w:lang w:val="en-US" w:eastAsia="zh-CN"/>
        </w:rPr>
        <w:t>需求</w:t>
      </w:r>
      <w:bookmarkEnd w:id="66"/>
    </w:p>
    <w:p w14:paraId="2A2910F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1、成交供应商保证按摩椅为全新未经使用的产品，生产日期截至安装时间不超过3年，符合国家质量标准并向采购人提供工商行政管理部门核准的执照、产品质量合格证或其他安全达标的备案材料。</w:t>
      </w:r>
    </w:p>
    <w:p w14:paraId="4378E87C">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2、成交供应商须为使用者提供按摩椅使用期间的意外伤害保险，投保额不低于500万。</w:t>
      </w:r>
    </w:p>
    <w:p w14:paraId="3E31500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3、成交供应商应在按摩椅醒目位置标示不适用人群、按摩禁忌、使用方法、收费标准等，确保使用者安全。按摩椅须有USB接口，有自动计取电费功能（如使用人数、收取费用金额），同时具有支付宝、微信付费功能。</w:t>
      </w:r>
    </w:p>
    <w:p w14:paraId="2DFEAB2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4、按摩椅所使用的材料为阻燃环保材料；安装、使用必须要符合用电安全。与按摩椅有关的一切安全事故（如用电等）由成交供应商负责，与采购人无关。</w:t>
      </w:r>
    </w:p>
    <w:p w14:paraId="73A25F30">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5、成交供应商应加强管理，制定应急预案，指派专人现场管理并每周不少于一次对按摩椅进行保养维护及日常消毒、清洁。如按摩椅出现故障时成交供应商应立即排除故障。</w:t>
      </w:r>
    </w:p>
    <w:p w14:paraId="4A7B2D3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6、成交供应商不得张贴与按摩无关的宣传广告。</w:t>
      </w:r>
    </w:p>
    <w:p w14:paraId="7E4F40C8">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7、成交供应商所使用的按摩椅不得侵犯他人的知识产权。</w:t>
      </w:r>
    </w:p>
    <w:p w14:paraId="017E5E5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8、成交供应商不得以任何形式驱赶未付费坐在按摩椅上休息人员（包括噪音、摇晃等）。</w:t>
      </w:r>
    </w:p>
    <w:p w14:paraId="6C27CB2D">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9、在各个病区设置医务人员使用的按摩椅，通过身份识别后为医务人员使用按摩椅提供适当的便利和优惠。</w:t>
      </w:r>
    </w:p>
    <w:p w14:paraId="4B3129C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10、成交供应商每季度须向医院支付不低于按摩椅总使用费5%的费用作为管理费。</w:t>
      </w:r>
    </w:p>
    <w:p w14:paraId="115505A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11、成交供应商必须无条件遵守医院的各项规章制度，无条件服从渝北区中医院总务科及医院其他部门的管理。</w:t>
      </w:r>
    </w:p>
    <w:p w14:paraId="66DBF918">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小标宋_GBK" w:hAnsi="宋体" w:eastAsia="方正小标宋_GBK" w:cs="Times New Roman"/>
          <w:color w:val="auto"/>
          <w:sz w:val="36"/>
          <w:szCs w:val="30"/>
          <w:highlight w:val="none"/>
        </w:rPr>
      </w:pPr>
      <w:r>
        <w:rPr>
          <w:rFonts w:hint="eastAsia" w:ascii="方正仿宋_GBK" w:hAnsi="方正仿宋_GBK" w:eastAsia="方正仿宋_GBK" w:cs="方正仿宋_GBK"/>
          <w:color w:val="auto"/>
          <w:sz w:val="24"/>
          <w:szCs w:val="22"/>
          <w:highlight w:val="none"/>
          <w:lang w:val="en-US" w:eastAsia="zh-CN"/>
        </w:rPr>
        <w:t>12、可提供其他优质服务。</w:t>
      </w: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7" w:name="_Toc29595"/>
      <w:r>
        <w:rPr>
          <w:rFonts w:hint="eastAsia" w:ascii="方正小标宋_GBK" w:hAnsi="宋体" w:eastAsia="方正小标宋_GBK"/>
          <w:b w:val="0"/>
          <w:color w:val="auto"/>
          <w:sz w:val="36"/>
          <w:szCs w:val="30"/>
          <w:highlight w:val="none"/>
        </w:rPr>
        <w:t xml:space="preserve">第四篇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项目商务需求</w:t>
      </w:r>
      <w:bookmarkEnd w:id="67"/>
    </w:p>
    <w:p w14:paraId="16BEA0D0">
      <w:pPr>
        <w:pStyle w:val="5"/>
        <w:spacing w:before="0" w:after="0" w:line="400" w:lineRule="exact"/>
        <w:rPr>
          <w:rFonts w:hint="eastAsia" w:ascii="方正仿宋_GBK" w:eastAsia="方正仿宋_GBK"/>
          <w:color w:val="auto"/>
          <w:sz w:val="24"/>
          <w:szCs w:val="24"/>
          <w:highlight w:val="none"/>
          <w:lang w:eastAsia="zh-CN"/>
        </w:rPr>
      </w:pPr>
      <w:bookmarkStart w:id="68" w:name="_Toc8418"/>
      <w:bookmarkStart w:id="69" w:name="_Toc30524"/>
      <w:bookmarkStart w:id="70" w:name="_Toc24105"/>
      <w:bookmarkStart w:id="71" w:name="_Toc111706218"/>
      <w:r>
        <w:rPr>
          <w:rFonts w:hint="eastAsia" w:ascii="方正仿宋_GBK" w:eastAsia="方正仿宋_GBK"/>
          <w:color w:val="auto"/>
          <w:sz w:val="24"/>
          <w:szCs w:val="24"/>
          <w:highlight w:val="none"/>
        </w:rPr>
        <w:t>一、</w:t>
      </w:r>
      <w:bookmarkEnd w:id="68"/>
      <w:bookmarkEnd w:id="69"/>
      <w:r>
        <w:rPr>
          <w:rFonts w:hint="eastAsia" w:ascii="方正仿宋_GBK" w:eastAsia="方正仿宋_GBK"/>
          <w:color w:val="auto"/>
          <w:sz w:val="24"/>
          <w:szCs w:val="24"/>
          <w:highlight w:val="none"/>
          <w:lang w:eastAsia="zh-CN"/>
        </w:rPr>
        <w:t>服务期限、地点及验收方式</w:t>
      </w:r>
      <w:bookmarkEnd w:id="70"/>
    </w:p>
    <w:p w14:paraId="789D7D78">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（一）服务期限：三年。</w:t>
      </w:r>
    </w:p>
    <w:p w14:paraId="1BD5AF02">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（二）实施地点：</w:t>
      </w:r>
      <w:r>
        <w:rPr>
          <w:rFonts w:hint="eastAsia" w:ascii="仿宋" w:hAnsi="仿宋" w:eastAsia="仿宋" w:cs="仿宋"/>
          <w:color w:val="auto"/>
          <w:kern w:val="0"/>
          <w:sz w:val="24"/>
          <w:szCs w:val="24"/>
          <w:highlight w:val="none"/>
          <w:lang w:eastAsia="zh-CN"/>
        </w:rPr>
        <w:t>采购人指定地点</w:t>
      </w:r>
      <w:r>
        <w:rPr>
          <w:rFonts w:hint="eastAsia" w:ascii="方正仿宋_GBK" w:eastAsia="方正仿宋_GBK"/>
          <w:color w:val="auto"/>
          <w:sz w:val="24"/>
          <w:szCs w:val="24"/>
          <w:highlight w:val="none"/>
          <w:lang w:eastAsia="zh-CN"/>
        </w:rPr>
        <w:t>。</w:t>
      </w:r>
    </w:p>
    <w:p w14:paraId="5BF551C2">
      <w:pPr>
        <w:snapToGrid w:val="0"/>
        <w:spacing w:line="40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方正仿宋_GBK" w:eastAsia="方正仿宋_GBK"/>
          <w:color w:val="auto"/>
          <w:sz w:val="24"/>
          <w:szCs w:val="24"/>
          <w:highlight w:val="none"/>
          <w:lang w:eastAsia="zh-CN"/>
        </w:rPr>
        <w:t>（三）验收方式：合同签订后，10个工作日内，成交供应商必须将投标时承诺的租摆按摩椅数量安装到位，并能保证正常使用。</w:t>
      </w:r>
    </w:p>
    <w:p w14:paraId="0D45D6EF">
      <w:pPr>
        <w:pStyle w:val="5"/>
        <w:spacing w:before="0" w:after="0" w:line="400" w:lineRule="exact"/>
        <w:rPr>
          <w:rFonts w:hint="eastAsia" w:ascii="方正仿宋_GBK" w:eastAsia="方正仿宋_GBK"/>
          <w:color w:val="auto"/>
          <w:sz w:val="24"/>
          <w:szCs w:val="24"/>
          <w:highlight w:val="none"/>
        </w:rPr>
      </w:pPr>
      <w:bookmarkStart w:id="72" w:name="_Toc22621"/>
      <w:bookmarkStart w:id="73" w:name="_Toc16958"/>
      <w:bookmarkStart w:id="74" w:name="_Toc19361"/>
      <w:bookmarkStart w:id="75" w:name="_Toc267320050"/>
      <w:r>
        <w:rPr>
          <w:rFonts w:hint="eastAsia" w:ascii="方正仿宋_GBK" w:eastAsia="方正仿宋_GBK"/>
          <w:color w:val="auto"/>
          <w:sz w:val="24"/>
          <w:szCs w:val="24"/>
          <w:highlight w:val="none"/>
        </w:rPr>
        <w:t>二、报价要求</w:t>
      </w:r>
      <w:bookmarkEnd w:id="72"/>
      <w:bookmarkEnd w:id="73"/>
      <w:bookmarkEnd w:id="74"/>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本次报价须为人民币报价含税价</w:t>
      </w:r>
      <w:r>
        <w:rPr>
          <w:rFonts w:hint="eastAsia" w:ascii="仿宋" w:hAnsi="仿宋" w:eastAsia="仿宋" w:cs="宋体"/>
          <w:color w:val="auto"/>
          <w:kern w:val="0"/>
          <w:sz w:val="24"/>
          <w:szCs w:val="24"/>
          <w:highlight w:val="none"/>
          <w:lang w:eastAsia="zh-CN"/>
        </w:rPr>
        <w:t>，投标人按照费率进行报价，</w:t>
      </w:r>
      <w:r>
        <w:rPr>
          <w:rFonts w:hint="eastAsia" w:ascii="仿宋" w:hAnsi="仿宋" w:eastAsia="仿宋" w:cs="宋体"/>
          <w:color w:val="auto"/>
          <w:kern w:val="0"/>
          <w:sz w:val="24"/>
          <w:szCs w:val="24"/>
          <w:highlight w:val="none"/>
        </w:rPr>
        <w:t>本次报价包括但不限于：完成本项目所需的人工费、材料费、机械费、运输费、装卸费、安装调试费、培训费及各种应纳的税费等，供应商自行负责合同执行期间的人员安全问题。供应商应根据上述因素自行考虑含入投标总价。因成交供应商自身原因造成漏报、少报皆由其自行承担责任，采购人不再补偿</w:t>
      </w:r>
      <w:r>
        <w:rPr>
          <w:rFonts w:hint="eastAsia" w:ascii="仿宋" w:hAnsi="仿宋" w:eastAsia="仿宋" w:cs="仿宋"/>
          <w:b/>
          <w:color w:val="auto"/>
          <w:kern w:val="0"/>
          <w:sz w:val="24"/>
          <w:szCs w:val="24"/>
          <w:highlight w:val="none"/>
        </w:rPr>
        <w:t>。</w:t>
      </w:r>
    </w:p>
    <w:bookmarkEnd w:id="71"/>
    <w:bookmarkEnd w:id="75"/>
    <w:p w14:paraId="35128791">
      <w:pPr>
        <w:pStyle w:val="5"/>
        <w:spacing w:before="0" w:after="0" w:line="400" w:lineRule="exact"/>
        <w:rPr>
          <w:rFonts w:hint="eastAsia" w:ascii="方正仿宋_GBK" w:eastAsia="方正仿宋_GBK"/>
          <w:color w:val="auto"/>
          <w:sz w:val="24"/>
          <w:szCs w:val="24"/>
          <w:highlight w:val="none"/>
        </w:rPr>
      </w:pPr>
      <w:bookmarkStart w:id="76" w:name="_Toc111706222"/>
      <w:bookmarkStart w:id="77" w:name="_Toc69"/>
      <w:bookmarkStart w:id="78" w:name="_Toc7682"/>
      <w:r>
        <w:rPr>
          <w:rFonts w:hint="eastAsia" w:ascii="方正仿宋_GBK" w:eastAsia="方正仿宋_GBK"/>
          <w:color w:val="auto"/>
          <w:sz w:val="24"/>
          <w:szCs w:val="24"/>
          <w:highlight w:val="none"/>
          <w:lang w:eastAsia="zh-CN"/>
        </w:rPr>
        <w:t>三</w:t>
      </w:r>
      <w:r>
        <w:rPr>
          <w:rFonts w:hint="eastAsia" w:ascii="方正仿宋_GBK" w:eastAsia="方正仿宋_GBK"/>
          <w:color w:val="auto"/>
          <w:sz w:val="24"/>
          <w:szCs w:val="24"/>
          <w:highlight w:val="none"/>
        </w:rPr>
        <w:t>、付款方式</w:t>
      </w:r>
      <w:bookmarkEnd w:id="76"/>
      <w:bookmarkEnd w:id="77"/>
      <w:bookmarkEnd w:id="78"/>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w:t>
      </w:r>
      <w:r>
        <w:rPr>
          <w:rFonts w:hint="eastAsia" w:ascii="方正仿宋_GBK" w:hAnsi="宋体" w:eastAsia="方正仿宋_GBK" w:cs="Times New Roman"/>
          <w:color w:val="auto"/>
          <w:sz w:val="24"/>
          <w:szCs w:val="24"/>
          <w:highlight w:val="none"/>
          <w:lang w:val="en-US" w:eastAsia="zh-CN"/>
        </w:rPr>
        <w:t>2000元</w:t>
      </w:r>
      <w:r>
        <w:rPr>
          <w:rFonts w:hint="eastAsia" w:ascii="方正仿宋_GBK" w:hAnsi="宋体" w:eastAsia="方正仿宋_GBK" w:cs="Times New Roman"/>
          <w:color w:val="auto"/>
          <w:sz w:val="24"/>
          <w:szCs w:val="24"/>
          <w:highlight w:val="none"/>
        </w:rPr>
        <w:t>的履约保证金（以支票、汇票、本票或者金融机构、担保机构出具的保函等非现金形式提交），履约保证金</w:t>
      </w:r>
      <w:r>
        <w:rPr>
          <w:rFonts w:hint="eastAsia" w:ascii="方正仿宋_GBK" w:hAnsi="宋体" w:eastAsia="方正仿宋_GBK" w:cs="Times New Roman"/>
          <w:color w:val="auto"/>
          <w:sz w:val="24"/>
          <w:szCs w:val="24"/>
          <w:highlight w:val="none"/>
          <w:lang w:eastAsia="zh-CN"/>
        </w:rPr>
        <w:t>服务期</w:t>
      </w:r>
      <w:r>
        <w:rPr>
          <w:rFonts w:hint="eastAsia" w:ascii="方正仿宋_GBK" w:hAnsi="宋体" w:eastAsia="方正仿宋_GBK" w:cs="Times New Roman"/>
          <w:color w:val="auto"/>
          <w:sz w:val="24"/>
          <w:szCs w:val="24"/>
          <w:highlight w:val="none"/>
          <w:lang w:val="en-US" w:eastAsia="zh-CN"/>
        </w:rPr>
        <w:t>2年</w:t>
      </w:r>
      <w:r>
        <w:rPr>
          <w:rFonts w:hint="eastAsia" w:ascii="方正仿宋_GBK" w:hAnsi="宋体" w:eastAsia="方正仿宋_GBK" w:cs="Times New Roman"/>
          <w:color w:val="auto"/>
          <w:sz w:val="24"/>
          <w:szCs w:val="24"/>
          <w:highlight w:val="none"/>
        </w:rPr>
        <w:t>满后</w:t>
      </w:r>
      <w:r>
        <w:rPr>
          <w:rFonts w:hint="eastAsia" w:ascii="方正仿宋_GBK" w:hAnsi="宋体" w:eastAsia="方正仿宋_GBK" w:cs="Times New Roman"/>
          <w:color w:val="auto"/>
          <w:sz w:val="24"/>
          <w:szCs w:val="24"/>
          <w:highlight w:val="none"/>
          <w:lang w:eastAsia="zh-CN"/>
        </w:rPr>
        <w:t>无息</w:t>
      </w:r>
      <w:r>
        <w:rPr>
          <w:rFonts w:hint="eastAsia" w:ascii="方正仿宋_GBK" w:hAnsi="宋体" w:eastAsia="方正仿宋_GBK" w:cs="Times New Roman"/>
          <w:color w:val="auto"/>
          <w:sz w:val="24"/>
          <w:szCs w:val="24"/>
          <w:highlight w:val="none"/>
        </w:rPr>
        <w:t>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w:t>
      </w:r>
      <w:r>
        <w:rPr>
          <w:rFonts w:hint="eastAsia" w:ascii="方正仿宋_GBK" w:hAnsi="宋体" w:eastAsia="方正仿宋_GBK" w:cs="Times New Roman"/>
          <w:color w:val="auto"/>
          <w:sz w:val="24"/>
          <w:szCs w:val="24"/>
          <w:highlight w:val="none"/>
          <w:lang w:eastAsia="zh-CN"/>
        </w:rPr>
        <w:t>新院区公共区域按摩椅租摆</w:t>
      </w:r>
      <w:r>
        <w:rPr>
          <w:rFonts w:hint="eastAsia" w:ascii="方正仿宋_GBK" w:hAnsi="宋体" w:eastAsia="方正仿宋_GBK" w:cs="Times New Roman"/>
          <w:color w:val="auto"/>
          <w:sz w:val="24"/>
          <w:szCs w:val="24"/>
          <w:highlight w:val="none"/>
        </w:rPr>
        <w:t>）履约保证金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每</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日前向</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指定账户缴清上</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rPr>
        <w:t>费用</w:t>
      </w:r>
      <w:r>
        <w:rPr>
          <w:rFonts w:hint="eastAsia" w:ascii="方正仿宋_GBK" w:hAnsi="宋体" w:eastAsia="方正仿宋_GBK" w:cs="Times New Roman"/>
          <w:color w:val="auto"/>
          <w:sz w:val="24"/>
          <w:szCs w:val="24"/>
          <w:highlight w:val="none"/>
          <w:lang w:eastAsia="zh-CN"/>
        </w:rPr>
        <w:t>。</w:t>
      </w:r>
    </w:p>
    <w:p w14:paraId="0F873684">
      <w:pPr>
        <w:pStyle w:val="5"/>
        <w:spacing w:before="0" w:after="0" w:line="400" w:lineRule="exact"/>
        <w:rPr>
          <w:rFonts w:hint="eastAsia" w:ascii="方正仿宋_GBK" w:eastAsia="方正仿宋_GBK"/>
          <w:color w:val="auto"/>
          <w:sz w:val="24"/>
          <w:szCs w:val="24"/>
          <w:highlight w:val="none"/>
        </w:rPr>
      </w:pPr>
      <w:bookmarkStart w:id="79" w:name="_Toc12279"/>
      <w:r>
        <w:rPr>
          <w:rFonts w:hint="eastAsia" w:ascii="方正仿宋_GBK" w:eastAsia="方正仿宋_GBK"/>
          <w:color w:val="auto"/>
          <w:sz w:val="24"/>
          <w:szCs w:val="24"/>
          <w:highlight w:val="none"/>
          <w:lang w:eastAsia="zh-CN"/>
        </w:rPr>
        <w:t>四</w:t>
      </w: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9"/>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成交供应商实施本项目</w:t>
      </w:r>
      <w:r>
        <w:rPr>
          <w:rFonts w:hint="eastAsia" w:ascii="方正仿宋_GBK" w:hAnsi="宋体" w:eastAsia="方正仿宋_GBK" w:cs="Times New Roman"/>
          <w:bCs/>
          <w:color w:val="auto"/>
          <w:sz w:val="24"/>
          <w:szCs w:val="20"/>
          <w:highlight w:val="none"/>
        </w:rPr>
        <w:t>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80" w:name="_Toc4731"/>
      <w:r>
        <w:rPr>
          <w:rFonts w:hint="eastAsia" w:ascii="方正仿宋_GBK" w:eastAsia="方正仿宋_GBK"/>
          <w:color w:val="auto"/>
          <w:sz w:val="24"/>
          <w:szCs w:val="24"/>
          <w:highlight w:val="none"/>
          <w:lang w:eastAsia="zh-CN"/>
        </w:rPr>
        <w:t>五</w:t>
      </w:r>
      <w:r>
        <w:rPr>
          <w:rFonts w:hint="eastAsia" w:ascii="方正仿宋_GBK" w:eastAsia="方正仿宋_GBK"/>
          <w:color w:val="auto"/>
          <w:sz w:val="24"/>
          <w:szCs w:val="24"/>
          <w:highlight w:val="none"/>
        </w:rPr>
        <w:t>、违约责任</w:t>
      </w:r>
      <w:bookmarkEnd w:id="80"/>
    </w:p>
    <w:p w14:paraId="1FAE65C3">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eastAsia="zh-CN"/>
        </w:rPr>
        <w:t>（一）</w:t>
      </w:r>
      <w:r>
        <w:rPr>
          <w:rFonts w:hint="eastAsia" w:ascii="方正仿宋_GBK" w:hAnsi="宋体" w:eastAsia="方正仿宋_GBK" w:cs="Times New Roman"/>
          <w:bCs/>
          <w:color w:val="auto"/>
          <w:sz w:val="24"/>
          <w:szCs w:val="20"/>
          <w:highlight w:val="none"/>
        </w:rPr>
        <w:t>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w:t>
      </w:r>
      <w:r>
        <w:rPr>
          <w:rFonts w:hint="eastAsia" w:ascii="方正仿宋_GBK" w:hAnsi="宋体" w:eastAsia="方正仿宋_GBK" w:cs="Times New Roman"/>
          <w:bCs/>
          <w:color w:val="auto"/>
          <w:sz w:val="24"/>
          <w:szCs w:val="20"/>
          <w:highlight w:val="none"/>
          <w:lang w:eastAsia="zh-CN"/>
        </w:rPr>
        <w:t>完成该项目的安装</w:t>
      </w:r>
      <w:r>
        <w:rPr>
          <w:rFonts w:hint="eastAsia" w:ascii="方正仿宋_GBK" w:hAnsi="宋体" w:eastAsia="方正仿宋_GBK" w:cs="Times New Roman"/>
          <w:bCs/>
          <w:color w:val="auto"/>
          <w:sz w:val="24"/>
          <w:szCs w:val="20"/>
          <w:highlight w:val="none"/>
        </w:rPr>
        <w:t>，则从逾期之日起</w:t>
      </w:r>
      <w:r>
        <w:rPr>
          <w:rFonts w:hint="eastAsia" w:ascii="方正仿宋_GBK" w:hAnsi="宋体" w:eastAsia="方正仿宋_GBK" w:cs="Times New Roman"/>
          <w:bCs/>
          <w:color w:val="auto"/>
          <w:sz w:val="24"/>
          <w:szCs w:val="20"/>
          <w:highlight w:val="none"/>
          <w:lang w:eastAsia="zh-CN"/>
        </w:rPr>
        <w:t>每日成交供应商</w:t>
      </w:r>
      <w:r>
        <w:rPr>
          <w:rFonts w:hint="eastAsia" w:ascii="方正仿宋_GBK" w:hAnsi="宋体" w:eastAsia="方正仿宋_GBK" w:cs="Times New Roman"/>
          <w:bCs/>
          <w:color w:val="auto"/>
          <w:sz w:val="24"/>
          <w:szCs w:val="20"/>
          <w:highlight w:val="none"/>
        </w:rPr>
        <w:t>每次向采购人支付违约金1000元</w:t>
      </w:r>
      <w:r>
        <w:rPr>
          <w:rFonts w:hint="eastAsia" w:ascii="方正仿宋_GBK" w:hAnsi="宋体" w:eastAsia="方正仿宋_GBK" w:cs="Times New Roman"/>
          <w:bCs/>
          <w:color w:val="auto"/>
          <w:sz w:val="24"/>
          <w:szCs w:val="20"/>
          <w:highlight w:val="none"/>
          <w:lang w:eastAsia="zh-CN"/>
        </w:rPr>
        <w:t>（或在项目款、履约保证金中扣除）</w:t>
      </w:r>
      <w:r>
        <w:rPr>
          <w:rFonts w:hint="eastAsia" w:ascii="方正仿宋_GBK" w:hAnsi="宋体" w:eastAsia="方正仿宋_GBK" w:cs="Times New Roman"/>
          <w:bCs/>
          <w:color w:val="auto"/>
          <w:sz w:val="24"/>
          <w:szCs w:val="20"/>
          <w:highlight w:val="none"/>
        </w:rPr>
        <w:t>，逾期超过15日的，则采购人有权解除合同，如采购人解除合同，则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无权请求采购人支付任何费用，并且向采购人支付违约金</w:t>
      </w:r>
      <w:r>
        <w:rPr>
          <w:rFonts w:hint="eastAsia" w:ascii="方正仿宋_GBK" w:hAnsi="宋体" w:eastAsia="方正仿宋_GBK" w:cs="Times New Roman"/>
          <w:bCs/>
          <w:color w:val="auto"/>
          <w:sz w:val="24"/>
          <w:szCs w:val="20"/>
          <w:highlight w:val="none"/>
          <w:lang w:val="en-US" w:eastAsia="zh-CN"/>
        </w:rPr>
        <w:t>10000元。</w:t>
      </w:r>
    </w:p>
    <w:p w14:paraId="0B8AC970">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val="en-US" w:eastAsia="zh-CN"/>
        </w:rPr>
        <w:t>（二）如成交供应商违反“第三篇  反拍项目技术需求”、“第四篇  反拍项目商务需求”的要求，则每项每违约一次，成交供应商每次向采购人支付违约金1000元（或在项目款、履约保证金中扣除），服务期内违约3次及以上，则采购人有权解除合同，如采购人解除合同，则成交供应商无权请求采购人支付任何费用，并且向采购人支付违约金10000元。</w:t>
      </w:r>
    </w:p>
    <w:p w14:paraId="7CDD6F9A">
      <w:pPr>
        <w:spacing w:line="400" w:lineRule="exact"/>
        <w:ind w:firstLine="480" w:firstLineChars="200"/>
        <w:rPr>
          <w:highlight w:val="none"/>
        </w:rPr>
      </w:pPr>
      <w:r>
        <w:rPr>
          <w:rFonts w:hint="eastAsia" w:ascii="方正仿宋_GBK" w:hAnsi="宋体" w:eastAsia="方正仿宋_GBK" w:cs="Times New Roman"/>
          <w:bCs/>
          <w:color w:val="auto"/>
          <w:sz w:val="24"/>
          <w:szCs w:val="20"/>
          <w:highlight w:val="none"/>
          <w:lang w:val="en-US" w:eastAsia="zh-CN"/>
        </w:rPr>
        <w:t>（三）如成交供应商在服务期内中途退场，则成交供应商无权请求采购人支付任何费用，并且采购人不退还履约保证金。</w:t>
      </w:r>
    </w:p>
    <w:p w14:paraId="0ED5BBEC">
      <w:pPr>
        <w:pStyle w:val="5"/>
        <w:spacing w:before="0" w:after="0" w:line="400" w:lineRule="exact"/>
        <w:rPr>
          <w:rFonts w:hint="eastAsia" w:ascii="方正仿宋_GBK" w:eastAsia="方正仿宋_GBK"/>
          <w:color w:val="auto"/>
          <w:sz w:val="24"/>
          <w:szCs w:val="24"/>
          <w:highlight w:val="none"/>
        </w:rPr>
      </w:pPr>
      <w:bookmarkStart w:id="81" w:name="_Toc21117"/>
      <w:bookmarkStart w:id="82" w:name="_Toc111706223"/>
      <w:bookmarkStart w:id="83" w:name="_Toc18098"/>
      <w:r>
        <w:rPr>
          <w:rFonts w:hint="eastAsia" w:ascii="方正仿宋_GBK" w:eastAsia="方正仿宋_GBK"/>
          <w:color w:val="auto"/>
          <w:sz w:val="24"/>
          <w:szCs w:val="24"/>
          <w:highlight w:val="none"/>
          <w:lang w:eastAsia="zh-CN"/>
        </w:rPr>
        <w:t>六</w:t>
      </w:r>
      <w:r>
        <w:rPr>
          <w:rFonts w:hint="eastAsia" w:ascii="方正仿宋_GBK" w:eastAsia="方正仿宋_GBK"/>
          <w:color w:val="auto"/>
          <w:sz w:val="24"/>
          <w:szCs w:val="24"/>
          <w:highlight w:val="none"/>
        </w:rPr>
        <w:t>、知识产权</w:t>
      </w:r>
      <w:bookmarkEnd w:id="81"/>
      <w:bookmarkEnd w:id="82"/>
      <w:bookmarkEnd w:id="83"/>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4" w:name="_Toc400705633"/>
      <w:bookmarkStart w:id="85" w:name="_Toc9165"/>
      <w:bookmarkStart w:id="86" w:name="_Toc111706224"/>
      <w:bookmarkStart w:id="87" w:name="_Toc26615"/>
      <w:r>
        <w:rPr>
          <w:rFonts w:hint="eastAsia" w:ascii="方正仿宋_GBK" w:eastAsia="方正仿宋_GBK"/>
          <w:color w:val="auto"/>
          <w:sz w:val="24"/>
          <w:szCs w:val="24"/>
          <w:highlight w:val="none"/>
          <w:lang w:eastAsia="zh-CN"/>
        </w:rPr>
        <w:t>七</w:t>
      </w:r>
      <w:r>
        <w:rPr>
          <w:rFonts w:hint="eastAsia" w:ascii="方正仿宋_GBK" w:eastAsia="方正仿宋_GBK"/>
          <w:color w:val="auto"/>
          <w:sz w:val="24"/>
          <w:szCs w:val="24"/>
          <w:highlight w:val="none"/>
        </w:rPr>
        <w:t>、</w:t>
      </w:r>
      <w:bookmarkEnd w:id="84"/>
      <w:r>
        <w:rPr>
          <w:rFonts w:hint="eastAsia" w:ascii="方正仿宋_GBK" w:eastAsia="方正仿宋_GBK"/>
          <w:color w:val="auto"/>
          <w:sz w:val="24"/>
          <w:szCs w:val="24"/>
          <w:highlight w:val="none"/>
        </w:rPr>
        <w:t>培训</w:t>
      </w:r>
      <w:bookmarkEnd w:id="85"/>
      <w:bookmarkEnd w:id="86"/>
      <w:bookmarkEnd w:id="87"/>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8" w:name="_Toc111706225"/>
      <w:bookmarkStart w:id="89" w:name="_Toc27044"/>
      <w:bookmarkStart w:id="90" w:name="_Toc5853"/>
      <w:r>
        <w:rPr>
          <w:rFonts w:hint="eastAsia" w:ascii="方正仿宋_GBK" w:eastAsia="方正仿宋_GBK"/>
          <w:color w:val="auto"/>
          <w:sz w:val="24"/>
          <w:szCs w:val="24"/>
          <w:highlight w:val="none"/>
          <w:lang w:eastAsia="zh-CN"/>
        </w:rPr>
        <w:t>八</w:t>
      </w:r>
      <w:r>
        <w:rPr>
          <w:rFonts w:hint="eastAsia" w:ascii="方正仿宋_GBK" w:eastAsia="方正仿宋_GBK"/>
          <w:color w:val="auto"/>
          <w:sz w:val="24"/>
          <w:szCs w:val="24"/>
          <w:highlight w:val="none"/>
        </w:rPr>
        <w:t>、其他</w:t>
      </w:r>
      <w:bookmarkEnd w:id="88"/>
      <w:bookmarkEnd w:id="89"/>
      <w:bookmarkEnd w:id="90"/>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w:t>
      </w:r>
      <w:r>
        <w:rPr>
          <w:rFonts w:hint="eastAsia" w:ascii="方正仿宋_GBK" w:hAnsi="仿宋" w:eastAsia="方正仿宋_GBK" w:cs="仿宋"/>
          <w:bCs/>
          <w:color w:val="auto"/>
          <w:sz w:val="24"/>
          <w:szCs w:val="20"/>
          <w:highlight w:val="none"/>
          <w:lang w:eastAsia="zh-CN"/>
        </w:rPr>
        <w:t>响应文件</w:t>
      </w:r>
      <w:r>
        <w:rPr>
          <w:rFonts w:hint="eastAsia" w:ascii="方正仿宋_GBK" w:hAnsi="仿宋" w:eastAsia="方正仿宋_GBK" w:cs="仿宋"/>
          <w:bCs/>
          <w:color w:val="auto"/>
          <w:sz w:val="24"/>
          <w:szCs w:val="20"/>
          <w:highlight w:val="none"/>
        </w:rPr>
        <w:t>中对以上条款和服务承诺明确列出，承诺内容必须达到本篇及</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1CE47829">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91" w:name="_Toc11446"/>
      <w:r>
        <w:rPr>
          <w:rFonts w:hint="eastAsia" w:ascii="方正小标宋_GBK" w:hAnsi="宋体" w:eastAsia="方正小标宋_GBK"/>
          <w:b w:val="0"/>
          <w:color w:val="auto"/>
          <w:sz w:val="36"/>
          <w:szCs w:val="30"/>
          <w:highlight w:val="none"/>
        </w:rPr>
        <w:t xml:space="preserve">第五篇  </w:t>
      </w:r>
      <w:bookmarkEnd w:id="60"/>
      <w:bookmarkEnd w:id="61"/>
      <w:r>
        <w:rPr>
          <w:rFonts w:hint="eastAsia" w:ascii="方正小标宋_GBK" w:hAnsi="宋体" w:eastAsia="方正小标宋_GBK"/>
          <w:b w:val="0"/>
          <w:color w:val="auto"/>
          <w:sz w:val="36"/>
          <w:szCs w:val="30"/>
          <w:highlight w:val="none"/>
        </w:rPr>
        <w:t>合同草案条款</w:t>
      </w:r>
      <w:bookmarkEnd w:id="91"/>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AFD37AC">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92" w:name="_Toc148265480"/>
      <w:bookmarkStart w:id="93" w:name="_Toc303945820"/>
      <w:r>
        <w:rPr>
          <w:rFonts w:hint="eastAsia" w:ascii="方正仿宋_GBK" w:eastAsia="方正仿宋_GBK"/>
          <w:color w:val="auto"/>
          <w:sz w:val="24"/>
          <w:highlight w:val="none"/>
        </w:rPr>
        <w:t>附页：合同格式</w:t>
      </w:r>
      <w:bookmarkEnd w:id="92"/>
      <w:bookmarkEnd w:id="93"/>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3"/>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反拍</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515A557F">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4" w:name="_Hlt41879464"/>
      <w:bookmarkEnd w:id="94"/>
      <w:bookmarkStart w:id="95" w:name="_Toc12789072"/>
      <w:bookmarkStart w:id="96" w:name="_Toc13179"/>
      <w:r>
        <w:rPr>
          <w:rFonts w:hint="eastAsia" w:ascii="方正小标宋_GBK" w:hAnsi="宋体" w:eastAsia="方正小标宋_GBK"/>
          <w:b w:val="0"/>
          <w:color w:val="auto"/>
          <w:sz w:val="36"/>
          <w:szCs w:val="30"/>
          <w:highlight w:val="none"/>
        </w:rPr>
        <w:t>第六篇  响应文件格式要求</w:t>
      </w:r>
      <w:bookmarkEnd w:id="95"/>
      <w:bookmarkEnd w:id="96"/>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竞争性报价函</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7E4CE59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7" w:name="_Toc342913419"/>
      <w:bookmarkStart w:id="98" w:name="_Toc313888360"/>
      <w:bookmarkStart w:id="99" w:name="_Toc313008356"/>
      <w:bookmarkStart w:id="100" w:name="_Toc30320"/>
      <w:bookmarkStart w:id="101" w:name="_Toc12789073"/>
      <w:bookmarkStart w:id="102" w:name="_Toc283382454"/>
      <w:r>
        <w:rPr>
          <w:rFonts w:hint="eastAsia" w:ascii="方正仿宋_GBK" w:hAnsi="宋体" w:eastAsia="方正仿宋_GBK" w:cs="Times New Roman"/>
          <w:color w:val="auto"/>
          <w:sz w:val="24"/>
          <w:szCs w:val="24"/>
          <w:highlight w:val="none"/>
        </w:rPr>
        <w:t>一、经济部分</w:t>
      </w:r>
      <w:bookmarkEnd w:id="97"/>
      <w:bookmarkEnd w:id="98"/>
      <w:bookmarkEnd w:id="99"/>
      <w:bookmarkEnd w:id="100"/>
    </w:p>
    <w:bookmarkEnd w:id="101"/>
    <w:bookmarkEnd w:id="102"/>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文件中的一切要求，提供本项目的交货及技术服务，投标报价</w:t>
      </w:r>
      <w:r>
        <w:rPr>
          <w:rFonts w:hint="eastAsia" w:ascii="方正仿宋_GBK" w:hAnsi="宋体" w:eastAsia="方正仿宋_GBK"/>
          <w:color w:val="auto"/>
          <w:sz w:val="24"/>
          <w:szCs w:val="24"/>
          <w:highlight w:val="none"/>
          <w:lang w:eastAsia="zh-CN"/>
        </w:rPr>
        <w:t>为</w:t>
      </w:r>
      <w:r>
        <w:rPr>
          <w:rFonts w:hint="eastAsia" w:ascii="方正仿宋_GBK" w:hAnsi="宋体" w:eastAsia="方正仿宋_GBK"/>
          <w:color w:val="auto"/>
          <w:sz w:val="24"/>
          <w:szCs w:val="24"/>
          <w:highlight w:val="none"/>
        </w:rPr>
        <w:t>（小写/</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u w:val="none"/>
          <w:lang w:val="en-US" w:eastAsia="zh-CN"/>
        </w:rPr>
        <w:t>；</w:t>
      </w:r>
      <w:r>
        <w:rPr>
          <w:rFonts w:hint="eastAsia" w:ascii="方正仿宋_GBK" w:hAnsi="宋体" w:eastAsia="方正仿宋_GBK"/>
          <w:color w:val="auto"/>
          <w:sz w:val="24"/>
          <w:szCs w:val="24"/>
          <w:highlight w:val="none"/>
        </w:rPr>
        <w:t>投标报价</w:t>
      </w:r>
      <w:r>
        <w:rPr>
          <w:rFonts w:hint="eastAsia" w:ascii="方正仿宋_GBK" w:hAnsi="宋体" w:eastAsia="方正仿宋_GBK"/>
          <w:color w:val="auto"/>
          <w:sz w:val="24"/>
          <w:szCs w:val="24"/>
          <w:highlight w:val="none"/>
          <w:lang w:eastAsia="zh-CN"/>
        </w:rPr>
        <w:t>为</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大</w:t>
      </w:r>
      <w:r>
        <w:rPr>
          <w:rFonts w:hint="eastAsia" w:ascii="方正仿宋_GBK" w:hAnsi="宋体" w:eastAsia="方正仿宋_GBK"/>
          <w:color w:val="auto"/>
          <w:sz w:val="24"/>
          <w:szCs w:val="24"/>
          <w:highlight w:val="none"/>
        </w:rPr>
        <w:t>写/费率）：</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5FC5E7FE">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3" w:name="_Toc22655"/>
      <w:bookmarkStart w:id="104" w:name="_Toc65660380"/>
      <w:bookmarkStart w:id="105" w:name="_Toc14073"/>
      <w:bookmarkStart w:id="106" w:name="_Toc106034660"/>
      <w:bookmarkStart w:id="107" w:name="_Toc22322"/>
      <w:bookmarkStart w:id="108" w:name="_Toc313888362"/>
      <w:bookmarkStart w:id="109" w:name="_Toc342913421"/>
      <w:bookmarkStart w:id="110" w:name="_Toc313008358"/>
      <w:r>
        <w:rPr>
          <w:rFonts w:hint="eastAsia" w:ascii="方正仿宋_GBK" w:hAnsi="宋体" w:eastAsia="方正仿宋_GBK" w:cs="Times New Roman"/>
          <w:color w:val="auto"/>
          <w:sz w:val="24"/>
          <w:szCs w:val="24"/>
          <w:highlight w:val="none"/>
          <w:lang w:val="en-US" w:eastAsia="zh-CN"/>
        </w:rPr>
        <w:t>二、技术部分</w:t>
      </w:r>
      <w:bookmarkEnd w:id="103"/>
      <w:bookmarkEnd w:id="104"/>
      <w:bookmarkEnd w:id="105"/>
      <w:bookmarkEnd w:id="106"/>
      <w:bookmarkEnd w:id="107"/>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11" w:name="_Toc27065"/>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反拍</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11"/>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12" w:name="_Toc16044"/>
      <w:r>
        <w:rPr>
          <w:rFonts w:hint="eastAsia" w:ascii="方正仿宋_GBK" w:hAnsi="宋体" w:eastAsia="方正仿宋_GBK" w:cs="Times New Roman"/>
          <w:color w:val="auto"/>
          <w:sz w:val="24"/>
          <w:szCs w:val="24"/>
          <w:highlight w:val="none"/>
        </w:rPr>
        <w:t>四、</w:t>
      </w:r>
      <w:bookmarkEnd w:id="108"/>
      <w:bookmarkEnd w:id="109"/>
      <w:bookmarkEnd w:id="110"/>
      <w:r>
        <w:rPr>
          <w:rFonts w:hint="eastAsia" w:ascii="方正仿宋_GBK" w:hAnsi="宋体" w:eastAsia="方正仿宋_GBK" w:cs="Times New Roman"/>
          <w:color w:val="auto"/>
          <w:sz w:val="24"/>
          <w:szCs w:val="24"/>
          <w:highlight w:val="none"/>
        </w:rPr>
        <w:t>资格条件及其他</w:t>
      </w:r>
      <w:bookmarkEnd w:id="112"/>
      <w:bookmarkStart w:id="113" w:name="_Toc313888363"/>
      <w:bookmarkStart w:id="114" w:name="_Toc313008359"/>
      <w:bookmarkStart w:id="115" w:name="_Toc342913422"/>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6" w:name="_Toc22897"/>
      <w:r>
        <w:rPr>
          <w:rFonts w:hint="eastAsia" w:ascii="方正仿宋_GBK" w:hAnsi="宋体" w:eastAsia="方正仿宋_GBK" w:cs="Times New Roman"/>
          <w:color w:val="auto"/>
          <w:sz w:val="24"/>
          <w:szCs w:val="24"/>
          <w:highlight w:val="none"/>
        </w:rPr>
        <w:t>五、</w:t>
      </w:r>
      <w:bookmarkEnd w:id="113"/>
      <w:bookmarkEnd w:id="114"/>
      <w:bookmarkEnd w:id="115"/>
      <w:r>
        <w:rPr>
          <w:rFonts w:hint="eastAsia" w:ascii="方正仿宋_GBK" w:hAnsi="宋体" w:eastAsia="方正仿宋_GBK" w:cs="Times New Roman"/>
          <w:color w:val="auto"/>
          <w:sz w:val="24"/>
          <w:szCs w:val="24"/>
          <w:highlight w:val="none"/>
        </w:rPr>
        <w:t>其他应提供的资料（自附）</w:t>
      </w:r>
      <w:bookmarkEnd w:id="116"/>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2"/>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78ACA62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2"/>
      <w:framePr w:wrap="around" w:vAnchor="text" w:hAnchor="margin" w:xAlign="center" w:y="1"/>
      <w:rPr>
        <w:rStyle w:val="61"/>
      </w:rPr>
    </w:pPr>
    <w:r>
      <w:fldChar w:fldCharType="begin"/>
    </w:r>
    <w:r>
      <w:rPr>
        <w:rStyle w:val="61"/>
      </w:rPr>
      <w:instrText xml:space="preserve">PAGE  </w:instrText>
    </w:r>
    <w:r>
      <w:fldChar w:fldCharType="end"/>
    </w:r>
  </w:p>
  <w:p w14:paraId="2A50BB4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2"/>
      <w:framePr w:wrap="around" w:vAnchor="text" w:hAnchor="margin" w:xAlign="center" w:y="1"/>
      <w:rPr>
        <w:rStyle w:val="61"/>
      </w:rPr>
    </w:pPr>
  </w:p>
  <w:p w14:paraId="12C5DC64">
    <w:pPr>
      <w:pStyle w:val="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2"/>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2"/>
      <w:framePr w:wrap="around" w:vAnchor="text" w:hAnchor="margin" w:xAlign="center" w:y="1"/>
      <w:rPr>
        <w:rStyle w:val="61"/>
      </w:rPr>
    </w:pPr>
    <w:r>
      <w:fldChar w:fldCharType="begin"/>
    </w:r>
    <w:r>
      <w:rPr>
        <w:rStyle w:val="61"/>
      </w:rPr>
      <w:instrText xml:space="preserve">PAGE  </w:instrText>
    </w:r>
    <w:r>
      <w:fldChar w:fldCharType="end"/>
    </w:r>
  </w:p>
  <w:p w14:paraId="3A563FD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6"/>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反拍</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6"/>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反拍</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2E56"/>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1D3250C"/>
    <w:rsid w:val="027F6AB2"/>
    <w:rsid w:val="02EB239A"/>
    <w:rsid w:val="0316120E"/>
    <w:rsid w:val="03327FC8"/>
    <w:rsid w:val="03B57C8F"/>
    <w:rsid w:val="04245B63"/>
    <w:rsid w:val="04F73DBB"/>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CDE1C2A"/>
    <w:rsid w:val="0D5A43A4"/>
    <w:rsid w:val="0D9E5B18"/>
    <w:rsid w:val="0DC21F49"/>
    <w:rsid w:val="0DC950AB"/>
    <w:rsid w:val="0DE545B5"/>
    <w:rsid w:val="0E1409F6"/>
    <w:rsid w:val="0EBC3EEC"/>
    <w:rsid w:val="0F3D74EB"/>
    <w:rsid w:val="0F562448"/>
    <w:rsid w:val="0FDB1613"/>
    <w:rsid w:val="10855BDB"/>
    <w:rsid w:val="10DC7815"/>
    <w:rsid w:val="10F6152F"/>
    <w:rsid w:val="11032FA4"/>
    <w:rsid w:val="110F7B9B"/>
    <w:rsid w:val="11DC205D"/>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7C4F6C"/>
    <w:rsid w:val="1699418F"/>
    <w:rsid w:val="16AB3B61"/>
    <w:rsid w:val="16C64858"/>
    <w:rsid w:val="17836BED"/>
    <w:rsid w:val="17A54DB5"/>
    <w:rsid w:val="17BE19D3"/>
    <w:rsid w:val="18150D3F"/>
    <w:rsid w:val="19052E90"/>
    <w:rsid w:val="1A1C37F1"/>
    <w:rsid w:val="1A217B3D"/>
    <w:rsid w:val="1A6D7A5A"/>
    <w:rsid w:val="1B753A0B"/>
    <w:rsid w:val="1C197B20"/>
    <w:rsid w:val="1D4366AD"/>
    <w:rsid w:val="1D7768AC"/>
    <w:rsid w:val="1D8A7DED"/>
    <w:rsid w:val="1DC064A5"/>
    <w:rsid w:val="1DE303E5"/>
    <w:rsid w:val="1DFB572F"/>
    <w:rsid w:val="1EF81C6E"/>
    <w:rsid w:val="1F026649"/>
    <w:rsid w:val="1F43493C"/>
    <w:rsid w:val="1FB86255"/>
    <w:rsid w:val="203E7B55"/>
    <w:rsid w:val="209D115F"/>
    <w:rsid w:val="209D487B"/>
    <w:rsid w:val="21091F11"/>
    <w:rsid w:val="21826677"/>
    <w:rsid w:val="21E36C06"/>
    <w:rsid w:val="22066353"/>
    <w:rsid w:val="221F3641"/>
    <w:rsid w:val="22C95DFC"/>
    <w:rsid w:val="2524398C"/>
    <w:rsid w:val="25983863"/>
    <w:rsid w:val="25BB2173"/>
    <w:rsid w:val="26D62895"/>
    <w:rsid w:val="26F70A5D"/>
    <w:rsid w:val="26FE3B9A"/>
    <w:rsid w:val="27DC037F"/>
    <w:rsid w:val="27FE46BF"/>
    <w:rsid w:val="28D472A8"/>
    <w:rsid w:val="28E0121C"/>
    <w:rsid w:val="28E15521"/>
    <w:rsid w:val="291B6C85"/>
    <w:rsid w:val="292A511A"/>
    <w:rsid w:val="294C7904"/>
    <w:rsid w:val="2AC62F53"/>
    <w:rsid w:val="2B634913"/>
    <w:rsid w:val="2BA47406"/>
    <w:rsid w:val="2BA678B2"/>
    <w:rsid w:val="2BCA4992"/>
    <w:rsid w:val="2C86621C"/>
    <w:rsid w:val="2CD47877"/>
    <w:rsid w:val="2CF9108B"/>
    <w:rsid w:val="2D24719C"/>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7DD09A1"/>
    <w:rsid w:val="391F1BE7"/>
    <w:rsid w:val="392D0A03"/>
    <w:rsid w:val="394226E9"/>
    <w:rsid w:val="39503D28"/>
    <w:rsid w:val="39A20CFD"/>
    <w:rsid w:val="39EC3D26"/>
    <w:rsid w:val="39F23A32"/>
    <w:rsid w:val="3A0E0140"/>
    <w:rsid w:val="3A8B2620"/>
    <w:rsid w:val="3AB95448"/>
    <w:rsid w:val="3ADB3EAF"/>
    <w:rsid w:val="3AF00A38"/>
    <w:rsid w:val="3AF173C3"/>
    <w:rsid w:val="3BBA7720"/>
    <w:rsid w:val="3BDB3546"/>
    <w:rsid w:val="3C29300F"/>
    <w:rsid w:val="3C303AB8"/>
    <w:rsid w:val="3C631366"/>
    <w:rsid w:val="3CAB61DE"/>
    <w:rsid w:val="3CD35F55"/>
    <w:rsid w:val="3CDD0C1B"/>
    <w:rsid w:val="3CEE1F92"/>
    <w:rsid w:val="3D314871"/>
    <w:rsid w:val="3E500D27"/>
    <w:rsid w:val="3E913839"/>
    <w:rsid w:val="3ECF7ECC"/>
    <w:rsid w:val="3F387190"/>
    <w:rsid w:val="3F6D721C"/>
    <w:rsid w:val="3F7E18C4"/>
    <w:rsid w:val="3F8205BE"/>
    <w:rsid w:val="3F836BF2"/>
    <w:rsid w:val="3FDD2A8F"/>
    <w:rsid w:val="3FFD4EDF"/>
    <w:rsid w:val="40167CB5"/>
    <w:rsid w:val="40181D19"/>
    <w:rsid w:val="40F40090"/>
    <w:rsid w:val="41676ACD"/>
    <w:rsid w:val="416E1D71"/>
    <w:rsid w:val="41C23CEA"/>
    <w:rsid w:val="4216717B"/>
    <w:rsid w:val="43000F6E"/>
    <w:rsid w:val="435117C9"/>
    <w:rsid w:val="43EA5DFC"/>
    <w:rsid w:val="44B738AE"/>
    <w:rsid w:val="4577128F"/>
    <w:rsid w:val="457E026D"/>
    <w:rsid w:val="45EA1A61"/>
    <w:rsid w:val="45ED50AE"/>
    <w:rsid w:val="461D1E37"/>
    <w:rsid w:val="47C53540"/>
    <w:rsid w:val="47FF20C8"/>
    <w:rsid w:val="48214C7A"/>
    <w:rsid w:val="48592ECE"/>
    <w:rsid w:val="48CD38AE"/>
    <w:rsid w:val="48DD21D8"/>
    <w:rsid w:val="497410EE"/>
    <w:rsid w:val="49DE79EF"/>
    <w:rsid w:val="4A15404D"/>
    <w:rsid w:val="4A743FEF"/>
    <w:rsid w:val="4A935DB2"/>
    <w:rsid w:val="4AB32D6A"/>
    <w:rsid w:val="4B1131B8"/>
    <w:rsid w:val="4B335C59"/>
    <w:rsid w:val="4BF12821"/>
    <w:rsid w:val="4C52210E"/>
    <w:rsid w:val="4E0844FE"/>
    <w:rsid w:val="4E1E04FA"/>
    <w:rsid w:val="4E275DC7"/>
    <w:rsid w:val="4E521961"/>
    <w:rsid w:val="4E557C94"/>
    <w:rsid w:val="4ED35788"/>
    <w:rsid w:val="4F163A95"/>
    <w:rsid w:val="4F244236"/>
    <w:rsid w:val="4F336227"/>
    <w:rsid w:val="4FDE024C"/>
    <w:rsid w:val="502913D8"/>
    <w:rsid w:val="50A13D39"/>
    <w:rsid w:val="50FF1735"/>
    <w:rsid w:val="516052CE"/>
    <w:rsid w:val="51BD627C"/>
    <w:rsid w:val="51DB4022"/>
    <w:rsid w:val="521A479C"/>
    <w:rsid w:val="52A11128"/>
    <w:rsid w:val="52BE04FE"/>
    <w:rsid w:val="53190DF1"/>
    <w:rsid w:val="538B6CA3"/>
    <w:rsid w:val="53A40CC6"/>
    <w:rsid w:val="53A854CE"/>
    <w:rsid w:val="53EF3505"/>
    <w:rsid w:val="5481307E"/>
    <w:rsid w:val="54F03375"/>
    <w:rsid w:val="55564A1D"/>
    <w:rsid w:val="55750F41"/>
    <w:rsid w:val="55AE6607"/>
    <w:rsid w:val="55D75556"/>
    <w:rsid w:val="57030BD5"/>
    <w:rsid w:val="5787210C"/>
    <w:rsid w:val="57B034A1"/>
    <w:rsid w:val="592A069B"/>
    <w:rsid w:val="595F3899"/>
    <w:rsid w:val="59711ACF"/>
    <w:rsid w:val="59AD307A"/>
    <w:rsid w:val="59D63A74"/>
    <w:rsid w:val="5AFF7905"/>
    <w:rsid w:val="5B2B24A8"/>
    <w:rsid w:val="5B5B0FE0"/>
    <w:rsid w:val="5B6F6839"/>
    <w:rsid w:val="5BEC7E8A"/>
    <w:rsid w:val="5C58107B"/>
    <w:rsid w:val="5CBC5AAE"/>
    <w:rsid w:val="5CBD35D4"/>
    <w:rsid w:val="5CCA1788"/>
    <w:rsid w:val="5D9A6865"/>
    <w:rsid w:val="5E3C677A"/>
    <w:rsid w:val="5F0E5009"/>
    <w:rsid w:val="5F993E84"/>
    <w:rsid w:val="5FB52DF0"/>
    <w:rsid w:val="60390951"/>
    <w:rsid w:val="61F513E7"/>
    <w:rsid w:val="61F95D19"/>
    <w:rsid w:val="6214614D"/>
    <w:rsid w:val="62326812"/>
    <w:rsid w:val="623A42B8"/>
    <w:rsid w:val="634E142A"/>
    <w:rsid w:val="63D3125A"/>
    <w:rsid w:val="643E21D8"/>
    <w:rsid w:val="64414AEB"/>
    <w:rsid w:val="64BA139F"/>
    <w:rsid w:val="65A05841"/>
    <w:rsid w:val="65D73958"/>
    <w:rsid w:val="65E16AA2"/>
    <w:rsid w:val="65F00576"/>
    <w:rsid w:val="660366DE"/>
    <w:rsid w:val="66DB1226"/>
    <w:rsid w:val="670C7632"/>
    <w:rsid w:val="677D570C"/>
    <w:rsid w:val="67976AAA"/>
    <w:rsid w:val="67A05FCC"/>
    <w:rsid w:val="67B05946"/>
    <w:rsid w:val="6833299C"/>
    <w:rsid w:val="686E2315"/>
    <w:rsid w:val="696A4AE4"/>
    <w:rsid w:val="696B6905"/>
    <w:rsid w:val="696D6E71"/>
    <w:rsid w:val="6AF40B09"/>
    <w:rsid w:val="6B157FAC"/>
    <w:rsid w:val="6B1E7934"/>
    <w:rsid w:val="6B6A4927"/>
    <w:rsid w:val="6C865790"/>
    <w:rsid w:val="6CE150BD"/>
    <w:rsid w:val="6DAF51BB"/>
    <w:rsid w:val="6E445903"/>
    <w:rsid w:val="6E8C1058"/>
    <w:rsid w:val="6F3E308A"/>
    <w:rsid w:val="6F505A72"/>
    <w:rsid w:val="6FA40180"/>
    <w:rsid w:val="6FFA4E79"/>
    <w:rsid w:val="70295FDA"/>
    <w:rsid w:val="702A28D7"/>
    <w:rsid w:val="70384EAD"/>
    <w:rsid w:val="70BD12BD"/>
    <w:rsid w:val="710B08C0"/>
    <w:rsid w:val="71306613"/>
    <w:rsid w:val="71563FA6"/>
    <w:rsid w:val="715C11B6"/>
    <w:rsid w:val="71BC7EA6"/>
    <w:rsid w:val="72620A4E"/>
    <w:rsid w:val="72BA00C5"/>
    <w:rsid w:val="72D8393E"/>
    <w:rsid w:val="72EE0533"/>
    <w:rsid w:val="73BE400C"/>
    <w:rsid w:val="73E111AC"/>
    <w:rsid w:val="74237D69"/>
    <w:rsid w:val="74404DBF"/>
    <w:rsid w:val="74C936A8"/>
    <w:rsid w:val="74D15A17"/>
    <w:rsid w:val="74EF34DE"/>
    <w:rsid w:val="758979B6"/>
    <w:rsid w:val="75B415C0"/>
    <w:rsid w:val="75EA4FE2"/>
    <w:rsid w:val="75FA22CD"/>
    <w:rsid w:val="761340A0"/>
    <w:rsid w:val="76725C62"/>
    <w:rsid w:val="770025E3"/>
    <w:rsid w:val="77400C32"/>
    <w:rsid w:val="775070C7"/>
    <w:rsid w:val="77AA165D"/>
    <w:rsid w:val="77C366CE"/>
    <w:rsid w:val="77F37B85"/>
    <w:rsid w:val="78373C6F"/>
    <w:rsid w:val="78E35D19"/>
    <w:rsid w:val="78EF0386"/>
    <w:rsid w:val="79E00E0C"/>
    <w:rsid w:val="7A31204A"/>
    <w:rsid w:val="7A5B4AB5"/>
    <w:rsid w:val="7A830759"/>
    <w:rsid w:val="7AD41DBD"/>
    <w:rsid w:val="7B876E2F"/>
    <w:rsid w:val="7B9E006D"/>
    <w:rsid w:val="7BAA70D5"/>
    <w:rsid w:val="7BD03A5D"/>
    <w:rsid w:val="7C077F70"/>
    <w:rsid w:val="7C085BE7"/>
    <w:rsid w:val="7C2428D0"/>
    <w:rsid w:val="7C360D3F"/>
    <w:rsid w:val="7C8B294F"/>
    <w:rsid w:val="7CAD7E89"/>
    <w:rsid w:val="7CC16371"/>
    <w:rsid w:val="7CC85951"/>
    <w:rsid w:val="7D126BCC"/>
    <w:rsid w:val="7D3F77A9"/>
    <w:rsid w:val="7DA57A41"/>
    <w:rsid w:val="7DD86068"/>
    <w:rsid w:val="7DF764EE"/>
    <w:rsid w:val="7EB16AE9"/>
    <w:rsid w:val="7EB2320F"/>
    <w:rsid w:val="7EF0118F"/>
    <w:rsid w:val="7F2F3A66"/>
    <w:rsid w:val="7FBF211E"/>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1"/>
    <w:autoRedefine/>
    <w:qFormat/>
    <w:uiPriority w:val="0"/>
    <w:pPr>
      <w:keepNext/>
      <w:snapToGrid w:val="0"/>
      <w:spacing w:line="360" w:lineRule="atLeast"/>
      <w:outlineLvl w:val="0"/>
    </w:pPr>
    <w:rPr>
      <w:rFonts w:ascii="宋体"/>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3"/>
    <w:autoRedefine/>
    <w:qFormat/>
    <w:uiPriority w:val="0"/>
    <w:pPr>
      <w:keepNext/>
      <w:keepLines/>
      <w:spacing w:before="260" w:after="260" w:line="413" w:lineRule="auto"/>
      <w:outlineLvl w:val="2"/>
    </w:pPr>
    <w:rPr>
      <w:b/>
      <w:sz w:val="32"/>
    </w:rPr>
  </w:style>
  <w:style w:type="paragraph" w:styleId="6">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5"/>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6"/>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7"/>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0"/>
    <w:autoRedefine/>
    <w:unhideWhenUsed/>
    <w:qFormat/>
    <w:uiPriority w:val="0"/>
    <w:pPr>
      <w:tabs>
        <w:tab w:val="center" w:pos="4153"/>
        <w:tab w:val="right" w:pos="8306"/>
      </w:tabs>
      <w:snapToGrid w:val="0"/>
      <w:jc w:val="left"/>
    </w:pPr>
    <w:rPr>
      <w:sz w:val="18"/>
      <w:szCs w:val="18"/>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6"/>
    <w:autoRedefine/>
    <w:unhideWhenUsed/>
    <w:qFormat/>
    <w:uiPriority w:val="0"/>
    <w:pPr>
      <w:jc w:val="left"/>
    </w:pPr>
  </w:style>
  <w:style w:type="paragraph" w:styleId="21">
    <w:name w:val="Body Text 3"/>
    <w:basedOn w:val="1"/>
    <w:link w:val="127"/>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link w:val="121"/>
    <w:autoRedefine/>
    <w:qFormat/>
    <w:uiPriority w:val="0"/>
    <w:rPr>
      <w:rFonts w:ascii="仿宋_GB2312" w:eastAsia="仿宋_GB2312"/>
      <w:sz w:val="32"/>
    </w:rPr>
  </w:style>
  <w:style w:type="paragraph" w:styleId="24">
    <w:name w:val="Body Text Indent"/>
    <w:basedOn w:val="1"/>
    <w:link w:val="147"/>
    <w:unhideWhenUsed/>
    <w:qFormat/>
    <w:uiPriority w:val="0"/>
    <w:pPr>
      <w:spacing w:after="120"/>
      <w:ind w:left="420" w:leftChars="200"/>
    </w:p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65"/>
    <w:autoRedefine/>
    <w:qFormat/>
    <w:uiPriority w:val="99"/>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35"/>
    <w:autoRedefine/>
    <w:qFormat/>
    <w:uiPriority w:val="99"/>
    <w:rPr>
      <w:rFonts w:asciiTheme="minorHAnsi" w:hAnsiTheme="minorHAnsi" w:eastAsiaTheme="minorEastAsia" w:cstheme="minorBidi"/>
      <w:szCs w:val="22"/>
    </w:rPr>
  </w:style>
  <w:style w:type="paragraph" w:styleId="34">
    <w:name w:val="Body Text Indent 2"/>
    <w:basedOn w:val="1"/>
    <w:link w:val="168"/>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67"/>
    <w:autoRedefine/>
    <w:qFormat/>
    <w:uiPriority w:val="0"/>
    <w:rPr>
      <w:sz w:val="18"/>
    </w:rPr>
  </w:style>
  <w:style w:type="paragraph" w:styleId="36">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5"/>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0"/>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17"/>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63"/>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137"/>
    <w:autoRedefine/>
    <w:qFormat/>
    <w:uiPriority w:val="0"/>
    <w:rPr>
      <w:rFonts w:asciiTheme="minorHAnsi" w:hAnsiTheme="minorHAnsi" w:eastAsiaTheme="minorEastAsia" w:cstheme="minorBidi"/>
      <w:sz w:val="24"/>
      <w:szCs w:val="22"/>
    </w:rPr>
  </w:style>
  <w:style w:type="paragraph" w:styleId="55">
    <w:name w:val="Body Text First Indent"/>
    <w:basedOn w:val="1"/>
    <w:link w:val="175"/>
    <w:autoRedefine/>
    <w:qFormat/>
    <w:uiPriority w:val="0"/>
    <w:pPr>
      <w:spacing w:line="360" w:lineRule="auto"/>
      <w:ind w:firstLine="420"/>
    </w:pPr>
    <w:rPr>
      <w:rFonts w:ascii="宋体" w:hAnsi="宋体"/>
      <w:sz w:val="24"/>
    </w:rPr>
  </w:style>
  <w:style w:type="paragraph" w:styleId="56">
    <w:name w:val="Body Text First Indent 2"/>
    <w:basedOn w:val="24"/>
    <w:link w:val="148"/>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标题 5（有编号）（绿盟科技）"/>
    <w:next w:val="68"/>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69">
    <w:name w:val="页眉 Char"/>
    <w:basedOn w:val="59"/>
    <w:link w:val="36"/>
    <w:autoRedefine/>
    <w:qFormat/>
    <w:uiPriority w:val="0"/>
    <w:rPr>
      <w:sz w:val="18"/>
      <w:szCs w:val="18"/>
    </w:rPr>
  </w:style>
  <w:style w:type="character" w:customStyle="1" w:styleId="70">
    <w:name w:val="页脚 Char"/>
    <w:basedOn w:val="59"/>
    <w:link w:val="2"/>
    <w:autoRedefine/>
    <w:qFormat/>
    <w:uiPriority w:val="0"/>
    <w:rPr>
      <w:sz w:val="18"/>
      <w:szCs w:val="18"/>
    </w:rPr>
  </w:style>
  <w:style w:type="character" w:customStyle="1" w:styleId="71">
    <w:name w:val="标题 1 Char"/>
    <w:basedOn w:val="59"/>
    <w:link w:val="3"/>
    <w:autoRedefine/>
    <w:qFormat/>
    <w:uiPriority w:val="0"/>
    <w:rPr>
      <w:rFonts w:ascii="宋体" w:hAnsi="Times New Roman" w:eastAsia="宋体" w:cs="Times New Roman"/>
      <w:sz w:val="28"/>
      <w:szCs w:val="20"/>
    </w:rPr>
  </w:style>
  <w:style w:type="character" w:customStyle="1" w:styleId="72">
    <w:name w:val="标题 2 Char"/>
    <w:basedOn w:val="59"/>
    <w:link w:val="4"/>
    <w:autoRedefine/>
    <w:qFormat/>
    <w:uiPriority w:val="0"/>
    <w:rPr>
      <w:rFonts w:ascii="Arial" w:hAnsi="Arial" w:eastAsia="黑体" w:cs="Times New Roman"/>
      <w:b/>
      <w:sz w:val="32"/>
      <w:szCs w:val="20"/>
    </w:rPr>
  </w:style>
  <w:style w:type="character" w:customStyle="1" w:styleId="73">
    <w:name w:val="标题 3 Char"/>
    <w:basedOn w:val="59"/>
    <w:link w:val="5"/>
    <w:autoRedefine/>
    <w:qFormat/>
    <w:uiPriority w:val="0"/>
    <w:rPr>
      <w:rFonts w:ascii="Times New Roman" w:hAnsi="Times New Roman" w:eastAsia="宋体" w:cs="Times New Roman"/>
      <w:b/>
      <w:sz w:val="32"/>
      <w:szCs w:val="20"/>
    </w:rPr>
  </w:style>
  <w:style w:type="character" w:customStyle="1" w:styleId="74">
    <w:name w:val="标题 4 Char"/>
    <w:basedOn w:val="59"/>
    <w:link w:val="6"/>
    <w:autoRedefine/>
    <w:qFormat/>
    <w:uiPriority w:val="0"/>
    <w:rPr>
      <w:rFonts w:ascii="Arial" w:hAnsi="Arial" w:eastAsia="黑体" w:cs="Times New Roman"/>
      <w:b/>
      <w:sz w:val="28"/>
      <w:szCs w:val="20"/>
    </w:rPr>
  </w:style>
  <w:style w:type="character" w:customStyle="1" w:styleId="75">
    <w:name w:val="标题 5 Char"/>
    <w:basedOn w:val="59"/>
    <w:link w:val="7"/>
    <w:autoRedefine/>
    <w:qFormat/>
    <w:uiPriority w:val="0"/>
    <w:rPr>
      <w:rFonts w:ascii="Times New Roman" w:hAnsi="Times New Roman" w:eastAsia="宋体" w:cs="Times New Roman"/>
      <w:b/>
      <w:sz w:val="28"/>
      <w:szCs w:val="20"/>
    </w:rPr>
  </w:style>
  <w:style w:type="character" w:customStyle="1" w:styleId="76">
    <w:name w:val="标题 6 Char"/>
    <w:basedOn w:val="59"/>
    <w:link w:val="8"/>
    <w:autoRedefine/>
    <w:qFormat/>
    <w:uiPriority w:val="0"/>
    <w:rPr>
      <w:rFonts w:ascii="Arial" w:hAnsi="Arial" w:eastAsia="黑体" w:cs="Times New Roman"/>
      <w:b/>
      <w:sz w:val="24"/>
      <w:szCs w:val="20"/>
    </w:rPr>
  </w:style>
  <w:style w:type="character" w:customStyle="1" w:styleId="77">
    <w:name w:val="标题 7 Char"/>
    <w:basedOn w:val="59"/>
    <w:link w:val="9"/>
    <w:autoRedefine/>
    <w:qFormat/>
    <w:uiPriority w:val="0"/>
    <w:rPr>
      <w:rFonts w:ascii="Arial" w:hAnsi="Arial" w:eastAsia="黑体" w:cs="Times New Roman"/>
      <w:b/>
      <w:sz w:val="24"/>
      <w:szCs w:val="20"/>
    </w:rPr>
  </w:style>
  <w:style w:type="character" w:customStyle="1" w:styleId="78">
    <w:name w:val="标题 8 Char"/>
    <w:basedOn w:val="59"/>
    <w:link w:val="10"/>
    <w:autoRedefine/>
    <w:qFormat/>
    <w:uiPriority w:val="0"/>
    <w:rPr>
      <w:rFonts w:ascii="Arial" w:hAnsi="Arial" w:eastAsia="黑体" w:cs="Times New Roman"/>
      <w:b/>
      <w:sz w:val="24"/>
      <w:szCs w:val="20"/>
    </w:rPr>
  </w:style>
  <w:style w:type="character" w:customStyle="1" w:styleId="79">
    <w:name w:val="标题 9 Char"/>
    <w:basedOn w:val="59"/>
    <w:link w:val="11"/>
    <w:autoRedefine/>
    <w:qFormat/>
    <w:uiPriority w:val="0"/>
    <w:rPr>
      <w:rFonts w:ascii="Arial" w:hAnsi="Arial" w:eastAsia="黑体" w:cs="Times New Roman"/>
      <w:b/>
      <w:sz w:val="24"/>
      <w:szCs w:val="20"/>
    </w:rPr>
  </w:style>
  <w:style w:type="character" w:customStyle="1" w:styleId="80">
    <w:name w:val="正文 + 三号 Char"/>
    <w:autoRedefine/>
    <w:qFormat/>
    <w:uiPriority w:val="0"/>
    <w:rPr>
      <w:rFonts w:eastAsia="宋体"/>
      <w:kern w:val="2"/>
      <w:sz w:val="21"/>
      <w:lang w:val="en-US" w:eastAsia="zh-CN"/>
    </w:rPr>
  </w:style>
  <w:style w:type="character" w:customStyle="1" w:styleId="81">
    <w:name w:val="H2 Char"/>
    <w:autoRedefine/>
    <w:qFormat/>
    <w:uiPriority w:val="0"/>
    <w:rPr>
      <w:rFonts w:ascii="Arial" w:hAnsi="Arial" w:eastAsia="宋体"/>
      <w:kern w:val="2"/>
      <w:sz w:val="28"/>
      <w:lang w:val="en-US" w:eastAsia="zh-CN"/>
    </w:rPr>
  </w:style>
  <w:style w:type="character" w:customStyle="1" w:styleId="82">
    <w:name w:val="Table Text Char"/>
    <w:link w:val="83"/>
    <w:autoRedefine/>
    <w:qFormat/>
    <w:uiPriority w:val="0"/>
    <w:rPr>
      <w:rFonts w:ascii="Arial" w:hAnsi="Arial"/>
      <w:sz w:val="18"/>
    </w:rPr>
  </w:style>
  <w:style w:type="paragraph" w:customStyle="1" w:styleId="83">
    <w:name w:val="Table Text"/>
    <w:link w:val="8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4">
    <w:name w:val="Table Text Char Char Char Char"/>
    <w:link w:val="85"/>
    <w:autoRedefine/>
    <w:qFormat/>
    <w:uiPriority w:val="0"/>
    <w:rPr>
      <w:rFonts w:ascii="Arial" w:hAnsi="Arial"/>
      <w:sz w:val="18"/>
    </w:rPr>
  </w:style>
  <w:style w:type="paragraph" w:customStyle="1" w:styleId="85">
    <w:name w:val="Table Text Char Char Char"/>
    <w:link w:val="84"/>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6">
    <w:name w:val="批注主题 Char"/>
    <w:basedOn w:val="87"/>
    <w:link w:val="54"/>
    <w:autoRedefine/>
    <w:qFormat/>
    <w:uiPriority w:val="0"/>
  </w:style>
  <w:style w:type="character" w:customStyle="1" w:styleId="87">
    <w:name w:val="批注文字 Char"/>
    <w:autoRedefine/>
    <w:qFormat/>
    <w:uiPriority w:val="0"/>
    <w:rPr>
      <w:sz w:val="24"/>
    </w:rPr>
  </w:style>
  <w:style w:type="character" w:customStyle="1" w:styleId="88">
    <w:name w:val="正文文本缩进 2 Char"/>
    <w:link w:val="34"/>
    <w:autoRedefine/>
    <w:qFormat/>
    <w:uiPriority w:val="0"/>
    <w:rPr>
      <w:sz w:val="28"/>
    </w:rPr>
  </w:style>
  <w:style w:type="character" w:customStyle="1" w:styleId="89">
    <w:name w:val="Char Char11"/>
    <w:autoRedefine/>
    <w:qFormat/>
    <w:uiPriority w:val="0"/>
    <w:rPr>
      <w:rFonts w:ascii="宋体"/>
      <w:kern w:val="2"/>
      <w:sz w:val="28"/>
    </w:rPr>
  </w:style>
  <w:style w:type="character" w:customStyle="1" w:styleId="90">
    <w:name w:val="content-white1"/>
    <w:autoRedefine/>
    <w:qFormat/>
    <w:uiPriority w:val="0"/>
    <w:rPr>
      <w:color w:val="auto"/>
      <w:sz w:val="18"/>
      <w:u w:val="none"/>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top-det1"/>
    <w:autoRedefine/>
    <w:qFormat/>
    <w:uiPriority w:val="0"/>
    <w:rPr>
      <w:b/>
      <w:color w:val="000000"/>
    </w:rPr>
  </w:style>
  <w:style w:type="character" w:customStyle="1" w:styleId="94">
    <w:name w:val="标书正文:  0.74 厘米 Char1"/>
    <w:autoRedefine/>
    <w:qFormat/>
    <w:uiPriority w:val="0"/>
    <w:rPr>
      <w:rFonts w:eastAsia="宋体"/>
      <w:kern w:val="2"/>
      <w:sz w:val="24"/>
      <w:lang w:val="en-US" w:eastAsia="zh-CN"/>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v151"/>
    <w:autoRedefine/>
    <w:qFormat/>
    <w:uiPriority w:val="0"/>
    <w:rPr>
      <w:sz w:val="18"/>
    </w:rPr>
  </w:style>
  <w:style w:type="character" w:customStyle="1" w:styleId="97">
    <w:name w:val="Char Char7"/>
    <w:autoRedefine/>
    <w:qFormat/>
    <w:uiPriority w:val="0"/>
    <w:rPr>
      <w:rFonts w:ascii="宋体" w:hAnsi="宋体" w:eastAsia="宋体"/>
      <w:kern w:val="2"/>
      <w:sz w:val="28"/>
    </w:rPr>
  </w:style>
  <w:style w:type="character" w:customStyle="1" w:styleId="98">
    <w:name w:val="正文首行缩进 2 Char"/>
    <w:basedOn w:val="99"/>
    <w:link w:val="56"/>
    <w:autoRedefine/>
    <w:qFormat/>
    <w:uiPriority w:val="0"/>
  </w:style>
  <w:style w:type="character" w:customStyle="1" w:styleId="99">
    <w:name w:val="正文文本缩进 Char"/>
    <w:autoRedefine/>
    <w:qFormat/>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脚注文本 Char"/>
    <w:link w:val="40"/>
    <w:autoRedefine/>
    <w:qFormat/>
    <w:uiPriority w:val="0"/>
    <w:rPr>
      <w:sz w:val="18"/>
    </w:rPr>
  </w:style>
  <w:style w:type="character" w:customStyle="1" w:styleId="102">
    <w:name w:val="日期 Char"/>
    <w:link w:val="33"/>
    <w:autoRedefine/>
    <w:qFormat/>
    <w:uiPriority w:val="99"/>
    <w:rPr>
      <w:sz w:val="28"/>
    </w:rPr>
  </w:style>
  <w:style w:type="character" w:customStyle="1" w:styleId="103">
    <w:name w:val="未命名11"/>
    <w:autoRedefine/>
    <w:qFormat/>
    <w:uiPriority w:val="0"/>
    <w:rPr>
      <w:color w:val="77FFFF"/>
      <w:sz w:val="24"/>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Char Char3"/>
    <w:autoRedefine/>
    <w:qFormat/>
    <w:uiPriority w:val="0"/>
    <w:rPr>
      <w:rFonts w:eastAsia="宋体"/>
      <w:kern w:val="2"/>
      <w:sz w:val="18"/>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
    <w:autoRedefine/>
    <w:qFormat/>
    <w:uiPriority w:val="0"/>
    <w:rPr>
      <w:rFonts w:ascii="宋体" w:hAnsi="宋体" w:eastAsia="宋体"/>
      <w:kern w:val="2"/>
      <w:sz w:val="24"/>
      <w:lang w:val="en-US" w:eastAsia="zh-CN" w:bidi="ar-SA"/>
    </w:rPr>
  </w:style>
  <w:style w:type="character" w:customStyle="1" w:styleId="109">
    <w:name w:val="crowed11"/>
    <w:autoRedefine/>
    <w:qFormat/>
    <w:uiPriority w:val="0"/>
    <w:rPr>
      <w:rFonts w:hint="default"/>
      <w:sz w:val="24"/>
    </w:rPr>
  </w:style>
  <w:style w:type="character" w:customStyle="1" w:styleId="110">
    <w:name w:val="Char Char5"/>
    <w:autoRedefine/>
    <w:qFormat/>
    <w:uiPriority w:val="0"/>
    <w:rPr>
      <w:rFonts w:ascii="Arial" w:hAnsi="Arial" w:eastAsia="宋体"/>
      <w:b/>
      <w:smallCaps/>
      <w:kern w:val="28"/>
      <w:sz w:val="36"/>
      <w:lang w:val="en-US" w:eastAsia="en-US"/>
    </w:rPr>
  </w:style>
  <w:style w:type="character" w:customStyle="1" w:styleId="111">
    <w:name w:val="font1"/>
    <w:autoRedefine/>
    <w:qFormat/>
    <w:uiPriority w:val="0"/>
    <w:rPr>
      <w:color w:val="000000"/>
      <w:sz w:val="18"/>
    </w:rPr>
  </w:style>
  <w:style w:type="character" w:customStyle="1" w:styleId="112">
    <w:name w:val="文字 Char"/>
    <w:link w:val="113"/>
    <w:autoRedefine/>
    <w:qFormat/>
    <w:uiPriority w:val="0"/>
    <w:rPr>
      <w:rFonts w:ascii="宋体"/>
      <w:sz w:val="28"/>
    </w:rPr>
  </w:style>
  <w:style w:type="paragraph" w:customStyle="1" w:styleId="113">
    <w:name w:val="文字"/>
    <w:basedOn w:val="1"/>
    <w:link w:val="112"/>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4">
    <w:name w:val="Char Char4"/>
    <w:autoRedefine/>
    <w:qFormat/>
    <w:uiPriority w:val="0"/>
    <w:rPr>
      <w:rFonts w:eastAsia="宋体"/>
      <w:b/>
      <w:kern w:val="2"/>
      <w:sz w:val="21"/>
      <w:lang w:val="en-US" w:eastAsia="zh-CN"/>
    </w:rPr>
  </w:style>
  <w:style w:type="paragraph" w:customStyle="1" w:styleId="115">
    <w:name w:val="文章正文"/>
    <w:basedOn w:val="1"/>
    <w:autoRedefine/>
    <w:qFormat/>
    <w:uiPriority w:val="0"/>
    <w:pPr>
      <w:ind w:firstLine="560" w:firstLineChars="200"/>
    </w:pPr>
    <w:rPr>
      <w:rFonts w:ascii="仿宋_GB2312" w:hAnsi="宋体" w:eastAsia="仿宋_GB2312"/>
      <w:color w:val="000000"/>
    </w:rPr>
  </w:style>
  <w:style w:type="paragraph" w:customStyle="1" w:styleId="116">
    <w:name w:val="样式1"/>
    <w:basedOn w:val="6"/>
    <w:autoRedefine/>
    <w:qFormat/>
    <w:uiPriority w:val="0"/>
    <w:pPr>
      <w:tabs>
        <w:tab w:val="left" w:pos="720"/>
      </w:tabs>
      <w:spacing w:before="500" w:after="260" w:line="560" w:lineRule="atLeast"/>
      <w:ind w:left="420" w:hanging="420"/>
    </w:pPr>
  </w:style>
  <w:style w:type="character" w:customStyle="1" w:styleId="117">
    <w:name w:val="正文文本 2 Char"/>
    <w:basedOn w:val="59"/>
    <w:link w:val="47"/>
    <w:autoRedefine/>
    <w:qFormat/>
    <w:uiPriority w:val="0"/>
    <w:rPr>
      <w:rFonts w:ascii="Times New Roman" w:hAnsi="Times New Roman" w:eastAsia="宋体" w:cs="Times New Roman"/>
      <w:sz w:val="24"/>
      <w:szCs w:val="20"/>
    </w:rPr>
  </w:style>
  <w:style w:type="paragraph" w:customStyle="1" w:styleId="118">
    <w:name w:val="样式 宋体 五号 行距: 单倍行距"/>
    <w:basedOn w:val="1"/>
    <w:autoRedefine/>
    <w:qFormat/>
    <w:uiPriority w:val="0"/>
    <w:pPr>
      <w:adjustRightInd w:val="0"/>
      <w:jc w:val="left"/>
    </w:pPr>
    <w:rPr>
      <w:rFonts w:ascii="宋体" w:hAnsi="宋体"/>
      <w:kern w:val="0"/>
      <w:sz w:val="21"/>
    </w:rPr>
  </w:style>
  <w:style w:type="paragraph" w:customStyle="1" w:styleId="119">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0">
    <w:name w:val="样式4"/>
    <w:basedOn w:val="6"/>
    <w:qFormat/>
    <w:uiPriority w:val="0"/>
    <w:pPr>
      <w:adjustRightInd w:val="0"/>
      <w:snapToGrid w:val="0"/>
    </w:pPr>
  </w:style>
  <w:style w:type="character" w:customStyle="1" w:styleId="121">
    <w:name w:val="正文文本 Char"/>
    <w:basedOn w:val="59"/>
    <w:link w:val="23"/>
    <w:autoRedefine/>
    <w:qFormat/>
    <w:uiPriority w:val="0"/>
    <w:rPr>
      <w:rFonts w:ascii="仿宋_GB2312" w:hAnsi="Times New Roman" w:eastAsia="仿宋_GB2312" w:cs="Times New Roman"/>
      <w:sz w:val="32"/>
      <w:szCs w:val="20"/>
    </w:rPr>
  </w:style>
  <w:style w:type="paragraph" w:customStyle="1" w:styleId="122">
    <w:name w:val="Char Char Char Char Char Char Char"/>
    <w:basedOn w:val="18"/>
    <w:autoRedefine/>
    <w:qFormat/>
    <w:uiPriority w:val="0"/>
    <w:rPr>
      <w:rFonts w:ascii="宋体" w:hAnsi="Tahoma"/>
    </w:rPr>
  </w:style>
  <w:style w:type="paragraph" w:customStyle="1" w:styleId="123">
    <w:name w:val="正文表格"/>
    <w:basedOn w:val="1"/>
    <w:autoRedefine/>
    <w:qFormat/>
    <w:uiPriority w:val="0"/>
    <w:pPr>
      <w:adjustRightInd w:val="0"/>
      <w:spacing w:before="40" w:after="40"/>
    </w:pPr>
    <w:rPr>
      <w:sz w:val="24"/>
    </w:rPr>
  </w:style>
  <w:style w:type="paragraph" w:customStyle="1" w:styleId="12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5">
    <w:name w:val="纯文本 Char"/>
    <w:basedOn w:val="59"/>
    <w:link w:val="31"/>
    <w:semiHidden/>
    <w:qFormat/>
    <w:uiPriority w:val="99"/>
    <w:rPr>
      <w:rFonts w:ascii="宋体" w:hAnsi="Courier New" w:eastAsia="宋体" w:cs="Courier New"/>
      <w:szCs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7">
    <w:name w:val="正文文本 3 Char"/>
    <w:basedOn w:val="59"/>
    <w:link w:val="21"/>
    <w:autoRedefine/>
    <w:qFormat/>
    <w:uiPriority w:val="0"/>
    <w:rPr>
      <w:rFonts w:ascii="Times New Roman" w:hAnsi="Times New Roman" w:eastAsia="宋体" w:cs="Times New Roman"/>
      <w:sz w:val="16"/>
      <w:szCs w:val="20"/>
    </w:rPr>
  </w:style>
  <w:style w:type="paragraph" w:customStyle="1" w:styleId="128">
    <w:name w:val="Char Char Char Char Char Char Char Char Char Char Char Char Char Char Char Char"/>
    <w:basedOn w:val="1"/>
    <w:autoRedefine/>
    <w:qFormat/>
    <w:uiPriority w:val="0"/>
    <w:pPr>
      <w:tabs>
        <w:tab w:val="left" w:pos="360"/>
      </w:tabs>
    </w:pPr>
    <w:rPr>
      <w:sz w:val="24"/>
    </w:rPr>
  </w:style>
  <w:style w:type="paragraph" w:customStyle="1" w:styleId="129">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3">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4">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5">
    <w:name w:val="日期 Char1"/>
    <w:basedOn w:val="59"/>
    <w:link w:val="33"/>
    <w:autoRedefine/>
    <w:semiHidden/>
    <w:qFormat/>
    <w:uiPriority w:val="99"/>
    <w:rPr>
      <w:rFonts w:ascii="Times New Roman" w:hAnsi="Times New Roman" w:eastAsia="宋体" w:cs="Times New Roman"/>
      <w:sz w:val="28"/>
      <w:szCs w:val="20"/>
    </w:rPr>
  </w:style>
  <w:style w:type="character" w:customStyle="1" w:styleId="136">
    <w:name w:val="批注文字 Char1"/>
    <w:basedOn w:val="59"/>
    <w:link w:val="20"/>
    <w:autoRedefine/>
    <w:qFormat/>
    <w:uiPriority w:val="0"/>
    <w:rPr>
      <w:rFonts w:ascii="Times New Roman" w:hAnsi="Times New Roman" w:eastAsia="宋体" w:cs="Times New Roman"/>
      <w:sz w:val="28"/>
      <w:szCs w:val="20"/>
    </w:rPr>
  </w:style>
  <w:style w:type="character" w:customStyle="1" w:styleId="137">
    <w:name w:val="批注主题 Char1"/>
    <w:basedOn w:val="136"/>
    <w:link w:val="54"/>
    <w:autoRedefine/>
    <w:semiHidden/>
    <w:qFormat/>
    <w:uiPriority w:val="99"/>
    <w:rPr>
      <w:b/>
      <w:bCs/>
    </w:rPr>
  </w:style>
  <w:style w:type="paragraph" w:customStyle="1" w:styleId="138">
    <w:name w:val="Char Char14 Char Char"/>
    <w:basedOn w:val="1"/>
    <w:autoRedefine/>
    <w:qFormat/>
    <w:uiPriority w:val="0"/>
    <w:rPr>
      <w:sz w:val="21"/>
      <w:szCs w:val="24"/>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Title - Revision"/>
    <w:basedOn w:val="53"/>
    <w:autoRedefine/>
    <w:qFormat/>
    <w:uiPriority w:val="0"/>
    <w:pPr>
      <w:spacing w:before="720"/>
    </w:pPr>
  </w:style>
  <w:style w:type="paragraph" w:customStyle="1" w:styleId="142">
    <w:name w:val="Title - Date"/>
    <w:basedOn w:val="53"/>
    <w:next w:val="1"/>
    <w:autoRedefine/>
    <w:qFormat/>
    <w:uiPriority w:val="0"/>
    <w:pPr>
      <w:spacing w:before="240" w:after="720"/>
    </w:pPr>
    <w:rPr>
      <w:sz w:val="28"/>
    </w:rPr>
  </w:style>
  <w:style w:type="paragraph" w:customStyle="1" w:styleId="143">
    <w:name w:val="样式 行距: 1.5 倍行距1"/>
    <w:basedOn w:val="1"/>
    <w:qFormat/>
    <w:uiPriority w:val="0"/>
    <w:pPr>
      <w:snapToGrid w:val="0"/>
    </w:pPr>
    <w:rPr>
      <w:sz w:val="21"/>
    </w:rPr>
  </w:style>
  <w:style w:type="paragraph" w:customStyle="1" w:styleId="14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7">
    <w:name w:val="正文文本缩进 Char1"/>
    <w:basedOn w:val="59"/>
    <w:link w:val="24"/>
    <w:autoRedefine/>
    <w:qFormat/>
    <w:uiPriority w:val="0"/>
    <w:rPr>
      <w:rFonts w:ascii="Times New Roman" w:hAnsi="Times New Roman" w:eastAsia="宋体" w:cs="Times New Roman"/>
      <w:sz w:val="28"/>
      <w:szCs w:val="20"/>
    </w:rPr>
  </w:style>
  <w:style w:type="character" w:customStyle="1" w:styleId="148">
    <w:name w:val="正文首行缩进 2 Char1"/>
    <w:basedOn w:val="147"/>
    <w:link w:val="56"/>
    <w:autoRedefine/>
    <w:semiHidden/>
    <w:qFormat/>
    <w:uiPriority w:val="99"/>
  </w:style>
  <w:style w:type="paragraph" w:customStyle="1" w:styleId="149">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0">
    <w:name w:val="正文文本缩进 3 Char"/>
    <w:basedOn w:val="59"/>
    <w:link w:val="43"/>
    <w:autoRedefine/>
    <w:qFormat/>
    <w:uiPriority w:val="0"/>
    <w:rPr>
      <w:rFonts w:ascii="黑体" w:hAnsi="Times New Roman" w:eastAsia="黑体" w:cs="Times New Roman"/>
      <w:sz w:val="28"/>
      <w:szCs w:val="20"/>
    </w:rPr>
  </w:style>
  <w:style w:type="paragraph" w:customStyle="1" w:styleId="15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4">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5">
    <w:name w:val="正文 + 三号"/>
    <w:basedOn w:val="1"/>
    <w:qFormat/>
    <w:uiPriority w:val="0"/>
    <w:rPr>
      <w:sz w:val="21"/>
    </w:rPr>
  </w:style>
  <w:style w:type="paragraph" w:customStyle="1" w:styleId="156">
    <w:name w:val="Char1"/>
    <w:basedOn w:val="1"/>
    <w:autoRedefine/>
    <w:qFormat/>
    <w:uiPriority w:val="0"/>
    <w:rPr>
      <w:sz w:val="21"/>
    </w:rPr>
  </w:style>
  <w:style w:type="paragraph" w:customStyle="1" w:styleId="157">
    <w:name w:val="没有缩进（为图形使用）"/>
    <w:basedOn w:val="1"/>
    <w:autoRedefine/>
    <w:qFormat/>
    <w:uiPriority w:val="0"/>
    <w:pPr>
      <w:spacing w:before="120" w:after="120" w:line="360" w:lineRule="auto"/>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5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3">
    <w:name w:val="标题 Char"/>
    <w:basedOn w:val="59"/>
    <w:link w:val="53"/>
    <w:autoRedefine/>
    <w:qFormat/>
    <w:uiPriority w:val="0"/>
    <w:rPr>
      <w:rFonts w:ascii="Arial" w:hAnsi="Arial" w:eastAsia="宋体" w:cs="Times New Roman"/>
      <w:b/>
      <w:smallCaps/>
      <w:kern w:val="28"/>
      <w:sz w:val="36"/>
      <w:szCs w:val="20"/>
      <w:lang w:eastAsia="en-US"/>
    </w:rPr>
  </w:style>
  <w:style w:type="paragraph" w:customStyle="1" w:styleId="164">
    <w:name w:val="图例"/>
    <w:basedOn w:val="1"/>
    <w:autoRedefine/>
    <w:qFormat/>
    <w:uiPriority w:val="0"/>
    <w:pPr>
      <w:spacing w:before="120" w:after="120" w:line="360" w:lineRule="auto"/>
      <w:jc w:val="center"/>
    </w:pPr>
    <w:rPr>
      <w:rFonts w:eastAsia="仿宋_GB2312"/>
      <w:b/>
      <w:sz w:val="24"/>
    </w:rPr>
  </w:style>
  <w:style w:type="character" w:customStyle="1" w:styleId="165">
    <w:name w:val="脚注文本 Char1"/>
    <w:basedOn w:val="59"/>
    <w:link w:val="40"/>
    <w:autoRedefine/>
    <w:semiHidden/>
    <w:qFormat/>
    <w:uiPriority w:val="99"/>
    <w:rPr>
      <w:rFonts w:ascii="Times New Roman" w:hAnsi="Times New Roman" w:eastAsia="宋体" w:cs="Times New Roman"/>
      <w:sz w:val="18"/>
      <w:szCs w:val="18"/>
    </w:rPr>
  </w:style>
  <w:style w:type="paragraph" w:customStyle="1" w:styleId="166">
    <w:name w:val="首行缩进"/>
    <w:basedOn w:val="1"/>
    <w:autoRedefine/>
    <w:qFormat/>
    <w:uiPriority w:val="0"/>
    <w:pPr>
      <w:numPr>
        <w:ilvl w:val="0"/>
        <w:numId w:val="8"/>
      </w:numPr>
      <w:spacing w:line="360" w:lineRule="auto"/>
    </w:pPr>
    <w:rPr>
      <w:rFonts w:eastAsia="仿宋_GB2312"/>
    </w:rPr>
  </w:style>
  <w:style w:type="character" w:customStyle="1" w:styleId="167">
    <w:name w:val="批注框文本 Char"/>
    <w:basedOn w:val="59"/>
    <w:link w:val="35"/>
    <w:autoRedefine/>
    <w:qFormat/>
    <w:uiPriority w:val="0"/>
    <w:rPr>
      <w:rFonts w:ascii="Times New Roman" w:hAnsi="Times New Roman" w:eastAsia="宋体" w:cs="Times New Roman"/>
      <w:sz w:val="18"/>
      <w:szCs w:val="20"/>
    </w:rPr>
  </w:style>
  <w:style w:type="character" w:customStyle="1" w:styleId="168">
    <w:name w:val="正文文本缩进 2 Char1"/>
    <w:basedOn w:val="59"/>
    <w:link w:val="34"/>
    <w:autoRedefine/>
    <w:semiHidden/>
    <w:qFormat/>
    <w:uiPriority w:val="99"/>
    <w:rPr>
      <w:rFonts w:ascii="Times New Roman" w:hAnsi="Times New Roman" w:eastAsia="宋体" w:cs="Times New Roman"/>
      <w:sz w:val="28"/>
      <w:szCs w:val="20"/>
    </w:rPr>
  </w:style>
  <w:style w:type="paragraph" w:customStyle="1" w:styleId="169">
    <w:name w:val="文本1"/>
    <w:basedOn w:val="1"/>
    <w:autoRedefine/>
    <w:qFormat/>
    <w:uiPriority w:val="0"/>
    <w:pPr>
      <w:adjustRightInd w:val="0"/>
      <w:spacing w:line="312" w:lineRule="atLeast"/>
      <w:jc w:val="center"/>
      <w:textAlignment w:val="baseline"/>
    </w:pPr>
    <w:rPr>
      <w:kern w:val="0"/>
      <w:sz w:val="18"/>
    </w:rPr>
  </w:style>
  <w:style w:type="paragraph" w:customStyle="1" w:styleId="170">
    <w:name w:val="文本框样式1"/>
    <w:basedOn w:val="1"/>
    <w:autoRedefine/>
    <w:qFormat/>
    <w:uiPriority w:val="0"/>
    <w:pPr>
      <w:adjustRightInd w:val="0"/>
      <w:snapToGrid w:val="0"/>
      <w:spacing w:before="60" w:line="180" w:lineRule="exact"/>
      <w:jc w:val="center"/>
    </w:pPr>
    <w:rPr>
      <w:sz w:val="21"/>
    </w:rPr>
  </w:style>
  <w:style w:type="character" w:customStyle="1" w:styleId="171">
    <w:name w:val="文档结构图 Char"/>
    <w:basedOn w:val="59"/>
    <w:link w:val="18"/>
    <w:autoRedefine/>
    <w:qFormat/>
    <w:uiPriority w:val="0"/>
    <w:rPr>
      <w:rFonts w:ascii="Times New Roman" w:hAnsi="Times New Roman" w:eastAsia="宋体" w:cs="Times New Roman"/>
      <w:sz w:val="28"/>
      <w:szCs w:val="20"/>
      <w:shd w:val="clear" w:color="auto" w:fill="000080"/>
    </w:rPr>
  </w:style>
  <w:style w:type="paragraph" w:customStyle="1" w:styleId="1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默认段落字体 Para Char Char Char Char Char Char Char"/>
    <w:basedOn w:val="1"/>
    <w:autoRedefine/>
    <w:qFormat/>
    <w:uiPriority w:val="0"/>
    <w:rPr>
      <w:rFonts w:ascii="Tahoma" w:hAnsi="Tahoma"/>
      <w:sz w:val="24"/>
    </w:rPr>
  </w:style>
  <w:style w:type="character" w:customStyle="1" w:styleId="175">
    <w:name w:val="正文首行缩进 Char"/>
    <w:basedOn w:val="121"/>
    <w:link w:val="55"/>
    <w:autoRedefine/>
    <w:qFormat/>
    <w:uiPriority w:val="0"/>
    <w:rPr>
      <w:rFonts w:ascii="宋体" w:hAnsi="宋体" w:eastAsia="宋体"/>
      <w:sz w:val="24"/>
    </w:rPr>
  </w:style>
  <w:style w:type="paragraph" w:customStyle="1" w:styleId="17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8">
    <w:name w:val="1"/>
    <w:basedOn w:val="1"/>
    <w:next w:val="31"/>
    <w:autoRedefine/>
    <w:qFormat/>
    <w:uiPriority w:val="0"/>
    <w:rPr>
      <w:rFonts w:ascii="宋体" w:hAnsi="Courier New"/>
      <w:sz w:val="21"/>
    </w:rPr>
  </w:style>
  <w:style w:type="paragraph" w:customStyle="1" w:styleId="179">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图片文字"/>
    <w:basedOn w:val="1"/>
    <w:autoRedefine/>
    <w:qFormat/>
    <w:uiPriority w:val="0"/>
    <w:pPr>
      <w:spacing w:line="240" w:lineRule="atLeast"/>
      <w:jc w:val="center"/>
    </w:pPr>
    <w:rPr>
      <w:sz w:val="21"/>
    </w:rPr>
  </w:style>
  <w:style w:type="paragraph" w:customStyle="1" w:styleId="18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标准正文"/>
    <w:basedOn w:val="24"/>
    <w:qFormat/>
    <w:uiPriority w:val="0"/>
    <w:pPr>
      <w:spacing w:before="60" w:after="60" w:line="360" w:lineRule="auto"/>
      <w:ind w:left="0" w:leftChars="0" w:firstLine="482"/>
    </w:pPr>
    <w:rPr>
      <w:rFonts w:ascii="Arial" w:hAnsi="Arial"/>
      <w:sz w:val="24"/>
    </w:rPr>
  </w:style>
  <w:style w:type="paragraph" w:customStyle="1" w:styleId="19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样式 首行缩进:  0.74 厘米"/>
    <w:basedOn w:val="1"/>
    <w:autoRedefine/>
    <w:qFormat/>
    <w:uiPriority w:val="0"/>
    <w:pPr>
      <w:spacing w:line="360" w:lineRule="auto"/>
      <w:ind w:firstLine="420"/>
    </w:pPr>
    <w:rPr>
      <w:sz w:val="24"/>
    </w:rPr>
  </w:style>
  <w:style w:type="paragraph" w:customStyle="1" w:styleId="192">
    <w:name w:val="正文文本缩进 21"/>
    <w:basedOn w:val="1"/>
    <w:autoRedefine/>
    <w:qFormat/>
    <w:uiPriority w:val="0"/>
    <w:pPr>
      <w:adjustRightInd w:val="0"/>
      <w:spacing w:before="120"/>
      <w:ind w:firstLine="420"/>
      <w:textAlignment w:val="baseline"/>
    </w:pPr>
    <w:rPr>
      <w:sz w:val="24"/>
    </w:rPr>
  </w:style>
  <w:style w:type="paragraph" w:customStyle="1" w:styleId="19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9">
    <w:name w:val="Char Char1 Char"/>
    <w:basedOn w:val="1"/>
    <w:autoRedefine/>
    <w:qFormat/>
    <w:uiPriority w:val="0"/>
    <w:rPr>
      <w:rFonts w:ascii="Tahoma" w:hAnsi="Tahoma"/>
      <w:sz w:val="24"/>
      <w:szCs w:val="24"/>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4">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摘要"/>
    <w:basedOn w:val="1"/>
    <w:next w:val="4"/>
    <w:autoRedefine/>
    <w:qFormat/>
    <w:uiPriority w:val="0"/>
    <w:pPr>
      <w:spacing w:line="360" w:lineRule="auto"/>
    </w:pPr>
    <w:rPr>
      <w:rFonts w:eastAsia="黑体"/>
      <w:sz w:val="20"/>
    </w:rPr>
  </w:style>
  <w:style w:type="paragraph" w:customStyle="1" w:styleId="208">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09">
    <w:name w:val="标题无"/>
    <w:basedOn w:val="1"/>
    <w:autoRedefine/>
    <w:qFormat/>
    <w:uiPriority w:val="0"/>
    <w:pPr>
      <w:spacing w:line="360" w:lineRule="auto"/>
    </w:pPr>
    <w:rPr>
      <w:sz w:val="24"/>
    </w:rPr>
  </w:style>
  <w:style w:type="paragraph" w:customStyle="1" w:styleId="210">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2">
    <w:name w:val="二级列表"/>
    <w:basedOn w:val="213"/>
    <w:next w:val="213"/>
    <w:autoRedefine/>
    <w:qFormat/>
    <w:uiPriority w:val="0"/>
    <w:pPr>
      <w:tabs>
        <w:tab w:val="left" w:pos="2120"/>
      </w:tabs>
      <w:ind w:firstLine="0" w:firstLineChars="0"/>
    </w:pPr>
    <w:rPr>
      <w:b/>
    </w:rPr>
  </w:style>
  <w:style w:type="paragraph" w:customStyle="1" w:styleId="213">
    <w:name w:val="段落正文"/>
    <w:basedOn w:val="1"/>
    <w:autoRedefine/>
    <w:qFormat/>
    <w:uiPriority w:val="0"/>
    <w:pPr>
      <w:spacing w:beforeLines="50" w:line="360" w:lineRule="auto"/>
      <w:ind w:firstLine="200" w:firstLineChars="200"/>
    </w:pPr>
    <w:rPr>
      <w:spacing w:val="2"/>
      <w:sz w:val="24"/>
    </w:rPr>
  </w:style>
  <w:style w:type="paragraph" w:customStyle="1" w:styleId="214">
    <w:name w:val="简单回函地址"/>
    <w:basedOn w:val="1"/>
    <w:autoRedefine/>
    <w:qFormat/>
    <w:uiPriority w:val="0"/>
    <w:pPr>
      <w:adjustRightInd w:val="0"/>
      <w:snapToGrid w:val="0"/>
      <w:spacing w:line="360" w:lineRule="auto"/>
    </w:pPr>
    <w:rPr>
      <w:sz w:val="24"/>
    </w:rPr>
  </w:style>
  <w:style w:type="paragraph" w:customStyle="1" w:styleId="215">
    <w:name w:val="一级条标题"/>
    <w:basedOn w:val="134"/>
    <w:next w:val="139"/>
    <w:autoRedefine/>
    <w:qFormat/>
    <w:uiPriority w:val="0"/>
    <w:pPr>
      <w:numPr>
        <w:numId w:val="0"/>
      </w:numPr>
      <w:spacing w:beforeLines="0" w:afterLines="0"/>
      <w:ind w:left="525"/>
      <w:outlineLvl w:val="2"/>
    </w:pPr>
    <w:rPr>
      <w:sz w:val="21"/>
    </w:rPr>
  </w:style>
  <w:style w:type="paragraph" w:customStyle="1" w:styleId="216">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7">
    <w:name w:val="标书正文:  0.74 厘米"/>
    <w:basedOn w:val="1"/>
    <w:autoRedefine/>
    <w:qFormat/>
    <w:uiPriority w:val="0"/>
    <w:pPr>
      <w:snapToGrid w:val="0"/>
      <w:spacing w:line="360" w:lineRule="auto"/>
      <w:ind w:firstLine="420"/>
    </w:pPr>
    <w:rPr>
      <w:sz w:val="24"/>
    </w:rPr>
  </w:style>
  <w:style w:type="paragraph" w:customStyle="1" w:styleId="21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0">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1">
    <w:name w:val="Char1 Char Char Char"/>
    <w:basedOn w:val="1"/>
    <w:autoRedefine/>
    <w:qFormat/>
    <w:uiPriority w:val="0"/>
    <w:rPr>
      <w:rFonts w:ascii="Tahoma" w:hAnsi="Tahoma"/>
      <w:sz w:val="30"/>
    </w:rPr>
  </w:style>
  <w:style w:type="paragraph" w:customStyle="1" w:styleId="222">
    <w:name w:val="表格内文字"/>
    <w:basedOn w:val="31"/>
    <w:autoRedefine/>
    <w:qFormat/>
    <w:uiPriority w:val="0"/>
    <w:pPr>
      <w:adjustRightInd w:val="0"/>
    </w:pPr>
    <w:rPr>
      <w:color w:val="000000"/>
      <w:lang w:val="en-GB"/>
    </w:rPr>
  </w:style>
  <w:style w:type="paragraph" w:customStyle="1" w:styleId="223">
    <w:name w:val="内容标题"/>
    <w:basedOn w:val="18"/>
    <w:qFormat/>
    <w:uiPriority w:val="0"/>
    <w:rPr>
      <w:rFonts w:ascii="Tahoma" w:hAnsi="Tahoma"/>
      <w:sz w:val="24"/>
    </w:rPr>
  </w:style>
  <w:style w:type="paragraph" w:customStyle="1" w:styleId="224">
    <w:name w:val="Char1 Char Char Char1"/>
    <w:basedOn w:val="1"/>
    <w:autoRedefine/>
    <w:qFormat/>
    <w:uiPriority w:val="0"/>
    <w:rPr>
      <w:rFonts w:ascii="Tahoma" w:hAnsi="Tahoma"/>
      <w:sz w:val="24"/>
    </w:rPr>
  </w:style>
  <w:style w:type="paragraph" w:customStyle="1" w:styleId="22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6">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7">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8">
    <w:name w:val="Char Char Char Char Char Char Char1"/>
    <w:basedOn w:val="1"/>
    <w:autoRedefine/>
    <w:qFormat/>
    <w:uiPriority w:val="0"/>
    <w:rPr>
      <w:rFonts w:ascii="Tahoma" w:hAnsi="Tahoma"/>
      <w:sz w:val="24"/>
    </w:rPr>
  </w:style>
  <w:style w:type="paragraph" w:customStyle="1" w:styleId="22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首行缩进 1"/>
    <w:basedOn w:val="1"/>
    <w:autoRedefine/>
    <w:qFormat/>
    <w:uiPriority w:val="0"/>
    <w:pPr>
      <w:spacing w:after="120" w:line="360" w:lineRule="auto"/>
      <w:ind w:firstLine="200" w:firstLineChars="200"/>
    </w:pPr>
    <w:rPr>
      <w:sz w:val="24"/>
    </w:rPr>
  </w:style>
  <w:style w:type="paragraph" w:customStyle="1" w:styleId="2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3">
    <w:name w:val="Char2 Char Char Char Char Char Char"/>
    <w:basedOn w:val="1"/>
    <w:autoRedefine/>
    <w:qFormat/>
    <w:uiPriority w:val="0"/>
    <w:rPr>
      <w:rFonts w:ascii="仿宋_GB2312"/>
      <w:b/>
      <w:sz w:val="30"/>
    </w:rPr>
  </w:style>
  <w:style w:type="paragraph" w:customStyle="1" w:styleId="23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8">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00"/>
    <w:basedOn w:val="1"/>
    <w:qFormat/>
    <w:uiPriority w:val="0"/>
    <w:pPr>
      <w:autoSpaceDE w:val="0"/>
      <w:autoSpaceDN w:val="0"/>
      <w:adjustRightInd w:val="0"/>
      <w:jc w:val="left"/>
    </w:pPr>
    <w:rPr>
      <w:rFonts w:ascii="黑体" w:eastAsia="黑体"/>
      <w:b/>
      <w:kern w:val="0"/>
      <w:sz w:val="20"/>
    </w:rPr>
  </w:style>
  <w:style w:type="paragraph" w:customStyle="1" w:styleId="241">
    <w:name w:val="Char2"/>
    <w:basedOn w:val="1"/>
    <w:autoRedefine/>
    <w:qFormat/>
    <w:uiPriority w:val="0"/>
    <w:pPr>
      <w:spacing w:line="240" w:lineRule="atLeast"/>
      <w:ind w:left="420" w:firstLine="420"/>
    </w:pPr>
    <w:rPr>
      <w:kern w:val="0"/>
      <w:sz w:val="21"/>
    </w:rPr>
  </w:style>
  <w:style w:type="paragraph" w:customStyle="1" w:styleId="242">
    <w:name w:val="表文字"/>
    <w:autoRedefine/>
    <w:qFormat/>
    <w:uiPriority w:val="0"/>
    <w:rPr>
      <w:rFonts w:ascii="宋体" w:hAnsi="Times New Roman" w:eastAsia="宋体" w:cs="Times New Roman"/>
      <w:kern w:val="2"/>
      <w:sz w:val="20"/>
      <w:szCs w:val="20"/>
      <w:lang w:val="en-US" w:eastAsia="zh-CN" w:bidi="ar-SA"/>
    </w:rPr>
  </w:style>
  <w:style w:type="paragraph" w:customStyle="1" w:styleId="243">
    <w:name w:val="附录3"/>
    <w:basedOn w:val="1"/>
    <w:next w:val="1"/>
    <w:autoRedefine/>
    <w:qFormat/>
    <w:uiPriority w:val="0"/>
    <w:pPr>
      <w:tabs>
        <w:tab w:val="left" w:pos="851"/>
      </w:tabs>
      <w:ind w:left="425" w:hanging="425"/>
      <w:outlineLvl w:val="2"/>
    </w:pPr>
    <w:rPr>
      <w:rFonts w:eastAsia="黑体"/>
      <w:b/>
      <w:sz w:val="32"/>
    </w:rPr>
  </w:style>
  <w:style w:type="paragraph" w:customStyle="1" w:styleId="24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5">
    <w:name w:val="Char Char Char"/>
    <w:basedOn w:val="1"/>
    <w:autoRedefine/>
    <w:qFormat/>
    <w:uiPriority w:val="0"/>
    <w:rPr>
      <w:rFonts w:ascii="Tahoma" w:hAnsi="Tahoma"/>
      <w:sz w:val="24"/>
    </w:rPr>
  </w:style>
  <w:style w:type="paragraph" w:customStyle="1" w:styleId="246">
    <w:name w:val="正文1"/>
    <w:basedOn w:val="1"/>
    <w:autoRedefine/>
    <w:qFormat/>
    <w:uiPriority w:val="0"/>
    <w:pPr>
      <w:spacing w:line="300" w:lineRule="auto"/>
      <w:ind w:firstLine="200" w:firstLineChars="200"/>
    </w:pPr>
    <w:rPr>
      <w:sz w:val="24"/>
    </w:rPr>
  </w:style>
  <w:style w:type="paragraph" w:customStyle="1" w:styleId="247">
    <w:name w:val="Style Heading 3h3Heading 3 - oldLevel 3 HeadH3level_3PIM 3se..."/>
    <w:basedOn w:val="5"/>
    <w:autoRedefine/>
    <w:qFormat/>
    <w:uiPriority w:val="0"/>
    <w:pPr>
      <w:numPr>
        <w:ilvl w:val="0"/>
        <w:numId w:val="12"/>
      </w:numPr>
      <w:tabs>
        <w:tab w:val="left" w:pos="709"/>
      </w:tabs>
    </w:pPr>
  </w:style>
  <w:style w:type="paragraph" w:customStyle="1" w:styleId="248">
    <w:name w:val="Char Char Char Char Char"/>
    <w:basedOn w:val="1"/>
    <w:autoRedefine/>
    <w:qFormat/>
    <w:uiPriority w:val="0"/>
    <w:pPr>
      <w:tabs>
        <w:tab w:val="left" w:pos="425"/>
      </w:tabs>
      <w:ind w:left="1620" w:hanging="360"/>
    </w:pPr>
    <w:rPr>
      <w:rFonts w:ascii="Tahoma" w:hAnsi="Tahoma"/>
      <w:sz w:val="24"/>
    </w:rPr>
  </w:style>
  <w:style w:type="paragraph" w:customStyle="1" w:styleId="249">
    <w:name w:val="关键词"/>
    <w:basedOn w:val="1"/>
    <w:next w:val="1"/>
    <w:autoRedefine/>
    <w:qFormat/>
    <w:uiPriority w:val="0"/>
    <w:pPr>
      <w:spacing w:line="360" w:lineRule="auto"/>
    </w:pPr>
    <w:rPr>
      <w:rFonts w:eastAsia="黑体"/>
      <w:sz w:val="20"/>
    </w:rPr>
  </w:style>
  <w:style w:type="paragraph" w:customStyle="1" w:styleId="250">
    <w:name w:val="可研正文"/>
    <w:basedOn w:val="23"/>
    <w:autoRedefine/>
    <w:qFormat/>
    <w:uiPriority w:val="0"/>
    <w:pPr>
      <w:adjustRightInd w:val="0"/>
      <w:snapToGrid w:val="0"/>
      <w:spacing w:line="440" w:lineRule="exact"/>
      <w:ind w:firstLine="567"/>
    </w:pPr>
    <w:rPr>
      <w:sz w:val="28"/>
    </w:rPr>
  </w:style>
  <w:style w:type="paragraph" w:customStyle="1" w:styleId="251">
    <w:name w:val="IN Feature"/>
    <w:next w:val="160"/>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5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6">
    <w:name w:val="样式1xz"/>
    <w:basedOn w:val="1"/>
    <w:autoRedefine/>
    <w:qFormat/>
    <w:uiPriority w:val="0"/>
    <w:pPr>
      <w:tabs>
        <w:tab w:val="left" w:pos="1050"/>
        <w:tab w:val="right" w:leader="dot" w:pos="8296"/>
      </w:tabs>
    </w:pPr>
    <w:rPr>
      <w:caps/>
      <w:spacing w:val="20"/>
      <w:sz w:val="24"/>
    </w:rPr>
  </w:style>
  <w:style w:type="paragraph" w:customStyle="1" w:styleId="2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8">
    <w:name w:val="Table Contents"/>
    <w:basedOn w:val="23"/>
    <w:autoRedefine/>
    <w:qFormat/>
    <w:uiPriority w:val="0"/>
    <w:pPr>
      <w:suppressAutoHyphens/>
      <w:jc w:val="left"/>
    </w:pPr>
    <w:rPr>
      <w:rFonts w:ascii="Times New Roman" w:eastAsia="Times New Roman"/>
      <w:kern w:val="0"/>
      <w:sz w:val="24"/>
    </w:rPr>
  </w:style>
  <w:style w:type="paragraph" w:customStyle="1" w:styleId="259">
    <w:name w:val="默认段落字体 Para Char Char Char Char Char Char Char Char Char1 Char Char Char Char"/>
    <w:basedOn w:val="1"/>
    <w:autoRedefine/>
    <w:qFormat/>
    <w:uiPriority w:val="0"/>
    <w:rPr>
      <w:rFonts w:ascii="Tahoma" w:hAnsi="Tahoma"/>
      <w:sz w:val="24"/>
    </w:rPr>
  </w:style>
  <w:style w:type="paragraph" w:customStyle="1" w:styleId="260">
    <w:name w:val="二级条标题"/>
    <w:basedOn w:val="215"/>
    <w:next w:val="139"/>
    <w:autoRedefine/>
    <w:qFormat/>
    <w:uiPriority w:val="0"/>
    <w:pPr>
      <w:ind w:left="840"/>
      <w:outlineLvl w:val="3"/>
    </w:pPr>
  </w:style>
  <w:style w:type="paragraph" w:customStyle="1" w:styleId="261">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3">
    <w:name w:val="表头"/>
    <w:basedOn w:val="264"/>
    <w:autoRedefine/>
    <w:qFormat/>
    <w:uiPriority w:val="0"/>
    <w:pPr>
      <w:jc w:val="center"/>
    </w:pPr>
    <w:rPr>
      <w:b/>
      <w:bCs/>
    </w:rPr>
  </w:style>
  <w:style w:type="paragraph" w:customStyle="1" w:styleId="264">
    <w:name w:val="表格正文"/>
    <w:basedOn w:val="1"/>
    <w:autoRedefine/>
    <w:qFormat/>
    <w:uiPriority w:val="0"/>
    <w:rPr>
      <w:rFonts w:ascii="Calibri" w:hAnsi="Calibri" w:eastAsia="仿宋" w:cs="宋体"/>
      <w:sz w:val="24"/>
    </w:rPr>
  </w:style>
  <w:style w:type="character" w:customStyle="1" w:styleId="265">
    <w:name w:val="纯文本 Char1"/>
    <w:link w:val="31"/>
    <w:autoRedefine/>
    <w:qFormat/>
    <w:locked/>
    <w:uiPriority w:val="99"/>
    <w:rPr>
      <w:rFonts w:ascii="宋体" w:hAnsi="Courier New" w:eastAsia="宋体" w:cs="Times New Roman"/>
      <w:szCs w:val="20"/>
    </w:rPr>
  </w:style>
  <w:style w:type="paragraph" w:styleId="266">
    <w:name w:val="List Paragraph"/>
    <w:basedOn w:val="1"/>
    <w:autoRedefine/>
    <w:qFormat/>
    <w:uiPriority w:val="34"/>
    <w:pPr>
      <w:ind w:firstLine="420" w:firstLineChars="200"/>
    </w:pPr>
    <w:rPr>
      <w:rFonts w:ascii="Calibri" w:hAnsi="Calibri"/>
      <w:sz w:val="21"/>
      <w:szCs w:val="22"/>
    </w:rPr>
  </w:style>
  <w:style w:type="paragraph" w:customStyle="1" w:styleId="267">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8">
    <w:name w:val="10"/>
    <w:basedOn w:val="59"/>
    <w:qFormat/>
    <w:uiPriority w:val="0"/>
    <w:rPr>
      <w:rFonts w:hint="default" w:ascii="Times New Roman" w:hAnsi="Times New Roman" w:cs="Times New Roman"/>
    </w:rPr>
  </w:style>
  <w:style w:type="character" w:customStyle="1" w:styleId="269">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8808</Words>
  <Characters>9115</Characters>
  <Lines>1</Lines>
  <Paragraphs>1</Paragraphs>
  <TotalTime>0</TotalTime>
  <ScaleCrop>false</ScaleCrop>
  <LinksUpToDate>false</LinksUpToDate>
  <CharactersWithSpaces>9278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2025-08-07T09:44:07Z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DA28B6C3D9244D34AF2B3FCCDC858F65_13</vt:lpwstr>
  </property>
  <property fmtid="{D5CDD505-2E9C-101B-9397-08002B2CF9AE}" pid="4" name="KSOTemplateDocerSaveRecord">
    <vt:lpwstr>eyJoZGlkIjoiN2ExMmZiMTgyZjY0NmVhNDhiYmI5NDA2ODYwMzc3YmIiLCJ1c2VySWQiOiIxNjIyMTAyODYyIn0=</vt:lpwstr>
  </property>
</Properties>
</file>