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E3A5080">
      <w:pPr>
        <w:jc w:val="center"/>
        <w:rPr>
          <w:rFonts w:hint="eastAsia" w:ascii="宋体" w:hAnsi="宋体" w:eastAsia="宋体" w:cs="宋体"/>
        </w:rPr>
      </w:pPr>
    </w:p>
    <w:p w14:paraId="33ECBFEC">
      <w:pPr>
        <w:jc w:val="center"/>
        <w:rPr>
          <w:rFonts w:hint="eastAsia" w:ascii="宋体" w:hAnsi="宋体" w:eastAsia="宋体" w:cs="宋体"/>
          <w:b/>
          <w:sz w:val="84"/>
          <w:szCs w:val="84"/>
        </w:rPr>
      </w:pPr>
    </w:p>
    <w:p w14:paraId="7A5CA8EB">
      <w:pPr>
        <w:jc w:val="center"/>
        <w:rPr>
          <w:rFonts w:hint="eastAsia" w:ascii="宋体" w:hAnsi="宋体" w:eastAsia="宋体" w:cs="宋体"/>
          <w:b/>
          <w:sz w:val="84"/>
          <w:szCs w:val="84"/>
        </w:rPr>
      </w:pPr>
    </w:p>
    <w:p w14:paraId="015C60E3">
      <w:pPr>
        <w:jc w:val="center"/>
        <w:rPr>
          <w:rFonts w:hint="eastAsia" w:ascii="宋体" w:hAnsi="宋体" w:eastAsia="宋体" w:cs="宋体"/>
          <w:sz w:val="108"/>
          <w:szCs w:val="108"/>
        </w:rPr>
      </w:pPr>
      <w:r>
        <w:rPr>
          <w:rFonts w:hint="eastAsia" w:ascii="宋体" w:hAnsi="宋体" w:eastAsia="宋体" w:cs="宋体"/>
          <w:b/>
          <w:sz w:val="108"/>
          <w:szCs w:val="108"/>
        </w:rPr>
        <w:t>竞争性磋商文件</w:t>
      </w:r>
    </w:p>
    <w:p w14:paraId="1859C017">
      <w:pPr>
        <w:jc w:val="center"/>
        <w:rPr>
          <w:rFonts w:hint="eastAsia" w:ascii="宋体" w:hAnsi="宋体" w:eastAsia="宋体" w:cs="宋体"/>
          <w:sz w:val="32"/>
        </w:rPr>
      </w:pPr>
    </w:p>
    <w:p w14:paraId="20302740">
      <w:pPr>
        <w:jc w:val="center"/>
        <w:rPr>
          <w:rFonts w:hint="eastAsia" w:ascii="宋体" w:hAnsi="宋体" w:eastAsia="宋体" w:cs="宋体"/>
          <w:sz w:val="32"/>
        </w:rPr>
      </w:pPr>
    </w:p>
    <w:p w14:paraId="3BCA024E">
      <w:pPr>
        <w:jc w:val="left"/>
        <w:rPr>
          <w:rFonts w:hint="eastAsia" w:ascii="宋体" w:hAnsi="宋体" w:eastAsia="宋体" w:cs="宋体"/>
          <w:sz w:val="32"/>
          <w:szCs w:val="32"/>
        </w:rPr>
      </w:pPr>
    </w:p>
    <w:p w14:paraId="7754835C">
      <w:pPr>
        <w:jc w:val="left"/>
        <w:rPr>
          <w:rFonts w:hint="eastAsia" w:ascii="宋体" w:hAnsi="宋体" w:eastAsia="宋体" w:cs="宋体"/>
          <w:sz w:val="44"/>
          <w:szCs w:val="44"/>
          <w:lang w:val="en-US" w:eastAsia="zh-CN"/>
        </w:rPr>
      </w:pPr>
      <w:r>
        <w:rPr>
          <w:rFonts w:hint="eastAsia" w:ascii="宋体" w:hAnsi="宋体" w:eastAsia="宋体" w:cs="宋体"/>
          <w:sz w:val="44"/>
          <w:szCs w:val="44"/>
        </w:rPr>
        <w:t>项 目 编 号：</w:t>
      </w:r>
      <w:bookmarkStart w:id="0" w:name="OLE_LINK5"/>
      <w:bookmarkEnd w:id="0"/>
      <w:r>
        <w:rPr>
          <w:rFonts w:hint="eastAsia" w:ascii="宋体" w:hAnsi="宋体" w:eastAsia="宋体" w:cs="宋体"/>
          <w:sz w:val="44"/>
          <w:szCs w:val="44"/>
          <w:lang w:val="en-US" w:eastAsia="zh-CN"/>
        </w:rPr>
        <w:t>CQQG-2025-</w:t>
      </w:r>
      <w:r>
        <w:rPr>
          <w:rFonts w:hint="eastAsia" w:ascii="宋体" w:hAnsi="宋体" w:cs="宋体"/>
          <w:sz w:val="44"/>
          <w:szCs w:val="44"/>
          <w:lang w:val="en-US" w:eastAsia="zh-CN"/>
        </w:rPr>
        <w:t xml:space="preserve">1027 </w:t>
      </w:r>
    </w:p>
    <w:p w14:paraId="4FB9A603">
      <w:pPr>
        <w:ind w:left="3080" w:hanging="3080" w:hangingChars="700"/>
        <w:jc w:val="both"/>
        <w:rPr>
          <w:rFonts w:hint="eastAsia" w:ascii="宋体" w:hAnsi="宋体" w:eastAsia="宋体" w:cs="宋体"/>
          <w:sz w:val="44"/>
          <w:szCs w:val="44"/>
          <w:lang w:eastAsia="zh-CN"/>
        </w:rPr>
      </w:pPr>
      <w:r>
        <w:rPr>
          <w:rFonts w:hint="eastAsia" w:ascii="宋体" w:hAnsi="宋体" w:eastAsia="宋体" w:cs="宋体"/>
          <w:sz w:val="44"/>
          <w:szCs w:val="44"/>
        </w:rPr>
        <w:t>项 目 名 称：</w:t>
      </w:r>
      <w:r>
        <w:rPr>
          <w:rFonts w:hint="eastAsia" w:ascii="宋体" w:hAnsi="宋体" w:cs="宋体"/>
          <w:sz w:val="44"/>
          <w:szCs w:val="44"/>
          <w:lang w:eastAsia="zh-CN"/>
        </w:rPr>
        <w:t>第二轮土地承包到期后再延长30年试点政策宣传片制作</w:t>
      </w:r>
    </w:p>
    <w:p w14:paraId="269E6D66">
      <w:pPr>
        <w:jc w:val="center"/>
        <w:rPr>
          <w:rFonts w:hint="eastAsia" w:ascii="宋体" w:hAnsi="宋体" w:eastAsia="宋体" w:cs="宋体"/>
          <w:sz w:val="30"/>
          <w:szCs w:val="30"/>
        </w:rPr>
      </w:pPr>
    </w:p>
    <w:p w14:paraId="18BD3026">
      <w:pPr>
        <w:jc w:val="center"/>
        <w:rPr>
          <w:rFonts w:hint="eastAsia" w:ascii="宋体" w:hAnsi="宋体" w:eastAsia="宋体" w:cs="宋体"/>
          <w:sz w:val="30"/>
          <w:szCs w:val="30"/>
        </w:rPr>
      </w:pPr>
    </w:p>
    <w:p w14:paraId="5848CA2A">
      <w:pPr>
        <w:jc w:val="center"/>
        <w:rPr>
          <w:rFonts w:hint="eastAsia" w:ascii="宋体" w:hAnsi="宋体" w:eastAsia="宋体" w:cs="宋体"/>
          <w:sz w:val="30"/>
          <w:szCs w:val="30"/>
        </w:rPr>
      </w:pPr>
    </w:p>
    <w:p w14:paraId="2BF6F216">
      <w:pPr>
        <w:pStyle w:val="35"/>
        <w:rPr>
          <w:rFonts w:hint="eastAsia" w:ascii="宋体" w:hAnsi="宋体" w:eastAsia="宋体" w:cs="宋体"/>
          <w:sz w:val="30"/>
          <w:szCs w:val="30"/>
        </w:rPr>
      </w:pPr>
    </w:p>
    <w:p w14:paraId="04216620">
      <w:pPr>
        <w:pStyle w:val="35"/>
        <w:rPr>
          <w:rFonts w:hint="eastAsia" w:ascii="宋体" w:hAnsi="宋体" w:eastAsia="宋体" w:cs="宋体"/>
          <w:sz w:val="30"/>
          <w:szCs w:val="30"/>
        </w:rPr>
      </w:pPr>
    </w:p>
    <w:p w14:paraId="251F5BA8">
      <w:pPr>
        <w:pStyle w:val="35"/>
        <w:rPr>
          <w:rFonts w:hint="eastAsia" w:ascii="宋体" w:hAnsi="宋体" w:eastAsia="宋体" w:cs="宋体"/>
          <w:sz w:val="30"/>
          <w:szCs w:val="30"/>
        </w:rPr>
      </w:pPr>
    </w:p>
    <w:p w14:paraId="6A05E08F">
      <w:pPr>
        <w:jc w:val="center"/>
        <w:rPr>
          <w:rFonts w:hint="eastAsia" w:ascii="宋体" w:hAnsi="宋体" w:eastAsia="宋体" w:cs="宋体"/>
          <w:sz w:val="30"/>
          <w:szCs w:val="30"/>
        </w:rPr>
      </w:pPr>
    </w:p>
    <w:p w14:paraId="5D62D394">
      <w:pPr>
        <w:jc w:val="center"/>
        <w:rPr>
          <w:rFonts w:hint="eastAsia" w:ascii="宋体" w:hAnsi="宋体" w:eastAsia="宋体" w:cs="宋体"/>
          <w:sz w:val="30"/>
          <w:szCs w:val="30"/>
        </w:rPr>
      </w:pPr>
    </w:p>
    <w:p w14:paraId="59356C86">
      <w:pPr>
        <w:rPr>
          <w:rFonts w:hint="eastAsia" w:ascii="宋体" w:hAnsi="宋体" w:eastAsia="宋体" w:cs="宋体"/>
          <w:sz w:val="36"/>
          <w:szCs w:val="36"/>
          <w:lang w:eastAsia="zh-CN"/>
        </w:rPr>
      </w:pPr>
      <w:r>
        <w:rPr>
          <w:rFonts w:hint="eastAsia" w:ascii="宋体" w:hAnsi="宋体" w:eastAsia="宋体" w:cs="宋体"/>
          <w:sz w:val="36"/>
          <w:szCs w:val="36"/>
        </w:rPr>
        <w:t xml:space="preserve">       采   购   人：</w:t>
      </w:r>
      <w:r>
        <w:rPr>
          <w:rFonts w:hint="eastAsia" w:ascii="宋体" w:hAnsi="宋体" w:cs="宋体"/>
          <w:sz w:val="36"/>
          <w:szCs w:val="36"/>
          <w:lang w:eastAsia="zh-CN"/>
        </w:rPr>
        <w:t>重庆市农业农村委员会</w:t>
      </w:r>
    </w:p>
    <w:p w14:paraId="3334E2E8">
      <w:pPr>
        <w:ind w:firstLine="360" w:firstLineChars="100"/>
        <w:jc w:val="center"/>
        <w:rPr>
          <w:rFonts w:hint="eastAsia" w:ascii="宋体" w:hAnsi="宋体" w:eastAsia="宋体" w:cs="宋体"/>
          <w:sz w:val="36"/>
          <w:szCs w:val="36"/>
        </w:rPr>
      </w:pPr>
      <w:r>
        <w:rPr>
          <w:rFonts w:hint="eastAsia" w:ascii="宋体" w:hAnsi="宋体" w:eastAsia="宋体" w:cs="宋体"/>
          <w:sz w:val="36"/>
          <w:szCs w:val="36"/>
        </w:rPr>
        <w:t xml:space="preserve"> 采购代理机构：重庆千广商务信息咨询有限公司</w:t>
      </w:r>
    </w:p>
    <w:p w14:paraId="175A8CDD">
      <w:pPr>
        <w:ind w:firstLine="320" w:firstLineChars="100"/>
        <w:jc w:val="center"/>
        <w:rPr>
          <w:rFonts w:hint="eastAsia" w:ascii="宋体" w:hAnsi="宋体" w:eastAsia="宋体" w:cs="宋体"/>
          <w:sz w:val="32"/>
          <w:szCs w:val="32"/>
        </w:rPr>
      </w:pPr>
    </w:p>
    <w:p w14:paraId="283B3FDF">
      <w:pPr>
        <w:ind w:firstLine="320" w:firstLineChars="100"/>
        <w:jc w:val="center"/>
        <w:rPr>
          <w:rFonts w:hint="eastAsia" w:ascii="宋体" w:hAnsi="宋体" w:eastAsia="宋体" w:cs="宋体"/>
          <w:sz w:val="32"/>
          <w:szCs w:val="32"/>
        </w:rPr>
      </w:pPr>
    </w:p>
    <w:p w14:paraId="51BB8408">
      <w:pPr>
        <w:jc w:val="center"/>
        <w:rPr>
          <w:rFonts w:hint="eastAsia" w:ascii="宋体" w:hAnsi="宋体" w:eastAsia="宋体" w:cs="宋体"/>
          <w:sz w:val="36"/>
          <w:szCs w:val="36"/>
        </w:rPr>
      </w:pPr>
      <w:r>
        <w:rPr>
          <w:rFonts w:hint="eastAsia" w:ascii="宋体" w:hAnsi="宋体" w:eastAsia="宋体" w:cs="宋体"/>
          <w:sz w:val="36"/>
          <w:szCs w:val="36"/>
        </w:rPr>
        <w:t>2025年</w:t>
      </w:r>
      <w:r>
        <w:rPr>
          <w:rFonts w:hint="eastAsia" w:ascii="宋体" w:hAnsi="宋体" w:cs="宋体"/>
          <w:sz w:val="36"/>
          <w:szCs w:val="36"/>
          <w:lang w:val="en-US" w:eastAsia="zh-CN"/>
        </w:rPr>
        <w:t>10</w:t>
      </w:r>
      <w:r>
        <w:rPr>
          <w:rFonts w:hint="eastAsia" w:ascii="宋体" w:hAnsi="宋体" w:eastAsia="宋体" w:cs="宋体"/>
          <w:sz w:val="36"/>
          <w:szCs w:val="36"/>
        </w:rPr>
        <w:t>月</w:t>
      </w:r>
    </w:p>
    <w:p w14:paraId="1433BF76">
      <w:pPr>
        <w:ind w:firstLine="320" w:firstLineChars="100"/>
        <w:jc w:val="center"/>
        <w:rPr>
          <w:rFonts w:hint="eastAsia" w:ascii="宋体" w:hAnsi="宋体" w:eastAsia="宋体" w:cs="宋体"/>
          <w:sz w:val="32"/>
          <w:szCs w:val="32"/>
        </w:rPr>
      </w:pPr>
    </w:p>
    <w:p w14:paraId="6C57616F">
      <w:pPr>
        <w:jc w:val="center"/>
        <w:outlineLvl w:val="0"/>
        <w:rPr>
          <w:rFonts w:hint="eastAsia" w:ascii="宋体" w:hAnsi="宋体" w:eastAsia="宋体" w:cs="宋体"/>
          <w:sz w:val="44"/>
          <w:szCs w:val="28"/>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docGrid w:linePitch="380" w:charSpace="-5735"/>
        </w:sectPr>
      </w:pPr>
    </w:p>
    <w:p w14:paraId="08F7DFCC">
      <w:pPr>
        <w:pStyle w:val="46"/>
        <w:keepNext w:val="0"/>
        <w:keepLines w:val="0"/>
        <w:pageBreakBefore w:val="0"/>
        <w:widowControl w:val="0"/>
        <w:tabs>
          <w:tab w:val="right" w:leader="dot" w:pos="9412"/>
        </w:tabs>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b/>
          <w:bCs/>
          <w:kern w:val="2"/>
          <w:sz w:val="28"/>
          <w:szCs w:val="36"/>
          <w:lang w:val="en-US" w:eastAsia="zh-CN" w:bidi="ar-SA"/>
        </w:rPr>
      </w:pPr>
      <w:r>
        <w:rPr>
          <w:rFonts w:hint="eastAsia" w:ascii="宋体" w:hAnsi="宋体" w:eastAsia="宋体" w:cs="宋体"/>
          <w:b/>
          <w:bCs/>
          <w:kern w:val="2"/>
          <w:sz w:val="28"/>
          <w:szCs w:val="36"/>
          <w:lang w:val="en-US" w:eastAsia="zh-CN" w:bidi="ar-SA"/>
        </w:rPr>
        <w:t>目   录</w:t>
      </w:r>
    </w:p>
    <w:p w14:paraId="2856D99B">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TOC \o "1-3" \h \z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_Toc23216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第一篇  竞争性磋商邀请书</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_Toc23216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- 3 -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29374623">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_Toc27257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一、竞争性磋商内容</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_Toc27257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- 3 -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1C4DF49D">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_Toc30743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二、资金来源</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_Toc30743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- 3 -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38FC4A47">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_Toc8767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三、供应商资格条件</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_Toc8767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- 3 -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405FD12C">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_Toc19696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四、磋商有关说明</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_Toc19696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- 3 -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0964924B">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_Toc10966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五、其它有关规定</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_Toc10966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- 4 -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379FAAA4">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_Toc10983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六、采购项目需落实的政府采购政策</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_Toc10983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- 4 -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0965781B">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_Toc597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七、联系方式</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_Toc597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- 5 -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21B111AC">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_Toc18004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第二篇  项目服务需求</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_Toc18004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- 6 -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0BE50E36">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_Toc26607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一、项目一览表</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_Toc26607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- 6 -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24C7724A">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_Toc5386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二、项目定位</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_Toc5386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- 6 -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3B2CD8B6">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_Toc2023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三、项目内容</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_Toc2023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- 6 -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1C366BAE">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_Toc28918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四、服务要求</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_Toc28918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- 7 -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39E724FE">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_Toc8264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五、核心交付物</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_Toc8264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- 7 -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5A33B8AE">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_Toc1151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第三篇  项目商务需求</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_Toc1151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- 8 -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7E624BAD">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_Toc11329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一、实施时间、地点及验收方式</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_Toc11329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- 8 -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20E0D47D">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_Toc30459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二、作品质量保证</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_Toc30459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- 8 -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2BD6E040">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_Toc21315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三、报价要求</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_Toc21315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- 8 -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35F75DC8">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_Toc16822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四、付款方式</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_Toc16822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- 8 -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3D09BFB5">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_Toc615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五、违约责任</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_Toc615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- 8 -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60A3B632">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_Toc6759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六、知识产权</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_Toc6759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- 9 -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5CFFFD22">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_Toc2463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七、其他</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_Toc2463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- 9 -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6854A84E">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_Toc1536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第四篇  评审标准、无效响应和采购终止</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_Toc1536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- 10 -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4DD2F70D">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_Toc9142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一、磋商程序及方法</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_Toc9142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- 10 -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7B76C28B">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_Toc32565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二、评审标准</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_Toc32565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- 12 -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7DDFDEA5">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_Toc18238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三、无效响应</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_Toc18238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- 13 -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28FD7632">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_Toc13891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四、采购终止</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_Toc13891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- 14 -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30675B70">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_Toc20425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第五篇  供应商须知</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_Toc20425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- 15 -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415BA725">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_Toc23464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一、磋商费用</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_Toc23464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- 15 -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53682271">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_Toc18987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二、竞争性磋商文件</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_Toc18987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- 15 -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173C5FFC">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_Toc13810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三、磋商要求</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_Toc13810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- 15 -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0819CBA2">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_Toc17306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四、成交供应商的确认和变更</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_Toc17306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- 16 -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398359DC">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_Toc732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五、成交通知</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_Toc732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- 16 -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7AA10390">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_Toc15067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六、关于质疑和投诉</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_Toc15067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- 16 -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5215AACF">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_Toc26172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七、采购代理服务费</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_Toc26172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- 17 -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70465F09">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_Toc3049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八、签订合同</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_Toc3049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- 17 -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300FE97E">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_Toc32160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第六篇  采购合同</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_Toc32160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- 19 -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77402F0D">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_Toc12723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第七篇  响应文件编制要求</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_Toc12723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- 20 -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0C791E23">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_Toc9604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一、经济部分</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_Toc9604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- 21 -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062E33C4">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_Toc22242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二、服务部分</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_Toc22242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- 23 -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7C9179F4">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_Toc9608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三、商务部分</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_Toc9608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- 25 -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037E2764">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_Toc13771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四、资格条件</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_Toc13771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- 27 -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16AD1CAC">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_Toc25362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五、其他资料</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_Toc25362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- 32 -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02F6C186">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sectPr>
          <w:footerReference r:id="rId7"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kern w:val="2"/>
          <w:sz w:val="28"/>
          <w:szCs w:val="28"/>
          <w:lang w:val="en-US" w:eastAsia="zh-CN" w:bidi="ar-SA"/>
        </w:rPr>
        <w:fldChar w:fldCharType="end"/>
      </w:r>
    </w:p>
    <w:p w14:paraId="398AE557">
      <w:pPr>
        <w:pStyle w:val="4"/>
        <w:spacing w:line="360" w:lineRule="auto"/>
        <w:jc w:val="center"/>
        <w:rPr>
          <w:rFonts w:hint="eastAsia" w:ascii="宋体" w:hAnsi="宋体" w:eastAsia="宋体" w:cs="宋体"/>
          <w:b/>
          <w:sz w:val="36"/>
          <w:szCs w:val="36"/>
        </w:rPr>
      </w:pPr>
      <w:bookmarkStart w:id="1" w:name="_Toc12789052"/>
      <w:bookmarkStart w:id="2" w:name="_Toc11641050"/>
      <w:bookmarkStart w:id="3" w:name="_Toc23216"/>
      <w:r>
        <w:rPr>
          <w:rFonts w:hint="eastAsia" w:ascii="宋体" w:hAnsi="宋体" w:eastAsia="宋体" w:cs="宋体"/>
          <w:b/>
          <w:sz w:val="36"/>
          <w:szCs w:val="36"/>
        </w:rPr>
        <w:t>第一篇  竞争性磋商邀请书</w:t>
      </w:r>
      <w:bookmarkEnd w:id="1"/>
      <w:bookmarkEnd w:id="2"/>
      <w:bookmarkEnd w:id="3"/>
    </w:p>
    <w:p w14:paraId="2790BE1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重庆千广商务信息咨询有限公司（以下简称：采购代理机构）接受</w:t>
      </w:r>
      <w:r>
        <w:rPr>
          <w:rFonts w:hint="eastAsia" w:ascii="宋体" w:hAnsi="宋体" w:cs="宋体"/>
          <w:sz w:val="24"/>
          <w:szCs w:val="24"/>
          <w:u w:val="single"/>
          <w:lang w:eastAsia="zh-CN"/>
        </w:rPr>
        <w:t>重庆市农业农村委员会</w:t>
      </w:r>
      <w:r>
        <w:rPr>
          <w:rFonts w:hint="eastAsia" w:ascii="宋体" w:hAnsi="宋体" w:eastAsia="宋体" w:cs="宋体"/>
          <w:sz w:val="24"/>
          <w:szCs w:val="24"/>
        </w:rPr>
        <w:t>（以下简称：采购人）的委托，对</w:t>
      </w:r>
      <w:r>
        <w:rPr>
          <w:rFonts w:hint="eastAsia" w:ascii="宋体" w:hAnsi="宋体" w:cs="宋体"/>
          <w:sz w:val="24"/>
          <w:szCs w:val="24"/>
          <w:u w:val="single"/>
          <w:lang w:eastAsia="zh-CN"/>
        </w:rPr>
        <w:t>第二轮土地承包到期后再延长30年试点政策宣传片制作</w:t>
      </w:r>
      <w:r>
        <w:rPr>
          <w:rFonts w:hint="eastAsia" w:ascii="宋体" w:hAnsi="宋体" w:eastAsia="宋体" w:cs="宋体"/>
          <w:sz w:val="24"/>
          <w:szCs w:val="24"/>
        </w:rPr>
        <w:t>项目进行竞争性磋商采购。欢迎有资格的供应商前来参与磋商。</w:t>
      </w:r>
    </w:p>
    <w:p w14:paraId="27DFE96A">
      <w:pPr>
        <w:pStyle w:val="5"/>
        <w:spacing w:before="0" w:after="0" w:line="360" w:lineRule="auto"/>
        <w:rPr>
          <w:rFonts w:hint="eastAsia" w:ascii="宋体" w:hAnsi="宋体" w:eastAsia="宋体" w:cs="宋体"/>
          <w:sz w:val="24"/>
          <w:szCs w:val="24"/>
        </w:rPr>
      </w:pPr>
      <w:bookmarkStart w:id="4" w:name="_Toc313893526"/>
      <w:bookmarkStart w:id="5" w:name="_Toc27257"/>
      <w:bookmarkStart w:id="6" w:name="_Toc317775175"/>
      <w:r>
        <w:rPr>
          <w:rFonts w:hint="eastAsia" w:ascii="宋体" w:hAnsi="宋体" w:eastAsia="宋体" w:cs="宋体"/>
          <w:sz w:val="24"/>
          <w:szCs w:val="24"/>
        </w:rPr>
        <w:t>一、竞争性磋商内容</w:t>
      </w:r>
      <w:bookmarkEnd w:id="4"/>
      <w:bookmarkEnd w:id="5"/>
      <w:bookmarkEnd w:id="6"/>
    </w:p>
    <w:tbl>
      <w:tblPr>
        <w:tblStyle w:val="58"/>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gridCol w:w="1417"/>
        <w:gridCol w:w="1276"/>
        <w:gridCol w:w="2357"/>
      </w:tblGrid>
      <w:tr w14:paraId="2113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635" w:type="dxa"/>
            <w:tcBorders>
              <w:top w:val="single" w:color="auto" w:sz="4" w:space="0"/>
              <w:left w:val="single" w:color="auto" w:sz="4" w:space="0"/>
              <w:right w:val="single" w:color="auto" w:sz="4" w:space="0"/>
            </w:tcBorders>
            <w:vAlign w:val="center"/>
          </w:tcPr>
          <w:p w14:paraId="55FD0001">
            <w:pPr>
              <w:widowControl/>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项目名称</w:t>
            </w:r>
          </w:p>
        </w:tc>
        <w:tc>
          <w:tcPr>
            <w:tcW w:w="1417" w:type="dxa"/>
            <w:tcBorders>
              <w:top w:val="single" w:color="auto" w:sz="4" w:space="0"/>
              <w:left w:val="single" w:color="auto" w:sz="4" w:space="0"/>
              <w:right w:val="single" w:color="auto" w:sz="4" w:space="0"/>
            </w:tcBorders>
            <w:vAlign w:val="center"/>
          </w:tcPr>
          <w:p w14:paraId="156AEFE4">
            <w:pPr>
              <w:widowControl/>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最高限价</w:t>
            </w:r>
          </w:p>
          <w:p w14:paraId="5E9A0BE5">
            <w:pPr>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（万元）</w:t>
            </w:r>
          </w:p>
        </w:tc>
        <w:tc>
          <w:tcPr>
            <w:tcW w:w="1276" w:type="dxa"/>
            <w:tcBorders>
              <w:top w:val="single" w:color="auto" w:sz="4" w:space="0"/>
              <w:left w:val="single" w:color="auto" w:sz="4" w:space="0"/>
              <w:right w:val="single" w:color="auto" w:sz="4" w:space="0"/>
            </w:tcBorders>
            <w:vAlign w:val="center"/>
          </w:tcPr>
          <w:p w14:paraId="295D9BEB">
            <w:pPr>
              <w:spacing w:line="360" w:lineRule="auto"/>
              <w:jc w:val="center"/>
              <w:rPr>
                <w:rFonts w:hint="eastAsia" w:ascii="宋体" w:hAnsi="宋体" w:eastAsia="宋体" w:cs="宋体"/>
                <w:sz w:val="22"/>
                <w:szCs w:val="22"/>
              </w:rPr>
            </w:pPr>
            <w:r>
              <w:rPr>
                <w:rFonts w:hint="eastAsia" w:ascii="宋体" w:hAnsi="宋体" w:eastAsia="宋体" w:cs="宋体"/>
                <w:b/>
                <w:bCs/>
                <w:kern w:val="0"/>
                <w:sz w:val="22"/>
                <w:szCs w:val="22"/>
              </w:rPr>
              <w:t>成交数量</w:t>
            </w:r>
          </w:p>
          <w:p w14:paraId="085E39B4">
            <w:pPr>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（名）</w:t>
            </w:r>
          </w:p>
        </w:tc>
        <w:tc>
          <w:tcPr>
            <w:tcW w:w="2357" w:type="dxa"/>
            <w:tcBorders>
              <w:top w:val="single" w:color="auto" w:sz="4" w:space="0"/>
              <w:left w:val="single" w:color="auto" w:sz="4" w:space="0"/>
              <w:right w:val="single" w:color="auto" w:sz="4" w:space="0"/>
            </w:tcBorders>
            <w:vAlign w:val="center"/>
          </w:tcPr>
          <w:p w14:paraId="07AA513D">
            <w:pPr>
              <w:spacing w:line="360" w:lineRule="auto"/>
              <w:jc w:val="center"/>
              <w:rPr>
                <w:rFonts w:hint="eastAsia" w:ascii="宋体" w:hAnsi="宋体" w:eastAsia="宋体" w:cs="宋体"/>
                <w:bCs/>
                <w:kern w:val="0"/>
                <w:sz w:val="22"/>
                <w:szCs w:val="22"/>
              </w:rPr>
            </w:pPr>
            <w:r>
              <w:rPr>
                <w:rFonts w:hint="eastAsia" w:ascii="宋体" w:hAnsi="宋体" w:eastAsia="宋体" w:cs="宋体"/>
                <w:b/>
                <w:bCs/>
                <w:kern w:val="0"/>
                <w:sz w:val="21"/>
                <w:szCs w:val="21"/>
              </w:rPr>
              <w:t>采购标的对应的中小企业划分标准所属行业</w:t>
            </w:r>
          </w:p>
        </w:tc>
      </w:tr>
      <w:tr w14:paraId="0CE1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635" w:type="dxa"/>
            <w:tcBorders>
              <w:top w:val="single" w:color="auto" w:sz="4" w:space="0"/>
              <w:left w:val="single" w:color="auto" w:sz="4" w:space="0"/>
              <w:right w:val="single" w:color="auto" w:sz="4" w:space="0"/>
            </w:tcBorders>
            <w:vAlign w:val="center"/>
          </w:tcPr>
          <w:p w14:paraId="33ABF149">
            <w:pPr>
              <w:widowControl/>
              <w:spacing w:line="360" w:lineRule="auto"/>
              <w:jc w:val="center"/>
              <w:rPr>
                <w:rFonts w:hint="eastAsia" w:ascii="宋体" w:hAnsi="宋体" w:eastAsia="宋体" w:cs="宋体"/>
                <w:kern w:val="0"/>
                <w:sz w:val="22"/>
                <w:szCs w:val="22"/>
                <w:lang w:eastAsia="zh-CN"/>
              </w:rPr>
            </w:pPr>
            <w:bookmarkStart w:id="7" w:name="_Hlk344477914"/>
            <w:r>
              <w:rPr>
                <w:rFonts w:hint="eastAsia" w:ascii="宋体" w:hAnsi="宋体" w:cs="宋体"/>
                <w:sz w:val="24"/>
                <w:szCs w:val="24"/>
                <w:lang w:eastAsia="zh-CN"/>
              </w:rPr>
              <w:t>第二轮土地承包到期后再延长30年试点政策宣传片制作</w:t>
            </w:r>
          </w:p>
        </w:tc>
        <w:tc>
          <w:tcPr>
            <w:tcW w:w="1417" w:type="dxa"/>
            <w:tcBorders>
              <w:top w:val="single" w:color="auto" w:sz="4" w:space="0"/>
              <w:left w:val="single" w:color="auto" w:sz="4" w:space="0"/>
              <w:right w:val="single" w:color="auto" w:sz="4" w:space="0"/>
            </w:tcBorders>
            <w:vAlign w:val="center"/>
          </w:tcPr>
          <w:p w14:paraId="18E3110C">
            <w:pPr>
              <w:widowControl/>
              <w:spacing w:line="360" w:lineRule="auto"/>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20</w:t>
            </w:r>
          </w:p>
        </w:tc>
        <w:tc>
          <w:tcPr>
            <w:tcW w:w="1276" w:type="dxa"/>
            <w:tcBorders>
              <w:top w:val="single" w:color="auto" w:sz="4" w:space="0"/>
              <w:left w:val="single" w:color="auto" w:sz="4" w:space="0"/>
              <w:right w:val="single" w:color="auto" w:sz="4" w:space="0"/>
            </w:tcBorders>
            <w:vAlign w:val="center"/>
          </w:tcPr>
          <w:p w14:paraId="0EF4A2A7">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2357" w:type="dxa"/>
            <w:tcBorders>
              <w:top w:val="single" w:color="auto" w:sz="4" w:space="0"/>
              <w:left w:val="single" w:color="auto" w:sz="4" w:space="0"/>
              <w:right w:val="single" w:color="auto" w:sz="4" w:space="0"/>
            </w:tcBorders>
            <w:vAlign w:val="center"/>
          </w:tcPr>
          <w:p w14:paraId="751FEA15">
            <w:pPr>
              <w:spacing w:line="360" w:lineRule="auto"/>
              <w:jc w:val="center"/>
              <w:rPr>
                <w:rFonts w:hint="eastAsia" w:ascii="宋体" w:hAnsi="宋体" w:eastAsia="宋体" w:cs="宋体"/>
                <w:bCs/>
                <w:kern w:val="0"/>
                <w:sz w:val="22"/>
                <w:szCs w:val="22"/>
              </w:rPr>
            </w:pPr>
            <w:r>
              <w:rPr>
                <w:rFonts w:hint="eastAsia" w:ascii="宋体" w:hAnsi="宋体" w:eastAsia="宋体" w:cs="宋体"/>
                <w:bCs/>
                <w:kern w:val="0"/>
                <w:sz w:val="22"/>
                <w:szCs w:val="22"/>
              </w:rPr>
              <w:t>其他未列明行业</w:t>
            </w:r>
          </w:p>
        </w:tc>
      </w:tr>
      <w:bookmarkEnd w:id="7"/>
    </w:tbl>
    <w:p w14:paraId="7F429F75">
      <w:pPr>
        <w:pStyle w:val="5"/>
        <w:spacing w:before="0" w:after="0" w:line="360" w:lineRule="auto"/>
        <w:rPr>
          <w:rFonts w:hint="eastAsia" w:ascii="宋体" w:hAnsi="宋体" w:eastAsia="宋体" w:cs="宋体"/>
          <w:sz w:val="24"/>
          <w:szCs w:val="24"/>
        </w:rPr>
      </w:pPr>
      <w:bookmarkStart w:id="8" w:name="_Toc30743"/>
      <w:bookmarkStart w:id="9" w:name="_Toc373860293"/>
      <w:bookmarkStart w:id="10" w:name="_Toc317775178"/>
      <w:r>
        <w:rPr>
          <w:rFonts w:hint="eastAsia" w:ascii="宋体" w:hAnsi="宋体" w:eastAsia="宋体" w:cs="宋体"/>
          <w:sz w:val="24"/>
          <w:szCs w:val="24"/>
        </w:rPr>
        <w:t>二、资金来源</w:t>
      </w:r>
      <w:bookmarkEnd w:id="8"/>
    </w:p>
    <w:p w14:paraId="69E9D6D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强村富民综合改革（市本级）项目，</w:t>
      </w:r>
      <w:r>
        <w:rPr>
          <w:rFonts w:hint="eastAsia" w:ascii="宋体" w:hAnsi="宋体" w:eastAsia="宋体" w:cs="宋体"/>
          <w:sz w:val="24"/>
          <w:szCs w:val="24"/>
          <w:lang w:val="en-US" w:eastAsia="zh-CN"/>
        </w:rPr>
        <w:t>预算金额20万元</w:t>
      </w:r>
      <w:r>
        <w:rPr>
          <w:rFonts w:hint="eastAsia" w:ascii="宋体" w:hAnsi="宋体" w:eastAsia="宋体" w:cs="宋体"/>
          <w:sz w:val="24"/>
          <w:szCs w:val="24"/>
        </w:rPr>
        <w:t>。</w:t>
      </w:r>
    </w:p>
    <w:p w14:paraId="2602FE48">
      <w:pPr>
        <w:pStyle w:val="5"/>
        <w:spacing w:before="0" w:after="0" w:line="360" w:lineRule="auto"/>
        <w:rPr>
          <w:rFonts w:hint="eastAsia" w:ascii="宋体" w:hAnsi="宋体" w:eastAsia="宋体" w:cs="宋体"/>
          <w:sz w:val="24"/>
          <w:szCs w:val="24"/>
        </w:rPr>
      </w:pPr>
      <w:bookmarkStart w:id="11" w:name="_Toc8767"/>
      <w:r>
        <w:rPr>
          <w:rFonts w:hint="eastAsia" w:ascii="宋体" w:hAnsi="宋体" w:eastAsia="宋体" w:cs="宋体"/>
          <w:sz w:val="24"/>
          <w:szCs w:val="24"/>
        </w:rPr>
        <w:t>三、供应商资格条件</w:t>
      </w:r>
      <w:bookmarkEnd w:id="11"/>
    </w:p>
    <w:p w14:paraId="7A9DCA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供应商是指向采购人提供服务或者货物的法人、其他组织或者自然人。合格的供应商应首先符合政府采购法第二十二条规定的基本资格条件，同时符合根据该项目特殊要求设置的特定资格条件。</w:t>
      </w:r>
    </w:p>
    <w:p w14:paraId="1FFD3B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(一)基本资格条件：</w:t>
      </w:r>
    </w:p>
    <w:p w14:paraId="41E031C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52B50F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06BF14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43FC34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5AA3CF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3691F9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1A20BFEE">
      <w:pPr>
        <w:spacing w:line="360" w:lineRule="auto"/>
        <w:ind w:firstLine="480" w:firstLineChars="200"/>
        <w:rPr>
          <w:rFonts w:hint="eastAsia" w:ascii="宋体" w:hAnsi="宋体" w:eastAsia="宋体" w:cs="宋体"/>
        </w:rPr>
      </w:pPr>
      <w:r>
        <w:rPr>
          <w:rFonts w:hint="eastAsia" w:ascii="宋体" w:hAnsi="宋体" w:eastAsia="宋体" w:cs="宋体"/>
          <w:sz w:val="24"/>
          <w:szCs w:val="24"/>
        </w:rPr>
        <w:t>(二)特定资格条件：无。</w:t>
      </w:r>
    </w:p>
    <w:p w14:paraId="2FC3C8F8">
      <w:pPr>
        <w:pStyle w:val="5"/>
        <w:spacing w:before="0" w:after="0" w:line="360" w:lineRule="auto"/>
        <w:rPr>
          <w:rFonts w:hint="eastAsia" w:ascii="宋体" w:hAnsi="宋体" w:eastAsia="宋体" w:cs="宋体"/>
          <w:sz w:val="24"/>
          <w:szCs w:val="24"/>
        </w:rPr>
      </w:pPr>
      <w:bookmarkStart w:id="12" w:name="_Toc19696"/>
      <w:r>
        <w:rPr>
          <w:rFonts w:hint="eastAsia" w:ascii="宋体" w:hAnsi="宋体" w:eastAsia="宋体" w:cs="宋体"/>
          <w:sz w:val="24"/>
          <w:szCs w:val="24"/>
        </w:rPr>
        <w:t>四、磋商有关说明</w:t>
      </w:r>
      <w:bookmarkEnd w:id="9"/>
      <w:bookmarkEnd w:id="12"/>
    </w:p>
    <w:p w14:paraId="5BF42109">
      <w:pPr>
        <w:spacing w:line="360" w:lineRule="auto"/>
        <w:ind w:firstLine="480" w:firstLineChars="200"/>
        <w:rPr>
          <w:rFonts w:hint="eastAsia" w:ascii="宋体" w:hAnsi="宋体" w:eastAsia="宋体" w:cs="宋体"/>
          <w:sz w:val="24"/>
          <w:szCs w:val="24"/>
        </w:rPr>
      </w:pPr>
      <w:bookmarkStart w:id="13" w:name="OLE_LINK8"/>
      <w:r>
        <w:rPr>
          <w:rFonts w:hint="eastAsia" w:ascii="宋体" w:hAnsi="宋体" w:eastAsia="宋体" w:cs="宋体"/>
          <w:sz w:val="24"/>
          <w:szCs w:val="24"/>
        </w:rPr>
        <w:t>（一）凡有意参加磋商的供应商，请</w:t>
      </w:r>
      <w:r>
        <w:rPr>
          <w:rStyle w:val="62"/>
          <w:rFonts w:hint="eastAsia" w:ascii="宋体" w:hAnsi="宋体" w:eastAsia="宋体" w:cs="宋体"/>
          <w:sz w:val="24"/>
          <w:szCs w:val="24"/>
          <w:lang w:val="zh-TW" w:eastAsia="zh-TW"/>
        </w:rPr>
        <w:t>在“行采家”</w:t>
      </w:r>
      <w:r>
        <w:rPr>
          <w:rFonts w:hint="eastAsia" w:ascii="宋体" w:hAnsi="宋体" w:eastAsia="宋体" w:cs="宋体"/>
          <w:sz w:val="24"/>
          <w:szCs w:val="24"/>
        </w:rPr>
        <w:t>（http://www.gec123.com）</w:t>
      </w:r>
      <w:r>
        <w:rPr>
          <w:rStyle w:val="62"/>
          <w:rFonts w:hint="eastAsia" w:ascii="宋体" w:hAnsi="宋体" w:eastAsia="宋体" w:cs="宋体"/>
          <w:sz w:val="24"/>
          <w:szCs w:val="24"/>
          <w:lang w:val="zh-TW" w:eastAsia="zh-TW"/>
        </w:rPr>
        <w:t>网上</w:t>
      </w:r>
      <w:r>
        <w:rPr>
          <w:rFonts w:hint="eastAsia" w:ascii="宋体" w:hAnsi="宋体" w:eastAsia="宋体" w:cs="宋体"/>
          <w:sz w:val="24"/>
          <w:szCs w:val="24"/>
        </w:rPr>
        <w:t>下载本项目竞争性磋商文件以及补遗等磋商前公布的所有项目资料，无论供应商领取或下载与否，均视为已知晓所有磋商实质性要求内容。</w:t>
      </w:r>
    </w:p>
    <w:p w14:paraId="19C49F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（二）竞争性磋商公告期限：自竞争性磋商公告发布之日</w:t>
      </w:r>
      <w:r>
        <w:rPr>
          <w:rFonts w:hint="eastAsia" w:ascii="宋体" w:hAnsi="宋体" w:eastAsia="宋体" w:cs="宋体"/>
          <w:color w:val="0000FF"/>
          <w:sz w:val="24"/>
          <w:szCs w:val="24"/>
          <w:highlight w:val="yellow"/>
          <w:u w:val="single"/>
        </w:rPr>
        <w:t>（2025年</w:t>
      </w:r>
      <w:r>
        <w:rPr>
          <w:rFonts w:hint="eastAsia" w:ascii="宋体" w:hAnsi="宋体" w:cs="宋体"/>
          <w:color w:val="0000FF"/>
          <w:sz w:val="24"/>
          <w:szCs w:val="24"/>
          <w:highlight w:val="yellow"/>
          <w:u w:val="single"/>
          <w:lang w:val="en-US" w:eastAsia="zh-CN"/>
        </w:rPr>
        <w:t>11</w:t>
      </w:r>
      <w:r>
        <w:rPr>
          <w:rFonts w:hint="eastAsia" w:ascii="宋体" w:hAnsi="宋体" w:eastAsia="宋体" w:cs="宋体"/>
          <w:color w:val="0000FF"/>
          <w:sz w:val="24"/>
          <w:szCs w:val="24"/>
          <w:highlight w:val="yellow"/>
          <w:u w:val="single"/>
        </w:rPr>
        <w:t>月</w:t>
      </w:r>
      <w:r>
        <w:rPr>
          <w:rFonts w:hint="eastAsia" w:ascii="宋体" w:hAnsi="宋体" w:cs="宋体"/>
          <w:color w:val="0000FF"/>
          <w:sz w:val="24"/>
          <w:szCs w:val="24"/>
          <w:highlight w:val="yellow"/>
          <w:u w:val="single"/>
          <w:lang w:val="en-US" w:eastAsia="zh-CN"/>
        </w:rPr>
        <w:t>7</w:t>
      </w:r>
      <w:r>
        <w:rPr>
          <w:rFonts w:hint="eastAsia" w:ascii="宋体" w:hAnsi="宋体" w:eastAsia="宋体" w:cs="宋体"/>
          <w:color w:val="0000FF"/>
          <w:sz w:val="24"/>
          <w:szCs w:val="24"/>
          <w:highlight w:val="yellow"/>
          <w:u w:val="single"/>
        </w:rPr>
        <w:t>日）</w:t>
      </w:r>
      <w:r>
        <w:rPr>
          <w:rFonts w:hint="eastAsia" w:ascii="宋体" w:hAnsi="宋体" w:eastAsia="宋体" w:cs="宋体"/>
          <w:sz w:val="24"/>
          <w:szCs w:val="24"/>
        </w:rPr>
        <w:t>起五个工作日。</w:t>
      </w:r>
    </w:p>
    <w:bookmarkEnd w:id="13"/>
    <w:p w14:paraId="6A2EAC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（三）磋商文件发售期</w:t>
      </w:r>
    </w:p>
    <w:p w14:paraId="2C391800">
      <w:pPr>
        <w:spacing w:line="360" w:lineRule="auto"/>
        <w:ind w:firstLine="480" w:firstLineChars="200"/>
        <w:rPr>
          <w:rFonts w:hint="eastAsia" w:ascii="宋体" w:hAnsi="宋体" w:eastAsia="宋体" w:cs="宋体"/>
          <w:sz w:val="24"/>
          <w:szCs w:val="24"/>
        </w:rPr>
      </w:pPr>
      <w:bookmarkStart w:id="14" w:name="OLE_LINK1"/>
      <w:r>
        <w:rPr>
          <w:rFonts w:hint="eastAsia" w:ascii="宋体" w:hAnsi="宋体" w:eastAsia="宋体" w:cs="宋体"/>
          <w:sz w:val="24"/>
          <w:szCs w:val="24"/>
        </w:rPr>
        <w:t>1.报名和磋商文件发售期：</w:t>
      </w:r>
      <w:r>
        <w:rPr>
          <w:rFonts w:hint="eastAsia" w:ascii="宋体" w:hAnsi="宋体" w:eastAsia="宋体" w:cs="宋体"/>
          <w:sz w:val="24"/>
          <w:szCs w:val="24"/>
          <w:highlight w:val="yellow"/>
        </w:rPr>
        <w:t>202</w:t>
      </w:r>
      <w:r>
        <w:rPr>
          <w:rFonts w:hint="eastAsia" w:ascii="宋体" w:hAnsi="宋体" w:eastAsia="宋体" w:cs="宋体"/>
          <w:sz w:val="24"/>
          <w:szCs w:val="24"/>
          <w:highlight w:val="yellow"/>
          <w:lang w:val="en-US" w:eastAsia="zh-CN"/>
        </w:rPr>
        <w:t>5</w:t>
      </w:r>
      <w:r>
        <w:rPr>
          <w:rFonts w:hint="eastAsia" w:ascii="宋体" w:hAnsi="宋体" w:eastAsia="宋体" w:cs="宋体"/>
          <w:sz w:val="24"/>
          <w:szCs w:val="24"/>
          <w:highlight w:val="yellow"/>
        </w:rPr>
        <w:t>年</w:t>
      </w:r>
      <w:r>
        <w:rPr>
          <w:rFonts w:hint="eastAsia" w:ascii="宋体" w:hAnsi="宋体" w:cs="宋体"/>
          <w:sz w:val="24"/>
          <w:szCs w:val="24"/>
          <w:highlight w:val="yellow"/>
          <w:lang w:val="en-US" w:eastAsia="zh-CN"/>
        </w:rPr>
        <w:t>11</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7</w:t>
      </w:r>
      <w:r>
        <w:rPr>
          <w:rFonts w:hint="eastAsia" w:ascii="宋体" w:hAnsi="宋体" w:eastAsia="宋体" w:cs="宋体"/>
          <w:sz w:val="24"/>
          <w:szCs w:val="24"/>
          <w:highlight w:val="yellow"/>
        </w:rPr>
        <w:t>日</w:t>
      </w:r>
      <w:r>
        <w:rPr>
          <w:rFonts w:hint="eastAsia" w:ascii="宋体" w:hAnsi="宋体" w:eastAsia="宋体" w:cs="宋体"/>
          <w:sz w:val="24"/>
          <w:szCs w:val="24"/>
          <w:highlight w:val="yellow"/>
          <w:lang w:eastAsia="zh-CN"/>
        </w:rPr>
        <w:t>—</w:t>
      </w:r>
      <w:r>
        <w:rPr>
          <w:rFonts w:hint="eastAsia" w:ascii="宋体" w:hAnsi="宋体" w:cs="宋体"/>
          <w:sz w:val="24"/>
          <w:szCs w:val="24"/>
          <w:highlight w:val="yellow"/>
          <w:lang w:val="en-US" w:eastAsia="zh-CN"/>
        </w:rPr>
        <w:t>11</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14</w:t>
      </w:r>
      <w:r>
        <w:rPr>
          <w:rFonts w:hint="eastAsia" w:ascii="宋体" w:hAnsi="宋体" w:eastAsia="宋体" w:cs="宋体"/>
          <w:sz w:val="24"/>
          <w:szCs w:val="24"/>
          <w:highlight w:val="yellow"/>
        </w:rPr>
        <w:t>日</w:t>
      </w:r>
    </w:p>
    <w:p w14:paraId="4749C6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2.在磋商文件发售期内，将《采购文件发售登记表》（加盖供应商公章）扫描后发送至315119015@qq.com（邮箱）。</w:t>
      </w:r>
    </w:p>
    <w:p w14:paraId="3D2447C9">
      <w:pPr>
        <w:spacing w:line="360" w:lineRule="auto"/>
        <w:ind w:left="476" w:leftChars="170" w:firstLine="0" w:firstLineChars="0"/>
        <w:rPr>
          <w:rFonts w:hint="eastAsia" w:ascii="宋体" w:hAnsi="宋体" w:eastAsia="宋体" w:cs="宋体"/>
          <w:sz w:val="24"/>
          <w:szCs w:val="24"/>
          <w:highlight w:val="yellow"/>
          <w:lang w:eastAsia="zh-CN"/>
        </w:rPr>
      </w:pPr>
      <w:r>
        <w:rPr>
          <w:rFonts w:hint="eastAsia" w:ascii="宋体" w:hAnsi="宋体" w:eastAsia="宋体" w:cs="宋体"/>
          <w:sz w:val="24"/>
          <w:szCs w:val="24"/>
        </w:rPr>
        <w:t>3.竞争性磋商文件售价为：人民币300元/份，递交响应文件时递交至代理机构。</w:t>
      </w:r>
      <w:bookmarkEnd w:id="14"/>
      <w:r>
        <w:rPr>
          <w:rFonts w:hint="eastAsia" w:ascii="宋体" w:hAnsi="宋体" w:eastAsia="宋体" w:cs="宋体"/>
          <w:sz w:val="24"/>
          <w:szCs w:val="24"/>
        </w:rPr>
        <w:t>（四）递交磋商响应文件地点：</w:t>
      </w:r>
      <w:r>
        <w:rPr>
          <w:rFonts w:hint="eastAsia" w:ascii="宋体" w:hAnsi="宋体" w:eastAsia="宋体" w:cs="宋体"/>
          <w:sz w:val="24"/>
          <w:szCs w:val="24"/>
          <w:highlight w:val="yellow"/>
        </w:rPr>
        <w:t>重庆市两江新区黄山大道东段186号</w:t>
      </w:r>
      <w:r>
        <w:rPr>
          <w:rFonts w:hint="eastAsia" w:ascii="宋体" w:hAnsi="宋体" w:eastAsia="宋体" w:cs="宋体"/>
          <w:sz w:val="24"/>
          <w:szCs w:val="24"/>
          <w:highlight w:val="yellow"/>
          <w:lang w:eastAsia="zh-CN"/>
        </w:rPr>
        <w:t>。</w:t>
      </w:r>
    </w:p>
    <w:p w14:paraId="026C6D52">
      <w:pPr>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（五）磋商响应文件递交开始时间：</w:t>
      </w:r>
      <w:r>
        <w:rPr>
          <w:rFonts w:hint="eastAsia" w:ascii="宋体" w:hAnsi="宋体" w:eastAsia="宋体" w:cs="宋体"/>
          <w:sz w:val="24"/>
          <w:szCs w:val="24"/>
          <w:highlight w:val="yellow"/>
        </w:rPr>
        <w:t>2025年</w:t>
      </w:r>
      <w:r>
        <w:rPr>
          <w:rFonts w:hint="eastAsia" w:ascii="宋体" w:hAnsi="宋体" w:cs="宋体"/>
          <w:sz w:val="24"/>
          <w:szCs w:val="24"/>
          <w:highlight w:val="yellow"/>
          <w:lang w:val="en-US" w:eastAsia="zh-CN"/>
        </w:rPr>
        <w:t>11</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18</w:t>
      </w:r>
      <w:r>
        <w:rPr>
          <w:rFonts w:hint="eastAsia" w:ascii="宋体" w:hAnsi="宋体" w:eastAsia="宋体" w:cs="宋体"/>
          <w:sz w:val="24"/>
          <w:szCs w:val="24"/>
          <w:highlight w:val="yellow"/>
        </w:rPr>
        <w:t>日北京时间14:00</w:t>
      </w:r>
    </w:p>
    <w:p w14:paraId="65A17B41">
      <w:pPr>
        <w:spacing w:line="360" w:lineRule="auto"/>
        <w:ind w:firstLine="480" w:firstLineChars="200"/>
        <w:rPr>
          <w:rFonts w:hint="eastAsia" w:ascii="宋体" w:hAnsi="宋体" w:eastAsia="宋体" w:cs="宋体"/>
          <w:sz w:val="24"/>
          <w:szCs w:val="24"/>
          <w:highlight w:val="yellow"/>
        </w:rPr>
      </w:pPr>
      <w:bookmarkStart w:id="15" w:name="_Toc373860294"/>
      <w:r>
        <w:rPr>
          <w:rFonts w:hint="eastAsia" w:ascii="宋体" w:hAnsi="宋体" w:eastAsia="宋体" w:cs="宋体"/>
          <w:sz w:val="24"/>
          <w:szCs w:val="24"/>
        </w:rPr>
        <w:t>（六）磋商响应文件递交截止时间：</w:t>
      </w:r>
      <w:r>
        <w:rPr>
          <w:rFonts w:hint="eastAsia" w:ascii="宋体" w:hAnsi="宋体" w:eastAsia="宋体" w:cs="宋体"/>
          <w:sz w:val="24"/>
          <w:szCs w:val="24"/>
          <w:highlight w:val="yellow"/>
        </w:rPr>
        <w:t>2025年</w:t>
      </w:r>
      <w:r>
        <w:rPr>
          <w:rFonts w:hint="eastAsia" w:ascii="宋体" w:hAnsi="宋体" w:cs="宋体"/>
          <w:sz w:val="24"/>
          <w:szCs w:val="24"/>
          <w:highlight w:val="yellow"/>
          <w:lang w:val="en-US" w:eastAsia="zh-CN"/>
        </w:rPr>
        <w:t>11</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18</w:t>
      </w:r>
      <w:r>
        <w:rPr>
          <w:rFonts w:hint="eastAsia" w:ascii="宋体" w:hAnsi="宋体" w:eastAsia="宋体" w:cs="宋体"/>
          <w:sz w:val="24"/>
          <w:szCs w:val="24"/>
          <w:highlight w:val="yellow"/>
        </w:rPr>
        <w:t>日北京时间14:30</w:t>
      </w:r>
    </w:p>
    <w:p w14:paraId="02A2FB6F">
      <w:pPr>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（七）磋商开始时间：</w:t>
      </w:r>
      <w:r>
        <w:rPr>
          <w:rFonts w:hint="eastAsia" w:ascii="宋体" w:hAnsi="宋体" w:eastAsia="宋体" w:cs="宋体"/>
          <w:sz w:val="24"/>
          <w:szCs w:val="24"/>
          <w:highlight w:val="yellow"/>
        </w:rPr>
        <w:t>2025年</w:t>
      </w:r>
      <w:r>
        <w:rPr>
          <w:rFonts w:hint="eastAsia" w:ascii="宋体" w:hAnsi="宋体" w:cs="宋体"/>
          <w:sz w:val="24"/>
          <w:szCs w:val="24"/>
          <w:highlight w:val="yellow"/>
          <w:lang w:val="en-US" w:eastAsia="zh-CN"/>
        </w:rPr>
        <w:t>11</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18</w:t>
      </w:r>
      <w:r>
        <w:rPr>
          <w:rFonts w:hint="eastAsia" w:ascii="宋体" w:hAnsi="宋体" w:eastAsia="宋体" w:cs="宋体"/>
          <w:sz w:val="24"/>
          <w:szCs w:val="24"/>
          <w:highlight w:val="yellow"/>
        </w:rPr>
        <w:t>日北京时间</w:t>
      </w:r>
      <w:bookmarkStart w:id="125" w:name="_GoBack"/>
      <w:bookmarkEnd w:id="125"/>
      <w:r>
        <w:rPr>
          <w:rFonts w:hint="eastAsia" w:ascii="宋体" w:hAnsi="宋体" w:eastAsia="宋体" w:cs="宋体"/>
          <w:sz w:val="24"/>
          <w:szCs w:val="24"/>
          <w:highlight w:val="yellow"/>
        </w:rPr>
        <w:t>14:30</w:t>
      </w:r>
    </w:p>
    <w:bookmarkEnd w:id="15"/>
    <w:p w14:paraId="602018B3">
      <w:pPr>
        <w:pStyle w:val="5"/>
        <w:spacing w:before="0" w:after="0" w:line="360" w:lineRule="auto"/>
        <w:rPr>
          <w:rFonts w:hint="eastAsia" w:ascii="宋体" w:hAnsi="宋体" w:eastAsia="宋体" w:cs="宋体"/>
          <w:sz w:val="24"/>
          <w:szCs w:val="24"/>
        </w:rPr>
      </w:pPr>
      <w:bookmarkStart w:id="16" w:name="_Toc10966"/>
      <w:r>
        <w:rPr>
          <w:rFonts w:hint="eastAsia" w:ascii="宋体" w:hAnsi="宋体" w:eastAsia="宋体" w:cs="宋体"/>
          <w:sz w:val="24"/>
          <w:szCs w:val="24"/>
        </w:rPr>
        <w:t>五、</w:t>
      </w:r>
      <w:bookmarkEnd w:id="10"/>
      <w:r>
        <w:rPr>
          <w:rFonts w:hint="eastAsia" w:ascii="宋体" w:hAnsi="宋体" w:eastAsia="宋体" w:cs="宋体"/>
          <w:sz w:val="24"/>
          <w:szCs w:val="24"/>
        </w:rPr>
        <w:t>其它有关规定</w:t>
      </w:r>
      <w:bookmarkEnd w:id="16"/>
    </w:p>
    <w:p w14:paraId="0AE33AF3">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（一）单位负责人为同一人或者存在直接控股、管理关系的不同供应商，不得参加同一合同项下的政府采购活动，否则均为无效响应。</w:t>
      </w:r>
    </w:p>
    <w:p w14:paraId="67E5C0F3">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（二）为采购项目提供整体设计、规范编制或者项目管理、监理、检测等服务的供应商，不得再参加该采购项目的其他采购活动，否则均为无效响应。</w:t>
      </w:r>
    </w:p>
    <w:p w14:paraId="47E10586">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（三）本项目的补遗文件（如果有）一律在“行采家”平台（http://www.gec123.com）上发布请各供应商注意下载。无论供应商下载与否，均视同供应商已知晓本项目补遗文件的内容。</w:t>
      </w:r>
    </w:p>
    <w:p w14:paraId="31DE9CF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（四）超过响应文件截止时间递交的响应文件，恕不接收。</w:t>
      </w:r>
    </w:p>
    <w:p w14:paraId="0F7802A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（五）磋商费用：无论磋商结果如何，供应商参与本项目磋商的所有费用均应由供应商自行承担。</w:t>
      </w:r>
    </w:p>
    <w:p w14:paraId="71B2077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b/>
          <w:bCs/>
          <w:sz w:val="24"/>
          <w:szCs w:val="24"/>
        </w:rPr>
        <w:t>本项目不接受联合体参与磋商，否则按无效处理。</w:t>
      </w:r>
    </w:p>
    <w:p w14:paraId="54C7E312">
      <w:pPr>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七</w:t>
      </w:r>
      <w:r>
        <w:rPr>
          <w:rFonts w:hint="eastAsia" w:ascii="宋体" w:hAnsi="宋体" w:eastAsia="宋体" w:cs="宋体"/>
          <w:sz w:val="24"/>
          <w:szCs w:val="24"/>
          <w:lang w:eastAsia="zh-CN"/>
        </w:rPr>
        <w:t>）</w:t>
      </w:r>
      <w:r>
        <w:rPr>
          <w:rFonts w:hint="eastAsia" w:ascii="宋体" w:hAnsi="宋体" w:eastAsia="宋体" w:cs="宋体"/>
          <w:b/>
          <w:bCs/>
          <w:sz w:val="24"/>
          <w:szCs w:val="24"/>
          <w:lang w:eastAsia="zh-CN"/>
        </w:rPr>
        <w:t>本项目不接受</w:t>
      </w:r>
      <w:r>
        <w:rPr>
          <w:rFonts w:hint="eastAsia" w:ascii="宋体" w:hAnsi="宋体" w:eastAsia="宋体" w:cs="宋体"/>
          <w:b/>
          <w:bCs/>
          <w:sz w:val="24"/>
          <w:szCs w:val="24"/>
          <w:lang w:val="en-US" w:eastAsia="zh-CN"/>
        </w:rPr>
        <w:t>合同分包</w:t>
      </w:r>
      <w:r>
        <w:rPr>
          <w:rFonts w:hint="eastAsia" w:ascii="宋体" w:hAnsi="宋体" w:eastAsia="宋体" w:cs="宋体"/>
          <w:b/>
          <w:bCs/>
          <w:sz w:val="24"/>
          <w:szCs w:val="24"/>
          <w:lang w:eastAsia="zh-CN"/>
        </w:rPr>
        <w:t>，否则按无效处理。</w:t>
      </w:r>
    </w:p>
    <w:p w14:paraId="03979ED6">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八</w:t>
      </w:r>
      <w:r>
        <w:rPr>
          <w:rFonts w:hint="eastAsia" w:ascii="宋体" w:hAnsi="宋体" w:eastAsia="宋体" w:cs="宋体"/>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A9A27F9">
      <w:pPr>
        <w:pStyle w:val="5"/>
        <w:spacing w:before="0" w:after="0" w:line="360" w:lineRule="auto"/>
        <w:rPr>
          <w:rFonts w:hint="eastAsia" w:ascii="宋体" w:hAnsi="宋体" w:eastAsia="宋体" w:cs="宋体"/>
          <w:sz w:val="24"/>
          <w:szCs w:val="24"/>
        </w:rPr>
      </w:pPr>
      <w:bookmarkStart w:id="17" w:name="_Toc10983"/>
      <w:bookmarkStart w:id="18" w:name="_Toc509586467"/>
      <w:r>
        <w:rPr>
          <w:rFonts w:hint="eastAsia" w:ascii="宋体" w:hAnsi="宋体" w:eastAsia="宋体" w:cs="宋体"/>
          <w:sz w:val="24"/>
          <w:szCs w:val="24"/>
        </w:rPr>
        <w:t>六、</w:t>
      </w:r>
      <w:bookmarkStart w:id="19" w:name="_Toc479668114"/>
      <w:bookmarkStart w:id="20" w:name="_Toc480466698"/>
      <w:r>
        <w:rPr>
          <w:rFonts w:hint="eastAsia" w:ascii="宋体" w:hAnsi="宋体" w:eastAsia="宋体" w:cs="宋体"/>
          <w:sz w:val="24"/>
          <w:szCs w:val="24"/>
        </w:rPr>
        <w:t>采购项目需落实的政府采购政策</w:t>
      </w:r>
      <w:bookmarkEnd w:id="17"/>
      <w:bookmarkEnd w:id="18"/>
      <w:bookmarkEnd w:id="19"/>
      <w:bookmarkEnd w:id="20"/>
    </w:p>
    <w:p w14:paraId="1B075AD8">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72A4218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（二）按照&lt;财政部 工业和信息化部关于印发《政府采购促进中小企业发展暂行办法》的通知&gt;（财库〔2011〕181号）的规定，落实促进中小企业发展政策。</w:t>
      </w:r>
    </w:p>
    <w:p w14:paraId="2476E90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（三）按照&lt;财政部、司法部关于政府采购支持监狱企业发展有关问题的通知&gt;（财库〔2014〕68号）的规定，落实支持监狱企业发展政策。</w:t>
      </w:r>
    </w:p>
    <w:p w14:paraId="238F106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（四）按照《三部门联合发布关于促进残疾人就业政府采购政策的通知》（财库〔2017〕 141号）的规定，落实支持残疾人福利性单位发展政策。</w:t>
      </w:r>
    </w:p>
    <w:p w14:paraId="349DC9E7">
      <w:pPr>
        <w:pStyle w:val="5"/>
        <w:spacing w:before="0" w:after="0" w:line="360" w:lineRule="auto"/>
        <w:rPr>
          <w:rFonts w:hint="eastAsia" w:ascii="宋体" w:hAnsi="宋体" w:eastAsia="宋体" w:cs="宋体"/>
          <w:sz w:val="24"/>
          <w:szCs w:val="24"/>
        </w:rPr>
      </w:pPr>
      <w:bookmarkStart w:id="21" w:name="_Toc597"/>
      <w:r>
        <w:rPr>
          <w:rFonts w:hint="eastAsia" w:ascii="宋体" w:hAnsi="宋体" w:eastAsia="宋体" w:cs="宋体"/>
          <w:sz w:val="24"/>
          <w:szCs w:val="24"/>
        </w:rPr>
        <w:t>七、联系方式</w:t>
      </w:r>
      <w:bookmarkEnd w:id="21"/>
    </w:p>
    <w:p w14:paraId="57D5D65A">
      <w:pPr>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sz w:val="24"/>
          <w:szCs w:val="24"/>
        </w:rPr>
        <w:t>（一）采购人：</w:t>
      </w:r>
      <w:r>
        <w:rPr>
          <w:rFonts w:hint="eastAsia" w:ascii="宋体" w:hAnsi="宋体" w:cs="宋体"/>
          <w:sz w:val="24"/>
          <w:szCs w:val="24"/>
          <w:lang w:eastAsia="zh-CN"/>
        </w:rPr>
        <w:t>重庆市农业农村委员会</w:t>
      </w:r>
    </w:p>
    <w:p w14:paraId="2C757DA4">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联系人：朱老师</w:t>
      </w:r>
    </w:p>
    <w:p w14:paraId="68B3C53B">
      <w:pPr>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电话：</w:t>
      </w:r>
      <w:r>
        <w:rPr>
          <w:rFonts w:hint="eastAsia" w:ascii="宋体" w:hAnsi="宋体" w:eastAsia="宋体" w:cs="宋体"/>
          <w:color w:val="auto"/>
          <w:sz w:val="24"/>
          <w:szCs w:val="24"/>
          <w:lang w:val="en-US" w:eastAsia="zh-CN"/>
        </w:rPr>
        <w:t xml:space="preserve">18683871197 </w:t>
      </w:r>
    </w:p>
    <w:p w14:paraId="4B9E01A1">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地址：重庆市北部新区黄山大道东段186号</w:t>
      </w:r>
    </w:p>
    <w:p w14:paraId="2D536413">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（二）采购代理机构：重庆千广商务信息咨询有限公司</w:t>
      </w:r>
    </w:p>
    <w:p w14:paraId="252B971C">
      <w:pPr>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张老师</w:t>
      </w:r>
    </w:p>
    <w:p w14:paraId="0B57EA06">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电  话：</w:t>
      </w:r>
      <w:bookmarkStart w:id="22" w:name="OLE_LINK6"/>
      <w:r>
        <w:rPr>
          <w:rFonts w:hint="eastAsia" w:ascii="宋体" w:hAnsi="宋体" w:eastAsia="宋体" w:cs="宋体"/>
          <w:color w:val="auto"/>
          <w:sz w:val="24"/>
          <w:szCs w:val="24"/>
          <w:lang w:val="en-US" w:eastAsia="zh-CN"/>
        </w:rPr>
        <w:t>13896184944</w:t>
      </w:r>
    </w:p>
    <w:bookmarkEnd w:id="22"/>
    <w:p w14:paraId="4E445C94">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  址：重庆两江新区鸳鸯街道湖山路B19号附28号</w:t>
      </w:r>
    </w:p>
    <w:p w14:paraId="0E0BE152">
      <w:pPr>
        <w:snapToGrid w:val="0"/>
        <w:ind w:firstLine="480" w:firstLineChars="200"/>
        <w:rPr>
          <w:rFonts w:hint="eastAsia" w:ascii="宋体" w:hAnsi="宋体" w:eastAsia="宋体" w:cs="宋体"/>
          <w:sz w:val="24"/>
          <w:szCs w:val="24"/>
        </w:rPr>
        <w:sectPr>
          <w:pgSz w:w="11907" w:h="16840"/>
          <w:pgMar w:top="1134" w:right="1418" w:bottom="1134" w:left="1418" w:header="964" w:footer="992" w:gutter="0"/>
          <w:pgNumType w:fmt="numberInDash"/>
          <w:cols w:space="720" w:num="1"/>
          <w:docGrid w:linePitch="312" w:charSpace="0"/>
        </w:sectPr>
      </w:pPr>
    </w:p>
    <w:p w14:paraId="10E6BA3E">
      <w:pPr>
        <w:pStyle w:val="4"/>
        <w:spacing w:line="360" w:lineRule="auto"/>
        <w:jc w:val="center"/>
        <w:rPr>
          <w:rFonts w:hint="eastAsia" w:ascii="宋体" w:hAnsi="宋体" w:eastAsia="宋体" w:cs="宋体"/>
          <w:b/>
          <w:sz w:val="36"/>
          <w:szCs w:val="36"/>
        </w:rPr>
      </w:pPr>
      <w:bookmarkStart w:id="23" w:name="_Toc18004"/>
      <w:r>
        <w:rPr>
          <w:rFonts w:hint="eastAsia" w:ascii="宋体" w:hAnsi="宋体" w:eastAsia="宋体" w:cs="宋体"/>
          <w:b/>
          <w:sz w:val="36"/>
          <w:szCs w:val="36"/>
        </w:rPr>
        <w:t>第二篇  项目</w:t>
      </w:r>
      <w:r>
        <w:rPr>
          <w:rFonts w:hint="eastAsia" w:ascii="宋体" w:hAnsi="宋体" w:eastAsia="宋体" w:cs="宋体"/>
          <w:b/>
          <w:sz w:val="36"/>
          <w:szCs w:val="36"/>
          <w:lang w:val="en-US" w:eastAsia="zh-CN"/>
        </w:rPr>
        <w:t>服务</w:t>
      </w:r>
      <w:r>
        <w:rPr>
          <w:rFonts w:hint="eastAsia" w:ascii="宋体" w:hAnsi="宋体" w:eastAsia="宋体" w:cs="宋体"/>
          <w:b/>
          <w:sz w:val="36"/>
          <w:szCs w:val="36"/>
        </w:rPr>
        <w:t>需求</w:t>
      </w:r>
      <w:bookmarkEnd w:id="23"/>
    </w:p>
    <w:p w14:paraId="428F0A8E">
      <w:pPr>
        <w:spacing w:line="400" w:lineRule="exact"/>
        <w:ind w:firstLine="482" w:firstLineChars="200"/>
        <w:rPr>
          <w:rFonts w:hint="eastAsia" w:ascii="宋体" w:hAnsi="宋体" w:eastAsia="宋体" w:cs="宋体"/>
          <w:sz w:val="24"/>
          <w:szCs w:val="24"/>
        </w:rPr>
      </w:pPr>
      <w:bookmarkStart w:id="24" w:name="_Toc26607"/>
      <w:bookmarkStart w:id="25" w:name="_Toc12789058"/>
      <w:r>
        <w:rPr>
          <w:rFonts w:hint="eastAsia" w:ascii="宋体" w:hAnsi="宋体"/>
          <w:b/>
          <w:bCs/>
          <w:sz w:val="24"/>
          <w:szCs w:val="24"/>
        </w:rPr>
        <w:t>“※”标注的服务需求为符合性审查中的实质性要求，响应文件若不满足按无效响应处理。</w:t>
      </w:r>
    </w:p>
    <w:p w14:paraId="0B4748DF">
      <w:pPr>
        <w:pStyle w:val="5"/>
        <w:spacing w:before="0" w:after="0" w:line="360" w:lineRule="auto"/>
        <w:rPr>
          <w:rFonts w:hint="eastAsia" w:ascii="宋体" w:hAnsi="宋体" w:eastAsia="宋体" w:cs="宋体"/>
          <w:sz w:val="24"/>
          <w:szCs w:val="24"/>
        </w:rPr>
      </w:pPr>
      <w:r>
        <w:rPr>
          <w:rFonts w:hint="eastAsia" w:ascii="宋体" w:hAnsi="宋体" w:eastAsia="宋体" w:cs="宋体"/>
          <w:sz w:val="24"/>
          <w:szCs w:val="24"/>
        </w:rPr>
        <w:t>一、项目一览表</w:t>
      </w:r>
      <w:bookmarkEnd w:id="24"/>
    </w:p>
    <w:tbl>
      <w:tblPr>
        <w:tblStyle w:val="58"/>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6214"/>
        <w:gridCol w:w="1689"/>
      </w:tblGrid>
      <w:tr w14:paraId="1C60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37" w:type="dxa"/>
            <w:vAlign w:val="center"/>
          </w:tcPr>
          <w:p w14:paraId="68ABC5B5">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b/>
                <w:bCs/>
                <w:color w:val="000000" w:themeColor="text1"/>
                <w:sz w:val="22"/>
                <w:szCs w:val="24"/>
                <w14:textFill>
                  <w14:solidFill>
                    <w14:schemeClr w14:val="tx1"/>
                  </w14:solidFill>
                </w14:textFill>
              </w:rPr>
            </w:pPr>
            <w:r>
              <w:rPr>
                <w:rFonts w:hint="eastAsia" w:ascii="宋体" w:hAnsi="宋体" w:eastAsia="宋体" w:cs="宋体"/>
                <w:b/>
                <w:bCs/>
                <w:color w:val="000000" w:themeColor="text1"/>
                <w:sz w:val="22"/>
                <w:szCs w:val="24"/>
                <w14:textFill>
                  <w14:solidFill>
                    <w14:schemeClr w14:val="tx1"/>
                  </w14:solidFill>
                </w14:textFill>
              </w:rPr>
              <w:t>合同</w:t>
            </w:r>
          </w:p>
          <w:p w14:paraId="2361380B">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b/>
                <w:bCs/>
                <w:color w:val="000000" w:themeColor="text1"/>
                <w:sz w:val="22"/>
                <w:szCs w:val="24"/>
                <w14:textFill>
                  <w14:solidFill>
                    <w14:schemeClr w14:val="tx1"/>
                  </w14:solidFill>
                </w14:textFill>
              </w:rPr>
            </w:pPr>
            <w:r>
              <w:rPr>
                <w:rFonts w:hint="eastAsia" w:ascii="宋体" w:hAnsi="宋体" w:eastAsia="宋体" w:cs="宋体"/>
                <w:b/>
                <w:bCs/>
                <w:color w:val="000000" w:themeColor="text1"/>
                <w:sz w:val="22"/>
                <w:szCs w:val="24"/>
                <w14:textFill>
                  <w14:solidFill>
                    <w14:schemeClr w14:val="tx1"/>
                  </w14:solidFill>
                </w14:textFill>
              </w:rPr>
              <w:t>包号</w:t>
            </w:r>
          </w:p>
        </w:tc>
        <w:tc>
          <w:tcPr>
            <w:tcW w:w="6214" w:type="dxa"/>
            <w:vAlign w:val="center"/>
          </w:tcPr>
          <w:p w14:paraId="3B4E0452">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b/>
                <w:bCs/>
                <w:color w:val="000000" w:themeColor="text1"/>
                <w:sz w:val="22"/>
                <w:szCs w:val="24"/>
                <w14:textFill>
                  <w14:solidFill>
                    <w14:schemeClr w14:val="tx1"/>
                  </w14:solidFill>
                </w14:textFill>
              </w:rPr>
            </w:pPr>
            <w:r>
              <w:rPr>
                <w:rFonts w:hint="eastAsia" w:ascii="宋体" w:hAnsi="宋体" w:eastAsia="宋体" w:cs="宋体"/>
                <w:b/>
                <w:bCs/>
                <w:color w:val="000000" w:themeColor="text1"/>
                <w:sz w:val="22"/>
                <w:szCs w:val="24"/>
                <w14:textFill>
                  <w14:solidFill>
                    <w14:schemeClr w14:val="tx1"/>
                  </w14:solidFill>
                </w14:textFill>
              </w:rPr>
              <w:t>项目名称</w:t>
            </w:r>
          </w:p>
        </w:tc>
        <w:tc>
          <w:tcPr>
            <w:tcW w:w="1689" w:type="dxa"/>
            <w:vAlign w:val="center"/>
          </w:tcPr>
          <w:p w14:paraId="4534397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z w:val="22"/>
                <w:szCs w:val="24"/>
              </w:rPr>
            </w:pPr>
            <w:r>
              <w:rPr>
                <w:rFonts w:hint="eastAsia" w:ascii="宋体" w:hAnsi="宋体" w:eastAsia="宋体" w:cs="宋体"/>
                <w:b/>
                <w:bCs/>
                <w:color w:val="000000" w:themeColor="text1"/>
                <w:sz w:val="22"/>
                <w:szCs w:val="24"/>
                <w14:textFill>
                  <w14:solidFill>
                    <w14:schemeClr w14:val="tx1"/>
                  </w14:solidFill>
                </w14:textFill>
              </w:rPr>
              <w:t>数量/单位</w:t>
            </w:r>
          </w:p>
        </w:tc>
      </w:tr>
      <w:tr w14:paraId="4A2D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37" w:type="dxa"/>
            <w:vAlign w:val="center"/>
          </w:tcPr>
          <w:p w14:paraId="7F5B8998">
            <w:pPr>
              <w:jc w:val="center"/>
              <w:rPr>
                <w:rFonts w:hint="eastAsia" w:ascii="宋体" w:hAnsi="宋体" w:eastAsia="宋体" w:cs="宋体"/>
                <w:sz w:val="22"/>
                <w:szCs w:val="24"/>
              </w:rPr>
            </w:pPr>
            <w:r>
              <w:rPr>
                <w:rFonts w:hint="eastAsia" w:ascii="宋体" w:hAnsi="宋体" w:eastAsia="宋体" w:cs="宋体"/>
                <w:sz w:val="22"/>
                <w:szCs w:val="24"/>
              </w:rPr>
              <w:t>一</w:t>
            </w:r>
          </w:p>
        </w:tc>
        <w:tc>
          <w:tcPr>
            <w:tcW w:w="6214" w:type="dxa"/>
            <w:vAlign w:val="center"/>
          </w:tcPr>
          <w:p w14:paraId="6D8FF685">
            <w:pPr>
              <w:pStyle w:val="17"/>
              <w:spacing w:line="400" w:lineRule="exact"/>
              <w:ind w:firstLine="0"/>
              <w:jc w:val="left"/>
              <w:outlineLvl w:val="0"/>
              <w:rPr>
                <w:rFonts w:hint="eastAsia" w:ascii="宋体" w:hAnsi="宋体" w:eastAsia="宋体" w:cs="宋体"/>
                <w:sz w:val="22"/>
                <w:szCs w:val="24"/>
                <w:lang w:eastAsia="zh-CN"/>
              </w:rPr>
            </w:pPr>
            <w:r>
              <w:rPr>
                <w:rFonts w:hint="eastAsia" w:ascii="宋体" w:hAnsi="宋体" w:cs="宋体"/>
                <w:szCs w:val="24"/>
                <w:lang w:eastAsia="zh-CN"/>
              </w:rPr>
              <w:t>第二轮土地承包到期后再延长30年试点政策宣传片制作</w:t>
            </w:r>
          </w:p>
        </w:tc>
        <w:tc>
          <w:tcPr>
            <w:tcW w:w="1689" w:type="dxa"/>
            <w:vAlign w:val="center"/>
          </w:tcPr>
          <w:p w14:paraId="0B4B6077">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z w:val="22"/>
                <w:szCs w:val="24"/>
              </w:rPr>
            </w:pPr>
            <w:r>
              <w:rPr>
                <w:rFonts w:hint="eastAsia" w:ascii="宋体" w:hAnsi="宋体" w:eastAsia="宋体" w:cs="宋体"/>
                <w:sz w:val="24"/>
                <w:szCs w:val="24"/>
                <w:lang w:val="en-US" w:eastAsia="zh-CN"/>
              </w:rPr>
              <w:t>1项</w:t>
            </w:r>
          </w:p>
        </w:tc>
      </w:tr>
    </w:tbl>
    <w:p w14:paraId="4A91832B">
      <w:pPr>
        <w:pStyle w:val="5"/>
        <w:spacing w:before="0" w:after="0" w:line="360" w:lineRule="auto"/>
        <w:rPr>
          <w:rFonts w:hint="eastAsia" w:ascii="宋体" w:hAnsi="宋体" w:eastAsia="宋体" w:cs="宋体"/>
          <w:sz w:val="24"/>
          <w:szCs w:val="24"/>
          <w:lang w:val="en-US" w:eastAsia="zh-CN"/>
        </w:rPr>
      </w:pPr>
      <w:bookmarkStart w:id="26" w:name="_Toc2023"/>
      <w:r>
        <w:rPr>
          <w:rFonts w:hint="eastAsia" w:ascii="宋体" w:hAnsi="宋体" w:eastAsia="宋体" w:cs="宋体"/>
          <w:sz w:val="24"/>
          <w:szCs w:val="24"/>
          <w:lang w:val="en-US" w:eastAsia="zh-CN"/>
        </w:rPr>
        <w:t>二、项目内容</w:t>
      </w:r>
      <w:bookmarkEnd w:id="26"/>
    </w:p>
    <w:p w14:paraId="416A13AB">
      <w:pPr>
        <w:snapToGrid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（一）宣传目的</w:t>
      </w:r>
    </w:p>
    <w:p w14:paraId="1A38AC80">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进一步强化二轮延包试点政策宣传引导，使我市广大干部群众全面准确了解延包试点有关政策，拟通过精心策划和拍摄制作，打造一部具有感染力、传播力的宣传片，生动形象解读我市二轮延包试点政策，营造良好氛围。</w:t>
      </w:r>
    </w:p>
    <w:p w14:paraId="06898862">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（二）目标受众及拍摄形式</w:t>
      </w:r>
    </w:p>
    <w:p w14:paraId="6B62BDDC">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试点地区农户及农业农村干部、关注农业政策的社会公众、潜在农业投资者及合作方等。拟邀请专业演员5-6名，通过一问一答形式，宣讲我市二轮延包政策有关内容。</w:t>
      </w:r>
    </w:p>
    <w:p w14:paraId="7C05877A">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（三）影片时长及视频格式</w:t>
      </w:r>
    </w:p>
    <w:p w14:paraId="48E955E1">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宣传片成片的总时长约为10分钟，具体时长可根据拍摄内容和表现需要进行适当调整。宣传片成品为高清及以上分辨率的视频文件，格式为通用的视频格式，如MP4、AVI等，确保能够在各种播放设备和平台上正常播放。</w:t>
      </w:r>
    </w:p>
    <w:p w14:paraId="1D3D591A">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（四）主要内容</w:t>
      </w:r>
    </w:p>
    <w:p w14:paraId="2C1996F8">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1.开篇。用“土地记忆”引发共鸣</w:t>
      </w:r>
    </w:p>
    <w:p w14:paraId="797620F2">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镜头：播放有关农民耕作的细节特写、老账本上的土地记录等。搭配画外音“土地是农民的命根子”等内容。</w:t>
      </w:r>
    </w:p>
    <w:p w14:paraId="7DA6885D">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目的：以情感锚点切入，让观众感受到土地对农民的重要性。</w:t>
      </w:r>
    </w:p>
    <w:p w14:paraId="121F5FD5">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政策解读</w:t>
      </w:r>
    </w:p>
    <w:p w14:paraId="2B6CB4BC">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（1）通俗讲清“为什么要搞二轮延包”</w:t>
      </w:r>
    </w:p>
    <w:p w14:paraId="0F7B8396">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内容：通过动画+政策专家（专业演员或村干部等）出境，说明二轮延包是“稳定承包关系、让农民吃上定心丸”的政策延续，强调依法依规从严掌握“小调整”、以第二轮土地承包合同到期后再延长承包期30年、不推倒重来打乱重分等核心要点。</w:t>
      </w:r>
    </w:p>
    <w:p w14:paraId="4DA0EA0D">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细节：可用土地承包证像“土地身份证”之类的比喻，让政策更通俗易懂。</w:t>
      </w:r>
    </w:p>
    <w:p w14:paraId="34915264">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（2）党中央、国务院关于二轮延包的要求部署</w:t>
      </w:r>
    </w:p>
    <w:p w14:paraId="02B05F0C">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内容：可将相关政策文件，按照时间节点和重要程度丰富多元形式展现出来。</w:t>
      </w:r>
    </w:p>
    <w:p w14:paraId="5A16F750">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细节：重点体现24年12月中办、国办印发的指导意见精神。</w:t>
      </w:r>
    </w:p>
    <w:p w14:paraId="49DDEEFB">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（3）我市如何做好二轮延包试点</w:t>
      </w:r>
    </w:p>
    <w:p w14:paraId="31376AE9">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内容：结合今年7月3日印发的《重庆市第二轮土地承包到期后再延长30年试点实施方案》，用简单直白的语言讲清全市延包试点工作进度、主要任务核心内容。</w:t>
      </w:r>
    </w:p>
    <w:p w14:paraId="6D7D5680">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细节：涉及重点工作程序的可结合动画效果和专业演员问答形式展示。</w:t>
      </w:r>
    </w:p>
    <w:p w14:paraId="50310294">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3.试点故事：可用真实案例展现“延包带来什么”（1分钟）</w:t>
      </w:r>
    </w:p>
    <w:p w14:paraId="48B35D50">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在合川、璧山已完成合同签订选取2-3个试点村典型场景。</w:t>
      </w:r>
    </w:p>
    <w:p w14:paraId="08598329">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农户视角：种粮大户展示延包后扩大种植规模的规划，“有了长期承包权，更放心投入、敢修路”等。</w:t>
      </w:r>
    </w:p>
    <w:p w14:paraId="61C8BD6A">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干部视角：村支书翻台账，讲述试点过程中如何公平公正解决矛盾，“农民满意，就是政策落地的最好证明”。</w:t>
      </w:r>
    </w:p>
    <w:p w14:paraId="5C127768">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乡村变化：镜头对比延包前后——荒地变果园、农户签订流转合同发展合作社，主要体现“土地稳了，产业活了”。</w:t>
      </w:r>
    </w:p>
    <w:p w14:paraId="71DACEC6">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4.结尾。展望未来，强化信心</w:t>
      </w:r>
    </w:p>
    <w:p w14:paraId="38A22F5E">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镜头：夕阳下的万亩高标准农田、农民笑脸特写、孩童在田埂奔跑等画面。搭配画外音“延包的是土地，延续的是希望，稳稳的幸福，在这篇土地上继续生长”等有关内容。</w:t>
      </w:r>
    </w:p>
    <w:p w14:paraId="726C9DAF">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字幕：二轮延包，让乡村振兴更有底气等内容。</w:t>
      </w:r>
    </w:p>
    <w:p w14:paraId="46D2FDE3">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5.宣传渠道</w:t>
      </w:r>
    </w:p>
    <w:p w14:paraId="7FA51C89">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线上：通过政务短视频平台（抖音、视频号等）、工作微信群转发，搭配“#二轮延包给农民吃上定心丸#”话题引流。</w:t>
      </w:r>
    </w:p>
    <w:p w14:paraId="16958FDA">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线下：试点区县农业农村部门政务大厅播放；试点村镇公告栏、村民大会宣讲等。</w:t>
      </w:r>
    </w:p>
    <w:p w14:paraId="1A127EFC">
      <w:pPr>
        <w:pStyle w:val="5"/>
        <w:spacing w:before="0" w:after="0" w:line="360" w:lineRule="auto"/>
        <w:rPr>
          <w:rFonts w:hint="eastAsia" w:ascii="宋体" w:hAnsi="宋体" w:eastAsia="宋体" w:cs="宋体"/>
          <w:sz w:val="24"/>
          <w:szCs w:val="24"/>
          <w:lang w:val="en-US" w:eastAsia="zh-CN"/>
        </w:rPr>
      </w:pPr>
      <w:bookmarkStart w:id="27" w:name="_Toc28918"/>
      <w:r>
        <w:rPr>
          <w:rFonts w:hint="eastAsia" w:ascii="宋体" w:hAnsi="宋体" w:eastAsia="宋体" w:cs="宋体"/>
          <w:sz w:val="24"/>
          <w:szCs w:val="24"/>
          <w:lang w:val="en-US" w:eastAsia="zh-CN"/>
        </w:rPr>
        <w:t>四、服务要求</w:t>
      </w:r>
      <w:bookmarkEnd w:id="27"/>
    </w:p>
    <w:p w14:paraId="5F196DDC">
      <w:pPr>
        <w:snapToGrid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1.供应商提供的相关信息稿件及宣传产品须为供应商原创；</w:t>
      </w:r>
    </w:p>
    <w:p w14:paraId="13C3B958">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2.供应商需要对采购人的宣传目的和宣传内容进行精准分析及定位策划，应编制相应的组织实施方案等内容，负责后期宣传片的推送，包括但不限于抖音、微信短视频及其他宣传渠道。</w:t>
      </w:r>
    </w:p>
    <w:p w14:paraId="0D6D4687">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3.供应商宣传发布内容和技术标准，必须符合相关行业规定及国家相关法律法规。</w:t>
      </w:r>
    </w:p>
    <w:p w14:paraId="1C84DD99">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4.供应商参与本项目所有人员的安全责任由供应商自行负责。</w:t>
      </w:r>
    </w:p>
    <w:p w14:paraId="04534877">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成交供应商在本项目执行过程中应对所获悉的所有项目内容进行保密，未经采购人允许不得随意公布、不得转交给第三方。成交供应商在签订合同时与采购人签订保密协议，若有违反按保密协议规定进行处理，情节严重的，采购人将有权追究其相关法律责任。（提供承诺函加盖供应商公章）。</w:t>
      </w:r>
    </w:p>
    <w:p w14:paraId="07534D38">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服务团队人员要求：供应商为本项目配置项目服务团队，承诺配置不少于以下要求人员：1名项目总负责人、5名服务人员（策划人员、创作人员2人、拍摄人员、编辑人员等）和其他配套服务人员，要求人员具有相应的服务能力（响应文件中提供人员清单及承诺函，格式自拟加盖供应商公章）。</w:t>
      </w:r>
    </w:p>
    <w:p w14:paraId="48FCBB3A">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14:paraId="6EA2A059">
      <w:pPr>
        <w:pStyle w:val="4"/>
        <w:spacing w:line="360" w:lineRule="auto"/>
        <w:jc w:val="center"/>
        <w:rPr>
          <w:rFonts w:hint="eastAsia" w:ascii="宋体" w:hAnsi="宋体" w:eastAsia="宋体" w:cs="宋体"/>
          <w:b/>
          <w:sz w:val="36"/>
          <w:szCs w:val="36"/>
        </w:rPr>
      </w:pPr>
      <w:bookmarkStart w:id="28" w:name="_Toc1151"/>
      <w:r>
        <w:rPr>
          <w:rFonts w:hint="eastAsia" w:ascii="宋体" w:hAnsi="宋体" w:eastAsia="宋体" w:cs="宋体"/>
          <w:b/>
          <w:sz w:val="36"/>
          <w:szCs w:val="36"/>
        </w:rPr>
        <w:t>第三篇  项目商务需求</w:t>
      </w:r>
      <w:bookmarkEnd w:id="25"/>
      <w:bookmarkEnd w:id="28"/>
    </w:p>
    <w:p w14:paraId="09E93A5C">
      <w:pPr>
        <w:spacing w:line="400" w:lineRule="exact"/>
        <w:ind w:firstLine="482" w:firstLineChars="200"/>
        <w:rPr>
          <w:rFonts w:hint="eastAsia" w:ascii="宋体" w:hAnsi="宋体"/>
          <w:b/>
          <w:bCs/>
          <w:sz w:val="24"/>
          <w:szCs w:val="24"/>
        </w:rPr>
      </w:pPr>
      <w:bookmarkStart w:id="29" w:name="_Toc11329"/>
      <w:bookmarkStart w:id="30" w:name="_Toc344475120"/>
      <w:r>
        <w:rPr>
          <w:rFonts w:hint="eastAsia" w:ascii="宋体" w:hAnsi="宋体"/>
          <w:b/>
          <w:bCs/>
          <w:sz w:val="24"/>
          <w:szCs w:val="24"/>
        </w:rPr>
        <w:t>“※”标注的服务需求为符合性审查中的实质性要求，响应文件若不满足按无效响应处理。</w:t>
      </w:r>
    </w:p>
    <w:p w14:paraId="01479FD8">
      <w:pPr>
        <w:pStyle w:val="5"/>
        <w:spacing w:before="0" w:after="0" w:line="360" w:lineRule="auto"/>
        <w:rPr>
          <w:rFonts w:hint="eastAsia" w:ascii="宋体" w:hAnsi="宋体" w:eastAsia="宋体" w:cs="宋体"/>
          <w:sz w:val="24"/>
          <w:szCs w:val="24"/>
        </w:rPr>
      </w:pPr>
      <w:r>
        <w:rPr>
          <w:rFonts w:hint="eastAsia" w:ascii="宋体" w:hAnsi="宋体"/>
          <w:b/>
          <w:bCs/>
          <w:sz w:val="24"/>
          <w:szCs w:val="24"/>
        </w:rPr>
        <w:t>※</w:t>
      </w:r>
      <w:r>
        <w:rPr>
          <w:rFonts w:hint="eastAsia" w:ascii="宋体" w:hAnsi="宋体" w:eastAsia="宋体" w:cs="宋体"/>
          <w:sz w:val="24"/>
          <w:szCs w:val="24"/>
        </w:rPr>
        <w:t>一、</w:t>
      </w:r>
      <w:r>
        <w:rPr>
          <w:rFonts w:hint="eastAsia" w:ascii="宋体" w:hAnsi="宋体" w:eastAsia="宋体" w:cs="宋体"/>
          <w:sz w:val="24"/>
          <w:szCs w:val="24"/>
          <w:lang w:val="en-US" w:eastAsia="zh-CN"/>
        </w:rPr>
        <w:t>实施时间</w:t>
      </w:r>
      <w:r>
        <w:rPr>
          <w:rFonts w:hint="eastAsia" w:ascii="宋体" w:hAnsi="宋体" w:eastAsia="宋体" w:cs="宋体"/>
          <w:sz w:val="24"/>
          <w:szCs w:val="24"/>
        </w:rPr>
        <w:t>、地点及验收方式</w:t>
      </w:r>
      <w:bookmarkEnd w:id="29"/>
      <w:bookmarkEnd w:id="30"/>
    </w:p>
    <w:p w14:paraId="5F73AF97">
      <w:pPr>
        <w:snapToGrid w:val="0"/>
        <w:spacing w:line="360" w:lineRule="auto"/>
        <w:ind w:firstLine="480" w:firstLineChars="200"/>
        <w:rPr>
          <w:rFonts w:hint="eastAsia" w:ascii="宋体" w:hAnsi="宋体" w:eastAsia="宋体" w:cs="宋体"/>
          <w:color w:val="FF0000"/>
          <w:sz w:val="24"/>
          <w:szCs w:val="24"/>
          <w:u w:val="single"/>
        </w:rPr>
      </w:pPr>
      <w:r>
        <w:rPr>
          <w:rFonts w:hint="eastAsia" w:ascii="宋体" w:hAnsi="宋体" w:eastAsia="宋体" w:cs="宋体"/>
          <w:kern w:val="0"/>
          <w:sz w:val="24"/>
          <w:szCs w:val="24"/>
        </w:rPr>
        <w:t>（一）</w:t>
      </w:r>
      <w:r>
        <w:rPr>
          <w:rFonts w:hint="eastAsia" w:ascii="宋体" w:hAnsi="宋体" w:eastAsia="宋体" w:cs="宋体"/>
          <w:kern w:val="0"/>
          <w:sz w:val="24"/>
          <w:szCs w:val="24"/>
          <w:lang w:val="en-US" w:eastAsia="zh-CN"/>
        </w:rPr>
        <w:t>实施时</w:t>
      </w:r>
      <w:r>
        <w:rPr>
          <w:rFonts w:hint="eastAsia" w:ascii="宋体" w:hAnsi="宋体" w:eastAsia="宋体" w:cs="宋体"/>
          <w:color w:val="auto"/>
          <w:kern w:val="0"/>
          <w:sz w:val="24"/>
          <w:szCs w:val="24"/>
          <w:lang w:val="en-US" w:eastAsia="zh-CN"/>
        </w:rPr>
        <w:t>间：2025年12月底</w:t>
      </w:r>
      <w:r>
        <w:rPr>
          <w:rFonts w:hint="eastAsia" w:ascii="宋体" w:hAnsi="宋体" w:eastAsia="宋体" w:cs="宋体"/>
          <w:color w:val="auto"/>
          <w:kern w:val="0"/>
          <w:sz w:val="24"/>
          <w:szCs w:val="24"/>
        </w:rPr>
        <w:t>前完成全部项目内容，形成项目验收报告，通过项目验收。</w:t>
      </w:r>
    </w:p>
    <w:p w14:paraId="2E1D67E1">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（二）服务地点</w:t>
      </w:r>
      <w:r>
        <w:rPr>
          <w:rFonts w:hint="eastAsia" w:ascii="宋体" w:hAnsi="宋体" w:eastAsia="宋体" w:cs="宋体"/>
          <w:kern w:val="0"/>
          <w:sz w:val="24"/>
          <w:szCs w:val="24"/>
          <w:lang w:eastAsia="zh-CN"/>
        </w:rPr>
        <w:t>：</w:t>
      </w:r>
      <w:r>
        <w:rPr>
          <w:rFonts w:hint="eastAsia" w:ascii="宋体" w:hAnsi="宋体" w:eastAsia="宋体" w:cs="宋体"/>
          <w:color w:val="000000" w:themeColor="text1"/>
          <w:sz w:val="24"/>
          <w:szCs w:val="24"/>
          <w:lang w:val="en-US" w:eastAsia="zh-CN"/>
          <w14:textFill>
            <w14:solidFill>
              <w14:schemeClr w14:val="tx1"/>
            </w14:solidFill>
          </w14:textFill>
        </w:rPr>
        <w:t>重庆市辖区范围</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kern w:val="0"/>
          <w:sz w:val="24"/>
          <w:szCs w:val="24"/>
          <w:lang w:eastAsia="zh-CN"/>
        </w:rPr>
        <w:t>采购人指定地点。</w:t>
      </w:r>
    </w:p>
    <w:p w14:paraId="697C3221">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（三）验收方式</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成交供应商按服务要求完成</w:t>
      </w:r>
      <w:r>
        <w:rPr>
          <w:rFonts w:hint="eastAsia" w:ascii="宋体" w:hAnsi="宋体" w:cs="宋体"/>
          <w:color w:val="auto"/>
          <w:kern w:val="0"/>
          <w:sz w:val="24"/>
          <w:szCs w:val="24"/>
          <w:lang w:val="en-US" w:eastAsia="zh-CN"/>
        </w:rPr>
        <w:t>项目全部内容</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并向采购人提交</w:t>
      </w:r>
      <w:r>
        <w:rPr>
          <w:rFonts w:hint="eastAsia" w:ascii="宋体" w:hAnsi="宋体" w:eastAsia="宋体" w:cs="宋体"/>
          <w:color w:val="auto"/>
          <w:kern w:val="0"/>
          <w:sz w:val="24"/>
          <w:szCs w:val="24"/>
          <w:lang w:val="en-US" w:eastAsia="zh-CN"/>
        </w:rPr>
        <w:t>验收申请</w:t>
      </w:r>
      <w:r>
        <w:rPr>
          <w:rFonts w:hint="eastAsia" w:ascii="宋体" w:hAnsi="宋体" w:eastAsia="宋体" w:cs="宋体"/>
          <w:color w:val="auto"/>
          <w:kern w:val="0"/>
          <w:sz w:val="24"/>
          <w:szCs w:val="24"/>
        </w:rPr>
        <w:t>，由采购人组织验收。若验收不合格，则成交供应商须立刻按采购人要求进行整改，直至成果整改合格，采购人再重新进行验收。</w:t>
      </w:r>
      <w:r>
        <w:rPr>
          <w:rFonts w:hint="eastAsia" w:ascii="宋体" w:hAnsi="宋体" w:eastAsia="宋体" w:cs="宋体"/>
          <w:color w:val="auto"/>
          <w:kern w:val="0"/>
          <w:sz w:val="24"/>
          <w:szCs w:val="24"/>
          <w:lang w:val="en-US" w:eastAsia="zh-CN"/>
        </w:rPr>
        <w:t>若整改仍达不到采购人要求或在规定时间内未整改完成的，采购人有权解除合同，不承担任何责任，且成交供应商应退还采购人已支付的合同款项。</w:t>
      </w:r>
    </w:p>
    <w:p w14:paraId="21AE29F7">
      <w:pPr>
        <w:pStyle w:val="5"/>
        <w:spacing w:before="0" w:after="0" w:line="360" w:lineRule="auto"/>
        <w:rPr>
          <w:rFonts w:hint="eastAsia" w:ascii="宋体" w:hAnsi="宋体" w:eastAsia="宋体" w:cs="宋体"/>
          <w:sz w:val="24"/>
          <w:szCs w:val="24"/>
          <w:lang w:val="en-US" w:eastAsia="zh-CN"/>
        </w:rPr>
      </w:pPr>
      <w:bookmarkStart w:id="31" w:name="_Toc30459"/>
      <w:bookmarkStart w:id="32" w:name="_Toc20768"/>
      <w:bookmarkStart w:id="33" w:name="_Toc26617"/>
      <w:bookmarkStart w:id="34" w:name="_Toc344475121"/>
      <w:r>
        <w:rPr>
          <w:rFonts w:hint="eastAsia" w:ascii="宋体" w:hAnsi="宋体"/>
          <w:b/>
          <w:bCs/>
          <w:sz w:val="24"/>
          <w:szCs w:val="24"/>
        </w:rPr>
        <w:t>※</w:t>
      </w:r>
      <w:r>
        <w:rPr>
          <w:rFonts w:hint="eastAsia" w:ascii="宋体" w:hAnsi="宋体" w:eastAsia="宋体" w:cs="宋体"/>
          <w:sz w:val="24"/>
          <w:szCs w:val="24"/>
          <w:lang w:val="en-US" w:eastAsia="zh-CN"/>
        </w:rPr>
        <w:t>二、作品质量保证</w:t>
      </w:r>
      <w:bookmarkEnd w:id="31"/>
      <w:bookmarkEnd w:id="32"/>
      <w:bookmarkEnd w:id="33"/>
    </w:p>
    <w:p w14:paraId="683942F6">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供应商需对宣传内容进行校验审核，避免错别字、歧义、不良言论、粗俗内容等重大失误出现。一经采购人发现需立即进行修正和采取解决方案，采购人有权根据由供应商导致的重大失误造成的负面影响或社会舆论追究供应商的相应责任，一切后果由供应商全权负责及承担。</w:t>
      </w:r>
    </w:p>
    <w:p w14:paraId="40F1EDB0">
      <w:pPr>
        <w:pStyle w:val="5"/>
        <w:spacing w:before="0" w:after="0" w:line="360" w:lineRule="auto"/>
        <w:rPr>
          <w:rFonts w:hint="eastAsia" w:ascii="宋体" w:hAnsi="宋体" w:eastAsia="宋体" w:cs="宋体"/>
          <w:sz w:val="24"/>
          <w:szCs w:val="24"/>
        </w:rPr>
      </w:pPr>
      <w:bookmarkStart w:id="35" w:name="_Toc21315"/>
      <w:r>
        <w:rPr>
          <w:rFonts w:hint="eastAsia" w:ascii="宋体" w:hAnsi="宋体"/>
          <w:b/>
          <w:bCs/>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rPr>
        <w:t>、</w:t>
      </w:r>
      <w:bookmarkEnd w:id="34"/>
      <w:r>
        <w:rPr>
          <w:rFonts w:hint="eastAsia" w:ascii="宋体" w:hAnsi="宋体" w:eastAsia="宋体" w:cs="宋体"/>
          <w:sz w:val="24"/>
          <w:szCs w:val="24"/>
        </w:rPr>
        <w:t>报价要求</w:t>
      </w:r>
      <w:bookmarkEnd w:id="35"/>
    </w:p>
    <w:p w14:paraId="51496007">
      <w:pPr>
        <w:snapToGrid w:val="0"/>
        <w:spacing w:line="360" w:lineRule="auto"/>
        <w:ind w:firstLine="540"/>
        <w:rPr>
          <w:rFonts w:hint="eastAsia" w:ascii="宋体" w:hAnsi="宋体" w:eastAsia="宋体" w:cs="宋体"/>
          <w:sz w:val="24"/>
          <w:szCs w:val="24"/>
        </w:rPr>
      </w:pPr>
      <w:r>
        <w:rPr>
          <w:rFonts w:hint="eastAsia" w:ascii="宋体" w:hAnsi="宋体" w:eastAsia="宋体" w:cs="宋体"/>
          <w:sz w:val="24"/>
          <w:szCs w:val="24"/>
        </w:rPr>
        <w:t>本项目采用总价包干价，为人民币报价，包含磋商报价包括宣传片策划、撰稿、脚本、拍摄、编辑成片、后期宣传</w:t>
      </w:r>
      <w:r>
        <w:rPr>
          <w:rFonts w:hint="eastAsia" w:ascii="宋体" w:hAnsi="宋体" w:eastAsia="宋体" w:cs="宋体"/>
          <w:color w:val="000000" w:themeColor="text1"/>
          <w:kern w:val="0"/>
          <w:sz w:val="24"/>
          <w:szCs w:val="24"/>
          <w14:textFill>
            <w14:solidFill>
              <w14:schemeClr w14:val="tx1"/>
            </w14:solidFill>
          </w14:textFill>
        </w:rPr>
        <w:t>，媒体推广</w:t>
      </w:r>
      <w:r>
        <w:rPr>
          <w:rFonts w:hint="eastAsia" w:ascii="宋体" w:hAnsi="宋体" w:eastAsia="宋体" w:cs="宋体"/>
          <w:color w:val="000000" w:themeColor="text1"/>
          <w:kern w:val="0"/>
          <w:sz w:val="24"/>
          <w:szCs w:val="24"/>
          <w:lang w:eastAsia="zh-CN"/>
          <w14:textFill>
            <w14:solidFill>
              <w14:schemeClr w14:val="tx1"/>
            </w14:solidFill>
          </w14:textFill>
        </w:rPr>
        <w:t>宣传</w:t>
      </w:r>
      <w:r>
        <w:rPr>
          <w:rFonts w:hint="eastAsia" w:ascii="宋体" w:hAnsi="宋体" w:eastAsia="宋体" w:cs="宋体"/>
          <w:color w:val="000000" w:themeColor="text1"/>
          <w:kern w:val="0"/>
          <w:sz w:val="24"/>
          <w:szCs w:val="24"/>
          <w14:textFill>
            <w14:solidFill>
              <w14:schemeClr w14:val="tx1"/>
            </w14:solidFill>
          </w14:textFill>
        </w:rPr>
        <w:t>费</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采访费、配音、妆化、演员道具租赁、</w:t>
      </w:r>
      <w:r>
        <w:rPr>
          <w:rFonts w:hint="eastAsia" w:ascii="宋体" w:hAnsi="宋体" w:eastAsia="宋体" w:cs="宋体"/>
          <w:color w:val="000000" w:themeColor="text1"/>
          <w:kern w:val="0"/>
          <w:sz w:val="24"/>
          <w:szCs w:val="24"/>
          <w:lang w:eastAsia="zh-CN"/>
          <w14:textFill>
            <w14:solidFill>
              <w14:schemeClr w14:val="tx1"/>
            </w14:solidFill>
          </w14:textFill>
        </w:rPr>
        <w:t>拍摄</w:t>
      </w:r>
      <w:r>
        <w:rPr>
          <w:rFonts w:hint="eastAsia" w:ascii="宋体" w:hAnsi="宋体" w:eastAsia="宋体" w:cs="宋体"/>
          <w:color w:val="000000" w:themeColor="text1"/>
          <w:kern w:val="0"/>
          <w:sz w:val="24"/>
          <w:szCs w:val="24"/>
          <w14:textFill>
            <w14:solidFill>
              <w14:schemeClr w14:val="tx1"/>
            </w14:solidFill>
          </w14:textFill>
        </w:rPr>
        <w:t>场景搭建</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培训费及各种应纳的税费</w:t>
      </w:r>
      <w:r>
        <w:rPr>
          <w:rFonts w:hint="eastAsia" w:ascii="宋体" w:hAnsi="宋体" w:eastAsia="宋体" w:cs="宋体"/>
          <w:color w:val="000000" w:themeColor="text1"/>
          <w:kern w:val="0"/>
          <w:sz w:val="24"/>
          <w:szCs w:val="24"/>
          <w14:textFill>
            <w14:solidFill>
              <w14:schemeClr w14:val="tx1"/>
            </w14:solidFill>
          </w14:textFill>
        </w:rPr>
        <w:t>等完成本项目的所有费用</w:t>
      </w:r>
      <w:r>
        <w:rPr>
          <w:rFonts w:hint="eastAsia" w:ascii="宋体" w:hAnsi="宋体" w:eastAsia="宋体" w:cs="宋体"/>
          <w:sz w:val="24"/>
          <w:szCs w:val="24"/>
        </w:rPr>
        <w:t>。</w:t>
      </w:r>
    </w:p>
    <w:p w14:paraId="717A40BA">
      <w:pPr>
        <w:snapToGrid w:val="0"/>
        <w:spacing w:line="360" w:lineRule="auto"/>
        <w:ind w:firstLine="540"/>
        <w:rPr>
          <w:rFonts w:hint="eastAsia" w:ascii="宋体" w:hAnsi="宋体" w:eastAsia="宋体" w:cs="宋体"/>
          <w:b/>
          <w:bCs/>
          <w:sz w:val="24"/>
          <w:szCs w:val="24"/>
        </w:rPr>
      </w:pPr>
      <w:r>
        <w:rPr>
          <w:rFonts w:hint="eastAsia" w:ascii="宋体" w:hAnsi="宋体" w:eastAsia="宋体" w:cs="宋体"/>
          <w:b/>
          <w:bCs/>
          <w:sz w:val="24"/>
          <w:szCs w:val="24"/>
        </w:rPr>
        <w:t>因供应商自身原因造成漏报、少报皆由其自行承担责任，采购人不再补偿。</w:t>
      </w:r>
    </w:p>
    <w:p w14:paraId="261CA6BD">
      <w:pPr>
        <w:pStyle w:val="5"/>
        <w:spacing w:before="0" w:after="0" w:line="360" w:lineRule="auto"/>
        <w:rPr>
          <w:rFonts w:hint="eastAsia" w:ascii="宋体" w:hAnsi="宋体" w:eastAsia="宋体" w:cs="宋体"/>
          <w:sz w:val="24"/>
          <w:szCs w:val="24"/>
        </w:rPr>
      </w:pPr>
      <w:bookmarkStart w:id="36" w:name="_Toc16822"/>
      <w:r>
        <w:rPr>
          <w:rFonts w:hint="eastAsia" w:ascii="宋体" w:hAnsi="宋体" w:eastAsia="宋体" w:cs="宋体"/>
          <w:sz w:val="24"/>
          <w:szCs w:val="24"/>
          <w:lang w:val="en-US" w:eastAsia="zh-CN"/>
        </w:rPr>
        <w:t>四</w:t>
      </w:r>
      <w:r>
        <w:rPr>
          <w:rFonts w:hint="eastAsia" w:ascii="宋体" w:hAnsi="宋体" w:eastAsia="宋体" w:cs="宋体"/>
          <w:sz w:val="24"/>
          <w:szCs w:val="24"/>
        </w:rPr>
        <w:t>、</w:t>
      </w:r>
      <w:bookmarkStart w:id="37" w:name="_Toc344475122"/>
      <w:r>
        <w:rPr>
          <w:rFonts w:hint="eastAsia" w:ascii="宋体" w:hAnsi="宋体" w:eastAsia="宋体" w:cs="宋体"/>
          <w:sz w:val="24"/>
          <w:szCs w:val="24"/>
        </w:rPr>
        <w:t>付款方式</w:t>
      </w:r>
      <w:bookmarkEnd w:id="36"/>
      <w:bookmarkEnd w:id="37"/>
    </w:p>
    <w:p w14:paraId="06562AD9">
      <w:pPr>
        <w:snapToGrid w:val="0"/>
        <w:spacing w:line="360" w:lineRule="auto"/>
        <w:ind w:firstLine="540"/>
        <w:rPr>
          <w:rFonts w:hint="eastAsia" w:ascii="宋体" w:hAnsi="宋体" w:eastAsia="宋体" w:cs="宋体"/>
          <w:sz w:val="24"/>
          <w:szCs w:val="24"/>
        </w:rPr>
      </w:pPr>
      <w:r>
        <w:rPr>
          <w:rFonts w:hint="eastAsia" w:ascii="宋体" w:hAnsi="宋体" w:eastAsia="宋体" w:cs="宋体"/>
          <w:sz w:val="24"/>
          <w:szCs w:val="24"/>
        </w:rPr>
        <w:t>（一）合同签订后，采购人向成交供应商支付合同金额</w:t>
      </w:r>
      <w:r>
        <w:rPr>
          <w:rFonts w:hint="eastAsia" w:ascii="宋体" w:hAnsi="宋体" w:eastAsia="宋体" w:cs="宋体"/>
          <w:sz w:val="24"/>
          <w:szCs w:val="24"/>
          <w:lang w:val="en-US" w:eastAsia="zh-CN"/>
        </w:rPr>
        <w:t>5</w:t>
      </w:r>
      <w:r>
        <w:rPr>
          <w:rFonts w:hint="eastAsia" w:ascii="宋体" w:hAnsi="宋体" w:eastAsia="宋体" w:cs="宋体"/>
          <w:sz w:val="24"/>
          <w:szCs w:val="24"/>
        </w:rPr>
        <w:t>0%的预付款，提交初剪版及图册打样后付30%，验收合格后支付剩余的</w:t>
      </w:r>
      <w:r>
        <w:rPr>
          <w:rFonts w:hint="eastAsia" w:ascii="宋体" w:hAnsi="宋体" w:eastAsia="宋体" w:cs="宋体"/>
          <w:sz w:val="24"/>
          <w:szCs w:val="24"/>
          <w:lang w:val="en-US" w:eastAsia="zh-CN"/>
        </w:rPr>
        <w:t>2</w:t>
      </w:r>
      <w:r>
        <w:rPr>
          <w:rFonts w:hint="eastAsia" w:ascii="宋体" w:hAnsi="宋体" w:eastAsia="宋体" w:cs="宋体"/>
          <w:sz w:val="24"/>
          <w:szCs w:val="24"/>
        </w:rPr>
        <w:t>0%。对满足合同约定支付条件的，采购人原则上应在收到发票后</w:t>
      </w:r>
      <w:r>
        <w:rPr>
          <w:rFonts w:hint="eastAsia" w:ascii="宋体" w:hAnsi="宋体" w:eastAsia="宋体" w:cs="宋体"/>
          <w:sz w:val="24"/>
          <w:szCs w:val="24"/>
          <w:lang w:val="en-US" w:eastAsia="zh-CN"/>
        </w:rPr>
        <w:t>10</w:t>
      </w:r>
      <w:r>
        <w:rPr>
          <w:rFonts w:hint="eastAsia" w:ascii="宋体" w:hAnsi="宋体" w:eastAsia="宋体" w:cs="宋体"/>
          <w:sz w:val="24"/>
          <w:szCs w:val="24"/>
        </w:rPr>
        <w:t>个工作日内按程序办理支付手续；</w:t>
      </w:r>
    </w:p>
    <w:p w14:paraId="10A635AC">
      <w:pPr>
        <w:snapToGrid w:val="0"/>
        <w:spacing w:line="360" w:lineRule="auto"/>
        <w:ind w:firstLine="540"/>
        <w:rPr>
          <w:rFonts w:hint="eastAsia" w:ascii="宋体" w:hAnsi="宋体" w:eastAsia="宋体" w:cs="宋体"/>
          <w:sz w:val="24"/>
          <w:szCs w:val="24"/>
        </w:rPr>
      </w:pPr>
      <w:r>
        <w:rPr>
          <w:rFonts w:hint="eastAsia" w:ascii="宋体" w:hAnsi="宋体" w:eastAsia="宋体" w:cs="宋体"/>
          <w:sz w:val="24"/>
          <w:szCs w:val="24"/>
        </w:rPr>
        <w:t>（二）成交供应商向采购人开具发票，采购人以转账方式向成交供应商支付等额的合同款项。</w:t>
      </w:r>
      <w:bookmarkStart w:id="38" w:name="_Toc6772228"/>
      <w:bookmarkStart w:id="39" w:name="_Toc516588405"/>
    </w:p>
    <w:p w14:paraId="7990B7B7">
      <w:pPr>
        <w:pStyle w:val="5"/>
        <w:spacing w:before="0" w:after="0" w:line="360" w:lineRule="auto"/>
        <w:rPr>
          <w:rFonts w:hint="eastAsia" w:ascii="宋体" w:hAnsi="宋体" w:eastAsia="宋体" w:cs="宋体"/>
          <w:sz w:val="24"/>
          <w:szCs w:val="24"/>
        </w:rPr>
      </w:pPr>
      <w:bookmarkStart w:id="40" w:name="_Toc615"/>
      <w:r>
        <w:rPr>
          <w:rFonts w:hint="eastAsia" w:ascii="宋体" w:hAnsi="宋体" w:eastAsia="宋体" w:cs="宋体"/>
          <w:sz w:val="24"/>
          <w:szCs w:val="24"/>
          <w:lang w:val="en-US" w:eastAsia="zh-CN"/>
        </w:rPr>
        <w:t>五</w:t>
      </w:r>
      <w:r>
        <w:rPr>
          <w:rFonts w:hint="eastAsia" w:ascii="宋体" w:hAnsi="宋体" w:eastAsia="宋体" w:cs="宋体"/>
          <w:sz w:val="24"/>
          <w:szCs w:val="24"/>
        </w:rPr>
        <w:t>、</w:t>
      </w:r>
      <w:bookmarkEnd w:id="38"/>
      <w:bookmarkEnd w:id="39"/>
      <w:r>
        <w:rPr>
          <w:rFonts w:hint="eastAsia" w:ascii="宋体" w:hAnsi="宋体" w:eastAsia="宋体" w:cs="宋体"/>
          <w:sz w:val="24"/>
          <w:szCs w:val="24"/>
        </w:rPr>
        <w:t>违约责任</w:t>
      </w:r>
      <w:bookmarkEnd w:id="40"/>
    </w:p>
    <w:p w14:paraId="070E308D">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如发生以下情况之一，视为供应商违约，采购人有权终止合同：</w:t>
      </w:r>
    </w:p>
    <w:p w14:paraId="59FC8DE5">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（一）供应商在响应文件中提供虚假材料的，采购人有权终止合同，并追究相关法律责任。</w:t>
      </w:r>
    </w:p>
    <w:p w14:paraId="1815D7C8">
      <w:pPr>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（二）若因供应商原因，供应商未在规定时间节点内完成相应工作内容的，每延后1天成交供应商应向采购人支付合同金额5%的违约金。延后时间累计达10个自然日的，采购人有权终止合同，并追究相关法律责任。</w:t>
      </w:r>
    </w:p>
    <w:p w14:paraId="5FB3E142">
      <w:pPr>
        <w:pStyle w:val="5"/>
        <w:spacing w:before="0" w:after="0" w:line="360" w:lineRule="auto"/>
        <w:rPr>
          <w:rFonts w:hint="eastAsia" w:ascii="宋体" w:hAnsi="宋体" w:eastAsia="宋体" w:cs="宋体"/>
          <w:sz w:val="24"/>
          <w:szCs w:val="24"/>
        </w:rPr>
      </w:pPr>
      <w:bookmarkStart w:id="41" w:name="_Toc6759"/>
      <w:r>
        <w:rPr>
          <w:rFonts w:hint="eastAsia" w:ascii="宋体" w:hAnsi="宋体" w:eastAsia="宋体" w:cs="宋体"/>
          <w:b/>
          <w:bCs/>
          <w:kern w:val="0"/>
          <w:sz w:val="21"/>
          <w:szCs w:val="21"/>
        </w:rPr>
        <w:t>※</w:t>
      </w:r>
      <w:r>
        <w:rPr>
          <w:rFonts w:hint="eastAsia" w:ascii="宋体" w:hAnsi="宋体" w:eastAsia="宋体" w:cs="宋体"/>
          <w:sz w:val="24"/>
          <w:szCs w:val="24"/>
          <w:lang w:val="en-US" w:eastAsia="zh-CN"/>
        </w:rPr>
        <w:t>六</w:t>
      </w:r>
      <w:r>
        <w:rPr>
          <w:rFonts w:hint="eastAsia" w:ascii="宋体" w:hAnsi="宋体" w:eastAsia="宋体" w:cs="宋体"/>
          <w:sz w:val="24"/>
          <w:szCs w:val="24"/>
        </w:rPr>
        <w:t>、知识产权</w:t>
      </w:r>
      <w:bookmarkEnd w:id="41"/>
    </w:p>
    <w:p w14:paraId="10C00A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4004CE9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（二）本项目产生的相关成果内容的知识产权归采购人所有，成交供应商需配合采购人对本项目知识产权进行保护。</w:t>
      </w:r>
    </w:p>
    <w:p w14:paraId="711763C1">
      <w:pPr>
        <w:pStyle w:val="5"/>
        <w:spacing w:before="0" w:after="0" w:line="360" w:lineRule="auto"/>
        <w:rPr>
          <w:rFonts w:hint="eastAsia" w:ascii="宋体" w:hAnsi="宋体" w:eastAsia="宋体" w:cs="宋体"/>
          <w:sz w:val="24"/>
          <w:szCs w:val="24"/>
        </w:rPr>
      </w:pPr>
      <w:bookmarkStart w:id="42" w:name="_Toc344475124"/>
      <w:bookmarkStart w:id="43" w:name="_Toc2463"/>
      <w:r>
        <w:rPr>
          <w:rFonts w:hint="eastAsia" w:ascii="宋体" w:hAnsi="宋体" w:eastAsia="宋体" w:cs="宋体"/>
          <w:sz w:val="24"/>
          <w:szCs w:val="24"/>
          <w:lang w:val="en-US" w:eastAsia="zh-CN"/>
        </w:rPr>
        <w:t>七</w:t>
      </w:r>
      <w:r>
        <w:rPr>
          <w:rFonts w:hint="eastAsia" w:ascii="宋体" w:hAnsi="宋体" w:eastAsia="宋体" w:cs="宋体"/>
          <w:sz w:val="24"/>
          <w:szCs w:val="24"/>
        </w:rPr>
        <w:t>、</w:t>
      </w:r>
      <w:bookmarkEnd w:id="42"/>
      <w:bookmarkStart w:id="44" w:name="_Toc344475125"/>
      <w:r>
        <w:rPr>
          <w:rFonts w:hint="eastAsia" w:ascii="宋体" w:hAnsi="宋体" w:eastAsia="宋体" w:cs="宋体"/>
          <w:sz w:val="24"/>
          <w:szCs w:val="24"/>
        </w:rPr>
        <w:t>其他</w:t>
      </w:r>
      <w:bookmarkEnd w:id="43"/>
    </w:p>
    <w:bookmarkEnd w:id="44"/>
    <w:p w14:paraId="065A8375">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（一）供应商必须在响应文件中对以上条款和服务承诺明确列出，承诺内容必须达到本篇及竞争性磋商文件其他条款的要求。</w:t>
      </w:r>
    </w:p>
    <w:p w14:paraId="2E61C16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（二）其他未尽事宜由供需双方在采购合同中详细约定。</w:t>
      </w:r>
    </w:p>
    <w:p w14:paraId="2945921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（三）如供应商提供虚假证明材料导致成交，采购人在签订合同前发现，将如实将情况汇报给采购监管部门，在签订合同后发现，采购人有权单方面解除合同，对采购人造成的损失由成交供应商承担。</w:t>
      </w:r>
    </w:p>
    <w:p w14:paraId="3A2CF793">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（四）在服务期内，未经采购人同意书面认可，供应商不得擅自将合同转包或分包。</w:t>
      </w:r>
    </w:p>
    <w:p w14:paraId="5799B73D">
      <w:pPr>
        <w:pStyle w:val="4"/>
        <w:spacing w:line="360" w:lineRule="auto"/>
        <w:jc w:val="center"/>
        <w:rPr>
          <w:rFonts w:hint="eastAsia" w:ascii="宋体" w:hAnsi="宋体" w:eastAsia="宋体" w:cs="宋体"/>
          <w:b/>
          <w:color w:val="auto"/>
          <w:sz w:val="36"/>
          <w:szCs w:val="30"/>
        </w:rPr>
      </w:pPr>
      <w:r>
        <w:rPr>
          <w:rFonts w:hint="eastAsia" w:ascii="宋体" w:hAnsi="宋体" w:eastAsia="宋体" w:cs="宋体"/>
          <w:b/>
          <w:sz w:val="36"/>
          <w:szCs w:val="30"/>
        </w:rPr>
        <w:br w:type="page"/>
      </w:r>
      <w:bookmarkStart w:id="45" w:name="_Toc1536"/>
      <w:r>
        <w:rPr>
          <w:rFonts w:hint="eastAsia" w:ascii="宋体" w:hAnsi="宋体" w:eastAsia="宋体" w:cs="宋体"/>
          <w:b/>
          <w:color w:val="auto"/>
          <w:sz w:val="36"/>
          <w:szCs w:val="36"/>
        </w:rPr>
        <w:t>第四篇  评审标准、无效响应和采购终止</w:t>
      </w:r>
      <w:bookmarkEnd w:id="45"/>
    </w:p>
    <w:p w14:paraId="1D8483B1">
      <w:pPr>
        <w:pStyle w:val="5"/>
        <w:spacing w:before="0" w:after="0" w:line="360" w:lineRule="auto"/>
        <w:rPr>
          <w:rFonts w:hint="eastAsia" w:ascii="宋体" w:hAnsi="宋体" w:eastAsia="宋体" w:cs="宋体"/>
          <w:color w:val="auto"/>
          <w:sz w:val="24"/>
          <w:szCs w:val="24"/>
        </w:rPr>
      </w:pPr>
      <w:bookmarkStart w:id="46" w:name="_Toc9142"/>
      <w:bookmarkStart w:id="47" w:name="_Toc102227313"/>
      <w:r>
        <w:rPr>
          <w:rFonts w:hint="eastAsia" w:ascii="宋体" w:hAnsi="宋体" w:eastAsia="宋体" w:cs="宋体"/>
          <w:color w:val="auto"/>
          <w:sz w:val="24"/>
          <w:szCs w:val="24"/>
        </w:rPr>
        <w:t>一、磋商程序及方法</w:t>
      </w:r>
      <w:bookmarkEnd w:id="46"/>
    </w:p>
    <w:p w14:paraId="7F421CF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（一）磋商按竞争性磋商文件规定的时间和地点进行，供应商须有法定代表人或其授权代表参加并签到。竞争性磋商以抽签的形式确定磋商顺序，由本项目依法组建的磋商小组分别与各供应商进行磋商。</w:t>
      </w:r>
    </w:p>
    <w:p w14:paraId="46685A7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（二）磋商小组对各供应商的资格条件、响应文件的有效性、完整性和响应程度进行审查。各供应商只有在完全符合要求的前提下，才能参与正式磋商。</w:t>
      </w:r>
    </w:p>
    <w:p w14:paraId="3907BC17">
      <w:pPr>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1.</w:t>
      </w:r>
      <w:r>
        <w:rPr>
          <w:rFonts w:hint="eastAsia" w:ascii="宋体" w:hAnsi="宋体" w:eastAsia="宋体" w:cs="宋体"/>
          <w:color w:val="auto"/>
          <w:kern w:val="0"/>
          <w:sz w:val="24"/>
          <w:szCs w:val="24"/>
        </w:rPr>
        <w:t>资格性检查。依据法律法规和竞争性磋商文件的规定，对响应文件中的资格证明等进行审查，以确定供应商是否具备磋商资格。资格性检查资料表如下：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327D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E0E79C0">
            <w:pPr>
              <w:snapToGrid w:val="0"/>
              <w:jc w:val="center"/>
              <w:textAlignment w:val="baseline"/>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35183F43">
            <w:pPr>
              <w:snapToGrid w:val="0"/>
              <w:jc w:val="center"/>
              <w:textAlignment w:val="baseline"/>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05F42183">
            <w:pPr>
              <w:snapToGrid w:val="0"/>
              <w:jc w:val="center"/>
              <w:textAlignment w:val="baseline"/>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检查内容</w:t>
            </w:r>
          </w:p>
        </w:tc>
      </w:tr>
      <w:tr w14:paraId="5C70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5FC1477">
            <w:pPr>
              <w:snapToGrid w:val="0"/>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（一）</w:t>
            </w:r>
          </w:p>
        </w:tc>
        <w:tc>
          <w:tcPr>
            <w:tcW w:w="709" w:type="dxa"/>
            <w:vMerge w:val="restart"/>
            <w:vAlign w:val="center"/>
          </w:tcPr>
          <w:p w14:paraId="0B8C06F0">
            <w:pPr>
              <w:snapToGrid w:val="0"/>
              <w:textAlignment w:val="baseline"/>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《中华人民共和国政府采购法》第二十二条规定</w:t>
            </w:r>
          </w:p>
        </w:tc>
        <w:tc>
          <w:tcPr>
            <w:tcW w:w="3118" w:type="dxa"/>
            <w:vAlign w:val="center"/>
          </w:tcPr>
          <w:p w14:paraId="14209D35">
            <w:pPr>
              <w:snapToGrid w:val="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1.具有独立承担民事责任的能力</w:t>
            </w:r>
          </w:p>
        </w:tc>
        <w:tc>
          <w:tcPr>
            <w:tcW w:w="4984" w:type="dxa"/>
            <w:vAlign w:val="center"/>
          </w:tcPr>
          <w:p w14:paraId="783CA8DB">
            <w:pPr>
              <w:snapToGrid w:val="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 xml:space="preserve">1.供应商法人营业执照（副本）或事业单位法人证书（副本）或个体工商户营业执照或有效的自然人身份证明或社会团体法人登记证书（提供复印件）。 </w:t>
            </w:r>
          </w:p>
          <w:p w14:paraId="1F23F7AC">
            <w:pPr>
              <w:snapToGrid w:val="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2.供应商法定代表人身份证明和法定代表人授权代表委托书。</w:t>
            </w:r>
          </w:p>
        </w:tc>
      </w:tr>
      <w:tr w14:paraId="2468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B898186">
            <w:pPr>
              <w:snapToGrid w:val="0"/>
              <w:jc w:val="center"/>
              <w:textAlignment w:val="baseline"/>
              <w:rPr>
                <w:rFonts w:hint="eastAsia" w:ascii="宋体" w:hAnsi="宋体" w:eastAsia="宋体" w:cs="宋体"/>
                <w:color w:val="auto"/>
                <w:sz w:val="21"/>
                <w:szCs w:val="21"/>
              </w:rPr>
            </w:pPr>
          </w:p>
        </w:tc>
        <w:tc>
          <w:tcPr>
            <w:tcW w:w="709" w:type="dxa"/>
            <w:vMerge w:val="continue"/>
            <w:vAlign w:val="center"/>
          </w:tcPr>
          <w:p w14:paraId="22576AC9">
            <w:pPr>
              <w:snapToGrid w:val="0"/>
              <w:textAlignment w:val="baseline"/>
              <w:rPr>
                <w:rFonts w:hint="eastAsia" w:ascii="宋体" w:hAnsi="宋体" w:eastAsia="宋体" w:cs="宋体"/>
                <w:color w:val="auto"/>
                <w:sz w:val="21"/>
                <w:szCs w:val="21"/>
                <w:lang w:val="zh-CN"/>
              </w:rPr>
            </w:pPr>
          </w:p>
        </w:tc>
        <w:tc>
          <w:tcPr>
            <w:tcW w:w="3118" w:type="dxa"/>
            <w:vAlign w:val="center"/>
          </w:tcPr>
          <w:p w14:paraId="15B7C6CF">
            <w:pPr>
              <w:snapToGrid w:val="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zh-CN"/>
              </w:rPr>
              <w:t>2.</w:t>
            </w:r>
            <w:r>
              <w:rPr>
                <w:rFonts w:hint="eastAsia" w:ascii="宋体" w:hAnsi="宋体" w:eastAsia="宋体" w:cs="宋体"/>
                <w:color w:val="auto"/>
                <w:sz w:val="21"/>
                <w:szCs w:val="21"/>
              </w:rPr>
              <w:t>具有良好的商业信誉和健全的财务会计制度</w:t>
            </w:r>
          </w:p>
        </w:tc>
        <w:tc>
          <w:tcPr>
            <w:tcW w:w="4984" w:type="dxa"/>
            <w:vMerge w:val="restart"/>
            <w:vAlign w:val="center"/>
          </w:tcPr>
          <w:p w14:paraId="5BE0BAE8">
            <w:pPr>
              <w:snapToGrid w:val="0"/>
              <w:textAlignment w:val="baseline"/>
              <w:rPr>
                <w:rFonts w:hint="eastAsia" w:ascii="宋体" w:hAnsi="宋体" w:eastAsia="宋体" w:cs="宋体"/>
                <w:b/>
                <w:color w:val="auto"/>
                <w:sz w:val="21"/>
                <w:szCs w:val="21"/>
              </w:rPr>
            </w:pPr>
            <w:r>
              <w:rPr>
                <w:rFonts w:hint="eastAsia" w:ascii="宋体" w:hAnsi="宋体" w:eastAsia="宋体" w:cs="宋体"/>
                <w:color w:val="auto"/>
                <w:sz w:val="21"/>
                <w:szCs w:val="21"/>
              </w:rPr>
              <w:t>供应商提供“基本资格条件承诺函”（格式详见第七篇）</w:t>
            </w:r>
          </w:p>
        </w:tc>
      </w:tr>
      <w:tr w14:paraId="7973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E0EE0B2">
            <w:pPr>
              <w:snapToGrid w:val="0"/>
              <w:jc w:val="center"/>
              <w:textAlignment w:val="baseline"/>
              <w:rPr>
                <w:rFonts w:hint="eastAsia" w:ascii="宋体" w:hAnsi="宋体" w:eastAsia="宋体" w:cs="宋体"/>
                <w:color w:val="auto"/>
                <w:sz w:val="21"/>
                <w:szCs w:val="21"/>
              </w:rPr>
            </w:pPr>
          </w:p>
        </w:tc>
        <w:tc>
          <w:tcPr>
            <w:tcW w:w="709" w:type="dxa"/>
            <w:vMerge w:val="continue"/>
            <w:vAlign w:val="center"/>
          </w:tcPr>
          <w:p w14:paraId="53B9DC26">
            <w:pPr>
              <w:snapToGrid w:val="0"/>
              <w:textAlignment w:val="baseline"/>
              <w:rPr>
                <w:rFonts w:hint="eastAsia" w:ascii="宋体" w:hAnsi="宋体" w:eastAsia="宋体" w:cs="宋体"/>
                <w:color w:val="auto"/>
                <w:sz w:val="21"/>
                <w:szCs w:val="21"/>
                <w:lang w:val="zh-CN"/>
              </w:rPr>
            </w:pPr>
          </w:p>
        </w:tc>
        <w:tc>
          <w:tcPr>
            <w:tcW w:w="3118" w:type="dxa"/>
            <w:vAlign w:val="center"/>
          </w:tcPr>
          <w:p w14:paraId="271A045C">
            <w:pPr>
              <w:snapToGrid w:val="0"/>
              <w:textAlignment w:val="baseline"/>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3.具有履行合同所必需的设备和专业技术能力</w:t>
            </w:r>
          </w:p>
        </w:tc>
        <w:tc>
          <w:tcPr>
            <w:tcW w:w="4984" w:type="dxa"/>
            <w:vMerge w:val="continue"/>
            <w:vAlign w:val="center"/>
          </w:tcPr>
          <w:p w14:paraId="283CD426">
            <w:pPr>
              <w:snapToGrid w:val="0"/>
              <w:textAlignment w:val="baseline"/>
              <w:rPr>
                <w:rFonts w:hint="eastAsia" w:ascii="宋体" w:hAnsi="宋体" w:eastAsia="宋体" w:cs="宋体"/>
                <w:color w:val="auto"/>
                <w:sz w:val="21"/>
                <w:szCs w:val="21"/>
              </w:rPr>
            </w:pPr>
          </w:p>
        </w:tc>
      </w:tr>
      <w:tr w14:paraId="16B0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004F986">
            <w:pPr>
              <w:snapToGrid w:val="0"/>
              <w:jc w:val="center"/>
              <w:textAlignment w:val="baseline"/>
              <w:rPr>
                <w:rFonts w:hint="eastAsia" w:ascii="宋体" w:hAnsi="宋体" w:eastAsia="宋体" w:cs="宋体"/>
                <w:color w:val="auto"/>
                <w:sz w:val="21"/>
                <w:szCs w:val="21"/>
              </w:rPr>
            </w:pPr>
          </w:p>
        </w:tc>
        <w:tc>
          <w:tcPr>
            <w:tcW w:w="709" w:type="dxa"/>
            <w:vMerge w:val="continue"/>
            <w:vAlign w:val="center"/>
          </w:tcPr>
          <w:p w14:paraId="184952A2">
            <w:pPr>
              <w:snapToGrid w:val="0"/>
              <w:textAlignment w:val="baseline"/>
              <w:rPr>
                <w:rFonts w:hint="eastAsia" w:ascii="宋体" w:hAnsi="宋体" w:eastAsia="宋体" w:cs="宋体"/>
                <w:color w:val="auto"/>
                <w:sz w:val="21"/>
                <w:szCs w:val="21"/>
                <w:lang w:val="zh-CN"/>
              </w:rPr>
            </w:pPr>
          </w:p>
        </w:tc>
        <w:tc>
          <w:tcPr>
            <w:tcW w:w="3118" w:type="dxa"/>
            <w:vAlign w:val="center"/>
          </w:tcPr>
          <w:p w14:paraId="38DBCAF5">
            <w:pPr>
              <w:snapToGrid w:val="0"/>
              <w:textAlignment w:val="baseline"/>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4.有依法缴纳税收和社会保障金的良好记录</w:t>
            </w:r>
          </w:p>
        </w:tc>
        <w:tc>
          <w:tcPr>
            <w:tcW w:w="4984" w:type="dxa"/>
            <w:vMerge w:val="continue"/>
            <w:vAlign w:val="center"/>
          </w:tcPr>
          <w:p w14:paraId="53F5930C">
            <w:pPr>
              <w:snapToGrid w:val="0"/>
              <w:textAlignment w:val="baseline"/>
              <w:rPr>
                <w:rFonts w:hint="eastAsia" w:ascii="宋体" w:hAnsi="宋体" w:eastAsia="宋体" w:cs="宋体"/>
                <w:color w:val="auto"/>
                <w:sz w:val="21"/>
                <w:szCs w:val="21"/>
              </w:rPr>
            </w:pPr>
          </w:p>
        </w:tc>
      </w:tr>
      <w:tr w14:paraId="3EA7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60ACE8D">
            <w:pPr>
              <w:snapToGrid w:val="0"/>
              <w:jc w:val="center"/>
              <w:textAlignment w:val="baseline"/>
              <w:rPr>
                <w:rFonts w:hint="eastAsia" w:ascii="宋体" w:hAnsi="宋体" w:eastAsia="宋体" w:cs="宋体"/>
                <w:color w:val="auto"/>
                <w:sz w:val="21"/>
                <w:szCs w:val="21"/>
              </w:rPr>
            </w:pPr>
          </w:p>
        </w:tc>
        <w:tc>
          <w:tcPr>
            <w:tcW w:w="709" w:type="dxa"/>
            <w:vMerge w:val="continue"/>
            <w:vAlign w:val="center"/>
          </w:tcPr>
          <w:p w14:paraId="35841E7B">
            <w:pPr>
              <w:snapToGrid w:val="0"/>
              <w:textAlignment w:val="baseline"/>
              <w:rPr>
                <w:rFonts w:hint="eastAsia" w:ascii="宋体" w:hAnsi="宋体" w:eastAsia="宋体" w:cs="宋体"/>
                <w:color w:val="auto"/>
                <w:sz w:val="21"/>
                <w:szCs w:val="21"/>
                <w:lang w:val="zh-CN"/>
              </w:rPr>
            </w:pPr>
          </w:p>
        </w:tc>
        <w:tc>
          <w:tcPr>
            <w:tcW w:w="3118" w:type="dxa"/>
            <w:vAlign w:val="center"/>
          </w:tcPr>
          <w:p w14:paraId="2C9D428D">
            <w:pPr>
              <w:snapToGrid w:val="0"/>
              <w:textAlignment w:val="baseline"/>
              <w:rPr>
                <w:rFonts w:hint="eastAsia" w:ascii="宋体" w:hAnsi="宋体" w:eastAsia="宋体" w:cs="宋体"/>
                <w:color w:val="auto"/>
                <w:sz w:val="21"/>
                <w:szCs w:val="21"/>
                <w:lang w:val="zh-CN"/>
              </w:rPr>
            </w:pPr>
            <w:r>
              <w:rPr>
                <w:rFonts w:hint="eastAsia" w:ascii="宋体" w:hAnsi="宋体" w:eastAsia="宋体" w:cs="宋体"/>
                <w:color w:val="auto"/>
                <w:sz w:val="21"/>
                <w:szCs w:val="21"/>
              </w:rPr>
              <w:t>5.三年内在经营活动中无重大违纪记录</w:t>
            </w:r>
          </w:p>
        </w:tc>
        <w:tc>
          <w:tcPr>
            <w:tcW w:w="4984" w:type="dxa"/>
            <w:vMerge w:val="continue"/>
            <w:vAlign w:val="center"/>
          </w:tcPr>
          <w:p w14:paraId="6E90D60D">
            <w:pPr>
              <w:snapToGrid w:val="0"/>
              <w:textAlignment w:val="baseline"/>
              <w:rPr>
                <w:rFonts w:hint="eastAsia" w:ascii="宋体" w:hAnsi="宋体" w:eastAsia="宋体" w:cs="宋体"/>
                <w:b/>
                <w:color w:val="auto"/>
                <w:sz w:val="21"/>
                <w:szCs w:val="21"/>
              </w:rPr>
            </w:pPr>
          </w:p>
        </w:tc>
      </w:tr>
      <w:tr w14:paraId="1DA0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BDF91F6">
            <w:pPr>
              <w:snapToGrid w:val="0"/>
              <w:jc w:val="center"/>
              <w:textAlignment w:val="baseline"/>
              <w:rPr>
                <w:rFonts w:hint="eastAsia" w:ascii="宋体" w:hAnsi="宋体" w:eastAsia="宋体" w:cs="宋体"/>
                <w:color w:val="auto"/>
                <w:sz w:val="21"/>
                <w:szCs w:val="21"/>
              </w:rPr>
            </w:pPr>
          </w:p>
        </w:tc>
        <w:tc>
          <w:tcPr>
            <w:tcW w:w="709" w:type="dxa"/>
            <w:vMerge w:val="continue"/>
            <w:vAlign w:val="center"/>
          </w:tcPr>
          <w:p w14:paraId="34DFCA3A">
            <w:pPr>
              <w:snapToGrid w:val="0"/>
              <w:textAlignment w:val="baseline"/>
              <w:rPr>
                <w:rFonts w:hint="eastAsia" w:ascii="宋体" w:hAnsi="宋体" w:eastAsia="宋体" w:cs="宋体"/>
                <w:color w:val="auto"/>
                <w:sz w:val="21"/>
                <w:szCs w:val="21"/>
              </w:rPr>
            </w:pPr>
          </w:p>
        </w:tc>
        <w:tc>
          <w:tcPr>
            <w:tcW w:w="3118" w:type="dxa"/>
            <w:vAlign w:val="center"/>
          </w:tcPr>
          <w:p w14:paraId="022BF9C3">
            <w:pPr>
              <w:snapToGrid w:val="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6.法律、行政法规规定的其他条件</w:t>
            </w:r>
          </w:p>
        </w:tc>
        <w:tc>
          <w:tcPr>
            <w:tcW w:w="4984" w:type="dxa"/>
            <w:vMerge w:val="continue"/>
            <w:vAlign w:val="center"/>
          </w:tcPr>
          <w:p w14:paraId="09CF5E09">
            <w:pPr>
              <w:snapToGrid w:val="0"/>
              <w:textAlignment w:val="baseline"/>
              <w:rPr>
                <w:rFonts w:hint="eastAsia" w:ascii="宋体" w:hAnsi="宋体" w:eastAsia="宋体" w:cs="宋体"/>
                <w:color w:val="auto"/>
                <w:sz w:val="21"/>
                <w:szCs w:val="21"/>
              </w:rPr>
            </w:pPr>
          </w:p>
        </w:tc>
      </w:tr>
      <w:tr w14:paraId="1611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438D503B">
            <w:pPr>
              <w:snapToGrid w:val="0"/>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（二）</w:t>
            </w:r>
          </w:p>
        </w:tc>
        <w:tc>
          <w:tcPr>
            <w:tcW w:w="3827" w:type="dxa"/>
            <w:gridSpan w:val="2"/>
            <w:vAlign w:val="center"/>
          </w:tcPr>
          <w:p w14:paraId="1776067E">
            <w:pPr>
              <w:snapToGrid w:val="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本项目的特定资格要求</w:t>
            </w:r>
          </w:p>
        </w:tc>
        <w:tc>
          <w:tcPr>
            <w:tcW w:w="4984" w:type="dxa"/>
            <w:vAlign w:val="center"/>
          </w:tcPr>
          <w:p w14:paraId="5A6C51F5">
            <w:pPr>
              <w:snapToGrid w:val="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按“第一篇三、供应商资格要求（二）本项目的特定资格要求”的要求提交。</w:t>
            </w:r>
          </w:p>
        </w:tc>
      </w:tr>
    </w:tbl>
    <w:p w14:paraId="6C647B15">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color w:val="auto"/>
          <w:kern w:val="0"/>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w:t>
      </w:r>
      <w:r>
        <w:rPr>
          <w:rFonts w:hint="eastAsia" w:ascii="宋体" w:hAnsi="宋体" w:eastAsia="宋体" w:cs="宋体"/>
          <w:kern w:val="0"/>
          <w:sz w:val="24"/>
          <w:szCs w:val="24"/>
        </w:rPr>
        <w:t>罚中“较大数额”的认定标准，由被执行人所在的省、自治区、直辖市人民政府制定，国务院有关部门规定了较大数额标准的，从其规定。</w:t>
      </w:r>
    </w:p>
    <w:p w14:paraId="71DC4D35">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82"/>
        <w:gridCol w:w="1762"/>
        <w:gridCol w:w="5409"/>
      </w:tblGrid>
      <w:tr w14:paraId="2B02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FE23B20">
            <w:pPr>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3544" w:type="dxa"/>
            <w:gridSpan w:val="2"/>
            <w:vAlign w:val="center"/>
          </w:tcPr>
          <w:p w14:paraId="229160A0">
            <w:pPr>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评审因素</w:t>
            </w:r>
          </w:p>
        </w:tc>
        <w:tc>
          <w:tcPr>
            <w:tcW w:w="5409" w:type="dxa"/>
            <w:vAlign w:val="center"/>
          </w:tcPr>
          <w:p w14:paraId="53610288">
            <w:pPr>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评审标准</w:t>
            </w:r>
          </w:p>
        </w:tc>
      </w:tr>
      <w:tr w14:paraId="2EA9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655F8035">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782" w:type="dxa"/>
            <w:vMerge w:val="restart"/>
            <w:vAlign w:val="center"/>
          </w:tcPr>
          <w:p w14:paraId="0D73720E">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有效性审查</w:t>
            </w:r>
          </w:p>
        </w:tc>
        <w:tc>
          <w:tcPr>
            <w:tcW w:w="1762" w:type="dxa"/>
            <w:vAlign w:val="center"/>
          </w:tcPr>
          <w:p w14:paraId="5F561A26">
            <w:pPr>
              <w:spacing w:line="360" w:lineRule="auto"/>
              <w:rPr>
                <w:rFonts w:hint="eastAsia" w:ascii="宋体" w:hAnsi="宋体" w:eastAsia="宋体" w:cs="宋体"/>
                <w:kern w:val="0"/>
                <w:sz w:val="21"/>
                <w:szCs w:val="21"/>
              </w:rPr>
            </w:pPr>
            <w:r>
              <w:rPr>
                <w:rFonts w:hint="eastAsia" w:ascii="宋体" w:hAnsi="宋体" w:eastAsia="宋体" w:cs="宋体"/>
                <w:sz w:val="21"/>
                <w:szCs w:val="21"/>
              </w:rPr>
              <w:t>响应文件签署</w:t>
            </w:r>
          </w:p>
        </w:tc>
        <w:tc>
          <w:tcPr>
            <w:tcW w:w="5409" w:type="dxa"/>
            <w:vAlign w:val="center"/>
          </w:tcPr>
          <w:p w14:paraId="37CEF281">
            <w:pPr>
              <w:spacing w:line="360" w:lineRule="auto"/>
              <w:rPr>
                <w:rFonts w:hint="eastAsia" w:ascii="宋体" w:hAnsi="宋体" w:eastAsia="宋体" w:cs="宋体"/>
                <w:kern w:val="0"/>
                <w:sz w:val="21"/>
                <w:szCs w:val="21"/>
              </w:rPr>
            </w:pPr>
            <w:r>
              <w:rPr>
                <w:rFonts w:hint="eastAsia" w:ascii="宋体" w:hAnsi="宋体" w:eastAsia="宋体" w:cs="宋体"/>
                <w:sz w:val="21"/>
                <w:szCs w:val="21"/>
              </w:rPr>
              <w:t>响应文件上法定代表人或其授权代表人的签字齐全。</w:t>
            </w:r>
          </w:p>
        </w:tc>
      </w:tr>
      <w:tr w14:paraId="678E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7DF29202">
            <w:pPr>
              <w:spacing w:line="360" w:lineRule="auto"/>
              <w:jc w:val="center"/>
              <w:rPr>
                <w:rFonts w:hint="eastAsia" w:ascii="宋体" w:hAnsi="宋体" w:eastAsia="宋体" w:cs="宋体"/>
                <w:kern w:val="0"/>
                <w:sz w:val="21"/>
                <w:szCs w:val="21"/>
              </w:rPr>
            </w:pPr>
          </w:p>
        </w:tc>
        <w:tc>
          <w:tcPr>
            <w:tcW w:w="1782" w:type="dxa"/>
            <w:vMerge w:val="continue"/>
            <w:vAlign w:val="center"/>
          </w:tcPr>
          <w:p w14:paraId="5EAF8E3D">
            <w:pPr>
              <w:spacing w:line="360" w:lineRule="auto"/>
              <w:rPr>
                <w:rFonts w:hint="eastAsia" w:ascii="宋体" w:hAnsi="宋体" w:eastAsia="宋体" w:cs="宋体"/>
                <w:kern w:val="0"/>
                <w:sz w:val="21"/>
                <w:szCs w:val="21"/>
              </w:rPr>
            </w:pPr>
          </w:p>
        </w:tc>
        <w:tc>
          <w:tcPr>
            <w:tcW w:w="1762" w:type="dxa"/>
            <w:vAlign w:val="center"/>
          </w:tcPr>
          <w:p w14:paraId="777E2F19">
            <w:pPr>
              <w:spacing w:line="360" w:lineRule="auto"/>
              <w:rPr>
                <w:rFonts w:hint="eastAsia" w:ascii="宋体" w:hAnsi="宋体" w:eastAsia="宋体" w:cs="宋体"/>
                <w:sz w:val="21"/>
                <w:szCs w:val="21"/>
              </w:rPr>
            </w:pPr>
            <w:r>
              <w:rPr>
                <w:rFonts w:hint="eastAsia" w:ascii="宋体" w:hAnsi="宋体" w:eastAsia="宋体" w:cs="宋体"/>
                <w:sz w:val="21"/>
                <w:szCs w:val="21"/>
              </w:rPr>
              <w:t>法定代表人身份证明及授权委托书</w:t>
            </w:r>
          </w:p>
        </w:tc>
        <w:tc>
          <w:tcPr>
            <w:tcW w:w="5409" w:type="dxa"/>
            <w:vAlign w:val="center"/>
          </w:tcPr>
          <w:p w14:paraId="2C213D2D">
            <w:pPr>
              <w:spacing w:line="360" w:lineRule="auto"/>
              <w:rPr>
                <w:rFonts w:hint="eastAsia" w:ascii="宋体" w:hAnsi="宋体" w:eastAsia="宋体" w:cs="宋体"/>
                <w:sz w:val="21"/>
                <w:szCs w:val="21"/>
              </w:rPr>
            </w:pPr>
            <w:r>
              <w:rPr>
                <w:rFonts w:hint="eastAsia" w:ascii="宋体" w:hAnsi="宋体" w:eastAsia="宋体" w:cs="宋体"/>
                <w:sz w:val="21"/>
                <w:szCs w:val="21"/>
              </w:rPr>
              <w:t>法定代表人身份证明及授权委托书有效，符合竞争性磋商文件规定的格式，签字或盖章齐全。</w:t>
            </w:r>
          </w:p>
        </w:tc>
      </w:tr>
      <w:tr w14:paraId="626E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82BE166">
            <w:pPr>
              <w:spacing w:line="360" w:lineRule="auto"/>
              <w:jc w:val="center"/>
              <w:rPr>
                <w:rFonts w:hint="eastAsia" w:ascii="宋体" w:hAnsi="宋体" w:eastAsia="宋体" w:cs="宋体"/>
                <w:kern w:val="0"/>
                <w:sz w:val="21"/>
                <w:szCs w:val="21"/>
              </w:rPr>
            </w:pPr>
          </w:p>
        </w:tc>
        <w:tc>
          <w:tcPr>
            <w:tcW w:w="1782" w:type="dxa"/>
            <w:vMerge w:val="continue"/>
            <w:vAlign w:val="center"/>
          </w:tcPr>
          <w:p w14:paraId="3135D083">
            <w:pPr>
              <w:spacing w:line="360" w:lineRule="auto"/>
              <w:rPr>
                <w:rFonts w:hint="eastAsia" w:ascii="宋体" w:hAnsi="宋体" w:eastAsia="宋体" w:cs="宋体"/>
                <w:kern w:val="0"/>
                <w:sz w:val="21"/>
                <w:szCs w:val="21"/>
              </w:rPr>
            </w:pPr>
          </w:p>
        </w:tc>
        <w:tc>
          <w:tcPr>
            <w:tcW w:w="1762" w:type="dxa"/>
            <w:vAlign w:val="center"/>
          </w:tcPr>
          <w:p w14:paraId="7238F21B">
            <w:pPr>
              <w:spacing w:line="360" w:lineRule="auto"/>
              <w:rPr>
                <w:rFonts w:hint="eastAsia" w:ascii="宋体" w:hAnsi="宋体" w:eastAsia="宋体" w:cs="宋体"/>
                <w:sz w:val="21"/>
                <w:szCs w:val="21"/>
                <w:lang w:val="zh-CN"/>
              </w:rPr>
            </w:pPr>
            <w:r>
              <w:rPr>
                <w:rFonts w:hint="eastAsia" w:ascii="宋体" w:hAnsi="宋体" w:eastAsia="宋体" w:cs="宋体"/>
                <w:sz w:val="21"/>
                <w:szCs w:val="21"/>
              </w:rPr>
              <w:t>响应</w:t>
            </w:r>
            <w:r>
              <w:rPr>
                <w:rFonts w:hint="eastAsia" w:ascii="宋体" w:hAnsi="宋体" w:eastAsia="宋体" w:cs="宋体"/>
                <w:sz w:val="21"/>
                <w:szCs w:val="21"/>
                <w:lang w:val="zh-CN"/>
              </w:rPr>
              <w:t>方案</w:t>
            </w:r>
          </w:p>
        </w:tc>
        <w:tc>
          <w:tcPr>
            <w:tcW w:w="5409" w:type="dxa"/>
            <w:vAlign w:val="center"/>
          </w:tcPr>
          <w:p w14:paraId="4F772A05">
            <w:pPr>
              <w:spacing w:line="360" w:lineRule="auto"/>
              <w:rPr>
                <w:rFonts w:hint="eastAsia" w:ascii="宋体" w:hAnsi="宋体" w:eastAsia="宋体" w:cs="宋体"/>
                <w:kern w:val="0"/>
                <w:sz w:val="21"/>
                <w:szCs w:val="21"/>
              </w:rPr>
            </w:pPr>
            <w:r>
              <w:rPr>
                <w:rFonts w:hint="eastAsia" w:ascii="宋体" w:hAnsi="宋体" w:eastAsia="宋体" w:cs="宋体"/>
                <w:sz w:val="21"/>
                <w:szCs w:val="21"/>
                <w:lang w:val="zh-CN"/>
              </w:rPr>
              <w:t>每个分包只能有一个</w:t>
            </w:r>
            <w:r>
              <w:rPr>
                <w:rFonts w:hint="eastAsia" w:ascii="宋体" w:hAnsi="宋体" w:eastAsia="宋体" w:cs="宋体"/>
                <w:sz w:val="21"/>
                <w:szCs w:val="21"/>
              </w:rPr>
              <w:t>响应</w:t>
            </w:r>
            <w:r>
              <w:rPr>
                <w:rFonts w:hint="eastAsia" w:ascii="宋体" w:hAnsi="宋体" w:eastAsia="宋体" w:cs="宋体"/>
                <w:sz w:val="21"/>
                <w:szCs w:val="21"/>
                <w:lang w:val="zh-CN"/>
              </w:rPr>
              <w:t>方案。</w:t>
            </w:r>
          </w:p>
        </w:tc>
      </w:tr>
      <w:tr w14:paraId="78DF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0640060F">
            <w:pPr>
              <w:spacing w:line="360" w:lineRule="auto"/>
              <w:jc w:val="center"/>
              <w:rPr>
                <w:rFonts w:hint="eastAsia" w:ascii="宋体" w:hAnsi="宋体" w:eastAsia="宋体" w:cs="宋体"/>
                <w:kern w:val="0"/>
                <w:sz w:val="21"/>
                <w:szCs w:val="21"/>
              </w:rPr>
            </w:pPr>
          </w:p>
        </w:tc>
        <w:tc>
          <w:tcPr>
            <w:tcW w:w="1782" w:type="dxa"/>
            <w:vMerge w:val="continue"/>
            <w:vAlign w:val="center"/>
          </w:tcPr>
          <w:p w14:paraId="36AAA521">
            <w:pPr>
              <w:spacing w:line="360" w:lineRule="auto"/>
              <w:rPr>
                <w:rFonts w:hint="eastAsia" w:ascii="宋体" w:hAnsi="宋体" w:eastAsia="宋体" w:cs="宋体"/>
                <w:kern w:val="0"/>
                <w:sz w:val="21"/>
                <w:szCs w:val="21"/>
              </w:rPr>
            </w:pPr>
          </w:p>
        </w:tc>
        <w:tc>
          <w:tcPr>
            <w:tcW w:w="1762" w:type="dxa"/>
            <w:vAlign w:val="center"/>
          </w:tcPr>
          <w:p w14:paraId="0E58189D">
            <w:pPr>
              <w:spacing w:line="360" w:lineRule="auto"/>
              <w:rPr>
                <w:rFonts w:hint="eastAsia" w:ascii="宋体" w:hAnsi="宋体" w:eastAsia="宋体" w:cs="宋体"/>
                <w:sz w:val="21"/>
                <w:szCs w:val="21"/>
                <w:lang w:val="zh-CN"/>
              </w:rPr>
            </w:pPr>
            <w:r>
              <w:rPr>
                <w:rFonts w:hint="eastAsia" w:ascii="宋体" w:hAnsi="宋体" w:eastAsia="宋体" w:cs="宋体"/>
                <w:sz w:val="21"/>
                <w:szCs w:val="21"/>
              </w:rPr>
              <w:t>报价唯一</w:t>
            </w:r>
          </w:p>
        </w:tc>
        <w:tc>
          <w:tcPr>
            <w:tcW w:w="5409" w:type="dxa"/>
            <w:vAlign w:val="center"/>
          </w:tcPr>
          <w:p w14:paraId="6B37C6BC">
            <w:pPr>
              <w:spacing w:line="360" w:lineRule="auto"/>
              <w:rPr>
                <w:rFonts w:hint="eastAsia" w:ascii="宋体" w:hAnsi="宋体" w:eastAsia="宋体" w:cs="宋体"/>
                <w:kern w:val="0"/>
                <w:sz w:val="21"/>
                <w:szCs w:val="21"/>
              </w:rPr>
            </w:pPr>
            <w:r>
              <w:rPr>
                <w:rFonts w:hint="eastAsia" w:ascii="宋体" w:hAnsi="宋体" w:eastAsia="宋体" w:cs="宋体"/>
                <w:sz w:val="21"/>
                <w:szCs w:val="21"/>
                <w:lang w:val="zh-CN"/>
              </w:rPr>
              <w:t>只能在最高限价范围内报价，</w:t>
            </w:r>
            <w:r>
              <w:rPr>
                <w:rFonts w:hint="eastAsia" w:ascii="宋体" w:hAnsi="宋体" w:eastAsia="宋体" w:cs="宋体"/>
                <w:sz w:val="21"/>
                <w:szCs w:val="21"/>
              </w:rPr>
              <w:t>只能有一个有效报价，不得提交选择性报价。</w:t>
            </w:r>
          </w:p>
        </w:tc>
      </w:tr>
      <w:tr w14:paraId="712C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14:paraId="0AFE8ED0">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782" w:type="dxa"/>
            <w:vMerge w:val="restart"/>
            <w:vAlign w:val="center"/>
          </w:tcPr>
          <w:p w14:paraId="6D490964">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完整性审查</w:t>
            </w:r>
          </w:p>
        </w:tc>
        <w:tc>
          <w:tcPr>
            <w:tcW w:w="1762" w:type="dxa"/>
            <w:vAlign w:val="center"/>
          </w:tcPr>
          <w:p w14:paraId="762C570A">
            <w:pPr>
              <w:spacing w:line="360" w:lineRule="auto"/>
              <w:rPr>
                <w:rFonts w:hint="eastAsia" w:ascii="宋体" w:hAnsi="宋体" w:eastAsia="宋体" w:cs="宋体"/>
                <w:kern w:val="0"/>
                <w:sz w:val="21"/>
                <w:szCs w:val="21"/>
              </w:rPr>
            </w:pPr>
            <w:r>
              <w:rPr>
                <w:rFonts w:hint="eastAsia" w:ascii="宋体" w:hAnsi="宋体" w:eastAsia="宋体" w:cs="宋体"/>
                <w:sz w:val="21"/>
                <w:szCs w:val="21"/>
              </w:rPr>
              <w:t>响应</w:t>
            </w:r>
            <w:r>
              <w:rPr>
                <w:rFonts w:hint="eastAsia" w:ascii="宋体" w:hAnsi="宋体" w:eastAsia="宋体" w:cs="宋体"/>
                <w:sz w:val="21"/>
                <w:szCs w:val="21"/>
                <w:lang w:val="zh-CN"/>
              </w:rPr>
              <w:t>文件份数</w:t>
            </w:r>
          </w:p>
        </w:tc>
        <w:tc>
          <w:tcPr>
            <w:tcW w:w="5409" w:type="dxa"/>
            <w:vAlign w:val="center"/>
          </w:tcPr>
          <w:p w14:paraId="79CDFDB8">
            <w:pPr>
              <w:spacing w:line="360" w:lineRule="auto"/>
              <w:rPr>
                <w:rFonts w:hint="eastAsia" w:ascii="宋体" w:hAnsi="宋体" w:eastAsia="宋体" w:cs="宋体"/>
                <w:kern w:val="0"/>
                <w:sz w:val="21"/>
                <w:szCs w:val="21"/>
              </w:rPr>
            </w:pPr>
            <w:r>
              <w:rPr>
                <w:rFonts w:hint="eastAsia" w:ascii="宋体" w:hAnsi="宋体" w:eastAsia="宋体" w:cs="宋体"/>
                <w:sz w:val="21"/>
                <w:szCs w:val="21"/>
              </w:rPr>
              <w:t>响应</w:t>
            </w:r>
            <w:r>
              <w:rPr>
                <w:rFonts w:hint="eastAsia" w:ascii="宋体" w:hAnsi="宋体" w:eastAsia="宋体" w:cs="宋体"/>
                <w:sz w:val="21"/>
                <w:szCs w:val="21"/>
                <w:lang w:val="zh-CN"/>
              </w:rPr>
              <w:t>文件正、副本数量（含电子文档）符合</w:t>
            </w:r>
            <w:r>
              <w:rPr>
                <w:rFonts w:hint="eastAsia" w:ascii="宋体" w:hAnsi="宋体" w:eastAsia="宋体" w:cs="宋体"/>
                <w:sz w:val="21"/>
                <w:szCs w:val="21"/>
              </w:rPr>
              <w:t>竞争性磋商</w:t>
            </w:r>
            <w:r>
              <w:rPr>
                <w:rFonts w:hint="eastAsia" w:ascii="宋体" w:hAnsi="宋体" w:eastAsia="宋体" w:cs="宋体"/>
                <w:sz w:val="21"/>
                <w:szCs w:val="21"/>
                <w:lang w:val="zh-CN"/>
              </w:rPr>
              <w:t>文件要求。</w:t>
            </w:r>
          </w:p>
        </w:tc>
      </w:tr>
      <w:tr w14:paraId="2EEF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14:paraId="2ED7EEC9">
            <w:pPr>
              <w:spacing w:line="360" w:lineRule="auto"/>
              <w:jc w:val="center"/>
              <w:rPr>
                <w:rFonts w:hint="eastAsia" w:ascii="宋体" w:hAnsi="宋体" w:eastAsia="宋体" w:cs="宋体"/>
                <w:kern w:val="0"/>
                <w:sz w:val="21"/>
                <w:szCs w:val="21"/>
              </w:rPr>
            </w:pPr>
          </w:p>
        </w:tc>
        <w:tc>
          <w:tcPr>
            <w:tcW w:w="1782" w:type="dxa"/>
            <w:vMerge w:val="continue"/>
            <w:vAlign w:val="center"/>
          </w:tcPr>
          <w:p w14:paraId="4D2CEDB5">
            <w:pPr>
              <w:spacing w:line="360" w:lineRule="auto"/>
              <w:rPr>
                <w:rFonts w:hint="eastAsia" w:ascii="宋体" w:hAnsi="宋体" w:eastAsia="宋体" w:cs="宋体"/>
                <w:kern w:val="0"/>
                <w:sz w:val="21"/>
                <w:szCs w:val="21"/>
              </w:rPr>
            </w:pPr>
          </w:p>
        </w:tc>
        <w:tc>
          <w:tcPr>
            <w:tcW w:w="1762" w:type="dxa"/>
            <w:vAlign w:val="center"/>
          </w:tcPr>
          <w:p w14:paraId="7B95D673">
            <w:pPr>
              <w:spacing w:line="360" w:lineRule="auto"/>
              <w:rPr>
                <w:rFonts w:hint="eastAsia" w:ascii="宋体" w:hAnsi="宋体" w:eastAsia="宋体" w:cs="宋体"/>
                <w:sz w:val="21"/>
                <w:szCs w:val="21"/>
                <w:lang w:val="zh-CN"/>
              </w:rPr>
            </w:pPr>
            <w:r>
              <w:rPr>
                <w:rFonts w:hint="eastAsia" w:ascii="宋体" w:hAnsi="宋体" w:eastAsia="宋体" w:cs="宋体"/>
                <w:sz w:val="21"/>
                <w:szCs w:val="21"/>
              </w:rPr>
              <w:t>响应</w:t>
            </w:r>
            <w:r>
              <w:rPr>
                <w:rFonts w:hint="eastAsia" w:ascii="宋体" w:hAnsi="宋体" w:eastAsia="宋体" w:cs="宋体"/>
                <w:sz w:val="21"/>
                <w:szCs w:val="21"/>
                <w:lang w:val="zh-CN"/>
              </w:rPr>
              <w:t>文件内容</w:t>
            </w:r>
          </w:p>
        </w:tc>
        <w:tc>
          <w:tcPr>
            <w:tcW w:w="5409" w:type="dxa"/>
            <w:vAlign w:val="center"/>
          </w:tcPr>
          <w:p w14:paraId="357F6485">
            <w:pPr>
              <w:spacing w:line="360" w:lineRule="auto"/>
              <w:rPr>
                <w:rFonts w:hint="eastAsia" w:ascii="宋体" w:hAnsi="宋体" w:eastAsia="宋体" w:cs="宋体"/>
                <w:sz w:val="21"/>
                <w:szCs w:val="21"/>
                <w:lang w:val="zh-CN"/>
              </w:rPr>
            </w:pPr>
            <w:r>
              <w:rPr>
                <w:rFonts w:hint="eastAsia" w:ascii="宋体" w:hAnsi="宋体" w:eastAsia="宋体" w:cs="宋体"/>
                <w:sz w:val="21"/>
                <w:szCs w:val="21"/>
              </w:rPr>
              <w:t>响应</w:t>
            </w:r>
            <w:r>
              <w:rPr>
                <w:rFonts w:hint="eastAsia" w:ascii="宋体" w:hAnsi="宋体" w:eastAsia="宋体" w:cs="宋体"/>
                <w:sz w:val="21"/>
                <w:szCs w:val="21"/>
                <w:lang w:val="zh-CN"/>
              </w:rPr>
              <w:t>文件内容齐全、无遗漏。</w:t>
            </w:r>
          </w:p>
        </w:tc>
      </w:tr>
      <w:tr w14:paraId="1775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2B94764D">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782" w:type="dxa"/>
            <w:vMerge w:val="restart"/>
            <w:vAlign w:val="center"/>
          </w:tcPr>
          <w:p w14:paraId="2C694DCD">
            <w:pPr>
              <w:spacing w:line="360" w:lineRule="auto"/>
              <w:rPr>
                <w:rFonts w:hint="eastAsia" w:ascii="宋体" w:hAnsi="宋体" w:eastAsia="宋体" w:cs="宋体"/>
                <w:sz w:val="21"/>
                <w:szCs w:val="21"/>
                <w:lang w:val="zh-CN"/>
              </w:rPr>
            </w:pPr>
            <w:r>
              <w:rPr>
                <w:rFonts w:hint="eastAsia" w:ascii="宋体" w:hAnsi="宋体" w:eastAsia="宋体" w:cs="宋体"/>
                <w:kern w:val="0"/>
                <w:sz w:val="21"/>
                <w:szCs w:val="21"/>
              </w:rPr>
              <w:t>竞争性磋商文件的响应程度审查</w:t>
            </w:r>
          </w:p>
        </w:tc>
        <w:tc>
          <w:tcPr>
            <w:tcW w:w="1762" w:type="dxa"/>
            <w:vAlign w:val="center"/>
          </w:tcPr>
          <w:p w14:paraId="2C41D9FD">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响应文件内容</w:t>
            </w:r>
          </w:p>
        </w:tc>
        <w:tc>
          <w:tcPr>
            <w:tcW w:w="5409" w:type="dxa"/>
            <w:vAlign w:val="center"/>
          </w:tcPr>
          <w:p w14:paraId="67E8B2C4">
            <w:pPr>
              <w:pStyle w:val="34"/>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对竞争性磋商文件</w:t>
            </w:r>
            <w:r>
              <w:rPr>
                <w:rFonts w:hint="eastAsia" w:ascii="宋体" w:hAnsi="宋体" w:eastAsia="宋体" w:cs="宋体"/>
                <w:b/>
                <w:bCs/>
                <w:kern w:val="0"/>
                <w:sz w:val="21"/>
                <w:szCs w:val="21"/>
              </w:rPr>
              <w:t>第二、三篇</w:t>
            </w:r>
            <w:r>
              <w:rPr>
                <w:rFonts w:hint="eastAsia" w:ascii="宋体" w:hAnsi="宋体" w:eastAsia="宋体" w:cs="宋体"/>
                <w:b w:val="0"/>
                <w:bCs w:val="0"/>
                <w:kern w:val="0"/>
                <w:sz w:val="21"/>
                <w:szCs w:val="21"/>
              </w:rPr>
              <w:t>“</w:t>
            </w:r>
            <w:r>
              <w:rPr>
                <w:rFonts w:hint="eastAsia" w:ascii="宋体" w:hAnsi="宋体" w:eastAsia="宋体" w:cs="宋体"/>
                <w:b/>
                <w:bCs/>
                <w:kern w:val="0"/>
                <w:sz w:val="21"/>
                <w:szCs w:val="21"/>
              </w:rPr>
              <w:t>※</w:t>
            </w:r>
            <w:r>
              <w:rPr>
                <w:rFonts w:hint="eastAsia" w:ascii="宋体" w:hAnsi="宋体" w:eastAsia="宋体" w:cs="宋体"/>
                <w:b w:val="0"/>
                <w:bCs w:val="0"/>
                <w:kern w:val="0"/>
                <w:sz w:val="21"/>
                <w:szCs w:val="21"/>
              </w:rPr>
              <w:t>”标注部分</w:t>
            </w:r>
            <w:r>
              <w:rPr>
                <w:rFonts w:hint="eastAsia" w:ascii="宋体" w:hAnsi="宋体" w:eastAsia="宋体" w:cs="宋体"/>
                <w:kern w:val="0"/>
                <w:sz w:val="21"/>
                <w:szCs w:val="21"/>
              </w:rPr>
              <w:t>。</w:t>
            </w:r>
          </w:p>
        </w:tc>
      </w:tr>
      <w:tr w14:paraId="5CDA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75" w:type="dxa"/>
            <w:vMerge w:val="continue"/>
            <w:vAlign w:val="center"/>
          </w:tcPr>
          <w:p w14:paraId="690313E7">
            <w:pPr>
              <w:spacing w:line="360" w:lineRule="auto"/>
              <w:jc w:val="center"/>
              <w:rPr>
                <w:rFonts w:hint="eastAsia" w:ascii="宋体" w:hAnsi="宋体" w:eastAsia="宋体" w:cs="宋体"/>
                <w:kern w:val="0"/>
                <w:sz w:val="21"/>
                <w:szCs w:val="21"/>
              </w:rPr>
            </w:pPr>
          </w:p>
        </w:tc>
        <w:tc>
          <w:tcPr>
            <w:tcW w:w="1782" w:type="dxa"/>
            <w:vMerge w:val="continue"/>
            <w:vAlign w:val="center"/>
          </w:tcPr>
          <w:p w14:paraId="68FD2C0F">
            <w:pPr>
              <w:spacing w:line="360" w:lineRule="auto"/>
              <w:rPr>
                <w:rFonts w:hint="eastAsia" w:ascii="宋体" w:hAnsi="宋体" w:eastAsia="宋体" w:cs="宋体"/>
                <w:sz w:val="21"/>
                <w:szCs w:val="21"/>
                <w:lang w:val="zh-CN"/>
              </w:rPr>
            </w:pPr>
          </w:p>
        </w:tc>
        <w:tc>
          <w:tcPr>
            <w:tcW w:w="1762" w:type="dxa"/>
            <w:vAlign w:val="center"/>
          </w:tcPr>
          <w:p w14:paraId="6CE7A828">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磋商有效期</w:t>
            </w:r>
          </w:p>
        </w:tc>
        <w:tc>
          <w:tcPr>
            <w:tcW w:w="5409" w:type="dxa"/>
            <w:vAlign w:val="center"/>
          </w:tcPr>
          <w:p w14:paraId="5A3DDB14">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满足磋商文件</w:t>
            </w:r>
            <w:r>
              <w:rPr>
                <w:rFonts w:hint="eastAsia" w:ascii="宋体" w:hAnsi="宋体" w:eastAsia="宋体" w:cs="宋体"/>
                <w:sz w:val="21"/>
                <w:szCs w:val="21"/>
                <w:lang w:val="zh-CN"/>
              </w:rPr>
              <w:t>规定。</w:t>
            </w:r>
          </w:p>
        </w:tc>
      </w:tr>
    </w:tbl>
    <w:p w14:paraId="679227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1C59F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w:t>
      </w:r>
    </w:p>
    <w:p w14:paraId="254E4B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（五）在磋商过程中磋商的任何一方不得向他人透露与磋商有关的技术资料、价格或其他信息。</w:t>
      </w:r>
    </w:p>
    <w:p w14:paraId="307B2B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5F2BFB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（七）供应商在磋商时作出的所有书面承诺须由法定代表人或其授权代表签字。</w:t>
      </w:r>
    </w:p>
    <w:p w14:paraId="38E6E4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已提交响应文件但未在规定时间内进行最后报价的供应商，视为放弃最后报价，以供应商响应文件中的报价为准。</w:t>
      </w:r>
    </w:p>
    <w:p w14:paraId="2E1F45AE">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（九）磋商小组采用综合评分法对提交最后报价的供应商的响应文件和最后报价（含有效书面承诺）进行综合评分。</w:t>
      </w:r>
      <w:r>
        <w:rPr>
          <w:rFonts w:hint="eastAsia" w:ascii="宋体" w:hAnsi="宋体" w:eastAsia="宋体" w:cs="宋体"/>
          <w:kern w:val="0"/>
          <w:sz w:val="24"/>
          <w:szCs w:val="24"/>
        </w:rPr>
        <w:t>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100分</w:t>
      </w:r>
      <w:r>
        <w:rPr>
          <w:rFonts w:hint="eastAsia" w:ascii="宋体" w:hAnsi="宋体" w:eastAsia="宋体" w:cs="宋体"/>
          <w:sz w:val="24"/>
          <w:szCs w:val="24"/>
        </w:rPr>
        <w:t>。</w:t>
      </w:r>
    </w:p>
    <w:p w14:paraId="3CE277E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（十）磋商小组各成员独立对每个</w:t>
      </w:r>
      <w:r>
        <w:rPr>
          <w:rFonts w:hint="eastAsia" w:ascii="宋体" w:hAnsi="宋体" w:eastAsia="宋体" w:cs="宋体"/>
          <w:kern w:val="0"/>
          <w:sz w:val="24"/>
          <w:szCs w:val="24"/>
        </w:rPr>
        <w:t>实质性响应</w:t>
      </w:r>
      <w:r>
        <w:rPr>
          <w:rFonts w:hint="eastAsia" w:ascii="宋体" w:hAnsi="宋体" w:eastAsia="宋体" w:cs="宋体"/>
          <w:sz w:val="24"/>
          <w:szCs w:val="24"/>
        </w:rPr>
        <w:t>文件进行评价、打分，然后汇总每个供应商每项评分因素的得分，并根据综合评分情况按照评审得分由高到低顺序推荐3名及以上成交候选供应商，并编写评审报告。若供应商的评审得分相同的，按照最后报价由低到高的顺序排列推荐。评审得分且最后报价相同的，按照技术部分得分由高到低的顺序排列推荐。若所推荐的成交供应商的技术部分为0分，将失去成为成交候选供应商的资格。</w:t>
      </w:r>
    </w:p>
    <w:p w14:paraId="21931CD2">
      <w:pPr>
        <w:pStyle w:val="5"/>
        <w:spacing w:before="0" w:after="0" w:line="360" w:lineRule="auto"/>
        <w:rPr>
          <w:rFonts w:hint="eastAsia" w:ascii="宋体" w:hAnsi="宋体" w:eastAsia="宋体" w:cs="宋体"/>
          <w:color w:val="auto"/>
          <w:sz w:val="24"/>
          <w:szCs w:val="24"/>
        </w:rPr>
      </w:pPr>
      <w:bookmarkStart w:id="48" w:name="_Toc32565"/>
      <w:r>
        <w:rPr>
          <w:rFonts w:hint="eastAsia" w:ascii="宋体" w:hAnsi="宋体" w:eastAsia="宋体" w:cs="宋体"/>
          <w:color w:val="auto"/>
          <w:sz w:val="24"/>
          <w:szCs w:val="24"/>
        </w:rPr>
        <w:t>二、</w:t>
      </w:r>
      <w:bookmarkStart w:id="49" w:name="_Toc102227320"/>
      <w:bookmarkStart w:id="50" w:name="_Toc342913394"/>
      <w:r>
        <w:rPr>
          <w:rFonts w:hint="eastAsia" w:ascii="宋体" w:hAnsi="宋体" w:eastAsia="宋体" w:cs="宋体"/>
          <w:color w:val="auto"/>
          <w:sz w:val="24"/>
          <w:szCs w:val="24"/>
        </w:rPr>
        <w:t>评审标准</w:t>
      </w:r>
      <w:bookmarkEnd w:id="48"/>
    </w:p>
    <w:tbl>
      <w:tblPr>
        <w:tblStyle w:val="58"/>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264"/>
        <w:gridCol w:w="1280"/>
        <w:gridCol w:w="4339"/>
        <w:gridCol w:w="2231"/>
      </w:tblGrid>
      <w:tr w14:paraId="74EA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48" w:type="pct"/>
            <w:noWrap w:val="0"/>
            <w:vAlign w:val="center"/>
          </w:tcPr>
          <w:p w14:paraId="7026D2EC">
            <w:pPr>
              <w:keepNext w:val="0"/>
              <w:keepLines w:val="0"/>
              <w:suppressLineNumbers w:val="0"/>
              <w:spacing w:before="0" w:beforeAutospacing="0" w:after="0" w:afterAutospacing="0"/>
              <w:ind w:left="0" w:right="0" w:firstLine="2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645" w:type="pct"/>
            <w:noWrap w:val="0"/>
            <w:vAlign w:val="center"/>
          </w:tcPr>
          <w:p w14:paraId="4F0CE892">
            <w:pPr>
              <w:keepNext w:val="0"/>
              <w:keepLines w:val="0"/>
              <w:suppressLineNumbers w:val="0"/>
              <w:spacing w:before="0" w:beforeAutospacing="0" w:after="0" w:afterAutospacing="0"/>
              <w:ind w:left="0" w:right="0" w:firstLine="2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评分因素</w:t>
            </w:r>
          </w:p>
          <w:p w14:paraId="2A6E3058">
            <w:pPr>
              <w:keepNext w:val="0"/>
              <w:keepLines w:val="0"/>
              <w:suppressLineNumbers w:val="0"/>
              <w:spacing w:before="0" w:beforeAutospacing="0" w:after="0" w:afterAutospacing="0"/>
              <w:ind w:left="0" w:right="0" w:firstLine="2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及权重</w:t>
            </w:r>
          </w:p>
        </w:tc>
        <w:tc>
          <w:tcPr>
            <w:tcW w:w="653" w:type="pct"/>
            <w:noWrap w:val="0"/>
            <w:vAlign w:val="center"/>
          </w:tcPr>
          <w:p w14:paraId="75EE4C95">
            <w:pPr>
              <w:keepNext w:val="0"/>
              <w:keepLines w:val="0"/>
              <w:suppressLineNumbers w:val="0"/>
              <w:spacing w:before="0" w:beforeAutospacing="0" w:after="0" w:afterAutospacing="0"/>
              <w:ind w:left="0" w:right="0" w:firstLine="2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w:t>
            </w:r>
          </w:p>
        </w:tc>
        <w:tc>
          <w:tcPr>
            <w:tcW w:w="2214" w:type="pct"/>
            <w:noWrap w:val="0"/>
            <w:vAlign w:val="center"/>
          </w:tcPr>
          <w:p w14:paraId="48D94DD4">
            <w:pPr>
              <w:keepNext w:val="0"/>
              <w:keepLines w:val="0"/>
              <w:suppressLineNumbers w:val="0"/>
              <w:spacing w:before="0" w:beforeAutospacing="0" w:after="0" w:afterAutospacing="0"/>
              <w:ind w:left="0" w:right="0" w:firstLine="2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评分标准</w:t>
            </w:r>
          </w:p>
        </w:tc>
        <w:tc>
          <w:tcPr>
            <w:tcW w:w="1138" w:type="pct"/>
            <w:noWrap w:val="0"/>
            <w:vAlign w:val="center"/>
          </w:tcPr>
          <w:p w14:paraId="56156309">
            <w:pPr>
              <w:pStyle w:val="126"/>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1"/>
                <w:szCs w:val="21"/>
              </w:rPr>
            </w:pPr>
            <w:r>
              <w:rPr>
                <w:rFonts w:hint="eastAsia" w:ascii="宋体" w:hAnsi="宋体" w:eastAsia="宋体" w:cs="宋体"/>
                <w:b/>
                <w:bCs/>
                <w:color w:val="auto"/>
                <w:sz w:val="21"/>
                <w:szCs w:val="21"/>
              </w:rPr>
              <w:t>说明</w:t>
            </w:r>
          </w:p>
        </w:tc>
      </w:tr>
      <w:tr w14:paraId="2AD0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noWrap w:val="0"/>
            <w:vAlign w:val="center"/>
          </w:tcPr>
          <w:p w14:paraId="4585D0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45" w:type="pct"/>
            <w:noWrap w:val="0"/>
            <w:vAlign w:val="center"/>
          </w:tcPr>
          <w:p w14:paraId="2509544C">
            <w:pPr>
              <w:keepNext w:val="0"/>
              <w:keepLines w:val="0"/>
              <w:suppressLineNumbers w:val="0"/>
              <w:spacing w:before="0" w:beforeAutospacing="0" w:after="0" w:afterAutospacing="0"/>
              <w:ind w:left="-38"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磋商报价</w:t>
            </w:r>
          </w:p>
          <w:p w14:paraId="34D5C637">
            <w:pPr>
              <w:pStyle w:val="56"/>
              <w:keepNext w:val="0"/>
              <w:keepLines w:val="0"/>
              <w:suppressLineNumbers w:val="0"/>
              <w:spacing w:before="0" w:beforeAutospacing="0" w:after="0" w:afterAutospacing="0" w:line="240" w:lineRule="auto"/>
              <w:ind w:left="-38" w:righ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w:t>
            </w:r>
          </w:p>
        </w:tc>
        <w:tc>
          <w:tcPr>
            <w:tcW w:w="653" w:type="pct"/>
            <w:noWrap w:val="0"/>
            <w:vAlign w:val="center"/>
          </w:tcPr>
          <w:p w14:paraId="6414EB78">
            <w:pPr>
              <w:keepNext w:val="0"/>
              <w:keepLines w:val="0"/>
              <w:suppressLineNumbers w:val="0"/>
              <w:spacing w:before="0" w:beforeAutospacing="0" w:after="0" w:afterAutospacing="0"/>
              <w:ind w:left="-38"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0分</w:t>
            </w:r>
          </w:p>
        </w:tc>
        <w:tc>
          <w:tcPr>
            <w:tcW w:w="2214" w:type="pct"/>
            <w:noWrap w:val="0"/>
            <w:vAlign w:val="center"/>
          </w:tcPr>
          <w:p w14:paraId="5FC7759D">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满足要求且最后报价最低的供应商的价格为磋商基准价，其价格分为满分，其余按照下列公式计算每个供应商的磋商报价得分。</w:t>
            </w:r>
          </w:p>
          <w:p w14:paraId="5DD7C359">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磋商报价得分=（磋商基准价/最后磋商报价）×价格权值×100。</w:t>
            </w:r>
          </w:p>
        </w:tc>
        <w:tc>
          <w:tcPr>
            <w:tcW w:w="1138" w:type="pct"/>
            <w:noWrap w:val="0"/>
            <w:vAlign w:val="center"/>
          </w:tcPr>
          <w:p w14:paraId="16EB835B">
            <w:pPr>
              <w:keepNext w:val="0"/>
              <w:keepLines w:val="0"/>
              <w:suppressLineNumbers w:val="0"/>
              <w:spacing w:before="0" w:beforeAutospacing="0" w:after="0" w:afterAutospacing="0"/>
              <w:ind w:left="-38" w:right="0"/>
              <w:jc w:val="left"/>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对小微企业的价格用扣除后的价格参与评审，详见“注：关于小微企业报价扣除比例说明”。</w:t>
            </w:r>
          </w:p>
        </w:tc>
      </w:tr>
      <w:tr w14:paraId="21DB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348" w:type="pct"/>
            <w:vMerge w:val="restart"/>
            <w:noWrap w:val="0"/>
            <w:vAlign w:val="center"/>
          </w:tcPr>
          <w:p w14:paraId="285CA1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45" w:type="pct"/>
            <w:vMerge w:val="restart"/>
            <w:noWrap w:val="0"/>
            <w:vAlign w:val="center"/>
          </w:tcPr>
          <w:p w14:paraId="6556ED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服务部分</w:t>
            </w:r>
          </w:p>
          <w:p w14:paraId="03CCD4BD">
            <w:pPr>
              <w:pStyle w:val="56"/>
              <w:keepNext w:val="0"/>
              <w:keepLines w:val="0"/>
              <w:suppressLineNumbers w:val="0"/>
              <w:spacing w:before="0" w:beforeAutospacing="0" w:after="0" w:afterAutospacing="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cs="宋体"/>
                <w:color w:val="auto"/>
                <w:sz w:val="21"/>
                <w:szCs w:val="21"/>
                <w:lang w:val="en-US" w:eastAsia="zh-CN"/>
              </w:rPr>
              <w:t>40</w:t>
            </w:r>
            <w:r>
              <w:rPr>
                <w:rFonts w:hint="eastAsia" w:ascii="宋体" w:hAnsi="宋体" w:eastAsia="宋体" w:cs="宋体"/>
                <w:color w:val="auto"/>
                <w:sz w:val="21"/>
                <w:szCs w:val="21"/>
              </w:rPr>
              <w:t>%）</w:t>
            </w:r>
          </w:p>
        </w:tc>
        <w:tc>
          <w:tcPr>
            <w:tcW w:w="653" w:type="pct"/>
            <w:noWrap w:val="0"/>
            <w:vAlign w:val="center"/>
          </w:tcPr>
          <w:p w14:paraId="2A871C1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zh-CN"/>
              </w:rPr>
              <w:t>服务保障方案（20分）</w:t>
            </w:r>
          </w:p>
        </w:tc>
        <w:tc>
          <w:tcPr>
            <w:tcW w:w="2214" w:type="pct"/>
            <w:noWrap w:val="0"/>
            <w:vAlign w:val="center"/>
          </w:tcPr>
          <w:p w14:paraId="292ADD4C">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服务方案应符合本项目需求，包含：</w:t>
            </w:r>
          </w:p>
          <w:p w14:paraId="4D9E0669">
            <w:pPr>
              <w:rPr>
                <w:rFonts w:hint="eastAsia" w:ascii="宋体" w:hAnsi="宋体" w:eastAsia="宋体" w:cs="宋体"/>
                <w:color w:val="auto"/>
                <w:sz w:val="21"/>
                <w:szCs w:val="21"/>
                <w:lang w:val="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zh-CN"/>
              </w:rPr>
              <w:t>有具体的、切实可行且优质的服务体系和服务流程，有完备的管理制度和安全规范；</w:t>
            </w:r>
          </w:p>
          <w:p w14:paraId="4BB01A48">
            <w:pPr>
              <w:rPr>
                <w:rFonts w:hint="eastAsia" w:ascii="宋体" w:hAnsi="宋体" w:eastAsia="宋体" w:cs="宋体"/>
                <w:color w:val="auto"/>
                <w:sz w:val="21"/>
                <w:szCs w:val="21"/>
                <w:lang w:val="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zh-CN"/>
              </w:rPr>
              <w:t>有具体的服务质量要求，人员配备合理（须包含团队人员数量、团队岗位设置），分工明确，有专人负责熟悉、落实采购人需求工作。</w:t>
            </w:r>
          </w:p>
          <w:p w14:paraId="49C990C6">
            <w:pPr>
              <w:rPr>
                <w:rFonts w:hint="eastAsia" w:ascii="宋体" w:hAnsi="宋体" w:eastAsia="宋体" w:cs="宋体"/>
                <w:color w:val="auto"/>
                <w:sz w:val="21"/>
                <w:szCs w:val="21"/>
                <w:lang w:val="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zh-CN"/>
              </w:rPr>
              <w:t>分类拟定项目进度计划方案以保障顺利实施，进度计划科学，项目分类全面，内容合理且切实可行。</w:t>
            </w:r>
          </w:p>
          <w:p w14:paraId="519D395B">
            <w:pPr>
              <w:rPr>
                <w:rFonts w:hint="eastAsia" w:ascii="宋体" w:hAnsi="宋体" w:eastAsia="宋体" w:cs="宋体"/>
                <w:color w:val="auto"/>
                <w:sz w:val="21"/>
                <w:szCs w:val="21"/>
                <w:lang w:val="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zh-CN"/>
              </w:rPr>
              <w:t>根据采购人工作的紧急程度，有配合的人员数量和服务保障方案。</w:t>
            </w:r>
          </w:p>
          <w:p w14:paraId="3AB6816F">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评审内容：</w:t>
            </w:r>
          </w:p>
          <w:p w14:paraId="226444B0">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方案内容不存在瑕疵为优得20分；</w:t>
            </w:r>
          </w:p>
          <w:p w14:paraId="5ED42873">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方案内容存在1处瑕疵为良得</w:t>
            </w:r>
            <w:r>
              <w:rPr>
                <w:rFonts w:hint="eastAsia" w:ascii="宋体" w:hAnsi="宋体" w:cs="宋体"/>
                <w:color w:val="auto"/>
                <w:sz w:val="21"/>
                <w:szCs w:val="21"/>
                <w:lang w:val="en-US" w:eastAsia="zh-CN"/>
              </w:rPr>
              <w:t>15</w:t>
            </w:r>
            <w:r>
              <w:rPr>
                <w:rFonts w:hint="eastAsia" w:ascii="宋体" w:hAnsi="宋体" w:eastAsia="宋体" w:cs="宋体"/>
                <w:color w:val="auto"/>
                <w:sz w:val="21"/>
                <w:szCs w:val="21"/>
                <w:lang w:val="zh-CN"/>
              </w:rPr>
              <w:t>分；</w:t>
            </w:r>
          </w:p>
          <w:p w14:paraId="0DAEFD4C">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方案内容存在2处瑕疵为一般得</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zh-CN"/>
              </w:rPr>
              <w:t>分；</w:t>
            </w:r>
          </w:p>
          <w:p w14:paraId="2E8F6898">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方案内容存在3处及以上瑕疵为差得</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zh-CN"/>
              </w:rPr>
              <w:t>分，</w:t>
            </w:r>
          </w:p>
          <w:p w14:paraId="4672E231">
            <w:pP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 w:val="21"/>
                <w:szCs w:val="21"/>
                <w:lang w:val="zh-CN"/>
              </w:rPr>
              <w:t>方案内容存在</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zh-CN"/>
              </w:rPr>
              <w:t>处及以上瑕疵</w:t>
            </w:r>
            <w:r>
              <w:rPr>
                <w:rFonts w:hint="eastAsia" w:ascii="宋体" w:hAnsi="宋体" w:cs="宋体"/>
                <w:color w:val="auto"/>
                <w:sz w:val="21"/>
                <w:szCs w:val="21"/>
                <w:lang w:val="en-US" w:eastAsia="zh-CN"/>
              </w:rPr>
              <w:t>或</w:t>
            </w:r>
            <w:r>
              <w:rPr>
                <w:rFonts w:hint="eastAsia" w:ascii="宋体" w:hAnsi="宋体" w:eastAsia="宋体" w:cs="宋体"/>
                <w:color w:val="auto"/>
                <w:sz w:val="21"/>
                <w:szCs w:val="21"/>
                <w:lang w:val="zh-CN"/>
              </w:rPr>
              <w:t>未提供得0分。</w:t>
            </w:r>
          </w:p>
        </w:tc>
        <w:tc>
          <w:tcPr>
            <w:tcW w:w="1138" w:type="pct"/>
            <w:vMerge w:val="restart"/>
            <w:noWrap w:val="0"/>
            <w:vAlign w:val="center"/>
          </w:tcPr>
          <w:p w14:paraId="50299BFA">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1.供应商提供相关方案，格式自定。</w:t>
            </w:r>
          </w:p>
          <w:p w14:paraId="15D28A76">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2.本项内容中所称的“瑕疵”：</w:t>
            </w:r>
          </w:p>
          <w:p w14:paraId="310999CE">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①内容表述不完整或缺少关键分析点；</w:t>
            </w:r>
          </w:p>
          <w:p w14:paraId="40B64AF7">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②计划及措施不科学、方案不合理；</w:t>
            </w:r>
          </w:p>
          <w:p w14:paraId="5D4D7324">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③内容表述前后矛盾、无连贯性、内容存在逻辑漏洞；</w:t>
            </w:r>
          </w:p>
          <w:p w14:paraId="538427F6">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④常识性错误；</w:t>
            </w:r>
          </w:p>
          <w:p w14:paraId="3A3BFFC7">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⑤技术措施保障安排并不适用本项目特性或非专门针对本</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制定；</w:t>
            </w:r>
          </w:p>
          <w:p w14:paraId="3605FF0B">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⑥方案中提出的措施举措不利于本项目目标的实现；</w:t>
            </w:r>
          </w:p>
          <w:p w14:paraId="070C2F91">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⑦现有技术条件下不可能实现采购目标；</w:t>
            </w:r>
          </w:p>
          <w:p w14:paraId="71140E22">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上述任意一种情形为1处瑕疵。</w:t>
            </w:r>
          </w:p>
        </w:tc>
      </w:tr>
      <w:tr w14:paraId="1CDD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vMerge w:val="continue"/>
            <w:noWrap w:val="0"/>
            <w:vAlign w:val="center"/>
          </w:tcPr>
          <w:p w14:paraId="2D3A57B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645" w:type="pct"/>
            <w:vMerge w:val="continue"/>
            <w:noWrap w:val="0"/>
            <w:vAlign w:val="center"/>
          </w:tcPr>
          <w:p w14:paraId="6698FCA8">
            <w:pPr>
              <w:pStyle w:val="56"/>
              <w:keepNext w:val="0"/>
              <w:keepLines w:val="0"/>
              <w:suppressLineNumbers w:val="0"/>
              <w:spacing w:before="0" w:beforeAutospacing="0" w:after="0" w:afterAutospacing="0" w:line="240" w:lineRule="auto"/>
              <w:ind w:left="0" w:right="0" w:firstLine="0"/>
              <w:jc w:val="center"/>
              <w:rPr>
                <w:rFonts w:hint="eastAsia" w:ascii="宋体" w:hAnsi="宋体" w:eastAsia="宋体" w:cs="宋体"/>
                <w:color w:val="auto"/>
                <w:sz w:val="21"/>
                <w:szCs w:val="21"/>
              </w:rPr>
            </w:pPr>
          </w:p>
        </w:tc>
        <w:tc>
          <w:tcPr>
            <w:tcW w:w="653" w:type="pct"/>
            <w:noWrap w:val="0"/>
            <w:vAlign w:val="center"/>
          </w:tcPr>
          <w:p w14:paraId="297AE878">
            <w:pPr>
              <w:keepNext w:val="0"/>
              <w:keepLines w:val="0"/>
              <w:suppressLineNumbers w:val="0"/>
              <w:spacing w:before="0" w:beforeAutospacing="0" w:after="0" w:afterAutospacing="0"/>
              <w:ind w:left="0" w:leftChars="0" w:right="0" w:right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三审三校审核管理方案（</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分）</w:t>
            </w:r>
          </w:p>
        </w:tc>
        <w:tc>
          <w:tcPr>
            <w:tcW w:w="2214" w:type="pct"/>
            <w:noWrap w:val="0"/>
            <w:vAlign w:val="center"/>
          </w:tcPr>
          <w:p w14:paraId="2B3A4DDE">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提出三审三校审核管理方案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方案需包含：</w:t>
            </w:r>
          </w:p>
          <w:p w14:paraId="4E722D84">
            <w:pPr>
              <w:numPr>
                <w:ilvl w:val="0"/>
                <w:numId w:val="0"/>
              </w:numPr>
              <w:rPr>
                <w:rFonts w:hint="eastAsia" w:ascii="宋体" w:hAnsi="宋体" w:cs="宋体"/>
                <w:color w:val="auto"/>
                <w:sz w:val="21"/>
                <w:szCs w:val="21"/>
                <w:lang w:eastAsia="zh-CN"/>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rPr>
              <w:t>三审三校制度</w:t>
            </w:r>
            <w:r>
              <w:rPr>
                <w:rFonts w:hint="eastAsia" w:ascii="宋体" w:hAnsi="宋体" w:cs="宋体"/>
                <w:color w:val="auto"/>
                <w:sz w:val="21"/>
                <w:szCs w:val="21"/>
                <w:lang w:eastAsia="zh-CN"/>
              </w:rPr>
              <w:t>；</w:t>
            </w:r>
          </w:p>
          <w:p w14:paraId="10DA72F2">
            <w:pPr>
              <w:numPr>
                <w:ilvl w:val="0"/>
                <w:numId w:val="0"/>
              </w:numPr>
              <w:rPr>
                <w:rFonts w:hint="eastAsia" w:ascii="宋体" w:hAnsi="宋体" w:cs="宋体"/>
                <w:color w:val="auto"/>
                <w:sz w:val="21"/>
                <w:szCs w:val="21"/>
                <w:lang w:eastAsia="zh-CN"/>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rPr>
              <w:t>三审三校流程</w:t>
            </w:r>
            <w:r>
              <w:rPr>
                <w:rFonts w:hint="eastAsia" w:ascii="宋体" w:hAnsi="宋体" w:cs="宋体"/>
                <w:color w:val="auto"/>
                <w:sz w:val="21"/>
                <w:szCs w:val="21"/>
                <w:lang w:eastAsia="zh-CN"/>
              </w:rPr>
              <w:t>；</w:t>
            </w:r>
          </w:p>
          <w:p w14:paraId="12D6913D">
            <w:pPr>
              <w:numPr>
                <w:ilvl w:val="0"/>
                <w:numId w:val="0"/>
              </w:numPr>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三审三校成效</w:t>
            </w:r>
            <w:r>
              <w:rPr>
                <w:rFonts w:hint="eastAsia" w:ascii="宋体" w:hAnsi="宋体" w:eastAsia="宋体" w:cs="宋体"/>
                <w:color w:val="auto"/>
                <w:sz w:val="21"/>
                <w:szCs w:val="21"/>
                <w:lang w:val="en-US" w:eastAsia="zh-CN"/>
              </w:rPr>
              <w:t>等内容</w:t>
            </w:r>
            <w:r>
              <w:rPr>
                <w:rFonts w:hint="eastAsia" w:ascii="宋体" w:hAnsi="宋体" w:cs="宋体"/>
                <w:color w:val="auto"/>
                <w:sz w:val="21"/>
                <w:szCs w:val="21"/>
                <w:lang w:eastAsia="zh-CN"/>
              </w:rPr>
              <w:t>。</w:t>
            </w:r>
          </w:p>
          <w:p w14:paraId="792512C5">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评审内容：</w:t>
            </w:r>
          </w:p>
          <w:p w14:paraId="3528AD19">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方案包含上述所有内容的基础上，内容不存在瑕疵的得</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zh-CN"/>
              </w:rPr>
              <w:t>分；</w:t>
            </w:r>
          </w:p>
          <w:p w14:paraId="5313F0A5">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方案内容存在1处瑕疵的得</w:t>
            </w: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zh-CN"/>
              </w:rPr>
              <w:t>分；</w:t>
            </w:r>
          </w:p>
          <w:p w14:paraId="5AD4B0B8">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方案内容存在2处瑕疵的得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zh-CN"/>
              </w:rPr>
              <w:t>分；</w:t>
            </w:r>
          </w:p>
          <w:p w14:paraId="1F1363B2">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方案内容存在3处瑕疵的得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zh-CN"/>
              </w:rPr>
              <w:t>分。</w:t>
            </w:r>
          </w:p>
          <w:p w14:paraId="24F81D56">
            <w:pPr>
              <w:keepNext w:val="0"/>
              <w:keepLines w:val="0"/>
              <w:suppressLineNumbers w:val="0"/>
              <w:adjustRightInd w:val="0"/>
              <w:snapToGrid w:val="0"/>
              <w:spacing w:before="0" w:beforeAutospacing="0" w:after="0" w:afterAutospacing="0" w:line="280" w:lineRule="exact"/>
              <w:ind w:left="0" w:leftChars="0" w:right="0" w:rightChars="0"/>
              <w:rPr>
                <w:rFonts w:hint="eastAsia" w:ascii="宋体" w:hAnsi="宋体" w:cs="宋体"/>
                <w:color w:val="auto"/>
                <w:sz w:val="21"/>
                <w:szCs w:val="21"/>
                <w:lang w:val="en-US" w:eastAsia="zh-CN"/>
              </w:rPr>
            </w:pPr>
            <w:r>
              <w:rPr>
                <w:rFonts w:hint="eastAsia" w:ascii="宋体" w:hAnsi="宋体" w:eastAsia="宋体" w:cs="宋体"/>
                <w:color w:val="auto"/>
                <w:sz w:val="21"/>
                <w:szCs w:val="21"/>
                <w:lang w:val="zh-CN"/>
              </w:rPr>
              <w:t>方案内容存在4处以上瑕疵的或未提供得0分。</w:t>
            </w:r>
          </w:p>
        </w:tc>
        <w:tc>
          <w:tcPr>
            <w:tcW w:w="1138" w:type="pct"/>
            <w:vMerge w:val="continue"/>
            <w:noWrap w:val="0"/>
            <w:vAlign w:val="center"/>
          </w:tcPr>
          <w:p w14:paraId="062AD98C">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p>
        </w:tc>
      </w:tr>
      <w:tr w14:paraId="161F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348" w:type="pct"/>
            <w:vMerge w:val="continue"/>
            <w:noWrap w:val="0"/>
            <w:vAlign w:val="center"/>
          </w:tcPr>
          <w:p w14:paraId="3BDBDD3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645" w:type="pct"/>
            <w:vMerge w:val="continue"/>
            <w:noWrap w:val="0"/>
            <w:vAlign w:val="center"/>
          </w:tcPr>
          <w:p w14:paraId="5F597339">
            <w:pPr>
              <w:pStyle w:val="56"/>
              <w:keepNext w:val="0"/>
              <w:keepLines w:val="0"/>
              <w:suppressLineNumbers w:val="0"/>
              <w:spacing w:before="0" w:beforeAutospacing="0" w:after="0" w:afterAutospacing="0" w:line="240" w:lineRule="auto"/>
              <w:ind w:left="0" w:right="0" w:firstLine="0"/>
              <w:jc w:val="center"/>
              <w:rPr>
                <w:rFonts w:hint="eastAsia" w:ascii="宋体" w:hAnsi="宋体" w:eastAsia="宋体" w:cs="宋体"/>
                <w:color w:val="auto"/>
                <w:sz w:val="21"/>
                <w:szCs w:val="21"/>
              </w:rPr>
            </w:pPr>
          </w:p>
        </w:tc>
        <w:tc>
          <w:tcPr>
            <w:tcW w:w="653" w:type="pct"/>
            <w:noWrap w:val="0"/>
            <w:vAlign w:val="center"/>
          </w:tcPr>
          <w:p w14:paraId="57FDF2E2">
            <w:pPr>
              <w:rPr>
                <w:rFonts w:hint="eastAsia" w:ascii="宋体" w:hAnsi="宋体" w:eastAsia="宋体" w:cs="宋体"/>
                <w:color w:val="auto"/>
                <w:sz w:val="21"/>
                <w:szCs w:val="21"/>
                <w:lang w:val="zh-CN"/>
              </w:rPr>
            </w:pPr>
            <w:r>
              <w:rPr>
                <w:rFonts w:hint="eastAsia" w:ascii="宋体" w:hAnsi="宋体" w:cs="宋体"/>
                <w:color w:val="auto"/>
                <w:sz w:val="21"/>
                <w:szCs w:val="21"/>
                <w:highlight w:val="none"/>
                <w:lang w:val="en-US" w:eastAsia="zh-CN"/>
              </w:rPr>
              <w:t>宣传</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2214" w:type="pct"/>
            <w:noWrap w:val="0"/>
            <w:vAlign w:val="center"/>
          </w:tcPr>
          <w:p w14:paraId="19338812">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供应商提供针对本项目的</w:t>
            </w:r>
            <w:r>
              <w:rPr>
                <w:rFonts w:hint="eastAsia" w:ascii="宋体" w:hAnsi="宋体" w:cs="宋体"/>
                <w:color w:val="auto"/>
                <w:sz w:val="21"/>
                <w:szCs w:val="21"/>
                <w:highlight w:val="none"/>
                <w:lang w:val="en-US" w:eastAsia="zh-CN"/>
              </w:rPr>
              <w:t>宣传</w:t>
            </w:r>
            <w:r>
              <w:rPr>
                <w:rFonts w:hint="eastAsia" w:ascii="宋体" w:hAnsi="宋体" w:eastAsia="宋体" w:cs="宋体"/>
                <w:color w:val="auto"/>
                <w:sz w:val="21"/>
                <w:szCs w:val="21"/>
                <w:highlight w:val="none"/>
                <w:lang w:val="en-US" w:eastAsia="zh-CN"/>
              </w:rPr>
              <w:t>方案，方案包含以下内容：</w:t>
            </w:r>
          </w:p>
          <w:p w14:paraId="34ACB147">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1.目标定位，目标受众分析；</w:t>
            </w:r>
          </w:p>
          <w:p w14:paraId="4F77F127">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2.渠道策略组合；</w:t>
            </w:r>
          </w:p>
          <w:p w14:paraId="4BFDC1BD">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3.执行计划与时间轴</w:t>
            </w:r>
          </w:p>
          <w:p w14:paraId="3C054CDA">
            <w:pP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4.项目宣传传播预期效果，</w:t>
            </w:r>
            <w:r>
              <w:rPr>
                <w:rFonts w:hint="default" w:ascii="宋体" w:hAnsi="宋体" w:cs="宋体"/>
                <w:color w:val="auto"/>
                <w:sz w:val="21"/>
                <w:szCs w:val="21"/>
                <w:highlight w:val="none"/>
                <w:lang w:val="en-US" w:eastAsia="zh-CN"/>
              </w:rPr>
              <w:t>效果评估与优化</w:t>
            </w:r>
          </w:p>
          <w:p w14:paraId="5B019C7D">
            <w:pPr>
              <w:pStyle w:val="2"/>
              <w:rPr>
                <w:rFonts w:hint="default"/>
                <w:color w:val="auto"/>
                <w:lang w:val="en-US" w:eastAsia="zh-CN"/>
              </w:rPr>
            </w:pPr>
            <w:r>
              <w:rPr>
                <w:rFonts w:hint="eastAsia" w:ascii="宋体" w:hAnsi="宋体" w:cs="宋体"/>
                <w:color w:val="auto"/>
                <w:sz w:val="21"/>
                <w:szCs w:val="21"/>
                <w:highlight w:val="none"/>
                <w:lang w:val="en-US" w:eastAsia="zh-CN"/>
              </w:rPr>
              <w:t>5.风险预案与合规要求等内容。</w:t>
            </w:r>
          </w:p>
          <w:p w14:paraId="7D115FBF">
            <w:pPr>
              <w:rPr>
                <w:rFonts w:hint="eastAsia" w:ascii="宋体" w:hAnsi="宋体" w:cs="宋体"/>
                <w:color w:val="auto"/>
                <w:sz w:val="21"/>
                <w:szCs w:val="21"/>
                <w:highlight w:val="none"/>
                <w:lang w:val="zh-CN" w:eastAsia="zh-CN"/>
              </w:rPr>
            </w:pPr>
            <w:r>
              <w:rPr>
                <w:rFonts w:hint="eastAsia" w:ascii="宋体" w:hAnsi="宋体" w:cs="宋体"/>
                <w:color w:val="auto"/>
                <w:sz w:val="21"/>
                <w:szCs w:val="21"/>
                <w:highlight w:val="none"/>
                <w:lang w:val="zh-CN" w:eastAsia="zh-CN"/>
              </w:rPr>
              <w:t>评审内容：</w:t>
            </w:r>
          </w:p>
          <w:p w14:paraId="674D1F94">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1.方案包含上述所有内容的基础上，内容不存在瑕疵的得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分；</w:t>
            </w:r>
          </w:p>
          <w:p w14:paraId="350039B7">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2.方案内容存在1处瑕疵的得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分；</w:t>
            </w:r>
          </w:p>
          <w:p w14:paraId="25278CCB">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3.方案内容存在2处瑕疵的得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p>
          <w:p w14:paraId="65A3DB66">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4.方案内容存在3处瑕疵的得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p>
          <w:p w14:paraId="2CCCFFE1">
            <w:pPr>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lang w:val="zh-CN"/>
              </w:rPr>
              <w:t>5.方案内容存在4处以上瑕疵的或未提供得0分。</w:t>
            </w:r>
          </w:p>
        </w:tc>
        <w:tc>
          <w:tcPr>
            <w:tcW w:w="1138" w:type="pct"/>
            <w:vMerge w:val="continue"/>
            <w:noWrap w:val="0"/>
            <w:vAlign w:val="center"/>
          </w:tcPr>
          <w:p w14:paraId="29CDA746">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p>
        </w:tc>
      </w:tr>
      <w:tr w14:paraId="1B93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348" w:type="pct"/>
            <w:vMerge w:val="restart"/>
            <w:noWrap w:val="0"/>
            <w:vAlign w:val="center"/>
          </w:tcPr>
          <w:p w14:paraId="033189B3">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645" w:type="pct"/>
            <w:vMerge w:val="restart"/>
            <w:noWrap w:val="0"/>
            <w:vAlign w:val="center"/>
          </w:tcPr>
          <w:p w14:paraId="41D5DA96">
            <w:pPr>
              <w:keepNext w:val="0"/>
              <w:keepLines w:val="0"/>
              <w:suppressLineNumbers w:val="0"/>
              <w:spacing w:before="0" w:beforeAutospacing="0" w:after="0" w:afterAutospacing="0"/>
              <w:ind w:left="-38"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商务部分（</w:t>
            </w:r>
            <w:r>
              <w:rPr>
                <w:rFonts w:hint="eastAsia" w:ascii="宋体" w:hAnsi="宋体" w:cs="宋体"/>
                <w:bCs/>
                <w:color w:val="auto"/>
                <w:sz w:val="21"/>
                <w:szCs w:val="21"/>
                <w:lang w:val="en-US" w:eastAsia="zh-CN"/>
              </w:rPr>
              <w:t>30</w:t>
            </w:r>
            <w:r>
              <w:rPr>
                <w:rFonts w:hint="eastAsia" w:ascii="宋体" w:hAnsi="宋体" w:eastAsia="宋体" w:cs="宋体"/>
                <w:bCs/>
                <w:color w:val="auto"/>
                <w:sz w:val="21"/>
                <w:szCs w:val="21"/>
              </w:rPr>
              <w:t>%）</w:t>
            </w:r>
          </w:p>
        </w:tc>
        <w:tc>
          <w:tcPr>
            <w:tcW w:w="653" w:type="pct"/>
            <w:noWrap w:val="0"/>
            <w:vAlign w:val="center"/>
          </w:tcPr>
          <w:p w14:paraId="0DAF97CD">
            <w:pPr>
              <w:rPr>
                <w:rFonts w:hint="eastAsia" w:ascii="宋体" w:hAnsi="宋体" w:eastAsia="宋体" w:cs="宋体"/>
                <w:color w:val="auto"/>
                <w:sz w:val="21"/>
                <w:szCs w:val="21"/>
              </w:rPr>
            </w:pPr>
            <w:r>
              <w:rPr>
                <w:rFonts w:hint="eastAsia" w:ascii="宋体" w:hAnsi="宋体" w:eastAsia="宋体" w:cs="宋体"/>
                <w:color w:val="auto"/>
                <w:sz w:val="21"/>
                <w:szCs w:val="21"/>
              </w:rPr>
              <w:t>宣传团队（20分）</w:t>
            </w:r>
          </w:p>
        </w:tc>
        <w:tc>
          <w:tcPr>
            <w:tcW w:w="2214" w:type="pct"/>
            <w:noWrap w:val="0"/>
            <w:vAlign w:val="center"/>
          </w:tcPr>
          <w:p w14:paraId="0D98D3E8">
            <w:pPr>
              <w:rPr>
                <w:rFonts w:hint="default" w:ascii="宋体" w:hAnsi="宋体" w:cs="宋体"/>
                <w:color w:val="auto"/>
                <w:sz w:val="21"/>
                <w:szCs w:val="21"/>
                <w:lang w:val="zh-CN"/>
              </w:rPr>
            </w:pPr>
            <w:r>
              <w:rPr>
                <w:rFonts w:hint="eastAsia" w:ascii="宋体" w:hAnsi="宋体" w:cs="宋体"/>
                <w:color w:val="auto"/>
                <w:sz w:val="21"/>
                <w:szCs w:val="21"/>
                <w:lang w:val="en-US" w:eastAsia="zh-CN"/>
              </w:rPr>
              <w:t>1.</w:t>
            </w:r>
            <w:r>
              <w:rPr>
                <w:rFonts w:hint="default" w:ascii="宋体" w:hAnsi="宋体" w:cs="宋体"/>
                <w:color w:val="auto"/>
                <w:sz w:val="21"/>
                <w:szCs w:val="21"/>
                <w:lang w:val="zh-CN"/>
              </w:rPr>
              <w:t>团队成员具备新闻、传媒、广告等相关专业背景，拥有专业资格证书（如记者证、编辑证</w:t>
            </w:r>
            <w:r>
              <w:rPr>
                <w:rFonts w:hint="default" w:ascii="宋体" w:hAnsi="宋体" w:cs="宋体"/>
                <w:color w:val="auto"/>
                <w:sz w:val="21"/>
                <w:szCs w:val="21"/>
                <w:lang w:val="zh-CN" w:eastAsia="zh-CN"/>
              </w:rPr>
              <w:t>、</w:t>
            </w:r>
            <w:r>
              <w:rPr>
                <w:rFonts w:hint="default" w:ascii="宋体" w:hAnsi="宋体" w:cs="宋体"/>
                <w:color w:val="auto"/>
                <w:sz w:val="21"/>
                <w:szCs w:val="21"/>
                <w:lang w:val="en-US" w:eastAsia="zh-CN"/>
              </w:rPr>
              <w:t>播音主持人证</w:t>
            </w:r>
            <w:r>
              <w:rPr>
                <w:rFonts w:hint="default" w:ascii="宋体" w:hAnsi="宋体" w:cs="宋体"/>
                <w:color w:val="auto"/>
                <w:sz w:val="21"/>
                <w:szCs w:val="21"/>
                <w:lang w:val="zh-CN"/>
              </w:rPr>
              <w:t>等），每提供一份证件证明得</w:t>
            </w:r>
            <w:r>
              <w:rPr>
                <w:rFonts w:hint="default" w:ascii="宋体" w:hAnsi="宋体" w:cs="宋体"/>
                <w:color w:val="auto"/>
                <w:sz w:val="21"/>
                <w:szCs w:val="21"/>
                <w:lang w:val="en-US" w:eastAsia="zh-CN"/>
              </w:rPr>
              <w:t>2</w:t>
            </w:r>
            <w:r>
              <w:rPr>
                <w:rFonts w:hint="default" w:ascii="宋体" w:hAnsi="宋体" w:cs="宋体"/>
                <w:color w:val="auto"/>
                <w:sz w:val="21"/>
                <w:szCs w:val="21"/>
                <w:lang w:val="zh-CN"/>
              </w:rPr>
              <w:t>分，人员不重复累积，最高得</w:t>
            </w:r>
            <w:r>
              <w:rPr>
                <w:rFonts w:hint="default" w:ascii="宋体" w:hAnsi="宋体" w:cs="宋体"/>
                <w:color w:val="auto"/>
                <w:sz w:val="21"/>
                <w:szCs w:val="21"/>
                <w:lang w:val="en-US" w:eastAsia="zh-CN"/>
              </w:rPr>
              <w:t>10</w:t>
            </w:r>
            <w:r>
              <w:rPr>
                <w:rFonts w:hint="default" w:ascii="宋体" w:hAnsi="宋体" w:cs="宋体"/>
                <w:color w:val="auto"/>
                <w:sz w:val="21"/>
                <w:szCs w:val="21"/>
                <w:lang w:val="zh-CN"/>
              </w:rPr>
              <w:t>分。</w:t>
            </w:r>
          </w:p>
          <w:p w14:paraId="40A33A05">
            <w:pPr>
              <w:rPr>
                <w:rFonts w:hint="eastAsia" w:ascii="宋体" w:hAnsi="宋体" w:cs="宋体"/>
                <w:color w:val="auto"/>
                <w:sz w:val="21"/>
                <w:szCs w:val="21"/>
                <w:lang w:val="zh-CN"/>
              </w:rPr>
            </w:pPr>
            <w:r>
              <w:rPr>
                <w:rFonts w:hint="eastAsia" w:ascii="宋体" w:hAnsi="宋体" w:cs="宋体"/>
                <w:color w:val="auto"/>
                <w:sz w:val="21"/>
                <w:szCs w:val="21"/>
                <w:lang w:val="en-US" w:eastAsia="zh-CN"/>
              </w:rPr>
              <w:t>2.</w:t>
            </w:r>
            <w:r>
              <w:rPr>
                <w:rFonts w:hint="default" w:ascii="宋体" w:hAnsi="宋体" w:cs="宋体"/>
                <w:color w:val="auto"/>
                <w:sz w:val="21"/>
                <w:szCs w:val="21"/>
                <w:lang w:val="en-US" w:eastAsia="zh-CN"/>
              </w:rPr>
              <w:t>近年来</w:t>
            </w:r>
            <w:r>
              <w:rPr>
                <w:rFonts w:hint="default" w:ascii="宋体" w:hAnsi="宋体" w:cs="宋体"/>
                <w:color w:val="auto"/>
                <w:sz w:val="21"/>
                <w:szCs w:val="21"/>
                <w:lang w:val="zh-CN"/>
              </w:rPr>
              <w:t>团队成员参与的新闻宣传项目</w:t>
            </w:r>
            <w:r>
              <w:rPr>
                <w:rFonts w:hint="default" w:ascii="宋体" w:hAnsi="宋体" w:cs="宋体"/>
                <w:color w:val="auto"/>
                <w:sz w:val="21"/>
                <w:szCs w:val="21"/>
                <w:lang w:val="en-US" w:eastAsia="zh-CN"/>
              </w:rPr>
              <w:t>在市委、市政府以及市级以上新闻宣传行业主管部门（市委宣传部、市文旅委、市广电局、市委网信办、市新闻工作者协会、市广电协会、市报业协会）举办的比赛中获得奖励，</w:t>
            </w:r>
            <w:r>
              <w:rPr>
                <w:rFonts w:hint="default" w:ascii="宋体" w:hAnsi="宋体" w:cs="宋体"/>
                <w:color w:val="auto"/>
                <w:sz w:val="21"/>
                <w:szCs w:val="21"/>
                <w:lang w:val="zh-CN"/>
              </w:rPr>
              <w:t>提供项目名称、</w:t>
            </w:r>
            <w:r>
              <w:rPr>
                <w:rFonts w:hint="default" w:ascii="宋体" w:hAnsi="宋体" w:cs="宋体"/>
                <w:color w:val="auto"/>
                <w:sz w:val="21"/>
                <w:szCs w:val="21"/>
                <w:lang w:val="en-US" w:eastAsia="zh-CN"/>
              </w:rPr>
              <w:t>获奖内容</w:t>
            </w:r>
            <w:r>
              <w:rPr>
                <w:rFonts w:hint="default" w:ascii="宋体" w:hAnsi="宋体" w:cs="宋体"/>
                <w:color w:val="auto"/>
                <w:sz w:val="21"/>
                <w:szCs w:val="21"/>
                <w:lang w:val="zh-CN" w:eastAsia="zh-CN"/>
              </w:rPr>
              <w:t>。</w:t>
            </w:r>
            <w:r>
              <w:rPr>
                <w:rFonts w:hint="default" w:ascii="宋体" w:hAnsi="宋体" w:cs="宋体"/>
                <w:color w:val="auto"/>
                <w:sz w:val="21"/>
                <w:szCs w:val="21"/>
                <w:lang w:val="zh-CN"/>
              </w:rPr>
              <w:t>市级以上提供1</w:t>
            </w:r>
            <w:r>
              <w:rPr>
                <w:rFonts w:hint="default" w:ascii="宋体" w:hAnsi="宋体" w:cs="宋体"/>
                <w:color w:val="auto"/>
                <w:sz w:val="21"/>
                <w:szCs w:val="21"/>
                <w:lang w:val="en-US" w:eastAsia="zh-CN"/>
              </w:rPr>
              <w:t>项</w:t>
            </w:r>
            <w:r>
              <w:rPr>
                <w:rFonts w:hint="default" w:ascii="宋体" w:hAnsi="宋体" w:cs="宋体"/>
                <w:color w:val="auto"/>
                <w:sz w:val="21"/>
                <w:szCs w:val="21"/>
                <w:lang w:val="zh-CN"/>
              </w:rPr>
              <w:t>得</w:t>
            </w:r>
            <w:r>
              <w:rPr>
                <w:rFonts w:hint="default" w:ascii="宋体" w:hAnsi="宋体" w:cs="宋体"/>
                <w:color w:val="auto"/>
                <w:sz w:val="21"/>
                <w:szCs w:val="21"/>
                <w:lang w:val="en-US" w:eastAsia="zh-CN"/>
              </w:rPr>
              <w:t>1</w:t>
            </w:r>
            <w:r>
              <w:rPr>
                <w:rFonts w:hint="default" w:ascii="宋体" w:hAnsi="宋体" w:cs="宋体"/>
                <w:color w:val="auto"/>
                <w:sz w:val="21"/>
                <w:szCs w:val="21"/>
                <w:lang w:val="zh-CN"/>
              </w:rPr>
              <w:t>分，国家级以上的</w:t>
            </w:r>
            <w:r>
              <w:rPr>
                <w:rFonts w:hint="default" w:ascii="宋体" w:hAnsi="宋体" w:cs="宋体"/>
                <w:color w:val="auto"/>
                <w:sz w:val="21"/>
                <w:szCs w:val="21"/>
                <w:lang w:val="en-US" w:eastAsia="zh-CN"/>
              </w:rPr>
              <w:t>1项得</w:t>
            </w:r>
            <w:r>
              <w:rPr>
                <w:rFonts w:hint="eastAsia" w:ascii="宋体" w:hAnsi="宋体" w:cs="宋体"/>
                <w:color w:val="auto"/>
                <w:sz w:val="21"/>
                <w:szCs w:val="21"/>
                <w:lang w:val="en-US" w:eastAsia="zh-CN"/>
              </w:rPr>
              <w:t>2</w:t>
            </w:r>
            <w:r>
              <w:rPr>
                <w:rFonts w:hint="default" w:ascii="宋体" w:hAnsi="宋体" w:cs="宋体"/>
                <w:color w:val="auto"/>
                <w:sz w:val="21"/>
                <w:szCs w:val="21"/>
                <w:lang w:val="zh-CN"/>
              </w:rPr>
              <w:t>分，最高得</w:t>
            </w:r>
            <w:r>
              <w:rPr>
                <w:rFonts w:hint="default" w:ascii="宋体" w:hAnsi="宋体" w:cs="宋体"/>
                <w:color w:val="auto"/>
                <w:sz w:val="21"/>
                <w:szCs w:val="21"/>
                <w:lang w:val="en-US" w:eastAsia="zh-CN"/>
              </w:rPr>
              <w:t>10</w:t>
            </w:r>
            <w:r>
              <w:rPr>
                <w:rFonts w:hint="default" w:ascii="宋体" w:hAnsi="宋体" w:cs="宋体"/>
                <w:color w:val="auto"/>
                <w:sz w:val="21"/>
                <w:szCs w:val="21"/>
                <w:lang w:val="zh-CN"/>
              </w:rPr>
              <w:t>分，未提供不得分。</w:t>
            </w:r>
          </w:p>
        </w:tc>
        <w:tc>
          <w:tcPr>
            <w:tcW w:w="1138" w:type="pct"/>
            <w:noWrap w:val="0"/>
            <w:vAlign w:val="center"/>
          </w:tcPr>
          <w:p w14:paraId="00B48AA2">
            <w:pPr>
              <w:rPr>
                <w:rFonts w:hint="default" w:ascii="宋体" w:hAnsi="宋体" w:cs="宋体"/>
                <w:color w:val="auto"/>
                <w:sz w:val="21"/>
                <w:szCs w:val="21"/>
                <w:lang w:val="zh-CN"/>
              </w:rPr>
            </w:pPr>
            <w:r>
              <w:rPr>
                <w:rFonts w:hint="default" w:ascii="宋体" w:hAnsi="宋体" w:cs="宋体"/>
                <w:color w:val="auto"/>
                <w:sz w:val="21"/>
                <w:szCs w:val="21"/>
                <w:lang w:val="zh-CN"/>
              </w:rPr>
              <w:t>①工作经验可提供以往签订的劳动合同复印件、单位开具的工作证明等证明资料，并加盖投标人鲜章</w:t>
            </w:r>
          </w:p>
          <w:p w14:paraId="49511A8D">
            <w:pPr>
              <w:rPr>
                <w:rFonts w:hint="default" w:ascii="宋体" w:hAnsi="宋体" w:cs="宋体"/>
                <w:color w:val="auto"/>
                <w:sz w:val="21"/>
                <w:szCs w:val="21"/>
                <w:lang w:val="zh-CN"/>
              </w:rPr>
            </w:pPr>
            <w:r>
              <w:rPr>
                <w:rFonts w:hint="default" w:ascii="宋体" w:hAnsi="宋体" w:cs="宋体"/>
                <w:color w:val="auto"/>
                <w:sz w:val="21"/>
                <w:szCs w:val="21"/>
                <w:lang w:val="zh-CN"/>
              </w:rPr>
              <w:t>②提供相关人员相应的资格证件复印件及该人员在投标公司就职的作证材料，并加盖投标人鲜章。</w:t>
            </w:r>
          </w:p>
          <w:p w14:paraId="52FF5272">
            <w:pPr>
              <w:rPr>
                <w:rFonts w:hint="eastAsia" w:ascii="宋体" w:hAnsi="宋体" w:cs="宋体"/>
                <w:color w:val="auto"/>
                <w:sz w:val="21"/>
                <w:szCs w:val="21"/>
                <w:lang w:val="zh-CN"/>
              </w:rPr>
            </w:pPr>
            <w:r>
              <w:rPr>
                <w:rFonts w:hint="default" w:ascii="宋体" w:hAnsi="宋体" w:cs="宋体"/>
                <w:color w:val="auto"/>
                <w:sz w:val="21"/>
                <w:szCs w:val="21"/>
                <w:lang w:val="en-US" w:eastAsia="zh-CN"/>
              </w:rPr>
              <w:t>③提供获奖文件或者证书。</w:t>
            </w:r>
          </w:p>
        </w:tc>
      </w:tr>
      <w:tr w14:paraId="3740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348" w:type="pct"/>
            <w:vMerge w:val="continue"/>
            <w:noWrap w:val="0"/>
            <w:vAlign w:val="center"/>
          </w:tcPr>
          <w:p w14:paraId="3AF6F805">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rPr>
            </w:pPr>
          </w:p>
        </w:tc>
        <w:tc>
          <w:tcPr>
            <w:tcW w:w="645" w:type="pct"/>
            <w:vMerge w:val="continue"/>
            <w:noWrap w:val="0"/>
            <w:vAlign w:val="center"/>
          </w:tcPr>
          <w:p w14:paraId="168DD656">
            <w:pPr>
              <w:keepNext w:val="0"/>
              <w:keepLines w:val="0"/>
              <w:suppressLineNumbers w:val="0"/>
              <w:spacing w:before="0" w:beforeAutospacing="0" w:after="0" w:afterAutospacing="0"/>
              <w:ind w:left="-38" w:right="0"/>
              <w:jc w:val="center"/>
              <w:rPr>
                <w:rFonts w:hint="eastAsia" w:ascii="宋体" w:hAnsi="宋体" w:eastAsia="宋体" w:cs="宋体"/>
                <w:bCs/>
                <w:color w:val="auto"/>
                <w:sz w:val="21"/>
                <w:szCs w:val="21"/>
              </w:rPr>
            </w:pPr>
          </w:p>
        </w:tc>
        <w:tc>
          <w:tcPr>
            <w:tcW w:w="653" w:type="pct"/>
            <w:noWrap w:val="0"/>
            <w:vAlign w:val="center"/>
          </w:tcPr>
          <w:p w14:paraId="3DB75C3A">
            <w:pPr>
              <w:rPr>
                <w:rFonts w:hint="default" w:ascii="宋体" w:hAnsi="宋体" w:cs="宋体"/>
                <w:color w:val="auto"/>
                <w:sz w:val="21"/>
                <w:szCs w:val="21"/>
                <w:lang w:val="zh-CN"/>
              </w:rPr>
            </w:pPr>
            <w:r>
              <w:rPr>
                <w:rFonts w:hint="default" w:ascii="宋体" w:hAnsi="宋体" w:cs="宋体"/>
                <w:color w:val="auto"/>
                <w:sz w:val="21"/>
                <w:szCs w:val="21"/>
                <w:lang w:val="zh-CN"/>
              </w:rPr>
              <w:t>业绩</w:t>
            </w:r>
          </w:p>
          <w:p w14:paraId="38FD4597">
            <w:pPr>
              <w:rPr>
                <w:rFonts w:hint="eastAsia" w:ascii="宋体" w:hAnsi="宋体" w:cs="宋体"/>
                <w:color w:val="auto"/>
                <w:sz w:val="21"/>
                <w:szCs w:val="21"/>
                <w:lang w:val="zh-CN" w:eastAsia="zh-CN"/>
              </w:rPr>
            </w:pPr>
            <w:r>
              <w:rPr>
                <w:rFonts w:hint="default" w:ascii="宋体" w:hAnsi="宋体" w:cs="宋体"/>
                <w:color w:val="auto"/>
                <w:sz w:val="21"/>
                <w:szCs w:val="21"/>
                <w:lang w:val="zh-CN"/>
              </w:rPr>
              <w:t>（10分）</w:t>
            </w:r>
          </w:p>
        </w:tc>
        <w:tc>
          <w:tcPr>
            <w:tcW w:w="2214" w:type="pct"/>
            <w:noWrap w:val="0"/>
            <w:vAlign w:val="center"/>
          </w:tcPr>
          <w:p w14:paraId="5920688D">
            <w:pPr>
              <w:rPr>
                <w:rFonts w:hint="eastAsia" w:ascii="宋体" w:hAnsi="宋体" w:cs="宋体"/>
                <w:color w:val="auto"/>
                <w:sz w:val="21"/>
                <w:szCs w:val="21"/>
                <w:lang w:val="en-US" w:eastAsia="zh-CN"/>
              </w:rPr>
            </w:pPr>
            <w:r>
              <w:rPr>
                <w:rFonts w:hint="default" w:ascii="宋体" w:hAnsi="宋体" w:cs="宋体"/>
                <w:color w:val="auto"/>
                <w:sz w:val="21"/>
                <w:szCs w:val="21"/>
                <w:lang w:val="zh-CN"/>
              </w:rPr>
              <w:t>供应商</w:t>
            </w:r>
            <w:r>
              <w:rPr>
                <w:rFonts w:hint="default" w:ascii="宋体" w:hAnsi="宋体" w:cs="宋体"/>
                <w:color w:val="auto"/>
                <w:sz w:val="21"/>
                <w:szCs w:val="21"/>
                <w:lang w:val="en-US" w:eastAsia="zh-CN"/>
              </w:rPr>
              <w:t>近年来</w:t>
            </w:r>
            <w:r>
              <w:rPr>
                <w:rFonts w:hint="default" w:ascii="宋体" w:hAnsi="宋体" w:cs="宋体"/>
                <w:color w:val="auto"/>
                <w:sz w:val="21"/>
                <w:szCs w:val="21"/>
                <w:lang w:val="zh-CN"/>
              </w:rPr>
              <w:t>（以合同签订时间为准）类似服务业绩的，每提供1个得</w:t>
            </w:r>
            <w:r>
              <w:rPr>
                <w:rFonts w:hint="default" w:ascii="宋体" w:hAnsi="宋体" w:cs="宋体"/>
                <w:color w:val="auto"/>
                <w:sz w:val="21"/>
                <w:szCs w:val="21"/>
                <w:lang w:val="en-US" w:eastAsia="zh-CN"/>
              </w:rPr>
              <w:t>2</w:t>
            </w:r>
            <w:r>
              <w:rPr>
                <w:rFonts w:hint="default" w:ascii="宋体" w:hAnsi="宋体" w:cs="宋体"/>
                <w:color w:val="auto"/>
                <w:sz w:val="21"/>
                <w:szCs w:val="21"/>
                <w:lang w:val="zh-CN"/>
              </w:rPr>
              <w:t>分，最高得10分，不提供不得分。</w:t>
            </w:r>
          </w:p>
        </w:tc>
        <w:tc>
          <w:tcPr>
            <w:tcW w:w="1138" w:type="pct"/>
            <w:noWrap w:val="0"/>
            <w:vAlign w:val="center"/>
          </w:tcPr>
          <w:p w14:paraId="70FF07CE">
            <w:pPr>
              <w:rPr>
                <w:rFonts w:hint="eastAsia" w:ascii="宋体" w:hAnsi="宋体" w:cs="宋体"/>
                <w:color w:val="auto"/>
                <w:sz w:val="21"/>
                <w:szCs w:val="21"/>
                <w:lang w:val="zh-CN"/>
              </w:rPr>
            </w:pPr>
            <w:r>
              <w:rPr>
                <w:rFonts w:hint="default" w:ascii="宋体" w:hAnsi="宋体" w:cs="宋体"/>
                <w:color w:val="auto"/>
                <w:sz w:val="21"/>
                <w:szCs w:val="21"/>
                <w:lang w:val="zh-CN"/>
              </w:rPr>
              <w:t>提供招标公告发布日之前的合同和发票扫描件或复印件，加盖鲜章。</w:t>
            </w:r>
          </w:p>
        </w:tc>
      </w:tr>
    </w:tbl>
    <w:p w14:paraId="2B25E18B">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注：关于小微企业报价扣除比例说明</w:t>
      </w:r>
    </w:p>
    <w:p w14:paraId="12F3EB69">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1.对小型企业和微型企业给予10%的扣除，以扣除后的报价参与评审。</w:t>
      </w:r>
    </w:p>
    <w:p w14:paraId="218AB464">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2.监狱企业、残疾人福利性单位属于微型企业的，应提供中小微企业声明函（详见第七篇 五、其他“中小微企业声明函”）。未提供以上资料的监狱企业、残疾人福利性单位视同小型企业。</w:t>
      </w:r>
    </w:p>
    <w:p w14:paraId="7635B984">
      <w:pPr>
        <w:pStyle w:val="5"/>
        <w:spacing w:before="0" w:after="0" w:line="360" w:lineRule="auto"/>
        <w:rPr>
          <w:rFonts w:hint="eastAsia" w:ascii="宋体" w:hAnsi="宋体" w:eastAsia="宋体" w:cs="宋体"/>
          <w:sz w:val="24"/>
          <w:szCs w:val="24"/>
        </w:rPr>
      </w:pPr>
      <w:bookmarkStart w:id="51" w:name="_Toc18238"/>
      <w:r>
        <w:rPr>
          <w:rFonts w:hint="eastAsia" w:ascii="宋体" w:hAnsi="宋体" w:eastAsia="宋体" w:cs="宋体"/>
          <w:sz w:val="24"/>
          <w:szCs w:val="24"/>
        </w:rPr>
        <w:t>三、无效响应</w:t>
      </w:r>
      <w:bookmarkEnd w:id="51"/>
    </w:p>
    <w:p w14:paraId="143D37FF">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供应商发生以下条款情况之一者，视为响应无效，其响应文件将被拒绝：</w:t>
      </w:r>
    </w:p>
    <w:p w14:paraId="5F25B9DB">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（一）供应商</w:t>
      </w:r>
      <w:r>
        <w:rPr>
          <w:rFonts w:hint="eastAsia" w:ascii="宋体" w:hAnsi="宋体" w:eastAsia="宋体" w:cs="宋体"/>
          <w:sz w:val="24"/>
          <w:szCs w:val="24"/>
          <w:lang w:val="en-US" w:eastAsia="zh-CN"/>
        </w:rPr>
        <w:t>未通过资格性检查</w:t>
      </w:r>
      <w:r>
        <w:rPr>
          <w:rFonts w:hint="eastAsia" w:ascii="宋体" w:hAnsi="宋体" w:eastAsia="宋体" w:cs="宋体"/>
          <w:sz w:val="24"/>
          <w:szCs w:val="24"/>
        </w:rPr>
        <w:t>或</w:t>
      </w:r>
      <w:r>
        <w:rPr>
          <w:rFonts w:hint="eastAsia" w:ascii="宋体" w:hAnsi="宋体" w:eastAsia="宋体" w:cs="宋体"/>
          <w:kern w:val="0"/>
          <w:sz w:val="24"/>
          <w:szCs w:val="24"/>
        </w:rPr>
        <w:t>符合性检查</w:t>
      </w:r>
      <w:r>
        <w:rPr>
          <w:rFonts w:hint="eastAsia" w:ascii="宋体" w:hAnsi="宋体" w:eastAsia="宋体" w:cs="宋体"/>
          <w:sz w:val="24"/>
          <w:szCs w:val="24"/>
        </w:rPr>
        <w:t>的；</w:t>
      </w:r>
    </w:p>
    <w:p w14:paraId="5564816D">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（二）供应商未按磋商文件规定购买磋商文件的；</w:t>
      </w:r>
    </w:p>
    <w:p w14:paraId="1FBE95C4">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（三）供应商的法定代表人或其授权代表未参加磋商；</w:t>
      </w:r>
    </w:p>
    <w:p w14:paraId="6A3FE5F1">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（四）供应商所提交的响应文件不按第七篇“响应文件编制要求”规定签字、盖章；</w:t>
      </w:r>
    </w:p>
    <w:p w14:paraId="0BF3AA6C">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（五）供应商的最后报价超过采购预算的；</w:t>
      </w:r>
    </w:p>
    <w:p w14:paraId="5F0E6B0A">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（六）法定代表人为同一个人的两个及两个以上法人，母公司、全资子公司及其控股公司，在同一分包采购中同时参与磋商；</w:t>
      </w:r>
    </w:p>
    <w:p w14:paraId="23E94556">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（七）单位负责人为同一人或者存在直接控股、管理关系的不同供应商，参加同一合同项下的政府采购活动的；</w:t>
      </w:r>
    </w:p>
    <w:p w14:paraId="4D5ABA9E">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（八）为采购项目提供整体设计、规范编制或者项目管理、监理、检测等服务的供应商，再参加该采购项目的其他采购活动；</w:t>
      </w:r>
    </w:p>
    <w:p w14:paraId="1D06A7E7">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（九）供应商的服务期、质量保证期及磋商有效期不满足竞争性磋商文件要求的；</w:t>
      </w:r>
    </w:p>
    <w:p w14:paraId="3C215479">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（十）供应商响应文件内容有与国家现行法律法规相违背的内容，或附有采购人无法接受的条件。</w:t>
      </w:r>
    </w:p>
    <w:p w14:paraId="0EBD65EE">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（十一）</w:t>
      </w:r>
      <w:r>
        <w:rPr>
          <w:rFonts w:hint="eastAsia" w:ascii="宋体" w:hAnsi="宋体" w:eastAsia="宋体" w:cs="宋体"/>
          <w:color w:val="000000" w:themeColor="text1"/>
          <w:sz w:val="24"/>
          <w:szCs w:val="24"/>
          <w14:textFill>
            <w14:solidFill>
              <w14:schemeClr w14:val="tx1"/>
            </w14:solidFill>
          </w14:textFill>
        </w:rPr>
        <w:t>法律、法规和竞争性磋商文件规定的其他无效情形</w:t>
      </w:r>
      <w:r>
        <w:rPr>
          <w:rFonts w:hint="eastAsia" w:ascii="宋体" w:hAnsi="宋体" w:eastAsia="宋体" w:cs="宋体"/>
          <w:sz w:val="24"/>
          <w:szCs w:val="24"/>
        </w:rPr>
        <w:t>。</w:t>
      </w:r>
    </w:p>
    <w:p w14:paraId="03805F39">
      <w:pPr>
        <w:pStyle w:val="5"/>
        <w:spacing w:before="0" w:after="0" w:line="360" w:lineRule="auto"/>
        <w:rPr>
          <w:rFonts w:hint="eastAsia" w:ascii="宋体" w:hAnsi="宋体" w:eastAsia="宋体" w:cs="宋体"/>
          <w:sz w:val="24"/>
          <w:szCs w:val="24"/>
        </w:rPr>
      </w:pPr>
      <w:bookmarkStart w:id="52" w:name="_Toc13891"/>
      <w:r>
        <w:rPr>
          <w:rFonts w:hint="eastAsia" w:ascii="宋体" w:hAnsi="宋体" w:eastAsia="宋体" w:cs="宋体"/>
          <w:sz w:val="24"/>
          <w:szCs w:val="24"/>
        </w:rPr>
        <w:t>四、</w:t>
      </w:r>
      <w:bookmarkEnd w:id="49"/>
      <w:bookmarkEnd w:id="50"/>
      <w:r>
        <w:rPr>
          <w:rFonts w:hint="eastAsia" w:ascii="宋体" w:hAnsi="宋体" w:eastAsia="宋体" w:cs="宋体"/>
          <w:sz w:val="24"/>
          <w:szCs w:val="24"/>
        </w:rPr>
        <w:t>采购终止</w:t>
      </w:r>
      <w:bookmarkEnd w:id="52"/>
    </w:p>
    <w:p w14:paraId="200EBEF6">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出现下列情形之一的，采购人或者采购代理机构应当终止竞争性磋商采购活动，发布项目终止公告并说明原因，重新开展采购活动：</w:t>
      </w:r>
    </w:p>
    <w:p w14:paraId="0C4A4DFD">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（一）因情况变化，不再符合规定的竞争性磋商采购方式适用情形的；</w:t>
      </w:r>
    </w:p>
    <w:p w14:paraId="4CAF8A33">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（二）出现影响采购公正的违法、违规行为的；</w:t>
      </w:r>
    </w:p>
    <w:p w14:paraId="7DE13EF6">
      <w:pPr>
        <w:snapToGrid w:val="0"/>
        <w:spacing w:line="360" w:lineRule="auto"/>
        <w:ind w:firstLine="465"/>
        <w:jc w:val="left"/>
        <w:rPr>
          <w:rFonts w:hint="eastAsia" w:ascii="宋体" w:hAnsi="宋体" w:eastAsia="宋体" w:cs="宋体"/>
          <w:sz w:val="24"/>
          <w:szCs w:val="24"/>
        </w:rPr>
      </w:pPr>
      <w:r>
        <w:rPr>
          <w:rFonts w:hint="eastAsia" w:ascii="宋体" w:hAnsi="宋体" w:eastAsia="宋体" w:cs="宋体"/>
          <w:sz w:val="24"/>
          <w:szCs w:val="24"/>
        </w:rPr>
        <w:t>（三）在采购过程中符合要求的供应商或者报价未超过最高限价的供应商不足3家的，但《政府采购竞争性磋商采购方式管理暂行办法》第二十一条第三款规定的情形,以及财政部财库[2015]124号文件规定的情形除外。</w:t>
      </w:r>
    </w:p>
    <w:p w14:paraId="245DDE51">
      <w:pPr>
        <w:widowControl/>
        <w:jc w:val="left"/>
        <w:rPr>
          <w:rFonts w:hint="eastAsia" w:ascii="宋体" w:hAnsi="宋体" w:eastAsia="宋体" w:cs="宋体"/>
          <w:b/>
          <w:sz w:val="36"/>
          <w:szCs w:val="36"/>
        </w:rPr>
      </w:pPr>
      <w:r>
        <w:rPr>
          <w:rFonts w:hint="eastAsia" w:ascii="宋体" w:hAnsi="宋体" w:eastAsia="宋体" w:cs="宋体"/>
          <w:b/>
          <w:sz w:val="36"/>
          <w:szCs w:val="36"/>
        </w:rPr>
        <w:br w:type="page"/>
      </w:r>
    </w:p>
    <w:bookmarkEnd w:id="47"/>
    <w:p w14:paraId="71B9F72B">
      <w:pPr>
        <w:pStyle w:val="4"/>
        <w:spacing w:line="360" w:lineRule="auto"/>
        <w:jc w:val="center"/>
        <w:rPr>
          <w:rFonts w:hint="eastAsia" w:ascii="宋体" w:hAnsi="宋体" w:eastAsia="宋体" w:cs="宋体"/>
          <w:b/>
          <w:sz w:val="36"/>
          <w:szCs w:val="36"/>
        </w:rPr>
      </w:pPr>
      <w:bookmarkStart w:id="53" w:name="_Toc6233"/>
      <w:bookmarkStart w:id="54" w:name="_Toc20425"/>
      <w:bookmarkStart w:id="55" w:name="_Toc512413890"/>
      <w:bookmarkStart w:id="56" w:name="_Toc507411003"/>
      <w:bookmarkStart w:id="57" w:name="_Toc11641055"/>
      <w:bookmarkStart w:id="58" w:name="_Toc12789059"/>
      <w:r>
        <w:rPr>
          <w:rFonts w:hint="eastAsia" w:ascii="宋体" w:hAnsi="宋体" w:eastAsia="宋体" w:cs="宋体"/>
          <w:b/>
          <w:sz w:val="36"/>
          <w:szCs w:val="36"/>
        </w:rPr>
        <w:t>第五篇  供应商须知</w:t>
      </w:r>
      <w:bookmarkEnd w:id="53"/>
      <w:bookmarkEnd w:id="54"/>
    </w:p>
    <w:p w14:paraId="4FC8A206">
      <w:pPr>
        <w:pStyle w:val="6"/>
        <w:spacing w:before="0" w:after="0" w:line="440" w:lineRule="exact"/>
        <w:rPr>
          <w:rFonts w:hint="eastAsia" w:ascii="宋体" w:hAnsi="宋体" w:eastAsia="宋体" w:cs="宋体"/>
          <w:color w:val="000000"/>
          <w:sz w:val="24"/>
          <w:szCs w:val="24"/>
        </w:rPr>
      </w:pPr>
      <w:bookmarkStart w:id="59" w:name="_Toc342913389"/>
      <w:bookmarkStart w:id="60" w:name="_Toc7180"/>
      <w:bookmarkStart w:id="61" w:name="_Toc23464"/>
      <w:r>
        <w:rPr>
          <w:rFonts w:hint="eastAsia" w:ascii="宋体" w:hAnsi="宋体" w:eastAsia="宋体" w:cs="宋体"/>
          <w:color w:val="000000"/>
          <w:sz w:val="24"/>
          <w:szCs w:val="24"/>
        </w:rPr>
        <w:t>一、磋商费用</w:t>
      </w:r>
      <w:bookmarkEnd w:id="59"/>
      <w:bookmarkEnd w:id="60"/>
      <w:bookmarkEnd w:id="61"/>
    </w:p>
    <w:p w14:paraId="396104DF">
      <w:pPr>
        <w:pStyle w:val="18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参与磋商的供应商应承担其编制响应文件与递交响应文件所涉及的一切费用，不论磋商结果如何，采购人和采购代理机构在任何情况下无义务也无责任承担这些费用。</w:t>
      </w:r>
    </w:p>
    <w:p w14:paraId="49AB24CB">
      <w:pPr>
        <w:pStyle w:val="6"/>
        <w:tabs>
          <w:tab w:val="left" w:pos="2640"/>
        </w:tabs>
        <w:spacing w:before="0" w:after="0" w:line="400" w:lineRule="exact"/>
        <w:rPr>
          <w:rFonts w:hint="eastAsia" w:ascii="宋体" w:hAnsi="宋体" w:eastAsia="宋体" w:cs="宋体"/>
          <w:color w:val="000000"/>
          <w:sz w:val="24"/>
          <w:szCs w:val="24"/>
        </w:rPr>
      </w:pPr>
      <w:bookmarkStart w:id="62" w:name="_Toc6097"/>
      <w:bookmarkStart w:id="63" w:name="_Toc342913391"/>
      <w:bookmarkStart w:id="64" w:name="_Toc18987"/>
      <w:r>
        <w:rPr>
          <w:rFonts w:hint="eastAsia" w:ascii="宋体" w:hAnsi="宋体" w:eastAsia="宋体" w:cs="宋体"/>
          <w:color w:val="000000"/>
          <w:sz w:val="24"/>
          <w:szCs w:val="24"/>
        </w:rPr>
        <w:t>二、竞争性磋商文件</w:t>
      </w:r>
      <w:bookmarkEnd w:id="62"/>
      <w:bookmarkEnd w:id="63"/>
      <w:bookmarkEnd w:id="64"/>
    </w:p>
    <w:p w14:paraId="2FBAA849">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（一）竞争性磋商文件由采购邀请书、供应商须知、采购服务需求、采购商务需求、合同草案条款、响应文件编制要求六部分组成。</w:t>
      </w:r>
    </w:p>
    <w:p w14:paraId="13118F93">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（二）采购人（或采购代理机构）所作的一切有效的书面通知、修改及补充，都是竞争性磋商文件不可分割的部分。</w:t>
      </w:r>
    </w:p>
    <w:p w14:paraId="5761122D">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w:t>
      </w:r>
      <w:bookmarkStart w:id="65" w:name="_Toc318159349"/>
      <w:bookmarkStart w:id="66" w:name="_Toc318159160"/>
      <w:bookmarkStart w:id="67" w:name="_Toc318159780"/>
      <w:bookmarkStart w:id="68" w:name="_Toc318166429"/>
      <w:r>
        <w:rPr>
          <w:rFonts w:hint="eastAsia" w:ascii="宋体" w:hAnsi="宋体" w:eastAsia="宋体" w:cs="宋体"/>
          <w:color w:val="000000"/>
          <w:sz w:val="24"/>
          <w:szCs w:val="24"/>
        </w:rPr>
        <w:t>本竞争性磋商文件中，磋商小组根据与供应商进行磋商可能实质性变动的内容为竞争性磋商文件第三、四、五篇全部内容。</w:t>
      </w:r>
    </w:p>
    <w:p w14:paraId="7407983F">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（四）评审的依据为竞争性磋商文件和响应文件（含有效的书面承诺）。磋商小组判断响应文件对竞争性磋商文件的响应，仅基于响应文件本身而不靠外部证据。</w:t>
      </w:r>
    </w:p>
    <w:bookmarkEnd w:id="65"/>
    <w:bookmarkEnd w:id="66"/>
    <w:bookmarkEnd w:id="67"/>
    <w:bookmarkEnd w:id="68"/>
    <w:p w14:paraId="44DC458B">
      <w:pPr>
        <w:pStyle w:val="6"/>
        <w:spacing w:before="0" w:after="0" w:line="400" w:lineRule="exact"/>
        <w:rPr>
          <w:rFonts w:hint="eastAsia" w:ascii="宋体" w:hAnsi="宋体" w:eastAsia="宋体" w:cs="宋体"/>
          <w:color w:val="000000"/>
          <w:sz w:val="24"/>
          <w:szCs w:val="24"/>
        </w:rPr>
      </w:pPr>
      <w:bookmarkStart w:id="69" w:name="_Toc102227318"/>
      <w:bookmarkStart w:id="70" w:name="_Toc342913392"/>
      <w:bookmarkStart w:id="71" w:name="_Toc179714297"/>
      <w:bookmarkStart w:id="72" w:name="_Toc13810"/>
      <w:bookmarkStart w:id="73" w:name="_Toc18772"/>
      <w:r>
        <w:rPr>
          <w:rFonts w:hint="eastAsia" w:ascii="宋体" w:hAnsi="宋体" w:eastAsia="宋体" w:cs="宋体"/>
          <w:color w:val="000000"/>
          <w:sz w:val="24"/>
          <w:szCs w:val="24"/>
        </w:rPr>
        <w:t>三、磋商要求</w:t>
      </w:r>
      <w:bookmarkEnd w:id="69"/>
      <w:bookmarkEnd w:id="70"/>
      <w:bookmarkEnd w:id="71"/>
      <w:bookmarkEnd w:id="72"/>
      <w:bookmarkEnd w:id="73"/>
    </w:p>
    <w:p w14:paraId="265480B7">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（一）响应文件</w:t>
      </w:r>
    </w:p>
    <w:p w14:paraId="0594C4FA">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1.供应商应当按照竞争性磋商文件的要求编制响应文件，并对竞争性磋商文件提出的要求和条件作出实质性响应，响应文件原则上采用软面订本，同时应编制完整的页码、目录。</w:t>
      </w:r>
    </w:p>
    <w:p w14:paraId="3E818AD6">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2.响应文件组成</w:t>
      </w:r>
    </w:p>
    <w:p w14:paraId="5296A575">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响应文件由第</w:t>
      </w:r>
      <w:r>
        <w:rPr>
          <w:rFonts w:hint="eastAsia" w:ascii="宋体" w:hAnsi="宋体" w:eastAsia="宋体" w:cs="宋体"/>
          <w:color w:val="000000"/>
          <w:sz w:val="24"/>
          <w:szCs w:val="24"/>
          <w:lang w:val="en-US" w:eastAsia="zh-CN"/>
        </w:rPr>
        <w:t>七</w:t>
      </w:r>
      <w:r>
        <w:rPr>
          <w:rFonts w:hint="eastAsia" w:ascii="宋体" w:hAnsi="宋体" w:eastAsia="宋体" w:cs="宋体"/>
          <w:color w:val="000000"/>
          <w:sz w:val="24"/>
          <w:szCs w:val="24"/>
        </w:rPr>
        <w:t>篇“响应文件编制要求”规定的部分和供应商所作的一切有效补充、修改和承诺等文件组成，供应商应按照第</w:t>
      </w:r>
      <w:r>
        <w:rPr>
          <w:rFonts w:hint="eastAsia" w:ascii="宋体" w:hAnsi="宋体" w:eastAsia="宋体" w:cs="宋体"/>
          <w:color w:val="000000"/>
          <w:sz w:val="24"/>
          <w:szCs w:val="24"/>
          <w:lang w:val="en-US" w:eastAsia="zh-CN"/>
        </w:rPr>
        <w:t>七</w:t>
      </w:r>
      <w:r>
        <w:rPr>
          <w:rFonts w:hint="eastAsia" w:ascii="宋体" w:hAnsi="宋体" w:eastAsia="宋体" w:cs="宋体"/>
          <w:color w:val="000000"/>
          <w:sz w:val="24"/>
          <w:szCs w:val="24"/>
        </w:rPr>
        <w:t>篇“响应文件编制要求”规定的目录顺序组织编写和装订，也可在基本格式基础上对表格进行扩展，未规定格式的由供应商自定格式。</w:t>
      </w:r>
    </w:p>
    <w:p w14:paraId="48735F32">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（二）联合体</w:t>
      </w:r>
    </w:p>
    <w:p w14:paraId="5842FAD5">
      <w:pPr>
        <w:spacing w:line="4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本项目不接受以联合体形式参与磋商。</w:t>
      </w:r>
    </w:p>
    <w:p w14:paraId="2A13E97B">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（三）磋商有效期：响应文件及有关承诺文件有效期为提交响应文件截止时间起90天。</w:t>
      </w:r>
    </w:p>
    <w:p w14:paraId="737D47C4">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（四）修正错误</w:t>
      </w:r>
    </w:p>
    <w:p w14:paraId="2F59CB77">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1.若供应商所递交的响应文件或最后报价中的价格出现大写金额和小写金额不一致的错误，以大写金额修正为准。</w:t>
      </w:r>
    </w:p>
    <w:p w14:paraId="00D6DFD4">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1B25D2C1">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（五）提交响应文件的份数和签署</w:t>
      </w:r>
    </w:p>
    <w:p w14:paraId="3AA1BF75">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1.响应文件一式三份，其中正本一份，副本二份；副本可为正本的复印件，应与正本一致，如出现不一致情况以正本为准。</w:t>
      </w:r>
    </w:p>
    <w:p w14:paraId="0B755D69">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2.在响应文件正本中，竞争性磋商文件第</w:t>
      </w:r>
      <w:r>
        <w:rPr>
          <w:rFonts w:hint="eastAsia" w:ascii="宋体" w:hAnsi="宋体" w:eastAsia="宋体" w:cs="宋体"/>
          <w:color w:val="000000"/>
          <w:sz w:val="24"/>
          <w:szCs w:val="24"/>
          <w:lang w:val="en-US" w:eastAsia="zh-CN"/>
        </w:rPr>
        <w:t>七</w:t>
      </w:r>
      <w:r>
        <w:rPr>
          <w:rFonts w:hint="eastAsia" w:ascii="宋体" w:hAnsi="宋体" w:eastAsia="宋体" w:cs="宋体"/>
          <w:color w:val="000000"/>
          <w:sz w:val="24"/>
          <w:szCs w:val="24"/>
        </w:rPr>
        <w:t>篇响应文件编制要求中规定签字、盖章的地方必须按其规定签字、盖章。</w:t>
      </w:r>
    </w:p>
    <w:p w14:paraId="4EC35C42">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（六）响应文件的递交</w:t>
      </w:r>
    </w:p>
    <w:p w14:paraId="65E422B4">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 响应文件的密封</w:t>
      </w:r>
    </w:p>
    <w:p w14:paraId="6E89A077">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1.1响应文件的正本、副本均应密封送达递交响应文件地点，应在封套上注明项目名称、供应商名称。若正本、副本分别进行密封的，还应在封套上注明“正本”、“副本”字样。</w:t>
      </w:r>
    </w:p>
    <w:p w14:paraId="1CC36C7C">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1.2封套的封口处应加盖供应商公章或由法定代表人授权代表签字。</w:t>
      </w:r>
    </w:p>
    <w:p w14:paraId="7F5A1517">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2.如果未按上述规定进行密封，采购代理机构对响应文件误投、丢失或提前拆封不负责任。</w:t>
      </w:r>
    </w:p>
    <w:p w14:paraId="456DCBF9">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（七）供应商参与人员</w:t>
      </w:r>
    </w:p>
    <w:p w14:paraId="55707856">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各个供应商应当派1-2名代表参与磋商，至少1人应为法定代表人或具有法定代表人授权委托书的授权代表。</w:t>
      </w:r>
    </w:p>
    <w:p w14:paraId="5497C2D8">
      <w:pPr>
        <w:pStyle w:val="6"/>
        <w:spacing w:before="0" w:after="0" w:line="400" w:lineRule="exact"/>
        <w:rPr>
          <w:rFonts w:hint="eastAsia" w:ascii="宋体" w:hAnsi="宋体" w:eastAsia="宋体" w:cs="宋体"/>
          <w:color w:val="000000"/>
          <w:sz w:val="24"/>
          <w:szCs w:val="24"/>
        </w:rPr>
      </w:pPr>
      <w:bookmarkStart w:id="74" w:name="_Toc17306"/>
      <w:bookmarkStart w:id="75" w:name="_Toc23048"/>
      <w:r>
        <w:rPr>
          <w:rFonts w:hint="eastAsia" w:ascii="宋体" w:hAnsi="宋体" w:eastAsia="宋体" w:cs="宋体"/>
          <w:color w:val="000000"/>
          <w:sz w:val="24"/>
          <w:szCs w:val="24"/>
        </w:rPr>
        <w:t>四、成交供应商的确认和变更</w:t>
      </w:r>
      <w:bookmarkEnd w:id="74"/>
      <w:bookmarkEnd w:id="75"/>
    </w:p>
    <w:p w14:paraId="54985BE2">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（一）成交供应商的确认</w:t>
      </w:r>
    </w:p>
    <w:p w14:paraId="6F246D21">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1A20A17">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（二）成交供应商的变更</w:t>
      </w:r>
    </w:p>
    <w:p w14:paraId="0A7BFC86">
      <w:pPr>
        <w:spacing w:line="400" w:lineRule="exact"/>
        <w:ind w:firstLine="480" w:firstLineChars="200"/>
        <w:rPr>
          <w:rFonts w:hint="eastAsia" w:ascii="宋体" w:hAnsi="宋体" w:eastAsia="宋体" w:cs="宋体"/>
          <w:color w:val="000000"/>
          <w:sz w:val="24"/>
          <w:szCs w:val="24"/>
        </w:rPr>
      </w:pPr>
      <w:bookmarkStart w:id="76" w:name="_Toc342913395"/>
      <w:bookmarkStart w:id="77" w:name="_Toc102227321"/>
      <w:r>
        <w:rPr>
          <w:rFonts w:hint="eastAsia" w:ascii="宋体" w:hAnsi="宋体" w:eastAsia="宋体" w:cs="宋体"/>
          <w:color w:val="000000"/>
          <w:sz w:val="24"/>
          <w:szCs w:val="24"/>
        </w:rPr>
        <w:t>成交供应商拒绝与采购人签订合同的，采购人可以按照评标报告推荐的成交候选供应商顺序，确定排名下一位的候选人为成交供应商，也可以重新开展政府采购活动。</w:t>
      </w:r>
    </w:p>
    <w:p w14:paraId="34089186">
      <w:pPr>
        <w:pStyle w:val="6"/>
        <w:spacing w:before="0" w:after="0" w:line="400" w:lineRule="exact"/>
        <w:rPr>
          <w:rFonts w:hint="eastAsia" w:ascii="宋体" w:hAnsi="宋体" w:eastAsia="宋体" w:cs="宋体"/>
          <w:color w:val="000000"/>
          <w:sz w:val="24"/>
          <w:szCs w:val="24"/>
        </w:rPr>
      </w:pPr>
      <w:bookmarkStart w:id="78" w:name="_Toc732"/>
      <w:bookmarkStart w:id="79" w:name="_Toc15654"/>
      <w:r>
        <w:rPr>
          <w:rFonts w:hint="eastAsia" w:ascii="宋体" w:hAnsi="宋体" w:eastAsia="宋体" w:cs="宋体"/>
          <w:color w:val="000000"/>
          <w:sz w:val="24"/>
          <w:szCs w:val="24"/>
        </w:rPr>
        <w:t>五、成交通知</w:t>
      </w:r>
      <w:bookmarkEnd w:id="76"/>
      <w:bookmarkEnd w:id="77"/>
      <w:bookmarkEnd w:id="78"/>
      <w:bookmarkEnd w:id="79"/>
    </w:p>
    <w:p w14:paraId="08EAB1DF">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（一）成交供应商确定后，采购代理机构将“行采家”平台（http://www.gec123.com）上发布成交结果公告。</w:t>
      </w:r>
    </w:p>
    <w:p w14:paraId="66B97179">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（二）结果公告发出同时，采购代理机构将以书面形式发出《成交通知书》。《成交通知书》一经发出即发生法律效力。</w:t>
      </w:r>
    </w:p>
    <w:p w14:paraId="422AC9E7">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（三）《成交通知书》将作为签订合同的依据。</w:t>
      </w:r>
    </w:p>
    <w:p w14:paraId="0F5CD591">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（四）如有供应商对成交结果提出质疑的，在质疑处理完毕后发出成交通知书。</w:t>
      </w:r>
    </w:p>
    <w:p w14:paraId="49431968">
      <w:pPr>
        <w:pStyle w:val="6"/>
        <w:spacing w:before="0" w:after="0" w:line="400" w:lineRule="exact"/>
        <w:rPr>
          <w:rFonts w:hint="eastAsia" w:ascii="宋体" w:hAnsi="宋体" w:eastAsia="宋体" w:cs="宋体"/>
          <w:color w:val="000000"/>
          <w:sz w:val="24"/>
          <w:szCs w:val="24"/>
        </w:rPr>
      </w:pPr>
      <w:bookmarkStart w:id="80" w:name="_Toc1356"/>
      <w:bookmarkStart w:id="81" w:name="_Toc15067"/>
      <w:r>
        <w:rPr>
          <w:rFonts w:hint="eastAsia" w:ascii="宋体" w:hAnsi="宋体" w:eastAsia="宋体" w:cs="宋体"/>
          <w:color w:val="000000"/>
          <w:sz w:val="24"/>
          <w:szCs w:val="24"/>
        </w:rPr>
        <w:t>六、关于质疑和投诉</w:t>
      </w:r>
      <w:bookmarkEnd w:id="80"/>
      <w:bookmarkEnd w:id="81"/>
    </w:p>
    <w:p w14:paraId="383604FB">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（一）质疑</w:t>
      </w:r>
    </w:p>
    <w:p w14:paraId="5D6A8D07">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供应商认为采购文件、采购过程和成交结果使自己的权益收到伤害的，可向采购人或采购代理机构以书面形式提出质疑。</w:t>
      </w:r>
    </w:p>
    <w:p w14:paraId="04E2A0A9">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提出质疑的应当是参与所质疑项目采购活动的供应商。 </w:t>
      </w:r>
    </w:p>
    <w:p w14:paraId="72F8FE5F">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1.质疑时限、内容</w:t>
      </w:r>
    </w:p>
    <w:p w14:paraId="79F88946">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供应商认为采购文件、采购过程、成交结果使自己的权益受到损害的，可以在知道或者应知其权益受到损害之日起7个工作日内，以书面形式向采购人、采购代理机构提出质疑。</w:t>
      </w:r>
    </w:p>
    <w:p w14:paraId="734A5339">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1.2供应商提出质疑应当提交质疑函和必要的证明材料，质疑函应当包括下列内容：</w:t>
      </w:r>
    </w:p>
    <w:p w14:paraId="6FA027EF">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1.2.1供应商的姓名或者名称、地址、邮编、联系人及联系电话；</w:t>
      </w:r>
    </w:p>
    <w:p w14:paraId="668A7ED5">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1.2.2质疑项目的名称、项目号以及磋商项目编号；</w:t>
      </w:r>
    </w:p>
    <w:p w14:paraId="10D9534E">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1.2.3具体、明确的质疑事项和与质疑事项相关的请求；</w:t>
      </w:r>
    </w:p>
    <w:p w14:paraId="323F2A56">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1.2.4事实依据；</w:t>
      </w:r>
    </w:p>
    <w:p w14:paraId="40AB891C">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1.2.5必要的法律依据；</w:t>
      </w:r>
    </w:p>
    <w:p w14:paraId="714628B1">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1.2.6提出质疑的日期；</w:t>
      </w:r>
    </w:p>
    <w:p w14:paraId="179AF7D3">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1.2.7营业执照（或事业单位法人证书，或个体工商户营业执照或有效的自然人身份证明、组织机构代码证）复印件；</w:t>
      </w:r>
    </w:p>
    <w:p w14:paraId="0A3E1F43">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1.2.8法定代表人授权委托书原件、法定代表人身份证复印件和其授权代表的身份证复印件（供应商为自然人的提供自然人身份证复印件）；</w:t>
      </w:r>
    </w:p>
    <w:p w14:paraId="31962CEF">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1.3供应商为自然人的，质疑函应当由本人签字；供应商为法人或者其他组织的，质疑函应当由法定代表人、主要负责人，或者其授权代表签字或者盖章，并加盖公章。</w:t>
      </w:r>
    </w:p>
    <w:p w14:paraId="16111281">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2.质疑答复</w:t>
      </w:r>
    </w:p>
    <w:p w14:paraId="71530FD5">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采购人、采购代理机构应当在收到供应商的书面质疑后七个工作日内作出答复，并以书面形式通知质疑供应商和其他有关供应商。</w:t>
      </w:r>
    </w:p>
    <w:p w14:paraId="1729C045">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3.其他</w:t>
      </w:r>
    </w:p>
    <w:p w14:paraId="3F22CC3A">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3.1供应商应按照《政府采购质疑和投诉办法》（财政部令第94号）及相关法律法规要求，在法定质疑期内一次性提出针对同一采购程序环节的质疑。</w:t>
      </w:r>
    </w:p>
    <w:p w14:paraId="4051A33B">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3.2质疑函范本可在财政部门户网站和中国政府采购网下载。</w:t>
      </w:r>
    </w:p>
    <w:p w14:paraId="53F26D04">
      <w:pPr>
        <w:pStyle w:val="6"/>
        <w:spacing w:before="0" w:after="0" w:line="400" w:lineRule="exact"/>
        <w:rPr>
          <w:rFonts w:hint="eastAsia" w:ascii="宋体" w:hAnsi="宋体" w:eastAsia="宋体" w:cs="宋体"/>
          <w:color w:val="000000"/>
          <w:sz w:val="24"/>
          <w:szCs w:val="24"/>
        </w:rPr>
      </w:pPr>
      <w:bookmarkStart w:id="82" w:name="_Toc26172"/>
      <w:r>
        <w:rPr>
          <w:rFonts w:hint="eastAsia" w:ascii="宋体" w:hAnsi="宋体" w:eastAsia="宋体" w:cs="宋体"/>
          <w:color w:val="000000"/>
          <w:sz w:val="24"/>
          <w:szCs w:val="24"/>
        </w:rPr>
        <w:t>七、采购代理服务费</w:t>
      </w:r>
      <w:bookmarkEnd w:id="55"/>
      <w:bookmarkEnd w:id="56"/>
      <w:bookmarkEnd w:id="82"/>
    </w:p>
    <w:p w14:paraId="6A5D6F1F">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（一）供应商成交后向采购代理机构缴纳采购代理服务费（由成交供应商在领取成交</w:t>
      </w:r>
      <w:r>
        <w:rPr>
          <w:rFonts w:hint="eastAsia" w:ascii="宋体" w:hAnsi="宋体" w:eastAsia="宋体" w:cs="宋体"/>
          <w:color w:val="000000"/>
          <w:sz w:val="24"/>
          <w:szCs w:val="24"/>
        </w:rPr>
        <w:t>通知书之前一次性支付给采购代理机构），本次采购代理服务费为：</w:t>
      </w:r>
      <w:r>
        <w:rPr>
          <w:rFonts w:hint="eastAsia" w:ascii="宋体" w:hAnsi="宋体" w:eastAsia="宋体" w:cs="宋体"/>
          <w:color w:val="000000"/>
          <w:sz w:val="24"/>
          <w:szCs w:val="24"/>
          <w:lang w:val="en-US" w:eastAsia="zh-CN"/>
        </w:rPr>
        <w:t>3500元整</w:t>
      </w:r>
      <w:r>
        <w:rPr>
          <w:rFonts w:hint="eastAsia" w:ascii="宋体" w:hAnsi="宋体" w:eastAsia="宋体" w:cs="宋体"/>
          <w:color w:val="000000"/>
          <w:sz w:val="24"/>
          <w:szCs w:val="24"/>
        </w:rPr>
        <w:t>。</w:t>
      </w:r>
    </w:p>
    <w:p w14:paraId="672D3CD3">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（二）采购代理服务费缴纳账号：</w:t>
      </w:r>
    </w:p>
    <w:p w14:paraId="7021B606">
      <w:pPr>
        <w:spacing w:line="400" w:lineRule="exact"/>
        <w:ind w:firstLine="482" w:firstLineChars="200"/>
        <w:rPr>
          <w:rFonts w:hint="eastAsia" w:ascii="宋体" w:hAnsi="宋体" w:eastAsia="宋体" w:cs="宋体"/>
          <w:b/>
          <w:color w:val="000000"/>
          <w:sz w:val="24"/>
          <w:szCs w:val="24"/>
        </w:rPr>
      </w:pPr>
      <w:bookmarkStart w:id="83" w:name="_Toc102227322"/>
      <w:bookmarkStart w:id="84" w:name="_Toc512413892"/>
      <w:bookmarkStart w:id="85" w:name="_Toc342913396"/>
      <w:r>
        <w:rPr>
          <w:rFonts w:hint="eastAsia" w:ascii="宋体" w:hAnsi="宋体" w:eastAsia="宋体" w:cs="宋体"/>
          <w:b/>
          <w:color w:val="000000"/>
          <w:sz w:val="24"/>
          <w:szCs w:val="24"/>
        </w:rPr>
        <w:t xml:space="preserve">      户  名：重庆千广商务信息咨询有限公司</w:t>
      </w:r>
    </w:p>
    <w:p w14:paraId="1E8772C9">
      <w:pPr>
        <w:spacing w:line="4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开户行: 中国农业银行股份有限公司重庆中华坊支行</w:t>
      </w:r>
    </w:p>
    <w:p w14:paraId="39CCFCAC">
      <w:pPr>
        <w:spacing w:line="4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帐  号: 31011601040006647</w:t>
      </w:r>
    </w:p>
    <w:p w14:paraId="5E5A516D">
      <w:pPr>
        <w:pStyle w:val="6"/>
        <w:spacing w:before="0" w:after="0" w:line="400" w:lineRule="exact"/>
        <w:rPr>
          <w:rFonts w:hint="eastAsia" w:ascii="宋体" w:hAnsi="宋体" w:eastAsia="宋体" w:cs="宋体"/>
          <w:color w:val="000000"/>
          <w:sz w:val="24"/>
          <w:szCs w:val="24"/>
        </w:rPr>
      </w:pPr>
      <w:bookmarkStart w:id="86" w:name="_Toc3049"/>
      <w:r>
        <w:rPr>
          <w:rFonts w:hint="eastAsia" w:ascii="宋体" w:hAnsi="宋体" w:eastAsia="宋体" w:cs="宋体"/>
          <w:color w:val="000000"/>
          <w:sz w:val="24"/>
          <w:szCs w:val="24"/>
        </w:rPr>
        <w:t>八、签订</w:t>
      </w:r>
      <w:bookmarkEnd w:id="83"/>
      <w:r>
        <w:rPr>
          <w:rFonts w:hint="eastAsia" w:ascii="宋体" w:hAnsi="宋体" w:eastAsia="宋体" w:cs="宋体"/>
          <w:color w:val="000000"/>
          <w:sz w:val="24"/>
          <w:szCs w:val="24"/>
        </w:rPr>
        <w:t>合同</w:t>
      </w:r>
      <w:bookmarkEnd w:id="84"/>
      <w:bookmarkEnd w:id="85"/>
      <w:bookmarkEnd w:id="86"/>
    </w:p>
    <w:p w14:paraId="319D8264">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（一）采购人应当自成交通知书发出之日起七日内，按照竞争性磋商文件和成交供应商响应文件的约定，与成交供应商签订书面合同。所签订的合同不得对竞争性磋商文件和供应商的响应文件作实质性修改。</w:t>
      </w:r>
    </w:p>
    <w:p w14:paraId="7CD0D293">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（二）竞争性磋商文件、供应商的响应文件及澄清文件等，均为签订政府采购合同的依据。</w:t>
      </w:r>
    </w:p>
    <w:p w14:paraId="3C40D3FD">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（三）合同生效条款由供需双方约定，法律、行政法规规定应当办理批准、登记等手续后生效的合同，依照其规定。</w:t>
      </w:r>
    </w:p>
    <w:p w14:paraId="4F66C848">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（四）合同原则上应按照《重庆市政府采购合同》签订，相关单位要求适用合同通用格式版本的，应按其要求另行签订其他合同。</w:t>
      </w:r>
    </w:p>
    <w:p w14:paraId="03B55BCA">
      <w:pPr>
        <w:pStyle w:val="4"/>
        <w:spacing w:line="360" w:lineRule="auto"/>
        <w:jc w:val="center"/>
        <w:rPr>
          <w:rFonts w:hint="eastAsia" w:ascii="宋体" w:hAnsi="宋体" w:eastAsia="宋体" w:cs="宋体"/>
          <w:sz w:val="24"/>
        </w:rPr>
      </w:pPr>
      <w:r>
        <w:rPr>
          <w:rFonts w:hint="eastAsia" w:ascii="宋体" w:hAnsi="宋体" w:eastAsia="宋体" w:cs="宋体"/>
          <w:b/>
          <w:sz w:val="36"/>
          <w:szCs w:val="30"/>
        </w:rPr>
        <w:br w:type="page"/>
      </w:r>
      <w:bookmarkEnd w:id="57"/>
      <w:bookmarkEnd w:id="58"/>
      <w:bookmarkStart w:id="87" w:name="_Toc303945820"/>
      <w:bookmarkStart w:id="88" w:name="_Toc148265480"/>
    </w:p>
    <w:bookmarkEnd w:id="87"/>
    <w:bookmarkEnd w:id="88"/>
    <w:p w14:paraId="2EBE2382">
      <w:pPr>
        <w:pStyle w:val="5"/>
        <w:spacing w:before="0" w:after="0" w:line="360" w:lineRule="auto"/>
        <w:jc w:val="center"/>
        <w:rPr>
          <w:rFonts w:hint="eastAsia" w:ascii="宋体" w:hAnsi="宋体" w:eastAsia="宋体" w:cs="宋体"/>
          <w:b w:val="0"/>
          <w:sz w:val="36"/>
          <w:szCs w:val="30"/>
        </w:rPr>
      </w:pPr>
      <w:bookmarkStart w:id="89" w:name="_Hlt41879464"/>
      <w:bookmarkEnd w:id="89"/>
      <w:bookmarkStart w:id="90" w:name="_Toc106030904"/>
      <w:bookmarkStart w:id="91" w:name="_Toc76462348"/>
      <w:bookmarkStart w:id="92" w:name="_Toc32160"/>
      <w:bookmarkStart w:id="93" w:name="_Toc12789072"/>
      <w:bookmarkStart w:id="94" w:name="_Toc4929"/>
      <w:r>
        <w:rPr>
          <w:rFonts w:hint="eastAsia" w:ascii="宋体" w:hAnsi="宋体" w:eastAsia="宋体" w:cs="宋体"/>
          <w:b w:val="0"/>
          <w:sz w:val="36"/>
          <w:szCs w:val="30"/>
        </w:rPr>
        <w:t>第六篇  采购合同</w:t>
      </w:r>
      <w:bookmarkEnd w:id="90"/>
      <w:bookmarkEnd w:id="91"/>
      <w:bookmarkEnd w:id="92"/>
    </w:p>
    <w:p w14:paraId="7A009D64">
      <w:pPr>
        <w:spacing w:line="500" w:lineRule="exact"/>
        <w:jc w:val="center"/>
        <w:rPr>
          <w:rFonts w:hint="eastAsia" w:ascii="宋体" w:hAnsi="宋体" w:eastAsia="宋体" w:cs="宋体"/>
          <w:b/>
          <w:sz w:val="44"/>
        </w:rPr>
      </w:pPr>
    </w:p>
    <w:p w14:paraId="429E6A9C">
      <w:pPr>
        <w:spacing w:line="500" w:lineRule="exact"/>
        <w:jc w:val="center"/>
        <w:rPr>
          <w:rFonts w:hint="eastAsia" w:ascii="宋体" w:hAnsi="宋体" w:eastAsia="宋体" w:cs="宋体"/>
          <w:b/>
          <w:sz w:val="44"/>
          <w:lang w:val="en-US" w:eastAsia="zh-CN"/>
        </w:rPr>
      </w:pPr>
      <w:r>
        <w:rPr>
          <w:rFonts w:hint="eastAsia" w:ascii="宋体" w:hAnsi="宋体" w:eastAsia="宋体" w:cs="宋体"/>
          <w:b/>
          <w:sz w:val="44"/>
        </w:rPr>
        <w:t>重庆市政府采购合同</w:t>
      </w:r>
      <w:r>
        <w:rPr>
          <w:rFonts w:hint="eastAsia" w:ascii="宋体" w:hAnsi="宋体" w:eastAsia="宋体" w:cs="宋体"/>
          <w:b/>
          <w:sz w:val="44"/>
          <w:lang w:eastAsia="zh-CN"/>
        </w:rPr>
        <w:t>（</w:t>
      </w:r>
      <w:r>
        <w:rPr>
          <w:rFonts w:hint="eastAsia" w:ascii="宋体" w:hAnsi="宋体" w:eastAsia="宋体" w:cs="宋体"/>
          <w:b/>
          <w:sz w:val="44"/>
          <w:lang w:val="en-US" w:eastAsia="zh-CN"/>
        </w:rPr>
        <w:t>参考</w:t>
      </w:r>
      <w:r>
        <w:rPr>
          <w:rFonts w:hint="eastAsia" w:ascii="宋体" w:hAnsi="宋体" w:eastAsia="宋体" w:cs="宋体"/>
          <w:b/>
          <w:sz w:val="44"/>
          <w:lang w:eastAsia="zh-CN"/>
        </w:rPr>
        <w:t>）</w:t>
      </w:r>
    </w:p>
    <w:p w14:paraId="2DFB5323">
      <w:pPr>
        <w:spacing w:line="500" w:lineRule="exact"/>
        <w:jc w:val="center"/>
        <w:rPr>
          <w:rFonts w:hint="eastAsia" w:ascii="宋体" w:hAnsi="宋体" w:eastAsia="宋体" w:cs="宋体"/>
        </w:rPr>
      </w:pPr>
      <w:r>
        <w:rPr>
          <w:rFonts w:hint="eastAsia" w:ascii="宋体" w:hAnsi="宋体" w:eastAsia="宋体" w:cs="宋体"/>
        </w:rPr>
        <w:t>（项目号：     ）</w:t>
      </w:r>
    </w:p>
    <w:p w14:paraId="4690CD2E">
      <w:pPr>
        <w:spacing w:line="500" w:lineRule="exact"/>
        <w:rPr>
          <w:rFonts w:hint="eastAsia" w:ascii="宋体" w:hAnsi="宋体" w:eastAsia="宋体" w:cs="宋体"/>
          <w:sz w:val="24"/>
        </w:rPr>
      </w:pPr>
      <w:r>
        <w:rPr>
          <w:rFonts w:hint="eastAsia" w:ascii="宋体" w:hAnsi="宋体" w:eastAsia="宋体" w:cs="宋体"/>
          <w:sz w:val="24"/>
        </w:rPr>
        <w:t>甲方（需方）：___________________________      计价单位：____________</w:t>
      </w:r>
    </w:p>
    <w:p w14:paraId="15A0708E">
      <w:pPr>
        <w:spacing w:line="500" w:lineRule="exact"/>
        <w:rPr>
          <w:rFonts w:hint="eastAsia" w:ascii="宋体" w:hAnsi="宋体" w:eastAsia="宋体" w:cs="宋体"/>
          <w:sz w:val="24"/>
        </w:rPr>
      </w:pPr>
      <w:r>
        <w:rPr>
          <w:rFonts w:hint="eastAsia" w:ascii="宋体" w:hAnsi="宋体" w:eastAsia="宋体" w:cs="宋体"/>
          <w:sz w:val="24"/>
        </w:rPr>
        <w:t>乙方（供方）：___________________________      计量单位：_____________</w:t>
      </w:r>
    </w:p>
    <w:p w14:paraId="53210BDF">
      <w:pPr>
        <w:spacing w:line="500" w:lineRule="exact"/>
        <w:rPr>
          <w:rFonts w:hint="eastAsia" w:ascii="宋体" w:hAnsi="宋体" w:eastAsia="宋体" w:cs="宋体"/>
          <w:sz w:val="24"/>
        </w:rPr>
      </w:pPr>
      <w:r>
        <w:rPr>
          <w:rFonts w:hint="eastAsia" w:ascii="宋体" w:hAnsi="宋体" w:eastAsia="宋体" w:cs="宋体"/>
          <w:sz w:val="24"/>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1A69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1FE2C6A5">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磋商项目名称</w:t>
            </w:r>
          </w:p>
        </w:tc>
        <w:tc>
          <w:tcPr>
            <w:tcW w:w="984" w:type="dxa"/>
            <w:noWrap w:val="0"/>
            <w:vAlign w:val="center"/>
          </w:tcPr>
          <w:p w14:paraId="4E3BC13E">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数量</w:t>
            </w:r>
          </w:p>
        </w:tc>
        <w:tc>
          <w:tcPr>
            <w:tcW w:w="1298" w:type="dxa"/>
            <w:gridSpan w:val="2"/>
            <w:noWrap w:val="0"/>
            <w:vAlign w:val="center"/>
          </w:tcPr>
          <w:p w14:paraId="24D2F220">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综合单价</w:t>
            </w:r>
          </w:p>
        </w:tc>
        <w:tc>
          <w:tcPr>
            <w:tcW w:w="1134" w:type="dxa"/>
            <w:noWrap w:val="0"/>
            <w:vAlign w:val="center"/>
          </w:tcPr>
          <w:p w14:paraId="3F3D6C58">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总价</w:t>
            </w:r>
          </w:p>
        </w:tc>
        <w:tc>
          <w:tcPr>
            <w:tcW w:w="1559" w:type="dxa"/>
            <w:noWrap w:val="0"/>
            <w:vAlign w:val="center"/>
          </w:tcPr>
          <w:p w14:paraId="678D5943">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服务时间</w:t>
            </w:r>
          </w:p>
        </w:tc>
        <w:tc>
          <w:tcPr>
            <w:tcW w:w="1567" w:type="dxa"/>
            <w:noWrap w:val="0"/>
            <w:vAlign w:val="center"/>
          </w:tcPr>
          <w:p w14:paraId="0E540E21">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服务地点</w:t>
            </w:r>
          </w:p>
        </w:tc>
      </w:tr>
      <w:tr w14:paraId="121D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1189E5DA">
            <w:pPr>
              <w:spacing w:line="240" w:lineRule="atLeast"/>
              <w:jc w:val="center"/>
              <w:rPr>
                <w:rFonts w:hint="eastAsia" w:ascii="宋体" w:hAnsi="宋体" w:eastAsia="宋体" w:cs="宋体"/>
                <w:sz w:val="21"/>
                <w:szCs w:val="21"/>
              </w:rPr>
            </w:pPr>
          </w:p>
        </w:tc>
        <w:tc>
          <w:tcPr>
            <w:tcW w:w="984" w:type="dxa"/>
            <w:noWrap w:val="0"/>
            <w:vAlign w:val="center"/>
          </w:tcPr>
          <w:p w14:paraId="0EED76DB">
            <w:pPr>
              <w:spacing w:line="240" w:lineRule="atLeast"/>
              <w:jc w:val="center"/>
              <w:rPr>
                <w:rFonts w:hint="eastAsia" w:ascii="宋体" w:hAnsi="宋体" w:eastAsia="宋体" w:cs="宋体"/>
                <w:sz w:val="21"/>
                <w:szCs w:val="21"/>
              </w:rPr>
            </w:pPr>
          </w:p>
        </w:tc>
        <w:tc>
          <w:tcPr>
            <w:tcW w:w="1298" w:type="dxa"/>
            <w:gridSpan w:val="2"/>
            <w:noWrap w:val="0"/>
            <w:vAlign w:val="center"/>
          </w:tcPr>
          <w:p w14:paraId="12A43F78">
            <w:pPr>
              <w:spacing w:line="240" w:lineRule="atLeast"/>
              <w:jc w:val="center"/>
              <w:rPr>
                <w:rFonts w:hint="eastAsia" w:ascii="宋体" w:hAnsi="宋体" w:eastAsia="宋体" w:cs="宋体"/>
                <w:sz w:val="21"/>
                <w:szCs w:val="21"/>
              </w:rPr>
            </w:pPr>
          </w:p>
        </w:tc>
        <w:tc>
          <w:tcPr>
            <w:tcW w:w="1134" w:type="dxa"/>
            <w:noWrap w:val="0"/>
            <w:vAlign w:val="center"/>
          </w:tcPr>
          <w:p w14:paraId="3E1F648A">
            <w:pPr>
              <w:spacing w:line="240" w:lineRule="atLeast"/>
              <w:jc w:val="center"/>
              <w:rPr>
                <w:rFonts w:hint="eastAsia" w:ascii="宋体" w:hAnsi="宋体" w:eastAsia="宋体" w:cs="宋体"/>
                <w:sz w:val="21"/>
                <w:szCs w:val="21"/>
              </w:rPr>
            </w:pPr>
          </w:p>
        </w:tc>
        <w:tc>
          <w:tcPr>
            <w:tcW w:w="1559" w:type="dxa"/>
            <w:noWrap w:val="0"/>
            <w:vAlign w:val="center"/>
          </w:tcPr>
          <w:p w14:paraId="39CF0301">
            <w:pPr>
              <w:spacing w:line="240" w:lineRule="atLeast"/>
              <w:jc w:val="center"/>
              <w:rPr>
                <w:rFonts w:hint="eastAsia" w:ascii="宋体" w:hAnsi="宋体" w:eastAsia="宋体" w:cs="宋体"/>
                <w:sz w:val="21"/>
                <w:szCs w:val="21"/>
              </w:rPr>
            </w:pPr>
          </w:p>
        </w:tc>
        <w:tc>
          <w:tcPr>
            <w:tcW w:w="1567" w:type="dxa"/>
            <w:noWrap w:val="0"/>
            <w:vAlign w:val="center"/>
          </w:tcPr>
          <w:p w14:paraId="3E736004">
            <w:pPr>
              <w:spacing w:line="240" w:lineRule="atLeast"/>
              <w:jc w:val="center"/>
              <w:rPr>
                <w:rFonts w:hint="eastAsia" w:ascii="宋体" w:hAnsi="宋体" w:eastAsia="宋体" w:cs="宋体"/>
                <w:sz w:val="21"/>
                <w:szCs w:val="21"/>
              </w:rPr>
            </w:pPr>
          </w:p>
        </w:tc>
      </w:tr>
      <w:tr w14:paraId="5973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71CE40D0">
            <w:pPr>
              <w:spacing w:line="240" w:lineRule="atLeast"/>
              <w:jc w:val="center"/>
              <w:rPr>
                <w:rFonts w:hint="eastAsia" w:ascii="宋体" w:hAnsi="宋体" w:eastAsia="宋体" w:cs="宋体"/>
                <w:sz w:val="21"/>
                <w:szCs w:val="21"/>
              </w:rPr>
            </w:pPr>
          </w:p>
        </w:tc>
        <w:tc>
          <w:tcPr>
            <w:tcW w:w="984" w:type="dxa"/>
            <w:noWrap w:val="0"/>
            <w:vAlign w:val="center"/>
          </w:tcPr>
          <w:p w14:paraId="73AFE34D">
            <w:pPr>
              <w:spacing w:line="240" w:lineRule="atLeast"/>
              <w:jc w:val="center"/>
              <w:rPr>
                <w:rFonts w:hint="eastAsia" w:ascii="宋体" w:hAnsi="宋体" w:eastAsia="宋体" w:cs="宋体"/>
                <w:sz w:val="21"/>
                <w:szCs w:val="21"/>
              </w:rPr>
            </w:pPr>
          </w:p>
        </w:tc>
        <w:tc>
          <w:tcPr>
            <w:tcW w:w="1298" w:type="dxa"/>
            <w:gridSpan w:val="2"/>
            <w:noWrap w:val="0"/>
            <w:vAlign w:val="center"/>
          </w:tcPr>
          <w:p w14:paraId="43B5F544">
            <w:pPr>
              <w:spacing w:line="240" w:lineRule="atLeast"/>
              <w:jc w:val="center"/>
              <w:rPr>
                <w:rFonts w:hint="eastAsia" w:ascii="宋体" w:hAnsi="宋体" w:eastAsia="宋体" w:cs="宋体"/>
                <w:sz w:val="21"/>
                <w:szCs w:val="21"/>
              </w:rPr>
            </w:pPr>
          </w:p>
        </w:tc>
        <w:tc>
          <w:tcPr>
            <w:tcW w:w="1134" w:type="dxa"/>
            <w:noWrap w:val="0"/>
            <w:vAlign w:val="center"/>
          </w:tcPr>
          <w:p w14:paraId="5DF610CD">
            <w:pPr>
              <w:spacing w:line="240" w:lineRule="atLeast"/>
              <w:jc w:val="center"/>
              <w:rPr>
                <w:rFonts w:hint="eastAsia" w:ascii="宋体" w:hAnsi="宋体" w:eastAsia="宋体" w:cs="宋体"/>
                <w:sz w:val="21"/>
                <w:szCs w:val="21"/>
              </w:rPr>
            </w:pPr>
          </w:p>
        </w:tc>
        <w:tc>
          <w:tcPr>
            <w:tcW w:w="1559" w:type="dxa"/>
            <w:noWrap w:val="0"/>
            <w:vAlign w:val="center"/>
          </w:tcPr>
          <w:p w14:paraId="4DFCA871">
            <w:pPr>
              <w:spacing w:line="240" w:lineRule="atLeast"/>
              <w:jc w:val="center"/>
              <w:rPr>
                <w:rFonts w:hint="eastAsia" w:ascii="宋体" w:hAnsi="宋体" w:eastAsia="宋体" w:cs="宋体"/>
                <w:sz w:val="21"/>
                <w:szCs w:val="21"/>
              </w:rPr>
            </w:pPr>
          </w:p>
        </w:tc>
        <w:tc>
          <w:tcPr>
            <w:tcW w:w="1567" w:type="dxa"/>
            <w:noWrap w:val="0"/>
            <w:vAlign w:val="center"/>
          </w:tcPr>
          <w:p w14:paraId="3E2B993A">
            <w:pPr>
              <w:spacing w:line="240" w:lineRule="atLeast"/>
              <w:jc w:val="center"/>
              <w:rPr>
                <w:rFonts w:hint="eastAsia" w:ascii="宋体" w:hAnsi="宋体" w:eastAsia="宋体" w:cs="宋体"/>
                <w:sz w:val="21"/>
                <w:szCs w:val="21"/>
              </w:rPr>
            </w:pPr>
          </w:p>
        </w:tc>
      </w:tr>
      <w:tr w14:paraId="3EF0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124F2B95">
            <w:pPr>
              <w:spacing w:line="240" w:lineRule="atLeast"/>
              <w:rPr>
                <w:rFonts w:hint="eastAsia" w:ascii="宋体" w:hAnsi="宋体" w:eastAsia="宋体" w:cs="宋体"/>
                <w:sz w:val="21"/>
                <w:szCs w:val="21"/>
              </w:rPr>
            </w:pPr>
            <w:r>
              <w:rPr>
                <w:rFonts w:hint="eastAsia" w:ascii="宋体" w:hAnsi="宋体" w:eastAsia="宋体" w:cs="宋体"/>
                <w:sz w:val="21"/>
                <w:szCs w:val="21"/>
              </w:rPr>
              <w:t>合计人民币（小写）：</w:t>
            </w:r>
          </w:p>
        </w:tc>
      </w:tr>
      <w:tr w14:paraId="6FAC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2A7BA475">
            <w:pPr>
              <w:spacing w:line="240" w:lineRule="atLeast"/>
              <w:rPr>
                <w:rFonts w:hint="eastAsia" w:ascii="宋体" w:hAnsi="宋体" w:eastAsia="宋体" w:cs="宋体"/>
                <w:sz w:val="21"/>
                <w:szCs w:val="21"/>
              </w:rPr>
            </w:pPr>
            <w:r>
              <w:rPr>
                <w:rFonts w:hint="eastAsia" w:ascii="宋体" w:hAnsi="宋体" w:eastAsia="宋体" w:cs="宋体"/>
                <w:sz w:val="21"/>
                <w:szCs w:val="21"/>
              </w:rPr>
              <w:t>合计人民币（大写）：</w:t>
            </w:r>
          </w:p>
        </w:tc>
      </w:tr>
      <w:tr w14:paraId="2F35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30A9999B">
            <w:pPr>
              <w:spacing w:line="240" w:lineRule="atLeast"/>
              <w:rPr>
                <w:rFonts w:hint="eastAsia" w:ascii="宋体" w:hAnsi="宋体" w:eastAsia="宋体" w:cs="宋体"/>
                <w:sz w:val="21"/>
                <w:szCs w:val="21"/>
              </w:rPr>
            </w:pPr>
            <w:r>
              <w:rPr>
                <w:rFonts w:hint="eastAsia" w:ascii="宋体" w:hAnsi="宋体" w:eastAsia="宋体" w:cs="宋体"/>
                <w:sz w:val="21"/>
                <w:szCs w:val="21"/>
              </w:rPr>
              <w:t>一、服务要求</w:t>
            </w:r>
          </w:p>
        </w:tc>
      </w:tr>
      <w:tr w14:paraId="7E6E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1EAEB08E">
            <w:pPr>
              <w:spacing w:line="240" w:lineRule="atLeast"/>
              <w:rPr>
                <w:rFonts w:hint="eastAsia" w:ascii="宋体" w:hAnsi="宋体" w:eastAsia="宋体" w:cs="宋体"/>
                <w:sz w:val="21"/>
                <w:szCs w:val="21"/>
              </w:rPr>
            </w:pPr>
            <w:r>
              <w:rPr>
                <w:rFonts w:hint="eastAsia" w:ascii="宋体" w:hAnsi="宋体" w:eastAsia="宋体" w:cs="宋体"/>
                <w:sz w:val="21"/>
                <w:szCs w:val="21"/>
              </w:rPr>
              <w:t>二、考核方式</w:t>
            </w:r>
          </w:p>
        </w:tc>
      </w:tr>
      <w:tr w14:paraId="6B12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44E2918C">
            <w:pPr>
              <w:spacing w:line="240" w:lineRule="atLeast"/>
              <w:rPr>
                <w:rFonts w:hint="eastAsia" w:ascii="宋体" w:hAnsi="宋体" w:eastAsia="宋体" w:cs="宋体"/>
                <w:sz w:val="21"/>
                <w:szCs w:val="21"/>
              </w:rPr>
            </w:pPr>
            <w:r>
              <w:rPr>
                <w:rFonts w:hint="eastAsia" w:ascii="宋体" w:hAnsi="宋体" w:eastAsia="宋体" w:cs="宋体"/>
                <w:sz w:val="21"/>
                <w:szCs w:val="21"/>
              </w:rPr>
              <w:t>三、付款方式：</w:t>
            </w:r>
          </w:p>
          <w:p w14:paraId="45998B0B">
            <w:pPr>
              <w:rPr>
                <w:rFonts w:hint="eastAsia" w:ascii="宋体" w:hAnsi="宋体" w:eastAsia="宋体" w:cs="宋体"/>
              </w:rPr>
            </w:pPr>
          </w:p>
        </w:tc>
      </w:tr>
      <w:tr w14:paraId="4BD9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14:paraId="14ABDB03">
            <w:pPr>
              <w:rPr>
                <w:rFonts w:hint="eastAsia" w:ascii="宋体" w:hAnsi="宋体" w:eastAsia="宋体" w:cs="宋体"/>
                <w:sz w:val="21"/>
                <w:szCs w:val="21"/>
              </w:rPr>
            </w:pPr>
            <w:r>
              <w:rPr>
                <w:rFonts w:hint="eastAsia" w:ascii="宋体" w:hAnsi="宋体" w:eastAsia="宋体" w:cs="宋体"/>
                <w:sz w:val="21"/>
                <w:szCs w:val="21"/>
              </w:rPr>
              <w:t>X、履约保证金：</w:t>
            </w:r>
          </w:p>
        </w:tc>
      </w:tr>
      <w:tr w14:paraId="756E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C996332">
            <w:pPr>
              <w:spacing w:line="240" w:lineRule="atLeast"/>
              <w:rPr>
                <w:rFonts w:hint="eastAsia" w:ascii="宋体" w:hAnsi="宋体" w:eastAsia="宋体" w:cs="宋体"/>
                <w:sz w:val="21"/>
                <w:szCs w:val="21"/>
              </w:rPr>
            </w:pPr>
            <w:r>
              <w:rPr>
                <w:rFonts w:hint="eastAsia" w:ascii="宋体" w:hAnsi="宋体" w:eastAsia="宋体" w:cs="宋体"/>
                <w:sz w:val="21"/>
                <w:szCs w:val="21"/>
              </w:rPr>
              <w:t>四、违约责任：</w:t>
            </w:r>
          </w:p>
          <w:p w14:paraId="2B1DFCF4">
            <w:pPr>
              <w:spacing w:line="240" w:lineRule="atLeast"/>
              <w:rPr>
                <w:rFonts w:hint="eastAsia" w:ascii="宋体" w:hAnsi="宋体" w:eastAsia="宋体" w:cs="宋体"/>
                <w:sz w:val="21"/>
                <w:szCs w:val="21"/>
              </w:rPr>
            </w:pPr>
            <w:r>
              <w:rPr>
                <w:rFonts w:hint="eastAsia" w:ascii="宋体" w:hAnsi="宋体" w:eastAsia="宋体" w:cs="宋体"/>
                <w:sz w:val="21"/>
                <w:szCs w:val="21"/>
              </w:rPr>
              <w:t>按《中华人民共和国民法典》、《中华人民共和国政府采购法》执行，或按双方约定。</w:t>
            </w:r>
          </w:p>
        </w:tc>
      </w:tr>
      <w:tr w14:paraId="330F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66D6FD99">
            <w:pPr>
              <w:spacing w:line="240" w:lineRule="atLeast"/>
              <w:rPr>
                <w:rFonts w:hint="eastAsia" w:ascii="宋体" w:hAnsi="宋体" w:eastAsia="宋体" w:cs="宋体"/>
                <w:sz w:val="21"/>
                <w:szCs w:val="21"/>
              </w:rPr>
            </w:pPr>
            <w:r>
              <w:rPr>
                <w:rFonts w:hint="eastAsia" w:ascii="宋体" w:hAnsi="宋体" w:eastAsia="宋体" w:cs="宋体"/>
                <w:sz w:val="21"/>
                <w:szCs w:val="21"/>
              </w:rPr>
              <w:t>五、其他约定事项：</w:t>
            </w:r>
          </w:p>
          <w:p w14:paraId="6BF539B7">
            <w:pPr>
              <w:spacing w:line="240" w:lineRule="atLeast"/>
              <w:rPr>
                <w:rFonts w:hint="eastAsia" w:ascii="宋体" w:hAnsi="宋体" w:eastAsia="宋体" w:cs="宋体"/>
                <w:sz w:val="21"/>
                <w:szCs w:val="21"/>
              </w:rPr>
            </w:pPr>
            <w:r>
              <w:rPr>
                <w:rFonts w:hint="eastAsia" w:ascii="宋体" w:hAnsi="宋体" w:eastAsia="宋体" w:cs="宋体"/>
                <w:sz w:val="21"/>
                <w:szCs w:val="21"/>
              </w:rPr>
              <w:t>1.采购文件及其澄清文件、响应文件和承诺是本合同不可分割的部分。</w:t>
            </w:r>
          </w:p>
          <w:p w14:paraId="038F06D3">
            <w:pPr>
              <w:spacing w:line="240" w:lineRule="atLeast"/>
              <w:rPr>
                <w:rFonts w:hint="eastAsia" w:ascii="宋体" w:hAnsi="宋体" w:eastAsia="宋体" w:cs="宋体"/>
                <w:sz w:val="21"/>
                <w:szCs w:val="21"/>
              </w:rPr>
            </w:pPr>
            <w:r>
              <w:rPr>
                <w:rFonts w:hint="eastAsia" w:ascii="宋体" w:hAnsi="宋体" w:eastAsia="宋体" w:cs="宋体"/>
                <w:sz w:val="21"/>
                <w:szCs w:val="21"/>
              </w:rPr>
              <w:t>2.本合同如发生争议由双方协商解决，协商不成向需方所在人民法院提请诉讼。</w:t>
            </w:r>
          </w:p>
          <w:p w14:paraId="518B6020">
            <w:pPr>
              <w:spacing w:line="240" w:lineRule="atLeast"/>
              <w:rPr>
                <w:rFonts w:hint="eastAsia" w:ascii="宋体" w:hAnsi="宋体" w:eastAsia="宋体" w:cs="宋体"/>
                <w:sz w:val="21"/>
                <w:szCs w:val="21"/>
              </w:rPr>
            </w:pPr>
            <w:r>
              <w:rPr>
                <w:rFonts w:hint="eastAsia" w:ascii="宋体" w:hAnsi="宋体" w:eastAsia="宋体" w:cs="宋体"/>
                <w:sz w:val="21"/>
                <w:szCs w:val="21"/>
              </w:rPr>
              <w:t>3.本合同一式__份， 需方__份，供方__份，具同等法律效力。</w:t>
            </w:r>
          </w:p>
          <w:p w14:paraId="06E279EA">
            <w:pPr>
              <w:spacing w:line="240" w:lineRule="atLeast"/>
              <w:rPr>
                <w:rFonts w:hint="eastAsia" w:ascii="宋体" w:hAnsi="宋体" w:eastAsia="宋体" w:cs="宋体"/>
                <w:sz w:val="21"/>
                <w:szCs w:val="21"/>
              </w:rPr>
            </w:pPr>
            <w:r>
              <w:rPr>
                <w:rFonts w:hint="eastAsia" w:ascii="宋体" w:hAnsi="宋体" w:eastAsia="宋体" w:cs="宋体"/>
                <w:sz w:val="21"/>
                <w:szCs w:val="21"/>
              </w:rPr>
              <w:t>4.其他：</w:t>
            </w:r>
          </w:p>
        </w:tc>
      </w:tr>
      <w:tr w14:paraId="4B1F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7669C754">
            <w:pPr>
              <w:spacing w:line="240" w:lineRule="atLeast"/>
              <w:rPr>
                <w:rFonts w:hint="eastAsia" w:ascii="宋体" w:hAnsi="宋体" w:eastAsia="宋体" w:cs="宋体"/>
                <w:sz w:val="21"/>
                <w:szCs w:val="21"/>
              </w:rPr>
            </w:pPr>
            <w:r>
              <w:rPr>
                <w:rFonts w:hint="eastAsia" w:ascii="宋体" w:hAnsi="宋体" w:eastAsia="宋体" w:cs="宋体"/>
                <w:sz w:val="21"/>
                <w:szCs w:val="21"/>
              </w:rPr>
              <w:t>需方：</w:t>
            </w:r>
          </w:p>
          <w:p w14:paraId="12DA2F93">
            <w:pPr>
              <w:spacing w:line="240" w:lineRule="atLeast"/>
              <w:rPr>
                <w:rFonts w:hint="eastAsia" w:ascii="宋体" w:hAnsi="宋体" w:eastAsia="宋体" w:cs="宋体"/>
                <w:sz w:val="21"/>
                <w:szCs w:val="21"/>
              </w:rPr>
            </w:pPr>
            <w:r>
              <w:rPr>
                <w:rFonts w:hint="eastAsia" w:ascii="宋体" w:hAnsi="宋体" w:eastAsia="宋体" w:cs="宋体"/>
                <w:sz w:val="21"/>
                <w:szCs w:val="21"/>
              </w:rPr>
              <w:t>地址：</w:t>
            </w:r>
          </w:p>
          <w:p w14:paraId="3000A0B5">
            <w:pPr>
              <w:spacing w:line="240" w:lineRule="atLeast"/>
              <w:rPr>
                <w:rFonts w:hint="eastAsia" w:ascii="宋体" w:hAnsi="宋体" w:eastAsia="宋体" w:cs="宋体"/>
                <w:sz w:val="21"/>
                <w:szCs w:val="21"/>
              </w:rPr>
            </w:pPr>
            <w:r>
              <w:rPr>
                <w:rFonts w:hint="eastAsia" w:ascii="宋体" w:hAnsi="宋体" w:eastAsia="宋体" w:cs="宋体"/>
                <w:sz w:val="21"/>
                <w:szCs w:val="21"/>
              </w:rPr>
              <w:t>联系电话：</w:t>
            </w:r>
          </w:p>
          <w:p w14:paraId="7E618904">
            <w:pPr>
              <w:spacing w:line="240" w:lineRule="atLeast"/>
              <w:rPr>
                <w:rFonts w:hint="eastAsia" w:ascii="宋体" w:hAnsi="宋体" w:eastAsia="宋体" w:cs="宋体"/>
                <w:sz w:val="21"/>
                <w:szCs w:val="21"/>
              </w:rPr>
            </w:pPr>
            <w:r>
              <w:rPr>
                <w:rFonts w:hint="eastAsia" w:ascii="宋体" w:hAnsi="宋体" w:eastAsia="宋体" w:cs="宋体"/>
                <w:sz w:val="21"/>
                <w:szCs w:val="21"/>
              </w:rPr>
              <w:t>授权代表：</w:t>
            </w:r>
          </w:p>
        </w:tc>
        <w:tc>
          <w:tcPr>
            <w:tcW w:w="4984" w:type="dxa"/>
            <w:gridSpan w:val="5"/>
            <w:noWrap w:val="0"/>
            <w:vAlign w:val="top"/>
          </w:tcPr>
          <w:p w14:paraId="6B28F1D3">
            <w:pPr>
              <w:spacing w:line="240" w:lineRule="atLeast"/>
              <w:rPr>
                <w:rFonts w:hint="eastAsia" w:ascii="宋体" w:hAnsi="宋体" w:eastAsia="宋体" w:cs="宋体"/>
                <w:sz w:val="21"/>
                <w:szCs w:val="21"/>
              </w:rPr>
            </w:pPr>
            <w:r>
              <w:rPr>
                <w:rFonts w:hint="eastAsia" w:ascii="宋体" w:hAnsi="宋体" w:eastAsia="宋体" w:cs="宋体"/>
                <w:sz w:val="21"/>
                <w:szCs w:val="21"/>
              </w:rPr>
              <w:t>供方：</w:t>
            </w:r>
          </w:p>
          <w:p w14:paraId="71FB80D4">
            <w:pPr>
              <w:spacing w:line="240" w:lineRule="atLeast"/>
              <w:rPr>
                <w:rFonts w:hint="eastAsia" w:ascii="宋体" w:hAnsi="宋体" w:eastAsia="宋体" w:cs="宋体"/>
                <w:sz w:val="21"/>
                <w:szCs w:val="21"/>
              </w:rPr>
            </w:pPr>
            <w:r>
              <w:rPr>
                <w:rFonts w:hint="eastAsia" w:ascii="宋体" w:hAnsi="宋体" w:eastAsia="宋体" w:cs="宋体"/>
                <w:sz w:val="21"/>
                <w:szCs w:val="21"/>
              </w:rPr>
              <w:t>地址：</w:t>
            </w:r>
          </w:p>
          <w:p w14:paraId="46283996">
            <w:pPr>
              <w:spacing w:line="240" w:lineRule="atLeast"/>
              <w:rPr>
                <w:rFonts w:hint="eastAsia" w:ascii="宋体" w:hAnsi="宋体" w:eastAsia="宋体" w:cs="宋体"/>
                <w:sz w:val="21"/>
                <w:szCs w:val="21"/>
              </w:rPr>
            </w:pPr>
            <w:r>
              <w:rPr>
                <w:rFonts w:hint="eastAsia" w:ascii="宋体" w:hAnsi="宋体" w:eastAsia="宋体" w:cs="宋体"/>
                <w:sz w:val="21"/>
                <w:szCs w:val="21"/>
              </w:rPr>
              <w:t>电话：</w:t>
            </w:r>
          </w:p>
          <w:p w14:paraId="0028540A">
            <w:pPr>
              <w:spacing w:line="240" w:lineRule="atLeast"/>
              <w:rPr>
                <w:rFonts w:hint="eastAsia" w:ascii="宋体" w:hAnsi="宋体" w:eastAsia="宋体" w:cs="宋体"/>
                <w:sz w:val="21"/>
                <w:szCs w:val="21"/>
              </w:rPr>
            </w:pPr>
            <w:r>
              <w:rPr>
                <w:rFonts w:hint="eastAsia" w:ascii="宋体" w:hAnsi="宋体" w:eastAsia="宋体" w:cs="宋体"/>
                <w:sz w:val="21"/>
                <w:szCs w:val="21"/>
              </w:rPr>
              <w:t>传真：</w:t>
            </w:r>
          </w:p>
          <w:p w14:paraId="4BAC27E9">
            <w:pPr>
              <w:spacing w:line="240" w:lineRule="atLeast"/>
              <w:rPr>
                <w:rFonts w:hint="eastAsia" w:ascii="宋体" w:hAnsi="宋体" w:eastAsia="宋体" w:cs="宋体"/>
                <w:sz w:val="21"/>
                <w:szCs w:val="21"/>
              </w:rPr>
            </w:pPr>
            <w:r>
              <w:rPr>
                <w:rFonts w:hint="eastAsia" w:ascii="宋体" w:hAnsi="宋体" w:eastAsia="宋体" w:cs="宋体"/>
                <w:sz w:val="21"/>
                <w:szCs w:val="21"/>
              </w:rPr>
              <w:t>开户银行：</w:t>
            </w:r>
          </w:p>
          <w:p w14:paraId="6E48A487">
            <w:pPr>
              <w:spacing w:line="240" w:lineRule="atLeast"/>
              <w:rPr>
                <w:rFonts w:hint="eastAsia" w:ascii="宋体" w:hAnsi="宋体" w:eastAsia="宋体" w:cs="宋体"/>
                <w:sz w:val="21"/>
                <w:szCs w:val="21"/>
              </w:rPr>
            </w:pPr>
            <w:r>
              <w:rPr>
                <w:rFonts w:hint="eastAsia" w:ascii="宋体" w:hAnsi="宋体" w:eastAsia="宋体" w:cs="宋体"/>
                <w:sz w:val="21"/>
                <w:szCs w:val="21"/>
              </w:rPr>
              <w:t>账号：</w:t>
            </w:r>
          </w:p>
          <w:p w14:paraId="5E7B970E">
            <w:pPr>
              <w:spacing w:line="240" w:lineRule="atLeast"/>
              <w:rPr>
                <w:rFonts w:hint="eastAsia" w:ascii="宋体" w:hAnsi="宋体" w:eastAsia="宋体" w:cs="宋体"/>
                <w:sz w:val="21"/>
                <w:szCs w:val="21"/>
              </w:rPr>
            </w:pPr>
            <w:r>
              <w:rPr>
                <w:rFonts w:hint="eastAsia" w:ascii="宋体" w:hAnsi="宋体" w:eastAsia="宋体" w:cs="宋体"/>
                <w:sz w:val="21"/>
                <w:szCs w:val="21"/>
              </w:rPr>
              <w:t>授权代表：</w:t>
            </w:r>
          </w:p>
          <w:p w14:paraId="2F221D6B">
            <w:pPr>
              <w:widowControl/>
              <w:spacing w:line="240" w:lineRule="atLeast"/>
              <w:jc w:val="left"/>
              <w:rPr>
                <w:rFonts w:hint="eastAsia" w:ascii="宋体" w:hAnsi="宋体" w:eastAsia="宋体" w:cs="宋体"/>
                <w:sz w:val="21"/>
                <w:szCs w:val="21"/>
              </w:rPr>
            </w:pPr>
            <w:r>
              <w:rPr>
                <w:rFonts w:hint="eastAsia" w:ascii="宋体" w:hAnsi="宋体" w:eastAsia="宋体" w:cs="宋体"/>
                <w:sz w:val="21"/>
                <w:szCs w:val="21"/>
              </w:rPr>
              <w:t>（本栏请用计算机打印以便于准确付款）</w:t>
            </w:r>
          </w:p>
        </w:tc>
      </w:tr>
      <w:tr w14:paraId="5908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467940ED">
            <w:pPr>
              <w:spacing w:line="240" w:lineRule="atLeast"/>
              <w:rPr>
                <w:rFonts w:hint="eastAsia" w:ascii="宋体" w:hAnsi="宋体" w:eastAsia="宋体" w:cs="宋体"/>
                <w:sz w:val="21"/>
                <w:szCs w:val="21"/>
              </w:rPr>
            </w:pPr>
            <w:r>
              <w:rPr>
                <w:rFonts w:hint="eastAsia" w:ascii="宋体" w:hAnsi="宋体" w:eastAsia="宋体" w:cs="宋体"/>
                <w:sz w:val="21"/>
                <w:szCs w:val="21"/>
              </w:rPr>
              <w:t>备注：</w:t>
            </w:r>
          </w:p>
          <w:p w14:paraId="539FCB2B">
            <w:pPr>
              <w:spacing w:line="240" w:lineRule="atLeast"/>
              <w:rPr>
                <w:rFonts w:hint="eastAsia" w:ascii="宋体" w:hAnsi="宋体" w:eastAsia="宋体" w:cs="宋体"/>
                <w:sz w:val="21"/>
                <w:szCs w:val="21"/>
              </w:rPr>
            </w:pPr>
          </w:p>
          <w:p w14:paraId="57CE08C9">
            <w:pPr>
              <w:spacing w:line="240" w:lineRule="atLeast"/>
              <w:rPr>
                <w:rFonts w:hint="eastAsia" w:ascii="宋体" w:hAnsi="宋体" w:eastAsia="宋体" w:cs="宋体"/>
                <w:sz w:val="21"/>
                <w:szCs w:val="21"/>
              </w:rPr>
            </w:pPr>
          </w:p>
        </w:tc>
      </w:tr>
    </w:tbl>
    <w:p w14:paraId="199DC503">
      <w:pPr>
        <w:rPr>
          <w:rFonts w:hint="eastAsia" w:ascii="宋体" w:hAnsi="宋体" w:eastAsia="宋体" w:cs="宋体"/>
          <w:sz w:val="24"/>
        </w:rPr>
      </w:pPr>
      <w:r>
        <w:rPr>
          <w:rFonts w:hint="eastAsia" w:ascii="宋体" w:hAnsi="宋体" w:eastAsia="宋体" w:cs="宋体"/>
          <w:sz w:val="24"/>
        </w:rPr>
        <w:t>签约时间：           年   月   日      签约地点：</w:t>
      </w:r>
    </w:p>
    <w:p w14:paraId="6A34B433">
      <w:pPr>
        <w:tabs>
          <w:tab w:val="left" w:pos="9000"/>
        </w:tabs>
        <w:spacing w:line="276" w:lineRule="auto"/>
        <w:jc w:val="center"/>
        <w:rPr>
          <w:rFonts w:hint="eastAsia" w:ascii="宋体" w:hAnsi="宋体" w:eastAsia="宋体" w:cs="宋体"/>
          <w:sz w:val="21"/>
          <w:szCs w:val="21"/>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23D1E12F">
      <w:pPr>
        <w:pStyle w:val="4"/>
        <w:spacing w:line="360" w:lineRule="auto"/>
        <w:jc w:val="center"/>
        <w:rPr>
          <w:rFonts w:hint="eastAsia" w:ascii="宋体" w:hAnsi="宋体" w:eastAsia="宋体" w:cs="宋体"/>
          <w:b/>
          <w:sz w:val="36"/>
          <w:szCs w:val="36"/>
        </w:rPr>
      </w:pPr>
      <w:bookmarkStart w:id="95" w:name="_Toc12723"/>
      <w:r>
        <w:rPr>
          <w:rFonts w:hint="eastAsia" w:ascii="宋体" w:hAnsi="宋体" w:eastAsia="宋体" w:cs="宋体"/>
          <w:b/>
          <w:sz w:val="36"/>
          <w:szCs w:val="36"/>
        </w:rPr>
        <w:t>第</w:t>
      </w:r>
      <w:r>
        <w:rPr>
          <w:rFonts w:hint="eastAsia" w:ascii="宋体" w:hAnsi="宋体" w:eastAsia="宋体" w:cs="宋体"/>
          <w:b/>
          <w:sz w:val="36"/>
          <w:szCs w:val="36"/>
          <w:lang w:val="en-US" w:eastAsia="zh-CN"/>
        </w:rPr>
        <w:t>七</w:t>
      </w:r>
      <w:r>
        <w:rPr>
          <w:rFonts w:hint="eastAsia" w:ascii="宋体" w:hAnsi="宋体" w:eastAsia="宋体" w:cs="宋体"/>
          <w:b/>
          <w:sz w:val="36"/>
          <w:szCs w:val="36"/>
        </w:rPr>
        <w:t xml:space="preserve">篇  </w:t>
      </w:r>
      <w:bookmarkEnd w:id="93"/>
      <w:r>
        <w:rPr>
          <w:rFonts w:hint="eastAsia" w:ascii="宋体" w:hAnsi="宋体" w:eastAsia="宋体" w:cs="宋体"/>
          <w:b/>
          <w:sz w:val="36"/>
          <w:szCs w:val="36"/>
        </w:rPr>
        <w:t>响应文件编制要求</w:t>
      </w:r>
      <w:bookmarkEnd w:id="94"/>
      <w:bookmarkEnd w:id="95"/>
    </w:p>
    <w:p w14:paraId="034AA71D">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一、经济部分</w:t>
      </w:r>
    </w:p>
    <w:p w14:paraId="0AE317C1">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（一）竞争性磋商报价函</w:t>
      </w:r>
    </w:p>
    <w:p w14:paraId="4D1D4384">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（二）明细报价表</w:t>
      </w:r>
    </w:p>
    <w:p w14:paraId="66E843FE">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二、服务部分</w:t>
      </w:r>
    </w:p>
    <w:p w14:paraId="346D6929">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（一）服务方案</w:t>
      </w:r>
    </w:p>
    <w:p w14:paraId="4D910068">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（二）项目实施方案</w:t>
      </w:r>
    </w:p>
    <w:p w14:paraId="57B021C3">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（三）服务响应偏离表</w:t>
      </w:r>
    </w:p>
    <w:p w14:paraId="384EF4EC">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三、商务部分</w:t>
      </w:r>
    </w:p>
    <w:p w14:paraId="59A5AC1C">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（一）商务响应偏离表</w:t>
      </w:r>
    </w:p>
    <w:p w14:paraId="7CC81572">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（二）其它优惠服务承诺</w:t>
      </w:r>
    </w:p>
    <w:p w14:paraId="21CF57DF">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四、资格条件及其他</w:t>
      </w:r>
    </w:p>
    <w:p w14:paraId="0510AA82">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（一）法人营业执照（副本）或事业单位法人证书（副本）或个体工商户营业执照或有效的自然人身份证明或社会团体法人登记证书复印件</w:t>
      </w:r>
    </w:p>
    <w:p w14:paraId="4D0B3CB0">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（二）法定代表人身份证明书（格式）</w:t>
      </w:r>
    </w:p>
    <w:p w14:paraId="63E7C436">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（三）法定代表人授权委托书（格式）</w:t>
      </w:r>
    </w:p>
    <w:p w14:paraId="5790AC4E">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（四）基本资格条件承诺函（格式）</w:t>
      </w:r>
    </w:p>
    <w:p w14:paraId="34EC9358">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（五）特定资格条件证书或证明文件</w:t>
      </w:r>
    </w:p>
    <w:p w14:paraId="45811185">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五、其他资料</w:t>
      </w:r>
    </w:p>
    <w:p w14:paraId="3E2A919A">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（一）中小企业声明函、监狱企业证明文件、残疾人福利性单位声明函</w:t>
      </w:r>
    </w:p>
    <w:p w14:paraId="7517D6C4">
      <w:pPr>
        <w:spacing w:line="440" w:lineRule="exact"/>
        <w:ind w:firstLine="480" w:firstLineChars="200"/>
        <w:rPr>
          <w:rFonts w:hint="eastAsia" w:ascii="宋体" w:hAnsi="宋体" w:eastAsia="宋体" w:cs="宋体"/>
          <w:color w:val="000000"/>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000000"/>
          <w:sz w:val="24"/>
          <w:szCs w:val="24"/>
        </w:rPr>
        <w:t>（二）其他与项目有关的资料</w:t>
      </w:r>
    </w:p>
    <w:p w14:paraId="33C00CC9">
      <w:pPr>
        <w:pStyle w:val="6"/>
        <w:spacing w:before="0" w:after="0" w:line="360" w:lineRule="auto"/>
        <w:rPr>
          <w:rFonts w:hint="eastAsia" w:ascii="宋体" w:hAnsi="宋体" w:eastAsia="宋体" w:cs="宋体"/>
          <w:color w:val="000000"/>
          <w:sz w:val="24"/>
          <w:szCs w:val="24"/>
        </w:rPr>
      </w:pPr>
      <w:bookmarkStart w:id="96" w:name="_Toc342913419"/>
      <w:bookmarkStart w:id="97" w:name="_Toc9604"/>
      <w:bookmarkStart w:id="98" w:name="_Toc313888360"/>
      <w:bookmarkStart w:id="99" w:name="_Toc313008356"/>
      <w:bookmarkStart w:id="100" w:name="_Toc12144"/>
      <w:bookmarkStart w:id="101" w:name="_Toc283382454"/>
      <w:bookmarkStart w:id="102" w:name="_Toc12789073"/>
      <w:r>
        <w:rPr>
          <w:rFonts w:hint="eastAsia" w:ascii="宋体" w:hAnsi="宋体" w:eastAsia="宋体" w:cs="宋体"/>
          <w:color w:val="000000"/>
          <w:sz w:val="24"/>
          <w:szCs w:val="24"/>
        </w:rPr>
        <w:t>一、经济部分</w:t>
      </w:r>
      <w:bookmarkEnd w:id="96"/>
      <w:bookmarkEnd w:id="97"/>
      <w:bookmarkEnd w:id="98"/>
      <w:bookmarkEnd w:id="99"/>
      <w:bookmarkEnd w:id="100"/>
    </w:p>
    <w:bookmarkEnd w:id="101"/>
    <w:bookmarkEnd w:id="102"/>
    <w:p w14:paraId="6992B7A3">
      <w:pPr>
        <w:tabs>
          <w:tab w:val="left" w:pos="6300"/>
        </w:tabs>
        <w:snapToGrid w:val="0"/>
        <w:spacing w:line="312"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（一）竞争性磋商报价函</w:t>
      </w:r>
    </w:p>
    <w:p w14:paraId="55BCAF65">
      <w:pPr>
        <w:tabs>
          <w:tab w:val="left" w:pos="6300"/>
        </w:tabs>
        <w:snapToGrid w:val="0"/>
        <w:spacing w:line="312" w:lineRule="auto"/>
        <w:ind w:firstLine="482" w:firstLineChars="20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竞争性磋商报价函</w:t>
      </w:r>
    </w:p>
    <w:p w14:paraId="264D90B9">
      <w:pPr>
        <w:tabs>
          <w:tab w:val="left" w:pos="6300"/>
        </w:tabs>
        <w:snapToGrid w:val="0"/>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u w:val="single"/>
        </w:rPr>
        <w:t>（采购代理机构名称）</w:t>
      </w:r>
      <w:r>
        <w:rPr>
          <w:rFonts w:hint="eastAsia" w:ascii="宋体" w:hAnsi="宋体" w:eastAsia="宋体" w:cs="宋体"/>
          <w:color w:val="000000"/>
          <w:sz w:val="24"/>
          <w:szCs w:val="24"/>
        </w:rPr>
        <w:t>：</w:t>
      </w:r>
    </w:p>
    <w:p w14:paraId="3949463F">
      <w:pPr>
        <w:tabs>
          <w:tab w:val="left" w:pos="6300"/>
        </w:tabs>
        <w:snapToGri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我方收到____________________________（项目名称）及_____________（项目号）的竞争性磋商文件，经详细研究，决定参加该项目的磋商。</w:t>
      </w:r>
    </w:p>
    <w:p w14:paraId="0150F3DE">
      <w:pPr>
        <w:tabs>
          <w:tab w:val="left" w:pos="6300"/>
        </w:tabs>
        <w:snapToGri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1.愿意按照竞争性磋商文件中的一切要求，提供本项目的技术服务，初始报价为人民币大写：元整；人民币小写：元。以我公司最后报价为准。</w:t>
      </w:r>
    </w:p>
    <w:p w14:paraId="4A490454">
      <w:pPr>
        <w:tabs>
          <w:tab w:val="left" w:pos="6300"/>
        </w:tabs>
        <w:snapToGri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2.我方现提交的响应文件为：响应文件正本</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份，副本</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份。</w:t>
      </w:r>
    </w:p>
    <w:p w14:paraId="55A240E2">
      <w:pPr>
        <w:tabs>
          <w:tab w:val="left" w:pos="6300"/>
        </w:tabs>
        <w:snapToGri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3.我方承诺：本次磋商的有效期为90天。</w:t>
      </w:r>
    </w:p>
    <w:p w14:paraId="2DFD3C07">
      <w:pPr>
        <w:tabs>
          <w:tab w:val="left" w:pos="6300"/>
        </w:tabs>
        <w:snapToGri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4.我方完全理解和接受贵方竞争性磋商文件的一切规定和要求及评审办法。</w:t>
      </w:r>
    </w:p>
    <w:p w14:paraId="1A99987A">
      <w:pPr>
        <w:tabs>
          <w:tab w:val="left" w:pos="6300"/>
        </w:tabs>
        <w:snapToGri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5.在整个竞争性磋商过程中，我方若有违规行为，接受按照《中华人民共和国政府采购法》及其实施条例等规定给予惩罚。</w:t>
      </w:r>
    </w:p>
    <w:p w14:paraId="419A2D6B">
      <w:pPr>
        <w:tabs>
          <w:tab w:val="left" w:pos="6300"/>
        </w:tabs>
        <w:snapToGri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6.我方若成为成交供应商，将按照最终磋商结果签订合同，并且严格履行合同义务。本承诺函将成为合同不可分割的一部分，与合同具有同等的法律效力。</w:t>
      </w:r>
    </w:p>
    <w:p w14:paraId="1B055369">
      <w:pPr>
        <w:tabs>
          <w:tab w:val="left" w:pos="6300"/>
        </w:tabs>
        <w:snapToGri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7.我方理解，最低报价不是成交的唯一条件。</w:t>
      </w:r>
    </w:p>
    <w:p w14:paraId="29E7F944">
      <w:pPr>
        <w:tabs>
          <w:tab w:val="left" w:pos="6300"/>
        </w:tabs>
        <w:snapToGri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8.我方同意按竞争性磋商文件规定，交纳竞争性磋商文件要求的磋商保证金。如果我方成为成交供应商，保证在接到成交通知书后，向采购代理机构交纳竞争性磋商文件规定的采购代理服务费。</w:t>
      </w:r>
    </w:p>
    <w:p w14:paraId="4C03BFF3">
      <w:pPr>
        <w:tabs>
          <w:tab w:val="left" w:pos="6300"/>
        </w:tabs>
        <w:snapToGri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9.我方未为采购项目提供整体设计、规范编制或者项目管理、监理、检测等服务。</w:t>
      </w:r>
    </w:p>
    <w:p w14:paraId="3945B041">
      <w:pPr>
        <w:tabs>
          <w:tab w:val="left" w:pos="6300"/>
        </w:tabs>
        <w:snapToGrid w:val="0"/>
        <w:spacing w:line="312" w:lineRule="auto"/>
        <w:ind w:firstLine="570"/>
        <w:rPr>
          <w:rFonts w:hint="eastAsia" w:ascii="宋体" w:hAnsi="宋体" w:eastAsia="宋体" w:cs="宋体"/>
          <w:color w:val="000000"/>
          <w:sz w:val="24"/>
          <w:szCs w:val="24"/>
        </w:rPr>
      </w:pPr>
    </w:p>
    <w:p w14:paraId="634C4601">
      <w:pPr>
        <w:tabs>
          <w:tab w:val="left" w:pos="6300"/>
        </w:tabs>
        <w:snapToGrid w:val="0"/>
        <w:spacing w:line="312" w:lineRule="auto"/>
        <w:ind w:firstLine="570"/>
        <w:rPr>
          <w:rFonts w:hint="eastAsia" w:ascii="宋体" w:hAnsi="宋体" w:eastAsia="宋体" w:cs="宋体"/>
          <w:color w:val="000000"/>
          <w:sz w:val="24"/>
          <w:szCs w:val="24"/>
        </w:rPr>
      </w:pPr>
    </w:p>
    <w:p w14:paraId="197A5729">
      <w:pPr>
        <w:tabs>
          <w:tab w:val="left" w:pos="6300"/>
        </w:tabs>
        <w:snapToGrid w:val="0"/>
        <w:spacing w:line="312" w:lineRule="auto"/>
        <w:ind w:firstLine="570"/>
        <w:rPr>
          <w:rFonts w:hint="eastAsia" w:ascii="宋体" w:hAnsi="宋体" w:eastAsia="宋体" w:cs="宋体"/>
          <w:color w:val="000000"/>
          <w:sz w:val="24"/>
          <w:szCs w:val="24"/>
        </w:rPr>
      </w:pPr>
    </w:p>
    <w:p w14:paraId="26FBAF7C">
      <w:pPr>
        <w:tabs>
          <w:tab w:val="left" w:pos="6300"/>
        </w:tabs>
        <w:snapToGrid w:val="0"/>
        <w:spacing w:line="312" w:lineRule="auto"/>
        <w:ind w:firstLine="570"/>
        <w:rPr>
          <w:rFonts w:hint="eastAsia" w:ascii="宋体" w:hAnsi="宋体" w:eastAsia="宋体" w:cs="宋体"/>
          <w:color w:val="000000"/>
          <w:sz w:val="24"/>
          <w:szCs w:val="24"/>
        </w:rPr>
      </w:pPr>
    </w:p>
    <w:p w14:paraId="75ACEB93">
      <w:pPr>
        <w:tabs>
          <w:tab w:val="left" w:pos="6300"/>
        </w:tabs>
        <w:snapToGrid w:val="0"/>
        <w:spacing w:line="312" w:lineRule="auto"/>
        <w:ind w:firstLine="57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供应商（公章）：</w:t>
      </w:r>
    </w:p>
    <w:p w14:paraId="7D4441BB">
      <w:pPr>
        <w:snapToGrid w:val="0"/>
        <w:spacing w:line="312" w:lineRule="auto"/>
        <w:ind w:firstLine="480" w:firstLineChars="200"/>
        <w:rPr>
          <w:rFonts w:hint="eastAsia" w:ascii="宋体" w:hAnsi="宋体" w:eastAsia="宋体" w:cs="宋体"/>
          <w:color w:val="000000"/>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000000"/>
          <w:sz w:val="24"/>
          <w:szCs w:val="24"/>
        </w:rPr>
        <w:t xml:space="preserve">                                                  年   月   日</w:t>
      </w:r>
    </w:p>
    <w:p w14:paraId="7082FCC3">
      <w:pPr>
        <w:tabs>
          <w:tab w:val="left" w:pos="2895"/>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（二）明细报价表</w:t>
      </w:r>
    </w:p>
    <w:p w14:paraId="34A02FB5">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明细报价表</w:t>
      </w:r>
    </w:p>
    <w:p w14:paraId="20DB846B">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项目编号：</w:t>
      </w:r>
    </w:p>
    <w:p w14:paraId="50C150FA">
      <w:pPr>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224F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544433EE">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695" w:type="dxa"/>
            <w:vAlign w:val="center"/>
          </w:tcPr>
          <w:p w14:paraId="7E9DAE28">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名称</w:t>
            </w:r>
          </w:p>
        </w:tc>
        <w:tc>
          <w:tcPr>
            <w:tcW w:w="3404" w:type="dxa"/>
            <w:vAlign w:val="center"/>
          </w:tcPr>
          <w:p w14:paraId="4E23F691">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相关信息</w:t>
            </w:r>
          </w:p>
        </w:tc>
        <w:tc>
          <w:tcPr>
            <w:tcW w:w="1344" w:type="dxa"/>
            <w:vAlign w:val="center"/>
          </w:tcPr>
          <w:p w14:paraId="71436729">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数量</w:t>
            </w:r>
          </w:p>
        </w:tc>
        <w:tc>
          <w:tcPr>
            <w:tcW w:w="1344" w:type="dxa"/>
            <w:vAlign w:val="center"/>
          </w:tcPr>
          <w:p w14:paraId="784098C8">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单价</w:t>
            </w:r>
          </w:p>
        </w:tc>
        <w:tc>
          <w:tcPr>
            <w:tcW w:w="1344" w:type="dxa"/>
            <w:vAlign w:val="center"/>
          </w:tcPr>
          <w:p w14:paraId="5A4B3144">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合计</w:t>
            </w:r>
          </w:p>
        </w:tc>
      </w:tr>
      <w:tr w14:paraId="4CA3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34207AF">
            <w:pPr>
              <w:pStyle w:val="25"/>
              <w:spacing w:line="240" w:lineRule="atLeast"/>
              <w:ind w:left="392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695" w:type="dxa"/>
            <w:vAlign w:val="center"/>
          </w:tcPr>
          <w:p w14:paraId="7D3FDF6E">
            <w:pPr>
              <w:jc w:val="center"/>
              <w:rPr>
                <w:rFonts w:hint="eastAsia" w:ascii="宋体" w:hAnsi="宋体" w:eastAsia="宋体" w:cs="宋体"/>
                <w:color w:val="000000"/>
                <w:sz w:val="24"/>
                <w:szCs w:val="24"/>
              </w:rPr>
            </w:pPr>
          </w:p>
        </w:tc>
        <w:tc>
          <w:tcPr>
            <w:tcW w:w="3404" w:type="dxa"/>
          </w:tcPr>
          <w:p w14:paraId="3C4DB9AE">
            <w:pPr>
              <w:jc w:val="center"/>
              <w:rPr>
                <w:rFonts w:hint="eastAsia" w:ascii="宋体" w:hAnsi="宋体" w:eastAsia="宋体" w:cs="宋体"/>
                <w:color w:val="000000"/>
                <w:sz w:val="24"/>
                <w:szCs w:val="24"/>
              </w:rPr>
            </w:pPr>
          </w:p>
        </w:tc>
        <w:tc>
          <w:tcPr>
            <w:tcW w:w="1344" w:type="dxa"/>
            <w:vAlign w:val="center"/>
          </w:tcPr>
          <w:p w14:paraId="6FC281C3">
            <w:pPr>
              <w:jc w:val="center"/>
              <w:rPr>
                <w:rFonts w:hint="eastAsia" w:ascii="宋体" w:hAnsi="宋体" w:eastAsia="宋体" w:cs="宋体"/>
                <w:color w:val="000000"/>
                <w:sz w:val="24"/>
                <w:szCs w:val="24"/>
              </w:rPr>
            </w:pPr>
          </w:p>
        </w:tc>
        <w:tc>
          <w:tcPr>
            <w:tcW w:w="1344" w:type="dxa"/>
          </w:tcPr>
          <w:p w14:paraId="75A71EC3">
            <w:pPr>
              <w:jc w:val="center"/>
              <w:rPr>
                <w:rFonts w:hint="eastAsia" w:ascii="宋体" w:hAnsi="宋体" w:eastAsia="宋体" w:cs="宋体"/>
                <w:color w:val="000000"/>
                <w:sz w:val="24"/>
                <w:szCs w:val="24"/>
              </w:rPr>
            </w:pPr>
          </w:p>
        </w:tc>
        <w:tc>
          <w:tcPr>
            <w:tcW w:w="1344" w:type="dxa"/>
          </w:tcPr>
          <w:p w14:paraId="56EA5E47">
            <w:pPr>
              <w:jc w:val="center"/>
              <w:rPr>
                <w:rFonts w:hint="eastAsia" w:ascii="宋体" w:hAnsi="宋体" w:eastAsia="宋体" w:cs="宋体"/>
                <w:color w:val="000000"/>
                <w:sz w:val="24"/>
                <w:szCs w:val="24"/>
              </w:rPr>
            </w:pPr>
          </w:p>
        </w:tc>
      </w:tr>
      <w:tr w14:paraId="5C8D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14C2BFC">
            <w:pPr>
              <w:pStyle w:val="25"/>
              <w:spacing w:line="240" w:lineRule="atLeast"/>
              <w:ind w:left="392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695" w:type="dxa"/>
            <w:vAlign w:val="center"/>
          </w:tcPr>
          <w:p w14:paraId="0AFB6B44">
            <w:pPr>
              <w:jc w:val="center"/>
              <w:rPr>
                <w:rFonts w:hint="eastAsia" w:ascii="宋体" w:hAnsi="宋体" w:eastAsia="宋体" w:cs="宋体"/>
                <w:color w:val="000000"/>
                <w:sz w:val="24"/>
                <w:szCs w:val="24"/>
              </w:rPr>
            </w:pPr>
          </w:p>
        </w:tc>
        <w:tc>
          <w:tcPr>
            <w:tcW w:w="3404" w:type="dxa"/>
          </w:tcPr>
          <w:p w14:paraId="55BAB1F1">
            <w:pPr>
              <w:jc w:val="center"/>
              <w:rPr>
                <w:rFonts w:hint="eastAsia" w:ascii="宋体" w:hAnsi="宋体" w:eastAsia="宋体" w:cs="宋体"/>
                <w:color w:val="000000"/>
                <w:sz w:val="24"/>
                <w:szCs w:val="24"/>
              </w:rPr>
            </w:pPr>
          </w:p>
        </w:tc>
        <w:tc>
          <w:tcPr>
            <w:tcW w:w="1344" w:type="dxa"/>
            <w:vAlign w:val="center"/>
          </w:tcPr>
          <w:p w14:paraId="20A2A67C">
            <w:pPr>
              <w:jc w:val="center"/>
              <w:rPr>
                <w:rFonts w:hint="eastAsia" w:ascii="宋体" w:hAnsi="宋体" w:eastAsia="宋体" w:cs="宋体"/>
                <w:color w:val="000000"/>
                <w:sz w:val="24"/>
                <w:szCs w:val="24"/>
              </w:rPr>
            </w:pPr>
          </w:p>
        </w:tc>
        <w:tc>
          <w:tcPr>
            <w:tcW w:w="1344" w:type="dxa"/>
          </w:tcPr>
          <w:p w14:paraId="545959A9">
            <w:pPr>
              <w:jc w:val="center"/>
              <w:rPr>
                <w:rFonts w:hint="eastAsia" w:ascii="宋体" w:hAnsi="宋体" w:eastAsia="宋体" w:cs="宋体"/>
                <w:color w:val="000000"/>
                <w:sz w:val="24"/>
                <w:szCs w:val="24"/>
              </w:rPr>
            </w:pPr>
          </w:p>
        </w:tc>
        <w:tc>
          <w:tcPr>
            <w:tcW w:w="1344" w:type="dxa"/>
          </w:tcPr>
          <w:p w14:paraId="2AAEB4C0">
            <w:pPr>
              <w:jc w:val="center"/>
              <w:rPr>
                <w:rFonts w:hint="eastAsia" w:ascii="宋体" w:hAnsi="宋体" w:eastAsia="宋体" w:cs="宋体"/>
                <w:color w:val="000000"/>
                <w:sz w:val="24"/>
                <w:szCs w:val="24"/>
              </w:rPr>
            </w:pPr>
          </w:p>
        </w:tc>
      </w:tr>
      <w:tr w14:paraId="5CDD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9370358">
            <w:pPr>
              <w:pStyle w:val="25"/>
              <w:spacing w:line="240" w:lineRule="atLeast"/>
              <w:ind w:left="392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695" w:type="dxa"/>
            <w:vAlign w:val="center"/>
          </w:tcPr>
          <w:p w14:paraId="0B22CC91">
            <w:pPr>
              <w:jc w:val="center"/>
              <w:rPr>
                <w:rFonts w:hint="eastAsia" w:ascii="宋体" w:hAnsi="宋体" w:eastAsia="宋体" w:cs="宋体"/>
                <w:color w:val="000000"/>
                <w:sz w:val="24"/>
                <w:szCs w:val="24"/>
              </w:rPr>
            </w:pPr>
          </w:p>
        </w:tc>
        <w:tc>
          <w:tcPr>
            <w:tcW w:w="3404" w:type="dxa"/>
          </w:tcPr>
          <w:p w14:paraId="77AE4CFF">
            <w:pPr>
              <w:jc w:val="center"/>
              <w:rPr>
                <w:rFonts w:hint="eastAsia" w:ascii="宋体" w:hAnsi="宋体" w:eastAsia="宋体" w:cs="宋体"/>
                <w:color w:val="000000"/>
                <w:sz w:val="24"/>
                <w:szCs w:val="24"/>
              </w:rPr>
            </w:pPr>
          </w:p>
        </w:tc>
        <w:tc>
          <w:tcPr>
            <w:tcW w:w="1344" w:type="dxa"/>
            <w:vAlign w:val="center"/>
          </w:tcPr>
          <w:p w14:paraId="742ABDC7">
            <w:pPr>
              <w:jc w:val="center"/>
              <w:rPr>
                <w:rFonts w:hint="eastAsia" w:ascii="宋体" w:hAnsi="宋体" w:eastAsia="宋体" w:cs="宋体"/>
                <w:color w:val="000000"/>
                <w:sz w:val="24"/>
                <w:szCs w:val="24"/>
              </w:rPr>
            </w:pPr>
          </w:p>
        </w:tc>
        <w:tc>
          <w:tcPr>
            <w:tcW w:w="1344" w:type="dxa"/>
          </w:tcPr>
          <w:p w14:paraId="2959CEEB">
            <w:pPr>
              <w:jc w:val="center"/>
              <w:rPr>
                <w:rFonts w:hint="eastAsia" w:ascii="宋体" w:hAnsi="宋体" w:eastAsia="宋体" w:cs="宋体"/>
                <w:color w:val="000000"/>
                <w:sz w:val="24"/>
                <w:szCs w:val="24"/>
              </w:rPr>
            </w:pPr>
          </w:p>
        </w:tc>
        <w:tc>
          <w:tcPr>
            <w:tcW w:w="1344" w:type="dxa"/>
          </w:tcPr>
          <w:p w14:paraId="4F4B7A22">
            <w:pPr>
              <w:jc w:val="center"/>
              <w:rPr>
                <w:rFonts w:hint="eastAsia" w:ascii="宋体" w:hAnsi="宋体" w:eastAsia="宋体" w:cs="宋体"/>
                <w:color w:val="000000"/>
                <w:sz w:val="24"/>
                <w:szCs w:val="24"/>
              </w:rPr>
            </w:pPr>
          </w:p>
        </w:tc>
      </w:tr>
      <w:tr w14:paraId="7D5A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C5CAC06">
            <w:pPr>
              <w:pStyle w:val="25"/>
              <w:spacing w:line="240" w:lineRule="atLeast"/>
              <w:ind w:left="392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695" w:type="dxa"/>
            <w:vAlign w:val="center"/>
          </w:tcPr>
          <w:p w14:paraId="228239B3">
            <w:pPr>
              <w:jc w:val="center"/>
              <w:rPr>
                <w:rFonts w:hint="eastAsia" w:ascii="宋体" w:hAnsi="宋体" w:eastAsia="宋体" w:cs="宋体"/>
                <w:color w:val="000000"/>
                <w:sz w:val="24"/>
                <w:szCs w:val="24"/>
              </w:rPr>
            </w:pPr>
          </w:p>
        </w:tc>
        <w:tc>
          <w:tcPr>
            <w:tcW w:w="3404" w:type="dxa"/>
          </w:tcPr>
          <w:p w14:paraId="0237C203">
            <w:pPr>
              <w:jc w:val="center"/>
              <w:rPr>
                <w:rFonts w:hint="eastAsia" w:ascii="宋体" w:hAnsi="宋体" w:eastAsia="宋体" w:cs="宋体"/>
                <w:color w:val="000000"/>
                <w:sz w:val="24"/>
                <w:szCs w:val="24"/>
              </w:rPr>
            </w:pPr>
          </w:p>
        </w:tc>
        <w:tc>
          <w:tcPr>
            <w:tcW w:w="1344" w:type="dxa"/>
            <w:vAlign w:val="center"/>
          </w:tcPr>
          <w:p w14:paraId="6E247C0F">
            <w:pPr>
              <w:jc w:val="center"/>
              <w:rPr>
                <w:rFonts w:hint="eastAsia" w:ascii="宋体" w:hAnsi="宋体" w:eastAsia="宋体" w:cs="宋体"/>
                <w:color w:val="000000"/>
                <w:sz w:val="24"/>
                <w:szCs w:val="24"/>
              </w:rPr>
            </w:pPr>
          </w:p>
        </w:tc>
        <w:tc>
          <w:tcPr>
            <w:tcW w:w="1344" w:type="dxa"/>
          </w:tcPr>
          <w:p w14:paraId="7016E6EC">
            <w:pPr>
              <w:jc w:val="center"/>
              <w:rPr>
                <w:rFonts w:hint="eastAsia" w:ascii="宋体" w:hAnsi="宋体" w:eastAsia="宋体" w:cs="宋体"/>
                <w:color w:val="000000"/>
                <w:sz w:val="24"/>
                <w:szCs w:val="24"/>
              </w:rPr>
            </w:pPr>
          </w:p>
        </w:tc>
        <w:tc>
          <w:tcPr>
            <w:tcW w:w="1344" w:type="dxa"/>
          </w:tcPr>
          <w:p w14:paraId="132B508D">
            <w:pPr>
              <w:jc w:val="center"/>
              <w:rPr>
                <w:rFonts w:hint="eastAsia" w:ascii="宋体" w:hAnsi="宋体" w:eastAsia="宋体" w:cs="宋体"/>
                <w:color w:val="000000"/>
                <w:sz w:val="24"/>
                <w:szCs w:val="24"/>
              </w:rPr>
            </w:pPr>
          </w:p>
        </w:tc>
      </w:tr>
      <w:tr w14:paraId="0DC8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A640855">
            <w:pPr>
              <w:pStyle w:val="25"/>
              <w:spacing w:line="240" w:lineRule="atLeast"/>
              <w:ind w:left="392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695" w:type="dxa"/>
            <w:vAlign w:val="center"/>
          </w:tcPr>
          <w:p w14:paraId="6BA4ADEA">
            <w:pPr>
              <w:jc w:val="center"/>
              <w:rPr>
                <w:rFonts w:hint="eastAsia" w:ascii="宋体" w:hAnsi="宋体" w:eastAsia="宋体" w:cs="宋体"/>
                <w:color w:val="000000"/>
                <w:sz w:val="24"/>
                <w:szCs w:val="24"/>
              </w:rPr>
            </w:pPr>
          </w:p>
        </w:tc>
        <w:tc>
          <w:tcPr>
            <w:tcW w:w="3404" w:type="dxa"/>
          </w:tcPr>
          <w:p w14:paraId="0B8512C4">
            <w:pPr>
              <w:jc w:val="center"/>
              <w:rPr>
                <w:rFonts w:hint="eastAsia" w:ascii="宋体" w:hAnsi="宋体" w:eastAsia="宋体" w:cs="宋体"/>
                <w:color w:val="000000"/>
                <w:sz w:val="24"/>
                <w:szCs w:val="24"/>
              </w:rPr>
            </w:pPr>
          </w:p>
        </w:tc>
        <w:tc>
          <w:tcPr>
            <w:tcW w:w="1344" w:type="dxa"/>
            <w:vAlign w:val="center"/>
          </w:tcPr>
          <w:p w14:paraId="65AF9B04">
            <w:pPr>
              <w:jc w:val="center"/>
              <w:rPr>
                <w:rFonts w:hint="eastAsia" w:ascii="宋体" w:hAnsi="宋体" w:eastAsia="宋体" w:cs="宋体"/>
                <w:color w:val="000000"/>
                <w:sz w:val="24"/>
                <w:szCs w:val="24"/>
              </w:rPr>
            </w:pPr>
          </w:p>
        </w:tc>
        <w:tc>
          <w:tcPr>
            <w:tcW w:w="1344" w:type="dxa"/>
          </w:tcPr>
          <w:p w14:paraId="799461A1">
            <w:pPr>
              <w:jc w:val="center"/>
              <w:rPr>
                <w:rFonts w:hint="eastAsia" w:ascii="宋体" w:hAnsi="宋体" w:eastAsia="宋体" w:cs="宋体"/>
                <w:color w:val="000000"/>
                <w:sz w:val="24"/>
                <w:szCs w:val="24"/>
              </w:rPr>
            </w:pPr>
          </w:p>
        </w:tc>
        <w:tc>
          <w:tcPr>
            <w:tcW w:w="1344" w:type="dxa"/>
          </w:tcPr>
          <w:p w14:paraId="00F6DA02">
            <w:pPr>
              <w:jc w:val="center"/>
              <w:rPr>
                <w:rFonts w:hint="eastAsia" w:ascii="宋体" w:hAnsi="宋体" w:eastAsia="宋体" w:cs="宋体"/>
                <w:color w:val="000000"/>
                <w:sz w:val="24"/>
                <w:szCs w:val="24"/>
              </w:rPr>
            </w:pPr>
          </w:p>
        </w:tc>
      </w:tr>
      <w:tr w14:paraId="7861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A9613C5">
            <w:pPr>
              <w:pStyle w:val="25"/>
              <w:spacing w:line="240" w:lineRule="atLeast"/>
              <w:ind w:left="392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695" w:type="dxa"/>
            <w:vAlign w:val="center"/>
          </w:tcPr>
          <w:p w14:paraId="262C3449">
            <w:pPr>
              <w:jc w:val="center"/>
              <w:rPr>
                <w:rFonts w:hint="eastAsia" w:ascii="宋体" w:hAnsi="宋体" w:eastAsia="宋体" w:cs="宋体"/>
                <w:color w:val="000000"/>
                <w:sz w:val="24"/>
                <w:szCs w:val="24"/>
              </w:rPr>
            </w:pPr>
          </w:p>
        </w:tc>
        <w:tc>
          <w:tcPr>
            <w:tcW w:w="3404" w:type="dxa"/>
          </w:tcPr>
          <w:p w14:paraId="404D08B5">
            <w:pPr>
              <w:jc w:val="center"/>
              <w:rPr>
                <w:rFonts w:hint="eastAsia" w:ascii="宋体" w:hAnsi="宋体" w:eastAsia="宋体" w:cs="宋体"/>
                <w:color w:val="000000"/>
                <w:sz w:val="24"/>
                <w:szCs w:val="24"/>
              </w:rPr>
            </w:pPr>
          </w:p>
        </w:tc>
        <w:tc>
          <w:tcPr>
            <w:tcW w:w="1344" w:type="dxa"/>
            <w:vAlign w:val="center"/>
          </w:tcPr>
          <w:p w14:paraId="0B89A776">
            <w:pPr>
              <w:jc w:val="center"/>
              <w:rPr>
                <w:rFonts w:hint="eastAsia" w:ascii="宋体" w:hAnsi="宋体" w:eastAsia="宋体" w:cs="宋体"/>
                <w:color w:val="000000"/>
                <w:sz w:val="24"/>
                <w:szCs w:val="24"/>
              </w:rPr>
            </w:pPr>
          </w:p>
        </w:tc>
        <w:tc>
          <w:tcPr>
            <w:tcW w:w="1344" w:type="dxa"/>
          </w:tcPr>
          <w:p w14:paraId="46876C47">
            <w:pPr>
              <w:jc w:val="center"/>
              <w:rPr>
                <w:rFonts w:hint="eastAsia" w:ascii="宋体" w:hAnsi="宋体" w:eastAsia="宋体" w:cs="宋体"/>
                <w:color w:val="000000"/>
                <w:sz w:val="24"/>
                <w:szCs w:val="24"/>
              </w:rPr>
            </w:pPr>
          </w:p>
        </w:tc>
        <w:tc>
          <w:tcPr>
            <w:tcW w:w="1344" w:type="dxa"/>
          </w:tcPr>
          <w:p w14:paraId="471809D9">
            <w:pPr>
              <w:jc w:val="center"/>
              <w:rPr>
                <w:rFonts w:hint="eastAsia" w:ascii="宋体" w:hAnsi="宋体" w:eastAsia="宋体" w:cs="宋体"/>
                <w:color w:val="000000"/>
                <w:sz w:val="24"/>
                <w:szCs w:val="24"/>
              </w:rPr>
            </w:pPr>
          </w:p>
        </w:tc>
      </w:tr>
      <w:tr w14:paraId="026F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937D431">
            <w:pPr>
              <w:pStyle w:val="25"/>
              <w:spacing w:line="240" w:lineRule="atLeast"/>
              <w:ind w:left="392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695" w:type="dxa"/>
            <w:vAlign w:val="center"/>
          </w:tcPr>
          <w:p w14:paraId="47463E1B">
            <w:pPr>
              <w:jc w:val="center"/>
              <w:rPr>
                <w:rFonts w:hint="eastAsia" w:ascii="宋体" w:hAnsi="宋体" w:eastAsia="宋体" w:cs="宋体"/>
                <w:color w:val="000000"/>
                <w:sz w:val="24"/>
                <w:szCs w:val="24"/>
              </w:rPr>
            </w:pPr>
          </w:p>
        </w:tc>
        <w:tc>
          <w:tcPr>
            <w:tcW w:w="3404" w:type="dxa"/>
          </w:tcPr>
          <w:p w14:paraId="4325096A">
            <w:pPr>
              <w:jc w:val="center"/>
              <w:rPr>
                <w:rFonts w:hint="eastAsia" w:ascii="宋体" w:hAnsi="宋体" w:eastAsia="宋体" w:cs="宋体"/>
                <w:color w:val="000000"/>
                <w:sz w:val="24"/>
                <w:szCs w:val="24"/>
              </w:rPr>
            </w:pPr>
          </w:p>
        </w:tc>
        <w:tc>
          <w:tcPr>
            <w:tcW w:w="1344" w:type="dxa"/>
            <w:vAlign w:val="center"/>
          </w:tcPr>
          <w:p w14:paraId="1E2E1326">
            <w:pPr>
              <w:jc w:val="center"/>
              <w:rPr>
                <w:rFonts w:hint="eastAsia" w:ascii="宋体" w:hAnsi="宋体" w:eastAsia="宋体" w:cs="宋体"/>
                <w:color w:val="000000"/>
                <w:sz w:val="24"/>
                <w:szCs w:val="24"/>
              </w:rPr>
            </w:pPr>
          </w:p>
        </w:tc>
        <w:tc>
          <w:tcPr>
            <w:tcW w:w="1344" w:type="dxa"/>
          </w:tcPr>
          <w:p w14:paraId="41FFD2E1">
            <w:pPr>
              <w:jc w:val="center"/>
              <w:rPr>
                <w:rFonts w:hint="eastAsia" w:ascii="宋体" w:hAnsi="宋体" w:eastAsia="宋体" w:cs="宋体"/>
                <w:color w:val="000000"/>
                <w:sz w:val="24"/>
                <w:szCs w:val="24"/>
              </w:rPr>
            </w:pPr>
          </w:p>
        </w:tc>
        <w:tc>
          <w:tcPr>
            <w:tcW w:w="1344" w:type="dxa"/>
          </w:tcPr>
          <w:p w14:paraId="749BAAA6">
            <w:pPr>
              <w:jc w:val="center"/>
              <w:rPr>
                <w:rFonts w:hint="eastAsia" w:ascii="宋体" w:hAnsi="宋体" w:eastAsia="宋体" w:cs="宋体"/>
                <w:color w:val="000000"/>
                <w:sz w:val="24"/>
                <w:szCs w:val="24"/>
              </w:rPr>
            </w:pPr>
          </w:p>
        </w:tc>
      </w:tr>
      <w:tr w14:paraId="5901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1D61AAD">
            <w:pPr>
              <w:pStyle w:val="25"/>
              <w:spacing w:line="240" w:lineRule="atLeast"/>
              <w:ind w:left="392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1695" w:type="dxa"/>
            <w:vAlign w:val="center"/>
          </w:tcPr>
          <w:p w14:paraId="6382F41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人工费</w:t>
            </w:r>
          </w:p>
        </w:tc>
        <w:tc>
          <w:tcPr>
            <w:tcW w:w="3404" w:type="dxa"/>
          </w:tcPr>
          <w:p w14:paraId="3B94D263">
            <w:pPr>
              <w:jc w:val="center"/>
              <w:rPr>
                <w:rFonts w:hint="eastAsia" w:ascii="宋体" w:hAnsi="宋体" w:eastAsia="宋体" w:cs="宋体"/>
                <w:color w:val="000000"/>
                <w:sz w:val="24"/>
                <w:szCs w:val="24"/>
              </w:rPr>
            </w:pPr>
          </w:p>
        </w:tc>
        <w:tc>
          <w:tcPr>
            <w:tcW w:w="1344" w:type="dxa"/>
            <w:vAlign w:val="center"/>
          </w:tcPr>
          <w:p w14:paraId="38E3B4A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1344" w:type="dxa"/>
          </w:tcPr>
          <w:p w14:paraId="696577CF">
            <w:pPr>
              <w:jc w:val="center"/>
              <w:rPr>
                <w:rFonts w:hint="eastAsia" w:ascii="宋体" w:hAnsi="宋体" w:eastAsia="宋体" w:cs="宋体"/>
                <w:color w:val="000000"/>
                <w:sz w:val="24"/>
                <w:szCs w:val="24"/>
              </w:rPr>
            </w:pPr>
          </w:p>
        </w:tc>
        <w:tc>
          <w:tcPr>
            <w:tcW w:w="1344" w:type="dxa"/>
          </w:tcPr>
          <w:p w14:paraId="0C143464">
            <w:pPr>
              <w:jc w:val="center"/>
              <w:rPr>
                <w:rFonts w:hint="eastAsia" w:ascii="宋体" w:hAnsi="宋体" w:eastAsia="宋体" w:cs="宋体"/>
                <w:color w:val="000000"/>
                <w:sz w:val="24"/>
                <w:szCs w:val="24"/>
              </w:rPr>
            </w:pPr>
          </w:p>
        </w:tc>
      </w:tr>
      <w:tr w14:paraId="57B7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5847D98">
            <w:pPr>
              <w:pStyle w:val="25"/>
              <w:spacing w:line="240" w:lineRule="atLeast"/>
              <w:ind w:left="392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1695" w:type="dxa"/>
            <w:vAlign w:val="center"/>
          </w:tcPr>
          <w:p w14:paraId="392D8BD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运输费</w:t>
            </w:r>
          </w:p>
        </w:tc>
        <w:tc>
          <w:tcPr>
            <w:tcW w:w="3404" w:type="dxa"/>
          </w:tcPr>
          <w:p w14:paraId="62ED9DA1">
            <w:pPr>
              <w:jc w:val="center"/>
              <w:rPr>
                <w:rFonts w:hint="eastAsia" w:ascii="宋体" w:hAnsi="宋体" w:eastAsia="宋体" w:cs="宋体"/>
                <w:color w:val="000000"/>
                <w:sz w:val="24"/>
                <w:szCs w:val="24"/>
              </w:rPr>
            </w:pPr>
          </w:p>
        </w:tc>
        <w:tc>
          <w:tcPr>
            <w:tcW w:w="1344" w:type="dxa"/>
            <w:vAlign w:val="center"/>
          </w:tcPr>
          <w:p w14:paraId="0CBDF0A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1344" w:type="dxa"/>
          </w:tcPr>
          <w:p w14:paraId="104A4C20">
            <w:pPr>
              <w:jc w:val="center"/>
              <w:rPr>
                <w:rFonts w:hint="eastAsia" w:ascii="宋体" w:hAnsi="宋体" w:eastAsia="宋体" w:cs="宋体"/>
                <w:color w:val="000000"/>
                <w:sz w:val="24"/>
                <w:szCs w:val="24"/>
              </w:rPr>
            </w:pPr>
          </w:p>
        </w:tc>
        <w:tc>
          <w:tcPr>
            <w:tcW w:w="1344" w:type="dxa"/>
          </w:tcPr>
          <w:p w14:paraId="48E3945E">
            <w:pPr>
              <w:jc w:val="center"/>
              <w:rPr>
                <w:rFonts w:hint="eastAsia" w:ascii="宋体" w:hAnsi="宋体" w:eastAsia="宋体" w:cs="宋体"/>
                <w:color w:val="000000"/>
                <w:sz w:val="24"/>
                <w:szCs w:val="24"/>
              </w:rPr>
            </w:pPr>
          </w:p>
        </w:tc>
      </w:tr>
      <w:tr w14:paraId="2260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2D3FC6B">
            <w:pPr>
              <w:pStyle w:val="25"/>
              <w:spacing w:line="240" w:lineRule="atLeast"/>
              <w:ind w:left="392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695" w:type="dxa"/>
            <w:vAlign w:val="center"/>
          </w:tcPr>
          <w:p w14:paraId="5120016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其他费用</w:t>
            </w:r>
          </w:p>
        </w:tc>
        <w:tc>
          <w:tcPr>
            <w:tcW w:w="3404" w:type="dxa"/>
          </w:tcPr>
          <w:p w14:paraId="2DC14762">
            <w:pPr>
              <w:jc w:val="center"/>
              <w:rPr>
                <w:rFonts w:hint="eastAsia" w:ascii="宋体" w:hAnsi="宋体" w:eastAsia="宋体" w:cs="宋体"/>
                <w:color w:val="000000"/>
                <w:sz w:val="24"/>
                <w:szCs w:val="24"/>
              </w:rPr>
            </w:pPr>
          </w:p>
        </w:tc>
        <w:tc>
          <w:tcPr>
            <w:tcW w:w="1344" w:type="dxa"/>
            <w:vAlign w:val="center"/>
          </w:tcPr>
          <w:p w14:paraId="0495ACC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1344" w:type="dxa"/>
          </w:tcPr>
          <w:p w14:paraId="712DC317">
            <w:pPr>
              <w:jc w:val="center"/>
              <w:rPr>
                <w:rFonts w:hint="eastAsia" w:ascii="宋体" w:hAnsi="宋体" w:eastAsia="宋体" w:cs="宋体"/>
                <w:color w:val="000000"/>
                <w:sz w:val="24"/>
                <w:szCs w:val="24"/>
              </w:rPr>
            </w:pPr>
          </w:p>
        </w:tc>
        <w:tc>
          <w:tcPr>
            <w:tcW w:w="1344" w:type="dxa"/>
          </w:tcPr>
          <w:p w14:paraId="0B2415F7">
            <w:pPr>
              <w:jc w:val="center"/>
              <w:rPr>
                <w:rFonts w:hint="eastAsia" w:ascii="宋体" w:hAnsi="宋体" w:eastAsia="宋体" w:cs="宋体"/>
                <w:color w:val="000000"/>
                <w:sz w:val="24"/>
                <w:szCs w:val="24"/>
              </w:rPr>
            </w:pPr>
          </w:p>
        </w:tc>
      </w:tr>
      <w:tr w14:paraId="1F2D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0241AD1">
            <w:pPr>
              <w:pStyle w:val="25"/>
              <w:spacing w:line="240" w:lineRule="atLeast"/>
              <w:ind w:left="392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1695" w:type="dxa"/>
            <w:vAlign w:val="center"/>
          </w:tcPr>
          <w:p w14:paraId="7EB612F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3404" w:type="dxa"/>
          </w:tcPr>
          <w:p w14:paraId="3E42069F">
            <w:pPr>
              <w:jc w:val="center"/>
              <w:rPr>
                <w:rFonts w:hint="eastAsia" w:ascii="宋体" w:hAnsi="宋体" w:eastAsia="宋体" w:cs="宋体"/>
                <w:color w:val="000000"/>
                <w:sz w:val="24"/>
                <w:szCs w:val="24"/>
              </w:rPr>
            </w:pPr>
          </w:p>
        </w:tc>
        <w:tc>
          <w:tcPr>
            <w:tcW w:w="1344" w:type="dxa"/>
            <w:vAlign w:val="center"/>
          </w:tcPr>
          <w:p w14:paraId="6D9FD51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1344" w:type="dxa"/>
          </w:tcPr>
          <w:p w14:paraId="09D5A1C1">
            <w:pPr>
              <w:jc w:val="center"/>
              <w:rPr>
                <w:rFonts w:hint="eastAsia" w:ascii="宋体" w:hAnsi="宋体" w:eastAsia="宋体" w:cs="宋体"/>
                <w:color w:val="000000"/>
                <w:sz w:val="24"/>
                <w:szCs w:val="24"/>
              </w:rPr>
            </w:pPr>
          </w:p>
        </w:tc>
        <w:tc>
          <w:tcPr>
            <w:tcW w:w="1344" w:type="dxa"/>
          </w:tcPr>
          <w:p w14:paraId="5D8C300D">
            <w:pPr>
              <w:jc w:val="center"/>
              <w:rPr>
                <w:rFonts w:hint="eastAsia" w:ascii="宋体" w:hAnsi="宋体" w:eastAsia="宋体" w:cs="宋体"/>
                <w:color w:val="000000"/>
                <w:sz w:val="24"/>
                <w:szCs w:val="24"/>
              </w:rPr>
            </w:pPr>
          </w:p>
        </w:tc>
      </w:tr>
      <w:tr w14:paraId="0F5E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8348860">
            <w:pPr>
              <w:pStyle w:val="25"/>
              <w:spacing w:line="240" w:lineRule="atLeast"/>
              <w:ind w:left="392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1695" w:type="dxa"/>
            <w:vAlign w:val="center"/>
          </w:tcPr>
          <w:p w14:paraId="274860A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总计</w:t>
            </w:r>
          </w:p>
        </w:tc>
        <w:tc>
          <w:tcPr>
            <w:tcW w:w="7436" w:type="dxa"/>
            <w:gridSpan w:val="4"/>
          </w:tcPr>
          <w:p w14:paraId="14C9DECD">
            <w:pPr>
              <w:rPr>
                <w:rFonts w:hint="eastAsia" w:ascii="宋体" w:hAnsi="宋体" w:eastAsia="宋体" w:cs="宋体"/>
                <w:color w:val="000000"/>
                <w:sz w:val="24"/>
                <w:szCs w:val="24"/>
              </w:rPr>
            </w:pPr>
          </w:p>
        </w:tc>
      </w:tr>
    </w:tbl>
    <w:p w14:paraId="7CB94C73">
      <w:pPr>
        <w:snapToGrid w:val="0"/>
        <w:spacing w:line="500" w:lineRule="exact"/>
        <w:ind w:firstLine="480" w:firstLineChars="200"/>
        <w:rPr>
          <w:rFonts w:hint="eastAsia" w:ascii="宋体" w:hAnsi="宋体" w:eastAsia="宋体" w:cs="宋体"/>
          <w:color w:val="000000"/>
          <w:sz w:val="24"/>
          <w:szCs w:val="24"/>
        </w:rPr>
      </w:pPr>
    </w:p>
    <w:p w14:paraId="5385D008">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注：1.请供应商完整填写本表。</w:t>
      </w:r>
    </w:p>
    <w:p w14:paraId="0552F6D2">
      <w:pPr>
        <w:snapToGrid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2.该表可扩展</w:t>
      </w:r>
      <w:bookmarkStart w:id="103" w:name="OLE_LINK2"/>
      <w:r>
        <w:rPr>
          <w:rFonts w:hint="eastAsia" w:ascii="宋体" w:hAnsi="宋体" w:eastAsia="宋体" w:cs="宋体"/>
          <w:color w:val="000000"/>
          <w:sz w:val="24"/>
          <w:szCs w:val="24"/>
        </w:rPr>
        <w:t>，并逐页签字或盖章。</w:t>
      </w:r>
      <w:bookmarkEnd w:id="103"/>
    </w:p>
    <w:p w14:paraId="0013B4BE">
      <w:pPr>
        <w:snapToGrid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3.该表可根据项目实际情况调整。</w:t>
      </w:r>
    </w:p>
    <w:p w14:paraId="79A0F0B8">
      <w:pPr>
        <w:pStyle w:val="38"/>
        <w:spacing w:line="360" w:lineRule="auto"/>
        <w:rPr>
          <w:rFonts w:hint="eastAsia" w:ascii="宋体" w:hAnsi="宋体" w:eastAsia="宋体" w:cs="宋体"/>
          <w:color w:val="000000"/>
          <w:sz w:val="24"/>
          <w:szCs w:val="24"/>
        </w:rPr>
      </w:pPr>
    </w:p>
    <w:p w14:paraId="1095FD16">
      <w:pPr>
        <w:pStyle w:val="38"/>
        <w:spacing w:line="360" w:lineRule="auto"/>
        <w:rPr>
          <w:rFonts w:hint="eastAsia" w:ascii="宋体" w:hAnsi="宋体" w:eastAsia="宋体" w:cs="宋体"/>
          <w:color w:val="000000"/>
          <w:sz w:val="24"/>
          <w:szCs w:val="24"/>
        </w:rPr>
      </w:pPr>
    </w:p>
    <w:p w14:paraId="0E3A9BF0">
      <w:pPr>
        <w:rPr>
          <w:rFonts w:hint="eastAsia" w:ascii="宋体" w:hAnsi="宋体" w:eastAsia="宋体" w:cs="宋体"/>
          <w:color w:val="000000"/>
          <w:sz w:val="24"/>
          <w:szCs w:val="24"/>
        </w:rPr>
      </w:pPr>
    </w:p>
    <w:p w14:paraId="172B006B">
      <w:pPr>
        <w:rPr>
          <w:rFonts w:hint="eastAsia" w:ascii="宋体" w:hAnsi="宋体" w:eastAsia="宋体" w:cs="宋体"/>
          <w:color w:val="000000"/>
          <w:sz w:val="24"/>
          <w:szCs w:val="24"/>
        </w:rPr>
      </w:pPr>
    </w:p>
    <w:p w14:paraId="324B0BD4">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供应商名称（公章）：</w:t>
      </w:r>
    </w:p>
    <w:p w14:paraId="2583B5B7">
      <w:pPr>
        <w:spacing w:line="360" w:lineRule="auto"/>
        <w:ind w:right="480" w:firstLine="6480" w:firstLineChars="2700"/>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p w14:paraId="01DF88C1">
      <w:pPr>
        <w:snapToGrid w:val="0"/>
        <w:spacing w:line="360" w:lineRule="auto"/>
        <w:ind w:firstLine="480" w:firstLineChars="200"/>
        <w:rPr>
          <w:rFonts w:hint="eastAsia" w:ascii="宋体" w:hAnsi="宋体" w:eastAsia="宋体" w:cs="宋体"/>
          <w:color w:val="000000"/>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275B56E8">
      <w:pPr>
        <w:pStyle w:val="6"/>
        <w:spacing w:before="0" w:after="0" w:line="360" w:lineRule="auto"/>
        <w:rPr>
          <w:rFonts w:hint="eastAsia" w:ascii="宋体" w:hAnsi="宋体" w:eastAsia="宋体" w:cs="宋体"/>
          <w:color w:val="000000"/>
          <w:sz w:val="24"/>
          <w:szCs w:val="24"/>
        </w:rPr>
      </w:pPr>
      <w:bookmarkStart w:id="104" w:name="_Toc22242"/>
      <w:bookmarkStart w:id="105" w:name="_Toc342913420"/>
      <w:bookmarkStart w:id="106" w:name="_Toc313888361"/>
      <w:bookmarkStart w:id="107" w:name="_Toc27452"/>
      <w:bookmarkStart w:id="108" w:name="_Toc313008357"/>
      <w:r>
        <w:rPr>
          <w:rFonts w:hint="eastAsia" w:ascii="宋体" w:hAnsi="宋体" w:eastAsia="宋体" w:cs="宋体"/>
          <w:color w:val="000000"/>
          <w:sz w:val="24"/>
          <w:szCs w:val="24"/>
        </w:rPr>
        <w:t>二、服务部分</w:t>
      </w:r>
      <w:bookmarkEnd w:id="104"/>
      <w:bookmarkEnd w:id="105"/>
      <w:bookmarkEnd w:id="106"/>
      <w:bookmarkEnd w:id="107"/>
      <w:bookmarkEnd w:id="108"/>
    </w:p>
    <w:p w14:paraId="004CC87B">
      <w:pPr>
        <w:snapToGrid w:val="0"/>
        <w:spacing w:line="360" w:lineRule="auto"/>
        <w:jc w:val="center"/>
        <w:rPr>
          <w:rFonts w:hint="eastAsia" w:ascii="宋体" w:hAnsi="宋体" w:eastAsia="宋体" w:cs="宋体"/>
          <w:color w:val="000000"/>
          <w:sz w:val="24"/>
          <w:szCs w:val="24"/>
        </w:rPr>
      </w:pPr>
    </w:p>
    <w:p w14:paraId="0FCFB473">
      <w:pPr>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（一）服务方案（格式自定）</w:t>
      </w:r>
    </w:p>
    <w:p w14:paraId="14EF913A">
      <w:pPr>
        <w:spacing w:line="4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（二）项目实施方案（格式自定）</w:t>
      </w:r>
    </w:p>
    <w:p w14:paraId="344C3CA2">
      <w:pPr>
        <w:pStyle w:val="35"/>
        <w:rPr>
          <w:rFonts w:hint="eastAsia" w:ascii="宋体" w:hAnsi="宋体" w:eastAsia="宋体" w:cs="宋体"/>
        </w:rPr>
      </w:pPr>
    </w:p>
    <w:p w14:paraId="0F49F775">
      <w:pPr>
        <w:tabs>
          <w:tab w:val="left" w:pos="6300"/>
        </w:tabs>
        <w:snapToGrid w:val="0"/>
        <w:spacing w:line="500" w:lineRule="exact"/>
        <w:ind w:firstLine="570"/>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（三）服务响应偏离表</w:t>
      </w:r>
    </w:p>
    <w:p w14:paraId="77057A7D">
      <w:pPr>
        <w:tabs>
          <w:tab w:val="left" w:pos="6300"/>
        </w:tabs>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项目编号：</w:t>
      </w:r>
    </w:p>
    <w:p w14:paraId="3D2D4A45">
      <w:pPr>
        <w:tabs>
          <w:tab w:val="left" w:pos="6300"/>
        </w:tabs>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554D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0096A8CE">
            <w:pPr>
              <w:tabs>
                <w:tab w:val="left" w:pos="6300"/>
              </w:tabs>
              <w:snapToGrid w:val="0"/>
              <w:spacing w:line="500" w:lineRule="exact"/>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658" w:type="dxa"/>
            <w:vAlign w:val="center"/>
          </w:tcPr>
          <w:p w14:paraId="5219CBFA">
            <w:pPr>
              <w:tabs>
                <w:tab w:val="left" w:pos="6300"/>
              </w:tabs>
              <w:snapToGrid w:val="0"/>
              <w:spacing w:line="500" w:lineRule="exact"/>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采购需求</w:t>
            </w:r>
          </w:p>
        </w:tc>
        <w:tc>
          <w:tcPr>
            <w:tcW w:w="2759" w:type="dxa"/>
            <w:vAlign w:val="center"/>
          </w:tcPr>
          <w:p w14:paraId="59E1ADF6">
            <w:pPr>
              <w:tabs>
                <w:tab w:val="left" w:pos="6300"/>
              </w:tabs>
              <w:snapToGrid w:val="0"/>
              <w:spacing w:line="500" w:lineRule="exact"/>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响应情况</w:t>
            </w:r>
          </w:p>
        </w:tc>
        <w:tc>
          <w:tcPr>
            <w:tcW w:w="2067" w:type="dxa"/>
            <w:vAlign w:val="center"/>
          </w:tcPr>
          <w:p w14:paraId="4E2324BF">
            <w:pPr>
              <w:tabs>
                <w:tab w:val="left" w:pos="6300"/>
              </w:tabs>
              <w:snapToGrid w:val="0"/>
              <w:spacing w:line="500" w:lineRule="exact"/>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差异说明</w:t>
            </w:r>
          </w:p>
        </w:tc>
      </w:tr>
      <w:tr w14:paraId="418C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FB44F7F">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658" w:type="dxa"/>
            <w:vAlign w:val="center"/>
          </w:tcPr>
          <w:p w14:paraId="44128DE3">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759" w:type="dxa"/>
            <w:vAlign w:val="center"/>
          </w:tcPr>
          <w:p w14:paraId="38B23DCA">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067" w:type="dxa"/>
            <w:vAlign w:val="center"/>
          </w:tcPr>
          <w:p w14:paraId="3EBAF09E">
            <w:pPr>
              <w:tabs>
                <w:tab w:val="left" w:pos="6300"/>
              </w:tabs>
              <w:snapToGrid w:val="0"/>
              <w:spacing w:line="500" w:lineRule="exact"/>
              <w:jc w:val="center"/>
              <w:outlineLvl w:val="0"/>
              <w:rPr>
                <w:rFonts w:hint="eastAsia" w:ascii="宋体" w:hAnsi="宋体" w:eastAsia="宋体" w:cs="宋体"/>
                <w:color w:val="000000"/>
                <w:sz w:val="24"/>
                <w:szCs w:val="24"/>
              </w:rPr>
            </w:pPr>
          </w:p>
        </w:tc>
      </w:tr>
      <w:tr w14:paraId="15B0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2A005C6">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658" w:type="dxa"/>
            <w:vAlign w:val="center"/>
          </w:tcPr>
          <w:p w14:paraId="5CDA5ABA">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759" w:type="dxa"/>
            <w:vAlign w:val="center"/>
          </w:tcPr>
          <w:p w14:paraId="6B5D1153">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067" w:type="dxa"/>
            <w:vAlign w:val="center"/>
          </w:tcPr>
          <w:p w14:paraId="43771F73">
            <w:pPr>
              <w:tabs>
                <w:tab w:val="left" w:pos="6300"/>
              </w:tabs>
              <w:snapToGrid w:val="0"/>
              <w:spacing w:line="500" w:lineRule="exact"/>
              <w:jc w:val="center"/>
              <w:outlineLvl w:val="0"/>
              <w:rPr>
                <w:rFonts w:hint="eastAsia" w:ascii="宋体" w:hAnsi="宋体" w:eastAsia="宋体" w:cs="宋体"/>
                <w:color w:val="000000"/>
                <w:sz w:val="24"/>
                <w:szCs w:val="24"/>
              </w:rPr>
            </w:pPr>
          </w:p>
        </w:tc>
      </w:tr>
      <w:tr w14:paraId="569D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CEA9411">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658" w:type="dxa"/>
            <w:vAlign w:val="center"/>
          </w:tcPr>
          <w:p w14:paraId="48DD48B1">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759" w:type="dxa"/>
            <w:vAlign w:val="center"/>
          </w:tcPr>
          <w:p w14:paraId="4123F9E0">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067" w:type="dxa"/>
            <w:vAlign w:val="center"/>
          </w:tcPr>
          <w:p w14:paraId="75910C88">
            <w:pPr>
              <w:tabs>
                <w:tab w:val="left" w:pos="6300"/>
              </w:tabs>
              <w:snapToGrid w:val="0"/>
              <w:spacing w:line="500" w:lineRule="exact"/>
              <w:jc w:val="center"/>
              <w:outlineLvl w:val="0"/>
              <w:rPr>
                <w:rFonts w:hint="eastAsia" w:ascii="宋体" w:hAnsi="宋体" w:eastAsia="宋体" w:cs="宋体"/>
                <w:color w:val="000000"/>
                <w:sz w:val="24"/>
                <w:szCs w:val="24"/>
              </w:rPr>
            </w:pPr>
          </w:p>
        </w:tc>
      </w:tr>
      <w:tr w14:paraId="5A72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849DE1B">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658" w:type="dxa"/>
            <w:vAlign w:val="center"/>
          </w:tcPr>
          <w:p w14:paraId="56E7FE4C">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759" w:type="dxa"/>
            <w:vAlign w:val="center"/>
          </w:tcPr>
          <w:p w14:paraId="2D0DD41C">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067" w:type="dxa"/>
            <w:vAlign w:val="center"/>
          </w:tcPr>
          <w:p w14:paraId="121CF540">
            <w:pPr>
              <w:tabs>
                <w:tab w:val="left" w:pos="6300"/>
              </w:tabs>
              <w:snapToGrid w:val="0"/>
              <w:spacing w:line="500" w:lineRule="exact"/>
              <w:jc w:val="center"/>
              <w:outlineLvl w:val="0"/>
              <w:rPr>
                <w:rFonts w:hint="eastAsia" w:ascii="宋体" w:hAnsi="宋体" w:eastAsia="宋体" w:cs="宋体"/>
                <w:color w:val="000000"/>
                <w:sz w:val="24"/>
                <w:szCs w:val="24"/>
              </w:rPr>
            </w:pPr>
          </w:p>
        </w:tc>
      </w:tr>
      <w:tr w14:paraId="5551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AF6C63C">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658" w:type="dxa"/>
            <w:vAlign w:val="center"/>
          </w:tcPr>
          <w:p w14:paraId="27E8C0CC">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759" w:type="dxa"/>
            <w:vAlign w:val="center"/>
          </w:tcPr>
          <w:p w14:paraId="0E522B5D">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067" w:type="dxa"/>
            <w:vAlign w:val="center"/>
          </w:tcPr>
          <w:p w14:paraId="296F7A08">
            <w:pPr>
              <w:tabs>
                <w:tab w:val="left" w:pos="6300"/>
              </w:tabs>
              <w:snapToGrid w:val="0"/>
              <w:spacing w:line="500" w:lineRule="exact"/>
              <w:jc w:val="center"/>
              <w:outlineLvl w:val="0"/>
              <w:rPr>
                <w:rFonts w:hint="eastAsia" w:ascii="宋体" w:hAnsi="宋体" w:eastAsia="宋体" w:cs="宋体"/>
                <w:color w:val="000000"/>
                <w:sz w:val="24"/>
                <w:szCs w:val="24"/>
              </w:rPr>
            </w:pPr>
          </w:p>
        </w:tc>
      </w:tr>
      <w:tr w14:paraId="3426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B649B9D">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658" w:type="dxa"/>
            <w:vAlign w:val="center"/>
          </w:tcPr>
          <w:p w14:paraId="09AD3808">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759" w:type="dxa"/>
            <w:vAlign w:val="center"/>
          </w:tcPr>
          <w:p w14:paraId="21EF9B46">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067" w:type="dxa"/>
            <w:vAlign w:val="center"/>
          </w:tcPr>
          <w:p w14:paraId="6EABF3CB">
            <w:pPr>
              <w:tabs>
                <w:tab w:val="left" w:pos="6300"/>
              </w:tabs>
              <w:snapToGrid w:val="0"/>
              <w:spacing w:line="500" w:lineRule="exact"/>
              <w:jc w:val="center"/>
              <w:outlineLvl w:val="0"/>
              <w:rPr>
                <w:rFonts w:hint="eastAsia" w:ascii="宋体" w:hAnsi="宋体" w:eastAsia="宋体" w:cs="宋体"/>
                <w:color w:val="000000"/>
                <w:sz w:val="24"/>
                <w:szCs w:val="24"/>
              </w:rPr>
            </w:pPr>
          </w:p>
        </w:tc>
      </w:tr>
      <w:tr w14:paraId="2A4F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7A0702F">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658" w:type="dxa"/>
            <w:vAlign w:val="center"/>
          </w:tcPr>
          <w:p w14:paraId="778276D3">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759" w:type="dxa"/>
            <w:vAlign w:val="center"/>
          </w:tcPr>
          <w:p w14:paraId="059BC6D2">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067" w:type="dxa"/>
            <w:vAlign w:val="center"/>
          </w:tcPr>
          <w:p w14:paraId="6A38AE20">
            <w:pPr>
              <w:tabs>
                <w:tab w:val="left" w:pos="6300"/>
              </w:tabs>
              <w:snapToGrid w:val="0"/>
              <w:spacing w:line="500" w:lineRule="exact"/>
              <w:jc w:val="center"/>
              <w:outlineLvl w:val="0"/>
              <w:rPr>
                <w:rFonts w:hint="eastAsia" w:ascii="宋体" w:hAnsi="宋体" w:eastAsia="宋体" w:cs="宋体"/>
                <w:color w:val="000000"/>
                <w:sz w:val="24"/>
                <w:szCs w:val="24"/>
              </w:rPr>
            </w:pPr>
          </w:p>
        </w:tc>
      </w:tr>
      <w:tr w14:paraId="154E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778ECCF">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658" w:type="dxa"/>
            <w:vAlign w:val="center"/>
          </w:tcPr>
          <w:p w14:paraId="29F98E7A">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759" w:type="dxa"/>
            <w:vAlign w:val="center"/>
          </w:tcPr>
          <w:p w14:paraId="3D9C0793">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067" w:type="dxa"/>
            <w:vAlign w:val="center"/>
          </w:tcPr>
          <w:p w14:paraId="1976864A">
            <w:pPr>
              <w:tabs>
                <w:tab w:val="left" w:pos="6300"/>
              </w:tabs>
              <w:snapToGrid w:val="0"/>
              <w:spacing w:line="500" w:lineRule="exact"/>
              <w:jc w:val="center"/>
              <w:outlineLvl w:val="0"/>
              <w:rPr>
                <w:rFonts w:hint="eastAsia" w:ascii="宋体" w:hAnsi="宋体" w:eastAsia="宋体" w:cs="宋体"/>
                <w:color w:val="000000"/>
                <w:sz w:val="24"/>
                <w:szCs w:val="24"/>
              </w:rPr>
            </w:pPr>
          </w:p>
        </w:tc>
      </w:tr>
      <w:tr w14:paraId="6987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881821E">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658" w:type="dxa"/>
            <w:vAlign w:val="center"/>
          </w:tcPr>
          <w:p w14:paraId="41CDAD12">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759" w:type="dxa"/>
            <w:vAlign w:val="center"/>
          </w:tcPr>
          <w:p w14:paraId="3EE4C3AC">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067" w:type="dxa"/>
            <w:vAlign w:val="center"/>
          </w:tcPr>
          <w:p w14:paraId="016D92FF">
            <w:pPr>
              <w:tabs>
                <w:tab w:val="left" w:pos="6300"/>
              </w:tabs>
              <w:snapToGrid w:val="0"/>
              <w:spacing w:line="500" w:lineRule="exact"/>
              <w:jc w:val="center"/>
              <w:outlineLvl w:val="0"/>
              <w:rPr>
                <w:rFonts w:hint="eastAsia" w:ascii="宋体" w:hAnsi="宋体" w:eastAsia="宋体" w:cs="宋体"/>
                <w:color w:val="000000"/>
                <w:sz w:val="24"/>
                <w:szCs w:val="24"/>
              </w:rPr>
            </w:pPr>
          </w:p>
        </w:tc>
      </w:tr>
      <w:tr w14:paraId="09F6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A5836D9">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658" w:type="dxa"/>
            <w:vAlign w:val="center"/>
          </w:tcPr>
          <w:p w14:paraId="6C8785B8">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759" w:type="dxa"/>
            <w:vAlign w:val="center"/>
          </w:tcPr>
          <w:p w14:paraId="673F9CE9">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067" w:type="dxa"/>
            <w:vAlign w:val="center"/>
          </w:tcPr>
          <w:p w14:paraId="6AA8FDF0">
            <w:pPr>
              <w:tabs>
                <w:tab w:val="left" w:pos="6300"/>
              </w:tabs>
              <w:snapToGrid w:val="0"/>
              <w:spacing w:line="500" w:lineRule="exact"/>
              <w:jc w:val="center"/>
              <w:outlineLvl w:val="0"/>
              <w:rPr>
                <w:rFonts w:hint="eastAsia" w:ascii="宋体" w:hAnsi="宋体" w:eastAsia="宋体" w:cs="宋体"/>
                <w:color w:val="000000"/>
                <w:sz w:val="24"/>
                <w:szCs w:val="24"/>
              </w:rPr>
            </w:pPr>
          </w:p>
        </w:tc>
      </w:tr>
    </w:tbl>
    <w:p w14:paraId="0AFA8870">
      <w:pPr>
        <w:spacing w:line="500" w:lineRule="exact"/>
        <w:ind w:firstLine="600" w:firstLineChars="250"/>
        <w:rPr>
          <w:rFonts w:hint="eastAsia" w:ascii="宋体" w:hAnsi="宋体" w:eastAsia="宋体" w:cs="宋体"/>
          <w:color w:val="000000"/>
          <w:sz w:val="24"/>
          <w:szCs w:val="24"/>
        </w:rPr>
      </w:pPr>
      <w:r>
        <w:rPr>
          <w:rFonts w:hint="eastAsia" w:ascii="宋体" w:hAnsi="宋体" w:eastAsia="宋体" w:cs="宋体"/>
          <w:color w:val="000000"/>
          <w:sz w:val="24"/>
          <w:szCs w:val="24"/>
        </w:rPr>
        <w:t>供应商：                                      法人授权代表：</w:t>
      </w:r>
    </w:p>
    <w:p w14:paraId="06D10C8E">
      <w:pPr>
        <w:spacing w:line="500" w:lineRule="exact"/>
        <w:rPr>
          <w:rFonts w:hint="eastAsia" w:ascii="宋体" w:hAnsi="宋体" w:eastAsia="宋体" w:cs="宋体"/>
          <w:color w:val="000000"/>
          <w:sz w:val="24"/>
          <w:szCs w:val="24"/>
        </w:rPr>
      </w:pPr>
    </w:p>
    <w:p w14:paraId="6AD708AB">
      <w:pPr>
        <w:spacing w:line="500" w:lineRule="exact"/>
        <w:ind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（供应商公章）                               （签字或盖章）</w:t>
      </w:r>
    </w:p>
    <w:p w14:paraId="4F5FD3FE">
      <w:pPr>
        <w:tabs>
          <w:tab w:val="left" w:pos="6300"/>
        </w:tabs>
        <w:snapToGrid w:val="0"/>
        <w:spacing w:line="500" w:lineRule="exact"/>
        <w:ind w:firstLine="57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p w14:paraId="76634451">
      <w:pPr>
        <w:tabs>
          <w:tab w:val="left" w:pos="6300"/>
        </w:tabs>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注：</w:t>
      </w:r>
    </w:p>
    <w:p w14:paraId="3CC44995">
      <w:pPr>
        <w:tabs>
          <w:tab w:val="left" w:pos="6300"/>
        </w:tabs>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1.本表即为对本项目“第二篇  项目服务需求”中所列技术要求进行比较和响应；</w:t>
      </w:r>
    </w:p>
    <w:p w14:paraId="362942BC">
      <w:pPr>
        <w:tabs>
          <w:tab w:val="left" w:pos="6300"/>
        </w:tabs>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2.该表必须按照竞争性磋商要求逐条如实填写，根据响应情况在“差异说明”项填写正偏离或负偏离及原因，完全符合的填写“无差异”；</w:t>
      </w:r>
    </w:p>
    <w:p w14:paraId="400D7E07">
      <w:pPr>
        <w:tabs>
          <w:tab w:val="left" w:pos="6300"/>
        </w:tabs>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3.该表可扩展，并逐页签字或盖章；</w:t>
      </w:r>
    </w:p>
    <w:p w14:paraId="15F2F1B8">
      <w:pPr>
        <w:tabs>
          <w:tab w:val="left" w:pos="6300"/>
        </w:tabs>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4.可附相关技术支撑材料。（格式自定）</w:t>
      </w:r>
    </w:p>
    <w:p w14:paraId="50AD28D5">
      <w:pPr>
        <w:tabs>
          <w:tab w:val="left" w:pos="6300"/>
        </w:tabs>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5.若“响应情况”栏中仅填写“无偏离”或“有偏离”等内容而未作实质性参数描述，该供应商将失去成为成交供应商的资格，仅保留其合格供应商的身份。</w:t>
      </w:r>
    </w:p>
    <w:p w14:paraId="6B06EC05">
      <w:pPr>
        <w:pStyle w:val="6"/>
        <w:spacing w:before="0" w:after="0" w:line="360" w:lineRule="auto"/>
        <w:rPr>
          <w:rFonts w:hint="eastAsia" w:ascii="宋体" w:hAnsi="宋体" w:eastAsia="宋体" w:cs="宋体"/>
          <w:color w:val="000000"/>
          <w:sz w:val="24"/>
          <w:szCs w:val="24"/>
        </w:rPr>
      </w:pPr>
      <w:r>
        <w:rPr>
          <w:rFonts w:hint="eastAsia" w:ascii="宋体" w:hAnsi="宋体" w:eastAsia="宋体" w:cs="宋体"/>
          <w:b w:val="0"/>
          <w:color w:val="000000"/>
          <w:sz w:val="24"/>
          <w:szCs w:val="24"/>
        </w:rPr>
        <w:br w:type="page"/>
      </w:r>
      <w:bookmarkStart w:id="109" w:name="_Toc6271"/>
      <w:bookmarkStart w:id="110" w:name="_Toc313888362"/>
      <w:bookmarkStart w:id="111" w:name="_Toc313008358"/>
      <w:bookmarkStart w:id="112" w:name="_Toc9608"/>
      <w:bookmarkStart w:id="113" w:name="_Toc342913421"/>
      <w:r>
        <w:rPr>
          <w:rFonts w:hint="eastAsia" w:ascii="宋体" w:hAnsi="宋体" w:eastAsia="宋体" w:cs="宋体"/>
          <w:color w:val="000000"/>
          <w:sz w:val="24"/>
          <w:szCs w:val="24"/>
        </w:rPr>
        <w:t>三、商务部分</w:t>
      </w:r>
      <w:bookmarkEnd w:id="109"/>
      <w:bookmarkEnd w:id="110"/>
      <w:bookmarkEnd w:id="111"/>
      <w:bookmarkEnd w:id="112"/>
      <w:bookmarkEnd w:id="113"/>
    </w:p>
    <w:p w14:paraId="45939906">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w:t>
      </w:r>
      <w:bookmarkStart w:id="114" w:name="_Toc283382459"/>
      <w:r>
        <w:rPr>
          <w:rFonts w:hint="eastAsia" w:ascii="宋体" w:hAnsi="宋体" w:eastAsia="宋体" w:cs="宋体"/>
          <w:color w:val="000000"/>
          <w:sz w:val="24"/>
          <w:szCs w:val="24"/>
        </w:rPr>
        <w:t>商务响应偏离表</w:t>
      </w:r>
    </w:p>
    <w:p w14:paraId="57681F5D">
      <w:pPr>
        <w:snapToGrid w:val="0"/>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商务响应偏离表（本表可自行设计格式）</w:t>
      </w:r>
    </w:p>
    <w:p w14:paraId="5D9EB867">
      <w:pPr>
        <w:snapToGrid w:val="0"/>
        <w:spacing w:line="360" w:lineRule="auto"/>
        <w:ind w:firstLine="465"/>
        <w:rPr>
          <w:rFonts w:hint="eastAsia" w:ascii="宋体" w:hAnsi="宋体" w:eastAsia="宋体" w:cs="宋体"/>
          <w:color w:val="000000"/>
          <w:sz w:val="24"/>
          <w:szCs w:val="24"/>
        </w:rPr>
      </w:pPr>
      <w:r>
        <w:rPr>
          <w:rFonts w:hint="eastAsia" w:ascii="宋体" w:hAnsi="宋体" w:eastAsia="宋体" w:cs="宋体"/>
          <w:color w:val="000000"/>
          <w:sz w:val="24"/>
          <w:szCs w:val="24"/>
        </w:rPr>
        <w:t>对于竞争性磋商文件的商务要求，如有任何偏离请如实填写下表：</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F3F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200AF2C">
            <w:pPr>
              <w:tabs>
                <w:tab w:val="left" w:pos="6300"/>
              </w:tabs>
              <w:snapToGrid w:val="0"/>
              <w:spacing w:line="360" w:lineRule="auto"/>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3179" w:type="dxa"/>
            <w:vAlign w:val="center"/>
          </w:tcPr>
          <w:p w14:paraId="046AAFDC">
            <w:pPr>
              <w:tabs>
                <w:tab w:val="left" w:pos="6300"/>
              </w:tabs>
              <w:snapToGrid w:val="0"/>
              <w:spacing w:line="360" w:lineRule="auto"/>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磋商项目需求</w:t>
            </w:r>
          </w:p>
        </w:tc>
        <w:tc>
          <w:tcPr>
            <w:tcW w:w="2434" w:type="dxa"/>
            <w:vAlign w:val="center"/>
          </w:tcPr>
          <w:p w14:paraId="700561E4">
            <w:pPr>
              <w:tabs>
                <w:tab w:val="left" w:pos="6300"/>
              </w:tabs>
              <w:snapToGrid w:val="0"/>
              <w:spacing w:line="360" w:lineRule="auto"/>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响应情况</w:t>
            </w:r>
          </w:p>
        </w:tc>
        <w:tc>
          <w:tcPr>
            <w:tcW w:w="2355" w:type="dxa"/>
            <w:vAlign w:val="center"/>
          </w:tcPr>
          <w:p w14:paraId="7B051489">
            <w:pPr>
              <w:tabs>
                <w:tab w:val="left" w:pos="6300"/>
              </w:tabs>
              <w:snapToGrid w:val="0"/>
              <w:spacing w:line="360" w:lineRule="auto"/>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偏离说明</w:t>
            </w:r>
          </w:p>
        </w:tc>
      </w:tr>
      <w:tr w14:paraId="6140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4B7CA75">
            <w:pPr>
              <w:tabs>
                <w:tab w:val="left" w:pos="6300"/>
              </w:tabs>
              <w:snapToGrid w:val="0"/>
              <w:spacing w:line="360" w:lineRule="auto"/>
              <w:jc w:val="center"/>
              <w:outlineLvl w:val="0"/>
              <w:rPr>
                <w:rFonts w:hint="eastAsia" w:ascii="宋体" w:hAnsi="宋体" w:eastAsia="宋体" w:cs="宋体"/>
                <w:color w:val="000000"/>
                <w:sz w:val="24"/>
                <w:szCs w:val="24"/>
              </w:rPr>
            </w:pPr>
          </w:p>
        </w:tc>
        <w:tc>
          <w:tcPr>
            <w:tcW w:w="3179" w:type="dxa"/>
            <w:vAlign w:val="center"/>
          </w:tcPr>
          <w:p w14:paraId="28D382CB">
            <w:pPr>
              <w:tabs>
                <w:tab w:val="left" w:pos="6300"/>
              </w:tabs>
              <w:snapToGrid w:val="0"/>
              <w:spacing w:line="360" w:lineRule="auto"/>
              <w:jc w:val="center"/>
              <w:outlineLvl w:val="0"/>
              <w:rPr>
                <w:rFonts w:hint="eastAsia" w:ascii="宋体" w:hAnsi="宋体" w:eastAsia="宋体" w:cs="宋体"/>
                <w:color w:val="000000"/>
                <w:sz w:val="24"/>
                <w:szCs w:val="24"/>
              </w:rPr>
            </w:pPr>
          </w:p>
        </w:tc>
        <w:tc>
          <w:tcPr>
            <w:tcW w:w="2434" w:type="dxa"/>
            <w:vAlign w:val="center"/>
          </w:tcPr>
          <w:p w14:paraId="60917833">
            <w:pPr>
              <w:tabs>
                <w:tab w:val="left" w:pos="6300"/>
              </w:tabs>
              <w:snapToGrid w:val="0"/>
              <w:spacing w:line="360" w:lineRule="auto"/>
              <w:jc w:val="center"/>
              <w:outlineLvl w:val="0"/>
              <w:rPr>
                <w:rFonts w:hint="eastAsia" w:ascii="宋体" w:hAnsi="宋体" w:eastAsia="宋体" w:cs="宋体"/>
                <w:color w:val="000000"/>
                <w:sz w:val="24"/>
                <w:szCs w:val="24"/>
              </w:rPr>
            </w:pPr>
          </w:p>
        </w:tc>
        <w:tc>
          <w:tcPr>
            <w:tcW w:w="2355" w:type="dxa"/>
            <w:vAlign w:val="center"/>
          </w:tcPr>
          <w:p w14:paraId="094D77BA">
            <w:pPr>
              <w:tabs>
                <w:tab w:val="left" w:pos="6300"/>
              </w:tabs>
              <w:snapToGrid w:val="0"/>
              <w:spacing w:line="360" w:lineRule="auto"/>
              <w:jc w:val="center"/>
              <w:outlineLvl w:val="0"/>
              <w:rPr>
                <w:rFonts w:hint="eastAsia" w:ascii="宋体" w:hAnsi="宋体" w:eastAsia="宋体" w:cs="宋体"/>
                <w:color w:val="000000"/>
                <w:sz w:val="24"/>
                <w:szCs w:val="24"/>
              </w:rPr>
            </w:pPr>
          </w:p>
        </w:tc>
      </w:tr>
      <w:tr w14:paraId="0B26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EF3818D">
            <w:pPr>
              <w:tabs>
                <w:tab w:val="left" w:pos="6300"/>
              </w:tabs>
              <w:snapToGrid w:val="0"/>
              <w:spacing w:line="360" w:lineRule="auto"/>
              <w:jc w:val="center"/>
              <w:outlineLvl w:val="0"/>
              <w:rPr>
                <w:rFonts w:hint="eastAsia" w:ascii="宋体" w:hAnsi="宋体" w:eastAsia="宋体" w:cs="宋体"/>
                <w:color w:val="000000"/>
                <w:sz w:val="24"/>
                <w:szCs w:val="24"/>
              </w:rPr>
            </w:pPr>
          </w:p>
        </w:tc>
        <w:tc>
          <w:tcPr>
            <w:tcW w:w="3179" w:type="dxa"/>
            <w:vAlign w:val="center"/>
          </w:tcPr>
          <w:p w14:paraId="48E70D32">
            <w:pPr>
              <w:tabs>
                <w:tab w:val="left" w:pos="6300"/>
              </w:tabs>
              <w:snapToGrid w:val="0"/>
              <w:spacing w:line="360" w:lineRule="auto"/>
              <w:jc w:val="center"/>
              <w:outlineLvl w:val="0"/>
              <w:rPr>
                <w:rFonts w:hint="eastAsia" w:ascii="宋体" w:hAnsi="宋体" w:eastAsia="宋体" w:cs="宋体"/>
                <w:color w:val="000000"/>
                <w:sz w:val="24"/>
                <w:szCs w:val="24"/>
              </w:rPr>
            </w:pPr>
          </w:p>
        </w:tc>
        <w:tc>
          <w:tcPr>
            <w:tcW w:w="2434" w:type="dxa"/>
            <w:vAlign w:val="center"/>
          </w:tcPr>
          <w:p w14:paraId="61A714B9">
            <w:pPr>
              <w:tabs>
                <w:tab w:val="left" w:pos="6300"/>
              </w:tabs>
              <w:snapToGrid w:val="0"/>
              <w:spacing w:line="360" w:lineRule="auto"/>
              <w:jc w:val="center"/>
              <w:outlineLvl w:val="0"/>
              <w:rPr>
                <w:rFonts w:hint="eastAsia" w:ascii="宋体" w:hAnsi="宋体" w:eastAsia="宋体" w:cs="宋体"/>
                <w:color w:val="000000"/>
                <w:sz w:val="24"/>
                <w:szCs w:val="24"/>
              </w:rPr>
            </w:pPr>
          </w:p>
        </w:tc>
        <w:tc>
          <w:tcPr>
            <w:tcW w:w="2355" w:type="dxa"/>
            <w:vAlign w:val="center"/>
          </w:tcPr>
          <w:p w14:paraId="5C551DBA">
            <w:pPr>
              <w:tabs>
                <w:tab w:val="left" w:pos="6300"/>
              </w:tabs>
              <w:snapToGrid w:val="0"/>
              <w:spacing w:line="360" w:lineRule="auto"/>
              <w:jc w:val="center"/>
              <w:outlineLvl w:val="0"/>
              <w:rPr>
                <w:rFonts w:hint="eastAsia" w:ascii="宋体" w:hAnsi="宋体" w:eastAsia="宋体" w:cs="宋体"/>
                <w:color w:val="000000"/>
                <w:sz w:val="24"/>
                <w:szCs w:val="24"/>
              </w:rPr>
            </w:pPr>
          </w:p>
        </w:tc>
      </w:tr>
      <w:tr w14:paraId="5B93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66FA827">
            <w:pPr>
              <w:tabs>
                <w:tab w:val="left" w:pos="6300"/>
              </w:tabs>
              <w:snapToGrid w:val="0"/>
              <w:spacing w:line="360" w:lineRule="auto"/>
              <w:jc w:val="center"/>
              <w:outlineLvl w:val="0"/>
              <w:rPr>
                <w:rFonts w:hint="eastAsia" w:ascii="宋体" w:hAnsi="宋体" w:eastAsia="宋体" w:cs="宋体"/>
                <w:color w:val="000000"/>
                <w:sz w:val="24"/>
                <w:szCs w:val="24"/>
              </w:rPr>
            </w:pPr>
          </w:p>
        </w:tc>
        <w:tc>
          <w:tcPr>
            <w:tcW w:w="3179" w:type="dxa"/>
            <w:vAlign w:val="center"/>
          </w:tcPr>
          <w:p w14:paraId="1AD787B0">
            <w:pPr>
              <w:tabs>
                <w:tab w:val="left" w:pos="6300"/>
              </w:tabs>
              <w:snapToGrid w:val="0"/>
              <w:spacing w:line="360" w:lineRule="auto"/>
              <w:jc w:val="center"/>
              <w:outlineLvl w:val="0"/>
              <w:rPr>
                <w:rFonts w:hint="eastAsia" w:ascii="宋体" w:hAnsi="宋体" w:eastAsia="宋体" w:cs="宋体"/>
                <w:color w:val="000000"/>
                <w:sz w:val="24"/>
                <w:szCs w:val="24"/>
              </w:rPr>
            </w:pPr>
          </w:p>
        </w:tc>
        <w:tc>
          <w:tcPr>
            <w:tcW w:w="2434" w:type="dxa"/>
            <w:vAlign w:val="center"/>
          </w:tcPr>
          <w:p w14:paraId="4FAAB28E">
            <w:pPr>
              <w:tabs>
                <w:tab w:val="left" w:pos="6300"/>
              </w:tabs>
              <w:snapToGrid w:val="0"/>
              <w:spacing w:line="360" w:lineRule="auto"/>
              <w:jc w:val="center"/>
              <w:outlineLvl w:val="0"/>
              <w:rPr>
                <w:rFonts w:hint="eastAsia" w:ascii="宋体" w:hAnsi="宋体" w:eastAsia="宋体" w:cs="宋体"/>
                <w:color w:val="000000"/>
                <w:sz w:val="24"/>
                <w:szCs w:val="24"/>
              </w:rPr>
            </w:pPr>
          </w:p>
        </w:tc>
        <w:tc>
          <w:tcPr>
            <w:tcW w:w="2355" w:type="dxa"/>
            <w:vAlign w:val="center"/>
          </w:tcPr>
          <w:p w14:paraId="2D207619">
            <w:pPr>
              <w:tabs>
                <w:tab w:val="left" w:pos="6300"/>
              </w:tabs>
              <w:snapToGrid w:val="0"/>
              <w:spacing w:line="360" w:lineRule="auto"/>
              <w:jc w:val="center"/>
              <w:outlineLvl w:val="0"/>
              <w:rPr>
                <w:rFonts w:hint="eastAsia" w:ascii="宋体" w:hAnsi="宋体" w:eastAsia="宋体" w:cs="宋体"/>
                <w:color w:val="000000"/>
                <w:sz w:val="24"/>
                <w:szCs w:val="24"/>
              </w:rPr>
            </w:pPr>
          </w:p>
        </w:tc>
      </w:tr>
      <w:tr w14:paraId="192E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79EFB4E">
            <w:pPr>
              <w:tabs>
                <w:tab w:val="left" w:pos="6300"/>
              </w:tabs>
              <w:snapToGrid w:val="0"/>
              <w:spacing w:line="360" w:lineRule="auto"/>
              <w:jc w:val="center"/>
              <w:outlineLvl w:val="0"/>
              <w:rPr>
                <w:rFonts w:hint="eastAsia" w:ascii="宋体" w:hAnsi="宋体" w:eastAsia="宋体" w:cs="宋体"/>
                <w:color w:val="000000"/>
                <w:sz w:val="24"/>
                <w:szCs w:val="24"/>
              </w:rPr>
            </w:pPr>
          </w:p>
        </w:tc>
        <w:tc>
          <w:tcPr>
            <w:tcW w:w="3179" w:type="dxa"/>
            <w:vAlign w:val="center"/>
          </w:tcPr>
          <w:p w14:paraId="32117C03">
            <w:pPr>
              <w:tabs>
                <w:tab w:val="left" w:pos="6300"/>
              </w:tabs>
              <w:snapToGrid w:val="0"/>
              <w:spacing w:line="360" w:lineRule="auto"/>
              <w:jc w:val="center"/>
              <w:outlineLvl w:val="0"/>
              <w:rPr>
                <w:rFonts w:hint="eastAsia" w:ascii="宋体" w:hAnsi="宋体" w:eastAsia="宋体" w:cs="宋体"/>
                <w:color w:val="000000"/>
                <w:sz w:val="24"/>
                <w:szCs w:val="24"/>
              </w:rPr>
            </w:pPr>
          </w:p>
        </w:tc>
        <w:tc>
          <w:tcPr>
            <w:tcW w:w="2434" w:type="dxa"/>
            <w:vAlign w:val="center"/>
          </w:tcPr>
          <w:p w14:paraId="50A68B8A">
            <w:pPr>
              <w:tabs>
                <w:tab w:val="left" w:pos="6300"/>
              </w:tabs>
              <w:snapToGrid w:val="0"/>
              <w:spacing w:line="360" w:lineRule="auto"/>
              <w:jc w:val="center"/>
              <w:outlineLvl w:val="0"/>
              <w:rPr>
                <w:rFonts w:hint="eastAsia" w:ascii="宋体" w:hAnsi="宋体" w:eastAsia="宋体" w:cs="宋体"/>
                <w:color w:val="000000"/>
                <w:sz w:val="24"/>
                <w:szCs w:val="24"/>
              </w:rPr>
            </w:pPr>
          </w:p>
        </w:tc>
        <w:tc>
          <w:tcPr>
            <w:tcW w:w="2355" w:type="dxa"/>
            <w:vAlign w:val="center"/>
          </w:tcPr>
          <w:p w14:paraId="488A8E1A">
            <w:pPr>
              <w:tabs>
                <w:tab w:val="left" w:pos="6300"/>
              </w:tabs>
              <w:snapToGrid w:val="0"/>
              <w:spacing w:line="360" w:lineRule="auto"/>
              <w:jc w:val="center"/>
              <w:outlineLvl w:val="0"/>
              <w:rPr>
                <w:rFonts w:hint="eastAsia" w:ascii="宋体" w:hAnsi="宋体" w:eastAsia="宋体" w:cs="宋体"/>
                <w:color w:val="000000"/>
                <w:sz w:val="24"/>
                <w:szCs w:val="24"/>
              </w:rPr>
            </w:pPr>
          </w:p>
        </w:tc>
      </w:tr>
      <w:tr w14:paraId="262E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716D355">
            <w:pPr>
              <w:tabs>
                <w:tab w:val="left" w:pos="6300"/>
              </w:tabs>
              <w:snapToGrid w:val="0"/>
              <w:spacing w:line="360" w:lineRule="auto"/>
              <w:jc w:val="center"/>
              <w:outlineLvl w:val="0"/>
              <w:rPr>
                <w:rFonts w:hint="eastAsia" w:ascii="宋体" w:hAnsi="宋体" w:eastAsia="宋体" w:cs="宋体"/>
                <w:color w:val="000000"/>
                <w:sz w:val="24"/>
                <w:szCs w:val="24"/>
              </w:rPr>
            </w:pPr>
          </w:p>
        </w:tc>
        <w:tc>
          <w:tcPr>
            <w:tcW w:w="3179" w:type="dxa"/>
            <w:vAlign w:val="center"/>
          </w:tcPr>
          <w:p w14:paraId="5CBDAF9B">
            <w:pPr>
              <w:tabs>
                <w:tab w:val="left" w:pos="6300"/>
              </w:tabs>
              <w:snapToGrid w:val="0"/>
              <w:spacing w:line="360" w:lineRule="auto"/>
              <w:jc w:val="center"/>
              <w:outlineLvl w:val="0"/>
              <w:rPr>
                <w:rFonts w:hint="eastAsia" w:ascii="宋体" w:hAnsi="宋体" w:eastAsia="宋体" w:cs="宋体"/>
                <w:color w:val="000000"/>
                <w:sz w:val="24"/>
                <w:szCs w:val="24"/>
              </w:rPr>
            </w:pPr>
          </w:p>
        </w:tc>
        <w:tc>
          <w:tcPr>
            <w:tcW w:w="2434" w:type="dxa"/>
            <w:vAlign w:val="center"/>
          </w:tcPr>
          <w:p w14:paraId="4E67C0C4">
            <w:pPr>
              <w:tabs>
                <w:tab w:val="left" w:pos="6300"/>
              </w:tabs>
              <w:snapToGrid w:val="0"/>
              <w:spacing w:line="360" w:lineRule="auto"/>
              <w:jc w:val="center"/>
              <w:outlineLvl w:val="0"/>
              <w:rPr>
                <w:rFonts w:hint="eastAsia" w:ascii="宋体" w:hAnsi="宋体" w:eastAsia="宋体" w:cs="宋体"/>
                <w:color w:val="000000"/>
                <w:sz w:val="24"/>
                <w:szCs w:val="24"/>
              </w:rPr>
            </w:pPr>
          </w:p>
        </w:tc>
        <w:tc>
          <w:tcPr>
            <w:tcW w:w="2355" w:type="dxa"/>
            <w:vAlign w:val="center"/>
          </w:tcPr>
          <w:p w14:paraId="32816264">
            <w:pPr>
              <w:tabs>
                <w:tab w:val="left" w:pos="6300"/>
              </w:tabs>
              <w:snapToGrid w:val="0"/>
              <w:spacing w:line="360" w:lineRule="auto"/>
              <w:jc w:val="center"/>
              <w:outlineLvl w:val="0"/>
              <w:rPr>
                <w:rFonts w:hint="eastAsia" w:ascii="宋体" w:hAnsi="宋体" w:eastAsia="宋体" w:cs="宋体"/>
                <w:color w:val="000000"/>
                <w:sz w:val="24"/>
                <w:szCs w:val="24"/>
              </w:rPr>
            </w:pPr>
          </w:p>
        </w:tc>
      </w:tr>
      <w:tr w14:paraId="060A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5B80428">
            <w:pPr>
              <w:tabs>
                <w:tab w:val="left" w:pos="6300"/>
              </w:tabs>
              <w:snapToGrid w:val="0"/>
              <w:spacing w:line="360" w:lineRule="auto"/>
              <w:jc w:val="center"/>
              <w:outlineLvl w:val="0"/>
              <w:rPr>
                <w:rFonts w:hint="eastAsia" w:ascii="宋体" w:hAnsi="宋体" w:eastAsia="宋体" w:cs="宋体"/>
                <w:color w:val="000000"/>
                <w:sz w:val="24"/>
                <w:szCs w:val="24"/>
              </w:rPr>
            </w:pPr>
          </w:p>
        </w:tc>
        <w:tc>
          <w:tcPr>
            <w:tcW w:w="3179" w:type="dxa"/>
            <w:vAlign w:val="center"/>
          </w:tcPr>
          <w:p w14:paraId="1E816717">
            <w:pPr>
              <w:tabs>
                <w:tab w:val="left" w:pos="6300"/>
              </w:tabs>
              <w:snapToGrid w:val="0"/>
              <w:spacing w:line="360" w:lineRule="auto"/>
              <w:jc w:val="center"/>
              <w:outlineLvl w:val="0"/>
              <w:rPr>
                <w:rFonts w:hint="eastAsia" w:ascii="宋体" w:hAnsi="宋体" w:eastAsia="宋体" w:cs="宋体"/>
                <w:color w:val="000000"/>
                <w:sz w:val="24"/>
                <w:szCs w:val="24"/>
              </w:rPr>
            </w:pPr>
          </w:p>
        </w:tc>
        <w:tc>
          <w:tcPr>
            <w:tcW w:w="2434" w:type="dxa"/>
            <w:vAlign w:val="center"/>
          </w:tcPr>
          <w:p w14:paraId="12E090D1">
            <w:pPr>
              <w:tabs>
                <w:tab w:val="left" w:pos="6300"/>
              </w:tabs>
              <w:snapToGrid w:val="0"/>
              <w:spacing w:line="360" w:lineRule="auto"/>
              <w:jc w:val="center"/>
              <w:outlineLvl w:val="0"/>
              <w:rPr>
                <w:rFonts w:hint="eastAsia" w:ascii="宋体" w:hAnsi="宋体" w:eastAsia="宋体" w:cs="宋体"/>
                <w:color w:val="000000"/>
                <w:sz w:val="24"/>
                <w:szCs w:val="24"/>
              </w:rPr>
            </w:pPr>
          </w:p>
        </w:tc>
        <w:tc>
          <w:tcPr>
            <w:tcW w:w="2355" w:type="dxa"/>
            <w:vAlign w:val="center"/>
          </w:tcPr>
          <w:p w14:paraId="24EA8893">
            <w:pPr>
              <w:tabs>
                <w:tab w:val="left" w:pos="6300"/>
              </w:tabs>
              <w:snapToGrid w:val="0"/>
              <w:spacing w:line="360" w:lineRule="auto"/>
              <w:jc w:val="center"/>
              <w:outlineLvl w:val="0"/>
              <w:rPr>
                <w:rFonts w:hint="eastAsia" w:ascii="宋体" w:hAnsi="宋体" w:eastAsia="宋体" w:cs="宋体"/>
                <w:color w:val="000000"/>
                <w:sz w:val="24"/>
                <w:szCs w:val="24"/>
              </w:rPr>
            </w:pPr>
          </w:p>
        </w:tc>
      </w:tr>
    </w:tbl>
    <w:p w14:paraId="72C89C73">
      <w:pPr>
        <w:snapToGrid w:val="0"/>
        <w:spacing w:line="360" w:lineRule="auto"/>
        <w:ind w:firstLine="465"/>
        <w:rPr>
          <w:rFonts w:hint="eastAsia" w:ascii="宋体" w:hAnsi="宋体" w:eastAsia="宋体" w:cs="宋体"/>
          <w:color w:val="000000"/>
          <w:sz w:val="24"/>
          <w:szCs w:val="24"/>
        </w:rPr>
      </w:pPr>
    </w:p>
    <w:p w14:paraId="665C8656">
      <w:pPr>
        <w:spacing w:line="500" w:lineRule="exact"/>
        <w:ind w:firstLine="600" w:firstLineChars="250"/>
        <w:rPr>
          <w:rFonts w:hint="eastAsia" w:ascii="宋体" w:hAnsi="宋体" w:eastAsia="宋体" w:cs="宋体"/>
          <w:color w:val="000000"/>
          <w:sz w:val="24"/>
          <w:szCs w:val="24"/>
        </w:rPr>
      </w:pPr>
      <w:r>
        <w:rPr>
          <w:rFonts w:hint="eastAsia" w:ascii="宋体" w:hAnsi="宋体" w:eastAsia="宋体" w:cs="宋体"/>
          <w:color w:val="000000"/>
          <w:sz w:val="24"/>
          <w:szCs w:val="24"/>
        </w:rPr>
        <w:t>供应商：                                      法人授权代表：</w:t>
      </w:r>
    </w:p>
    <w:p w14:paraId="33B30DEF">
      <w:pPr>
        <w:spacing w:line="500" w:lineRule="exact"/>
        <w:rPr>
          <w:rFonts w:hint="eastAsia" w:ascii="宋体" w:hAnsi="宋体" w:eastAsia="宋体" w:cs="宋体"/>
          <w:color w:val="000000"/>
          <w:sz w:val="24"/>
          <w:szCs w:val="24"/>
        </w:rPr>
      </w:pPr>
    </w:p>
    <w:p w14:paraId="782E4D12">
      <w:pPr>
        <w:spacing w:line="500" w:lineRule="exact"/>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（供应商公章）                                 （签字或盖章）</w:t>
      </w:r>
    </w:p>
    <w:p w14:paraId="6665E884">
      <w:pPr>
        <w:tabs>
          <w:tab w:val="left" w:pos="6300"/>
        </w:tabs>
        <w:snapToGrid w:val="0"/>
        <w:spacing w:line="500" w:lineRule="exact"/>
        <w:ind w:firstLine="57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p w14:paraId="786EF0DD">
      <w:pPr>
        <w:tabs>
          <w:tab w:val="left" w:pos="6300"/>
        </w:tabs>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注：</w:t>
      </w:r>
    </w:p>
    <w:p w14:paraId="5962BFD6">
      <w:pPr>
        <w:tabs>
          <w:tab w:val="left" w:pos="6300"/>
        </w:tabs>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1.本表即为对本项目“第三篇 </w:t>
      </w:r>
      <w:r>
        <w:rPr>
          <w:rFonts w:hint="eastAsia" w:ascii="宋体" w:hAnsi="宋体" w:eastAsia="宋体" w:cs="宋体"/>
          <w:color w:val="000000"/>
          <w:sz w:val="24"/>
          <w:szCs w:val="24"/>
          <w:lang w:val="en-US" w:eastAsia="zh-CN"/>
        </w:rPr>
        <w:t>项目</w:t>
      </w:r>
      <w:r>
        <w:rPr>
          <w:rFonts w:hint="eastAsia" w:ascii="宋体" w:hAnsi="宋体" w:eastAsia="宋体" w:cs="宋体"/>
          <w:color w:val="000000"/>
          <w:sz w:val="24"/>
          <w:szCs w:val="24"/>
        </w:rPr>
        <w:t>商务需求”中所列服务要求进行比较和响应；</w:t>
      </w:r>
    </w:p>
    <w:p w14:paraId="006F2FE0">
      <w:pPr>
        <w:tabs>
          <w:tab w:val="left" w:pos="6300"/>
        </w:tabs>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2.该表必须按照竞争性磋商要求逐条如实填写，根据响应情况在“差异说明”项填写正偏离或负偏离及原因，完全符合的填写“无差异”；</w:t>
      </w:r>
    </w:p>
    <w:p w14:paraId="298082EE">
      <w:pPr>
        <w:tabs>
          <w:tab w:val="left" w:pos="6300"/>
        </w:tabs>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3.该表可扩展，并逐页签字或盖章；</w:t>
      </w:r>
    </w:p>
    <w:p w14:paraId="6BEE2B5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（二）其它优惠承诺（格式自定）</w:t>
      </w:r>
    </w:p>
    <w:p w14:paraId="36FF49C7">
      <w:pPr>
        <w:pStyle w:val="6"/>
        <w:spacing w:before="0" w:after="0" w:line="360" w:lineRule="auto"/>
        <w:rPr>
          <w:rFonts w:hint="eastAsia" w:ascii="宋体" w:hAnsi="宋体" w:eastAsia="宋体" w:cs="宋体"/>
          <w:sz w:val="24"/>
        </w:rPr>
      </w:pPr>
      <w:r>
        <w:rPr>
          <w:rFonts w:hint="eastAsia" w:ascii="宋体" w:hAnsi="宋体" w:eastAsia="宋体" w:cs="宋体"/>
          <w:color w:val="000000"/>
          <w:sz w:val="24"/>
          <w:szCs w:val="24"/>
        </w:rPr>
        <w:br w:type="page"/>
      </w:r>
      <w:bookmarkEnd w:id="114"/>
      <w:bookmarkStart w:id="115" w:name="_Toc342913422"/>
      <w:bookmarkStart w:id="116" w:name="_Toc76462353"/>
      <w:bookmarkStart w:id="117" w:name="_Toc313888363"/>
      <w:bookmarkStart w:id="118" w:name="_Toc313008359"/>
      <w:bookmarkStart w:id="119" w:name="_Toc106030909"/>
      <w:bookmarkStart w:id="120" w:name="_Toc13771"/>
      <w:r>
        <w:rPr>
          <w:rFonts w:hint="eastAsia" w:ascii="宋体" w:hAnsi="宋体" w:eastAsia="宋体" w:cs="宋体"/>
          <w:color w:val="000000"/>
          <w:sz w:val="24"/>
          <w:szCs w:val="24"/>
        </w:rPr>
        <w:t>四、资格条件</w:t>
      </w:r>
      <w:bookmarkEnd w:id="115"/>
      <w:bookmarkEnd w:id="116"/>
      <w:bookmarkEnd w:id="117"/>
      <w:bookmarkEnd w:id="118"/>
      <w:bookmarkEnd w:id="119"/>
      <w:bookmarkEnd w:id="120"/>
    </w:p>
    <w:p w14:paraId="7AC03724">
      <w:pPr>
        <w:tabs>
          <w:tab w:val="left" w:pos="6300"/>
        </w:tabs>
        <w:snapToGrid w:val="0"/>
        <w:spacing w:line="400" w:lineRule="exact"/>
        <w:ind w:firstLine="570"/>
        <w:rPr>
          <w:rFonts w:hint="eastAsia" w:ascii="宋体" w:hAnsi="宋体" w:eastAsia="宋体" w:cs="宋体"/>
          <w:sz w:val="24"/>
          <w:szCs w:val="24"/>
        </w:rPr>
      </w:pPr>
      <w:r>
        <w:rPr>
          <w:rFonts w:hint="eastAsia" w:ascii="宋体" w:hAnsi="宋体" w:eastAsia="宋体" w:cs="宋体"/>
          <w:sz w:val="24"/>
          <w:szCs w:val="24"/>
        </w:rPr>
        <w:t>（一）法人营业执照（副本）或事业单位法人证书（副本）或个体工商户营业执照或有效的自然人身份证明或社会团体法人登记证书复印件</w:t>
      </w:r>
    </w:p>
    <w:p w14:paraId="76808E7C">
      <w:pPr>
        <w:tabs>
          <w:tab w:val="left" w:pos="6300"/>
        </w:tabs>
        <w:snapToGrid w:val="0"/>
        <w:spacing w:line="400" w:lineRule="exact"/>
        <w:ind w:firstLine="570"/>
        <w:rPr>
          <w:rFonts w:hint="eastAsia" w:ascii="宋体" w:hAnsi="宋体" w:eastAsia="宋体" w:cs="宋体"/>
        </w:rPr>
      </w:pPr>
    </w:p>
    <w:p w14:paraId="7B033907">
      <w:pPr>
        <w:tabs>
          <w:tab w:val="left" w:pos="6300"/>
        </w:tabs>
        <w:snapToGrid w:val="0"/>
        <w:spacing w:line="500" w:lineRule="exact"/>
        <w:ind w:firstLine="570"/>
        <w:rPr>
          <w:rFonts w:hint="eastAsia" w:ascii="宋体" w:hAnsi="宋体" w:eastAsia="宋体" w:cs="宋体"/>
        </w:rPr>
      </w:pPr>
    </w:p>
    <w:p w14:paraId="64D94E3A">
      <w:pPr>
        <w:tabs>
          <w:tab w:val="left" w:pos="6300"/>
        </w:tabs>
        <w:snapToGrid w:val="0"/>
        <w:spacing w:line="500" w:lineRule="exact"/>
        <w:ind w:firstLine="570"/>
        <w:rPr>
          <w:rFonts w:hint="eastAsia" w:ascii="宋体" w:hAnsi="宋体" w:eastAsia="宋体" w:cs="宋体"/>
        </w:rPr>
      </w:pPr>
    </w:p>
    <w:p w14:paraId="69A0133B">
      <w:pPr>
        <w:tabs>
          <w:tab w:val="left" w:pos="6300"/>
        </w:tabs>
        <w:snapToGrid w:val="0"/>
        <w:spacing w:line="500" w:lineRule="exact"/>
        <w:ind w:firstLine="570"/>
        <w:rPr>
          <w:rFonts w:hint="eastAsia" w:ascii="宋体" w:hAnsi="宋体" w:eastAsia="宋体" w:cs="宋体"/>
        </w:rPr>
      </w:pPr>
    </w:p>
    <w:p w14:paraId="44CC4B33">
      <w:pPr>
        <w:tabs>
          <w:tab w:val="left" w:pos="6300"/>
        </w:tabs>
        <w:snapToGrid w:val="0"/>
        <w:spacing w:line="500" w:lineRule="exact"/>
        <w:ind w:firstLine="570"/>
        <w:rPr>
          <w:rFonts w:hint="eastAsia" w:ascii="宋体" w:hAnsi="宋体" w:eastAsia="宋体" w:cs="宋体"/>
        </w:rPr>
      </w:pPr>
    </w:p>
    <w:p w14:paraId="4DEACBEF">
      <w:pPr>
        <w:snapToGrid w:val="0"/>
        <w:spacing w:line="400" w:lineRule="exact"/>
        <w:ind w:firstLine="560" w:firstLineChars="200"/>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sz w:val="24"/>
          <w:szCs w:val="24"/>
        </w:rPr>
        <w:t>（二）法定代表人身份证明书（格式）</w:t>
      </w:r>
    </w:p>
    <w:p w14:paraId="4593DD83">
      <w:pPr>
        <w:tabs>
          <w:tab w:val="left" w:pos="6300"/>
        </w:tabs>
        <w:snapToGrid w:val="0"/>
        <w:spacing w:line="500" w:lineRule="exact"/>
        <w:ind w:firstLine="570"/>
        <w:rPr>
          <w:rFonts w:hint="eastAsia" w:ascii="宋体" w:hAnsi="宋体" w:eastAsia="宋体" w:cs="宋体"/>
          <w:sz w:val="24"/>
        </w:rPr>
      </w:pPr>
    </w:p>
    <w:p w14:paraId="43CF79F4">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磋商项目名称：</w:t>
      </w:r>
      <w:r>
        <w:rPr>
          <w:rFonts w:hint="eastAsia" w:ascii="宋体" w:hAnsi="宋体" w:eastAsia="宋体" w:cs="宋体"/>
          <w:sz w:val="24"/>
          <w:u w:val="single"/>
        </w:rPr>
        <w:t xml:space="preserve">                                                </w:t>
      </w:r>
    </w:p>
    <w:p w14:paraId="6108C99B">
      <w:pPr>
        <w:tabs>
          <w:tab w:val="left" w:pos="6300"/>
        </w:tabs>
        <w:snapToGrid w:val="0"/>
        <w:spacing w:line="500" w:lineRule="exact"/>
        <w:ind w:firstLine="570"/>
        <w:rPr>
          <w:rFonts w:hint="eastAsia" w:ascii="宋体" w:hAnsi="宋体" w:eastAsia="宋体" w:cs="宋体"/>
          <w:sz w:val="24"/>
        </w:rPr>
      </w:pPr>
    </w:p>
    <w:p w14:paraId="68967647">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45458A27">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（法定代表人姓名）</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性别</w:t>
      </w:r>
      <w:r>
        <w:rPr>
          <w:rFonts w:hint="eastAsia" w:ascii="宋体" w:hAnsi="宋体" w:eastAsia="宋体" w:cs="宋体"/>
          <w:color w:val="000000"/>
          <w:sz w:val="24"/>
          <w:lang w:eastAsia="zh-CN"/>
        </w:rPr>
        <w:t>）</w:t>
      </w:r>
      <w:r>
        <w:rPr>
          <w:rFonts w:hint="eastAsia" w:ascii="宋体" w:hAnsi="宋体" w:eastAsia="宋体" w:cs="宋体"/>
          <w:sz w:val="24"/>
        </w:rPr>
        <w:t>在</w:t>
      </w:r>
      <w:r>
        <w:rPr>
          <w:rFonts w:hint="eastAsia" w:ascii="宋体" w:hAnsi="宋体" w:eastAsia="宋体" w:cs="宋体"/>
          <w:sz w:val="24"/>
          <w:u w:val="single"/>
        </w:rPr>
        <w:t xml:space="preserve">                       </w:t>
      </w:r>
      <w:r>
        <w:rPr>
          <w:rFonts w:hint="eastAsia" w:ascii="宋体" w:hAnsi="宋体" w:eastAsia="宋体" w:cs="宋体"/>
          <w:sz w:val="24"/>
        </w:rPr>
        <w:t>（供应商名称）任</w:t>
      </w:r>
      <w:r>
        <w:rPr>
          <w:rFonts w:hint="eastAsia" w:ascii="宋体" w:hAnsi="宋体" w:eastAsia="宋体" w:cs="宋体"/>
          <w:sz w:val="24"/>
          <w:u w:val="single"/>
        </w:rPr>
        <w:t xml:space="preserve">    </w:t>
      </w:r>
      <w:r>
        <w:rPr>
          <w:rFonts w:hint="eastAsia" w:ascii="宋体" w:hAnsi="宋体" w:eastAsia="宋体" w:cs="宋体"/>
          <w:sz w:val="24"/>
        </w:rPr>
        <w:t>（职务名称）职务，是（供应商名称）</w:t>
      </w:r>
      <w:r>
        <w:rPr>
          <w:rFonts w:hint="eastAsia" w:ascii="宋体" w:hAnsi="宋体" w:eastAsia="宋体" w:cs="宋体"/>
          <w:sz w:val="24"/>
          <w:u w:val="single"/>
        </w:rPr>
        <w:t xml:space="preserve">              </w:t>
      </w:r>
      <w:r>
        <w:rPr>
          <w:rFonts w:hint="eastAsia" w:ascii="宋体" w:hAnsi="宋体" w:eastAsia="宋体" w:cs="宋体"/>
          <w:sz w:val="24"/>
        </w:rPr>
        <w:t>的法定代表人。</w:t>
      </w:r>
    </w:p>
    <w:p w14:paraId="4DB32C04">
      <w:pPr>
        <w:tabs>
          <w:tab w:val="left" w:pos="6300"/>
        </w:tabs>
        <w:snapToGrid w:val="0"/>
        <w:spacing w:line="500" w:lineRule="exact"/>
        <w:ind w:firstLine="570"/>
        <w:rPr>
          <w:rFonts w:hint="eastAsia" w:ascii="宋体" w:hAnsi="宋体" w:eastAsia="宋体" w:cs="宋体"/>
          <w:sz w:val="24"/>
        </w:rPr>
      </w:pPr>
    </w:p>
    <w:p w14:paraId="533EE7D4">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特此证明。</w:t>
      </w:r>
    </w:p>
    <w:p w14:paraId="39CA51B6">
      <w:pPr>
        <w:tabs>
          <w:tab w:val="left" w:pos="6300"/>
        </w:tabs>
        <w:snapToGrid w:val="0"/>
        <w:spacing w:line="500" w:lineRule="exact"/>
        <w:ind w:firstLine="570"/>
        <w:rPr>
          <w:rFonts w:hint="eastAsia" w:ascii="宋体" w:hAnsi="宋体" w:eastAsia="宋体" w:cs="宋体"/>
          <w:sz w:val="24"/>
        </w:rPr>
      </w:pPr>
    </w:p>
    <w:p w14:paraId="43586D79">
      <w:pPr>
        <w:tabs>
          <w:tab w:val="left" w:pos="6300"/>
        </w:tabs>
        <w:snapToGrid w:val="0"/>
        <w:spacing w:line="500" w:lineRule="exact"/>
        <w:ind w:firstLine="570"/>
        <w:rPr>
          <w:rFonts w:hint="eastAsia" w:ascii="宋体" w:hAnsi="宋体" w:eastAsia="宋体" w:cs="宋体"/>
          <w:sz w:val="24"/>
        </w:rPr>
      </w:pPr>
    </w:p>
    <w:p w14:paraId="29FC7F90">
      <w:pPr>
        <w:tabs>
          <w:tab w:val="left" w:pos="6300"/>
        </w:tabs>
        <w:snapToGrid w:val="0"/>
        <w:spacing w:line="500" w:lineRule="exact"/>
        <w:ind w:firstLine="570"/>
        <w:rPr>
          <w:rFonts w:hint="eastAsia" w:ascii="宋体" w:hAnsi="宋体" w:eastAsia="宋体" w:cs="宋体"/>
          <w:sz w:val="24"/>
        </w:rPr>
      </w:pPr>
    </w:p>
    <w:p w14:paraId="5D7C8CDE">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（供应商公章）</w:t>
      </w:r>
    </w:p>
    <w:p w14:paraId="218862E9">
      <w:pPr>
        <w:tabs>
          <w:tab w:val="left" w:pos="6300"/>
        </w:tabs>
        <w:snapToGrid w:val="0"/>
        <w:spacing w:line="500" w:lineRule="exact"/>
        <w:ind w:firstLine="570"/>
        <w:rPr>
          <w:rFonts w:hint="eastAsia" w:ascii="宋体" w:hAnsi="宋体" w:eastAsia="宋体" w:cs="宋体"/>
          <w:sz w:val="24"/>
        </w:rPr>
      </w:pPr>
    </w:p>
    <w:p w14:paraId="35328DA6">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年   月   日</w:t>
      </w:r>
    </w:p>
    <w:p w14:paraId="5F2A91B9">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法定代表人电话：XXXXXXX      电子邮箱：XXXXXX@XXXXX（若授权他人办理并签署响应文件的可不填写）</w:t>
      </w:r>
    </w:p>
    <w:p w14:paraId="3E49C469">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（附：法定代表人身份证正反面复印件）</w:t>
      </w:r>
    </w:p>
    <w:p w14:paraId="328B5D78">
      <w:pPr>
        <w:tabs>
          <w:tab w:val="left" w:pos="6300"/>
        </w:tabs>
        <w:snapToGrid w:val="0"/>
        <w:spacing w:line="500" w:lineRule="exact"/>
        <w:ind w:firstLine="570"/>
        <w:rPr>
          <w:rFonts w:hint="eastAsia" w:ascii="宋体" w:hAnsi="宋体" w:eastAsia="宋体" w:cs="宋体"/>
          <w:sz w:val="24"/>
        </w:rPr>
      </w:pPr>
    </w:p>
    <w:p w14:paraId="3063B680">
      <w:pPr>
        <w:tabs>
          <w:tab w:val="left" w:pos="6300"/>
        </w:tabs>
        <w:snapToGrid w:val="0"/>
        <w:spacing w:line="500" w:lineRule="exact"/>
        <w:ind w:firstLine="570"/>
        <w:rPr>
          <w:rFonts w:hint="eastAsia" w:ascii="宋体" w:hAnsi="宋体" w:eastAsia="宋体" w:cs="宋体"/>
          <w:sz w:val="24"/>
        </w:rPr>
      </w:pPr>
    </w:p>
    <w:p w14:paraId="2F84DC64">
      <w:pPr>
        <w:tabs>
          <w:tab w:val="left" w:pos="6300"/>
        </w:tabs>
        <w:snapToGrid w:val="0"/>
        <w:spacing w:line="500" w:lineRule="exact"/>
        <w:ind w:firstLine="570"/>
        <w:rPr>
          <w:rFonts w:hint="eastAsia" w:ascii="宋体" w:hAnsi="宋体" w:eastAsia="宋体" w:cs="宋体"/>
          <w:sz w:val="24"/>
        </w:rPr>
      </w:pPr>
    </w:p>
    <w:p w14:paraId="7C799494">
      <w:pPr>
        <w:tabs>
          <w:tab w:val="left" w:pos="6300"/>
        </w:tabs>
        <w:snapToGrid w:val="0"/>
        <w:spacing w:line="500" w:lineRule="exact"/>
        <w:ind w:firstLine="570"/>
        <w:rPr>
          <w:rFonts w:hint="eastAsia" w:ascii="宋体" w:hAnsi="宋体" w:eastAsia="宋体" w:cs="宋体"/>
          <w:sz w:val="24"/>
        </w:rPr>
      </w:pPr>
    </w:p>
    <w:p w14:paraId="553E721A">
      <w:pPr>
        <w:tabs>
          <w:tab w:val="left" w:pos="6300"/>
        </w:tabs>
        <w:snapToGrid w:val="0"/>
        <w:spacing w:line="500" w:lineRule="exact"/>
        <w:ind w:firstLine="570"/>
        <w:rPr>
          <w:rFonts w:hint="eastAsia" w:ascii="宋体" w:hAnsi="宋体" w:eastAsia="宋体" w:cs="宋体"/>
          <w:sz w:val="24"/>
        </w:rPr>
      </w:pPr>
    </w:p>
    <w:p w14:paraId="2E58CB71">
      <w:pPr>
        <w:tabs>
          <w:tab w:val="left" w:pos="6300"/>
        </w:tabs>
        <w:snapToGrid w:val="0"/>
        <w:spacing w:line="500" w:lineRule="exact"/>
        <w:ind w:firstLine="570"/>
        <w:rPr>
          <w:rFonts w:hint="eastAsia" w:ascii="宋体" w:hAnsi="宋体" w:eastAsia="宋体" w:cs="宋体"/>
          <w:sz w:val="24"/>
        </w:rPr>
      </w:pPr>
    </w:p>
    <w:p w14:paraId="54A5A2C7">
      <w:pPr>
        <w:snapToGrid w:val="0"/>
        <w:spacing w:line="400" w:lineRule="exact"/>
        <w:ind w:firstLine="560" w:firstLineChars="200"/>
        <w:rPr>
          <w:rFonts w:hint="eastAsia" w:ascii="宋体" w:hAnsi="宋体" w:eastAsia="宋体" w:cs="宋体"/>
          <w:sz w:val="24"/>
          <w:szCs w:val="24"/>
        </w:rPr>
      </w:pPr>
      <w:r>
        <w:rPr>
          <w:rFonts w:hint="eastAsia" w:ascii="宋体" w:hAnsi="宋体" w:eastAsia="宋体" w:cs="宋体"/>
        </w:rPr>
        <w:br w:type="column"/>
      </w:r>
      <w:r>
        <w:rPr>
          <w:rFonts w:hint="eastAsia" w:ascii="宋体" w:hAnsi="宋体" w:eastAsia="宋体" w:cs="宋体"/>
          <w:sz w:val="24"/>
          <w:szCs w:val="24"/>
        </w:rPr>
        <w:t>（三）法定代表人授权委托书（格式）</w:t>
      </w:r>
    </w:p>
    <w:p w14:paraId="7337D992">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w:t>
      </w:r>
    </w:p>
    <w:p w14:paraId="6EB11C3F">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szCs w:val="28"/>
        </w:rPr>
        <w:t>磋商项目名称</w:t>
      </w:r>
      <w:r>
        <w:rPr>
          <w:rFonts w:hint="eastAsia" w:ascii="宋体" w:hAnsi="宋体" w:eastAsia="宋体" w:cs="宋体"/>
          <w:sz w:val="24"/>
        </w:rPr>
        <w:t>：</w:t>
      </w:r>
      <w:r>
        <w:rPr>
          <w:rFonts w:hint="eastAsia" w:ascii="宋体" w:hAnsi="宋体" w:eastAsia="宋体" w:cs="宋体"/>
          <w:sz w:val="24"/>
          <w:u w:val="single"/>
        </w:rPr>
        <w:t xml:space="preserve">                                                </w:t>
      </w:r>
    </w:p>
    <w:p w14:paraId="7AFA9E2B">
      <w:pPr>
        <w:tabs>
          <w:tab w:val="left" w:pos="6300"/>
        </w:tabs>
        <w:snapToGrid w:val="0"/>
        <w:spacing w:line="500" w:lineRule="exact"/>
        <w:ind w:firstLine="570"/>
        <w:rPr>
          <w:rFonts w:hint="eastAsia" w:ascii="宋体" w:hAnsi="宋体" w:eastAsia="宋体" w:cs="宋体"/>
          <w:sz w:val="24"/>
        </w:rPr>
      </w:pPr>
    </w:p>
    <w:p w14:paraId="3EC2F91C">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297AFD3C">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（供应商法定代表人名称）是</w:t>
      </w:r>
      <w:r>
        <w:rPr>
          <w:rFonts w:hint="eastAsia" w:ascii="宋体" w:hAnsi="宋体" w:eastAsia="宋体" w:cs="宋体"/>
          <w:sz w:val="24"/>
          <w:u w:val="single"/>
        </w:rPr>
        <w:t xml:space="preserve">                    </w:t>
      </w:r>
      <w:r>
        <w:rPr>
          <w:rFonts w:hint="eastAsia" w:ascii="宋体" w:hAnsi="宋体" w:eastAsia="宋体" w:cs="宋体"/>
          <w:sz w:val="24"/>
        </w:rPr>
        <w:t>（供应商名称）的法定代表人，特授权</w:t>
      </w:r>
      <w:r>
        <w:rPr>
          <w:rFonts w:hint="eastAsia" w:ascii="宋体" w:hAnsi="宋体" w:eastAsia="宋体" w:cs="宋体"/>
          <w:sz w:val="24"/>
          <w:u w:val="single"/>
        </w:rPr>
        <w:t xml:space="preserve">          </w:t>
      </w:r>
      <w:r>
        <w:rPr>
          <w:rFonts w:hint="eastAsia" w:ascii="宋体" w:hAnsi="宋体" w:eastAsia="宋体" w:cs="宋体"/>
          <w:sz w:val="24"/>
        </w:rPr>
        <w:t>（被授权人姓名及身份证代码）代表我单位全权办理上述项目的磋商、签约等具体工作，并签署全部有关文件、协议及合同。</w:t>
      </w:r>
    </w:p>
    <w:p w14:paraId="6CC9D28A">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我单位对被授权人的</w:t>
      </w:r>
      <w:r>
        <w:rPr>
          <w:rFonts w:hint="eastAsia" w:ascii="宋体" w:hAnsi="宋体" w:eastAsia="宋体" w:cs="宋体"/>
          <w:sz w:val="24"/>
          <w:szCs w:val="28"/>
        </w:rPr>
        <w:t>签署</w:t>
      </w:r>
      <w:r>
        <w:rPr>
          <w:rFonts w:hint="eastAsia" w:ascii="宋体" w:hAnsi="宋体" w:eastAsia="宋体" w:cs="宋体"/>
          <w:sz w:val="24"/>
        </w:rPr>
        <w:t>负全部责任。</w:t>
      </w:r>
    </w:p>
    <w:p w14:paraId="6D5D4708">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在撤销授权的书面通知以前，本授权书一直有效。被授权人在授权书有效期内签署的所有文件不因授权的撤销而失效。</w:t>
      </w:r>
    </w:p>
    <w:p w14:paraId="4E448A2B">
      <w:pPr>
        <w:tabs>
          <w:tab w:val="left" w:pos="6300"/>
        </w:tabs>
        <w:snapToGrid w:val="0"/>
        <w:spacing w:line="500" w:lineRule="exact"/>
        <w:ind w:firstLine="570"/>
        <w:rPr>
          <w:rFonts w:hint="eastAsia" w:ascii="宋体" w:hAnsi="宋体" w:eastAsia="宋体" w:cs="宋体"/>
          <w:sz w:val="24"/>
        </w:rPr>
      </w:pPr>
    </w:p>
    <w:p w14:paraId="1857E004">
      <w:pPr>
        <w:tabs>
          <w:tab w:val="left" w:pos="6300"/>
        </w:tabs>
        <w:snapToGrid w:val="0"/>
        <w:spacing w:line="500" w:lineRule="exact"/>
        <w:ind w:firstLine="570"/>
        <w:rPr>
          <w:rFonts w:hint="eastAsia" w:ascii="宋体" w:hAnsi="宋体" w:eastAsia="宋体" w:cs="宋体"/>
          <w:sz w:val="24"/>
        </w:rPr>
      </w:pPr>
    </w:p>
    <w:p w14:paraId="2749D56B">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被授权人：                                 供应商法定代表人：</w:t>
      </w:r>
    </w:p>
    <w:p w14:paraId="01FBBDCB">
      <w:pPr>
        <w:tabs>
          <w:tab w:val="left" w:pos="6300"/>
        </w:tabs>
        <w:snapToGrid w:val="0"/>
        <w:spacing w:line="500" w:lineRule="exact"/>
        <w:ind w:firstLine="570"/>
        <w:rPr>
          <w:rFonts w:hint="eastAsia" w:ascii="宋体" w:hAnsi="宋体" w:eastAsia="宋体" w:cs="宋体"/>
          <w:sz w:val="24"/>
          <w:szCs w:val="28"/>
        </w:rPr>
      </w:pPr>
      <w:r>
        <w:rPr>
          <w:rFonts w:hint="eastAsia" w:ascii="宋体" w:hAnsi="宋体" w:eastAsia="宋体" w:cs="宋体"/>
          <w:sz w:val="24"/>
          <w:szCs w:val="28"/>
        </w:rPr>
        <w:t>（签署或盖章）                                （签署或盖章）</w:t>
      </w:r>
    </w:p>
    <w:p w14:paraId="0558616B">
      <w:pPr>
        <w:tabs>
          <w:tab w:val="left" w:pos="6300"/>
        </w:tabs>
        <w:snapToGrid w:val="0"/>
        <w:spacing w:line="500" w:lineRule="exact"/>
        <w:ind w:firstLine="570"/>
        <w:rPr>
          <w:rFonts w:hint="eastAsia" w:ascii="宋体" w:hAnsi="宋体" w:eastAsia="宋体" w:cs="宋体"/>
          <w:sz w:val="24"/>
          <w:szCs w:val="28"/>
        </w:rPr>
      </w:pPr>
    </w:p>
    <w:p w14:paraId="6A378DFB">
      <w:pPr>
        <w:tabs>
          <w:tab w:val="left" w:pos="6300"/>
        </w:tabs>
        <w:snapToGrid w:val="0"/>
        <w:spacing w:line="500" w:lineRule="exact"/>
        <w:ind w:firstLine="570"/>
        <w:rPr>
          <w:rFonts w:hint="eastAsia" w:ascii="宋体" w:hAnsi="宋体" w:eastAsia="宋体" w:cs="宋体"/>
          <w:sz w:val="24"/>
        </w:rPr>
      </w:pPr>
    </w:p>
    <w:p w14:paraId="55210A85">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（附：被授权人身份证正反面复印件）</w:t>
      </w:r>
    </w:p>
    <w:p w14:paraId="64A9F074">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w:t>
      </w:r>
    </w:p>
    <w:p w14:paraId="7C4FE15D">
      <w:pPr>
        <w:tabs>
          <w:tab w:val="left" w:pos="6300"/>
        </w:tabs>
        <w:snapToGrid w:val="0"/>
        <w:spacing w:line="500" w:lineRule="exact"/>
        <w:ind w:firstLine="570"/>
        <w:rPr>
          <w:rFonts w:hint="eastAsia" w:ascii="宋体" w:hAnsi="宋体" w:eastAsia="宋体" w:cs="宋体"/>
          <w:sz w:val="24"/>
        </w:rPr>
      </w:pPr>
    </w:p>
    <w:p w14:paraId="083296DA">
      <w:pPr>
        <w:tabs>
          <w:tab w:val="left" w:pos="6300"/>
        </w:tabs>
        <w:snapToGrid w:val="0"/>
        <w:spacing w:line="500" w:lineRule="exact"/>
        <w:ind w:firstLine="570"/>
        <w:rPr>
          <w:rFonts w:hint="eastAsia" w:ascii="宋体" w:hAnsi="宋体" w:eastAsia="宋体" w:cs="宋体"/>
          <w:sz w:val="24"/>
        </w:rPr>
      </w:pPr>
    </w:p>
    <w:p w14:paraId="6180135B">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（供应商公章）</w:t>
      </w:r>
    </w:p>
    <w:p w14:paraId="69F7EDC3">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年   月   日</w:t>
      </w:r>
    </w:p>
    <w:p w14:paraId="5AD89D73">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被授权人电话：XXXXXXX     电子邮箱：XXXXXX@XXXXX（若法定代表人办理并签署响应文件的可不填写）</w:t>
      </w:r>
    </w:p>
    <w:p w14:paraId="25844F43">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注：</w:t>
      </w:r>
    </w:p>
    <w:p w14:paraId="2B8B3005">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1.若为法定代表人办理并签署响应文件的，不提供此文件。</w:t>
      </w:r>
    </w:p>
    <w:p w14:paraId="2E9AFCBA">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rPr>
        <w:br w:type="column"/>
      </w:r>
      <w:r>
        <w:rPr>
          <w:rFonts w:hint="eastAsia" w:ascii="宋体" w:hAnsi="宋体" w:eastAsia="宋体" w:cs="宋体"/>
          <w:sz w:val="24"/>
          <w:szCs w:val="24"/>
        </w:rPr>
        <w:t>（四）</w:t>
      </w:r>
      <w:r>
        <w:rPr>
          <w:rFonts w:hint="eastAsia" w:ascii="宋体" w:hAnsi="宋体" w:eastAsia="宋体" w:cs="宋体"/>
          <w:sz w:val="24"/>
          <w:szCs w:val="28"/>
        </w:rPr>
        <w:t>基本资格条件承诺函</w:t>
      </w:r>
    </w:p>
    <w:p w14:paraId="4825F71B">
      <w:pPr>
        <w:tabs>
          <w:tab w:val="left" w:pos="6300"/>
        </w:tabs>
        <w:snapToGrid w:val="0"/>
        <w:spacing w:line="500" w:lineRule="exact"/>
        <w:ind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rPr>
        <w:t>基本资格条件承诺函</w:t>
      </w:r>
    </w:p>
    <w:p w14:paraId="3F546A93">
      <w:pPr>
        <w:tabs>
          <w:tab w:val="left" w:pos="6300"/>
        </w:tabs>
        <w:snapToGrid w:val="0"/>
        <w:spacing w:line="530" w:lineRule="exact"/>
        <w:rPr>
          <w:rFonts w:hint="eastAsia" w:ascii="宋体" w:hAnsi="宋体" w:eastAsia="宋体" w:cs="宋体"/>
          <w:sz w:val="24"/>
        </w:rPr>
      </w:pPr>
    </w:p>
    <w:p w14:paraId="4BDA8A97">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2790344C">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（供应商名称）郑重承诺：</w:t>
      </w:r>
    </w:p>
    <w:p w14:paraId="2DA76F55">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1.我方具有良好的商业信誉和健全的财务会计制度，具有履行合同所必需的设备和专业技术能力，具</w:t>
      </w:r>
      <w:r>
        <w:rPr>
          <w:rFonts w:hint="eastAsia" w:ascii="宋体" w:hAnsi="宋体" w:eastAsia="宋体" w:cs="宋体"/>
          <w:sz w:val="24"/>
          <w:lang w:val="zh-CN"/>
        </w:rPr>
        <w:t>有依法缴纳税收和社会保障金的良好记录</w:t>
      </w:r>
      <w:r>
        <w:rPr>
          <w:rFonts w:hint="eastAsia" w:ascii="宋体" w:hAnsi="宋体" w:eastAsia="宋体" w:cs="宋体"/>
          <w:sz w:val="24"/>
        </w:rPr>
        <w:t>，参加本项目采购活动前三年内无重大违法活动记录。</w:t>
      </w:r>
    </w:p>
    <w:p w14:paraId="5A622E07">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2.我方未列入在信用中国网站（www.creditchina.gov.cn）“失信被执行人”、“重大税收违法案件当事人名单”中，也未列入中国政府采购网（www.ccgp.gov.cn）“政府采购严重违法失信行为记录名单”中。</w:t>
      </w:r>
    </w:p>
    <w:p w14:paraId="61F6F37F">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3.我方在采购项目评审（评标）环节结束后，随时接受采购人、采购代理机构的检查验证，配合提供相关证明材料，证明符合《中华人民共和国政府采购法》规定的供应商基本资格条件。</w:t>
      </w:r>
    </w:p>
    <w:p w14:paraId="152441D1">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我方对以上承诺负全部法律责任。</w:t>
      </w:r>
    </w:p>
    <w:p w14:paraId="03B94E0F">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特此承诺。</w:t>
      </w:r>
    </w:p>
    <w:p w14:paraId="450CD017">
      <w:pPr>
        <w:tabs>
          <w:tab w:val="left" w:pos="6300"/>
        </w:tabs>
        <w:snapToGrid w:val="0"/>
        <w:spacing w:line="500" w:lineRule="exact"/>
        <w:ind w:firstLine="480" w:firstLineChars="200"/>
        <w:rPr>
          <w:rFonts w:hint="eastAsia" w:ascii="宋体" w:hAnsi="宋体" w:eastAsia="宋体" w:cs="宋体"/>
          <w:sz w:val="24"/>
        </w:rPr>
      </w:pPr>
    </w:p>
    <w:p w14:paraId="1EF9CF64">
      <w:pPr>
        <w:tabs>
          <w:tab w:val="left" w:pos="6300"/>
        </w:tabs>
        <w:snapToGrid w:val="0"/>
        <w:spacing w:line="500" w:lineRule="exact"/>
        <w:ind w:firstLine="480" w:firstLineChars="200"/>
        <w:jc w:val="right"/>
        <w:rPr>
          <w:rFonts w:hint="eastAsia" w:ascii="宋体" w:hAnsi="宋体" w:eastAsia="宋体" w:cs="宋体"/>
          <w:sz w:val="24"/>
        </w:rPr>
      </w:pPr>
      <w:r>
        <w:rPr>
          <w:rFonts w:hint="eastAsia" w:ascii="宋体" w:hAnsi="宋体" w:eastAsia="宋体" w:cs="宋体"/>
          <w:sz w:val="24"/>
        </w:rPr>
        <w:t>（供应商公章）</w:t>
      </w:r>
    </w:p>
    <w:p w14:paraId="0499FACC">
      <w:pPr>
        <w:tabs>
          <w:tab w:val="left" w:pos="6300"/>
        </w:tabs>
        <w:snapToGrid w:val="0"/>
        <w:spacing w:line="500" w:lineRule="exact"/>
        <w:ind w:firstLine="7920" w:firstLineChars="3300"/>
        <w:rPr>
          <w:rFonts w:hint="eastAsia" w:ascii="宋体" w:hAnsi="宋体" w:eastAsia="宋体" w:cs="宋体"/>
          <w:sz w:val="24"/>
          <w:szCs w:val="24"/>
        </w:rPr>
      </w:pPr>
      <w:r>
        <w:rPr>
          <w:rFonts w:hint="eastAsia" w:ascii="宋体" w:hAnsi="宋体" w:eastAsia="宋体" w:cs="宋体"/>
          <w:sz w:val="24"/>
        </w:rPr>
        <w:t>年   月   日</w:t>
      </w:r>
    </w:p>
    <w:p w14:paraId="7B3749DB">
      <w:pPr>
        <w:snapToGrid w:val="0"/>
        <w:spacing w:line="400" w:lineRule="exact"/>
        <w:ind w:firstLine="560" w:firstLineChars="200"/>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sz w:val="24"/>
          <w:szCs w:val="24"/>
        </w:rPr>
        <w:t>（五）特定资格条件证明文件</w:t>
      </w:r>
    </w:p>
    <w:p w14:paraId="29AB7B73">
      <w:pPr>
        <w:tabs>
          <w:tab w:val="left" w:pos="6300"/>
        </w:tabs>
        <w:snapToGrid w:val="0"/>
        <w:spacing w:line="400" w:lineRule="exact"/>
        <w:ind w:firstLine="480" w:firstLineChars="200"/>
        <w:rPr>
          <w:rFonts w:hint="eastAsia" w:ascii="宋体" w:hAnsi="宋体" w:eastAsia="宋体" w:cs="宋体"/>
          <w:sz w:val="24"/>
          <w:szCs w:val="24"/>
        </w:rPr>
      </w:pPr>
    </w:p>
    <w:p w14:paraId="075016DD">
      <w:pPr>
        <w:pStyle w:val="6"/>
        <w:spacing w:before="0" w:after="0" w:line="360" w:lineRule="auto"/>
        <w:rPr>
          <w:rFonts w:hint="eastAsia" w:ascii="宋体" w:hAnsi="宋体" w:eastAsia="宋体" w:cs="宋体"/>
          <w:sz w:val="24"/>
        </w:rPr>
      </w:pPr>
      <w:bookmarkStart w:id="121" w:name="_Toc14422"/>
      <w:r>
        <w:rPr>
          <w:rFonts w:hint="eastAsia" w:ascii="宋体" w:hAnsi="宋体" w:eastAsia="宋体" w:cs="宋体"/>
          <w:b w:val="0"/>
          <w:sz w:val="28"/>
        </w:rPr>
        <w:br w:type="page"/>
      </w:r>
      <w:bookmarkStart w:id="122" w:name="_Toc76462354"/>
      <w:bookmarkStart w:id="123" w:name="_Toc106030910"/>
      <w:bookmarkStart w:id="124" w:name="_Toc25362"/>
      <w:r>
        <w:rPr>
          <w:rFonts w:hint="eastAsia" w:ascii="宋体" w:hAnsi="宋体" w:eastAsia="宋体" w:cs="宋体"/>
          <w:color w:val="000000"/>
          <w:sz w:val="24"/>
          <w:szCs w:val="24"/>
        </w:rPr>
        <w:t>五、其他资料</w:t>
      </w:r>
      <w:bookmarkEnd w:id="121"/>
      <w:bookmarkEnd w:id="122"/>
      <w:bookmarkEnd w:id="123"/>
      <w:bookmarkEnd w:id="124"/>
    </w:p>
    <w:p w14:paraId="71DDDAF5">
      <w:pPr>
        <w:tabs>
          <w:tab w:val="left" w:pos="6300"/>
        </w:tabs>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（一）中小企业声明函、监狱企业证明文件、残疾人福利性单位声明函</w:t>
      </w:r>
    </w:p>
    <w:p w14:paraId="1AF4126C">
      <w:pPr>
        <w:tabs>
          <w:tab w:val="left" w:pos="6300"/>
        </w:tabs>
        <w:snapToGrid w:val="0"/>
        <w:spacing w:line="500" w:lineRule="exact"/>
        <w:ind w:firstLine="560" w:firstLineChars="200"/>
        <w:jc w:val="center"/>
        <w:rPr>
          <w:rFonts w:hint="eastAsia" w:ascii="宋体" w:hAnsi="宋体" w:eastAsia="宋体" w:cs="宋体"/>
        </w:rPr>
      </w:pPr>
      <w:r>
        <w:rPr>
          <w:rFonts w:hint="eastAsia" w:ascii="宋体" w:hAnsi="宋体" w:eastAsia="宋体" w:cs="宋体"/>
        </w:rPr>
        <w:t>中小企业声明函</w:t>
      </w:r>
    </w:p>
    <w:p w14:paraId="2EE425AB">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本公司郑重声明，根据《政府采购促进中小企业发展管理办法》（</w:t>
      </w:r>
      <w:r>
        <w:rPr>
          <w:rFonts w:hint="eastAsia" w:ascii="宋体" w:hAnsi="宋体" w:eastAsia="宋体" w:cs="宋体"/>
          <w:sz w:val="24"/>
          <w:szCs w:val="24"/>
        </w:rPr>
        <w:t>财库〔2020〕46号</w:t>
      </w:r>
      <w:r>
        <w:rPr>
          <w:rFonts w:hint="eastAsia" w:ascii="宋体" w:hAnsi="宋体" w:eastAsia="宋体" w:cs="宋体"/>
          <w:sz w:val="24"/>
          <w:szCs w:val="28"/>
        </w:rPr>
        <w:t>）的规定，本公司参加</w:t>
      </w:r>
      <w:r>
        <w:rPr>
          <w:rFonts w:hint="eastAsia" w:ascii="宋体" w:hAnsi="宋体" w:eastAsia="宋体" w:cs="宋体"/>
          <w:i/>
          <w:sz w:val="24"/>
          <w:szCs w:val="28"/>
          <w:u w:val="single"/>
        </w:rPr>
        <w:t>（单位名称）</w:t>
      </w:r>
      <w:r>
        <w:rPr>
          <w:rFonts w:hint="eastAsia" w:ascii="宋体" w:hAnsi="宋体" w:eastAsia="宋体" w:cs="宋体"/>
          <w:sz w:val="24"/>
          <w:szCs w:val="28"/>
        </w:rPr>
        <w:t>的</w:t>
      </w:r>
      <w:r>
        <w:rPr>
          <w:rFonts w:hint="eastAsia" w:ascii="宋体" w:hAnsi="宋体" w:eastAsia="宋体" w:cs="宋体"/>
          <w:i/>
          <w:sz w:val="24"/>
          <w:szCs w:val="28"/>
          <w:u w:val="single"/>
        </w:rPr>
        <w:t>（项目名称）</w:t>
      </w:r>
      <w:r>
        <w:rPr>
          <w:rFonts w:hint="eastAsia" w:ascii="宋体" w:hAnsi="宋体" w:eastAsia="宋体" w:cs="宋体"/>
          <w:sz w:val="24"/>
          <w:szCs w:val="28"/>
        </w:rPr>
        <w:t>采购活动，服务全部由符合政策要求的中小企业承接。具体情况如下：</w:t>
      </w:r>
    </w:p>
    <w:p w14:paraId="6CE921BE">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eastAsia="宋体" w:cs="宋体"/>
          <w:i/>
          <w:sz w:val="24"/>
          <w:szCs w:val="28"/>
          <w:u w:val="single"/>
        </w:rPr>
        <w:t>（标的名称）</w:t>
      </w:r>
      <w:r>
        <w:rPr>
          <w:rFonts w:hint="eastAsia" w:ascii="宋体" w:hAnsi="宋体" w:eastAsia="宋体" w:cs="宋体"/>
          <w:sz w:val="24"/>
          <w:szCs w:val="28"/>
        </w:rPr>
        <w:t>，属于</w:t>
      </w:r>
      <w:r>
        <w:rPr>
          <w:rFonts w:hint="eastAsia" w:ascii="宋体" w:hAnsi="宋体" w:eastAsia="宋体" w:cs="宋体"/>
          <w:i/>
          <w:sz w:val="24"/>
          <w:szCs w:val="28"/>
          <w:u w:val="single"/>
        </w:rPr>
        <w:t>（采购文件中明确的所属行业）</w:t>
      </w:r>
      <w:r>
        <w:rPr>
          <w:rFonts w:hint="eastAsia" w:ascii="宋体" w:hAnsi="宋体" w:eastAsia="宋体" w:cs="宋体"/>
          <w:sz w:val="24"/>
          <w:szCs w:val="28"/>
        </w:rPr>
        <w:t>；承接企业为</w:t>
      </w:r>
      <w:r>
        <w:rPr>
          <w:rFonts w:hint="eastAsia" w:ascii="宋体" w:hAnsi="宋体" w:eastAsia="宋体" w:cs="宋体"/>
          <w:i/>
          <w:sz w:val="24"/>
          <w:szCs w:val="28"/>
          <w:u w:val="single"/>
        </w:rPr>
        <w:t>（企业名称）</w:t>
      </w:r>
      <w:r>
        <w:rPr>
          <w:rFonts w:hint="eastAsia" w:ascii="宋体" w:hAnsi="宋体" w:eastAsia="宋体" w:cs="宋体"/>
          <w:sz w:val="24"/>
          <w:szCs w:val="28"/>
        </w:rPr>
        <w:t>，从业人员</w:t>
      </w:r>
      <w:r>
        <w:rPr>
          <w:rFonts w:hint="eastAsia" w:ascii="宋体" w:hAnsi="宋体" w:eastAsia="宋体" w:cs="宋体"/>
          <w:sz w:val="24"/>
          <w:szCs w:val="28"/>
          <w:u w:val="single"/>
        </w:rPr>
        <w:t xml:space="preserve">      </w:t>
      </w:r>
      <w:r>
        <w:rPr>
          <w:rFonts w:hint="eastAsia" w:ascii="宋体" w:hAnsi="宋体" w:eastAsia="宋体" w:cs="宋体"/>
          <w:sz w:val="24"/>
          <w:szCs w:val="28"/>
        </w:rPr>
        <w:t>人，营业收入为</w:t>
      </w:r>
      <w:r>
        <w:rPr>
          <w:rFonts w:hint="eastAsia" w:ascii="宋体" w:hAnsi="宋体" w:eastAsia="宋体" w:cs="宋体"/>
          <w:sz w:val="24"/>
          <w:szCs w:val="28"/>
          <w:u w:val="single"/>
        </w:rPr>
        <w:t xml:space="preserve">    </w:t>
      </w:r>
      <w:r>
        <w:rPr>
          <w:rFonts w:hint="eastAsia" w:ascii="宋体" w:hAnsi="宋体" w:eastAsia="宋体" w:cs="宋体"/>
          <w:sz w:val="24"/>
          <w:szCs w:val="28"/>
        </w:rPr>
        <w:t>万元，资产总额为</w:t>
      </w:r>
      <w:r>
        <w:rPr>
          <w:rFonts w:hint="eastAsia" w:ascii="宋体" w:hAnsi="宋体" w:eastAsia="宋体" w:cs="宋体"/>
          <w:sz w:val="24"/>
          <w:szCs w:val="28"/>
          <w:u w:val="single"/>
        </w:rPr>
        <w:t xml:space="preserve">    </w:t>
      </w:r>
      <w:r>
        <w:rPr>
          <w:rFonts w:hint="eastAsia" w:ascii="宋体" w:hAnsi="宋体" w:eastAsia="宋体" w:cs="宋体"/>
          <w:sz w:val="24"/>
          <w:szCs w:val="28"/>
        </w:rPr>
        <w:t>万元，属于</w:t>
      </w:r>
      <w:r>
        <w:rPr>
          <w:rFonts w:hint="eastAsia" w:ascii="宋体" w:hAnsi="宋体" w:eastAsia="宋体" w:cs="宋体"/>
          <w:i/>
          <w:sz w:val="24"/>
          <w:szCs w:val="28"/>
          <w:u w:val="single"/>
        </w:rPr>
        <w:t>（中型企业、小型企业、微型企业）</w:t>
      </w:r>
      <w:r>
        <w:rPr>
          <w:rFonts w:hint="eastAsia" w:ascii="宋体" w:hAnsi="宋体" w:eastAsia="宋体" w:cs="宋体"/>
          <w:sz w:val="24"/>
          <w:szCs w:val="28"/>
        </w:rPr>
        <w:t>；</w:t>
      </w:r>
    </w:p>
    <w:p w14:paraId="77E5C7AE">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为本标的提供的服务人员</w:t>
      </w:r>
      <w:r>
        <w:rPr>
          <w:rFonts w:hint="eastAsia" w:ascii="宋体" w:hAnsi="宋体" w:eastAsia="宋体" w:cs="宋体"/>
          <w:sz w:val="24"/>
          <w:szCs w:val="28"/>
          <w:u w:val="single"/>
        </w:rPr>
        <w:t xml:space="preserve">   </w:t>
      </w:r>
      <w:r>
        <w:rPr>
          <w:rFonts w:hint="eastAsia" w:ascii="宋体" w:hAnsi="宋体" w:eastAsia="宋体" w:cs="宋体"/>
          <w:sz w:val="24"/>
          <w:szCs w:val="28"/>
        </w:rPr>
        <w:t>人，其中与本企业签订劳动合同</w:t>
      </w:r>
      <w:r>
        <w:rPr>
          <w:rFonts w:hint="eastAsia" w:ascii="宋体" w:hAnsi="宋体" w:eastAsia="宋体" w:cs="宋体"/>
          <w:sz w:val="24"/>
          <w:szCs w:val="28"/>
          <w:u w:val="single"/>
        </w:rPr>
        <w:t xml:space="preserve">   </w:t>
      </w:r>
      <w:r>
        <w:rPr>
          <w:rFonts w:hint="eastAsia" w:ascii="宋体" w:hAnsi="宋体" w:eastAsia="宋体" w:cs="宋体"/>
          <w:sz w:val="24"/>
          <w:szCs w:val="28"/>
        </w:rPr>
        <w:t>人，其他人员</w:t>
      </w:r>
      <w:r>
        <w:rPr>
          <w:rFonts w:hint="eastAsia" w:ascii="宋体" w:hAnsi="宋体" w:eastAsia="宋体" w:cs="宋体"/>
          <w:sz w:val="24"/>
          <w:szCs w:val="28"/>
          <w:u w:val="single"/>
        </w:rPr>
        <w:t xml:space="preserve">   </w:t>
      </w:r>
      <w:r>
        <w:rPr>
          <w:rFonts w:hint="eastAsia" w:ascii="宋体" w:hAnsi="宋体" w:eastAsia="宋体" w:cs="宋体"/>
          <w:sz w:val="24"/>
          <w:szCs w:val="28"/>
        </w:rPr>
        <w:t>人。有其他人员的不符合中小企业扶持政策（适用于服务采购项目）;</w:t>
      </w:r>
    </w:p>
    <w:p w14:paraId="67F4C698">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eastAsia="宋体" w:cs="宋体"/>
          <w:i/>
          <w:sz w:val="24"/>
          <w:szCs w:val="28"/>
          <w:u w:val="single"/>
        </w:rPr>
        <w:t xml:space="preserve"> （标的名称）</w:t>
      </w:r>
      <w:r>
        <w:rPr>
          <w:rFonts w:hint="eastAsia" w:ascii="宋体" w:hAnsi="宋体" w:eastAsia="宋体" w:cs="宋体"/>
          <w:sz w:val="24"/>
          <w:szCs w:val="28"/>
        </w:rPr>
        <w:t>，属于</w:t>
      </w:r>
      <w:r>
        <w:rPr>
          <w:rFonts w:hint="eastAsia" w:ascii="宋体" w:hAnsi="宋体" w:eastAsia="宋体" w:cs="宋体"/>
          <w:i/>
          <w:sz w:val="24"/>
          <w:szCs w:val="28"/>
          <w:u w:val="single"/>
        </w:rPr>
        <w:t>（采购文件中明确的所属行业）</w:t>
      </w:r>
      <w:r>
        <w:rPr>
          <w:rFonts w:hint="eastAsia" w:ascii="宋体" w:hAnsi="宋体" w:eastAsia="宋体" w:cs="宋体"/>
          <w:sz w:val="24"/>
          <w:szCs w:val="28"/>
        </w:rPr>
        <w:t>；承接企业为</w:t>
      </w:r>
      <w:r>
        <w:rPr>
          <w:rFonts w:hint="eastAsia" w:ascii="宋体" w:hAnsi="宋体" w:eastAsia="宋体" w:cs="宋体"/>
          <w:i/>
          <w:sz w:val="24"/>
          <w:szCs w:val="28"/>
          <w:u w:val="single"/>
        </w:rPr>
        <w:t>（企业名称）</w:t>
      </w:r>
      <w:r>
        <w:rPr>
          <w:rFonts w:hint="eastAsia" w:ascii="宋体" w:hAnsi="宋体" w:eastAsia="宋体" w:cs="宋体"/>
          <w:sz w:val="24"/>
          <w:szCs w:val="28"/>
        </w:rPr>
        <w:t>，从业人员</w:t>
      </w:r>
      <w:r>
        <w:rPr>
          <w:rFonts w:hint="eastAsia" w:ascii="宋体" w:hAnsi="宋体" w:eastAsia="宋体" w:cs="宋体"/>
          <w:sz w:val="24"/>
          <w:szCs w:val="28"/>
          <w:u w:val="single"/>
        </w:rPr>
        <w:t xml:space="preserve">      </w:t>
      </w:r>
      <w:r>
        <w:rPr>
          <w:rFonts w:hint="eastAsia" w:ascii="宋体" w:hAnsi="宋体" w:eastAsia="宋体" w:cs="宋体"/>
          <w:sz w:val="24"/>
          <w:szCs w:val="28"/>
        </w:rPr>
        <w:t>人，营业收入为</w:t>
      </w:r>
      <w:r>
        <w:rPr>
          <w:rFonts w:hint="eastAsia" w:ascii="宋体" w:hAnsi="宋体" w:eastAsia="宋体" w:cs="宋体"/>
          <w:sz w:val="24"/>
          <w:szCs w:val="28"/>
          <w:u w:val="single"/>
        </w:rPr>
        <w:t xml:space="preserve">    </w:t>
      </w:r>
      <w:r>
        <w:rPr>
          <w:rFonts w:hint="eastAsia" w:ascii="宋体" w:hAnsi="宋体" w:eastAsia="宋体" w:cs="宋体"/>
          <w:sz w:val="24"/>
          <w:szCs w:val="28"/>
        </w:rPr>
        <w:t>万元，资产总额为</w:t>
      </w:r>
      <w:r>
        <w:rPr>
          <w:rFonts w:hint="eastAsia" w:ascii="宋体" w:hAnsi="宋体" w:eastAsia="宋体" w:cs="宋体"/>
          <w:sz w:val="24"/>
          <w:szCs w:val="28"/>
          <w:u w:val="single"/>
        </w:rPr>
        <w:t xml:space="preserve">    </w:t>
      </w:r>
      <w:r>
        <w:rPr>
          <w:rFonts w:hint="eastAsia" w:ascii="宋体" w:hAnsi="宋体" w:eastAsia="宋体" w:cs="宋体"/>
          <w:sz w:val="24"/>
          <w:szCs w:val="28"/>
        </w:rPr>
        <w:t>万元，属于</w:t>
      </w:r>
      <w:r>
        <w:rPr>
          <w:rFonts w:hint="eastAsia" w:ascii="宋体" w:hAnsi="宋体" w:eastAsia="宋体" w:cs="宋体"/>
          <w:i/>
          <w:sz w:val="24"/>
          <w:szCs w:val="28"/>
          <w:u w:val="single"/>
        </w:rPr>
        <w:t>（中型企业、小型企业、微型企业）</w:t>
      </w:r>
      <w:r>
        <w:rPr>
          <w:rFonts w:hint="eastAsia" w:ascii="宋体" w:hAnsi="宋体" w:eastAsia="宋体" w:cs="宋体"/>
          <w:sz w:val="24"/>
          <w:szCs w:val="28"/>
        </w:rPr>
        <w:t>；</w:t>
      </w:r>
    </w:p>
    <w:p w14:paraId="280FEAA6">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为本标的提供的服务人员</w:t>
      </w:r>
      <w:r>
        <w:rPr>
          <w:rFonts w:hint="eastAsia" w:ascii="宋体" w:hAnsi="宋体" w:eastAsia="宋体" w:cs="宋体"/>
          <w:sz w:val="24"/>
          <w:szCs w:val="28"/>
          <w:u w:val="single"/>
        </w:rPr>
        <w:t xml:space="preserve">   </w:t>
      </w:r>
      <w:r>
        <w:rPr>
          <w:rFonts w:hint="eastAsia" w:ascii="宋体" w:hAnsi="宋体" w:eastAsia="宋体" w:cs="宋体"/>
          <w:sz w:val="24"/>
          <w:szCs w:val="28"/>
        </w:rPr>
        <w:t>人，其中与本企业签订劳动合同</w:t>
      </w:r>
      <w:r>
        <w:rPr>
          <w:rFonts w:hint="eastAsia" w:ascii="宋体" w:hAnsi="宋体" w:eastAsia="宋体" w:cs="宋体"/>
          <w:sz w:val="24"/>
          <w:szCs w:val="28"/>
          <w:u w:val="single"/>
        </w:rPr>
        <w:t xml:space="preserve">   </w:t>
      </w:r>
      <w:r>
        <w:rPr>
          <w:rFonts w:hint="eastAsia" w:ascii="宋体" w:hAnsi="宋体" w:eastAsia="宋体" w:cs="宋体"/>
          <w:sz w:val="24"/>
          <w:szCs w:val="28"/>
        </w:rPr>
        <w:t>人，其他人员</w:t>
      </w:r>
      <w:r>
        <w:rPr>
          <w:rFonts w:hint="eastAsia" w:ascii="宋体" w:hAnsi="宋体" w:eastAsia="宋体" w:cs="宋体"/>
          <w:sz w:val="24"/>
          <w:szCs w:val="28"/>
          <w:u w:val="single"/>
        </w:rPr>
        <w:t xml:space="preserve">   </w:t>
      </w:r>
      <w:r>
        <w:rPr>
          <w:rFonts w:hint="eastAsia" w:ascii="宋体" w:hAnsi="宋体" w:eastAsia="宋体" w:cs="宋体"/>
          <w:sz w:val="24"/>
          <w:szCs w:val="28"/>
        </w:rPr>
        <w:t>人。有其他人员的不符合中小企业扶持政策（适用于服务采购项目）;</w:t>
      </w:r>
    </w:p>
    <w:p w14:paraId="18B98B2F">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w:t>
      </w:r>
    </w:p>
    <w:p w14:paraId="318E5309">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以上企业，不属于大企业的分支机构，不存在控股股东为大企业的情形，也不存在与大企业的负责人为同一人的情形。</w:t>
      </w:r>
    </w:p>
    <w:p w14:paraId="49E8F845">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本企业对上述声明内容的真实性负责。如有虚假，将依法承担相应责任。</w:t>
      </w:r>
    </w:p>
    <w:p w14:paraId="06F3CBDF">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 xml:space="preserve">                                                    </w:t>
      </w:r>
    </w:p>
    <w:p w14:paraId="3BA52E34">
      <w:pPr>
        <w:tabs>
          <w:tab w:val="left" w:pos="6300"/>
        </w:tabs>
        <w:snapToGrid w:val="0"/>
        <w:spacing w:line="500" w:lineRule="exact"/>
        <w:ind w:firstLine="6120" w:firstLineChars="2550"/>
        <w:rPr>
          <w:rFonts w:hint="eastAsia" w:ascii="宋体" w:hAnsi="宋体" w:eastAsia="宋体" w:cs="宋体"/>
          <w:sz w:val="24"/>
          <w:szCs w:val="28"/>
        </w:rPr>
      </w:pPr>
      <w:r>
        <w:rPr>
          <w:rFonts w:hint="eastAsia" w:ascii="宋体" w:hAnsi="宋体" w:eastAsia="宋体" w:cs="宋体"/>
          <w:sz w:val="24"/>
          <w:szCs w:val="28"/>
        </w:rPr>
        <w:t xml:space="preserve">企业名称（盖章）： </w:t>
      </w:r>
    </w:p>
    <w:p w14:paraId="6B26ED64">
      <w:pPr>
        <w:tabs>
          <w:tab w:val="left" w:pos="6300"/>
        </w:tabs>
        <w:snapToGrid w:val="0"/>
        <w:spacing w:line="500" w:lineRule="exact"/>
        <w:ind w:right="784" w:firstLine="6120" w:firstLineChars="2550"/>
        <w:rPr>
          <w:rFonts w:hint="eastAsia" w:ascii="宋体" w:hAnsi="宋体" w:eastAsia="宋体" w:cs="宋体"/>
          <w:sz w:val="24"/>
        </w:rPr>
      </w:pPr>
      <w:r>
        <w:rPr>
          <w:rFonts w:hint="eastAsia" w:ascii="宋体" w:hAnsi="宋体" w:eastAsia="宋体" w:cs="宋体"/>
          <w:sz w:val="24"/>
          <w:szCs w:val="28"/>
        </w:rPr>
        <w:t>日期：</w:t>
      </w:r>
    </w:p>
    <w:p w14:paraId="26113821">
      <w:pPr>
        <w:tabs>
          <w:tab w:val="left" w:pos="6300"/>
        </w:tabs>
        <w:snapToGrid w:val="0"/>
        <w:rPr>
          <w:rFonts w:hint="eastAsia" w:ascii="宋体" w:hAnsi="宋体" w:eastAsia="宋体" w:cs="宋体"/>
          <w:kern w:val="0"/>
          <w:sz w:val="21"/>
          <w:szCs w:val="21"/>
        </w:rPr>
      </w:pPr>
      <w:r>
        <w:rPr>
          <w:rFonts w:hint="eastAsia" w:ascii="宋体" w:hAnsi="宋体" w:eastAsia="宋体" w:cs="宋体"/>
          <w:kern w:val="0"/>
          <w:sz w:val="21"/>
          <w:szCs w:val="21"/>
        </w:rPr>
        <w:t>填写时应注意以下事项：</w:t>
      </w:r>
    </w:p>
    <w:p w14:paraId="40CAB0B9">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1.从业人员、营业收入、资产总额填报上一年度数据，无上一年度数据的新成立企业可不填报。</w:t>
      </w:r>
    </w:p>
    <w:p w14:paraId="77C7B4A5">
      <w:pPr>
        <w:tabs>
          <w:tab w:val="left" w:pos="6300"/>
        </w:tabs>
        <w:snapToGrid w:val="0"/>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2.中小企业应当按照《中小企业划型标准规定》（工信部联企业〔2011〕300号），如实填写并提交《中小企业声明函》。</w:t>
      </w:r>
    </w:p>
    <w:p w14:paraId="17F9AEF0">
      <w:pPr>
        <w:tabs>
          <w:tab w:val="left" w:pos="6300"/>
        </w:tabs>
        <w:snapToGrid w:val="0"/>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3.供应商填写《中小企业声明函》中所属行业时，应与采购文件第一篇“采购标的对应的中小企业划分标准所属行业”中填写的所属行业一致。</w:t>
      </w:r>
    </w:p>
    <w:p w14:paraId="3362CE6C">
      <w:pPr>
        <w:tabs>
          <w:tab w:val="left" w:pos="6300"/>
        </w:tabs>
        <w:snapToGrid w:val="0"/>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4.本声明函“企业名称（盖章）”处为供应商盖章。</w:t>
      </w:r>
    </w:p>
    <w:p w14:paraId="59B1B6FF">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注：各行业划型标准：</w:t>
      </w:r>
    </w:p>
    <w:p w14:paraId="77FEDE16">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3574B0A6">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FBBB31E">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717D6CD">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00F4048">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55EEAF7">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326EEB6">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EC1FDF5">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D824802">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55242D9">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A8314A5">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F58986D">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BCBB1E5">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49AE1DB">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74E6424">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5D46933">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（十六）其他未列明行业。从业人员300人以下的为中小微型企业。其中，从业人员100人及以上的为中型企业；从业人员10人及以上的为小型企业；从业人员10人以下的为微型企业。</w:t>
      </w:r>
    </w:p>
    <w:p w14:paraId="2C1B3BC8">
      <w:pPr>
        <w:tabs>
          <w:tab w:val="left" w:pos="6300"/>
        </w:tabs>
        <w:snapToGrid w:val="0"/>
        <w:spacing w:line="500" w:lineRule="exact"/>
        <w:ind w:firstLine="480" w:firstLineChars="200"/>
        <w:jc w:val="center"/>
        <w:rPr>
          <w:rFonts w:hint="eastAsia" w:ascii="宋体" w:hAnsi="宋体" w:eastAsia="宋体" w:cs="宋体"/>
        </w:rPr>
      </w:pPr>
      <w:r>
        <w:rPr>
          <w:rFonts w:hint="eastAsia" w:ascii="宋体" w:hAnsi="宋体" w:eastAsia="宋体" w:cs="宋体"/>
          <w:sz w:val="24"/>
          <w:szCs w:val="24"/>
        </w:rPr>
        <w:br w:type="page"/>
      </w:r>
      <w:r>
        <w:rPr>
          <w:rFonts w:hint="eastAsia" w:ascii="宋体" w:hAnsi="宋体" w:eastAsia="宋体" w:cs="宋体"/>
        </w:rPr>
        <w:t>监狱企业证明文件</w:t>
      </w:r>
    </w:p>
    <w:p w14:paraId="6CA0C935">
      <w:pPr>
        <w:tabs>
          <w:tab w:val="left" w:pos="6300"/>
        </w:tabs>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以省级以上监狱管理局、戒毒管理局（含新疆生产建设兵团）出具的属于监狱企业的证明文件为准。</w:t>
      </w:r>
    </w:p>
    <w:p w14:paraId="5AE36AE8">
      <w:pPr>
        <w:tabs>
          <w:tab w:val="left" w:pos="6300"/>
        </w:tabs>
        <w:snapToGrid w:val="0"/>
        <w:spacing w:line="500" w:lineRule="exact"/>
        <w:ind w:firstLine="480" w:firstLineChars="200"/>
        <w:jc w:val="center"/>
        <w:rPr>
          <w:rFonts w:hint="eastAsia" w:ascii="宋体" w:hAnsi="宋体" w:eastAsia="宋体" w:cs="宋体"/>
        </w:rPr>
      </w:pPr>
      <w:r>
        <w:rPr>
          <w:rFonts w:hint="eastAsia" w:ascii="宋体" w:hAnsi="宋体" w:eastAsia="宋体" w:cs="宋体"/>
          <w:sz w:val="24"/>
        </w:rPr>
        <w:br w:type="page"/>
      </w:r>
      <w:r>
        <w:rPr>
          <w:rFonts w:hint="eastAsia" w:ascii="宋体" w:hAnsi="宋体" w:eastAsia="宋体" w:cs="宋体"/>
        </w:rPr>
        <w:t>残疾人福利性单位声明函</w:t>
      </w:r>
    </w:p>
    <w:p w14:paraId="2C8EA62C">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16F9D87">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64B7EF73">
      <w:pPr>
        <w:tabs>
          <w:tab w:val="left" w:pos="6300"/>
        </w:tabs>
        <w:snapToGrid w:val="0"/>
        <w:spacing w:line="500" w:lineRule="exact"/>
        <w:ind w:firstLine="480" w:firstLineChars="200"/>
        <w:rPr>
          <w:rFonts w:hint="eastAsia" w:ascii="宋体" w:hAnsi="宋体" w:eastAsia="宋体" w:cs="宋体"/>
          <w:sz w:val="24"/>
        </w:rPr>
      </w:pPr>
    </w:p>
    <w:p w14:paraId="5099155B">
      <w:pPr>
        <w:tabs>
          <w:tab w:val="left" w:pos="6300"/>
        </w:tabs>
        <w:snapToGrid w:val="0"/>
        <w:spacing w:line="500" w:lineRule="exact"/>
        <w:ind w:firstLine="480" w:firstLineChars="200"/>
        <w:rPr>
          <w:rFonts w:hint="eastAsia" w:ascii="宋体" w:hAnsi="宋体" w:eastAsia="宋体" w:cs="宋体"/>
          <w:sz w:val="24"/>
        </w:rPr>
      </w:pPr>
    </w:p>
    <w:p w14:paraId="09FCE08C">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                                                 供应商名称（盖章）：</w:t>
      </w:r>
    </w:p>
    <w:p w14:paraId="4B32F942">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                                                  日  期：</w:t>
      </w:r>
    </w:p>
    <w:p w14:paraId="1776947D">
      <w:pPr>
        <w:snapToGrid w:val="0"/>
        <w:spacing w:line="440" w:lineRule="exact"/>
        <w:ind w:firstLine="480" w:firstLineChars="200"/>
        <w:rPr>
          <w:rFonts w:hint="eastAsia" w:ascii="宋体" w:hAnsi="宋体" w:eastAsia="宋体" w:cs="宋体"/>
          <w:sz w:val="24"/>
        </w:rPr>
      </w:pPr>
    </w:p>
    <w:p w14:paraId="10727AC8">
      <w:pPr>
        <w:snapToGrid w:val="0"/>
        <w:spacing w:line="440" w:lineRule="exact"/>
        <w:ind w:firstLine="480" w:firstLineChars="200"/>
        <w:rPr>
          <w:rFonts w:hint="eastAsia" w:ascii="宋体" w:hAnsi="宋体" w:eastAsia="宋体" w:cs="宋体"/>
          <w:sz w:val="24"/>
        </w:rPr>
      </w:pPr>
    </w:p>
    <w:p w14:paraId="7374447C">
      <w:pPr>
        <w:snapToGrid w:val="0"/>
        <w:spacing w:line="440" w:lineRule="exact"/>
        <w:ind w:firstLine="480" w:firstLineChars="200"/>
        <w:rPr>
          <w:rFonts w:hint="eastAsia" w:ascii="宋体" w:hAnsi="宋体" w:eastAsia="宋体" w:cs="宋体"/>
          <w:sz w:val="24"/>
        </w:rPr>
      </w:pPr>
    </w:p>
    <w:p w14:paraId="6CCACEA1">
      <w:pPr>
        <w:snapToGrid w:val="0"/>
        <w:spacing w:line="440" w:lineRule="exact"/>
        <w:ind w:firstLine="480" w:firstLineChars="200"/>
        <w:rPr>
          <w:rFonts w:hint="eastAsia" w:ascii="宋体" w:hAnsi="宋体" w:eastAsia="宋体" w:cs="宋体"/>
          <w:sz w:val="24"/>
        </w:rPr>
      </w:pPr>
    </w:p>
    <w:p w14:paraId="1716A0D1">
      <w:pPr>
        <w:snapToGrid w:val="0"/>
        <w:spacing w:line="440" w:lineRule="exact"/>
        <w:ind w:firstLine="480" w:firstLineChars="200"/>
        <w:rPr>
          <w:rFonts w:hint="eastAsia" w:ascii="宋体" w:hAnsi="宋体" w:eastAsia="宋体" w:cs="宋体"/>
          <w:sz w:val="24"/>
        </w:rPr>
      </w:pPr>
    </w:p>
    <w:p w14:paraId="2FA4A2A2">
      <w:pPr>
        <w:snapToGrid w:val="0"/>
        <w:spacing w:line="440" w:lineRule="exact"/>
        <w:ind w:firstLine="480" w:firstLineChars="200"/>
        <w:rPr>
          <w:rFonts w:hint="eastAsia" w:ascii="宋体" w:hAnsi="宋体" w:eastAsia="宋体" w:cs="宋体"/>
          <w:sz w:val="24"/>
        </w:rPr>
      </w:pPr>
    </w:p>
    <w:p w14:paraId="3A2CC749">
      <w:pPr>
        <w:snapToGrid w:val="0"/>
        <w:spacing w:line="440" w:lineRule="exact"/>
        <w:ind w:firstLine="480" w:firstLineChars="200"/>
        <w:rPr>
          <w:rFonts w:hint="eastAsia" w:ascii="宋体" w:hAnsi="宋体" w:eastAsia="宋体" w:cs="宋体"/>
          <w:sz w:val="24"/>
        </w:rPr>
      </w:pPr>
    </w:p>
    <w:p w14:paraId="223F0E91">
      <w:pPr>
        <w:snapToGrid w:val="0"/>
        <w:spacing w:line="440" w:lineRule="exact"/>
        <w:ind w:firstLine="480" w:firstLineChars="200"/>
        <w:rPr>
          <w:rFonts w:hint="eastAsia" w:ascii="宋体" w:hAnsi="宋体" w:eastAsia="宋体" w:cs="宋体"/>
          <w:sz w:val="24"/>
        </w:rPr>
      </w:pPr>
    </w:p>
    <w:p w14:paraId="2A58544A">
      <w:pPr>
        <w:snapToGrid w:val="0"/>
        <w:spacing w:line="440" w:lineRule="exact"/>
        <w:ind w:firstLine="480" w:firstLineChars="200"/>
        <w:rPr>
          <w:rFonts w:hint="eastAsia" w:ascii="宋体" w:hAnsi="宋体" w:eastAsia="宋体" w:cs="宋体"/>
          <w:sz w:val="24"/>
        </w:rPr>
      </w:pPr>
    </w:p>
    <w:p w14:paraId="3A2D9CCF">
      <w:pPr>
        <w:snapToGrid w:val="0"/>
        <w:spacing w:line="440" w:lineRule="exact"/>
        <w:ind w:firstLine="480" w:firstLineChars="200"/>
        <w:rPr>
          <w:rFonts w:hint="eastAsia" w:ascii="宋体" w:hAnsi="宋体" w:eastAsia="宋体" w:cs="宋体"/>
          <w:sz w:val="24"/>
        </w:rPr>
      </w:pPr>
    </w:p>
    <w:p w14:paraId="20E45C57">
      <w:pPr>
        <w:snapToGrid w:val="0"/>
        <w:spacing w:line="440" w:lineRule="exact"/>
        <w:ind w:firstLine="480" w:firstLineChars="200"/>
        <w:rPr>
          <w:rFonts w:hint="eastAsia" w:ascii="宋体" w:hAnsi="宋体" w:eastAsia="宋体" w:cs="宋体"/>
          <w:sz w:val="24"/>
        </w:rPr>
      </w:pPr>
    </w:p>
    <w:p w14:paraId="73347881">
      <w:pPr>
        <w:snapToGrid w:val="0"/>
        <w:spacing w:line="440" w:lineRule="exact"/>
        <w:ind w:firstLine="480" w:firstLineChars="200"/>
        <w:rPr>
          <w:rFonts w:hint="eastAsia" w:ascii="宋体" w:hAnsi="宋体" w:eastAsia="宋体" w:cs="宋体"/>
          <w:sz w:val="24"/>
        </w:rPr>
      </w:pPr>
    </w:p>
    <w:p w14:paraId="0F821509">
      <w:pPr>
        <w:snapToGrid w:val="0"/>
        <w:spacing w:line="440" w:lineRule="exact"/>
        <w:ind w:firstLine="480" w:firstLineChars="200"/>
        <w:rPr>
          <w:rFonts w:hint="eastAsia" w:ascii="宋体" w:hAnsi="宋体" w:eastAsia="宋体" w:cs="宋体"/>
          <w:sz w:val="24"/>
        </w:rPr>
      </w:pPr>
      <w:r>
        <w:rPr>
          <w:rFonts w:hint="eastAsia" w:ascii="宋体" w:hAnsi="宋体" w:eastAsia="宋体" w:cs="宋体"/>
          <w:kern w:val="0"/>
          <w:sz w:val="24"/>
        </w:rPr>
        <w:t>若成交供应商为残疾人福利性单位的，将在结果公告时公告其《残疾人福利性单位声明函》。</w:t>
      </w:r>
    </w:p>
    <w:p w14:paraId="6C1FE385">
      <w:pPr>
        <w:snapToGrid w:val="0"/>
        <w:spacing w:line="440" w:lineRule="exact"/>
        <w:ind w:firstLine="480" w:firstLineChars="200"/>
        <w:rPr>
          <w:rFonts w:hint="eastAsia" w:ascii="宋体" w:hAnsi="宋体" w:eastAsia="宋体" w:cs="宋体"/>
          <w:sz w:val="24"/>
        </w:rPr>
      </w:pPr>
    </w:p>
    <w:p w14:paraId="3AC24884">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（二）其他与项目有关的资料</w:t>
      </w:r>
    </w:p>
    <w:p w14:paraId="352DEA5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其他与项目有关的资料（自附）：供应商总体情况介绍、其他与本项目有关的资料等。</w:t>
      </w:r>
    </w:p>
    <w:p w14:paraId="43B98ED1">
      <w:pPr>
        <w:spacing w:line="360" w:lineRule="auto"/>
        <w:ind w:firstLine="480" w:firstLineChars="200"/>
        <w:rPr>
          <w:rFonts w:hint="eastAsia" w:ascii="宋体" w:hAnsi="宋体" w:eastAsia="宋体" w:cs="宋体"/>
          <w:sz w:val="24"/>
          <w:szCs w:val="24"/>
        </w:rPr>
      </w:pPr>
    </w:p>
    <w:p w14:paraId="704D39C0">
      <w:pPr>
        <w:spacing w:line="360" w:lineRule="auto"/>
        <w:ind w:firstLine="480" w:firstLineChars="200"/>
        <w:jc w:val="center"/>
        <w:rPr>
          <w:rFonts w:hint="eastAsia" w:ascii="宋体" w:hAnsi="宋体" w:eastAsia="宋体" w:cs="宋体"/>
          <w:sz w:val="24"/>
          <w:szCs w:val="24"/>
        </w:rPr>
      </w:pPr>
    </w:p>
    <w:p w14:paraId="1AC24640">
      <w:pPr>
        <w:spacing w:line="360" w:lineRule="auto"/>
        <w:ind w:firstLine="480" w:firstLineChars="200"/>
        <w:jc w:val="center"/>
        <w:rPr>
          <w:rFonts w:hint="eastAsia" w:ascii="宋体" w:hAnsi="宋体" w:eastAsia="宋体" w:cs="宋体"/>
          <w:sz w:val="24"/>
          <w:szCs w:val="24"/>
        </w:rPr>
      </w:pPr>
    </w:p>
    <w:p w14:paraId="68F2556B">
      <w:pPr>
        <w:spacing w:line="360" w:lineRule="auto"/>
        <w:ind w:firstLine="480" w:firstLineChars="200"/>
        <w:jc w:val="center"/>
        <w:rPr>
          <w:rFonts w:hint="eastAsia" w:ascii="宋体" w:hAnsi="宋体" w:eastAsia="宋体" w:cs="宋体"/>
          <w:sz w:val="24"/>
          <w:szCs w:val="24"/>
        </w:rPr>
      </w:pPr>
    </w:p>
    <w:p w14:paraId="1C4CE3B8">
      <w:pPr>
        <w:spacing w:line="360" w:lineRule="auto"/>
        <w:ind w:firstLine="480" w:firstLineChars="200"/>
        <w:jc w:val="center"/>
        <w:rPr>
          <w:rFonts w:hint="eastAsia" w:ascii="宋体" w:hAnsi="宋体" w:eastAsia="宋体" w:cs="宋体"/>
          <w:sz w:val="24"/>
          <w:szCs w:val="24"/>
        </w:rPr>
      </w:pPr>
    </w:p>
    <w:p w14:paraId="47B331D4">
      <w:pPr>
        <w:spacing w:line="360" w:lineRule="auto"/>
        <w:ind w:firstLine="480" w:firstLineChars="200"/>
        <w:jc w:val="center"/>
        <w:rPr>
          <w:rFonts w:hint="eastAsia" w:ascii="宋体" w:hAnsi="宋体" w:eastAsia="宋体" w:cs="宋体"/>
          <w:sz w:val="24"/>
          <w:szCs w:val="24"/>
        </w:rPr>
      </w:pPr>
    </w:p>
    <w:p w14:paraId="0472D102">
      <w:pPr>
        <w:spacing w:line="360" w:lineRule="auto"/>
        <w:ind w:firstLine="480" w:firstLineChars="200"/>
        <w:jc w:val="center"/>
        <w:rPr>
          <w:rFonts w:hint="eastAsia" w:ascii="宋体" w:hAnsi="宋体" w:eastAsia="宋体" w:cs="宋体"/>
          <w:sz w:val="24"/>
          <w:szCs w:val="24"/>
        </w:rPr>
      </w:pPr>
    </w:p>
    <w:p w14:paraId="1C253D63">
      <w:pPr>
        <w:spacing w:line="360" w:lineRule="auto"/>
        <w:ind w:firstLine="480" w:firstLineChars="200"/>
        <w:jc w:val="center"/>
        <w:rPr>
          <w:rFonts w:hint="eastAsia" w:ascii="宋体" w:hAnsi="宋体" w:eastAsia="宋体" w:cs="宋体"/>
          <w:sz w:val="24"/>
          <w:szCs w:val="24"/>
        </w:rPr>
      </w:pPr>
    </w:p>
    <w:p w14:paraId="402ACA2B">
      <w:pPr>
        <w:spacing w:line="360" w:lineRule="auto"/>
        <w:ind w:firstLine="480" w:firstLineChars="200"/>
        <w:jc w:val="center"/>
        <w:rPr>
          <w:rFonts w:hint="eastAsia" w:ascii="宋体" w:hAnsi="宋体" w:eastAsia="宋体" w:cs="宋体"/>
          <w:sz w:val="24"/>
          <w:szCs w:val="24"/>
        </w:rPr>
      </w:pPr>
    </w:p>
    <w:p w14:paraId="3E6D98F9">
      <w:pPr>
        <w:spacing w:line="360" w:lineRule="auto"/>
        <w:ind w:firstLine="480" w:firstLineChars="200"/>
        <w:jc w:val="center"/>
        <w:rPr>
          <w:rFonts w:hint="eastAsia" w:ascii="宋体" w:hAnsi="宋体" w:eastAsia="宋体" w:cs="宋体"/>
          <w:sz w:val="24"/>
          <w:szCs w:val="24"/>
        </w:rPr>
      </w:pPr>
    </w:p>
    <w:p w14:paraId="7A362EB6">
      <w:pPr>
        <w:spacing w:line="360" w:lineRule="auto"/>
        <w:ind w:firstLine="480" w:firstLineChars="200"/>
        <w:jc w:val="center"/>
        <w:rPr>
          <w:rFonts w:hint="eastAsia" w:ascii="宋体" w:hAnsi="宋体" w:eastAsia="宋体" w:cs="宋体"/>
          <w:sz w:val="24"/>
          <w:szCs w:val="24"/>
        </w:rPr>
      </w:pPr>
    </w:p>
    <w:p w14:paraId="20F381D2">
      <w:pPr>
        <w:spacing w:line="360" w:lineRule="auto"/>
        <w:ind w:firstLine="480" w:firstLineChars="200"/>
        <w:jc w:val="center"/>
        <w:rPr>
          <w:rFonts w:hint="eastAsia" w:ascii="宋体" w:hAnsi="宋体" w:eastAsia="宋体" w:cs="宋体"/>
          <w:sz w:val="24"/>
          <w:szCs w:val="24"/>
        </w:rPr>
      </w:pPr>
    </w:p>
    <w:p w14:paraId="7E9B0703">
      <w:pPr>
        <w:spacing w:line="360" w:lineRule="auto"/>
        <w:ind w:firstLine="480" w:firstLineChars="200"/>
        <w:jc w:val="center"/>
        <w:rPr>
          <w:rFonts w:hint="eastAsia" w:ascii="宋体" w:hAnsi="宋体" w:eastAsia="宋体" w:cs="宋体"/>
          <w:sz w:val="24"/>
          <w:szCs w:val="24"/>
        </w:rPr>
      </w:pPr>
    </w:p>
    <w:p w14:paraId="015442C0">
      <w:pPr>
        <w:spacing w:line="360" w:lineRule="auto"/>
        <w:ind w:firstLine="480" w:firstLineChars="200"/>
        <w:jc w:val="center"/>
        <w:rPr>
          <w:rFonts w:hint="eastAsia" w:ascii="宋体" w:hAnsi="宋体" w:eastAsia="宋体" w:cs="宋体"/>
          <w:sz w:val="24"/>
          <w:szCs w:val="24"/>
        </w:rPr>
      </w:pPr>
    </w:p>
    <w:p w14:paraId="68E1DEFE">
      <w:pPr>
        <w:spacing w:line="360" w:lineRule="auto"/>
        <w:ind w:firstLine="480" w:firstLineChars="200"/>
        <w:jc w:val="center"/>
        <w:rPr>
          <w:rFonts w:hint="eastAsia" w:ascii="宋体" w:hAnsi="宋体" w:eastAsia="宋体" w:cs="宋体"/>
          <w:sz w:val="24"/>
          <w:szCs w:val="24"/>
        </w:rPr>
      </w:pPr>
    </w:p>
    <w:p w14:paraId="130802A7">
      <w:pPr>
        <w:spacing w:line="360" w:lineRule="auto"/>
        <w:ind w:firstLine="480" w:firstLineChars="200"/>
        <w:jc w:val="center"/>
        <w:rPr>
          <w:rFonts w:hint="eastAsia" w:ascii="宋体" w:hAnsi="宋体" w:eastAsia="宋体" w:cs="宋体"/>
          <w:sz w:val="24"/>
          <w:szCs w:val="24"/>
        </w:rPr>
      </w:pPr>
    </w:p>
    <w:p w14:paraId="450F95E9">
      <w:pPr>
        <w:spacing w:line="360" w:lineRule="auto"/>
        <w:ind w:firstLine="480" w:firstLineChars="200"/>
        <w:jc w:val="center"/>
        <w:outlineLvl w:val="0"/>
        <w:rPr>
          <w:rFonts w:hint="eastAsia" w:ascii="宋体" w:hAnsi="宋体" w:eastAsia="宋体" w:cs="宋体"/>
        </w:rPr>
      </w:pPr>
      <w:r>
        <w:rPr>
          <w:rFonts w:hint="eastAsia" w:ascii="宋体" w:hAnsi="宋体" w:eastAsia="宋体" w:cs="宋体"/>
          <w:sz w:val="24"/>
          <w:szCs w:val="24"/>
        </w:rPr>
        <w:t>（结束）</w:t>
      </w:r>
    </w:p>
    <w:p w14:paraId="5CCB2D95">
      <w:pPr>
        <w:spacing w:line="360" w:lineRule="auto"/>
        <w:ind w:firstLine="480" w:firstLineChars="200"/>
        <w:jc w:val="center"/>
        <w:rPr>
          <w:rFonts w:hint="eastAsia" w:ascii="宋体" w:hAnsi="宋体" w:eastAsia="宋体" w:cs="宋体"/>
          <w:color w:val="000000"/>
          <w:sz w:val="24"/>
          <w:szCs w:val="24"/>
        </w:rPr>
      </w:pPr>
    </w:p>
    <w:p w14:paraId="65924B64">
      <w:pPr>
        <w:pStyle w:val="4"/>
        <w:spacing w:line="360" w:lineRule="auto"/>
        <w:jc w:val="center"/>
        <w:rPr>
          <w:rFonts w:hint="eastAsia" w:ascii="宋体" w:hAnsi="宋体" w:eastAsia="宋体" w:cs="宋体"/>
        </w:rPr>
      </w:pPr>
    </w:p>
    <w:sectPr>
      <w:headerReference r:id="rId10"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2B4AD286-3928-434E-9B5C-2791C98FDED7}"/>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昆仑楷体">
    <w:altName w:val="方正楷体_GBK"/>
    <w:panose1 w:val="00000000000000000000"/>
    <w:charset w:val="86"/>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文鼎粗黑">
    <w:altName w:val="方正黑体_GBK"/>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embedRegular r:id="rId2" w:fontKey="{22448456-69BD-4310-A588-81A18D9728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8567F">
    <w:pPr>
      <w:pStyle w:val="2"/>
      <w:framePr w:wrap="around" w:vAnchor="text" w:hAnchor="margin" w:xAlign="center" w:y="1"/>
      <w:rPr>
        <w:rStyle w:val="62"/>
      </w:rPr>
    </w:pPr>
    <w:r>
      <w:fldChar w:fldCharType="begin"/>
    </w:r>
    <w:r>
      <w:rPr>
        <w:rStyle w:val="62"/>
      </w:rPr>
      <w:instrText xml:space="preserve">PAGE  </w:instrText>
    </w:r>
    <w:r>
      <w:fldChar w:fldCharType="end"/>
    </w:r>
  </w:p>
  <w:p w14:paraId="574EB13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82831">
    <w:pPr>
      <w:pStyle w:val="2"/>
      <w:framePr w:wrap="around" w:vAnchor="text" w:hAnchor="margin" w:xAlign="center" w:y="1"/>
      <w:rPr>
        <w:rStyle w:val="62"/>
      </w:rPr>
    </w:pPr>
  </w:p>
  <w:p w14:paraId="750DB926">
    <w:pPr>
      <w:pStyle w:val="2"/>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35C9B">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4010" cy="17272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334010" cy="172720"/>
                      </a:xfrm>
                      <a:prstGeom prst="rect">
                        <a:avLst/>
                      </a:prstGeom>
                      <a:noFill/>
                      <a:ln>
                        <a:noFill/>
                      </a:ln>
                      <a:effectLst/>
                    </wps:spPr>
                    <wps:txbx>
                      <w:txbxContent>
                        <w:p w14:paraId="27CEF27A">
                          <w:pPr>
                            <w:pStyle w:val="2"/>
                            <w:jc w:val="center"/>
                            <w:rPr>
                              <w:rStyle w:val="62"/>
                              <w:rFonts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- 20 -</w:t>
                          </w:r>
                          <w:r>
                            <w:rPr>
                              <w:rFonts w:ascii="宋体"/>
                              <w:sz w:val="21"/>
                              <w:szCs w:val="21"/>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3.6pt;width:26.3pt;mso-position-horizontal:center;mso-position-horizontal-relative:margin;mso-wrap-style:none;z-index:251659264;mso-width-relative:page;mso-height-relative:page;" filled="f" stroked="f" coordsize="21600,21600" o:gfxdata="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v+M8d0QAAAAMBAAAPAAAAAAAAAAEAIAAAACIAAABkcnMvZG93bnJldi54bWxQ&#10;SwECFAAUAAAACACHTuJAsVRKpv4BAAAPBAAADgAAAAAAAAABACAAAAAgAQAAZHJzL2Uyb0RvYy54&#10;bWxQSwUGAAAAAAYABgBZAQAAkAUAAAAA&#10;">
              <v:fill on="f" focussize="0,0"/>
              <v:stroke on="f"/>
              <v:imagedata o:title=""/>
              <o:lock v:ext="edit" aspectratio="f"/>
              <v:textbox inset="0mm,0mm,0mm,0mm" style="mso-fit-shape-to-text:t;">
                <w:txbxContent>
                  <w:p w14:paraId="27CEF27A">
                    <w:pPr>
                      <w:pStyle w:val="2"/>
                      <w:jc w:val="center"/>
                      <w:rPr>
                        <w:rStyle w:val="62"/>
                        <w:rFonts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- 20 -</w:t>
                    </w:r>
                    <w:r>
                      <w:rPr>
                        <w:rFonts w:asci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620AD">
    <w:pPr>
      <w:pStyle w:val="2"/>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- 30 -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15A26">
    <w:pPr>
      <w:pStyle w:val="2"/>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0535D881">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27944">
    <w:pPr>
      <w:pStyle w:val="37"/>
      <w:jc w:val="both"/>
      <w:rPr>
        <w:rFonts w:ascii="宋体" w:hAnsi="宋体"/>
        <w:sz w:val="21"/>
        <w:szCs w:val="21"/>
      </w:rPr>
    </w:pPr>
    <w:r>
      <w:rPr>
        <w:rFonts w:hint="eastAsia" w:ascii="宋体" w:hAnsi="宋体"/>
        <w:sz w:val="21"/>
        <w:szCs w:val="21"/>
      </w:rPr>
      <w:t xml:space="preserve">重庆千广商务信息咨询有限公司                                     </w:t>
    </w:r>
    <w:r>
      <w:rPr>
        <w:rFonts w:ascii="宋体" w:hAnsi="宋体"/>
        <w:sz w:val="21"/>
        <w:szCs w:val="21"/>
      </w:rPr>
      <w:t xml:space="preserve">   </w:t>
    </w:r>
    <w:r>
      <w:rPr>
        <w:rFonts w:hint="eastAsia" w:ascii="宋体" w:hAnsi="宋体"/>
        <w:sz w:val="21"/>
        <w:szCs w:val="21"/>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A2A37">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96436">
    <w:pPr>
      <w:pStyle w:val="37"/>
      <w:jc w:val="both"/>
      <w:rPr>
        <w:rFonts w:ascii="方正仿宋_GBK" w:eastAsia="方正仿宋_GBK"/>
        <w:sz w:val="21"/>
        <w:szCs w:val="21"/>
      </w:rPr>
    </w:pPr>
    <w:r>
      <w:rPr>
        <w:rFonts w:hint="eastAsia" w:ascii="仿宋" w:hAnsi="仿宋" w:eastAsia="仿宋"/>
        <w:sz w:val="21"/>
        <w:szCs w:val="21"/>
      </w:rPr>
      <w:t xml:space="preserve">重庆千广商务信息咨询有限公司 </w:t>
    </w:r>
    <w:r>
      <w:rPr>
        <w:rFonts w:hint="eastAsia" w:ascii="方正仿宋_GBK" w:eastAsia="方正仿宋_GBK"/>
        <w:sz w:val="21"/>
        <w:szCs w:val="21"/>
      </w:rPr>
      <w:t xml:space="preserve">                                    竞争性磋商文件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0ODUyZWUwNzhjMWE1YWQzOTBmYWQyZDMxMWRjZjYifQ=="/>
  </w:docVars>
  <w:rsids>
    <w:rsidRoot w:val="00172A27"/>
    <w:rsid w:val="00001402"/>
    <w:rsid w:val="000040DE"/>
    <w:rsid w:val="00004567"/>
    <w:rsid w:val="00004BBC"/>
    <w:rsid w:val="0000527B"/>
    <w:rsid w:val="0000548F"/>
    <w:rsid w:val="000075E8"/>
    <w:rsid w:val="0001080F"/>
    <w:rsid w:val="00011B4B"/>
    <w:rsid w:val="00011CAB"/>
    <w:rsid w:val="00015708"/>
    <w:rsid w:val="00016B79"/>
    <w:rsid w:val="00017816"/>
    <w:rsid w:val="000178D4"/>
    <w:rsid w:val="00020041"/>
    <w:rsid w:val="000209C7"/>
    <w:rsid w:val="0003632F"/>
    <w:rsid w:val="0004019C"/>
    <w:rsid w:val="00042A0A"/>
    <w:rsid w:val="00043576"/>
    <w:rsid w:val="00043B16"/>
    <w:rsid w:val="0004789B"/>
    <w:rsid w:val="000519F5"/>
    <w:rsid w:val="0005298B"/>
    <w:rsid w:val="00053D93"/>
    <w:rsid w:val="0005417C"/>
    <w:rsid w:val="000576E1"/>
    <w:rsid w:val="00061891"/>
    <w:rsid w:val="00063981"/>
    <w:rsid w:val="00065031"/>
    <w:rsid w:val="00070129"/>
    <w:rsid w:val="00071126"/>
    <w:rsid w:val="00072949"/>
    <w:rsid w:val="00072F2A"/>
    <w:rsid w:val="000740AF"/>
    <w:rsid w:val="00075CB2"/>
    <w:rsid w:val="00075DAF"/>
    <w:rsid w:val="000776A2"/>
    <w:rsid w:val="000811E5"/>
    <w:rsid w:val="00082A5C"/>
    <w:rsid w:val="00087A35"/>
    <w:rsid w:val="00087B71"/>
    <w:rsid w:val="0009071D"/>
    <w:rsid w:val="00090C5A"/>
    <w:rsid w:val="00090D77"/>
    <w:rsid w:val="00090EEE"/>
    <w:rsid w:val="0009185E"/>
    <w:rsid w:val="00091B1C"/>
    <w:rsid w:val="00091C2C"/>
    <w:rsid w:val="000942A2"/>
    <w:rsid w:val="000944B4"/>
    <w:rsid w:val="00095EF1"/>
    <w:rsid w:val="00096390"/>
    <w:rsid w:val="00097F33"/>
    <w:rsid w:val="000A1337"/>
    <w:rsid w:val="000A164E"/>
    <w:rsid w:val="000A40CD"/>
    <w:rsid w:val="000A6B85"/>
    <w:rsid w:val="000A7A1B"/>
    <w:rsid w:val="000A7B8C"/>
    <w:rsid w:val="000B42F4"/>
    <w:rsid w:val="000B474D"/>
    <w:rsid w:val="000B51B9"/>
    <w:rsid w:val="000B6A96"/>
    <w:rsid w:val="000B7377"/>
    <w:rsid w:val="000B7EB9"/>
    <w:rsid w:val="000B7F54"/>
    <w:rsid w:val="000C0E67"/>
    <w:rsid w:val="000C24C5"/>
    <w:rsid w:val="000C3F41"/>
    <w:rsid w:val="000C42F5"/>
    <w:rsid w:val="000C5BF2"/>
    <w:rsid w:val="000C6A03"/>
    <w:rsid w:val="000D032D"/>
    <w:rsid w:val="000D0864"/>
    <w:rsid w:val="000D1093"/>
    <w:rsid w:val="000D769B"/>
    <w:rsid w:val="000D7F82"/>
    <w:rsid w:val="000E01C9"/>
    <w:rsid w:val="000E15F9"/>
    <w:rsid w:val="000E2122"/>
    <w:rsid w:val="000E3259"/>
    <w:rsid w:val="000E65D9"/>
    <w:rsid w:val="000F3081"/>
    <w:rsid w:val="000F3B4E"/>
    <w:rsid w:val="000F49E0"/>
    <w:rsid w:val="000F689A"/>
    <w:rsid w:val="000F7DBF"/>
    <w:rsid w:val="0010014A"/>
    <w:rsid w:val="00100639"/>
    <w:rsid w:val="00100C7D"/>
    <w:rsid w:val="00100E2E"/>
    <w:rsid w:val="001012F1"/>
    <w:rsid w:val="00101A7B"/>
    <w:rsid w:val="00101AA9"/>
    <w:rsid w:val="00102EE1"/>
    <w:rsid w:val="00103290"/>
    <w:rsid w:val="00103E22"/>
    <w:rsid w:val="0010476E"/>
    <w:rsid w:val="00105D5A"/>
    <w:rsid w:val="00106DFB"/>
    <w:rsid w:val="0010723F"/>
    <w:rsid w:val="0010750E"/>
    <w:rsid w:val="001106A5"/>
    <w:rsid w:val="001135FE"/>
    <w:rsid w:val="00114E5F"/>
    <w:rsid w:val="00115155"/>
    <w:rsid w:val="00116856"/>
    <w:rsid w:val="00116FFC"/>
    <w:rsid w:val="00117EF6"/>
    <w:rsid w:val="00120259"/>
    <w:rsid w:val="00120EA7"/>
    <w:rsid w:val="001217E7"/>
    <w:rsid w:val="00126589"/>
    <w:rsid w:val="001266BF"/>
    <w:rsid w:val="001273A4"/>
    <w:rsid w:val="00131001"/>
    <w:rsid w:val="0013198E"/>
    <w:rsid w:val="00133D16"/>
    <w:rsid w:val="00134D29"/>
    <w:rsid w:val="00135FDB"/>
    <w:rsid w:val="00137522"/>
    <w:rsid w:val="00137709"/>
    <w:rsid w:val="00140646"/>
    <w:rsid w:val="00140FAC"/>
    <w:rsid w:val="00141195"/>
    <w:rsid w:val="00143279"/>
    <w:rsid w:val="00144004"/>
    <w:rsid w:val="001454CD"/>
    <w:rsid w:val="001477AA"/>
    <w:rsid w:val="00147EBB"/>
    <w:rsid w:val="00147FB4"/>
    <w:rsid w:val="0015011C"/>
    <w:rsid w:val="001503E5"/>
    <w:rsid w:val="00150429"/>
    <w:rsid w:val="00151690"/>
    <w:rsid w:val="0015371E"/>
    <w:rsid w:val="00153E3A"/>
    <w:rsid w:val="001542BA"/>
    <w:rsid w:val="001554D5"/>
    <w:rsid w:val="00156421"/>
    <w:rsid w:val="001569BF"/>
    <w:rsid w:val="00156C77"/>
    <w:rsid w:val="001572BD"/>
    <w:rsid w:val="00157549"/>
    <w:rsid w:val="001576E3"/>
    <w:rsid w:val="00160265"/>
    <w:rsid w:val="001618A7"/>
    <w:rsid w:val="00165F63"/>
    <w:rsid w:val="00166C93"/>
    <w:rsid w:val="00171B70"/>
    <w:rsid w:val="00172335"/>
    <w:rsid w:val="00172A27"/>
    <w:rsid w:val="00172FEE"/>
    <w:rsid w:val="00177150"/>
    <w:rsid w:val="0017778D"/>
    <w:rsid w:val="00177975"/>
    <w:rsid w:val="001779F6"/>
    <w:rsid w:val="00177EB7"/>
    <w:rsid w:val="001800E7"/>
    <w:rsid w:val="00180ACB"/>
    <w:rsid w:val="001832E3"/>
    <w:rsid w:val="00186623"/>
    <w:rsid w:val="001879FD"/>
    <w:rsid w:val="00192A46"/>
    <w:rsid w:val="0019570C"/>
    <w:rsid w:val="00196A96"/>
    <w:rsid w:val="001A2B2B"/>
    <w:rsid w:val="001A2DFA"/>
    <w:rsid w:val="001A5574"/>
    <w:rsid w:val="001A57AF"/>
    <w:rsid w:val="001A6DCC"/>
    <w:rsid w:val="001A7513"/>
    <w:rsid w:val="001A7857"/>
    <w:rsid w:val="001B02A9"/>
    <w:rsid w:val="001B117B"/>
    <w:rsid w:val="001B1B72"/>
    <w:rsid w:val="001B1D6F"/>
    <w:rsid w:val="001B3DBD"/>
    <w:rsid w:val="001B4377"/>
    <w:rsid w:val="001B4A75"/>
    <w:rsid w:val="001C0424"/>
    <w:rsid w:val="001C3DC4"/>
    <w:rsid w:val="001C5BA1"/>
    <w:rsid w:val="001C656C"/>
    <w:rsid w:val="001C726B"/>
    <w:rsid w:val="001D0F37"/>
    <w:rsid w:val="001D15E5"/>
    <w:rsid w:val="001D2321"/>
    <w:rsid w:val="001D2DCD"/>
    <w:rsid w:val="001D31D4"/>
    <w:rsid w:val="001D4716"/>
    <w:rsid w:val="001D4744"/>
    <w:rsid w:val="001D4875"/>
    <w:rsid w:val="001D5055"/>
    <w:rsid w:val="001D630C"/>
    <w:rsid w:val="001D7AFF"/>
    <w:rsid w:val="001E03CE"/>
    <w:rsid w:val="001E09A3"/>
    <w:rsid w:val="001E104D"/>
    <w:rsid w:val="001E109C"/>
    <w:rsid w:val="001E201B"/>
    <w:rsid w:val="001E2208"/>
    <w:rsid w:val="001E22D3"/>
    <w:rsid w:val="001E4AB5"/>
    <w:rsid w:val="001E5CAC"/>
    <w:rsid w:val="001E5CD3"/>
    <w:rsid w:val="001E6588"/>
    <w:rsid w:val="001E725F"/>
    <w:rsid w:val="001E740A"/>
    <w:rsid w:val="001E77DF"/>
    <w:rsid w:val="001F0AD7"/>
    <w:rsid w:val="001F1AF7"/>
    <w:rsid w:val="001F259C"/>
    <w:rsid w:val="001F4964"/>
    <w:rsid w:val="001F5137"/>
    <w:rsid w:val="001F56E3"/>
    <w:rsid w:val="001F7063"/>
    <w:rsid w:val="001F760E"/>
    <w:rsid w:val="001F7EC4"/>
    <w:rsid w:val="002017DE"/>
    <w:rsid w:val="00201BD6"/>
    <w:rsid w:val="00202B04"/>
    <w:rsid w:val="00204884"/>
    <w:rsid w:val="00204936"/>
    <w:rsid w:val="00206B2C"/>
    <w:rsid w:val="002100EE"/>
    <w:rsid w:val="00210279"/>
    <w:rsid w:val="00210AAC"/>
    <w:rsid w:val="00212F49"/>
    <w:rsid w:val="002136BA"/>
    <w:rsid w:val="00215161"/>
    <w:rsid w:val="0021704D"/>
    <w:rsid w:val="002172C0"/>
    <w:rsid w:val="00220294"/>
    <w:rsid w:val="0022040C"/>
    <w:rsid w:val="00222097"/>
    <w:rsid w:val="0022216B"/>
    <w:rsid w:val="00223548"/>
    <w:rsid w:val="00225077"/>
    <w:rsid w:val="0022525C"/>
    <w:rsid w:val="002271D8"/>
    <w:rsid w:val="00227C77"/>
    <w:rsid w:val="00227D63"/>
    <w:rsid w:val="002303FF"/>
    <w:rsid w:val="0023074B"/>
    <w:rsid w:val="00230787"/>
    <w:rsid w:val="00230A0E"/>
    <w:rsid w:val="00231A5B"/>
    <w:rsid w:val="002348E0"/>
    <w:rsid w:val="00234F09"/>
    <w:rsid w:val="00235272"/>
    <w:rsid w:val="0023692A"/>
    <w:rsid w:val="00241734"/>
    <w:rsid w:val="00243DFC"/>
    <w:rsid w:val="00244122"/>
    <w:rsid w:val="00247EBF"/>
    <w:rsid w:val="00250E69"/>
    <w:rsid w:val="00251927"/>
    <w:rsid w:val="0025368F"/>
    <w:rsid w:val="00253C24"/>
    <w:rsid w:val="00255A29"/>
    <w:rsid w:val="002573F8"/>
    <w:rsid w:val="00261629"/>
    <w:rsid w:val="002621E9"/>
    <w:rsid w:val="00264246"/>
    <w:rsid w:val="002643C1"/>
    <w:rsid w:val="00264429"/>
    <w:rsid w:val="00264FF3"/>
    <w:rsid w:val="00265203"/>
    <w:rsid w:val="002670E2"/>
    <w:rsid w:val="00267B8D"/>
    <w:rsid w:val="00267C19"/>
    <w:rsid w:val="00271D47"/>
    <w:rsid w:val="002721EA"/>
    <w:rsid w:val="00272429"/>
    <w:rsid w:val="00272C22"/>
    <w:rsid w:val="00273020"/>
    <w:rsid w:val="00273A6E"/>
    <w:rsid w:val="002766B1"/>
    <w:rsid w:val="00276BB8"/>
    <w:rsid w:val="00280E8A"/>
    <w:rsid w:val="002820FB"/>
    <w:rsid w:val="002850C8"/>
    <w:rsid w:val="00285164"/>
    <w:rsid w:val="002852E3"/>
    <w:rsid w:val="00287133"/>
    <w:rsid w:val="0028719F"/>
    <w:rsid w:val="002911F1"/>
    <w:rsid w:val="00293085"/>
    <w:rsid w:val="00293E11"/>
    <w:rsid w:val="002A4956"/>
    <w:rsid w:val="002A6710"/>
    <w:rsid w:val="002A676B"/>
    <w:rsid w:val="002A6C51"/>
    <w:rsid w:val="002B0B7E"/>
    <w:rsid w:val="002B1B88"/>
    <w:rsid w:val="002B30E6"/>
    <w:rsid w:val="002B6EB3"/>
    <w:rsid w:val="002B7904"/>
    <w:rsid w:val="002C0AAE"/>
    <w:rsid w:val="002C2507"/>
    <w:rsid w:val="002C2E6E"/>
    <w:rsid w:val="002C45CE"/>
    <w:rsid w:val="002C4751"/>
    <w:rsid w:val="002D07B4"/>
    <w:rsid w:val="002D0A51"/>
    <w:rsid w:val="002D0A9D"/>
    <w:rsid w:val="002D30D8"/>
    <w:rsid w:val="002D3A9C"/>
    <w:rsid w:val="002D5993"/>
    <w:rsid w:val="002D683E"/>
    <w:rsid w:val="002D7725"/>
    <w:rsid w:val="002E6F8D"/>
    <w:rsid w:val="002F1AF5"/>
    <w:rsid w:val="002F30F5"/>
    <w:rsid w:val="002F3137"/>
    <w:rsid w:val="002F3DE3"/>
    <w:rsid w:val="002F423C"/>
    <w:rsid w:val="002F48D1"/>
    <w:rsid w:val="002F48F9"/>
    <w:rsid w:val="002F632E"/>
    <w:rsid w:val="002F7A4A"/>
    <w:rsid w:val="002F7BFF"/>
    <w:rsid w:val="00301428"/>
    <w:rsid w:val="003021B8"/>
    <w:rsid w:val="00302845"/>
    <w:rsid w:val="00303897"/>
    <w:rsid w:val="003063EA"/>
    <w:rsid w:val="00306F02"/>
    <w:rsid w:val="00306FFA"/>
    <w:rsid w:val="0030723C"/>
    <w:rsid w:val="00307D8F"/>
    <w:rsid w:val="00307FF1"/>
    <w:rsid w:val="00310AF9"/>
    <w:rsid w:val="00312C54"/>
    <w:rsid w:val="00313570"/>
    <w:rsid w:val="0031465E"/>
    <w:rsid w:val="00314FB9"/>
    <w:rsid w:val="00315742"/>
    <w:rsid w:val="003163B3"/>
    <w:rsid w:val="00316BB4"/>
    <w:rsid w:val="00320441"/>
    <w:rsid w:val="00320C81"/>
    <w:rsid w:val="00322A7A"/>
    <w:rsid w:val="00325F6D"/>
    <w:rsid w:val="00327F7A"/>
    <w:rsid w:val="00330756"/>
    <w:rsid w:val="00335623"/>
    <w:rsid w:val="00336EE2"/>
    <w:rsid w:val="00341626"/>
    <w:rsid w:val="00341DEB"/>
    <w:rsid w:val="00342BB9"/>
    <w:rsid w:val="003434CB"/>
    <w:rsid w:val="003456AF"/>
    <w:rsid w:val="00346A3D"/>
    <w:rsid w:val="003471B4"/>
    <w:rsid w:val="00347744"/>
    <w:rsid w:val="003507EB"/>
    <w:rsid w:val="00350C20"/>
    <w:rsid w:val="0035394E"/>
    <w:rsid w:val="00353CF8"/>
    <w:rsid w:val="003548FA"/>
    <w:rsid w:val="0035580F"/>
    <w:rsid w:val="00355A74"/>
    <w:rsid w:val="00357F29"/>
    <w:rsid w:val="00361427"/>
    <w:rsid w:val="0036458B"/>
    <w:rsid w:val="00364610"/>
    <w:rsid w:val="00364EF7"/>
    <w:rsid w:val="003668B1"/>
    <w:rsid w:val="0037137B"/>
    <w:rsid w:val="00371D2F"/>
    <w:rsid w:val="00373345"/>
    <w:rsid w:val="00375439"/>
    <w:rsid w:val="00375768"/>
    <w:rsid w:val="00377528"/>
    <w:rsid w:val="0038033A"/>
    <w:rsid w:val="0038412F"/>
    <w:rsid w:val="00384161"/>
    <w:rsid w:val="00387610"/>
    <w:rsid w:val="00390B6D"/>
    <w:rsid w:val="003918DA"/>
    <w:rsid w:val="003919DA"/>
    <w:rsid w:val="003924CB"/>
    <w:rsid w:val="00393EC7"/>
    <w:rsid w:val="0039430C"/>
    <w:rsid w:val="00395C2F"/>
    <w:rsid w:val="00395CE2"/>
    <w:rsid w:val="003964A3"/>
    <w:rsid w:val="003973D3"/>
    <w:rsid w:val="003A0892"/>
    <w:rsid w:val="003A2703"/>
    <w:rsid w:val="003A3C9D"/>
    <w:rsid w:val="003A3FB6"/>
    <w:rsid w:val="003A449E"/>
    <w:rsid w:val="003A71F3"/>
    <w:rsid w:val="003B05FB"/>
    <w:rsid w:val="003B0631"/>
    <w:rsid w:val="003B1648"/>
    <w:rsid w:val="003B19F5"/>
    <w:rsid w:val="003B3D41"/>
    <w:rsid w:val="003B3DF0"/>
    <w:rsid w:val="003B5BD1"/>
    <w:rsid w:val="003B66AB"/>
    <w:rsid w:val="003C1A03"/>
    <w:rsid w:val="003C48EA"/>
    <w:rsid w:val="003C4B53"/>
    <w:rsid w:val="003C5566"/>
    <w:rsid w:val="003C6BD8"/>
    <w:rsid w:val="003C7E5A"/>
    <w:rsid w:val="003D0E0A"/>
    <w:rsid w:val="003D125B"/>
    <w:rsid w:val="003D1564"/>
    <w:rsid w:val="003D3B22"/>
    <w:rsid w:val="003D5564"/>
    <w:rsid w:val="003E0CC4"/>
    <w:rsid w:val="003E1566"/>
    <w:rsid w:val="003E1EE5"/>
    <w:rsid w:val="003E311C"/>
    <w:rsid w:val="003E328D"/>
    <w:rsid w:val="003E376A"/>
    <w:rsid w:val="003E5EC8"/>
    <w:rsid w:val="003E67A6"/>
    <w:rsid w:val="003F0213"/>
    <w:rsid w:val="003F077C"/>
    <w:rsid w:val="003F4136"/>
    <w:rsid w:val="003F50CD"/>
    <w:rsid w:val="003F72AD"/>
    <w:rsid w:val="003F7C14"/>
    <w:rsid w:val="00401C37"/>
    <w:rsid w:val="00402834"/>
    <w:rsid w:val="00402B32"/>
    <w:rsid w:val="00403617"/>
    <w:rsid w:val="004068A3"/>
    <w:rsid w:val="0041003B"/>
    <w:rsid w:val="00410C93"/>
    <w:rsid w:val="00411B4A"/>
    <w:rsid w:val="0041220C"/>
    <w:rsid w:val="00412241"/>
    <w:rsid w:val="004128B1"/>
    <w:rsid w:val="00412FA5"/>
    <w:rsid w:val="00413029"/>
    <w:rsid w:val="00413B67"/>
    <w:rsid w:val="00414732"/>
    <w:rsid w:val="00416323"/>
    <w:rsid w:val="00417E99"/>
    <w:rsid w:val="00420063"/>
    <w:rsid w:val="0042097E"/>
    <w:rsid w:val="00420A96"/>
    <w:rsid w:val="00421331"/>
    <w:rsid w:val="00421839"/>
    <w:rsid w:val="00421C98"/>
    <w:rsid w:val="00424546"/>
    <w:rsid w:val="004254FF"/>
    <w:rsid w:val="004276EB"/>
    <w:rsid w:val="00427935"/>
    <w:rsid w:val="00427D27"/>
    <w:rsid w:val="00430D9A"/>
    <w:rsid w:val="0043167C"/>
    <w:rsid w:val="00434863"/>
    <w:rsid w:val="00436C7A"/>
    <w:rsid w:val="00441108"/>
    <w:rsid w:val="00441F7A"/>
    <w:rsid w:val="004421F2"/>
    <w:rsid w:val="00442E71"/>
    <w:rsid w:val="00442FE9"/>
    <w:rsid w:val="0044602E"/>
    <w:rsid w:val="00446373"/>
    <w:rsid w:val="0044695E"/>
    <w:rsid w:val="004525D8"/>
    <w:rsid w:val="00457587"/>
    <w:rsid w:val="00460146"/>
    <w:rsid w:val="004608BC"/>
    <w:rsid w:val="00460DBE"/>
    <w:rsid w:val="00461B7F"/>
    <w:rsid w:val="00462878"/>
    <w:rsid w:val="00462F9F"/>
    <w:rsid w:val="00464545"/>
    <w:rsid w:val="00464E96"/>
    <w:rsid w:val="00465B7A"/>
    <w:rsid w:val="00466082"/>
    <w:rsid w:val="00467AB3"/>
    <w:rsid w:val="00470B8E"/>
    <w:rsid w:val="00471DEB"/>
    <w:rsid w:val="00472285"/>
    <w:rsid w:val="00472AA2"/>
    <w:rsid w:val="00472D6D"/>
    <w:rsid w:val="0047375E"/>
    <w:rsid w:val="00474DEB"/>
    <w:rsid w:val="0047550D"/>
    <w:rsid w:val="00476B6D"/>
    <w:rsid w:val="004774E8"/>
    <w:rsid w:val="00482EC1"/>
    <w:rsid w:val="00491A35"/>
    <w:rsid w:val="00492BEA"/>
    <w:rsid w:val="00492DDE"/>
    <w:rsid w:val="004953EC"/>
    <w:rsid w:val="00495813"/>
    <w:rsid w:val="00496A5E"/>
    <w:rsid w:val="004A09CD"/>
    <w:rsid w:val="004A0D29"/>
    <w:rsid w:val="004A0DE1"/>
    <w:rsid w:val="004A12E0"/>
    <w:rsid w:val="004A2009"/>
    <w:rsid w:val="004A2251"/>
    <w:rsid w:val="004A2410"/>
    <w:rsid w:val="004A27AC"/>
    <w:rsid w:val="004A32B1"/>
    <w:rsid w:val="004A4B54"/>
    <w:rsid w:val="004A6089"/>
    <w:rsid w:val="004A7401"/>
    <w:rsid w:val="004A7B2B"/>
    <w:rsid w:val="004B12E0"/>
    <w:rsid w:val="004B176E"/>
    <w:rsid w:val="004B40AA"/>
    <w:rsid w:val="004C026E"/>
    <w:rsid w:val="004C03CC"/>
    <w:rsid w:val="004C112C"/>
    <w:rsid w:val="004C1DD0"/>
    <w:rsid w:val="004C28FF"/>
    <w:rsid w:val="004C4C68"/>
    <w:rsid w:val="004C4E33"/>
    <w:rsid w:val="004C64E4"/>
    <w:rsid w:val="004C6D5A"/>
    <w:rsid w:val="004C7FD5"/>
    <w:rsid w:val="004D4CF5"/>
    <w:rsid w:val="004D5173"/>
    <w:rsid w:val="004E156F"/>
    <w:rsid w:val="004E55DB"/>
    <w:rsid w:val="004E6FEA"/>
    <w:rsid w:val="004E71A8"/>
    <w:rsid w:val="004E7646"/>
    <w:rsid w:val="004E7F1A"/>
    <w:rsid w:val="004F161C"/>
    <w:rsid w:val="004F2013"/>
    <w:rsid w:val="004F32E8"/>
    <w:rsid w:val="004F48C5"/>
    <w:rsid w:val="004F4F7F"/>
    <w:rsid w:val="004F695F"/>
    <w:rsid w:val="00500E80"/>
    <w:rsid w:val="0050107B"/>
    <w:rsid w:val="00502B2F"/>
    <w:rsid w:val="00504F46"/>
    <w:rsid w:val="00505927"/>
    <w:rsid w:val="0050630E"/>
    <w:rsid w:val="00507B62"/>
    <w:rsid w:val="00511E0C"/>
    <w:rsid w:val="005126DD"/>
    <w:rsid w:val="00512D00"/>
    <w:rsid w:val="00514179"/>
    <w:rsid w:val="00514E1B"/>
    <w:rsid w:val="0051555D"/>
    <w:rsid w:val="00515629"/>
    <w:rsid w:val="005159E7"/>
    <w:rsid w:val="00516927"/>
    <w:rsid w:val="005200B9"/>
    <w:rsid w:val="00520130"/>
    <w:rsid w:val="0052135A"/>
    <w:rsid w:val="00522410"/>
    <w:rsid w:val="00522511"/>
    <w:rsid w:val="005245A3"/>
    <w:rsid w:val="005246B4"/>
    <w:rsid w:val="00524E1B"/>
    <w:rsid w:val="00530583"/>
    <w:rsid w:val="00535002"/>
    <w:rsid w:val="005371B2"/>
    <w:rsid w:val="00537A8D"/>
    <w:rsid w:val="0054143C"/>
    <w:rsid w:val="00541B26"/>
    <w:rsid w:val="00542AF7"/>
    <w:rsid w:val="00544BEA"/>
    <w:rsid w:val="00544DCE"/>
    <w:rsid w:val="005460D5"/>
    <w:rsid w:val="0054645B"/>
    <w:rsid w:val="005464FC"/>
    <w:rsid w:val="0054729E"/>
    <w:rsid w:val="00551686"/>
    <w:rsid w:val="00553B20"/>
    <w:rsid w:val="00556654"/>
    <w:rsid w:val="00556837"/>
    <w:rsid w:val="00556953"/>
    <w:rsid w:val="00556B47"/>
    <w:rsid w:val="00557558"/>
    <w:rsid w:val="00557801"/>
    <w:rsid w:val="00561DA5"/>
    <w:rsid w:val="00562572"/>
    <w:rsid w:val="00563972"/>
    <w:rsid w:val="00565B5B"/>
    <w:rsid w:val="00566105"/>
    <w:rsid w:val="00566A85"/>
    <w:rsid w:val="00570CC2"/>
    <w:rsid w:val="00571442"/>
    <w:rsid w:val="00572E57"/>
    <w:rsid w:val="00573AE3"/>
    <w:rsid w:val="0057664F"/>
    <w:rsid w:val="00577BC6"/>
    <w:rsid w:val="00580E69"/>
    <w:rsid w:val="0058217B"/>
    <w:rsid w:val="00583CF4"/>
    <w:rsid w:val="005865A7"/>
    <w:rsid w:val="00586747"/>
    <w:rsid w:val="00586ABA"/>
    <w:rsid w:val="00586B31"/>
    <w:rsid w:val="005902D9"/>
    <w:rsid w:val="00594717"/>
    <w:rsid w:val="00594D26"/>
    <w:rsid w:val="00595953"/>
    <w:rsid w:val="00596975"/>
    <w:rsid w:val="00596AB7"/>
    <w:rsid w:val="005A07BD"/>
    <w:rsid w:val="005A1EA7"/>
    <w:rsid w:val="005A493F"/>
    <w:rsid w:val="005A4F8E"/>
    <w:rsid w:val="005A5FAF"/>
    <w:rsid w:val="005A6086"/>
    <w:rsid w:val="005A7A80"/>
    <w:rsid w:val="005B0724"/>
    <w:rsid w:val="005B1BD0"/>
    <w:rsid w:val="005B1E46"/>
    <w:rsid w:val="005B4015"/>
    <w:rsid w:val="005B7F7D"/>
    <w:rsid w:val="005C0225"/>
    <w:rsid w:val="005C1B86"/>
    <w:rsid w:val="005C3037"/>
    <w:rsid w:val="005C3798"/>
    <w:rsid w:val="005C42AC"/>
    <w:rsid w:val="005C4F84"/>
    <w:rsid w:val="005C53FC"/>
    <w:rsid w:val="005C55A6"/>
    <w:rsid w:val="005C76E9"/>
    <w:rsid w:val="005C7D84"/>
    <w:rsid w:val="005D32BC"/>
    <w:rsid w:val="005D37D0"/>
    <w:rsid w:val="005D40BD"/>
    <w:rsid w:val="005D5C40"/>
    <w:rsid w:val="005D5D60"/>
    <w:rsid w:val="005D703E"/>
    <w:rsid w:val="005E0208"/>
    <w:rsid w:val="005E2C79"/>
    <w:rsid w:val="005E3DE6"/>
    <w:rsid w:val="005E40D8"/>
    <w:rsid w:val="005E5525"/>
    <w:rsid w:val="005E55A7"/>
    <w:rsid w:val="005E7061"/>
    <w:rsid w:val="005E7215"/>
    <w:rsid w:val="005E7252"/>
    <w:rsid w:val="005F0EBC"/>
    <w:rsid w:val="005F47F6"/>
    <w:rsid w:val="005F59B7"/>
    <w:rsid w:val="005F63E7"/>
    <w:rsid w:val="00600F4A"/>
    <w:rsid w:val="00601E82"/>
    <w:rsid w:val="006022E8"/>
    <w:rsid w:val="00603157"/>
    <w:rsid w:val="00604B41"/>
    <w:rsid w:val="00604B4E"/>
    <w:rsid w:val="00606DF6"/>
    <w:rsid w:val="0061190C"/>
    <w:rsid w:val="00612136"/>
    <w:rsid w:val="00612220"/>
    <w:rsid w:val="00613410"/>
    <w:rsid w:val="00614C04"/>
    <w:rsid w:val="006171EC"/>
    <w:rsid w:val="0061738E"/>
    <w:rsid w:val="00617986"/>
    <w:rsid w:val="00620D29"/>
    <w:rsid w:val="006220F4"/>
    <w:rsid w:val="00622AA9"/>
    <w:rsid w:val="00623720"/>
    <w:rsid w:val="006242EC"/>
    <w:rsid w:val="0062578B"/>
    <w:rsid w:val="0062592E"/>
    <w:rsid w:val="00625D1E"/>
    <w:rsid w:val="0062751C"/>
    <w:rsid w:val="00627DDB"/>
    <w:rsid w:val="0063309D"/>
    <w:rsid w:val="006331C2"/>
    <w:rsid w:val="00637D4C"/>
    <w:rsid w:val="00642315"/>
    <w:rsid w:val="00642F74"/>
    <w:rsid w:val="006437AB"/>
    <w:rsid w:val="00643C16"/>
    <w:rsid w:val="00644951"/>
    <w:rsid w:val="0064583B"/>
    <w:rsid w:val="006470FC"/>
    <w:rsid w:val="0065168A"/>
    <w:rsid w:val="00652BBC"/>
    <w:rsid w:val="00654A48"/>
    <w:rsid w:val="0065651B"/>
    <w:rsid w:val="00656C42"/>
    <w:rsid w:val="00656C66"/>
    <w:rsid w:val="006578BF"/>
    <w:rsid w:val="006605E7"/>
    <w:rsid w:val="00661778"/>
    <w:rsid w:val="00661B6B"/>
    <w:rsid w:val="006623D7"/>
    <w:rsid w:val="0066363A"/>
    <w:rsid w:val="00664607"/>
    <w:rsid w:val="006654E9"/>
    <w:rsid w:val="006672A3"/>
    <w:rsid w:val="006674A8"/>
    <w:rsid w:val="00667FD2"/>
    <w:rsid w:val="00670089"/>
    <w:rsid w:val="00673093"/>
    <w:rsid w:val="006760BE"/>
    <w:rsid w:val="00677469"/>
    <w:rsid w:val="00677CD6"/>
    <w:rsid w:val="00680AE4"/>
    <w:rsid w:val="006810A0"/>
    <w:rsid w:val="00681411"/>
    <w:rsid w:val="00681A07"/>
    <w:rsid w:val="00682A6A"/>
    <w:rsid w:val="0068389A"/>
    <w:rsid w:val="00684B76"/>
    <w:rsid w:val="00684E51"/>
    <w:rsid w:val="00684FE6"/>
    <w:rsid w:val="00686506"/>
    <w:rsid w:val="00690DA0"/>
    <w:rsid w:val="00692710"/>
    <w:rsid w:val="006930F5"/>
    <w:rsid w:val="006932AC"/>
    <w:rsid w:val="00693D65"/>
    <w:rsid w:val="00694C79"/>
    <w:rsid w:val="006960D7"/>
    <w:rsid w:val="00696F3B"/>
    <w:rsid w:val="00697279"/>
    <w:rsid w:val="0069727D"/>
    <w:rsid w:val="006977EB"/>
    <w:rsid w:val="00697AE6"/>
    <w:rsid w:val="006A0FA4"/>
    <w:rsid w:val="006A100B"/>
    <w:rsid w:val="006A12E9"/>
    <w:rsid w:val="006A143A"/>
    <w:rsid w:val="006A2784"/>
    <w:rsid w:val="006A3285"/>
    <w:rsid w:val="006A3378"/>
    <w:rsid w:val="006A5479"/>
    <w:rsid w:val="006B0B19"/>
    <w:rsid w:val="006B12C5"/>
    <w:rsid w:val="006B2FBE"/>
    <w:rsid w:val="006B354A"/>
    <w:rsid w:val="006B4465"/>
    <w:rsid w:val="006B582C"/>
    <w:rsid w:val="006B5D05"/>
    <w:rsid w:val="006B72DE"/>
    <w:rsid w:val="006B78E4"/>
    <w:rsid w:val="006C1E5D"/>
    <w:rsid w:val="006C229C"/>
    <w:rsid w:val="006C2E3A"/>
    <w:rsid w:val="006C4C65"/>
    <w:rsid w:val="006C5FC1"/>
    <w:rsid w:val="006C6299"/>
    <w:rsid w:val="006D2E5E"/>
    <w:rsid w:val="006D44E1"/>
    <w:rsid w:val="006D54E6"/>
    <w:rsid w:val="006D65F7"/>
    <w:rsid w:val="006E0053"/>
    <w:rsid w:val="006E019C"/>
    <w:rsid w:val="006E0A09"/>
    <w:rsid w:val="006E0E97"/>
    <w:rsid w:val="006E0EC2"/>
    <w:rsid w:val="006E21FA"/>
    <w:rsid w:val="006E3D4C"/>
    <w:rsid w:val="006E3D5F"/>
    <w:rsid w:val="006E42DE"/>
    <w:rsid w:val="006E4910"/>
    <w:rsid w:val="006E562B"/>
    <w:rsid w:val="006E6C11"/>
    <w:rsid w:val="006E76FC"/>
    <w:rsid w:val="006F0032"/>
    <w:rsid w:val="006F0A41"/>
    <w:rsid w:val="006F0FB7"/>
    <w:rsid w:val="006F15C7"/>
    <w:rsid w:val="006F27BE"/>
    <w:rsid w:val="006F30E6"/>
    <w:rsid w:val="006F3E48"/>
    <w:rsid w:val="006F411A"/>
    <w:rsid w:val="006F4235"/>
    <w:rsid w:val="006F59C8"/>
    <w:rsid w:val="006F5E06"/>
    <w:rsid w:val="006F6896"/>
    <w:rsid w:val="006F6A10"/>
    <w:rsid w:val="006F7534"/>
    <w:rsid w:val="006F792B"/>
    <w:rsid w:val="006F7DCF"/>
    <w:rsid w:val="00701AE7"/>
    <w:rsid w:val="00702BC4"/>
    <w:rsid w:val="00704521"/>
    <w:rsid w:val="007046EB"/>
    <w:rsid w:val="00704E5D"/>
    <w:rsid w:val="00705739"/>
    <w:rsid w:val="0071306E"/>
    <w:rsid w:val="00715FB5"/>
    <w:rsid w:val="0071609A"/>
    <w:rsid w:val="007171A6"/>
    <w:rsid w:val="007174AD"/>
    <w:rsid w:val="0071799D"/>
    <w:rsid w:val="00720CF0"/>
    <w:rsid w:val="00724735"/>
    <w:rsid w:val="0072522E"/>
    <w:rsid w:val="00725AF7"/>
    <w:rsid w:val="00725E68"/>
    <w:rsid w:val="00726088"/>
    <w:rsid w:val="00727AF6"/>
    <w:rsid w:val="007307F6"/>
    <w:rsid w:val="00730A0E"/>
    <w:rsid w:val="00730B6A"/>
    <w:rsid w:val="00731F22"/>
    <w:rsid w:val="00732371"/>
    <w:rsid w:val="00732A4A"/>
    <w:rsid w:val="007334EC"/>
    <w:rsid w:val="007350C4"/>
    <w:rsid w:val="00736D88"/>
    <w:rsid w:val="00736DD2"/>
    <w:rsid w:val="00737A25"/>
    <w:rsid w:val="00737AB8"/>
    <w:rsid w:val="0074007B"/>
    <w:rsid w:val="00743E21"/>
    <w:rsid w:val="00743F18"/>
    <w:rsid w:val="0074608A"/>
    <w:rsid w:val="0074681C"/>
    <w:rsid w:val="00746EC2"/>
    <w:rsid w:val="007477DE"/>
    <w:rsid w:val="00751B5F"/>
    <w:rsid w:val="0075305F"/>
    <w:rsid w:val="00754608"/>
    <w:rsid w:val="0075581A"/>
    <w:rsid w:val="00761EC2"/>
    <w:rsid w:val="00764158"/>
    <w:rsid w:val="007654E2"/>
    <w:rsid w:val="0076555E"/>
    <w:rsid w:val="00765F4B"/>
    <w:rsid w:val="0076647D"/>
    <w:rsid w:val="0076666E"/>
    <w:rsid w:val="007670B1"/>
    <w:rsid w:val="00770B3E"/>
    <w:rsid w:val="00771D8D"/>
    <w:rsid w:val="00771E46"/>
    <w:rsid w:val="00772ACA"/>
    <w:rsid w:val="00777BF9"/>
    <w:rsid w:val="007805B3"/>
    <w:rsid w:val="007810EA"/>
    <w:rsid w:val="00781523"/>
    <w:rsid w:val="00781AB0"/>
    <w:rsid w:val="00782FEC"/>
    <w:rsid w:val="007847C2"/>
    <w:rsid w:val="00785BF8"/>
    <w:rsid w:val="00785CFB"/>
    <w:rsid w:val="00786EFE"/>
    <w:rsid w:val="00791EC4"/>
    <w:rsid w:val="00793250"/>
    <w:rsid w:val="00794302"/>
    <w:rsid w:val="007946CA"/>
    <w:rsid w:val="007959AC"/>
    <w:rsid w:val="00797920"/>
    <w:rsid w:val="007A0883"/>
    <w:rsid w:val="007A20E0"/>
    <w:rsid w:val="007A24F9"/>
    <w:rsid w:val="007A27B9"/>
    <w:rsid w:val="007A65F9"/>
    <w:rsid w:val="007B1696"/>
    <w:rsid w:val="007B201F"/>
    <w:rsid w:val="007B2204"/>
    <w:rsid w:val="007B2E7A"/>
    <w:rsid w:val="007B3C8D"/>
    <w:rsid w:val="007B4B60"/>
    <w:rsid w:val="007B58C2"/>
    <w:rsid w:val="007B69C4"/>
    <w:rsid w:val="007B7A38"/>
    <w:rsid w:val="007C203E"/>
    <w:rsid w:val="007C2502"/>
    <w:rsid w:val="007C3F57"/>
    <w:rsid w:val="007C4691"/>
    <w:rsid w:val="007C4793"/>
    <w:rsid w:val="007C7E4E"/>
    <w:rsid w:val="007D1061"/>
    <w:rsid w:val="007D4202"/>
    <w:rsid w:val="007D5C47"/>
    <w:rsid w:val="007D5F09"/>
    <w:rsid w:val="007D649A"/>
    <w:rsid w:val="007D7E65"/>
    <w:rsid w:val="007E0580"/>
    <w:rsid w:val="007E0A76"/>
    <w:rsid w:val="007E19E0"/>
    <w:rsid w:val="007E1B0C"/>
    <w:rsid w:val="007E39A0"/>
    <w:rsid w:val="007E46F4"/>
    <w:rsid w:val="007E4FF5"/>
    <w:rsid w:val="007E6344"/>
    <w:rsid w:val="007F0862"/>
    <w:rsid w:val="007F14F8"/>
    <w:rsid w:val="007F1F76"/>
    <w:rsid w:val="007F2837"/>
    <w:rsid w:val="007F4F1E"/>
    <w:rsid w:val="00800085"/>
    <w:rsid w:val="00800734"/>
    <w:rsid w:val="0080093D"/>
    <w:rsid w:val="00802117"/>
    <w:rsid w:val="0080372E"/>
    <w:rsid w:val="008041D4"/>
    <w:rsid w:val="008050F1"/>
    <w:rsid w:val="0080579B"/>
    <w:rsid w:val="00805933"/>
    <w:rsid w:val="00807DFB"/>
    <w:rsid w:val="00810721"/>
    <w:rsid w:val="0081156A"/>
    <w:rsid w:val="00811877"/>
    <w:rsid w:val="00811D97"/>
    <w:rsid w:val="008128AF"/>
    <w:rsid w:val="00812A73"/>
    <w:rsid w:val="00815F30"/>
    <w:rsid w:val="00821353"/>
    <w:rsid w:val="0082153C"/>
    <w:rsid w:val="008232D4"/>
    <w:rsid w:val="00825A48"/>
    <w:rsid w:val="00826DB4"/>
    <w:rsid w:val="00827398"/>
    <w:rsid w:val="00827916"/>
    <w:rsid w:val="00827D28"/>
    <w:rsid w:val="00830BE3"/>
    <w:rsid w:val="00832DEF"/>
    <w:rsid w:val="0083380E"/>
    <w:rsid w:val="008352AB"/>
    <w:rsid w:val="008404E1"/>
    <w:rsid w:val="0084131B"/>
    <w:rsid w:val="00842974"/>
    <w:rsid w:val="00842C1B"/>
    <w:rsid w:val="00845109"/>
    <w:rsid w:val="008455E6"/>
    <w:rsid w:val="00850D3B"/>
    <w:rsid w:val="008514A7"/>
    <w:rsid w:val="00851EF4"/>
    <w:rsid w:val="00852634"/>
    <w:rsid w:val="00853669"/>
    <w:rsid w:val="00854095"/>
    <w:rsid w:val="0085550A"/>
    <w:rsid w:val="00855EEF"/>
    <w:rsid w:val="0085609D"/>
    <w:rsid w:val="00860553"/>
    <w:rsid w:val="008616EF"/>
    <w:rsid w:val="0086192D"/>
    <w:rsid w:val="00863C25"/>
    <w:rsid w:val="008641B7"/>
    <w:rsid w:val="008648DA"/>
    <w:rsid w:val="00864ADE"/>
    <w:rsid w:val="00864DC1"/>
    <w:rsid w:val="008705BC"/>
    <w:rsid w:val="00872F7A"/>
    <w:rsid w:val="00873357"/>
    <w:rsid w:val="00873783"/>
    <w:rsid w:val="00873BB9"/>
    <w:rsid w:val="00875A42"/>
    <w:rsid w:val="00875B1A"/>
    <w:rsid w:val="00876460"/>
    <w:rsid w:val="00880445"/>
    <w:rsid w:val="008817AF"/>
    <w:rsid w:val="00881ACF"/>
    <w:rsid w:val="008839A3"/>
    <w:rsid w:val="0088400C"/>
    <w:rsid w:val="008857CC"/>
    <w:rsid w:val="0089007A"/>
    <w:rsid w:val="008904A8"/>
    <w:rsid w:val="00892BB0"/>
    <w:rsid w:val="00893A04"/>
    <w:rsid w:val="00893C64"/>
    <w:rsid w:val="00894843"/>
    <w:rsid w:val="008A47E2"/>
    <w:rsid w:val="008A581E"/>
    <w:rsid w:val="008A703A"/>
    <w:rsid w:val="008A776A"/>
    <w:rsid w:val="008B48A3"/>
    <w:rsid w:val="008B649A"/>
    <w:rsid w:val="008B6EA4"/>
    <w:rsid w:val="008C0E7A"/>
    <w:rsid w:val="008C2D60"/>
    <w:rsid w:val="008C4987"/>
    <w:rsid w:val="008C510F"/>
    <w:rsid w:val="008C697A"/>
    <w:rsid w:val="008C6AB8"/>
    <w:rsid w:val="008C6BDC"/>
    <w:rsid w:val="008C77E3"/>
    <w:rsid w:val="008D1BFD"/>
    <w:rsid w:val="008D25D7"/>
    <w:rsid w:val="008D63EC"/>
    <w:rsid w:val="008D7D77"/>
    <w:rsid w:val="008E1231"/>
    <w:rsid w:val="008E1633"/>
    <w:rsid w:val="008E379E"/>
    <w:rsid w:val="008E4EC7"/>
    <w:rsid w:val="008E66B8"/>
    <w:rsid w:val="008E6FA3"/>
    <w:rsid w:val="008F1988"/>
    <w:rsid w:val="008F2B00"/>
    <w:rsid w:val="008F2C51"/>
    <w:rsid w:val="008F2CBA"/>
    <w:rsid w:val="008F4F2C"/>
    <w:rsid w:val="008F6252"/>
    <w:rsid w:val="008F7FAA"/>
    <w:rsid w:val="009023F3"/>
    <w:rsid w:val="00902A22"/>
    <w:rsid w:val="00903540"/>
    <w:rsid w:val="0090383C"/>
    <w:rsid w:val="009039A8"/>
    <w:rsid w:val="00904A72"/>
    <w:rsid w:val="00904B2A"/>
    <w:rsid w:val="00905AA2"/>
    <w:rsid w:val="00905F77"/>
    <w:rsid w:val="00910547"/>
    <w:rsid w:val="009106B7"/>
    <w:rsid w:val="00912132"/>
    <w:rsid w:val="00912374"/>
    <w:rsid w:val="00915390"/>
    <w:rsid w:val="009169F7"/>
    <w:rsid w:val="009211CD"/>
    <w:rsid w:val="0092151D"/>
    <w:rsid w:val="00922FAD"/>
    <w:rsid w:val="00923051"/>
    <w:rsid w:val="00924F0A"/>
    <w:rsid w:val="00925525"/>
    <w:rsid w:val="0092708B"/>
    <w:rsid w:val="0093049D"/>
    <w:rsid w:val="009316E1"/>
    <w:rsid w:val="00934677"/>
    <w:rsid w:val="00934AFC"/>
    <w:rsid w:val="00937713"/>
    <w:rsid w:val="00937AD2"/>
    <w:rsid w:val="00937EAC"/>
    <w:rsid w:val="00941BC4"/>
    <w:rsid w:val="00944CC5"/>
    <w:rsid w:val="0094759E"/>
    <w:rsid w:val="00950469"/>
    <w:rsid w:val="0095125B"/>
    <w:rsid w:val="009533C0"/>
    <w:rsid w:val="009535C6"/>
    <w:rsid w:val="00953E8B"/>
    <w:rsid w:val="00954D12"/>
    <w:rsid w:val="00956EEA"/>
    <w:rsid w:val="00956F33"/>
    <w:rsid w:val="00957862"/>
    <w:rsid w:val="00957C90"/>
    <w:rsid w:val="0096035A"/>
    <w:rsid w:val="00960D72"/>
    <w:rsid w:val="0096160A"/>
    <w:rsid w:val="00962F12"/>
    <w:rsid w:val="0096419F"/>
    <w:rsid w:val="00966820"/>
    <w:rsid w:val="00966C42"/>
    <w:rsid w:val="009702E8"/>
    <w:rsid w:val="00970731"/>
    <w:rsid w:val="00971E57"/>
    <w:rsid w:val="00972205"/>
    <w:rsid w:val="009723CF"/>
    <w:rsid w:val="0097298D"/>
    <w:rsid w:val="00972F84"/>
    <w:rsid w:val="0097388B"/>
    <w:rsid w:val="009738E9"/>
    <w:rsid w:val="00974B82"/>
    <w:rsid w:val="009771A9"/>
    <w:rsid w:val="00977FE0"/>
    <w:rsid w:val="00980037"/>
    <w:rsid w:val="00983661"/>
    <w:rsid w:val="00983B43"/>
    <w:rsid w:val="00991B37"/>
    <w:rsid w:val="00991BB1"/>
    <w:rsid w:val="00993858"/>
    <w:rsid w:val="00993934"/>
    <w:rsid w:val="00993C8A"/>
    <w:rsid w:val="00993CA0"/>
    <w:rsid w:val="0099449D"/>
    <w:rsid w:val="00994912"/>
    <w:rsid w:val="00996DD5"/>
    <w:rsid w:val="009A0AB1"/>
    <w:rsid w:val="009A0C0B"/>
    <w:rsid w:val="009A1D82"/>
    <w:rsid w:val="009A46BB"/>
    <w:rsid w:val="009A4A26"/>
    <w:rsid w:val="009A4BB5"/>
    <w:rsid w:val="009A4CF6"/>
    <w:rsid w:val="009A744B"/>
    <w:rsid w:val="009B0FA4"/>
    <w:rsid w:val="009B30F1"/>
    <w:rsid w:val="009B3DCE"/>
    <w:rsid w:val="009B4AEB"/>
    <w:rsid w:val="009B6096"/>
    <w:rsid w:val="009B7C5D"/>
    <w:rsid w:val="009B7E4E"/>
    <w:rsid w:val="009C0436"/>
    <w:rsid w:val="009C15E8"/>
    <w:rsid w:val="009C1D90"/>
    <w:rsid w:val="009C21A2"/>
    <w:rsid w:val="009C3034"/>
    <w:rsid w:val="009C306C"/>
    <w:rsid w:val="009C4409"/>
    <w:rsid w:val="009C460F"/>
    <w:rsid w:val="009C4843"/>
    <w:rsid w:val="009C5B53"/>
    <w:rsid w:val="009C5FD1"/>
    <w:rsid w:val="009C70BC"/>
    <w:rsid w:val="009C7278"/>
    <w:rsid w:val="009D1875"/>
    <w:rsid w:val="009D1B3A"/>
    <w:rsid w:val="009D1B3F"/>
    <w:rsid w:val="009D1BFE"/>
    <w:rsid w:val="009D3151"/>
    <w:rsid w:val="009D3162"/>
    <w:rsid w:val="009D3181"/>
    <w:rsid w:val="009D431F"/>
    <w:rsid w:val="009E14DF"/>
    <w:rsid w:val="009E22D7"/>
    <w:rsid w:val="009E2FCE"/>
    <w:rsid w:val="009E348B"/>
    <w:rsid w:val="009E4FFB"/>
    <w:rsid w:val="009E695D"/>
    <w:rsid w:val="009E6D6A"/>
    <w:rsid w:val="009E732B"/>
    <w:rsid w:val="009E737D"/>
    <w:rsid w:val="009F08ED"/>
    <w:rsid w:val="009F1851"/>
    <w:rsid w:val="009F2C6B"/>
    <w:rsid w:val="009F4340"/>
    <w:rsid w:val="009F442B"/>
    <w:rsid w:val="009F4C1B"/>
    <w:rsid w:val="009F4ED7"/>
    <w:rsid w:val="009F5B17"/>
    <w:rsid w:val="009F6326"/>
    <w:rsid w:val="009F773B"/>
    <w:rsid w:val="00A00D9A"/>
    <w:rsid w:val="00A016C9"/>
    <w:rsid w:val="00A024EF"/>
    <w:rsid w:val="00A035DE"/>
    <w:rsid w:val="00A03977"/>
    <w:rsid w:val="00A0615B"/>
    <w:rsid w:val="00A064D9"/>
    <w:rsid w:val="00A06E4D"/>
    <w:rsid w:val="00A1030B"/>
    <w:rsid w:val="00A108DF"/>
    <w:rsid w:val="00A112AE"/>
    <w:rsid w:val="00A13EA2"/>
    <w:rsid w:val="00A147DF"/>
    <w:rsid w:val="00A210E1"/>
    <w:rsid w:val="00A235C1"/>
    <w:rsid w:val="00A26FF7"/>
    <w:rsid w:val="00A270D7"/>
    <w:rsid w:val="00A313AC"/>
    <w:rsid w:val="00A32224"/>
    <w:rsid w:val="00A341CA"/>
    <w:rsid w:val="00A36AE2"/>
    <w:rsid w:val="00A372D2"/>
    <w:rsid w:val="00A37383"/>
    <w:rsid w:val="00A37940"/>
    <w:rsid w:val="00A4306D"/>
    <w:rsid w:val="00A445DC"/>
    <w:rsid w:val="00A44BEA"/>
    <w:rsid w:val="00A46930"/>
    <w:rsid w:val="00A47655"/>
    <w:rsid w:val="00A50E30"/>
    <w:rsid w:val="00A512B5"/>
    <w:rsid w:val="00A5235B"/>
    <w:rsid w:val="00A52D1B"/>
    <w:rsid w:val="00A537AC"/>
    <w:rsid w:val="00A53ECB"/>
    <w:rsid w:val="00A542FE"/>
    <w:rsid w:val="00A54FD2"/>
    <w:rsid w:val="00A569E8"/>
    <w:rsid w:val="00A57F3B"/>
    <w:rsid w:val="00A6522B"/>
    <w:rsid w:val="00A65927"/>
    <w:rsid w:val="00A66A73"/>
    <w:rsid w:val="00A66B71"/>
    <w:rsid w:val="00A66C3D"/>
    <w:rsid w:val="00A679EE"/>
    <w:rsid w:val="00A67A1A"/>
    <w:rsid w:val="00A67A44"/>
    <w:rsid w:val="00A7118A"/>
    <w:rsid w:val="00A711C6"/>
    <w:rsid w:val="00A75A98"/>
    <w:rsid w:val="00A81327"/>
    <w:rsid w:val="00A82D60"/>
    <w:rsid w:val="00A83385"/>
    <w:rsid w:val="00A84863"/>
    <w:rsid w:val="00A852EE"/>
    <w:rsid w:val="00A862FA"/>
    <w:rsid w:val="00A863A5"/>
    <w:rsid w:val="00A86B74"/>
    <w:rsid w:val="00A90A92"/>
    <w:rsid w:val="00A91453"/>
    <w:rsid w:val="00A919B5"/>
    <w:rsid w:val="00A92180"/>
    <w:rsid w:val="00A937B8"/>
    <w:rsid w:val="00A9582F"/>
    <w:rsid w:val="00A95D95"/>
    <w:rsid w:val="00A95E1F"/>
    <w:rsid w:val="00A9758B"/>
    <w:rsid w:val="00A977EC"/>
    <w:rsid w:val="00A97A09"/>
    <w:rsid w:val="00AA03B0"/>
    <w:rsid w:val="00AA0533"/>
    <w:rsid w:val="00AA0AB7"/>
    <w:rsid w:val="00AA3FD1"/>
    <w:rsid w:val="00AB11B3"/>
    <w:rsid w:val="00AB2665"/>
    <w:rsid w:val="00AB2F41"/>
    <w:rsid w:val="00AB5A10"/>
    <w:rsid w:val="00AB5ED3"/>
    <w:rsid w:val="00AB60D2"/>
    <w:rsid w:val="00AB6B0C"/>
    <w:rsid w:val="00AB70CD"/>
    <w:rsid w:val="00AB7419"/>
    <w:rsid w:val="00AC2CDA"/>
    <w:rsid w:val="00AC30FD"/>
    <w:rsid w:val="00AC3CBC"/>
    <w:rsid w:val="00AC4833"/>
    <w:rsid w:val="00AC4898"/>
    <w:rsid w:val="00AC48B3"/>
    <w:rsid w:val="00AC48E0"/>
    <w:rsid w:val="00AC5121"/>
    <w:rsid w:val="00AC7AC9"/>
    <w:rsid w:val="00AD03EF"/>
    <w:rsid w:val="00AD1C48"/>
    <w:rsid w:val="00AD4D46"/>
    <w:rsid w:val="00AD4E8E"/>
    <w:rsid w:val="00AE1920"/>
    <w:rsid w:val="00AE1AFA"/>
    <w:rsid w:val="00AE2112"/>
    <w:rsid w:val="00AE32FB"/>
    <w:rsid w:val="00AE5586"/>
    <w:rsid w:val="00AE6113"/>
    <w:rsid w:val="00AF01B3"/>
    <w:rsid w:val="00AF02C2"/>
    <w:rsid w:val="00AF074F"/>
    <w:rsid w:val="00AF088F"/>
    <w:rsid w:val="00AF0F13"/>
    <w:rsid w:val="00AF31FF"/>
    <w:rsid w:val="00AF38C5"/>
    <w:rsid w:val="00AF4C39"/>
    <w:rsid w:val="00AF552C"/>
    <w:rsid w:val="00AF5F38"/>
    <w:rsid w:val="00AF7992"/>
    <w:rsid w:val="00B00AB3"/>
    <w:rsid w:val="00B0278C"/>
    <w:rsid w:val="00B02976"/>
    <w:rsid w:val="00B02B37"/>
    <w:rsid w:val="00B039D0"/>
    <w:rsid w:val="00B03AD1"/>
    <w:rsid w:val="00B044CE"/>
    <w:rsid w:val="00B046E6"/>
    <w:rsid w:val="00B05DF3"/>
    <w:rsid w:val="00B069F7"/>
    <w:rsid w:val="00B0776E"/>
    <w:rsid w:val="00B07EDB"/>
    <w:rsid w:val="00B10333"/>
    <w:rsid w:val="00B103CE"/>
    <w:rsid w:val="00B103E0"/>
    <w:rsid w:val="00B10FF5"/>
    <w:rsid w:val="00B14C52"/>
    <w:rsid w:val="00B16462"/>
    <w:rsid w:val="00B17214"/>
    <w:rsid w:val="00B200AA"/>
    <w:rsid w:val="00B20D4B"/>
    <w:rsid w:val="00B22B51"/>
    <w:rsid w:val="00B235EB"/>
    <w:rsid w:val="00B24B51"/>
    <w:rsid w:val="00B253FE"/>
    <w:rsid w:val="00B30645"/>
    <w:rsid w:val="00B31CA2"/>
    <w:rsid w:val="00B31F35"/>
    <w:rsid w:val="00B3401D"/>
    <w:rsid w:val="00B357C8"/>
    <w:rsid w:val="00B363BA"/>
    <w:rsid w:val="00B43CEE"/>
    <w:rsid w:val="00B46656"/>
    <w:rsid w:val="00B47010"/>
    <w:rsid w:val="00B47518"/>
    <w:rsid w:val="00B478C3"/>
    <w:rsid w:val="00B51629"/>
    <w:rsid w:val="00B51F8F"/>
    <w:rsid w:val="00B52300"/>
    <w:rsid w:val="00B52715"/>
    <w:rsid w:val="00B56C57"/>
    <w:rsid w:val="00B5713D"/>
    <w:rsid w:val="00B608AB"/>
    <w:rsid w:val="00B60E06"/>
    <w:rsid w:val="00B61070"/>
    <w:rsid w:val="00B61348"/>
    <w:rsid w:val="00B6263F"/>
    <w:rsid w:val="00B64DAB"/>
    <w:rsid w:val="00B65443"/>
    <w:rsid w:val="00B663C3"/>
    <w:rsid w:val="00B66BF6"/>
    <w:rsid w:val="00B67114"/>
    <w:rsid w:val="00B674FE"/>
    <w:rsid w:val="00B70750"/>
    <w:rsid w:val="00B7089F"/>
    <w:rsid w:val="00B70FBE"/>
    <w:rsid w:val="00B717E7"/>
    <w:rsid w:val="00B71AD5"/>
    <w:rsid w:val="00B73636"/>
    <w:rsid w:val="00B74A65"/>
    <w:rsid w:val="00B75449"/>
    <w:rsid w:val="00B75CDD"/>
    <w:rsid w:val="00B8136B"/>
    <w:rsid w:val="00B815AF"/>
    <w:rsid w:val="00B81773"/>
    <w:rsid w:val="00B8244E"/>
    <w:rsid w:val="00B82770"/>
    <w:rsid w:val="00B84043"/>
    <w:rsid w:val="00B865E6"/>
    <w:rsid w:val="00B875C9"/>
    <w:rsid w:val="00B87A27"/>
    <w:rsid w:val="00B9198D"/>
    <w:rsid w:val="00B91B1F"/>
    <w:rsid w:val="00B95662"/>
    <w:rsid w:val="00B97EE5"/>
    <w:rsid w:val="00BA2294"/>
    <w:rsid w:val="00BA3B81"/>
    <w:rsid w:val="00BA4418"/>
    <w:rsid w:val="00BA527C"/>
    <w:rsid w:val="00BA5324"/>
    <w:rsid w:val="00BA7829"/>
    <w:rsid w:val="00BB0237"/>
    <w:rsid w:val="00BB0338"/>
    <w:rsid w:val="00BB07FD"/>
    <w:rsid w:val="00BB16EF"/>
    <w:rsid w:val="00BB1BCD"/>
    <w:rsid w:val="00BB2C5B"/>
    <w:rsid w:val="00BB3AE0"/>
    <w:rsid w:val="00BB7494"/>
    <w:rsid w:val="00BC2311"/>
    <w:rsid w:val="00BC2390"/>
    <w:rsid w:val="00BC5133"/>
    <w:rsid w:val="00BC5467"/>
    <w:rsid w:val="00BC5D59"/>
    <w:rsid w:val="00BC65FD"/>
    <w:rsid w:val="00BC7017"/>
    <w:rsid w:val="00BD3AF0"/>
    <w:rsid w:val="00BD3F45"/>
    <w:rsid w:val="00BD5155"/>
    <w:rsid w:val="00BD5249"/>
    <w:rsid w:val="00BD6368"/>
    <w:rsid w:val="00BE07A9"/>
    <w:rsid w:val="00BE114A"/>
    <w:rsid w:val="00BE195E"/>
    <w:rsid w:val="00BE3438"/>
    <w:rsid w:val="00BE52A9"/>
    <w:rsid w:val="00BE5BB5"/>
    <w:rsid w:val="00BE6B07"/>
    <w:rsid w:val="00BE72EE"/>
    <w:rsid w:val="00BF08BA"/>
    <w:rsid w:val="00BF2CF6"/>
    <w:rsid w:val="00BF352A"/>
    <w:rsid w:val="00BF46A7"/>
    <w:rsid w:val="00BF5230"/>
    <w:rsid w:val="00BF678C"/>
    <w:rsid w:val="00C02FBF"/>
    <w:rsid w:val="00C03F28"/>
    <w:rsid w:val="00C054B1"/>
    <w:rsid w:val="00C06049"/>
    <w:rsid w:val="00C06DC1"/>
    <w:rsid w:val="00C1090C"/>
    <w:rsid w:val="00C11FB2"/>
    <w:rsid w:val="00C16FD2"/>
    <w:rsid w:val="00C1724F"/>
    <w:rsid w:val="00C17510"/>
    <w:rsid w:val="00C206F2"/>
    <w:rsid w:val="00C20832"/>
    <w:rsid w:val="00C21542"/>
    <w:rsid w:val="00C2265D"/>
    <w:rsid w:val="00C231AC"/>
    <w:rsid w:val="00C23DFC"/>
    <w:rsid w:val="00C240C8"/>
    <w:rsid w:val="00C2490B"/>
    <w:rsid w:val="00C2539E"/>
    <w:rsid w:val="00C2573E"/>
    <w:rsid w:val="00C25E01"/>
    <w:rsid w:val="00C26513"/>
    <w:rsid w:val="00C328C9"/>
    <w:rsid w:val="00C34130"/>
    <w:rsid w:val="00C35591"/>
    <w:rsid w:val="00C360B2"/>
    <w:rsid w:val="00C36E38"/>
    <w:rsid w:val="00C37F72"/>
    <w:rsid w:val="00C420C1"/>
    <w:rsid w:val="00C42791"/>
    <w:rsid w:val="00C45963"/>
    <w:rsid w:val="00C468F7"/>
    <w:rsid w:val="00C472B8"/>
    <w:rsid w:val="00C5098B"/>
    <w:rsid w:val="00C53124"/>
    <w:rsid w:val="00C53B2E"/>
    <w:rsid w:val="00C547C5"/>
    <w:rsid w:val="00C56467"/>
    <w:rsid w:val="00C60299"/>
    <w:rsid w:val="00C61257"/>
    <w:rsid w:val="00C6159C"/>
    <w:rsid w:val="00C6160A"/>
    <w:rsid w:val="00C62AAC"/>
    <w:rsid w:val="00C62EEC"/>
    <w:rsid w:val="00C6353A"/>
    <w:rsid w:val="00C638FE"/>
    <w:rsid w:val="00C64ED9"/>
    <w:rsid w:val="00C65711"/>
    <w:rsid w:val="00C665B0"/>
    <w:rsid w:val="00C70213"/>
    <w:rsid w:val="00C704D5"/>
    <w:rsid w:val="00C71363"/>
    <w:rsid w:val="00C7165A"/>
    <w:rsid w:val="00C737CA"/>
    <w:rsid w:val="00C73E7E"/>
    <w:rsid w:val="00C73EA7"/>
    <w:rsid w:val="00C76BCA"/>
    <w:rsid w:val="00C76ECD"/>
    <w:rsid w:val="00C77982"/>
    <w:rsid w:val="00C8103A"/>
    <w:rsid w:val="00C82FED"/>
    <w:rsid w:val="00C83707"/>
    <w:rsid w:val="00C83D56"/>
    <w:rsid w:val="00C84E04"/>
    <w:rsid w:val="00C90840"/>
    <w:rsid w:val="00C90A4F"/>
    <w:rsid w:val="00C910BE"/>
    <w:rsid w:val="00C91840"/>
    <w:rsid w:val="00C922BE"/>
    <w:rsid w:val="00C922DF"/>
    <w:rsid w:val="00C934FA"/>
    <w:rsid w:val="00C93652"/>
    <w:rsid w:val="00C946D5"/>
    <w:rsid w:val="00C96C0B"/>
    <w:rsid w:val="00C976D7"/>
    <w:rsid w:val="00C977D3"/>
    <w:rsid w:val="00C97D57"/>
    <w:rsid w:val="00CA24AE"/>
    <w:rsid w:val="00CA32C4"/>
    <w:rsid w:val="00CA4EAC"/>
    <w:rsid w:val="00CA5844"/>
    <w:rsid w:val="00CA7415"/>
    <w:rsid w:val="00CA7B16"/>
    <w:rsid w:val="00CA7F7A"/>
    <w:rsid w:val="00CB1BC8"/>
    <w:rsid w:val="00CB1D78"/>
    <w:rsid w:val="00CB265C"/>
    <w:rsid w:val="00CB3502"/>
    <w:rsid w:val="00CB3D22"/>
    <w:rsid w:val="00CB4540"/>
    <w:rsid w:val="00CB7A07"/>
    <w:rsid w:val="00CC030E"/>
    <w:rsid w:val="00CC274F"/>
    <w:rsid w:val="00CC55C0"/>
    <w:rsid w:val="00CC59BB"/>
    <w:rsid w:val="00CC5F5F"/>
    <w:rsid w:val="00CC601E"/>
    <w:rsid w:val="00CC720B"/>
    <w:rsid w:val="00CC72FF"/>
    <w:rsid w:val="00CD0BA4"/>
    <w:rsid w:val="00CD2518"/>
    <w:rsid w:val="00CD43D8"/>
    <w:rsid w:val="00CD4F4D"/>
    <w:rsid w:val="00CD5E0C"/>
    <w:rsid w:val="00CD5F1B"/>
    <w:rsid w:val="00CD62D5"/>
    <w:rsid w:val="00CD635D"/>
    <w:rsid w:val="00CD7CED"/>
    <w:rsid w:val="00CD7D5B"/>
    <w:rsid w:val="00CE030B"/>
    <w:rsid w:val="00CE04C7"/>
    <w:rsid w:val="00CE5D87"/>
    <w:rsid w:val="00CF156B"/>
    <w:rsid w:val="00CF15EF"/>
    <w:rsid w:val="00CF1E02"/>
    <w:rsid w:val="00CF597A"/>
    <w:rsid w:val="00CF6D82"/>
    <w:rsid w:val="00CF6DBB"/>
    <w:rsid w:val="00CF70DA"/>
    <w:rsid w:val="00CF735D"/>
    <w:rsid w:val="00D010B0"/>
    <w:rsid w:val="00D05BAA"/>
    <w:rsid w:val="00D06D8F"/>
    <w:rsid w:val="00D0773C"/>
    <w:rsid w:val="00D1073F"/>
    <w:rsid w:val="00D12295"/>
    <w:rsid w:val="00D122F0"/>
    <w:rsid w:val="00D12D04"/>
    <w:rsid w:val="00D13B7A"/>
    <w:rsid w:val="00D15825"/>
    <w:rsid w:val="00D17638"/>
    <w:rsid w:val="00D22C4B"/>
    <w:rsid w:val="00D230C7"/>
    <w:rsid w:val="00D23E7D"/>
    <w:rsid w:val="00D2405F"/>
    <w:rsid w:val="00D249B2"/>
    <w:rsid w:val="00D24D4C"/>
    <w:rsid w:val="00D25977"/>
    <w:rsid w:val="00D2693C"/>
    <w:rsid w:val="00D305E9"/>
    <w:rsid w:val="00D309EC"/>
    <w:rsid w:val="00D30C7F"/>
    <w:rsid w:val="00D31CD5"/>
    <w:rsid w:val="00D325BC"/>
    <w:rsid w:val="00D33F3D"/>
    <w:rsid w:val="00D35126"/>
    <w:rsid w:val="00D35DE0"/>
    <w:rsid w:val="00D362DF"/>
    <w:rsid w:val="00D37766"/>
    <w:rsid w:val="00D41BA9"/>
    <w:rsid w:val="00D441D9"/>
    <w:rsid w:val="00D4460B"/>
    <w:rsid w:val="00D44D90"/>
    <w:rsid w:val="00D45B14"/>
    <w:rsid w:val="00D46362"/>
    <w:rsid w:val="00D52376"/>
    <w:rsid w:val="00D531AD"/>
    <w:rsid w:val="00D54FD7"/>
    <w:rsid w:val="00D56887"/>
    <w:rsid w:val="00D5706C"/>
    <w:rsid w:val="00D5724B"/>
    <w:rsid w:val="00D5791B"/>
    <w:rsid w:val="00D612C2"/>
    <w:rsid w:val="00D62919"/>
    <w:rsid w:val="00D62DD2"/>
    <w:rsid w:val="00D6330F"/>
    <w:rsid w:val="00D745E0"/>
    <w:rsid w:val="00D75D14"/>
    <w:rsid w:val="00D76AA3"/>
    <w:rsid w:val="00D777D3"/>
    <w:rsid w:val="00D80604"/>
    <w:rsid w:val="00D80A64"/>
    <w:rsid w:val="00D81DC8"/>
    <w:rsid w:val="00D81E72"/>
    <w:rsid w:val="00D84AC2"/>
    <w:rsid w:val="00D93FE9"/>
    <w:rsid w:val="00D94263"/>
    <w:rsid w:val="00D94760"/>
    <w:rsid w:val="00D94ECF"/>
    <w:rsid w:val="00D97063"/>
    <w:rsid w:val="00D97EFE"/>
    <w:rsid w:val="00DA086B"/>
    <w:rsid w:val="00DA114F"/>
    <w:rsid w:val="00DA1D7A"/>
    <w:rsid w:val="00DA23ED"/>
    <w:rsid w:val="00DA5423"/>
    <w:rsid w:val="00DA6834"/>
    <w:rsid w:val="00DA6AC4"/>
    <w:rsid w:val="00DA6F64"/>
    <w:rsid w:val="00DA7A23"/>
    <w:rsid w:val="00DA7E05"/>
    <w:rsid w:val="00DB1C9F"/>
    <w:rsid w:val="00DB23E0"/>
    <w:rsid w:val="00DB4794"/>
    <w:rsid w:val="00DB5B15"/>
    <w:rsid w:val="00DB5C3E"/>
    <w:rsid w:val="00DB6116"/>
    <w:rsid w:val="00DB628E"/>
    <w:rsid w:val="00DB7CB2"/>
    <w:rsid w:val="00DC1D5A"/>
    <w:rsid w:val="00DC2647"/>
    <w:rsid w:val="00DC3321"/>
    <w:rsid w:val="00DC3E5F"/>
    <w:rsid w:val="00DC51A8"/>
    <w:rsid w:val="00DC588F"/>
    <w:rsid w:val="00DC7076"/>
    <w:rsid w:val="00DC744F"/>
    <w:rsid w:val="00DC7882"/>
    <w:rsid w:val="00DC79B2"/>
    <w:rsid w:val="00DD55BC"/>
    <w:rsid w:val="00DD5891"/>
    <w:rsid w:val="00DD5D56"/>
    <w:rsid w:val="00DE02ED"/>
    <w:rsid w:val="00DE0A2D"/>
    <w:rsid w:val="00DE0EBE"/>
    <w:rsid w:val="00DE1E39"/>
    <w:rsid w:val="00DE5D02"/>
    <w:rsid w:val="00DE647B"/>
    <w:rsid w:val="00DE6F2E"/>
    <w:rsid w:val="00DF08EC"/>
    <w:rsid w:val="00DF1819"/>
    <w:rsid w:val="00DF30C2"/>
    <w:rsid w:val="00DF3A5E"/>
    <w:rsid w:val="00DF47D6"/>
    <w:rsid w:val="00DF4CC1"/>
    <w:rsid w:val="00DF5425"/>
    <w:rsid w:val="00DF59D1"/>
    <w:rsid w:val="00DF6E47"/>
    <w:rsid w:val="00DF782C"/>
    <w:rsid w:val="00DF7B8A"/>
    <w:rsid w:val="00E02B57"/>
    <w:rsid w:val="00E030A0"/>
    <w:rsid w:val="00E0425A"/>
    <w:rsid w:val="00E046FE"/>
    <w:rsid w:val="00E05B5A"/>
    <w:rsid w:val="00E075A1"/>
    <w:rsid w:val="00E076B4"/>
    <w:rsid w:val="00E10491"/>
    <w:rsid w:val="00E10F52"/>
    <w:rsid w:val="00E124E3"/>
    <w:rsid w:val="00E1475C"/>
    <w:rsid w:val="00E14812"/>
    <w:rsid w:val="00E15989"/>
    <w:rsid w:val="00E15DDE"/>
    <w:rsid w:val="00E16916"/>
    <w:rsid w:val="00E20118"/>
    <w:rsid w:val="00E20AFA"/>
    <w:rsid w:val="00E213E8"/>
    <w:rsid w:val="00E231E7"/>
    <w:rsid w:val="00E2339E"/>
    <w:rsid w:val="00E26ABD"/>
    <w:rsid w:val="00E26ED1"/>
    <w:rsid w:val="00E3245B"/>
    <w:rsid w:val="00E32DCD"/>
    <w:rsid w:val="00E362D2"/>
    <w:rsid w:val="00E3707B"/>
    <w:rsid w:val="00E3711C"/>
    <w:rsid w:val="00E37D21"/>
    <w:rsid w:val="00E40150"/>
    <w:rsid w:val="00E405F7"/>
    <w:rsid w:val="00E41D42"/>
    <w:rsid w:val="00E43061"/>
    <w:rsid w:val="00E4353D"/>
    <w:rsid w:val="00E43D6C"/>
    <w:rsid w:val="00E448AD"/>
    <w:rsid w:val="00E45D64"/>
    <w:rsid w:val="00E5062F"/>
    <w:rsid w:val="00E50685"/>
    <w:rsid w:val="00E50914"/>
    <w:rsid w:val="00E51F8C"/>
    <w:rsid w:val="00E52342"/>
    <w:rsid w:val="00E553EF"/>
    <w:rsid w:val="00E5563F"/>
    <w:rsid w:val="00E56DB0"/>
    <w:rsid w:val="00E57F6B"/>
    <w:rsid w:val="00E606A8"/>
    <w:rsid w:val="00E61103"/>
    <w:rsid w:val="00E6334E"/>
    <w:rsid w:val="00E6379D"/>
    <w:rsid w:val="00E701E3"/>
    <w:rsid w:val="00E7342C"/>
    <w:rsid w:val="00E7616D"/>
    <w:rsid w:val="00E76363"/>
    <w:rsid w:val="00E80C7A"/>
    <w:rsid w:val="00E81364"/>
    <w:rsid w:val="00E82557"/>
    <w:rsid w:val="00E83C0C"/>
    <w:rsid w:val="00E84618"/>
    <w:rsid w:val="00E85136"/>
    <w:rsid w:val="00E85B55"/>
    <w:rsid w:val="00E86853"/>
    <w:rsid w:val="00E873F7"/>
    <w:rsid w:val="00E87D93"/>
    <w:rsid w:val="00E90F9B"/>
    <w:rsid w:val="00E91D81"/>
    <w:rsid w:val="00E92BC2"/>
    <w:rsid w:val="00E937C5"/>
    <w:rsid w:val="00E95650"/>
    <w:rsid w:val="00E9646A"/>
    <w:rsid w:val="00EA010E"/>
    <w:rsid w:val="00EA05E3"/>
    <w:rsid w:val="00EA640C"/>
    <w:rsid w:val="00EB1A82"/>
    <w:rsid w:val="00EB1E33"/>
    <w:rsid w:val="00EB20E1"/>
    <w:rsid w:val="00EB2C4F"/>
    <w:rsid w:val="00EB2E1B"/>
    <w:rsid w:val="00EB3420"/>
    <w:rsid w:val="00EB57E2"/>
    <w:rsid w:val="00EB5FCB"/>
    <w:rsid w:val="00EB6C8B"/>
    <w:rsid w:val="00EB6F09"/>
    <w:rsid w:val="00EB7A84"/>
    <w:rsid w:val="00EB7EE7"/>
    <w:rsid w:val="00EC0881"/>
    <w:rsid w:val="00EC2B44"/>
    <w:rsid w:val="00EC2FFE"/>
    <w:rsid w:val="00EC3F58"/>
    <w:rsid w:val="00EC48C3"/>
    <w:rsid w:val="00EC5D17"/>
    <w:rsid w:val="00ED02A1"/>
    <w:rsid w:val="00ED1C1B"/>
    <w:rsid w:val="00ED45CC"/>
    <w:rsid w:val="00ED5265"/>
    <w:rsid w:val="00ED542B"/>
    <w:rsid w:val="00ED6279"/>
    <w:rsid w:val="00ED722E"/>
    <w:rsid w:val="00EE0184"/>
    <w:rsid w:val="00EE110F"/>
    <w:rsid w:val="00EE7F03"/>
    <w:rsid w:val="00EF1853"/>
    <w:rsid w:val="00EF4149"/>
    <w:rsid w:val="00EF5635"/>
    <w:rsid w:val="00EF56A7"/>
    <w:rsid w:val="00F01331"/>
    <w:rsid w:val="00F02947"/>
    <w:rsid w:val="00F041BA"/>
    <w:rsid w:val="00F06D39"/>
    <w:rsid w:val="00F0746F"/>
    <w:rsid w:val="00F07DB5"/>
    <w:rsid w:val="00F10966"/>
    <w:rsid w:val="00F10EF1"/>
    <w:rsid w:val="00F119DA"/>
    <w:rsid w:val="00F12EEE"/>
    <w:rsid w:val="00F1348E"/>
    <w:rsid w:val="00F13B72"/>
    <w:rsid w:val="00F1489E"/>
    <w:rsid w:val="00F15D02"/>
    <w:rsid w:val="00F16313"/>
    <w:rsid w:val="00F17452"/>
    <w:rsid w:val="00F20FF1"/>
    <w:rsid w:val="00F24E68"/>
    <w:rsid w:val="00F2696E"/>
    <w:rsid w:val="00F275CC"/>
    <w:rsid w:val="00F276C2"/>
    <w:rsid w:val="00F30919"/>
    <w:rsid w:val="00F30DE1"/>
    <w:rsid w:val="00F30E4C"/>
    <w:rsid w:val="00F31128"/>
    <w:rsid w:val="00F3122A"/>
    <w:rsid w:val="00F321FE"/>
    <w:rsid w:val="00F3316A"/>
    <w:rsid w:val="00F35457"/>
    <w:rsid w:val="00F3595B"/>
    <w:rsid w:val="00F36D58"/>
    <w:rsid w:val="00F37070"/>
    <w:rsid w:val="00F37AC6"/>
    <w:rsid w:val="00F37FE6"/>
    <w:rsid w:val="00F408A3"/>
    <w:rsid w:val="00F426A6"/>
    <w:rsid w:val="00F429FD"/>
    <w:rsid w:val="00F43710"/>
    <w:rsid w:val="00F4389C"/>
    <w:rsid w:val="00F44C83"/>
    <w:rsid w:val="00F4623C"/>
    <w:rsid w:val="00F46AC8"/>
    <w:rsid w:val="00F46E44"/>
    <w:rsid w:val="00F51EBC"/>
    <w:rsid w:val="00F53C72"/>
    <w:rsid w:val="00F5607F"/>
    <w:rsid w:val="00F56399"/>
    <w:rsid w:val="00F6718A"/>
    <w:rsid w:val="00F71BC4"/>
    <w:rsid w:val="00F728E8"/>
    <w:rsid w:val="00F73370"/>
    <w:rsid w:val="00F74CB1"/>
    <w:rsid w:val="00F75FC5"/>
    <w:rsid w:val="00F7750A"/>
    <w:rsid w:val="00F80006"/>
    <w:rsid w:val="00F80084"/>
    <w:rsid w:val="00F8278B"/>
    <w:rsid w:val="00F8290C"/>
    <w:rsid w:val="00F82DEB"/>
    <w:rsid w:val="00F91078"/>
    <w:rsid w:val="00F937C8"/>
    <w:rsid w:val="00F93C99"/>
    <w:rsid w:val="00F95676"/>
    <w:rsid w:val="00F97B35"/>
    <w:rsid w:val="00F97C92"/>
    <w:rsid w:val="00FA0030"/>
    <w:rsid w:val="00FA115D"/>
    <w:rsid w:val="00FA1237"/>
    <w:rsid w:val="00FA3F80"/>
    <w:rsid w:val="00FA5585"/>
    <w:rsid w:val="00FA5C8C"/>
    <w:rsid w:val="00FA69F9"/>
    <w:rsid w:val="00FB17E2"/>
    <w:rsid w:val="00FB1B2D"/>
    <w:rsid w:val="00FB28A6"/>
    <w:rsid w:val="00FB3B09"/>
    <w:rsid w:val="00FB446C"/>
    <w:rsid w:val="00FB5356"/>
    <w:rsid w:val="00FB7E38"/>
    <w:rsid w:val="00FC13BA"/>
    <w:rsid w:val="00FC17BA"/>
    <w:rsid w:val="00FC2499"/>
    <w:rsid w:val="00FC4F8D"/>
    <w:rsid w:val="00FC5022"/>
    <w:rsid w:val="00FC5CB1"/>
    <w:rsid w:val="00FC70E4"/>
    <w:rsid w:val="00FC78C4"/>
    <w:rsid w:val="00FD159B"/>
    <w:rsid w:val="00FD2470"/>
    <w:rsid w:val="00FD24A2"/>
    <w:rsid w:val="00FD3845"/>
    <w:rsid w:val="00FD4A17"/>
    <w:rsid w:val="00FD5823"/>
    <w:rsid w:val="00FD6321"/>
    <w:rsid w:val="00FD7C55"/>
    <w:rsid w:val="00FD7D02"/>
    <w:rsid w:val="00FE004E"/>
    <w:rsid w:val="00FE0310"/>
    <w:rsid w:val="00FE14D9"/>
    <w:rsid w:val="00FE1C27"/>
    <w:rsid w:val="00FE25BC"/>
    <w:rsid w:val="00FE3A3A"/>
    <w:rsid w:val="00FE4445"/>
    <w:rsid w:val="00FE4E1A"/>
    <w:rsid w:val="00FE5C31"/>
    <w:rsid w:val="00FE7815"/>
    <w:rsid w:val="00FF01B8"/>
    <w:rsid w:val="00FF1B0E"/>
    <w:rsid w:val="00FF37C6"/>
    <w:rsid w:val="00FF5E5C"/>
    <w:rsid w:val="00FF6988"/>
    <w:rsid w:val="00FF748B"/>
    <w:rsid w:val="01BC2913"/>
    <w:rsid w:val="01FE23AB"/>
    <w:rsid w:val="025C1016"/>
    <w:rsid w:val="030433C3"/>
    <w:rsid w:val="03A31381"/>
    <w:rsid w:val="04577DB2"/>
    <w:rsid w:val="045945F4"/>
    <w:rsid w:val="04AB5F04"/>
    <w:rsid w:val="04CC26D4"/>
    <w:rsid w:val="04D72BD5"/>
    <w:rsid w:val="04D95620"/>
    <w:rsid w:val="0545226D"/>
    <w:rsid w:val="054B3D3B"/>
    <w:rsid w:val="05A33E2C"/>
    <w:rsid w:val="0644571C"/>
    <w:rsid w:val="06995200"/>
    <w:rsid w:val="06A305A3"/>
    <w:rsid w:val="06C336EA"/>
    <w:rsid w:val="07014EB4"/>
    <w:rsid w:val="07255D3F"/>
    <w:rsid w:val="07C344FB"/>
    <w:rsid w:val="08080A93"/>
    <w:rsid w:val="08171E6E"/>
    <w:rsid w:val="08401A6D"/>
    <w:rsid w:val="0A4B612B"/>
    <w:rsid w:val="0A5B1BB3"/>
    <w:rsid w:val="0ACC3647"/>
    <w:rsid w:val="0AE373D1"/>
    <w:rsid w:val="0B650CA1"/>
    <w:rsid w:val="0B816CC1"/>
    <w:rsid w:val="0B944AD1"/>
    <w:rsid w:val="0C236CCD"/>
    <w:rsid w:val="0C443240"/>
    <w:rsid w:val="0CBE2864"/>
    <w:rsid w:val="0D944E61"/>
    <w:rsid w:val="0DE17D54"/>
    <w:rsid w:val="0E014375"/>
    <w:rsid w:val="0E2E0512"/>
    <w:rsid w:val="0E512F55"/>
    <w:rsid w:val="0E9923D1"/>
    <w:rsid w:val="0F0E18EA"/>
    <w:rsid w:val="0F5A38DB"/>
    <w:rsid w:val="0F615EBD"/>
    <w:rsid w:val="0FB07972"/>
    <w:rsid w:val="0FBB4BC5"/>
    <w:rsid w:val="104E4F6D"/>
    <w:rsid w:val="108B40A6"/>
    <w:rsid w:val="10CC22D6"/>
    <w:rsid w:val="10E66230"/>
    <w:rsid w:val="111564DA"/>
    <w:rsid w:val="117B0D8C"/>
    <w:rsid w:val="124D097B"/>
    <w:rsid w:val="124D6282"/>
    <w:rsid w:val="12C9796E"/>
    <w:rsid w:val="12E1211E"/>
    <w:rsid w:val="13644426"/>
    <w:rsid w:val="1399374C"/>
    <w:rsid w:val="143040B0"/>
    <w:rsid w:val="144A4DD8"/>
    <w:rsid w:val="146855F8"/>
    <w:rsid w:val="147A5E14"/>
    <w:rsid w:val="148A205D"/>
    <w:rsid w:val="149C0A85"/>
    <w:rsid w:val="14EB4279"/>
    <w:rsid w:val="15570834"/>
    <w:rsid w:val="15657C60"/>
    <w:rsid w:val="15E83673"/>
    <w:rsid w:val="15F23FF8"/>
    <w:rsid w:val="165638CD"/>
    <w:rsid w:val="174D0BC7"/>
    <w:rsid w:val="175A6092"/>
    <w:rsid w:val="17742506"/>
    <w:rsid w:val="17D22AFE"/>
    <w:rsid w:val="182C4B8E"/>
    <w:rsid w:val="183948F0"/>
    <w:rsid w:val="1870300E"/>
    <w:rsid w:val="18ED7A84"/>
    <w:rsid w:val="19555274"/>
    <w:rsid w:val="1A942BF3"/>
    <w:rsid w:val="1A981E70"/>
    <w:rsid w:val="1AA9696A"/>
    <w:rsid w:val="1AAA30B1"/>
    <w:rsid w:val="1ABB74EF"/>
    <w:rsid w:val="1B7AB85F"/>
    <w:rsid w:val="1B895CB7"/>
    <w:rsid w:val="1C0D0D89"/>
    <w:rsid w:val="1C413C34"/>
    <w:rsid w:val="1CD251EC"/>
    <w:rsid w:val="1DFD6C1C"/>
    <w:rsid w:val="1E290FDA"/>
    <w:rsid w:val="1E4C5F8A"/>
    <w:rsid w:val="1E664A8D"/>
    <w:rsid w:val="1EE505B2"/>
    <w:rsid w:val="1EE77A61"/>
    <w:rsid w:val="1EFF7731"/>
    <w:rsid w:val="1F025663"/>
    <w:rsid w:val="1F880F5C"/>
    <w:rsid w:val="1F8A0D81"/>
    <w:rsid w:val="1F947F7A"/>
    <w:rsid w:val="1FCB1059"/>
    <w:rsid w:val="2014217A"/>
    <w:rsid w:val="202D76F6"/>
    <w:rsid w:val="206D50B0"/>
    <w:rsid w:val="20AE0E45"/>
    <w:rsid w:val="210916E2"/>
    <w:rsid w:val="21703D3E"/>
    <w:rsid w:val="22D80E71"/>
    <w:rsid w:val="23C141AC"/>
    <w:rsid w:val="2408149B"/>
    <w:rsid w:val="2427729D"/>
    <w:rsid w:val="24AC484F"/>
    <w:rsid w:val="24BA5EA6"/>
    <w:rsid w:val="258A2BAA"/>
    <w:rsid w:val="2680719B"/>
    <w:rsid w:val="269D76CE"/>
    <w:rsid w:val="26A201A6"/>
    <w:rsid w:val="26B52D75"/>
    <w:rsid w:val="26C863CA"/>
    <w:rsid w:val="26E2748C"/>
    <w:rsid w:val="273E668C"/>
    <w:rsid w:val="29143B49"/>
    <w:rsid w:val="295D055F"/>
    <w:rsid w:val="29B87432"/>
    <w:rsid w:val="29CC4423"/>
    <w:rsid w:val="29F510CA"/>
    <w:rsid w:val="2A912778"/>
    <w:rsid w:val="2AD417E1"/>
    <w:rsid w:val="2BB10633"/>
    <w:rsid w:val="2BCC033D"/>
    <w:rsid w:val="2C452F6B"/>
    <w:rsid w:val="2C5A3F68"/>
    <w:rsid w:val="2C637D41"/>
    <w:rsid w:val="2C6E34AA"/>
    <w:rsid w:val="2D4778E3"/>
    <w:rsid w:val="2D7C1CBC"/>
    <w:rsid w:val="2DF57BB6"/>
    <w:rsid w:val="2E3E6CD6"/>
    <w:rsid w:val="2E975000"/>
    <w:rsid w:val="2EA474B1"/>
    <w:rsid w:val="2EDB3DBE"/>
    <w:rsid w:val="2F575B54"/>
    <w:rsid w:val="2F6208C5"/>
    <w:rsid w:val="2F814D8E"/>
    <w:rsid w:val="2FD53B8B"/>
    <w:rsid w:val="30102A86"/>
    <w:rsid w:val="30890C03"/>
    <w:rsid w:val="31210BB1"/>
    <w:rsid w:val="312D613E"/>
    <w:rsid w:val="31C7024A"/>
    <w:rsid w:val="31FC6792"/>
    <w:rsid w:val="32A7217E"/>
    <w:rsid w:val="3316699A"/>
    <w:rsid w:val="33974397"/>
    <w:rsid w:val="33A03C23"/>
    <w:rsid w:val="33F65C7F"/>
    <w:rsid w:val="34501A96"/>
    <w:rsid w:val="348E47AF"/>
    <w:rsid w:val="34AF77D9"/>
    <w:rsid w:val="34F34F5A"/>
    <w:rsid w:val="35157BFE"/>
    <w:rsid w:val="3574629E"/>
    <w:rsid w:val="35A26F5E"/>
    <w:rsid w:val="35AE4CE8"/>
    <w:rsid w:val="35DF577C"/>
    <w:rsid w:val="360253E4"/>
    <w:rsid w:val="361B61E5"/>
    <w:rsid w:val="373D5B21"/>
    <w:rsid w:val="37991DE9"/>
    <w:rsid w:val="37DE3C9F"/>
    <w:rsid w:val="38B332FE"/>
    <w:rsid w:val="38D37FF9"/>
    <w:rsid w:val="399D34DF"/>
    <w:rsid w:val="39FA28E7"/>
    <w:rsid w:val="3B1F0857"/>
    <w:rsid w:val="3B59761E"/>
    <w:rsid w:val="3B5D5890"/>
    <w:rsid w:val="3B6603D4"/>
    <w:rsid w:val="3C020626"/>
    <w:rsid w:val="3C2E4DF6"/>
    <w:rsid w:val="3C353DFE"/>
    <w:rsid w:val="3C6109FB"/>
    <w:rsid w:val="3D3B3666"/>
    <w:rsid w:val="3E1B72F3"/>
    <w:rsid w:val="3F31024E"/>
    <w:rsid w:val="3FAC4683"/>
    <w:rsid w:val="3FDF3B97"/>
    <w:rsid w:val="407D1F65"/>
    <w:rsid w:val="409475F1"/>
    <w:rsid w:val="41424DE6"/>
    <w:rsid w:val="41B2000D"/>
    <w:rsid w:val="421B7739"/>
    <w:rsid w:val="4281050D"/>
    <w:rsid w:val="432E7C5A"/>
    <w:rsid w:val="43512671"/>
    <w:rsid w:val="435C4F66"/>
    <w:rsid w:val="43645FF8"/>
    <w:rsid w:val="437972E9"/>
    <w:rsid w:val="438B14CF"/>
    <w:rsid w:val="438D20D6"/>
    <w:rsid w:val="43A42177"/>
    <w:rsid w:val="43CC2383"/>
    <w:rsid w:val="440271F1"/>
    <w:rsid w:val="44BC6C69"/>
    <w:rsid w:val="44DE6372"/>
    <w:rsid w:val="44F42526"/>
    <w:rsid w:val="45067A1F"/>
    <w:rsid w:val="451C00D4"/>
    <w:rsid w:val="45E918A0"/>
    <w:rsid w:val="46F37C06"/>
    <w:rsid w:val="47FF56FC"/>
    <w:rsid w:val="48055B7B"/>
    <w:rsid w:val="482C010F"/>
    <w:rsid w:val="488525A5"/>
    <w:rsid w:val="48FD0B9D"/>
    <w:rsid w:val="49184B37"/>
    <w:rsid w:val="491F6C2F"/>
    <w:rsid w:val="49531994"/>
    <w:rsid w:val="496549D0"/>
    <w:rsid w:val="49E1317B"/>
    <w:rsid w:val="49E50EBD"/>
    <w:rsid w:val="4ABB3108"/>
    <w:rsid w:val="4AF43553"/>
    <w:rsid w:val="4C0B6D51"/>
    <w:rsid w:val="4C59524B"/>
    <w:rsid w:val="4D162706"/>
    <w:rsid w:val="4EBE0070"/>
    <w:rsid w:val="4F532425"/>
    <w:rsid w:val="4F7E6067"/>
    <w:rsid w:val="4F8B7E8C"/>
    <w:rsid w:val="501F75A8"/>
    <w:rsid w:val="5060304C"/>
    <w:rsid w:val="50F14EFD"/>
    <w:rsid w:val="516A3A56"/>
    <w:rsid w:val="51F2145C"/>
    <w:rsid w:val="52AB2578"/>
    <w:rsid w:val="52D92ACB"/>
    <w:rsid w:val="52F50D0C"/>
    <w:rsid w:val="53230CC4"/>
    <w:rsid w:val="532543E6"/>
    <w:rsid w:val="53761B3F"/>
    <w:rsid w:val="53DD6349"/>
    <w:rsid w:val="5409343E"/>
    <w:rsid w:val="541D0986"/>
    <w:rsid w:val="54625C1C"/>
    <w:rsid w:val="54796880"/>
    <w:rsid w:val="55901161"/>
    <w:rsid w:val="55DD6EED"/>
    <w:rsid w:val="561D378D"/>
    <w:rsid w:val="569A20BF"/>
    <w:rsid w:val="569A2FA8"/>
    <w:rsid w:val="56CA5F38"/>
    <w:rsid w:val="56E46B61"/>
    <w:rsid w:val="574478C4"/>
    <w:rsid w:val="57905DFE"/>
    <w:rsid w:val="57EA4479"/>
    <w:rsid w:val="583A08CE"/>
    <w:rsid w:val="58CB1108"/>
    <w:rsid w:val="58E367A2"/>
    <w:rsid w:val="592C6192"/>
    <w:rsid w:val="59812B34"/>
    <w:rsid w:val="59CB7604"/>
    <w:rsid w:val="59D800F7"/>
    <w:rsid w:val="59E65F92"/>
    <w:rsid w:val="5A902E50"/>
    <w:rsid w:val="5A935CB0"/>
    <w:rsid w:val="5A9E79D1"/>
    <w:rsid w:val="5AD821E7"/>
    <w:rsid w:val="5B9D100F"/>
    <w:rsid w:val="5BA06984"/>
    <w:rsid w:val="5BB3158D"/>
    <w:rsid w:val="5C89089B"/>
    <w:rsid w:val="5D301FF8"/>
    <w:rsid w:val="5DA56542"/>
    <w:rsid w:val="5DA87DE0"/>
    <w:rsid w:val="5DFF6FCA"/>
    <w:rsid w:val="5E2006A3"/>
    <w:rsid w:val="5E5910D4"/>
    <w:rsid w:val="5E8F7135"/>
    <w:rsid w:val="5EAB17D0"/>
    <w:rsid w:val="5ED1191F"/>
    <w:rsid w:val="5EDB3AE8"/>
    <w:rsid w:val="5F043E47"/>
    <w:rsid w:val="5F45026B"/>
    <w:rsid w:val="5F6570EC"/>
    <w:rsid w:val="5F844F80"/>
    <w:rsid w:val="5FD75B4E"/>
    <w:rsid w:val="5FFD29E0"/>
    <w:rsid w:val="60724374"/>
    <w:rsid w:val="608B7488"/>
    <w:rsid w:val="60A779AC"/>
    <w:rsid w:val="60B00FB4"/>
    <w:rsid w:val="616B0ECC"/>
    <w:rsid w:val="616C1E9E"/>
    <w:rsid w:val="61FE65B2"/>
    <w:rsid w:val="62FC13D9"/>
    <w:rsid w:val="630740F7"/>
    <w:rsid w:val="63487DB8"/>
    <w:rsid w:val="634F2112"/>
    <w:rsid w:val="63A12003"/>
    <w:rsid w:val="63B63177"/>
    <w:rsid w:val="63B81D50"/>
    <w:rsid w:val="63DD0C22"/>
    <w:rsid w:val="64492D3C"/>
    <w:rsid w:val="64895150"/>
    <w:rsid w:val="658114EF"/>
    <w:rsid w:val="6588018A"/>
    <w:rsid w:val="66415EAD"/>
    <w:rsid w:val="66DD4F88"/>
    <w:rsid w:val="66EC3434"/>
    <w:rsid w:val="66F06D5A"/>
    <w:rsid w:val="67223416"/>
    <w:rsid w:val="677E1BB2"/>
    <w:rsid w:val="678E458A"/>
    <w:rsid w:val="679F6B67"/>
    <w:rsid w:val="68097C0C"/>
    <w:rsid w:val="682E6E04"/>
    <w:rsid w:val="68FE3A00"/>
    <w:rsid w:val="691B4597"/>
    <w:rsid w:val="69217A0A"/>
    <w:rsid w:val="69451FD0"/>
    <w:rsid w:val="695979F4"/>
    <w:rsid w:val="69AC0CD1"/>
    <w:rsid w:val="69E77ACA"/>
    <w:rsid w:val="69FD3A6F"/>
    <w:rsid w:val="6A641533"/>
    <w:rsid w:val="6ABB327C"/>
    <w:rsid w:val="6B0429C9"/>
    <w:rsid w:val="6C200D51"/>
    <w:rsid w:val="6C4E379B"/>
    <w:rsid w:val="6C613C83"/>
    <w:rsid w:val="6D2B1CCA"/>
    <w:rsid w:val="6DA94D04"/>
    <w:rsid w:val="6DFC469F"/>
    <w:rsid w:val="6E2163F8"/>
    <w:rsid w:val="6E5978B6"/>
    <w:rsid w:val="6E5A2E3C"/>
    <w:rsid w:val="6EEA2BEE"/>
    <w:rsid w:val="6F0B0624"/>
    <w:rsid w:val="6F134902"/>
    <w:rsid w:val="6F22240F"/>
    <w:rsid w:val="6FE969BF"/>
    <w:rsid w:val="703D3D4D"/>
    <w:rsid w:val="704C4F43"/>
    <w:rsid w:val="705D072A"/>
    <w:rsid w:val="70A00594"/>
    <w:rsid w:val="715B3343"/>
    <w:rsid w:val="71942090"/>
    <w:rsid w:val="72042EFA"/>
    <w:rsid w:val="72600FF6"/>
    <w:rsid w:val="72D77F51"/>
    <w:rsid w:val="73260519"/>
    <w:rsid w:val="73685F3F"/>
    <w:rsid w:val="737D067E"/>
    <w:rsid w:val="73F751F4"/>
    <w:rsid w:val="74981861"/>
    <w:rsid w:val="751E4B70"/>
    <w:rsid w:val="75242579"/>
    <w:rsid w:val="754461E9"/>
    <w:rsid w:val="7578372E"/>
    <w:rsid w:val="758B57DE"/>
    <w:rsid w:val="759F475B"/>
    <w:rsid w:val="761E4F13"/>
    <w:rsid w:val="763624F3"/>
    <w:rsid w:val="77242C85"/>
    <w:rsid w:val="77253DF8"/>
    <w:rsid w:val="77A0339C"/>
    <w:rsid w:val="77BC3AF4"/>
    <w:rsid w:val="78E44E0E"/>
    <w:rsid w:val="799E2BA1"/>
    <w:rsid w:val="7A6D757F"/>
    <w:rsid w:val="7A84359A"/>
    <w:rsid w:val="7B6F5901"/>
    <w:rsid w:val="7B936FF2"/>
    <w:rsid w:val="7B9E1655"/>
    <w:rsid w:val="7BBB0AC3"/>
    <w:rsid w:val="7C314F26"/>
    <w:rsid w:val="7C584880"/>
    <w:rsid w:val="7CC96FDB"/>
    <w:rsid w:val="7CE40485"/>
    <w:rsid w:val="7D2208E0"/>
    <w:rsid w:val="7D935F5F"/>
    <w:rsid w:val="7D9B26AB"/>
    <w:rsid w:val="7E53467F"/>
    <w:rsid w:val="7E67570A"/>
    <w:rsid w:val="7E684056"/>
    <w:rsid w:val="7E720822"/>
    <w:rsid w:val="7F065B88"/>
    <w:rsid w:val="7F3E5068"/>
    <w:rsid w:val="7FBA7E62"/>
    <w:rsid w:val="97BB6FBB"/>
    <w:rsid w:val="BAD1B4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snapToGrid w:val="0"/>
      <w:spacing w:line="360" w:lineRule="atLeast"/>
      <w:outlineLvl w:val="0"/>
    </w:pPr>
    <w:rPr>
      <w:rFonts w:ascii="宋体"/>
    </w:rPr>
  </w:style>
  <w:style w:type="paragraph" w:styleId="5">
    <w:name w:val="heading 2"/>
    <w:basedOn w:val="1"/>
    <w:next w:val="1"/>
    <w:link w:val="99"/>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116"/>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rPr>
  </w:style>
  <w:style w:type="paragraph" w:styleId="8">
    <w:name w:val="heading 5"/>
    <w:basedOn w:val="1"/>
    <w:next w:val="1"/>
    <w:link w:val="109"/>
    <w:qFormat/>
    <w:uiPriority w:val="9"/>
    <w:pPr>
      <w:keepNext/>
      <w:keepLines/>
      <w:tabs>
        <w:tab w:val="left" w:pos="2551"/>
      </w:tabs>
      <w:spacing w:before="280" w:after="29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68"/>
    <w:qFormat/>
    <w:uiPriority w:val="0"/>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425" w:hanging="425"/>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99"/>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rPr>
      <w:rFonts w:eastAsia="方正黑体_GBK"/>
      <w:sz w:val="21"/>
    </w:r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link w:val="83"/>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w:basedOn w:val="1"/>
    <w:qFormat/>
    <w:uiPriority w:val="0"/>
    <w:rPr>
      <w:rFonts w:ascii="仿宋_GB2312" w:eastAsia="仿宋_GB2312"/>
      <w:sz w:val="32"/>
    </w:rPr>
  </w:style>
  <w:style w:type="paragraph" w:styleId="25">
    <w:name w:val="Body Text Indent"/>
    <w:basedOn w:val="1"/>
    <w:link w:val="106"/>
    <w:qFormat/>
    <w:uiPriority w:val="0"/>
    <w:pPr>
      <w:spacing w:line="700" w:lineRule="exact"/>
      <w:ind w:left="960"/>
    </w:pPr>
    <w:rPr>
      <w:sz w:val="44"/>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List Bullet 2"/>
    <w:basedOn w:val="1"/>
    <w:qFormat/>
    <w:uiPriority w:val="0"/>
    <w:pPr>
      <w:tabs>
        <w:tab w:val="left" w:pos="780"/>
      </w:tabs>
      <w:adjustRightInd w:val="0"/>
      <w:snapToGrid w:val="0"/>
      <w:spacing w:line="360" w:lineRule="auto"/>
      <w:ind w:left="780" w:hanging="360"/>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link w:val="79"/>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89"/>
    <w:qFormat/>
    <w:uiPriority w:val="0"/>
  </w:style>
  <w:style w:type="paragraph" w:styleId="35">
    <w:name w:val="Body Text Indent 2"/>
    <w:basedOn w:val="1"/>
    <w:link w:val="118"/>
    <w:qFormat/>
    <w:uiPriority w:val="0"/>
    <w:pPr>
      <w:snapToGrid w:val="0"/>
      <w:spacing w:line="560" w:lineRule="atLeast"/>
      <w:ind w:firstLine="540"/>
    </w:pPr>
  </w:style>
  <w:style w:type="paragraph" w:styleId="36">
    <w:name w:val="Balloon Text"/>
    <w:basedOn w:val="1"/>
    <w:link w:val="91"/>
    <w:qFormat/>
    <w:uiPriority w:val="99"/>
    <w:rPr>
      <w:sz w:val="18"/>
    </w:rPr>
  </w:style>
  <w:style w:type="paragraph" w:styleId="37">
    <w:name w:val="header"/>
    <w:basedOn w:val="1"/>
    <w:link w:val="113"/>
    <w:qFormat/>
    <w:uiPriority w:val="99"/>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117"/>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99"/>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1"/>
    <w:next w:val="21"/>
    <w:link w:val="82"/>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5"/>
    <w:link w:val="105"/>
    <w:qFormat/>
    <w:uiPriority w:val="0"/>
    <w:pPr>
      <w:spacing w:after="120" w:line="240" w:lineRule="auto"/>
      <w:ind w:left="420" w:leftChars="200" w:firstLine="420" w:firstLineChars="200"/>
    </w:pPr>
  </w:style>
  <w:style w:type="table" w:styleId="59">
    <w:name w:val="Table Grid"/>
    <w:basedOn w:val="58"/>
    <w:qFormat/>
    <w:uiPriority w:val="59"/>
    <w:rPr>
      <w:rFonts w:ascii="等线" w:hAnsi="等线" w:eastAsia="等线"/>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99"/>
    <w:rPr>
      <w:sz w:val="21"/>
      <w:szCs w:val="21"/>
    </w:rPr>
  </w:style>
  <w:style w:type="character" w:styleId="67">
    <w:name w:val="footnote reference"/>
    <w:qFormat/>
    <w:uiPriority w:val="0"/>
    <w:rPr>
      <w:position w:val="6"/>
      <w:sz w:val="14"/>
      <w:vertAlign w:val="superscript"/>
    </w:rPr>
  </w:style>
  <w:style w:type="character" w:customStyle="1" w:styleId="68">
    <w:name w:val="页脚 字符"/>
    <w:link w:val="2"/>
    <w:qFormat/>
    <w:uiPriority w:val="0"/>
    <w:rPr>
      <w:kern w:val="2"/>
      <w:sz w:val="18"/>
    </w:rPr>
  </w:style>
  <w:style w:type="character" w:customStyle="1" w:styleId="69">
    <w:name w:val="title_emph1"/>
    <w:qFormat/>
    <w:uiPriority w:val="0"/>
    <w:rPr>
      <w:rFonts w:hint="default" w:ascii="Arial" w:hAnsi="Arial"/>
      <w:b/>
      <w:sz w:val="20"/>
    </w:rPr>
  </w:style>
  <w:style w:type="character" w:customStyle="1" w:styleId="70">
    <w:name w:val="H2 Char"/>
    <w:qFormat/>
    <w:uiPriority w:val="0"/>
    <w:rPr>
      <w:rFonts w:ascii="Arial" w:hAnsi="Arial" w:eastAsia="宋体"/>
      <w:kern w:val="2"/>
      <w:sz w:val="28"/>
      <w:lang w:val="en-US" w:eastAsia="zh-CN"/>
    </w:rPr>
  </w:style>
  <w:style w:type="character" w:customStyle="1" w:styleId="71">
    <w:name w:val="正文文本缩进 字符"/>
    <w:semiHidden/>
    <w:qFormat/>
    <w:uiPriority w:val="0"/>
    <w:rPr>
      <w:rFonts w:ascii="楷体_GB2312" w:hAnsi="Times New Roman" w:eastAsia="楷体_GB2312" w:cs="Times New Roman"/>
      <w:bCs/>
      <w:sz w:val="32"/>
      <w:szCs w:val="32"/>
    </w:rPr>
  </w:style>
  <w:style w:type="character" w:customStyle="1" w:styleId="72">
    <w:name w:val="批注文字 字符"/>
    <w:semiHidden/>
    <w:qFormat/>
    <w:uiPriority w:val="99"/>
    <w:rPr>
      <w:rFonts w:ascii="Times New Roman" w:hAnsi="Times New Roman" w:eastAsia="仿宋_GB2312" w:cs="Times New Roman"/>
      <w:kern w:val="2"/>
      <w:sz w:val="30"/>
      <w:szCs w:val="24"/>
    </w:rPr>
  </w:style>
  <w:style w:type="character" w:customStyle="1" w:styleId="73">
    <w:name w:val="Char Char7"/>
    <w:qFormat/>
    <w:uiPriority w:val="0"/>
    <w:rPr>
      <w:rFonts w:ascii="宋体" w:hAnsi="宋体" w:eastAsia="宋体"/>
      <w:kern w:val="2"/>
      <w:sz w:val="28"/>
    </w:rPr>
  </w:style>
  <w:style w:type="character" w:customStyle="1" w:styleId="74">
    <w:name w:val="标书正文:  0.74 厘米 Char1"/>
    <w:qFormat/>
    <w:uiPriority w:val="0"/>
    <w:rPr>
      <w:rFonts w:eastAsia="宋体"/>
      <w:kern w:val="2"/>
      <w:sz w:val="24"/>
      <w:lang w:val="en-US" w:eastAsia="zh-CN"/>
    </w:rPr>
  </w:style>
  <w:style w:type="character" w:customStyle="1" w:styleId="75">
    <w:name w:val="批注框文本 字符"/>
    <w:semiHidden/>
    <w:qFormat/>
    <w:uiPriority w:val="99"/>
    <w:rPr>
      <w:rFonts w:ascii="Times New Roman" w:hAnsi="Times New Roman" w:eastAsia="仿宋_GB2312" w:cs="Times New Roman"/>
      <w:sz w:val="18"/>
      <w:szCs w:val="18"/>
    </w:rPr>
  </w:style>
  <w:style w:type="character" w:customStyle="1" w:styleId="76">
    <w:name w:val="Table Text Char1 Char"/>
    <w:qFormat/>
    <w:uiPriority w:val="0"/>
    <w:rPr>
      <w:rFonts w:ascii="Arial" w:hAnsi="Arial"/>
      <w:kern w:val="2"/>
      <w:sz w:val="18"/>
      <w:lang w:val="en-US" w:eastAsia="zh-CN" w:bidi="ar-SA"/>
    </w:rPr>
  </w:style>
  <w:style w:type="character" w:customStyle="1" w:styleId="77">
    <w:name w:val="Char Char2"/>
    <w:qFormat/>
    <w:uiPriority w:val="0"/>
    <w:rPr>
      <w:rFonts w:eastAsia="宋体"/>
      <w:kern w:val="2"/>
      <w:sz w:val="18"/>
      <w:lang w:val="en-US" w:eastAsia="zh-CN"/>
    </w:rPr>
  </w:style>
  <w:style w:type="character" w:customStyle="1" w:styleId="78">
    <w:name w:val="top-det1"/>
    <w:qFormat/>
    <w:uiPriority w:val="0"/>
    <w:rPr>
      <w:b/>
      <w:color w:val="000000"/>
    </w:rPr>
  </w:style>
  <w:style w:type="character" w:customStyle="1" w:styleId="79">
    <w:name w:val="纯文本 字符"/>
    <w:link w:val="32"/>
    <w:qFormat/>
    <w:uiPriority w:val="0"/>
    <w:rPr>
      <w:rFonts w:ascii="宋体" w:hAnsi="Courier New"/>
      <w:kern w:val="2"/>
      <w:sz w:val="21"/>
    </w:rPr>
  </w:style>
  <w:style w:type="character" w:customStyle="1" w:styleId="80">
    <w:name w:val="Table Text Char"/>
    <w:link w:val="81"/>
    <w:qFormat/>
    <w:uiPriority w:val="0"/>
    <w:rPr>
      <w:rFonts w:ascii="Arial" w:hAnsi="Arial"/>
      <w:kern w:val="2"/>
      <w:sz w:val="18"/>
      <w:lang w:val="en-US" w:eastAsia="zh-CN" w:bidi="ar-SA"/>
    </w:rPr>
  </w:style>
  <w:style w:type="paragraph" w:customStyle="1" w:styleId="81">
    <w:name w:val="Table Text"/>
    <w:link w:val="80"/>
    <w:qFormat/>
    <w:uiPriority w:val="0"/>
    <w:pPr>
      <w:snapToGrid w:val="0"/>
      <w:spacing w:before="80" w:after="80"/>
    </w:pPr>
    <w:rPr>
      <w:rFonts w:ascii="Arial" w:hAnsi="Arial" w:eastAsia="宋体" w:cs="Times New Roman"/>
      <w:kern w:val="2"/>
      <w:sz w:val="18"/>
      <w:lang w:val="en-US" w:eastAsia="zh-CN" w:bidi="ar-SA"/>
    </w:rPr>
  </w:style>
  <w:style w:type="character" w:customStyle="1" w:styleId="82">
    <w:name w:val="批注主题 字符1"/>
    <w:basedOn w:val="83"/>
    <w:link w:val="55"/>
    <w:qFormat/>
    <w:uiPriority w:val="0"/>
    <w:rPr>
      <w:sz w:val="24"/>
    </w:rPr>
  </w:style>
  <w:style w:type="character" w:customStyle="1" w:styleId="83">
    <w:name w:val="批注文字 字符1"/>
    <w:link w:val="21"/>
    <w:qFormat/>
    <w:uiPriority w:val="0"/>
    <w:rPr>
      <w:sz w:val="24"/>
    </w:rPr>
  </w:style>
  <w:style w:type="character" w:customStyle="1" w:styleId="84">
    <w:name w:val="正文 + 三号 Char"/>
    <w:qFormat/>
    <w:uiPriority w:val="0"/>
    <w:rPr>
      <w:rFonts w:eastAsia="宋体"/>
      <w:kern w:val="2"/>
      <w:sz w:val="21"/>
      <w:lang w:val="en-US" w:eastAsia="zh-CN"/>
    </w:rPr>
  </w:style>
  <w:style w:type="character" w:customStyle="1" w:styleId="85">
    <w:name w:val="日期 字符"/>
    <w:qFormat/>
    <w:uiPriority w:val="0"/>
    <w:rPr>
      <w:kern w:val="2"/>
      <w:sz w:val="28"/>
    </w:rPr>
  </w:style>
  <w:style w:type="character" w:customStyle="1" w:styleId="86">
    <w:name w:val="Char Char3"/>
    <w:qFormat/>
    <w:uiPriority w:val="0"/>
    <w:rPr>
      <w:rFonts w:eastAsia="宋体"/>
      <w:kern w:val="2"/>
      <w:sz w:val="18"/>
      <w:lang w:val="en-US" w:eastAsia="zh-CN"/>
    </w:rPr>
  </w:style>
  <w:style w:type="character" w:customStyle="1" w:styleId="87">
    <w:name w:val="Table Text Char Char Char Char"/>
    <w:link w:val="88"/>
    <w:qFormat/>
    <w:uiPriority w:val="0"/>
    <w:rPr>
      <w:rFonts w:ascii="Arial" w:hAnsi="Arial"/>
      <w:kern w:val="2"/>
      <w:sz w:val="18"/>
      <w:lang w:val="en-US" w:eastAsia="zh-CN" w:bidi="ar-SA"/>
    </w:rPr>
  </w:style>
  <w:style w:type="paragraph" w:customStyle="1" w:styleId="88">
    <w:name w:val="Table Text Char Char Char"/>
    <w:link w:val="87"/>
    <w:qFormat/>
    <w:uiPriority w:val="0"/>
    <w:pPr>
      <w:snapToGrid w:val="0"/>
      <w:spacing w:before="80" w:after="80"/>
    </w:pPr>
    <w:rPr>
      <w:rFonts w:ascii="Arial" w:hAnsi="Arial" w:eastAsia="宋体" w:cs="Times New Roman"/>
      <w:kern w:val="2"/>
      <w:sz w:val="18"/>
      <w:lang w:val="en-US" w:eastAsia="zh-CN" w:bidi="ar-SA"/>
    </w:rPr>
  </w:style>
  <w:style w:type="character" w:customStyle="1" w:styleId="89">
    <w:name w:val="日期 字符1"/>
    <w:link w:val="34"/>
    <w:qFormat/>
    <w:uiPriority w:val="0"/>
    <w:rPr>
      <w:kern w:val="2"/>
      <w:sz w:val="28"/>
    </w:rPr>
  </w:style>
  <w:style w:type="character" w:customStyle="1" w:styleId="90">
    <w:name w:val="font1"/>
    <w:qFormat/>
    <w:uiPriority w:val="0"/>
    <w:rPr>
      <w:color w:val="000000"/>
      <w:sz w:val="18"/>
    </w:rPr>
  </w:style>
  <w:style w:type="character" w:customStyle="1" w:styleId="91">
    <w:name w:val="批注框文本 字符1"/>
    <w:link w:val="36"/>
    <w:qFormat/>
    <w:uiPriority w:val="99"/>
    <w:rPr>
      <w:kern w:val="2"/>
      <w:sz w:val="18"/>
    </w:rPr>
  </w:style>
  <w:style w:type="character" w:customStyle="1" w:styleId="92">
    <w:name w:val="v151"/>
    <w:qFormat/>
    <w:uiPriority w:val="0"/>
    <w:rPr>
      <w:sz w:val="18"/>
    </w:rPr>
  </w:style>
  <w:style w:type="character" w:customStyle="1" w:styleId="93">
    <w:name w:val="Char Char11"/>
    <w:qFormat/>
    <w:uiPriority w:val="0"/>
    <w:rPr>
      <w:rFonts w:ascii="宋体"/>
      <w:kern w:val="2"/>
      <w:sz w:val="28"/>
    </w:rPr>
  </w:style>
  <w:style w:type="character" w:customStyle="1" w:styleId="94">
    <w:name w:val="标题 2 字符"/>
    <w:qFormat/>
    <w:uiPriority w:val="0"/>
    <w:rPr>
      <w:rFonts w:ascii="Arial" w:hAnsi="Arial" w:eastAsia="黑体"/>
      <w:b/>
      <w:kern w:val="2"/>
      <w:sz w:val="32"/>
    </w:rPr>
  </w:style>
  <w:style w:type="character" w:customStyle="1" w:styleId="95">
    <w:name w:val="标题 3 字符"/>
    <w:qFormat/>
    <w:uiPriority w:val="0"/>
    <w:rPr>
      <w:b/>
      <w:kern w:val="2"/>
      <w:sz w:val="32"/>
    </w:rPr>
  </w:style>
  <w:style w:type="character" w:customStyle="1" w:styleId="96">
    <w:name w:val="crowed11"/>
    <w:qFormat/>
    <w:uiPriority w:val="0"/>
    <w:rPr>
      <w:rFonts w:hint="default"/>
      <w:sz w:val="24"/>
    </w:rPr>
  </w:style>
  <w:style w:type="character" w:customStyle="1" w:styleId="97">
    <w:name w:val="标题 5 字符"/>
    <w:semiHidden/>
    <w:qFormat/>
    <w:uiPriority w:val="9"/>
    <w:rPr>
      <w:rFonts w:ascii="Times New Roman" w:hAnsi="Times New Roman" w:eastAsia="仿宋_GB2312" w:cs="Times New Roman"/>
      <w:b/>
      <w:bCs/>
      <w:sz w:val="28"/>
      <w:szCs w:val="28"/>
    </w:rPr>
  </w:style>
  <w:style w:type="character" w:customStyle="1" w:styleId="98">
    <w:name w:val="Table Heading Char Char"/>
    <w:qFormat/>
    <w:uiPriority w:val="0"/>
    <w:rPr>
      <w:rFonts w:ascii="Arial" w:hAnsi="Arial" w:eastAsia="黑体"/>
      <w:kern w:val="2"/>
      <w:sz w:val="18"/>
      <w:lang w:val="en-US" w:eastAsia="zh-CN"/>
    </w:rPr>
  </w:style>
  <w:style w:type="character" w:customStyle="1" w:styleId="99">
    <w:name w:val="标题 2 字符1"/>
    <w:link w:val="5"/>
    <w:qFormat/>
    <w:uiPriority w:val="0"/>
    <w:rPr>
      <w:rFonts w:ascii="Arial" w:hAnsi="Arial" w:eastAsia="黑体"/>
      <w:b/>
      <w:kern w:val="2"/>
      <w:sz w:val="32"/>
    </w:rPr>
  </w:style>
  <w:style w:type="character" w:customStyle="1" w:styleId="100">
    <w:name w:val="Char Char5"/>
    <w:qFormat/>
    <w:uiPriority w:val="0"/>
    <w:rPr>
      <w:rFonts w:ascii="Arial" w:hAnsi="Arial" w:eastAsia="宋体"/>
      <w:b/>
      <w:smallCaps/>
      <w:kern w:val="28"/>
      <w:sz w:val="36"/>
      <w:lang w:val="en-US" w:eastAsia="en-US"/>
    </w:rPr>
  </w:style>
  <w:style w:type="character" w:customStyle="1" w:styleId="101">
    <w:name w:val="Char Char6"/>
    <w:qFormat/>
    <w:uiPriority w:val="0"/>
    <w:rPr>
      <w:rFonts w:ascii="仿宋_GB2312" w:eastAsia="仿宋_GB2312"/>
      <w:kern w:val="2"/>
      <w:sz w:val="32"/>
    </w:rPr>
  </w:style>
  <w:style w:type="character" w:customStyle="1" w:styleId="102">
    <w:name w:val="文字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Char Char"/>
    <w:qFormat/>
    <w:uiPriority w:val="0"/>
    <w:rPr>
      <w:rFonts w:ascii="宋体" w:hAnsi="宋体" w:eastAsia="宋体"/>
      <w:kern w:val="2"/>
      <w:sz w:val="24"/>
      <w:lang w:val="en-US" w:eastAsia="zh-CN" w:bidi="ar-SA"/>
    </w:rPr>
  </w:style>
  <w:style w:type="character" w:customStyle="1" w:styleId="105">
    <w:name w:val="正文文本首行缩进 2 字符"/>
    <w:basedOn w:val="106"/>
    <w:link w:val="57"/>
    <w:qFormat/>
    <w:uiPriority w:val="0"/>
    <w:rPr>
      <w:kern w:val="2"/>
      <w:sz w:val="44"/>
    </w:rPr>
  </w:style>
  <w:style w:type="character" w:customStyle="1" w:styleId="106">
    <w:name w:val="正文文本缩进 字符1"/>
    <w:link w:val="25"/>
    <w:qFormat/>
    <w:uiPriority w:val="0"/>
    <w:rPr>
      <w:kern w:val="2"/>
      <w:sz w:val="44"/>
    </w:rPr>
  </w:style>
  <w:style w:type="character" w:customStyle="1" w:styleId="107">
    <w:name w:val="无间隔 Char"/>
    <w:link w:val="108"/>
    <w:qFormat/>
    <w:locked/>
    <w:uiPriority w:val="99"/>
    <w:rPr>
      <w:rFonts w:ascii="Calibri" w:hAnsi="Calibri"/>
      <w:kern w:val="2"/>
      <w:sz w:val="21"/>
      <w:szCs w:val="22"/>
      <w:lang w:val="en-US" w:eastAsia="zh-CN" w:bidi="ar-SA"/>
    </w:rPr>
  </w:style>
  <w:style w:type="paragraph" w:customStyle="1" w:styleId="108">
    <w:name w:val="无间隔1"/>
    <w:link w:val="107"/>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09">
    <w:name w:val="标题 5 字符1"/>
    <w:link w:val="8"/>
    <w:qFormat/>
    <w:uiPriority w:val="9"/>
    <w:rPr>
      <w:b/>
      <w:kern w:val="2"/>
      <w:sz w:val="28"/>
    </w:rPr>
  </w:style>
  <w:style w:type="character" w:customStyle="1" w:styleId="110">
    <w:name w:val="页眉 字符"/>
    <w:semiHidden/>
    <w:qFormat/>
    <w:uiPriority w:val="99"/>
    <w:rPr>
      <w:rFonts w:ascii="Times New Roman" w:hAnsi="Times New Roman" w:eastAsia="仿宋_GB2312" w:cs="Times New Roman"/>
      <w:sz w:val="18"/>
      <w:szCs w:val="18"/>
    </w:rPr>
  </w:style>
  <w:style w:type="character" w:customStyle="1" w:styleId="111">
    <w:name w:val="Char Char4"/>
    <w:qFormat/>
    <w:uiPriority w:val="0"/>
    <w:rPr>
      <w:rFonts w:eastAsia="宋体"/>
      <w:b/>
      <w:kern w:val="2"/>
      <w:sz w:val="21"/>
      <w:lang w:val="en-US" w:eastAsia="zh-CN"/>
    </w:rPr>
  </w:style>
  <w:style w:type="character" w:customStyle="1" w:styleId="112">
    <w:name w:val="样式 宋体"/>
    <w:qFormat/>
    <w:uiPriority w:val="0"/>
    <w:rPr>
      <w:rFonts w:ascii="宋体" w:hAnsi="宋体" w:eastAsia="宋体"/>
      <w:sz w:val="28"/>
    </w:rPr>
  </w:style>
  <w:style w:type="character" w:customStyle="1" w:styleId="113">
    <w:name w:val="页眉 字符1"/>
    <w:link w:val="37"/>
    <w:qFormat/>
    <w:uiPriority w:val="99"/>
    <w:rPr>
      <w:kern w:val="2"/>
      <w:sz w:val="18"/>
    </w:rPr>
  </w:style>
  <w:style w:type="character" w:customStyle="1" w:styleId="114">
    <w:name w:val="content-white1"/>
    <w:qFormat/>
    <w:uiPriority w:val="0"/>
    <w:rPr>
      <w:color w:val="auto"/>
      <w:sz w:val="18"/>
      <w:u w:val="none"/>
    </w:rPr>
  </w:style>
  <w:style w:type="character" w:customStyle="1" w:styleId="115">
    <w:name w:val="批注主题 字符"/>
    <w:semiHidden/>
    <w:qFormat/>
    <w:uiPriority w:val="99"/>
    <w:rPr>
      <w:rFonts w:ascii="Times New Roman" w:hAnsi="Times New Roman" w:eastAsia="仿宋_GB2312" w:cs="Times New Roman"/>
      <w:b/>
      <w:bCs/>
      <w:kern w:val="2"/>
      <w:sz w:val="30"/>
      <w:szCs w:val="24"/>
    </w:rPr>
  </w:style>
  <w:style w:type="character" w:customStyle="1" w:styleId="116">
    <w:name w:val="标题 3 字符1"/>
    <w:link w:val="6"/>
    <w:qFormat/>
    <w:uiPriority w:val="0"/>
    <w:rPr>
      <w:rFonts w:eastAsia="宋体"/>
      <w:b/>
      <w:kern w:val="2"/>
      <w:sz w:val="32"/>
      <w:lang w:val="en-US" w:eastAsia="zh-CN"/>
    </w:rPr>
  </w:style>
  <w:style w:type="character" w:customStyle="1" w:styleId="117">
    <w:name w:val="脚注文本 字符"/>
    <w:link w:val="41"/>
    <w:qFormat/>
    <w:uiPriority w:val="0"/>
    <w:rPr>
      <w:kern w:val="2"/>
      <w:sz w:val="18"/>
    </w:rPr>
  </w:style>
  <w:style w:type="character" w:customStyle="1" w:styleId="118">
    <w:name w:val="正文文本缩进 2 字符"/>
    <w:link w:val="35"/>
    <w:qFormat/>
    <w:uiPriority w:val="0"/>
    <w:rPr>
      <w:kern w:val="2"/>
      <w:sz w:val="28"/>
    </w:rPr>
  </w:style>
  <w:style w:type="character" w:customStyle="1" w:styleId="119">
    <w:name w:val="未命名11"/>
    <w:qFormat/>
    <w:uiPriority w:val="0"/>
    <w:rPr>
      <w:color w:val="77FFFF"/>
      <w:sz w:val="24"/>
    </w:rPr>
  </w:style>
  <w:style w:type="character" w:customStyle="1" w:styleId="120">
    <w:name w:val="小 Char"/>
    <w:qFormat/>
    <w:uiPriority w:val="0"/>
    <w:rPr>
      <w:rFonts w:ascii="宋体" w:hAnsi="Courier New" w:eastAsia="宋体"/>
      <w:kern w:val="2"/>
      <w:sz w:val="21"/>
      <w:lang w:val="en-US" w:eastAsia="zh-CN" w:bidi="ar-SA"/>
    </w:rPr>
  </w:style>
  <w:style w:type="paragraph" w:customStyle="1" w:styleId="121">
    <w:name w:val="Char Char Char Char Char Char Char Char Char Char Char Char Char Char Char Char"/>
    <w:basedOn w:val="1"/>
    <w:qFormat/>
    <w:uiPriority w:val="0"/>
    <w:pPr>
      <w:tabs>
        <w:tab w:val="left" w:pos="360"/>
      </w:tabs>
    </w:pPr>
    <w:rPr>
      <w:sz w:val="24"/>
    </w:rPr>
  </w:style>
  <w:style w:type="paragraph" w:customStyle="1" w:styleId="12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3">
    <w:name w:val="1.正文"/>
    <w:basedOn w:val="1"/>
    <w:qFormat/>
    <w:uiPriority w:val="0"/>
    <w:pPr>
      <w:spacing w:line="360" w:lineRule="auto"/>
      <w:ind w:left="540" w:leftChars="225" w:firstLine="540" w:firstLineChars="225"/>
    </w:pPr>
    <w:rPr>
      <w:sz w:val="24"/>
    </w:rPr>
  </w:style>
  <w:style w:type="paragraph" w:customStyle="1" w:styleId="124">
    <w:name w:val="表头文本"/>
    <w:qFormat/>
    <w:uiPriority w:val="0"/>
    <w:pPr>
      <w:jc w:val="center"/>
    </w:pPr>
    <w:rPr>
      <w:rFonts w:ascii="Arial" w:hAnsi="Arial" w:eastAsia="宋体" w:cs="Times New Roman"/>
      <w:b/>
      <w:sz w:val="21"/>
      <w:lang w:val="en-US" w:eastAsia="zh-CN" w:bidi="ar-SA"/>
    </w:rPr>
  </w:style>
  <w:style w:type="paragraph" w:customStyle="1" w:styleId="125">
    <w:name w:val="00"/>
    <w:basedOn w:val="1"/>
    <w:qFormat/>
    <w:uiPriority w:val="0"/>
    <w:pPr>
      <w:autoSpaceDE w:val="0"/>
      <w:autoSpaceDN w:val="0"/>
      <w:adjustRightInd w:val="0"/>
      <w:jc w:val="left"/>
    </w:pPr>
    <w:rPr>
      <w:rFonts w:ascii="黑体" w:eastAsia="黑体"/>
      <w:b/>
      <w:kern w:val="0"/>
      <w:sz w:val="20"/>
    </w:rPr>
  </w:style>
  <w:style w:type="paragraph" w:customStyle="1" w:styleId="126">
    <w:name w:val="图例"/>
    <w:basedOn w:val="1"/>
    <w:qFormat/>
    <w:uiPriority w:val="0"/>
    <w:pPr>
      <w:spacing w:before="120" w:after="120" w:line="360" w:lineRule="auto"/>
      <w:jc w:val="center"/>
    </w:pPr>
    <w:rPr>
      <w:rFonts w:eastAsia="仿宋_GB2312"/>
      <w:b/>
      <w:sz w:val="24"/>
    </w:rPr>
  </w:style>
  <w:style w:type="paragraph" w:customStyle="1" w:styleId="127">
    <w:name w:val="样式 标题 1章标题Heading 0Section HeadPIM 1H1h11st levell11H1..."/>
    <w:basedOn w:val="4"/>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28">
    <w:name w:val="列表项目"/>
    <w:basedOn w:val="1"/>
    <w:qFormat/>
    <w:uiPriority w:val="0"/>
    <w:pPr>
      <w:tabs>
        <w:tab w:val="left" w:pos="420"/>
      </w:tabs>
      <w:spacing w:line="288" w:lineRule="auto"/>
      <w:ind w:left="840" w:leftChars="200" w:hanging="420" w:hangingChars="200"/>
    </w:pPr>
    <w:rPr>
      <w:sz w:val="21"/>
    </w:rPr>
  </w:style>
  <w:style w:type="paragraph" w:customStyle="1" w:styleId="129">
    <w:name w:val="Char Char 字元 字元 字元 Char Char Char Char"/>
    <w:basedOn w:val="1"/>
    <w:qFormat/>
    <w:uiPriority w:val="0"/>
    <w:pPr>
      <w:adjustRightInd w:val="0"/>
      <w:spacing w:line="360" w:lineRule="auto"/>
    </w:pPr>
    <w:rPr>
      <w:kern w:val="0"/>
      <w:sz w:val="24"/>
    </w:rPr>
  </w:style>
  <w:style w:type="paragraph" w:customStyle="1" w:styleId="130">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1">
    <w:name w:val="Title - Date"/>
    <w:basedOn w:val="54"/>
    <w:next w:val="1"/>
    <w:qFormat/>
    <w:uiPriority w:val="0"/>
    <w:pPr>
      <w:spacing w:before="240" w:after="720"/>
    </w:pPr>
    <w:rPr>
      <w:sz w:val="28"/>
    </w:rPr>
  </w:style>
  <w:style w:type="paragraph" w:customStyle="1" w:styleId="132">
    <w:name w:val="文章正文"/>
    <w:basedOn w:val="1"/>
    <w:qFormat/>
    <w:uiPriority w:val="0"/>
    <w:pPr>
      <w:ind w:firstLine="560" w:firstLineChars="200"/>
    </w:pPr>
    <w:rPr>
      <w:rFonts w:ascii="仿宋_GB2312" w:hAnsi="宋体" w:eastAsia="仿宋_GB2312"/>
      <w:color w:val="000000"/>
    </w:rPr>
  </w:style>
  <w:style w:type="paragraph" w:customStyle="1" w:styleId="133">
    <w:name w:val="彩色列表 - 强调文字颜色 11"/>
    <w:basedOn w:val="1"/>
    <w:qFormat/>
    <w:uiPriority w:val="99"/>
    <w:pPr>
      <w:ind w:firstLine="420" w:firstLineChars="200"/>
    </w:pPr>
    <w:rPr>
      <w:rFonts w:eastAsia="仿宋_GB2312"/>
      <w:sz w:val="30"/>
      <w:szCs w:val="24"/>
    </w:rPr>
  </w:style>
  <w:style w:type="paragraph" w:customStyle="1" w:styleId="134">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35">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37">
    <w:name w:val="样式1"/>
    <w:basedOn w:val="7"/>
    <w:qFormat/>
    <w:uiPriority w:val="0"/>
    <w:pPr>
      <w:tabs>
        <w:tab w:val="left" w:pos="720"/>
      </w:tabs>
      <w:spacing w:before="500" w:after="260" w:line="560" w:lineRule="atLeast"/>
      <w:ind w:left="420" w:hanging="420"/>
    </w:pPr>
  </w:style>
  <w:style w:type="paragraph" w:customStyle="1" w:styleId="138">
    <w:name w:val="表格文本"/>
    <w:qFormat/>
    <w:uiPriority w:val="0"/>
    <w:pPr>
      <w:tabs>
        <w:tab w:val="decimal" w:pos="0"/>
      </w:tabs>
    </w:pPr>
    <w:rPr>
      <w:rFonts w:ascii="Arial" w:hAnsi="Arial" w:eastAsia="宋体" w:cs="Times New Roman"/>
      <w:sz w:val="21"/>
      <w:lang w:val="en-US" w:eastAsia="zh-CN" w:bidi="ar-SA"/>
    </w:rPr>
  </w:style>
  <w:style w:type="paragraph" w:customStyle="1" w:styleId="139">
    <w:name w:val="Char Char Char"/>
    <w:basedOn w:val="1"/>
    <w:qFormat/>
    <w:uiPriority w:val="0"/>
    <w:rPr>
      <w:rFonts w:ascii="Tahoma" w:hAnsi="Tahoma"/>
      <w:sz w:val="24"/>
    </w:rPr>
  </w:style>
  <w:style w:type="paragraph" w:customStyle="1" w:styleId="140">
    <w:name w:val="Char Char Char Char Char Char Char"/>
    <w:basedOn w:val="19"/>
    <w:qFormat/>
    <w:uiPriority w:val="0"/>
    <w:rPr>
      <w:rFonts w:ascii="宋体" w:hAnsi="Tahoma"/>
    </w:rPr>
  </w:style>
  <w:style w:type="paragraph" w:customStyle="1" w:styleId="141">
    <w:name w:val="Char Char1 Char"/>
    <w:basedOn w:val="1"/>
    <w:qFormat/>
    <w:uiPriority w:val="0"/>
    <w:rPr>
      <w:rFonts w:ascii="Tahoma" w:hAnsi="Tahoma"/>
      <w:sz w:val="24"/>
      <w:szCs w:val="24"/>
    </w:rPr>
  </w:style>
  <w:style w:type="paragraph" w:customStyle="1" w:styleId="142">
    <w:name w:val="二级列表"/>
    <w:basedOn w:val="143"/>
    <w:next w:val="143"/>
    <w:qFormat/>
    <w:uiPriority w:val="0"/>
    <w:pPr>
      <w:tabs>
        <w:tab w:val="left" w:pos="2120"/>
      </w:tabs>
      <w:ind w:firstLine="0" w:firstLineChars="0"/>
    </w:pPr>
    <w:rPr>
      <w:b/>
    </w:rPr>
  </w:style>
  <w:style w:type="paragraph" w:customStyle="1" w:styleId="143">
    <w:name w:val="段落正文"/>
    <w:basedOn w:val="1"/>
    <w:qFormat/>
    <w:uiPriority w:val="0"/>
    <w:pPr>
      <w:spacing w:beforeLines="50" w:line="360" w:lineRule="auto"/>
      <w:ind w:firstLine="200" w:firstLineChars="200"/>
    </w:pPr>
    <w:rPr>
      <w:spacing w:val="2"/>
      <w:sz w:val="24"/>
    </w:rPr>
  </w:style>
  <w:style w:type="paragraph" w:customStyle="1" w:styleId="144">
    <w:name w:val="样式 样式 首行缩进:  2 字符 + 首行缩进:  2 字符"/>
    <w:basedOn w:val="1"/>
    <w:qFormat/>
    <w:uiPriority w:val="0"/>
    <w:pPr>
      <w:spacing w:line="360" w:lineRule="auto"/>
      <w:ind w:firstLine="480" w:firstLineChars="200"/>
    </w:pPr>
    <w:rPr>
      <w:sz w:val="24"/>
    </w:rPr>
  </w:style>
  <w:style w:type="paragraph" w:customStyle="1" w:styleId="145">
    <w:name w:val="彩色底纹 - 强调文字颜色 11"/>
    <w:qFormat/>
    <w:uiPriority w:val="99"/>
    <w:rPr>
      <w:rFonts w:ascii="Times New Roman" w:hAnsi="Times New Roman" w:eastAsia="仿宋_GB2312" w:cs="Times New Roman"/>
      <w:kern w:val="2"/>
      <w:sz w:val="30"/>
      <w:szCs w:val="24"/>
      <w:lang w:val="en-US" w:eastAsia="zh-CN" w:bidi="ar-SA"/>
    </w:rPr>
  </w:style>
  <w:style w:type="paragraph" w:customStyle="1" w:styleId="146">
    <w:name w:val="Char Char Char Char Char"/>
    <w:basedOn w:val="1"/>
    <w:qFormat/>
    <w:uiPriority w:val="0"/>
    <w:pPr>
      <w:tabs>
        <w:tab w:val="left" w:pos="425"/>
      </w:tabs>
      <w:ind w:left="1620" w:hanging="360"/>
    </w:pPr>
    <w:rPr>
      <w:rFonts w:ascii="Tahoma" w:hAnsi="Tahoma"/>
      <w:sz w:val="24"/>
    </w:rPr>
  </w:style>
  <w:style w:type="paragraph" w:customStyle="1" w:styleId="147">
    <w:name w:val="浅色网格 - 强调文字颜色 31"/>
    <w:basedOn w:val="1"/>
    <w:qFormat/>
    <w:uiPriority w:val="34"/>
    <w:pPr>
      <w:ind w:firstLine="420" w:firstLineChars="200"/>
    </w:pPr>
    <w:rPr>
      <w:sz w:val="21"/>
      <w:szCs w:val="24"/>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可研正文"/>
    <w:basedOn w:val="24"/>
    <w:qFormat/>
    <w:uiPriority w:val="0"/>
    <w:pPr>
      <w:adjustRightInd w:val="0"/>
      <w:snapToGrid w:val="0"/>
      <w:spacing w:line="440" w:lineRule="exact"/>
      <w:ind w:firstLine="567"/>
    </w:pPr>
    <w:rPr>
      <w:sz w:val="28"/>
    </w:rPr>
  </w:style>
  <w:style w:type="paragraph" w:customStyle="1" w:styleId="15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1">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52">
    <w:name w:val="正文文本 21"/>
    <w:basedOn w:val="1"/>
    <w:qFormat/>
    <w:uiPriority w:val="0"/>
    <w:pPr>
      <w:adjustRightInd w:val="0"/>
      <w:spacing w:before="120" w:line="360" w:lineRule="auto"/>
      <w:ind w:firstLine="480"/>
      <w:textAlignment w:val="baseline"/>
    </w:pPr>
    <w:rPr>
      <w:sz w:val="24"/>
    </w:rPr>
  </w:style>
  <w:style w:type="paragraph" w:customStyle="1" w:styleId="15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5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55">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56">
    <w:name w:val="Table Contents"/>
    <w:basedOn w:val="24"/>
    <w:qFormat/>
    <w:uiPriority w:val="0"/>
    <w:pPr>
      <w:suppressAutoHyphens/>
      <w:jc w:val="left"/>
    </w:pPr>
    <w:rPr>
      <w:rFonts w:ascii="Times New Roman" w:eastAsia="Times New Roman"/>
      <w:kern w:val="0"/>
      <w:sz w:val="24"/>
    </w:rPr>
  </w:style>
  <w:style w:type="paragraph" w:customStyle="1" w:styleId="157">
    <w:name w:val="正文1"/>
    <w:basedOn w:val="1"/>
    <w:qFormat/>
    <w:uiPriority w:val="0"/>
    <w:pPr>
      <w:spacing w:line="300" w:lineRule="auto"/>
      <w:ind w:firstLine="200" w:firstLineChars="200"/>
    </w:pPr>
    <w:rPr>
      <w:sz w:val="24"/>
    </w:rPr>
  </w:style>
  <w:style w:type="paragraph" w:customStyle="1" w:styleId="158">
    <w:name w:val="首行缩进"/>
    <w:basedOn w:val="1"/>
    <w:qFormat/>
    <w:uiPriority w:val="0"/>
    <w:pPr>
      <w:tabs>
        <w:tab w:val="left" w:pos="540"/>
      </w:tabs>
      <w:spacing w:line="360" w:lineRule="auto"/>
      <w:ind w:left="540"/>
    </w:pPr>
    <w:rPr>
      <w:rFonts w:eastAsia="仿宋_GB2312"/>
    </w:rPr>
  </w:style>
  <w:style w:type="paragraph" w:customStyle="1" w:styleId="159">
    <w:name w:val="Style Heading 3h3Heading 3 - oldLevel 3 HeadH3level_3PIM 3se..."/>
    <w:basedOn w:val="6"/>
    <w:qFormat/>
    <w:uiPriority w:val="0"/>
    <w:pPr>
      <w:tabs>
        <w:tab w:val="left" w:pos="709"/>
        <w:tab w:val="left" w:pos="1620"/>
      </w:tabs>
      <w:ind w:left="1620" w:hanging="360"/>
    </w:pPr>
  </w:style>
  <w:style w:type="paragraph" w:customStyle="1" w:styleId="16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6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62">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6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6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5">
    <w:name w:val="标题无"/>
    <w:basedOn w:val="1"/>
    <w:qFormat/>
    <w:uiPriority w:val="0"/>
    <w:pPr>
      <w:spacing w:line="360" w:lineRule="auto"/>
    </w:pPr>
    <w:rPr>
      <w:sz w:val="24"/>
    </w:rPr>
  </w:style>
  <w:style w:type="paragraph" w:customStyle="1" w:styleId="166">
    <w:name w:val="正文表格"/>
    <w:basedOn w:val="1"/>
    <w:qFormat/>
    <w:uiPriority w:val="0"/>
    <w:pPr>
      <w:adjustRightInd w:val="0"/>
      <w:spacing w:before="40" w:after="40"/>
    </w:pPr>
    <w:rPr>
      <w:sz w:val="24"/>
    </w:rPr>
  </w:style>
  <w:style w:type="paragraph" w:customStyle="1" w:styleId="167">
    <w:name w:val="Char1"/>
    <w:basedOn w:val="1"/>
    <w:qFormat/>
    <w:uiPriority w:val="0"/>
    <w:rPr>
      <w:sz w:val="21"/>
    </w:rPr>
  </w:style>
  <w:style w:type="paragraph" w:customStyle="1" w:styleId="168">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70">
    <w:name w:val="没有缩进（为图形使用）"/>
    <w:basedOn w:val="1"/>
    <w:qFormat/>
    <w:uiPriority w:val="0"/>
    <w:pPr>
      <w:spacing w:before="120" w:after="120" w:line="360" w:lineRule="auto"/>
    </w:pPr>
    <w:rPr>
      <w:sz w:val="24"/>
    </w:rPr>
  </w:style>
  <w:style w:type="paragraph" w:customStyle="1" w:styleId="171">
    <w:name w:val="内容标题"/>
    <w:basedOn w:val="19"/>
    <w:qFormat/>
    <w:uiPriority w:val="0"/>
    <w:rPr>
      <w:rFonts w:ascii="Tahoma" w:hAnsi="Tahoma"/>
      <w:sz w:val="24"/>
    </w:rPr>
  </w:style>
  <w:style w:type="paragraph" w:customStyle="1" w:styleId="17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74">
    <w:name w:val="附录3"/>
    <w:basedOn w:val="1"/>
    <w:next w:val="1"/>
    <w:qFormat/>
    <w:uiPriority w:val="0"/>
    <w:pPr>
      <w:tabs>
        <w:tab w:val="left" w:pos="851"/>
      </w:tabs>
      <w:ind w:left="425" w:hanging="425"/>
      <w:outlineLvl w:val="2"/>
    </w:pPr>
    <w:rPr>
      <w:rFonts w:eastAsia="黑体"/>
      <w:b/>
      <w:sz w:val="32"/>
    </w:rPr>
  </w:style>
  <w:style w:type="paragraph" w:customStyle="1" w:styleId="175">
    <w:name w:val="样式 首行缩进:  0.74 厘米"/>
    <w:basedOn w:val="1"/>
    <w:qFormat/>
    <w:uiPriority w:val="0"/>
    <w:pPr>
      <w:spacing w:line="360" w:lineRule="auto"/>
      <w:ind w:firstLine="420"/>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8">
    <w:name w:val="样式 正文缩进正文（首行缩进两字）表正文正文非缩进特点标题4段1 + 首行缩进:  2 字符"/>
    <w:basedOn w:val="17"/>
    <w:qFormat/>
    <w:uiPriority w:val="0"/>
    <w:pPr>
      <w:ind w:firstLine="480" w:firstLineChars="200"/>
    </w:pPr>
  </w:style>
  <w:style w:type="paragraph" w:customStyle="1" w:styleId="179">
    <w:name w:val="样式4"/>
    <w:basedOn w:val="7"/>
    <w:qFormat/>
    <w:uiPriority w:val="0"/>
    <w:pPr>
      <w:adjustRightInd w:val="0"/>
      <w:snapToGrid w:val="0"/>
    </w:pPr>
  </w:style>
  <w:style w:type="paragraph" w:customStyle="1" w:styleId="180">
    <w:name w:val="关键词"/>
    <w:basedOn w:val="1"/>
    <w:next w:val="1"/>
    <w:qFormat/>
    <w:uiPriority w:val="0"/>
    <w:pPr>
      <w:spacing w:line="360" w:lineRule="auto"/>
    </w:pPr>
    <w:rPr>
      <w:rFonts w:eastAsia="黑体"/>
      <w:sz w:val="20"/>
    </w:rPr>
  </w:style>
  <w:style w:type="paragraph" w:customStyle="1" w:styleId="18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2">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83">
    <w:name w:val="1"/>
    <w:basedOn w:val="1"/>
    <w:next w:val="32"/>
    <w:qFormat/>
    <w:uiPriority w:val="0"/>
    <w:rPr>
      <w:rFonts w:ascii="宋体" w:hAnsi="Courier New"/>
      <w:sz w:val="21"/>
    </w:rPr>
  </w:style>
  <w:style w:type="paragraph" w:customStyle="1" w:styleId="184">
    <w:name w:val="表文字"/>
    <w:qFormat/>
    <w:uiPriority w:val="0"/>
    <w:rPr>
      <w:rFonts w:ascii="宋体" w:hAnsi="Times New Roman" w:eastAsia="宋体" w:cs="Times New Roman"/>
      <w:kern w:val="2"/>
      <w:lang w:val="en-US" w:eastAsia="zh-CN" w:bidi="ar-SA"/>
    </w:rPr>
  </w:style>
  <w:style w:type="paragraph" w:customStyle="1" w:styleId="18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86">
    <w:name w:val="图片文字"/>
    <w:basedOn w:val="1"/>
    <w:qFormat/>
    <w:uiPriority w:val="0"/>
    <w:pPr>
      <w:spacing w:line="240" w:lineRule="atLeast"/>
      <w:jc w:val="center"/>
    </w:pPr>
    <w:rPr>
      <w:sz w:val="21"/>
    </w:rPr>
  </w:style>
  <w:style w:type="paragraph" w:customStyle="1" w:styleId="187">
    <w:name w:val="样式 标题 6第五层条 + 三号 段前: 0.5 行"/>
    <w:basedOn w:val="9"/>
    <w:qFormat/>
    <w:uiPriority w:val="0"/>
    <w:pPr>
      <w:widowControl/>
      <w:adjustRightInd/>
      <w:snapToGrid/>
      <w:spacing w:beforeLines="50"/>
      <w:jc w:val="left"/>
    </w:pPr>
    <w:rPr>
      <w:snapToGrid w:val="0"/>
      <w:kern w:val="24"/>
      <w:sz w:val="28"/>
    </w:rPr>
  </w:style>
  <w:style w:type="paragraph" w:customStyle="1" w:styleId="188">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89">
    <w:name w:val="Char1 Char Char Char"/>
    <w:basedOn w:val="1"/>
    <w:qFormat/>
    <w:uiPriority w:val="0"/>
    <w:rPr>
      <w:rFonts w:ascii="Tahoma" w:hAnsi="Tahoma"/>
      <w:sz w:val="24"/>
    </w:rPr>
  </w:style>
  <w:style w:type="paragraph" w:customStyle="1" w:styleId="19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91">
    <w:name w:val="Char"/>
    <w:basedOn w:val="1"/>
    <w:qFormat/>
    <w:uiPriority w:val="0"/>
    <w:pPr>
      <w:spacing w:line="240" w:lineRule="atLeast"/>
      <w:ind w:left="420" w:firstLine="420"/>
    </w:pPr>
    <w:rPr>
      <w:kern w:val="0"/>
      <w:sz w:val="21"/>
    </w:rPr>
  </w:style>
  <w:style w:type="paragraph" w:customStyle="1" w:styleId="192">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9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4">
    <w:name w:val="首行缩进 1"/>
    <w:basedOn w:val="1"/>
    <w:qFormat/>
    <w:uiPriority w:val="0"/>
    <w:pPr>
      <w:spacing w:after="120" w:line="360" w:lineRule="auto"/>
      <w:ind w:firstLine="200" w:firstLineChars="200"/>
    </w:pPr>
    <w:rPr>
      <w:sz w:val="24"/>
    </w:rPr>
  </w:style>
  <w:style w:type="paragraph" w:customStyle="1" w:styleId="19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96">
    <w:name w:val="Char Char Char1 Char Char Char1 Char Char Char Char"/>
    <w:basedOn w:val="1"/>
    <w:semiHidden/>
    <w:qFormat/>
    <w:uiPriority w:val="0"/>
    <w:rPr>
      <w:sz w:val="21"/>
      <w:szCs w:val="24"/>
    </w:rPr>
  </w:style>
  <w:style w:type="paragraph" w:customStyle="1" w:styleId="197">
    <w:name w:val="表格内文字"/>
    <w:basedOn w:val="32"/>
    <w:qFormat/>
    <w:uiPriority w:val="0"/>
    <w:pPr>
      <w:adjustRightInd w:val="0"/>
    </w:pPr>
    <w:rPr>
      <w:color w:val="000000"/>
      <w:lang w:val="en-GB"/>
    </w:rPr>
  </w:style>
  <w:style w:type="paragraph" w:customStyle="1" w:styleId="198">
    <w:name w:val="文本1"/>
    <w:basedOn w:val="1"/>
    <w:qFormat/>
    <w:uiPriority w:val="0"/>
    <w:pPr>
      <w:adjustRightInd w:val="0"/>
      <w:spacing w:line="312" w:lineRule="atLeast"/>
      <w:jc w:val="center"/>
      <w:textAlignment w:val="baseline"/>
    </w:pPr>
    <w:rPr>
      <w:kern w:val="0"/>
      <w:sz w:val="18"/>
    </w:rPr>
  </w:style>
  <w:style w:type="paragraph" w:customStyle="1" w:styleId="199">
    <w:name w:val="样式 行距: 1.5 倍行距1"/>
    <w:basedOn w:val="1"/>
    <w:qFormat/>
    <w:uiPriority w:val="0"/>
    <w:pPr>
      <w:snapToGrid w:val="0"/>
    </w:pPr>
    <w:rPr>
      <w:sz w:val="21"/>
    </w:rPr>
  </w:style>
  <w:style w:type="paragraph" w:customStyle="1" w:styleId="200">
    <w:name w:val="Char Char Char Char Char Char Char1"/>
    <w:basedOn w:val="1"/>
    <w:qFormat/>
    <w:uiPriority w:val="0"/>
    <w:rPr>
      <w:rFonts w:ascii="Tahoma" w:hAnsi="Tahoma"/>
      <w:sz w:val="24"/>
    </w:rPr>
  </w:style>
  <w:style w:type="paragraph" w:customStyle="1" w:styleId="201">
    <w:name w:val="图片标注格式"/>
    <w:next w:val="1"/>
    <w:qFormat/>
    <w:uiPriority w:val="0"/>
    <w:pPr>
      <w:spacing w:line="400" w:lineRule="exact"/>
      <w:jc w:val="center"/>
    </w:pPr>
    <w:rPr>
      <w:rFonts w:ascii="Times New Roman" w:hAnsi="Times New Roman" w:eastAsia="宋体" w:cs="Times New Roman"/>
      <w:kern w:val="2"/>
      <w:sz w:val="21"/>
      <w:szCs w:val="21"/>
      <w:lang w:val="en-US" w:eastAsia="zh-CN" w:bidi="ar-SA"/>
    </w:rPr>
  </w:style>
  <w:style w:type="paragraph" w:customStyle="1" w:styleId="202">
    <w:name w:val="标题2"/>
    <w:basedOn w:val="5"/>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03">
    <w:name w:val="正文（首行不缩进）"/>
    <w:basedOn w:val="1"/>
    <w:qFormat/>
    <w:uiPriority w:val="0"/>
    <w:pPr>
      <w:autoSpaceDE w:val="0"/>
      <w:autoSpaceDN w:val="0"/>
      <w:adjustRightInd w:val="0"/>
      <w:spacing w:line="360" w:lineRule="auto"/>
      <w:jc w:val="left"/>
    </w:pPr>
    <w:rPr>
      <w:kern w:val="0"/>
      <w:sz w:val="21"/>
    </w:rPr>
  </w:style>
  <w:style w:type="paragraph" w:customStyle="1" w:styleId="204">
    <w:name w:val="简单回函地址"/>
    <w:basedOn w:val="1"/>
    <w:qFormat/>
    <w:uiPriority w:val="0"/>
    <w:pPr>
      <w:adjustRightInd w:val="0"/>
      <w:snapToGrid w:val="0"/>
      <w:spacing w:line="360" w:lineRule="auto"/>
    </w:pPr>
    <w:rPr>
      <w:sz w:val="24"/>
    </w:rPr>
  </w:style>
  <w:style w:type="paragraph" w:customStyle="1" w:styleId="205">
    <w:name w:val="样式 标题 1 + 居中 段前: 6 磅 段后: 6 磅 行距: 1.5 倍行距"/>
    <w:basedOn w:val="4"/>
    <w:qFormat/>
    <w:uiPriority w:val="0"/>
    <w:pPr>
      <w:keepLines/>
      <w:adjustRightInd w:val="0"/>
      <w:spacing w:before="120" w:after="120" w:line="360" w:lineRule="auto"/>
      <w:jc w:val="center"/>
    </w:pPr>
    <w:rPr>
      <w:rFonts w:ascii="Times New Roman"/>
      <w:b/>
      <w:kern w:val="44"/>
      <w:sz w:val="32"/>
    </w:rPr>
  </w:style>
  <w:style w:type="paragraph" w:customStyle="1" w:styleId="206">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07">
    <w:name w:val="修订1"/>
    <w:semiHidden/>
    <w:qFormat/>
    <w:uiPriority w:val="99"/>
    <w:rPr>
      <w:rFonts w:ascii="Times New Roman" w:hAnsi="Times New Roman" w:eastAsia="仿宋_GB2312" w:cs="Times New Roman"/>
      <w:kern w:val="2"/>
      <w:sz w:val="30"/>
      <w:szCs w:val="24"/>
      <w:lang w:val="en-US" w:eastAsia="zh-CN" w:bidi="ar-SA"/>
    </w:rPr>
  </w:style>
  <w:style w:type="paragraph" w:customStyle="1" w:styleId="20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0">
    <w:name w:val="中等深浅列表 2 - 强调文字颜色 21"/>
    <w:qFormat/>
    <w:uiPriority w:val="0"/>
    <w:rPr>
      <w:rFonts w:ascii="Times New Roman" w:hAnsi="Times New Roman" w:eastAsia="宋体" w:cs="Times New Roman"/>
      <w:kern w:val="2"/>
      <w:sz w:val="21"/>
      <w:lang w:val="en-US" w:eastAsia="zh-CN" w:bidi="ar-SA"/>
    </w:rPr>
  </w:style>
  <w:style w:type="paragraph" w:customStyle="1" w:styleId="211">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212">
    <w:name w:val="IN Feature"/>
    <w:next w:val="135"/>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3">
    <w:name w:val="摘要"/>
    <w:basedOn w:val="1"/>
    <w:next w:val="5"/>
    <w:qFormat/>
    <w:uiPriority w:val="0"/>
    <w:pPr>
      <w:spacing w:line="360" w:lineRule="auto"/>
    </w:pPr>
    <w:rPr>
      <w:rFonts w:eastAsia="黑体"/>
      <w:sz w:val="20"/>
    </w:rPr>
  </w:style>
  <w:style w:type="paragraph" w:customStyle="1" w:styleId="214">
    <w:name w:val="文本框样式1"/>
    <w:basedOn w:val="1"/>
    <w:qFormat/>
    <w:uiPriority w:val="0"/>
    <w:pPr>
      <w:adjustRightInd w:val="0"/>
      <w:snapToGrid w:val="0"/>
      <w:spacing w:before="60" w:line="180" w:lineRule="exact"/>
      <w:jc w:val="center"/>
    </w:pPr>
    <w:rPr>
      <w:sz w:val="21"/>
    </w:rPr>
  </w:style>
  <w:style w:type="paragraph" w:customStyle="1" w:styleId="215">
    <w:name w:val="Note"/>
    <w:basedOn w:val="1"/>
    <w:qFormat/>
    <w:uiPriority w:val="0"/>
    <w:pPr>
      <w:pBdr>
        <w:top w:val="single" w:color="auto" w:sz="12" w:space="3"/>
        <w:bottom w:val="single" w:color="auto" w:sz="12" w:space="3"/>
      </w:pBdr>
      <w:spacing w:line="360" w:lineRule="auto"/>
    </w:pPr>
    <w:rPr>
      <w:sz w:val="24"/>
    </w:rPr>
  </w:style>
  <w:style w:type="paragraph" w:customStyle="1" w:styleId="21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7">
    <w:name w:val="_Style 25"/>
    <w:basedOn w:val="1"/>
    <w:qFormat/>
    <w:uiPriority w:val="0"/>
    <w:pPr>
      <w:spacing w:line="360" w:lineRule="auto"/>
      <w:ind w:firstLine="200" w:firstLineChars="200"/>
    </w:pPr>
    <w:rPr>
      <w:rFonts w:ascii="宋体" w:hAnsi="宋体" w:cs="宋体"/>
      <w:sz w:val="24"/>
      <w:szCs w:val="24"/>
    </w:rPr>
  </w:style>
  <w:style w:type="paragraph" w:customStyle="1" w:styleId="218">
    <w:name w:val="编号正文"/>
    <w:basedOn w:val="185"/>
    <w:qFormat/>
    <w:uiPriority w:val="0"/>
    <w:pPr>
      <w:snapToGrid/>
      <w:spacing w:line="360" w:lineRule="auto"/>
      <w:ind w:left="1407" w:hanging="1047"/>
      <w:jc w:val="left"/>
    </w:pPr>
    <w:rPr>
      <w:rFonts w:eastAsia="仿宋_GB2312"/>
    </w:rPr>
  </w:style>
  <w:style w:type="paragraph" w:customStyle="1" w:styleId="219">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220">
    <w:name w:val="正文字缩2字"/>
    <w:basedOn w:val="1"/>
    <w:qFormat/>
    <w:uiPriority w:val="0"/>
    <w:pPr>
      <w:spacing w:before="60" w:after="60" w:line="360" w:lineRule="auto"/>
      <w:ind w:left="200" w:leftChars="200" w:firstLine="200" w:firstLineChars="200"/>
    </w:pPr>
    <w:rPr>
      <w:sz w:val="24"/>
    </w:rPr>
  </w:style>
  <w:style w:type="paragraph" w:customStyle="1" w:styleId="221">
    <w:name w:val="二级条标题"/>
    <w:basedOn w:val="222"/>
    <w:next w:val="223"/>
    <w:qFormat/>
    <w:uiPriority w:val="0"/>
    <w:pPr>
      <w:ind w:left="840"/>
      <w:outlineLvl w:val="3"/>
    </w:pPr>
  </w:style>
  <w:style w:type="paragraph" w:customStyle="1" w:styleId="222">
    <w:name w:val="一级条标题"/>
    <w:basedOn w:val="162"/>
    <w:next w:val="223"/>
    <w:qFormat/>
    <w:uiPriority w:val="0"/>
    <w:pPr>
      <w:spacing w:beforeLines="0" w:afterLines="0"/>
      <w:ind w:left="525"/>
      <w:outlineLvl w:val="2"/>
    </w:pPr>
    <w:rPr>
      <w:sz w:val="21"/>
    </w:rPr>
  </w:style>
  <w:style w:type="paragraph" w:customStyle="1" w:styleId="2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4">
    <w:name w:val="Char Char14 Char Char"/>
    <w:basedOn w:val="1"/>
    <w:qFormat/>
    <w:uiPriority w:val="0"/>
    <w:rPr>
      <w:sz w:val="21"/>
      <w:szCs w:val="24"/>
    </w:rPr>
  </w:style>
  <w:style w:type="paragraph" w:customStyle="1" w:styleId="225">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26">
    <w:name w:val="样式3"/>
    <w:basedOn w:val="4"/>
    <w:next w:val="4"/>
    <w:qFormat/>
    <w:uiPriority w:val="0"/>
    <w:pPr>
      <w:keepLines/>
      <w:adjustRightInd w:val="0"/>
      <w:spacing w:before="340" w:after="330" w:line="576" w:lineRule="auto"/>
    </w:pPr>
    <w:rPr>
      <w:rFonts w:ascii="Times New Roman" w:eastAsia="黑体"/>
      <w:b/>
      <w:kern w:val="44"/>
      <w:sz w:val="44"/>
    </w:rPr>
  </w:style>
  <w:style w:type="paragraph" w:customStyle="1" w:styleId="227">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8">
    <w:name w:val="样式1xz"/>
    <w:basedOn w:val="1"/>
    <w:qFormat/>
    <w:uiPriority w:val="0"/>
    <w:pPr>
      <w:tabs>
        <w:tab w:val="left" w:pos="1050"/>
        <w:tab w:val="right" w:leader="dot" w:pos="8296"/>
      </w:tabs>
    </w:pPr>
    <w:rPr>
      <w:caps/>
      <w:spacing w:val="20"/>
      <w:sz w:val="24"/>
    </w:rPr>
  </w:style>
  <w:style w:type="paragraph" w:customStyle="1" w:styleId="229">
    <w:name w:val="Char2 Char Char Char Char Char Char"/>
    <w:basedOn w:val="1"/>
    <w:qFormat/>
    <w:uiPriority w:val="0"/>
    <w:rPr>
      <w:rFonts w:ascii="仿宋_GB2312"/>
      <w:b/>
      <w:sz w:val="30"/>
    </w:rPr>
  </w:style>
  <w:style w:type="paragraph" w:customStyle="1" w:styleId="230">
    <w:name w:val="默认段落字体 Para Char Char Char Char Char Char Char"/>
    <w:basedOn w:val="1"/>
    <w:qFormat/>
    <w:uiPriority w:val="0"/>
    <w:rPr>
      <w:rFonts w:ascii="Tahoma" w:hAnsi="Tahoma"/>
      <w:sz w:val="24"/>
    </w:rPr>
  </w:style>
  <w:style w:type="paragraph" w:customStyle="1" w:styleId="231">
    <w:name w:val="样式2"/>
    <w:basedOn w:val="7"/>
    <w:qFormat/>
    <w:uiPriority w:val="0"/>
    <w:pPr>
      <w:tabs>
        <w:tab w:val="left" w:pos="720"/>
      </w:tabs>
      <w:spacing w:before="560" w:line="400" w:lineRule="exact"/>
      <w:ind w:left="420" w:hanging="420"/>
      <w:jc w:val="center"/>
      <w:outlineLvl w:val="0"/>
    </w:pPr>
    <w:rPr>
      <w:b w:val="0"/>
      <w:sz w:val="44"/>
    </w:rPr>
  </w:style>
  <w:style w:type="paragraph" w:customStyle="1" w:styleId="232">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33">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4">
    <w:name w:val="样式 宋体 五号 行距: 单倍行距"/>
    <w:basedOn w:val="1"/>
    <w:qFormat/>
    <w:uiPriority w:val="0"/>
    <w:pPr>
      <w:adjustRightInd w:val="0"/>
      <w:jc w:val="left"/>
    </w:pPr>
    <w:rPr>
      <w:rFonts w:ascii="宋体" w:hAnsi="宋体"/>
      <w:kern w:val="0"/>
      <w:sz w:val="21"/>
    </w:rPr>
  </w:style>
  <w:style w:type="paragraph" w:customStyle="1" w:styleId="235">
    <w:name w:val="正文文本缩进 21"/>
    <w:basedOn w:val="1"/>
    <w:qFormat/>
    <w:uiPriority w:val="0"/>
    <w:pPr>
      <w:adjustRightInd w:val="0"/>
      <w:spacing w:before="120"/>
      <w:ind w:firstLine="420"/>
      <w:textAlignment w:val="baseline"/>
    </w:pPr>
    <w:rPr>
      <w:sz w:val="24"/>
    </w:rPr>
  </w:style>
  <w:style w:type="paragraph" w:customStyle="1" w:styleId="23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3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8">
    <w:name w:val="bt"/>
    <w:basedOn w:val="1"/>
    <w:next w:val="24"/>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9">
    <w:name w:val="标准正文"/>
    <w:basedOn w:val="25"/>
    <w:qFormat/>
    <w:uiPriority w:val="0"/>
    <w:pPr>
      <w:spacing w:before="60" w:after="60" w:line="360" w:lineRule="auto"/>
      <w:ind w:left="0" w:firstLine="482"/>
    </w:pPr>
    <w:rPr>
      <w:rFonts w:ascii="Arial" w:hAnsi="Arial"/>
      <w:sz w:val="24"/>
    </w:rPr>
  </w:style>
  <w:style w:type="paragraph" w:customStyle="1" w:styleId="240">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4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2">
    <w:name w:val="表头样式"/>
    <w:basedOn w:val="1"/>
    <w:qFormat/>
    <w:uiPriority w:val="0"/>
    <w:pPr>
      <w:autoSpaceDE w:val="0"/>
      <w:autoSpaceDN w:val="0"/>
      <w:adjustRightInd w:val="0"/>
      <w:spacing w:line="360" w:lineRule="auto"/>
      <w:jc w:val="left"/>
    </w:pPr>
    <w:rPr>
      <w:b/>
      <w:kern w:val="0"/>
      <w:sz w:val="21"/>
    </w:rPr>
  </w:style>
  <w:style w:type="paragraph" w:customStyle="1" w:styleId="243">
    <w:name w:val="正文 + 三号"/>
    <w:basedOn w:val="1"/>
    <w:qFormat/>
    <w:uiPriority w:val="0"/>
    <w:rPr>
      <w:sz w:val="21"/>
    </w:rPr>
  </w:style>
  <w:style w:type="paragraph" w:customStyle="1" w:styleId="244">
    <w:name w:val="Char2"/>
    <w:basedOn w:val="1"/>
    <w:qFormat/>
    <w:uiPriority w:val="0"/>
    <w:pPr>
      <w:spacing w:line="240" w:lineRule="atLeast"/>
      <w:ind w:left="420" w:firstLine="420"/>
    </w:pPr>
    <w:rPr>
      <w:kern w:val="0"/>
      <w:sz w:val="21"/>
    </w:rPr>
  </w:style>
  <w:style w:type="paragraph" w:customStyle="1" w:styleId="245">
    <w:name w:val="af"/>
    <w:basedOn w:val="1"/>
    <w:qFormat/>
    <w:uiPriority w:val="0"/>
    <w:pPr>
      <w:widowControl/>
      <w:spacing w:line="300" w:lineRule="atLeast"/>
      <w:jc w:val="left"/>
    </w:pPr>
    <w:rPr>
      <w:rFonts w:ascii="宋体" w:hAnsi="宋体"/>
      <w:kern w:val="0"/>
      <w:sz w:val="18"/>
    </w:rPr>
  </w:style>
  <w:style w:type="paragraph" w:customStyle="1" w:styleId="24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4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8">
    <w:name w:val="标题3——2"/>
    <w:basedOn w:val="6"/>
    <w:next w:val="56"/>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4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50">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251">
    <w:name w:val="正文4"/>
    <w:basedOn w:val="1"/>
    <w:qFormat/>
    <w:uiPriority w:val="0"/>
    <w:pPr>
      <w:tabs>
        <w:tab w:val="left" w:pos="1275"/>
      </w:tabs>
      <w:spacing w:before="60" w:after="60" w:line="360" w:lineRule="auto"/>
      <w:ind w:left="820" w:leftChars="400" w:hanging="705"/>
    </w:pPr>
    <w:rPr>
      <w:sz w:val="24"/>
    </w:rPr>
  </w:style>
  <w:style w:type="paragraph" w:customStyle="1" w:styleId="25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5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54">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5">
    <w:name w:val="标书正文:  0.74 厘米"/>
    <w:basedOn w:val="1"/>
    <w:qFormat/>
    <w:uiPriority w:val="0"/>
    <w:pPr>
      <w:snapToGrid w:val="0"/>
      <w:spacing w:line="360" w:lineRule="auto"/>
      <w:ind w:firstLine="420"/>
    </w:pPr>
    <w:rPr>
      <w:sz w:val="24"/>
    </w:rPr>
  </w:style>
  <w:style w:type="paragraph" w:customStyle="1" w:styleId="256">
    <w:name w:val="Char1 Char Char Char1"/>
    <w:basedOn w:val="1"/>
    <w:qFormat/>
    <w:uiPriority w:val="0"/>
    <w:rPr>
      <w:rFonts w:ascii="Tahoma" w:hAnsi="Tahoma"/>
      <w:sz w:val="30"/>
    </w:rPr>
  </w:style>
  <w:style w:type="paragraph" w:customStyle="1" w:styleId="257">
    <w:name w:val="Title - Revision"/>
    <w:basedOn w:val="54"/>
    <w:qFormat/>
    <w:uiPriority w:val="0"/>
    <w:pPr>
      <w:spacing w:before="720"/>
    </w:pPr>
  </w:style>
  <w:style w:type="paragraph" w:customStyle="1" w:styleId="258">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59">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character" w:customStyle="1" w:styleId="260">
    <w:name w:val="标题 3 Char1"/>
    <w:qFormat/>
    <w:uiPriority w:val="0"/>
    <w:rPr>
      <w:rFonts w:eastAsia="宋体"/>
      <w:b/>
      <w:kern w:val="2"/>
      <w:sz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37</Pages>
  <Words>7385</Words>
  <Characters>7638</Characters>
  <Lines>153</Lines>
  <Paragraphs>43</Paragraphs>
  <TotalTime>2</TotalTime>
  <ScaleCrop>false</ScaleCrop>
  <LinksUpToDate>false</LinksUpToDate>
  <CharactersWithSpaces>7827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2025-05-21T10:03:00Z</dcterms:created>
  <dc:creator>qxt</dc:creator>
  <cp:lastModifiedBy>：）</cp:lastModifiedBy>
  <cp:lastPrinted>2019-12-24T15:07:00Z</cp:lastPrinted>
  <dcterms:modified xsi:type="dcterms:W3CDTF">2025-11-07T10:15:44Z</dcterms:modified>
  <dc:title>竞争性谈判文件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45B0081162457068A541F868FE21FC0B_43</vt:lpwstr>
  </property>
  <property fmtid="{D5CDD505-2E9C-101B-9397-08002B2CF9AE}" pid="4" name="KSOTemplateDocerSaveRecord">
    <vt:lpwstr>eyJoZGlkIjoiYTIxYThmNGFjOTczMGU3NzE3YTU0MjQyYmUwMjBkOWYiLCJ1c2VySWQiOiIxMTY2MTkyMzM5In0=</vt:lpwstr>
  </property>
</Properties>
</file>