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7B6">
      <w:pPr>
        <w:ind w:firstLine="1668"/>
        <w:jc w:val="center"/>
        <w:rPr>
          <w:rFonts w:hint="eastAsia" w:ascii="Arial Unicode MS" w:hAnsi="华文中宋" w:eastAsia="Arial Unicode MS"/>
          <w:bCs/>
          <w:color w:val="auto"/>
          <w:sz w:val="84"/>
          <w:szCs w:val="84"/>
          <w:highlight w:val="none"/>
          <w:lang w:eastAsia="zh-CN"/>
        </w:rPr>
      </w:pPr>
    </w:p>
    <w:p w14:paraId="757DD14B">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772AB8E8">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28DABC5">
      <w:pPr>
        <w:ind w:firstLine="3318" w:firstLineChars="7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1C55B83D">
      <w:pPr>
        <w:ind w:firstLine="3318" w:firstLineChars="700"/>
        <w:rPr>
          <w:rFonts w:hint="eastAsia" w:ascii="方正黑体_GBK" w:hAnsi="方正黑体_GBK" w:eastAsia="方正黑体_GBK" w:cs="方正黑体_GBK"/>
          <w:bCs/>
          <w:color w:val="auto"/>
          <w:sz w:val="48"/>
          <w:szCs w:val="48"/>
          <w:highlight w:val="none"/>
        </w:rPr>
      </w:pPr>
    </w:p>
    <w:p w14:paraId="1D3A47C7">
      <w:pPr>
        <w:jc w:val="center"/>
        <w:rPr>
          <w:rFonts w:hint="eastAsia" w:ascii="方正黑体_GBK" w:hAnsi="方正黑体_GBK" w:eastAsia="方正黑体_GBK" w:cs="方正黑体_GBK"/>
          <w:bCs/>
          <w:color w:val="auto"/>
          <w:sz w:val="48"/>
          <w:szCs w:val="48"/>
          <w:highlight w:val="none"/>
        </w:rPr>
      </w:pPr>
    </w:p>
    <w:p w14:paraId="079FC32F">
      <w:pPr>
        <w:keepNext w:val="0"/>
        <w:keepLines w:val="0"/>
        <w:widowControl w:val="0"/>
        <w:suppressLineNumbers w:val="0"/>
        <w:spacing w:before="0" w:beforeAutospacing="0" w:after="0" w:afterAutospacing="0" w:line="500" w:lineRule="exact"/>
        <w:ind w:right="0" w:firstLine="2478"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15</w:t>
      </w:r>
    </w:p>
    <w:p w14:paraId="2EA37331">
      <w:pPr>
        <w:spacing w:line="360" w:lineRule="auto"/>
        <w:jc w:val="center"/>
        <w:rPr>
          <w:rFonts w:hint="eastAsia" w:ascii="仿宋_GB2312" w:hAnsi="Times New Roman" w:eastAsia="仿宋_GB2312" w:cs="Times New Roman"/>
          <w:color w:val="auto"/>
          <w:spacing w:val="-20"/>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 xml:space="preserve">              询价</w:t>
      </w:r>
      <w:r>
        <w:rPr>
          <w:rFonts w:hint="default" w:ascii="方正小标宋_GBK" w:hAnsi="方正小标宋_GBK" w:eastAsia="方正小标宋_GBK" w:cs="方正小标宋_GBK"/>
          <w:color w:val="auto"/>
          <w:kern w:val="2"/>
          <w:sz w:val="36"/>
          <w:szCs w:val="36"/>
          <w:highlight w:val="none"/>
          <w:lang w:val="en-US" w:eastAsia="zh-CN" w:bidi="ar"/>
        </w:rPr>
        <w:t>项目名称：</w:t>
      </w:r>
      <w:bookmarkStart w:id="0" w:name="OLE_LINK1"/>
      <w:r>
        <w:rPr>
          <w:rFonts w:hint="eastAsia" w:ascii="方正小标宋_GBK" w:hAnsi="方正小标宋_GBK" w:eastAsia="方正小标宋_GBK" w:cs="方正小标宋_GBK"/>
          <w:color w:val="auto"/>
          <w:spacing w:val="-20"/>
          <w:kern w:val="2"/>
          <w:sz w:val="36"/>
          <w:szCs w:val="36"/>
          <w:highlight w:val="none"/>
          <w:lang w:val="en-US" w:eastAsia="zh-CN" w:bidi="ar"/>
        </w:rPr>
        <w:t>沙坪坝区中医院采购</w:t>
      </w:r>
      <w:bookmarkEnd w:id="0"/>
      <w:r>
        <w:rPr>
          <w:rFonts w:hint="eastAsia" w:ascii="方正小标宋_GBK" w:hAnsi="方正小标宋_GBK" w:eastAsia="方正小标宋_GBK" w:cs="方正小标宋_GBK"/>
          <w:color w:val="auto"/>
          <w:spacing w:val="-20"/>
          <w:kern w:val="2"/>
          <w:sz w:val="36"/>
          <w:szCs w:val="36"/>
          <w:highlight w:val="none"/>
          <w:lang w:val="en-US" w:eastAsia="zh-CN" w:bidi="ar"/>
        </w:rPr>
        <w:t>心电监护仪</w:t>
      </w:r>
    </w:p>
    <w:p w14:paraId="2DA07B56">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2B1FD8A4">
      <w:pPr>
        <w:pStyle w:val="33"/>
        <w:rPr>
          <w:rFonts w:hint="default"/>
          <w:color w:val="auto"/>
          <w:highlight w:val="none"/>
          <w:lang w:val="en-US" w:eastAsia="zh-CN"/>
        </w:rPr>
      </w:pPr>
    </w:p>
    <w:p w14:paraId="7D9E2DBB">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1B636E6B">
      <w:pPr>
        <w:keepNext w:val="0"/>
        <w:keepLines w:val="0"/>
        <w:widowControl w:val="0"/>
        <w:suppressLineNumbers w:val="0"/>
        <w:spacing w:before="0" w:beforeAutospacing="0" w:after="0" w:afterAutospacing="0" w:line="720" w:lineRule="exact"/>
        <w:ind w:right="0"/>
        <w:jc w:val="center"/>
        <w:outlineLvl w:val="0"/>
        <w:rPr>
          <w:color w:val="auto"/>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月</w:t>
      </w:r>
    </w:p>
    <w:p w14:paraId="3A280BA3">
      <w:pPr>
        <w:spacing w:line="720" w:lineRule="exact"/>
        <w:ind w:firstLine="4774" w:firstLineChars="1100"/>
        <w:jc w:val="both"/>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0D2A0B74">
      <w:pPr>
        <w:pStyle w:val="3"/>
        <w:rPr>
          <w:color w:val="auto"/>
          <w:highlight w:val="none"/>
        </w:rPr>
      </w:pPr>
    </w:p>
    <w:p w14:paraId="53B3F7A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40411F0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B49F1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w:t>
      </w:r>
      <w:r>
        <w:rPr>
          <w:rFonts w:hint="eastAsia" w:ascii="仿宋_GB2312" w:hAnsi="宋体" w:eastAsia="仿宋_GB2312"/>
          <w:color w:val="auto"/>
          <w:sz w:val="28"/>
          <w:szCs w:val="28"/>
          <w:highlight w:val="none"/>
          <w:lang w:eastAsia="zh-CN"/>
        </w:rPr>
        <w:t>货物</w:t>
      </w:r>
      <w:r>
        <w:rPr>
          <w:rFonts w:hint="eastAsia" w:ascii="仿宋_GB2312" w:hAnsi="宋体" w:eastAsia="仿宋_GB2312"/>
          <w:color w:val="auto"/>
          <w:sz w:val="28"/>
          <w:szCs w:val="28"/>
          <w:highlight w:val="none"/>
        </w:rPr>
        <w:t>）及商务需求</w:t>
      </w:r>
    </w:p>
    <w:p w14:paraId="499DF02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67493D7B">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017DC4A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477DB27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0CB24F5">
      <w:pPr>
        <w:spacing w:line="360" w:lineRule="auto"/>
        <w:ind w:firstLine="548" w:firstLineChars="200"/>
        <w:rPr>
          <w:rFonts w:ascii="仿宋_GB2312" w:hAnsi="宋体" w:eastAsia="仿宋_GB2312"/>
          <w:color w:val="auto"/>
          <w:sz w:val="28"/>
          <w:szCs w:val="28"/>
          <w:highlight w:val="none"/>
        </w:rPr>
      </w:pPr>
      <w:bookmarkStart w:id="1" w:name="_Toc279567050"/>
      <w:bookmarkStart w:id="2" w:name="_Toc231610029"/>
    </w:p>
    <w:p w14:paraId="3757AF5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22DCE4E">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121E13A">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9C2FAD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00C41F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59FE396">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27B8170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9361877">
      <w:pPr>
        <w:rPr>
          <w:rFonts w:ascii="华文中宋" w:hAnsi="华文中宋" w:eastAsia="华文中宋"/>
          <w:color w:val="auto"/>
          <w:szCs w:val="44"/>
          <w:highlight w:val="none"/>
        </w:rPr>
      </w:pPr>
    </w:p>
    <w:p w14:paraId="017DABBB">
      <w:pPr>
        <w:rPr>
          <w:rFonts w:ascii="华文中宋" w:hAnsi="华文中宋" w:eastAsia="华文中宋"/>
          <w:color w:val="auto"/>
          <w:szCs w:val="44"/>
          <w:highlight w:val="none"/>
        </w:rPr>
      </w:pPr>
    </w:p>
    <w:p w14:paraId="2F18D366">
      <w:pPr>
        <w:rPr>
          <w:rFonts w:ascii="华文中宋" w:hAnsi="华文中宋" w:eastAsia="华文中宋"/>
          <w:color w:val="auto"/>
          <w:szCs w:val="44"/>
          <w:highlight w:val="none"/>
        </w:rPr>
      </w:pPr>
    </w:p>
    <w:p w14:paraId="3118533C">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1"/>
      <w:bookmarkEnd w:id="2"/>
      <w:r>
        <w:rPr>
          <w:rFonts w:hint="eastAsia" w:ascii="方正黑体_GBK" w:hAnsi="方正黑体_GBK" w:eastAsia="方正黑体_GBK" w:cs="方正黑体_GBK"/>
          <w:b w:val="0"/>
          <w:color w:val="auto"/>
          <w:highlight w:val="none"/>
        </w:rPr>
        <w:t>采购邀请</w:t>
      </w:r>
    </w:p>
    <w:p w14:paraId="0A20B94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重庆市沙坪坝区中医院（以下简称：采购人）对心电监护仪</w:t>
      </w:r>
      <w:r>
        <w:rPr>
          <w:rFonts w:hint="eastAsia" w:ascii="方正仿宋_GBK" w:hAnsi="宋体" w:eastAsia="方正仿宋_GBK" w:cs="宋体"/>
          <w:color w:val="auto"/>
          <w:sz w:val="24"/>
          <w:szCs w:val="24"/>
          <w:highlight w:val="none"/>
          <w:lang w:val="en-US" w:eastAsia="zh-CN"/>
        </w:rPr>
        <w:t>项目</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3573D029">
      <w:pPr>
        <w:keepNext w:val="0"/>
        <w:keepLines w:val="0"/>
        <w:pageBreakBefore w:val="0"/>
        <w:numPr>
          <w:ilvl w:val="0"/>
          <w:numId w:val="2"/>
        </w:numPr>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sz w:val="28"/>
          <w:szCs w:val="28"/>
        </w:rPr>
      </w:pP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6"/>
        <w:tblpPr w:leftFromText="180" w:rightFromText="180" w:vertAnchor="text" w:horzAnchor="page" w:tblpX="1299" w:tblpY="128"/>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237"/>
        <w:gridCol w:w="1078"/>
        <w:gridCol w:w="1068"/>
        <w:gridCol w:w="1500"/>
        <w:gridCol w:w="2775"/>
      </w:tblGrid>
      <w:tr w14:paraId="3D4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0" w:type="dxa"/>
            <w:tcBorders>
              <w:top w:val="single" w:color="auto" w:sz="4" w:space="0"/>
              <w:left w:val="single" w:color="auto" w:sz="4" w:space="0"/>
              <w:right w:val="single" w:color="auto" w:sz="4" w:space="0"/>
            </w:tcBorders>
            <w:noWrap/>
            <w:vAlign w:val="center"/>
          </w:tcPr>
          <w:p w14:paraId="56F8C1E4">
            <w:pPr>
              <w:keepNext w:val="0"/>
              <w:keepLines w:val="0"/>
              <w:widowControl/>
              <w:suppressLineNumbers w:val="0"/>
              <w:spacing w:before="0" w:beforeAutospacing="0" w:after="0" w:afterAutospacing="0" w:line="400" w:lineRule="exact"/>
              <w:ind w:left="0" w:right="0" w:firstLine="204" w:firstLineChars="100"/>
              <w:jc w:val="both"/>
              <w:rPr>
                <w:rFonts w:hint="default"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项目内容</w:t>
            </w:r>
          </w:p>
        </w:tc>
        <w:tc>
          <w:tcPr>
            <w:tcW w:w="1237" w:type="dxa"/>
            <w:tcBorders>
              <w:top w:val="single" w:color="auto" w:sz="4" w:space="0"/>
              <w:left w:val="single" w:color="auto" w:sz="4" w:space="0"/>
              <w:right w:val="single" w:color="auto" w:sz="4" w:space="0"/>
            </w:tcBorders>
            <w:noWrap w:val="0"/>
            <w:vAlign w:val="center"/>
          </w:tcPr>
          <w:p w14:paraId="180464DE">
            <w:pPr>
              <w:keepNext w:val="0"/>
              <w:keepLines w:val="0"/>
              <w:widowControl/>
              <w:suppressLineNumbers w:val="0"/>
              <w:spacing w:before="0" w:beforeAutospacing="0" w:after="0" w:afterAutospacing="0" w:line="400" w:lineRule="exact"/>
              <w:ind w:left="0" w:right="0"/>
              <w:jc w:val="center"/>
              <w:rPr>
                <w:rFonts w:hint="eastAsia" w:eastAsia="方正仿宋_GBK"/>
                <w:szCs w:val="20"/>
                <w:lang w:eastAsia="zh-CN"/>
              </w:rPr>
            </w:pPr>
            <w:r>
              <w:rPr>
                <w:rFonts w:hint="eastAsia" w:ascii="方正仿宋_GBK" w:hAnsi="宋体" w:eastAsia="方正仿宋_GBK" w:cs="宋体"/>
                <w:b/>
                <w:bCs/>
                <w:kern w:val="0"/>
                <w:sz w:val="21"/>
                <w:szCs w:val="24"/>
              </w:rPr>
              <w:t>最高限价</w:t>
            </w:r>
            <w:r>
              <w:rPr>
                <w:rFonts w:hint="eastAsia" w:ascii="方正仿宋_GBK" w:hAnsi="宋体" w:eastAsia="方正仿宋_GBK" w:cs="宋体"/>
                <w:b/>
                <w:bCs/>
                <w:kern w:val="0"/>
                <w:sz w:val="21"/>
                <w:szCs w:val="24"/>
                <w:lang w:eastAsia="zh-CN"/>
              </w:rPr>
              <w:t>（万元）</w:t>
            </w:r>
          </w:p>
        </w:tc>
        <w:tc>
          <w:tcPr>
            <w:tcW w:w="1078" w:type="dxa"/>
            <w:tcBorders>
              <w:top w:val="single" w:color="auto" w:sz="4" w:space="0"/>
              <w:left w:val="single" w:color="auto" w:sz="4" w:space="0"/>
              <w:right w:val="single" w:color="auto" w:sz="4" w:space="0"/>
            </w:tcBorders>
            <w:noWrap/>
            <w:vAlign w:val="center"/>
          </w:tcPr>
          <w:p w14:paraId="1FB25D9B">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lang w:eastAsia="zh-CN"/>
              </w:rPr>
              <w:t>资金来源</w:t>
            </w:r>
          </w:p>
        </w:tc>
        <w:tc>
          <w:tcPr>
            <w:tcW w:w="1068" w:type="dxa"/>
            <w:tcBorders>
              <w:top w:val="single" w:color="auto" w:sz="4" w:space="0"/>
              <w:left w:val="single" w:color="auto" w:sz="4" w:space="0"/>
              <w:right w:val="single" w:color="auto" w:sz="4" w:space="0"/>
            </w:tcBorders>
            <w:noWrap/>
            <w:vAlign w:val="center"/>
          </w:tcPr>
          <w:p w14:paraId="4AAD5529">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500" w:type="dxa"/>
            <w:tcBorders>
              <w:top w:val="single" w:color="auto" w:sz="4" w:space="0"/>
              <w:left w:val="single" w:color="auto" w:sz="4" w:space="0"/>
              <w:right w:val="single" w:color="auto" w:sz="4" w:space="0"/>
            </w:tcBorders>
            <w:noWrap w:val="0"/>
            <w:vAlign w:val="center"/>
          </w:tcPr>
          <w:p w14:paraId="7B99A26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kern w:val="0"/>
                <w:sz w:val="21"/>
                <w:szCs w:val="24"/>
              </w:rPr>
            </w:pPr>
            <w:r>
              <w:rPr>
                <w:rFonts w:hint="eastAsia" w:ascii="方正仿宋_GBK" w:hAnsi="方正仿宋_GBK" w:eastAsia="方正仿宋_GBK" w:cs="方正仿宋_GBK"/>
                <w:b/>
                <w:bCs/>
                <w:kern w:val="0"/>
                <w:sz w:val="21"/>
                <w:szCs w:val="21"/>
                <w:lang w:val="en-US" w:eastAsia="zh-CN" w:bidi="ar"/>
              </w:rPr>
              <w:t>采购标的对应的中小企业划分标准所属行业</w:t>
            </w:r>
          </w:p>
        </w:tc>
        <w:tc>
          <w:tcPr>
            <w:tcW w:w="2775" w:type="dxa"/>
            <w:tcBorders>
              <w:top w:val="single" w:color="auto" w:sz="4" w:space="0"/>
              <w:left w:val="single" w:color="auto" w:sz="4" w:space="0"/>
              <w:right w:val="single" w:color="auto" w:sz="4" w:space="0"/>
            </w:tcBorders>
            <w:noWrap w:val="0"/>
            <w:vAlign w:val="center"/>
          </w:tcPr>
          <w:p w14:paraId="3D91355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rPr>
            </w:pPr>
            <w:r>
              <w:rPr>
                <w:rFonts w:hint="default" w:ascii="方正仿宋_GBK" w:hAnsi="宋体" w:eastAsia="方正仿宋_GBK" w:cs="宋体"/>
                <w:b/>
                <w:bCs/>
                <w:kern w:val="0"/>
                <w:sz w:val="21"/>
                <w:szCs w:val="24"/>
              </w:rPr>
              <w:t>备注</w:t>
            </w:r>
          </w:p>
        </w:tc>
      </w:tr>
      <w:tr w14:paraId="24B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2FCA5982">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方正仿宋_GBK" w:hAnsi="宋体" w:eastAsia="方正仿宋_GBK" w:cs="宋体"/>
                <w:color w:val="auto"/>
                <w:sz w:val="21"/>
                <w:szCs w:val="21"/>
                <w:highlight w:val="none"/>
                <w:lang w:val="en-US" w:eastAsia="zh-CN"/>
              </w:rPr>
            </w:pPr>
            <w:bookmarkStart w:id="3" w:name="OLE_LINK2"/>
            <w:r>
              <w:rPr>
                <w:rFonts w:hint="eastAsia" w:ascii="方正仿宋_GBK" w:hAnsi="宋体" w:eastAsia="方正仿宋_GBK" w:cs="宋体"/>
                <w:color w:val="auto"/>
                <w:sz w:val="21"/>
                <w:szCs w:val="21"/>
                <w:highlight w:val="none"/>
                <w:lang w:val="en-US" w:eastAsia="zh-CN"/>
              </w:rPr>
              <w:t>沙坪坝区中医院采购</w:t>
            </w:r>
            <w:bookmarkEnd w:id="3"/>
          </w:p>
          <w:p w14:paraId="4C08F11B">
            <w:pPr>
              <w:pStyle w:val="40"/>
              <w:keepNext w:val="0"/>
              <w:keepLines w:val="0"/>
              <w:widowControl/>
              <w:suppressLineNumbers w:val="0"/>
              <w:snapToGrid w:val="0"/>
              <w:spacing w:before="0" w:beforeAutospacing="0" w:after="0" w:afterAutospacing="0" w:line="240" w:lineRule="auto"/>
              <w:ind w:left="0" w:right="0" w:firstLine="0"/>
              <w:jc w:val="center"/>
              <w:rPr>
                <w:rFonts w:hint="default" w:ascii="方正仿宋_GBK" w:hAnsi="宋体" w:eastAsia="方正仿宋_GBK" w:cs="宋体"/>
                <w:color w:val="auto"/>
                <w:sz w:val="21"/>
                <w:szCs w:val="21"/>
                <w:highlight w:val="yellow"/>
              </w:rPr>
            </w:pPr>
            <w:r>
              <w:rPr>
                <w:rFonts w:hint="eastAsia" w:ascii="方正仿宋_GBK" w:hAnsi="宋体" w:eastAsia="方正仿宋_GBK" w:cs="宋体"/>
                <w:color w:val="auto"/>
                <w:sz w:val="21"/>
                <w:szCs w:val="21"/>
                <w:highlight w:val="none"/>
                <w:lang w:val="en-US" w:eastAsia="zh-CN"/>
              </w:rPr>
              <w:t>心电监护仪</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14F1D47">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3.3</w:t>
            </w:r>
          </w:p>
        </w:tc>
        <w:tc>
          <w:tcPr>
            <w:tcW w:w="1078" w:type="dxa"/>
            <w:tcBorders>
              <w:top w:val="single" w:color="auto" w:sz="4" w:space="0"/>
              <w:left w:val="single" w:color="auto" w:sz="4" w:space="0"/>
              <w:right w:val="single" w:color="auto" w:sz="4" w:space="0"/>
            </w:tcBorders>
            <w:noWrap/>
            <w:vAlign w:val="center"/>
          </w:tcPr>
          <w:p w14:paraId="512EFC79">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tcBorders>
              <w:top w:val="single" w:color="auto" w:sz="4" w:space="0"/>
              <w:left w:val="single" w:color="auto" w:sz="4" w:space="0"/>
              <w:right w:val="single" w:color="auto" w:sz="4" w:space="0"/>
            </w:tcBorders>
            <w:noWrap/>
            <w:vAlign w:val="center"/>
          </w:tcPr>
          <w:p w14:paraId="0E4D6DBC">
            <w:pPr>
              <w:keepNext w:val="0"/>
              <w:keepLines w:val="0"/>
              <w:suppressLineNumbers w:val="0"/>
              <w:snapToGrid w:val="0"/>
              <w:spacing w:before="0" w:beforeAutospacing="0" w:after="0" w:afterAutospacing="0" w:line="240" w:lineRule="exact"/>
              <w:ind w:left="0" w:right="0"/>
              <w:jc w:val="center"/>
              <w:rPr>
                <w:rFonts w:hint="default"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00" w:type="dxa"/>
            <w:tcBorders>
              <w:top w:val="single" w:color="auto" w:sz="4" w:space="0"/>
              <w:left w:val="single" w:color="auto" w:sz="4" w:space="0"/>
              <w:right w:val="single" w:color="auto" w:sz="4" w:space="0"/>
            </w:tcBorders>
            <w:noWrap w:val="0"/>
            <w:vAlign w:val="center"/>
          </w:tcPr>
          <w:p w14:paraId="1552177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工业</w:t>
            </w:r>
          </w:p>
        </w:tc>
        <w:tc>
          <w:tcPr>
            <w:tcW w:w="2775" w:type="dxa"/>
            <w:tcBorders>
              <w:top w:val="single" w:color="auto" w:sz="4" w:space="0"/>
              <w:left w:val="single" w:color="auto" w:sz="4" w:space="0"/>
              <w:right w:val="single" w:color="auto" w:sz="4" w:space="0"/>
            </w:tcBorders>
            <w:noWrap w:val="0"/>
            <w:vAlign w:val="center"/>
          </w:tcPr>
          <w:p w14:paraId="731F00F7">
            <w:pPr>
              <w:keepNext w:val="0"/>
              <w:keepLines w:val="0"/>
              <w:widowControl/>
              <w:suppressLineNumbers w:val="0"/>
              <w:spacing w:before="0" w:beforeAutospacing="0" w:after="0" w:afterAutospacing="0" w:line="240" w:lineRule="exact"/>
              <w:ind w:left="0" w:right="0" w:firstLine="408"/>
              <w:jc w:val="both"/>
              <w:rPr>
                <w:rFonts w:hint="default" w:ascii="方正仿宋_GBK" w:hAnsi="宋体" w:eastAsia="方正仿宋_GBK" w:cs="宋体"/>
                <w:kern w:val="0"/>
                <w:sz w:val="21"/>
                <w:szCs w:val="24"/>
                <w:highlight w:val="yellow"/>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tbl>
    <w:p w14:paraId="7BED9200">
      <w:pPr>
        <w:pStyle w:val="40"/>
        <w:numPr>
          <w:ilvl w:val="0"/>
          <w:numId w:val="0"/>
        </w:numPr>
        <w:snapToGrid w:val="0"/>
        <w:spacing w:line="240" w:lineRule="auto"/>
        <w:ind w:firstLine="548" w:firstLineChars="200"/>
        <w:jc w:val="both"/>
        <w:rPr>
          <w:rFonts w:ascii="黑体" w:hAnsi="宋体" w:eastAsia="黑体"/>
          <w:color w:val="auto"/>
          <w:sz w:val="28"/>
          <w:szCs w:val="28"/>
          <w:highlight w:val="none"/>
        </w:rPr>
      </w:pPr>
      <w:r>
        <w:rPr>
          <w:rFonts w:hint="eastAsia" w:ascii="黑体" w:hAnsi="宋体" w:eastAsia="黑体" w:cs="Times New Roman"/>
          <w:color w:val="auto"/>
          <w:sz w:val="28"/>
          <w:szCs w:val="28"/>
          <w:highlight w:val="none"/>
          <w:u w:color="000000"/>
          <w:lang w:val="en-US" w:eastAsia="zh-CN" w:bidi="ar-SA"/>
        </w:rPr>
        <w:t>二、</w:t>
      </w:r>
      <w:r>
        <w:rPr>
          <w:rFonts w:hint="eastAsia" w:ascii="黑体" w:hAnsi="宋体" w:eastAsia="黑体"/>
          <w:color w:val="auto"/>
          <w:sz w:val="28"/>
          <w:szCs w:val="28"/>
          <w:highlight w:val="none"/>
        </w:rPr>
        <w:t>供应商资格条件</w:t>
      </w:r>
    </w:p>
    <w:p w14:paraId="4C60B1F5">
      <w:pPr>
        <w:keepNext w:val="0"/>
        <w:keepLines w:val="0"/>
        <w:pageBreakBefore w:val="0"/>
        <w:widowControl w:val="0"/>
        <w:numPr>
          <w:ilvl w:val="0"/>
          <w:numId w:val="0"/>
        </w:numPr>
        <w:kinsoku/>
        <w:wordWrap/>
        <w:overflowPunct/>
        <w:topLinePunct w:val="0"/>
        <w:autoSpaceDE/>
        <w:autoSpaceDN/>
        <w:bidi w:val="0"/>
        <w:spacing w:line="400" w:lineRule="exact"/>
        <w:ind w:firstLine="468" w:firstLineChars="200"/>
        <w:textAlignment w:val="auto"/>
        <w:rPr>
          <w:rFonts w:ascii="方正仿宋_GBK" w:hAnsi="宋体" w:eastAsia="方正仿宋_GBK"/>
          <w:color w:val="auto"/>
          <w:szCs w:val="24"/>
          <w:highlight w:val="none"/>
        </w:rPr>
      </w:pPr>
      <w:r>
        <w:rPr>
          <w:rFonts w:hint="eastAsia" w:ascii="方正仿宋_GBK" w:hAnsi="宋体" w:eastAsia="方正仿宋_GBK" w:cs="Times New Roman"/>
          <w:color w:val="auto"/>
          <w:kern w:val="2"/>
          <w:sz w:val="24"/>
          <w:szCs w:val="24"/>
          <w:lang w:val="en-US" w:eastAsia="zh-CN" w:bidi="ar-SA"/>
        </w:rPr>
        <w:t>（一）</w:t>
      </w: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p>
    <w:p w14:paraId="66D746E8">
      <w:pPr>
        <w:pStyle w:val="9"/>
        <w:keepNext w:val="0"/>
        <w:keepLines w:val="0"/>
        <w:pageBreakBefore w:val="0"/>
        <w:widowControl w:val="0"/>
        <w:kinsoku/>
        <w:wordWrap/>
        <w:overflowPunct/>
        <w:topLinePunct w:val="0"/>
        <w:autoSpaceDE/>
        <w:autoSpaceDN/>
        <w:bidi w:val="0"/>
        <w:spacing w:after="0" w:line="400" w:lineRule="exact"/>
        <w:ind w:firstLine="467"/>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26D5C5DC">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7" w:firstLineChars="0"/>
        <w:textAlignment w:val="auto"/>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42699D4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30A784FD">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11466A63">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lang w:val="en-US" w:eastAsia="zh-CN" w:bidi="ar-SA"/>
        </w:rPr>
        <w:t>（二）</w:t>
      </w:r>
      <w:r>
        <w:rPr>
          <w:rFonts w:hint="eastAsia" w:ascii="方正仿宋_GBK" w:hAnsi="宋体" w:eastAsia="方正仿宋_GBK"/>
          <w:color w:val="auto"/>
          <w:szCs w:val="24"/>
          <w:highlight w:val="none"/>
        </w:rPr>
        <w:t>特定资格条件：</w:t>
      </w:r>
    </w:p>
    <w:p w14:paraId="72152809">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1</w:t>
      </w:r>
      <w:r>
        <w:rPr>
          <w:rFonts w:hint="eastAsia" w:ascii="方正仿宋_GBK" w:hAnsi="宋体" w:eastAsia="方正仿宋_GBK"/>
          <w:color w:val="auto"/>
          <w:szCs w:val="24"/>
          <w:highlight w:val="none"/>
          <w:lang w:val="en-US" w:eastAsia="zh-CN"/>
        </w:rPr>
        <w:t>.</w:t>
      </w:r>
      <w:r>
        <w:rPr>
          <w:rFonts w:hint="eastAsia" w:ascii="方正仿宋_GBK" w:hAnsi="宋体" w:eastAsia="方正仿宋_GBK"/>
          <w:color w:val="auto"/>
          <w:szCs w:val="24"/>
          <w:highlight w:val="none"/>
          <w:lang w:eastAsia="zh-CN"/>
        </w:rPr>
        <w:t>所投产品生产厂家有效的《医疗器械生产企业许可证》或《医疗器械生产许可证》或《医疗器械生产企业备案证》。</w:t>
      </w:r>
    </w:p>
    <w:p w14:paraId="5D7C9DD0">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2.响应供应商具有有效的《医疗器械经营企业许可证》或《医疗器械经营许可证》或《医疗器械经营企业备案证》。</w:t>
      </w:r>
    </w:p>
    <w:p w14:paraId="1191495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3.所投产品有效的《医疗器械注册证》或《医疗器械备案证》。</w:t>
      </w:r>
    </w:p>
    <w:p w14:paraId="5049283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4.所投产品需提供有资质的检测机构出具的合格注册检验报告</w:t>
      </w:r>
    </w:p>
    <w:p w14:paraId="51497A49">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47C338C0">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Cs w:val="24"/>
          <w:highlight w:val="none"/>
          <w:lang w:eastAsia="zh-CN"/>
        </w:rPr>
        <w:t>https:</w:t>
      </w:r>
      <w:r>
        <w:rPr>
          <w:rFonts w:hint="eastAsia" w:ascii="方正仿宋_GBK" w:hAnsi="宋体" w:eastAsia="方正仿宋_GBK"/>
          <w:color w:val="auto"/>
          <w:szCs w:val="24"/>
          <w:highlight w:val="none"/>
        </w:rPr>
        <w:t>//www.gec123.com）进行注册并下载本项目采购文件以及图纸、澄清等公布的所有项目资料，无论供应商下载或领取与否，均视为已知晓所有本次采购项目实质性要求内容。</w:t>
      </w:r>
    </w:p>
    <w:p w14:paraId="30F475C7">
      <w:pPr>
        <w:pStyle w:val="40"/>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487EE90E">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 xml:space="preserve"> 5 </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8</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 xml:space="preserve"> 5</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13</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542BC7C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 5月8日公告发布后。      </w:t>
      </w:r>
    </w:p>
    <w:p w14:paraId="2BB51D0A">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3.响应文件提交结束时间：2025年5 月13 日17:00。         </w:t>
      </w:r>
    </w:p>
    <w:p w14:paraId="0AB7F839">
      <w:pPr>
        <w:pStyle w:val="40"/>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 5月8日询价采购文件发布公告起，至 2025年 5月12日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工作日上午8:30至11:30，下午14:30至17:00，综合楼7楼710办公室，联系人胡老师，并与采购办工作人员对提交的投标文件密封情况进行确认。</w:t>
      </w:r>
    </w:p>
    <w:p w14:paraId="33DD237D">
      <w:pPr>
        <w:pStyle w:val="24"/>
        <w:keepNext w:val="0"/>
        <w:keepLines w:val="0"/>
        <w:widowControl w:val="0"/>
        <w:suppressLineNumbers w:val="0"/>
        <w:autoSpaceDE w:val="0"/>
        <w:autoSpaceDN/>
        <w:spacing w:before="0" w:beforeAutospacing="0" w:after="0" w:afterAutospacing="0" w:line="360" w:lineRule="exact"/>
        <w:ind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D942F47">
      <w:pPr>
        <w:pStyle w:val="24"/>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2025年5 月</w:t>
      </w:r>
      <w:r>
        <w:rPr>
          <w:rFonts w:hint="eastAsia" w:ascii="方正仿宋_GBK" w:hAnsi="宋体" w:eastAsia="方正仿宋_GBK"/>
          <w:color w:val="auto"/>
          <w:sz w:val="24"/>
          <w:szCs w:val="24"/>
          <w:highlight w:val="none"/>
          <w:u w:val="none"/>
          <w:lang w:val="en-US" w:eastAsia="zh-CN"/>
        </w:rPr>
        <w:t>14</w:t>
      </w:r>
      <w:r>
        <w:rPr>
          <w:rFonts w:hint="eastAsia" w:ascii="方正仿宋_GBK" w:hAnsi="方正仿宋_GBK" w:eastAsia="方正仿宋_GBK" w:cs="方正仿宋_GBK"/>
          <w:color w:val="auto"/>
          <w:kern w:val="2"/>
          <w:sz w:val="24"/>
          <w:szCs w:val="24"/>
          <w:highlight w:val="none"/>
          <w:u w:val="none"/>
          <w:lang w:val="en-US" w:eastAsia="zh-CN" w:bidi="ar"/>
        </w:rPr>
        <w:t xml:space="preserve">日11:30 </w:t>
      </w:r>
    </w:p>
    <w:p w14:paraId="39E4419F">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095396C3">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4507EEA5">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0AA0EAA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BAF775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A955C7A">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FBCC5D8">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5AAE436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9214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5948A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135AE4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4F299A5C">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14D1D31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5D360F65">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4A6605E">
      <w:pPr>
        <w:pStyle w:val="40"/>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4"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3FB67D00">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color w:val="auto"/>
          <w:highlight w:val="none"/>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bookmarkStart w:id="5" w:name="OLE_LINK5"/>
      <w:bookmarkStart w:id="6" w:name="OLE_LINK6"/>
    </w:p>
    <w:p w14:paraId="014605CD">
      <w:pPr>
        <w:rPr>
          <w:color w:val="auto"/>
          <w:highlight w:val="none"/>
        </w:rPr>
      </w:pPr>
    </w:p>
    <w:p w14:paraId="1F2A5245">
      <w:pPr>
        <w:pStyle w:val="2"/>
        <w:keepNext w:val="0"/>
        <w:keepLines w:val="0"/>
        <w:tabs>
          <w:tab w:val="center" w:pos="4677"/>
        </w:tabs>
        <w:spacing w:before="0" w:after="0" w:line="240" w:lineRule="auto"/>
        <w:ind w:firstLine="868" w:firstLineChars="200"/>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4"/>
      <w:bookmarkStart w:id="7" w:name="_Toc231610030"/>
      <w:bookmarkStart w:id="8" w:name="_Toc279567052"/>
      <w:r>
        <w:rPr>
          <w:rFonts w:hint="eastAsia" w:ascii="方正黑体_GBK" w:hAnsi="方正黑体_GBK" w:eastAsia="方正黑体_GBK" w:cs="方正黑体_GBK"/>
          <w:b w:val="0"/>
          <w:color w:val="auto"/>
          <w:highlight w:val="none"/>
        </w:rPr>
        <w:t>项目技术、服务及商务需求</w:t>
      </w:r>
    </w:p>
    <w:p w14:paraId="7C13D690">
      <w:pPr>
        <w:pStyle w:val="40"/>
        <w:snapToGrid w:val="0"/>
        <w:spacing w:line="400" w:lineRule="exact"/>
        <w:ind w:firstLine="548" w:firstLineChars="200"/>
        <w:jc w:val="both"/>
        <w:rPr>
          <w:rFonts w:hint="eastAsia" w:ascii="黑体" w:eastAsia="黑体"/>
          <w:color w:val="auto"/>
          <w:kern w:val="2"/>
          <w:sz w:val="28"/>
          <w:szCs w:val="28"/>
          <w:highlight w:val="none"/>
          <w:lang w:eastAsia="zh-CN"/>
        </w:rPr>
      </w:pPr>
      <w:bookmarkStart w:id="9" w:name="_Toc106030879"/>
      <w:bookmarkStart w:id="10" w:name="OLE_LINK4"/>
      <w:bookmarkStart w:id="11" w:name="_Toc344475116"/>
      <w:bookmarkStart w:id="12" w:name="_Toc423441128"/>
      <w:bookmarkStart w:id="13" w:name="_Toc313536013"/>
      <w:r>
        <w:rPr>
          <w:rFonts w:hint="eastAsia" w:ascii="黑体" w:eastAsia="黑体"/>
          <w:color w:val="auto"/>
          <w:kern w:val="2"/>
          <w:sz w:val="28"/>
          <w:szCs w:val="28"/>
          <w:highlight w:val="none"/>
        </w:rPr>
        <w:t>一、</w:t>
      </w:r>
      <w:bookmarkEnd w:id="9"/>
      <w:r>
        <w:rPr>
          <w:rFonts w:hint="eastAsia" w:ascii="黑体" w:eastAsia="黑体"/>
          <w:color w:val="auto"/>
          <w:kern w:val="2"/>
          <w:sz w:val="28"/>
          <w:szCs w:val="28"/>
          <w:highlight w:val="none"/>
          <w:lang w:eastAsia="zh-CN"/>
        </w:rPr>
        <w:t>项目一览表</w:t>
      </w:r>
    </w:p>
    <w:tbl>
      <w:tblPr>
        <w:tblStyle w:val="26"/>
        <w:tblpPr w:leftFromText="180" w:rightFromText="180" w:vertAnchor="text" w:horzAnchor="page" w:tblpX="1342" w:tblpY="180"/>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25"/>
        <w:gridCol w:w="2082"/>
        <w:gridCol w:w="3976"/>
      </w:tblGrid>
      <w:tr w14:paraId="1ED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Borders>
              <w:top w:val="single" w:color="auto" w:sz="4" w:space="0"/>
              <w:left w:val="single" w:color="auto" w:sz="4" w:space="0"/>
              <w:right w:val="single" w:color="auto" w:sz="4" w:space="0"/>
            </w:tcBorders>
            <w:noWrap/>
            <w:vAlign w:val="center"/>
          </w:tcPr>
          <w:p w14:paraId="231078DA">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lang w:val="en-US" w:eastAsia="zh-CN"/>
              </w:rPr>
            </w:pPr>
            <w:r>
              <w:rPr>
                <w:rFonts w:hint="eastAsia" w:ascii="方正仿宋_GBK" w:hAnsi="宋体" w:eastAsia="方正仿宋_GBK" w:cs="宋体"/>
                <w:b/>
                <w:bCs/>
                <w:kern w:val="0"/>
                <w:sz w:val="22"/>
                <w:szCs w:val="22"/>
                <w:lang w:val="en-US" w:eastAsia="zh-CN"/>
              </w:rPr>
              <w:t>序号</w:t>
            </w:r>
          </w:p>
        </w:tc>
        <w:tc>
          <w:tcPr>
            <w:tcW w:w="2925" w:type="dxa"/>
            <w:tcBorders>
              <w:top w:val="single" w:color="auto" w:sz="4" w:space="0"/>
              <w:left w:val="single" w:color="auto" w:sz="4" w:space="0"/>
              <w:right w:val="single" w:color="auto" w:sz="4" w:space="0"/>
            </w:tcBorders>
            <w:noWrap w:val="0"/>
            <w:vAlign w:val="center"/>
          </w:tcPr>
          <w:p w14:paraId="31AB3108">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项目内容</w:t>
            </w:r>
          </w:p>
        </w:tc>
        <w:tc>
          <w:tcPr>
            <w:tcW w:w="2082" w:type="dxa"/>
            <w:tcBorders>
              <w:top w:val="single" w:color="auto" w:sz="4" w:space="0"/>
              <w:left w:val="single" w:color="auto" w:sz="4" w:space="0"/>
              <w:right w:val="single" w:color="auto" w:sz="4" w:space="0"/>
            </w:tcBorders>
            <w:noWrap w:val="0"/>
            <w:vAlign w:val="center"/>
          </w:tcPr>
          <w:p w14:paraId="24BAEC0E">
            <w:pPr>
              <w:keepNext w:val="0"/>
              <w:keepLines w:val="0"/>
              <w:widowControl/>
              <w:suppressLineNumbers w:val="0"/>
              <w:spacing w:before="0" w:beforeAutospacing="0" w:after="0" w:afterAutospacing="0" w:line="400" w:lineRule="exact"/>
              <w:ind w:left="0" w:right="0"/>
              <w:jc w:val="center"/>
              <w:rPr>
                <w:rFonts w:hint="default" w:eastAsia="宋体"/>
                <w:sz w:val="22"/>
                <w:szCs w:val="22"/>
                <w:lang w:val="en-US" w:eastAsia="zh-CN"/>
              </w:rPr>
            </w:pPr>
            <w:r>
              <w:rPr>
                <w:rFonts w:hint="eastAsia" w:ascii="方正仿宋_GBK" w:hAnsi="宋体" w:eastAsia="方正仿宋_GBK" w:cs="宋体"/>
                <w:b/>
                <w:bCs/>
                <w:kern w:val="0"/>
                <w:sz w:val="22"/>
                <w:szCs w:val="22"/>
                <w:lang w:eastAsia="zh-CN"/>
              </w:rPr>
              <w:t>数量</w:t>
            </w:r>
            <w:r>
              <w:rPr>
                <w:rFonts w:hint="eastAsia" w:ascii="方正仿宋_GBK" w:hAnsi="宋体" w:eastAsia="方正仿宋_GBK" w:cs="宋体"/>
                <w:b/>
                <w:bCs/>
                <w:kern w:val="0"/>
                <w:sz w:val="22"/>
                <w:szCs w:val="22"/>
                <w:lang w:val="en-US" w:eastAsia="zh-CN"/>
              </w:rPr>
              <w:t>/单位</w:t>
            </w:r>
          </w:p>
        </w:tc>
        <w:tc>
          <w:tcPr>
            <w:tcW w:w="3976" w:type="dxa"/>
            <w:tcBorders>
              <w:top w:val="single" w:color="auto" w:sz="4" w:space="0"/>
              <w:left w:val="single" w:color="auto" w:sz="4" w:space="0"/>
              <w:right w:val="single" w:color="auto" w:sz="4" w:space="0"/>
            </w:tcBorders>
            <w:noWrap w:val="0"/>
            <w:vAlign w:val="center"/>
          </w:tcPr>
          <w:p w14:paraId="2816B62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rPr>
            </w:pPr>
            <w:r>
              <w:rPr>
                <w:rFonts w:hint="default" w:ascii="方正仿宋_GBK" w:hAnsi="宋体" w:eastAsia="方正仿宋_GBK" w:cs="宋体"/>
                <w:b/>
                <w:bCs/>
                <w:kern w:val="0"/>
                <w:sz w:val="22"/>
                <w:szCs w:val="22"/>
              </w:rPr>
              <w:t>备注</w:t>
            </w:r>
          </w:p>
        </w:tc>
      </w:tr>
      <w:tr w14:paraId="7CE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703B535D">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yellow"/>
                <w:lang w:val="en-US" w:eastAsia="zh-CN"/>
              </w:rPr>
            </w:pPr>
            <w:r>
              <w:rPr>
                <w:rFonts w:hint="eastAsia" w:ascii="方正仿宋_GBK" w:hAnsi="宋体" w:eastAsia="方正仿宋_GBK" w:cs="宋体"/>
                <w:color w:val="auto"/>
                <w:sz w:val="22"/>
                <w:szCs w:val="22"/>
                <w:highlight w:val="none"/>
                <w:lang w:val="en-US" w:eastAsia="zh-CN"/>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4BB21C73">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沙坪坝区中医院采购</w:t>
            </w:r>
          </w:p>
          <w:p w14:paraId="15E45D36">
            <w:pPr>
              <w:pStyle w:val="40"/>
              <w:keepNext w:val="0"/>
              <w:keepLines w:val="0"/>
              <w:widowControl/>
              <w:suppressLineNumbers w:val="0"/>
              <w:snapToGrid w:val="0"/>
              <w:spacing w:before="0" w:beforeAutospacing="0" w:after="0" w:afterAutospacing="0" w:line="400" w:lineRule="exact"/>
              <w:ind w:left="0" w:right="0" w:firstLine="0"/>
              <w:jc w:val="center"/>
              <w:rPr>
                <w:rFonts w:hint="default" w:ascii="方正仿宋_GBK" w:hAnsi="宋体" w:eastAsia="方正仿宋_GBK" w:cs="宋体"/>
                <w:color w:val="auto"/>
                <w:sz w:val="22"/>
                <w:szCs w:val="22"/>
                <w:highlight w:val="none"/>
              </w:rPr>
            </w:pPr>
            <w:r>
              <w:rPr>
                <w:rFonts w:hint="eastAsia" w:ascii="方正仿宋_GBK" w:hAnsi="宋体" w:eastAsia="方正仿宋_GBK" w:cs="宋体"/>
                <w:color w:val="auto"/>
                <w:sz w:val="22"/>
                <w:szCs w:val="22"/>
                <w:highlight w:val="none"/>
                <w:lang w:val="en-US" w:eastAsia="zh-CN"/>
              </w:rPr>
              <w:t>心电监护仪</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68B5E27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6</w:t>
            </w:r>
          </w:p>
        </w:tc>
        <w:tc>
          <w:tcPr>
            <w:tcW w:w="3976" w:type="dxa"/>
            <w:tcBorders>
              <w:top w:val="single" w:color="auto" w:sz="4" w:space="0"/>
              <w:left w:val="single" w:color="auto" w:sz="4" w:space="0"/>
              <w:right w:val="single" w:color="auto" w:sz="4" w:space="0"/>
            </w:tcBorders>
            <w:noWrap w:val="0"/>
            <w:vAlign w:val="center"/>
          </w:tcPr>
          <w:p w14:paraId="53DDAD3A">
            <w:pPr>
              <w:keepNext w:val="0"/>
              <w:keepLines w:val="0"/>
              <w:suppressLineNumbers w:val="0"/>
              <w:snapToGrid w:val="0"/>
              <w:spacing w:before="0" w:beforeAutospacing="0" w:after="0" w:afterAutospacing="0" w:line="400" w:lineRule="exact"/>
              <w:ind w:left="0" w:right="0"/>
              <w:jc w:val="both"/>
              <w:rPr>
                <w:rFonts w:hint="default" w:ascii="方正仿宋_GBK" w:hAnsi="宋体" w:eastAsia="方正仿宋_GBK" w:cs="宋体"/>
                <w:kern w:val="0"/>
                <w:sz w:val="22"/>
                <w:szCs w:val="22"/>
                <w:highlight w:val="yellow"/>
              </w:rPr>
            </w:pPr>
            <w:r>
              <w:rPr>
                <w:rFonts w:hint="eastAsia" w:ascii="方正仿宋_GBK" w:hAnsi="宋体" w:eastAsia="方正仿宋_GBK"/>
                <w:sz w:val="22"/>
                <w:szCs w:val="22"/>
                <w:highlight w:val="none"/>
              </w:rPr>
              <w:t>所提供产品必须为中国关境内生产，若为进口产品按无效报价处理。</w:t>
            </w:r>
          </w:p>
        </w:tc>
      </w:tr>
    </w:tbl>
    <w:p w14:paraId="4C84E281">
      <w:pPr>
        <w:pStyle w:val="40"/>
        <w:pageBreakBefore w:val="0"/>
        <w:widowControl/>
        <w:numPr>
          <w:ilvl w:val="0"/>
          <w:numId w:val="2"/>
        </w:numPr>
        <w:kinsoku/>
        <w:wordWrap/>
        <w:overflowPunct/>
        <w:topLinePunct w:val="0"/>
        <w:autoSpaceDE/>
        <w:autoSpaceDN/>
        <w:bidi w:val="0"/>
        <w:adjustRightInd/>
        <w:snapToGrid w:val="0"/>
        <w:spacing w:line="400" w:lineRule="exact"/>
        <w:ind w:left="0" w:leftChars="0"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项目技术需求</w:t>
      </w:r>
    </w:p>
    <w:bookmarkEnd w:id="10"/>
    <w:p w14:paraId="5B90720E">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68" w:firstLineChars="200"/>
        <w:jc w:val="both"/>
        <w:textAlignment w:val="baseline"/>
        <w:rPr>
          <w:rFonts w:hint="eastAsia" w:ascii="方正仿宋_GBK" w:hAnsi="方正仿宋_GBK" w:eastAsia="方正仿宋_GBK" w:cs="方正仿宋_GBK"/>
          <w:b/>
          <w:bCs/>
          <w:color w:val="auto"/>
          <w:kern w:val="2"/>
          <w:sz w:val="24"/>
          <w:szCs w:val="24"/>
          <w:highlight w:val="none"/>
          <w:lang w:eastAsia="zh-CN"/>
        </w:rPr>
      </w:pPr>
      <w:bookmarkStart w:id="14" w:name="_Toc19228"/>
      <w:bookmarkStart w:id="15" w:name="_Toc11354"/>
      <w:bookmarkStart w:id="16" w:name="_Toc10695"/>
      <w:bookmarkStart w:id="17" w:name="_Toc4782"/>
      <w:bookmarkStart w:id="18" w:name="_Toc5314"/>
      <w:bookmarkStart w:id="19" w:name="_Toc3845"/>
      <w:bookmarkStart w:id="20" w:name="_Toc67642664"/>
      <w:r>
        <w:rPr>
          <w:rFonts w:hint="eastAsia" w:ascii="方正仿宋_GBK" w:hAnsi="方正仿宋_GBK" w:eastAsia="方正仿宋_GBK" w:cs="方正仿宋_GBK"/>
          <w:b/>
          <w:bCs/>
          <w:color w:val="auto"/>
          <w:kern w:val="2"/>
          <w:sz w:val="24"/>
          <w:szCs w:val="24"/>
          <w:highlight w:val="none"/>
          <w:lang w:eastAsia="zh-CN"/>
        </w:rPr>
        <w:t>心电监护仪（数量：</w:t>
      </w:r>
      <w:r>
        <w:rPr>
          <w:rFonts w:hint="eastAsia" w:ascii="方正仿宋_GBK" w:hAnsi="方正仿宋_GBK" w:eastAsia="方正仿宋_GBK" w:cs="方正仿宋_GBK"/>
          <w:b/>
          <w:bCs/>
          <w:color w:val="auto"/>
          <w:kern w:val="2"/>
          <w:sz w:val="24"/>
          <w:szCs w:val="24"/>
          <w:highlight w:val="none"/>
          <w:lang w:val="en-US" w:eastAsia="zh-CN"/>
        </w:rPr>
        <w:t>6</w:t>
      </w:r>
      <w:r>
        <w:rPr>
          <w:rFonts w:hint="eastAsia" w:ascii="方正仿宋_GBK" w:hAnsi="方正仿宋_GBK" w:eastAsia="方正仿宋_GBK" w:cs="方正仿宋_GBK"/>
          <w:b/>
          <w:bCs/>
          <w:color w:val="auto"/>
          <w:kern w:val="2"/>
          <w:sz w:val="24"/>
          <w:szCs w:val="24"/>
          <w:highlight w:val="none"/>
          <w:lang w:eastAsia="zh-CN"/>
        </w:rPr>
        <w:t>台）</w:t>
      </w:r>
    </w:p>
    <w:p w14:paraId="41FD2B0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一、适用范围：适用于临床对患者进行心电、血氧饱和度、脉率、血压等的监测。</w:t>
      </w:r>
    </w:p>
    <w:p w14:paraId="7D40A85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二、技术参数</w:t>
      </w:r>
    </w:p>
    <w:p w14:paraId="2C7658B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（一）外观设计</w:t>
      </w:r>
    </w:p>
    <w:p w14:paraId="5BE3FA3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1.便携一体式监护仪，主机集成附件收纳槽，整机无风扇设计；</w:t>
      </w:r>
    </w:p>
    <w:p w14:paraId="2F3D3564">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2.屏幕：≥10英寸液晶屏，屏幕分辨率800*600，显示波形≧8道；</w:t>
      </w:r>
    </w:p>
    <w:p w14:paraId="3A08E4C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3.电池：标配锂电池工作时间≥4小时，可升级选配大容量锂电池工作时间≥8小时；</w:t>
      </w:r>
    </w:p>
    <w:p w14:paraId="7F49FF04">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4.安全规格：ECG, RESP、TEMP, SpO2 , NIBP监测参数抗电击程度为防除颤CF型；</w:t>
      </w:r>
    </w:p>
    <w:p w14:paraId="251053E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5.主机使用寿命≥10年；</w:t>
      </w:r>
    </w:p>
    <w:p w14:paraId="4B8BC34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6.防护等级：整机防水等级≥IPX1。</w:t>
      </w:r>
    </w:p>
    <w:p w14:paraId="07F23B2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（二）监测参数</w:t>
      </w:r>
    </w:p>
    <w:p w14:paraId="4A078DC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1.标配配置：心电、血氧、脉博、无创血压、呼吸、体温。</w:t>
      </w:r>
    </w:p>
    <w:p w14:paraId="0EE0A03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2..心电</w:t>
      </w:r>
    </w:p>
    <w:p w14:paraId="4CFEE8D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2.1标配5导心电电缆；具有智能导联脱落功能，具有多导同步分析功能；</w:t>
      </w:r>
    </w:p>
    <w:p w14:paraId="4059645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2.2.耐极化电压：±800mV；共模抑制能力＞106db；</w:t>
      </w:r>
    </w:p>
    <w:p w14:paraId="6F4E4CE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2.3具备心拍类型识别功能，可区分正常心拍、异常心拍、起搏心拍；</w:t>
      </w:r>
    </w:p>
    <w:p w14:paraId="7C640DF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2.4心律失常分析≥33种，包括房颤、室颤、停搏、SVCs/min等；</w:t>
      </w:r>
    </w:p>
    <w:p w14:paraId="27569F5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2.5具有ST段分析和ST View功能，可实时监测ST段，评估心肌缺血情况;具有QT/QTc测量功能；</w:t>
      </w:r>
    </w:p>
    <w:p w14:paraId="6900E07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3.血氧</w:t>
      </w:r>
    </w:p>
    <w:p w14:paraId="0568C61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3.1血氧测量范围：0%-100%；脉率测量范围：20bpm-300bpm；</w:t>
      </w:r>
    </w:p>
    <w:p w14:paraId="4B2A45C1">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3.2标配PI血氧灌注指数，测量范围：0.05%-20%，分辨率0.01%；</w:t>
      </w:r>
    </w:p>
    <w:p w14:paraId="55AA468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3.3具有与NIBP同侧测量功能。</w:t>
      </w:r>
    </w:p>
    <w:p w14:paraId="7FBB789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4.无创血压：</w:t>
      </w:r>
    </w:p>
    <w:p w14:paraId="0A674382">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4.1测量范围：成人：收缩压25mmHg-290mmHg，舒张压10mmHg-250mmHg，平均压15mmHg-260mmHg；</w:t>
      </w:r>
    </w:p>
    <w:p w14:paraId="211CC30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4.2小儿：收缩压25mmHg-240mmHg，舒张压10mmHg-200mmHg，平均压15mmHg-215mmHg；</w:t>
      </w:r>
    </w:p>
    <w:p w14:paraId="77F8693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4.3新生儿：收缩压25mmHg-140mmHg，舒张压10 mmHg-115mmHg，平均压15mmHg-125mmHg；</w:t>
      </w:r>
    </w:p>
    <w:p w14:paraId="4DE8545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4.4血压测量模式：手动、自动、序列、整点和连续测量；</w:t>
      </w:r>
    </w:p>
    <w:p w14:paraId="47C07CF2">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4.5具有血压动态分析监测界面，具有辅助静脉穿刺功能。</w:t>
      </w:r>
    </w:p>
    <w:p w14:paraId="44D5B96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5.体温</w:t>
      </w:r>
    </w:p>
    <w:p w14:paraId="77F698E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5.1具有双通道体温监测，可提供体温差值显示；</w:t>
      </w:r>
    </w:p>
    <w:p w14:paraId="40B5628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5.2支持体表和腔内两种体温探头类型。</w:t>
      </w:r>
    </w:p>
    <w:p w14:paraId="2B57FF9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6.软件功能</w:t>
      </w:r>
    </w:p>
    <w:p w14:paraId="13FD7C6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6.1支持常规、大字体、动态趋势、呼吸氧合、ECG全屏、ECG半屏、单血氧等多种界面；</w:t>
      </w:r>
    </w:p>
    <w:p w14:paraId="2A3A48A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6.2可自定义调节界面布局波形和参数功能；支持计时器功能，可同时显示最多4个计时器；</w:t>
      </w:r>
    </w:p>
    <w:p w14:paraId="4A1AF13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6.3支持所有监测参数报警限一键自动设置功能；</w:t>
      </w:r>
    </w:p>
    <w:p w14:paraId="722D28D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6.4计算功能：具有药物计算和滴定表、肾功能计算、氧合计算、通气计算功能；</w:t>
      </w:r>
    </w:p>
    <w:p w14:paraId="296D67C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6.5它床观察指本监护仪能观察另一台连接于同一网络上的监护仪的所有测量参数的信息。可以同时监视最多12个它床的报警。</w:t>
      </w:r>
    </w:p>
    <w:p w14:paraId="1CC050E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6.6趋势图/表≧2400小时、NIBP列表≧3500组、报警事件≧2500组、全息波形≧72小时、心律失常数据的存储和回顾≧48小时；</w:t>
      </w:r>
    </w:p>
    <w:p w14:paraId="0F679E1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6.7具备监护、待机，演示、体外循环、隐私和夜间等工作模式。</w:t>
      </w:r>
    </w:p>
    <w:p w14:paraId="5EE3763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6.8其他配置：每台设备需另配置血氧探头1个、袖套1个。</w:t>
      </w:r>
    </w:p>
    <w:p w14:paraId="3C9E6799">
      <w:pPr>
        <w:pStyle w:val="40"/>
        <w:numPr>
          <w:ilvl w:val="0"/>
          <w:numId w:val="0"/>
        </w:numPr>
        <w:snapToGrid w:val="0"/>
        <w:spacing w:line="400" w:lineRule="exact"/>
        <w:ind w:firstLine="548" w:firstLineChars="200"/>
        <w:jc w:val="both"/>
        <w:rPr>
          <w:rFonts w:ascii="宋体" w:eastAsia="宋体"/>
          <w:color w:val="auto"/>
          <w:sz w:val="21"/>
          <w:szCs w:val="21"/>
          <w:highlight w:val="none"/>
        </w:rPr>
      </w:pPr>
      <w:r>
        <w:rPr>
          <w:rFonts w:hint="eastAsia" w:ascii="黑体" w:eastAsia="黑体"/>
          <w:color w:val="auto"/>
          <w:kern w:val="2"/>
          <w:sz w:val="28"/>
          <w:szCs w:val="28"/>
          <w:highlight w:val="none"/>
          <w:lang w:eastAsia="zh-CN"/>
        </w:rPr>
        <w:t>三、项目商务需求</w:t>
      </w:r>
      <w:bookmarkEnd w:id="14"/>
      <w:bookmarkEnd w:id="15"/>
      <w:bookmarkEnd w:id="16"/>
      <w:bookmarkEnd w:id="17"/>
      <w:bookmarkEnd w:id="18"/>
      <w:bookmarkEnd w:id="19"/>
      <w:bookmarkEnd w:id="20"/>
    </w:p>
    <w:p w14:paraId="155AE8BC">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sz w:val="24"/>
          <w:szCs w:val="24"/>
          <w:highlight w:val="none"/>
        </w:rPr>
      </w:pPr>
      <w:bookmarkStart w:id="21" w:name="_Toc71"/>
      <w:bookmarkStart w:id="22" w:name="_Toc6733"/>
      <w:bookmarkStart w:id="23" w:name="_Toc6156"/>
      <w:bookmarkStart w:id="24" w:name="_Toc21605"/>
      <w:bookmarkStart w:id="25" w:name="_Toc67642665"/>
      <w:bookmarkStart w:id="26" w:name="_Toc26061"/>
      <w:bookmarkStart w:id="27" w:name="_Toc267320050"/>
      <w:bookmarkStart w:id="28" w:name="_Toc509586473"/>
      <w:bookmarkStart w:id="29" w:name="_Toc503971947"/>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5"/>
    <w:bookmarkEnd w:id="11"/>
    <w:bookmarkEnd w:id="12"/>
    <w:bookmarkEnd w:id="13"/>
    <w:bookmarkEnd w:id="21"/>
    <w:bookmarkEnd w:id="22"/>
    <w:bookmarkEnd w:id="23"/>
    <w:bookmarkEnd w:id="24"/>
    <w:bookmarkEnd w:id="25"/>
    <w:bookmarkEnd w:id="26"/>
    <w:bookmarkEnd w:id="27"/>
    <w:bookmarkEnd w:id="28"/>
    <w:bookmarkEnd w:id="29"/>
    <w:p w14:paraId="04CD8D93">
      <w:pPr>
        <w:pStyle w:val="3"/>
        <w:pageBreakBefore w:val="0"/>
        <w:widowControl w:val="0"/>
        <w:kinsoku/>
        <w:wordWrap/>
        <w:overflowPunct/>
        <w:topLinePunct w:val="0"/>
        <w:autoSpaceDE/>
        <w:autoSpaceDN/>
        <w:bidi w:val="0"/>
        <w:adjustRightInd w:val="0"/>
        <w:snapToGrid w:val="0"/>
        <w:spacing w:before="0" w:after="0" w:line="400" w:lineRule="exact"/>
        <w:ind w:firstLine="468" w:firstLineChars="200"/>
        <w:textAlignment w:val="auto"/>
        <w:rPr>
          <w:rFonts w:ascii="方正仿宋_GBK" w:hAnsi="宋体" w:eastAsia="方正仿宋_GBK"/>
          <w:sz w:val="24"/>
        </w:rPr>
      </w:pPr>
      <w:bookmarkStart w:id="30" w:name="_Toc12935"/>
      <w:bookmarkStart w:id="31" w:name="_Toc65660342"/>
      <w:bookmarkStart w:id="32" w:name="_Toc17750"/>
      <w:bookmarkStart w:id="33" w:name="_Toc13555"/>
      <w:bookmarkStart w:id="34" w:name="_Toc106034782"/>
      <w:r>
        <w:rPr>
          <w:rFonts w:hint="eastAsia" w:ascii="方正仿宋_GBK" w:hAnsi="宋体" w:eastAsia="方正仿宋_GBK"/>
          <w:sz w:val="24"/>
        </w:rPr>
        <w:t>一、交货时间、地点及验收方式</w:t>
      </w:r>
      <w:bookmarkEnd w:id="30"/>
      <w:bookmarkEnd w:id="31"/>
      <w:bookmarkEnd w:id="32"/>
      <w:bookmarkEnd w:id="33"/>
      <w:bookmarkEnd w:id="34"/>
    </w:p>
    <w:p w14:paraId="2C8A7718">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w:t>
      </w:r>
    </w:p>
    <w:p w14:paraId="2B1C2E34">
      <w:pPr>
        <w:pStyle w:val="14"/>
        <w:pageBreakBefore w:val="0"/>
        <w:widowControl w:val="0"/>
        <w:tabs>
          <w:tab w:val="left" w:pos="4905"/>
        </w:tabs>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采购合同签</w:t>
      </w:r>
      <w:r>
        <w:rPr>
          <w:rFonts w:hint="eastAsia" w:ascii="方正仿宋_GBK" w:hAnsi="宋体" w:eastAsia="方正仿宋_GBK"/>
          <w:color w:val="000000" w:themeColor="text1"/>
          <w:sz w:val="24"/>
          <w:szCs w:val="24"/>
          <w14:textFill>
            <w14:solidFill>
              <w14:schemeClr w14:val="tx1"/>
            </w14:solidFill>
          </w14:textFill>
        </w:rPr>
        <w:t>订后</w:t>
      </w:r>
      <w:r>
        <w:rPr>
          <w:rFonts w:hint="eastAsia" w:ascii="方正仿宋_GBK" w:hAnsi="宋体" w:eastAsia="方正仿宋_GBK"/>
          <w:color w:val="000000" w:themeColor="text1"/>
          <w:sz w:val="24"/>
          <w:szCs w:val="24"/>
          <w:lang w:val="en-US" w:eastAsia="zh-CN"/>
          <w14:textFill>
            <w14:solidFill>
              <w14:schemeClr w14:val="tx1"/>
            </w14:solidFill>
          </w14:textFill>
        </w:rPr>
        <w:t>15</w:t>
      </w:r>
      <w:r>
        <w:rPr>
          <w:rFonts w:hint="eastAsia" w:ascii="方正仿宋_GBK" w:hAnsi="宋体" w:eastAsia="方正仿宋_GBK"/>
          <w:color w:val="000000" w:themeColor="text1"/>
          <w:sz w:val="24"/>
          <w:szCs w:val="24"/>
          <w14:textFill>
            <w14:solidFill>
              <w14:schemeClr w14:val="tx1"/>
            </w14:solidFill>
          </w14:textFill>
        </w:rPr>
        <w:t>个</w:t>
      </w:r>
      <w:r>
        <w:rPr>
          <w:rFonts w:hint="eastAsia" w:ascii="方正仿宋_GBK" w:hAnsi="宋体" w:eastAsia="方正仿宋_GBK"/>
          <w:color w:val="000000" w:themeColor="text1"/>
          <w:sz w:val="24"/>
          <w:szCs w:val="24"/>
          <w:lang w:val="en-US" w:eastAsia="zh-CN"/>
          <w14:textFill>
            <w14:solidFill>
              <w14:schemeClr w14:val="tx1"/>
            </w14:solidFill>
          </w14:textFill>
        </w:rPr>
        <w:t>日历</w:t>
      </w:r>
      <w:r>
        <w:rPr>
          <w:rFonts w:hint="eastAsia" w:ascii="方正仿宋_GBK" w:hAnsi="宋体" w:eastAsia="方正仿宋_GBK"/>
          <w:color w:val="000000" w:themeColor="text1"/>
          <w:sz w:val="24"/>
          <w:szCs w:val="24"/>
          <w14:textFill>
            <w14:solidFill>
              <w14:schemeClr w14:val="tx1"/>
            </w14:solidFill>
          </w14:textFill>
        </w:rPr>
        <w:t>日内交</w:t>
      </w:r>
      <w:r>
        <w:rPr>
          <w:rFonts w:hint="eastAsia" w:ascii="方正仿宋_GBK" w:hAnsi="宋体" w:eastAsia="方正仿宋_GBK"/>
          <w:sz w:val="24"/>
          <w:szCs w:val="24"/>
        </w:rPr>
        <w:t>货，并完成安装调试。</w:t>
      </w:r>
    </w:p>
    <w:p w14:paraId="20394E23">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（二）交货地点</w:t>
      </w:r>
    </w:p>
    <w:p w14:paraId="6C0154BF">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交货地点：</w:t>
      </w:r>
      <w:r>
        <w:rPr>
          <w:rFonts w:hint="eastAsia" w:ascii="方正仿宋_GBK" w:hAnsi="宋体" w:eastAsia="方正仿宋_GBK"/>
          <w:sz w:val="24"/>
          <w:szCs w:val="24"/>
          <w:lang w:eastAsia="zh-CN"/>
        </w:rPr>
        <w:t>重庆市沙坪坝区中医院（沙坪坝区小杨公桥</w:t>
      </w:r>
      <w:r>
        <w:rPr>
          <w:rFonts w:hint="eastAsia" w:ascii="方正仿宋_GBK" w:hAnsi="宋体" w:eastAsia="方正仿宋_GBK"/>
          <w:sz w:val="24"/>
          <w:szCs w:val="24"/>
          <w:lang w:val="en-US" w:eastAsia="zh-CN"/>
        </w:rPr>
        <w:t>167号</w:t>
      </w:r>
      <w:r>
        <w:rPr>
          <w:rFonts w:hint="eastAsia" w:ascii="方正仿宋_GBK" w:hAnsi="宋体" w:eastAsia="方正仿宋_GBK"/>
          <w:sz w:val="24"/>
          <w:szCs w:val="24"/>
          <w:lang w:eastAsia="zh-CN"/>
        </w:rPr>
        <w:t>）</w:t>
      </w:r>
    </w:p>
    <w:p w14:paraId="6E533BA4">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（三）验收方式</w:t>
      </w:r>
    </w:p>
    <w:p w14:paraId="14C742C3">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1.货物到达现场后，供应商应经采购人或其指定验收单位清点品名、规格、数量；检查外观，作出验收记录，双方签字确认。</w:t>
      </w:r>
    </w:p>
    <w:p w14:paraId="1AD59FC1">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2.供应商应保证货物到达用户所在地完好无损，如有缺漏、损坏，由供应商负责调换、补齐或赔偿。</w:t>
      </w:r>
    </w:p>
    <w:p w14:paraId="48B3A90A">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3.供应商应提供完备的技术资料、装箱单和合格证等，并派遣专业技术人员进行现场安装调试。验收合格条件如下：</w:t>
      </w:r>
    </w:p>
    <w:p w14:paraId="13CB99C3">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3.1设备品种、规格、数量、技术参数以及商品品牌、制造商等与采购合同一致，性能指标达到规定的标准。</w:t>
      </w:r>
    </w:p>
    <w:p w14:paraId="36171BA9">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3.2货物技术资料、装箱单、合格证等资料齐全。</w:t>
      </w:r>
    </w:p>
    <w:p w14:paraId="74BD777F">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3.3在规定时间内完成交货并验收，并经采购人确认。</w:t>
      </w:r>
    </w:p>
    <w:p w14:paraId="2798AA6D">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4.供应商提供的货物未达到询价通知书规定要求，且对采购人造成损失的，由供应商承担一切责任，并赔偿所造成的损失。</w:t>
      </w:r>
    </w:p>
    <w:p w14:paraId="1E65AB63">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5.大型或者复杂的政府采购产品项目，采购人可邀请国家认可的质量检测机构参加验收工作。</w:t>
      </w:r>
    </w:p>
    <w:p w14:paraId="5DD396F5">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6.采购人需要制造商对成交供应商交付的产品（包括质量、技术参数等）进行确认的，制造商应予以配合，并出具书面意见。</w:t>
      </w:r>
    </w:p>
    <w:p w14:paraId="7E993288">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7.产品包装材料归采购人所有。</w:t>
      </w:r>
    </w:p>
    <w:p w14:paraId="204F5085">
      <w:pPr>
        <w:pStyle w:val="3"/>
        <w:adjustRightInd w:val="0"/>
        <w:snapToGrid w:val="0"/>
        <w:spacing w:before="0" w:after="0" w:line="400" w:lineRule="exact"/>
        <w:ind w:firstLine="468" w:firstLineChars="200"/>
        <w:rPr>
          <w:rFonts w:hint="eastAsia" w:ascii="方正仿宋_GBK" w:hAnsi="宋体" w:eastAsia="方正仿宋_GBK"/>
          <w:sz w:val="24"/>
        </w:rPr>
      </w:pPr>
      <w:bookmarkStart w:id="35" w:name="_Toc106034783"/>
      <w:bookmarkStart w:id="36" w:name="_Toc24110"/>
      <w:bookmarkStart w:id="37" w:name="_Toc1838"/>
      <w:bookmarkStart w:id="38" w:name="_Toc65660343"/>
      <w:bookmarkStart w:id="39" w:name="_Toc8103"/>
      <w:r>
        <w:rPr>
          <w:rFonts w:hint="eastAsia" w:ascii="方正仿宋_GBK" w:hAnsi="宋体" w:eastAsia="方正仿宋_GBK"/>
          <w:sz w:val="24"/>
        </w:rPr>
        <w:t>二、质量保证及售后服务</w:t>
      </w:r>
      <w:bookmarkEnd w:id="35"/>
      <w:bookmarkEnd w:id="36"/>
      <w:bookmarkEnd w:id="37"/>
      <w:bookmarkEnd w:id="38"/>
      <w:bookmarkEnd w:id="39"/>
    </w:p>
    <w:p w14:paraId="3856083D">
      <w:pPr>
        <w:spacing w:line="400" w:lineRule="exact"/>
        <w:ind w:firstLine="468"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（一）产品质量保证期：验收合格后设备主机质保不少于60个月，附件质保不少于12个月（质保期自货物安装调试完毕并经采购人验收合格之日起开始计算）</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采购人按国家有关规定进行规范验收，必要时邀请相关的专业人员或机构参与验收，验收产生的费用由中标供应商承担。</w:t>
      </w:r>
    </w:p>
    <w:p w14:paraId="5E782B7F">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（二）售后服务内容</w:t>
      </w:r>
    </w:p>
    <w:p w14:paraId="0D3DB79E">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供应商在质量保证期内应当为采购人提供以下技术支持服务：</w:t>
      </w:r>
    </w:p>
    <w:p w14:paraId="79EBBDF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1.质量保证期内服务要求</w:t>
      </w:r>
    </w:p>
    <w:p w14:paraId="0D34649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1.1电话咨询</w:t>
      </w:r>
    </w:p>
    <w:p w14:paraId="01C2027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成交供应商应当为用户提供技术援助电话，解答用户在使用中遇到的问题，及时为用户提出解决问题的建议。</w:t>
      </w:r>
    </w:p>
    <w:p w14:paraId="2EC2220A">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1.2现场响应</w:t>
      </w:r>
    </w:p>
    <w:p w14:paraId="00420351">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68"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中标经销商提供7*24小时电话支持服务；1小时响应，24小时内派合格的维修工程师到达医院现场进行维修，维修时间超过48小时提供备用机；质保期内每年至少提供2次预防性维护和周期性保养。保修期内，所发生的费用（零配件、人工费和差旅费等）由成交供应商承担</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p>
    <w:p w14:paraId="2D08660A">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2.质保期外服务要求</w:t>
      </w:r>
    </w:p>
    <w:p w14:paraId="5CEB3FB6">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2.1质量保证期过后，成交供应商应同样提供免费电话咨询服务，并应承诺提供产品上门维护服务。</w:t>
      </w:r>
    </w:p>
    <w:p w14:paraId="34FCF52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质量保证期过后，采购人需要继续由原成交供应商提供售后服务的，</w:t>
      </w:r>
      <w:r>
        <w:rPr>
          <w:rFonts w:hint="eastAsia" w:ascii="方正仿宋_GBK" w:hAnsi="宋体" w:eastAsia="方正仿宋_GBK"/>
          <w:sz w:val="24"/>
          <w:szCs w:val="24"/>
          <w:lang w:eastAsia="zh-CN"/>
        </w:rPr>
        <w:t>维修</w:t>
      </w:r>
      <w:r>
        <w:rPr>
          <w:rFonts w:hint="eastAsia" w:ascii="方正仿宋_GBK" w:hAnsi="方正仿宋_GBK" w:eastAsia="方正仿宋_GBK" w:cs="方正仿宋_GBK"/>
          <w:color w:val="000000"/>
          <w:sz w:val="24"/>
          <w:szCs w:val="24"/>
          <w:lang w:val="en-US" w:eastAsia="zh-CN"/>
        </w:rPr>
        <w:t>只收取维修配件费，不收其他费用。维修应先修理后付款，零配件的购买应先交货后付款，</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零配件按六折优惠，终身维护。</w:t>
      </w:r>
      <w:r>
        <w:rPr>
          <w:rFonts w:hint="eastAsia" w:ascii="方正仿宋_GBK" w:hAnsi="方正仿宋_GBK" w:eastAsia="方正仿宋_GBK" w:cs="方正仿宋_GBK"/>
          <w:color w:val="000000"/>
          <w:sz w:val="24"/>
          <w:szCs w:val="24"/>
          <w:lang w:val="en-US" w:eastAsia="zh-CN"/>
        </w:rPr>
        <w:t>成交供应商使用的维修零配件应为原厂</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全新配件，未经用户同意不得使用非原厂配件</w:t>
      </w:r>
      <w:bookmarkStart w:id="40" w:name="_Toc12184"/>
      <w:bookmarkStart w:id="41" w:name="_Toc16974"/>
      <w:bookmarkStart w:id="42" w:name="_Toc122"/>
      <w:bookmarkStart w:id="43" w:name="_Toc65660344"/>
      <w:bookmarkStart w:id="44" w:name="_Toc106034784"/>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p>
    <w:p w14:paraId="0C071E9D">
      <w:pPr>
        <w:pStyle w:val="12"/>
        <w:numPr>
          <w:ilvl w:val="0"/>
          <w:numId w:val="0"/>
        </w:numPr>
        <w:tabs>
          <w:tab w:val="left" w:pos="1005"/>
        </w:tabs>
        <w:spacing w:line="400" w:lineRule="exact"/>
        <w:ind w:firstLine="468" w:firstLineChars="200"/>
        <w:jc w:val="left"/>
        <w:rPr>
          <w:rFonts w:hint="eastAsia" w:ascii="方正仿宋_GBK" w:hAnsi="宋体" w:eastAsia="方正仿宋_GBK"/>
          <w:b/>
          <w:color w:val="000000" w:themeColor="text1"/>
          <w:sz w:val="24"/>
          <w14:textFill>
            <w14:solidFill>
              <w14:schemeClr w14:val="tx1"/>
            </w14:solidFill>
          </w14:textFill>
        </w:rPr>
      </w:pPr>
      <w:r>
        <w:rPr>
          <w:rFonts w:hint="eastAsia" w:ascii="方正仿宋_GBK" w:hAnsi="宋体" w:eastAsia="方正仿宋_GBK"/>
          <w:b/>
          <w:color w:val="000000" w:themeColor="text1"/>
          <w:sz w:val="24"/>
          <w14:textFill>
            <w14:solidFill>
              <w14:schemeClr w14:val="tx1"/>
            </w14:solidFill>
          </w14:textFill>
        </w:rPr>
        <w:t>三、报价要求</w:t>
      </w:r>
      <w:bookmarkEnd w:id="40"/>
      <w:bookmarkEnd w:id="41"/>
      <w:bookmarkEnd w:id="42"/>
      <w:bookmarkEnd w:id="43"/>
      <w:bookmarkEnd w:id="44"/>
    </w:p>
    <w:p w14:paraId="5747B36D">
      <w:pPr>
        <w:spacing w:line="400" w:lineRule="exact"/>
        <w:ind w:firstLine="468"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报价</w:t>
      </w:r>
      <w:r>
        <w:rPr>
          <w:rFonts w:hint="eastAsia" w:ascii="方正仿宋_GBK" w:hAnsi="宋体" w:eastAsia="方正仿宋_GBK" w:cs="宋体"/>
          <w:color w:val="000000" w:themeColor="text1"/>
          <w:kern w:val="0"/>
          <w:sz w:val="24"/>
          <w:szCs w:val="24"/>
          <w14:textFill>
            <w14:solidFill>
              <w14:schemeClr w14:val="tx1"/>
            </w14:solidFill>
          </w14:textFill>
        </w:rPr>
        <w:t>须为人民币报价</w:t>
      </w:r>
      <w:r>
        <w:rPr>
          <w:rFonts w:hint="eastAsia" w:ascii="方正仿宋_GBK" w:hAnsi="宋体" w:eastAsia="方正仿宋_GBK"/>
          <w:color w:val="000000" w:themeColor="text1"/>
          <w:sz w:val="24"/>
          <w:szCs w:val="24"/>
          <w14:textFill>
            <w14:solidFill>
              <w14:schemeClr w14:val="tx1"/>
            </w14:solidFill>
          </w14:textFill>
        </w:rPr>
        <w:t>，包括完成本项目所需的货物采购费、运输费、人工费、材料费、机械设备费、安装费、管理费、成本、利润及各种应纳的税费。因成交供应商自身原因造成漏报、少报皆由其自行承担责任，采购人不再补偿。</w:t>
      </w:r>
    </w:p>
    <w:p w14:paraId="3CB83371">
      <w:pPr>
        <w:pStyle w:val="3"/>
        <w:numPr>
          <w:ilvl w:val="0"/>
          <w:numId w:val="3"/>
        </w:numPr>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bookmarkStart w:id="45" w:name="_Toc11000"/>
      <w:bookmarkStart w:id="46" w:name="_Toc7562"/>
      <w:bookmarkStart w:id="47" w:name="_Toc65660345"/>
      <w:bookmarkStart w:id="48" w:name="_Toc106034785"/>
      <w:bookmarkStart w:id="49" w:name="_Toc9192"/>
      <w:r>
        <w:rPr>
          <w:rFonts w:hint="eastAsia" w:ascii="方正仿宋_GBK" w:hAnsi="宋体" w:eastAsia="方正仿宋_GBK"/>
          <w:color w:val="000000" w:themeColor="text1"/>
          <w:sz w:val="24"/>
          <w14:textFill>
            <w14:solidFill>
              <w14:schemeClr w14:val="tx1"/>
            </w14:solidFill>
          </w14:textFill>
        </w:rPr>
        <w:t>付款方式</w:t>
      </w:r>
      <w:bookmarkEnd w:id="45"/>
      <w:bookmarkEnd w:id="46"/>
      <w:bookmarkEnd w:id="47"/>
      <w:bookmarkEnd w:id="48"/>
      <w:bookmarkEnd w:id="49"/>
    </w:p>
    <w:p w14:paraId="0767C986">
      <w:pPr>
        <w:pStyle w:val="3"/>
        <w:adjustRightInd w:val="0"/>
        <w:snapToGrid w:val="0"/>
        <w:spacing w:before="0" w:after="0" w:line="400" w:lineRule="exact"/>
        <w:ind w:firstLine="468" w:firstLineChars="200"/>
        <w:rPr>
          <w:rFonts w:hint="eastAsia" w:ascii="方正仿宋_GBK" w:hAnsi="宋体" w:eastAsia="方正仿宋_GBK"/>
          <w:b w:val="0"/>
          <w:bCs/>
          <w:color w:val="000000" w:themeColor="text1"/>
          <w:sz w:val="24"/>
          <w14:textFill>
            <w14:solidFill>
              <w14:schemeClr w14:val="tx1"/>
            </w14:solidFill>
          </w14:textFill>
        </w:rPr>
      </w:pPr>
      <w:bookmarkStart w:id="50" w:name="_Toc3786"/>
      <w:bookmarkStart w:id="51" w:name="_Toc65660346"/>
      <w:bookmarkStart w:id="52" w:name="_Toc106034786"/>
      <w:bookmarkStart w:id="53" w:name="_Toc24751"/>
      <w:bookmarkStart w:id="54" w:name="_Toc7228"/>
      <w:r>
        <w:rPr>
          <w:rFonts w:hint="eastAsia" w:ascii="方正仿宋_GBK" w:hAnsi="宋体" w:eastAsia="方正仿宋_GBK"/>
          <w:b w:val="0"/>
          <w:bCs/>
          <w:color w:val="000000" w:themeColor="text1"/>
          <w:sz w:val="24"/>
          <w14:textFill>
            <w14:solidFill>
              <w14:schemeClr w14:val="tx1"/>
            </w14:solidFill>
          </w14:textFill>
        </w:rPr>
        <w:t>采取分期付款方式，设备安装验收合格正常运行15日内支付货款的90%；货物验收合格运行1年后未出现质量问题或出现的质量问题已得到解决后，无息支付货款的7%。货物验收合格运行5年后未出现质量问题或出现的质量问题已得到解决后，无息支付货款的3%。</w:t>
      </w:r>
    </w:p>
    <w:p w14:paraId="0C9D0EB1">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五、知识产权</w:t>
      </w:r>
      <w:bookmarkEnd w:id="50"/>
      <w:bookmarkEnd w:id="51"/>
      <w:bookmarkEnd w:id="52"/>
      <w:bookmarkEnd w:id="53"/>
      <w:bookmarkEnd w:id="54"/>
    </w:p>
    <w:p w14:paraId="3DBC68A1">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采购人在中华人民共和国境内使用成交供应商提供的货物及服务时免受第三方提出的侵犯其专利权</w:t>
      </w:r>
      <w:r>
        <w:rPr>
          <w:rFonts w:hint="eastAsia" w:ascii="方正仿宋_GBK" w:hAnsi="宋体" w:eastAsia="方正仿宋_GBK"/>
          <w:color w:val="000000" w:themeColor="text1"/>
          <w:sz w:val="24"/>
          <w:szCs w:val="24"/>
          <w:lang w:eastAsia="zh-CN"/>
          <w14:textFill>
            <w14:solidFill>
              <w14:schemeClr w14:val="tx1"/>
            </w14:solidFill>
          </w14:textFill>
        </w:rPr>
        <w:t>或其他</w:t>
      </w:r>
      <w:r>
        <w:rPr>
          <w:rFonts w:hint="eastAsia" w:ascii="方正仿宋_GBK" w:hAnsi="宋体" w:eastAsia="方正仿宋_GBK"/>
          <w:color w:val="000000" w:themeColor="text1"/>
          <w:sz w:val="24"/>
          <w:szCs w:val="24"/>
          <w14:textFill>
            <w14:solidFill>
              <w14:schemeClr w14:val="tx1"/>
            </w14:solidFill>
          </w14:textFill>
        </w:rPr>
        <w:t>知识产权的起诉。如果第三方提出侵权指控，成交供应商应承担由此而引起的一切法律责任和费用。</w:t>
      </w:r>
    </w:p>
    <w:p w14:paraId="3B81ADC3">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bookmarkStart w:id="55" w:name="_Toc6869"/>
      <w:bookmarkStart w:id="56" w:name="_Toc5555"/>
      <w:bookmarkStart w:id="57" w:name="_Toc6565"/>
      <w:bookmarkStart w:id="58" w:name="_Toc106034787"/>
      <w:bookmarkStart w:id="59" w:name="_Toc65660347"/>
      <w:r>
        <w:rPr>
          <w:rFonts w:hint="eastAsia" w:ascii="方正仿宋_GBK" w:hAnsi="宋体" w:eastAsia="方正仿宋_GBK"/>
          <w:color w:val="000000" w:themeColor="text1"/>
          <w:sz w:val="24"/>
          <w14:textFill>
            <w14:solidFill>
              <w14:schemeClr w14:val="tx1"/>
            </w14:solidFill>
          </w14:textFill>
        </w:rPr>
        <w:t>六、培训</w:t>
      </w:r>
      <w:bookmarkEnd w:id="55"/>
      <w:bookmarkEnd w:id="56"/>
      <w:bookmarkEnd w:id="57"/>
      <w:bookmarkEnd w:id="58"/>
      <w:bookmarkEnd w:id="59"/>
    </w:p>
    <w:p w14:paraId="16B031F6">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由原厂家工程师提供设备安装调试、设备操作培训，设备日常维护和一切故障处理培训。</w:t>
      </w:r>
    </w:p>
    <w:bookmarkEnd w:id="6"/>
    <w:p w14:paraId="6AF50EAA">
      <w:pPr>
        <w:pStyle w:val="25"/>
        <w:ind w:left="0" w:leftChars="0" w:firstLine="0" w:firstLineChars="0"/>
        <w:rPr>
          <w:color w:val="auto"/>
          <w:highlight w:val="none"/>
        </w:rPr>
      </w:pPr>
    </w:p>
    <w:p w14:paraId="761197F0">
      <w:pPr>
        <w:pStyle w:val="25"/>
        <w:ind w:left="0" w:leftChars="0" w:firstLine="0" w:firstLineChars="0"/>
        <w:rPr>
          <w:color w:val="auto"/>
          <w:highlight w:val="none"/>
        </w:rPr>
      </w:pPr>
    </w:p>
    <w:p w14:paraId="7CA3ADEE">
      <w:pPr>
        <w:pStyle w:val="25"/>
        <w:ind w:left="0" w:leftChars="0" w:firstLine="0" w:firstLineChars="0"/>
        <w:rPr>
          <w:color w:val="auto"/>
          <w:highlight w:val="none"/>
        </w:rPr>
      </w:pPr>
    </w:p>
    <w:p w14:paraId="45DF7254">
      <w:pPr>
        <w:pStyle w:val="25"/>
        <w:ind w:left="0" w:leftChars="0" w:firstLine="0" w:firstLineChars="0"/>
        <w:rPr>
          <w:color w:val="auto"/>
          <w:highlight w:val="none"/>
        </w:rPr>
      </w:pPr>
    </w:p>
    <w:p w14:paraId="0C9271AD">
      <w:pPr>
        <w:pStyle w:val="25"/>
        <w:ind w:left="0" w:leftChars="0" w:firstLine="0" w:firstLineChars="0"/>
        <w:rPr>
          <w:color w:val="auto"/>
          <w:highlight w:val="none"/>
        </w:rPr>
      </w:pPr>
    </w:p>
    <w:p w14:paraId="1302F29A">
      <w:pPr>
        <w:pStyle w:val="25"/>
        <w:ind w:left="0" w:leftChars="0" w:firstLine="0" w:firstLineChars="0"/>
        <w:rPr>
          <w:color w:val="auto"/>
          <w:highlight w:val="none"/>
        </w:rPr>
      </w:pPr>
    </w:p>
    <w:p w14:paraId="4E9E7ADD">
      <w:pPr>
        <w:pStyle w:val="25"/>
        <w:ind w:left="0" w:leftChars="0" w:firstLine="0" w:firstLineChars="0"/>
        <w:rPr>
          <w:color w:val="auto"/>
          <w:highlight w:val="none"/>
        </w:rPr>
      </w:pPr>
    </w:p>
    <w:p w14:paraId="5AEAC144">
      <w:pPr>
        <w:pStyle w:val="25"/>
        <w:ind w:left="0" w:leftChars="0" w:firstLine="0" w:firstLineChars="0"/>
        <w:rPr>
          <w:color w:val="auto"/>
          <w:highlight w:val="none"/>
        </w:rPr>
      </w:pPr>
    </w:p>
    <w:p w14:paraId="022670AA">
      <w:pPr>
        <w:pStyle w:val="25"/>
        <w:ind w:left="0" w:leftChars="0" w:firstLine="0" w:firstLineChars="0"/>
        <w:rPr>
          <w:color w:val="auto"/>
          <w:highlight w:val="none"/>
        </w:rPr>
      </w:pPr>
    </w:p>
    <w:p w14:paraId="41959454">
      <w:pPr>
        <w:pStyle w:val="25"/>
        <w:ind w:left="0" w:leftChars="0" w:firstLine="0" w:firstLineChars="0"/>
        <w:rPr>
          <w:color w:val="auto"/>
          <w:highlight w:val="none"/>
        </w:rPr>
      </w:pPr>
    </w:p>
    <w:p w14:paraId="0DE19F86">
      <w:pPr>
        <w:pStyle w:val="25"/>
        <w:ind w:left="0" w:leftChars="0" w:firstLine="0" w:firstLineChars="0"/>
        <w:rPr>
          <w:color w:val="auto"/>
          <w:highlight w:val="none"/>
        </w:rPr>
      </w:pPr>
    </w:p>
    <w:p w14:paraId="6FECDD15">
      <w:pPr>
        <w:pStyle w:val="25"/>
        <w:ind w:left="0" w:leftChars="0" w:firstLine="0" w:firstLineChars="0"/>
        <w:rPr>
          <w:color w:val="auto"/>
          <w:highlight w:val="none"/>
        </w:rPr>
      </w:pPr>
    </w:p>
    <w:p w14:paraId="0DD65564">
      <w:pPr>
        <w:pStyle w:val="25"/>
        <w:ind w:left="0" w:leftChars="0" w:firstLine="0" w:firstLineChars="0"/>
        <w:rPr>
          <w:color w:val="auto"/>
          <w:highlight w:val="none"/>
        </w:rPr>
      </w:pPr>
    </w:p>
    <w:p w14:paraId="4388A65F">
      <w:pPr>
        <w:pStyle w:val="25"/>
        <w:ind w:left="0" w:leftChars="0" w:firstLine="0" w:firstLineChars="0"/>
        <w:rPr>
          <w:color w:val="auto"/>
          <w:highlight w:val="none"/>
        </w:rPr>
      </w:pPr>
    </w:p>
    <w:p w14:paraId="4C0A0274">
      <w:pPr>
        <w:pStyle w:val="25"/>
        <w:ind w:left="0" w:leftChars="0" w:firstLine="0" w:firstLineChars="0"/>
        <w:rPr>
          <w:color w:val="auto"/>
          <w:highlight w:val="none"/>
        </w:rPr>
      </w:pPr>
    </w:p>
    <w:p w14:paraId="303750A7">
      <w:pPr>
        <w:pStyle w:val="25"/>
        <w:ind w:left="0" w:leftChars="0" w:firstLine="0" w:firstLineChars="0"/>
        <w:rPr>
          <w:color w:val="auto"/>
          <w:highlight w:val="none"/>
        </w:rPr>
      </w:pPr>
    </w:p>
    <w:p w14:paraId="5AC58981">
      <w:pPr>
        <w:pStyle w:val="25"/>
        <w:ind w:left="0" w:leftChars="0" w:firstLine="0" w:firstLineChars="0"/>
        <w:rPr>
          <w:color w:val="auto"/>
          <w:highlight w:val="none"/>
        </w:rPr>
      </w:pPr>
    </w:p>
    <w:p w14:paraId="0531F106">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DE7FF6B">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0" w:name="_Toc27932"/>
      <w:bookmarkEnd w:id="60"/>
      <w:bookmarkStart w:id="61" w:name="_Toc64732012"/>
      <w:bookmarkEnd w:id="61"/>
      <w:bookmarkStart w:id="62" w:name="_Toc65660350"/>
      <w:bookmarkEnd w:id="62"/>
      <w:bookmarkStart w:id="63" w:name="_Toc5167"/>
      <w:bookmarkEnd w:id="63"/>
      <w:bookmarkStart w:id="64" w:name="_Toc106034790"/>
      <w:bookmarkEnd w:id="64"/>
      <w:bookmarkStart w:id="65" w:name="_Toc9361"/>
      <w:r>
        <w:rPr>
          <w:rFonts w:hint="eastAsia" w:ascii="方正仿宋_GBK" w:hAnsi="方正仿宋_GBK" w:eastAsia="方正仿宋_GBK" w:cs="方正仿宋_GBK"/>
          <w:b/>
          <w:bCs w:val="0"/>
          <w:color w:val="auto"/>
          <w:kern w:val="2"/>
          <w:sz w:val="24"/>
          <w:szCs w:val="24"/>
          <w:highlight w:val="none"/>
        </w:rPr>
        <w:t>一、采购程序</w:t>
      </w:r>
      <w:bookmarkEnd w:id="65"/>
    </w:p>
    <w:p w14:paraId="1C467776">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0BFD49F1">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47D036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3E2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49EBF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13A2B2C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23CFD7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22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C70CEE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064C1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DB7EA1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BC76C9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103E44B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AB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0A0F7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708E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491BF79">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6F105CA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0F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38D9E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F7C57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A59610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4B537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A8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6FFA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B268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0245F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485B7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41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87EBD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9E06C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C02E9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2E273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D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48AC6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2F23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AF06F6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9A8D56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7F1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D1AF2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A4D5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535087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629E7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w:t>
            </w:r>
          </w:p>
        </w:tc>
      </w:tr>
      <w:tr w14:paraId="36B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96327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9FD0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79D5C1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1AD2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1AD6B48">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3F77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1BDE1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5278488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3F5F53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75A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0F5A3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54B30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7FC56C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509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20908D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F41C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AEE25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35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7C49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D3D33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74DEA8">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F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4433C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0CEB3F">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E593E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263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DFE70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5B045B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C40E6B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28E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627F7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F76E03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9DFDF8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响应文件电子文档、纸质文档应符合询价采购文件要求。</w:t>
            </w:r>
          </w:p>
        </w:tc>
      </w:tr>
      <w:tr w14:paraId="2A6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9AABCC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8C5105">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19A368">
            <w:pPr>
              <w:pStyle w:val="24"/>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124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DA29F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6D8DC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E925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3C8710BE">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F55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891E15A">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00251045">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6" w:name="_Toc106034791"/>
      <w:bookmarkEnd w:id="66"/>
      <w:bookmarkStart w:id="67" w:name="_Toc5149"/>
      <w:bookmarkEnd w:id="67"/>
      <w:bookmarkStart w:id="68" w:name="_Toc64732013"/>
      <w:bookmarkEnd w:id="68"/>
      <w:bookmarkStart w:id="69" w:name="_Toc65660351"/>
      <w:bookmarkEnd w:id="69"/>
      <w:bookmarkStart w:id="70" w:name="_Toc30639"/>
      <w:bookmarkEnd w:id="70"/>
      <w:bookmarkStart w:id="71" w:name="_Toc11713"/>
      <w:r>
        <w:rPr>
          <w:rFonts w:hint="eastAsia" w:ascii="方正仿宋_GBK" w:hAnsi="方正仿宋_GBK" w:eastAsia="方正仿宋_GBK" w:cs="方正仿宋_GBK"/>
          <w:b/>
          <w:bCs w:val="0"/>
          <w:color w:val="auto"/>
          <w:kern w:val="2"/>
          <w:sz w:val="24"/>
          <w:szCs w:val="24"/>
          <w:highlight w:val="none"/>
        </w:rPr>
        <w:t>二、评定成交的标准</w:t>
      </w:r>
      <w:bookmarkEnd w:id="71"/>
    </w:p>
    <w:p w14:paraId="64C1AB15">
      <w:pPr>
        <w:pStyle w:val="24"/>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20B4241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0CE85243">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2" w:name="_Toc65660352"/>
      <w:bookmarkEnd w:id="72"/>
      <w:bookmarkStart w:id="73" w:name="_Toc12644"/>
      <w:bookmarkEnd w:id="73"/>
      <w:bookmarkStart w:id="74" w:name="_Toc106034792"/>
      <w:bookmarkEnd w:id="74"/>
      <w:bookmarkStart w:id="75" w:name="_Toc29113"/>
      <w:bookmarkEnd w:id="75"/>
      <w:bookmarkStart w:id="76" w:name="_Toc19473"/>
      <w:r>
        <w:rPr>
          <w:rFonts w:hint="eastAsia" w:ascii="方正仿宋_GBK" w:hAnsi="方正仿宋_GBK" w:eastAsia="方正仿宋_GBK" w:cs="方正仿宋_GBK"/>
          <w:b/>
          <w:bCs w:val="0"/>
          <w:color w:val="auto"/>
          <w:kern w:val="2"/>
          <w:sz w:val="24"/>
          <w:szCs w:val="24"/>
          <w:highlight w:val="none"/>
        </w:rPr>
        <w:t>三、无效</w:t>
      </w:r>
      <w:bookmarkEnd w:id="76"/>
      <w:r>
        <w:rPr>
          <w:rFonts w:hint="eastAsia" w:ascii="方正仿宋_GBK" w:hAnsi="方正仿宋_GBK" w:eastAsia="方正仿宋_GBK" w:cs="方正仿宋_GBK"/>
          <w:b/>
          <w:bCs w:val="0"/>
          <w:color w:val="auto"/>
          <w:kern w:val="2"/>
          <w:sz w:val="24"/>
          <w:szCs w:val="24"/>
          <w:highlight w:val="none"/>
        </w:rPr>
        <w:t>报价</w:t>
      </w:r>
    </w:p>
    <w:p w14:paraId="04CF8DE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93DB2A8">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6935D262">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BD712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499C120C">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5D182A19">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436B07B">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73AA8BF">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7" w:name="_Toc65660353"/>
      <w:bookmarkEnd w:id="77"/>
      <w:bookmarkStart w:id="78" w:name="_Toc28422"/>
      <w:bookmarkEnd w:id="78"/>
      <w:bookmarkStart w:id="79" w:name="_Toc29298"/>
      <w:bookmarkEnd w:id="79"/>
      <w:bookmarkStart w:id="80" w:name="_Toc22716"/>
      <w:bookmarkEnd w:id="80"/>
      <w:bookmarkStart w:id="81" w:name="_Toc106034793"/>
      <w:r>
        <w:rPr>
          <w:rFonts w:hint="eastAsia" w:ascii="方正仿宋_GBK" w:hAnsi="方正仿宋_GBK" w:eastAsia="方正仿宋_GBK" w:cs="方正仿宋_GBK"/>
          <w:b/>
          <w:bCs w:val="0"/>
          <w:color w:val="auto"/>
          <w:kern w:val="2"/>
          <w:sz w:val="24"/>
          <w:szCs w:val="24"/>
          <w:highlight w:val="none"/>
        </w:rPr>
        <w:t>四、采购终止</w:t>
      </w:r>
      <w:bookmarkEnd w:id="81"/>
    </w:p>
    <w:p w14:paraId="5F9E1657">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14FE6F9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E84692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AE8A04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59A0D920">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7"/>
      <w:bookmarkEnd w:id="8"/>
    </w:p>
    <w:p w14:paraId="016B55FA">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00ACF40D">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2" w:name="_Toc106030893"/>
      <w:bookmarkStart w:id="83" w:name="_Toc76462338"/>
      <w:bookmarkStart w:id="84" w:name="_Toc342913389"/>
      <w:r>
        <w:rPr>
          <w:rFonts w:hint="eastAsia" w:ascii="黑体" w:hAnsi="宋体"/>
          <w:b w:val="0"/>
          <w:color w:val="auto"/>
          <w:sz w:val="28"/>
          <w:szCs w:val="28"/>
          <w:highlight w:val="none"/>
        </w:rPr>
        <w:t>采购费用</w:t>
      </w:r>
      <w:bookmarkEnd w:id="82"/>
      <w:bookmarkEnd w:id="83"/>
      <w:bookmarkEnd w:id="84"/>
    </w:p>
    <w:p w14:paraId="2A1AC399">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E8AB5F9">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3F4FD52F">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33CC83EA">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3BDB1430">
      <w:pPr>
        <w:pStyle w:val="14"/>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1968094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5D33E074">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17574E2A">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3D131A3E">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12329B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22555FD0">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884073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536B3A2A">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4132C5FE">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1137A32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7CADE6C">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38D3994">
      <w:pPr>
        <w:pStyle w:val="14"/>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2E35FA85">
      <w:pPr>
        <w:snapToGrid w:val="0"/>
        <w:spacing w:line="400" w:lineRule="exact"/>
        <w:ind w:firstLine="468" w:firstLineChars="200"/>
        <w:rPr>
          <w:rFonts w:hint="eastAsia"/>
          <w:color w:val="auto"/>
          <w:highlight w:val="none"/>
          <w:lang w:eastAsia="zh-CN"/>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lang w:eastAsia="zh-CN"/>
        </w:rPr>
        <w:t>响应供应商通过“行采家”平台提交电子响应文件（需为加盖公章的</w:t>
      </w:r>
      <w:r>
        <w:rPr>
          <w:rFonts w:hint="eastAsia" w:ascii="方正仿宋_GBK" w:hAnsi="宋体" w:eastAsia="方正仿宋_GBK"/>
          <w:color w:val="auto"/>
          <w:sz w:val="24"/>
          <w:szCs w:val="24"/>
          <w:highlight w:val="none"/>
          <w:lang w:val="en-US" w:eastAsia="zh-CN"/>
        </w:rPr>
        <w:t>PDF文件或图片文件电子版</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中标供应商还需向采购人提交加盖公章的纸质响应文件壹份（纸质响应文件应与上传电子响应文件内容一致）备案存档。</w:t>
      </w:r>
    </w:p>
    <w:p w14:paraId="783ECD4A">
      <w:pPr>
        <w:snapToGrid w:val="0"/>
        <w:spacing w:line="400" w:lineRule="exact"/>
        <w:ind w:firstLine="468" w:firstLineChars="200"/>
        <w:outlineLvl w:val="2"/>
        <w:rPr>
          <w:rFonts w:ascii="方正仿宋_GBK" w:hAnsi="宋体" w:eastAsia="方正仿宋_GBK"/>
          <w:color w:val="auto"/>
          <w:sz w:val="24"/>
          <w:szCs w:val="24"/>
          <w:highlight w:val="none"/>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p>
    <w:p w14:paraId="75BC60BD">
      <w:pPr>
        <w:pStyle w:val="14"/>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62676735">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EE3FCBB">
      <w:pPr>
        <w:pStyle w:val="14"/>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5" w:name="_Toc231610031"/>
    </w:p>
    <w:p w14:paraId="1F3A6F09">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（一）采购评审小组</w:t>
      </w:r>
    </w:p>
    <w:p w14:paraId="4AD935D6">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lang w:val="en-US" w:eastAsia="zh-CN"/>
        </w:rPr>
        <w:t>采购监督小组成员全程监督。</w:t>
      </w:r>
    </w:p>
    <w:p w14:paraId="6BAB3CF4">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（二）评审要求</w:t>
      </w:r>
    </w:p>
    <w:p w14:paraId="7B11E072">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1.评审小组应当公平、公正、客观，不带任何倾向性和启发性，评审小组成员不得私下与报价方接触。</w:t>
      </w:r>
    </w:p>
    <w:p w14:paraId="326A09DE">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2.评审过程严格保密，凡是属于审查、澄清、评审和比较有关资料以及成交建议等，所有知情人均不得向本次参加投标的供应商或其他无关人员透露。</w:t>
      </w:r>
    </w:p>
    <w:p w14:paraId="643CBFCF">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3.任何单位和个人都不得干扰、影响采购活动的正常进行。投标供应商采购过程中所进行的试图影响成交结果的一切不符合法律或采购规定的活动都可能导致其投标被拒绝。</w:t>
      </w:r>
    </w:p>
    <w:p w14:paraId="0F7463B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478A16B0">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9334DF1">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5"/>
    <w:p w14:paraId="68442AB1">
      <w:pPr>
        <w:pStyle w:val="14"/>
        <w:snapToGrid w:val="0"/>
        <w:spacing w:line="400" w:lineRule="exact"/>
        <w:ind w:firstLine="548"/>
        <w:rPr>
          <w:rFonts w:ascii="黑体" w:eastAsia="黑体"/>
          <w:color w:val="auto"/>
          <w:szCs w:val="28"/>
          <w:highlight w:val="none"/>
        </w:rPr>
      </w:pPr>
      <w:bookmarkStart w:id="86" w:name="_Toc279567053"/>
      <w:bookmarkStart w:id="87" w:name="_Toc231610034"/>
      <w:r>
        <w:rPr>
          <w:rFonts w:hint="eastAsia" w:ascii="黑体" w:eastAsia="黑体"/>
          <w:color w:val="auto"/>
          <w:szCs w:val="28"/>
          <w:highlight w:val="none"/>
        </w:rPr>
        <w:t>八、答疑与投诉</w:t>
      </w:r>
    </w:p>
    <w:p w14:paraId="6C29B7E5">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E23FDDA">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医</w:t>
      </w:r>
      <w:r>
        <w:rPr>
          <w:rFonts w:hint="eastAsia" w:ascii="方正仿宋_GBK" w:hAnsi="宋体" w:eastAsia="方正仿宋_GBK"/>
          <w:color w:val="auto"/>
          <w:szCs w:val="24"/>
          <w:highlight w:val="none"/>
        </w:rPr>
        <w:t>院纪检监督电话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3624F601">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88" w:name="_Toc102227322"/>
      <w:bookmarkStart w:id="89" w:name="_Toc342913396"/>
      <w:bookmarkStart w:id="90" w:name="_Toc76462346"/>
      <w:bookmarkStart w:id="91" w:name="_Toc106030901"/>
      <w:r>
        <w:rPr>
          <w:rFonts w:hint="eastAsia" w:ascii="黑体" w:hAnsi="Times New Roman"/>
          <w:b w:val="0"/>
          <w:color w:val="auto"/>
          <w:kern w:val="2"/>
          <w:sz w:val="28"/>
          <w:szCs w:val="28"/>
          <w:highlight w:val="none"/>
        </w:rPr>
        <w:t>、签订</w:t>
      </w:r>
      <w:bookmarkEnd w:id="88"/>
      <w:r>
        <w:rPr>
          <w:rFonts w:hint="eastAsia" w:ascii="黑体" w:hAnsi="Times New Roman"/>
          <w:b w:val="0"/>
          <w:color w:val="auto"/>
          <w:kern w:val="2"/>
          <w:sz w:val="28"/>
          <w:szCs w:val="28"/>
          <w:highlight w:val="none"/>
        </w:rPr>
        <w:t>合同</w:t>
      </w:r>
      <w:bookmarkEnd w:id="89"/>
      <w:bookmarkEnd w:id="90"/>
      <w:bookmarkEnd w:id="91"/>
    </w:p>
    <w:p w14:paraId="6110AB77">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2C93E7A">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2" w:name="_Toc106030902"/>
      <w:r>
        <w:rPr>
          <w:rFonts w:hint="eastAsia" w:ascii="黑体" w:hAnsi="Times New Roman"/>
          <w:b w:val="0"/>
          <w:color w:val="auto"/>
          <w:kern w:val="2"/>
          <w:sz w:val="28"/>
          <w:szCs w:val="28"/>
          <w:highlight w:val="none"/>
        </w:rPr>
        <w:t>十、项目验收</w:t>
      </w:r>
      <w:bookmarkEnd w:id="92"/>
    </w:p>
    <w:p w14:paraId="1E94AA8C">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EF81442">
      <w:pPr>
        <w:pStyle w:val="14"/>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373C10F">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D5A63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5144F9C5">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E13D636">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0932AF8">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130864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157209B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12F5A37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F71322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55DAFAA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763FCB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0656D94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4C6A559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00B761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77B6518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111FE0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1A7B70D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4819C9C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ADC47B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04E2E0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5239114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21D5486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701BB07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72C13748">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EF65A85">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A506D2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1D82048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第二篇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19C10D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C47560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5EE6E7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51587C6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7521DA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23DA0CE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539008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9845D6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2EEEDDC3">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361D364E">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408B2F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291E792A">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33BEA5B6">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803C9B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0D0D72E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56F03E29">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577852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016D4CF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023971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6E040B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天内当事人协商不能达成协议的，可提请采购人当地仲裁机构仲裁。</w:t>
      </w:r>
    </w:p>
    <w:p w14:paraId="42DAF7E0">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796DFC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143B9E0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066A511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4CD124E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7927510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F537E9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109A7A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1207F1BC">
      <w:pPr>
        <w:pStyle w:val="3"/>
        <w:spacing w:line="500" w:lineRule="exact"/>
        <w:rPr>
          <w:rFonts w:ascii="Times New Roman" w:hAnsi="Times New Roman" w:eastAsia="仿宋"/>
          <w:sz w:val="24"/>
        </w:rPr>
      </w:pPr>
      <w:bookmarkStart w:id="93" w:name="_Toc285722713"/>
      <w:bookmarkStart w:id="94" w:name="_Toc493506317"/>
      <w:bookmarkStart w:id="95" w:name="_Toc277084871"/>
      <w:r>
        <w:rPr>
          <w:rFonts w:ascii="Times New Roman" w:hAnsi="Times New Roman" w:eastAsia="仿宋"/>
          <w:sz w:val="24"/>
        </w:rPr>
        <w:t>二、采购合同（</w:t>
      </w:r>
      <w:r>
        <w:rPr>
          <w:rFonts w:hint="eastAsia" w:ascii="Times New Roman" w:hAnsi="Times New Roman" w:eastAsia="仿宋"/>
          <w:sz w:val="24"/>
        </w:rPr>
        <w:t>参考</w:t>
      </w:r>
      <w:r>
        <w:rPr>
          <w:rFonts w:ascii="Times New Roman" w:hAnsi="Times New Roman" w:eastAsia="仿宋"/>
          <w:sz w:val="24"/>
        </w:rPr>
        <w:t>格式</w:t>
      </w:r>
      <w:r>
        <w:rPr>
          <w:rFonts w:hint="eastAsia" w:ascii="Times New Roman" w:hAnsi="Times New Roman" w:eastAsia="仿宋"/>
          <w:sz w:val="24"/>
        </w:rPr>
        <w:t>，可根据实际情况进行调整</w:t>
      </w:r>
      <w:r>
        <w:rPr>
          <w:rFonts w:ascii="Times New Roman" w:hAnsi="Times New Roman" w:eastAsia="仿宋"/>
          <w:sz w:val="24"/>
        </w:rPr>
        <w:t>）</w:t>
      </w:r>
      <w:bookmarkEnd w:id="93"/>
      <w:bookmarkEnd w:id="94"/>
      <w:bookmarkEnd w:id="95"/>
    </w:p>
    <w:p w14:paraId="6804C759">
      <w:pPr>
        <w:spacing w:line="500" w:lineRule="exact"/>
        <w:jc w:val="center"/>
        <w:rPr>
          <w:rFonts w:eastAsia="仿宋"/>
          <w:b/>
          <w:sz w:val="44"/>
        </w:rPr>
      </w:pPr>
      <w:r>
        <w:rPr>
          <w:rFonts w:eastAsia="仿宋"/>
          <w:b/>
          <w:sz w:val="44"/>
        </w:rPr>
        <w:t>重庆市</w:t>
      </w:r>
      <w:r>
        <w:rPr>
          <w:rFonts w:hint="eastAsia" w:eastAsia="仿宋"/>
          <w:b/>
          <w:sz w:val="44"/>
        </w:rPr>
        <w:t>沙坪坝区</w:t>
      </w:r>
      <w:r>
        <w:rPr>
          <w:rFonts w:hint="eastAsia" w:eastAsia="仿宋"/>
          <w:b/>
          <w:sz w:val="44"/>
          <w:lang w:eastAsia="zh-CN"/>
        </w:rPr>
        <w:t>中</w:t>
      </w:r>
      <w:r>
        <w:rPr>
          <w:rFonts w:hint="eastAsia" w:eastAsia="仿宋"/>
          <w:b/>
          <w:sz w:val="44"/>
        </w:rPr>
        <w:t>医院</w:t>
      </w:r>
      <w:r>
        <w:rPr>
          <w:rFonts w:eastAsia="仿宋"/>
          <w:b/>
          <w:sz w:val="44"/>
        </w:rPr>
        <w:t>采购合同</w:t>
      </w:r>
    </w:p>
    <w:p w14:paraId="474F8D62">
      <w:pPr>
        <w:spacing w:line="500" w:lineRule="exact"/>
        <w:ind w:firstLine="480"/>
        <w:jc w:val="center"/>
        <w:rPr>
          <w:rFonts w:eastAsia="仿宋"/>
        </w:rPr>
      </w:pPr>
      <w:r>
        <w:rPr>
          <w:rFonts w:eastAsia="仿宋"/>
        </w:rPr>
        <w:t xml:space="preserve">（项目号：   </w:t>
      </w:r>
      <w:r>
        <w:rPr>
          <w:rFonts w:hint="eastAsia" w:eastAsia="仿宋"/>
          <w:lang w:val="en-US" w:eastAsia="zh-CN"/>
        </w:rPr>
        <w:t xml:space="preserve">       </w:t>
      </w:r>
      <w:r>
        <w:rPr>
          <w:rFonts w:eastAsia="仿宋"/>
        </w:rPr>
        <w:t xml:space="preserve">  ）</w:t>
      </w:r>
    </w:p>
    <w:p w14:paraId="4CB2A4B7">
      <w:pPr>
        <w:spacing w:line="500" w:lineRule="exact"/>
        <w:ind w:firstLine="480"/>
        <w:rPr>
          <w:rFonts w:eastAsia="仿宋"/>
        </w:rPr>
      </w:pPr>
      <w:r>
        <w:rPr>
          <w:rFonts w:eastAsia="仿宋"/>
        </w:rPr>
        <w:t xml:space="preserve">甲方（需方）：___________________________     </w:t>
      </w:r>
    </w:p>
    <w:p w14:paraId="75A22747">
      <w:pPr>
        <w:spacing w:line="500" w:lineRule="exact"/>
        <w:ind w:firstLine="480"/>
        <w:rPr>
          <w:rFonts w:eastAsia="仿宋"/>
        </w:rPr>
      </w:pPr>
      <w:r>
        <w:rPr>
          <w:rFonts w:eastAsia="仿宋"/>
        </w:rPr>
        <w:t xml:space="preserve">乙方（供方）：___________________________       </w:t>
      </w:r>
    </w:p>
    <w:p w14:paraId="5071FB99">
      <w:pPr>
        <w:spacing w:line="500" w:lineRule="exact"/>
        <w:ind w:firstLine="480" w:firstLineChars="200"/>
        <w:rPr>
          <w:rFonts w:eastAsia="仿宋"/>
          <w:bCs/>
        </w:rPr>
      </w:pPr>
      <w:r>
        <w:rPr>
          <w:rFonts w:eastAsia="仿宋"/>
          <w:bCs/>
        </w:rPr>
        <w:t>甲乙双方根据   年   月  日沙坪坝区</w:t>
      </w:r>
      <w:r>
        <w:rPr>
          <w:rFonts w:hint="eastAsia" w:eastAsia="仿宋"/>
          <w:bCs/>
          <w:lang w:eastAsia="zh-CN"/>
        </w:rPr>
        <w:t>中</w:t>
      </w:r>
      <w:r>
        <w:rPr>
          <w:rFonts w:hint="eastAsia" w:eastAsia="仿宋"/>
          <w:bCs/>
        </w:rPr>
        <w:t>医院</w:t>
      </w:r>
      <w:r>
        <w:rPr>
          <w:rFonts w:eastAsia="仿宋"/>
          <w:bCs/>
        </w:rPr>
        <w:t>采购项目（项目名称</w:t>
      </w:r>
      <w:r>
        <w:rPr>
          <w:rFonts w:hint="eastAsia" w:eastAsia="仿宋"/>
          <w:bCs/>
          <w:u w:val="single"/>
          <w:lang w:val="en-US" w:eastAsia="zh-CN"/>
        </w:rPr>
        <w:t xml:space="preserve">            </w:t>
      </w:r>
      <w:r>
        <w:rPr>
          <w:rFonts w:hint="eastAsia" w:eastAsia="仿宋"/>
          <w:bCs/>
          <w:lang w:val="en-US" w:eastAsia="zh-CN"/>
        </w:rPr>
        <w:t xml:space="preserve"> </w:t>
      </w:r>
      <w:r>
        <w:rPr>
          <w:rFonts w:eastAsia="仿宋"/>
          <w:bCs/>
        </w:rPr>
        <w:t>）</w:t>
      </w:r>
      <w:r>
        <w:rPr>
          <w:rFonts w:hint="eastAsia" w:eastAsia="仿宋"/>
          <w:bCs/>
          <w:lang w:eastAsia="zh-CN"/>
        </w:rPr>
        <w:t>项目</w:t>
      </w:r>
      <w:r>
        <w:rPr>
          <w:rFonts w:hint="eastAsia" w:eastAsia="仿宋"/>
          <w:bCs/>
        </w:rPr>
        <w:t>号</w:t>
      </w:r>
      <w:r>
        <w:rPr>
          <w:rFonts w:hint="eastAsia" w:eastAsia="仿宋"/>
          <w:bCs/>
          <w:lang w:eastAsia="zh-CN"/>
        </w:rPr>
        <w:t>（</w:t>
      </w:r>
      <w:r>
        <w:rPr>
          <w:rFonts w:hint="eastAsia" w:eastAsia="仿宋"/>
          <w:bCs/>
          <w:lang w:val="en-US" w:eastAsia="zh-CN"/>
        </w:rPr>
        <w:t xml:space="preserve">          ）</w:t>
      </w:r>
      <w:r>
        <w:rPr>
          <w:rFonts w:hint="eastAsia" w:eastAsia="仿宋"/>
          <w:bCs/>
        </w:rPr>
        <w:t>中选</w:t>
      </w:r>
      <w:r>
        <w:rPr>
          <w:rFonts w:eastAsia="仿宋"/>
          <w:bCs/>
        </w:rPr>
        <w:t>结果及相关</w:t>
      </w:r>
      <w:r>
        <w:rPr>
          <w:rFonts w:hint="eastAsia" w:eastAsia="仿宋"/>
          <w:bCs/>
        </w:rPr>
        <w:t>采购及响应</w:t>
      </w:r>
      <w:r>
        <w:rPr>
          <w:rFonts w:eastAsia="仿宋"/>
          <w:bCs/>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714"/>
        <w:gridCol w:w="898"/>
        <w:gridCol w:w="1024"/>
        <w:gridCol w:w="1119"/>
        <w:gridCol w:w="151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数量</w:t>
            </w:r>
          </w:p>
        </w:tc>
        <w:tc>
          <w:tcPr>
            <w:tcW w:w="1142"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eastAsia" w:eastAsia="仿宋"/>
                <w:sz w:val="21"/>
                <w:szCs w:val="21"/>
                <w:lang w:eastAsia="zh-CN"/>
              </w:rPr>
            </w:pPr>
            <w:r>
              <w:rPr>
                <w:rFonts w:hint="eastAsia" w:eastAsia="仿宋"/>
                <w:sz w:val="21"/>
                <w:szCs w:val="21"/>
                <w:lang w:eastAsia="zh-CN"/>
              </w:rPr>
              <w:t>生产厂家</w:t>
            </w:r>
          </w:p>
        </w:tc>
        <w:tc>
          <w:tcPr>
            <w:tcW w:w="898"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eastAsia" w:eastAsia="仿宋"/>
                <w:sz w:val="21"/>
                <w:szCs w:val="21"/>
                <w:lang w:eastAsia="zh-CN"/>
              </w:rPr>
              <w:t>综合</w:t>
            </w:r>
            <w:r>
              <w:rPr>
                <w:rFonts w:hint="default" w:eastAsia="仿宋"/>
                <w:sz w:val="21"/>
                <w:szCs w:val="21"/>
              </w:rPr>
              <w:t>单</w:t>
            </w:r>
            <w:r>
              <w:rPr>
                <w:rFonts w:hint="eastAsia" w:eastAsia="仿宋"/>
                <w:sz w:val="21"/>
                <w:szCs w:val="21"/>
                <w:lang w:eastAsia="zh-CN"/>
              </w:rPr>
              <w:t>价</w:t>
            </w:r>
            <w:r>
              <w:rPr>
                <w:rFonts w:hint="eastAsia" w:eastAsia="仿宋"/>
                <w:sz w:val="21"/>
                <w:szCs w:val="21"/>
              </w:rPr>
              <w:t>（元）</w:t>
            </w:r>
          </w:p>
        </w:tc>
        <w:tc>
          <w:tcPr>
            <w:tcW w:w="1024"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eastAsia" w:eastAsia="仿宋"/>
                <w:sz w:val="21"/>
                <w:szCs w:val="21"/>
                <w:lang w:eastAsia="zh-CN"/>
              </w:rPr>
              <w:t>总价（元）</w:t>
            </w:r>
          </w:p>
        </w:tc>
        <w:tc>
          <w:tcPr>
            <w:tcW w:w="1119" w:type="dxa"/>
            <w:noWrap w:val="0"/>
            <w:vAlign w:val="center"/>
          </w:tcPr>
          <w:p w14:paraId="249D4883">
            <w:pPr>
              <w:keepNext w:val="0"/>
              <w:keepLines w:val="0"/>
              <w:suppressLineNumbers w:val="0"/>
              <w:spacing w:before="0" w:beforeAutospacing="0" w:after="0" w:afterAutospacing="0" w:line="240" w:lineRule="atLeast"/>
              <w:ind w:left="0" w:right="0"/>
              <w:jc w:val="center"/>
              <w:rPr>
                <w:rFonts w:hint="eastAsia" w:eastAsia="仿宋"/>
                <w:sz w:val="21"/>
                <w:szCs w:val="21"/>
                <w:lang w:eastAsia="zh-CN"/>
              </w:rPr>
            </w:pPr>
            <w:r>
              <w:rPr>
                <w:rFonts w:hint="eastAsia" w:eastAsia="仿宋"/>
                <w:sz w:val="21"/>
                <w:szCs w:val="21"/>
                <w:lang w:eastAsia="zh-CN"/>
              </w:rPr>
              <w:t>交货时间</w:t>
            </w:r>
          </w:p>
        </w:tc>
        <w:tc>
          <w:tcPr>
            <w:tcW w:w="151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一、质量要求和技术标准。</w:t>
            </w:r>
            <w:r>
              <w:rPr>
                <w:rFonts w:hint="eastAsia" w:eastAsia="仿宋"/>
                <w:sz w:val="21"/>
                <w:szCs w:val="21"/>
                <w:lang w:eastAsia="zh-CN"/>
              </w:rPr>
              <w:t>乙</w:t>
            </w:r>
            <w:r>
              <w:rPr>
                <w:rFonts w:hint="default" w:eastAsia="仿宋"/>
                <w:sz w:val="21"/>
                <w:szCs w:val="21"/>
              </w:rPr>
              <w:t>方提供的商品必须是全新，完全符合国家有关技术标准，</w:t>
            </w:r>
            <w:r>
              <w:rPr>
                <w:rFonts w:hint="eastAsia" w:eastAsia="仿宋"/>
                <w:sz w:val="21"/>
                <w:szCs w:val="21"/>
                <w:lang w:eastAsia="zh-CN"/>
              </w:rPr>
              <w:t>乙</w:t>
            </w:r>
            <w:r>
              <w:rPr>
                <w:rFonts w:hint="default" w:eastAsia="仿宋"/>
                <w:sz w:val="21"/>
                <w:szCs w:val="21"/>
              </w:rPr>
              <w:t>方</w:t>
            </w:r>
            <w:r>
              <w:rPr>
                <w:rFonts w:hint="eastAsia" w:eastAsia="仿宋"/>
                <w:sz w:val="21"/>
                <w:szCs w:val="21"/>
              </w:rPr>
              <w:t>对</w:t>
            </w:r>
            <w:r>
              <w:rPr>
                <w:rFonts w:hint="default" w:eastAsia="仿宋"/>
                <w:sz w:val="21"/>
                <w:szCs w:val="21"/>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2、</w:t>
            </w:r>
            <w:r>
              <w:rPr>
                <w:rFonts w:hint="eastAsia" w:eastAsia="仿宋"/>
                <w:sz w:val="21"/>
                <w:szCs w:val="21"/>
              </w:rPr>
              <w:t>质保</w:t>
            </w:r>
            <w:r>
              <w:rPr>
                <w:rFonts w:hint="default" w:eastAsia="仿宋"/>
                <w:sz w:val="21"/>
                <w:szCs w:val="21"/>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如</w:t>
            </w:r>
            <w:r>
              <w:rPr>
                <w:rFonts w:hint="eastAsia" w:eastAsia="仿宋"/>
                <w:sz w:val="21"/>
                <w:szCs w:val="21"/>
              </w:rPr>
              <w:t>对验收结果</w:t>
            </w:r>
            <w:r>
              <w:rPr>
                <w:rFonts w:hint="default" w:eastAsia="仿宋"/>
                <w:sz w:val="21"/>
                <w:szCs w:val="21"/>
              </w:rPr>
              <w:t>有异议，请于      日内</w:t>
            </w:r>
            <w:r>
              <w:rPr>
                <w:rFonts w:hint="eastAsia" w:eastAsia="仿宋"/>
                <w:sz w:val="21"/>
                <w:szCs w:val="21"/>
              </w:rPr>
              <w:t>向甲方书面</w:t>
            </w:r>
            <w:r>
              <w:rPr>
                <w:rFonts w:hint="default" w:eastAsia="仿宋"/>
                <w:sz w:val="21"/>
                <w:szCs w:val="21"/>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五、付款方式：</w:t>
            </w:r>
          </w:p>
          <w:p w14:paraId="7A796F26">
            <w:pPr>
              <w:pStyle w:val="13"/>
              <w:keepNext w:val="0"/>
              <w:keepLines w:val="0"/>
              <w:suppressLineNumbers w:val="0"/>
              <w:spacing w:before="0" w:beforeAutospacing="0" w:after="0" w:afterAutospacing="0" w:line="240" w:lineRule="atLeast"/>
              <w:ind w:left="0" w:right="0" w:firstLine="420"/>
              <w:rPr>
                <w:rFonts w:hint="default" w:eastAsia="仿宋"/>
                <w:sz w:val="21"/>
                <w:szCs w:val="21"/>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按《中华人民共和国民法</w:t>
            </w:r>
            <w:r>
              <w:rPr>
                <w:rFonts w:hint="eastAsia" w:eastAsia="仿宋"/>
                <w:sz w:val="21"/>
                <w:szCs w:val="21"/>
              </w:rPr>
              <w:t>典</w:t>
            </w:r>
            <w:r>
              <w:rPr>
                <w:rFonts w:hint="default" w:eastAsia="仿宋"/>
                <w:sz w:val="21"/>
                <w:szCs w:val="21"/>
              </w:rPr>
              <w:t>》执行，或按双方约定。</w:t>
            </w:r>
            <w:r>
              <w:rPr>
                <w:rFonts w:hint="eastAsia" w:eastAsia="仿宋"/>
                <w:sz w:val="21"/>
                <w:szCs w:val="21"/>
                <w:lang w:eastAsia="zh-CN"/>
              </w:rPr>
              <w:t>（</w:t>
            </w:r>
            <w:r>
              <w:rPr>
                <w:rFonts w:hint="default" w:eastAsia="仿宋"/>
                <w:sz w:val="21"/>
                <w:szCs w:val="21"/>
              </w:rPr>
              <w:t>按项目实际情况完整填写</w:t>
            </w:r>
            <w:r>
              <w:rPr>
                <w:rFonts w:hint="eastAsia" w:eastAsia="仿宋"/>
                <w:sz w:val="21"/>
                <w:szCs w:val="21"/>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1.</w:t>
            </w:r>
            <w:r>
              <w:rPr>
                <w:rFonts w:hint="eastAsia" w:eastAsia="仿宋"/>
                <w:sz w:val="21"/>
                <w:szCs w:val="21"/>
              </w:rPr>
              <w:t>采购</w:t>
            </w:r>
            <w:r>
              <w:rPr>
                <w:rFonts w:hint="default" w:eastAsia="仿宋"/>
                <w:sz w:val="21"/>
                <w:szCs w:val="21"/>
              </w:rPr>
              <w:t>文件及其补遗文件、</w:t>
            </w:r>
            <w:r>
              <w:rPr>
                <w:rFonts w:hint="eastAsia" w:eastAsia="仿宋"/>
                <w:sz w:val="21"/>
                <w:szCs w:val="21"/>
              </w:rPr>
              <w:t>响应</w:t>
            </w:r>
            <w:r>
              <w:rPr>
                <w:rFonts w:hint="default" w:eastAsia="仿宋"/>
                <w:sz w:val="21"/>
                <w:szCs w:val="21"/>
              </w:rPr>
              <w:t>文件和承诺是本合同不可分割的部分</w:t>
            </w:r>
            <w:r>
              <w:rPr>
                <w:rFonts w:hint="eastAsia" w:eastAsia="仿宋"/>
                <w:sz w:val="21"/>
                <w:szCs w:val="21"/>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3</w:t>
            </w:r>
            <w:r>
              <w:rPr>
                <w:rFonts w:hint="default" w:eastAsia="仿宋"/>
                <w:sz w:val="21"/>
                <w:szCs w:val="21"/>
              </w:rPr>
              <w:t>.本合同如发生争议由双方协商解决，协商不成向</w:t>
            </w:r>
            <w:r>
              <w:rPr>
                <w:rFonts w:hint="eastAsia" w:eastAsia="仿宋"/>
                <w:sz w:val="21"/>
                <w:szCs w:val="21"/>
                <w:lang w:eastAsia="zh-CN"/>
              </w:rPr>
              <w:t>甲</w:t>
            </w:r>
            <w:r>
              <w:rPr>
                <w:rFonts w:hint="eastAsia" w:eastAsia="仿宋"/>
                <w:sz w:val="21"/>
                <w:szCs w:val="21"/>
              </w:rPr>
              <w:t>方</w:t>
            </w:r>
            <w:r>
              <w:rPr>
                <w:rFonts w:hint="default" w:eastAsia="仿宋"/>
                <w:sz w:val="21"/>
                <w:szCs w:val="21"/>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4</w:t>
            </w:r>
            <w:r>
              <w:rPr>
                <w:rFonts w:hint="default" w:eastAsia="仿宋"/>
                <w:sz w:val="21"/>
                <w:szCs w:val="21"/>
              </w:rPr>
              <w:t>.本合同一式</w:t>
            </w:r>
            <w:r>
              <w:rPr>
                <w:rFonts w:hint="default" w:eastAsia="仿宋"/>
                <w:sz w:val="21"/>
                <w:szCs w:val="21"/>
                <w:u w:val="single"/>
              </w:rPr>
              <w:t>_</w:t>
            </w:r>
            <w:r>
              <w:rPr>
                <w:rFonts w:hint="eastAsia" w:eastAsia="仿宋"/>
                <w:sz w:val="21"/>
                <w:szCs w:val="21"/>
                <w:u w:val="single"/>
                <w:lang w:eastAsia="zh-CN"/>
              </w:rPr>
              <w:t>伍</w:t>
            </w:r>
            <w:r>
              <w:rPr>
                <w:rFonts w:hint="eastAsia" w:eastAsia="仿宋"/>
                <w:sz w:val="21"/>
                <w:szCs w:val="21"/>
                <w:u w:val="single"/>
                <w:lang w:val="en-US" w:eastAsia="zh-CN"/>
              </w:rPr>
              <w:t xml:space="preserve"> </w:t>
            </w:r>
            <w:r>
              <w:rPr>
                <w:rFonts w:hint="default" w:eastAsia="仿宋"/>
                <w:sz w:val="21"/>
                <w:szCs w:val="21"/>
              </w:rPr>
              <w:t xml:space="preserve">份， </w:t>
            </w:r>
            <w:r>
              <w:rPr>
                <w:rFonts w:hint="eastAsia" w:eastAsia="仿宋"/>
                <w:sz w:val="21"/>
                <w:szCs w:val="21"/>
                <w:lang w:eastAsia="zh-CN"/>
              </w:rPr>
              <w:t>甲</w:t>
            </w:r>
            <w:r>
              <w:rPr>
                <w:rFonts w:hint="default" w:eastAsia="仿宋"/>
                <w:sz w:val="21"/>
                <w:szCs w:val="21"/>
              </w:rPr>
              <w:t>方</w:t>
            </w:r>
            <w:r>
              <w:rPr>
                <w:rFonts w:hint="eastAsia" w:eastAsia="仿宋"/>
                <w:sz w:val="21"/>
                <w:szCs w:val="21"/>
                <w:u w:val="single"/>
                <w:lang w:eastAsia="zh-CN"/>
              </w:rPr>
              <w:t>肆</w:t>
            </w:r>
            <w:r>
              <w:rPr>
                <w:rFonts w:hint="eastAsia" w:eastAsia="仿宋"/>
                <w:sz w:val="21"/>
                <w:szCs w:val="21"/>
                <w:u w:val="single"/>
                <w:lang w:val="en-US" w:eastAsia="zh-CN"/>
              </w:rPr>
              <w:t xml:space="preserve"> </w:t>
            </w:r>
            <w:r>
              <w:rPr>
                <w:rFonts w:hint="default" w:eastAsia="仿宋"/>
                <w:sz w:val="21"/>
                <w:szCs w:val="21"/>
              </w:rPr>
              <w:t>份，</w:t>
            </w:r>
            <w:r>
              <w:rPr>
                <w:rFonts w:hint="eastAsia" w:eastAsia="仿宋"/>
                <w:sz w:val="21"/>
                <w:szCs w:val="21"/>
                <w:lang w:eastAsia="zh-CN"/>
              </w:rPr>
              <w:t>乙</w:t>
            </w:r>
            <w:r>
              <w:rPr>
                <w:rFonts w:hint="default" w:eastAsia="仿宋"/>
                <w:sz w:val="21"/>
                <w:szCs w:val="21"/>
              </w:rPr>
              <w:t>方</w:t>
            </w:r>
            <w:r>
              <w:rPr>
                <w:rFonts w:hint="default" w:eastAsia="仿宋"/>
                <w:sz w:val="21"/>
                <w:szCs w:val="21"/>
                <w:u w:val="single"/>
              </w:rPr>
              <w:t>_</w:t>
            </w:r>
            <w:r>
              <w:rPr>
                <w:rFonts w:hint="eastAsia" w:eastAsia="仿宋"/>
                <w:sz w:val="21"/>
                <w:szCs w:val="21"/>
                <w:u w:val="single"/>
                <w:lang w:eastAsia="zh-CN"/>
              </w:rPr>
              <w:t>壹</w:t>
            </w:r>
            <w:r>
              <w:rPr>
                <w:rFonts w:hint="eastAsia" w:eastAsia="仿宋"/>
                <w:sz w:val="21"/>
                <w:szCs w:val="21"/>
                <w:u w:val="single"/>
                <w:lang w:val="en-US" w:eastAsia="zh-CN"/>
              </w:rPr>
              <w:t xml:space="preserve"> </w:t>
            </w:r>
            <w:r>
              <w:rPr>
                <w:rFonts w:hint="default" w:eastAsia="仿宋"/>
                <w:sz w:val="21"/>
                <w:szCs w:val="21"/>
              </w:rPr>
              <w:t>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5</w:t>
            </w:r>
            <w:r>
              <w:rPr>
                <w:rFonts w:hint="default" w:eastAsia="仿宋"/>
                <w:sz w:val="21"/>
                <w:szCs w:val="21"/>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lang w:eastAsia="zh-CN"/>
              </w:rPr>
              <w:t>甲</w:t>
            </w:r>
            <w:r>
              <w:rPr>
                <w:rFonts w:hint="default" w:eastAsia="仿宋"/>
                <w:sz w:val="21"/>
                <w:szCs w:val="21"/>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lang w:eastAsia="zh-CN"/>
              </w:rPr>
              <w:t>乙</w:t>
            </w:r>
            <w:r>
              <w:rPr>
                <w:rFonts w:hint="default" w:eastAsia="仿宋"/>
                <w:sz w:val="21"/>
                <w:szCs w:val="21"/>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rPr>
            </w:pPr>
            <w:r>
              <w:rPr>
                <w:rFonts w:hint="eastAsia" w:ascii="仿宋" w:hAnsi="仿宋" w:eastAsia="仿宋" w:cs="仿宋"/>
                <w:kern w:val="2"/>
                <w:sz w:val="21"/>
                <w:szCs w:val="21"/>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授权代表</w:t>
            </w:r>
            <w:r>
              <w:rPr>
                <w:rFonts w:hint="eastAsia" w:eastAsia="仿宋"/>
                <w:sz w:val="21"/>
                <w:szCs w:val="21"/>
                <w:lang w:eastAsia="zh-CN"/>
              </w:rPr>
              <w:t>（手写）</w:t>
            </w:r>
            <w:r>
              <w:rPr>
                <w:rFonts w:hint="default" w:eastAsia="仿宋"/>
                <w:sz w:val="21"/>
                <w:szCs w:val="21"/>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rPr>
            </w:pPr>
          </w:p>
        </w:tc>
      </w:tr>
    </w:tbl>
    <w:p w14:paraId="65D9A3BF">
      <w:pPr>
        <w:spacing w:line="500" w:lineRule="exact"/>
        <w:ind w:firstLine="480" w:firstLineChars="200"/>
        <w:rPr>
          <w:rFonts w:eastAsia="仿宋"/>
        </w:rPr>
      </w:pPr>
      <w:r>
        <w:rPr>
          <w:rFonts w:eastAsia="仿宋"/>
        </w:rPr>
        <w:t xml:space="preserve">签约时间：           年   月   日   </w:t>
      </w:r>
      <w:r>
        <w:rPr>
          <w:rFonts w:hint="eastAsia" w:eastAsia="仿宋"/>
          <w:lang w:val="en-US" w:eastAsia="zh-CN"/>
        </w:rPr>
        <w:t xml:space="preserve">               </w:t>
      </w:r>
      <w:r>
        <w:rPr>
          <w:rFonts w:eastAsia="仿宋"/>
        </w:rPr>
        <w:t xml:space="preserve">   签约地点：</w:t>
      </w:r>
    </w:p>
    <w:p w14:paraId="431A9BDE">
      <w:pPr>
        <w:pStyle w:val="2"/>
        <w:tabs>
          <w:tab w:val="left" w:pos="3360"/>
        </w:tabs>
        <w:spacing w:line="500" w:lineRule="exact"/>
        <w:ind w:firstLine="482"/>
        <w:rPr>
          <w:rFonts w:eastAsia="方正仿宋_GBK"/>
          <w:bCs/>
          <w:sz w:val="24"/>
        </w:rPr>
      </w:pPr>
    </w:p>
    <w:p w14:paraId="4DC4686A">
      <w:pPr>
        <w:spacing w:line="560" w:lineRule="exact"/>
        <w:ind w:firstLine="480"/>
        <w:rPr>
          <w:rFonts w:hint="eastAsia" w:ascii="方正仿宋_GBK" w:hAnsi="方正仿宋_GBK" w:eastAsia="方正仿宋_GBK" w:cs="方正仿宋_GBK"/>
          <w:b/>
          <w:bCs w:val="0"/>
          <w:kern w:val="2"/>
          <w:sz w:val="44"/>
          <w:szCs w:val="44"/>
          <w:lang w:val="en-US" w:eastAsia="zh-CN" w:bidi="ar"/>
        </w:rPr>
      </w:pPr>
      <w:r>
        <w:rPr>
          <w:rFonts w:eastAsia="方正仿宋_GBK"/>
        </w:rPr>
        <w:br w:type="page"/>
      </w:r>
    </w:p>
    <w:p w14:paraId="025675BB">
      <w:pPr>
        <w:spacing w:line="560" w:lineRule="exact"/>
        <w:ind w:firstLine="480"/>
        <w:rPr>
          <w:rFonts w:hint="eastAsia" w:ascii="方正仿宋_GBK" w:hAnsi="方正仿宋_GBK" w:eastAsia="方正仿宋_GBK" w:cs="方正仿宋_GBK"/>
          <w:b/>
          <w:bCs w:val="0"/>
          <w:kern w:val="2"/>
          <w:sz w:val="44"/>
          <w:szCs w:val="44"/>
          <w:lang w:val="en-US" w:eastAsia="zh-CN" w:bidi="ar"/>
        </w:rPr>
      </w:pPr>
      <w:r>
        <w:rPr>
          <w:rFonts w:hint="eastAsia" w:eastAsia="仿宋"/>
          <w:b/>
          <w:kern w:val="0"/>
        </w:rPr>
        <w:t>三、廉政合同（格式）</w:t>
      </w:r>
    </w:p>
    <w:p w14:paraId="2F124F5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rPr>
      </w:pPr>
      <w:r>
        <w:rPr>
          <w:rFonts w:hint="eastAsia" w:ascii="方正仿宋_GBK" w:hAnsi="方正仿宋_GBK" w:eastAsia="方正仿宋_GBK" w:cs="方正仿宋_GBK"/>
          <w:b/>
          <w:bCs w:val="0"/>
          <w:kern w:val="2"/>
          <w:sz w:val="44"/>
          <w:szCs w:val="44"/>
          <w:lang w:val="en-US" w:eastAsia="zh-CN" w:bidi="ar"/>
        </w:rPr>
        <w:t>重庆市沙坪坝区中医院廉洁购销合同</w:t>
      </w:r>
    </w:p>
    <w:p w14:paraId="59E375B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lang w:val="en-US" w:eastAsia="zh-CN" w:bidi="ar"/>
        </w:rPr>
        <w:t xml:space="preserve">  </w:t>
      </w:r>
    </w:p>
    <w:p w14:paraId="6E61D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甲方（需方）：___________________________      </w:t>
      </w:r>
    </w:p>
    <w:p w14:paraId="0A503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乙方（供方）：___________________________  </w:t>
      </w:r>
    </w:p>
    <w:p w14:paraId="52E95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lang w:val="en-US" w:eastAsia="zh-CN" w:bidi="ar"/>
        </w:rPr>
        <w:t xml:space="preserve"> </w:t>
      </w:r>
    </w:p>
    <w:p w14:paraId="4E034A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为进一步加强规范重庆市沙坪坝区中医院采购行为，有效防范商业贿赂行为，营造公平交易，诚实守信的购销环境，经甲、乙双方协商，同意签订本合同，并共同遵守：</w:t>
      </w:r>
    </w:p>
    <w:p w14:paraId="59FEC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一、甲乙双方按照《中华人民共和国民法典》及产品购销合同约定购销医用设备、医用耗材、药品、通用物资、信息项目及工程建设等。</w:t>
      </w:r>
    </w:p>
    <w:p w14:paraId="1A859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二、甲乙双方应当严格执行产品购销合同验收、入库制度，对采购产品及发票进行查验，不得违反有关规定从事合同外采购、违价采购或从非规定渠道采购。</w:t>
      </w:r>
    </w:p>
    <w:p w14:paraId="1D752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9A9E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四、严禁甲方工作人员利用任何途径和方式，为乙方透露医用设备、医用耗材、药品、通用物资、信息项目及工程建设等信息，或为乙方统计提供便利。</w:t>
      </w:r>
    </w:p>
    <w:p w14:paraId="119502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五、乙方要严守诚信原则，对自己的产品质量负责，不得提供质量伪劣或与购销合同不符的产品。</w:t>
      </w:r>
    </w:p>
    <w:p w14:paraId="53257F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六、乙方不得以回扣、宴请等方式影响甲方工作人员采购或使用产品的选择权，不得在学术活动中提供旅游、超标准支付食宿费用。</w:t>
      </w:r>
    </w:p>
    <w:p w14:paraId="59AD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1C30D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55B59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九、本合同作为产品购销合同的重要组成部分，与购销合同一并执行，具有同等的法律效力。</w:t>
      </w:r>
    </w:p>
    <w:p w14:paraId="6A893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十、本合同一式肆份，甲方执叁份，乙方执一份；甲方设备管理科执一份，行办执一份，甲方纪检监察室存一份，从签订之日起生效。</w:t>
      </w:r>
    </w:p>
    <w:p w14:paraId="77E7E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甲方（盖章）：</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乙方（盖章）：</w:t>
      </w:r>
    </w:p>
    <w:p w14:paraId="0EA5DF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医院党委负责人：</w:t>
      </w:r>
      <w:r>
        <w:rPr>
          <w:rFonts w:hint="eastAsia" w:ascii="方正仿宋_GBK" w:hAnsi="Times New Roman" w:eastAsia="方正仿宋_GBK" w:cs="Times New Roman"/>
          <w:kern w:val="2"/>
          <w:sz w:val="24"/>
          <w:szCs w:val="24"/>
          <w:lang w:val="en-US" w:eastAsia="zh-CN" w:bidi="ar"/>
        </w:rPr>
        <w:t xml:space="preserve"> </w:t>
      </w:r>
    </w:p>
    <w:p w14:paraId="5737E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法定代表人：</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法定代表人：</w:t>
      </w:r>
      <w:r>
        <w:rPr>
          <w:rFonts w:hint="eastAsia" w:ascii="方正仿宋_GBK" w:hAnsi="Times New Roman" w:eastAsia="方正仿宋_GBK" w:cs="Times New Roman"/>
          <w:kern w:val="2"/>
          <w:sz w:val="24"/>
          <w:szCs w:val="24"/>
          <w:lang w:val="en-US" w:eastAsia="zh-CN" w:bidi="ar"/>
        </w:rPr>
        <w:t xml:space="preserve">                                     </w:t>
      </w:r>
    </w:p>
    <w:p w14:paraId="5B32A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经办人：</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经办人：</w:t>
      </w:r>
    </w:p>
    <w:p w14:paraId="42AD3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年</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年</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p>
    <w:p w14:paraId="6A146A06">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58704950">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6"/>
      <w:bookmarkEnd w:id="87"/>
    </w:p>
    <w:p w14:paraId="30AB1F28">
      <w:pPr>
        <w:spacing w:line="560" w:lineRule="exact"/>
        <w:ind w:firstLine="880"/>
        <w:jc w:val="center"/>
        <w:rPr>
          <w:rFonts w:ascii="Arial Unicode MS" w:hAnsi="华文中宋" w:eastAsia="Arial Unicode MS"/>
          <w:color w:val="auto"/>
          <w:sz w:val="44"/>
          <w:szCs w:val="44"/>
          <w:highlight w:val="none"/>
        </w:rPr>
      </w:pPr>
    </w:p>
    <w:p w14:paraId="2D19AD17">
      <w:pPr>
        <w:spacing w:line="560" w:lineRule="exact"/>
        <w:ind w:firstLine="880"/>
        <w:jc w:val="center"/>
        <w:rPr>
          <w:rFonts w:ascii="Arial Unicode MS" w:hAnsi="华文中宋" w:eastAsia="Arial Unicode MS"/>
          <w:color w:val="auto"/>
          <w:sz w:val="44"/>
          <w:szCs w:val="44"/>
          <w:highlight w:val="none"/>
        </w:rPr>
      </w:pPr>
    </w:p>
    <w:p w14:paraId="37F019E4">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8A6457B">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0219C749">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1167D25B">
      <w:pPr>
        <w:spacing w:line="360" w:lineRule="auto"/>
        <w:jc w:val="center"/>
        <w:rPr>
          <w:rFonts w:ascii="方正黑体_GBK" w:hAnsi="方正黑体_GBK" w:eastAsia="方正黑体_GBK" w:cs="方正黑体_GBK"/>
          <w:b w:val="0"/>
          <w:color w:val="auto"/>
          <w:sz w:val="28"/>
          <w:szCs w:val="28"/>
          <w:highlight w:val="none"/>
        </w:rPr>
      </w:pPr>
      <w:r>
        <w:rPr>
          <w:rFonts w:hint="eastAsia" w:ascii="方正黑体_GBK" w:hAnsi="方正黑体_GBK" w:eastAsia="方正黑体_GBK" w:cs="方正黑体_GBK"/>
          <w:b w:val="0"/>
          <w:color w:val="auto"/>
          <w:sz w:val="28"/>
          <w:szCs w:val="28"/>
          <w:highlight w:val="none"/>
        </w:rPr>
        <w:t>（项目名称</w:t>
      </w:r>
      <w:r>
        <w:rPr>
          <w:rFonts w:hint="eastAsia" w:ascii="方正黑体_GBK" w:hAnsi="方正黑体_GBK" w:eastAsia="方正黑体_GBK" w:cs="方正黑体_GBK"/>
          <w:b w:val="0"/>
          <w:color w:val="auto"/>
          <w:sz w:val="28"/>
          <w:szCs w:val="28"/>
          <w:highlight w:val="none"/>
          <w:lang w:eastAsia="zh-CN"/>
        </w:rPr>
        <w:t>：沙坪坝区中医院采购心电监护仪</w:t>
      </w:r>
      <w:r>
        <w:rPr>
          <w:rFonts w:hint="eastAsia" w:ascii="方正黑体_GBK" w:hAnsi="方正黑体_GBK" w:eastAsia="方正黑体_GBK" w:cs="方正黑体_GBK"/>
          <w:b w:val="0"/>
          <w:color w:val="auto"/>
          <w:sz w:val="28"/>
          <w:szCs w:val="28"/>
          <w:highlight w:val="none"/>
        </w:rPr>
        <w:t>）</w:t>
      </w:r>
    </w:p>
    <w:p w14:paraId="21B1BD3A">
      <w:pPr>
        <w:keepNext w:val="0"/>
        <w:keepLines w:val="0"/>
        <w:widowControl w:val="0"/>
        <w:suppressLineNumbers w:val="0"/>
        <w:spacing w:before="0" w:beforeAutospacing="0" w:after="0" w:afterAutospacing="0" w:line="500" w:lineRule="exact"/>
        <w:ind w:right="0" w:firstLine="2520"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15</w:t>
      </w:r>
    </w:p>
    <w:p w14:paraId="2D1EDE6A">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150C1A3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1BD2E6E">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6A9E6D5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071EA65E">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3F11930">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2584A69F">
      <w:pPr>
        <w:pStyle w:val="4"/>
        <w:rPr>
          <w:rFonts w:ascii="宋体" w:hAnsi="宋体" w:cs="宋体"/>
          <w:color w:val="auto"/>
          <w:sz w:val="20"/>
          <w:szCs w:val="20"/>
          <w:highlight w:val="none"/>
        </w:rPr>
      </w:pPr>
    </w:p>
    <w:p w14:paraId="2366AC52">
      <w:pPr>
        <w:ind w:firstLine="480"/>
        <w:rPr>
          <w:rFonts w:ascii="宋体" w:hAnsi="宋体" w:cs="宋体"/>
          <w:color w:val="auto"/>
          <w:highlight w:val="none"/>
        </w:rPr>
      </w:pPr>
    </w:p>
    <w:p w14:paraId="4D61A685">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B2B7BF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7DECADE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FDE0259">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604689DD">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167338B2">
      <w:pPr>
        <w:spacing w:line="360" w:lineRule="auto"/>
        <w:ind w:firstLine="643"/>
        <w:jc w:val="center"/>
        <w:rPr>
          <w:rFonts w:ascii="宋体" w:hAnsi="宋体" w:cs="宋体"/>
          <w:b/>
          <w:bCs/>
          <w:color w:val="auto"/>
          <w:sz w:val="32"/>
          <w:szCs w:val="32"/>
          <w:highlight w:val="none"/>
        </w:rPr>
      </w:pPr>
    </w:p>
    <w:p w14:paraId="5ED191B2">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7B6CEE4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6" w:name="_Toc25168"/>
      <w:bookmarkStart w:id="97" w:name="_Toc30510"/>
      <w:bookmarkStart w:id="98" w:name="_Toc7663"/>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275FD2E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7DE56E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99" w:name="_Toc15674"/>
      <w:bookmarkStart w:id="100" w:name="_Toc9514"/>
      <w:bookmarkStart w:id="101" w:name="_Toc1330"/>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99"/>
      <w:bookmarkEnd w:id="100"/>
      <w:bookmarkEnd w:id="101"/>
      <w:bookmarkStart w:id="102" w:name="_Toc28970"/>
      <w:bookmarkStart w:id="103" w:name="_Toc29581"/>
      <w:bookmarkStart w:id="104" w:name="_Toc26589"/>
    </w:p>
    <w:p w14:paraId="436C50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2"/>
      <w:bookmarkEnd w:id="103"/>
      <w:bookmarkEnd w:id="104"/>
      <w:r>
        <w:rPr>
          <w:rFonts w:hint="eastAsia" w:ascii="方正仿宋_GBK" w:hAnsi="宋体" w:eastAsia="方正仿宋_GBK"/>
          <w:color w:val="auto"/>
          <w:sz w:val="28"/>
          <w:szCs w:val="28"/>
          <w:highlight w:val="none"/>
        </w:rPr>
        <w:t>（格式）</w:t>
      </w:r>
    </w:p>
    <w:p w14:paraId="36E3C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03066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6"/>
    <w:bookmarkEnd w:id="97"/>
    <w:bookmarkEnd w:id="98"/>
    <w:p w14:paraId="08722C52">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1F16447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5" w:name="_Toc27822"/>
      <w:bookmarkStart w:id="106" w:name="_Toc22974"/>
      <w:bookmarkStart w:id="107" w:name="_Toc28270"/>
      <w:r>
        <w:rPr>
          <w:rFonts w:hint="eastAsia" w:ascii="方正仿宋_GBK" w:hAnsi="宋体" w:eastAsia="方正仿宋_GBK"/>
          <w:color w:val="auto"/>
          <w:sz w:val="28"/>
          <w:szCs w:val="28"/>
          <w:highlight w:val="none"/>
        </w:rPr>
        <w:t>（格式）</w:t>
      </w:r>
    </w:p>
    <w:bookmarkEnd w:id="105"/>
    <w:bookmarkEnd w:id="106"/>
    <w:bookmarkEnd w:id="107"/>
    <w:p w14:paraId="04002B1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8" w:name="_Toc29091"/>
      <w:bookmarkStart w:id="109" w:name="_Toc30915"/>
      <w:bookmarkStart w:id="110" w:name="_Toc30643"/>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08"/>
    <w:bookmarkEnd w:id="109"/>
    <w:bookmarkEnd w:id="110"/>
    <w:p w14:paraId="5F71C44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A861EC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C27E6E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0B097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50048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74CCF556">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3DA8171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A6F41D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71FF7C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BE7D8F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6A5FAE8">
      <w:pPr>
        <w:spacing w:line="560" w:lineRule="exact"/>
        <w:ind w:firstLine="560"/>
        <w:rPr>
          <w:rFonts w:ascii="黑体" w:hAnsi="宋体" w:eastAsia="黑体"/>
          <w:color w:val="auto"/>
          <w:sz w:val="28"/>
          <w:szCs w:val="28"/>
          <w:highlight w:val="none"/>
        </w:rPr>
      </w:pPr>
    </w:p>
    <w:p w14:paraId="7F0573CD">
      <w:pPr>
        <w:spacing w:line="560" w:lineRule="exact"/>
        <w:ind w:firstLine="560"/>
        <w:rPr>
          <w:rFonts w:ascii="黑体" w:hAnsi="宋体" w:eastAsia="黑体"/>
          <w:color w:val="auto"/>
          <w:sz w:val="28"/>
          <w:szCs w:val="28"/>
          <w:highlight w:val="none"/>
        </w:rPr>
      </w:pPr>
    </w:p>
    <w:p w14:paraId="48FDDB3A">
      <w:pPr>
        <w:spacing w:line="560" w:lineRule="exact"/>
        <w:ind w:firstLine="560"/>
        <w:rPr>
          <w:rFonts w:ascii="黑体" w:hAnsi="宋体" w:eastAsia="黑体"/>
          <w:color w:val="auto"/>
          <w:sz w:val="28"/>
          <w:szCs w:val="28"/>
          <w:highlight w:val="none"/>
        </w:rPr>
      </w:pPr>
    </w:p>
    <w:p w14:paraId="212F8B36">
      <w:pPr>
        <w:spacing w:line="560" w:lineRule="exact"/>
        <w:ind w:firstLine="560"/>
        <w:rPr>
          <w:rFonts w:ascii="黑体" w:hAnsi="宋体" w:eastAsia="黑体"/>
          <w:color w:val="auto"/>
          <w:sz w:val="28"/>
          <w:szCs w:val="28"/>
          <w:highlight w:val="none"/>
        </w:rPr>
      </w:pPr>
    </w:p>
    <w:p w14:paraId="2AF8F6B2">
      <w:pPr>
        <w:pStyle w:val="23"/>
        <w:rPr>
          <w:color w:val="auto"/>
          <w:highlight w:val="none"/>
        </w:rPr>
      </w:pPr>
    </w:p>
    <w:p w14:paraId="40EDE2F8">
      <w:pPr>
        <w:pStyle w:val="23"/>
        <w:rPr>
          <w:color w:val="auto"/>
          <w:highlight w:val="none"/>
        </w:rPr>
      </w:pPr>
    </w:p>
    <w:p w14:paraId="56AC13CF">
      <w:pPr>
        <w:pStyle w:val="23"/>
        <w:rPr>
          <w:color w:val="auto"/>
          <w:highlight w:val="none"/>
        </w:rPr>
      </w:pPr>
    </w:p>
    <w:p w14:paraId="7531F111">
      <w:pPr>
        <w:numPr>
          <w:ilvl w:val="0"/>
          <w:numId w:val="0"/>
        </w:numPr>
        <w:tabs>
          <w:tab w:val="left" w:pos="6300"/>
        </w:tabs>
        <w:snapToGrid w:val="0"/>
        <w:spacing w:line="312" w:lineRule="auto"/>
        <w:ind w:left="-94" w:leftChars="0" w:firstLine="560" w:firstLineChars="0"/>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lang w:val="en-US" w:eastAsia="zh-CN" w:bidi="ar-SA"/>
        </w:rPr>
        <w:t>（一）</w:t>
      </w:r>
      <w:r>
        <w:rPr>
          <w:rFonts w:hint="eastAsia" w:ascii="方正仿宋_GBK" w:hAnsi="宋体" w:eastAsia="方正仿宋_GBK"/>
          <w:color w:val="auto"/>
          <w:sz w:val="28"/>
          <w:szCs w:val="28"/>
          <w:highlight w:val="none"/>
        </w:rPr>
        <w:t>资格文件</w:t>
      </w:r>
    </w:p>
    <w:p w14:paraId="44C7DF15">
      <w:pPr>
        <w:numPr>
          <w:ilvl w:val="0"/>
          <w:numId w:val="0"/>
        </w:numPr>
        <w:tabs>
          <w:tab w:val="left" w:pos="6300"/>
        </w:tabs>
        <w:snapToGrid w:val="0"/>
        <w:spacing w:line="312" w:lineRule="auto"/>
        <w:ind w:left="466" w:leftChars="0"/>
        <w:rPr>
          <w:rFonts w:hint="eastAsia"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color w:val="auto"/>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66D452E3">
      <w:pPr>
        <w:spacing w:line="560" w:lineRule="exact"/>
        <w:jc w:val="both"/>
        <w:rPr>
          <w:rFonts w:ascii="方正黑体_GBK" w:hAnsi="方正黑体_GBK" w:eastAsia="方正黑体_GBK" w:cs="方正黑体_GBK"/>
          <w:color w:val="auto"/>
          <w:kern w:val="44"/>
          <w:sz w:val="44"/>
          <w:highlight w:val="none"/>
        </w:rPr>
      </w:pPr>
    </w:p>
    <w:p w14:paraId="6DD70BF0">
      <w:pPr>
        <w:spacing w:line="560" w:lineRule="exact"/>
        <w:ind w:firstLine="2640" w:firstLineChars="600"/>
        <w:rPr>
          <w:rFonts w:ascii="楷体_GB2312" w:hAnsi="宋体" w:eastAsia="楷体_GB2312"/>
          <w:b/>
          <w:color w:val="auto"/>
          <w:kern w:val="0"/>
          <w:sz w:val="28"/>
          <w:szCs w:val="28"/>
          <w:highlight w:val="none"/>
        </w:rPr>
      </w:pPr>
      <w:r>
        <w:rPr>
          <w:rFonts w:hint="eastAsia" w:ascii="方正黑体_GBK" w:hAnsi="方正黑体_GBK" w:eastAsia="方正黑体_GBK" w:cs="方正黑体_GBK"/>
          <w:color w:val="auto"/>
          <w:kern w:val="44"/>
          <w:sz w:val="44"/>
          <w:highlight w:val="none"/>
        </w:rPr>
        <w:t>法定代表人资格证明书</w:t>
      </w:r>
    </w:p>
    <w:p w14:paraId="6964A8E7">
      <w:pPr>
        <w:spacing w:line="560" w:lineRule="exact"/>
        <w:ind w:firstLine="561"/>
        <w:rPr>
          <w:rFonts w:hint="eastAsia" w:ascii="楷体_GB2312" w:hAnsi="宋体" w:eastAsia="楷体_GB2312"/>
          <w:b/>
          <w:color w:val="auto"/>
          <w:kern w:val="0"/>
          <w:sz w:val="28"/>
          <w:szCs w:val="28"/>
          <w:highlight w:val="none"/>
          <w:lang w:eastAsia="zh-CN"/>
        </w:rPr>
      </w:pPr>
      <w:r>
        <w:rPr>
          <w:rFonts w:hint="eastAsia" w:ascii="楷体_GB2312" w:hAnsi="宋体" w:eastAsia="楷体_GB2312"/>
          <w:b/>
          <w:color w:val="auto"/>
          <w:kern w:val="0"/>
          <w:sz w:val="28"/>
          <w:szCs w:val="28"/>
          <w:highlight w:val="none"/>
        </w:rPr>
        <w:t>项目名称：沙坪坝区中医院采购</w:t>
      </w:r>
      <w:r>
        <w:rPr>
          <w:rFonts w:hint="eastAsia" w:ascii="楷体_GB2312" w:hAnsi="宋体" w:eastAsia="楷体_GB2312"/>
          <w:b/>
          <w:color w:val="auto"/>
          <w:kern w:val="0"/>
          <w:sz w:val="28"/>
          <w:szCs w:val="28"/>
          <w:highlight w:val="none"/>
          <w:lang w:eastAsia="zh-CN"/>
        </w:rPr>
        <w:t>心电监护仪</w:t>
      </w:r>
    </w:p>
    <w:p w14:paraId="2D84B0C3">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59731C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1C26D06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4634AF1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631A3E8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5D2EE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96589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C1DDC21">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E3D26A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206509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23D8CCB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084CE85B">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E9ACCF9">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00A0DDCE">
      <w:pPr>
        <w:ind w:firstLine="4900" w:firstLineChars="1750"/>
        <w:rPr>
          <w:rFonts w:ascii="仿宋_GB2312" w:hAnsi="宋体" w:eastAsia="仿宋_GB2312"/>
          <w:color w:val="auto"/>
          <w:kern w:val="0"/>
          <w:sz w:val="28"/>
          <w:szCs w:val="28"/>
          <w:highlight w:val="none"/>
        </w:rPr>
      </w:pPr>
    </w:p>
    <w:p w14:paraId="317724EF">
      <w:pPr>
        <w:ind w:firstLine="5980" w:firstLineChars="1869"/>
        <w:jc w:val="left"/>
        <w:rPr>
          <w:rFonts w:ascii="仿宋_GB2312" w:hAnsi="宋体" w:eastAsia="仿宋_GB2312"/>
          <w:color w:val="auto"/>
          <w:kern w:val="0"/>
          <w:sz w:val="32"/>
          <w:szCs w:val="32"/>
          <w:highlight w:val="none"/>
        </w:rPr>
      </w:pPr>
    </w:p>
    <w:p w14:paraId="1FB6F061">
      <w:pPr>
        <w:ind w:firstLine="5980" w:firstLineChars="1869"/>
        <w:jc w:val="left"/>
        <w:rPr>
          <w:rFonts w:ascii="宋体" w:hAnsi="宋体"/>
          <w:color w:val="auto"/>
          <w:kern w:val="0"/>
          <w:sz w:val="32"/>
          <w:szCs w:val="32"/>
          <w:highlight w:val="none"/>
        </w:rPr>
      </w:pPr>
    </w:p>
    <w:p w14:paraId="38C90061">
      <w:pPr>
        <w:ind w:firstLine="5980" w:firstLineChars="1869"/>
        <w:jc w:val="left"/>
        <w:rPr>
          <w:rFonts w:ascii="宋体" w:hAnsi="宋体"/>
          <w:color w:val="auto"/>
          <w:kern w:val="0"/>
          <w:sz w:val="32"/>
          <w:szCs w:val="32"/>
          <w:highlight w:val="none"/>
        </w:rPr>
      </w:pPr>
    </w:p>
    <w:p w14:paraId="180BAD43">
      <w:pPr>
        <w:spacing w:line="560" w:lineRule="exact"/>
        <w:ind w:firstLine="480"/>
        <w:rPr>
          <w:rFonts w:ascii="宋体" w:hAnsi="宋体"/>
          <w:color w:val="auto"/>
          <w:highlight w:val="none"/>
        </w:rPr>
      </w:pPr>
    </w:p>
    <w:p w14:paraId="06348688">
      <w:pPr>
        <w:spacing w:line="560" w:lineRule="exact"/>
        <w:ind w:firstLine="560"/>
        <w:rPr>
          <w:rFonts w:ascii="黑体" w:hAnsi="宋体" w:eastAsia="黑体"/>
          <w:color w:val="auto"/>
          <w:sz w:val="28"/>
          <w:szCs w:val="28"/>
          <w:highlight w:val="none"/>
        </w:rPr>
      </w:pPr>
    </w:p>
    <w:p w14:paraId="23DF6E67">
      <w:pPr>
        <w:spacing w:line="560" w:lineRule="exact"/>
        <w:ind w:firstLine="560"/>
        <w:rPr>
          <w:rFonts w:ascii="黑体" w:hAnsi="宋体" w:eastAsia="黑体"/>
          <w:color w:val="auto"/>
          <w:sz w:val="28"/>
          <w:szCs w:val="28"/>
          <w:highlight w:val="none"/>
        </w:rPr>
      </w:pPr>
    </w:p>
    <w:p w14:paraId="1A26DE8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5F34D891">
      <w:pPr>
        <w:spacing w:line="560" w:lineRule="exact"/>
        <w:ind w:firstLine="561"/>
        <w:rPr>
          <w:rFonts w:hint="eastAsia" w:ascii="楷体_GB2312" w:hAnsi="宋体" w:eastAsia="楷体_GB2312"/>
          <w:b/>
          <w:color w:val="auto"/>
          <w:kern w:val="0"/>
          <w:sz w:val="28"/>
          <w:szCs w:val="28"/>
          <w:highlight w:val="none"/>
          <w:u w:val="single"/>
          <w:lang w:eastAsia="zh-CN"/>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沙坪坝区中医院采购</w:t>
      </w:r>
      <w:r>
        <w:rPr>
          <w:rFonts w:hint="eastAsia" w:ascii="楷体_GB2312" w:hAnsi="宋体" w:eastAsia="楷体_GB2312"/>
          <w:b/>
          <w:color w:val="auto"/>
          <w:kern w:val="0"/>
          <w:sz w:val="28"/>
          <w:szCs w:val="28"/>
          <w:highlight w:val="none"/>
          <w:lang w:eastAsia="zh-CN"/>
        </w:rPr>
        <w:t>心电监护仪</w:t>
      </w:r>
    </w:p>
    <w:p w14:paraId="00CB9C7F">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25813A40">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521B9A5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408DB95D">
      <w:pPr>
        <w:tabs>
          <w:tab w:val="left" w:pos="6300"/>
        </w:tabs>
        <w:snapToGrid w:val="0"/>
        <w:spacing w:line="500" w:lineRule="exact"/>
        <w:ind w:firstLine="480"/>
        <w:rPr>
          <w:rFonts w:ascii="方正仿宋_GBK" w:hAnsi="宋体" w:eastAsia="方正仿宋_GBK"/>
          <w:color w:val="auto"/>
          <w:highlight w:val="none"/>
        </w:rPr>
      </w:pPr>
    </w:p>
    <w:p w14:paraId="6C2C7E9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33C5535D">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6AAC16D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42B4EC21">
      <w:pPr>
        <w:tabs>
          <w:tab w:val="left" w:pos="6300"/>
        </w:tabs>
        <w:snapToGrid w:val="0"/>
        <w:spacing w:line="500" w:lineRule="exact"/>
        <w:ind w:firstLine="560"/>
        <w:rPr>
          <w:rFonts w:ascii="方正仿宋_GBK" w:hAnsi="宋体" w:eastAsia="方正仿宋_GBK"/>
          <w:color w:val="auto"/>
          <w:sz w:val="28"/>
          <w:szCs w:val="28"/>
          <w:highlight w:val="none"/>
        </w:rPr>
      </w:pPr>
    </w:p>
    <w:p w14:paraId="6C1500A7">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5B77BCC6">
      <w:pPr>
        <w:ind w:firstLine="480"/>
        <w:rPr>
          <w:rFonts w:ascii="宋体" w:hAnsi="宋体"/>
          <w:color w:val="auto"/>
          <w:kern w:val="0"/>
          <w:szCs w:val="24"/>
          <w:highlight w:val="none"/>
        </w:rPr>
      </w:pPr>
    </w:p>
    <w:p w14:paraId="771D38C4">
      <w:pPr>
        <w:ind w:firstLine="480"/>
        <w:jc w:val="center"/>
        <w:rPr>
          <w:color w:val="auto"/>
          <w:highlight w:val="none"/>
        </w:rPr>
      </w:pPr>
    </w:p>
    <w:p w14:paraId="4ADFC0FE">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FA9AB76">
      <w:pPr>
        <w:ind w:firstLine="480"/>
        <w:rPr>
          <w:color w:val="auto"/>
          <w:highlight w:val="none"/>
        </w:rPr>
      </w:pPr>
    </w:p>
    <w:p w14:paraId="611C2D46">
      <w:pPr>
        <w:ind w:firstLine="480"/>
        <w:rPr>
          <w:color w:val="auto"/>
          <w:highlight w:val="none"/>
        </w:rPr>
      </w:pPr>
    </w:p>
    <w:p w14:paraId="7D270643">
      <w:pPr>
        <w:tabs>
          <w:tab w:val="left" w:pos="8595"/>
        </w:tabs>
        <w:ind w:firstLine="480"/>
        <w:rPr>
          <w:color w:val="auto"/>
          <w:highlight w:val="none"/>
        </w:rPr>
      </w:pPr>
      <w:r>
        <w:rPr>
          <w:color w:val="auto"/>
          <w:highlight w:val="none"/>
        </w:rPr>
        <w:tab/>
      </w:r>
    </w:p>
    <w:p w14:paraId="74EC4A77">
      <w:pPr>
        <w:tabs>
          <w:tab w:val="left" w:pos="8595"/>
        </w:tabs>
        <w:ind w:firstLine="480"/>
        <w:rPr>
          <w:color w:val="auto"/>
          <w:highlight w:val="none"/>
        </w:rPr>
      </w:pPr>
    </w:p>
    <w:p w14:paraId="3B5C8E4F">
      <w:pPr>
        <w:ind w:firstLine="560"/>
        <w:rPr>
          <w:rFonts w:ascii="黑体" w:hAnsi="华文中宋" w:eastAsia="黑体"/>
          <w:color w:val="auto"/>
          <w:sz w:val="28"/>
          <w:szCs w:val="28"/>
          <w:highlight w:val="none"/>
        </w:rPr>
      </w:pPr>
    </w:p>
    <w:p w14:paraId="4B391F38">
      <w:pPr>
        <w:ind w:firstLine="560"/>
        <w:rPr>
          <w:rFonts w:ascii="黑体" w:hAnsi="华文中宋" w:eastAsia="黑体"/>
          <w:color w:val="auto"/>
          <w:sz w:val="28"/>
          <w:szCs w:val="28"/>
          <w:highlight w:val="none"/>
        </w:rPr>
      </w:pPr>
    </w:p>
    <w:p w14:paraId="12CE6D0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61DCB660">
      <w:pPr>
        <w:spacing w:line="560" w:lineRule="exact"/>
        <w:ind w:firstLine="560"/>
        <w:rPr>
          <w:rFonts w:ascii="黑体" w:hAnsi="宋体" w:eastAsia="黑体"/>
          <w:color w:val="auto"/>
          <w:sz w:val="28"/>
          <w:szCs w:val="28"/>
          <w:highlight w:val="none"/>
        </w:rPr>
      </w:pPr>
    </w:p>
    <w:p w14:paraId="168A3A8D">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BD9C589">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D42F273">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11E8A48">
      <w:pPr>
        <w:spacing w:line="560" w:lineRule="exact"/>
        <w:ind w:firstLine="880"/>
        <w:jc w:val="center"/>
        <w:rPr>
          <w:rFonts w:ascii="方正黑体_GBK" w:hAnsi="方正黑体_GBK" w:eastAsia="方正黑体_GBK" w:cs="方正黑体_GBK"/>
          <w:color w:val="auto"/>
          <w:kern w:val="44"/>
          <w:sz w:val="44"/>
          <w:highlight w:val="none"/>
        </w:rPr>
      </w:pPr>
    </w:p>
    <w:p w14:paraId="74E44858">
      <w:pPr>
        <w:spacing w:line="560" w:lineRule="exact"/>
        <w:ind w:firstLine="880"/>
        <w:jc w:val="center"/>
        <w:rPr>
          <w:rFonts w:ascii="方正黑体_GBK" w:hAnsi="方正黑体_GBK" w:eastAsia="方正黑体_GBK" w:cs="方正黑体_GBK"/>
          <w:color w:val="auto"/>
          <w:kern w:val="44"/>
          <w:sz w:val="44"/>
          <w:highlight w:val="none"/>
        </w:rPr>
      </w:pPr>
    </w:p>
    <w:p w14:paraId="22E7BFA4">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基本资格条件承诺函</w:t>
      </w:r>
    </w:p>
    <w:p w14:paraId="0A44DC93">
      <w:pPr>
        <w:tabs>
          <w:tab w:val="left" w:pos="6300"/>
        </w:tabs>
        <w:snapToGrid w:val="0"/>
        <w:spacing w:line="500" w:lineRule="exact"/>
        <w:ind w:firstLine="562"/>
        <w:rPr>
          <w:rFonts w:ascii="方正仿宋_GBK" w:hAnsi="宋体" w:eastAsia="方正仿宋_GBK"/>
          <w:b/>
          <w:color w:val="auto"/>
          <w:sz w:val="28"/>
          <w:szCs w:val="28"/>
          <w:highlight w:val="none"/>
        </w:rPr>
      </w:pPr>
    </w:p>
    <w:p w14:paraId="6A945D1B">
      <w:pPr>
        <w:spacing w:line="560" w:lineRule="exact"/>
        <w:rPr>
          <w:rFonts w:hint="eastAsia" w:ascii="楷体_GB2312" w:hAnsi="宋体" w:eastAsia="楷体_GB2312"/>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沙坪坝区中医院采购</w:t>
      </w:r>
      <w:r>
        <w:rPr>
          <w:rFonts w:hint="eastAsia" w:ascii="楷体_GB2312" w:hAnsi="宋体" w:eastAsia="楷体_GB2312"/>
          <w:b/>
          <w:color w:val="auto"/>
          <w:kern w:val="0"/>
          <w:sz w:val="28"/>
          <w:szCs w:val="28"/>
          <w:highlight w:val="none"/>
          <w:lang w:eastAsia="zh-CN"/>
        </w:rPr>
        <w:t>心电监护仪</w:t>
      </w:r>
    </w:p>
    <w:p w14:paraId="59977675">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5CE069C7">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246E6D6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879A78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D35EB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7A41F5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092D802">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F78AEE3">
      <w:pPr>
        <w:tabs>
          <w:tab w:val="left" w:pos="6300"/>
        </w:tabs>
        <w:snapToGrid w:val="0"/>
        <w:spacing w:line="500" w:lineRule="exact"/>
        <w:jc w:val="both"/>
        <w:rPr>
          <w:rFonts w:ascii="方正仿宋_GBK" w:hAnsi="仿宋" w:eastAsia="方正仿宋_GBK"/>
          <w:color w:val="auto"/>
          <w:sz w:val="28"/>
          <w:szCs w:val="28"/>
          <w:highlight w:val="none"/>
        </w:rPr>
      </w:pPr>
    </w:p>
    <w:p w14:paraId="64B4C32D">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C4D1467">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4FC9D7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54B39EC">
      <w:pPr>
        <w:tabs>
          <w:tab w:val="left" w:pos="8595"/>
        </w:tabs>
        <w:ind w:firstLine="480"/>
        <w:jc w:val="right"/>
        <w:rPr>
          <w:color w:val="auto"/>
          <w:highlight w:val="none"/>
        </w:rPr>
      </w:pPr>
    </w:p>
    <w:p w14:paraId="318084DF">
      <w:pPr>
        <w:tabs>
          <w:tab w:val="left" w:pos="8595"/>
        </w:tabs>
        <w:ind w:firstLine="480"/>
        <w:jc w:val="right"/>
        <w:rPr>
          <w:color w:val="auto"/>
          <w:highlight w:val="none"/>
        </w:rPr>
      </w:pPr>
    </w:p>
    <w:p w14:paraId="5DDE031C">
      <w:pPr>
        <w:tabs>
          <w:tab w:val="left" w:pos="8595"/>
        </w:tabs>
        <w:ind w:firstLine="480"/>
        <w:rPr>
          <w:color w:val="auto"/>
          <w:highlight w:val="none"/>
        </w:rPr>
      </w:pPr>
    </w:p>
    <w:p w14:paraId="4E1314B0">
      <w:pPr>
        <w:tabs>
          <w:tab w:val="left" w:pos="8595"/>
        </w:tabs>
        <w:ind w:firstLine="480"/>
        <w:rPr>
          <w:color w:val="auto"/>
          <w:highlight w:val="none"/>
        </w:rPr>
      </w:pPr>
    </w:p>
    <w:p w14:paraId="4500CE35">
      <w:pPr>
        <w:tabs>
          <w:tab w:val="left" w:pos="8595"/>
        </w:tabs>
        <w:ind w:firstLine="480"/>
        <w:rPr>
          <w:color w:val="auto"/>
          <w:highlight w:val="none"/>
        </w:rPr>
      </w:pPr>
    </w:p>
    <w:p w14:paraId="226789C5">
      <w:pPr>
        <w:spacing w:line="560" w:lineRule="exact"/>
        <w:ind w:firstLine="880"/>
        <w:jc w:val="center"/>
        <w:rPr>
          <w:rFonts w:ascii="方正黑体_GBK" w:hAnsi="方正黑体_GBK" w:eastAsia="方正黑体_GBK" w:cs="方正黑体_GBK"/>
          <w:color w:val="auto"/>
          <w:kern w:val="44"/>
          <w:sz w:val="44"/>
          <w:highlight w:val="none"/>
        </w:rPr>
      </w:pPr>
    </w:p>
    <w:p w14:paraId="61A564A7">
      <w:pPr>
        <w:spacing w:line="560" w:lineRule="exact"/>
        <w:rPr>
          <w:rFonts w:ascii="方正黑体_GBK" w:hAnsi="方正黑体_GBK" w:eastAsia="方正黑体_GBK" w:cs="方正黑体_GBK"/>
          <w:color w:val="auto"/>
          <w:kern w:val="44"/>
          <w:sz w:val="44"/>
          <w:highlight w:val="none"/>
        </w:rPr>
      </w:pPr>
    </w:p>
    <w:p w14:paraId="22567DCA">
      <w:pPr>
        <w:pStyle w:val="33"/>
        <w:numPr>
          <w:ilvl w:val="4"/>
          <w:numId w:val="0"/>
        </w:numPr>
        <w:rPr>
          <w:color w:val="auto"/>
          <w:highlight w:val="none"/>
        </w:rPr>
      </w:pPr>
    </w:p>
    <w:p w14:paraId="7FE1DB5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33DE9B0B">
      <w:pPr>
        <w:tabs>
          <w:tab w:val="left" w:pos="1780"/>
        </w:tabs>
        <w:snapToGrid w:val="0"/>
        <w:spacing w:line="500" w:lineRule="exact"/>
        <w:ind w:firstLine="562"/>
        <w:rPr>
          <w:rFonts w:ascii="方正仿宋_GBK" w:hAnsi="宋体" w:eastAsia="方正仿宋_GBK"/>
          <w:b/>
          <w:color w:val="auto"/>
          <w:sz w:val="28"/>
          <w:szCs w:val="28"/>
          <w:highlight w:val="none"/>
        </w:rPr>
      </w:pPr>
    </w:p>
    <w:p w14:paraId="3B30E96B">
      <w:pPr>
        <w:spacing w:line="560" w:lineRule="exact"/>
        <w:ind w:firstLine="562"/>
        <w:rPr>
          <w:rFonts w:hint="eastAsia" w:ascii="仿宋_GB2312" w:hAnsi="仿宋_GB2312" w:eastAsia="仿宋_GB2312" w:cs="仿宋_GB2312"/>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沙坪坝区中医院采购</w:t>
      </w:r>
      <w:r>
        <w:rPr>
          <w:rFonts w:hint="eastAsia" w:ascii="仿宋_GB2312" w:hAnsi="仿宋_GB2312" w:eastAsia="仿宋_GB2312" w:cs="仿宋_GB2312"/>
          <w:color w:val="auto"/>
          <w:sz w:val="28"/>
          <w:szCs w:val="28"/>
          <w:highlight w:val="none"/>
          <w:lang w:eastAsia="zh-CN"/>
        </w:rPr>
        <w:t>心电监护仪</w:t>
      </w:r>
    </w:p>
    <w:p w14:paraId="6C45D7FB">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1439BE0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w:t>
      </w:r>
      <w:r>
        <w:rPr>
          <w:rFonts w:hint="eastAsia" w:ascii="方正仿宋_GBK" w:hAnsi="宋体" w:eastAsia="方正仿宋_GBK"/>
          <w:color w:val="auto"/>
          <w:sz w:val="28"/>
          <w:szCs w:val="28"/>
          <w:highlight w:val="none"/>
        </w:rPr>
        <w:t>财库〔2020〕46号</w:t>
      </w:r>
      <w:r>
        <w:rPr>
          <w:rFonts w:hint="eastAsia" w:ascii="方正仿宋_GBK" w:hAnsi="仿宋" w:eastAsia="方正仿宋_GBK"/>
          <w:color w:val="auto"/>
          <w:sz w:val="28"/>
          <w:szCs w:val="28"/>
          <w:highlight w:val="none"/>
        </w:rPr>
        <w:t>）的规定，本公司参加重庆市沙坪坝区</w:t>
      </w:r>
      <w:r>
        <w:rPr>
          <w:rFonts w:hint="eastAsia" w:ascii="方正仿宋_GBK" w:hAnsi="仿宋" w:eastAsia="方正仿宋_GBK"/>
          <w:color w:val="auto"/>
          <w:sz w:val="28"/>
          <w:szCs w:val="28"/>
          <w:highlight w:val="none"/>
          <w:lang w:eastAsia="zh-CN"/>
        </w:rPr>
        <w:t>中</w:t>
      </w:r>
      <w:r>
        <w:rPr>
          <w:rFonts w:hint="eastAsia" w:ascii="方正仿宋_GBK" w:hAnsi="仿宋" w:eastAsia="方正仿宋_GBK"/>
          <w:color w:val="auto"/>
          <w:sz w:val="28"/>
          <w:szCs w:val="28"/>
          <w:highlight w:val="none"/>
        </w:rPr>
        <w:t>医院的</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（项目名称）</w:t>
      </w:r>
      <w:r>
        <w:rPr>
          <w:rFonts w:hint="eastAsia" w:ascii="方正仿宋_GBK" w:hAnsi="仿宋" w:eastAsia="方正仿宋_GBK"/>
          <w:color w:val="auto"/>
          <w:sz w:val="28"/>
          <w:szCs w:val="28"/>
          <w:highlight w:val="none"/>
        </w:rPr>
        <w:t>采购活动，服务全部由符合政策要求的中小企业承接。</w:t>
      </w:r>
    </w:p>
    <w:p w14:paraId="13A7AB00">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承接企业为</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（企业名称）</w:t>
      </w:r>
      <w:r>
        <w:rPr>
          <w:rFonts w:hint="eastAsia" w:ascii="方正仿宋_GBK" w:hAnsi="仿宋" w:eastAsia="方正仿宋_GBK"/>
          <w:color w:val="auto"/>
          <w:sz w:val="28"/>
          <w:szCs w:val="28"/>
          <w:highlight w:val="none"/>
        </w:rPr>
        <w:t>，从业人员</w:t>
      </w:r>
      <w:r>
        <w:rPr>
          <w:rFonts w:hint="eastAsia" w:ascii="方正仿宋_GBK" w:hAnsi="仿宋" w:eastAsia="方正仿宋_GBK"/>
          <w:color w:val="auto"/>
          <w:sz w:val="28"/>
          <w:szCs w:val="28"/>
          <w:highlight w:val="none"/>
          <w:lang w:eastAsia="zh-CN"/>
        </w:rPr>
        <w:t>人数</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w:t>
      </w:r>
      <w:r>
        <w:rPr>
          <w:rFonts w:hint="eastAsia" w:ascii="方正仿宋_GBK" w:hAnsi="仿宋" w:eastAsia="方正仿宋_GBK"/>
          <w:iCs/>
          <w:color w:val="auto"/>
          <w:sz w:val="28"/>
          <w:szCs w:val="28"/>
          <w:highlight w:val="none"/>
          <w:u w:val="single"/>
        </w:rPr>
        <w:t>（中型企业、小型企业、微型企业）</w:t>
      </w:r>
      <w:r>
        <w:rPr>
          <w:rFonts w:hint="eastAsia" w:ascii="方正仿宋_GBK" w:hAnsi="仿宋" w:eastAsia="方正仿宋_GBK"/>
          <w:color w:val="auto"/>
          <w:sz w:val="28"/>
          <w:szCs w:val="28"/>
          <w:highlight w:val="none"/>
        </w:rPr>
        <w:t>；</w:t>
      </w:r>
    </w:p>
    <w:p w14:paraId="607F90A6">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2403062B">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3849C4B0">
      <w:pPr>
        <w:tabs>
          <w:tab w:val="left" w:pos="6300"/>
        </w:tabs>
        <w:snapToGrid w:val="0"/>
        <w:spacing w:line="500" w:lineRule="exact"/>
        <w:ind w:firstLine="560"/>
        <w:rPr>
          <w:rFonts w:ascii="方正仿宋_GBK" w:hAnsi="仿宋" w:eastAsia="方正仿宋_GBK"/>
          <w:color w:val="auto"/>
          <w:sz w:val="28"/>
          <w:szCs w:val="28"/>
          <w:highlight w:val="none"/>
        </w:rPr>
      </w:pPr>
    </w:p>
    <w:p w14:paraId="7002B532">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54F2E3C2">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5176E32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38C6C7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234A3A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34BF1FDF">
      <w:pPr>
        <w:tabs>
          <w:tab w:val="left" w:pos="8595"/>
        </w:tabs>
        <w:ind w:firstLine="480"/>
        <w:rPr>
          <w:color w:val="auto"/>
          <w:highlight w:val="none"/>
        </w:rPr>
      </w:pPr>
    </w:p>
    <w:p w14:paraId="28407FDF">
      <w:pPr>
        <w:tabs>
          <w:tab w:val="left" w:pos="8595"/>
        </w:tabs>
        <w:ind w:firstLine="480"/>
        <w:rPr>
          <w:color w:val="auto"/>
          <w:highlight w:val="none"/>
        </w:rPr>
      </w:pPr>
    </w:p>
    <w:p w14:paraId="6EE10CFF">
      <w:pPr>
        <w:tabs>
          <w:tab w:val="left" w:pos="8595"/>
        </w:tabs>
        <w:ind w:firstLine="480"/>
        <w:rPr>
          <w:color w:val="auto"/>
          <w:highlight w:val="none"/>
        </w:rPr>
      </w:pPr>
    </w:p>
    <w:p w14:paraId="01E124B3">
      <w:pPr>
        <w:tabs>
          <w:tab w:val="left" w:pos="8595"/>
        </w:tabs>
        <w:ind w:firstLine="480"/>
        <w:rPr>
          <w:color w:val="auto"/>
          <w:highlight w:val="none"/>
        </w:rPr>
      </w:pPr>
    </w:p>
    <w:p w14:paraId="6C7C7199">
      <w:pPr>
        <w:tabs>
          <w:tab w:val="left" w:pos="8595"/>
        </w:tabs>
        <w:ind w:firstLine="480"/>
        <w:rPr>
          <w:color w:val="auto"/>
          <w:highlight w:val="none"/>
        </w:rPr>
      </w:pPr>
    </w:p>
    <w:p w14:paraId="4680A067">
      <w:pPr>
        <w:tabs>
          <w:tab w:val="left" w:pos="8595"/>
        </w:tabs>
        <w:ind w:firstLine="480"/>
        <w:rPr>
          <w:color w:val="auto"/>
          <w:highlight w:val="none"/>
        </w:rPr>
      </w:pPr>
    </w:p>
    <w:p w14:paraId="42505851">
      <w:pPr>
        <w:tabs>
          <w:tab w:val="left" w:pos="8595"/>
        </w:tabs>
        <w:ind w:firstLine="480"/>
        <w:rPr>
          <w:color w:val="auto"/>
          <w:highlight w:val="none"/>
        </w:rPr>
      </w:pPr>
    </w:p>
    <w:p w14:paraId="5244513A">
      <w:pPr>
        <w:tabs>
          <w:tab w:val="left" w:pos="8595"/>
        </w:tabs>
        <w:ind w:firstLine="480"/>
        <w:rPr>
          <w:color w:val="auto"/>
          <w:highlight w:val="none"/>
        </w:rPr>
      </w:pPr>
    </w:p>
    <w:p w14:paraId="05D3E37A">
      <w:pPr>
        <w:tabs>
          <w:tab w:val="left" w:pos="8595"/>
        </w:tabs>
        <w:ind w:firstLine="480"/>
        <w:rPr>
          <w:color w:val="auto"/>
          <w:highlight w:val="none"/>
        </w:rPr>
      </w:pPr>
    </w:p>
    <w:p w14:paraId="54AF16F1">
      <w:pPr>
        <w:tabs>
          <w:tab w:val="left" w:pos="8595"/>
        </w:tabs>
        <w:ind w:firstLine="480"/>
        <w:rPr>
          <w:color w:val="auto"/>
          <w:highlight w:val="none"/>
        </w:rPr>
      </w:pPr>
    </w:p>
    <w:p w14:paraId="3C0CB81E">
      <w:pPr>
        <w:spacing w:line="560" w:lineRule="exact"/>
        <w:ind w:firstLine="560"/>
        <w:rPr>
          <w:rFonts w:ascii="黑体" w:hAnsi="宋体" w:eastAsia="黑体"/>
          <w:color w:val="auto"/>
          <w:sz w:val="28"/>
          <w:szCs w:val="28"/>
          <w:highlight w:val="none"/>
        </w:rPr>
      </w:pPr>
    </w:p>
    <w:p w14:paraId="4439E755">
      <w:pPr>
        <w:pStyle w:val="9"/>
        <w:ind w:firstLine="560"/>
        <w:rPr>
          <w:rFonts w:ascii="黑体" w:hAnsi="宋体" w:eastAsia="黑体"/>
          <w:color w:val="auto"/>
          <w:sz w:val="28"/>
          <w:szCs w:val="28"/>
          <w:highlight w:val="none"/>
        </w:rPr>
      </w:pPr>
    </w:p>
    <w:p w14:paraId="47214E8F">
      <w:pPr>
        <w:tabs>
          <w:tab w:val="left" w:pos="6300"/>
        </w:tabs>
        <w:snapToGrid w:val="0"/>
        <w:spacing w:line="312" w:lineRule="auto"/>
        <w:ind w:left="-94" w:firstLine="560"/>
        <w:rPr>
          <w:rFonts w:ascii="方正仿宋_GB2312" w:hAnsi="方正仿宋_GB2312" w:eastAsia="方正仿宋_GB2312" w:cs="方正仿宋_GB2312"/>
          <w:color w:val="auto"/>
          <w:sz w:val="28"/>
          <w:szCs w:val="28"/>
          <w:highlight w:val="none"/>
        </w:rPr>
      </w:pPr>
    </w:p>
    <w:p w14:paraId="59AFDC81">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DAA800D">
      <w:pPr>
        <w:spacing w:line="560" w:lineRule="exact"/>
        <w:ind w:firstLine="880"/>
        <w:jc w:val="center"/>
        <w:rPr>
          <w:rFonts w:ascii="方正黑体_GBK" w:hAnsi="方正黑体_GBK" w:eastAsia="方正黑体_GBK" w:cs="方正黑体_GBK"/>
          <w:color w:val="auto"/>
          <w:kern w:val="44"/>
          <w:sz w:val="44"/>
          <w:highlight w:val="none"/>
        </w:rPr>
      </w:pPr>
    </w:p>
    <w:p w14:paraId="7400233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71ACF6F1">
      <w:pPr>
        <w:ind w:firstLine="480"/>
        <w:rPr>
          <w:color w:val="auto"/>
          <w:highlight w:val="none"/>
        </w:rPr>
      </w:pPr>
    </w:p>
    <w:p w14:paraId="03750690">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05D4971C">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（采购心电监护仪）</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51E9FAD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1.</w:t>
      </w: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263435DD">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2.</w:t>
      </w: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02190DC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3.</w:t>
      </w: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D47ADA6">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4.</w:t>
      </w: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11112FD9">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5.</w:t>
      </w: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157319C5">
      <w:pPr>
        <w:spacing w:line="560" w:lineRule="exact"/>
        <w:ind w:firstLine="560"/>
        <w:rPr>
          <w:rFonts w:ascii="方正仿宋_GBK" w:eastAsia="方正仿宋_GBK"/>
          <w:color w:val="auto"/>
          <w:sz w:val="28"/>
          <w:szCs w:val="28"/>
          <w:highlight w:val="none"/>
        </w:rPr>
      </w:pPr>
    </w:p>
    <w:p w14:paraId="64C1E537">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23B477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105AD03">
      <w:pPr>
        <w:spacing w:line="560" w:lineRule="exact"/>
        <w:ind w:firstLine="2200" w:firstLineChars="500"/>
        <w:rPr>
          <w:rFonts w:ascii="方正黑体_GBK" w:hAnsi="方正黑体_GBK" w:eastAsia="方正黑体_GBK" w:cs="方正黑体_GBK"/>
          <w:color w:val="auto"/>
          <w:kern w:val="44"/>
          <w:sz w:val="44"/>
          <w:highlight w:val="none"/>
        </w:rPr>
      </w:pPr>
    </w:p>
    <w:p w14:paraId="4E2F56A1">
      <w:pPr>
        <w:pStyle w:val="9"/>
        <w:ind w:firstLine="560"/>
        <w:rPr>
          <w:rFonts w:ascii="方正仿宋_GBK" w:hAnsi="宋体" w:eastAsia="方正仿宋_GBK"/>
          <w:color w:val="auto"/>
          <w:sz w:val="28"/>
          <w:szCs w:val="28"/>
          <w:highlight w:val="none"/>
        </w:rPr>
      </w:pPr>
    </w:p>
    <w:p w14:paraId="25B1982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60C047F">
      <w:pPr>
        <w:spacing w:line="560" w:lineRule="exact"/>
        <w:ind w:firstLine="880"/>
        <w:jc w:val="center"/>
        <w:rPr>
          <w:rFonts w:ascii="方正黑体_GBK" w:hAnsi="方正黑体_GBK" w:eastAsia="方正黑体_GBK" w:cs="方正黑体_GBK"/>
          <w:color w:val="auto"/>
          <w:kern w:val="44"/>
          <w:sz w:val="44"/>
          <w:highlight w:val="none"/>
        </w:rPr>
      </w:pPr>
    </w:p>
    <w:p w14:paraId="6D767A0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63C459E">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22E0657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24EA3AF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41EEA5BD">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150B92B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B5E099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w:t>
      </w:r>
      <w:r>
        <w:rPr>
          <w:rFonts w:hint="eastAsia" w:ascii="方正仿宋_GBK" w:hAnsi="宋体" w:eastAsia="方正仿宋_GBK"/>
          <w:color w:val="auto"/>
          <w:sz w:val="28"/>
          <w:szCs w:val="28"/>
          <w:highlight w:val="none"/>
          <w:lang w:eastAsia="zh-CN"/>
        </w:rPr>
        <w:t>缴纳</w:t>
      </w:r>
      <w:r>
        <w:rPr>
          <w:rFonts w:hint="eastAsia" w:ascii="方正仿宋_GBK" w:hAnsi="宋体" w:eastAsia="方正仿宋_GBK"/>
          <w:color w:val="auto"/>
          <w:sz w:val="28"/>
          <w:szCs w:val="28"/>
          <w:highlight w:val="none"/>
        </w:rPr>
        <w:t>采购文件要求的保证金。</w:t>
      </w:r>
    </w:p>
    <w:p w14:paraId="1B40ED9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6CF7964">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2B936A5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38226B83">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B6CBC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65A29200">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7EEA6FC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3D020B6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2BBC5902">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747A51FE">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51411E7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72631A9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6C084DA2">
      <w:pPr>
        <w:snapToGrid w:val="0"/>
        <w:spacing w:line="400" w:lineRule="exact"/>
        <w:ind w:firstLine="560"/>
        <w:rPr>
          <w:rFonts w:eastAsia="方正仿宋_GBK"/>
          <w:color w:val="auto"/>
          <w:sz w:val="28"/>
          <w:szCs w:val="28"/>
          <w:highlight w:val="none"/>
        </w:rPr>
      </w:pPr>
    </w:p>
    <w:p w14:paraId="6FC1659D">
      <w:pPr>
        <w:snapToGrid w:val="0"/>
        <w:spacing w:line="400" w:lineRule="exact"/>
        <w:ind w:firstLine="560"/>
        <w:rPr>
          <w:rFonts w:eastAsia="方正仿宋_GBK"/>
          <w:color w:val="auto"/>
          <w:sz w:val="28"/>
          <w:szCs w:val="28"/>
          <w:highlight w:val="none"/>
        </w:rPr>
      </w:pPr>
    </w:p>
    <w:p w14:paraId="2C5E88B7">
      <w:pPr>
        <w:tabs>
          <w:tab w:val="left" w:pos="1780"/>
        </w:tabs>
        <w:snapToGrid w:val="0"/>
        <w:spacing w:line="500" w:lineRule="exact"/>
        <w:rPr>
          <w:rFonts w:hint="eastAsia" w:ascii="仿宋_GB2312" w:hAnsi="仿宋_GB2312" w:eastAsia="方正仿宋_GBK" w:cs="仿宋_GB2312"/>
          <w:color w:val="auto"/>
          <w:sz w:val="28"/>
          <w:szCs w:val="28"/>
          <w:highlight w:val="none"/>
          <w:lang w:eastAsia="zh-CN"/>
        </w:rPr>
      </w:pPr>
      <w:r>
        <w:rPr>
          <w:rFonts w:eastAsia="方正仿宋_GBK"/>
          <w:color w:val="auto"/>
          <w:sz w:val="28"/>
          <w:szCs w:val="28"/>
          <w:highlight w:val="none"/>
        </w:rPr>
        <w:t>项目名称：</w:t>
      </w:r>
      <w:r>
        <w:rPr>
          <w:rFonts w:hint="eastAsia" w:eastAsia="方正仿宋_GBK"/>
          <w:color w:val="auto"/>
          <w:sz w:val="28"/>
          <w:szCs w:val="28"/>
          <w:highlight w:val="none"/>
        </w:rPr>
        <w:t>沙坪坝区中医院采购</w:t>
      </w:r>
      <w:r>
        <w:rPr>
          <w:rFonts w:hint="eastAsia" w:eastAsia="方正仿宋_GBK"/>
          <w:color w:val="auto"/>
          <w:sz w:val="28"/>
          <w:szCs w:val="28"/>
          <w:highlight w:val="none"/>
          <w:lang w:eastAsia="zh-CN"/>
        </w:rPr>
        <w:t>心电监护仪</w:t>
      </w:r>
    </w:p>
    <w:p w14:paraId="1F954D29">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4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4F2288C">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4F288B0C">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1D3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1D4A6E6">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0AB942F2">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3741C93C">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41F3D3B2">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7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3F2ED5C">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653FBA14">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0133B61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0FA0F6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529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0342E18B">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7D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57E8D2FC">
            <w:pPr>
              <w:pStyle w:val="13"/>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2D4EA345">
      <w:pPr>
        <w:pStyle w:val="13"/>
        <w:spacing w:line="500" w:lineRule="exact"/>
        <w:ind w:firstLine="480"/>
        <w:rPr>
          <w:rFonts w:eastAsia="方正仿宋_GBK"/>
          <w:color w:val="auto"/>
          <w:szCs w:val="28"/>
          <w:highlight w:val="none"/>
        </w:rPr>
      </w:pPr>
    </w:p>
    <w:p w14:paraId="78E08AB6">
      <w:pPr>
        <w:ind w:firstLine="480"/>
        <w:rPr>
          <w:rFonts w:eastAsia="方正仿宋_GBK"/>
          <w:color w:val="auto"/>
          <w:highlight w:val="none"/>
        </w:rPr>
      </w:pPr>
    </w:p>
    <w:p w14:paraId="0A426820">
      <w:pPr>
        <w:spacing w:line="500" w:lineRule="exact"/>
        <w:ind w:firstLine="480"/>
        <w:rPr>
          <w:rFonts w:eastAsia="方正仿宋_GBK"/>
          <w:color w:val="auto"/>
          <w:szCs w:val="28"/>
          <w:highlight w:val="none"/>
        </w:rPr>
      </w:pPr>
    </w:p>
    <w:p w14:paraId="6664D00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E97C2E1">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E0D7AFA">
      <w:pPr>
        <w:spacing w:line="500" w:lineRule="exact"/>
        <w:ind w:firstLine="480"/>
        <w:rPr>
          <w:rFonts w:eastAsia="方正仿宋_GBK"/>
          <w:color w:val="auto"/>
          <w:szCs w:val="28"/>
          <w:highlight w:val="none"/>
        </w:rPr>
      </w:pPr>
    </w:p>
    <w:p w14:paraId="2461D936">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6CF4A3E9">
      <w:pPr>
        <w:snapToGrid w:val="0"/>
        <w:spacing w:line="500" w:lineRule="exact"/>
        <w:ind w:firstLine="480" w:firstLineChars="200"/>
        <w:rPr>
          <w:rFonts w:eastAsia="方正仿宋_GBK"/>
          <w:color w:val="auto"/>
          <w:szCs w:val="28"/>
          <w:highlight w:val="none"/>
        </w:rPr>
      </w:pPr>
    </w:p>
    <w:p w14:paraId="2F24CAFE">
      <w:pPr>
        <w:snapToGrid w:val="0"/>
        <w:spacing w:line="500" w:lineRule="exact"/>
        <w:ind w:firstLine="480" w:firstLineChars="200"/>
        <w:rPr>
          <w:rFonts w:eastAsia="方正仿宋_GBK"/>
          <w:color w:val="auto"/>
          <w:szCs w:val="28"/>
          <w:highlight w:val="none"/>
        </w:rPr>
      </w:pPr>
    </w:p>
    <w:p w14:paraId="4262E281">
      <w:pPr>
        <w:snapToGrid w:val="0"/>
        <w:spacing w:line="500" w:lineRule="exact"/>
        <w:ind w:firstLine="480" w:firstLineChars="200"/>
        <w:rPr>
          <w:rFonts w:eastAsia="方正仿宋_GBK"/>
          <w:color w:val="auto"/>
          <w:szCs w:val="28"/>
          <w:highlight w:val="none"/>
        </w:rPr>
      </w:pPr>
    </w:p>
    <w:p w14:paraId="241541C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38EC1E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4D1AA73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4613EFE2">
      <w:pPr>
        <w:pStyle w:val="9"/>
        <w:ind w:firstLine="480"/>
        <w:rPr>
          <w:color w:val="auto"/>
          <w:highlight w:val="none"/>
        </w:rPr>
      </w:pPr>
      <w:r>
        <w:rPr>
          <w:rFonts w:eastAsia="方正仿宋_GBK"/>
          <w:color w:val="auto"/>
          <w:szCs w:val="28"/>
          <w:highlight w:val="none"/>
        </w:rPr>
        <w:br w:type="page"/>
      </w:r>
    </w:p>
    <w:p w14:paraId="5498E994">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4A31973">
      <w:pPr>
        <w:spacing w:line="560" w:lineRule="exact"/>
        <w:ind w:firstLine="880"/>
        <w:jc w:val="center"/>
        <w:rPr>
          <w:rFonts w:ascii="方正黑体_GBK" w:hAnsi="方正黑体_GBK" w:eastAsia="方正黑体_GBK" w:cs="方正黑体_GBK"/>
          <w:color w:val="auto"/>
          <w:kern w:val="44"/>
          <w:sz w:val="44"/>
          <w:highlight w:val="none"/>
        </w:rPr>
      </w:pPr>
    </w:p>
    <w:p w14:paraId="0CFE135F">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29CEC1E">
      <w:pPr>
        <w:spacing w:line="560" w:lineRule="exact"/>
        <w:ind w:firstLine="880"/>
        <w:jc w:val="left"/>
        <w:rPr>
          <w:rFonts w:hint="eastAsia" w:eastAsia="方正仿宋_GBK"/>
          <w:color w:val="auto"/>
          <w:szCs w:val="28"/>
          <w:highlight w:val="none"/>
          <w:lang w:val="en-US" w:eastAsia="zh-CN"/>
        </w:rPr>
      </w:pPr>
      <w:r>
        <w:rPr>
          <w:rFonts w:eastAsia="方正仿宋_GBK"/>
          <w:color w:val="auto"/>
          <w:sz w:val="28"/>
          <w:szCs w:val="28"/>
          <w:highlight w:val="none"/>
        </w:rPr>
        <w:t>项目名称：</w:t>
      </w:r>
      <w:r>
        <w:rPr>
          <w:rFonts w:hint="eastAsia" w:eastAsia="方正仿宋_GBK"/>
          <w:color w:val="auto"/>
          <w:sz w:val="28"/>
          <w:szCs w:val="28"/>
          <w:highlight w:val="none"/>
        </w:rPr>
        <w:t>沙坪坝区中医院采购</w:t>
      </w:r>
      <w:r>
        <w:rPr>
          <w:rFonts w:hint="eastAsia" w:eastAsia="方正仿宋_GBK"/>
          <w:color w:val="auto"/>
          <w:sz w:val="28"/>
          <w:szCs w:val="28"/>
          <w:highlight w:val="none"/>
          <w:lang w:eastAsia="zh-CN"/>
        </w:rPr>
        <w:t>心电监护仪</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p>
    <w:p w14:paraId="20C316AB">
      <w:pPr>
        <w:spacing w:line="560" w:lineRule="exact"/>
        <w:ind w:firstLine="880"/>
        <w:jc w:val="center"/>
        <w:rPr>
          <w:rFonts w:eastAsia="方正仿宋_GBK"/>
          <w:color w:val="auto"/>
          <w:szCs w:val="28"/>
          <w:highlight w:val="none"/>
        </w:rPr>
      </w:pP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4D6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5095275F">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D914420">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4E1E4C03">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3FD3817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30D334C7">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18552BEE">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29F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F9A27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827CF8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5BE779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3C5D1D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ADEBD4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21CA37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A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228E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5B8A71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DC293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580E6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E8534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E3BF9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1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D655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88D90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D41DBC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DB98FD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C9C8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698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D8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E238EA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2ABD9F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D97547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803C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4C552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AC3E9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68A04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774F41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502FC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F21DCC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F4DEE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3509F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2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85137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EC20DC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51F283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E0859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0E3C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B4381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7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256FD3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41F125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AF1C6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EF9DDE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9E38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B1DEA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DE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3FF30C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44987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5DD67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540B5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4A55A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5173D5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7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5BD388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772F6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63C2F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F5350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FC7E4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88F9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34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63DA00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12A22FF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F443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E76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67F76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0A5F5B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B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E61422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D5CAB5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3E512B6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174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237E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2C390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17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4AE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27CB73E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7E7F3FB5">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A47B3C7">
      <w:pPr>
        <w:spacing w:line="500" w:lineRule="exact"/>
        <w:ind w:firstLine="480" w:firstLineChars="200"/>
        <w:rPr>
          <w:rFonts w:eastAsia="方正仿宋_GBK"/>
          <w:color w:val="auto"/>
          <w:szCs w:val="28"/>
          <w:highlight w:val="none"/>
        </w:rPr>
      </w:pPr>
    </w:p>
    <w:p w14:paraId="4237C12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E14783">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22698AB">
      <w:pPr>
        <w:spacing w:line="500" w:lineRule="exact"/>
        <w:ind w:firstLine="480"/>
        <w:rPr>
          <w:rFonts w:eastAsia="方正仿宋_GBK"/>
          <w:color w:val="auto"/>
          <w:szCs w:val="28"/>
          <w:highlight w:val="none"/>
        </w:rPr>
      </w:pPr>
    </w:p>
    <w:p w14:paraId="1E8A5194">
      <w:pPr>
        <w:spacing w:line="500" w:lineRule="exact"/>
        <w:ind w:firstLine="480"/>
        <w:rPr>
          <w:rFonts w:eastAsia="方正仿宋_GBK"/>
          <w:color w:val="auto"/>
          <w:szCs w:val="28"/>
          <w:highlight w:val="none"/>
        </w:rPr>
      </w:pPr>
    </w:p>
    <w:p w14:paraId="5C20DC4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C4C8352">
      <w:pPr>
        <w:snapToGrid w:val="0"/>
        <w:spacing w:line="500" w:lineRule="exact"/>
        <w:ind w:firstLine="480" w:firstLineChars="200"/>
        <w:rPr>
          <w:rFonts w:eastAsia="方正仿宋_GBK"/>
          <w:color w:val="auto"/>
          <w:szCs w:val="28"/>
          <w:highlight w:val="none"/>
        </w:rPr>
      </w:pPr>
    </w:p>
    <w:p w14:paraId="4BE3F72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14B09E9D">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3F050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1D5B8D">
      <w:pPr>
        <w:spacing w:line="560" w:lineRule="exact"/>
        <w:ind w:firstLine="560"/>
        <w:rPr>
          <w:rFonts w:ascii="黑体" w:hAnsi="宋体" w:eastAsia="黑体"/>
          <w:color w:val="auto"/>
          <w:sz w:val="28"/>
          <w:szCs w:val="28"/>
          <w:highlight w:val="none"/>
        </w:rPr>
      </w:pPr>
    </w:p>
    <w:p w14:paraId="6448DF8B">
      <w:pPr>
        <w:spacing w:line="560" w:lineRule="exact"/>
        <w:ind w:firstLine="560"/>
        <w:rPr>
          <w:rFonts w:ascii="黑体" w:hAnsi="宋体" w:eastAsia="黑体"/>
          <w:color w:val="auto"/>
          <w:sz w:val="28"/>
          <w:szCs w:val="28"/>
          <w:highlight w:val="none"/>
        </w:rPr>
      </w:pPr>
    </w:p>
    <w:p w14:paraId="49DE6E0A">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4D52BC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2CA9C4A4">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hint="eastAsia" w:ascii="方正仿宋_GBK" w:hAnsi="宋体" w:eastAsia="方正仿宋_GBK"/>
          <w:b/>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b/>
          <w:bCs w:val="0"/>
          <w:color w:val="auto"/>
          <w:sz w:val="28"/>
          <w:szCs w:val="28"/>
          <w:highlight w:val="none"/>
          <w:lang w:eastAsia="zh-CN"/>
        </w:rPr>
        <w:t>沙坪坝区中医院采购</w:t>
      </w:r>
      <w:r>
        <w:rPr>
          <w:rFonts w:hint="eastAsia" w:eastAsia="方正仿宋_GBK"/>
          <w:b/>
          <w:bCs w:val="0"/>
          <w:color w:val="auto"/>
          <w:sz w:val="28"/>
          <w:szCs w:val="28"/>
          <w:highlight w:val="none"/>
        </w:rPr>
        <w:t>采购</w:t>
      </w:r>
      <w:r>
        <w:rPr>
          <w:rFonts w:hint="eastAsia" w:eastAsia="方正仿宋_GBK"/>
          <w:b/>
          <w:bCs w:val="0"/>
          <w:color w:val="auto"/>
          <w:sz w:val="28"/>
          <w:szCs w:val="28"/>
          <w:highlight w:val="none"/>
          <w:lang w:eastAsia="zh-CN"/>
        </w:rPr>
        <w:t>心电监护仪</w:t>
      </w:r>
      <w:bookmarkStart w:id="111" w:name="_GoBack"/>
      <w:bookmarkEnd w:id="111"/>
    </w:p>
    <w:tbl>
      <w:tblPr>
        <w:tblStyle w:val="2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E6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193C2C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5EB6503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采购需求（货物</w:t>
            </w:r>
            <w:r>
              <w:rPr>
                <w:rFonts w:hint="eastAsia" w:ascii="方正仿宋_GBK" w:hAnsi="宋体" w:eastAsia="方正仿宋_GBK"/>
                <w:b/>
                <w:color w:val="auto"/>
                <w:szCs w:val="24"/>
                <w:highlight w:val="none"/>
              </w:rPr>
              <w:t>需求</w:t>
            </w:r>
            <w:r>
              <w:rPr>
                <w:rFonts w:hint="eastAsia" w:ascii="方正仿宋_GBK" w:hAnsi="宋体" w:eastAsia="方正仿宋_GBK"/>
                <w:b/>
                <w:color w:val="auto"/>
                <w:szCs w:val="24"/>
                <w:highlight w:val="none"/>
                <w:lang w:eastAsia="zh-CN"/>
              </w:rPr>
              <w:t>）</w:t>
            </w:r>
          </w:p>
        </w:tc>
        <w:tc>
          <w:tcPr>
            <w:tcW w:w="1499" w:type="pct"/>
            <w:noWrap/>
            <w:vAlign w:val="center"/>
          </w:tcPr>
          <w:p w14:paraId="33A3C7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67406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3D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EB033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EF12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9A0C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50C08C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2F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B4CFA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BF387F">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45D4D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9083B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0D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E1C5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255CCD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5ABF2D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AD5AE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49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180C3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C8691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3F5A2F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BADBAE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EF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34390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D5BE1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335434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031F9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62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9592FD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3240E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786C474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7EB6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6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75B32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5D92D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410DE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52D943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DA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4C2BD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9E962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FC38F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576A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F8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9BAB19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7728D9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BCE82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30D07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EFDD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558E6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4DA9F0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5D6B62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34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745F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35C1E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3974B5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7C4B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603871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690D016F">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0EB33BB8">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E9444EA">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0217E7D">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C63199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5BE9CD3C">
      <w:pPr>
        <w:pStyle w:val="9"/>
        <w:ind w:firstLine="560"/>
        <w:rPr>
          <w:rFonts w:hint="eastAsia" w:ascii="方正仿宋_GBK" w:hAnsi="宋体" w:eastAsia="方正仿宋_GBK"/>
          <w:color w:val="auto"/>
          <w:sz w:val="28"/>
          <w:szCs w:val="28"/>
          <w:highlight w:val="none"/>
        </w:rPr>
      </w:pPr>
    </w:p>
    <w:p w14:paraId="4D59065B">
      <w:pPr>
        <w:pStyle w:val="9"/>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6EC15E2">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209553E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C0012A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7C8D9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5A849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CD80AD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EACE09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8CC24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AFE2DD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71B04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FEAA0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A35590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B5B5D0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B5268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78FE7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D7EF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C6847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A29EB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5B89B1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D84323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9F3D8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52BF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F559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0EE7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2EE9B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1C83FAF">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453C3D6-E1E0-4307-B4CE-37AF2D9F91BF}"/>
  </w:font>
  <w:font w:name="黑体">
    <w:panose1 w:val="02010609060101010101"/>
    <w:charset w:val="86"/>
    <w:family w:val="auto"/>
    <w:pitch w:val="default"/>
    <w:sig w:usb0="800002BF" w:usb1="38CF7CFA" w:usb2="00000016" w:usb3="00000000" w:csb0="00040001" w:csb1="00000000"/>
    <w:embedRegular r:id="rId2" w:fontKey="{2E885D33-EC7C-4066-A9E9-5EF8C097AA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286E86C-CE06-4DD9-9CA2-1F996CCC468D}"/>
  </w:font>
  <w:font w:name="仿宋">
    <w:panose1 w:val="02010609060101010101"/>
    <w:charset w:val="86"/>
    <w:family w:val="modern"/>
    <w:pitch w:val="default"/>
    <w:sig w:usb0="800002BF" w:usb1="38CF7CFA" w:usb2="00000016" w:usb3="00000000" w:csb0="00040001" w:csb1="00000000"/>
    <w:embedRegular r:id="rId4" w:fontKey="{5678A951-0B61-48F7-90BE-717A6E2DB861}"/>
  </w:font>
  <w:font w:name="Arial Unicode MS">
    <w:panose1 w:val="020B0604020202020204"/>
    <w:charset w:val="86"/>
    <w:family w:val="swiss"/>
    <w:pitch w:val="default"/>
    <w:sig w:usb0="FFFFFFFF" w:usb1="E9FFFFFF" w:usb2="0000003F" w:usb3="00000000" w:csb0="603F01FF" w:csb1="FFFF0000"/>
    <w:embedRegular r:id="rId5" w:fontKey="{F9B8F0AD-81D0-4D2C-A1FE-E26DCB326DA3}"/>
  </w:font>
  <w:font w:name="华文中宋">
    <w:panose1 w:val="02010600040101010101"/>
    <w:charset w:val="86"/>
    <w:family w:val="auto"/>
    <w:pitch w:val="default"/>
    <w:sig w:usb0="00000287" w:usb1="080F0000" w:usb2="00000000" w:usb3="00000000" w:csb0="0004009F" w:csb1="DFD70000"/>
    <w:embedRegular r:id="rId6" w:fontKey="{401697DB-B004-4F1D-B6F1-01156274E776}"/>
  </w:font>
  <w:font w:name="方正黑体_GBK">
    <w:panose1 w:val="03000509000000000000"/>
    <w:charset w:val="86"/>
    <w:family w:val="script"/>
    <w:pitch w:val="default"/>
    <w:sig w:usb0="00000001" w:usb1="080E0000" w:usb2="00000000" w:usb3="00000000" w:csb0="00040000" w:csb1="00000000"/>
    <w:embedRegular r:id="rId7" w:fontKey="{C46B2513-A6C9-4224-BE3E-4644412F70EA}"/>
  </w:font>
  <w:font w:name="方正小标宋_GBK">
    <w:panose1 w:val="03000509000000000000"/>
    <w:charset w:val="86"/>
    <w:family w:val="auto"/>
    <w:pitch w:val="default"/>
    <w:sig w:usb0="00000001" w:usb1="080E0000" w:usb2="00000000" w:usb3="00000000" w:csb0="00040000" w:csb1="00000000"/>
    <w:embedRegular r:id="rId8" w:fontKey="{0BB98EB4-0547-41E8-96C0-5CBA6B7FE726}"/>
  </w:font>
  <w:font w:name="方正仿宋_GBK">
    <w:panose1 w:val="03000509000000000000"/>
    <w:charset w:val="86"/>
    <w:family w:val="script"/>
    <w:pitch w:val="default"/>
    <w:sig w:usb0="00000001" w:usb1="080E0000" w:usb2="00000000" w:usb3="00000000" w:csb0="00040000" w:csb1="00000000"/>
    <w:embedRegular r:id="rId9" w:fontKey="{8025E51B-F01F-40BE-874F-F82C28AC2416}"/>
  </w:font>
  <w:font w:name="方正仿宋_GB2312">
    <w:altName w:val="仿宋"/>
    <w:panose1 w:val="02000000000000000000"/>
    <w:charset w:val="86"/>
    <w:family w:val="auto"/>
    <w:pitch w:val="default"/>
    <w:sig w:usb0="00000000" w:usb1="00000000" w:usb2="00000012" w:usb3="00000000" w:csb0="00040001" w:csb1="00000000"/>
    <w:embedRegular r:id="rId10" w:fontKey="{5758F5A1-135E-4F59-9E59-E82A1415FC94}"/>
  </w:font>
  <w:font w:name="楷体_GB2312">
    <w:panose1 w:val="02010609030101010101"/>
    <w:charset w:val="86"/>
    <w:family w:val="modern"/>
    <w:pitch w:val="default"/>
    <w:sig w:usb0="00000001" w:usb1="080E0000" w:usb2="00000000" w:usb3="00000000" w:csb0="00040000" w:csb1="00000000"/>
    <w:embedRegular r:id="rId11" w:fontKey="{79B9B9E1-6FBB-4468-AC54-5C86DC62417E}"/>
  </w:font>
  <w:font w:name="DFKai-SB">
    <w:panose1 w:val="03000509000000000000"/>
    <w:charset w:val="88"/>
    <w:family w:val="auto"/>
    <w:pitch w:val="default"/>
    <w:sig w:usb0="00000003" w:usb1="082E0000" w:usb2="00000016" w:usb3="00000000" w:csb0="00100001" w:csb1="00000000"/>
  </w:font>
  <w:font w:name="造字工房悦黑体验版纤细长体">
    <w:panose1 w:val="00000000000000000000"/>
    <w:charset w:val="86"/>
    <w:family w:val="auto"/>
    <w:pitch w:val="default"/>
    <w:sig w:usb0="00000001" w:usb1="08010000" w:usb2="00000000" w:usb3="00000000" w:csb0="00040001" w:csb1="00000000"/>
  </w:font>
  <w:font w:name="方正少儿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65">
    <w:pPr>
      <w:pStyle w:val="16"/>
      <w:jc w:val="center"/>
    </w:pPr>
  </w:p>
  <w:p w14:paraId="03F36A0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1F4">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B18B37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C70D">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v:textbox>
            </v:shape>
          </w:pict>
        </mc:Fallback>
      </mc:AlternateContent>
    </w:r>
  </w:p>
  <w:p w14:paraId="4CF092F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199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10AA">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1AFF216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6721">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79A02E8A">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F8D9">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v:textbox>
            </v:shape>
          </w:pict>
        </mc:Fallback>
      </mc:AlternateContent>
    </w:r>
  </w:p>
  <w:p w14:paraId="0E798A5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B3A">
    <w:pPr>
      <w:pStyle w:val="17"/>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8777">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A93C">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B4B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8C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90B1">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A4F5">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D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DD7A"/>
    <w:multiLevelType w:val="singleLevel"/>
    <w:tmpl w:val="1D76DD7A"/>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E8B16BB"/>
    <w:multiLevelType w:val="singleLevel"/>
    <w:tmpl w:val="5E8B16B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536131"/>
    <w:rsid w:val="0196601E"/>
    <w:rsid w:val="01C604D0"/>
    <w:rsid w:val="02074881"/>
    <w:rsid w:val="028D28D8"/>
    <w:rsid w:val="029C7664"/>
    <w:rsid w:val="0377098B"/>
    <w:rsid w:val="03C36E72"/>
    <w:rsid w:val="04626262"/>
    <w:rsid w:val="04AF06BB"/>
    <w:rsid w:val="04EB0520"/>
    <w:rsid w:val="04FF1AF7"/>
    <w:rsid w:val="059469C8"/>
    <w:rsid w:val="06626219"/>
    <w:rsid w:val="06C62F02"/>
    <w:rsid w:val="073360BD"/>
    <w:rsid w:val="07DC15D4"/>
    <w:rsid w:val="080D4B60"/>
    <w:rsid w:val="09AC2863"/>
    <w:rsid w:val="09AE0018"/>
    <w:rsid w:val="09FC4872"/>
    <w:rsid w:val="0A3D172D"/>
    <w:rsid w:val="0AA81F23"/>
    <w:rsid w:val="0B0E217A"/>
    <w:rsid w:val="0B3E4ECE"/>
    <w:rsid w:val="0B61144B"/>
    <w:rsid w:val="0BBE06B6"/>
    <w:rsid w:val="0C6A5E1A"/>
    <w:rsid w:val="0C7A7253"/>
    <w:rsid w:val="0C9F7E51"/>
    <w:rsid w:val="0DCD0314"/>
    <w:rsid w:val="0E720FA7"/>
    <w:rsid w:val="0EEA79A9"/>
    <w:rsid w:val="0FFC7994"/>
    <w:rsid w:val="118063A3"/>
    <w:rsid w:val="129103D6"/>
    <w:rsid w:val="12922DA3"/>
    <w:rsid w:val="144812B3"/>
    <w:rsid w:val="16704C38"/>
    <w:rsid w:val="167F5B5C"/>
    <w:rsid w:val="182E29C2"/>
    <w:rsid w:val="184104EC"/>
    <w:rsid w:val="189F4F2C"/>
    <w:rsid w:val="193C34F7"/>
    <w:rsid w:val="19B779A8"/>
    <w:rsid w:val="19B92D13"/>
    <w:rsid w:val="1AA32829"/>
    <w:rsid w:val="1AF23E6D"/>
    <w:rsid w:val="1B8056AC"/>
    <w:rsid w:val="1CC02AF0"/>
    <w:rsid w:val="1DEB1048"/>
    <w:rsid w:val="1E51534F"/>
    <w:rsid w:val="1E534243"/>
    <w:rsid w:val="1E74603B"/>
    <w:rsid w:val="1F693088"/>
    <w:rsid w:val="203E3E8D"/>
    <w:rsid w:val="20785231"/>
    <w:rsid w:val="209104FE"/>
    <w:rsid w:val="213645F5"/>
    <w:rsid w:val="22BE4F7D"/>
    <w:rsid w:val="22FA4C77"/>
    <w:rsid w:val="239E669D"/>
    <w:rsid w:val="244513A3"/>
    <w:rsid w:val="24EB7A61"/>
    <w:rsid w:val="2559406E"/>
    <w:rsid w:val="25694473"/>
    <w:rsid w:val="26997893"/>
    <w:rsid w:val="275045E9"/>
    <w:rsid w:val="27BC756B"/>
    <w:rsid w:val="27CF7733"/>
    <w:rsid w:val="27EC54DB"/>
    <w:rsid w:val="281D44F4"/>
    <w:rsid w:val="28233AD4"/>
    <w:rsid w:val="29F21E73"/>
    <w:rsid w:val="29F86FC6"/>
    <w:rsid w:val="2A6F31F9"/>
    <w:rsid w:val="2AF243B9"/>
    <w:rsid w:val="2B54647E"/>
    <w:rsid w:val="2B6F0915"/>
    <w:rsid w:val="2BF2064B"/>
    <w:rsid w:val="2C24507B"/>
    <w:rsid w:val="2C3167C0"/>
    <w:rsid w:val="2C487CBA"/>
    <w:rsid w:val="2C640683"/>
    <w:rsid w:val="2C667E1A"/>
    <w:rsid w:val="2D4B38B1"/>
    <w:rsid w:val="2D536826"/>
    <w:rsid w:val="2DFB52D7"/>
    <w:rsid w:val="2E7D0262"/>
    <w:rsid w:val="2FAF126E"/>
    <w:rsid w:val="30191A45"/>
    <w:rsid w:val="3075311F"/>
    <w:rsid w:val="30843362"/>
    <w:rsid w:val="3095556F"/>
    <w:rsid w:val="3096787D"/>
    <w:rsid w:val="309D61D2"/>
    <w:rsid w:val="31774C75"/>
    <w:rsid w:val="31886C6D"/>
    <w:rsid w:val="31BA24B5"/>
    <w:rsid w:val="3202010C"/>
    <w:rsid w:val="321A7DF3"/>
    <w:rsid w:val="32ED2BA0"/>
    <w:rsid w:val="337556F5"/>
    <w:rsid w:val="349F69BC"/>
    <w:rsid w:val="36067106"/>
    <w:rsid w:val="361A2073"/>
    <w:rsid w:val="36CF19A8"/>
    <w:rsid w:val="377D3A8F"/>
    <w:rsid w:val="38A26BD3"/>
    <w:rsid w:val="38BE13DB"/>
    <w:rsid w:val="394915ED"/>
    <w:rsid w:val="394B2350"/>
    <w:rsid w:val="39C75D41"/>
    <w:rsid w:val="3A374711"/>
    <w:rsid w:val="3A3A0F35"/>
    <w:rsid w:val="3A8D5509"/>
    <w:rsid w:val="3AEE2924"/>
    <w:rsid w:val="3B3E6803"/>
    <w:rsid w:val="3BD57167"/>
    <w:rsid w:val="3C876795"/>
    <w:rsid w:val="3CF16AA7"/>
    <w:rsid w:val="3E7E7594"/>
    <w:rsid w:val="3E8A6E68"/>
    <w:rsid w:val="3EC3599D"/>
    <w:rsid w:val="3EF25677"/>
    <w:rsid w:val="3F297513"/>
    <w:rsid w:val="3FD80FD4"/>
    <w:rsid w:val="3FE33189"/>
    <w:rsid w:val="41996437"/>
    <w:rsid w:val="421B74CC"/>
    <w:rsid w:val="42A51EF0"/>
    <w:rsid w:val="43CA37E6"/>
    <w:rsid w:val="44202F4A"/>
    <w:rsid w:val="4447497A"/>
    <w:rsid w:val="44E02B28"/>
    <w:rsid w:val="45AD4CB1"/>
    <w:rsid w:val="45EC1CEF"/>
    <w:rsid w:val="45FD1795"/>
    <w:rsid w:val="462C182F"/>
    <w:rsid w:val="46594DFC"/>
    <w:rsid w:val="46A50CD8"/>
    <w:rsid w:val="46BD73A0"/>
    <w:rsid w:val="4743767B"/>
    <w:rsid w:val="477B590A"/>
    <w:rsid w:val="478657BA"/>
    <w:rsid w:val="47C24343"/>
    <w:rsid w:val="480239B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C72940"/>
    <w:rsid w:val="4EDB3734"/>
    <w:rsid w:val="4F864B84"/>
    <w:rsid w:val="4FDF1F0B"/>
    <w:rsid w:val="4FF16DEC"/>
    <w:rsid w:val="50DE21C3"/>
    <w:rsid w:val="51F003FF"/>
    <w:rsid w:val="51FD5492"/>
    <w:rsid w:val="523E66DB"/>
    <w:rsid w:val="528024FB"/>
    <w:rsid w:val="52946E38"/>
    <w:rsid w:val="52BA261F"/>
    <w:rsid w:val="52D675F5"/>
    <w:rsid w:val="53383EC1"/>
    <w:rsid w:val="538A6ABB"/>
    <w:rsid w:val="53986FA1"/>
    <w:rsid w:val="550146D2"/>
    <w:rsid w:val="55E85B4B"/>
    <w:rsid w:val="56144411"/>
    <w:rsid w:val="56380A3D"/>
    <w:rsid w:val="57170D93"/>
    <w:rsid w:val="574D3995"/>
    <w:rsid w:val="574F578B"/>
    <w:rsid w:val="57C02622"/>
    <w:rsid w:val="582146E8"/>
    <w:rsid w:val="584D19EF"/>
    <w:rsid w:val="58647451"/>
    <w:rsid w:val="58E74DA8"/>
    <w:rsid w:val="593C217C"/>
    <w:rsid w:val="59510EA7"/>
    <w:rsid w:val="59BE7035"/>
    <w:rsid w:val="59F40CA9"/>
    <w:rsid w:val="5ADD34EB"/>
    <w:rsid w:val="5B092532"/>
    <w:rsid w:val="5B133DAA"/>
    <w:rsid w:val="5C25339C"/>
    <w:rsid w:val="5E267881"/>
    <w:rsid w:val="5E2C35A0"/>
    <w:rsid w:val="5E802B0B"/>
    <w:rsid w:val="5EE72B8A"/>
    <w:rsid w:val="5F13430A"/>
    <w:rsid w:val="60F17B16"/>
    <w:rsid w:val="61CB0541"/>
    <w:rsid w:val="61F71336"/>
    <w:rsid w:val="62B34425"/>
    <w:rsid w:val="62B45479"/>
    <w:rsid w:val="62CC27C3"/>
    <w:rsid w:val="633B5709"/>
    <w:rsid w:val="63C81593"/>
    <w:rsid w:val="65876E75"/>
    <w:rsid w:val="66633354"/>
    <w:rsid w:val="669C66C4"/>
    <w:rsid w:val="66D70D85"/>
    <w:rsid w:val="67762CFD"/>
    <w:rsid w:val="677801B2"/>
    <w:rsid w:val="67B90D32"/>
    <w:rsid w:val="68EC14C9"/>
    <w:rsid w:val="6937518B"/>
    <w:rsid w:val="6A9736B6"/>
    <w:rsid w:val="6B222C8B"/>
    <w:rsid w:val="6B71521A"/>
    <w:rsid w:val="6BF050C8"/>
    <w:rsid w:val="6CDE3DB2"/>
    <w:rsid w:val="6CF52916"/>
    <w:rsid w:val="6D21370B"/>
    <w:rsid w:val="6DAE30EF"/>
    <w:rsid w:val="6DDD5884"/>
    <w:rsid w:val="6DE86C19"/>
    <w:rsid w:val="6E457135"/>
    <w:rsid w:val="6EA2087C"/>
    <w:rsid w:val="6EAC0D44"/>
    <w:rsid w:val="6ED70525"/>
    <w:rsid w:val="6F77639B"/>
    <w:rsid w:val="6F9745BE"/>
    <w:rsid w:val="6FF62C2D"/>
    <w:rsid w:val="70E1568B"/>
    <w:rsid w:val="70EC5DDE"/>
    <w:rsid w:val="71A52B5D"/>
    <w:rsid w:val="71BC3112"/>
    <w:rsid w:val="720528DC"/>
    <w:rsid w:val="72BA6194"/>
    <w:rsid w:val="73D36613"/>
    <w:rsid w:val="73ED2599"/>
    <w:rsid w:val="740578E3"/>
    <w:rsid w:val="74933140"/>
    <w:rsid w:val="74DD43BC"/>
    <w:rsid w:val="75071439"/>
    <w:rsid w:val="75640639"/>
    <w:rsid w:val="75BC2223"/>
    <w:rsid w:val="75FB4D1F"/>
    <w:rsid w:val="76F6623C"/>
    <w:rsid w:val="780E793B"/>
    <w:rsid w:val="78E50AF4"/>
    <w:rsid w:val="794C1619"/>
    <w:rsid w:val="798162D9"/>
    <w:rsid w:val="79960FDD"/>
    <w:rsid w:val="7A5C507C"/>
    <w:rsid w:val="7AD251DF"/>
    <w:rsid w:val="7B254DCA"/>
    <w:rsid w:val="7B81486C"/>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5"/>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autoRedefine/>
    <w:qFormat/>
    <w:uiPriority w:val="0"/>
    <w:pPr>
      <w:jc w:val="left"/>
    </w:pPr>
  </w:style>
  <w:style w:type="paragraph" w:styleId="9">
    <w:name w:val="Body Text"/>
    <w:basedOn w:val="1"/>
    <w:link w:val="49"/>
    <w:autoRedefine/>
    <w:qFormat/>
    <w:uiPriority w:val="0"/>
    <w:pPr>
      <w:spacing w:after="120"/>
    </w:pPr>
  </w:style>
  <w:style w:type="paragraph" w:styleId="10">
    <w:name w:val="Body Text Indent"/>
    <w:basedOn w:val="1"/>
    <w:link w:val="6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8"/>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6"/>
    <w:autoRedefine/>
    <w:qFormat/>
    <w:uiPriority w:val="0"/>
    <w:rPr>
      <w:sz w:val="18"/>
    </w:rPr>
  </w:style>
  <w:style w:type="paragraph" w:styleId="16">
    <w:name w:val="footer"/>
    <w:basedOn w:val="1"/>
    <w:link w:val="38"/>
    <w:autoRedefine/>
    <w:qFormat/>
    <w:uiPriority w:val="0"/>
    <w:pPr>
      <w:tabs>
        <w:tab w:val="center" w:pos="4153"/>
        <w:tab w:val="right" w:pos="8306"/>
      </w:tabs>
      <w:snapToGrid w:val="0"/>
    </w:pPr>
    <w:rPr>
      <w:sz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2"/>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Body Text 2"/>
    <w:basedOn w:val="1"/>
    <w:autoRedefine/>
    <w:qFormat/>
    <w:uiPriority w:val="0"/>
    <w:pPr>
      <w:adjustRightInd w:val="0"/>
      <w:snapToGrid w:val="0"/>
      <w:spacing w:after="120" w:line="480" w:lineRule="auto"/>
    </w:pPr>
  </w:style>
  <w:style w:type="paragraph" w:styleId="24">
    <w:name w:val="Normal (Web)"/>
    <w:basedOn w:val="1"/>
    <w:autoRedefine/>
    <w:qFormat/>
    <w:uiPriority w:val="0"/>
    <w:pPr>
      <w:spacing w:beforeAutospacing="1" w:afterAutospacing="1"/>
      <w:jc w:val="left"/>
    </w:pPr>
    <w:rPr>
      <w:kern w:val="0"/>
    </w:rPr>
  </w:style>
  <w:style w:type="paragraph" w:styleId="25">
    <w:name w:val="Body Text First Indent 2"/>
    <w:basedOn w:val="10"/>
    <w:link w:val="62"/>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28"/>
    <w:link w:val="15"/>
    <w:autoRedefine/>
    <w:qFormat/>
    <w:uiPriority w:val="0"/>
    <w:rPr>
      <w:kern w:val="2"/>
      <w:sz w:val="18"/>
    </w:rPr>
  </w:style>
  <w:style w:type="character" w:customStyle="1" w:styleId="37">
    <w:name w:val="文档结构图 Char"/>
    <w:basedOn w:val="28"/>
    <w:link w:val="6"/>
    <w:autoRedefine/>
    <w:qFormat/>
    <w:uiPriority w:val="0"/>
    <w:rPr>
      <w:rFonts w:ascii="宋体"/>
      <w:kern w:val="2"/>
      <w:sz w:val="18"/>
    </w:rPr>
  </w:style>
  <w:style w:type="character" w:customStyle="1" w:styleId="38">
    <w:name w:val="页脚 Char"/>
    <w:basedOn w:val="28"/>
    <w:link w:val="16"/>
    <w:autoRedefine/>
    <w:qFormat/>
    <w:uiPriority w:val="99"/>
    <w:rPr>
      <w:kern w:val="2"/>
      <w:sz w:val="18"/>
    </w:rPr>
  </w:style>
  <w:style w:type="paragraph" w:customStyle="1" w:styleId="39">
    <w:name w:val="Char Char Char"/>
    <w:basedOn w:val="1"/>
    <w:autoRedefine/>
    <w:qFormat/>
    <w:uiPriority w:val="0"/>
    <w:rPr>
      <w:rFonts w:ascii="Tahoma" w:hAnsi="Tahoma"/>
    </w:rPr>
  </w:style>
  <w:style w:type="paragraph" w:customStyle="1" w:styleId="4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2">
    <w:name w:val="正文文本缩进 3 Char"/>
    <w:basedOn w:val="28"/>
    <w:link w:val="21"/>
    <w:autoRedefine/>
    <w:semiHidden/>
    <w:qFormat/>
    <w:uiPriority w:val="99"/>
    <w:rPr>
      <w:kern w:val="2"/>
      <w:sz w:val="16"/>
      <w:szCs w:val="16"/>
    </w:rPr>
  </w:style>
  <w:style w:type="paragraph" w:customStyle="1" w:styleId="43">
    <w:name w:val="列出段落1"/>
    <w:basedOn w:val="1"/>
    <w:autoRedefine/>
    <w:qFormat/>
    <w:uiPriority w:val="34"/>
    <w:pPr>
      <w:ind w:firstLine="420" w:firstLineChars="200"/>
    </w:pPr>
  </w:style>
  <w:style w:type="character" w:customStyle="1" w:styleId="44">
    <w:name w:val="页眉 Char"/>
    <w:link w:val="17"/>
    <w:autoRedefine/>
    <w:qFormat/>
    <w:uiPriority w:val="99"/>
    <w:rPr>
      <w:kern w:val="2"/>
      <w:sz w:val="18"/>
    </w:rPr>
  </w:style>
  <w:style w:type="character" w:customStyle="1" w:styleId="45">
    <w:name w:val="标题 3 Char"/>
    <w:basedOn w:val="28"/>
    <w:link w:val="4"/>
    <w:autoRedefine/>
    <w:qFormat/>
    <w:uiPriority w:val="0"/>
    <w:rPr>
      <w:b/>
      <w:bCs/>
      <w:sz w:val="32"/>
      <w:szCs w:val="32"/>
    </w:rPr>
  </w:style>
  <w:style w:type="paragraph" w:customStyle="1" w:styleId="46">
    <w:name w:val="图例"/>
    <w:basedOn w:val="1"/>
    <w:autoRedefine/>
    <w:qFormat/>
    <w:uiPriority w:val="0"/>
    <w:pPr>
      <w:spacing w:before="120" w:after="120" w:line="360" w:lineRule="auto"/>
      <w:jc w:val="center"/>
    </w:pPr>
    <w:rPr>
      <w:rFonts w:eastAsia="仿宋_GB2312"/>
      <w:b/>
    </w:rPr>
  </w:style>
  <w:style w:type="paragraph" w:customStyle="1" w:styleId="47">
    <w:name w:val="1"/>
    <w:basedOn w:val="1"/>
    <w:next w:val="12"/>
    <w:autoRedefine/>
    <w:qFormat/>
    <w:uiPriority w:val="0"/>
    <w:rPr>
      <w:rFonts w:ascii="宋体" w:hAnsi="Courier New"/>
      <w:sz w:val="21"/>
    </w:rPr>
  </w:style>
  <w:style w:type="character" w:customStyle="1" w:styleId="48">
    <w:name w:val="纯文本 Char"/>
    <w:basedOn w:val="28"/>
    <w:link w:val="12"/>
    <w:autoRedefine/>
    <w:qFormat/>
    <w:uiPriority w:val="99"/>
    <w:rPr>
      <w:rFonts w:ascii="宋体" w:hAnsi="Courier New" w:cs="Courier New"/>
      <w:kern w:val="2"/>
      <w:sz w:val="21"/>
      <w:szCs w:val="21"/>
    </w:rPr>
  </w:style>
  <w:style w:type="character" w:customStyle="1" w:styleId="49">
    <w:name w:val="正文文本 Char"/>
    <w:basedOn w:val="28"/>
    <w:link w:val="9"/>
    <w:autoRedefine/>
    <w:qFormat/>
    <w:uiPriority w:val="0"/>
    <w:rPr>
      <w:kern w:val="2"/>
      <w:sz w:val="24"/>
    </w:rPr>
  </w:style>
  <w:style w:type="character" w:customStyle="1" w:styleId="50">
    <w:name w:val="font21"/>
    <w:basedOn w:val="28"/>
    <w:autoRedefine/>
    <w:qFormat/>
    <w:uiPriority w:val="0"/>
    <w:rPr>
      <w:rFonts w:hint="eastAsia" w:ascii="宋体" w:hAnsi="宋体" w:eastAsia="宋体" w:cs="宋体"/>
      <w:b/>
      <w:bCs/>
      <w:color w:val="000000"/>
      <w:sz w:val="22"/>
      <w:szCs w:val="22"/>
      <w:u w:val="none"/>
    </w:rPr>
  </w:style>
  <w:style w:type="character" w:customStyle="1" w:styleId="51">
    <w:name w:val="font11"/>
    <w:basedOn w:val="28"/>
    <w:autoRedefine/>
    <w:qFormat/>
    <w:uiPriority w:val="0"/>
    <w:rPr>
      <w:rFonts w:hint="eastAsia" w:ascii="宋体" w:hAnsi="宋体" w:eastAsia="宋体" w:cs="宋体"/>
      <w:color w:val="000000"/>
      <w:sz w:val="22"/>
      <w:szCs w:val="22"/>
      <w:u w:val="none"/>
    </w:rPr>
  </w:style>
  <w:style w:type="character" w:customStyle="1" w:styleId="52">
    <w:name w:val="font31"/>
    <w:basedOn w:val="28"/>
    <w:autoRedefine/>
    <w:qFormat/>
    <w:uiPriority w:val="0"/>
    <w:rPr>
      <w:rFonts w:hint="eastAsia" w:ascii="宋体" w:hAnsi="宋体" w:eastAsia="宋体" w:cs="宋体"/>
      <w:b/>
      <w:bCs/>
      <w:color w:val="000000"/>
      <w:sz w:val="24"/>
      <w:szCs w:val="24"/>
      <w:u w:val="none"/>
    </w:rPr>
  </w:style>
  <w:style w:type="character" w:customStyle="1" w:styleId="53">
    <w:name w:val="font01"/>
    <w:basedOn w:val="28"/>
    <w:autoRedefine/>
    <w:qFormat/>
    <w:uiPriority w:val="0"/>
    <w:rPr>
      <w:rFonts w:hint="eastAsia" w:ascii="宋体" w:hAnsi="宋体" w:eastAsia="宋体" w:cs="宋体"/>
      <w:color w:val="000000"/>
      <w:sz w:val="24"/>
      <w:szCs w:val="24"/>
      <w:u w:val="none"/>
    </w:rPr>
  </w:style>
  <w:style w:type="character" w:customStyle="1" w:styleId="54">
    <w:name w:val="font61"/>
    <w:basedOn w:val="28"/>
    <w:autoRedefine/>
    <w:qFormat/>
    <w:uiPriority w:val="0"/>
    <w:rPr>
      <w:rFonts w:hint="eastAsia" w:ascii="宋体" w:hAnsi="宋体" w:eastAsia="宋体" w:cs="宋体"/>
      <w:b/>
      <w:bCs/>
      <w:color w:val="000000"/>
      <w:sz w:val="18"/>
      <w:szCs w:val="18"/>
      <w:u w:val="none"/>
    </w:rPr>
  </w:style>
  <w:style w:type="character" w:customStyle="1" w:styleId="55">
    <w:name w:val="font71"/>
    <w:basedOn w:val="28"/>
    <w:autoRedefine/>
    <w:qFormat/>
    <w:uiPriority w:val="0"/>
    <w:rPr>
      <w:rFonts w:hint="eastAsia" w:ascii="宋体" w:hAnsi="宋体" w:eastAsia="宋体" w:cs="宋体"/>
      <w:b/>
      <w:bCs/>
      <w:color w:val="000000"/>
      <w:sz w:val="18"/>
      <w:szCs w:val="18"/>
      <w:u w:val="none"/>
    </w:rPr>
  </w:style>
  <w:style w:type="character" w:customStyle="1" w:styleId="56">
    <w:name w:val="font81"/>
    <w:basedOn w:val="28"/>
    <w:autoRedefine/>
    <w:qFormat/>
    <w:uiPriority w:val="0"/>
    <w:rPr>
      <w:rFonts w:hint="eastAsia" w:ascii="宋体" w:hAnsi="宋体" w:eastAsia="宋体" w:cs="宋体"/>
      <w:b/>
      <w:bCs/>
      <w:color w:val="000000"/>
      <w:sz w:val="18"/>
      <w:szCs w:val="18"/>
      <w:u w:val="none"/>
    </w:rPr>
  </w:style>
  <w:style w:type="character" w:customStyle="1" w:styleId="57">
    <w:name w:val="font51"/>
    <w:basedOn w:val="28"/>
    <w:autoRedefine/>
    <w:qFormat/>
    <w:uiPriority w:val="0"/>
    <w:rPr>
      <w:rFonts w:hint="eastAsia" w:ascii="宋体" w:hAnsi="宋体" w:eastAsia="宋体" w:cs="宋体"/>
      <w:b/>
      <w:bCs/>
      <w:color w:val="000000"/>
      <w:sz w:val="18"/>
      <w:szCs w:val="18"/>
      <w:u w:val="none"/>
    </w:rPr>
  </w:style>
  <w:style w:type="paragraph" w:customStyle="1" w:styleId="58">
    <w:name w:val="电建正文"/>
    <w:basedOn w:val="59"/>
    <w:autoRedefine/>
    <w:qFormat/>
    <w:uiPriority w:val="0"/>
    <w:pPr>
      <w:tabs>
        <w:tab w:val="left" w:pos="720"/>
      </w:tabs>
      <w:spacing w:line="360" w:lineRule="auto"/>
      <w:ind w:firstLine="200" w:firstLineChars="200"/>
    </w:pPr>
    <w:rPr>
      <w:rFonts w:ascii="Tahoma" w:hAnsi="Tahoma"/>
      <w:sz w:val="24"/>
    </w:rPr>
  </w:style>
  <w:style w:type="paragraph" w:customStyle="1" w:styleId="59">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0">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1">
    <w:name w:val="正文文本缩进 Char"/>
    <w:basedOn w:val="28"/>
    <w:link w:val="10"/>
    <w:autoRedefine/>
    <w:qFormat/>
    <w:uiPriority w:val="0"/>
    <w:rPr>
      <w:kern w:val="2"/>
      <w:sz w:val="24"/>
    </w:rPr>
  </w:style>
  <w:style w:type="character" w:customStyle="1" w:styleId="62">
    <w:name w:val="正文首行缩进 2 Char"/>
    <w:basedOn w:val="61"/>
    <w:link w:val="25"/>
    <w:autoRedefine/>
    <w:qFormat/>
    <w:uiPriority w:val="0"/>
  </w:style>
  <w:style w:type="paragraph" w:customStyle="1" w:styleId="63">
    <w:name w:val="索引 51"/>
    <w:basedOn w:val="1"/>
    <w:next w:val="1"/>
    <w:autoRedefine/>
    <w:qFormat/>
    <w:uiPriority w:val="0"/>
    <w:pPr>
      <w:ind w:left="1680"/>
    </w:pPr>
    <w:rPr>
      <w:sz w:val="28"/>
      <w:szCs w:val="28"/>
    </w:rPr>
  </w:style>
  <w:style w:type="character" w:customStyle="1" w:styleId="64">
    <w:name w:val="10"/>
    <w:basedOn w:val="28"/>
    <w:autoRedefine/>
    <w:qFormat/>
    <w:uiPriority w:val="0"/>
    <w:rPr>
      <w:rFonts w:hint="eastAsia" w:ascii="仿宋_GB2312" w:eastAsia="仿宋_GB2312" w:cs="仿宋_GB2312"/>
    </w:rPr>
  </w:style>
  <w:style w:type="character" w:customStyle="1" w:styleId="65">
    <w:name w:val="15"/>
    <w:basedOn w:val="28"/>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31</Pages>
  <Words>211</Words>
  <Characters>219</Characters>
  <Lines>1</Lines>
  <Paragraphs>1</Paragraphs>
  <TotalTime>3</TotalTime>
  <ScaleCrop>false</ScaleCrop>
  <LinksUpToDate>false</LinksUpToDate>
  <CharactersWithSpaces>249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刘永倩</cp:lastModifiedBy>
  <cp:lastPrinted>2024-12-31T01:47:00Z</cp:lastPrinted>
  <dcterms:modified xsi:type="dcterms:W3CDTF">2025-05-08T06:59:59Z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1A0C4479C0AB400C8E039E283B961935_13</vt:lpwstr>
  </property>
  <property fmtid="{D5CDD505-2E9C-101B-9397-08002B2CF9AE}" pid="4" name="KSOTemplateDocerSaveRecord">
    <vt:lpwstr>eyJoZGlkIjoiZmJmYWY5YWY0MTVlYmM1MTIzZjE5ZWZkNjdkMWZmZGUiLCJ1c2VySWQiOiI1MjQ5OTI0NDEifQ==</vt:lpwstr>
  </property>
</Properties>
</file>