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A142B">
      <w:pPr>
        <w:jc w:val="center"/>
        <w:rPr>
          <w:rFonts w:hint="eastAsia" w:ascii="宋体" w:hAnsi="宋体"/>
          <w:color w:val="auto"/>
          <w:highlight w:val="none"/>
        </w:rPr>
      </w:pPr>
    </w:p>
    <w:p w14:paraId="0006F314">
      <w:pPr>
        <w:jc w:val="center"/>
        <w:rPr>
          <w:rFonts w:ascii="宋体" w:hAnsi="宋体"/>
          <w:color w:val="auto"/>
          <w:highlight w:val="none"/>
        </w:rPr>
      </w:pPr>
    </w:p>
    <w:p w14:paraId="08C2A136">
      <w:pPr>
        <w:jc w:val="center"/>
        <w:rPr>
          <w:rFonts w:ascii="宋体" w:hAnsi="宋体"/>
          <w:color w:val="auto"/>
          <w:highlight w:val="none"/>
        </w:rPr>
      </w:pPr>
    </w:p>
    <w:p w14:paraId="42AA6A31">
      <w:pPr>
        <w:jc w:val="center"/>
        <w:outlineLvl w:val="0"/>
        <w:rPr>
          <w:rFonts w:ascii="方正黑体_GBK" w:hAnsi="宋体" w:eastAsia="方正黑体_GBK"/>
          <w:color w:val="auto"/>
          <w:spacing w:val="80"/>
          <w:sz w:val="112"/>
          <w:szCs w:val="112"/>
          <w:highlight w:val="none"/>
        </w:rPr>
      </w:pPr>
      <w:r>
        <w:rPr>
          <w:rFonts w:hint="eastAsia" w:ascii="方正黑体_GBK" w:hAnsi="宋体" w:eastAsia="方正黑体_GBK"/>
          <w:color w:val="auto"/>
          <w:spacing w:val="80"/>
          <w:sz w:val="112"/>
          <w:szCs w:val="112"/>
          <w:highlight w:val="none"/>
          <w:lang w:eastAsia="zh-CN"/>
        </w:rPr>
        <w:t>反拍</w:t>
      </w:r>
      <w:r>
        <w:rPr>
          <w:rFonts w:hint="eastAsia" w:ascii="方正黑体_GBK" w:hAnsi="宋体" w:eastAsia="方正黑体_GBK"/>
          <w:color w:val="auto"/>
          <w:spacing w:val="80"/>
          <w:sz w:val="112"/>
          <w:szCs w:val="112"/>
          <w:highlight w:val="none"/>
        </w:rPr>
        <w:t>文件</w:t>
      </w:r>
    </w:p>
    <w:p w14:paraId="2C3CA0D9">
      <w:pPr>
        <w:spacing w:line="700" w:lineRule="exact"/>
        <w:jc w:val="center"/>
        <w:rPr>
          <w:rFonts w:ascii="黑体" w:eastAsia="黑体"/>
          <w:color w:val="auto"/>
          <w:sz w:val="32"/>
          <w:highlight w:val="none"/>
        </w:rPr>
      </w:pPr>
    </w:p>
    <w:p w14:paraId="70D4615B">
      <w:pPr>
        <w:spacing w:line="700" w:lineRule="exact"/>
        <w:jc w:val="center"/>
        <w:rPr>
          <w:rFonts w:ascii="黑体" w:eastAsia="黑体"/>
          <w:color w:val="auto"/>
          <w:sz w:val="32"/>
          <w:highlight w:val="none"/>
        </w:rPr>
      </w:pPr>
    </w:p>
    <w:p w14:paraId="71579640">
      <w:pPr>
        <w:spacing w:line="700" w:lineRule="exact"/>
        <w:jc w:val="center"/>
        <w:rPr>
          <w:rFonts w:ascii="黑体" w:eastAsia="黑体"/>
          <w:color w:val="auto"/>
          <w:sz w:val="32"/>
          <w:highlight w:val="none"/>
        </w:rPr>
      </w:pPr>
    </w:p>
    <w:p w14:paraId="5740C628">
      <w:pPr>
        <w:spacing w:line="700" w:lineRule="exact"/>
        <w:jc w:val="center"/>
        <w:rPr>
          <w:rFonts w:ascii="黑体" w:eastAsia="黑体"/>
          <w:color w:val="auto"/>
          <w:sz w:val="32"/>
          <w:highlight w:val="none"/>
        </w:rPr>
      </w:pPr>
    </w:p>
    <w:p w14:paraId="10EEA785">
      <w:pPr>
        <w:spacing w:line="700" w:lineRule="exact"/>
        <w:ind w:firstLine="2289" w:firstLineChars="636"/>
        <w:rPr>
          <w:rFonts w:ascii="方正小标宋_GBK" w:hAnsi="宋体" w:eastAsia="方正小标宋_GBK"/>
          <w:color w:val="auto"/>
          <w:sz w:val="36"/>
          <w:szCs w:val="30"/>
          <w:highlight w:val="none"/>
        </w:rPr>
      </w:pPr>
    </w:p>
    <w:p w14:paraId="2E056985">
      <w:pPr>
        <w:spacing w:line="700" w:lineRule="exact"/>
        <w:jc w:val="center"/>
        <w:rPr>
          <w:rFonts w:hint="eastAsia" w:ascii="方正小标宋_GBK" w:hAnsi="宋体" w:eastAsia="方正小标宋_GBK"/>
          <w:color w:val="auto"/>
          <w:sz w:val="36"/>
          <w:szCs w:val="30"/>
          <w:highlight w:val="none"/>
          <w:lang w:eastAsia="zh-CN"/>
        </w:rPr>
      </w:pPr>
      <w:r>
        <w:rPr>
          <w:rFonts w:hint="eastAsia" w:ascii="方正小标宋_GBK" w:hAnsi="宋体" w:eastAsia="方正小标宋_GBK"/>
          <w:color w:val="auto"/>
          <w:sz w:val="36"/>
          <w:szCs w:val="30"/>
          <w:highlight w:val="none"/>
        </w:rPr>
        <w:t>项目名称：</w:t>
      </w:r>
      <w:r>
        <w:rPr>
          <w:rFonts w:hint="eastAsia" w:ascii="方正小标宋_GBK" w:hAnsi="宋体" w:eastAsia="方正小标宋_GBK"/>
          <w:color w:val="auto"/>
          <w:sz w:val="36"/>
          <w:szCs w:val="30"/>
          <w:highlight w:val="none"/>
          <w:lang w:eastAsia="zh-CN"/>
        </w:rPr>
        <w:t>重庆市渝北区中医院共享轮椅服务采购（</w:t>
      </w:r>
      <w:r>
        <w:rPr>
          <w:rFonts w:hint="eastAsia" w:ascii="方正小标宋_GBK" w:hAnsi="宋体" w:eastAsia="方正小标宋_GBK"/>
          <w:color w:val="auto"/>
          <w:sz w:val="36"/>
          <w:szCs w:val="30"/>
          <w:highlight w:val="none"/>
          <w:lang w:val="en-US" w:eastAsia="zh-CN"/>
        </w:rPr>
        <w:t>第三次</w:t>
      </w:r>
      <w:r>
        <w:rPr>
          <w:rFonts w:hint="eastAsia" w:ascii="方正小标宋_GBK" w:hAnsi="宋体" w:eastAsia="方正小标宋_GBK"/>
          <w:color w:val="auto"/>
          <w:sz w:val="36"/>
          <w:szCs w:val="30"/>
          <w:highlight w:val="none"/>
          <w:lang w:eastAsia="zh-CN"/>
        </w:rPr>
        <w:t>）</w:t>
      </w:r>
    </w:p>
    <w:p w14:paraId="5BB422E0">
      <w:pPr>
        <w:spacing w:line="700" w:lineRule="exact"/>
        <w:jc w:val="both"/>
        <w:rPr>
          <w:rFonts w:hint="default" w:ascii="方正小标宋_GBK" w:hAnsi="宋体" w:eastAsia="方正小标宋_GBK"/>
          <w:color w:val="auto"/>
          <w:sz w:val="36"/>
          <w:szCs w:val="30"/>
          <w:highlight w:val="none"/>
          <w:lang w:val="en-US" w:eastAsia="zh-CN"/>
        </w:rPr>
      </w:pPr>
      <w:r>
        <w:rPr>
          <w:rFonts w:hint="eastAsia" w:ascii="方正小标宋_GBK" w:hAnsi="宋体" w:eastAsia="方正小标宋_GBK"/>
          <w:color w:val="auto"/>
          <w:sz w:val="36"/>
          <w:szCs w:val="30"/>
          <w:highlight w:val="none"/>
          <w:lang w:val="en-US" w:eastAsia="zh-CN"/>
        </w:rPr>
        <w:t>项目编号：YZYSBFW25-001</w:t>
      </w:r>
    </w:p>
    <w:p w14:paraId="0FADEADE">
      <w:pPr>
        <w:spacing w:line="700" w:lineRule="exact"/>
        <w:jc w:val="center"/>
        <w:rPr>
          <w:rFonts w:hint="default" w:ascii="方正小标宋_GBK" w:hAnsi="宋体" w:eastAsia="方正小标宋_GBK"/>
          <w:color w:val="auto"/>
          <w:sz w:val="36"/>
          <w:szCs w:val="30"/>
          <w:highlight w:val="none"/>
          <w:lang w:val="en-US" w:eastAsia="zh-CN"/>
        </w:rPr>
      </w:pPr>
    </w:p>
    <w:p w14:paraId="25C0F3F5">
      <w:pPr>
        <w:spacing w:line="700" w:lineRule="exact"/>
        <w:rPr>
          <w:rFonts w:ascii="宋体" w:hAnsi="宋体"/>
          <w:b/>
          <w:color w:val="auto"/>
          <w:sz w:val="30"/>
          <w:szCs w:val="30"/>
          <w:highlight w:val="none"/>
        </w:rPr>
      </w:pPr>
    </w:p>
    <w:p w14:paraId="60F57BD7">
      <w:pPr>
        <w:spacing w:line="700" w:lineRule="exact"/>
        <w:rPr>
          <w:rFonts w:ascii="宋体" w:hAnsi="宋体"/>
          <w:b/>
          <w:color w:val="auto"/>
          <w:sz w:val="30"/>
          <w:szCs w:val="30"/>
          <w:highlight w:val="none"/>
        </w:rPr>
      </w:pPr>
    </w:p>
    <w:p w14:paraId="0F6600C0">
      <w:pPr>
        <w:spacing w:line="700" w:lineRule="exact"/>
        <w:rPr>
          <w:rFonts w:ascii="宋体" w:hAnsi="宋体"/>
          <w:b/>
          <w:color w:val="auto"/>
          <w:sz w:val="30"/>
          <w:szCs w:val="30"/>
          <w:highlight w:val="none"/>
        </w:rPr>
      </w:pPr>
    </w:p>
    <w:p w14:paraId="31550BB3">
      <w:pPr>
        <w:spacing w:line="700" w:lineRule="exact"/>
        <w:rPr>
          <w:rFonts w:ascii="宋体" w:hAnsi="宋体"/>
          <w:b/>
          <w:color w:val="auto"/>
          <w:sz w:val="30"/>
          <w:szCs w:val="30"/>
          <w:highlight w:val="none"/>
        </w:rPr>
      </w:pPr>
    </w:p>
    <w:p w14:paraId="06F9E5BB">
      <w:pPr>
        <w:spacing w:line="700" w:lineRule="exact"/>
        <w:rPr>
          <w:rFonts w:ascii="宋体" w:hAnsi="宋体"/>
          <w:b/>
          <w:color w:val="auto"/>
          <w:sz w:val="30"/>
          <w:szCs w:val="30"/>
          <w:highlight w:val="none"/>
        </w:rPr>
      </w:pPr>
    </w:p>
    <w:p w14:paraId="1A8C27C9">
      <w:pPr>
        <w:spacing w:line="700" w:lineRule="exact"/>
        <w:ind w:firstLine="1800" w:firstLineChars="500"/>
        <w:rPr>
          <w:rFonts w:ascii="方正小标宋_GBK" w:hAnsi="宋体" w:eastAsia="方正小标宋_GBK"/>
          <w:color w:val="auto"/>
          <w:sz w:val="36"/>
          <w:szCs w:val="30"/>
          <w:highlight w:val="none"/>
        </w:rPr>
      </w:pPr>
      <w:r>
        <w:rPr>
          <w:rFonts w:hint="eastAsia" w:ascii="方正小标宋_GBK" w:hAnsi="宋体" w:eastAsia="方正小标宋_GBK"/>
          <w:color w:val="auto"/>
          <w:sz w:val="36"/>
          <w:szCs w:val="30"/>
          <w:highlight w:val="none"/>
        </w:rPr>
        <w:t>采   购   人：重庆市渝北区中医院</w:t>
      </w:r>
    </w:p>
    <w:p w14:paraId="6DDE41CE">
      <w:pPr>
        <w:spacing w:line="720" w:lineRule="exact"/>
        <w:jc w:val="center"/>
        <w:outlineLvl w:val="0"/>
        <w:rPr>
          <w:rFonts w:ascii="方正小标宋_GBK" w:hAnsi="宋体" w:eastAsia="方正小标宋_GBK"/>
          <w:color w:val="auto"/>
          <w:sz w:val="36"/>
          <w:szCs w:val="30"/>
          <w:highlight w:val="none"/>
        </w:rPr>
      </w:pPr>
      <w:r>
        <w:rPr>
          <w:rFonts w:hint="eastAsia" w:ascii="方正小标宋_GBK" w:hAnsi="宋体" w:eastAsia="方正小标宋_GBK"/>
          <w:color w:val="auto"/>
          <w:sz w:val="36"/>
          <w:szCs w:val="30"/>
          <w:highlight w:val="none"/>
          <w:lang w:val="en-US" w:eastAsia="zh-CN"/>
        </w:rPr>
        <w:t xml:space="preserve">         2025</w:t>
      </w:r>
      <w:r>
        <w:rPr>
          <w:rFonts w:hint="eastAsia" w:ascii="方正小标宋_GBK" w:hAnsi="宋体" w:eastAsia="方正小标宋_GBK"/>
          <w:color w:val="auto"/>
          <w:sz w:val="36"/>
          <w:szCs w:val="30"/>
          <w:highlight w:val="none"/>
        </w:rPr>
        <w:t>年</w:t>
      </w:r>
      <w:r>
        <w:rPr>
          <w:rFonts w:hint="eastAsia" w:ascii="方正小标宋_GBK" w:hAnsi="宋体" w:eastAsia="方正小标宋_GBK"/>
          <w:color w:val="auto"/>
          <w:sz w:val="36"/>
          <w:szCs w:val="30"/>
          <w:highlight w:val="none"/>
          <w:lang w:val="en-US" w:eastAsia="zh-CN"/>
        </w:rPr>
        <w:t>7</w:t>
      </w:r>
      <w:r>
        <w:rPr>
          <w:rFonts w:hint="eastAsia" w:ascii="方正小标宋_GBK" w:hAnsi="宋体" w:eastAsia="方正小标宋_GBK"/>
          <w:color w:val="auto"/>
          <w:sz w:val="36"/>
          <w:szCs w:val="30"/>
          <w:highlight w:val="none"/>
        </w:rPr>
        <w:t>月</w:t>
      </w:r>
    </w:p>
    <w:p w14:paraId="0B0D78AD">
      <w:pPr>
        <w:rPr>
          <w:rFonts w:ascii="方正黑体_GBK" w:eastAsia="方正黑体_GBK"/>
          <w:color w:val="auto"/>
          <w:sz w:val="44"/>
          <w:szCs w:val="28"/>
          <w:highlight w:val="none"/>
        </w:rPr>
      </w:pPr>
      <w:r>
        <w:rPr>
          <w:rFonts w:ascii="方正黑体_GBK" w:eastAsia="方正黑体_GBK"/>
          <w:color w:val="auto"/>
          <w:sz w:val="44"/>
          <w:szCs w:val="28"/>
          <w:highlight w:val="none"/>
        </w:rPr>
        <w:br w:type="page"/>
      </w:r>
    </w:p>
    <w:p w14:paraId="6DCD264A">
      <w:pPr>
        <w:spacing w:line="480" w:lineRule="exact"/>
        <w:jc w:val="center"/>
        <w:outlineLvl w:val="0"/>
        <w:rPr>
          <w:rFonts w:ascii="方正黑体_GBK" w:eastAsia="方正黑体_GBK"/>
          <w:color w:val="auto"/>
          <w:sz w:val="44"/>
          <w:szCs w:val="28"/>
          <w:highlight w:val="none"/>
        </w:rPr>
      </w:pPr>
      <w:r>
        <w:rPr>
          <w:rFonts w:hint="eastAsia" w:ascii="方正黑体_GBK" w:eastAsia="方正黑体_GBK"/>
          <w:color w:val="auto"/>
          <w:sz w:val="44"/>
          <w:szCs w:val="28"/>
          <w:highlight w:val="none"/>
        </w:rPr>
        <w:t>目   录</w:t>
      </w:r>
    </w:p>
    <w:p w14:paraId="795EA500">
      <w:pPr>
        <w:pStyle w:val="45"/>
        <w:tabs>
          <w:tab w:val="right" w:leader="dot" w:pos="9412"/>
        </w:tabs>
        <w:rPr>
          <w:highlight w:val="none"/>
        </w:rPr>
      </w:pPr>
      <w:r>
        <w:rPr>
          <w:rFonts w:hint="eastAsia" w:ascii="方正仿宋_GBK" w:hAnsi="宋体" w:eastAsia="方正仿宋_GBK"/>
          <w:color w:val="auto"/>
          <w:sz w:val="21"/>
          <w:szCs w:val="21"/>
          <w:highlight w:val="none"/>
        </w:rPr>
        <w:fldChar w:fldCharType="begin"/>
      </w:r>
      <w:r>
        <w:rPr>
          <w:rFonts w:hint="eastAsia" w:ascii="方正仿宋_GBK" w:hAnsi="宋体" w:eastAsia="方正仿宋_GBK"/>
          <w:color w:val="auto"/>
          <w:sz w:val="21"/>
          <w:szCs w:val="21"/>
          <w:highlight w:val="none"/>
        </w:rPr>
        <w:instrText xml:space="preserve"> TOC \o "1-3" \h \z </w:instrText>
      </w:r>
      <w:r>
        <w:rPr>
          <w:rFonts w:hint="eastAsia" w:ascii="方正仿宋_GBK" w:hAnsi="宋体" w:eastAsia="方正仿宋_GBK"/>
          <w:color w:val="auto"/>
          <w:sz w:val="21"/>
          <w:szCs w:val="21"/>
          <w:highlight w:val="none"/>
        </w:rPr>
        <w:fldChar w:fldCharType="separate"/>
      </w: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_Toc27696 </w:instrText>
      </w:r>
      <w:r>
        <w:rPr>
          <w:rFonts w:hint="eastAsia" w:ascii="方正仿宋_GBK" w:hAnsi="宋体" w:eastAsia="方正仿宋_GBK"/>
          <w:szCs w:val="21"/>
          <w:highlight w:val="none"/>
        </w:rPr>
        <w:fldChar w:fldCharType="separate"/>
      </w:r>
      <w:r>
        <w:rPr>
          <w:rFonts w:hint="eastAsia" w:ascii="方正小标宋_GBK" w:hAnsi="宋体" w:eastAsia="方正小标宋_GBK"/>
          <w:szCs w:val="30"/>
          <w:highlight w:val="none"/>
        </w:rPr>
        <w:t xml:space="preserve">第一篇  </w:t>
      </w:r>
      <w:r>
        <w:rPr>
          <w:rFonts w:hint="eastAsia" w:ascii="方正小标宋_GBK" w:hAnsi="宋体" w:eastAsia="方正小标宋_GBK"/>
          <w:szCs w:val="30"/>
          <w:highlight w:val="none"/>
          <w:lang w:eastAsia="zh-CN"/>
        </w:rPr>
        <w:t>反拍</w:t>
      </w:r>
      <w:r>
        <w:rPr>
          <w:rFonts w:hint="eastAsia" w:ascii="方正小标宋_GBK" w:hAnsi="宋体" w:eastAsia="方正小标宋_GBK"/>
          <w:szCs w:val="30"/>
          <w:highlight w:val="none"/>
        </w:rPr>
        <w:t>邀请书</w:t>
      </w:r>
      <w:r>
        <w:rPr>
          <w:highlight w:val="none"/>
        </w:rPr>
        <w:tab/>
      </w:r>
      <w:r>
        <w:rPr>
          <w:highlight w:val="none"/>
        </w:rPr>
        <w:fldChar w:fldCharType="begin"/>
      </w:r>
      <w:r>
        <w:rPr>
          <w:highlight w:val="none"/>
        </w:rPr>
        <w:instrText xml:space="preserve"> PAGEREF _Toc27696 \h </w:instrText>
      </w:r>
      <w:r>
        <w:rPr>
          <w:highlight w:val="none"/>
        </w:rPr>
        <w:fldChar w:fldCharType="separate"/>
      </w:r>
      <w:r>
        <w:rPr>
          <w:highlight w:val="none"/>
        </w:rPr>
        <w:t>- 4 -</w:t>
      </w:r>
      <w:r>
        <w:rPr>
          <w:highlight w:val="none"/>
        </w:rPr>
        <w:fldChar w:fldCharType="end"/>
      </w:r>
      <w:r>
        <w:rPr>
          <w:rFonts w:hint="eastAsia" w:ascii="方正仿宋_GBK" w:hAnsi="宋体" w:eastAsia="方正仿宋_GBK"/>
          <w:color w:val="auto"/>
          <w:szCs w:val="21"/>
          <w:highlight w:val="none"/>
        </w:rPr>
        <w:fldChar w:fldCharType="end"/>
      </w:r>
    </w:p>
    <w:p w14:paraId="46936184">
      <w:pPr>
        <w:pStyle w:val="29"/>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_Toc31906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rPr>
        <w:t>一、</w:t>
      </w:r>
      <w:r>
        <w:rPr>
          <w:rFonts w:hint="eastAsia" w:ascii="方正仿宋_GBK" w:eastAsia="方正仿宋_GBK"/>
          <w:szCs w:val="24"/>
          <w:highlight w:val="none"/>
          <w:lang w:eastAsia="zh-CN"/>
        </w:rPr>
        <w:t>反拍</w:t>
      </w:r>
      <w:r>
        <w:rPr>
          <w:rFonts w:hint="eastAsia" w:ascii="方正仿宋_GBK" w:eastAsia="方正仿宋_GBK"/>
          <w:szCs w:val="24"/>
          <w:highlight w:val="none"/>
        </w:rPr>
        <w:t>内容</w:t>
      </w:r>
      <w:r>
        <w:rPr>
          <w:highlight w:val="none"/>
        </w:rPr>
        <w:tab/>
      </w:r>
      <w:r>
        <w:rPr>
          <w:highlight w:val="none"/>
        </w:rPr>
        <w:fldChar w:fldCharType="begin"/>
      </w:r>
      <w:r>
        <w:rPr>
          <w:highlight w:val="none"/>
        </w:rPr>
        <w:instrText xml:space="preserve"> PAGEREF _Toc31906 \h </w:instrText>
      </w:r>
      <w:r>
        <w:rPr>
          <w:highlight w:val="none"/>
        </w:rPr>
        <w:fldChar w:fldCharType="separate"/>
      </w:r>
      <w:r>
        <w:rPr>
          <w:highlight w:val="none"/>
        </w:rPr>
        <w:t>- 4 -</w:t>
      </w:r>
      <w:r>
        <w:rPr>
          <w:highlight w:val="none"/>
        </w:rPr>
        <w:fldChar w:fldCharType="end"/>
      </w:r>
      <w:r>
        <w:rPr>
          <w:rFonts w:hint="eastAsia" w:ascii="方正仿宋_GBK" w:hAnsi="宋体" w:eastAsia="方正仿宋_GBK"/>
          <w:color w:val="auto"/>
          <w:szCs w:val="21"/>
          <w:highlight w:val="none"/>
        </w:rPr>
        <w:fldChar w:fldCharType="end"/>
      </w:r>
    </w:p>
    <w:p w14:paraId="68C2247E">
      <w:pPr>
        <w:pStyle w:val="29"/>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_Toc24240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二、资金来源</w:t>
      </w:r>
      <w:r>
        <w:rPr>
          <w:highlight w:val="none"/>
        </w:rPr>
        <w:tab/>
      </w:r>
      <w:r>
        <w:rPr>
          <w:highlight w:val="none"/>
        </w:rPr>
        <w:fldChar w:fldCharType="begin"/>
      </w:r>
      <w:r>
        <w:rPr>
          <w:highlight w:val="none"/>
        </w:rPr>
        <w:instrText xml:space="preserve"> PAGEREF _Toc24240 \h </w:instrText>
      </w:r>
      <w:r>
        <w:rPr>
          <w:highlight w:val="none"/>
        </w:rPr>
        <w:fldChar w:fldCharType="separate"/>
      </w:r>
      <w:r>
        <w:rPr>
          <w:highlight w:val="none"/>
        </w:rPr>
        <w:t>- 4 -</w:t>
      </w:r>
      <w:r>
        <w:rPr>
          <w:highlight w:val="none"/>
        </w:rPr>
        <w:fldChar w:fldCharType="end"/>
      </w:r>
      <w:r>
        <w:rPr>
          <w:rFonts w:hint="eastAsia" w:ascii="方正仿宋_GBK" w:hAnsi="宋体" w:eastAsia="方正仿宋_GBK"/>
          <w:color w:val="auto"/>
          <w:szCs w:val="21"/>
          <w:highlight w:val="none"/>
        </w:rPr>
        <w:fldChar w:fldCharType="end"/>
      </w:r>
    </w:p>
    <w:p w14:paraId="724E9105">
      <w:pPr>
        <w:pStyle w:val="29"/>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_Toc1028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三、</w:t>
      </w:r>
      <w:r>
        <w:rPr>
          <w:rFonts w:hint="eastAsia" w:ascii="方正仿宋_GBK" w:eastAsia="方正仿宋_GBK" w:cs="Times New Roman"/>
          <w:szCs w:val="24"/>
          <w:highlight w:val="none"/>
          <w:lang w:eastAsia="zh-CN"/>
        </w:rPr>
        <w:t>反拍</w:t>
      </w:r>
      <w:r>
        <w:rPr>
          <w:rFonts w:hint="eastAsia" w:ascii="方正仿宋_GBK" w:hAnsi="Times New Roman" w:eastAsia="方正仿宋_GBK" w:cs="Times New Roman"/>
          <w:szCs w:val="24"/>
          <w:highlight w:val="none"/>
        </w:rPr>
        <w:t>资格</w:t>
      </w:r>
      <w:r>
        <w:rPr>
          <w:highlight w:val="none"/>
        </w:rPr>
        <w:tab/>
      </w:r>
      <w:r>
        <w:rPr>
          <w:highlight w:val="none"/>
        </w:rPr>
        <w:fldChar w:fldCharType="begin"/>
      </w:r>
      <w:r>
        <w:rPr>
          <w:highlight w:val="none"/>
        </w:rPr>
        <w:instrText xml:space="preserve"> PAGEREF _Toc1028 \h </w:instrText>
      </w:r>
      <w:r>
        <w:rPr>
          <w:highlight w:val="none"/>
        </w:rPr>
        <w:fldChar w:fldCharType="separate"/>
      </w:r>
      <w:r>
        <w:rPr>
          <w:highlight w:val="none"/>
        </w:rPr>
        <w:t>- 4 -</w:t>
      </w:r>
      <w:r>
        <w:rPr>
          <w:highlight w:val="none"/>
        </w:rPr>
        <w:fldChar w:fldCharType="end"/>
      </w:r>
      <w:r>
        <w:rPr>
          <w:rFonts w:hint="eastAsia" w:ascii="方正仿宋_GBK" w:hAnsi="宋体" w:eastAsia="方正仿宋_GBK"/>
          <w:color w:val="auto"/>
          <w:szCs w:val="21"/>
          <w:highlight w:val="none"/>
        </w:rPr>
        <w:fldChar w:fldCharType="end"/>
      </w:r>
    </w:p>
    <w:p w14:paraId="0199BFC8">
      <w:pPr>
        <w:pStyle w:val="29"/>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_Toc24700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四、</w:t>
      </w:r>
      <w:r>
        <w:rPr>
          <w:rFonts w:hint="eastAsia" w:ascii="方正仿宋_GBK" w:eastAsia="方正仿宋_GBK" w:cs="Times New Roman"/>
          <w:szCs w:val="24"/>
          <w:highlight w:val="none"/>
          <w:lang w:eastAsia="zh-CN"/>
        </w:rPr>
        <w:t>反拍</w:t>
      </w:r>
      <w:r>
        <w:rPr>
          <w:rFonts w:hint="eastAsia" w:ascii="方正仿宋_GBK" w:hAnsi="Times New Roman" w:eastAsia="方正仿宋_GBK" w:cs="Times New Roman"/>
          <w:szCs w:val="24"/>
          <w:highlight w:val="none"/>
        </w:rPr>
        <w:t>有关说明</w:t>
      </w:r>
      <w:r>
        <w:rPr>
          <w:highlight w:val="none"/>
        </w:rPr>
        <w:tab/>
      </w:r>
      <w:r>
        <w:rPr>
          <w:highlight w:val="none"/>
        </w:rPr>
        <w:fldChar w:fldCharType="begin"/>
      </w:r>
      <w:r>
        <w:rPr>
          <w:highlight w:val="none"/>
        </w:rPr>
        <w:instrText xml:space="preserve"> PAGEREF _Toc24700 \h </w:instrText>
      </w:r>
      <w:r>
        <w:rPr>
          <w:highlight w:val="none"/>
        </w:rPr>
        <w:fldChar w:fldCharType="separate"/>
      </w:r>
      <w:r>
        <w:rPr>
          <w:highlight w:val="none"/>
        </w:rPr>
        <w:t>- 4 -</w:t>
      </w:r>
      <w:r>
        <w:rPr>
          <w:highlight w:val="none"/>
        </w:rPr>
        <w:fldChar w:fldCharType="end"/>
      </w:r>
      <w:r>
        <w:rPr>
          <w:rFonts w:hint="eastAsia" w:ascii="方正仿宋_GBK" w:hAnsi="宋体" w:eastAsia="方正仿宋_GBK"/>
          <w:color w:val="auto"/>
          <w:szCs w:val="21"/>
          <w:highlight w:val="none"/>
        </w:rPr>
        <w:fldChar w:fldCharType="end"/>
      </w:r>
    </w:p>
    <w:p w14:paraId="2BC8F0C3">
      <w:pPr>
        <w:pStyle w:val="29"/>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_Toc6378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五、</w:t>
      </w:r>
      <w:r>
        <w:rPr>
          <w:rFonts w:hint="eastAsia" w:ascii="方正仿宋_GBK" w:hAnsi="Times New Roman" w:eastAsia="方正仿宋_GBK" w:cs="Times New Roman"/>
          <w:szCs w:val="24"/>
          <w:highlight w:val="none"/>
          <w:lang w:eastAsia="zh-CN"/>
        </w:rPr>
        <w:t>投标</w:t>
      </w:r>
      <w:r>
        <w:rPr>
          <w:rFonts w:hint="eastAsia" w:ascii="方正仿宋_GBK" w:hAnsi="Times New Roman" w:eastAsia="方正仿宋_GBK" w:cs="Times New Roman"/>
          <w:szCs w:val="24"/>
          <w:highlight w:val="none"/>
        </w:rPr>
        <w:t>保证金</w:t>
      </w:r>
      <w:r>
        <w:rPr>
          <w:highlight w:val="none"/>
        </w:rPr>
        <w:tab/>
      </w:r>
      <w:r>
        <w:rPr>
          <w:highlight w:val="none"/>
        </w:rPr>
        <w:fldChar w:fldCharType="begin"/>
      </w:r>
      <w:r>
        <w:rPr>
          <w:highlight w:val="none"/>
        </w:rPr>
        <w:instrText xml:space="preserve"> PAGEREF _Toc6378 \h </w:instrText>
      </w:r>
      <w:r>
        <w:rPr>
          <w:highlight w:val="none"/>
        </w:rPr>
        <w:fldChar w:fldCharType="separate"/>
      </w:r>
      <w:r>
        <w:rPr>
          <w:highlight w:val="none"/>
        </w:rPr>
        <w:t>- 5 -</w:t>
      </w:r>
      <w:r>
        <w:rPr>
          <w:highlight w:val="none"/>
        </w:rPr>
        <w:fldChar w:fldCharType="end"/>
      </w:r>
      <w:r>
        <w:rPr>
          <w:rFonts w:hint="eastAsia" w:ascii="方正仿宋_GBK" w:hAnsi="宋体" w:eastAsia="方正仿宋_GBK"/>
          <w:color w:val="auto"/>
          <w:szCs w:val="21"/>
          <w:highlight w:val="none"/>
        </w:rPr>
        <w:fldChar w:fldCharType="end"/>
      </w:r>
    </w:p>
    <w:p w14:paraId="1F15F0CE">
      <w:pPr>
        <w:pStyle w:val="29"/>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_Toc11405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六、其它有关规定</w:t>
      </w:r>
      <w:r>
        <w:rPr>
          <w:highlight w:val="none"/>
        </w:rPr>
        <w:tab/>
      </w:r>
      <w:r>
        <w:rPr>
          <w:highlight w:val="none"/>
        </w:rPr>
        <w:fldChar w:fldCharType="begin"/>
      </w:r>
      <w:r>
        <w:rPr>
          <w:highlight w:val="none"/>
        </w:rPr>
        <w:instrText xml:space="preserve"> PAGEREF _Toc11405 \h </w:instrText>
      </w:r>
      <w:r>
        <w:rPr>
          <w:highlight w:val="none"/>
        </w:rPr>
        <w:fldChar w:fldCharType="separate"/>
      </w:r>
      <w:r>
        <w:rPr>
          <w:highlight w:val="none"/>
        </w:rPr>
        <w:t>- 5 -</w:t>
      </w:r>
      <w:r>
        <w:rPr>
          <w:highlight w:val="none"/>
        </w:rPr>
        <w:fldChar w:fldCharType="end"/>
      </w:r>
      <w:r>
        <w:rPr>
          <w:rFonts w:hint="eastAsia" w:ascii="方正仿宋_GBK" w:hAnsi="宋体" w:eastAsia="方正仿宋_GBK"/>
          <w:color w:val="auto"/>
          <w:szCs w:val="21"/>
          <w:highlight w:val="none"/>
        </w:rPr>
        <w:fldChar w:fldCharType="end"/>
      </w:r>
    </w:p>
    <w:p w14:paraId="1B385195">
      <w:pPr>
        <w:pStyle w:val="29"/>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_Toc1938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lang w:val="en-US" w:eastAsia="zh-CN"/>
        </w:rPr>
        <w:t>七、现场踏勘</w:t>
      </w:r>
      <w:r>
        <w:rPr>
          <w:highlight w:val="none"/>
        </w:rPr>
        <w:tab/>
      </w:r>
      <w:r>
        <w:rPr>
          <w:highlight w:val="none"/>
        </w:rPr>
        <w:fldChar w:fldCharType="begin"/>
      </w:r>
      <w:r>
        <w:rPr>
          <w:highlight w:val="none"/>
        </w:rPr>
        <w:instrText xml:space="preserve"> PAGEREF _Toc1938 \h </w:instrText>
      </w:r>
      <w:r>
        <w:rPr>
          <w:highlight w:val="none"/>
        </w:rPr>
        <w:fldChar w:fldCharType="separate"/>
      </w:r>
      <w:r>
        <w:rPr>
          <w:highlight w:val="none"/>
        </w:rPr>
        <w:t>- 5 -</w:t>
      </w:r>
      <w:r>
        <w:rPr>
          <w:highlight w:val="none"/>
        </w:rPr>
        <w:fldChar w:fldCharType="end"/>
      </w:r>
      <w:r>
        <w:rPr>
          <w:rFonts w:hint="eastAsia" w:ascii="方正仿宋_GBK" w:hAnsi="宋体" w:eastAsia="方正仿宋_GBK"/>
          <w:color w:val="auto"/>
          <w:szCs w:val="21"/>
          <w:highlight w:val="none"/>
        </w:rPr>
        <w:fldChar w:fldCharType="end"/>
      </w:r>
    </w:p>
    <w:p w14:paraId="454C310B">
      <w:pPr>
        <w:pStyle w:val="29"/>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_Toc3753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lang w:eastAsia="zh-CN"/>
        </w:rPr>
        <w:t>八</w:t>
      </w:r>
      <w:r>
        <w:rPr>
          <w:rFonts w:hint="eastAsia" w:ascii="方正仿宋_GBK" w:hAnsi="Times New Roman" w:eastAsia="方正仿宋_GBK" w:cs="Times New Roman"/>
          <w:szCs w:val="24"/>
          <w:highlight w:val="none"/>
        </w:rPr>
        <w:t>、联系方式</w:t>
      </w:r>
      <w:r>
        <w:rPr>
          <w:highlight w:val="none"/>
        </w:rPr>
        <w:tab/>
      </w:r>
      <w:r>
        <w:rPr>
          <w:highlight w:val="none"/>
        </w:rPr>
        <w:fldChar w:fldCharType="begin"/>
      </w:r>
      <w:r>
        <w:rPr>
          <w:highlight w:val="none"/>
        </w:rPr>
        <w:instrText xml:space="preserve"> PAGEREF _Toc3753 \h </w:instrText>
      </w:r>
      <w:r>
        <w:rPr>
          <w:highlight w:val="none"/>
        </w:rPr>
        <w:fldChar w:fldCharType="separate"/>
      </w:r>
      <w:r>
        <w:rPr>
          <w:highlight w:val="none"/>
        </w:rPr>
        <w:t>- 5 -</w:t>
      </w:r>
      <w:r>
        <w:rPr>
          <w:highlight w:val="none"/>
        </w:rPr>
        <w:fldChar w:fldCharType="end"/>
      </w:r>
      <w:r>
        <w:rPr>
          <w:rFonts w:hint="eastAsia" w:ascii="方正仿宋_GBK" w:hAnsi="宋体" w:eastAsia="方正仿宋_GBK"/>
          <w:color w:val="auto"/>
          <w:szCs w:val="21"/>
          <w:highlight w:val="none"/>
        </w:rPr>
        <w:fldChar w:fldCharType="end"/>
      </w:r>
    </w:p>
    <w:p w14:paraId="2D5AF7B4">
      <w:pPr>
        <w:pStyle w:val="45"/>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_Toc25376 </w:instrText>
      </w:r>
      <w:r>
        <w:rPr>
          <w:rFonts w:hint="eastAsia" w:ascii="方正仿宋_GBK" w:hAnsi="宋体" w:eastAsia="方正仿宋_GBK"/>
          <w:szCs w:val="21"/>
          <w:highlight w:val="none"/>
        </w:rPr>
        <w:fldChar w:fldCharType="separate"/>
      </w:r>
      <w:r>
        <w:rPr>
          <w:rFonts w:hint="eastAsia" w:ascii="方正小标宋_GBK" w:hAnsi="宋体" w:eastAsia="方正小标宋_GBK"/>
          <w:szCs w:val="30"/>
          <w:highlight w:val="none"/>
        </w:rPr>
        <w:t>第二篇  供应商须知</w:t>
      </w:r>
      <w:r>
        <w:rPr>
          <w:highlight w:val="none"/>
        </w:rPr>
        <w:tab/>
      </w:r>
      <w:r>
        <w:rPr>
          <w:highlight w:val="none"/>
        </w:rPr>
        <w:fldChar w:fldCharType="begin"/>
      </w:r>
      <w:r>
        <w:rPr>
          <w:highlight w:val="none"/>
        </w:rPr>
        <w:instrText xml:space="preserve"> PAGEREF _Toc25376 \h </w:instrText>
      </w:r>
      <w:r>
        <w:rPr>
          <w:highlight w:val="none"/>
        </w:rPr>
        <w:fldChar w:fldCharType="separate"/>
      </w:r>
      <w:r>
        <w:rPr>
          <w:highlight w:val="none"/>
        </w:rPr>
        <w:t>- 7 -</w:t>
      </w:r>
      <w:r>
        <w:rPr>
          <w:highlight w:val="none"/>
        </w:rPr>
        <w:fldChar w:fldCharType="end"/>
      </w:r>
      <w:r>
        <w:rPr>
          <w:rFonts w:hint="eastAsia" w:ascii="方正仿宋_GBK" w:hAnsi="宋体" w:eastAsia="方正仿宋_GBK"/>
          <w:color w:val="auto"/>
          <w:szCs w:val="21"/>
          <w:highlight w:val="none"/>
        </w:rPr>
        <w:fldChar w:fldCharType="end"/>
      </w:r>
    </w:p>
    <w:p w14:paraId="6D402804">
      <w:pPr>
        <w:pStyle w:val="29"/>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_Toc20982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一、</w:t>
      </w:r>
      <w:r>
        <w:rPr>
          <w:rFonts w:hint="eastAsia" w:ascii="方正仿宋_GBK" w:eastAsia="方正仿宋_GBK" w:cs="Times New Roman"/>
          <w:szCs w:val="24"/>
          <w:highlight w:val="none"/>
          <w:lang w:eastAsia="zh-CN"/>
        </w:rPr>
        <w:t>反拍</w:t>
      </w:r>
      <w:r>
        <w:rPr>
          <w:rFonts w:hint="eastAsia" w:ascii="方正仿宋_GBK" w:hAnsi="Times New Roman" w:eastAsia="方正仿宋_GBK" w:cs="Times New Roman"/>
          <w:szCs w:val="24"/>
          <w:highlight w:val="none"/>
        </w:rPr>
        <w:t>费用</w:t>
      </w:r>
      <w:r>
        <w:rPr>
          <w:highlight w:val="none"/>
        </w:rPr>
        <w:tab/>
      </w:r>
      <w:r>
        <w:rPr>
          <w:highlight w:val="none"/>
        </w:rPr>
        <w:fldChar w:fldCharType="begin"/>
      </w:r>
      <w:r>
        <w:rPr>
          <w:highlight w:val="none"/>
        </w:rPr>
        <w:instrText xml:space="preserve"> PAGEREF _Toc20982 \h </w:instrText>
      </w:r>
      <w:r>
        <w:rPr>
          <w:highlight w:val="none"/>
        </w:rPr>
        <w:fldChar w:fldCharType="separate"/>
      </w:r>
      <w:r>
        <w:rPr>
          <w:highlight w:val="none"/>
        </w:rPr>
        <w:t>- 7 -</w:t>
      </w:r>
      <w:r>
        <w:rPr>
          <w:highlight w:val="none"/>
        </w:rPr>
        <w:fldChar w:fldCharType="end"/>
      </w:r>
      <w:r>
        <w:rPr>
          <w:rFonts w:hint="eastAsia" w:ascii="方正仿宋_GBK" w:hAnsi="宋体" w:eastAsia="方正仿宋_GBK"/>
          <w:color w:val="auto"/>
          <w:szCs w:val="21"/>
          <w:highlight w:val="none"/>
        </w:rPr>
        <w:fldChar w:fldCharType="end"/>
      </w:r>
    </w:p>
    <w:p w14:paraId="4E847770">
      <w:pPr>
        <w:pStyle w:val="29"/>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_Toc1133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二、</w:t>
      </w:r>
      <w:r>
        <w:rPr>
          <w:rFonts w:hint="eastAsia" w:ascii="方正仿宋_GBK" w:hAnsi="Times New Roman" w:eastAsia="方正仿宋_GBK" w:cs="Times New Roman"/>
          <w:szCs w:val="24"/>
          <w:highlight w:val="none"/>
          <w:lang w:eastAsia="zh-CN"/>
        </w:rPr>
        <w:t>反拍</w:t>
      </w:r>
      <w:r>
        <w:rPr>
          <w:rFonts w:hint="eastAsia" w:ascii="方正仿宋_GBK" w:hAnsi="Times New Roman" w:eastAsia="方正仿宋_GBK" w:cs="Times New Roman"/>
          <w:szCs w:val="24"/>
          <w:highlight w:val="none"/>
        </w:rPr>
        <w:t>文件</w:t>
      </w:r>
      <w:r>
        <w:rPr>
          <w:highlight w:val="none"/>
        </w:rPr>
        <w:tab/>
      </w:r>
      <w:r>
        <w:rPr>
          <w:highlight w:val="none"/>
        </w:rPr>
        <w:fldChar w:fldCharType="begin"/>
      </w:r>
      <w:r>
        <w:rPr>
          <w:highlight w:val="none"/>
        </w:rPr>
        <w:instrText xml:space="preserve"> PAGEREF _Toc1133 \h </w:instrText>
      </w:r>
      <w:r>
        <w:rPr>
          <w:highlight w:val="none"/>
        </w:rPr>
        <w:fldChar w:fldCharType="separate"/>
      </w:r>
      <w:r>
        <w:rPr>
          <w:highlight w:val="none"/>
        </w:rPr>
        <w:t>- 7 -</w:t>
      </w:r>
      <w:r>
        <w:rPr>
          <w:highlight w:val="none"/>
        </w:rPr>
        <w:fldChar w:fldCharType="end"/>
      </w:r>
      <w:r>
        <w:rPr>
          <w:rFonts w:hint="eastAsia" w:ascii="方正仿宋_GBK" w:hAnsi="宋体" w:eastAsia="方正仿宋_GBK"/>
          <w:color w:val="auto"/>
          <w:szCs w:val="21"/>
          <w:highlight w:val="none"/>
        </w:rPr>
        <w:fldChar w:fldCharType="end"/>
      </w:r>
    </w:p>
    <w:p w14:paraId="33A65070">
      <w:pPr>
        <w:pStyle w:val="29"/>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_Toc25872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三、</w:t>
      </w:r>
      <w:r>
        <w:rPr>
          <w:rFonts w:hint="eastAsia" w:ascii="方正仿宋_GBK" w:hAnsi="Times New Roman" w:eastAsia="方正仿宋_GBK" w:cs="Times New Roman"/>
          <w:szCs w:val="24"/>
          <w:highlight w:val="none"/>
          <w:lang w:eastAsia="zh-CN"/>
        </w:rPr>
        <w:t>反拍</w:t>
      </w:r>
      <w:r>
        <w:rPr>
          <w:rFonts w:hint="eastAsia" w:ascii="方正仿宋_GBK" w:hAnsi="Times New Roman" w:eastAsia="方正仿宋_GBK" w:cs="Times New Roman"/>
          <w:szCs w:val="24"/>
          <w:highlight w:val="none"/>
        </w:rPr>
        <w:t>要求</w:t>
      </w:r>
      <w:r>
        <w:rPr>
          <w:highlight w:val="none"/>
        </w:rPr>
        <w:tab/>
      </w:r>
      <w:r>
        <w:rPr>
          <w:highlight w:val="none"/>
        </w:rPr>
        <w:fldChar w:fldCharType="begin"/>
      </w:r>
      <w:r>
        <w:rPr>
          <w:highlight w:val="none"/>
        </w:rPr>
        <w:instrText xml:space="preserve"> PAGEREF _Toc25872 \h </w:instrText>
      </w:r>
      <w:r>
        <w:rPr>
          <w:highlight w:val="none"/>
        </w:rPr>
        <w:fldChar w:fldCharType="separate"/>
      </w:r>
      <w:r>
        <w:rPr>
          <w:highlight w:val="none"/>
        </w:rPr>
        <w:t>- 7 -</w:t>
      </w:r>
      <w:r>
        <w:rPr>
          <w:highlight w:val="none"/>
        </w:rPr>
        <w:fldChar w:fldCharType="end"/>
      </w:r>
      <w:r>
        <w:rPr>
          <w:rFonts w:hint="eastAsia" w:ascii="方正仿宋_GBK" w:hAnsi="宋体" w:eastAsia="方正仿宋_GBK"/>
          <w:color w:val="auto"/>
          <w:szCs w:val="21"/>
          <w:highlight w:val="none"/>
        </w:rPr>
        <w:fldChar w:fldCharType="end"/>
      </w:r>
    </w:p>
    <w:p w14:paraId="01958F4D">
      <w:pPr>
        <w:pStyle w:val="29"/>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_Toc15426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四、</w:t>
      </w:r>
      <w:r>
        <w:rPr>
          <w:rFonts w:hint="eastAsia" w:ascii="方正仿宋_GBK" w:eastAsia="方正仿宋_GBK" w:cs="Times New Roman"/>
          <w:szCs w:val="24"/>
          <w:highlight w:val="none"/>
          <w:lang w:eastAsia="zh-CN"/>
        </w:rPr>
        <w:t>反拍</w:t>
      </w:r>
      <w:r>
        <w:rPr>
          <w:rFonts w:hint="eastAsia" w:ascii="方正仿宋_GBK" w:hAnsi="Times New Roman" w:eastAsia="方正仿宋_GBK" w:cs="Times New Roman"/>
          <w:szCs w:val="24"/>
          <w:highlight w:val="none"/>
        </w:rPr>
        <w:t>程序</w:t>
      </w:r>
      <w:r>
        <w:rPr>
          <w:highlight w:val="none"/>
        </w:rPr>
        <w:tab/>
      </w:r>
      <w:r>
        <w:rPr>
          <w:highlight w:val="none"/>
        </w:rPr>
        <w:fldChar w:fldCharType="begin"/>
      </w:r>
      <w:r>
        <w:rPr>
          <w:highlight w:val="none"/>
        </w:rPr>
        <w:instrText xml:space="preserve"> PAGEREF _Toc15426 \h </w:instrText>
      </w:r>
      <w:r>
        <w:rPr>
          <w:highlight w:val="none"/>
        </w:rPr>
        <w:fldChar w:fldCharType="separate"/>
      </w:r>
      <w:r>
        <w:rPr>
          <w:highlight w:val="none"/>
        </w:rPr>
        <w:t>- 8 -</w:t>
      </w:r>
      <w:r>
        <w:rPr>
          <w:highlight w:val="none"/>
        </w:rPr>
        <w:fldChar w:fldCharType="end"/>
      </w:r>
      <w:r>
        <w:rPr>
          <w:rFonts w:hint="eastAsia" w:ascii="方正仿宋_GBK" w:hAnsi="宋体" w:eastAsia="方正仿宋_GBK"/>
          <w:color w:val="auto"/>
          <w:szCs w:val="21"/>
          <w:highlight w:val="none"/>
        </w:rPr>
        <w:fldChar w:fldCharType="end"/>
      </w:r>
    </w:p>
    <w:p w14:paraId="32F5D171">
      <w:pPr>
        <w:pStyle w:val="29"/>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_Toc26568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五、评审依据</w:t>
      </w:r>
      <w:r>
        <w:rPr>
          <w:highlight w:val="none"/>
        </w:rPr>
        <w:tab/>
      </w:r>
      <w:r>
        <w:rPr>
          <w:highlight w:val="none"/>
        </w:rPr>
        <w:fldChar w:fldCharType="begin"/>
      </w:r>
      <w:r>
        <w:rPr>
          <w:highlight w:val="none"/>
        </w:rPr>
        <w:instrText xml:space="preserve"> PAGEREF _Toc26568 \h </w:instrText>
      </w:r>
      <w:r>
        <w:rPr>
          <w:highlight w:val="none"/>
        </w:rPr>
        <w:fldChar w:fldCharType="separate"/>
      </w:r>
      <w:r>
        <w:rPr>
          <w:highlight w:val="none"/>
        </w:rPr>
        <w:t>- 10 -</w:t>
      </w:r>
      <w:r>
        <w:rPr>
          <w:highlight w:val="none"/>
        </w:rPr>
        <w:fldChar w:fldCharType="end"/>
      </w:r>
      <w:r>
        <w:rPr>
          <w:rFonts w:hint="eastAsia" w:ascii="方正仿宋_GBK" w:hAnsi="宋体" w:eastAsia="方正仿宋_GBK"/>
          <w:color w:val="auto"/>
          <w:szCs w:val="21"/>
          <w:highlight w:val="none"/>
        </w:rPr>
        <w:fldChar w:fldCharType="end"/>
      </w:r>
    </w:p>
    <w:p w14:paraId="42837BF7">
      <w:pPr>
        <w:pStyle w:val="29"/>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_Toc15510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六、成交原则</w:t>
      </w:r>
      <w:r>
        <w:rPr>
          <w:highlight w:val="none"/>
        </w:rPr>
        <w:tab/>
      </w:r>
      <w:r>
        <w:rPr>
          <w:highlight w:val="none"/>
        </w:rPr>
        <w:fldChar w:fldCharType="begin"/>
      </w:r>
      <w:r>
        <w:rPr>
          <w:highlight w:val="none"/>
        </w:rPr>
        <w:instrText xml:space="preserve"> PAGEREF _Toc15510 \h </w:instrText>
      </w:r>
      <w:r>
        <w:rPr>
          <w:highlight w:val="none"/>
        </w:rPr>
        <w:fldChar w:fldCharType="separate"/>
      </w:r>
      <w:r>
        <w:rPr>
          <w:highlight w:val="none"/>
        </w:rPr>
        <w:t>- 10 -</w:t>
      </w:r>
      <w:r>
        <w:rPr>
          <w:highlight w:val="none"/>
        </w:rPr>
        <w:fldChar w:fldCharType="end"/>
      </w:r>
      <w:r>
        <w:rPr>
          <w:rFonts w:hint="eastAsia" w:ascii="方正仿宋_GBK" w:hAnsi="宋体" w:eastAsia="方正仿宋_GBK"/>
          <w:color w:val="auto"/>
          <w:szCs w:val="21"/>
          <w:highlight w:val="none"/>
        </w:rPr>
        <w:fldChar w:fldCharType="end"/>
      </w:r>
    </w:p>
    <w:p w14:paraId="026A39BD">
      <w:pPr>
        <w:pStyle w:val="29"/>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_Toc14332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七、成交通知</w:t>
      </w:r>
      <w:r>
        <w:rPr>
          <w:highlight w:val="none"/>
        </w:rPr>
        <w:tab/>
      </w:r>
      <w:r>
        <w:rPr>
          <w:highlight w:val="none"/>
        </w:rPr>
        <w:fldChar w:fldCharType="begin"/>
      </w:r>
      <w:r>
        <w:rPr>
          <w:highlight w:val="none"/>
        </w:rPr>
        <w:instrText xml:space="preserve"> PAGEREF _Toc14332 \h </w:instrText>
      </w:r>
      <w:r>
        <w:rPr>
          <w:highlight w:val="none"/>
        </w:rPr>
        <w:fldChar w:fldCharType="separate"/>
      </w:r>
      <w:r>
        <w:rPr>
          <w:highlight w:val="none"/>
        </w:rPr>
        <w:t>- 11 -</w:t>
      </w:r>
      <w:r>
        <w:rPr>
          <w:highlight w:val="none"/>
        </w:rPr>
        <w:fldChar w:fldCharType="end"/>
      </w:r>
      <w:r>
        <w:rPr>
          <w:rFonts w:hint="eastAsia" w:ascii="方正仿宋_GBK" w:hAnsi="宋体" w:eastAsia="方正仿宋_GBK"/>
          <w:color w:val="auto"/>
          <w:szCs w:val="21"/>
          <w:highlight w:val="none"/>
        </w:rPr>
        <w:fldChar w:fldCharType="end"/>
      </w:r>
    </w:p>
    <w:p w14:paraId="2DEA35CE">
      <w:pPr>
        <w:pStyle w:val="29"/>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_Toc6276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八、关于质疑和投诉</w:t>
      </w:r>
      <w:r>
        <w:rPr>
          <w:highlight w:val="none"/>
        </w:rPr>
        <w:tab/>
      </w:r>
      <w:r>
        <w:rPr>
          <w:highlight w:val="none"/>
        </w:rPr>
        <w:fldChar w:fldCharType="begin"/>
      </w:r>
      <w:r>
        <w:rPr>
          <w:highlight w:val="none"/>
        </w:rPr>
        <w:instrText xml:space="preserve"> PAGEREF _Toc6276 \h </w:instrText>
      </w:r>
      <w:r>
        <w:rPr>
          <w:highlight w:val="none"/>
        </w:rPr>
        <w:fldChar w:fldCharType="separate"/>
      </w:r>
      <w:r>
        <w:rPr>
          <w:highlight w:val="none"/>
        </w:rPr>
        <w:t>- 11 -</w:t>
      </w:r>
      <w:r>
        <w:rPr>
          <w:highlight w:val="none"/>
        </w:rPr>
        <w:fldChar w:fldCharType="end"/>
      </w:r>
      <w:r>
        <w:rPr>
          <w:rFonts w:hint="eastAsia" w:ascii="方正仿宋_GBK" w:hAnsi="宋体" w:eastAsia="方正仿宋_GBK"/>
          <w:color w:val="auto"/>
          <w:szCs w:val="21"/>
          <w:highlight w:val="none"/>
        </w:rPr>
        <w:fldChar w:fldCharType="end"/>
      </w:r>
    </w:p>
    <w:p w14:paraId="65EDA73B">
      <w:pPr>
        <w:pStyle w:val="29"/>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_Toc32305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九、签订合同</w:t>
      </w:r>
      <w:r>
        <w:rPr>
          <w:highlight w:val="none"/>
        </w:rPr>
        <w:tab/>
      </w:r>
      <w:r>
        <w:rPr>
          <w:highlight w:val="none"/>
        </w:rPr>
        <w:fldChar w:fldCharType="begin"/>
      </w:r>
      <w:r>
        <w:rPr>
          <w:highlight w:val="none"/>
        </w:rPr>
        <w:instrText xml:space="preserve"> PAGEREF _Toc32305 \h </w:instrText>
      </w:r>
      <w:r>
        <w:rPr>
          <w:highlight w:val="none"/>
        </w:rPr>
        <w:fldChar w:fldCharType="separate"/>
      </w:r>
      <w:r>
        <w:rPr>
          <w:highlight w:val="none"/>
        </w:rPr>
        <w:t>- 13 -</w:t>
      </w:r>
      <w:r>
        <w:rPr>
          <w:highlight w:val="none"/>
        </w:rPr>
        <w:fldChar w:fldCharType="end"/>
      </w:r>
      <w:r>
        <w:rPr>
          <w:rFonts w:hint="eastAsia" w:ascii="方正仿宋_GBK" w:hAnsi="宋体" w:eastAsia="方正仿宋_GBK"/>
          <w:color w:val="auto"/>
          <w:szCs w:val="21"/>
          <w:highlight w:val="none"/>
        </w:rPr>
        <w:fldChar w:fldCharType="end"/>
      </w:r>
    </w:p>
    <w:p w14:paraId="72F251CD">
      <w:pPr>
        <w:pStyle w:val="45"/>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_Toc30988 </w:instrText>
      </w:r>
      <w:r>
        <w:rPr>
          <w:rFonts w:hint="eastAsia" w:ascii="方正仿宋_GBK" w:hAnsi="宋体" w:eastAsia="方正仿宋_GBK"/>
          <w:szCs w:val="21"/>
          <w:highlight w:val="none"/>
        </w:rPr>
        <w:fldChar w:fldCharType="separate"/>
      </w:r>
      <w:r>
        <w:rPr>
          <w:rFonts w:hint="eastAsia" w:ascii="方正小标宋_GBK" w:hAnsi="宋体" w:eastAsia="方正小标宋_GBK"/>
          <w:szCs w:val="30"/>
          <w:highlight w:val="none"/>
        </w:rPr>
        <w:t xml:space="preserve">第三篇  </w:t>
      </w:r>
      <w:r>
        <w:rPr>
          <w:rFonts w:hint="eastAsia" w:ascii="方正小标宋_GBK" w:hAnsi="宋体" w:eastAsia="方正小标宋_GBK"/>
          <w:szCs w:val="30"/>
          <w:highlight w:val="none"/>
          <w:lang w:eastAsia="zh-CN"/>
        </w:rPr>
        <w:t>反拍</w:t>
      </w:r>
      <w:r>
        <w:rPr>
          <w:rFonts w:hint="eastAsia" w:ascii="方正小标宋_GBK" w:hAnsi="宋体" w:eastAsia="方正小标宋_GBK"/>
          <w:szCs w:val="30"/>
          <w:highlight w:val="none"/>
        </w:rPr>
        <w:t>项目技术需求</w:t>
      </w:r>
      <w:r>
        <w:rPr>
          <w:highlight w:val="none"/>
        </w:rPr>
        <w:tab/>
      </w:r>
      <w:r>
        <w:rPr>
          <w:highlight w:val="none"/>
        </w:rPr>
        <w:fldChar w:fldCharType="begin"/>
      </w:r>
      <w:r>
        <w:rPr>
          <w:highlight w:val="none"/>
        </w:rPr>
        <w:instrText xml:space="preserve"> PAGEREF _Toc30988 \h </w:instrText>
      </w:r>
      <w:r>
        <w:rPr>
          <w:highlight w:val="none"/>
        </w:rPr>
        <w:fldChar w:fldCharType="separate"/>
      </w:r>
      <w:r>
        <w:rPr>
          <w:highlight w:val="none"/>
        </w:rPr>
        <w:t>- 14 -</w:t>
      </w:r>
      <w:r>
        <w:rPr>
          <w:highlight w:val="none"/>
        </w:rPr>
        <w:fldChar w:fldCharType="end"/>
      </w:r>
      <w:r>
        <w:rPr>
          <w:rFonts w:hint="eastAsia" w:ascii="方正仿宋_GBK" w:hAnsi="宋体" w:eastAsia="方正仿宋_GBK"/>
          <w:color w:val="auto"/>
          <w:szCs w:val="21"/>
          <w:highlight w:val="none"/>
        </w:rPr>
        <w:fldChar w:fldCharType="end"/>
      </w:r>
    </w:p>
    <w:p w14:paraId="04391A30">
      <w:pPr>
        <w:pStyle w:val="29"/>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_Toc32711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rPr>
        <w:t>一、项目一览表</w:t>
      </w:r>
      <w:r>
        <w:rPr>
          <w:highlight w:val="none"/>
        </w:rPr>
        <w:tab/>
      </w:r>
      <w:r>
        <w:rPr>
          <w:highlight w:val="none"/>
        </w:rPr>
        <w:fldChar w:fldCharType="begin"/>
      </w:r>
      <w:r>
        <w:rPr>
          <w:highlight w:val="none"/>
        </w:rPr>
        <w:instrText xml:space="preserve"> PAGEREF _Toc32711 \h </w:instrText>
      </w:r>
      <w:r>
        <w:rPr>
          <w:highlight w:val="none"/>
        </w:rPr>
        <w:fldChar w:fldCharType="separate"/>
      </w:r>
      <w:r>
        <w:rPr>
          <w:highlight w:val="none"/>
        </w:rPr>
        <w:t>- 14 -</w:t>
      </w:r>
      <w:r>
        <w:rPr>
          <w:highlight w:val="none"/>
        </w:rPr>
        <w:fldChar w:fldCharType="end"/>
      </w:r>
      <w:r>
        <w:rPr>
          <w:rFonts w:hint="eastAsia" w:ascii="方正仿宋_GBK" w:hAnsi="宋体" w:eastAsia="方正仿宋_GBK"/>
          <w:color w:val="auto"/>
          <w:szCs w:val="21"/>
          <w:highlight w:val="none"/>
        </w:rPr>
        <w:fldChar w:fldCharType="end"/>
      </w:r>
    </w:p>
    <w:p w14:paraId="4009F983">
      <w:pPr>
        <w:pStyle w:val="29"/>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_Toc21735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color w:val="auto"/>
          <w:szCs w:val="24"/>
          <w:highlight w:val="none"/>
          <w:lang w:eastAsia="zh-CN"/>
        </w:rPr>
        <w:t>二</w:t>
      </w:r>
      <w:r>
        <w:rPr>
          <w:rFonts w:hint="eastAsia" w:ascii="方正仿宋_GBK" w:hAnsi="Times New Roman" w:eastAsia="方正仿宋_GBK" w:cs="Times New Roman"/>
          <w:color w:val="auto"/>
          <w:szCs w:val="24"/>
          <w:highlight w:val="none"/>
        </w:rPr>
        <w:t>、</w:t>
      </w:r>
      <w:r>
        <w:rPr>
          <w:rFonts w:hint="eastAsia" w:ascii="方正仿宋_GBK" w:eastAsia="方正仿宋_GBK" w:cs="Times New Roman"/>
          <w:color w:val="auto"/>
          <w:szCs w:val="24"/>
          <w:highlight w:val="none"/>
          <w:lang w:eastAsia="zh-CN"/>
        </w:rPr>
        <w:t>共享轮椅</w:t>
      </w:r>
      <w:r>
        <w:rPr>
          <w:rFonts w:hint="eastAsia" w:ascii="方正仿宋_GBK" w:hAnsi="Times New Roman" w:eastAsia="方正仿宋_GBK" w:cs="Times New Roman"/>
          <w:color w:val="auto"/>
          <w:szCs w:val="24"/>
          <w:highlight w:val="none"/>
        </w:rPr>
        <w:t>摆</w:t>
      </w:r>
      <w:r>
        <w:rPr>
          <w:rFonts w:hint="eastAsia" w:ascii="方正仿宋_GBK" w:eastAsia="方正仿宋_GBK" w:cs="Times New Roman"/>
          <w:color w:val="auto"/>
          <w:szCs w:val="24"/>
          <w:highlight w:val="none"/>
          <w:lang w:eastAsia="zh-CN"/>
        </w:rPr>
        <w:t>放</w:t>
      </w:r>
      <w:r>
        <w:rPr>
          <w:rFonts w:hint="eastAsia" w:ascii="方正仿宋_GBK" w:hAnsi="Times New Roman" w:eastAsia="方正仿宋_GBK" w:cs="Times New Roman"/>
          <w:color w:val="auto"/>
          <w:szCs w:val="24"/>
          <w:highlight w:val="none"/>
        </w:rPr>
        <w:t>位置及数量</w:t>
      </w:r>
      <w:r>
        <w:rPr>
          <w:highlight w:val="none"/>
        </w:rPr>
        <w:tab/>
      </w:r>
      <w:r>
        <w:rPr>
          <w:highlight w:val="none"/>
        </w:rPr>
        <w:fldChar w:fldCharType="begin"/>
      </w:r>
      <w:r>
        <w:rPr>
          <w:highlight w:val="none"/>
        </w:rPr>
        <w:instrText xml:space="preserve"> PAGEREF _Toc21735 \h </w:instrText>
      </w:r>
      <w:r>
        <w:rPr>
          <w:highlight w:val="none"/>
        </w:rPr>
        <w:fldChar w:fldCharType="separate"/>
      </w:r>
      <w:r>
        <w:rPr>
          <w:highlight w:val="none"/>
        </w:rPr>
        <w:t>- 14 -</w:t>
      </w:r>
      <w:r>
        <w:rPr>
          <w:highlight w:val="none"/>
        </w:rPr>
        <w:fldChar w:fldCharType="end"/>
      </w:r>
      <w:r>
        <w:rPr>
          <w:rFonts w:hint="eastAsia" w:ascii="方正仿宋_GBK" w:hAnsi="宋体" w:eastAsia="方正仿宋_GBK"/>
          <w:color w:val="auto"/>
          <w:szCs w:val="21"/>
          <w:highlight w:val="none"/>
        </w:rPr>
        <w:fldChar w:fldCharType="end"/>
      </w:r>
    </w:p>
    <w:p w14:paraId="41CFC44A">
      <w:pPr>
        <w:pStyle w:val="29"/>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_Toc27648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lang w:val="en-US" w:eastAsia="zh-CN"/>
        </w:rPr>
        <w:t>三、收费标准</w:t>
      </w:r>
      <w:r>
        <w:rPr>
          <w:highlight w:val="none"/>
        </w:rPr>
        <w:tab/>
      </w:r>
      <w:r>
        <w:rPr>
          <w:highlight w:val="none"/>
        </w:rPr>
        <w:fldChar w:fldCharType="begin"/>
      </w:r>
      <w:r>
        <w:rPr>
          <w:highlight w:val="none"/>
        </w:rPr>
        <w:instrText xml:space="preserve"> PAGEREF _Toc27648 \h </w:instrText>
      </w:r>
      <w:r>
        <w:rPr>
          <w:highlight w:val="none"/>
        </w:rPr>
        <w:fldChar w:fldCharType="separate"/>
      </w:r>
      <w:r>
        <w:rPr>
          <w:highlight w:val="none"/>
        </w:rPr>
        <w:t>- 14 -</w:t>
      </w:r>
      <w:r>
        <w:rPr>
          <w:highlight w:val="none"/>
        </w:rPr>
        <w:fldChar w:fldCharType="end"/>
      </w:r>
      <w:r>
        <w:rPr>
          <w:rFonts w:hint="eastAsia" w:ascii="方正仿宋_GBK" w:hAnsi="宋体" w:eastAsia="方正仿宋_GBK"/>
          <w:color w:val="auto"/>
          <w:szCs w:val="21"/>
          <w:highlight w:val="none"/>
        </w:rPr>
        <w:fldChar w:fldCharType="end"/>
      </w:r>
    </w:p>
    <w:p w14:paraId="7FAC661E">
      <w:pPr>
        <w:pStyle w:val="29"/>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_Toc11255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lang w:val="en-US" w:eastAsia="zh-CN"/>
        </w:rPr>
        <w:t>四、技术需求</w:t>
      </w:r>
      <w:r>
        <w:rPr>
          <w:highlight w:val="none"/>
        </w:rPr>
        <w:tab/>
      </w:r>
      <w:r>
        <w:rPr>
          <w:highlight w:val="none"/>
        </w:rPr>
        <w:fldChar w:fldCharType="begin"/>
      </w:r>
      <w:r>
        <w:rPr>
          <w:highlight w:val="none"/>
        </w:rPr>
        <w:instrText xml:space="preserve"> PAGEREF _Toc11255 \h </w:instrText>
      </w:r>
      <w:r>
        <w:rPr>
          <w:highlight w:val="none"/>
        </w:rPr>
        <w:fldChar w:fldCharType="separate"/>
      </w:r>
      <w:r>
        <w:rPr>
          <w:highlight w:val="none"/>
        </w:rPr>
        <w:t>- 14 -</w:t>
      </w:r>
      <w:r>
        <w:rPr>
          <w:highlight w:val="none"/>
        </w:rPr>
        <w:fldChar w:fldCharType="end"/>
      </w:r>
      <w:r>
        <w:rPr>
          <w:rFonts w:hint="eastAsia" w:ascii="方正仿宋_GBK" w:hAnsi="宋体" w:eastAsia="方正仿宋_GBK"/>
          <w:color w:val="auto"/>
          <w:szCs w:val="21"/>
          <w:highlight w:val="none"/>
        </w:rPr>
        <w:fldChar w:fldCharType="end"/>
      </w:r>
    </w:p>
    <w:p w14:paraId="64CC6892">
      <w:pPr>
        <w:pStyle w:val="45"/>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_Toc16959 </w:instrText>
      </w:r>
      <w:r>
        <w:rPr>
          <w:rFonts w:hint="eastAsia" w:ascii="方正仿宋_GBK" w:hAnsi="宋体" w:eastAsia="方正仿宋_GBK"/>
          <w:szCs w:val="21"/>
          <w:highlight w:val="none"/>
        </w:rPr>
        <w:fldChar w:fldCharType="separate"/>
      </w:r>
      <w:r>
        <w:rPr>
          <w:rFonts w:hint="eastAsia" w:ascii="方正小标宋_GBK" w:hAnsi="宋体" w:eastAsia="方正小标宋_GBK"/>
          <w:szCs w:val="30"/>
          <w:highlight w:val="none"/>
        </w:rPr>
        <w:t xml:space="preserve">第四篇  </w:t>
      </w:r>
      <w:r>
        <w:rPr>
          <w:rFonts w:hint="eastAsia" w:ascii="方正小标宋_GBK" w:hAnsi="宋体" w:eastAsia="方正小标宋_GBK"/>
          <w:szCs w:val="30"/>
          <w:highlight w:val="none"/>
          <w:lang w:eastAsia="zh-CN"/>
        </w:rPr>
        <w:t>反拍</w:t>
      </w:r>
      <w:r>
        <w:rPr>
          <w:rFonts w:hint="eastAsia" w:ascii="方正小标宋_GBK" w:hAnsi="宋体" w:eastAsia="方正小标宋_GBK"/>
          <w:szCs w:val="30"/>
          <w:highlight w:val="none"/>
        </w:rPr>
        <w:t>项目商务需求</w:t>
      </w:r>
      <w:r>
        <w:rPr>
          <w:highlight w:val="none"/>
        </w:rPr>
        <w:tab/>
      </w:r>
      <w:r>
        <w:rPr>
          <w:highlight w:val="none"/>
        </w:rPr>
        <w:fldChar w:fldCharType="begin"/>
      </w:r>
      <w:r>
        <w:rPr>
          <w:highlight w:val="none"/>
        </w:rPr>
        <w:instrText xml:space="preserve"> PAGEREF _Toc16959 \h </w:instrText>
      </w:r>
      <w:r>
        <w:rPr>
          <w:highlight w:val="none"/>
        </w:rPr>
        <w:fldChar w:fldCharType="separate"/>
      </w:r>
      <w:r>
        <w:rPr>
          <w:highlight w:val="none"/>
        </w:rPr>
        <w:t>- 16 -</w:t>
      </w:r>
      <w:r>
        <w:rPr>
          <w:highlight w:val="none"/>
        </w:rPr>
        <w:fldChar w:fldCharType="end"/>
      </w:r>
      <w:r>
        <w:rPr>
          <w:rFonts w:hint="eastAsia" w:ascii="方正仿宋_GBK" w:hAnsi="宋体" w:eastAsia="方正仿宋_GBK"/>
          <w:color w:val="auto"/>
          <w:szCs w:val="21"/>
          <w:highlight w:val="none"/>
        </w:rPr>
        <w:fldChar w:fldCharType="end"/>
      </w:r>
    </w:p>
    <w:p w14:paraId="3E968554">
      <w:pPr>
        <w:pStyle w:val="29"/>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_Toc2829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rPr>
        <w:t>一、</w:t>
      </w:r>
      <w:r>
        <w:rPr>
          <w:rFonts w:hint="eastAsia" w:ascii="方正仿宋_GBK" w:eastAsia="方正仿宋_GBK"/>
          <w:szCs w:val="24"/>
          <w:highlight w:val="none"/>
          <w:lang w:eastAsia="zh-CN"/>
        </w:rPr>
        <w:t>服务期限、地点及验收方式</w:t>
      </w:r>
      <w:r>
        <w:rPr>
          <w:highlight w:val="none"/>
        </w:rPr>
        <w:tab/>
      </w:r>
      <w:r>
        <w:rPr>
          <w:highlight w:val="none"/>
        </w:rPr>
        <w:fldChar w:fldCharType="begin"/>
      </w:r>
      <w:r>
        <w:rPr>
          <w:highlight w:val="none"/>
        </w:rPr>
        <w:instrText xml:space="preserve"> PAGEREF _Toc2829 \h </w:instrText>
      </w:r>
      <w:r>
        <w:rPr>
          <w:highlight w:val="none"/>
        </w:rPr>
        <w:fldChar w:fldCharType="separate"/>
      </w:r>
      <w:r>
        <w:rPr>
          <w:highlight w:val="none"/>
        </w:rPr>
        <w:t>- 16 -</w:t>
      </w:r>
      <w:r>
        <w:rPr>
          <w:highlight w:val="none"/>
        </w:rPr>
        <w:fldChar w:fldCharType="end"/>
      </w:r>
      <w:r>
        <w:rPr>
          <w:rFonts w:hint="eastAsia" w:ascii="方正仿宋_GBK" w:hAnsi="宋体" w:eastAsia="方正仿宋_GBK"/>
          <w:color w:val="auto"/>
          <w:szCs w:val="21"/>
          <w:highlight w:val="none"/>
        </w:rPr>
        <w:fldChar w:fldCharType="end"/>
      </w:r>
    </w:p>
    <w:p w14:paraId="1DB00246">
      <w:pPr>
        <w:pStyle w:val="29"/>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_Toc8991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rPr>
        <w:t>二、报价要求</w:t>
      </w:r>
      <w:r>
        <w:rPr>
          <w:highlight w:val="none"/>
        </w:rPr>
        <w:tab/>
      </w:r>
      <w:r>
        <w:rPr>
          <w:highlight w:val="none"/>
        </w:rPr>
        <w:fldChar w:fldCharType="begin"/>
      </w:r>
      <w:r>
        <w:rPr>
          <w:highlight w:val="none"/>
        </w:rPr>
        <w:instrText xml:space="preserve"> PAGEREF _Toc8991 \h </w:instrText>
      </w:r>
      <w:r>
        <w:rPr>
          <w:highlight w:val="none"/>
        </w:rPr>
        <w:fldChar w:fldCharType="separate"/>
      </w:r>
      <w:r>
        <w:rPr>
          <w:highlight w:val="none"/>
        </w:rPr>
        <w:t>- 16 -</w:t>
      </w:r>
      <w:r>
        <w:rPr>
          <w:highlight w:val="none"/>
        </w:rPr>
        <w:fldChar w:fldCharType="end"/>
      </w:r>
      <w:r>
        <w:rPr>
          <w:rFonts w:hint="eastAsia" w:ascii="方正仿宋_GBK" w:hAnsi="宋体" w:eastAsia="方正仿宋_GBK"/>
          <w:color w:val="auto"/>
          <w:szCs w:val="21"/>
          <w:highlight w:val="none"/>
        </w:rPr>
        <w:fldChar w:fldCharType="end"/>
      </w:r>
    </w:p>
    <w:p w14:paraId="315E42DC">
      <w:pPr>
        <w:pStyle w:val="29"/>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_Toc806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lang w:eastAsia="zh-CN"/>
        </w:rPr>
        <w:t>三</w:t>
      </w:r>
      <w:r>
        <w:rPr>
          <w:rFonts w:hint="eastAsia" w:ascii="方正仿宋_GBK" w:eastAsia="方正仿宋_GBK"/>
          <w:szCs w:val="24"/>
          <w:highlight w:val="none"/>
        </w:rPr>
        <w:t>、付款方式</w:t>
      </w:r>
      <w:r>
        <w:rPr>
          <w:highlight w:val="none"/>
        </w:rPr>
        <w:tab/>
      </w:r>
      <w:r>
        <w:rPr>
          <w:highlight w:val="none"/>
        </w:rPr>
        <w:fldChar w:fldCharType="begin"/>
      </w:r>
      <w:r>
        <w:rPr>
          <w:highlight w:val="none"/>
        </w:rPr>
        <w:instrText xml:space="preserve"> PAGEREF _Toc806 \h </w:instrText>
      </w:r>
      <w:r>
        <w:rPr>
          <w:highlight w:val="none"/>
        </w:rPr>
        <w:fldChar w:fldCharType="separate"/>
      </w:r>
      <w:r>
        <w:rPr>
          <w:highlight w:val="none"/>
        </w:rPr>
        <w:t>- 16 -</w:t>
      </w:r>
      <w:r>
        <w:rPr>
          <w:highlight w:val="none"/>
        </w:rPr>
        <w:fldChar w:fldCharType="end"/>
      </w:r>
      <w:r>
        <w:rPr>
          <w:rFonts w:hint="eastAsia" w:ascii="方正仿宋_GBK" w:hAnsi="宋体" w:eastAsia="方正仿宋_GBK"/>
          <w:color w:val="auto"/>
          <w:szCs w:val="21"/>
          <w:highlight w:val="none"/>
        </w:rPr>
        <w:fldChar w:fldCharType="end"/>
      </w:r>
    </w:p>
    <w:p w14:paraId="6DEB65BF">
      <w:pPr>
        <w:pStyle w:val="29"/>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_Toc11086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lang w:eastAsia="zh-CN"/>
        </w:rPr>
        <w:t>四</w:t>
      </w:r>
      <w:r>
        <w:rPr>
          <w:rFonts w:hint="eastAsia" w:ascii="方正仿宋_GBK" w:eastAsia="方正仿宋_GBK"/>
          <w:szCs w:val="24"/>
          <w:highlight w:val="none"/>
        </w:rPr>
        <w:t>、</w:t>
      </w:r>
      <w:r>
        <w:rPr>
          <w:rFonts w:hint="eastAsia" w:ascii="方正仿宋_GBK" w:eastAsia="方正仿宋_GBK"/>
          <w:szCs w:val="24"/>
          <w:highlight w:val="none"/>
          <w:lang w:eastAsia="zh-CN"/>
        </w:rPr>
        <w:t>成交供应商</w:t>
      </w:r>
      <w:r>
        <w:rPr>
          <w:rFonts w:hint="eastAsia" w:ascii="方正仿宋_GBK" w:eastAsia="方正仿宋_GBK"/>
          <w:szCs w:val="24"/>
          <w:highlight w:val="none"/>
        </w:rPr>
        <w:t>责任</w:t>
      </w:r>
      <w:r>
        <w:rPr>
          <w:highlight w:val="none"/>
        </w:rPr>
        <w:tab/>
      </w:r>
      <w:r>
        <w:rPr>
          <w:highlight w:val="none"/>
        </w:rPr>
        <w:fldChar w:fldCharType="begin"/>
      </w:r>
      <w:r>
        <w:rPr>
          <w:highlight w:val="none"/>
        </w:rPr>
        <w:instrText xml:space="preserve"> PAGEREF _Toc11086 \h </w:instrText>
      </w:r>
      <w:r>
        <w:rPr>
          <w:highlight w:val="none"/>
        </w:rPr>
        <w:fldChar w:fldCharType="separate"/>
      </w:r>
      <w:r>
        <w:rPr>
          <w:highlight w:val="none"/>
        </w:rPr>
        <w:t>- 16 -</w:t>
      </w:r>
      <w:r>
        <w:rPr>
          <w:highlight w:val="none"/>
        </w:rPr>
        <w:fldChar w:fldCharType="end"/>
      </w:r>
      <w:r>
        <w:rPr>
          <w:rFonts w:hint="eastAsia" w:ascii="方正仿宋_GBK" w:hAnsi="宋体" w:eastAsia="方正仿宋_GBK"/>
          <w:color w:val="auto"/>
          <w:szCs w:val="21"/>
          <w:highlight w:val="none"/>
        </w:rPr>
        <w:fldChar w:fldCharType="end"/>
      </w:r>
    </w:p>
    <w:p w14:paraId="091AF782">
      <w:pPr>
        <w:pStyle w:val="29"/>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_Toc22348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lang w:eastAsia="zh-CN"/>
        </w:rPr>
        <w:t>五</w:t>
      </w:r>
      <w:r>
        <w:rPr>
          <w:rFonts w:hint="eastAsia" w:ascii="方正仿宋_GBK" w:eastAsia="方正仿宋_GBK"/>
          <w:szCs w:val="24"/>
          <w:highlight w:val="none"/>
        </w:rPr>
        <w:t>、违约责任</w:t>
      </w:r>
      <w:r>
        <w:rPr>
          <w:highlight w:val="none"/>
        </w:rPr>
        <w:tab/>
      </w:r>
      <w:r>
        <w:rPr>
          <w:highlight w:val="none"/>
        </w:rPr>
        <w:fldChar w:fldCharType="begin"/>
      </w:r>
      <w:r>
        <w:rPr>
          <w:highlight w:val="none"/>
        </w:rPr>
        <w:instrText xml:space="preserve"> PAGEREF _Toc22348 \h </w:instrText>
      </w:r>
      <w:r>
        <w:rPr>
          <w:highlight w:val="none"/>
        </w:rPr>
        <w:fldChar w:fldCharType="separate"/>
      </w:r>
      <w:r>
        <w:rPr>
          <w:highlight w:val="none"/>
        </w:rPr>
        <w:t>- 16 -</w:t>
      </w:r>
      <w:r>
        <w:rPr>
          <w:highlight w:val="none"/>
        </w:rPr>
        <w:fldChar w:fldCharType="end"/>
      </w:r>
      <w:r>
        <w:rPr>
          <w:rFonts w:hint="eastAsia" w:ascii="方正仿宋_GBK" w:hAnsi="宋体" w:eastAsia="方正仿宋_GBK"/>
          <w:color w:val="auto"/>
          <w:szCs w:val="21"/>
          <w:highlight w:val="none"/>
        </w:rPr>
        <w:fldChar w:fldCharType="end"/>
      </w:r>
    </w:p>
    <w:p w14:paraId="1C5D3E3B">
      <w:pPr>
        <w:pStyle w:val="29"/>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_Toc11869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lang w:eastAsia="zh-CN"/>
        </w:rPr>
        <w:t>六</w:t>
      </w:r>
      <w:r>
        <w:rPr>
          <w:rFonts w:hint="eastAsia" w:ascii="方正仿宋_GBK" w:eastAsia="方正仿宋_GBK"/>
          <w:szCs w:val="24"/>
          <w:highlight w:val="none"/>
        </w:rPr>
        <w:t>、知识产权</w:t>
      </w:r>
      <w:r>
        <w:rPr>
          <w:highlight w:val="none"/>
        </w:rPr>
        <w:tab/>
      </w:r>
      <w:r>
        <w:rPr>
          <w:highlight w:val="none"/>
        </w:rPr>
        <w:fldChar w:fldCharType="begin"/>
      </w:r>
      <w:r>
        <w:rPr>
          <w:highlight w:val="none"/>
        </w:rPr>
        <w:instrText xml:space="preserve"> PAGEREF _Toc11869 \h </w:instrText>
      </w:r>
      <w:r>
        <w:rPr>
          <w:highlight w:val="none"/>
        </w:rPr>
        <w:fldChar w:fldCharType="separate"/>
      </w:r>
      <w:r>
        <w:rPr>
          <w:highlight w:val="none"/>
        </w:rPr>
        <w:t>- 17 -</w:t>
      </w:r>
      <w:r>
        <w:rPr>
          <w:highlight w:val="none"/>
        </w:rPr>
        <w:fldChar w:fldCharType="end"/>
      </w:r>
      <w:r>
        <w:rPr>
          <w:rFonts w:hint="eastAsia" w:ascii="方正仿宋_GBK" w:hAnsi="宋体" w:eastAsia="方正仿宋_GBK"/>
          <w:color w:val="auto"/>
          <w:szCs w:val="21"/>
          <w:highlight w:val="none"/>
        </w:rPr>
        <w:fldChar w:fldCharType="end"/>
      </w:r>
    </w:p>
    <w:p w14:paraId="40E2429A">
      <w:pPr>
        <w:pStyle w:val="29"/>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_Toc32443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lang w:eastAsia="zh-CN"/>
        </w:rPr>
        <w:t>七</w:t>
      </w:r>
      <w:r>
        <w:rPr>
          <w:rFonts w:hint="eastAsia" w:ascii="方正仿宋_GBK" w:eastAsia="方正仿宋_GBK"/>
          <w:szCs w:val="24"/>
          <w:highlight w:val="none"/>
        </w:rPr>
        <w:t>、培训</w:t>
      </w:r>
      <w:r>
        <w:rPr>
          <w:highlight w:val="none"/>
        </w:rPr>
        <w:tab/>
      </w:r>
      <w:r>
        <w:rPr>
          <w:highlight w:val="none"/>
        </w:rPr>
        <w:fldChar w:fldCharType="begin"/>
      </w:r>
      <w:r>
        <w:rPr>
          <w:highlight w:val="none"/>
        </w:rPr>
        <w:instrText xml:space="preserve"> PAGEREF _Toc32443 \h </w:instrText>
      </w:r>
      <w:r>
        <w:rPr>
          <w:highlight w:val="none"/>
        </w:rPr>
        <w:fldChar w:fldCharType="separate"/>
      </w:r>
      <w:r>
        <w:rPr>
          <w:highlight w:val="none"/>
        </w:rPr>
        <w:t>- 17 -</w:t>
      </w:r>
      <w:r>
        <w:rPr>
          <w:highlight w:val="none"/>
        </w:rPr>
        <w:fldChar w:fldCharType="end"/>
      </w:r>
      <w:r>
        <w:rPr>
          <w:rFonts w:hint="eastAsia" w:ascii="方正仿宋_GBK" w:hAnsi="宋体" w:eastAsia="方正仿宋_GBK"/>
          <w:color w:val="auto"/>
          <w:szCs w:val="21"/>
          <w:highlight w:val="none"/>
        </w:rPr>
        <w:fldChar w:fldCharType="end"/>
      </w:r>
    </w:p>
    <w:p w14:paraId="2440EC05">
      <w:pPr>
        <w:pStyle w:val="29"/>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_Toc6363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lang w:eastAsia="zh-CN"/>
        </w:rPr>
        <w:t>八</w:t>
      </w:r>
      <w:r>
        <w:rPr>
          <w:rFonts w:hint="eastAsia" w:ascii="方正仿宋_GBK" w:eastAsia="方正仿宋_GBK"/>
          <w:szCs w:val="24"/>
          <w:highlight w:val="none"/>
        </w:rPr>
        <w:t>、其他</w:t>
      </w:r>
      <w:r>
        <w:rPr>
          <w:highlight w:val="none"/>
        </w:rPr>
        <w:tab/>
      </w:r>
      <w:r>
        <w:rPr>
          <w:highlight w:val="none"/>
        </w:rPr>
        <w:fldChar w:fldCharType="begin"/>
      </w:r>
      <w:r>
        <w:rPr>
          <w:highlight w:val="none"/>
        </w:rPr>
        <w:instrText xml:space="preserve"> PAGEREF _Toc6363 \h </w:instrText>
      </w:r>
      <w:r>
        <w:rPr>
          <w:highlight w:val="none"/>
        </w:rPr>
        <w:fldChar w:fldCharType="separate"/>
      </w:r>
      <w:r>
        <w:rPr>
          <w:highlight w:val="none"/>
        </w:rPr>
        <w:t>- 17 -</w:t>
      </w:r>
      <w:r>
        <w:rPr>
          <w:highlight w:val="none"/>
        </w:rPr>
        <w:fldChar w:fldCharType="end"/>
      </w:r>
      <w:r>
        <w:rPr>
          <w:rFonts w:hint="eastAsia" w:ascii="方正仿宋_GBK" w:hAnsi="宋体" w:eastAsia="方正仿宋_GBK"/>
          <w:color w:val="auto"/>
          <w:szCs w:val="21"/>
          <w:highlight w:val="none"/>
        </w:rPr>
        <w:fldChar w:fldCharType="end"/>
      </w:r>
    </w:p>
    <w:p w14:paraId="1C062061">
      <w:pPr>
        <w:pStyle w:val="45"/>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_Toc17665 </w:instrText>
      </w:r>
      <w:r>
        <w:rPr>
          <w:rFonts w:hint="eastAsia" w:ascii="方正仿宋_GBK" w:hAnsi="宋体" w:eastAsia="方正仿宋_GBK"/>
          <w:szCs w:val="21"/>
          <w:highlight w:val="none"/>
        </w:rPr>
        <w:fldChar w:fldCharType="separate"/>
      </w:r>
      <w:r>
        <w:rPr>
          <w:rFonts w:hint="eastAsia" w:ascii="方正小标宋_GBK" w:hAnsi="宋体" w:eastAsia="方正小标宋_GBK"/>
          <w:szCs w:val="30"/>
          <w:highlight w:val="none"/>
        </w:rPr>
        <w:t>第五篇  合同草案条款</w:t>
      </w:r>
      <w:r>
        <w:rPr>
          <w:highlight w:val="none"/>
        </w:rPr>
        <w:tab/>
      </w:r>
      <w:r>
        <w:rPr>
          <w:highlight w:val="none"/>
        </w:rPr>
        <w:fldChar w:fldCharType="begin"/>
      </w:r>
      <w:r>
        <w:rPr>
          <w:highlight w:val="none"/>
        </w:rPr>
        <w:instrText xml:space="preserve"> PAGEREF _Toc17665 \h </w:instrText>
      </w:r>
      <w:r>
        <w:rPr>
          <w:highlight w:val="none"/>
        </w:rPr>
        <w:fldChar w:fldCharType="separate"/>
      </w:r>
      <w:r>
        <w:rPr>
          <w:highlight w:val="none"/>
        </w:rPr>
        <w:t>- 18 -</w:t>
      </w:r>
      <w:r>
        <w:rPr>
          <w:highlight w:val="none"/>
        </w:rPr>
        <w:fldChar w:fldCharType="end"/>
      </w:r>
      <w:r>
        <w:rPr>
          <w:rFonts w:hint="eastAsia" w:ascii="方正仿宋_GBK" w:hAnsi="宋体" w:eastAsia="方正仿宋_GBK"/>
          <w:color w:val="auto"/>
          <w:szCs w:val="21"/>
          <w:highlight w:val="none"/>
        </w:rPr>
        <w:fldChar w:fldCharType="end"/>
      </w:r>
    </w:p>
    <w:p w14:paraId="346D9539">
      <w:pPr>
        <w:pStyle w:val="45"/>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_Toc15473 </w:instrText>
      </w:r>
      <w:r>
        <w:rPr>
          <w:rFonts w:hint="eastAsia" w:ascii="方正仿宋_GBK" w:hAnsi="宋体" w:eastAsia="方正仿宋_GBK"/>
          <w:szCs w:val="21"/>
          <w:highlight w:val="none"/>
        </w:rPr>
        <w:fldChar w:fldCharType="separate"/>
      </w:r>
      <w:r>
        <w:rPr>
          <w:rFonts w:hint="eastAsia" w:ascii="方正小标宋_GBK" w:hAnsi="宋体" w:eastAsia="方正小标宋_GBK"/>
          <w:szCs w:val="30"/>
          <w:highlight w:val="none"/>
        </w:rPr>
        <w:t>第六篇  响应文件格式要求</w:t>
      </w:r>
      <w:r>
        <w:rPr>
          <w:highlight w:val="none"/>
        </w:rPr>
        <w:tab/>
      </w:r>
      <w:r>
        <w:rPr>
          <w:highlight w:val="none"/>
        </w:rPr>
        <w:fldChar w:fldCharType="begin"/>
      </w:r>
      <w:r>
        <w:rPr>
          <w:highlight w:val="none"/>
        </w:rPr>
        <w:instrText xml:space="preserve"> PAGEREF _Toc15473 \h </w:instrText>
      </w:r>
      <w:r>
        <w:rPr>
          <w:highlight w:val="none"/>
        </w:rPr>
        <w:fldChar w:fldCharType="separate"/>
      </w:r>
      <w:r>
        <w:rPr>
          <w:highlight w:val="none"/>
        </w:rPr>
        <w:t>- 22 -</w:t>
      </w:r>
      <w:r>
        <w:rPr>
          <w:highlight w:val="none"/>
        </w:rPr>
        <w:fldChar w:fldCharType="end"/>
      </w:r>
      <w:r>
        <w:rPr>
          <w:rFonts w:hint="eastAsia" w:ascii="方正仿宋_GBK" w:hAnsi="宋体" w:eastAsia="方正仿宋_GBK"/>
          <w:color w:val="auto"/>
          <w:szCs w:val="21"/>
          <w:highlight w:val="none"/>
        </w:rPr>
        <w:fldChar w:fldCharType="end"/>
      </w:r>
    </w:p>
    <w:p w14:paraId="598F3921">
      <w:pPr>
        <w:pStyle w:val="29"/>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_Toc24613 </w:instrText>
      </w:r>
      <w:r>
        <w:rPr>
          <w:rFonts w:hint="eastAsia" w:ascii="方正仿宋_GBK" w:hAnsi="宋体" w:eastAsia="方正仿宋_GBK"/>
          <w:szCs w:val="21"/>
          <w:highlight w:val="none"/>
        </w:rPr>
        <w:fldChar w:fldCharType="separate"/>
      </w:r>
      <w:r>
        <w:rPr>
          <w:rFonts w:hint="eastAsia" w:ascii="方正仿宋_GBK" w:hAnsi="宋体" w:eastAsia="方正仿宋_GBK" w:cs="Times New Roman"/>
          <w:szCs w:val="24"/>
          <w:highlight w:val="none"/>
        </w:rPr>
        <w:t>一、经济部分</w:t>
      </w:r>
      <w:r>
        <w:rPr>
          <w:highlight w:val="none"/>
        </w:rPr>
        <w:tab/>
      </w:r>
      <w:r>
        <w:rPr>
          <w:highlight w:val="none"/>
        </w:rPr>
        <w:fldChar w:fldCharType="begin"/>
      </w:r>
      <w:r>
        <w:rPr>
          <w:highlight w:val="none"/>
        </w:rPr>
        <w:instrText xml:space="preserve"> PAGEREF _Toc24613 \h </w:instrText>
      </w:r>
      <w:r>
        <w:rPr>
          <w:highlight w:val="none"/>
        </w:rPr>
        <w:fldChar w:fldCharType="separate"/>
      </w:r>
      <w:r>
        <w:rPr>
          <w:highlight w:val="none"/>
        </w:rPr>
        <w:t>- 23 -</w:t>
      </w:r>
      <w:r>
        <w:rPr>
          <w:highlight w:val="none"/>
        </w:rPr>
        <w:fldChar w:fldCharType="end"/>
      </w:r>
      <w:r>
        <w:rPr>
          <w:rFonts w:hint="eastAsia" w:ascii="方正仿宋_GBK" w:hAnsi="宋体" w:eastAsia="方正仿宋_GBK"/>
          <w:color w:val="auto"/>
          <w:szCs w:val="21"/>
          <w:highlight w:val="none"/>
        </w:rPr>
        <w:fldChar w:fldCharType="end"/>
      </w:r>
    </w:p>
    <w:p w14:paraId="39A51E19">
      <w:pPr>
        <w:pStyle w:val="29"/>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_Toc7659 </w:instrText>
      </w:r>
      <w:r>
        <w:rPr>
          <w:rFonts w:hint="eastAsia" w:ascii="方正仿宋_GBK" w:hAnsi="宋体" w:eastAsia="方正仿宋_GBK"/>
          <w:szCs w:val="21"/>
          <w:highlight w:val="none"/>
        </w:rPr>
        <w:fldChar w:fldCharType="separate"/>
      </w:r>
      <w:r>
        <w:rPr>
          <w:rFonts w:hint="eastAsia" w:ascii="方正仿宋_GBK" w:hAnsi="宋体" w:eastAsia="方正仿宋_GBK" w:cs="Times New Roman"/>
          <w:szCs w:val="24"/>
          <w:highlight w:val="none"/>
          <w:lang w:val="en-US" w:eastAsia="zh-CN"/>
        </w:rPr>
        <w:t>二、技术部分</w:t>
      </w:r>
      <w:r>
        <w:rPr>
          <w:highlight w:val="none"/>
        </w:rPr>
        <w:tab/>
      </w:r>
      <w:r>
        <w:rPr>
          <w:highlight w:val="none"/>
        </w:rPr>
        <w:fldChar w:fldCharType="begin"/>
      </w:r>
      <w:r>
        <w:rPr>
          <w:highlight w:val="none"/>
        </w:rPr>
        <w:instrText xml:space="preserve"> PAGEREF _Toc7659 \h </w:instrText>
      </w:r>
      <w:r>
        <w:rPr>
          <w:highlight w:val="none"/>
        </w:rPr>
        <w:fldChar w:fldCharType="separate"/>
      </w:r>
      <w:r>
        <w:rPr>
          <w:highlight w:val="none"/>
        </w:rPr>
        <w:t>- 24 -</w:t>
      </w:r>
      <w:r>
        <w:rPr>
          <w:highlight w:val="none"/>
        </w:rPr>
        <w:fldChar w:fldCharType="end"/>
      </w:r>
      <w:r>
        <w:rPr>
          <w:rFonts w:hint="eastAsia" w:ascii="方正仿宋_GBK" w:hAnsi="宋体" w:eastAsia="方正仿宋_GBK"/>
          <w:color w:val="auto"/>
          <w:szCs w:val="21"/>
          <w:highlight w:val="none"/>
        </w:rPr>
        <w:fldChar w:fldCharType="end"/>
      </w:r>
    </w:p>
    <w:p w14:paraId="0A8AE681">
      <w:pPr>
        <w:pStyle w:val="29"/>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_Toc21799 </w:instrText>
      </w:r>
      <w:r>
        <w:rPr>
          <w:rFonts w:hint="eastAsia" w:ascii="方正仿宋_GBK" w:hAnsi="宋体" w:eastAsia="方正仿宋_GBK"/>
          <w:szCs w:val="21"/>
          <w:highlight w:val="none"/>
        </w:rPr>
        <w:fldChar w:fldCharType="separate"/>
      </w:r>
      <w:r>
        <w:rPr>
          <w:rFonts w:hint="eastAsia" w:ascii="方正仿宋_GBK" w:hAnsi="宋体" w:eastAsia="方正仿宋_GBK" w:cs="Times New Roman"/>
          <w:szCs w:val="24"/>
          <w:highlight w:val="none"/>
        </w:rPr>
        <w:t>三、</w:t>
      </w:r>
      <w:r>
        <w:rPr>
          <w:rFonts w:hint="eastAsia" w:ascii="方正仿宋_GBK" w:hAnsi="宋体" w:eastAsia="方正仿宋_GBK" w:cs="Times New Roman"/>
          <w:szCs w:val="24"/>
          <w:highlight w:val="none"/>
          <w:lang w:eastAsia="zh-CN"/>
        </w:rPr>
        <w:t>反拍</w:t>
      </w:r>
      <w:r>
        <w:rPr>
          <w:rFonts w:hint="eastAsia" w:ascii="方正仿宋_GBK" w:hAnsi="宋体" w:eastAsia="方正仿宋_GBK" w:cs="Times New Roman"/>
          <w:szCs w:val="24"/>
          <w:highlight w:val="none"/>
        </w:rPr>
        <w:t>项目</w:t>
      </w:r>
      <w:r>
        <w:rPr>
          <w:rFonts w:hint="eastAsia" w:ascii="方正仿宋_GBK" w:hAnsi="宋体" w:eastAsia="方正仿宋_GBK" w:cs="Times New Roman"/>
          <w:szCs w:val="24"/>
          <w:highlight w:val="none"/>
          <w:lang w:eastAsia="zh-CN"/>
        </w:rPr>
        <w:t>商务</w:t>
      </w:r>
      <w:r>
        <w:rPr>
          <w:rFonts w:hint="eastAsia" w:ascii="方正仿宋_GBK" w:hAnsi="宋体" w:eastAsia="方正仿宋_GBK" w:cs="Times New Roman"/>
          <w:szCs w:val="24"/>
          <w:highlight w:val="none"/>
        </w:rPr>
        <w:t>需求</w:t>
      </w:r>
      <w:r>
        <w:rPr>
          <w:highlight w:val="none"/>
        </w:rPr>
        <w:tab/>
      </w:r>
      <w:r>
        <w:rPr>
          <w:highlight w:val="none"/>
        </w:rPr>
        <w:fldChar w:fldCharType="begin"/>
      </w:r>
      <w:r>
        <w:rPr>
          <w:highlight w:val="none"/>
        </w:rPr>
        <w:instrText xml:space="preserve"> PAGEREF _Toc21799 \h </w:instrText>
      </w:r>
      <w:r>
        <w:rPr>
          <w:highlight w:val="none"/>
        </w:rPr>
        <w:fldChar w:fldCharType="separate"/>
      </w:r>
      <w:r>
        <w:rPr>
          <w:highlight w:val="none"/>
        </w:rPr>
        <w:t>- 26 -</w:t>
      </w:r>
      <w:r>
        <w:rPr>
          <w:highlight w:val="none"/>
        </w:rPr>
        <w:fldChar w:fldCharType="end"/>
      </w:r>
      <w:r>
        <w:rPr>
          <w:rFonts w:hint="eastAsia" w:ascii="方正仿宋_GBK" w:hAnsi="宋体" w:eastAsia="方正仿宋_GBK"/>
          <w:color w:val="auto"/>
          <w:szCs w:val="21"/>
          <w:highlight w:val="none"/>
        </w:rPr>
        <w:fldChar w:fldCharType="end"/>
      </w:r>
    </w:p>
    <w:p w14:paraId="76C36900">
      <w:pPr>
        <w:pStyle w:val="29"/>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_Toc23612 </w:instrText>
      </w:r>
      <w:r>
        <w:rPr>
          <w:rFonts w:hint="eastAsia" w:ascii="方正仿宋_GBK" w:hAnsi="宋体" w:eastAsia="方正仿宋_GBK"/>
          <w:szCs w:val="21"/>
          <w:highlight w:val="none"/>
        </w:rPr>
        <w:fldChar w:fldCharType="separate"/>
      </w:r>
      <w:r>
        <w:rPr>
          <w:rFonts w:hint="eastAsia" w:ascii="方正仿宋_GBK" w:hAnsi="宋体" w:eastAsia="方正仿宋_GBK" w:cs="Times New Roman"/>
          <w:szCs w:val="24"/>
          <w:highlight w:val="none"/>
        </w:rPr>
        <w:t>四、资格条件及其他</w:t>
      </w:r>
      <w:r>
        <w:rPr>
          <w:highlight w:val="none"/>
        </w:rPr>
        <w:tab/>
      </w:r>
      <w:r>
        <w:rPr>
          <w:highlight w:val="none"/>
        </w:rPr>
        <w:fldChar w:fldCharType="begin"/>
      </w:r>
      <w:r>
        <w:rPr>
          <w:highlight w:val="none"/>
        </w:rPr>
        <w:instrText xml:space="preserve"> PAGEREF _Toc23612 \h </w:instrText>
      </w:r>
      <w:r>
        <w:rPr>
          <w:highlight w:val="none"/>
        </w:rPr>
        <w:fldChar w:fldCharType="separate"/>
      </w:r>
      <w:r>
        <w:rPr>
          <w:highlight w:val="none"/>
        </w:rPr>
        <w:t>- 28 -</w:t>
      </w:r>
      <w:r>
        <w:rPr>
          <w:highlight w:val="none"/>
        </w:rPr>
        <w:fldChar w:fldCharType="end"/>
      </w:r>
      <w:r>
        <w:rPr>
          <w:rFonts w:hint="eastAsia" w:ascii="方正仿宋_GBK" w:hAnsi="宋体" w:eastAsia="方正仿宋_GBK"/>
          <w:color w:val="auto"/>
          <w:szCs w:val="21"/>
          <w:highlight w:val="none"/>
        </w:rPr>
        <w:fldChar w:fldCharType="end"/>
      </w:r>
    </w:p>
    <w:p w14:paraId="6B2B58C5">
      <w:pPr>
        <w:pStyle w:val="29"/>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_Toc1359 </w:instrText>
      </w:r>
      <w:r>
        <w:rPr>
          <w:rFonts w:hint="eastAsia" w:ascii="方正仿宋_GBK" w:hAnsi="宋体" w:eastAsia="方正仿宋_GBK"/>
          <w:szCs w:val="21"/>
          <w:highlight w:val="none"/>
        </w:rPr>
        <w:fldChar w:fldCharType="separate"/>
      </w:r>
      <w:r>
        <w:rPr>
          <w:rFonts w:hint="eastAsia" w:ascii="方正仿宋_GBK" w:hAnsi="宋体" w:eastAsia="方正仿宋_GBK" w:cs="Times New Roman"/>
          <w:szCs w:val="24"/>
          <w:highlight w:val="none"/>
        </w:rPr>
        <w:t>五、其他应提供的资料（自附）</w:t>
      </w:r>
      <w:r>
        <w:rPr>
          <w:highlight w:val="none"/>
        </w:rPr>
        <w:tab/>
      </w:r>
      <w:r>
        <w:rPr>
          <w:highlight w:val="none"/>
        </w:rPr>
        <w:fldChar w:fldCharType="begin"/>
      </w:r>
      <w:r>
        <w:rPr>
          <w:highlight w:val="none"/>
        </w:rPr>
        <w:instrText xml:space="preserve"> PAGEREF _Toc1359 \h </w:instrText>
      </w:r>
      <w:r>
        <w:rPr>
          <w:highlight w:val="none"/>
        </w:rPr>
        <w:fldChar w:fldCharType="separate"/>
      </w:r>
      <w:r>
        <w:rPr>
          <w:highlight w:val="none"/>
        </w:rPr>
        <w:t>- 33 -</w:t>
      </w:r>
      <w:r>
        <w:rPr>
          <w:highlight w:val="none"/>
        </w:rPr>
        <w:fldChar w:fldCharType="end"/>
      </w:r>
      <w:r>
        <w:rPr>
          <w:rFonts w:hint="eastAsia" w:ascii="方正仿宋_GBK" w:hAnsi="宋体" w:eastAsia="方正仿宋_GBK"/>
          <w:color w:val="auto"/>
          <w:szCs w:val="21"/>
          <w:highlight w:val="none"/>
        </w:rPr>
        <w:fldChar w:fldCharType="end"/>
      </w:r>
    </w:p>
    <w:p w14:paraId="5BF28336">
      <w:pPr>
        <w:pStyle w:val="45"/>
        <w:tabs>
          <w:tab w:val="right" w:leader="dot" w:pos="9402"/>
        </w:tabs>
        <w:spacing w:line="480" w:lineRule="exact"/>
        <w:ind w:left="560"/>
        <w:rPr>
          <w:rFonts w:ascii="方正仿宋_GBK" w:hAnsi="Calibri" w:eastAsia="方正仿宋_GBK"/>
          <w:color w:val="auto"/>
          <w:sz w:val="18"/>
          <w:szCs w:val="22"/>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Borders>
            <w:top w:val="none" w:sz="0" w:space="0"/>
            <w:left w:val="none" w:sz="0" w:space="0"/>
            <w:bottom w:val="none" w:sz="0" w:space="0"/>
            <w:right w:val="none" w:sz="0" w:space="0"/>
          </w:pgBorders>
          <w:pgNumType w:fmt="numberInDash" w:start="1"/>
          <w:cols w:space="720" w:num="1"/>
          <w:docGrid w:linePitch="380" w:charSpace="-5735"/>
        </w:sectPr>
      </w:pPr>
      <w:r>
        <w:rPr>
          <w:rFonts w:hint="eastAsia" w:ascii="方正仿宋_GBK" w:hAnsi="宋体" w:eastAsia="方正仿宋_GBK"/>
          <w:color w:val="auto"/>
          <w:szCs w:val="21"/>
          <w:highlight w:val="none"/>
        </w:rPr>
        <w:fldChar w:fldCharType="end"/>
      </w:r>
    </w:p>
    <w:p w14:paraId="1B693378">
      <w:pPr>
        <w:pStyle w:val="4"/>
        <w:spacing w:line="360" w:lineRule="auto"/>
        <w:jc w:val="center"/>
        <w:rPr>
          <w:rFonts w:ascii="方正小标宋_GBK" w:hAnsi="宋体" w:eastAsia="方正小标宋_GBK"/>
          <w:b w:val="0"/>
          <w:color w:val="auto"/>
          <w:szCs w:val="30"/>
          <w:highlight w:val="none"/>
        </w:rPr>
      </w:pPr>
      <w:bookmarkStart w:id="0" w:name="_Toc27696"/>
      <w:bookmarkStart w:id="1" w:name="_Toc12789052"/>
      <w:bookmarkStart w:id="2" w:name="_Toc11641050"/>
      <w:r>
        <w:rPr>
          <w:rFonts w:hint="eastAsia" w:ascii="方正小标宋_GBK" w:hAnsi="宋体" w:eastAsia="方正小标宋_GBK"/>
          <w:b w:val="0"/>
          <w:color w:val="auto"/>
          <w:sz w:val="36"/>
          <w:szCs w:val="30"/>
          <w:highlight w:val="none"/>
        </w:rPr>
        <w:t xml:space="preserve">第一篇  </w:t>
      </w:r>
      <w:r>
        <w:rPr>
          <w:rFonts w:hint="eastAsia" w:ascii="方正小标宋_GBK" w:hAnsi="宋体" w:eastAsia="方正小标宋_GBK"/>
          <w:b w:val="0"/>
          <w:color w:val="auto"/>
          <w:sz w:val="36"/>
          <w:szCs w:val="30"/>
          <w:highlight w:val="none"/>
          <w:lang w:eastAsia="zh-CN"/>
        </w:rPr>
        <w:t>反拍</w:t>
      </w:r>
      <w:r>
        <w:rPr>
          <w:rFonts w:hint="eastAsia" w:ascii="方正小标宋_GBK" w:hAnsi="宋体" w:eastAsia="方正小标宋_GBK"/>
          <w:b w:val="0"/>
          <w:color w:val="auto"/>
          <w:sz w:val="36"/>
          <w:szCs w:val="30"/>
          <w:highlight w:val="none"/>
        </w:rPr>
        <w:t>邀请书</w:t>
      </w:r>
      <w:bookmarkEnd w:id="0"/>
      <w:bookmarkEnd w:id="1"/>
      <w:bookmarkEnd w:id="2"/>
    </w:p>
    <w:p w14:paraId="04C60AF4">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重庆市渝北区中医院</w:t>
      </w:r>
      <w:r>
        <w:rPr>
          <w:rFonts w:hint="eastAsia" w:ascii="方正仿宋_GBK" w:hAnsi="宋体" w:eastAsia="方正仿宋_GBK"/>
          <w:color w:val="auto"/>
          <w:sz w:val="24"/>
          <w:szCs w:val="24"/>
          <w:highlight w:val="none"/>
          <w:u w:val="none"/>
        </w:rPr>
        <w:t>，拟对共享轮椅服务进行</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，欢迎有资格的供应商前来参加</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w:t>
      </w:r>
    </w:p>
    <w:p w14:paraId="56CBD1F4">
      <w:pPr>
        <w:pStyle w:val="5"/>
        <w:spacing w:before="0" w:after="0" w:line="400" w:lineRule="exact"/>
        <w:rPr>
          <w:rFonts w:hint="eastAsia" w:ascii="方正仿宋_GBK" w:eastAsia="方正仿宋_GBK"/>
          <w:color w:val="auto"/>
          <w:sz w:val="24"/>
          <w:szCs w:val="24"/>
          <w:highlight w:val="none"/>
        </w:rPr>
      </w:pPr>
      <w:bookmarkStart w:id="3" w:name="_Toc313893526"/>
      <w:bookmarkStart w:id="4" w:name="_Toc317775175"/>
      <w:bookmarkStart w:id="5" w:name="_Toc31906"/>
      <w:r>
        <w:rPr>
          <w:rFonts w:hint="eastAsia" w:ascii="方正仿宋_GBK" w:eastAsia="方正仿宋_GBK"/>
          <w:color w:val="auto"/>
          <w:sz w:val="24"/>
          <w:szCs w:val="24"/>
          <w:highlight w:val="none"/>
        </w:rPr>
        <w:t>一、</w:t>
      </w:r>
      <w:r>
        <w:rPr>
          <w:rFonts w:hint="eastAsia" w:ascii="方正仿宋_GBK" w:eastAsia="方正仿宋_GBK"/>
          <w:color w:val="auto"/>
          <w:sz w:val="24"/>
          <w:szCs w:val="24"/>
          <w:highlight w:val="none"/>
          <w:lang w:eastAsia="zh-CN"/>
        </w:rPr>
        <w:t>反拍</w:t>
      </w:r>
      <w:r>
        <w:rPr>
          <w:rFonts w:hint="eastAsia" w:ascii="方正仿宋_GBK" w:eastAsia="方正仿宋_GBK"/>
          <w:color w:val="auto"/>
          <w:sz w:val="24"/>
          <w:szCs w:val="24"/>
          <w:highlight w:val="none"/>
        </w:rPr>
        <w:t>内容</w:t>
      </w:r>
      <w:bookmarkEnd w:id="3"/>
      <w:bookmarkEnd w:id="4"/>
      <w:bookmarkEnd w:id="5"/>
    </w:p>
    <w:tbl>
      <w:tblPr>
        <w:tblStyle w:val="57"/>
        <w:tblW w:w="9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2433"/>
        <w:gridCol w:w="2220"/>
        <w:gridCol w:w="1740"/>
        <w:gridCol w:w="2630"/>
      </w:tblGrid>
      <w:tr w14:paraId="1AFD3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62" w:type="dxa"/>
            <w:tcBorders>
              <w:top w:val="single" w:color="auto" w:sz="4" w:space="0"/>
              <w:left w:val="single" w:color="auto" w:sz="4" w:space="0"/>
              <w:right w:val="single" w:color="auto" w:sz="4" w:space="0"/>
            </w:tcBorders>
            <w:vAlign w:val="center"/>
          </w:tcPr>
          <w:p w14:paraId="75CE049D">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b/>
                <w:bCs/>
                <w:color w:val="auto"/>
                <w:kern w:val="0"/>
                <w:sz w:val="24"/>
                <w:szCs w:val="24"/>
                <w:highlight w:val="none"/>
              </w:rPr>
            </w:pPr>
            <w:r>
              <w:rPr>
                <w:rFonts w:hint="eastAsia" w:ascii="方正仿宋_GBK" w:hAnsi="宋体" w:eastAsia="方正仿宋_GBK" w:cs="宋体"/>
                <w:b/>
                <w:bCs/>
                <w:color w:val="auto"/>
                <w:kern w:val="0"/>
                <w:sz w:val="24"/>
                <w:szCs w:val="24"/>
                <w:highlight w:val="none"/>
              </w:rPr>
              <w:t>序号</w:t>
            </w:r>
          </w:p>
        </w:tc>
        <w:tc>
          <w:tcPr>
            <w:tcW w:w="2433" w:type="dxa"/>
            <w:tcBorders>
              <w:top w:val="single" w:color="auto" w:sz="4" w:space="0"/>
              <w:left w:val="single" w:color="auto" w:sz="4" w:space="0"/>
              <w:right w:val="single" w:color="auto" w:sz="4" w:space="0"/>
            </w:tcBorders>
            <w:vAlign w:val="center"/>
          </w:tcPr>
          <w:p w14:paraId="030A1A83">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b/>
                <w:bCs/>
                <w:color w:val="auto"/>
                <w:kern w:val="0"/>
                <w:sz w:val="24"/>
                <w:szCs w:val="24"/>
                <w:highlight w:val="none"/>
              </w:rPr>
            </w:pPr>
            <w:r>
              <w:rPr>
                <w:rFonts w:hint="eastAsia" w:ascii="方正仿宋_GBK" w:hAnsi="宋体" w:eastAsia="方正仿宋_GBK" w:cs="宋体"/>
                <w:b/>
                <w:bCs/>
                <w:color w:val="auto"/>
                <w:kern w:val="0"/>
                <w:sz w:val="24"/>
                <w:szCs w:val="24"/>
                <w:highlight w:val="none"/>
              </w:rPr>
              <w:t>项目名称</w:t>
            </w:r>
          </w:p>
        </w:tc>
        <w:tc>
          <w:tcPr>
            <w:tcW w:w="2220" w:type="dxa"/>
            <w:tcBorders>
              <w:top w:val="single" w:color="auto" w:sz="4" w:space="0"/>
              <w:left w:val="single" w:color="auto" w:sz="4" w:space="0"/>
              <w:right w:val="single" w:color="auto" w:sz="4" w:space="0"/>
            </w:tcBorders>
            <w:vAlign w:val="center"/>
          </w:tcPr>
          <w:p w14:paraId="5C8F0D74">
            <w:pPr>
              <w:keepNext w:val="0"/>
              <w:keepLines w:val="0"/>
              <w:widowControl/>
              <w:suppressLineNumbers w:val="0"/>
              <w:spacing w:before="0" w:beforeAutospacing="0" w:after="0" w:afterAutospacing="0" w:line="400" w:lineRule="exact"/>
              <w:ind w:left="0" w:right="0"/>
              <w:jc w:val="center"/>
              <w:rPr>
                <w:rFonts w:hint="eastAsia" w:ascii="方正仿宋_GBK" w:hAnsi="宋体" w:eastAsia="方正仿宋_GBK" w:cs="宋体"/>
                <w:b/>
                <w:bCs/>
                <w:color w:val="auto"/>
                <w:kern w:val="0"/>
                <w:sz w:val="24"/>
                <w:szCs w:val="24"/>
                <w:highlight w:val="none"/>
                <w:lang w:eastAsia="zh-CN"/>
              </w:rPr>
            </w:pPr>
            <w:r>
              <w:rPr>
                <w:rFonts w:hint="eastAsia" w:ascii="方正仿宋_GBK" w:hAnsi="宋体" w:eastAsia="方正仿宋_GBK" w:cs="宋体"/>
                <w:b/>
                <w:bCs/>
                <w:color w:val="auto"/>
                <w:kern w:val="0"/>
                <w:sz w:val="24"/>
                <w:szCs w:val="24"/>
                <w:highlight w:val="none"/>
              </w:rPr>
              <w:t>最低限价</w:t>
            </w:r>
            <w:r>
              <w:rPr>
                <w:rFonts w:hint="eastAsia" w:ascii="方正仿宋_GBK" w:hAnsi="宋体" w:eastAsia="方正仿宋_GBK" w:cs="宋体"/>
                <w:b/>
                <w:bCs/>
                <w:color w:val="auto"/>
                <w:kern w:val="0"/>
                <w:sz w:val="24"/>
                <w:szCs w:val="24"/>
                <w:highlight w:val="none"/>
                <w:lang w:eastAsia="zh-CN"/>
              </w:rPr>
              <w:t>费率</w:t>
            </w:r>
          </w:p>
        </w:tc>
        <w:tc>
          <w:tcPr>
            <w:tcW w:w="1740" w:type="dxa"/>
            <w:tcBorders>
              <w:top w:val="single" w:color="auto" w:sz="4" w:space="0"/>
              <w:left w:val="single" w:color="auto" w:sz="4" w:space="0"/>
              <w:right w:val="single" w:color="auto" w:sz="4" w:space="0"/>
            </w:tcBorders>
            <w:vAlign w:val="center"/>
          </w:tcPr>
          <w:p w14:paraId="560C8636">
            <w:pPr>
              <w:keepNext w:val="0"/>
              <w:keepLines w:val="0"/>
              <w:suppressLineNumbers w:val="0"/>
              <w:spacing w:before="0" w:beforeAutospacing="0" w:after="0" w:afterAutospacing="0" w:line="400" w:lineRule="exact"/>
              <w:ind w:left="0" w:right="0"/>
              <w:jc w:val="center"/>
              <w:rPr>
                <w:rFonts w:hint="eastAsia" w:ascii="方正仿宋_GBK" w:hAnsi="宋体" w:eastAsia="方正仿宋_GBK" w:cs="宋体"/>
                <w:b/>
                <w:bCs/>
                <w:color w:val="auto"/>
                <w:kern w:val="0"/>
                <w:sz w:val="24"/>
                <w:szCs w:val="24"/>
                <w:highlight w:val="none"/>
                <w:lang w:eastAsia="zh-CN"/>
              </w:rPr>
            </w:pPr>
            <w:r>
              <w:rPr>
                <w:rFonts w:hint="eastAsia" w:ascii="方正仿宋_GBK" w:hAnsi="宋体" w:eastAsia="方正仿宋_GBK" w:cs="宋体"/>
                <w:b/>
                <w:bCs/>
                <w:color w:val="auto"/>
                <w:kern w:val="0"/>
                <w:sz w:val="24"/>
                <w:szCs w:val="24"/>
                <w:highlight w:val="none"/>
                <w:lang w:eastAsia="zh-CN"/>
              </w:rPr>
              <w:t>拟成交供应商数量（名）</w:t>
            </w:r>
          </w:p>
        </w:tc>
        <w:tc>
          <w:tcPr>
            <w:tcW w:w="2630" w:type="dxa"/>
            <w:tcBorders>
              <w:top w:val="single" w:color="auto" w:sz="4" w:space="0"/>
              <w:left w:val="single" w:color="auto" w:sz="4" w:space="0"/>
              <w:right w:val="single" w:color="auto" w:sz="4" w:space="0"/>
            </w:tcBorders>
            <w:vAlign w:val="center"/>
          </w:tcPr>
          <w:p w14:paraId="02307E3B">
            <w:pPr>
              <w:keepNext w:val="0"/>
              <w:keepLines w:val="0"/>
              <w:suppressLineNumbers w:val="0"/>
              <w:spacing w:before="0" w:beforeAutospacing="0" w:after="0" w:afterAutospacing="0" w:line="400" w:lineRule="exact"/>
              <w:ind w:left="0" w:right="0"/>
              <w:jc w:val="center"/>
              <w:rPr>
                <w:rFonts w:hint="default" w:ascii="方正仿宋_GBK" w:hAnsi="宋体" w:eastAsia="方正仿宋_GBK" w:cs="宋体"/>
                <w:b/>
                <w:bCs/>
                <w:color w:val="auto"/>
                <w:kern w:val="0"/>
                <w:sz w:val="24"/>
                <w:szCs w:val="24"/>
                <w:highlight w:val="none"/>
              </w:rPr>
            </w:pPr>
            <w:r>
              <w:rPr>
                <w:rFonts w:hint="eastAsia" w:ascii="方正仿宋_GBK" w:hAnsi="宋体" w:eastAsia="方正仿宋_GBK" w:cs="宋体"/>
                <w:b/>
                <w:bCs/>
                <w:color w:val="auto"/>
                <w:kern w:val="0"/>
                <w:sz w:val="24"/>
                <w:szCs w:val="24"/>
                <w:highlight w:val="none"/>
              </w:rPr>
              <w:t>备注</w:t>
            </w:r>
          </w:p>
        </w:tc>
      </w:tr>
      <w:tr w14:paraId="7305F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62" w:type="dxa"/>
            <w:tcBorders>
              <w:top w:val="single" w:color="auto" w:sz="4" w:space="0"/>
              <w:left w:val="single" w:color="auto" w:sz="4" w:space="0"/>
              <w:right w:val="single" w:color="auto" w:sz="4" w:space="0"/>
            </w:tcBorders>
            <w:vAlign w:val="center"/>
          </w:tcPr>
          <w:p w14:paraId="6E854758">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color w:val="auto"/>
                <w:kern w:val="0"/>
                <w:sz w:val="24"/>
                <w:szCs w:val="24"/>
                <w:highlight w:val="none"/>
              </w:rPr>
            </w:pPr>
            <w:bookmarkStart w:id="6" w:name="_Hlk344477914"/>
            <w:r>
              <w:rPr>
                <w:rFonts w:hint="eastAsia" w:ascii="方正仿宋_GBK" w:hAnsi="宋体" w:eastAsia="方正仿宋_GBK" w:cs="宋体"/>
                <w:color w:val="auto"/>
                <w:kern w:val="0"/>
                <w:sz w:val="24"/>
                <w:szCs w:val="24"/>
                <w:highlight w:val="none"/>
              </w:rPr>
              <w:t>1</w:t>
            </w:r>
          </w:p>
        </w:tc>
        <w:tc>
          <w:tcPr>
            <w:tcW w:w="2433" w:type="dxa"/>
            <w:tcBorders>
              <w:top w:val="single" w:color="auto" w:sz="4" w:space="0"/>
              <w:left w:val="single" w:color="auto" w:sz="4" w:space="0"/>
              <w:right w:val="single" w:color="auto" w:sz="4" w:space="0"/>
            </w:tcBorders>
            <w:vAlign w:val="center"/>
          </w:tcPr>
          <w:p w14:paraId="7DD1351B">
            <w:pPr>
              <w:keepNext w:val="0"/>
              <w:keepLines w:val="0"/>
              <w:widowControl/>
              <w:suppressLineNumbers w:val="0"/>
              <w:spacing w:before="0" w:beforeAutospacing="0" w:after="0" w:afterAutospacing="0" w:line="400" w:lineRule="exact"/>
              <w:ind w:left="0" w:right="0"/>
              <w:jc w:val="left"/>
              <w:rPr>
                <w:rFonts w:hint="eastAsia" w:ascii="方正仿宋_GBK" w:hAnsi="宋体" w:eastAsia="方正仿宋_GBK" w:cs="宋体"/>
                <w:color w:val="auto"/>
                <w:kern w:val="0"/>
                <w:sz w:val="24"/>
                <w:szCs w:val="24"/>
                <w:highlight w:val="none"/>
                <w:lang w:eastAsia="zh-CN"/>
              </w:rPr>
            </w:pPr>
            <w:r>
              <w:rPr>
                <w:rFonts w:hint="eastAsia" w:ascii="方正仿宋_GBK" w:hAnsi="宋体" w:eastAsia="方正仿宋_GBK"/>
                <w:color w:val="auto"/>
                <w:sz w:val="24"/>
                <w:szCs w:val="24"/>
                <w:highlight w:val="none"/>
                <w:lang w:eastAsia="zh-CN"/>
              </w:rPr>
              <w:t>重庆市渝北区中医院共享轮椅服务采购</w:t>
            </w:r>
          </w:p>
        </w:tc>
        <w:tc>
          <w:tcPr>
            <w:tcW w:w="2220" w:type="dxa"/>
            <w:tcBorders>
              <w:top w:val="single" w:color="auto" w:sz="4" w:space="0"/>
              <w:left w:val="single" w:color="auto" w:sz="4" w:space="0"/>
              <w:right w:val="single" w:color="auto" w:sz="4" w:space="0"/>
            </w:tcBorders>
            <w:vAlign w:val="center"/>
          </w:tcPr>
          <w:p w14:paraId="573116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default" w:ascii="方正仿宋_GBK" w:hAnsi="宋体" w:eastAsia="方正仿宋_GBK" w:cs="宋体"/>
                <w:color w:val="auto"/>
                <w:kern w:val="0"/>
                <w:sz w:val="24"/>
                <w:szCs w:val="24"/>
                <w:highlight w:val="none"/>
                <w:lang w:val="en-US" w:eastAsia="zh-CN"/>
              </w:rPr>
            </w:pPr>
            <w:r>
              <w:rPr>
                <w:rFonts w:hint="eastAsia" w:ascii="方正仿宋_GBK" w:hAnsi="宋体" w:eastAsia="方正仿宋_GBK"/>
                <w:color w:val="auto"/>
                <w:sz w:val="24"/>
                <w:szCs w:val="24"/>
                <w:highlight w:val="none"/>
                <w:lang w:val="en-US" w:eastAsia="zh-CN"/>
              </w:rPr>
              <w:t>向医院缴纳管理费不低于服务费的30%</w:t>
            </w:r>
          </w:p>
        </w:tc>
        <w:tc>
          <w:tcPr>
            <w:tcW w:w="1740" w:type="dxa"/>
            <w:tcBorders>
              <w:top w:val="single" w:color="auto" w:sz="4" w:space="0"/>
              <w:left w:val="single" w:color="auto" w:sz="4" w:space="0"/>
              <w:right w:val="single" w:color="auto" w:sz="4" w:space="0"/>
            </w:tcBorders>
            <w:vAlign w:val="center"/>
          </w:tcPr>
          <w:p w14:paraId="11465E49">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bCs/>
                <w:color w:val="auto"/>
                <w:sz w:val="24"/>
                <w:szCs w:val="24"/>
                <w:highlight w:val="none"/>
                <w:lang w:val="en-US" w:eastAsia="zh-CN"/>
              </w:rPr>
            </w:pPr>
            <w:r>
              <w:rPr>
                <w:rFonts w:hint="eastAsia" w:ascii="方正仿宋_GBK" w:hAnsi="宋体" w:eastAsia="方正仿宋_GBK"/>
                <w:bCs/>
                <w:color w:val="auto"/>
                <w:sz w:val="24"/>
                <w:szCs w:val="24"/>
                <w:highlight w:val="none"/>
                <w:lang w:val="en-US" w:eastAsia="zh-CN"/>
              </w:rPr>
              <w:t>1</w:t>
            </w:r>
          </w:p>
        </w:tc>
        <w:tc>
          <w:tcPr>
            <w:tcW w:w="2630" w:type="dxa"/>
            <w:tcBorders>
              <w:top w:val="single" w:color="auto" w:sz="4" w:space="0"/>
              <w:left w:val="single" w:color="auto" w:sz="4" w:space="0"/>
              <w:right w:val="single" w:color="auto" w:sz="4" w:space="0"/>
            </w:tcBorders>
            <w:vAlign w:val="center"/>
          </w:tcPr>
          <w:p w14:paraId="55B68F3A">
            <w:pPr>
              <w:keepNext w:val="0"/>
              <w:keepLines w:val="0"/>
              <w:widowControl/>
              <w:suppressLineNumbers w:val="0"/>
              <w:spacing w:before="0" w:beforeAutospacing="0" w:after="0" w:afterAutospacing="0" w:line="400" w:lineRule="exact"/>
              <w:ind w:left="0" w:right="0"/>
              <w:rPr>
                <w:rFonts w:hint="eastAsia" w:ascii="方正仿宋_GBK" w:hAnsi="宋体" w:eastAsia="方正仿宋_GBK"/>
                <w:bCs/>
                <w:color w:val="auto"/>
                <w:sz w:val="24"/>
                <w:szCs w:val="24"/>
                <w:highlight w:val="none"/>
                <w:lang w:eastAsia="zh-CN"/>
              </w:rPr>
            </w:pPr>
            <w:r>
              <w:rPr>
                <w:rFonts w:hint="eastAsia" w:ascii="方正仿宋_GBK" w:hAnsi="宋体" w:eastAsia="方正仿宋_GBK"/>
                <w:bCs/>
                <w:color w:val="auto"/>
                <w:sz w:val="24"/>
                <w:szCs w:val="24"/>
                <w:highlight w:val="none"/>
                <w:lang w:eastAsia="zh-CN"/>
              </w:rPr>
              <w:t>成交供应商根据医院实际需求设置轮椅数量，目前暂定新院区</w:t>
            </w:r>
            <w:r>
              <w:rPr>
                <w:rFonts w:hint="eastAsia" w:ascii="方正仿宋_GBK" w:hAnsi="宋体" w:eastAsia="方正仿宋_GBK"/>
                <w:bCs/>
                <w:color w:val="auto"/>
                <w:sz w:val="24"/>
                <w:szCs w:val="24"/>
                <w:highlight w:val="none"/>
                <w:lang w:val="en-US" w:eastAsia="zh-CN"/>
              </w:rPr>
              <w:t>13台，渝航院区5台</w:t>
            </w:r>
            <w:r>
              <w:rPr>
                <w:rFonts w:hint="eastAsia" w:ascii="方正仿宋_GBK" w:hAnsi="宋体" w:eastAsia="方正仿宋_GBK"/>
                <w:bCs/>
                <w:color w:val="auto"/>
                <w:sz w:val="24"/>
                <w:szCs w:val="24"/>
                <w:highlight w:val="none"/>
                <w:lang w:eastAsia="zh-CN"/>
              </w:rPr>
              <w:t>。</w:t>
            </w:r>
          </w:p>
        </w:tc>
      </w:tr>
      <w:bookmarkEnd w:id="6"/>
    </w:tbl>
    <w:p w14:paraId="3B621908">
      <w:pPr>
        <w:rPr>
          <w:color w:val="auto"/>
          <w:highlight w:val="none"/>
        </w:rPr>
      </w:pPr>
    </w:p>
    <w:p w14:paraId="3E02A204">
      <w:pPr>
        <w:pStyle w:val="5"/>
        <w:spacing w:before="0" w:after="0" w:line="400" w:lineRule="exact"/>
        <w:rPr>
          <w:rFonts w:hint="eastAsia" w:ascii="方正仿宋_GBK" w:hAnsi="Times New Roman" w:eastAsia="方正仿宋_GBK" w:cs="Times New Roman"/>
          <w:color w:val="auto"/>
          <w:sz w:val="24"/>
          <w:szCs w:val="24"/>
          <w:highlight w:val="none"/>
        </w:rPr>
      </w:pPr>
      <w:bookmarkStart w:id="7" w:name="_Toc24240"/>
      <w:bookmarkStart w:id="8" w:name="_Toc373860293"/>
      <w:bookmarkStart w:id="9" w:name="_Toc317775178"/>
      <w:r>
        <w:rPr>
          <w:rFonts w:hint="eastAsia" w:ascii="方正仿宋_GBK" w:hAnsi="Times New Roman" w:eastAsia="方正仿宋_GBK" w:cs="Times New Roman"/>
          <w:color w:val="auto"/>
          <w:sz w:val="24"/>
          <w:szCs w:val="24"/>
          <w:highlight w:val="none"/>
        </w:rPr>
        <w:t>二、资金来源</w:t>
      </w:r>
      <w:bookmarkEnd w:id="7"/>
    </w:p>
    <w:p w14:paraId="42387E4D">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仿宋" w:eastAsia="方正仿宋_GBK"/>
          <w:color w:val="auto"/>
          <w:sz w:val="24"/>
          <w:szCs w:val="24"/>
          <w:highlight w:val="none"/>
          <w:lang w:eastAsia="zh-CN"/>
        </w:rPr>
        <w:t>非财政资金</w:t>
      </w:r>
      <w:r>
        <w:rPr>
          <w:rFonts w:hint="eastAsia" w:ascii="方正仿宋_GBK" w:hAnsi="仿宋" w:eastAsia="方正仿宋_GBK"/>
          <w:color w:val="auto"/>
          <w:sz w:val="24"/>
          <w:szCs w:val="24"/>
          <w:highlight w:val="none"/>
        </w:rPr>
        <w:t>。</w:t>
      </w:r>
    </w:p>
    <w:p w14:paraId="0C7066C2">
      <w:pPr>
        <w:pStyle w:val="5"/>
        <w:spacing w:before="0" w:after="0" w:line="400" w:lineRule="exact"/>
        <w:rPr>
          <w:rFonts w:hint="eastAsia" w:ascii="方正仿宋_GBK" w:hAnsi="Times New Roman" w:eastAsia="方正仿宋_GBK" w:cs="Times New Roman"/>
          <w:color w:val="auto"/>
          <w:sz w:val="24"/>
          <w:szCs w:val="24"/>
          <w:highlight w:val="none"/>
        </w:rPr>
      </w:pPr>
      <w:bookmarkStart w:id="10" w:name="_Toc1028"/>
      <w:r>
        <w:rPr>
          <w:rFonts w:hint="eastAsia" w:ascii="方正仿宋_GBK" w:hAnsi="Times New Roman" w:eastAsia="方正仿宋_GBK" w:cs="Times New Roman"/>
          <w:color w:val="auto"/>
          <w:sz w:val="24"/>
          <w:szCs w:val="24"/>
          <w:highlight w:val="none"/>
        </w:rPr>
        <w:t>三、</w:t>
      </w:r>
      <w:r>
        <w:rPr>
          <w:rFonts w:hint="eastAsia" w:ascii="方正仿宋_GBK" w:eastAsia="方正仿宋_GBK" w:cs="Times New Roman"/>
          <w:color w:val="auto"/>
          <w:sz w:val="24"/>
          <w:szCs w:val="24"/>
          <w:highlight w:val="none"/>
          <w:lang w:eastAsia="zh-CN"/>
        </w:rPr>
        <w:t>反拍</w:t>
      </w:r>
      <w:r>
        <w:rPr>
          <w:rFonts w:hint="eastAsia" w:ascii="方正仿宋_GBK" w:hAnsi="Times New Roman" w:eastAsia="方正仿宋_GBK" w:cs="Times New Roman"/>
          <w:color w:val="auto"/>
          <w:sz w:val="24"/>
          <w:szCs w:val="24"/>
          <w:highlight w:val="none"/>
        </w:rPr>
        <w:t>资格</w:t>
      </w:r>
      <w:bookmarkEnd w:id="10"/>
    </w:p>
    <w:p w14:paraId="76CF8E78">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供应商是指向采购人提供货物、工程或者服务的法人、其他组织或者自然人。以下简称供应商。合格的供应商应首先符合政府采购法第二十二条规定的基本条件，同时符合根据该项目特殊要求设置的特定资格条件。</w:t>
      </w:r>
    </w:p>
    <w:p w14:paraId="2B4F6AE6">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（一）一般资格条件：</w:t>
      </w:r>
    </w:p>
    <w:p w14:paraId="47FCA74A">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宋体" w:eastAsia="方正仿宋_GBK" w:cs="Times New Roman"/>
          <w:color w:val="auto"/>
          <w:kern w:val="2"/>
          <w:sz w:val="24"/>
          <w:szCs w:val="24"/>
          <w:highlight w:val="none"/>
          <w:lang w:val="en-US" w:eastAsia="zh-CN" w:bidi="ar-SA"/>
        </w:rPr>
      </w:pPr>
      <w:r>
        <w:rPr>
          <w:rFonts w:hint="eastAsia" w:ascii="方正仿宋_GBK" w:hAnsi="宋体" w:eastAsia="方正仿宋_GBK" w:cs="Times New Roman"/>
          <w:color w:val="auto"/>
          <w:kern w:val="2"/>
          <w:sz w:val="24"/>
          <w:szCs w:val="24"/>
          <w:highlight w:val="none"/>
          <w:lang w:val="en-US" w:eastAsia="zh-CN" w:bidi="ar-SA"/>
        </w:rPr>
        <w:t>满足《中华人民共和国政府采购法》第二十二条规定；</w:t>
      </w:r>
    </w:p>
    <w:p w14:paraId="308FB188">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1.具有独立承担民事责任的能力；</w:t>
      </w:r>
    </w:p>
    <w:p w14:paraId="04BE80E9">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2.具有良好的商业信誉和健全的财务会计制度；</w:t>
      </w:r>
    </w:p>
    <w:p w14:paraId="6870CA0A">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3.具有履行合同所必需的设备和专业技术能力；</w:t>
      </w:r>
    </w:p>
    <w:p w14:paraId="06D2F393">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4.有依法缴纳税收和社会保障资金的良好记录；</w:t>
      </w:r>
    </w:p>
    <w:p w14:paraId="3741BFF0">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5.参加政府采购活动前三年内，在经营活动中没有重大违法记录；</w:t>
      </w:r>
    </w:p>
    <w:p w14:paraId="30E96A8F">
      <w:pPr>
        <w:spacing w:line="400" w:lineRule="exact"/>
        <w:ind w:firstLine="480" w:firstLineChars="200"/>
        <w:rPr>
          <w:rFonts w:hint="eastAsia"/>
          <w:color w:val="auto"/>
          <w:highlight w:val="none"/>
          <w:lang w:val="en-US" w:eastAsia="zh-CN"/>
        </w:rPr>
      </w:pPr>
      <w:r>
        <w:rPr>
          <w:rFonts w:hint="eastAsia" w:ascii="方正仿宋_GBK" w:hAnsi="宋体" w:eastAsia="方正仿宋_GBK"/>
          <w:color w:val="auto"/>
          <w:sz w:val="24"/>
          <w:szCs w:val="24"/>
          <w:highlight w:val="none"/>
        </w:rPr>
        <w:t>6.法律、行政法规规定的其他条件。</w:t>
      </w:r>
    </w:p>
    <w:p w14:paraId="7AE2EDF6">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宋体" w:eastAsia="方正仿宋_GBK"/>
          <w:color w:val="auto"/>
          <w:sz w:val="24"/>
          <w:szCs w:val="24"/>
          <w:highlight w:val="none"/>
          <w:lang w:eastAsia="zh-CN"/>
        </w:rPr>
        <w:t>（二）</w:t>
      </w:r>
      <w:bookmarkStart w:id="11" w:name="_Toc24700"/>
      <w:r>
        <w:rPr>
          <w:rFonts w:hint="eastAsia" w:ascii="方正仿宋_GBK" w:hAnsi="方正仿宋_GBK" w:eastAsia="方正仿宋_GBK" w:cs="方正仿宋_GBK"/>
          <w:color w:val="auto"/>
          <w:sz w:val="24"/>
          <w:szCs w:val="24"/>
          <w:highlight w:val="none"/>
        </w:rPr>
        <w:t>本项目的特定资格条件</w:t>
      </w:r>
      <w:r>
        <w:rPr>
          <w:rFonts w:hint="eastAsia" w:ascii="方正仿宋_GBK" w:hAnsi="方正仿宋_GBK" w:eastAsia="方正仿宋_GBK" w:cs="方正仿宋_GBK"/>
          <w:color w:val="auto"/>
          <w:sz w:val="24"/>
          <w:szCs w:val="24"/>
          <w:highlight w:val="none"/>
          <w:lang w:eastAsia="zh-CN"/>
        </w:rPr>
        <w:t>（投标产品属于二类或三类医疗器械的需提供以下资质）</w:t>
      </w:r>
    </w:p>
    <w:p w14:paraId="248ACCD8">
      <w:pPr>
        <w:pageBreakBefore w:val="0"/>
        <w:widowControl w:val="0"/>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1.</w:t>
      </w:r>
      <w:r>
        <w:rPr>
          <w:rFonts w:hint="eastAsia" w:ascii="方正仿宋_GBK" w:hAnsi="方正仿宋_GBK" w:eastAsia="方正仿宋_GBK" w:cs="方正仿宋_GBK"/>
          <w:color w:val="auto"/>
          <w:sz w:val="24"/>
          <w:szCs w:val="24"/>
          <w:highlight w:val="none"/>
        </w:rPr>
        <w:t>销售商应具有有效的《医疗器械经营许可证》或《医疗器械经营备案凭证》，且本采购项目属于其经营</w:t>
      </w:r>
      <w:r>
        <w:rPr>
          <w:rFonts w:hint="eastAsia" w:ascii="方正仿宋_GBK" w:hAnsi="方正仿宋_GBK" w:eastAsia="方正仿宋_GBK" w:cs="方正仿宋_GBK"/>
          <w:color w:val="auto"/>
          <w:sz w:val="24"/>
          <w:szCs w:val="24"/>
          <w:highlight w:val="none"/>
          <w:lang w:eastAsia="zh-CN"/>
        </w:rPr>
        <w:t>范围</w:t>
      </w:r>
      <w:r>
        <w:rPr>
          <w:rFonts w:hint="eastAsia" w:ascii="方正仿宋_GBK" w:hAnsi="方正仿宋_GBK" w:eastAsia="方正仿宋_GBK" w:cs="方正仿宋_GBK"/>
          <w:color w:val="auto"/>
          <w:sz w:val="24"/>
          <w:szCs w:val="24"/>
          <w:highlight w:val="none"/>
        </w:rPr>
        <w:t>。</w:t>
      </w:r>
    </w:p>
    <w:p w14:paraId="61F79AEE">
      <w:pPr>
        <w:pageBreakBefore w:val="0"/>
        <w:widowControl w:val="0"/>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2.</w:t>
      </w:r>
      <w:r>
        <w:rPr>
          <w:rFonts w:hint="eastAsia" w:ascii="方正仿宋_GBK" w:hAnsi="方正仿宋_GBK" w:eastAsia="方正仿宋_GBK" w:cs="方正仿宋_GBK"/>
          <w:color w:val="auto"/>
          <w:sz w:val="24"/>
          <w:szCs w:val="24"/>
          <w:highlight w:val="none"/>
        </w:rPr>
        <w:t>响应产品生产厂家有效期内的《营业执照》、《医疗器械生产许可证》或《医疗器械生产备案凭证》。</w:t>
      </w:r>
    </w:p>
    <w:p w14:paraId="31DAB52B">
      <w:pPr>
        <w:pageBreakBefore w:val="0"/>
        <w:widowControl w:val="0"/>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3.</w:t>
      </w:r>
      <w:r>
        <w:rPr>
          <w:rFonts w:hint="eastAsia" w:ascii="方正仿宋_GBK" w:hAnsi="方正仿宋_GBK" w:eastAsia="方正仿宋_GBK" w:cs="方正仿宋_GBK"/>
          <w:color w:val="auto"/>
          <w:sz w:val="24"/>
          <w:szCs w:val="24"/>
          <w:highlight w:val="none"/>
        </w:rPr>
        <w:t>产品有效的《中华人民共和国医疗器械注册证》</w:t>
      </w:r>
      <w:r>
        <w:rPr>
          <w:rFonts w:hint="eastAsia" w:ascii="方正仿宋_GBK" w:hAnsi="方正仿宋_GBK" w:eastAsia="方正仿宋_GBK" w:cs="方正仿宋_GBK"/>
          <w:color w:val="auto"/>
          <w:sz w:val="24"/>
          <w:szCs w:val="24"/>
          <w:highlight w:val="none"/>
          <w:lang w:eastAsia="zh-CN"/>
        </w:rPr>
        <w:t>或</w:t>
      </w:r>
      <w:r>
        <w:rPr>
          <w:rFonts w:hint="eastAsia" w:ascii="方正仿宋_GBK" w:hAnsi="方正仿宋_GBK" w:eastAsia="方正仿宋_GBK" w:cs="方正仿宋_GBK"/>
          <w:color w:val="auto"/>
          <w:sz w:val="24"/>
          <w:szCs w:val="24"/>
          <w:highlight w:val="none"/>
        </w:rPr>
        <w:t>《医疗器械备案凭证》（提供注册证复印件</w:t>
      </w:r>
      <w:r>
        <w:rPr>
          <w:rFonts w:hint="eastAsia" w:ascii="方正仿宋_GBK" w:hAnsi="方正仿宋_GBK" w:eastAsia="方正仿宋_GBK" w:cs="方正仿宋_GBK"/>
          <w:color w:val="auto"/>
          <w:sz w:val="24"/>
          <w:szCs w:val="24"/>
          <w:highlight w:val="none"/>
          <w:lang w:val="en-US" w:eastAsia="zh-CN"/>
        </w:rPr>
        <w:t>并用红笔标注投标型号</w:t>
      </w:r>
      <w:r>
        <w:rPr>
          <w:rFonts w:hint="eastAsia" w:ascii="方正仿宋_GBK" w:hAnsi="方正仿宋_GBK" w:eastAsia="方正仿宋_GBK" w:cs="方正仿宋_GBK"/>
          <w:color w:val="auto"/>
          <w:sz w:val="24"/>
          <w:szCs w:val="24"/>
          <w:highlight w:val="none"/>
        </w:rPr>
        <w:t>）。</w:t>
      </w:r>
    </w:p>
    <w:p w14:paraId="6CB4826D">
      <w:pPr>
        <w:pStyle w:val="5"/>
        <w:spacing w:before="0" w:after="0" w:line="400" w:lineRule="exact"/>
        <w:ind w:firstLine="480" w:firstLineChars="200"/>
        <w:rPr>
          <w:rFonts w:hint="eastAsia" w:ascii="方正仿宋_GBK" w:hAnsi="方正仿宋_GBK" w:eastAsia="方正仿宋_GBK" w:cs="方正仿宋_GBK"/>
          <w:b w:val="0"/>
          <w:color w:val="auto"/>
          <w:kern w:val="2"/>
          <w:sz w:val="24"/>
          <w:szCs w:val="24"/>
          <w:highlight w:val="none"/>
          <w:lang w:val="en-US" w:eastAsia="zh-CN" w:bidi="ar-SA"/>
        </w:rPr>
      </w:pPr>
      <w:r>
        <w:rPr>
          <w:rFonts w:hint="eastAsia" w:ascii="方正仿宋_GBK" w:hAnsi="方正仿宋_GBK" w:eastAsia="方正仿宋_GBK" w:cs="方正仿宋_GBK"/>
          <w:b w:val="0"/>
          <w:color w:val="auto"/>
          <w:kern w:val="2"/>
          <w:sz w:val="24"/>
          <w:szCs w:val="24"/>
          <w:highlight w:val="none"/>
          <w:lang w:val="en-US" w:eastAsia="zh-CN" w:bidi="ar-SA"/>
        </w:rPr>
        <w:t>4.响应产品若属于进口的，需提供制造商或中国境内授权代理授权书。国产产品询价时厂家授权不作为资格要求，但是合同签订时，必须提供厂家授权。</w:t>
      </w:r>
    </w:p>
    <w:p w14:paraId="69F8261F">
      <w:pPr>
        <w:pStyle w:val="5"/>
        <w:spacing w:before="0" w:after="0" w:line="400" w:lineRule="exact"/>
        <w:ind w:firstLine="482" w:firstLineChars="200"/>
        <w:rPr>
          <w:rFonts w:hint="eastAsia" w:ascii="方正仿宋_GBK" w:hAnsi="Times New Roman" w:eastAsia="方正仿宋_GBK" w:cs="Times New Roman"/>
          <w:color w:val="auto"/>
          <w:sz w:val="24"/>
          <w:szCs w:val="24"/>
          <w:highlight w:val="none"/>
        </w:rPr>
      </w:pPr>
      <w:r>
        <w:rPr>
          <w:rFonts w:hint="eastAsia" w:ascii="方正仿宋_GBK" w:hAnsi="Times New Roman" w:eastAsia="方正仿宋_GBK" w:cs="Times New Roman"/>
          <w:color w:val="auto"/>
          <w:sz w:val="24"/>
          <w:szCs w:val="24"/>
          <w:highlight w:val="none"/>
        </w:rPr>
        <w:t>四、</w:t>
      </w:r>
      <w:r>
        <w:rPr>
          <w:rFonts w:hint="eastAsia" w:ascii="方正仿宋_GBK" w:eastAsia="方正仿宋_GBK" w:cs="Times New Roman"/>
          <w:color w:val="auto"/>
          <w:sz w:val="24"/>
          <w:szCs w:val="24"/>
          <w:highlight w:val="none"/>
          <w:lang w:eastAsia="zh-CN"/>
        </w:rPr>
        <w:t>反拍</w:t>
      </w:r>
      <w:r>
        <w:rPr>
          <w:rFonts w:hint="eastAsia" w:ascii="方正仿宋_GBK" w:hAnsi="Times New Roman" w:eastAsia="方正仿宋_GBK" w:cs="Times New Roman"/>
          <w:color w:val="auto"/>
          <w:sz w:val="24"/>
          <w:szCs w:val="24"/>
          <w:highlight w:val="none"/>
        </w:rPr>
        <w:t>有关说明</w:t>
      </w:r>
      <w:bookmarkEnd w:id="8"/>
      <w:bookmarkEnd w:id="11"/>
    </w:p>
    <w:p w14:paraId="12FECE73">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（一）凡有意参加竞标的竞标人，请于公告发布之日（</w:t>
      </w:r>
      <w:r>
        <w:rPr>
          <w:rFonts w:hint="eastAsia" w:ascii="方正仿宋_GBK" w:hAnsi="宋体" w:eastAsia="方正仿宋_GBK"/>
          <w:color w:val="auto"/>
          <w:sz w:val="24"/>
          <w:szCs w:val="24"/>
          <w:highlight w:val="none"/>
          <w:lang w:val="en-US" w:eastAsia="zh-CN"/>
        </w:rPr>
        <w:t>2025年6月30日</w:t>
      </w:r>
      <w:r>
        <w:rPr>
          <w:rFonts w:hint="eastAsia" w:ascii="方正仿宋_GBK" w:hAnsi="宋体" w:eastAsia="方正仿宋_GBK"/>
          <w:color w:val="auto"/>
          <w:sz w:val="24"/>
          <w:szCs w:val="24"/>
          <w:highlight w:val="none"/>
        </w:rPr>
        <w:t>）起至提交响应文件截止时间之前，</w:t>
      </w:r>
      <w:r>
        <w:rPr>
          <w:rFonts w:hint="eastAsia" w:ascii="方正仿宋_GBK" w:hAnsi="宋体" w:eastAsia="方正仿宋_GBK"/>
          <w:color w:val="auto"/>
          <w:sz w:val="24"/>
          <w:szCs w:val="24"/>
          <w:highlight w:val="none"/>
          <w:lang w:eastAsia="zh-CN"/>
        </w:rPr>
        <w:t>在</w:t>
      </w:r>
      <w:r>
        <w:rPr>
          <w:rFonts w:hint="eastAsia" w:ascii="方正仿宋_GBK" w:hAnsi="宋体" w:eastAsia="方正仿宋_GBK"/>
          <w:color w:val="auto"/>
          <w:sz w:val="24"/>
          <w:szCs w:val="24"/>
          <w:highlight w:val="none"/>
        </w:rPr>
        <w:t>行采家（https://www.gec123.com）网站上下载本项目</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文件以及图纸、补遗文件等评审前公布的所有项目资料，无论竞标人领取或下载与否，均视为已知晓所有</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内容。</w:t>
      </w:r>
    </w:p>
    <w:p w14:paraId="7A21BD75">
      <w:pPr>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宋体" w:eastAsia="方正仿宋_GBK"/>
          <w:color w:val="auto"/>
          <w:sz w:val="24"/>
          <w:szCs w:val="24"/>
          <w:highlight w:val="none"/>
        </w:rPr>
      </w:pPr>
      <w:bookmarkStart w:id="12" w:name="_Toc373860294"/>
      <w:r>
        <w:rPr>
          <w:rFonts w:hint="eastAsia" w:ascii="方正仿宋_GBK" w:hAnsi="宋体" w:eastAsia="方正仿宋_GBK"/>
          <w:color w:val="auto"/>
          <w:sz w:val="24"/>
          <w:szCs w:val="24"/>
          <w:highlight w:val="none"/>
        </w:rPr>
        <w:t>（二）报名及</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文件发售</w:t>
      </w:r>
    </w:p>
    <w:p w14:paraId="264AF635">
      <w:pPr>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文件发售地点：网上下载。</w:t>
      </w:r>
    </w:p>
    <w:p w14:paraId="29C4B293">
      <w:pPr>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2.报名方式：</w:t>
      </w:r>
      <w:r>
        <w:rPr>
          <w:rFonts w:hint="eastAsia" w:ascii="方正仿宋_GBK" w:hAnsi="方正仿宋_GBK" w:eastAsia="方正仿宋_GBK" w:cs="方正仿宋_GBK"/>
          <w:color w:val="auto"/>
          <w:sz w:val="24"/>
          <w:szCs w:val="24"/>
          <w:highlight w:val="none"/>
          <w:lang w:eastAsia="zh-CN"/>
        </w:rPr>
        <w:t>报名时间截止</w:t>
      </w:r>
      <w:r>
        <w:rPr>
          <w:rFonts w:hint="eastAsia" w:ascii="方正仿宋_GBK" w:hAnsi="方正仿宋_GBK" w:eastAsia="方正仿宋_GBK" w:cs="方正仿宋_GBK"/>
          <w:color w:val="auto"/>
          <w:sz w:val="24"/>
          <w:szCs w:val="24"/>
          <w:highlight w:val="none"/>
          <w:lang w:val="en-US" w:eastAsia="zh-CN"/>
        </w:rPr>
        <w:t>7月2日北京时间17:00</w:t>
      </w:r>
      <w:r>
        <w:rPr>
          <w:rFonts w:hint="eastAsia" w:ascii="方正仿宋_GBK" w:hAnsi="方正仿宋_GBK" w:eastAsia="方正仿宋_GBK" w:cs="方正仿宋_GBK"/>
          <w:color w:val="auto"/>
          <w:sz w:val="24"/>
          <w:szCs w:val="24"/>
          <w:highlight w:val="none"/>
        </w:rPr>
        <w:t>，供应商将《报名表》加盖供应商公章扫描后发送至</w:t>
      </w:r>
      <w:r>
        <w:rPr>
          <w:rFonts w:hint="eastAsia" w:ascii="方正仿宋_GBK" w:hAnsi="方正仿宋_GBK" w:eastAsia="方正仿宋_GBK" w:cs="方正仿宋_GBK"/>
          <w:color w:val="auto"/>
          <w:sz w:val="24"/>
          <w:szCs w:val="24"/>
          <w:highlight w:val="none"/>
          <w:lang w:val="en-US" w:eastAsia="zh-CN"/>
        </w:rPr>
        <w:t>416953191</w:t>
      </w:r>
      <w:r>
        <w:rPr>
          <w:rFonts w:hint="eastAsia" w:ascii="方正仿宋_GBK" w:hAnsi="方正仿宋_GBK" w:eastAsia="方正仿宋_GBK" w:cs="方正仿宋_GBK"/>
          <w:color w:val="auto"/>
          <w:sz w:val="24"/>
          <w:szCs w:val="24"/>
          <w:highlight w:val="none"/>
        </w:rPr>
        <w:t>@qq.com（以邮件收到时间为准）完成报名</w:t>
      </w:r>
      <w:r>
        <w:rPr>
          <w:rFonts w:hint="eastAsia" w:ascii="方正仿宋_GBK" w:hAnsi="宋体" w:eastAsia="方正仿宋_GBK"/>
          <w:color w:val="auto"/>
          <w:sz w:val="24"/>
          <w:szCs w:val="24"/>
          <w:highlight w:val="none"/>
        </w:rPr>
        <w:t>。</w:t>
      </w:r>
    </w:p>
    <w:p w14:paraId="1621A891">
      <w:pPr>
        <w:pageBreakBefore w:val="0"/>
        <w:kinsoku/>
        <w:overflowPunct/>
        <w:topLinePunct w:val="0"/>
        <w:autoSpaceDE/>
        <w:autoSpaceDN/>
        <w:bidi w:val="0"/>
        <w:adjustRightInd/>
        <w:spacing w:line="440" w:lineRule="exact"/>
        <w:ind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三</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供应商须满足以下</w:t>
      </w:r>
      <w:r>
        <w:rPr>
          <w:rFonts w:hint="eastAsia" w:ascii="仿宋" w:hAnsi="仿宋" w:eastAsia="仿宋"/>
          <w:color w:val="auto"/>
          <w:sz w:val="24"/>
          <w:szCs w:val="24"/>
          <w:highlight w:val="none"/>
          <w:lang w:val="en-US" w:eastAsia="zh-CN"/>
        </w:rPr>
        <w:t>条</w:t>
      </w:r>
      <w:r>
        <w:rPr>
          <w:rFonts w:hint="eastAsia" w:ascii="仿宋" w:hAnsi="仿宋" w:eastAsia="仿宋"/>
          <w:color w:val="auto"/>
          <w:sz w:val="24"/>
          <w:szCs w:val="24"/>
          <w:highlight w:val="none"/>
        </w:rPr>
        <w:t>件，其</w:t>
      </w:r>
      <w:r>
        <w:rPr>
          <w:rFonts w:hint="eastAsia" w:ascii="仿宋" w:hAnsi="仿宋" w:eastAsia="仿宋"/>
          <w:color w:val="auto"/>
          <w:sz w:val="24"/>
          <w:szCs w:val="24"/>
          <w:highlight w:val="none"/>
          <w:lang w:eastAsia="zh-CN"/>
        </w:rPr>
        <w:t>响应文件</w:t>
      </w:r>
      <w:r>
        <w:rPr>
          <w:rFonts w:hint="eastAsia" w:ascii="仿宋" w:hAnsi="仿宋" w:eastAsia="仿宋"/>
          <w:color w:val="auto"/>
          <w:sz w:val="24"/>
          <w:szCs w:val="24"/>
          <w:highlight w:val="none"/>
        </w:rPr>
        <w:t>才被接受：</w:t>
      </w:r>
    </w:p>
    <w:p w14:paraId="2424A2E9">
      <w:pPr>
        <w:pageBreakBefore w:val="0"/>
        <w:kinsoku/>
        <w:overflowPunct/>
        <w:topLinePunct w:val="0"/>
        <w:autoSpaceDE/>
        <w:autoSpaceDN/>
        <w:bidi w:val="0"/>
        <w:adjustRightInd/>
        <w:snapToGrid w:val="0"/>
        <w:spacing w:line="440" w:lineRule="exact"/>
        <w:ind w:firstLine="720" w:firstLineChars="300"/>
        <w:textAlignment w:val="auto"/>
        <w:rPr>
          <w:rFonts w:hint="eastAsia" w:ascii="仿宋" w:hAnsi="仿宋" w:eastAsia="仿宋" w:cs="宋体"/>
          <w:color w:val="auto"/>
          <w:kern w:val="0"/>
          <w:sz w:val="24"/>
          <w:szCs w:val="24"/>
          <w:highlight w:val="none"/>
          <w:lang w:eastAsia="zh-CN"/>
        </w:rPr>
      </w:pPr>
      <w:r>
        <w:rPr>
          <w:rFonts w:hint="eastAsia" w:ascii="仿宋" w:hAnsi="仿宋" w:eastAsia="仿宋" w:cs="宋体"/>
          <w:color w:val="auto"/>
          <w:kern w:val="0"/>
          <w:sz w:val="24"/>
          <w:szCs w:val="24"/>
          <w:highlight w:val="none"/>
          <w:lang w:eastAsia="zh-CN"/>
        </w:rPr>
        <w:t>1.按时提交了</w:t>
      </w:r>
      <w:r>
        <w:rPr>
          <w:rFonts w:hint="eastAsia" w:ascii="方正仿宋_GBK" w:hAnsi="方正仿宋_GBK" w:eastAsia="方正仿宋_GBK" w:cs="方正仿宋_GBK"/>
          <w:color w:val="auto"/>
          <w:sz w:val="24"/>
          <w:szCs w:val="24"/>
          <w:highlight w:val="none"/>
        </w:rPr>
        <w:t>《报名表》</w:t>
      </w:r>
      <w:r>
        <w:rPr>
          <w:rFonts w:hint="eastAsia" w:ascii="仿宋" w:hAnsi="仿宋" w:eastAsia="仿宋" w:cs="宋体"/>
          <w:color w:val="auto"/>
          <w:kern w:val="0"/>
          <w:sz w:val="24"/>
          <w:szCs w:val="24"/>
          <w:highlight w:val="none"/>
          <w:lang w:eastAsia="zh-CN"/>
        </w:rPr>
        <w:t>的供应商；</w:t>
      </w:r>
    </w:p>
    <w:p w14:paraId="7C697B64">
      <w:pPr>
        <w:pageBreakBefore w:val="0"/>
        <w:widowControl w:val="0"/>
        <w:kinsoku/>
        <w:wordWrap/>
        <w:overflowPunct/>
        <w:topLinePunct w:val="0"/>
        <w:autoSpaceDE/>
        <w:autoSpaceDN/>
        <w:bidi w:val="0"/>
        <w:adjustRightInd/>
        <w:snapToGrid w:val="0"/>
        <w:spacing w:line="500" w:lineRule="exact"/>
        <w:ind w:firstLine="720" w:firstLineChars="300"/>
        <w:textAlignment w:val="auto"/>
        <w:rPr>
          <w:rFonts w:hint="eastAsia" w:ascii="仿宋" w:hAnsi="仿宋" w:eastAsia="仿宋" w:cs="宋体"/>
          <w:color w:val="auto"/>
          <w:kern w:val="0"/>
          <w:sz w:val="24"/>
          <w:szCs w:val="24"/>
          <w:highlight w:val="yellow"/>
          <w:lang w:eastAsia="zh-CN"/>
        </w:rPr>
      </w:pPr>
      <w:r>
        <w:rPr>
          <w:rFonts w:hint="eastAsia" w:ascii="仿宋" w:hAnsi="仿宋" w:eastAsia="仿宋" w:cs="宋体"/>
          <w:color w:val="auto"/>
          <w:kern w:val="0"/>
          <w:sz w:val="24"/>
          <w:szCs w:val="24"/>
          <w:highlight w:val="yellow"/>
          <w:lang w:val="en-US" w:eastAsia="zh-CN"/>
        </w:rPr>
        <w:t>2.线下</w:t>
      </w:r>
      <w:r>
        <w:rPr>
          <w:rFonts w:hint="eastAsia" w:ascii="仿宋" w:hAnsi="仿宋" w:eastAsia="仿宋" w:cs="宋体"/>
          <w:color w:val="auto"/>
          <w:kern w:val="0"/>
          <w:sz w:val="24"/>
          <w:szCs w:val="24"/>
          <w:highlight w:val="yellow"/>
        </w:rPr>
        <w:t>按时递交了响应文件</w:t>
      </w:r>
      <w:r>
        <w:rPr>
          <w:rFonts w:hint="eastAsia" w:ascii="仿宋" w:hAnsi="仿宋" w:eastAsia="仿宋" w:cs="宋体"/>
          <w:color w:val="auto"/>
          <w:kern w:val="0"/>
          <w:sz w:val="24"/>
          <w:szCs w:val="24"/>
          <w:highlight w:val="yellow"/>
          <w:lang w:eastAsia="zh-CN"/>
        </w:rPr>
        <w:t>，线上按时递交报价表（参与项目的供应商须在投标</w:t>
      </w:r>
      <w:r>
        <w:rPr>
          <w:rFonts w:hint="eastAsia" w:ascii="仿宋" w:hAnsi="仿宋" w:eastAsia="仿宋" w:cs="宋体"/>
          <w:color w:val="auto"/>
          <w:kern w:val="0"/>
          <w:sz w:val="24"/>
          <w:szCs w:val="24"/>
          <w:highlight w:val="yellow"/>
          <w:lang w:val="en-US" w:eastAsia="zh-CN"/>
        </w:rPr>
        <w:t>/</w:t>
      </w:r>
      <w:r>
        <w:rPr>
          <w:rFonts w:hint="eastAsia" w:ascii="仿宋" w:hAnsi="仿宋" w:eastAsia="仿宋" w:cs="宋体"/>
          <w:color w:val="auto"/>
          <w:kern w:val="0"/>
          <w:sz w:val="24"/>
          <w:szCs w:val="24"/>
          <w:highlight w:val="yellow"/>
          <w:lang w:eastAsia="zh-CN"/>
        </w:rPr>
        <w:t>报价时间范围内登录行采家平台进行在线投标</w:t>
      </w:r>
      <w:r>
        <w:rPr>
          <w:rFonts w:hint="eastAsia" w:ascii="仿宋" w:hAnsi="仿宋" w:eastAsia="仿宋" w:cs="宋体"/>
          <w:color w:val="auto"/>
          <w:kern w:val="0"/>
          <w:sz w:val="24"/>
          <w:szCs w:val="24"/>
          <w:highlight w:val="yellow"/>
          <w:lang w:val="en-US" w:eastAsia="zh-CN"/>
        </w:rPr>
        <w:t>/</w:t>
      </w:r>
      <w:r>
        <w:rPr>
          <w:rFonts w:hint="eastAsia" w:ascii="仿宋" w:hAnsi="仿宋" w:eastAsia="仿宋" w:cs="宋体"/>
          <w:color w:val="auto"/>
          <w:kern w:val="0"/>
          <w:sz w:val="24"/>
          <w:szCs w:val="24"/>
          <w:highlight w:val="yellow"/>
          <w:lang w:eastAsia="zh-CN"/>
        </w:rPr>
        <w:t>报价，如未参与在线投标</w:t>
      </w:r>
      <w:r>
        <w:rPr>
          <w:rFonts w:hint="eastAsia" w:ascii="仿宋" w:hAnsi="仿宋" w:eastAsia="仿宋" w:cs="宋体"/>
          <w:color w:val="auto"/>
          <w:kern w:val="0"/>
          <w:sz w:val="24"/>
          <w:szCs w:val="24"/>
          <w:highlight w:val="yellow"/>
          <w:lang w:val="en-US" w:eastAsia="zh-CN"/>
        </w:rPr>
        <w:t>/报价</w:t>
      </w:r>
      <w:r>
        <w:rPr>
          <w:rFonts w:hint="eastAsia" w:ascii="仿宋" w:hAnsi="仿宋" w:eastAsia="仿宋" w:cs="宋体"/>
          <w:color w:val="auto"/>
          <w:kern w:val="0"/>
          <w:sz w:val="24"/>
          <w:szCs w:val="24"/>
          <w:highlight w:val="yellow"/>
          <w:lang w:eastAsia="zh-CN"/>
        </w:rPr>
        <w:t>的供应商将视作响应无效）。</w:t>
      </w:r>
    </w:p>
    <w:p w14:paraId="0AA8B48B">
      <w:pPr>
        <w:pageBreakBefore w:val="0"/>
        <w:kinsoku/>
        <w:overflowPunct/>
        <w:topLinePunct w:val="0"/>
        <w:autoSpaceDE/>
        <w:autoSpaceDN/>
        <w:bidi w:val="0"/>
        <w:adjustRightInd/>
        <w:snapToGrid w:val="0"/>
        <w:spacing w:line="440" w:lineRule="exact"/>
        <w:ind w:firstLine="720" w:firstLineChars="300"/>
        <w:textAlignment w:val="auto"/>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lang w:val="en-US" w:eastAsia="zh-CN"/>
        </w:rPr>
        <w:t>3.</w:t>
      </w:r>
      <w:r>
        <w:rPr>
          <w:rFonts w:hint="eastAsia" w:ascii="仿宋" w:hAnsi="仿宋" w:eastAsia="仿宋" w:cs="宋体"/>
          <w:color w:val="auto"/>
          <w:kern w:val="0"/>
          <w:sz w:val="24"/>
          <w:szCs w:val="24"/>
          <w:highlight w:val="none"/>
        </w:rPr>
        <w:t>按时递交了响应文件；</w:t>
      </w:r>
    </w:p>
    <w:p w14:paraId="082E9B46">
      <w:pPr>
        <w:pageBreakBefore w:val="0"/>
        <w:kinsoku/>
        <w:overflowPunct/>
        <w:topLinePunct w:val="0"/>
        <w:autoSpaceDE/>
        <w:autoSpaceDN/>
        <w:bidi w:val="0"/>
        <w:adjustRightInd/>
        <w:snapToGrid w:val="0"/>
        <w:spacing w:line="440" w:lineRule="exact"/>
        <w:ind w:firstLine="720" w:firstLineChars="300"/>
        <w:textAlignment w:val="auto"/>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lang w:val="en-US" w:eastAsia="zh-CN"/>
        </w:rPr>
        <w:t>4.</w:t>
      </w:r>
      <w:r>
        <w:rPr>
          <w:rFonts w:hint="eastAsia" w:ascii="仿宋" w:hAnsi="仿宋" w:eastAsia="仿宋" w:cs="宋体"/>
          <w:color w:val="auto"/>
          <w:kern w:val="0"/>
          <w:sz w:val="24"/>
          <w:szCs w:val="24"/>
          <w:highlight w:val="none"/>
        </w:rPr>
        <w:t>按时报名签到。</w:t>
      </w:r>
      <w:bookmarkStart w:id="117" w:name="_GoBack"/>
      <w:bookmarkEnd w:id="117"/>
    </w:p>
    <w:p w14:paraId="2EF9AE12">
      <w:pPr>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（四）递交</w:t>
      </w:r>
      <w:r>
        <w:rPr>
          <w:rFonts w:hint="eastAsia" w:ascii="方正仿宋_GBK" w:hAnsi="宋体" w:eastAsia="方正仿宋_GBK"/>
          <w:color w:val="auto"/>
          <w:sz w:val="24"/>
          <w:szCs w:val="24"/>
          <w:highlight w:val="none"/>
          <w:lang w:eastAsia="zh-CN"/>
        </w:rPr>
        <w:t>响应文件</w:t>
      </w:r>
      <w:r>
        <w:rPr>
          <w:rFonts w:hint="eastAsia" w:ascii="方正仿宋_GBK" w:hAnsi="宋体" w:eastAsia="方正仿宋_GBK"/>
          <w:color w:val="auto"/>
          <w:sz w:val="24"/>
          <w:szCs w:val="24"/>
          <w:highlight w:val="none"/>
        </w:rPr>
        <w:t>开始时间：</w:t>
      </w:r>
      <w:r>
        <w:rPr>
          <w:rFonts w:hint="eastAsia" w:ascii="方正仿宋_GBK" w:hAnsi="宋体" w:eastAsia="方正仿宋_GBK"/>
          <w:color w:val="auto"/>
          <w:sz w:val="24"/>
          <w:szCs w:val="24"/>
          <w:highlight w:val="none"/>
          <w:lang w:val="en-US" w:eastAsia="zh-CN"/>
        </w:rPr>
        <w:t>2025年7月3日北京时间10:00</w:t>
      </w:r>
      <w:r>
        <w:rPr>
          <w:rFonts w:hint="eastAsia" w:ascii="方正仿宋_GBK" w:hAnsi="宋体" w:eastAsia="方正仿宋_GBK"/>
          <w:color w:val="auto"/>
          <w:sz w:val="24"/>
          <w:szCs w:val="24"/>
          <w:highlight w:val="none"/>
        </w:rPr>
        <w:t>。</w:t>
      </w:r>
    </w:p>
    <w:p w14:paraId="275AA954">
      <w:pPr>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（五）递交</w:t>
      </w:r>
      <w:r>
        <w:rPr>
          <w:rFonts w:hint="eastAsia" w:ascii="方正仿宋_GBK" w:hAnsi="宋体" w:eastAsia="方正仿宋_GBK"/>
          <w:color w:val="auto"/>
          <w:sz w:val="24"/>
          <w:szCs w:val="24"/>
          <w:highlight w:val="none"/>
          <w:lang w:eastAsia="zh-CN"/>
        </w:rPr>
        <w:t>响应文件</w:t>
      </w:r>
      <w:r>
        <w:rPr>
          <w:rFonts w:hint="eastAsia" w:ascii="方正仿宋_GBK" w:hAnsi="宋体" w:eastAsia="方正仿宋_GBK"/>
          <w:color w:val="auto"/>
          <w:sz w:val="24"/>
          <w:szCs w:val="24"/>
          <w:highlight w:val="none"/>
        </w:rPr>
        <w:t>截止时间：</w:t>
      </w:r>
      <w:r>
        <w:rPr>
          <w:rFonts w:hint="eastAsia" w:ascii="方正仿宋_GBK" w:hAnsi="宋体" w:eastAsia="方正仿宋_GBK"/>
          <w:color w:val="auto"/>
          <w:sz w:val="24"/>
          <w:szCs w:val="24"/>
          <w:highlight w:val="none"/>
          <w:lang w:val="en-US" w:eastAsia="zh-CN"/>
        </w:rPr>
        <w:t>2025年7月3日北京时间10:10</w:t>
      </w:r>
      <w:r>
        <w:rPr>
          <w:rFonts w:hint="eastAsia" w:ascii="方正仿宋_GBK" w:hAnsi="宋体" w:eastAsia="方正仿宋_GBK"/>
          <w:color w:val="auto"/>
          <w:sz w:val="24"/>
          <w:szCs w:val="24"/>
          <w:highlight w:val="none"/>
        </w:rPr>
        <w:t>。</w:t>
      </w:r>
    </w:p>
    <w:p w14:paraId="0088C8C4">
      <w:pPr>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开始时间</w:t>
      </w:r>
      <w:r>
        <w:rPr>
          <w:rFonts w:hint="eastAsia" w:ascii="方正仿宋_GBK" w:hAnsi="宋体" w:eastAsia="方正仿宋_GBK"/>
          <w:color w:val="auto"/>
          <w:sz w:val="24"/>
          <w:szCs w:val="24"/>
          <w:highlight w:val="none"/>
          <w:lang w:val="en-US" w:eastAsia="zh-CN"/>
        </w:rPr>
        <w:t>：2025年7月3日北京时间10:20，如有变化另行通知</w:t>
      </w:r>
      <w:r>
        <w:rPr>
          <w:rFonts w:hint="eastAsia" w:ascii="方正仿宋_GBK" w:hAnsi="宋体" w:eastAsia="方正仿宋_GBK"/>
          <w:color w:val="auto"/>
          <w:sz w:val="24"/>
          <w:szCs w:val="24"/>
          <w:highlight w:val="none"/>
        </w:rPr>
        <w:t>。</w:t>
      </w:r>
    </w:p>
    <w:p w14:paraId="2D7AA679">
      <w:pPr>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七</w:t>
      </w: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地点：</w:t>
      </w:r>
      <w:bookmarkEnd w:id="12"/>
      <w:r>
        <w:rPr>
          <w:rFonts w:hint="eastAsia" w:ascii="方正仿宋_GBK" w:hAnsi="宋体" w:eastAsia="方正仿宋_GBK"/>
          <w:color w:val="auto"/>
          <w:sz w:val="24"/>
          <w:szCs w:val="24"/>
          <w:highlight w:val="none"/>
        </w:rPr>
        <w:t>重庆市渝北区双凤桥街道康荣路6号，重庆市渝北区中医院行政楼</w:t>
      </w:r>
      <w:r>
        <w:rPr>
          <w:rFonts w:hint="eastAsia" w:ascii="方正仿宋_GBK" w:hAnsi="宋体" w:eastAsia="方正仿宋_GBK"/>
          <w:color w:val="auto"/>
          <w:sz w:val="24"/>
          <w:szCs w:val="24"/>
          <w:highlight w:val="none"/>
          <w:lang w:val="en-US" w:eastAsia="zh-CN"/>
        </w:rPr>
        <w:t>负</w:t>
      </w:r>
      <w:r>
        <w:rPr>
          <w:rFonts w:hint="eastAsia" w:ascii="方正仿宋_GBK" w:hAnsi="宋体" w:eastAsia="方正仿宋_GBK"/>
          <w:color w:val="auto"/>
          <w:sz w:val="24"/>
          <w:szCs w:val="24"/>
          <w:highlight w:val="none"/>
        </w:rPr>
        <w:t>一楼</w:t>
      </w:r>
      <w:r>
        <w:rPr>
          <w:rFonts w:hint="eastAsia" w:ascii="方正仿宋_GBK" w:hAnsi="宋体" w:eastAsia="方正仿宋_GBK"/>
          <w:color w:val="auto"/>
          <w:sz w:val="24"/>
          <w:szCs w:val="24"/>
          <w:highlight w:val="none"/>
          <w:lang w:val="en-US" w:eastAsia="zh-CN"/>
        </w:rPr>
        <w:t>小</w:t>
      </w:r>
      <w:r>
        <w:rPr>
          <w:rFonts w:hint="eastAsia" w:ascii="方正仿宋_GBK" w:hAnsi="宋体" w:eastAsia="方正仿宋_GBK"/>
          <w:color w:val="auto"/>
          <w:sz w:val="24"/>
          <w:szCs w:val="24"/>
          <w:highlight w:val="none"/>
          <w:lang w:eastAsia="zh-CN"/>
        </w:rPr>
        <w:t>会议室（具体开标地点现场报名后确定）</w:t>
      </w:r>
      <w:r>
        <w:rPr>
          <w:rFonts w:hint="eastAsia" w:ascii="方正仿宋_GBK" w:hAnsi="宋体" w:eastAsia="方正仿宋_GBK"/>
          <w:color w:val="auto"/>
          <w:sz w:val="24"/>
          <w:szCs w:val="24"/>
          <w:highlight w:val="none"/>
        </w:rPr>
        <w:t>。</w:t>
      </w:r>
    </w:p>
    <w:p w14:paraId="43396D30">
      <w:pPr>
        <w:pStyle w:val="5"/>
        <w:spacing w:before="0" w:after="0" w:line="400" w:lineRule="exact"/>
        <w:rPr>
          <w:rFonts w:hint="eastAsia" w:ascii="方正仿宋_GBK" w:hAnsi="Times New Roman" w:eastAsia="方正仿宋_GBK" w:cs="Times New Roman"/>
          <w:color w:val="auto"/>
          <w:sz w:val="24"/>
          <w:szCs w:val="24"/>
          <w:highlight w:val="none"/>
        </w:rPr>
      </w:pPr>
      <w:bookmarkStart w:id="13" w:name="_Toc6378"/>
      <w:bookmarkStart w:id="14" w:name="_Toc516475627"/>
      <w:r>
        <w:rPr>
          <w:rFonts w:hint="eastAsia" w:ascii="方正仿宋_GBK" w:hAnsi="Times New Roman" w:eastAsia="方正仿宋_GBK" w:cs="Times New Roman"/>
          <w:color w:val="auto"/>
          <w:sz w:val="24"/>
          <w:szCs w:val="24"/>
          <w:highlight w:val="none"/>
        </w:rPr>
        <w:t>五、</w:t>
      </w:r>
      <w:r>
        <w:rPr>
          <w:rFonts w:hint="eastAsia" w:ascii="方正仿宋_GBK" w:hAnsi="Times New Roman" w:eastAsia="方正仿宋_GBK" w:cs="Times New Roman"/>
          <w:color w:val="auto"/>
          <w:sz w:val="24"/>
          <w:szCs w:val="24"/>
          <w:highlight w:val="none"/>
          <w:lang w:eastAsia="zh-CN"/>
        </w:rPr>
        <w:t>投标</w:t>
      </w:r>
      <w:r>
        <w:rPr>
          <w:rFonts w:hint="eastAsia" w:ascii="方正仿宋_GBK" w:hAnsi="Times New Roman" w:eastAsia="方正仿宋_GBK" w:cs="Times New Roman"/>
          <w:color w:val="auto"/>
          <w:sz w:val="24"/>
          <w:szCs w:val="24"/>
          <w:highlight w:val="none"/>
        </w:rPr>
        <w:t>保证金</w:t>
      </w:r>
      <w:bookmarkEnd w:id="13"/>
      <w:bookmarkEnd w:id="14"/>
    </w:p>
    <w:p w14:paraId="20CC7C85">
      <w:pPr>
        <w:pageBreakBefore w:val="0"/>
        <w:widowControl w:val="0"/>
        <w:kinsoku/>
        <w:wordWrap/>
        <w:overflowPunct/>
        <w:topLinePunct w:val="0"/>
        <w:autoSpaceDE/>
        <w:autoSpaceDN/>
        <w:bidi w:val="0"/>
        <w:adjustRightInd/>
        <w:spacing w:line="400" w:lineRule="exact"/>
        <w:ind w:firstLine="482" w:firstLineChars="200"/>
        <w:textAlignment w:val="auto"/>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b/>
          <w:bCs/>
          <w:color w:val="auto"/>
          <w:sz w:val="24"/>
          <w:szCs w:val="24"/>
          <w:highlight w:val="none"/>
          <w:lang w:val="en-US" w:eastAsia="zh-CN"/>
        </w:rPr>
        <w:t>为响应国家政策，优化营商环境，减轻企业负担，本项目不收取投标保证金</w:t>
      </w:r>
      <w:r>
        <w:rPr>
          <w:rFonts w:hint="eastAsia" w:ascii="方正仿宋_GBK" w:hAnsi="宋体" w:eastAsia="方正仿宋_GBK" w:cs="Times New Roman"/>
          <w:color w:val="auto"/>
          <w:sz w:val="24"/>
          <w:szCs w:val="24"/>
          <w:highlight w:val="none"/>
          <w:lang w:val="en-US" w:eastAsia="zh-CN"/>
        </w:rPr>
        <w:t>。</w:t>
      </w:r>
    </w:p>
    <w:p w14:paraId="54A9444F">
      <w:pPr>
        <w:pStyle w:val="5"/>
        <w:spacing w:before="0" w:after="0" w:line="400" w:lineRule="exact"/>
        <w:rPr>
          <w:rFonts w:hint="eastAsia" w:ascii="方正仿宋_GBK" w:hAnsi="Times New Roman" w:eastAsia="方正仿宋_GBK" w:cs="Times New Roman"/>
          <w:color w:val="auto"/>
          <w:sz w:val="24"/>
          <w:szCs w:val="24"/>
          <w:highlight w:val="none"/>
        </w:rPr>
      </w:pPr>
      <w:bookmarkStart w:id="15" w:name="_Toc479668114"/>
      <w:bookmarkStart w:id="16" w:name="_Toc11405"/>
      <w:r>
        <w:rPr>
          <w:rFonts w:hint="eastAsia" w:ascii="方正仿宋_GBK" w:hAnsi="Times New Roman" w:eastAsia="方正仿宋_GBK" w:cs="Times New Roman"/>
          <w:color w:val="auto"/>
          <w:sz w:val="24"/>
          <w:szCs w:val="24"/>
          <w:highlight w:val="none"/>
        </w:rPr>
        <w:t>六、</w:t>
      </w:r>
      <w:bookmarkEnd w:id="9"/>
      <w:bookmarkEnd w:id="15"/>
      <w:r>
        <w:rPr>
          <w:rFonts w:hint="eastAsia" w:ascii="方正仿宋_GBK" w:hAnsi="Times New Roman" w:eastAsia="方正仿宋_GBK" w:cs="Times New Roman"/>
          <w:color w:val="auto"/>
          <w:sz w:val="24"/>
          <w:szCs w:val="24"/>
          <w:highlight w:val="none"/>
        </w:rPr>
        <w:t>其它有关规定</w:t>
      </w:r>
      <w:bookmarkEnd w:id="16"/>
    </w:p>
    <w:p w14:paraId="4F09DB33">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（一）单位负责人为同一人或者存在直接控股、管理关系的不同供应商，</w:t>
      </w:r>
      <w:r>
        <w:rPr>
          <w:rFonts w:ascii="方正仿宋_GBK" w:hAnsi="宋体" w:eastAsia="方正仿宋_GBK"/>
          <w:color w:val="auto"/>
          <w:sz w:val="24"/>
          <w:szCs w:val="24"/>
          <w:highlight w:val="none"/>
        </w:rPr>
        <w:t>不得参加同一合同项</w:t>
      </w:r>
      <w:r>
        <w:rPr>
          <w:rFonts w:hint="eastAsia" w:ascii="方正仿宋_GBK" w:hAnsi="宋体" w:eastAsia="方正仿宋_GBK"/>
          <w:color w:val="auto"/>
          <w:sz w:val="24"/>
          <w:szCs w:val="24"/>
          <w:highlight w:val="none"/>
        </w:rPr>
        <w:t>（分包）</w:t>
      </w:r>
      <w:r>
        <w:rPr>
          <w:rFonts w:ascii="方正仿宋_GBK" w:hAnsi="宋体" w:eastAsia="方正仿宋_GBK"/>
          <w:color w:val="auto"/>
          <w:sz w:val="24"/>
          <w:szCs w:val="24"/>
          <w:highlight w:val="none"/>
        </w:rPr>
        <w:t>下的政府采购活动</w:t>
      </w:r>
      <w:r>
        <w:rPr>
          <w:rFonts w:hint="eastAsia" w:ascii="方正仿宋_GBK" w:hAnsi="宋体" w:eastAsia="方正仿宋_GBK"/>
          <w:color w:val="auto"/>
          <w:sz w:val="24"/>
          <w:szCs w:val="24"/>
          <w:highlight w:val="none"/>
        </w:rPr>
        <w:t>，否则均为无效</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w:t>
      </w:r>
    </w:p>
    <w:p w14:paraId="1FF3BE2A">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（二）为采购项目提供整体设计、规范编制或者项目管理、监理、检测等服务的供应商，不得再</w:t>
      </w:r>
      <w:r>
        <w:rPr>
          <w:rFonts w:ascii="方正仿宋_GBK" w:hAnsi="宋体" w:eastAsia="方正仿宋_GBK"/>
          <w:color w:val="auto"/>
          <w:sz w:val="24"/>
          <w:szCs w:val="24"/>
          <w:highlight w:val="none"/>
        </w:rPr>
        <w:t>参加</w:t>
      </w:r>
      <w:r>
        <w:rPr>
          <w:rFonts w:hint="eastAsia" w:ascii="方正仿宋_GBK" w:hAnsi="宋体" w:eastAsia="方正仿宋_GBK"/>
          <w:color w:val="auto"/>
          <w:sz w:val="24"/>
          <w:szCs w:val="24"/>
          <w:highlight w:val="none"/>
        </w:rPr>
        <w:t>该采购</w:t>
      </w:r>
      <w:r>
        <w:rPr>
          <w:rFonts w:ascii="方正仿宋_GBK" w:hAnsi="宋体" w:eastAsia="方正仿宋_GBK"/>
          <w:color w:val="auto"/>
          <w:sz w:val="24"/>
          <w:szCs w:val="24"/>
          <w:highlight w:val="none"/>
        </w:rPr>
        <w:t>项目的</w:t>
      </w:r>
      <w:r>
        <w:rPr>
          <w:rFonts w:hint="eastAsia" w:ascii="方正仿宋_GBK" w:hAnsi="宋体" w:eastAsia="方正仿宋_GBK"/>
          <w:color w:val="auto"/>
          <w:sz w:val="24"/>
          <w:szCs w:val="24"/>
          <w:highlight w:val="none"/>
        </w:rPr>
        <w:t>其他</w:t>
      </w:r>
      <w:r>
        <w:rPr>
          <w:rFonts w:ascii="方正仿宋_GBK" w:hAnsi="宋体" w:eastAsia="方正仿宋_GBK"/>
          <w:color w:val="auto"/>
          <w:sz w:val="24"/>
          <w:szCs w:val="24"/>
          <w:highlight w:val="none"/>
        </w:rPr>
        <w:t>采购活动</w:t>
      </w:r>
      <w:r>
        <w:rPr>
          <w:rFonts w:hint="eastAsia" w:ascii="方正仿宋_GBK" w:hAnsi="宋体" w:eastAsia="方正仿宋_GBK"/>
          <w:color w:val="auto"/>
          <w:sz w:val="24"/>
          <w:szCs w:val="24"/>
          <w:highlight w:val="none"/>
        </w:rPr>
        <w:t>。</w:t>
      </w:r>
    </w:p>
    <w:p w14:paraId="697DF40C">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（三）同一合同项（分包）下为单一品目的货物采购中，同一品牌同一型号产品有多家供应商参加</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，只能按照一家供应商计算。</w:t>
      </w:r>
    </w:p>
    <w:p w14:paraId="6964B88F">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（四）同一合同项（分包）下的货物，制造商参与</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的，不得再委托代理商参与</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w:t>
      </w:r>
    </w:p>
    <w:p w14:paraId="0E22CF2D">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（五）本项目的补遗文件（如果有）一律在行采家（https://www.gec123.com/）上发布，请各供应商注意下载；无论供应商是否下载，均视同供应商已知晓本项目补遗文件（如果有）的内容。</w:t>
      </w:r>
    </w:p>
    <w:p w14:paraId="57F3A00B">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（六）超过响应文件截止时间递交的响应文件，恕不接收。</w:t>
      </w:r>
    </w:p>
    <w:p w14:paraId="37C144FF">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费用：无论</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结果如何，供应商参与本项目</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的所有费用均应由供应商自行承担。</w:t>
      </w:r>
    </w:p>
    <w:p w14:paraId="382DFDD6">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4A0267EE">
      <w:pPr>
        <w:pStyle w:val="5"/>
        <w:spacing w:before="0" w:after="0" w:line="400" w:lineRule="exact"/>
        <w:rPr>
          <w:rFonts w:hint="eastAsia" w:ascii="方正仿宋_GBK" w:hAnsi="Times New Roman" w:eastAsia="方正仿宋_GBK" w:cs="Times New Roman"/>
          <w:color w:val="auto"/>
          <w:sz w:val="24"/>
          <w:szCs w:val="24"/>
          <w:highlight w:val="none"/>
          <w:lang w:val="en-US" w:eastAsia="zh-CN"/>
        </w:rPr>
      </w:pPr>
      <w:bookmarkStart w:id="17" w:name="_Toc410913862"/>
      <w:bookmarkStart w:id="18" w:name="_Toc414625128"/>
      <w:bookmarkStart w:id="19" w:name="_Toc23645"/>
      <w:bookmarkStart w:id="20" w:name="_Toc7588"/>
      <w:bookmarkStart w:id="21" w:name="_Toc1938"/>
      <w:r>
        <w:rPr>
          <w:rFonts w:hint="eastAsia" w:ascii="方正仿宋_GBK" w:hAnsi="Times New Roman" w:eastAsia="方正仿宋_GBK" w:cs="Times New Roman"/>
          <w:color w:val="auto"/>
          <w:sz w:val="24"/>
          <w:szCs w:val="24"/>
          <w:highlight w:val="none"/>
          <w:lang w:val="en-US" w:eastAsia="zh-CN"/>
        </w:rPr>
        <w:t>七、现场踏勘</w:t>
      </w:r>
      <w:bookmarkEnd w:id="17"/>
      <w:bookmarkEnd w:id="18"/>
      <w:bookmarkEnd w:id="19"/>
      <w:bookmarkEnd w:id="20"/>
      <w:bookmarkEnd w:id="21"/>
    </w:p>
    <w:p w14:paraId="5F1BF3AA">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eastAsia="方正仿宋_GBK" w:cs="Times New Roman"/>
          <w:color w:val="auto"/>
          <w:sz w:val="24"/>
          <w:szCs w:val="24"/>
          <w:highlight w:val="none"/>
          <w:lang w:eastAsia="zh-CN"/>
        </w:rPr>
      </w:pPr>
      <w:r>
        <w:rPr>
          <w:rFonts w:hint="eastAsia" w:ascii="方正仿宋_GBK" w:hAnsi="Times New Roman" w:eastAsia="方正仿宋_GBK" w:cs="Times New Roman"/>
          <w:color w:val="auto"/>
          <w:sz w:val="24"/>
          <w:szCs w:val="24"/>
          <w:highlight w:val="none"/>
        </w:rPr>
        <w:t>投标单位自行勘察现场，以了解本项目实施的现场情况。凡是参与投标的单位，无论勘察现场与否，均视为充分了解本项目的实施条件，若有疑议，请于投标前联系。并对因踏勘现场而造成的死亡、人身伤害、财产损失和产生的费用等承担全部责任</w:t>
      </w:r>
      <w:r>
        <w:rPr>
          <w:rFonts w:hint="eastAsia" w:ascii="方正仿宋_GBK" w:eastAsia="方正仿宋_GBK" w:cs="Times New Roman"/>
          <w:color w:val="auto"/>
          <w:sz w:val="24"/>
          <w:szCs w:val="24"/>
          <w:highlight w:val="none"/>
          <w:lang w:eastAsia="zh-CN"/>
        </w:rPr>
        <w:t>。</w:t>
      </w:r>
    </w:p>
    <w:p w14:paraId="04E0650C">
      <w:pPr>
        <w:pStyle w:val="5"/>
        <w:spacing w:before="0" w:after="0" w:line="400" w:lineRule="exact"/>
        <w:rPr>
          <w:rFonts w:hint="eastAsia" w:ascii="方正仿宋_GBK" w:hAnsi="Times New Roman" w:eastAsia="方正仿宋_GBK" w:cs="Times New Roman"/>
          <w:color w:val="auto"/>
          <w:sz w:val="24"/>
          <w:szCs w:val="24"/>
          <w:highlight w:val="none"/>
        </w:rPr>
      </w:pPr>
      <w:bookmarkStart w:id="22" w:name="_Toc3753"/>
      <w:bookmarkStart w:id="23" w:name="_Toc29724"/>
      <w:r>
        <w:rPr>
          <w:rFonts w:hint="eastAsia" w:ascii="方正仿宋_GBK" w:hAnsi="Times New Roman" w:eastAsia="方正仿宋_GBK" w:cs="Times New Roman"/>
          <w:color w:val="auto"/>
          <w:sz w:val="24"/>
          <w:szCs w:val="24"/>
          <w:highlight w:val="none"/>
          <w:lang w:eastAsia="zh-CN"/>
        </w:rPr>
        <w:t>八</w:t>
      </w:r>
      <w:r>
        <w:rPr>
          <w:rFonts w:hint="eastAsia" w:ascii="方正仿宋_GBK" w:hAnsi="Times New Roman" w:eastAsia="方正仿宋_GBK" w:cs="Times New Roman"/>
          <w:color w:val="auto"/>
          <w:sz w:val="24"/>
          <w:szCs w:val="24"/>
          <w:highlight w:val="none"/>
        </w:rPr>
        <w:t>、联系方式</w:t>
      </w:r>
      <w:bookmarkEnd w:id="22"/>
      <w:bookmarkEnd w:id="23"/>
    </w:p>
    <w:p w14:paraId="208BD3B3">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联 系 人：</w:t>
      </w:r>
      <w:r>
        <w:rPr>
          <w:rFonts w:hint="eastAsia" w:ascii="方正仿宋_GBK" w:hAnsi="宋体" w:eastAsia="方正仿宋_GBK"/>
          <w:color w:val="auto"/>
          <w:sz w:val="24"/>
          <w:szCs w:val="24"/>
          <w:highlight w:val="none"/>
          <w:lang w:eastAsia="zh-CN"/>
        </w:rPr>
        <w:t>龙老师、袁老师</w:t>
      </w:r>
    </w:p>
    <w:p w14:paraId="6892CE54">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联系电话：023-613991</w:t>
      </w:r>
      <w:r>
        <w:rPr>
          <w:rFonts w:hint="eastAsia" w:ascii="方正仿宋_GBK" w:hAnsi="宋体" w:eastAsia="方正仿宋_GBK"/>
          <w:color w:val="auto"/>
          <w:sz w:val="24"/>
          <w:szCs w:val="24"/>
          <w:highlight w:val="none"/>
          <w:lang w:val="en-US" w:eastAsia="zh-CN"/>
        </w:rPr>
        <w:t>47</w:t>
      </w:r>
      <w:r>
        <w:rPr>
          <w:rFonts w:hint="eastAsia" w:ascii="方正仿宋_GBK" w:hAnsi="宋体" w:eastAsia="方正仿宋_GBK"/>
          <w:color w:val="auto"/>
          <w:sz w:val="24"/>
          <w:szCs w:val="24"/>
          <w:highlight w:val="none"/>
        </w:rPr>
        <w:t>（咨询时间为工作日8：00-12：00，14：</w:t>
      </w:r>
      <w:r>
        <w:rPr>
          <w:rFonts w:hint="eastAsia" w:ascii="方正仿宋_GBK" w:hAnsi="宋体" w:eastAsia="方正仿宋_GBK"/>
          <w:color w:val="auto"/>
          <w:sz w:val="24"/>
          <w:szCs w:val="24"/>
          <w:highlight w:val="none"/>
          <w:lang w:val="en-US" w:eastAsia="zh-CN"/>
        </w:rPr>
        <w:t>3</w:t>
      </w:r>
      <w:r>
        <w:rPr>
          <w:rFonts w:hint="eastAsia" w:ascii="方正仿宋_GBK" w:hAnsi="宋体" w:eastAsia="方正仿宋_GBK"/>
          <w:color w:val="auto"/>
          <w:sz w:val="24"/>
          <w:szCs w:val="24"/>
          <w:highlight w:val="none"/>
        </w:rPr>
        <w:t>0-17：30）</w:t>
      </w:r>
    </w:p>
    <w:p w14:paraId="0EFE38CC">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rPr>
        <w:t>地    址：重庆市渝北区双凤桥街道康荣路6号，重庆市渝北区中医院行政楼负一楼</w:t>
      </w:r>
      <w:r>
        <w:rPr>
          <w:rFonts w:hint="eastAsia" w:ascii="方正仿宋_GBK" w:hAnsi="宋体" w:eastAsia="方正仿宋_GBK"/>
          <w:color w:val="auto"/>
          <w:sz w:val="24"/>
          <w:szCs w:val="24"/>
          <w:highlight w:val="none"/>
          <w:lang w:eastAsia="zh-CN"/>
        </w:rPr>
        <w:t>医学装备科</w:t>
      </w:r>
      <w:r>
        <w:rPr>
          <w:rFonts w:hint="eastAsia" w:ascii="方正仿宋_GBK" w:hAnsi="宋体" w:eastAsia="方正仿宋_GBK"/>
          <w:color w:val="auto"/>
          <w:sz w:val="24"/>
          <w:szCs w:val="24"/>
          <w:highlight w:val="none"/>
        </w:rPr>
        <w:t>办公室</w:t>
      </w:r>
      <w:r>
        <w:rPr>
          <w:rFonts w:hint="eastAsia" w:ascii="方正仿宋_GBK" w:hAnsi="宋体" w:eastAsia="方正仿宋_GBK"/>
          <w:color w:val="auto"/>
          <w:sz w:val="24"/>
          <w:szCs w:val="24"/>
          <w:highlight w:val="none"/>
          <w:lang w:val="en-US" w:eastAsia="zh-CN"/>
        </w:rPr>
        <w:t>。</w:t>
      </w:r>
    </w:p>
    <w:p w14:paraId="419D7F5B">
      <w:pPr>
        <w:rPr>
          <w:rFonts w:ascii="方正仿宋_GBK" w:hAnsi="宋体" w:eastAsia="方正仿宋_GBK"/>
          <w:color w:val="auto"/>
          <w:sz w:val="24"/>
          <w:szCs w:val="24"/>
          <w:highlight w:val="none"/>
        </w:rPr>
      </w:pPr>
      <w:r>
        <w:rPr>
          <w:rFonts w:ascii="方正仿宋_GBK" w:hAnsi="宋体" w:eastAsia="方正仿宋_GBK"/>
          <w:color w:val="auto"/>
          <w:sz w:val="24"/>
          <w:szCs w:val="24"/>
          <w:highlight w:val="none"/>
        </w:rPr>
        <w:br w:type="page"/>
      </w:r>
    </w:p>
    <w:p w14:paraId="37CFB2FB">
      <w:pPr>
        <w:pStyle w:val="4"/>
        <w:spacing w:line="360" w:lineRule="auto"/>
        <w:jc w:val="center"/>
        <w:rPr>
          <w:rFonts w:hint="eastAsia" w:ascii="方正小标宋_GBK" w:hAnsi="宋体" w:eastAsia="方正小标宋_GBK"/>
          <w:b w:val="0"/>
          <w:color w:val="auto"/>
          <w:sz w:val="36"/>
          <w:szCs w:val="30"/>
          <w:highlight w:val="none"/>
        </w:rPr>
      </w:pPr>
      <w:bookmarkStart w:id="24" w:name="_Toc25376"/>
      <w:bookmarkStart w:id="25" w:name="_Toc102227313"/>
      <w:r>
        <w:rPr>
          <w:rFonts w:hint="eastAsia" w:ascii="方正小标宋_GBK" w:hAnsi="宋体" w:eastAsia="方正小标宋_GBK"/>
          <w:b w:val="0"/>
          <w:color w:val="auto"/>
          <w:sz w:val="36"/>
          <w:szCs w:val="30"/>
          <w:highlight w:val="none"/>
        </w:rPr>
        <w:t>第二篇  供应商须知</w:t>
      </w:r>
      <w:bookmarkEnd w:id="24"/>
      <w:bookmarkEnd w:id="25"/>
    </w:p>
    <w:p w14:paraId="6977826B">
      <w:pPr>
        <w:pStyle w:val="5"/>
        <w:spacing w:before="0" w:after="0" w:line="400" w:lineRule="exact"/>
        <w:rPr>
          <w:rFonts w:hint="eastAsia" w:ascii="方正仿宋_GBK" w:hAnsi="Times New Roman" w:eastAsia="方正仿宋_GBK" w:cs="Times New Roman"/>
          <w:color w:val="auto"/>
          <w:sz w:val="24"/>
          <w:szCs w:val="24"/>
          <w:highlight w:val="none"/>
        </w:rPr>
      </w:pPr>
      <w:bookmarkStart w:id="26" w:name="_Toc342913389"/>
      <w:bookmarkStart w:id="27" w:name="_Toc20982"/>
      <w:r>
        <w:rPr>
          <w:rFonts w:hint="eastAsia" w:ascii="方正仿宋_GBK" w:hAnsi="Times New Roman" w:eastAsia="方正仿宋_GBK" w:cs="Times New Roman"/>
          <w:color w:val="auto"/>
          <w:sz w:val="24"/>
          <w:szCs w:val="24"/>
          <w:highlight w:val="none"/>
        </w:rPr>
        <w:t>一、</w:t>
      </w:r>
      <w:r>
        <w:rPr>
          <w:rFonts w:hint="eastAsia" w:ascii="方正仿宋_GBK" w:eastAsia="方正仿宋_GBK" w:cs="Times New Roman"/>
          <w:color w:val="auto"/>
          <w:sz w:val="24"/>
          <w:szCs w:val="24"/>
          <w:highlight w:val="none"/>
          <w:lang w:eastAsia="zh-CN"/>
        </w:rPr>
        <w:t>反拍</w:t>
      </w:r>
      <w:r>
        <w:rPr>
          <w:rFonts w:hint="eastAsia" w:ascii="方正仿宋_GBK" w:hAnsi="Times New Roman" w:eastAsia="方正仿宋_GBK" w:cs="Times New Roman"/>
          <w:color w:val="auto"/>
          <w:sz w:val="24"/>
          <w:szCs w:val="24"/>
          <w:highlight w:val="none"/>
        </w:rPr>
        <w:t>费用</w:t>
      </w:r>
      <w:bookmarkEnd w:id="26"/>
      <w:bookmarkEnd w:id="27"/>
    </w:p>
    <w:p w14:paraId="0ECDCD92">
      <w:pPr>
        <w:pStyle w:val="178"/>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参与</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的供应商应承担其编制响应文件与递交响应文件所涉及的一切费用，不论</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结果如何，采购人和采购代理机构在任何情况下无义务也无责任承担这些费用。</w:t>
      </w:r>
    </w:p>
    <w:p w14:paraId="1108D427">
      <w:pPr>
        <w:pStyle w:val="5"/>
        <w:tabs>
          <w:tab w:val="left" w:pos="2640"/>
        </w:tabs>
        <w:spacing w:before="0" w:after="0" w:line="400" w:lineRule="exact"/>
        <w:rPr>
          <w:rFonts w:ascii="方正仿宋_GBK" w:eastAsia="方正仿宋_GBK"/>
          <w:color w:val="auto"/>
          <w:sz w:val="24"/>
          <w:szCs w:val="24"/>
          <w:highlight w:val="none"/>
        </w:rPr>
      </w:pPr>
      <w:bookmarkStart w:id="28" w:name="_Toc342913391"/>
      <w:bookmarkStart w:id="29" w:name="_Toc1133"/>
      <w:r>
        <w:rPr>
          <w:rFonts w:hint="eastAsia" w:ascii="方正仿宋_GBK" w:hAnsi="Times New Roman" w:eastAsia="方正仿宋_GBK" w:cs="Times New Roman"/>
          <w:color w:val="auto"/>
          <w:sz w:val="24"/>
          <w:szCs w:val="24"/>
          <w:highlight w:val="none"/>
        </w:rPr>
        <w:t>二、</w:t>
      </w:r>
      <w:r>
        <w:rPr>
          <w:rFonts w:hint="eastAsia" w:ascii="方正仿宋_GBK" w:hAnsi="Times New Roman" w:eastAsia="方正仿宋_GBK" w:cs="Times New Roman"/>
          <w:color w:val="auto"/>
          <w:sz w:val="24"/>
          <w:szCs w:val="24"/>
          <w:highlight w:val="none"/>
          <w:lang w:eastAsia="zh-CN"/>
        </w:rPr>
        <w:t>反拍</w:t>
      </w:r>
      <w:r>
        <w:rPr>
          <w:rFonts w:hint="eastAsia" w:ascii="方正仿宋_GBK" w:hAnsi="Times New Roman" w:eastAsia="方正仿宋_GBK" w:cs="Times New Roman"/>
          <w:color w:val="auto"/>
          <w:sz w:val="24"/>
          <w:szCs w:val="24"/>
          <w:highlight w:val="none"/>
        </w:rPr>
        <w:t>文件</w:t>
      </w:r>
      <w:bookmarkEnd w:id="28"/>
      <w:bookmarkEnd w:id="29"/>
      <w:r>
        <w:rPr>
          <w:rFonts w:ascii="方正仿宋_GBK" w:eastAsia="方正仿宋_GBK"/>
          <w:color w:val="auto"/>
          <w:sz w:val="24"/>
          <w:szCs w:val="24"/>
          <w:highlight w:val="none"/>
        </w:rPr>
        <w:tab/>
      </w:r>
    </w:p>
    <w:p w14:paraId="295B2F02">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文件由</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邀请书、供应商须知、</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项目</w:t>
      </w:r>
      <w:r>
        <w:rPr>
          <w:rFonts w:hint="eastAsia" w:ascii="方正仿宋_GBK" w:hAnsi="宋体" w:eastAsia="方正仿宋_GBK"/>
          <w:color w:val="auto"/>
          <w:sz w:val="24"/>
          <w:szCs w:val="24"/>
          <w:highlight w:val="none"/>
          <w:lang w:eastAsia="zh-CN"/>
        </w:rPr>
        <w:t>技术</w:t>
      </w:r>
      <w:r>
        <w:rPr>
          <w:rFonts w:hint="eastAsia" w:ascii="方正仿宋_GBK" w:hAnsi="宋体" w:eastAsia="方正仿宋_GBK"/>
          <w:color w:val="auto"/>
          <w:sz w:val="24"/>
          <w:szCs w:val="24"/>
          <w:highlight w:val="none"/>
        </w:rPr>
        <w:t>需求、</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项目</w:t>
      </w:r>
      <w:r>
        <w:rPr>
          <w:rFonts w:hint="eastAsia" w:ascii="方正仿宋_GBK" w:hAnsi="宋体" w:eastAsia="方正仿宋_GBK"/>
          <w:color w:val="auto"/>
          <w:sz w:val="24"/>
          <w:szCs w:val="24"/>
          <w:highlight w:val="none"/>
          <w:lang w:eastAsia="zh-CN"/>
        </w:rPr>
        <w:t>商务</w:t>
      </w:r>
      <w:r>
        <w:rPr>
          <w:rFonts w:hint="eastAsia" w:ascii="方正仿宋_GBK" w:hAnsi="宋体" w:eastAsia="方正仿宋_GBK"/>
          <w:color w:val="auto"/>
          <w:sz w:val="24"/>
          <w:szCs w:val="24"/>
          <w:highlight w:val="none"/>
        </w:rPr>
        <w:t>需求、合同草案条款、响应文件格式要求六部分组成。</w:t>
      </w:r>
    </w:p>
    <w:p w14:paraId="121D0165">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（二）采购人（或采购代理机构）所作的一切有效的书面通知、修改及补充，都是</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文件不可分割的部分。</w:t>
      </w:r>
    </w:p>
    <w:p w14:paraId="0EAEBD48">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w:t>
      </w:r>
      <w:bookmarkStart w:id="30" w:name="_Toc318166429"/>
      <w:bookmarkStart w:id="31" w:name="_Toc318159349"/>
      <w:bookmarkStart w:id="32" w:name="_Toc318159780"/>
      <w:bookmarkStart w:id="33" w:name="_Toc318159160"/>
      <w:r>
        <w:rPr>
          <w:rFonts w:hint="eastAsia" w:ascii="方正仿宋_GBK" w:hAnsi="宋体" w:eastAsia="方正仿宋_GBK"/>
          <w:color w:val="auto"/>
          <w:sz w:val="24"/>
          <w:szCs w:val="24"/>
          <w:highlight w:val="none"/>
        </w:rPr>
        <w:t>本</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文件中，</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小组根据与供应商</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情况可能实质性变动的内容为</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文件第三、四、五篇全部内容。</w:t>
      </w:r>
    </w:p>
    <w:bookmarkEnd w:id="30"/>
    <w:bookmarkEnd w:id="31"/>
    <w:bookmarkEnd w:id="32"/>
    <w:bookmarkEnd w:id="33"/>
    <w:p w14:paraId="517C3BD9">
      <w:pPr>
        <w:pStyle w:val="5"/>
        <w:spacing w:before="0" w:after="0" w:line="400" w:lineRule="exact"/>
        <w:rPr>
          <w:rFonts w:hint="eastAsia" w:ascii="方正仿宋_GBK" w:hAnsi="Times New Roman" w:eastAsia="方正仿宋_GBK" w:cs="Times New Roman"/>
          <w:color w:val="auto"/>
          <w:sz w:val="24"/>
          <w:szCs w:val="24"/>
          <w:highlight w:val="none"/>
        </w:rPr>
      </w:pPr>
      <w:bookmarkStart w:id="34" w:name="_Toc179714297"/>
      <w:bookmarkStart w:id="35" w:name="_Toc25872"/>
      <w:bookmarkStart w:id="36" w:name="_Toc342913392"/>
      <w:bookmarkStart w:id="37" w:name="_Toc102227318"/>
      <w:r>
        <w:rPr>
          <w:rFonts w:hint="eastAsia" w:ascii="方正仿宋_GBK" w:hAnsi="Times New Roman" w:eastAsia="方正仿宋_GBK" w:cs="Times New Roman"/>
          <w:color w:val="auto"/>
          <w:sz w:val="24"/>
          <w:szCs w:val="24"/>
          <w:highlight w:val="none"/>
        </w:rPr>
        <w:t>三、</w:t>
      </w:r>
      <w:r>
        <w:rPr>
          <w:rFonts w:hint="eastAsia" w:ascii="方正仿宋_GBK" w:hAnsi="Times New Roman" w:eastAsia="方正仿宋_GBK" w:cs="Times New Roman"/>
          <w:color w:val="auto"/>
          <w:sz w:val="24"/>
          <w:szCs w:val="24"/>
          <w:highlight w:val="none"/>
          <w:lang w:eastAsia="zh-CN"/>
        </w:rPr>
        <w:t>反拍</w:t>
      </w:r>
      <w:r>
        <w:rPr>
          <w:rFonts w:hint="eastAsia" w:ascii="方正仿宋_GBK" w:hAnsi="Times New Roman" w:eastAsia="方正仿宋_GBK" w:cs="Times New Roman"/>
          <w:color w:val="auto"/>
          <w:sz w:val="24"/>
          <w:szCs w:val="24"/>
          <w:highlight w:val="none"/>
        </w:rPr>
        <w:t>要求</w:t>
      </w:r>
      <w:bookmarkEnd w:id="34"/>
      <w:bookmarkEnd w:id="35"/>
      <w:bookmarkEnd w:id="36"/>
      <w:bookmarkEnd w:id="37"/>
    </w:p>
    <w:p w14:paraId="3112621E">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（一）响应文件</w:t>
      </w:r>
    </w:p>
    <w:p w14:paraId="19262B83">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供应商应当按照</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文件的要求编制响应文件，并对</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文件提出的要求和条件作出实质性响应，响应文件原则上采用软面订本</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同时应编制完整的页码、目录，否则视为无效竞标。</w:t>
      </w:r>
    </w:p>
    <w:p w14:paraId="1C9CBB56">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1.响应文件组成</w:t>
      </w:r>
    </w:p>
    <w:p w14:paraId="4F0BD184">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响应文件由第六篇“响应文件格式要求”规定的部分和供应商所作的一切有效补充、修改和承诺等文件组成，供应商应按照第六篇“响应文件格式”规定进行编写和装订，也可在基本格式基础上对表格进行扩展，未规定格式的由供应商自定格式。</w:t>
      </w:r>
    </w:p>
    <w:p w14:paraId="42BC8101">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有效期：响应文件及有关承诺文件有效期为</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开始时间起90天。</w:t>
      </w:r>
    </w:p>
    <w:p w14:paraId="32DD5677">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（二）修正错误</w:t>
      </w:r>
    </w:p>
    <w:p w14:paraId="7556490B">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若供应商所递交的响应文件中的价格出现大写金额和小写金额不一致的错误，以大写金额修正为准。</w:t>
      </w:r>
    </w:p>
    <w:p w14:paraId="6C085B8A">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小组按上述修正错误的原则及方法修正供应商的报价，供应商同意并签字确认后，修正后的报价对供应商具有约束作用。如果供应商不接受修正后的价格，将失去成为成交供应商的资格。</w:t>
      </w:r>
    </w:p>
    <w:p w14:paraId="6DC7CE1C">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（三）提交响应文件的份数和签署</w:t>
      </w:r>
    </w:p>
    <w:p w14:paraId="5B538C0E">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1.响应文件一式三份，其中正本一份，副本二份；副本可为正本的复印件，应与正本一致，如出现不一致情况以正本为准。</w:t>
      </w:r>
    </w:p>
    <w:p w14:paraId="5D391FDC">
      <w:pPr>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szCs w:val="24"/>
          <w:highlight w:val="none"/>
        </w:rPr>
        <w:t>2.</w:t>
      </w:r>
      <w:r>
        <w:rPr>
          <w:rFonts w:hint="eastAsia" w:ascii="方正仿宋_GBK" w:hAnsi="宋体" w:eastAsia="方正仿宋_GBK"/>
          <w:color w:val="auto"/>
          <w:sz w:val="24"/>
          <w:highlight w:val="none"/>
        </w:rPr>
        <w:t>在响应文件正本中，</w:t>
      </w:r>
      <w:r>
        <w:rPr>
          <w:rFonts w:hint="eastAsia" w:ascii="方正仿宋_GBK" w:hAnsi="宋体" w:eastAsia="方正仿宋_GBK"/>
          <w:color w:val="auto"/>
          <w:sz w:val="24"/>
          <w:highlight w:val="none"/>
          <w:lang w:eastAsia="zh-CN"/>
        </w:rPr>
        <w:t>反拍</w:t>
      </w:r>
      <w:r>
        <w:rPr>
          <w:rFonts w:hint="eastAsia" w:ascii="方正仿宋_GBK" w:hAnsi="宋体" w:eastAsia="方正仿宋_GBK"/>
          <w:color w:val="auto"/>
          <w:sz w:val="24"/>
          <w:highlight w:val="none"/>
        </w:rPr>
        <w:t>文件第六篇响应文件格式中规定签字、盖章的地方必须按其规定签字、盖章。</w:t>
      </w:r>
    </w:p>
    <w:p w14:paraId="60BB82E1">
      <w:pPr>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3.若供应商对响应文件的错处作必要修改，则应在修改处加盖供应商公章或由法定代表人或法定代表人授权代表签字确认。</w:t>
      </w:r>
    </w:p>
    <w:p w14:paraId="467D106C">
      <w:pPr>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4.电报、电话、传真形式的响应文件概不接受。</w:t>
      </w:r>
    </w:p>
    <w:p w14:paraId="6BF02C3E">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（四）响应文件的递交</w:t>
      </w:r>
    </w:p>
    <w:p w14:paraId="30B8744A">
      <w:pPr>
        <w:pStyle w:val="3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1.响应文件的密封与标记</w:t>
      </w:r>
    </w:p>
    <w:p w14:paraId="0A872A26">
      <w:pPr>
        <w:pStyle w:val="3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1.1响应文件的正本、副本均应密封送达</w:t>
      </w:r>
      <w:r>
        <w:rPr>
          <w:rFonts w:hint="eastAsia" w:ascii="方正仿宋_GBK" w:hAnsi="宋体" w:eastAsia="方正仿宋_GBK"/>
          <w:color w:val="auto"/>
          <w:sz w:val="24"/>
          <w:highlight w:val="none"/>
          <w:lang w:eastAsia="zh-CN"/>
        </w:rPr>
        <w:t>反拍</w:t>
      </w:r>
      <w:r>
        <w:rPr>
          <w:rFonts w:hint="eastAsia" w:ascii="方正仿宋_GBK" w:hAnsi="宋体" w:eastAsia="方正仿宋_GBK"/>
          <w:color w:val="auto"/>
          <w:sz w:val="24"/>
          <w:highlight w:val="none"/>
        </w:rPr>
        <w:t>地点，应在封套上注明项目名称、供应商名称。若正本、副本分别进行密封的，还应在封套上注明“正本”、“副本”字样。</w:t>
      </w:r>
    </w:p>
    <w:p w14:paraId="59CAA7F5">
      <w:pPr>
        <w:pStyle w:val="3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1.2封套的封口处应加盖供应商公章或由法定代表人授权代表签字。</w:t>
      </w:r>
    </w:p>
    <w:p w14:paraId="16037A18">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highlight w:val="none"/>
        </w:rPr>
        <w:t>2.如果未按上述规定进行密封和标记，</w:t>
      </w:r>
      <w:r>
        <w:rPr>
          <w:rFonts w:hint="eastAsia" w:ascii="方正仿宋_GBK" w:hAnsi="宋体" w:eastAsia="方正仿宋_GBK"/>
          <w:color w:val="auto"/>
          <w:sz w:val="24"/>
          <w:highlight w:val="none"/>
          <w:lang w:eastAsia="zh-CN"/>
        </w:rPr>
        <w:t>采购人或</w:t>
      </w:r>
      <w:r>
        <w:rPr>
          <w:rFonts w:hint="eastAsia" w:ascii="方正仿宋_GBK" w:hAnsi="宋体" w:eastAsia="方正仿宋_GBK"/>
          <w:color w:val="auto"/>
          <w:sz w:val="24"/>
          <w:highlight w:val="none"/>
        </w:rPr>
        <w:t>采购代理机构对响应文件误投、丢失或提前拆封不负责任</w:t>
      </w:r>
      <w:r>
        <w:rPr>
          <w:rFonts w:hint="eastAsia" w:ascii="方正仿宋_GBK" w:hAnsi="宋体" w:eastAsia="方正仿宋_GBK"/>
          <w:color w:val="auto"/>
          <w:sz w:val="24"/>
          <w:szCs w:val="24"/>
          <w:highlight w:val="none"/>
        </w:rPr>
        <w:t>。</w:t>
      </w:r>
    </w:p>
    <w:p w14:paraId="7C151C89">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（五）响应文件语言：简体中文</w:t>
      </w:r>
    </w:p>
    <w:p w14:paraId="54A9BD92">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（六）供应商参与人员</w:t>
      </w:r>
    </w:p>
    <w:p w14:paraId="128965D6">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各供应商应当派1-2名代表参与</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，至少1人应为法定代表人或具有法定代表人授权委托书的授权代表。</w:t>
      </w:r>
    </w:p>
    <w:p w14:paraId="690E6453">
      <w:pPr>
        <w:snapToGrid w:val="0"/>
        <w:spacing w:line="400" w:lineRule="exact"/>
        <w:ind w:firstLine="360" w:firstLineChars="15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（七）无效</w:t>
      </w:r>
      <w:r>
        <w:rPr>
          <w:rFonts w:hint="eastAsia" w:ascii="方正仿宋_GBK" w:hAnsi="宋体" w:eastAsia="方正仿宋_GBK"/>
          <w:color w:val="auto"/>
          <w:sz w:val="24"/>
          <w:szCs w:val="24"/>
          <w:highlight w:val="none"/>
          <w:lang w:eastAsia="zh-CN"/>
        </w:rPr>
        <w:t>反拍</w:t>
      </w:r>
    </w:p>
    <w:p w14:paraId="1C7EE26A">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供应商发生以下条款情况之一者，视为无效</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，其响应文件将被拒绝：</w:t>
      </w:r>
    </w:p>
    <w:p w14:paraId="3690E130">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1.供应商不符合规定的基本资格条件或特定资格条件的；</w:t>
      </w:r>
    </w:p>
    <w:p w14:paraId="4C71148C">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2.供应商的法定代表人或其授权代表未参加</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w:t>
      </w:r>
    </w:p>
    <w:p w14:paraId="1033E48C">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3.供应商所提交的响应文件不按规定签字、盖章的；</w:t>
      </w:r>
    </w:p>
    <w:p w14:paraId="1B9AA9BA">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4.供应商的</w:t>
      </w:r>
      <w:r>
        <w:rPr>
          <w:rFonts w:hint="eastAsia" w:ascii="方正仿宋_GBK" w:hAnsi="宋体" w:eastAsia="方正仿宋_GBK"/>
          <w:color w:val="auto"/>
          <w:sz w:val="24"/>
          <w:szCs w:val="24"/>
          <w:highlight w:val="none"/>
          <w:lang w:val="en-US" w:eastAsia="zh-CN"/>
        </w:rPr>
        <w:t>响应文件</w:t>
      </w:r>
      <w:r>
        <w:rPr>
          <w:rFonts w:hint="eastAsia" w:ascii="方正仿宋_GBK" w:hAnsi="宋体" w:eastAsia="方正仿宋_GBK"/>
          <w:color w:val="auto"/>
          <w:sz w:val="24"/>
          <w:szCs w:val="24"/>
          <w:highlight w:val="none"/>
        </w:rPr>
        <w:t>报价超过采购预算或最高限价的；</w:t>
      </w:r>
    </w:p>
    <w:p w14:paraId="0E15713A">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5.供应商响应文件内容有与国家现行法律法规相违背的内容，或附有采购人无法接受条件的。</w:t>
      </w:r>
    </w:p>
    <w:p w14:paraId="0766F43C">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6.单位负责人为同一人或者存在直接控股、管理关系的不同供应商，</w:t>
      </w:r>
      <w:r>
        <w:rPr>
          <w:rFonts w:ascii="方正仿宋_GBK" w:hAnsi="宋体" w:eastAsia="方正仿宋_GBK"/>
          <w:color w:val="auto"/>
          <w:sz w:val="24"/>
          <w:szCs w:val="24"/>
          <w:highlight w:val="none"/>
        </w:rPr>
        <w:t>参加同一合同项</w:t>
      </w:r>
      <w:r>
        <w:rPr>
          <w:rFonts w:hint="eastAsia" w:ascii="方正仿宋_GBK" w:hAnsi="宋体" w:eastAsia="方正仿宋_GBK"/>
          <w:color w:val="auto"/>
          <w:sz w:val="24"/>
          <w:szCs w:val="24"/>
          <w:highlight w:val="none"/>
        </w:rPr>
        <w:t>（分包）</w:t>
      </w:r>
      <w:r>
        <w:rPr>
          <w:rFonts w:ascii="方正仿宋_GBK" w:hAnsi="宋体" w:eastAsia="方正仿宋_GBK"/>
          <w:color w:val="auto"/>
          <w:sz w:val="24"/>
          <w:szCs w:val="24"/>
          <w:highlight w:val="none"/>
        </w:rPr>
        <w:t>下政府采购活动</w:t>
      </w:r>
      <w:r>
        <w:rPr>
          <w:rFonts w:hint="eastAsia" w:ascii="方正仿宋_GBK" w:hAnsi="宋体" w:eastAsia="方正仿宋_GBK"/>
          <w:color w:val="auto"/>
          <w:sz w:val="24"/>
          <w:szCs w:val="24"/>
          <w:highlight w:val="none"/>
        </w:rPr>
        <w:t>的；</w:t>
      </w:r>
    </w:p>
    <w:p w14:paraId="0D764ED3">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7为采购项目提供整体设计、规范编制或者项目管理、监理、检测等服务的供应商再参加该采购项目的其他采购活动的；</w:t>
      </w:r>
    </w:p>
    <w:p w14:paraId="1C964859">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8.同一</w:t>
      </w:r>
      <w:r>
        <w:rPr>
          <w:rFonts w:ascii="方正仿宋_GBK" w:hAnsi="宋体" w:eastAsia="方正仿宋_GBK"/>
          <w:color w:val="auto"/>
          <w:sz w:val="24"/>
          <w:szCs w:val="24"/>
          <w:highlight w:val="none"/>
        </w:rPr>
        <w:t>合同项</w:t>
      </w:r>
      <w:r>
        <w:rPr>
          <w:rFonts w:hint="eastAsia" w:ascii="方正仿宋_GBK" w:hAnsi="宋体" w:eastAsia="方正仿宋_GBK"/>
          <w:color w:val="auto"/>
          <w:sz w:val="24"/>
          <w:szCs w:val="24"/>
          <w:highlight w:val="none"/>
        </w:rPr>
        <w:t>（分包）</w:t>
      </w:r>
      <w:r>
        <w:rPr>
          <w:rFonts w:ascii="方正仿宋_GBK" w:hAnsi="宋体" w:eastAsia="方正仿宋_GBK"/>
          <w:color w:val="auto"/>
          <w:sz w:val="24"/>
          <w:szCs w:val="24"/>
          <w:highlight w:val="none"/>
        </w:rPr>
        <w:t>下</w:t>
      </w:r>
      <w:r>
        <w:rPr>
          <w:rFonts w:hint="eastAsia" w:ascii="方正仿宋_GBK" w:hAnsi="宋体" w:eastAsia="方正仿宋_GBK"/>
          <w:color w:val="auto"/>
          <w:sz w:val="24"/>
          <w:szCs w:val="24"/>
          <w:highlight w:val="none"/>
        </w:rPr>
        <w:t>的货物，制造商参与</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的，再委托代理商参与</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的。</w:t>
      </w:r>
    </w:p>
    <w:p w14:paraId="45304B3F">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9.供应商以联合体形式参与</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的。</w:t>
      </w:r>
    </w:p>
    <w:p w14:paraId="2331A075">
      <w:pPr>
        <w:pStyle w:val="5"/>
        <w:spacing w:before="0" w:after="0" w:line="400" w:lineRule="exact"/>
        <w:rPr>
          <w:rFonts w:hint="eastAsia" w:ascii="方正仿宋_GBK" w:hAnsi="Times New Roman" w:eastAsia="方正仿宋_GBK" w:cs="Times New Roman"/>
          <w:color w:val="auto"/>
          <w:sz w:val="24"/>
          <w:szCs w:val="24"/>
          <w:highlight w:val="none"/>
        </w:rPr>
      </w:pPr>
      <w:bookmarkStart w:id="38" w:name="_Toc102227319"/>
      <w:bookmarkStart w:id="39" w:name="_Toc15426"/>
      <w:bookmarkStart w:id="40" w:name="_Toc179714298"/>
      <w:bookmarkStart w:id="41" w:name="_Toc342913393"/>
      <w:r>
        <w:rPr>
          <w:rFonts w:hint="eastAsia" w:ascii="方正仿宋_GBK" w:hAnsi="Times New Roman" w:eastAsia="方正仿宋_GBK" w:cs="Times New Roman"/>
          <w:color w:val="auto"/>
          <w:sz w:val="24"/>
          <w:szCs w:val="24"/>
          <w:highlight w:val="none"/>
        </w:rPr>
        <w:t>四、</w:t>
      </w:r>
      <w:r>
        <w:rPr>
          <w:rFonts w:hint="eastAsia" w:ascii="方正仿宋_GBK" w:eastAsia="方正仿宋_GBK" w:cs="Times New Roman"/>
          <w:color w:val="auto"/>
          <w:sz w:val="24"/>
          <w:szCs w:val="24"/>
          <w:highlight w:val="none"/>
          <w:lang w:eastAsia="zh-CN"/>
        </w:rPr>
        <w:t>反拍</w:t>
      </w:r>
      <w:r>
        <w:rPr>
          <w:rFonts w:hint="eastAsia" w:ascii="方正仿宋_GBK" w:hAnsi="Times New Roman" w:eastAsia="方正仿宋_GBK" w:cs="Times New Roman"/>
          <w:color w:val="auto"/>
          <w:sz w:val="24"/>
          <w:szCs w:val="24"/>
          <w:highlight w:val="none"/>
        </w:rPr>
        <w:t>程序</w:t>
      </w:r>
      <w:bookmarkEnd w:id="38"/>
      <w:bookmarkEnd w:id="39"/>
      <w:bookmarkEnd w:id="40"/>
      <w:bookmarkEnd w:id="41"/>
    </w:p>
    <w:p w14:paraId="78E1225C">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按</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文件规定的时间和地点进行。供应商须有法定代表人或其授权代表参加并签到。</w:t>
      </w:r>
    </w:p>
    <w:p w14:paraId="1BB56697">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（二）由本项目</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小组分别与各供应商进行</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。在正式</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前，对各供应商的资格条件、响应文件的有效性、完整性和响应程度进行审查，各供应商只有在完全符合</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要求的前提下，才能参与正式</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 xml:space="preserve">，审查的内容如下： </w:t>
      </w:r>
    </w:p>
    <w:p w14:paraId="14FFA82C">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1.资格性检查。依据法律法规和</w:t>
      </w:r>
      <w:r>
        <w:rPr>
          <w:rFonts w:hint="eastAsia" w:ascii="方正仿宋_GBK" w:hAnsi="宋体" w:eastAsia="方正仿宋_GBK" w:cs="宋体"/>
          <w:color w:val="auto"/>
          <w:kern w:val="0"/>
          <w:sz w:val="24"/>
          <w:szCs w:val="24"/>
          <w:highlight w:val="none"/>
          <w:lang w:eastAsia="zh-CN"/>
        </w:rPr>
        <w:t>反拍</w:t>
      </w:r>
      <w:r>
        <w:rPr>
          <w:rFonts w:hint="eastAsia" w:ascii="方正仿宋_GBK" w:hAnsi="宋体" w:eastAsia="方正仿宋_GBK" w:cs="宋体"/>
          <w:color w:val="auto"/>
          <w:kern w:val="0"/>
          <w:sz w:val="24"/>
          <w:szCs w:val="24"/>
          <w:highlight w:val="none"/>
        </w:rPr>
        <w:t>文件的规定，对响应文件中的资格证明进行审查，以确定供应商是否具备</w:t>
      </w:r>
      <w:r>
        <w:rPr>
          <w:rFonts w:hint="eastAsia" w:ascii="方正仿宋_GBK" w:hAnsi="宋体" w:eastAsia="方正仿宋_GBK" w:cs="宋体"/>
          <w:color w:val="auto"/>
          <w:kern w:val="0"/>
          <w:sz w:val="24"/>
          <w:szCs w:val="24"/>
          <w:highlight w:val="none"/>
          <w:lang w:eastAsia="zh-CN"/>
        </w:rPr>
        <w:t>反拍</w:t>
      </w:r>
      <w:r>
        <w:rPr>
          <w:rFonts w:hint="eastAsia" w:ascii="方正仿宋_GBK" w:hAnsi="宋体" w:eastAsia="方正仿宋_GBK" w:cs="宋体"/>
          <w:color w:val="auto"/>
          <w:kern w:val="0"/>
          <w:sz w:val="24"/>
          <w:szCs w:val="24"/>
          <w:highlight w:val="none"/>
        </w:rPr>
        <w:t>资格。资格性检查资料表如下：</w:t>
      </w:r>
    </w:p>
    <w:p w14:paraId="0D0B6087">
      <w:pPr>
        <w:pStyle w:val="3"/>
        <w:rPr>
          <w:color w:val="auto"/>
          <w:highlight w:val="none"/>
        </w:rPr>
      </w:pPr>
    </w:p>
    <w:p w14:paraId="7F7405DC">
      <w:pPr>
        <w:snapToGrid w:val="0"/>
        <w:spacing w:line="400" w:lineRule="exact"/>
        <w:ind w:firstLine="480" w:firstLineChars="200"/>
        <w:rPr>
          <w:rFonts w:ascii="方正仿宋_GBK" w:hAnsi="宋体" w:eastAsia="方正仿宋_GBK" w:cs="宋体"/>
          <w:color w:val="auto"/>
          <w:kern w:val="0"/>
          <w:sz w:val="24"/>
          <w:szCs w:val="24"/>
          <w:highlight w:val="none"/>
        </w:rPr>
      </w:pP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4E9DC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1D94D30C">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color w:val="auto"/>
                <w:kern w:val="0"/>
                <w:sz w:val="24"/>
                <w:szCs w:val="24"/>
                <w:highlight w:val="none"/>
              </w:rPr>
            </w:pPr>
            <w:r>
              <w:rPr>
                <w:rFonts w:hint="eastAsia" w:ascii="方正仿宋_GBK" w:hAnsi="方正仿宋_GBK" w:eastAsia="方正仿宋_GBK" w:cs="方正仿宋_GBK"/>
                <w:b/>
                <w:color w:val="auto"/>
                <w:kern w:val="0"/>
                <w:sz w:val="24"/>
                <w:szCs w:val="24"/>
                <w:highlight w:val="none"/>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14:paraId="2DB8BB05">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color w:val="auto"/>
                <w:kern w:val="0"/>
                <w:sz w:val="24"/>
                <w:szCs w:val="24"/>
                <w:highlight w:val="none"/>
              </w:rPr>
            </w:pPr>
            <w:r>
              <w:rPr>
                <w:rFonts w:hint="eastAsia" w:ascii="方正仿宋_GBK" w:hAnsi="方正仿宋_GBK" w:eastAsia="方正仿宋_GBK" w:cs="方正仿宋_GBK"/>
                <w:b/>
                <w:color w:val="auto"/>
                <w:kern w:val="0"/>
                <w:sz w:val="24"/>
                <w:szCs w:val="24"/>
                <w:highlight w:val="none"/>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14:paraId="7C87BB7F">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color w:val="auto"/>
                <w:kern w:val="0"/>
                <w:sz w:val="24"/>
                <w:szCs w:val="24"/>
                <w:highlight w:val="none"/>
              </w:rPr>
            </w:pPr>
            <w:r>
              <w:rPr>
                <w:rFonts w:hint="eastAsia" w:ascii="方正仿宋_GBK" w:hAnsi="方正仿宋_GBK" w:eastAsia="方正仿宋_GBK" w:cs="方正仿宋_GBK"/>
                <w:b/>
                <w:color w:val="auto"/>
                <w:kern w:val="0"/>
                <w:sz w:val="24"/>
                <w:szCs w:val="24"/>
                <w:highlight w:val="none"/>
              </w:rPr>
              <w:t>检查内容</w:t>
            </w:r>
          </w:p>
        </w:tc>
      </w:tr>
      <w:tr w14:paraId="21232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074EDF1F">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（一）</w:t>
            </w:r>
          </w:p>
        </w:tc>
        <w:tc>
          <w:tcPr>
            <w:tcW w:w="709" w:type="dxa"/>
            <w:vMerge w:val="restart"/>
            <w:noWrap w:val="0"/>
            <w:vAlign w:val="center"/>
          </w:tcPr>
          <w:p w14:paraId="7A4DE9B7">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val="zh-CN"/>
              </w:rPr>
            </w:pPr>
            <w:r>
              <w:rPr>
                <w:rFonts w:hint="eastAsia" w:ascii="方正仿宋_GBK" w:hAnsi="方正仿宋_GBK" w:eastAsia="方正仿宋_GBK" w:cs="方正仿宋_GBK"/>
                <w:color w:val="auto"/>
                <w:sz w:val="21"/>
                <w:szCs w:val="21"/>
                <w:highlight w:val="none"/>
                <w:lang w:val="zh-CN"/>
              </w:rPr>
              <w:t>《中华人民共和国政府采购法》第二十二条规定</w:t>
            </w:r>
          </w:p>
        </w:tc>
        <w:tc>
          <w:tcPr>
            <w:tcW w:w="2835" w:type="dxa"/>
            <w:noWrap w:val="0"/>
            <w:vAlign w:val="center"/>
          </w:tcPr>
          <w:p w14:paraId="02D7AA92">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1.具有独立承担民事责任的能力</w:t>
            </w:r>
          </w:p>
        </w:tc>
        <w:tc>
          <w:tcPr>
            <w:tcW w:w="5267" w:type="dxa"/>
            <w:noWrap w:val="0"/>
            <w:vAlign w:val="center"/>
          </w:tcPr>
          <w:p w14:paraId="0A468C0D">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796B9AC4">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2.供应商法定代表人身份证明和法定代表人授权代表委托书。</w:t>
            </w:r>
          </w:p>
        </w:tc>
      </w:tr>
      <w:tr w14:paraId="2F910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5434F92C">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1"/>
                <w:szCs w:val="21"/>
                <w:highlight w:val="none"/>
              </w:rPr>
            </w:pPr>
          </w:p>
        </w:tc>
        <w:tc>
          <w:tcPr>
            <w:tcW w:w="709" w:type="dxa"/>
            <w:vMerge w:val="continue"/>
            <w:noWrap w:val="0"/>
            <w:vAlign w:val="center"/>
          </w:tcPr>
          <w:p w14:paraId="32DE005F">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val="zh-CN"/>
              </w:rPr>
            </w:pPr>
          </w:p>
        </w:tc>
        <w:tc>
          <w:tcPr>
            <w:tcW w:w="2835" w:type="dxa"/>
            <w:noWrap w:val="0"/>
            <w:vAlign w:val="center"/>
          </w:tcPr>
          <w:p w14:paraId="32A06DD2">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zh-CN"/>
              </w:rPr>
              <w:t>2.</w:t>
            </w:r>
            <w:r>
              <w:rPr>
                <w:rFonts w:hint="eastAsia" w:ascii="方正仿宋_GBK" w:hAnsi="方正仿宋_GBK" w:eastAsia="方正仿宋_GBK" w:cs="方正仿宋_GBK"/>
                <w:color w:val="auto"/>
                <w:sz w:val="21"/>
                <w:szCs w:val="21"/>
                <w:highlight w:val="none"/>
              </w:rPr>
              <w:t>具有良好的商业信誉和健全的财务会计制度</w:t>
            </w:r>
          </w:p>
        </w:tc>
        <w:tc>
          <w:tcPr>
            <w:tcW w:w="5267" w:type="dxa"/>
            <w:vMerge w:val="restart"/>
            <w:noWrap w:val="0"/>
            <w:vAlign w:val="center"/>
          </w:tcPr>
          <w:p w14:paraId="6783FFD2">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1.供应商提供“基本资格条件承诺函”（格式详见第六篇）</w:t>
            </w:r>
          </w:p>
          <w:p w14:paraId="278E6EA2">
            <w:pPr>
              <w:keepNext w:val="0"/>
              <w:keepLines w:val="0"/>
              <w:suppressLineNumbers w:val="0"/>
              <w:spacing w:before="0" w:beforeAutospacing="0" w:after="0" w:afterAutospacing="0"/>
              <w:ind w:left="0" w:right="0"/>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color w:val="auto"/>
                <w:sz w:val="21"/>
                <w:szCs w:val="21"/>
                <w:highlight w:val="none"/>
              </w:rPr>
              <w:t>2.投标代表人在投标单位</w:t>
            </w:r>
            <w:r>
              <w:rPr>
                <w:rFonts w:hint="eastAsia" w:ascii="方正仿宋_GBK" w:hAnsi="方正仿宋_GBK" w:eastAsia="方正仿宋_GBK" w:cs="方正仿宋_GBK"/>
                <w:color w:val="auto"/>
                <w:sz w:val="21"/>
                <w:szCs w:val="21"/>
                <w:highlight w:val="none"/>
                <w:u w:val="single"/>
              </w:rPr>
              <w:t>近三个月</w:t>
            </w:r>
            <w:r>
              <w:rPr>
                <w:rFonts w:hint="eastAsia" w:ascii="方正仿宋_GBK" w:hAnsi="方正仿宋_GBK" w:eastAsia="方正仿宋_GBK" w:cs="方正仿宋_GBK"/>
                <w:color w:val="auto"/>
                <w:sz w:val="21"/>
                <w:szCs w:val="21"/>
                <w:highlight w:val="none"/>
              </w:rPr>
              <w:t>连续缴纳社会保障金的个人明细证明材料。</w:t>
            </w:r>
          </w:p>
        </w:tc>
      </w:tr>
      <w:tr w14:paraId="14DE8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AEBACBD">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1"/>
                <w:szCs w:val="21"/>
                <w:highlight w:val="none"/>
              </w:rPr>
            </w:pPr>
          </w:p>
        </w:tc>
        <w:tc>
          <w:tcPr>
            <w:tcW w:w="709" w:type="dxa"/>
            <w:vMerge w:val="continue"/>
            <w:noWrap w:val="0"/>
            <w:vAlign w:val="center"/>
          </w:tcPr>
          <w:p w14:paraId="3217CD01">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val="zh-CN"/>
              </w:rPr>
            </w:pPr>
          </w:p>
        </w:tc>
        <w:tc>
          <w:tcPr>
            <w:tcW w:w="2835" w:type="dxa"/>
            <w:noWrap w:val="0"/>
            <w:vAlign w:val="center"/>
          </w:tcPr>
          <w:p w14:paraId="35149BD0">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val="zh-CN"/>
              </w:rPr>
            </w:pPr>
            <w:r>
              <w:rPr>
                <w:rFonts w:hint="eastAsia" w:ascii="方正仿宋_GBK" w:hAnsi="方正仿宋_GBK" w:eastAsia="方正仿宋_GBK" w:cs="方正仿宋_GBK"/>
                <w:color w:val="auto"/>
                <w:sz w:val="21"/>
                <w:szCs w:val="21"/>
                <w:highlight w:val="none"/>
                <w:lang w:val="zh-CN"/>
              </w:rPr>
              <w:t>3.具有履行合同所必需的设备和专业技术能力</w:t>
            </w:r>
          </w:p>
        </w:tc>
        <w:tc>
          <w:tcPr>
            <w:tcW w:w="5267" w:type="dxa"/>
            <w:vMerge w:val="continue"/>
            <w:noWrap w:val="0"/>
            <w:vAlign w:val="center"/>
          </w:tcPr>
          <w:p w14:paraId="2FD964AE">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p>
        </w:tc>
      </w:tr>
      <w:tr w14:paraId="6DC7C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BD99D77">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1"/>
                <w:szCs w:val="21"/>
                <w:highlight w:val="none"/>
              </w:rPr>
            </w:pPr>
          </w:p>
        </w:tc>
        <w:tc>
          <w:tcPr>
            <w:tcW w:w="709" w:type="dxa"/>
            <w:vMerge w:val="continue"/>
            <w:noWrap w:val="0"/>
            <w:vAlign w:val="center"/>
          </w:tcPr>
          <w:p w14:paraId="3A90AC6C">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val="zh-CN"/>
              </w:rPr>
            </w:pPr>
          </w:p>
        </w:tc>
        <w:tc>
          <w:tcPr>
            <w:tcW w:w="2835" w:type="dxa"/>
            <w:noWrap w:val="0"/>
            <w:vAlign w:val="center"/>
          </w:tcPr>
          <w:p w14:paraId="5D34511D">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val="zh-CN"/>
              </w:rPr>
            </w:pPr>
            <w:r>
              <w:rPr>
                <w:rFonts w:hint="eastAsia" w:ascii="方正仿宋_GBK" w:hAnsi="方正仿宋_GBK" w:eastAsia="方正仿宋_GBK" w:cs="方正仿宋_GBK"/>
                <w:color w:val="auto"/>
                <w:sz w:val="21"/>
                <w:szCs w:val="21"/>
                <w:highlight w:val="none"/>
                <w:lang w:val="zh-CN"/>
              </w:rPr>
              <w:t>4.有依法缴纳税收和社会保障金的良好记录</w:t>
            </w:r>
          </w:p>
        </w:tc>
        <w:tc>
          <w:tcPr>
            <w:tcW w:w="5267" w:type="dxa"/>
            <w:vMerge w:val="continue"/>
            <w:noWrap w:val="0"/>
            <w:vAlign w:val="center"/>
          </w:tcPr>
          <w:p w14:paraId="139B611F">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p>
        </w:tc>
      </w:tr>
      <w:tr w14:paraId="580C5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817" w:type="dxa"/>
            <w:vMerge w:val="continue"/>
            <w:noWrap w:val="0"/>
            <w:vAlign w:val="center"/>
          </w:tcPr>
          <w:p w14:paraId="60F770B7">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1"/>
                <w:szCs w:val="21"/>
                <w:highlight w:val="none"/>
              </w:rPr>
            </w:pPr>
          </w:p>
        </w:tc>
        <w:tc>
          <w:tcPr>
            <w:tcW w:w="709" w:type="dxa"/>
            <w:vMerge w:val="continue"/>
            <w:noWrap w:val="0"/>
            <w:vAlign w:val="center"/>
          </w:tcPr>
          <w:p w14:paraId="22D86C72">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val="zh-CN"/>
              </w:rPr>
            </w:pPr>
          </w:p>
        </w:tc>
        <w:tc>
          <w:tcPr>
            <w:tcW w:w="2835" w:type="dxa"/>
            <w:noWrap w:val="0"/>
            <w:vAlign w:val="center"/>
          </w:tcPr>
          <w:p w14:paraId="3A3726D6">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val="zh-CN"/>
              </w:rPr>
            </w:pPr>
            <w:r>
              <w:rPr>
                <w:rFonts w:hint="eastAsia" w:ascii="方正仿宋_GBK" w:hAnsi="方正仿宋_GBK" w:eastAsia="方正仿宋_GBK" w:cs="方正仿宋_GBK"/>
                <w:color w:val="auto"/>
                <w:sz w:val="21"/>
                <w:szCs w:val="21"/>
                <w:highlight w:val="none"/>
              </w:rPr>
              <w:t>5.参加政府采购活动前三年内，在经营活动中没有重大违法记录</w:t>
            </w:r>
          </w:p>
        </w:tc>
        <w:tc>
          <w:tcPr>
            <w:tcW w:w="5267" w:type="dxa"/>
            <w:vMerge w:val="continue"/>
            <w:noWrap w:val="0"/>
            <w:vAlign w:val="center"/>
          </w:tcPr>
          <w:p w14:paraId="6F56CEAD">
            <w:pPr>
              <w:keepNext w:val="0"/>
              <w:keepLines w:val="0"/>
              <w:suppressLineNumbers w:val="0"/>
              <w:spacing w:before="0" w:beforeAutospacing="0" w:after="0" w:afterAutospacing="0"/>
              <w:ind w:left="0" w:right="0"/>
              <w:rPr>
                <w:rFonts w:hint="eastAsia" w:ascii="方正仿宋_GBK" w:hAnsi="方正仿宋_GBK" w:eastAsia="方正仿宋_GBK" w:cs="方正仿宋_GBK"/>
                <w:b/>
                <w:color w:val="auto"/>
                <w:sz w:val="21"/>
                <w:szCs w:val="21"/>
                <w:highlight w:val="none"/>
              </w:rPr>
            </w:pPr>
          </w:p>
        </w:tc>
      </w:tr>
      <w:tr w14:paraId="46D1F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43A11D98">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1"/>
                <w:szCs w:val="21"/>
                <w:highlight w:val="none"/>
              </w:rPr>
            </w:pPr>
          </w:p>
        </w:tc>
        <w:tc>
          <w:tcPr>
            <w:tcW w:w="709" w:type="dxa"/>
            <w:vMerge w:val="continue"/>
            <w:noWrap w:val="0"/>
            <w:vAlign w:val="center"/>
          </w:tcPr>
          <w:p w14:paraId="5A5E8BA1">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p>
        </w:tc>
        <w:tc>
          <w:tcPr>
            <w:tcW w:w="2835" w:type="dxa"/>
            <w:noWrap w:val="0"/>
            <w:vAlign w:val="center"/>
          </w:tcPr>
          <w:p w14:paraId="2091394A">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6.法律、行政法规规定的其他条件</w:t>
            </w:r>
          </w:p>
        </w:tc>
        <w:tc>
          <w:tcPr>
            <w:tcW w:w="5267" w:type="dxa"/>
            <w:noWrap w:val="0"/>
            <w:vAlign w:val="center"/>
          </w:tcPr>
          <w:p w14:paraId="74E0A356">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p>
        </w:tc>
      </w:tr>
      <w:tr w14:paraId="58D23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3D3F2FF7">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1"/>
                <w:szCs w:val="21"/>
                <w:highlight w:val="none"/>
              </w:rPr>
            </w:pPr>
          </w:p>
        </w:tc>
        <w:tc>
          <w:tcPr>
            <w:tcW w:w="709" w:type="dxa"/>
            <w:vMerge w:val="continue"/>
            <w:noWrap w:val="0"/>
            <w:vAlign w:val="center"/>
          </w:tcPr>
          <w:p w14:paraId="1983501E">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p>
        </w:tc>
        <w:tc>
          <w:tcPr>
            <w:tcW w:w="2835" w:type="dxa"/>
            <w:noWrap w:val="0"/>
            <w:vAlign w:val="center"/>
          </w:tcPr>
          <w:p w14:paraId="1F66E30D">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7.本项目的特定资格要求</w:t>
            </w:r>
          </w:p>
        </w:tc>
        <w:tc>
          <w:tcPr>
            <w:tcW w:w="5267" w:type="dxa"/>
            <w:noWrap w:val="0"/>
            <w:vAlign w:val="center"/>
          </w:tcPr>
          <w:p w14:paraId="33D6A091">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按第一篇“三、响应人资格要求（二）本项目的特定资格条件”的要求提交（如果有）。</w:t>
            </w:r>
          </w:p>
        </w:tc>
      </w:tr>
      <w:tr w14:paraId="5DE13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24B027D6">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（二）</w:t>
            </w:r>
          </w:p>
        </w:tc>
        <w:tc>
          <w:tcPr>
            <w:tcW w:w="3544" w:type="dxa"/>
            <w:gridSpan w:val="2"/>
            <w:noWrap w:val="0"/>
            <w:vAlign w:val="center"/>
          </w:tcPr>
          <w:p w14:paraId="51FDDC2F">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投标保证金</w:t>
            </w:r>
          </w:p>
        </w:tc>
        <w:tc>
          <w:tcPr>
            <w:tcW w:w="5267" w:type="dxa"/>
            <w:noWrap w:val="0"/>
            <w:vAlign w:val="center"/>
          </w:tcPr>
          <w:p w14:paraId="446134FC">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按照</w:t>
            </w:r>
            <w:r>
              <w:rPr>
                <w:rFonts w:hint="eastAsia" w:ascii="方正仿宋_GBK" w:hAnsi="方正仿宋_GBK" w:eastAsia="方正仿宋_GBK" w:cs="方正仿宋_GBK"/>
                <w:color w:val="auto"/>
                <w:sz w:val="21"/>
                <w:szCs w:val="21"/>
                <w:highlight w:val="none"/>
                <w:lang w:eastAsia="zh-CN"/>
              </w:rPr>
              <w:t>反拍</w:t>
            </w:r>
            <w:r>
              <w:rPr>
                <w:rFonts w:hint="eastAsia" w:ascii="方正仿宋_GBK" w:hAnsi="方正仿宋_GBK" w:eastAsia="方正仿宋_GBK" w:cs="方正仿宋_GBK"/>
                <w:color w:val="auto"/>
                <w:sz w:val="21"/>
                <w:szCs w:val="21"/>
                <w:highlight w:val="none"/>
              </w:rPr>
              <w:t>文件要求足额交纳所投包的投标保证金。</w:t>
            </w:r>
          </w:p>
        </w:tc>
      </w:tr>
    </w:tbl>
    <w:p w14:paraId="5BBAF040">
      <w:pPr>
        <w:snapToGrid w:val="0"/>
        <w:spacing w:line="400" w:lineRule="exact"/>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注：</w:t>
      </w:r>
    </w:p>
    <w:p w14:paraId="05309839">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fldChar w:fldCharType="begin"/>
      </w:r>
      <w:r>
        <w:rPr>
          <w:rFonts w:hint="eastAsia" w:ascii="方正仿宋_GBK" w:hAnsi="宋体" w:eastAsia="方正仿宋_GBK" w:cs="宋体"/>
          <w:color w:val="auto"/>
          <w:kern w:val="0"/>
          <w:sz w:val="24"/>
          <w:szCs w:val="24"/>
          <w:highlight w:val="none"/>
        </w:rPr>
        <w:instrText xml:space="preserve"> eq \o\ac(○,</w:instrText>
      </w:r>
      <w:r>
        <w:rPr>
          <w:rFonts w:hint="eastAsia" w:ascii="方正仿宋_GBK" w:hAnsi="宋体" w:eastAsia="方正仿宋_GBK" w:cs="宋体"/>
          <w:color w:val="auto"/>
          <w:kern w:val="0"/>
          <w:position w:val="3"/>
          <w:sz w:val="16"/>
          <w:szCs w:val="24"/>
          <w:highlight w:val="none"/>
        </w:rPr>
        <w:instrText xml:space="preserve">1</w:instrText>
      </w:r>
      <w:r>
        <w:rPr>
          <w:rFonts w:hint="eastAsia" w:ascii="方正仿宋_GBK" w:hAnsi="宋体" w:eastAsia="方正仿宋_GBK" w:cs="宋体"/>
          <w:color w:val="auto"/>
          <w:kern w:val="0"/>
          <w:sz w:val="24"/>
          <w:szCs w:val="24"/>
          <w:highlight w:val="none"/>
        </w:rPr>
        <w:instrText xml:space="preserve">)</w:instrText>
      </w:r>
      <w:r>
        <w:rPr>
          <w:rFonts w:hint="eastAsia" w:ascii="方正仿宋_GBK" w:hAnsi="宋体" w:eastAsia="方正仿宋_GBK" w:cs="宋体"/>
          <w:color w:val="auto"/>
          <w:kern w:val="0"/>
          <w:sz w:val="24"/>
          <w:szCs w:val="24"/>
          <w:highlight w:val="none"/>
        </w:rPr>
        <w:fldChar w:fldCharType="end"/>
      </w:r>
      <w:r>
        <w:rPr>
          <w:rFonts w:hint="eastAsia" w:ascii="方正仿宋_GBK" w:hAnsi="仿宋" w:eastAsia="方正仿宋_GBK" w:cs="宋体"/>
          <w:color w:val="auto"/>
          <w:kern w:val="0"/>
          <w:sz w:val="24"/>
          <w:szCs w:val="24"/>
          <w:highlight w:val="none"/>
        </w:rPr>
        <w:t>供应商按“五证合一”登记制度办理营业执照的，组织机构代码证、税务登记证（副本）和社会保险登记证以供应商所提供的营业执照（副本）复印件为准。</w:t>
      </w:r>
    </w:p>
    <w:p w14:paraId="5B62362B">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fldChar w:fldCharType="begin"/>
      </w:r>
      <w:r>
        <w:rPr>
          <w:rFonts w:hint="eastAsia" w:ascii="方正仿宋_GBK" w:hAnsi="宋体" w:eastAsia="方正仿宋_GBK" w:cs="宋体"/>
          <w:color w:val="auto"/>
          <w:kern w:val="0"/>
          <w:sz w:val="24"/>
          <w:szCs w:val="24"/>
          <w:highlight w:val="none"/>
        </w:rPr>
        <w:instrText xml:space="preserve"> eq \o\ac(○,</w:instrText>
      </w:r>
      <w:r>
        <w:rPr>
          <w:rFonts w:hint="eastAsia" w:ascii="方正仿宋_GBK" w:hAnsi="宋体" w:eastAsia="方正仿宋_GBK" w:cs="宋体"/>
          <w:color w:val="auto"/>
          <w:kern w:val="0"/>
          <w:position w:val="3"/>
          <w:sz w:val="16"/>
          <w:szCs w:val="24"/>
          <w:highlight w:val="none"/>
        </w:rPr>
        <w:instrText xml:space="preserve">2</w:instrText>
      </w:r>
      <w:r>
        <w:rPr>
          <w:rFonts w:hint="eastAsia" w:ascii="方正仿宋_GBK" w:hAnsi="宋体" w:eastAsia="方正仿宋_GBK" w:cs="宋体"/>
          <w:color w:val="auto"/>
          <w:kern w:val="0"/>
          <w:sz w:val="24"/>
          <w:szCs w:val="24"/>
          <w:highlight w:val="none"/>
        </w:rPr>
        <w:instrText xml:space="preserve">)</w:instrText>
      </w:r>
      <w:r>
        <w:rPr>
          <w:rFonts w:hint="eastAsia" w:ascii="方正仿宋_GBK" w:hAnsi="宋体" w:eastAsia="方正仿宋_GBK" w:cs="宋体"/>
          <w:color w:val="auto"/>
          <w:kern w:val="0"/>
          <w:sz w:val="24"/>
          <w:szCs w:val="24"/>
          <w:highlight w:val="none"/>
        </w:rPr>
        <w:fldChar w:fldCharType="end"/>
      </w:r>
      <w:r>
        <w:rPr>
          <w:rFonts w:hint="eastAsia" w:ascii="方正仿宋_GBK" w:hAnsi="宋体" w:eastAsia="方正仿宋_GBK" w:cs="宋体"/>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474E4472">
      <w:pPr>
        <w:snapToGrid w:val="0"/>
        <w:spacing w:line="400" w:lineRule="exact"/>
        <w:ind w:firstLine="480" w:firstLineChars="200"/>
        <w:rPr>
          <w:rFonts w:ascii="方正仿宋_GBK" w:eastAsia="方正仿宋_GBK"/>
          <w:color w:val="auto"/>
          <w:kern w:val="0"/>
          <w:sz w:val="24"/>
          <w:szCs w:val="24"/>
          <w:highlight w:val="none"/>
        </w:rPr>
      </w:pPr>
      <w:r>
        <w:rPr>
          <w:rFonts w:hint="eastAsia" w:ascii="方正仿宋_GBK" w:hAnsi="宋体" w:eastAsia="方正仿宋_GBK" w:cs="宋体"/>
          <w:color w:val="auto"/>
          <w:kern w:val="0"/>
          <w:sz w:val="24"/>
          <w:szCs w:val="24"/>
          <w:highlight w:val="none"/>
        </w:rPr>
        <w:t>2.符合性检查。依据</w:t>
      </w:r>
      <w:r>
        <w:rPr>
          <w:rFonts w:hint="eastAsia" w:ascii="方正仿宋_GBK" w:hAnsi="宋体" w:eastAsia="方正仿宋_GBK" w:cs="宋体"/>
          <w:color w:val="auto"/>
          <w:kern w:val="0"/>
          <w:sz w:val="24"/>
          <w:szCs w:val="24"/>
          <w:highlight w:val="none"/>
          <w:lang w:eastAsia="zh-CN"/>
        </w:rPr>
        <w:t>反拍</w:t>
      </w:r>
      <w:r>
        <w:rPr>
          <w:rFonts w:hint="eastAsia" w:ascii="方正仿宋_GBK" w:hAnsi="宋体" w:eastAsia="方正仿宋_GBK" w:cs="宋体"/>
          <w:color w:val="auto"/>
          <w:kern w:val="0"/>
          <w:sz w:val="24"/>
          <w:szCs w:val="24"/>
          <w:highlight w:val="none"/>
        </w:rPr>
        <w:t>文件的规定，</w:t>
      </w:r>
      <w:r>
        <w:rPr>
          <w:rFonts w:hint="eastAsia" w:ascii="方正仿宋_GBK" w:hAnsi="宋体" w:eastAsia="方正仿宋_GBK" w:cs="宋体"/>
          <w:color w:val="auto"/>
          <w:kern w:val="0"/>
          <w:sz w:val="24"/>
          <w:szCs w:val="24"/>
          <w:highlight w:val="none"/>
          <w:lang w:eastAsia="zh-CN"/>
        </w:rPr>
        <w:t>反拍</w:t>
      </w:r>
      <w:r>
        <w:rPr>
          <w:rFonts w:hint="eastAsia" w:ascii="方正仿宋_GBK" w:hAnsi="宋体" w:eastAsia="方正仿宋_GBK" w:cs="宋体"/>
          <w:color w:val="auto"/>
          <w:kern w:val="0"/>
          <w:sz w:val="24"/>
          <w:szCs w:val="24"/>
          <w:highlight w:val="none"/>
        </w:rPr>
        <w:t>小组从响应文件的有效性、完整性和对</w:t>
      </w:r>
      <w:r>
        <w:rPr>
          <w:rFonts w:hint="eastAsia" w:ascii="方正仿宋_GBK" w:hAnsi="宋体" w:eastAsia="方正仿宋_GBK" w:cs="宋体"/>
          <w:color w:val="auto"/>
          <w:kern w:val="0"/>
          <w:sz w:val="24"/>
          <w:szCs w:val="24"/>
          <w:highlight w:val="none"/>
          <w:lang w:eastAsia="zh-CN"/>
        </w:rPr>
        <w:t>反拍</w:t>
      </w:r>
      <w:r>
        <w:rPr>
          <w:rFonts w:hint="eastAsia" w:ascii="方正仿宋_GBK" w:hAnsi="宋体" w:eastAsia="方正仿宋_GBK" w:cs="宋体"/>
          <w:color w:val="auto"/>
          <w:kern w:val="0"/>
          <w:sz w:val="24"/>
          <w:szCs w:val="24"/>
          <w:highlight w:val="none"/>
        </w:rPr>
        <w:t>文件的响应程度进行审查，以确定是否对</w:t>
      </w:r>
      <w:r>
        <w:rPr>
          <w:rFonts w:hint="eastAsia" w:ascii="方正仿宋_GBK" w:hAnsi="宋体" w:eastAsia="方正仿宋_GBK" w:cs="宋体"/>
          <w:color w:val="auto"/>
          <w:kern w:val="0"/>
          <w:sz w:val="24"/>
          <w:szCs w:val="24"/>
          <w:highlight w:val="none"/>
          <w:lang w:eastAsia="zh-CN"/>
        </w:rPr>
        <w:t>反拍</w:t>
      </w:r>
      <w:r>
        <w:rPr>
          <w:rFonts w:hint="eastAsia" w:ascii="方正仿宋_GBK" w:hAnsi="宋体" w:eastAsia="方正仿宋_GBK" w:cs="宋体"/>
          <w:color w:val="auto"/>
          <w:kern w:val="0"/>
          <w:sz w:val="24"/>
          <w:szCs w:val="24"/>
          <w:highlight w:val="none"/>
        </w:rPr>
        <w:t>文件的实质性要求作出响应。</w:t>
      </w:r>
      <w:r>
        <w:rPr>
          <w:rFonts w:hint="eastAsia" w:ascii="方正仿宋_GBK" w:eastAsia="方正仿宋_GBK"/>
          <w:color w:val="auto"/>
          <w:kern w:val="0"/>
          <w:sz w:val="24"/>
          <w:szCs w:val="24"/>
          <w:highlight w:val="none"/>
        </w:rPr>
        <w:t>符合性检查资料表如下：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4097E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3E233C61">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序号</w:t>
            </w:r>
          </w:p>
        </w:tc>
        <w:tc>
          <w:tcPr>
            <w:tcW w:w="3544" w:type="dxa"/>
            <w:gridSpan w:val="2"/>
            <w:vAlign w:val="center"/>
          </w:tcPr>
          <w:p w14:paraId="7BF95879">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评审因素</w:t>
            </w:r>
          </w:p>
        </w:tc>
        <w:tc>
          <w:tcPr>
            <w:tcW w:w="5409" w:type="dxa"/>
            <w:vAlign w:val="center"/>
          </w:tcPr>
          <w:p w14:paraId="58BEC808">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评审标准</w:t>
            </w:r>
          </w:p>
        </w:tc>
      </w:tr>
      <w:tr w14:paraId="2F1A6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738568EB">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1</w:t>
            </w:r>
          </w:p>
        </w:tc>
        <w:tc>
          <w:tcPr>
            <w:tcW w:w="1560" w:type="dxa"/>
            <w:vMerge w:val="restart"/>
            <w:vAlign w:val="center"/>
          </w:tcPr>
          <w:p w14:paraId="25DC7034">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有效性审查</w:t>
            </w:r>
          </w:p>
        </w:tc>
        <w:tc>
          <w:tcPr>
            <w:tcW w:w="1984" w:type="dxa"/>
            <w:vAlign w:val="center"/>
          </w:tcPr>
          <w:p w14:paraId="3961ED37">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响应文件签署</w:t>
            </w:r>
          </w:p>
        </w:tc>
        <w:tc>
          <w:tcPr>
            <w:tcW w:w="5409" w:type="dxa"/>
            <w:vAlign w:val="center"/>
          </w:tcPr>
          <w:p w14:paraId="10892E7D">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响应文件上法定代表人或其授权代表人的签字齐全。</w:t>
            </w:r>
          </w:p>
        </w:tc>
      </w:tr>
      <w:tr w14:paraId="3C37D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16A08786">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color w:val="auto"/>
                <w:kern w:val="0"/>
                <w:sz w:val="21"/>
                <w:szCs w:val="21"/>
                <w:highlight w:val="none"/>
              </w:rPr>
            </w:pPr>
          </w:p>
        </w:tc>
        <w:tc>
          <w:tcPr>
            <w:tcW w:w="1560" w:type="dxa"/>
            <w:vMerge w:val="continue"/>
            <w:vAlign w:val="center"/>
          </w:tcPr>
          <w:p w14:paraId="3D65409F">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p>
        </w:tc>
        <w:tc>
          <w:tcPr>
            <w:tcW w:w="1984" w:type="dxa"/>
            <w:vAlign w:val="center"/>
          </w:tcPr>
          <w:p w14:paraId="4DF0F999">
            <w:pPr>
              <w:keepNext w:val="0"/>
              <w:keepLines w:val="0"/>
              <w:suppressLineNumbers w:val="0"/>
              <w:spacing w:before="0" w:beforeAutospacing="0" w:after="0" w:afterAutospacing="0" w:line="240" w:lineRule="exact"/>
              <w:ind w:left="0" w:right="0"/>
              <w:rPr>
                <w:rFonts w:hint="default"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法定代表人身份证明及授权委托书</w:t>
            </w:r>
          </w:p>
        </w:tc>
        <w:tc>
          <w:tcPr>
            <w:tcW w:w="5409" w:type="dxa"/>
            <w:vAlign w:val="center"/>
          </w:tcPr>
          <w:p w14:paraId="358AFD71">
            <w:pPr>
              <w:keepNext w:val="0"/>
              <w:keepLines w:val="0"/>
              <w:suppressLineNumbers w:val="0"/>
              <w:spacing w:before="0" w:beforeAutospacing="0" w:after="0" w:afterAutospacing="0" w:line="240" w:lineRule="exact"/>
              <w:ind w:left="0" w:right="0"/>
              <w:rPr>
                <w:rFonts w:hint="default"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法定代表人身份证明及授权委托书有效，符合</w:t>
            </w:r>
            <w:r>
              <w:rPr>
                <w:rFonts w:hint="eastAsia" w:ascii="方正仿宋_GBK" w:hAnsi="宋体" w:eastAsia="方正仿宋_GBK"/>
                <w:color w:val="auto"/>
                <w:sz w:val="21"/>
                <w:szCs w:val="21"/>
                <w:highlight w:val="none"/>
                <w:lang w:eastAsia="zh-CN"/>
              </w:rPr>
              <w:t>反拍</w:t>
            </w:r>
            <w:r>
              <w:rPr>
                <w:rFonts w:hint="eastAsia" w:ascii="方正仿宋_GBK" w:hAnsi="宋体" w:eastAsia="方正仿宋_GBK"/>
                <w:color w:val="auto"/>
                <w:sz w:val="21"/>
                <w:szCs w:val="21"/>
                <w:highlight w:val="none"/>
              </w:rPr>
              <w:t>文件规定的格式，签字或盖章齐全。</w:t>
            </w:r>
          </w:p>
        </w:tc>
      </w:tr>
      <w:tr w14:paraId="6BD2D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0BBA12A1">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color w:val="auto"/>
                <w:kern w:val="0"/>
                <w:sz w:val="21"/>
                <w:szCs w:val="21"/>
                <w:highlight w:val="none"/>
              </w:rPr>
            </w:pPr>
          </w:p>
        </w:tc>
        <w:tc>
          <w:tcPr>
            <w:tcW w:w="1560" w:type="dxa"/>
            <w:vMerge w:val="continue"/>
            <w:vAlign w:val="center"/>
          </w:tcPr>
          <w:p w14:paraId="53B22351">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p>
        </w:tc>
        <w:tc>
          <w:tcPr>
            <w:tcW w:w="1984" w:type="dxa"/>
            <w:vAlign w:val="center"/>
          </w:tcPr>
          <w:p w14:paraId="543EF3A1">
            <w:pPr>
              <w:keepNext w:val="0"/>
              <w:keepLines w:val="0"/>
              <w:suppressLineNumbers w:val="0"/>
              <w:spacing w:before="0" w:beforeAutospacing="0" w:after="0" w:afterAutospacing="0" w:line="240" w:lineRule="exact"/>
              <w:ind w:left="0" w:right="0"/>
              <w:rPr>
                <w:rFonts w:hint="default" w:ascii="方正仿宋_GBK" w:hAnsi="宋体" w:eastAsia="方正仿宋_GBK" w:cs="仿宋_GB2312"/>
                <w:color w:val="auto"/>
                <w:sz w:val="21"/>
                <w:szCs w:val="21"/>
                <w:highlight w:val="none"/>
                <w:lang w:val="zh-CN"/>
              </w:rPr>
            </w:pP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方案</w:t>
            </w:r>
          </w:p>
        </w:tc>
        <w:tc>
          <w:tcPr>
            <w:tcW w:w="5409" w:type="dxa"/>
            <w:vAlign w:val="center"/>
          </w:tcPr>
          <w:p w14:paraId="13DFC2BC">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lang w:val="zh-CN"/>
              </w:rPr>
              <w:t>只能有一个</w:t>
            </w: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方案。</w:t>
            </w:r>
          </w:p>
        </w:tc>
      </w:tr>
      <w:tr w14:paraId="3407A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5F09015A">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color w:val="auto"/>
                <w:kern w:val="0"/>
                <w:sz w:val="21"/>
                <w:szCs w:val="21"/>
                <w:highlight w:val="none"/>
              </w:rPr>
            </w:pPr>
          </w:p>
        </w:tc>
        <w:tc>
          <w:tcPr>
            <w:tcW w:w="1560" w:type="dxa"/>
            <w:vMerge w:val="continue"/>
            <w:vAlign w:val="center"/>
          </w:tcPr>
          <w:p w14:paraId="3C5837DA">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p>
        </w:tc>
        <w:tc>
          <w:tcPr>
            <w:tcW w:w="1984" w:type="dxa"/>
            <w:vAlign w:val="center"/>
          </w:tcPr>
          <w:p w14:paraId="7B135B43">
            <w:pPr>
              <w:keepNext w:val="0"/>
              <w:keepLines w:val="0"/>
              <w:suppressLineNumbers w:val="0"/>
              <w:spacing w:before="0" w:beforeAutospacing="0" w:after="0" w:afterAutospacing="0" w:line="240" w:lineRule="exact"/>
              <w:ind w:left="0" w:right="0"/>
              <w:rPr>
                <w:rFonts w:hint="default" w:ascii="方正仿宋_GBK" w:hAnsi="宋体" w:eastAsia="方正仿宋_GBK" w:cs="仿宋_GB2312"/>
                <w:color w:val="auto"/>
                <w:sz w:val="21"/>
                <w:szCs w:val="21"/>
                <w:highlight w:val="none"/>
                <w:lang w:val="zh-CN"/>
              </w:rPr>
            </w:pPr>
            <w:r>
              <w:rPr>
                <w:rFonts w:hint="eastAsia" w:ascii="方正仿宋_GBK" w:hAnsi="宋体" w:eastAsia="方正仿宋_GBK"/>
                <w:color w:val="auto"/>
                <w:sz w:val="21"/>
                <w:szCs w:val="21"/>
                <w:highlight w:val="none"/>
              </w:rPr>
              <w:t>报价唯一</w:t>
            </w:r>
          </w:p>
        </w:tc>
        <w:tc>
          <w:tcPr>
            <w:tcW w:w="5409" w:type="dxa"/>
            <w:vAlign w:val="center"/>
          </w:tcPr>
          <w:p w14:paraId="1B78B39F">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只能有一个有效报价，不得提交选择性报价。</w:t>
            </w:r>
          </w:p>
        </w:tc>
      </w:tr>
      <w:tr w14:paraId="151CC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108B5559">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2</w:t>
            </w:r>
          </w:p>
        </w:tc>
        <w:tc>
          <w:tcPr>
            <w:tcW w:w="1560" w:type="dxa"/>
            <w:vAlign w:val="center"/>
          </w:tcPr>
          <w:p w14:paraId="5CF7C34E">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完整性审查</w:t>
            </w:r>
          </w:p>
        </w:tc>
        <w:tc>
          <w:tcPr>
            <w:tcW w:w="1984" w:type="dxa"/>
            <w:vAlign w:val="center"/>
          </w:tcPr>
          <w:p w14:paraId="27F6724A">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文件份数</w:t>
            </w:r>
          </w:p>
        </w:tc>
        <w:tc>
          <w:tcPr>
            <w:tcW w:w="5409" w:type="dxa"/>
            <w:vAlign w:val="center"/>
          </w:tcPr>
          <w:p w14:paraId="2A9F8F1B">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文件正、副本数量符合</w:t>
            </w:r>
            <w:r>
              <w:rPr>
                <w:rFonts w:hint="eastAsia" w:ascii="方正仿宋_GBK" w:hAnsi="宋体" w:eastAsia="方正仿宋_GBK" w:cs="仿宋_GB2312"/>
                <w:color w:val="auto"/>
                <w:sz w:val="21"/>
                <w:szCs w:val="21"/>
                <w:highlight w:val="none"/>
                <w:lang w:eastAsia="zh-CN"/>
              </w:rPr>
              <w:t>反拍</w:t>
            </w:r>
            <w:r>
              <w:rPr>
                <w:rFonts w:hint="eastAsia" w:ascii="方正仿宋_GBK" w:hAnsi="宋体" w:eastAsia="方正仿宋_GBK" w:cs="仿宋_GB2312"/>
                <w:color w:val="auto"/>
                <w:sz w:val="21"/>
                <w:szCs w:val="21"/>
                <w:highlight w:val="none"/>
                <w:lang w:val="zh-CN"/>
              </w:rPr>
              <w:t>文件要求。</w:t>
            </w:r>
          </w:p>
        </w:tc>
      </w:tr>
      <w:tr w14:paraId="1278F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0321B420">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3</w:t>
            </w:r>
          </w:p>
        </w:tc>
        <w:tc>
          <w:tcPr>
            <w:tcW w:w="1560" w:type="dxa"/>
            <w:vMerge w:val="restart"/>
            <w:vAlign w:val="center"/>
          </w:tcPr>
          <w:p w14:paraId="42F4B4D3">
            <w:pPr>
              <w:keepNext w:val="0"/>
              <w:keepLines w:val="0"/>
              <w:suppressLineNumbers w:val="0"/>
              <w:spacing w:before="0" w:beforeAutospacing="0" w:after="0" w:afterAutospacing="0" w:line="240" w:lineRule="exact"/>
              <w:ind w:left="0" w:right="0"/>
              <w:rPr>
                <w:rFonts w:hint="default" w:ascii="方正仿宋_GBK" w:hAnsi="宋体" w:eastAsia="方正仿宋_GBK" w:cs="仿宋_GB2312"/>
                <w:color w:val="auto"/>
                <w:sz w:val="21"/>
                <w:szCs w:val="21"/>
                <w:highlight w:val="none"/>
                <w:lang w:val="zh-CN"/>
              </w:rPr>
            </w:pPr>
            <w:r>
              <w:rPr>
                <w:rFonts w:hint="eastAsia" w:ascii="方正仿宋_GBK" w:hAnsi="宋体" w:eastAsia="方正仿宋_GBK" w:cs="宋体"/>
                <w:color w:val="auto"/>
                <w:kern w:val="0"/>
                <w:sz w:val="21"/>
                <w:szCs w:val="21"/>
                <w:highlight w:val="none"/>
                <w:lang w:eastAsia="zh-CN"/>
              </w:rPr>
              <w:t>反拍</w:t>
            </w:r>
            <w:r>
              <w:rPr>
                <w:rFonts w:hint="eastAsia" w:ascii="方正仿宋_GBK" w:hAnsi="宋体" w:eastAsia="方正仿宋_GBK" w:cs="宋体"/>
                <w:color w:val="auto"/>
                <w:kern w:val="0"/>
                <w:sz w:val="21"/>
                <w:szCs w:val="21"/>
                <w:highlight w:val="none"/>
              </w:rPr>
              <w:t>文件的响应程度审查</w:t>
            </w:r>
          </w:p>
        </w:tc>
        <w:tc>
          <w:tcPr>
            <w:tcW w:w="1984" w:type="dxa"/>
            <w:vAlign w:val="center"/>
          </w:tcPr>
          <w:p w14:paraId="6CF97125">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响应文件内容</w:t>
            </w:r>
          </w:p>
        </w:tc>
        <w:tc>
          <w:tcPr>
            <w:tcW w:w="5409" w:type="dxa"/>
            <w:vAlign w:val="center"/>
          </w:tcPr>
          <w:p w14:paraId="16325880">
            <w:pPr>
              <w:pStyle w:val="32"/>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对</w:t>
            </w:r>
            <w:r>
              <w:rPr>
                <w:rFonts w:hint="eastAsia" w:ascii="方正仿宋_GBK" w:hAnsi="宋体" w:eastAsia="方正仿宋_GBK" w:cs="宋体"/>
                <w:color w:val="auto"/>
                <w:kern w:val="0"/>
                <w:sz w:val="21"/>
                <w:szCs w:val="21"/>
                <w:highlight w:val="none"/>
                <w:lang w:eastAsia="zh-CN"/>
              </w:rPr>
              <w:t>反拍</w:t>
            </w:r>
            <w:r>
              <w:rPr>
                <w:rFonts w:hint="eastAsia" w:ascii="方正仿宋_GBK" w:hAnsi="宋体" w:eastAsia="方正仿宋_GBK" w:cs="宋体"/>
                <w:color w:val="auto"/>
                <w:kern w:val="0"/>
                <w:sz w:val="21"/>
                <w:szCs w:val="21"/>
                <w:highlight w:val="none"/>
              </w:rPr>
              <w:t>文件第三篇</w:t>
            </w:r>
            <w:r>
              <w:rPr>
                <w:rFonts w:hint="eastAsia" w:ascii="方正仿宋_GBK" w:hAnsi="宋体" w:eastAsia="方正仿宋_GBK" w:cs="宋体"/>
                <w:color w:val="auto"/>
                <w:kern w:val="0"/>
                <w:sz w:val="21"/>
                <w:szCs w:val="21"/>
                <w:highlight w:val="none"/>
                <w:lang w:eastAsia="zh-CN"/>
              </w:rPr>
              <w:t>、第四篇</w:t>
            </w:r>
            <w:r>
              <w:rPr>
                <w:rFonts w:hint="eastAsia" w:ascii="方正仿宋_GBK" w:hAnsi="宋体" w:eastAsia="方正仿宋_GBK" w:cs="宋体"/>
                <w:color w:val="auto"/>
                <w:kern w:val="0"/>
                <w:sz w:val="21"/>
                <w:szCs w:val="21"/>
                <w:highlight w:val="none"/>
              </w:rPr>
              <w:t>规定的</w:t>
            </w:r>
            <w:r>
              <w:rPr>
                <w:rFonts w:hint="eastAsia" w:ascii="方正仿宋_GBK" w:hAnsi="宋体" w:eastAsia="方正仿宋_GBK" w:cs="宋体"/>
                <w:color w:val="auto"/>
                <w:kern w:val="0"/>
                <w:sz w:val="21"/>
                <w:szCs w:val="21"/>
                <w:highlight w:val="none"/>
                <w:lang w:eastAsia="zh-CN"/>
              </w:rPr>
              <w:t>反拍</w:t>
            </w:r>
            <w:r>
              <w:rPr>
                <w:rFonts w:hint="eastAsia" w:ascii="方正仿宋_GBK" w:hAnsi="宋体" w:eastAsia="方正仿宋_GBK" w:cs="宋体"/>
                <w:color w:val="auto"/>
                <w:kern w:val="0"/>
                <w:sz w:val="21"/>
                <w:szCs w:val="21"/>
                <w:highlight w:val="none"/>
              </w:rPr>
              <w:t>内容进行响应。</w:t>
            </w:r>
          </w:p>
        </w:tc>
      </w:tr>
      <w:tr w14:paraId="6B571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23A22AF4">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color w:val="auto"/>
                <w:kern w:val="0"/>
                <w:sz w:val="21"/>
                <w:szCs w:val="21"/>
                <w:highlight w:val="none"/>
              </w:rPr>
            </w:pPr>
          </w:p>
        </w:tc>
        <w:tc>
          <w:tcPr>
            <w:tcW w:w="1560" w:type="dxa"/>
            <w:vMerge w:val="continue"/>
            <w:vAlign w:val="center"/>
          </w:tcPr>
          <w:p w14:paraId="6F49A17A">
            <w:pPr>
              <w:keepNext w:val="0"/>
              <w:keepLines w:val="0"/>
              <w:suppressLineNumbers w:val="0"/>
              <w:spacing w:before="0" w:beforeAutospacing="0" w:after="0" w:afterAutospacing="0" w:line="240" w:lineRule="exact"/>
              <w:ind w:left="0" w:right="0"/>
              <w:rPr>
                <w:rFonts w:hint="default" w:ascii="方正仿宋_GBK" w:hAnsi="宋体" w:eastAsia="方正仿宋_GBK" w:cs="仿宋_GB2312"/>
                <w:color w:val="auto"/>
                <w:sz w:val="21"/>
                <w:szCs w:val="21"/>
                <w:highlight w:val="none"/>
                <w:lang w:val="zh-CN"/>
              </w:rPr>
            </w:pPr>
          </w:p>
        </w:tc>
        <w:tc>
          <w:tcPr>
            <w:tcW w:w="1984" w:type="dxa"/>
            <w:vAlign w:val="center"/>
          </w:tcPr>
          <w:p w14:paraId="56A6EAB8">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lang w:eastAsia="zh-CN"/>
              </w:rPr>
              <w:t>反拍</w:t>
            </w:r>
            <w:r>
              <w:rPr>
                <w:rFonts w:hint="eastAsia" w:ascii="方正仿宋_GBK" w:hAnsi="宋体" w:eastAsia="方正仿宋_GBK" w:cs="宋体"/>
                <w:color w:val="auto"/>
                <w:kern w:val="0"/>
                <w:sz w:val="21"/>
                <w:szCs w:val="21"/>
                <w:highlight w:val="none"/>
              </w:rPr>
              <w:t>有效期</w:t>
            </w:r>
          </w:p>
        </w:tc>
        <w:tc>
          <w:tcPr>
            <w:tcW w:w="5409" w:type="dxa"/>
            <w:vAlign w:val="center"/>
          </w:tcPr>
          <w:p w14:paraId="5FBE3268">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满足</w:t>
            </w:r>
            <w:r>
              <w:rPr>
                <w:rFonts w:hint="eastAsia" w:ascii="方正仿宋_GBK" w:hAnsi="宋体" w:eastAsia="方正仿宋_GBK" w:cs="宋体"/>
                <w:color w:val="auto"/>
                <w:kern w:val="0"/>
                <w:sz w:val="21"/>
                <w:szCs w:val="21"/>
                <w:highlight w:val="none"/>
                <w:lang w:eastAsia="zh-CN"/>
              </w:rPr>
              <w:t>反拍</w:t>
            </w:r>
            <w:r>
              <w:rPr>
                <w:rFonts w:hint="eastAsia" w:ascii="方正仿宋_GBK" w:hAnsi="宋体" w:eastAsia="方正仿宋_GBK" w:cs="宋体"/>
                <w:color w:val="auto"/>
                <w:kern w:val="0"/>
                <w:sz w:val="21"/>
                <w:szCs w:val="21"/>
                <w:highlight w:val="none"/>
              </w:rPr>
              <w:t>文件</w:t>
            </w:r>
            <w:r>
              <w:rPr>
                <w:rFonts w:hint="eastAsia" w:ascii="方正仿宋_GBK" w:hAnsi="宋体" w:eastAsia="方正仿宋_GBK" w:cs="仿宋_GB2312"/>
                <w:color w:val="auto"/>
                <w:sz w:val="21"/>
                <w:szCs w:val="21"/>
                <w:highlight w:val="none"/>
                <w:lang w:val="zh-CN"/>
              </w:rPr>
              <w:t>规定。</w:t>
            </w:r>
          </w:p>
        </w:tc>
      </w:tr>
    </w:tbl>
    <w:p w14:paraId="27FDD5C7">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82176C8">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8366996">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（五）在</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过程中</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的任何一方不得向他人透露与</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有关的技术资料、价格或其他信息。</w:t>
      </w:r>
    </w:p>
    <w:p w14:paraId="59F48AE2">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（六）在</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过程中，</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小组可以根据</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文件和</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情况实质性变动采购需求中的技术、服务要求以及合同草案条款，但不得变动</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文件中的其他内容。实质性变动的内容，须经采购人代表确认。对</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文件作出的实质性变动是</w:t>
      </w:r>
      <w:r>
        <w:rPr>
          <w:rFonts w:hint="eastAsia" w:ascii="方正仿宋_GBK" w:hAnsi="宋体" w:eastAsia="方正仿宋_GBK"/>
          <w:color w:val="auto"/>
          <w:sz w:val="24"/>
          <w:szCs w:val="24"/>
          <w:highlight w:val="none"/>
          <w:lang w:eastAsia="zh-CN"/>
        </w:rPr>
        <w:t>反拍反拍</w:t>
      </w:r>
      <w:r>
        <w:rPr>
          <w:rFonts w:hint="eastAsia" w:ascii="方正仿宋_GBK" w:hAnsi="宋体" w:eastAsia="方正仿宋_GBK"/>
          <w:color w:val="auto"/>
          <w:sz w:val="24"/>
          <w:szCs w:val="24"/>
          <w:highlight w:val="none"/>
        </w:rPr>
        <w:t>文件的有效组成部分，</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小组应当及时以书面形式同时通知所有参加</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的供应商。供应商应当按照</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文件的变动情况和</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小组的要求重新提交响应文件或重新做出相关的书面承诺。</w:t>
      </w:r>
    </w:p>
    <w:p w14:paraId="354EBDFD">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（七）供应商在</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时作出的所有书面承诺须由法定代表人或其授权代表签字。</w:t>
      </w:r>
    </w:p>
    <w:p w14:paraId="04A27376">
      <w:pPr>
        <w:pStyle w:val="5"/>
        <w:spacing w:before="0" w:after="0" w:line="400" w:lineRule="exact"/>
        <w:rPr>
          <w:rFonts w:hint="eastAsia" w:ascii="方正仿宋_GBK" w:hAnsi="Times New Roman" w:eastAsia="方正仿宋_GBK" w:cs="Times New Roman"/>
          <w:color w:val="auto"/>
          <w:sz w:val="24"/>
          <w:szCs w:val="24"/>
          <w:highlight w:val="none"/>
        </w:rPr>
      </w:pPr>
      <w:bookmarkStart w:id="42" w:name="_Toc26568"/>
      <w:bookmarkStart w:id="43" w:name="_Toc102227320"/>
      <w:bookmarkStart w:id="44" w:name="_Toc342913394"/>
      <w:r>
        <w:rPr>
          <w:rFonts w:hint="eastAsia" w:ascii="方正仿宋_GBK" w:hAnsi="Times New Roman" w:eastAsia="方正仿宋_GBK" w:cs="Times New Roman"/>
          <w:color w:val="auto"/>
          <w:sz w:val="24"/>
          <w:szCs w:val="24"/>
          <w:highlight w:val="none"/>
        </w:rPr>
        <w:t>五、评审依据</w:t>
      </w:r>
      <w:bookmarkEnd w:id="42"/>
    </w:p>
    <w:p w14:paraId="3F9E8861">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评审的依据为</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文件和响应文件（含有效的补充文件）。</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小组判断响应文件对</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文件的响应，仅基于响应文件本身而不靠外部证据。</w:t>
      </w:r>
    </w:p>
    <w:p w14:paraId="4052B593">
      <w:pPr>
        <w:pStyle w:val="5"/>
        <w:spacing w:before="0" w:after="0" w:line="400" w:lineRule="exact"/>
        <w:rPr>
          <w:rFonts w:hint="eastAsia" w:ascii="方正仿宋_GBK" w:hAnsi="Times New Roman" w:eastAsia="方正仿宋_GBK" w:cs="Times New Roman"/>
          <w:color w:val="auto"/>
          <w:sz w:val="24"/>
          <w:szCs w:val="24"/>
          <w:highlight w:val="none"/>
        </w:rPr>
      </w:pPr>
      <w:bookmarkStart w:id="45" w:name="_Toc15510"/>
      <w:r>
        <w:rPr>
          <w:rFonts w:hint="eastAsia" w:ascii="方正仿宋_GBK" w:hAnsi="Times New Roman" w:eastAsia="方正仿宋_GBK" w:cs="Times New Roman"/>
          <w:color w:val="auto"/>
          <w:sz w:val="24"/>
          <w:szCs w:val="24"/>
          <w:highlight w:val="none"/>
        </w:rPr>
        <w:t>六、成交</w:t>
      </w:r>
      <w:bookmarkEnd w:id="43"/>
      <w:r>
        <w:rPr>
          <w:rFonts w:hint="eastAsia" w:ascii="方正仿宋_GBK" w:hAnsi="Times New Roman" w:eastAsia="方正仿宋_GBK" w:cs="Times New Roman"/>
          <w:color w:val="auto"/>
          <w:sz w:val="24"/>
          <w:szCs w:val="24"/>
          <w:highlight w:val="none"/>
        </w:rPr>
        <w:t>原则</w:t>
      </w:r>
      <w:bookmarkEnd w:id="44"/>
      <w:bookmarkEnd w:id="45"/>
    </w:p>
    <w:p w14:paraId="598CEB04">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（一）评审办法</w:t>
      </w:r>
    </w:p>
    <w:p w14:paraId="4EE38002">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小组将依照本</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文件相关规定对质量和服务均能满足</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实质性响应要求的供应商所提交的</w:t>
      </w:r>
      <w:r>
        <w:rPr>
          <w:rFonts w:hint="eastAsia" w:ascii="方正仿宋_GBK" w:hAnsi="宋体" w:eastAsia="方正仿宋_GBK"/>
          <w:color w:val="auto"/>
          <w:sz w:val="24"/>
          <w:szCs w:val="24"/>
          <w:highlight w:val="none"/>
          <w:lang w:val="en-US" w:eastAsia="zh-CN"/>
        </w:rPr>
        <w:t>响应文件</w:t>
      </w:r>
      <w:r>
        <w:rPr>
          <w:rFonts w:hint="eastAsia" w:ascii="方正仿宋_GBK" w:hAnsi="宋体" w:eastAsia="方正仿宋_GBK"/>
          <w:color w:val="auto"/>
          <w:sz w:val="24"/>
          <w:szCs w:val="24"/>
          <w:highlight w:val="none"/>
        </w:rPr>
        <w:t>报价</w:t>
      </w:r>
      <w:r>
        <w:rPr>
          <w:rFonts w:hint="eastAsia" w:ascii="方正仿宋_GBK" w:hAnsi="宋体" w:eastAsia="方正仿宋_GBK"/>
          <w:color w:val="auto"/>
          <w:sz w:val="24"/>
          <w:szCs w:val="24"/>
          <w:highlight w:val="none"/>
          <w:lang w:eastAsia="zh-CN"/>
        </w:rPr>
        <w:t>费率</w:t>
      </w:r>
      <w:r>
        <w:rPr>
          <w:rFonts w:hint="eastAsia" w:ascii="方正仿宋_GBK" w:hAnsi="宋体" w:eastAsia="方正仿宋_GBK"/>
          <w:color w:val="auto"/>
          <w:sz w:val="24"/>
          <w:szCs w:val="24"/>
          <w:highlight w:val="none"/>
        </w:rPr>
        <w:t>按照由</w:t>
      </w:r>
      <w:r>
        <w:rPr>
          <w:rFonts w:hint="eastAsia" w:ascii="方正仿宋_GBK" w:hAnsi="宋体" w:eastAsia="方正仿宋_GBK"/>
          <w:color w:val="auto"/>
          <w:sz w:val="24"/>
          <w:szCs w:val="24"/>
          <w:highlight w:val="none"/>
          <w:lang w:eastAsia="zh-CN"/>
        </w:rPr>
        <w:t>高</w:t>
      </w:r>
      <w:r>
        <w:rPr>
          <w:rFonts w:hint="eastAsia" w:ascii="方正仿宋_GBK" w:hAnsi="宋体" w:eastAsia="方正仿宋_GBK"/>
          <w:color w:val="auto"/>
          <w:sz w:val="24"/>
          <w:szCs w:val="24"/>
          <w:highlight w:val="none"/>
        </w:rPr>
        <w:t>到</w:t>
      </w:r>
      <w:r>
        <w:rPr>
          <w:rFonts w:hint="eastAsia" w:ascii="方正仿宋_GBK" w:hAnsi="宋体" w:eastAsia="方正仿宋_GBK"/>
          <w:color w:val="auto"/>
          <w:sz w:val="24"/>
          <w:szCs w:val="24"/>
          <w:highlight w:val="none"/>
          <w:lang w:eastAsia="zh-CN"/>
        </w:rPr>
        <w:t>低</w:t>
      </w:r>
      <w:r>
        <w:rPr>
          <w:rFonts w:hint="eastAsia" w:ascii="方正仿宋_GBK" w:hAnsi="宋体" w:eastAsia="方正仿宋_GBK"/>
          <w:color w:val="auto"/>
          <w:sz w:val="24"/>
          <w:szCs w:val="24"/>
          <w:highlight w:val="none"/>
        </w:rPr>
        <w:t>的顺序提出3名成交候选人。</w:t>
      </w:r>
    </w:p>
    <w:p w14:paraId="4C7BC935">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2.若供应商的</w:t>
      </w:r>
      <w:r>
        <w:rPr>
          <w:rFonts w:hint="eastAsia" w:ascii="方正仿宋_GBK" w:hAnsi="宋体" w:eastAsia="方正仿宋_GBK"/>
          <w:color w:val="auto"/>
          <w:sz w:val="24"/>
          <w:szCs w:val="24"/>
          <w:highlight w:val="none"/>
          <w:lang w:val="en-US" w:eastAsia="zh-CN"/>
        </w:rPr>
        <w:t>响应文件</w:t>
      </w:r>
      <w:r>
        <w:rPr>
          <w:rFonts w:hint="eastAsia" w:ascii="方正仿宋_GBK" w:hAnsi="宋体" w:eastAsia="方正仿宋_GBK"/>
          <w:color w:val="auto"/>
          <w:sz w:val="24"/>
          <w:szCs w:val="24"/>
          <w:highlight w:val="none"/>
        </w:rPr>
        <w:t>报价费率相同，按技术参数（条款）的优劣顺序排列；以上都相同的，按服务条款的优劣顺序排列。</w:t>
      </w:r>
    </w:p>
    <w:p w14:paraId="01487C7C">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3.成交价格=成交供应商的</w:t>
      </w:r>
      <w:r>
        <w:rPr>
          <w:rFonts w:hint="eastAsia" w:ascii="方正仿宋_GBK" w:hAnsi="宋体" w:eastAsia="方正仿宋_GBK"/>
          <w:color w:val="auto"/>
          <w:sz w:val="24"/>
          <w:szCs w:val="24"/>
          <w:highlight w:val="none"/>
          <w:lang w:val="en-US" w:eastAsia="zh-CN"/>
        </w:rPr>
        <w:t>响应文件</w:t>
      </w:r>
      <w:r>
        <w:rPr>
          <w:rFonts w:hint="eastAsia" w:ascii="方正仿宋_GBK" w:hAnsi="宋体" w:eastAsia="方正仿宋_GBK"/>
          <w:color w:val="auto"/>
          <w:sz w:val="24"/>
          <w:szCs w:val="24"/>
          <w:highlight w:val="none"/>
        </w:rPr>
        <w:t>报价</w:t>
      </w:r>
    </w:p>
    <w:p w14:paraId="7E1EA61F">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（二）评审细则</w:t>
      </w:r>
    </w:p>
    <w:p w14:paraId="1FCFA71E">
      <w:pPr>
        <w:tabs>
          <w:tab w:val="left" w:pos="3600"/>
        </w:tabs>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1.资格符合性检查</w:t>
      </w:r>
    </w:p>
    <w:p w14:paraId="6E708015">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依据法律法规和</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文件的规定，对供应商的资格证明进行审查，以确定供应商是否具备</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资格。</w:t>
      </w:r>
    </w:p>
    <w:p w14:paraId="4AB97671">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2.对响应文件的有效性、完整性和响应程度检查</w:t>
      </w:r>
    </w:p>
    <w:p w14:paraId="24BE6A93">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依据</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文件的规定，对供应商的响应文件从质量、服务等方面进行审查，以确定供应商是否实质性响应</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文件的要求。对技术、服务未作实质性响应的供应商，</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小组将要求其在</w:t>
      </w:r>
      <w:r>
        <w:rPr>
          <w:rFonts w:hint="eastAsia" w:ascii="方正仿宋_GBK" w:hAnsi="宋体" w:eastAsia="方正仿宋_GBK"/>
          <w:color w:val="auto"/>
          <w:sz w:val="24"/>
          <w:szCs w:val="24"/>
          <w:highlight w:val="none"/>
          <w:lang w:val="en-US" w:eastAsia="zh-CN"/>
        </w:rPr>
        <w:t>响应文件</w:t>
      </w:r>
      <w:r>
        <w:rPr>
          <w:rFonts w:hint="eastAsia" w:ascii="方正仿宋_GBK" w:hAnsi="宋体" w:eastAsia="方正仿宋_GBK"/>
          <w:color w:val="auto"/>
          <w:sz w:val="24"/>
          <w:szCs w:val="24"/>
          <w:highlight w:val="none"/>
        </w:rPr>
        <w:t>报价前做出相应的承诺。</w:t>
      </w:r>
    </w:p>
    <w:p w14:paraId="619A8690">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3.成交供应商的确定：</w:t>
      </w:r>
    </w:p>
    <w:p w14:paraId="48974B4D">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3.1“第三篇 </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项目</w:t>
      </w:r>
      <w:r>
        <w:rPr>
          <w:rFonts w:hint="eastAsia" w:ascii="方正仿宋_GBK" w:hAnsi="宋体" w:eastAsia="方正仿宋_GBK"/>
          <w:color w:val="auto"/>
          <w:sz w:val="24"/>
          <w:szCs w:val="24"/>
          <w:highlight w:val="none"/>
          <w:lang w:eastAsia="zh-CN"/>
        </w:rPr>
        <w:t>技术</w:t>
      </w:r>
      <w:r>
        <w:rPr>
          <w:rFonts w:hint="eastAsia" w:ascii="方正仿宋_GBK" w:hAnsi="宋体" w:eastAsia="方正仿宋_GBK"/>
          <w:color w:val="auto"/>
          <w:sz w:val="24"/>
          <w:szCs w:val="24"/>
          <w:highlight w:val="none"/>
        </w:rPr>
        <w:t>需求”有一条及以上不能满足</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文件要求的供应商将失去成为成交供应商的资格。</w:t>
      </w:r>
    </w:p>
    <w:p w14:paraId="339865A7">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3.2“第四篇 </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项目</w:t>
      </w:r>
      <w:r>
        <w:rPr>
          <w:rFonts w:hint="eastAsia" w:ascii="方正仿宋_GBK" w:hAnsi="宋体" w:eastAsia="方正仿宋_GBK"/>
          <w:color w:val="auto"/>
          <w:sz w:val="24"/>
          <w:szCs w:val="24"/>
          <w:highlight w:val="none"/>
          <w:lang w:eastAsia="zh-CN"/>
        </w:rPr>
        <w:t>商务</w:t>
      </w:r>
      <w:r>
        <w:rPr>
          <w:rFonts w:hint="eastAsia" w:ascii="方正仿宋_GBK" w:hAnsi="宋体" w:eastAsia="方正仿宋_GBK"/>
          <w:color w:val="auto"/>
          <w:sz w:val="24"/>
          <w:szCs w:val="24"/>
          <w:highlight w:val="none"/>
        </w:rPr>
        <w:t>需求”有一条及以上不能满足</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文件要求的供应商将失去成为成交供应商的资格。</w:t>
      </w:r>
    </w:p>
    <w:p w14:paraId="565FA5F3">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3.3</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小组认为，排在前面的成交候选人的</w:t>
      </w:r>
      <w:r>
        <w:rPr>
          <w:rFonts w:hint="eastAsia" w:ascii="方正仿宋_GBK" w:hAnsi="宋体" w:eastAsia="方正仿宋_GBK"/>
          <w:color w:val="auto"/>
          <w:sz w:val="24"/>
          <w:szCs w:val="24"/>
          <w:highlight w:val="none"/>
          <w:lang w:val="en-US" w:eastAsia="zh-CN"/>
        </w:rPr>
        <w:t>响应文件</w:t>
      </w:r>
      <w:r>
        <w:rPr>
          <w:rFonts w:hint="eastAsia" w:ascii="方正仿宋_GBK" w:hAnsi="宋体" w:eastAsia="方正仿宋_GBK"/>
          <w:color w:val="auto"/>
          <w:sz w:val="24"/>
          <w:szCs w:val="24"/>
          <w:highlight w:val="none"/>
        </w:rPr>
        <w:t>报价或者某些分项报价明显不合理或者低于成本，有可能影响商品质量和不能诚信履约的，将要求其在规定的期限内提供书面文件予以解释说明，并提交相关证明材料；否则，</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小组可以取消该成交候选人成为成交供应商的资格，按顺序由排在后面的成交候选人递补，以此类推。</w:t>
      </w:r>
    </w:p>
    <w:p w14:paraId="45EFC4EC">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3.4</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小组将依照评审办法提出成交候选人。</w:t>
      </w:r>
    </w:p>
    <w:p w14:paraId="228FA735">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3.5</w:t>
      </w:r>
      <w:r>
        <w:rPr>
          <w:rFonts w:ascii="方正仿宋_GBK" w:hAnsi="宋体" w:eastAsia="方正仿宋_GBK"/>
          <w:color w:val="auto"/>
          <w:sz w:val="24"/>
          <w:szCs w:val="24"/>
          <w:highlight w:val="none"/>
        </w:rPr>
        <w:t>采购人应当在收到评审报告后5个工作日内，从评审报告提出的成交候选人中，根据质量和服务均能满足采购文件实质性响应要求且</w:t>
      </w:r>
      <w:r>
        <w:rPr>
          <w:rFonts w:hint="eastAsia" w:ascii="方正仿宋_GBK" w:hAnsi="宋体" w:eastAsia="方正仿宋_GBK"/>
          <w:color w:val="auto"/>
          <w:sz w:val="24"/>
          <w:szCs w:val="24"/>
          <w:highlight w:val="none"/>
          <w:lang w:val="en-US" w:eastAsia="zh-CN"/>
        </w:rPr>
        <w:t>响应文件</w:t>
      </w:r>
      <w:r>
        <w:rPr>
          <w:rFonts w:ascii="方正仿宋_GBK" w:hAnsi="宋体" w:eastAsia="方正仿宋_GBK"/>
          <w:color w:val="auto"/>
          <w:sz w:val="24"/>
          <w:szCs w:val="24"/>
          <w:highlight w:val="none"/>
        </w:rPr>
        <w:t>报价最低的原则确定成交供应商，也可以书面授权</w:t>
      </w:r>
      <w:r>
        <w:rPr>
          <w:rFonts w:hint="eastAsia" w:ascii="方正仿宋_GBK" w:hAnsi="宋体" w:eastAsia="方正仿宋_GBK"/>
          <w:color w:val="auto"/>
          <w:sz w:val="24"/>
          <w:szCs w:val="24"/>
          <w:highlight w:val="none"/>
          <w:lang w:eastAsia="zh-CN"/>
        </w:rPr>
        <w:t>反拍</w:t>
      </w:r>
      <w:r>
        <w:rPr>
          <w:rFonts w:ascii="方正仿宋_GBK" w:hAnsi="宋体" w:eastAsia="方正仿宋_GBK"/>
          <w:color w:val="auto"/>
          <w:sz w:val="24"/>
          <w:szCs w:val="24"/>
          <w:highlight w:val="none"/>
        </w:rPr>
        <w:t>小组直接确定成交供应商。采购人逾期未确定成交供应商且不提出异议的，视为确定评审报告提出的</w:t>
      </w:r>
      <w:r>
        <w:rPr>
          <w:rFonts w:hint="eastAsia" w:ascii="方正仿宋_GBK" w:hAnsi="宋体" w:eastAsia="方正仿宋_GBK"/>
          <w:color w:val="auto"/>
          <w:sz w:val="24"/>
          <w:szCs w:val="24"/>
          <w:highlight w:val="none"/>
          <w:lang w:val="en-US" w:eastAsia="zh-CN"/>
        </w:rPr>
        <w:t>响应文件</w:t>
      </w:r>
      <w:r>
        <w:rPr>
          <w:rFonts w:ascii="方正仿宋_GBK" w:hAnsi="宋体" w:eastAsia="方正仿宋_GBK"/>
          <w:color w:val="auto"/>
          <w:sz w:val="24"/>
          <w:szCs w:val="24"/>
          <w:highlight w:val="none"/>
        </w:rPr>
        <w:t>报价最低的供应商为成交供应商。</w:t>
      </w:r>
    </w:p>
    <w:p w14:paraId="6333F9BA">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3.6成交供应商的变更</w:t>
      </w:r>
    </w:p>
    <w:p w14:paraId="3B1E2DB9">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3.6.1成交供应商拒绝签订合同的，采购人可以按照评审报告推荐的成交候选人顺序，确定排名下一位的候选人为成交供应商，也可以重新开展活动。拒绝签订合同的成交供应商不得参加对该项目重新开展的采购活动。</w:t>
      </w:r>
    </w:p>
    <w:p w14:paraId="68FBD389">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3.6.2成交供应商无充分理由放弃成交的，采购人将会同采购代理机构把相关情况报财政部门，财政部门将根据相关法律法规的规定对违规供应商进行处罚。</w:t>
      </w:r>
    </w:p>
    <w:p w14:paraId="3569589F">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4.出现下列情形之一的，采购人或者采购代理机构应当终止</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采购活动，发布项目终止公告并说明原因，重新开展采购活动：</w:t>
      </w:r>
    </w:p>
    <w:p w14:paraId="2BB367B5">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4.1因情况变化，不再符合规定的</w:t>
      </w:r>
      <w:r>
        <w:rPr>
          <w:rFonts w:hint="eastAsia" w:ascii="方正仿宋_GBK" w:hAnsi="宋体" w:eastAsia="方正仿宋_GBK"/>
          <w:color w:val="auto"/>
          <w:sz w:val="24"/>
          <w:szCs w:val="24"/>
          <w:highlight w:val="none"/>
          <w:lang w:eastAsia="zh-CN"/>
        </w:rPr>
        <w:t>反拍采购人</w:t>
      </w:r>
      <w:r>
        <w:rPr>
          <w:rFonts w:hint="eastAsia" w:ascii="方正仿宋_GBK" w:hAnsi="宋体" w:eastAsia="方正仿宋_GBK"/>
          <w:color w:val="auto"/>
          <w:sz w:val="24"/>
          <w:szCs w:val="24"/>
          <w:highlight w:val="none"/>
        </w:rPr>
        <w:t>式适用情形的；</w:t>
      </w:r>
    </w:p>
    <w:p w14:paraId="2DD65E64">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4.2出现影响采购公正的违法、违规行为的；</w:t>
      </w:r>
    </w:p>
    <w:p w14:paraId="72E839AB">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4.3在采购过程中符合竞争要求的供应商或者报价未超过采购预算的供应商不足3家的，但《政府采购非招标</w:t>
      </w:r>
      <w:r>
        <w:rPr>
          <w:rFonts w:hint="eastAsia" w:ascii="方正仿宋_GBK" w:hAnsi="宋体" w:eastAsia="方正仿宋_GBK"/>
          <w:color w:val="auto"/>
          <w:sz w:val="24"/>
          <w:szCs w:val="24"/>
          <w:highlight w:val="none"/>
          <w:lang w:eastAsia="zh-CN"/>
        </w:rPr>
        <w:t>采购人</w:t>
      </w:r>
      <w:r>
        <w:rPr>
          <w:rFonts w:hint="eastAsia" w:ascii="方正仿宋_GBK" w:hAnsi="宋体" w:eastAsia="方正仿宋_GBK"/>
          <w:color w:val="auto"/>
          <w:sz w:val="24"/>
          <w:szCs w:val="24"/>
          <w:highlight w:val="none"/>
        </w:rPr>
        <w:t>式管理办法》第二十七条第二款规定的情形除外。</w:t>
      </w:r>
    </w:p>
    <w:p w14:paraId="2D0A4BCE">
      <w:pPr>
        <w:pStyle w:val="5"/>
        <w:spacing w:before="0" w:after="0" w:line="400" w:lineRule="exact"/>
        <w:rPr>
          <w:rFonts w:hint="eastAsia" w:ascii="方正仿宋_GBK" w:hAnsi="Times New Roman" w:eastAsia="方正仿宋_GBK" w:cs="Times New Roman"/>
          <w:color w:val="auto"/>
          <w:sz w:val="24"/>
          <w:szCs w:val="24"/>
          <w:highlight w:val="none"/>
        </w:rPr>
      </w:pPr>
      <w:bookmarkStart w:id="46" w:name="_Toc342913395"/>
      <w:bookmarkStart w:id="47" w:name="_Toc102227321"/>
      <w:bookmarkStart w:id="48" w:name="_Toc14332"/>
      <w:r>
        <w:rPr>
          <w:rFonts w:hint="eastAsia" w:ascii="方正仿宋_GBK" w:hAnsi="Times New Roman" w:eastAsia="方正仿宋_GBK" w:cs="Times New Roman"/>
          <w:color w:val="auto"/>
          <w:sz w:val="24"/>
          <w:szCs w:val="24"/>
          <w:highlight w:val="none"/>
        </w:rPr>
        <w:t>七、成交通知</w:t>
      </w:r>
      <w:bookmarkEnd w:id="46"/>
      <w:bookmarkEnd w:id="47"/>
      <w:bookmarkEnd w:id="48"/>
    </w:p>
    <w:p w14:paraId="31F417EA">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（一）成交供应商确定后，采购机构将在行采家（https://www.gec123.com/）上发布成交结果公告。</w:t>
      </w:r>
    </w:p>
    <w:p w14:paraId="139302A0">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（二）结果公告发出同时，采购机构将以书面形式发出《成交通知书》。《成交通知书》一经发出即发生法律效力。</w:t>
      </w:r>
    </w:p>
    <w:p w14:paraId="53352204">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（三）《成交通知书》将作为签订合同的依据。</w:t>
      </w:r>
    </w:p>
    <w:p w14:paraId="12282550">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（四）如有供应商对成交结果提出质疑的，在质疑处理完毕后发出成交通知书。</w:t>
      </w:r>
    </w:p>
    <w:p w14:paraId="3A79F911">
      <w:pPr>
        <w:pStyle w:val="5"/>
        <w:spacing w:before="0" w:after="0" w:line="400" w:lineRule="exact"/>
        <w:rPr>
          <w:rFonts w:hint="eastAsia" w:ascii="方正仿宋_GBK" w:hAnsi="Times New Roman" w:eastAsia="方正仿宋_GBK" w:cs="Times New Roman"/>
          <w:color w:val="auto"/>
          <w:sz w:val="24"/>
          <w:szCs w:val="24"/>
          <w:highlight w:val="none"/>
        </w:rPr>
      </w:pPr>
      <w:bookmarkStart w:id="49" w:name="_Toc6276"/>
      <w:r>
        <w:rPr>
          <w:rFonts w:hint="eastAsia" w:ascii="方正仿宋_GBK" w:hAnsi="Times New Roman" w:eastAsia="方正仿宋_GBK" w:cs="Times New Roman"/>
          <w:color w:val="auto"/>
          <w:sz w:val="24"/>
          <w:szCs w:val="24"/>
          <w:highlight w:val="none"/>
        </w:rPr>
        <w:t>八、关于质疑和投诉</w:t>
      </w:r>
      <w:bookmarkEnd w:id="49"/>
    </w:p>
    <w:p w14:paraId="4DA063DA">
      <w:pPr>
        <w:rPr>
          <w:rFonts w:ascii="方正仿宋_GBK" w:hAnsi="仿宋" w:eastAsia="方正仿宋_GBK" w:cs="仿宋"/>
          <w:color w:val="auto"/>
          <w:sz w:val="24"/>
          <w:highlight w:val="none"/>
        </w:rPr>
      </w:pPr>
      <w:r>
        <w:rPr>
          <w:rFonts w:hint="eastAsia"/>
          <w:color w:val="auto"/>
          <w:highlight w:val="none"/>
        </w:rPr>
        <w:t xml:space="preserve"> </w:t>
      </w:r>
      <w:r>
        <w:rPr>
          <w:rFonts w:hint="eastAsia" w:ascii="方正仿宋_GBK" w:hAnsi="仿宋" w:eastAsia="方正仿宋_GBK" w:cs="仿宋"/>
          <w:color w:val="auto"/>
          <w:sz w:val="24"/>
          <w:highlight w:val="none"/>
        </w:rPr>
        <w:t>（一）质疑</w:t>
      </w:r>
    </w:p>
    <w:p w14:paraId="7CA9B16A">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供应商认为采购文件、采购过程和成交结果使自己的权益收到伤害的，可向采购人或采购代理机构以书面形式提出质疑。</w:t>
      </w:r>
    </w:p>
    <w:p w14:paraId="64647C98">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 xml:space="preserve">提出质疑的应当是参与所质疑项目采购活动的供应商。 </w:t>
      </w:r>
    </w:p>
    <w:p w14:paraId="3A7E7D60">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1.质疑时限、内容</w:t>
      </w:r>
    </w:p>
    <w:p w14:paraId="5A07ABEA">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1.1供应商对</w:t>
      </w:r>
      <w:r>
        <w:rPr>
          <w:rFonts w:hint="eastAsia" w:ascii="方正仿宋_GBK" w:hAnsi="仿宋" w:eastAsia="方正仿宋_GBK" w:cs="仿宋"/>
          <w:color w:val="auto"/>
          <w:sz w:val="24"/>
          <w:highlight w:val="none"/>
          <w:lang w:eastAsia="zh-CN"/>
        </w:rPr>
        <w:t>反拍</w:t>
      </w:r>
      <w:r>
        <w:rPr>
          <w:rFonts w:hint="eastAsia" w:ascii="方正仿宋_GBK" w:hAnsi="仿宋" w:eastAsia="方正仿宋_GBK" w:cs="仿宋"/>
          <w:color w:val="auto"/>
          <w:sz w:val="24"/>
          <w:highlight w:val="none"/>
        </w:rPr>
        <w:t>文件提出质疑的，应在依法获取</w:t>
      </w:r>
      <w:r>
        <w:rPr>
          <w:rFonts w:hint="eastAsia" w:ascii="方正仿宋_GBK" w:hAnsi="仿宋" w:eastAsia="方正仿宋_GBK" w:cs="仿宋"/>
          <w:color w:val="auto"/>
          <w:sz w:val="24"/>
          <w:highlight w:val="none"/>
          <w:lang w:eastAsia="zh-CN"/>
        </w:rPr>
        <w:t>反拍</w:t>
      </w:r>
      <w:r>
        <w:rPr>
          <w:rFonts w:hint="eastAsia" w:ascii="方正仿宋_GBK" w:hAnsi="仿宋" w:eastAsia="方正仿宋_GBK" w:cs="仿宋"/>
          <w:color w:val="auto"/>
          <w:sz w:val="24"/>
          <w:highlight w:val="none"/>
        </w:rPr>
        <w:t>文件之日或者</w:t>
      </w:r>
      <w:r>
        <w:rPr>
          <w:rFonts w:hint="eastAsia" w:ascii="方正仿宋_GBK" w:hAnsi="仿宋" w:eastAsia="方正仿宋_GBK" w:cs="仿宋"/>
          <w:color w:val="auto"/>
          <w:sz w:val="24"/>
          <w:highlight w:val="none"/>
          <w:lang w:eastAsia="zh-CN"/>
        </w:rPr>
        <w:t>反拍</w:t>
      </w:r>
      <w:r>
        <w:rPr>
          <w:rFonts w:hint="eastAsia" w:ascii="方正仿宋_GBK" w:hAnsi="仿宋" w:eastAsia="方正仿宋_GBK" w:cs="仿宋"/>
          <w:color w:val="auto"/>
          <w:sz w:val="24"/>
          <w:highlight w:val="none"/>
        </w:rPr>
        <w:t>文件公告期限届满之日起七个工作日内提出。</w:t>
      </w:r>
    </w:p>
    <w:p w14:paraId="6BF29A86">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 供应商对采购过程提出质疑的，应在各采购程序环节结束之日起七个工作日内提出。</w:t>
      </w:r>
    </w:p>
    <w:p w14:paraId="47260A5A">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1.3供应商对成交结果提出质疑的，应当在成交结果公告期限届满之日起七个工作日内提出。</w:t>
      </w:r>
    </w:p>
    <w:p w14:paraId="156BA490">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1.4供应商提出质疑应当提交质疑函和必要的证明材料，质疑函应当包括下列内容：</w:t>
      </w:r>
    </w:p>
    <w:p w14:paraId="077B9FE8">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1.4.1供应商的姓名或者名称、地址、邮编、联系人及联系电话；</w:t>
      </w:r>
    </w:p>
    <w:p w14:paraId="044BEE2F">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1.4.2质疑项目的名称、项目号以及</w:t>
      </w:r>
      <w:r>
        <w:rPr>
          <w:rFonts w:hint="eastAsia" w:ascii="方正仿宋_GBK" w:hAnsi="仿宋" w:eastAsia="方正仿宋_GBK" w:cs="仿宋"/>
          <w:color w:val="auto"/>
          <w:sz w:val="24"/>
          <w:highlight w:val="none"/>
          <w:lang w:eastAsia="zh-CN"/>
        </w:rPr>
        <w:t>反拍</w:t>
      </w:r>
      <w:r>
        <w:rPr>
          <w:rFonts w:hint="eastAsia" w:ascii="方正仿宋_GBK" w:hAnsi="仿宋" w:eastAsia="方正仿宋_GBK" w:cs="仿宋"/>
          <w:color w:val="auto"/>
          <w:sz w:val="24"/>
          <w:highlight w:val="none"/>
        </w:rPr>
        <w:t>项目编号；</w:t>
      </w:r>
    </w:p>
    <w:p w14:paraId="6F40F2E4">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1.4.3具体、明确的质疑事项和与质疑事项相关的请求；</w:t>
      </w:r>
    </w:p>
    <w:p w14:paraId="3C12327B">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1.4.4事实依据；</w:t>
      </w:r>
    </w:p>
    <w:p w14:paraId="78CCBD43">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1.4.5必要的法律依据；</w:t>
      </w:r>
    </w:p>
    <w:p w14:paraId="57DDF6F5">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1.4.6提出质疑的日期；</w:t>
      </w:r>
    </w:p>
    <w:p w14:paraId="14057D8E">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1.4.7营业执照（或事业单位法人证书，或个体工商户营业执照或有效的自然人身份证明、组织机构代码证）复印件；</w:t>
      </w:r>
    </w:p>
    <w:p w14:paraId="2D4788A2">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1.4.8法定代表人授权委托书原件、法定代表人身份证复印件和其授权代表的身份证复印件（供应商为自然人的提供自然人身份证复印件）；</w:t>
      </w:r>
    </w:p>
    <w:p w14:paraId="6772A7D9">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1.5供应商为自然人的，质疑函应当由本人签字；供应商为法人或者其他组织的，质疑函应当由法定代表人、主要负责人，或者其授权代表签字或者盖章，并加盖公章。</w:t>
      </w:r>
    </w:p>
    <w:p w14:paraId="20FA9B9B">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2.质疑答复</w:t>
      </w:r>
    </w:p>
    <w:p w14:paraId="2157BDFE">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采购人、采购代理机构应当在收到供应商的书面质疑后七个工作日内作出答复，并以书面形式通知质疑供应商和其他有关供应商。</w:t>
      </w:r>
    </w:p>
    <w:p w14:paraId="42242483">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3.其他</w:t>
      </w:r>
    </w:p>
    <w:p w14:paraId="53CF032F">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3.1供应商应按照《政府采购质疑和投诉办法》（财政部令第94号）及相关法律法规要求，在法定质疑期内一次性提出针对同一采购程序环节的质疑。</w:t>
      </w:r>
    </w:p>
    <w:p w14:paraId="749A4F59">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3.2质疑函范本可在财政部门户网站和中国政府采购网下载。</w:t>
      </w:r>
    </w:p>
    <w:p w14:paraId="05B27EF2">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（二）投诉</w:t>
      </w:r>
    </w:p>
    <w:p w14:paraId="6706B55C">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1.供应商对采购人、采购代理机构的答复不满意，或者采购人、采购代理机构未在规定时间内作出答复的，可以在答复期满后15个工作日内按照相关法律法规向财政部门提起投诉。</w:t>
      </w:r>
    </w:p>
    <w:p w14:paraId="2CBB3ABD">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2.供应商应按照《政府采购质疑和投诉办法》（财政部令第94号）及相关法律法规要求递交投诉书和必要的证明材料。投诉书范本可在财政部门户网站和中国政府采购网下载。</w:t>
      </w:r>
    </w:p>
    <w:p w14:paraId="24634F73">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273E2D30">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仿宋" w:eastAsia="方正仿宋_GBK" w:cs="仿宋"/>
          <w:color w:val="auto"/>
          <w:sz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2996B5ED">
      <w:pPr>
        <w:pStyle w:val="5"/>
        <w:spacing w:before="0" w:after="0" w:line="400" w:lineRule="exact"/>
        <w:rPr>
          <w:rFonts w:hint="eastAsia" w:ascii="方正仿宋_GBK" w:hAnsi="Times New Roman" w:eastAsia="方正仿宋_GBK" w:cs="Times New Roman"/>
          <w:color w:val="auto"/>
          <w:sz w:val="24"/>
          <w:szCs w:val="24"/>
          <w:highlight w:val="none"/>
        </w:rPr>
      </w:pPr>
      <w:bookmarkStart w:id="50" w:name="_Toc32305"/>
      <w:bookmarkStart w:id="51" w:name="_Toc342913396"/>
      <w:bookmarkStart w:id="52" w:name="_Toc102227322"/>
      <w:r>
        <w:rPr>
          <w:rFonts w:hint="eastAsia" w:ascii="方正仿宋_GBK" w:hAnsi="Times New Roman" w:eastAsia="方正仿宋_GBK" w:cs="Times New Roman"/>
          <w:color w:val="auto"/>
          <w:sz w:val="24"/>
          <w:szCs w:val="24"/>
          <w:highlight w:val="none"/>
        </w:rPr>
        <w:t>九、签订合同</w:t>
      </w:r>
      <w:bookmarkEnd w:id="50"/>
    </w:p>
    <w:p w14:paraId="06D43EE7">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（一）采购人应当自</w:t>
      </w:r>
      <w:r>
        <w:rPr>
          <w:rFonts w:hint="eastAsia" w:ascii="方正仿宋_GBK" w:hAnsi="宋体" w:eastAsia="方正仿宋_GBK"/>
          <w:color w:val="auto"/>
          <w:sz w:val="24"/>
          <w:szCs w:val="24"/>
          <w:highlight w:val="none"/>
          <w:lang w:eastAsia="zh-CN"/>
        </w:rPr>
        <w:t>中标结果</w:t>
      </w:r>
      <w:r>
        <w:rPr>
          <w:rFonts w:hint="eastAsia" w:ascii="方正仿宋_GBK" w:hAnsi="宋体" w:eastAsia="方正仿宋_GBK"/>
          <w:color w:val="auto"/>
          <w:sz w:val="24"/>
          <w:szCs w:val="24"/>
          <w:highlight w:val="none"/>
        </w:rPr>
        <w:t>发出之日起</w:t>
      </w:r>
      <w:r>
        <w:rPr>
          <w:rFonts w:hint="eastAsia" w:ascii="方正仿宋_GBK" w:hAnsi="宋体" w:eastAsia="方正仿宋_GBK"/>
          <w:color w:val="auto"/>
          <w:sz w:val="24"/>
          <w:szCs w:val="24"/>
          <w:highlight w:val="none"/>
          <w:lang w:eastAsia="zh-CN"/>
        </w:rPr>
        <w:t>二</w:t>
      </w:r>
      <w:r>
        <w:rPr>
          <w:rFonts w:hint="eastAsia" w:ascii="方正仿宋_GBK" w:hAnsi="宋体" w:eastAsia="方正仿宋_GBK"/>
          <w:color w:val="auto"/>
          <w:sz w:val="24"/>
          <w:szCs w:val="24"/>
          <w:highlight w:val="none"/>
        </w:rPr>
        <w:t>十日内，按照</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文件和成交供应商响应文件的约定，与成交供应商签订书面合同。所签订的合同不得对</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文件和供应商的响应文件作实质性修改。</w:t>
      </w:r>
    </w:p>
    <w:p w14:paraId="750C47C4">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文件、供应商的响应文件及澄清文件等，均为签订合同的依据。</w:t>
      </w:r>
    </w:p>
    <w:p w14:paraId="79806376">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（三）合同生效条款由供需双方约定，法律、行政法规规定应当办理批准、登记等手续后生效的合同，依照其规定。</w:t>
      </w:r>
    </w:p>
    <w:p w14:paraId="2F102358">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（四）相关单位要求适用合同通用格式版本的，应按其要求签订其他合同。</w:t>
      </w:r>
    </w:p>
    <w:bookmarkEnd w:id="51"/>
    <w:bookmarkEnd w:id="52"/>
    <w:p w14:paraId="30FC457A">
      <w:pPr>
        <w:spacing w:line="360" w:lineRule="auto"/>
        <w:ind w:firstLine="480" w:firstLineChars="200"/>
        <w:rPr>
          <w:rFonts w:ascii="宋体" w:hAnsi="宋体"/>
          <w:color w:val="auto"/>
          <w:sz w:val="24"/>
          <w:szCs w:val="24"/>
          <w:highlight w:val="none"/>
        </w:rPr>
        <w:sectPr>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12" w:charSpace="0"/>
        </w:sectPr>
      </w:pPr>
    </w:p>
    <w:p w14:paraId="2F187527">
      <w:pPr>
        <w:pStyle w:val="4"/>
        <w:spacing w:line="360" w:lineRule="auto"/>
        <w:jc w:val="center"/>
        <w:rPr>
          <w:rFonts w:hint="eastAsia" w:ascii="方正小标宋_GBK" w:hAnsi="宋体" w:eastAsia="方正小标宋_GBK"/>
          <w:b w:val="0"/>
          <w:color w:val="auto"/>
          <w:sz w:val="36"/>
          <w:szCs w:val="30"/>
          <w:highlight w:val="none"/>
        </w:rPr>
      </w:pPr>
      <w:bookmarkStart w:id="53" w:name="_Toc30988"/>
      <w:bookmarkStart w:id="54" w:name="_Toc12789058"/>
      <w:r>
        <w:rPr>
          <w:rFonts w:hint="eastAsia" w:ascii="方正小标宋_GBK" w:hAnsi="宋体" w:eastAsia="方正小标宋_GBK"/>
          <w:b w:val="0"/>
          <w:color w:val="auto"/>
          <w:sz w:val="36"/>
          <w:szCs w:val="30"/>
          <w:highlight w:val="none"/>
        </w:rPr>
        <w:t xml:space="preserve">第三篇  </w:t>
      </w:r>
      <w:r>
        <w:rPr>
          <w:rFonts w:hint="eastAsia" w:ascii="方正小标宋_GBK" w:hAnsi="宋体" w:eastAsia="方正小标宋_GBK"/>
          <w:b w:val="0"/>
          <w:color w:val="auto"/>
          <w:sz w:val="36"/>
          <w:szCs w:val="30"/>
          <w:highlight w:val="none"/>
          <w:lang w:eastAsia="zh-CN"/>
        </w:rPr>
        <w:t>反拍</w:t>
      </w:r>
      <w:r>
        <w:rPr>
          <w:rFonts w:hint="eastAsia" w:ascii="方正小标宋_GBK" w:hAnsi="宋体" w:eastAsia="方正小标宋_GBK"/>
          <w:b w:val="0"/>
          <w:color w:val="auto"/>
          <w:sz w:val="36"/>
          <w:szCs w:val="30"/>
          <w:highlight w:val="none"/>
        </w:rPr>
        <w:t>项目技术需求</w:t>
      </w:r>
      <w:bookmarkEnd w:id="53"/>
    </w:p>
    <w:p w14:paraId="20F77A59">
      <w:pPr>
        <w:pStyle w:val="5"/>
        <w:spacing w:before="0" w:after="0" w:line="400" w:lineRule="exact"/>
        <w:rPr>
          <w:rFonts w:hint="eastAsia" w:ascii="方正仿宋_GBK" w:eastAsia="方正仿宋_GBK"/>
          <w:color w:val="auto"/>
          <w:sz w:val="24"/>
          <w:szCs w:val="24"/>
          <w:highlight w:val="none"/>
        </w:rPr>
      </w:pPr>
      <w:bookmarkStart w:id="55" w:name="_Toc32711"/>
      <w:r>
        <w:rPr>
          <w:rFonts w:hint="eastAsia" w:ascii="方正仿宋_GBK" w:eastAsia="方正仿宋_GBK"/>
          <w:color w:val="auto"/>
          <w:sz w:val="24"/>
          <w:szCs w:val="24"/>
          <w:highlight w:val="none"/>
        </w:rPr>
        <w:t>一、项目一览表</w:t>
      </w:r>
      <w:bookmarkEnd w:id="55"/>
    </w:p>
    <w:tbl>
      <w:tblPr>
        <w:tblStyle w:val="57"/>
        <w:tblW w:w="10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4416"/>
        <w:gridCol w:w="1950"/>
        <w:gridCol w:w="3109"/>
      </w:tblGrid>
      <w:tr w14:paraId="3365E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63" w:type="dxa"/>
            <w:tcBorders>
              <w:top w:val="single" w:color="auto" w:sz="4" w:space="0"/>
              <w:left w:val="single" w:color="auto" w:sz="4" w:space="0"/>
              <w:right w:val="single" w:color="auto" w:sz="4" w:space="0"/>
            </w:tcBorders>
            <w:vAlign w:val="center"/>
          </w:tcPr>
          <w:p w14:paraId="3C8680B2">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b/>
                <w:bCs/>
                <w:kern w:val="0"/>
                <w:sz w:val="24"/>
                <w:szCs w:val="24"/>
                <w:highlight w:val="none"/>
              </w:rPr>
            </w:pPr>
            <w:r>
              <w:rPr>
                <w:rFonts w:hint="eastAsia" w:ascii="方正仿宋_GBK" w:hAnsi="宋体" w:eastAsia="方正仿宋_GBK" w:cs="宋体"/>
                <w:b/>
                <w:bCs/>
                <w:kern w:val="0"/>
                <w:sz w:val="24"/>
                <w:szCs w:val="24"/>
                <w:highlight w:val="none"/>
              </w:rPr>
              <w:t>序号</w:t>
            </w:r>
          </w:p>
        </w:tc>
        <w:tc>
          <w:tcPr>
            <w:tcW w:w="4416" w:type="dxa"/>
            <w:tcBorders>
              <w:top w:val="single" w:color="auto" w:sz="4" w:space="0"/>
              <w:left w:val="single" w:color="auto" w:sz="4" w:space="0"/>
              <w:right w:val="single" w:color="auto" w:sz="4" w:space="0"/>
            </w:tcBorders>
            <w:vAlign w:val="center"/>
          </w:tcPr>
          <w:p w14:paraId="271B9596">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b/>
                <w:bCs/>
                <w:kern w:val="0"/>
                <w:sz w:val="24"/>
                <w:szCs w:val="24"/>
                <w:highlight w:val="none"/>
              </w:rPr>
            </w:pPr>
            <w:r>
              <w:rPr>
                <w:rFonts w:hint="eastAsia" w:ascii="方正仿宋_GBK" w:hAnsi="宋体" w:eastAsia="方正仿宋_GBK" w:cs="宋体"/>
                <w:b/>
                <w:bCs/>
                <w:kern w:val="0"/>
                <w:sz w:val="24"/>
                <w:szCs w:val="24"/>
                <w:highlight w:val="none"/>
              </w:rPr>
              <w:t>项目名称</w:t>
            </w:r>
          </w:p>
        </w:tc>
        <w:tc>
          <w:tcPr>
            <w:tcW w:w="1950" w:type="dxa"/>
            <w:tcBorders>
              <w:top w:val="single" w:color="auto" w:sz="4" w:space="0"/>
              <w:left w:val="single" w:color="auto" w:sz="4" w:space="0"/>
              <w:right w:val="single" w:color="auto" w:sz="4" w:space="0"/>
            </w:tcBorders>
            <w:vAlign w:val="center"/>
          </w:tcPr>
          <w:p w14:paraId="0D68155C">
            <w:pPr>
              <w:keepNext w:val="0"/>
              <w:keepLines w:val="0"/>
              <w:widowControl/>
              <w:suppressLineNumbers w:val="0"/>
              <w:spacing w:before="0" w:beforeAutospacing="0" w:after="0" w:afterAutospacing="0" w:line="400" w:lineRule="exact"/>
              <w:ind w:left="0" w:leftChars="0" w:right="0" w:rightChars="0"/>
              <w:jc w:val="center"/>
              <w:rPr>
                <w:rFonts w:hint="default" w:ascii="方正仿宋_GBK" w:hAnsi="宋体" w:eastAsia="方正仿宋_GBK" w:cs="宋体"/>
                <w:b/>
                <w:bCs/>
                <w:kern w:val="0"/>
                <w:sz w:val="24"/>
                <w:szCs w:val="24"/>
                <w:highlight w:val="none"/>
              </w:rPr>
            </w:pPr>
            <w:r>
              <w:rPr>
                <w:rFonts w:hint="eastAsia" w:ascii="方正仿宋_GBK" w:hAnsi="方正仿宋_GBK" w:eastAsia="方正仿宋_GBK" w:cs="方正仿宋_GBK"/>
                <w:b/>
                <w:bCs/>
                <w:kern w:val="0"/>
                <w:sz w:val="24"/>
                <w:szCs w:val="24"/>
                <w:highlight w:val="none"/>
                <w:lang w:val="en-US" w:eastAsia="zh-CN" w:bidi="ar"/>
              </w:rPr>
              <w:t>最低限价费率</w:t>
            </w:r>
          </w:p>
        </w:tc>
        <w:tc>
          <w:tcPr>
            <w:tcW w:w="3109" w:type="dxa"/>
            <w:tcBorders>
              <w:top w:val="single" w:color="auto" w:sz="4" w:space="0"/>
              <w:left w:val="single" w:color="auto" w:sz="4" w:space="0"/>
              <w:right w:val="single" w:color="auto" w:sz="4" w:space="0"/>
            </w:tcBorders>
            <w:vAlign w:val="center"/>
          </w:tcPr>
          <w:p w14:paraId="14BDCD90">
            <w:pPr>
              <w:keepNext w:val="0"/>
              <w:keepLines w:val="0"/>
              <w:suppressLineNumbers w:val="0"/>
              <w:spacing w:before="0" w:beforeAutospacing="0" w:after="0" w:afterAutospacing="0" w:line="400" w:lineRule="exact"/>
              <w:ind w:left="0" w:right="0"/>
              <w:jc w:val="center"/>
              <w:rPr>
                <w:rFonts w:hint="default" w:ascii="方正仿宋_GBK" w:hAnsi="宋体" w:eastAsia="方正仿宋_GBK" w:cs="宋体"/>
                <w:b/>
                <w:bCs/>
                <w:kern w:val="0"/>
                <w:sz w:val="24"/>
                <w:szCs w:val="24"/>
                <w:highlight w:val="none"/>
              </w:rPr>
            </w:pPr>
            <w:r>
              <w:rPr>
                <w:rFonts w:hint="eastAsia" w:ascii="方正仿宋_GBK" w:hAnsi="宋体" w:eastAsia="方正仿宋_GBK" w:cs="宋体"/>
                <w:b/>
                <w:bCs/>
                <w:kern w:val="0"/>
                <w:sz w:val="24"/>
                <w:szCs w:val="24"/>
                <w:highlight w:val="none"/>
              </w:rPr>
              <w:t>备注</w:t>
            </w:r>
          </w:p>
        </w:tc>
      </w:tr>
      <w:tr w14:paraId="56A38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63" w:type="dxa"/>
            <w:tcBorders>
              <w:top w:val="single" w:color="auto" w:sz="4" w:space="0"/>
              <w:left w:val="single" w:color="auto" w:sz="4" w:space="0"/>
              <w:right w:val="single" w:color="auto" w:sz="4" w:space="0"/>
            </w:tcBorders>
            <w:vAlign w:val="center"/>
          </w:tcPr>
          <w:p w14:paraId="41B1BA12">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kern w:val="0"/>
                <w:sz w:val="24"/>
                <w:szCs w:val="24"/>
                <w:highlight w:val="none"/>
              </w:rPr>
            </w:pPr>
            <w:r>
              <w:rPr>
                <w:rFonts w:hint="eastAsia" w:ascii="方正仿宋_GBK" w:hAnsi="宋体" w:eastAsia="方正仿宋_GBK" w:cs="宋体"/>
                <w:kern w:val="0"/>
                <w:sz w:val="24"/>
                <w:szCs w:val="24"/>
                <w:highlight w:val="none"/>
              </w:rPr>
              <w:t>1</w:t>
            </w:r>
          </w:p>
        </w:tc>
        <w:tc>
          <w:tcPr>
            <w:tcW w:w="4416" w:type="dxa"/>
            <w:tcBorders>
              <w:top w:val="single" w:color="auto" w:sz="4" w:space="0"/>
              <w:left w:val="single" w:color="auto" w:sz="4" w:space="0"/>
              <w:right w:val="single" w:color="auto" w:sz="4" w:space="0"/>
            </w:tcBorders>
            <w:vAlign w:val="center"/>
          </w:tcPr>
          <w:p w14:paraId="73782A7D">
            <w:pPr>
              <w:keepNext w:val="0"/>
              <w:keepLines w:val="0"/>
              <w:widowControl/>
              <w:suppressLineNumbers w:val="0"/>
              <w:spacing w:before="0" w:beforeAutospacing="0" w:after="0" w:afterAutospacing="0" w:line="400" w:lineRule="exact"/>
              <w:ind w:left="0" w:right="0"/>
              <w:jc w:val="center"/>
              <w:rPr>
                <w:rFonts w:hint="eastAsia" w:ascii="方正仿宋_GBK" w:hAnsi="宋体" w:eastAsia="方正仿宋_GBK" w:cs="宋体"/>
                <w:kern w:val="0"/>
                <w:sz w:val="24"/>
                <w:szCs w:val="24"/>
                <w:highlight w:val="none"/>
                <w:lang w:eastAsia="zh-CN"/>
              </w:rPr>
            </w:pPr>
            <w:r>
              <w:rPr>
                <w:rFonts w:hint="eastAsia" w:ascii="方正仿宋_GBK" w:hAnsi="宋体" w:eastAsia="方正仿宋_GBK" w:cs="Times New Roman"/>
                <w:sz w:val="24"/>
                <w:szCs w:val="24"/>
                <w:highlight w:val="none"/>
              </w:rPr>
              <w:t>重庆市渝北区中医院</w:t>
            </w:r>
            <w:r>
              <w:rPr>
                <w:rFonts w:hint="eastAsia" w:ascii="方正仿宋_GBK" w:hAnsi="宋体" w:eastAsia="方正仿宋_GBK" w:cs="Times New Roman"/>
                <w:sz w:val="24"/>
                <w:szCs w:val="24"/>
                <w:highlight w:val="none"/>
                <w:lang w:eastAsia="zh-CN"/>
              </w:rPr>
              <w:t>共享轮椅服务采购</w:t>
            </w:r>
          </w:p>
        </w:tc>
        <w:tc>
          <w:tcPr>
            <w:tcW w:w="1950" w:type="dxa"/>
            <w:tcBorders>
              <w:top w:val="single" w:color="auto" w:sz="4" w:space="0"/>
              <w:left w:val="single" w:color="auto" w:sz="4" w:space="0"/>
              <w:right w:val="single" w:color="auto" w:sz="4" w:space="0"/>
            </w:tcBorders>
            <w:vAlign w:val="center"/>
          </w:tcPr>
          <w:p w14:paraId="2BE46E60">
            <w:pPr>
              <w:keepNext w:val="0"/>
              <w:keepLines w:val="0"/>
              <w:widowControl/>
              <w:suppressLineNumbers w:val="0"/>
              <w:autoSpaceDE w:val="0"/>
              <w:autoSpaceDN/>
              <w:spacing w:before="0" w:beforeAutospacing="0" w:after="0" w:afterAutospacing="0" w:line="240" w:lineRule="atLeast"/>
              <w:ind w:left="0" w:leftChars="0" w:right="0" w:rightChars="0"/>
              <w:jc w:val="center"/>
              <w:rPr>
                <w:rFonts w:hint="default" w:ascii="方正仿宋_GBK" w:hAnsi="宋体" w:eastAsia="方正仿宋_GBK" w:cs="宋体"/>
                <w:kern w:val="0"/>
                <w:sz w:val="24"/>
                <w:szCs w:val="24"/>
                <w:highlight w:val="none"/>
                <w:lang w:val="en-US" w:eastAsia="zh-CN"/>
              </w:rPr>
            </w:pPr>
            <w:r>
              <w:rPr>
                <w:rFonts w:hint="eastAsia" w:ascii="方正仿宋_GBK" w:hAnsi="方正仿宋_GBK" w:eastAsia="方正仿宋_GBK" w:cs="方正仿宋_GBK"/>
                <w:kern w:val="2"/>
                <w:sz w:val="24"/>
                <w:szCs w:val="24"/>
                <w:highlight w:val="none"/>
                <w:lang w:val="en-US" w:eastAsia="zh-CN" w:bidi="ar"/>
              </w:rPr>
              <w:t>向医院缴纳管理费不低于服务费的30%</w:t>
            </w:r>
          </w:p>
        </w:tc>
        <w:tc>
          <w:tcPr>
            <w:tcW w:w="3109" w:type="dxa"/>
            <w:tcBorders>
              <w:top w:val="single" w:color="auto" w:sz="4" w:space="0"/>
              <w:left w:val="single" w:color="auto" w:sz="4" w:space="0"/>
              <w:right w:val="single" w:color="auto" w:sz="4" w:space="0"/>
            </w:tcBorders>
            <w:vAlign w:val="center"/>
          </w:tcPr>
          <w:p w14:paraId="5515E899">
            <w:pPr>
              <w:keepNext w:val="0"/>
              <w:keepLines w:val="0"/>
              <w:widowControl/>
              <w:suppressLineNumbers w:val="0"/>
              <w:spacing w:before="0" w:beforeAutospacing="0" w:after="0" w:afterAutospacing="0" w:line="400" w:lineRule="exact"/>
              <w:ind w:left="0" w:right="0"/>
              <w:jc w:val="center"/>
              <w:rPr>
                <w:rFonts w:hint="eastAsia" w:ascii="方正仿宋_GBK" w:hAnsi="宋体" w:eastAsia="方正仿宋_GBK" w:cs="Times New Roman"/>
                <w:bCs/>
                <w:sz w:val="24"/>
                <w:szCs w:val="24"/>
                <w:highlight w:val="none"/>
                <w:lang w:eastAsia="zh-CN"/>
              </w:rPr>
            </w:pPr>
            <w:r>
              <w:rPr>
                <w:rFonts w:hint="eastAsia" w:ascii="方正仿宋_GBK" w:hAnsi="宋体" w:eastAsia="方正仿宋_GBK"/>
                <w:bCs/>
                <w:color w:val="auto"/>
                <w:sz w:val="24"/>
                <w:szCs w:val="24"/>
                <w:highlight w:val="none"/>
                <w:lang w:eastAsia="zh-CN"/>
              </w:rPr>
              <w:t>成交供应商根据医院实际需求设置轮椅数量，目前暂定新院区</w:t>
            </w:r>
            <w:r>
              <w:rPr>
                <w:rFonts w:hint="eastAsia" w:ascii="方正仿宋_GBK" w:hAnsi="宋体" w:eastAsia="方正仿宋_GBK"/>
                <w:bCs/>
                <w:color w:val="auto"/>
                <w:sz w:val="24"/>
                <w:szCs w:val="24"/>
                <w:highlight w:val="none"/>
                <w:lang w:val="en-US" w:eastAsia="zh-CN"/>
              </w:rPr>
              <w:t>13台，渝航院区5台</w:t>
            </w:r>
            <w:r>
              <w:rPr>
                <w:rFonts w:hint="eastAsia" w:ascii="方正仿宋_GBK" w:hAnsi="宋体" w:eastAsia="方正仿宋_GBK"/>
                <w:bCs/>
                <w:color w:val="auto"/>
                <w:sz w:val="24"/>
                <w:szCs w:val="24"/>
                <w:highlight w:val="none"/>
                <w:lang w:eastAsia="zh-CN"/>
              </w:rPr>
              <w:t>。</w:t>
            </w:r>
          </w:p>
        </w:tc>
      </w:tr>
      <w:bookmarkEnd w:id="54"/>
    </w:tbl>
    <w:p w14:paraId="1157067E">
      <w:pPr>
        <w:pStyle w:val="5"/>
        <w:spacing w:before="0" w:after="0" w:line="400" w:lineRule="exact"/>
        <w:rPr>
          <w:rFonts w:hint="eastAsia" w:ascii="方正仿宋_GBK" w:hAnsi="Times New Roman" w:eastAsia="方正仿宋_GBK" w:cs="Times New Roman"/>
          <w:color w:val="auto"/>
          <w:sz w:val="24"/>
          <w:szCs w:val="24"/>
          <w:highlight w:val="none"/>
          <w:lang w:val="en-US" w:eastAsia="zh-CN"/>
        </w:rPr>
      </w:pPr>
      <w:bookmarkStart w:id="56" w:name="_Toc6701"/>
      <w:bookmarkStart w:id="57" w:name="_Toc22462"/>
      <w:bookmarkStart w:id="58" w:name="_Toc15409"/>
      <w:bookmarkStart w:id="59" w:name="_Toc21735"/>
      <w:bookmarkStart w:id="60" w:name="_Toc12789059"/>
      <w:bookmarkStart w:id="61" w:name="_Toc11641055"/>
      <w:r>
        <w:rPr>
          <w:rFonts w:hint="eastAsia" w:ascii="方正仿宋_GBK" w:hAnsi="Times New Roman" w:eastAsia="方正仿宋_GBK" w:cs="Times New Roman"/>
          <w:color w:val="auto"/>
          <w:sz w:val="24"/>
          <w:szCs w:val="24"/>
          <w:highlight w:val="none"/>
          <w:lang w:eastAsia="zh-CN"/>
        </w:rPr>
        <w:t>二</w:t>
      </w:r>
      <w:r>
        <w:rPr>
          <w:rFonts w:hint="eastAsia" w:ascii="方正仿宋_GBK" w:hAnsi="Times New Roman" w:eastAsia="方正仿宋_GBK" w:cs="Times New Roman"/>
          <w:color w:val="auto"/>
          <w:sz w:val="24"/>
          <w:szCs w:val="24"/>
          <w:highlight w:val="none"/>
        </w:rPr>
        <w:t>、</w:t>
      </w:r>
      <w:bookmarkEnd w:id="56"/>
      <w:bookmarkEnd w:id="57"/>
      <w:bookmarkEnd w:id="58"/>
      <w:r>
        <w:rPr>
          <w:rFonts w:hint="eastAsia" w:ascii="方正仿宋_GBK" w:eastAsia="方正仿宋_GBK" w:cs="Times New Roman"/>
          <w:color w:val="auto"/>
          <w:sz w:val="24"/>
          <w:szCs w:val="24"/>
          <w:highlight w:val="none"/>
          <w:lang w:eastAsia="zh-CN"/>
        </w:rPr>
        <w:t>共享轮椅摆放</w:t>
      </w:r>
      <w:r>
        <w:rPr>
          <w:rFonts w:hint="eastAsia" w:ascii="方正仿宋_GBK" w:hAnsi="Times New Roman" w:eastAsia="方正仿宋_GBK" w:cs="Times New Roman"/>
          <w:color w:val="auto"/>
          <w:sz w:val="24"/>
          <w:szCs w:val="24"/>
          <w:highlight w:val="none"/>
        </w:rPr>
        <w:t>位置及数量</w:t>
      </w:r>
      <w:bookmarkEnd w:id="59"/>
    </w:p>
    <w:tbl>
      <w:tblPr>
        <w:tblStyle w:val="58"/>
        <w:tblW w:w="10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2"/>
        <w:gridCol w:w="5147"/>
        <w:gridCol w:w="3214"/>
      </w:tblGrid>
      <w:tr w14:paraId="3B90A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2" w:type="dxa"/>
          </w:tcPr>
          <w:p w14:paraId="444AAC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eastAsia" w:ascii="方正仿宋_GBK" w:hAnsi="宋体" w:eastAsia="方正仿宋_GBK" w:cs="Times New Roman"/>
                <w:color w:val="auto"/>
                <w:sz w:val="24"/>
                <w:szCs w:val="24"/>
                <w:highlight w:val="none"/>
                <w:vertAlign w:val="baseline"/>
                <w:lang w:val="en-US" w:eastAsia="zh-CN"/>
              </w:rPr>
              <w:t>序号</w:t>
            </w:r>
          </w:p>
        </w:tc>
        <w:tc>
          <w:tcPr>
            <w:tcW w:w="5147" w:type="dxa"/>
          </w:tcPr>
          <w:p w14:paraId="10D7E7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default" w:ascii="方正仿宋_GBK" w:hAnsi="宋体" w:eastAsia="方正仿宋_GBK" w:cs="Times New Roman"/>
                <w:color w:val="auto"/>
                <w:sz w:val="24"/>
                <w:szCs w:val="24"/>
                <w:highlight w:val="none"/>
                <w:vertAlign w:val="baseline"/>
                <w:lang w:val="en-US" w:eastAsia="zh-CN"/>
              </w:rPr>
              <w:t>铺放位置</w:t>
            </w:r>
          </w:p>
        </w:tc>
        <w:tc>
          <w:tcPr>
            <w:tcW w:w="3214" w:type="dxa"/>
          </w:tcPr>
          <w:p w14:paraId="06FCE9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default" w:ascii="方正仿宋_GBK" w:hAnsi="宋体" w:eastAsia="方正仿宋_GBK" w:cs="Times New Roman"/>
                <w:color w:val="auto"/>
                <w:sz w:val="24"/>
                <w:szCs w:val="24"/>
                <w:highlight w:val="none"/>
                <w:vertAlign w:val="baseline"/>
                <w:lang w:val="en-US" w:eastAsia="zh-CN"/>
              </w:rPr>
              <w:t>铺放数量</w:t>
            </w:r>
          </w:p>
        </w:tc>
      </w:tr>
      <w:tr w14:paraId="7728F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2" w:type="dxa"/>
          </w:tcPr>
          <w:p w14:paraId="479921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eastAsia" w:ascii="方正仿宋_GBK" w:hAnsi="宋体" w:eastAsia="方正仿宋_GBK" w:cs="Times New Roman"/>
                <w:color w:val="auto"/>
                <w:sz w:val="24"/>
                <w:szCs w:val="24"/>
                <w:highlight w:val="none"/>
                <w:vertAlign w:val="baseline"/>
                <w:lang w:val="en-US" w:eastAsia="zh-CN"/>
              </w:rPr>
              <w:t>1</w:t>
            </w:r>
          </w:p>
        </w:tc>
        <w:tc>
          <w:tcPr>
            <w:tcW w:w="5147" w:type="dxa"/>
          </w:tcPr>
          <w:p w14:paraId="053F2F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eastAsia" w:ascii="方正仿宋_GBK" w:hAnsi="宋体" w:eastAsia="方正仿宋_GBK" w:cs="Times New Roman"/>
                <w:color w:val="auto"/>
                <w:sz w:val="24"/>
                <w:szCs w:val="24"/>
                <w:highlight w:val="none"/>
                <w:vertAlign w:val="baseline"/>
                <w:lang w:val="en-US" w:eastAsia="zh-CN"/>
              </w:rPr>
              <w:t>门诊部入口</w:t>
            </w:r>
          </w:p>
        </w:tc>
        <w:tc>
          <w:tcPr>
            <w:tcW w:w="3214" w:type="dxa"/>
          </w:tcPr>
          <w:p w14:paraId="285E6A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eastAsia" w:ascii="方正仿宋_GBK" w:hAnsi="宋体" w:eastAsia="方正仿宋_GBK" w:cs="Times New Roman"/>
                <w:color w:val="auto"/>
                <w:sz w:val="24"/>
                <w:szCs w:val="24"/>
                <w:highlight w:val="none"/>
                <w:vertAlign w:val="baseline"/>
                <w:lang w:val="en-US" w:eastAsia="zh-CN"/>
              </w:rPr>
              <w:t>10台</w:t>
            </w:r>
          </w:p>
        </w:tc>
      </w:tr>
      <w:tr w14:paraId="1CA90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2" w:type="dxa"/>
          </w:tcPr>
          <w:p w14:paraId="4AF78D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eastAsia" w:ascii="方正仿宋_GBK" w:hAnsi="宋体" w:eastAsia="方正仿宋_GBK" w:cs="Times New Roman"/>
                <w:color w:val="auto"/>
                <w:sz w:val="24"/>
                <w:szCs w:val="24"/>
                <w:highlight w:val="none"/>
                <w:vertAlign w:val="baseline"/>
                <w:lang w:val="en-US" w:eastAsia="zh-CN"/>
              </w:rPr>
              <w:t>2</w:t>
            </w:r>
          </w:p>
        </w:tc>
        <w:tc>
          <w:tcPr>
            <w:tcW w:w="5147" w:type="dxa"/>
          </w:tcPr>
          <w:p w14:paraId="6F1F77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eastAsia" w:ascii="方正仿宋_GBK" w:hAnsi="宋体" w:eastAsia="方正仿宋_GBK" w:cs="Times New Roman"/>
                <w:color w:val="auto"/>
                <w:sz w:val="24"/>
                <w:szCs w:val="24"/>
                <w:highlight w:val="none"/>
                <w:vertAlign w:val="baseline"/>
                <w:lang w:val="en-US" w:eastAsia="zh-CN"/>
              </w:rPr>
              <w:t>急诊大厅导医台旁</w:t>
            </w:r>
          </w:p>
        </w:tc>
        <w:tc>
          <w:tcPr>
            <w:tcW w:w="3214" w:type="dxa"/>
          </w:tcPr>
          <w:p w14:paraId="17E02D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eastAsia" w:ascii="方正仿宋_GBK" w:hAnsi="宋体" w:eastAsia="方正仿宋_GBK" w:cs="Times New Roman"/>
                <w:color w:val="auto"/>
                <w:sz w:val="24"/>
                <w:szCs w:val="24"/>
                <w:highlight w:val="none"/>
                <w:vertAlign w:val="baseline"/>
                <w:lang w:val="en-US" w:eastAsia="zh-CN"/>
              </w:rPr>
              <w:t>3台</w:t>
            </w:r>
          </w:p>
        </w:tc>
      </w:tr>
      <w:tr w14:paraId="5E47D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2" w:type="dxa"/>
          </w:tcPr>
          <w:p w14:paraId="017E00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eastAsia" w:ascii="方正仿宋_GBK" w:hAnsi="宋体" w:eastAsia="方正仿宋_GBK" w:cs="Times New Roman"/>
                <w:color w:val="auto"/>
                <w:sz w:val="24"/>
                <w:szCs w:val="24"/>
                <w:highlight w:val="none"/>
                <w:vertAlign w:val="baseline"/>
                <w:lang w:val="en-US" w:eastAsia="zh-CN"/>
              </w:rPr>
              <w:t>3</w:t>
            </w:r>
          </w:p>
        </w:tc>
        <w:tc>
          <w:tcPr>
            <w:tcW w:w="5147" w:type="dxa"/>
          </w:tcPr>
          <w:p w14:paraId="401D56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eastAsia" w:ascii="方正仿宋_GBK" w:hAnsi="宋体" w:eastAsia="方正仿宋_GBK" w:cs="Times New Roman"/>
                <w:color w:val="auto"/>
                <w:sz w:val="24"/>
                <w:szCs w:val="24"/>
                <w:highlight w:val="none"/>
                <w:vertAlign w:val="baseline"/>
                <w:lang w:val="en-US" w:eastAsia="zh-CN"/>
              </w:rPr>
              <w:t>渝航院区</w:t>
            </w:r>
          </w:p>
        </w:tc>
        <w:tc>
          <w:tcPr>
            <w:tcW w:w="3214" w:type="dxa"/>
          </w:tcPr>
          <w:p w14:paraId="7C627D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eastAsia" w:ascii="方正仿宋_GBK" w:hAnsi="宋体" w:eastAsia="方正仿宋_GBK" w:cs="Times New Roman"/>
                <w:color w:val="auto"/>
                <w:sz w:val="24"/>
                <w:szCs w:val="24"/>
                <w:highlight w:val="none"/>
                <w:vertAlign w:val="baseline"/>
                <w:lang w:val="en-US" w:eastAsia="zh-CN"/>
              </w:rPr>
              <w:t>5台</w:t>
            </w:r>
          </w:p>
        </w:tc>
      </w:tr>
    </w:tbl>
    <w:p w14:paraId="29C627C7">
      <w:pPr>
        <w:pStyle w:val="5"/>
        <w:pageBreakBefore w:val="0"/>
        <w:widowControl w:val="0"/>
        <w:kinsoku/>
        <w:wordWrap/>
        <w:overflowPunct/>
        <w:topLinePunct w:val="0"/>
        <w:autoSpaceDE/>
        <w:autoSpaceDN/>
        <w:bidi w:val="0"/>
        <w:adjustRightInd/>
        <w:snapToGrid/>
        <w:spacing w:before="0" w:after="0" w:line="400" w:lineRule="exact"/>
        <w:textAlignment w:val="auto"/>
        <w:rPr>
          <w:rFonts w:hint="eastAsia" w:ascii="方正仿宋_GBK" w:eastAsia="方正仿宋_GBK"/>
          <w:color w:val="auto"/>
          <w:sz w:val="24"/>
          <w:szCs w:val="24"/>
          <w:highlight w:val="none"/>
          <w:lang w:val="en-US" w:eastAsia="zh-CN"/>
        </w:rPr>
      </w:pPr>
      <w:bookmarkStart w:id="62" w:name="_Toc27648"/>
      <w:bookmarkStart w:id="63" w:name="_Toc9059"/>
      <w:bookmarkStart w:id="64" w:name="_Toc18867"/>
      <w:bookmarkStart w:id="65" w:name="_Toc23830"/>
      <w:r>
        <w:rPr>
          <w:rFonts w:hint="eastAsia" w:ascii="方正仿宋_GBK" w:eastAsia="方正仿宋_GBK"/>
          <w:color w:val="auto"/>
          <w:sz w:val="24"/>
          <w:szCs w:val="24"/>
          <w:highlight w:val="none"/>
          <w:lang w:val="en-US" w:eastAsia="zh-CN"/>
        </w:rPr>
        <w:t>三、收费标准</w:t>
      </w:r>
      <w:bookmarkEnd w:id="62"/>
    </w:p>
    <w:p w14:paraId="0D16F4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default" w:ascii="方正仿宋_GBK" w:hAnsi="宋体" w:eastAsia="方正仿宋_GBK" w:cs="Times New Roman"/>
          <w:color w:val="auto"/>
          <w:sz w:val="24"/>
          <w:szCs w:val="24"/>
          <w:highlight w:val="none"/>
          <w:vertAlign w:val="baseline"/>
          <w:lang w:val="en-US" w:eastAsia="zh-CN"/>
        </w:rPr>
      </w:pPr>
      <w:r>
        <w:rPr>
          <w:rFonts w:hint="eastAsia" w:ascii="方正仿宋_GBK" w:hAnsi="宋体" w:eastAsia="方正仿宋_GBK" w:cs="Times New Roman"/>
          <w:color w:val="auto"/>
          <w:sz w:val="24"/>
          <w:szCs w:val="24"/>
          <w:highlight w:val="none"/>
          <w:vertAlign w:val="baseline"/>
          <w:lang w:val="en-US" w:eastAsia="zh-CN"/>
        </w:rPr>
        <w:t>每24小时的免费时段不得低于1小时，每小时收费不得超过3元，每日封顶费用不得超过30元。</w:t>
      </w:r>
      <w:r>
        <w:rPr>
          <w:rFonts w:hint="eastAsia" w:ascii="方正仿宋_GBK" w:hAnsi="宋体" w:eastAsia="方正仿宋_GBK" w:cs="Times New Roman"/>
          <w:b/>
          <w:bCs/>
          <w:color w:val="auto"/>
          <w:sz w:val="24"/>
          <w:szCs w:val="24"/>
          <w:highlight w:val="none"/>
          <w:vertAlign w:val="baseline"/>
          <w:lang w:val="en-US" w:eastAsia="zh-CN"/>
        </w:rPr>
        <w:t>缴纳不低于服务费的30%作为管理费，管理费报价高者中标。按季度（上季度收费总金额）收取，费用金额可在收费后台软件系统中查询。</w:t>
      </w:r>
    </w:p>
    <w:p w14:paraId="795A9E3D">
      <w:pPr>
        <w:pStyle w:val="5"/>
        <w:pageBreakBefore w:val="0"/>
        <w:widowControl w:val="0"/>
        <w:kinsoku/>
        <w:wordWrap/>
        <w:overflowPunct/>
        <w:topLinePunct w:val="0"/>
        <w:autoSpaceDE/>
        <w:autoSpaceDN/>
        <w:bidi w:val="0"/>
        <w:adjustRightInd/>
        <w:snapToGrid/>
        <w:spacing w:before="0" w:after="0" w:line="400" w:lineRule="exact"/>
        <w:textAlignment w:val="auto"/>
        <w:rPr>
          <w:rFonts w:hint="eastAsia" w:ascii="方正仿宋_GBK" w:eastAsia="方正仿宋_GBK"/>
          <w:color w:val="auto"/>
          <w:sz w:val="24"/>
          <w:szCs w:val="24"/>
          <w:highlight w:val="none"/>
          <w:lang w:val="en-US" w:eastAsia="zh-CN"/>
        </w:rPr>
      </w:pPr>
      <w:bookmarkStart w:id="66" w:name="_Toc11255"/>
      <w:r>
        <w:rPr>
          <w:rFonts w:hint="eastAsia" w:ascii="方正仿宋_GBK" w:eastAsia="方正仿宋_GBK"/>
          <w:color w:val="auto"/>
          <w:sz w:val="24"/>
          <w:szCs w:val="24"/>
          <w:highlight w:val="none"/>
          <w:lang w:val="en-US" w:eastAsia="zh-CN"/>
        </w:rPr>
        <w:t>四、技术</w:t>
      </w:r>
      <w:bookmarkEnd w:id="63"/>
      <w:bookmarkEnd w:id="64"/>
      <w:bookmarkEnd w:id="65"/>
      <w:r>
        <w:rPr>
          <w:rFonts w:hint="eastAsia" w:ascii="方正仿宋_GBK" w:eastAsia="方正仿宋_GBK"/>
          <w:color w:val="auto"/>
          <w:sz w:val="24"/>
          <w:szCs w:val="24"/>
          <w:highlight w:val="none"/>
          <w:lang w:val="en-US" w:eastAsia="zh-CN"/>
        </w:rPr>
        <w:t>需求</w:t>
      </w:r>
      <w:bookmarkEnd w:id="66"/>
    </w:p>
    <w:p w14:paraId="2A2910FB">
      <w:pPr>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auto"/>
          <w:sz w:val="24"/>
          <w:szCs w:val="22"/>
          <w:highlight w:val="none"/>
          <w:lang w:val="en-US" w:eastAsia="zh-CN"/>
        </w:rPr>
      </w:pPr>
      <w:r>
        <w:rPr>
          <w:rFonts w:hint="eastAsia" w:ascii="方正仿宋_GBK" w:hAnsi="方正仿宋_GBK" w:eastAsia="方正仿宋_GBK" w:cs="方正仿宋_GBK"/>
          <w:color w:val="auto"/>
          <w:sz w:val="24"/>
          <w:szCs w:val="22"/>
          <w:highlight w:val="none"/>
          <w:lang w:val="en-US" w:eastAsia="zh-CN"/>
        </w:rPr>
        <w:t>1、成交供应商保证提供的轮椅为全新未经使用的产品，生产日期截至安装时间不超过1年，使用方便，符合人体工学，要求无损安装。【现场需提供轮椅样品】</w:t>
      </w:r>
    </w:p>
    <w:p w14:paraId="79B556D2">
      <w:pPr>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auto"/>
          <w:sz w:val="24"/>
          <w:szCs w:val="22"/>
          <w:highlight w:val="none"/>
          <w:lang w:val="en-US" w:eastAsia="zh-CN"/>
        </w:rPr>
      </w:pPr>
      <w:r>
        <w:rPr>
          <w:rFonts w:hint="eastAsia" w:ascii="方正仿宋_GBK" w:hAnsi="方正仿宋_GBK" w:eastAsia="方正仿宋_GBK" w:cs="方正仿宋_GBK"/>
          <w:color w:val="auto"/>
          <w:sz w:val="24"/>
          <w:szCs w:val="22"/>
          <w:highlight w:val="none"/>
          <w:lang w:val="en-US" w:eastAsia="zh-CN"/>
        </w:rPr>
        <w:t>2、成交供应商须为使用者提供共享轮椅使用期间的意外伤害保险，不计免赔，全额赔付，中标后提供为该项目购买的保险单复印件。</w:t>
      </w:r>
    </w:p>
    <w:p w14:paraId="3E31500B">
      <w:pPr>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auto"/>
          <w:sz w:val="24"/>
          <w:szCs w:val="22"/>
          <w:highlight w:val="none"/>
          <w:lang w:val="en-US" w:eastAsia="zh-CN"/>
        </w:rPr>
      </w:pPr>
      <w:r>
        <w:rPr>
          <w:rFonts w:hint="eastAsia" w:ascii="方正仿宋_GBK" w:hAnsi="方正仿宋_GBK" w:eastAsia="方正仿宋_GBK" w:cs="方正仿宋_GBK"/>
          <w:color w:val="auto"/>
          <w:sz w:val="24"/>
          <w:szCs w:val="22"/>
          <w:highlight w:val="none"/>
          <w:lang w:val="en-US" w:eastAsia="zh-CN"/>
        </w:rPr>
        <w:t>3、成交供应商应在共享轮椅醒目位置标示使用方法、收费标准等，确保使用安全。具有支付宝、微信付费功能。</w:t>
      </w:r>
    </w:p>
    <w:p w14:paraId="2DFEAB2F">
      <w:pPr>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auto"/>
          <w:sz w:val="24"/>
          <w:szCs w:val="22"/>
          <w:highlight w:val="none"/>
          <w:lang w:val="en-US" w:eastAsia="zh-CN"/>
        </w:rPr>
      </w:pPr>
      <w:r>
        <w:rPr>
          <w:rFonts w:hint="eastAsia" w:ascii="方正仿宋_GBK" w:hAnsi="方正仿宋_GBK" w:eastAsia="方正仿宋_GBK" w:cs="方正仿宋_GBK"/>
          <w:color w:val="auto"/>
          <w:sz w:val="24"/>
          <w:szCs w:val="22"/>
          <w:highlight w:val="none"/>
          <w:lang w:val="en-US" w:eastAsia="zh-CN"/>
        </w:rPr>
        <w:t>4、共享轮椅的日常管理，包括但不限于日常清洁、维修、软件维护等均由成交供应商负责，与采购人无关。</w:t>
      </w:r>
    </w:p>
    <w:p w14:paraId="73A25F30">
      <w:pPr>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auto"/>
          <w:sz w:val="24"/>
          <w:szCs w:val="22"/>
          <w:highlight w:val="none"/>
          <w:lang w:val="en-US" w:eastAsia="zh-CN"/>
        </w:rPr>
      </w:pPr>
      <w:r>
        <w:rPr>
          <w:rFonts w:hint="eastAsia" w:ascii="方正仿宋_GBK" w:hAnsi="方正仿宋_GBK" w:eastAsia="方正仿宋_GBK" w:cs="方正仿宋_GBK"/>
          <w:color w:val="auto"/>
          <w:sz w:val="24"/>
          <w:szCs w:val="22"/>
          <w:highlight w:val="none"/>
          <w:lang w:val="en-US" w:eastAsia="zh-CN"/>
        </w:rPr>
        <w:t>5、成交供应商应加强管理，制定应急预案，指派专人现场管理并每月不少于一次对共享轮椅进行保养维护及日常消毒、清洁。如出现故障时成交供应商应立即排除故障。</w:t>
      </w:r>
    </w:p>
    <w:p w14:paraId="4A7B2D32">
      <w:pPr>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auto"/>
          <w:sz w:val="24"/>
          <w:szCs w:val="22"/>
          <w:highlight w:val="none"/>
          <w:lang w:val="en-US" w:eastAsia="zh-CN"/>
        </w:rPr>
      </w:pPr>
      <w:r>
        <w:rPr>
          <w:rFonts w:hint="eastAsia" w:ascii="方正仿宋_GBK" w:hAnsi="方正仿宋_GBK" w:eastAsia="方正仿宋_GBK" w:cs="方正仿宋_GBK"/>
          <w:color w:val="auto"/>
          <w:sz w:val="24"/>
          <w:szCs w:val="22"/>
          <w:highlight w:val="none"/>
          <w:lang w:val="en-US" w:eastAsia="zh-CN"/>
        </w:rPr>
        <w:t>6、成交供应商不得张贴与轮椅租借无关的宣传广告。</w:t>
      </w:r>
    </w:p>
    <w:p w14:paraId="4B3129CF">
      <w:pPr>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auto"/>
          <w:sz w:val="24"/>
          <w:szCs w:val="22"/>
          <w:highlight w:val="none"/>
          <w:lang w:val="en-US" w:eastAsia="zh-CN"/>
        </w:rPr>
      </w:pPr>
      <w:r>
        <w:rPr>
          <w:rFonts w:hint="eastAsia" w:ascii="方正仿宋_GBK" w:hAnsi="方正仿宋_GBK" w:eastAsia="方正仿宋_GBK" w:cs="方正仿宋_GBK"/>
          <w:color w:val="auto"/>
          <w:sz w:val="24"/>
          <w:szCs w:val="22"/>
          <w:highlight w:val="none"/>
          <w:lang w:val="en-US" w:eastAsia="zh-CN"/>
        </w:rPr>
        <w:t>7、成交供应商每季度须向医院支付不低于共享轮椅总使用费30%的费用作为管理费。</w:t>
      </w:r>
    </w:p>
    <w:p w14:paraId="115505AB">
      <w:pPr>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auto"/>
          <w:sz w:val="24"/>
          <w:szCs w:val="22"/>
          <w:highlight w:val="none"/>
          <w:lang w:val="en-US" w:eastAsia="zh-CN"/>
        </w:rPr>
      </w:pPr>
      <w:r>
        <w:rPr>
          <w:rFonts w:hint="eastAsia" w:ascii="方正仿宋_GBK" w:hAnsi="方正仿宋_GBK" w:eastAsia="方正仿宋_GBK" w:cs="方正仿宋_GBK"/>
          <w:color w:val="auto"/>
          <w:sz w:val="24"/>
          <w:szCs w:val="22"/>
          <w:highlight w:val="none"/>
          <w:lang w:val="en-US" w:eastAsia="zh-CN"/>
        </w:rPr>
        <w:t>8、成交供应商必须无条件遵守医院的各项规章制度，无条件服从渝北区中医院的管理要求。</w:t>
      </w:r>
    </w:p>
    <w:p w14:paraId="0F668859">
      <w:pPr>
        <w:rPr>
          <w:rFonts w:ascii="方正小标宋_GBK" w:hAnsi="宋体" w:eastAsia="方正小标宋_GBK" w:cs="Times New Roman"/>
          <w:color w:val="auto"/>
          <w:sz w:val="36"/>
          <w:szCs w:val="30"/>
          <w:highlight w:val="none"/>
        </w:rPr>
      </w:pPr>
      <w:r>
        <w:rPr>
          <w:rFonts w:hint="eastAsia" w:ascii="方正小标宋_GBK" w:hAnsi="宋体" w:eastAsia="方正小标宋_GBK" w:cs="Times New Roman"/>
          <w:color w:val="auto"/>
          <w:sz w:val="36"/>
          <w:szCs w:val="30"/>
          <w:highlight w:val="none"/>
        </w:rPr>
        <w:br w:type="page"/>
      </w:r>
    </w:p>
    <w:p w14:paraId="536A98D8">
      <w:pPr>
        <w:pStyle w:val="4"/>
        <w:spacing w:line="360" w:lineRule="auto"/>
        <w:jc w:val="center"/>
        <w:rPr>
          <w:rFonts w:hint="eastAsia" w:ascii="方正小标宋_GBK" w:hAnsi="宋体" w:eastAsia="方正小标宋_GBK"/>
          <w:b w:val="0"/>
          <w:color w:val="auto"/>
          <w:sz w:val="36"/>
          <w:szCs w:val="30"/>
          <w:highlight w:val="none"/>
        </w:rPr>
      </w:pPr>
      <w:bookmarkStart w:id="67" w:name="_Toc16959"/>
      <w:r>
        <w:rPr>
          <w:rFonts w:hint="eastAsia" w:ascii="方正小标宋_GBK" w:hAnsi="宋体" w:eastAsia="方正小标宋_GBK"/>
          <w:b w:val="0"/>
          <w:color w:val="auto"/>
          <w:sz w:val="36"/>
          <w:szCs w:val="30"/>
          <w:highlight w:val="none"/>
        </w:rPr>
        <w:t xml:space="preserve">第四篇  </w:t>
      </w:r>
      <w:r>
        <w:rPr>
          <w:rFonts w:hint="eastAsia" w:ascii="方正小标宋_GBK" w:hAnsi="宋体" w:eastAsia="方正小标宋_GBK"/>
          <w:b w:val="0"/>
          <w:color w:val="auto"/>
          <w:sz w:val="36"/>
          <w:szCs w:val="30"/>
          <w:highlight w:val="none"/>
          <w:lang w:eastAsia="zh-CN"/>
        </w:rPr>
        <w:t>反拍</w:t>
      </w:r>
      <w:r>
        <w:rPr>
          <w:rFonts w:hint="eastAsia" w:ascii="方正小标宋_GBK" w:hAnsi="宋体" w:eastAsia="方正小标宋_GBK"/>
          <w:b w:val="0"/>
          <w:color w:val="auto"/>
          <w:sz w:val="36"/>
          <w:szCs w:val="30"/>
          <w:highlight w:val="none"/>
        </w:rPr>
        <w:t>项目商务需求</w:t>
      </w:r>
      <w:bookmarkEnd w:id="67"/>
    </w:p>
    <w:p w14:paraId="16BEA0D0">
      <w:pPr>
        <w:pStyle w:val="5"/>
        <w:spacing w:before="0" w:after="0" w:line="400" w:lineRule="exact"/>
        <w:rPr>
          <w:rFonts w:hint="eastAsia" w:ascii="方正仿宋_GBK" w:eastAsia="方正仿宋_GBK"/>
          <w:color w:val="auto"/>
          <w:sz w:val="24"/>
          <w:szCs w:val="24"/>
          <w:highlight w:val="none"/>
          <w:lang w:eastAsia="zh-CN"/>
        </w:rPr>
      </w:pPr>
      <w:bookmarkStart w:id="68" w:name="_Toc30524"/>
      <w:bookmarkStart w:id="69" w:name="_Toc8418"/>
      <w:bookmarkStart w:id="70" w:name="_Toc2829"/>
      <w:bookmarkStart w:id="71" w:name="_Toc111706218"/>
      <w:r>
        <w:rPr>
          <w:rFonts w:hint="eastAsia" w:ascii="方正仿宋_GBK" w:eastAsia="方正仿宋_GBK"/>
          <w:color w:val="auto"/>
          <w:sz w:val="24"/>
          <w:szCs w:val="24"/>
          <w:highlight w:val="none"/>
        </w:rPr>
        <w:t>一、</w:t>
      </w:r>
      <w:bookmarkEnd w:id="68"/>
      <w:bookmarkEnd w:id="69"/>
      <w:r>
        <w:rPr>
          <w:rFonts w:hint="eastAsia" w:ascii="方正仿宋_GBK" w:eastAsia="方正仿宋_GBK"/>
          <w:color w:val="auto"/>
          <w:sz w:val="24"/>
          <w:szCs w:val="24"/>
          <w:highlight w:val="none"/>
          <w:lang w:eastAsia="zh-CN"/>
        </w:rPr>
        <w:t>服务期限、地点及验收方式</w:t>
      </w:r>
      <w:bookmarkEnd w:id="70"/>
    </w:p>
    <w:p w14:paraId="789D7D78">
      <w:pPr>
        <w:snapToGrid w:val="0"/>
        <w:spacing w:line="400" w:lineRule="exact"/>
        <w:ind w:firstLine="480" w:firstLineChars="200"/>
        <w:rPr>
          <w:rFonts w:hint="eastAsia" w:ascii="方正仿宋_GBK" w:eastAsia="方正仿宋_GBK"/>
          <w:color w:val="auto"/>
          <w:sz w:val="24"/>
          <w:szCs w:val="24"/>
          <w:highlight w:val="none"/>
          <w:lang w:eastAsia="zh-CN"/>
        </w:rPr>
      </w:pPr>
      <w:r>
        <w:rPr>
          <w:rFonts w:hint="eastAsia" w:ascii="方正仿宋_GBK" w:eastAsia="方正仿宋_GBK"/>
          <w:color w:val="auto"/>
          <w:sz w:val="24"/>
          <w:szCs w:val="24"/>
          <w:highlight w:val="none"/>
          <w:lang w:eastAsia="zh-CN"/>
        </w:rPr>
        <w:t>（一）服务期限：三年。</w:t>
      </w:r>
    </w:p>
    <w:p w14:paraId="1BD5AF02">
      <w:pPr>
        <w:snapToGrid w:val="0"/>
        <w:spacing w:line="400" w:lineRule="exact"/>
        <w:ind w:firstLine="480" w:firstLineChars="200"/>
        <w:rPr>
          <w:rFonts w:hint="eastAsia" w:ascii="方正仿宋_GBK" w:eastAsia="方正仿宋_GBK"/>
          <w:color w:val="auto"/>
          <w:sz w:val="24"/>
          <w:szCs w:val="24"/>
          <w:highlight w:val="none"/>
          <w:lang w:eastAsia="zh-CN"/>
        </w:rPr>
      </w:pPr>
      <w:r>
        <w:rPr>
          <w:rFonts w:hint="eastAsia" w:ascii="方正仿宋_GBK" w:eastAsia="方正仿宋_GBK"/>
          <w:color w:val="auto"/>
          <w:sz w:val="24"/>
          <w:szCs w:val="24"/>
          <w:highlight w:val="none"/>
          <w:lang w:eastAsia="zh-CN"/>
        </w:rPr>
        <w:t>（二）实施地点：</w:t>
      </w:r>
      <w:r>
        <w:rPr>
          <w:rFonts w:hint="eastAsia" w:ascii="仿宋" w:hAnsi="仿宋" w:eastAsia="仿宋" w:cs="仿宋"/>
          <w:color w:val="auto"/>
          <w:kern w:val="0"/>
          <w:sz w:val="24"/>
          <w:szCs w:val="24"/>
          <w:highlight w:val="none"/>
          <w:lang w:eastAsia="zh-CN"/>
        </w:rPr>
        <w:t>采购人指定地点</w:t>
      </w:r>
      <w:r>
        <w:rPr>
          <w:rFonts w:hint="eastAsia" w:ascii="方正仿宋_GBK" w:eastAsia="方正仿宋_GBK"/>
          <w:color w:val="auto"/>
          <w:sz w:val="24"/>
          <w:szCs w:val="24"/>
          <w:highlight w:val="none"/>
          <w:lang w:eastAsia="zh-CN"/>
        </w:rPr>
        <w:t>。</w:t>
      </w:r>
    </w:p>
    <w:p w14:paraId="5BF551C2">
      <w:pPr>
        <w:snapToGrid w:val="0"/>
        <w:spacing w:line="400" w:lineRule="exact"/>
        <w:ind w:firstLine="480" w:firstLineChars="200"/>
        <w:rPr>
          <w:rFonts w:hint="default" w:ascii="仿宋" w:hAnsi="仿宋" w:eastAsia="仿宋" w:cs="仿宋"/>
          <w:color w:val="auto"/>
          <w:kern w:val="0"/>
          <w:sz w:val="24"/>
          <w:szCs w:val="24"/>
          <w:highlight w:val="none"/>
          <w:lang w:val="en-US" w:eastAsia="zh-CN"/>
        </w:rPr>
      </w:pPr>
      <w:r>
        <w:rPr>
          <w:rFonts w:hint="eastAsia" w:ascii="方正仿宋_GBK" w:eastAsia="方正仿宋_GBK"/>
          <w:color w:val="auto"/>
          <w:sz w:val="24"/>
          <w:szCs w:val="24"/>
          <w:highlight w:val="none"/>
          <w:lang w:eastAsia="zh-CN"/>
        </w:rPr>
        <w:t>（三）验收方式：合同签订后，1</w:t>
      </w:r>
      <w:r>
        <w:rPr>
          <w:rFonts w:hint="eastAsia" w:ascii="方正仿宋_GBK" w:eastAsia="方正仿宋_GBK"/>
          <w:color w:val="auto"/>
          <w:sz w:val="24"/>
          <w:szCs w:val="24"/>
          <w:highlight w:val="none"/>
          <w:lang w:val="en-US" w:eastAsia="zh-CN"/>
        </w:rPr>
        <w:t>5</w:t>
      </w:r>
      <w:r>
        <w:rPr>
          <w:rFonts w:hint="eastAsia" w:ascii="方正仿宋_GBK" w:eastAsia="方正仿宋_GBK"/>
          <w:color w:val="auto"/>
          <w:sz w:val="24"/>
          <w:szCs w:val="24"/>
          <w:highlight w:val="none"/>
          <w:lang w:eastAsia="zh-CN"/>
        </w:rPr>
        <w:t>个工作日内，成交供应商必须将投标时承诺的共享轮椅的数量安装到位，并能保证正常使用。</w:t>
      </w:r>
    </w:p>
    <w:p w14:paraId="0D45D6EF">
      <w:pPr>
        <w:pStyle w:val="5"/>
        <w:spacing w:before="0" w:after="0" w:line="400" w:lineRule="exact"/>
        <w:rPr>
          <w:rFonts w:hint="eastAsia" w:ascii="方正仿宋_GBK" w:eastAsia="方正仿宋_GBK"/>
          <w:color w:val="auto"/>
          <w:sz w:val="24"/>
          <w:szCs w:val="24"/>
          <w:highlight w:val="none"/>
        </w:rPr>
      </w:pPr>
      <w:bookmarkStart w:id="72" w:name="_Toc8991"/>
      <w:bookmarkStart w:id="73" w:name="_Toc16958"/>
      <w:bookmarkStart w:id="74" w:name="_Toc22621"/>
      <w:bookmarkStart w:id="75" w:name="_Toc267320050"/>
      <w:r>
        <w:rPr>
          <w:rFonts w:hint="eastAsia" w:ascii="方正仿宋_GBK" w:eastAsia="方正仿宋_GBK"/>
          <w:color w:val="auto"/>
          <w:sz w:val="24"/>
          <w:szCs w:val="24"/>
          <w:highlight w:val="none"/>
        </w:rPr>
        <w:t>二、报价要求</w:t>
      </w:r>
      <w:bookmarkEnd w:id="72"/>
      <w:bookmarkEnd w:id="73"/>
      <w:bookmarkEnd w:id="74"/>
    </w:p>
    <w:p w14:paraId="5D8E75C3">
      <w:pPr>
        <w:snapToGrid w:val="0"/>
        <w:spacing w:line="400" w:lineRule="exact"/>
        <w:ind w:firstLine="480" w:firstLineChars="200"/>
        <w:rPr>
          <w:rFonts w:ascii="仿宋" w:hAnsi="仿宋" w:eastAsia="仿宋" w:cs="仿宋"/>
          <w:b/>
          <w:color w:val="auto"/>
          <w:kern w:val="0"/>
          <w:sz w:val="24"/>
          <w:szCs w:val="24"/>
          <w:highlight w:val="none"/>
        </w:rPr>
      </w:pPr>
      <w:r>
        <w:rPr>
          <w:rFonts w:hint="eastAsia" w:ascii="仿宋" w:hAnsi="仿宋" w:eastAsia="仿宋" w:cs="宋体"/>
          <w:color w:val="auto"/>
          <w:kern w:val="0"/>
          <w:sz w:val="24"/>
          <w:szCs w:val="24"/>
          <w:highlight w:val="none"/>
        </w:rPr>
        <w:t>本次报价须为人民币报价含税价，本次报价包括但不限于：完成本项目所需的人工费、材料费、机械费、运输费、装卸费、安装调试费、培训费及各种应纳的税费等，供应商自行负责合同执行期间的人员安全问题。供应商应根据上述因素自行考虑含入投标总价。因成交供应商自身原因造成漏报、少报皆由其自行承担责任，采购人不再补偿</w:t>
      </w:r>
      <w:r>
        <w:rPr>
          <w:rFonts w:hint="eastAsia" w:ascii="仿宋" w:hAnsi="仿宋" w:eastAsia="仿宋" w:cs="仿宋"/>
          <w:b/>
          <w:color w:val="auto"/>
          <w:kern w:val="0"/>
          <w:sz w:val="24"/>
          <w:szCs w:val="24"/>
          <w:highlight w:val="none"/>
        </w:rPr>
        <w:t>。</w:t>
      </w:r>
    </w:p>
    <w:bookmarkEnd w:id="71"/>
    <w:bookmarkEnd w:id="75"/>
    <w:p w14:paraId="35128791">
      <w:pPr>
        <w:pStyle w:val="5"/>
        <w:spacing w:before="0" w:after="0" w:line="400" w:lineRule="exact"/>
        <w:rPr>
          <w:rFonts w:hint="eastAsia" w:ascii="方正仿宋_GBK" w:eastAsia="方正仿宋_GBK"/>
          <w:color w:val="auto"/>
          <w:sz w:val="24"/>
          <w:szCs w:val="24"/>
          <w:highlight w:val="none"/>
        </w:rPr>
      </w:pPr>
      <w:bookmarkStart w:id="76" w:name="_Toc69"/>
      <w:bookmarkStart w:id="77" w:name="_Toc806"/>
      <w:bookmarkStart w:id="78" w:name="_Toc111706222"/>
      <w:r>
        <w:rPr>
          <w:rFonts w:hint="eastAsia" w:ascii="方正仿宋_GBK" w:eastAsia="方正仿宋_GBK"/>
          <w:color w:val="auto"/>
          <w:sz w:val="24"/>
          <w:szCs w:val="24"/>
          <w:highlight w:val="none"/>
          <w:lang w:eastAsia="zh-CN"/>
        </w:rPr>
        <w:t>三</w:t>
      </w:r>
      <w:r>
        <w:rPr>
          <w:rFonts w:hint="eastAsia" w:ascii="方正仿宋_GBK" w:eastAsia="方正仿宋_GBK"/>
          <w:color w:val="auto"/>
          <w:sz w:val="24"/>
          <w:szCs w:val="24"/>
          <w:highlight w:val="none"/>
        </w:rPr>
        <w:t>、付款方式</w:t>
      </w:r>
      <w:bookmarkEnd w:id="76"/>
      <w:bookmarkEnd w:id="77"/>
      <w:bookmarkEnd w:id="78"/>
    </w:p>
    <w:p w14:paraId="67BD0357">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lang w:eastAsia="zh-CN"/>
        </w:rPr>
        <w:t>成交供应商</w:t>
      </w:r>
      <w:r>
        <w:rPr>
          <w:rFonts w:hint="eastAsia" w:ascii="方正仿宋_GBK" w:hAnsi="宋体" w:eastAsia="方正仿宋_GBK" w:cs="Times New Roman"/>
          <w:color w:val="auto"/>
          <w:sz w:val="24"/>
          <w:szCs w:val="24"/>
          <w:highlight w:val="none"/>
        </w:rPr>
        <w:t>每</w:t>
      </w:r>
      <w:r>
        <w:rPr>
          <w:rFonts w:hint="eastAsia" w:ascii="方正仿宋_GBK" w:hAnsi="宋体" w:eastAsia="方正仿宋_GBK" w:cs="Times New Roman"/>
          <w:color w:val="auto"/>
          <w:sz w:val="24"/>
          <w:szCs w:val="24"/>
          <w:highlight w:val="none"/>
          <w:lang w:eastAsia="zh-CN"/>
        </w:rPr>
        <w:t>个季度</w:t>
      </w:r>
      <w:r>
        <w:rPr>
          <w:rFonts w:hint="eastAsia" w:ascii="方正仿宋_GBK" w:hAnsi="宋体" w:eastAsia="方正仿宋_GBK" w:cs="Times New Roman"/>
          <w:color w:val="auto"/>
          <w:sz w:val="24"/>
          <w:szCs w:val="24"/>
          <w:highlight w:val="none"/>
          <w:lang w:val="en-US" w:eastAsia="zh-CN"/>
        </w:rPr>
        <w:t>5</w:t>
      </w:r>
      <w:r>
        <w:rPr>
          <w:rFonts w:hint="eastAsia" w:ascii="方正仿宋_GBK" w:hAnsi="宋体" w:eastAsia="方正仿宋_GBK" w:cs="Times New Roman"/>
          <w:color w:val="auto"/>
          <w:sz w:val="24"/>
          <w:szCs w:val="24"/>
          <w:highlight w:val="none"/>
        </w:rPr>
        <w:t>日前向</w:t>
      </w:r>
      <w:r>
        <w:rPr>
          <w:rFonts w:hint="eastAsia" w:ascii="方正仿宋_GBK" w:hAnsi="宋体" w:eastAsia="方正仿宋_GBK" w:cs="Times New Roman"/>
          <w:color w:val="auto"/>
          <w:sz w:val="24"/>
          <w:szCs w:val="24"/>
          <w:highlight w:val="none"/>
          <w:lang w:eastAsia="zh-CN"/>
        </w:rPr>
        <w:t>采购人</w:t>
      </w:r>
      <w:r>
        <w:rPr>
          <w:rFonts w:hint="eastAsia" w:ascii="方正仿宋_GBK" w:hAnsi="宋体" w:eastAsia="方正仿宋_GBK" w:cs="Times New Roman"/>
          <w:color w:val="auto"/>
          <w:sz w:val="24"/>
          <w:szCs w:val="24"/>
          <w:highlight w:val="none"/>
        </w:rPr>
        <w:t>指定账户缴清上</w:t>
      </w:r>
      <w:r>
        <w:rPr>
          <w:rFonts w:hint="eastAsia" w:ascii="方正仿宋_GBK" w:hAnsi="宋体" w:eastAsia="方正仿宋_GBK" w:cs="Times New Roman"/>
          <w:color w:val="auto"/>
          <w:sz w:val="24"/>
          <w:szCs w:val="24"/>
          <w:highlight w:val="none"/>
          <w:lang w:eastAsia="zh-CN"/>
        </w:rPr>
        <w:t>个季度</w:t>
      </w:r>
      <w:r>
        <w:rPr>
          <w:rFonts w:hint="eastAsia" w:ascii="方正仿宋_GBK" w:hAnsi="宋体" w:eastAsia="方正仿宋_GBK" w:cs="Times New Roman"/>
          <w:color w:val="auto"/>
          <w:sz w:val="24"/>
          <w:szCs w:val="24"/>
          <w:highlight w:val="none"/>
        </w:rPr>
        <w:t>费用</w:t>
      </w:r>
      <w:r>
        <w:rPr>
          <w:rFonts w:hint="eastAsia" w:ascii="方正仿宋_GBK" w:hAnsi="宋体" w:eastAsia="方正仿宋_GBK" w:cs="Times New Roman"/>
          <w:color w:val="auto"/>
          <w:sz w:val="24"/>
          <w:szCs w:val="24"/>
          <w:highlight w:val="none"/>
          <w:lang w:eastAsia="zh-CN"/>
        </w:rPr>
        <w:t>。</w:t>
      </w:r>
    </w:p>
    <w:p w14:paraId="0F873684">
      <w:pPr>
        <w:pStyle w:val="5"/>
        <w:spacing w:before="0" w:after="0" w:line="400" w:lineRule="exact"/>
        <w:rPr>
          <w:rFonts w:hint="eastAsia" w:ascii="方正仿宋_GBK" w:eastAsia="方正仿宋_GBK"/>
          <w:color w:val="auto"/>
          <w:sz w:val="24"/>
          <w:szCs w:val="24"/>
          <w:highlight w:val="none"/>
        </w:rPr>
      </w:pPr>
      <w:bookmarkStart w:id="79" w:name="_Toc11086"/>
      <w:r>
        <w:rPr>
          <w:rFonts w:hint="eastAsia" w:ascii="方正仿宋_GBK" w:eastAsia="方正仿宋_GBK"/>
          <w:color w:val="auto"/>
          <w:sz w:val="24"/>
          <w:szCs w:val="24"/>
          <w:highlight w:val="none"/>
          <w:lang w:eastAsia="zh-CN"/>
        </w:rPr>
        <w:t>四</w:t>
      </w:r>
      <w:r>
        <w:rPr>
          <w:rFonts w:hint="eastAsia" w:ascii="方正仿宋_GBK" w:eastAsia="方正仿宋_GBK"/>
          <w:color w:val="auto"/>
          <w:sz w:val="24"/>
          <w:szCs w:val="24"/>
          <w:highlight w:val="none"/>
        </w:rPr>
        <w:t>、</w:t>
      </w:r>
      <w:r>
        <w:rPr>
          <w:rFonts w:hint="eastAsia" w:ascii="方正仿宋_GBK" w:eastAsia="方正仿宋_GBK"/>
          <w:color w:val="auto"/>
          <w:sz w:val="24"/>
          <w:szCs w:val="24"/>
          <w:highlight w:val="none"/>
          <w:lang w:eastAsia="zh-CN"/>
        </w:rPr>
        <w:t>成交供应商</w:t>
      </w:r>
      <w:r>
        <w:rPr>
          <w:rFonts w:hint="eastAsia" w:ascii="方正仿宋_GBK" w:eastAsia="方正仿宋_GBK"/>
          <w:color w:val="auto"/>
          <w:sz w:val="24"/>
          <w:szCs w:val="24"/>
          <w:highlight w:val="none"/>
        </w:rPr>
        <w:t>责任</w:t>
      </w:r>
      <w:bookmarkEnd w:id="79"/>
    </w:p>
    <w:p w14:paraId="3F134231">
      <w:pPr>
        <w:snapToGrid w:val="0"/>
        <w:spacing w:line="400" w:lineRule="exact"/>
        <w:ind w:firstLine="480" w:firstLineChars="200"/>
        <w:outlineLvl w:val="0"/>
        <w:rPr>
          <w:rFonts w:ascii="方正仿宋_GBK" w:hAnsi="宋体" w:eastAsia="方正仿宋_GBK" w:cs="Times New Roman"/>
          <w:bCs/>
          <w:color w:val="auto"/>
          <w:sz w:val="24"/>
          <w:szCs w:val="20"/>
          <w:highlight w:val="none"/>
        </w:rPr>
      </w:pPr>
      <w:r>
        <w:rPr>
          <w:rFonts w:hint="eastAsia" w:ascii="方正仿宋_GBK" w:hAnsi="宋体" w:eastAsia="方正仿宋_GBK" w:cs="Times New Roman"/>
          <w:bCs/>
          <w:color w:val="auto"/>
          <w:sz w:val="24"/>
          <w:szCs w:val="20"/>
          <w:highlight w:val="none"/>
        </w:rPr>
        <w:t>因</w:t>
      </w:r>
      <w:r>
        <w:rPr>
          <w:rFonts w:hint="eastAsia" w:ascii="方正仿宋_GBK" w:hAnsi="宋体" w:eastAsia="方正仿宋_GBK" w:cs="Times New Roman"/>
          <w:bCs/>
          <w:color w:val="auto"/>
          <w:sz w:val="24"/>
          <w:szCs w:val="20"/>
          <w:highlight w:val="none"/>
          <w:lang w:eastAsia="zh-CN"/>
        </w:rPr>
        <w:t>成交供应商实施本项目</w:t>
      </w:r>
      <w:r>
        <w:rPr>
          <w:rFonts w:hint="eastAsia" w:ascii="方正仿宋_GBK" w:hAnsi="宋体" w:eastAsia="方正仿宋_GBK" w:cs="Times New Roman"/>
          <w:bCs/>
          <w:color w:val="auto"/>
          <w:sz w:val="24"/>
          <w:szCs w:val="20"/>
          <w:highlight w:val="none"/>
        </w:rPr>
        <w:t>发生的安全责任事故事件、人身伤亡、财产损失、行政处罚等均由</w:t>
      </w:r>
      <w:r>
        <w:rPr>
          <w:rFonts w:hint="eastAsia" w:ascii="方正仿宋_GBK" w:hAnsi="宋体" w:eastAsia="方正仿宋_GBK" w:cs="Times New Roman"/>
          <w:bCs/>
          <w:color w:val="auto"/>
          <w:sz w:val="24"/>
          <w:szCs w:val="20"/>
          <w:highlight w:val="none"/>
          <w:lang w:eastAsia="zh-CN"/>
        </w:rPr>
        <w:t>成交供应商</w:t>
      </w:r>
      <w:r>
        <w:rPr>
          <w:rFonts w:hint="eastAsia" w:ascii="方正仿宋_GBK" w:hAnsi="宋体" w:eastAsia="方正仿宋_GBK" w:cs="Times New Roman"/>
          <w:bCs/>
          <w:color w:val="auto"/>
          <w:sz w:val="24"/>
          <w:szCs w:val="20"/>
          <w:highlight w:val="none"/>
        </w:rPr>
        <w:t>承担一切法律和经济责任。</w:t>
      </w:r>
    </w:p>
    <w:p w14:paraId="07239CDD">
      <w:pPr>
        <w:pStyle w:val="5"/>
        <w:spacing w:before="0" w:after="0" w:line="400" w:lineRule="exact"/>
        <w:rPr>
          <w:rFonts w:hint="eastAsia" w:ascii="方正仿宋_GBK" w:eastAsia="方正仿宋_GBK"/>
          <w:color w:val="auto"/>
          <w:sz w:val="24"/>
          <w:szCs w:val="24"/>
          <w:highlight w:val="none"/>
        </w:rPr>
      </w:pPr>
      <w:bookmarkStart w:id="80" w:name="_Toc22348"/>
      <w:r>
        <w:rPr>
          <w:rFonts w:hint="eastAsia" w:ascii="方正仿宋_GBK" w:eastAsia="方正仿宋_GBK"/>
          <w:color w:val="auto"/>
          <w:sz w:val="24"/>
          <w:szCs w:val="24"/>
          <w:highlight w:val="none"/>
          <w:lang w:eastAsia="zh-CN"/>
        </w:rPr>
        <w:t>五</w:t>
      </w:r>
      <w:r>
        <w:rPr>
          <w:rFonts w:hint="eastAsia" w:ascii="方正仿宋_GBK" w:eastAsia="方正仿宋_GBK"/>
          <w:color w:val="auto"/>
          <w:sz w:val="24"/>
          <w:szCs w:val="24"/>
          <w:highlight w:val="none"/>
        </w:rPr>
        <w:t>、违约责任</w:t>
      </w:r>
      <w:bookmarkEnd w:id="80"/>
    </w:p>
    <w:p w14:paraId="1FAE65C3">
      <w:pPr>
        <w:spacing w:line="400" w:lineRule="exact"/>
        <w:ind w:firstLine="480" w:firstLineChars="200"/>
        <w:rPr>
          <w:rFonts w:hint="eastAsia" w:ascii="方正仿宋_GBK" w:hAnsi="宋体" w:eastAsia="方正仿宋_GBK" w:cs="Times New Roman"/>
          <w:bCs/>
          <w:color w:val="auto"/>
          <w:sz w:val="24"/>
          <w:szCs w:val="20"/>
          <w:highlight w:val="none"/>
          <w:lang w:val="en-US" w:eastAsia="zh-CN"/>
        </w:rPr>
      </w:pPr>
      <w:r>
        <w:rPr>
          <w:rFonts w:hint="eastAsia" w:ascii="方正仿宋_GBK" w:hAnsi="宋体" w:eastAsia="方正仿宋_GBK" w:cs="Times New Roman"/>
          <w:bCs/>
          <w:color w:val="auto"/>
          <w:sz w:val="24"/>
          <w:szCs w:val="20"/>
          <w:highlight w:val="none"/>
          <w:lang w:eastAsia="zh-CN"/>
        </w:rPr>
        <w:t>（一）</w:t>
      </w:r>
      <w:r>
        <w:rPr>
          <w:rFonts w:hint="eastAsia" w:ascii="方正仿宋_GBK" w:hAnsi="宋体" w:eastAsia="方正仿宋_GBK" w:cs="Times New Roman"/>
          <w:bCs/>
          <w:color w:val="auto"/>
          <w:sz w:val="24"/>
          <w:szCs w:val="20"/>
          <w:highlight w:val="none"/>
        </w:rPr>
        <w:t>如</w:t>
      </w:r>
      <w:r>
        <w:rPr>
          <w:rFonts w:hint="eastAsia" w:ascii="方正仿宋_GBK" w:hAnsi="宋体" w:eastAsia="方正仿宋_GBK" w:cs="Times New Roman"/>
          <w:bCs/>
          <w:color w:val="auto"/>
          <w:sz w:val="24"/>
          <w:szCs w:val="20"/>
          <w:highlight w:val="none"/>
          <w:lang w:eastAsia="zh-CN"/>
        </w:rPr>
        <w:t>成交供应商</w:t>
      </w:r>
      <w:r>
        <w:rPr>
          <w:rFonts w:hint="eastAsia" w:ascii="方正仿宋_GBK" w:hAnsi="宋体" w:eastAsia="方正仿宋_GBK" w:cs="Times New Roman"/>
          <w:bCs/>
          <w:color w:val="auto"/>
          <w:sz w:val="24"/>
          <w:szCs w:val="20"/>
          <w:highlight w:val="none"/>
        </w:rPr>
        <w:t>未在约定时间内</w:t>
      </w:r>
      <w:r>
        <w:rPr>
          <w:rFonts w:hint="eastAsia" w:ascii="方正仿宋_GBK" w:hAnsi="宋体" w:eastAsia="方正仿宋_GBK" w:cs="Times New Roman"/>
          <w:bCs/>
          <w:color w:val="auto"/>
          <w:sz w:val="24"/>
          <w:szCs w:val="20"/>
          <w:highlight w:val="none"/>
          <w:lang w:eastAsia="zh-CN"/>
        </w:rPr>
        <w:t>完成该项目的安装</w:t>
      </w:r>
      <w:r>
        <w:rPr>
          <w:rFonts w:hint="eastAsia" w:ascii="方正仿宋_GBK" w:hAnsi="宋体" w:eastAsia="方正仿宋_GBK" w:cs="Times New Roman"/>
          <w:bCs/>
          <w:color w:val="auto"/>
          <w:sz w:val="24"/>
          <w:szCs w:val="20"/>
          <w:highlight w:val="none"/>
        </w:rPr>
        <w:t>，则从逾期之日起</w:t>
      </w:r>
      <w:r>
        <w:rPr>
          <w:rFonts w:hint="eastAsia" w:ascii="方正仿宋_GBK" w:hAnsi="宋体" w:eastAsia="方正仿宋_GBK" w:cs="Times New Roman"/>
          <w:bCs/>
          <w:color w:val="auto"/>
          <w:sz w:val="24"/>
          <w:szCs w:val="20"/>
          <w:highlight w:val="none"/>
          <w:lang w:eastAsia="zh-CN"/>
        </w:rPr>
        <w:t>每日成交供应商</w:t>
      </w:r>
      <w:r>
        <w:rPr>
          <w:rFonts w:hint="eastAsia" w:ascii="方正仿宋_GBK" w:hAnsi="宋体" w:eastAsia="方正仿宋_GBK" w:cs="Times New Roman"/>
          <w:bCs/>
          <w:color w:val="auto"/>
          <w:sz w:val="24"/>
          <w:szCs w:val="20"/>
          <w:highlight w:val="none"/>
        </w:rPr>
        <w:t>每次向采购人支付违约金1000元</w:t>
      </w:r>
      <w:r>
        <w:rPr>
          <w:rFonts w:hint="eastAsia" w:ascii="方正仿宋_GBK" w:hAnsi="宋体" w:eastAsia="方正仿宋_GBK" w:cs="Times New Roman"/>
          <w:bCs/>
          <w:color w:val="auto"/>
          <w:sz w:val="24"/>
          <w:szCs w:val="20"/>
          <w:highlight w:val="none"/>
          <w:lang w:eastAsia="zh-CN"/>
        </w:rPr>
        <w:t>（或在项目款、履约保证金中扣除）</w:t>
      </w:r>
      <w:r>
        <w:rPr>
          <w:rFonts w:hint="eastAsia" w:ascii="方正仿宋_GBK" w:hAnsi="宋体" w:eastAsia="方正仿宋_GBK" w:cs="Times New Roman"/>
          <w:bCs/>
          <w:color w:val="auto"/>
          <w:sz w:val="24"/>
          <w:szCs w:val="20"/>
          <w:highlight w:val="none"/>
        </w:rPr>
        <w:t>，逾期超过15日的，则采购人有权解除合同，如采购人解除合同，则</w:t>
      </w:r>
      <w:r>
        <w:rPr>
          <w:rFonts w:hint="eastAsia" w:ascii="方正仿宋_GBK" w:hAnsi="宋体" w:eastAsia="方正仿宋_GBK" w:cs="Times New Roman"/>
          <w:bCs/>
          <w:color w:val="auto"/>
          <w:sz w:val="24"/>
          <w:szCs w:val="20"/>
          <w:highlight w:val="none"/>
          <w:lang w:eastAsia="zh-CN"/>
        </w:rPr>
        <w:t>成交供应商</w:t>
      </w:r>
      <w:r>
        <w:rPr>
          <w:rFonts w:hint="eastAsia" w:ascii="方正仿宋_GBK" w:hAnsi="宋体" w:eastAsia="方正仿宋_GBK" w:cs="Times New Roman"/>
          <w:bCs/>
          <w:color w:val="auto"/>
          <w:sz w:val="24"/>
          <w:szCs w:val="20"/>
          <w:highlight w:val="none"/>
        </w:rPr>
        <w:t>无权请求采购人支付任何费用，并且向采购人支付违约金</w:t>
      </w:r>
      <w:r>
        <w:rPr>
          <w:rFonts w:hint="eastAsia" w:ascii="方正仿宋_GBK" w:hAnsi="宋体" w:eastAsia="方正仿宋_GBK" w:cs="Times New Roman"/>
          <w:bCs/>
          <w:color w:val="auto"/>
          <w:sz w:val="24"/>
          <w:szCs w:val="20"/>
          <w:highlight w:val="none"/>
          <w:lang w:val="en-US" w:eastAsia="zh-CN"/>
        </w:rPr>
        <w:t>10000元。</w:t>
      </w:r>
    </w:p>
    <w:p w14:paraId="0B8AC970">
      <w:pPr>
        <w:spacing w:line="400" w:lineRule="exact"/>
        <w:ind w:firstLine="480" w:firstLineChars="200"/>
        <w:rPr>
          <w:rFonts w:hint="eastAsia" w:ascii="方正仿宋_GBK" w:hAnsi="宋体" w:eastAsia="方正仿宋_GBK" w:cs="Times New Roman"/>
          <w:bCs/>
          <w:color w:val="auto"/>
          <w:sz w:val="24"/>
          <w:szCs w:val="20"/>
          <w:highlight w:val="none"/>
          <w:lang w:val="en-US" w:eastAsia="zh-CN"/>
        </w:rPr>
      </w:pPr>
      <w:r>
        <w:rPr>
          <w:rFonts w:hint="eastAsia" w:ascii="方正仿宋_GBK" w:hAnsi="宋体" w:eastAsia="方正仿宋_GBK" w:cs="Times New Roman"/>
          <w:bCs/>
          <w:color w:val="auto"/>
          <w:sz w:val="24"/>
          <w:szCs w:val="20"/>
          <w:highlight w:val="none"/>
          <w:lang w:val="en-US" w:eastAsia="zh-CN"/>
        </w:rPr>
        <w:t>（二）如成交供应商违反“第三篇  反拍项目技术需求”、“第四篇  反拍项目商务需求”的要求，则每项每违约一次，成交供应商每次向采购人支付违约金1000元（或在项目款、履约保证金中扣除），服务期内违约3次及以上，则采购人有权解除合同，如采购人解除合同，则成交供应商无权请求采购人支付任何费用，并且向采购人支付违约金10000元。</w:t>
      </w:r>
    </w:p>
    <w:p w14:paraId="0ED5BBEC">
      <w:pPr>
        <w:pStyle w:val="5"/>
        <w:spacing w:before="0" w:after="0" w:line="400" w:lineRule="exact"/>
        <w:rPr>
          <w:rFonts w:hint="eastAsia" w:ascii="方正仿宋_GBK" w:eastAsia="方正仿宋_GBK"/>
          <w:color w:val="auto"/>
          <w:sz w:val="24"/>
          <w:szCs w:val="24"/>
          <w:highlight w:val="none"/>
        </w:rPr>
      </w:pPr>
      <w:bookmarkStart w:id="81" w:name="_Toc111706223"/>
      <w:bookmarkStart w:id="82" w:name="_Toc21117"/>
      <w:bookmarkStart w:id="83" w:name="_Toc11869"/>
      <w:r>
        <w:rPr>
          <w:rFonts w:hint="eastAsia" w:ascii="方正仿宋_GBK" w:eastAsia="方正仿宋_GBK"/>
          <w:color w:val="auto"/>
          <w:sz w:val="24"/>
          <w:szCs w:val="24"/>
          <w:highlight w:val="none"/>
          <w:lang w:eastAsia="zh-CN"/>
        </w:rPr>
        <w:t>六</w:t>
      </w:r>
      <w:r>
        <w:rPr>
          <w:rFonts w:hint="eastAsia" w:ascii="方正仿宋_GBK" w:eastAsia="方正仿宋_GBK"/>
          <w:color w:val="auto"/>
          <w:sz w:val="24"/>
          <w:szCs w:val="24"/>
          <w:highlight w:val="none"/>
        </w:rPr>
        <w:t>、知识产权</w:t>
      </w:r>
      <w:bookmarkEnd w:id="81"/>
      <w:bookmarkEnd w:id="82"/>
      <w:bookmarkEnd w:id="83"/>
    </w:p>
    <w:p w14:paraId="15D49A0B">
      <w:pPr>
        <w:spacing w:line="400" w:lineRule="exact"/>
        <w:ind w:firstLine="480" w:firstLineChars="200"/>
        <w:jc w:val="left"/>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4"/>
          <w:highlight w:val="none"/>
        </w:rPr>
        <w:t>采购人在</w:t>
      </w:r>
      <w:r>
        <w:rPr>
          <w:rFonts w:hint="eastAsia" w:ascii="方正仿宋_GBK" w:hAnsi="仿宋" w:eastAsia="方正仿宋_GBK" w:cs="仿宋"/>
          <w:bCs/>
          <w:color w:val="auto"/>
          <w:sz w:val="24"/>
          <w:szCs w:val="20"/>
          <w:highlight w:val="none"/>
        </w:rPr>
        <w:t>中华人民共和国境内使用竞标人提供的货物及服务时免受第三方提出的侵犯其专利权或其它知识产权的起诉。如果第三方提出侵权指控，</w:t>
      </w:r>
      <w:r>
        <w:rPr>
          <w:rFonts w:hint="eastAsia" w:ascii="方正仿宋_GBK" w:hAnsi="仿宋" w:eastAsia="方正仿宋_GBK" w:cs="仿宋"/>
          <w:bCs/>
          <w:color w:val="auto"/>
          <w:sz w:val="24"/>
          <w:szCs w:val="20"/>
          <w:highlight w:val="none"/>
          <w:lang w:eastAsia="zh-CN"/>
        </w:rPr>
        <w:t>成交供应商</w:t>
      </w:r>
      <w:r>
        <w:rPr>
          <w:rFonts w:hint="eastAsia" w:ascii="方正仿宋_GBK" w:hAnsi="仿宋" w:eastAsia="方正仿宋_GBK" w:cs="仿宋"/>
          <w:bCs/>
          <w:color w:val="auto"/>
          <w:sz w:val="24"/>
          <w:szCs w:val="20"/>
          <w:highlight w:val="none"/>
        </w:rPr>
        <w:t>应承担由此而引起的一切法律责任和费用。</w:t>
      </w:r>
    </w:p>
    <w:p w14:paraId="047CBA25">
      <w:pPr>
        <w:pStyle w:val="5"/>
        <w:spacing w:before="0" w:after="0" w:line="400" w:lineRule="exact"/>
        <w:rPr>
          <w:rFonts w:hint="eastAsia" w:ascii="方正仿宋_GBK" w:eastAsia="方正仿宋_GBK"/>
          <w:color w:val="auto"/>
          <w:sz w:val="24"/>
          <w:szCs w:val="24"/>
          <w:highlight w:val="none"/>
        </w:rPr>
      </w:pPr>
      <w:bookmarkStart w:id="84" w:name="_Toc400705633"/>
      <w:bookmarkStart w:id="85" w:name="_Toc9165"/>
      <w:bookmarkStart w:id="86" w:name="_Toc111706224"/>
      <w:bookmarkStart w:id="87" w:name="_Toc32443"/>
      <w:r>
        <w:rPr>
          <w:rFonts w:hint="eastAsia" w:ascii="方正仿宋_GBK" w:eastAsia="方正仿宋_GBK"/>
          <w:color w:val="auto"/>
          <w:sz w:val="24"/>
          <w:szCs w:val="24"/>
          <w:highlight w:val="none"/>
          <w:lang w:eastAsia="zh-CN"/>
        </w:rPr>
        <w:t>七</w:t>
      </w:r>
      <w:r>
        <w:rPr>
          <w:rFonts w:hint="eastAsia" w:ascii="方正仿宋_GBK" w:eastAsia="方正仿宋_GBK"/>
          <w:color w:val="auto"/>
          <w:sz w:val="24"/>
          <w:szCs w:val="24"/>
          <w:highlight w:val="none"/>
        </w:rPr>
        <w:t>、</w:t>
      </w:r>
      <w:bookmarkEnd w:id="84"/>
      <w:r>
        <w:rPr>
          <w:rFonts w:hint="eastAsia" w:ascii="方正仿宋_GBK" w:eastAsia="方正仿宋_GBK"/>
          <w:color w:val="auto"/>
          <w:sz w:val="24"/>
          <w:szCs w:val="24"/>
          <w:highlight w:val="none"/>
        </w:rPr>
        <w:t>培训</w:t>
      </w:r>
      <w:bookmarkEnd w:id="85"/>
      <w:bookmarkEnd w:id="86"/>
      <w:bookmarkEnd w:id="87"/>
    </w:p>
    <w:p w14:paraId="57D758C8">
      <w:pPr>
        <w:spacing w:line="400" w:lineRule="exact"/>
        <w:ind w:firstLine="480" w:firstLineChars="200"/>
        <w:jc w:val="left"/>
        <w:rPr>
          <w:rFonts w:ascii="方正仿宋_GBK" w:hAnsi="仿宋" w:eastAsia="方正仿宋_GBK" w:cs="仿宋"/>
          <w:bCs/>
          <w:color w:val="auto"/>
          <w:sz w:val="24"/>
          <w:szCs w:val="24"/>
          <w:highlight w:val="none"/>
        </w:rPr>
      </w:pPr>
      <w:r>
        <w:rPr>
          <w:rFonts w:hint="eastAsia" w:ascii="方正仿宋_GBK" w:hAnsi="仿宋" w:eastAsia="方正仿宋_GBK" w:cs="仿宋"/>
          <w:bCs/>
          <w:color w:val="auto"/>
          <w:sz w:val="24"/>
          <w:szCs w:val="24"/>
          <w:highlight w:val="none"/>
        </w:rPr>
        <w:t>供应商对其提供产品的使用和操作应尽培训义务。供应商应提供对采购人的免费培训，使采购人使用人员能够正常操作。</w:t>
      </w:r>
    </w:p>
    <w:p w14:paraId="71727BDD">
      <w:pPr>
        <w:pStyle w:val="5"/>
        <w:spacing w:before="0" w:after="0" w:line="400" w:lineRule="exact"/>
        <w:rPr>
          <w:rFonts w:hint="eastAsia" w:ascii="方正仿宋_GBK" w:eastAsia="方正仿宋_GBK"/>
          <w:color w:val="auto"/>
          <w:sz w:val="24"/>
          <w:szCs w:val="24"/>
          <w:highlight w:val="none"/>
        </w:rPr>
      </w:pPr>
      <w:bookmarkStart w:id="88" w:name="_Toc111706225"/>
      <w:bookmarkStart w:id="89" w:name="_Toc27044"/>
      <w:bookmarkStart w:id="90" w:name="_Toc6363"/>
      <w:r>
        <w:rPr>
          <w:rFonts w:hint="eastAsia" w:ascii="方正仿宋_GBK" w:eastAsia="方正仿宋_GBK"/>
          <w:color w:val="auto"/>
          <w:sz w:val="24"/>
          <w:szCs w:val="24"/>
          <w:highlight w:val="none"/>
          <w:lang w:eastAsia="zh-CN"/>
        </w:rPr>
        <w:t>八</w:t>
      </w:r>
      <w:r>
        <w:rPr>
          <w:rFonts w:hint="eastAsia" w:ascii="方正仿宋_GBK" w:eastAsia="方正仿宋_GBK"/>
          <w:color w:val="auto"/>
          <w:sz w:val="24"/>
          <w:szCs w:val="24"/>
          <w:highlight w:val="none"/>
        </w:rPr>
        <w:t>、其他</w:t>
      </w:r>
      <w:bookmarkEnd w:id="88"/>
      <w:bookmarkEnd w:id="89"/>
      <w:bookmarkEnd w:id="90"/>
    </w:p>
    <w:p w14:paraId="20528D11">
      <w:pPr>
        <w:spacing w:line="400" w:lineRule="exact"/>
        <w:ind w:firstLine="480" w:firstLineChars="200"/>
        <w:jc w:val="left"/>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（一）投标人必须在</w:t>
      </w:r>
      <w:r>
        <w:rPr>
          <w:rFonts w:hint="eastAsia" w:ascii="方正仿宋_GBK" w:hAnsi="仿宋" w:eastAsia="方正仿宋_GBK" w:cs="仿宋"/>
          <w:bCs/>
          <w:color w:val="auto"/>
          <w:sz w:val="24"/>
          <w:szCs w:val="20"/>
          <w:highlight w:val="none"/>
          <w:lang w:eastAsia="zh-CN"/>
        </w:rPr>
        <w:t>响应文件</w:t>
      </w:r>
      <w:r>
        <w:rPr>
          <w:rFonts w:hint="eastAsia" w:ascii="方正仿宋_GBK" w:hAnsi="仿宋" w:eastAsia="方正仿宋_GBK" w:cs="仿宋"/>
          <w:bCs/>
          <w:color w:val="auto"/>
          <w:sz w:val="24"/>
          <w:szCs w:val="20"/>
          <w:highlight w:val="none"/>
        </w:rPr>
        <w:t>中对以上条款和服务承诺明确列出，承诺内容必须达到本篇及</w:t>
      </w:r>
      <w:r>
        <w:rPr>
          <w:rFonts w:hint="eastAsia" w:ascii="方正仿宋_GBK" w:hAnsi="仿宋" w:eastAsia="方正仿宋_GBK" w:cs="仿宋"/>
          <w:bCs/>
          <w:color w:val="auto"/>
          <w:sz w:val="24"/>
          <w:szCs w:val="20"/>
          <w:highlight w:val="none"/>
          <w:lang w:eastAsia="zh-CN"/>
        </w:rPr>
        <w:t>反拍</w:t>
      </w:r>
      <w:r>
        <w:rPr>
          <w:rFonts w:hint="eastAsia" w:ascii="方正仿宋_GBK" w:hAnsi="仿宋" w:eastAsia="方正仿宋_GBK" w:cs="仿宋"/>
          <w:bCs/>
          <w:color w:val="auto"/>
          <w:sz w:val="24"/>
          <w:szCs w:val="20"/>
          <w:highlight w:val="none"/>
        </w:rPr>
        <w:t>文件其他条款的要求。</w:t>
      </w:r>
    </w:p>
    <w:p w14:paraId="2A0C0659">
      <w:pPr>
        <w:spacing w:line="400" w:lineRule="exact"/>
        <w:ind w:firstLine="480" w:firstLineChars="200"/>
        <w:jc w:val="left"/>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（二）其他未尽事宜由供需双方在采购合同中详细约定。</w:t>
      </w:r>
    </w:p>
    <w:p w14:paraId="4DCE2FE4">
      <w:pPr>
        <w:snapToGrid w:val="0"/>
        <w:spacing w:line="400" w:lineRule="exact"/>
        <w:ind w:firstLine="480" w:firstLineChars="200"/>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1.若为下列情况之一的，成交供应商因不可抗力或者自身原因不能履行合同的，采购人可以确定排名其后一位的成交候选人为成交供应商：</w:t>
      </w:r>
    </w:p>
    <w:p w14:paraId="31EAEC73">
      <w:pPr>
        <w:snapToGrid w:val="0"/>
        <w:spacing w:line="400" w:lineRule="exact"/>
        <w:ind w:firstLine="480" w:firstLineChars="200"/>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2.采购人须按以上程序确认成交供应商，否则应重新组织采购；</w:t>
      </w:r>
    </w:p>
    <w:p w14:paraId="4B8275E8">
      <w:pPr>
        <w:snapToGrid w:val="0"/>
        <w:spacing w:line="400" w:lineRule="exact"/>
        <w:ind w:firstLine="480" w:firstLineChars="200"/>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3.成交供应商无充分理由放弃成交的；</w:t>
      </w:r>
    </w:p>
    <w:p w14:paraId="33B5CA7F">
      <w:pPr>
        <w:snapToGrid w:val="0"/>
        <w:spacing w:line="400" w:lineRule="exact"/>
        <w:ind w:firstLine="480" w:firstLineChars="200"/>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4.出现下列情形之一的，采购人应当终止竞争性磋商采购活动，发布项目终止公告并说明原因，重新开展采购活动；</w:t>
      </w:r>
    </w:p>
    <w:p w14:paraId="2244C00E">
      <w:pPr>
        <w:snapToGrid w:val="0"/>
        <w:spacing w:line="400" w:lineRule="exact"/>
        <w:ind w:firstLine="480" w:firstLineChars="200"/>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5.因情况变化，不再符合规定的竞争性磋商采购人式适用情形的；</w:t>
      </w:r>
    </w:p>
    <w:p w14:paraId="1CE47829">
      <w:pPr>
        <w:snapToGrid w:val="0"/>
        <w:spacing w:line="400" w:lineRule="exact"/>
        <w:ind w:firstLine="480" w:firstLineChars="200"/>
        <w:rPr>
          <w:rFonts w:hint="eastAsia"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6.出现影响采购公正的违法、违规行为的；</w:t>
      </w:r>
    </w:p>
    <w:p w14:paraId="7174E5B8">
      <w:pPr>
        <w:snapToGrid w:val="0"/>
        <w:spacing w:line="400" w:lineRule="exact"/>
        <w:ind w:firstLine="480" w:firstLineChars="200"/>
        <w:rPr>
          <w:rFonts w:ascii="方正仿宋_GBK" w:eastAsia="方正仿宋_GBK"/>
          <w:color w:val="auto"/>
          <w:sz w:val="24"/>
          <w:szCs w:val="24"/>
          <w:highlight w:val="none"/>
        </w:rPr>
      </w:pPr>
      <w:r>
        <w:rPr>
          <w:rFonts w:hint="eastAsia" w:ascii="方正仿宋_GBK" w:hAnsi="仿宋" w:eastAsia="方正仿宋_GBK" w:cs="仿宋"/>
          <w:bCs/>
          <w:color w:val="auto"/>
          <w:sz w:val="24"/>
          <w:szCs w:val="20"/>
          <w:highlight w:val="none"/>
        </w:rPr>
        <w:t>7.在采购过程中符合</w:t>
      </w:r>
      <w:r>
        <w:rPr>
          <w:rFonts w:hint="eastAsia" w:ascii="方正仿宋_GBK" w:hAnsi="仿宋" w:eastAsia="方正仿宋_GBK" w:cs="仿宋"/>
          <w:bCs/>
          <w:color w:val="auto"/>
          <w:sz w:val="24"/>
          <w:szCs w:val="20"/>
          <w:highlight w:val="none"/>
          <w:lang w:eastAsia="zh-CN"/>
        </w:rPr>
        <w:t>反拍</w:t>
      </w:r>
      <w:r>
        <w:rPr>
          <w:rFonts w:hint="eastAsia" w:ascii="方正仿宋_GBK" w:hAnsi="仿宋" w:eastAsia="方正仿宋_GBK" w:cs="仿宋"/>
          <w:bCs/>
          <w:color w:val="auto"/>
          <w:sz w:val="24"/>
          <w:szCs w:val="20"/>
          <w:highlight w:val="none"/>
        </w:rPr>
        <w:t>要求的供应商或者报价未超过采购预算的供应商不足3家的，但《政府采购非招标采购人式管理办法》第二十七条第二款规定的情形除外。</w:t>
      </w:r>
    </w:p>
    <w:p w14:paraId="62866F8D">
      <w:pPr>
        <w:pStyle w:val="4"/>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方正小标宋_GBK" w:hAnsi="宋体" w:eastAsia="方正小标宋_GBK"/>
          <w:b w:val="0"/>
          <w:color w:val="auto"/>
          <w:sz w:val="36"/>
          <w:szCs w:val="30"/>
          <w:highlight w:val="none"/>
        </w:rPr>
      </w:pPr>
      <w:r>
        <w:rPr>
          <w:rFonts w:ascii="宋体" w:hAnsi="宋体" w:eastAsia="宋体"/>
          <w:color w:val="auto"/>
          <w:sz w:val="36"/>
          <w:szCs w:val="30"/>
          <w:highlight w:val="none"/>
        </w:rPr>
        <w:br w:type="page"/>
      </w:r>
      <w:bookmarkStart w:id="91" w:name="_Toc17665"/>
      <w:r>
        <w:rPr>
          <w:rFonts w:hint="eastAsia" w:ascii="方正小标宋_GBK" w:hAnsi="宋体" w:eastAsia="方正小标宋_GBK"/>
          <w:b w:val="0"/>
          <w:color w:val="auto"/>
          <w:sz w:val="36"/>
          <w:szCs w:val="30"/>
          <w:highlight w:val="none"/>
        </w:rPr>
        <w:t xml:space="preserve">第五篇  </w:t>
      </w:r>
      <w:bookmarkEnd w:id="60"/>
      <w:bookmarkEnd w:id="61"/>
      <w:r>
        <w:rPr>
          <w:rFonts w:hint="eastAsia" w:ascii="方正小标宋_GBK" w:hAnsi="宋体" w:eastAsia="方正小标宋_GBK"/>
          <w:b w:val="0"/>
          <w:color w:val="auto"/>
          <w:sz w:val="36"/>
          <w:szCs w:val="30"/>
          <w:highlight w:val="none"/>
        </w:rPr>
        <w:t>合同草案条款</w:t>
      </w:r>
      <w:bookmarkEnd w:id="91"/>
    </w:p>
    <w:p w14:paraId="7F5887C9">
      <w:pPr>
        <w:snapToGrid w:val="0"/>
        <w:spacing w:line="380" w:lineRule="exact"/>
        <w:ind w:firstLine="600" w:firstLineChars="2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一、定义</w:t>
      </w:r>
    </w:p>
    <w:p w14:paraId="7482F58D">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（一）甲方（需方）即采购人，是指通过</w:t>
      </w:r>
      <w:r>
        <w:rPr>
          <w:rFonts w:hint="eastAsia" w:ascii="方正仿宋_GBK" w:hAnsi="宋体" w:eastAsia="方正仿宋_GBK"/>
          <w:bCs/>
          <w:color w:val="auto"/>
          <w:sz w:val="24"/>
          <w:highlight w:val="none"/>
          <w:lang w:eastAsia="zh-CN"/>
        </w:rPr>
        <w:t>反拍</w:t>
      </w:r>
      <w:r>
        <w:rPr>
          <w:rFonts w:hint="eastAsia" w:ascii="方正仿宋_GBK" w:hAnsi="宋体" w:eastAsia="方正仿宋_GBK"/>
          <w:bCs/>
          <w:color w:val="auto"/>
          <w:sz w:val="24"/>
          <w:highlight w:val="none"/>
        </w:rPr>
        <w:t>采购，接受合同货物及服务的各级国家机关、事业单位和团体组织。</w:t>
      </w:r>
    </w:p>
    <w:p w14:paraId="7E1567B7">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（二）乙方（供方）即成交供应商，是指成交后提供合同货物和服务的自然人、法人及其他组织。</w:t>
      </w:r>
    </w:p>
    <w:p w14:paraId="32072AFA">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（三）合同是指由甲乙双方按照</w:t>
      </w:r>
      <w:r>
        <w:rPr>
          <w:rFonts w:hint="eastAsia" w:ascii="方正仿宋_GBK" w:hAnsi="宋体" w:eastAsia="方正仿宋_GBK"/>
          <w:bCs/>
          <w:color w:val="auto"/>
          <w:sz w:val="24"/>
          <w:highlight w:val="none"/>
          <w:lang w:eastAsia="zh-CN"/>
        </w:rPr>
        <w:t>反拍</w:t>
      </w:r>
      <w:r>
        <w:rPr>
          <w:rFonts w:hint="eastAsia" w:ascii="方正仿宋_GBK" w:hAnsi="宋体" w:eastAsia="方正仿宋_GBK"/>
          <w:bCs/>
          <w:color w:val="auto"/>
          <w:sz w:val="24"/>
          <w:highlight w:val="none"/>
        </w:rPr>
        <w:t>文件和响应文件的实质性内容，通过协商一致达成的书面协议。</w:t>
      </w:r>
    </w:p>
    <w:p w14:paraId="2334BDB3">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（四）合同价格指以成交价格为依据，在供方全面履行合同义务后，需方（或财政部门）应支付给供方的金额。</w:t>
      </w:r>
    </w:p>
    <w:p w14:paraId="71F44F9B">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（五）技术资料是指合同货物及其相关的设计、制造、监造、检验、验收等文件（包括图纸、各种文字说明、标准）。</w:t>
      </w:r>
    </w:p>
    <w:p w14:paraId="006BE76E">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二、货物内容</w:t>
      </w:r>
    </w:p>
    <w:p w14:paraId="79B66E65">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合同包括以下内容：货物名称、型号规格、技术参数、数量（单位）等内容。</w:t>
      </w:r>
    </w:p>
    <w:p w14:paraId="41DE7D42">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三、合同价格</w:t>
      </w:r>
    </w:p>
    <w:p w14:paraId="27A01CBE">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（一）合同价格即合同总价。</w:t>
      </w:r>
    </w:p>
    <w:p w14:paraId="0FE42C02">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（二）合同价格包括合同货物、技术资料、合同货物的税费、运杂费、保险费、包装费、装卸费及与货物有关的供方应纳的税费，所有税费由乙方负担。</w:t>
      </w:r>
    </w:p>
    <w:p w14:paraId="1081F8EB">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（三）合同货物单价为不变价。</w:t>
      </w:r>
    </w:p>
    <w:p w14:paraId="1ACA921E">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四、转包或分包</w:t>
      </w:r>
    </w:p>
    <w:p w14:paraId="331F703A">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（一）本合同范围的货物，应由乙方直接供应，不得转让他人供应；</w:t>
      </w:r>
    </w:p>
    <w:p w14:paraId="7268DE6A">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（二）非经甲方书面同意，乙方不得将本合同范围的货物全部或部分分包给他人供应；</w:t>
      </w:r>
    </w:p>
    <w:p w14:paraId="47A5F2AA">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（三）如有转让和未经甲方同意的分包行为，甲方有权解除合同，没收履约保证金并追究乙方的违约责任。</w:t>
      </w:r>
    </w:p>
    <w:p w14:paraId="3DC756FD">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五、质量保证及售后服务</w:t>
      </w:r>
    </w:p>
    <w:p w14:paraId="16C78963">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（一）乙方应按</w:t>
      </w:r>
      <w:r>
        <w:rPr>
          <w:rFonts w:hint="eastAsia" w:ascii="方正仿宋_GBK" w:hAnsi="宋体" w:eastAsia="方正仿宋_GBK"/>
          <w:bCs/>
          <w:color w:val="auto"/>
          <w:sz w:val="24"/>
          <w:highlight w:val="none"/>
          <w:lang w:eastAsia="zh-CN"/>
        </w:rPr>
        <w:t>反拍</w:t>
      </w:r>
      <w:r>
        <w:rPr>
          <w:rFonts w:hint="eastAsia" w:ascii="方正仿宋_GBK" w:hAnsi="宋体" w:eastAsia="方正仿宋_GBK"/>
          <w:bCs/>
          <w:color w:val="auto"/>
          <w:sz w:val="24"/>
          <w:highlight w:val="none"/>
        </w:rPr>
        <w:t>文件规定的货物性能、技术要求、质量标准向甲方提供未经使用的全新产品。</w:t>
      </w:r>
    </w:p>
    <w:p w14:paraId="4DAE8408">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（二）乙方提供的货物在质保期内因货物本身的质量问题发生故障，乙方应负责免费更换。对达不到技术要求者，根据实际情况，经双方协商，可按以下办法处理：</w:t>
      </w:r>
    </w:p>
    <w:p w14:paraId="5C969237">
      <w:pPr>
        <w:snapToGrid w:val="0"/>
        <w:spacing w:line="380" w:lineRule="exact"/>
        <w:ind w:firstLine="480" w:firstLineChars="20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1.更换：由乙方承担所发生的全部费用。</w:t>
      </w:r>
    </w:p>
    <w:p w14:paraId="5F5E0251">
      <w:pPr>
        <w:snapToGrid w:val="0"/>
        <w:spacing w:line="380" w:lineRule="exact"/>
        <w:ind w:firstLine="480" w:firstLineChars="20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2.贬值处理：由甲乙双方合议定价。</w:t>
      </w:r>
    </w:p>
    <w:p w14:paraId="5697C0F8">
      <w:pPr>
        <w:snapToGrid w:val="0"/>
        <w:spacing w:line="380" w:lineRule="exact"/>
        <w:ind w:firstLine="480" w:firstLineChars="20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3.退货处理：乙方应退还甲方支付的合同款，同时应承担该货物的直接费用（运输、保险、检验、货款利息及银行手续费等）。</w:t>
      </w:r>
    </w:p>
    <w:p w14:paraId="3D2C3BCA">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 xml:space="preserve">（三）如在使用过程中发生质量问题，乙方应同本项目“第四篇 </w:t>
      </w:r>
      <w:r>
        <w:rPr>
          <w:rFonts w:hint="eastAsia" w:ascii="方正仿宋_GBK" w:hAnsi="宋体" w:eastAsia="方正仿宋_GBK"/>
          <w:bCs/>
          <w:color w:val="auto"/>
          <w:sz w:val="24"/>
          <w:highlight w:val="none"/>
          <w:lang w:eastAsia="zh-CN"/>
        </w:rPr>
        <w:t>反拍</w:t>
      </w:r>
      <w:r>
        <w:rPr>
          <w:rFonts w:hint="eastAsia" w:ascii="方正仿宋_GBK" w:hAnsi="宋体" w:eastAsia="方正仿宋_GBK"/>
          <w:bCs/>
          <w:color w:val="auto"/>
          <w:sz w:val="24"/>
          <w:highlight w:val="none"/>
        </w:rPr>
        <w:t>项目服务需求”对质量保证及售后服务内容的约定。</w:t>
      </w:r>
    </w:p>
    <w:p w14:paraId="4F2EA166">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（四）在质保期内，乙方应对货物出现的质量及安全问题负责处理解决并承担一切费用。</w:t>
      </w:r>
    </w:p>
    <w:p w14:paraId="434449A0">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六、付款</w:t>
      </w:r>
    </w:p>
    <w:p w14:paraId="3E58F25C">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（一）本合同使用货币币制如未作特别说明均为人民币。</w:t>
      </w:r>
    </w:p>
    <w:p w14:paraId="5D44CCF2">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（二）付款方式：银行转账。</w:t>
      </w:r>
    </w:p>
    <w:p w14:paraId="15F34907">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 xml:space="preserve">（三）付款方法：同本项目“第四篇 </w:t>
      </w:r>
      <w:r>
        <w:rPr>
          <w:rFonts w:hint="eastAsia" w:ascii="方正仿宋_GBK" w:hAnsi="宋体" w:eastAsia="方正仿宋_GBK"/>
          <w:bCs/>
          <w:color w:val="auto"/>
          <w:sz w:val="24"/>
          <w:highlight w:val="none"/>
          <w:lang w:eastAsia="zh-CN"/>
        </w:rPr>
        <w:t>反拍</w:t>
      </w:r>
      <w:r>
        <w:rPr>
          <w:rFonts w:hint="eastAsia" w:ascii="方正仿宋_GBK" w:hAnsi="宋体" w:eastAsia="方正仿宋_GBK"/>
          <w:bCs/>
          <w:color w:val="auto"/>
          <w:sz w:val="24"/>
          <w:highlight w:val="none"/>
        </w:rPr>
        <w:t>项目</w:t>
      </w:r>
      <w:r>
        <w:rPr>
          <w:rFonts w:hint="eastAsia" w:ascii="方正仿宋_GBK" w:hAnsi="宋体" w:eastAsia="方正仿宋_GBK"/>
          <w:bCs/>
          <w:color w:val="auto"/>
          <w:sz w:val="24"/>
          <w:highlight w:val="none"/>
          <w:lang w:eastAsia="zh-CN"/>
        </w:rPr>
        <w:t>商务</w:t>
      </w:r>
      <w:r>
        <w:rPr>
          <w:rFonts w:hint="eastAsia" w:ascii="方正仿宋_GBK" w:hAnsi="宋体" w:eastAsia="方正仿宋_GBK"/>
          <w:bCs/>
          <w:color w:val="auto"/>
          <w:sz w:val="24"/>
          <w:highlight w:val="none"/>
        </w:rPr>
        <w:t>需求”中关于付款方式的约定。</w:t>
      </w:r>
    </w:p>
    <w:p w14:paraId="45D242B1">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七、检查验收</w:t>
      </w:r>
    </w:p>
    <w:p w14:paraId="6C5A9AD1">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（一）供方应随货物提供合格证和质量证明文件，如是国外进口的货物还须提供入关证明。</w:t>
      </w:r>
    </w:p>
    <w:p w14:paraId="2C42CF22">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（二）货物验收</w:t>
      </w:r>
    </w:p>
    <w:p w14:paraId="3A09A4A1">
      <w:pPr>
        <w:adjustRightInd w:val="0"/>
        <w:snapToGrid w:val="0"/>
        <w:spacing w:line="38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供方所交货物的各种质量指标不得低于供方提供样品的质量指标（无样品时按供方响应文件中所提供的“技术文件”执行），售后服务质量要求按照</w:t>
      </w:r>
      <w:r>
        <w:rPr>
          <w:rFonts w:hint="eastAsia" w:ascii="方正仿宋_GBK" w:hAnsi="宋体" w:eastAsia="方正仿宋_GBK"/>
          <w:color w:val="auto"/>
          <w:sz w:val="24"/>
          <w:highlight w:val="none"/>
          <w:lang w:eastAsia="zh-CN"/>
        </w:rPr>
        <w:t>反拍</w:t>
      </w:r>
      <w:r>
        <w:rPr>
          <w:rFonts w:hint="eastAsia" w:ascii="方正仿宋_GBK" w:hAnsi="宋体" w:eastAsia="方正仿宋_GBK"/>
          <w:color w:val="auto"/>
          <w:sz w:val="24"/>
          <w:highlight w:val="none"/>
        </w:rPr>
        <w:t>文件和响应文件的内容执行。供方交货时，需方可根据需要随机抽取一部分货物送有关权威检测部门检测，如检测不合格，供方负责赔偿需方一切损失。</w:t>
      </w:r>
    </w:p>
    <w:p w14:paraId="40183ACD">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（三）货物验收报告应由需方、供方经办人签字，并加盖双方公章，以此作为支付凭据。</w:t>
      </w:r>
    </w:p>
    <w:p w14:paraId="64934609">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八、索赔</w:t>
      </w:r>
    </w:p>
    <w:p w14:paraId="36F1E263">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供方对货物与合同要求不符负有责任，并且需方已于规定交货内和质量保证期内提出索赔，供方应按需方同意的下述一种或多种方法解决索赔事宜。</w:t>
      </w:r>
    </w:p>
    <w:p w14:paraId="4F704169">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246E0D0B">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（二）根据货物的疵劣和受损程度以及需方遭受损失的金额，经双方同意降低货物价格。</w:t>
      </w:r>
    </w:p>
    <w:p w14:paraId="44EE0F6B">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九、知识产权</w:t>
      </w:r>
    </w:p>
    <w:p w14:paraId="4EE06127">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（一）甲方在中华人民共和国境内使用乙方提供的货物及服务时免受第三方提出的侵犯其专利权或其它知识产权的起诉。如果第三方提出侵权指控，乙方承担由此而引起的一切法律责任和费用。</w:t>
      </w:r>
    </w:p>
    <w:p w14:paraId="56BC9C7D">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（二）若涉及软件开发等服务类项目知识产权的，知识产权归采购人所有。</w:t>
      </w:r>
    </w:p>
    <w:p w14:paraId="3FFB81B5">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十、合同争议的解决</w:t>
      </w:r>
    </w:p>
    <w:p w14:paraId="56E5F646">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（一）当事人友好协商达成一致</w:t>
      </w:r>
    </w:p>
    <w:p w14:paraId="55C32CAF">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（二）在60天内当事人协商不能达成协议的，可提请采购人当地仲裁机构仲裁。</w:t>
      </w:r>
    </w:p>
    <w:p w14:paraId="025C5384">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十一、违约责任</w:t>
      </w:r>
    </w:p>
    <w:p w14:paraId="42933658">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按《中华人民共和国合同法》、《中华人民共和国政府采购法》有关条款，或由供需双方约定。</w:t>
      </w:r>
    </w:p>
    <w:p w14:paraId="28FDD1C3">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十二、合同生效及其它</w:t>
      </w:r>
    </w:p>
    <w:p w14:paraId="07590762">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（一）合同生效及其效力应符合《中华人民共和国合同法》有关规定。</w:t>
      </w:r>
    </w:p>
    <w:p w14:paraId="57754AA3">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（二）合同应经当事人法定代表人或委托代理人签字，加盖双方合同专用章或公章。</w:t>
      </w:r>
    </w:p>
    <w:p w14:paraId="61F63BBC">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（三）合同所包括附件，是合同不可分割的一部分，具有同等法法律效力。</w:t>
      </w:r>
    </w:p>
    <w:p w14:paraId="0587A4B3">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（四）合同需提供担保的，按《中华人民共和国担保法》规定执行。</w:t>
      </w:r>
    </w:p>
    <w:p w14:paraId="1E9FD2DE">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（五）本合同条件未尽事宜依照《中华人民共和国合同法》，由供需双方共同协商确定。</w:t>
      </w:r>
    </w:p>
    <w:p w14:paraId="5AFD37AC">
      <w:pPr>
        <w:snapToGrid w:val="0"/>
        <w:spacing w:line="360" w:lineRule="auto"/>
        <w:ind w:firstLine="570"/>
        <w:rPr>
          <w:rFonts w:ascii="宋体" w:hAnsi="宋体"/>
          <w:color w:val="auto"/>
          <w:sz w:val="24"/>
          <w:szCs w:val="24"/>
          <w:highlight w:val="none"/>
        </w:rPr>
        <w:sectPr>
          <w:footerReference r:id="rId8" w:type="default"/>
          <w:footerReference r:id="rId9" w:type="even"/>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12" w:charSpace="0"/>
        </w:sectPr>
      </w:pPr>
    </w:p>
    <w:p w14:paraId="1D2C4BC7">
      <w:pPr>
        <w:rPr>
          <w:rFonts w:hint="eastAsia" w:ascii="方正仿宋_GBK" w:eastAsia="方正仿宋_GBK"/>
          <w:color w:val="auto"/>
          <w:sz w:val="24"/>
          <w:highlight w:val="none"/>
          <w:lang w:eastAsia="zh-CN"/>
        </w:rPr>
      </w:pPr>
      <w:bookmarkStart w:id="92" w:name="_Toc303945820"/>
      <w:bookmarkStart w:id="93" w:name="_Toc148265480"/>
      <w:r>
        <w:rPr>
          <w:rFonts w:hint="eastAsia" w:ascii="方正仿宋_GBK" w:eastAsia="方正仿宋_GBK"/>
          <w:color w:val="auto"/>
          <w:sz w:val="24"/>
          <w:highlight w:val="none"/>
        </w:rPr>
        <w:t>附页：合同格式</w:t>
      </w:r>
      <w:bookmarkEnd w:id="92"/>
      <w:bookmarkEnd w:id="93"/>
      <w:r>
        <w:rPr>
          <w:rFonts w:hint="eastAsia" w:ascii="方正仿宋_GBK" w:eastAsia="方正仿宋_GBK"/>
          <w:color w:val="auto"/>
          <w:sz w:val="24"/>
          <w:highlight w:val="none"/>
          <w:lang w:eastAsia="zh-CN"/>
        </w:rPr>
        <w:t>（暂定）</w:t>
      </w:r>
    </w:p>
    <w:p w14:paraId="0D789DDA">
      <w:pPr>
        <w:spacing w:line="500" w:lineRule="exact"/>
        <w:jc w:val="center"/>
        <w:rPr>
          <w:rFonts w:ascii="方正仿宋_GBK" w:eastAsia="方正仿宋_GBK"/>
          <w:b/>
          <w:color w:val="auto"/>
          <w:sz w:val="44"/>
          <w:highlight w:val="none"/>
        </w:rPr>
      </w:pPr>
      <w:r>
        <w:rPr>
          <w:rFonts w:hint="eastAsia" w:ascii="方正仿宋_GBK" w:eastAsia="方正仿宋_GBK"/>
          <w:b/>
          <w:color w:val="auto"/>
          <w:sz w:val="44"/>
          <w:highlight w:val="none"/>
        </w:rPr>
        <w:t>合同</w:t>
      </w:r>
    </w:p>
    <w:p w14:paraId="0683E5E8">
      <w:pPr>
        <w:spacing w:line="500" w:lineRule="exact"/>
        <w:jc w:val="center"/>
        <w:rPr>
          <w:rFonts w:ascii="方正仿宋_GBK" w:eastAsia="方正仿宋_GBK"/>
          <w:color w:val="auto"/>
          <w:highlight w:val="none"/>
        </w:rPr>
      </w:pPr>
      <w:r>
        <w:rPr>
          <w:rFonts w:hint="eastAsia" w:ascii="方正仿宋_GBK" w:eastAsia="方正仿宋_GBK"/>
          <w:color w:val="auto"/>
          <w:highlight w:val="none"/>
        </w:rPr>
        <w:t>（采购项目编号：     ）</w:t>
      </w:r>
    </w:p>
    <w:p w14:paraId="53D4AA09">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甲方（需方）：___________________________      计价单位：____________</w:t>
      </w:r>
    </w:p>
    <w:p w14:paraId="5F1A290C">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乙方（供方）：___________________________      计量单位：_____________</w:t>
      </w:r>
    </w:p>
    <w:p w14:paraId="4BFDFDC3">
      <w:pPr>
        <w:spacing w:line="500" w:lineRule="exact"/>
        <w:rPr>
          <w:rFonts w:ascii="方正仿宋_GBK" w:eastAsia="方正仿宋_GBK"/>
          <w:color w:val="auto"/>
          <w:sz w:val="24"/>
          <w:highlight w:val="none"/>
        </w:rPr>
      </w:pPr>
    </w:p>
    <w:p w14:paraId="331D4C15">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经双方协商一致，达成以下购销合同：</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14:paraId="10ECD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14:paraId="0AA0322A">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r>
              <w:rPr>
                <w:rFonts w:hint="eastAsia" w:ascii="方正仿宋_GBK" w:eastAsia="方正仿宋_GBK"/>
                <w:color w:val="auto"/>
                <w:sz w:val="24"/>
                <w:highlight w:val="none"/>
              </w:rPr>
              <w:t>商品名称</w:t>
            </w:r>
          </w:p>
        </w:tc>
        <w:tc>
          <w:tcPr>
            <w:tcW w:w="1741" w:type="dxa"/>
            <w:vAlign w:val="center"/>
          </w:tcPr>
          <w:p w14:paraId="1F8B896B">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r>
              <w:rPr>
                <w:rFonts w:hint="eastAsia" w:ascii="方正仿宋_GBK" w:eastAsia="方正仿宋_GBK"/>
                <w:color w:val="auto"/>
                <w:sz w:val="24"/>
                <w:highlight w:val="none"/>
              </w:rPr>
              <w:t>规格型号</w:t>
            </w:r>
          </w:p>
        </w:tc>
        <w:tc>
          <w:tcPr>
            <w:tcW w:w="984" w:type="dxa"/>
            <w:vAlign w:val="center"/>
          </w:tcPr>
          <w:p w14:paraId="740AEDA6">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r>
              <w:rPr>
                <w:rFonts w:hint="eastAsia" w:ascii="方正仿宋_GBK" w:eastAsia="方正仿宋_GBK"/>
                <w:color w:val="auto"/>
                <w:sz w:val="24"/>
                <w:highlight w:val="none"/>
              </w:rPr>
              <w:t>数量</w:t>
            </w:r>
          </w:p>
        </w:tc>
        <w:tc>
          <w:tcPr>
            <w:tcW w:w="873" w:type="dxa"/>
            <w:vAlign w:val="center"/>
          </w:tcPr>
          <w:p w14:paraId="60BE0F9E">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r>
              <w:rPr>
                <w:rFonts w:hint="eastAsia" w:ascii="方正仿宋_GBK" w:eastAsia="方正仿宋_GBK"/>
                <w:color w:val="auto"/>
                <w:sz w:val="24"/>
                <w:highlight w:val="none"/>
              </w:rPr>
              <w:t>单价</w:t>
            </w:r>
          </w:p>
        </w:tc>
        <w:tc>
          <w:tcPr>
            <w:tcW w:w="899" w:type="dxa"/>
            <w:vAlign w:val="center"/>
          </w:tcPr>
          <w:p w14:paraId="75FCC76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r>
              <w:rPr>
                <w:rFonts w:hint="eastAsia" w:ascii="方正仿宋_GBK" w:eastAsia="方正仿宋_GBK"/>
                <w:color w:val="auto"/>
                <w:sz w:val="24"/>
                <w:highlight w:val="none"/>
              </w:rPr>
              <w:t>总价</w:t>
            </w:r>
          </w:p>
        </w:tc>
        <w:tc>
          <w:tcPr>
            <w:tcW w:w="1575" w:type="dxa"/>
            <w:vAlign w:val="center"/>
          </w:tcPr>
          <w:p w14:paraId="77469923">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r>
              <w:rPr>
                <w:rFonts w:hint="eastAsia" w:ascii="方正仿宋_GBK" w:eastAsia="方正仿宋_GBK"/>
                <w:color w:val="auto"/>
                <w:sz w:val="24"/>
                <w:highlight w:val="none"/>
              </w:rPr>
              <w:t>交货时间</w:t>
            </w:r>
          </w:p>
        </w:tc>
        <w:tc>
          <w:tcPr>
            <w:tcW w:w="2211" w:type="dxa"/>
            <w:vAlign w:val="center"/>
          </w:tcPr>
          <w:p w14:paraId="134B8C10">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r>
              <w:rPr>
                <w:rFonts w:hint="eastAsia" w:ascii="方正仿宋_GBK" w:eastAsia="方正仿宋_GBK"/>
                <w:color w:val="auto"/>
                <w:sz w:val="24"/>
                <w:highlight w:val="none"/>
              </w:rPr>
              <w:t>交货地点</w:t>
            </w:r>
          </w:p>
        </w:tc>
      </w:tr>
      <w:tr w14:paraId="56367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1621553">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vAlign w:val="center"/>
          </w:tcPr>
          <w:p w14:paraId="4DD36B4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vAlign w:val="center"/>
          </w:tcPr>
          <w:p w14:paraId="575C83F7">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vAlign w:val="center"/>
          </w:tcPr>
          <w:p w14:paraId="3D0A4EFB">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vAlign w:val="center"/>
          </w:tcPr>
          <w:p w14:paraId="28539865">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vAlign w:val="center"/>
          </w:tcPr>
          <w:p w14:paraId="75F85E23">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vAlign w:val="center"/>
          </w:tcPr>
          <w:p w14:paraId="68A92FC7">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385A7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6C0598D9">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vAlign w:val="center"/>
          </w:tcPr>
          <w:p w14:paraId="36581305">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vAlign w:val="center"/>
          </w:tcPr>
          <w:p w14:paraId="1A6A0540">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vAlign w:val="center"/>
          </w:tcPr>
          <w:p w14:paraId="7B8BB5DD">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vAlign w:val="center"/>
          </w:tcPr>
          <w:p w14:paraId="1F019E1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vAlign w:val="center"/>
          </w:tcPr>
          <w:p w14:paraId="7B2DAB15">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vAlign w:val="center"/>
          </w:tcPr>
          <w:p w14:paraId="6396DC3C">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683AD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E5D0D93">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vAlign w:val="center"/>
          </w:tcPr>
          <w:p w14:paraId="2826F71C">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vAlign w:val="center"/>
          </w:tcPr>
          <w:p w14:paraId="66AF18D3">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vAlign w:val="center"/>
          </w:tcPr>
          <w:p w14:paraId="0B3C0504">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vAlign w:val="center"/>
          </w:tcPr>
          <w:p w14:paraId="3ACF919C">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vAlign w:val="center"/>
          </w:tcPr>
          <w:p w14:paraId="3A5F95DD">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vAlign w:val="center"/>
          </w:tcPr>
          <w:p w14:paraId="223292BD">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7EE71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DC9276A">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vAlign w:val="center"/>
          </w:tcPr>
          <w:p w14:paraId="484CEBD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vAlign w:val="center"/>
          </w:tcPr>
          <w:p w14:paraId="56951B0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vAlign w:val="center"/>
          </w:tcPr>
          <w:p w14:paraId="044C0BEA">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vAlign w:val="center"/>
          </w:tcPr>
          <w:p w14:paraId="2AE78E0C">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vAlign w:val="center"/>
          </w:tcPr>
          <w:p w14:paraId="220B2E32">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vAlign w:val="center"/>
          </w:tcPr>
          <w:p w14:paraId="1BAE3112">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1A5ED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3EEDFA7">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vAlign w:val="center"/>
          </w:tcPr>
          <w:p w14:paraId="64C09DD4">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vAlign w:val="center"/>
          </w:tcPr>
          <w:p w14:paraId="1F014B52">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vAlign w:val="center"/>
          </w:tcPr>
          <w:p w14:paraId="56A7CBD1">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vAlign w:val="center"/>
          </w:tcPr>
          <w:p w14:paraId="6494D6EA">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vAlign w:val="center"/>
          </w:tcPr>
          <w:p w14:paraId="6FEE74E9">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vAlign w:val="center"/>
          </w:tcPr>
          <w:p w14:paraId="28FBE34C">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22A92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04B2A7D">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vAlign w:val="center"/>
          </w:tcPr>
          <w:p w14:paraId="477C16E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vAlign w:val="center"/>
          </w:tcPr>
          <w:p w14:paraId="7EC900FB">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vAlign w:val="center"/>
          </w:tcPr>
          <w:p w14:paraId="43419ABF">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vAlign w:val="center"/>
          </w:tcPr>
          <w:p w14:paraId="2AB1C722">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vAlign w:val="center"/>
          </w:tcPr>
          <w:p w14:paraId="28148DB5">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vAlign w:val="center"/>
          </w:tcPr>
          <w:p w14:paraId="4555824A">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70D12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vAlign w:val="center"/>
          </w:tcPr>
          <w:p w14:paraId="23443E5F">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tcBorders>
              <w:bottom w:val="single" w:color="auto" w:sz="4" w:space="0"/>
            </w:tcBorders>
            <w:vAlign w:val="center"/>
          </w:tcPr>
          <w:p w14:paraId="50AB101B">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tcBorders>
              <w:bottom w:val="single" w:color="auto" w:sz="4" w:space="0"/>
            </w:tcBorders>
            <w:vAlign w:val="center"/>
          </w:tcPr>
          <w:p w14:paraId="4822AA1E">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tcBorders>
              <w:bottom w:val="single" w:color="auto" w:sz="4" w:space="0"/>
            </w:tcBorders>
            <w:vAlign w:val="center"/>
          </w:tcPr>
          <w:p w14:paraId="26932E5E">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tcBorders>
              <w:bottom w:val="single" w:color="auto" w:sz="4" w:space="0"/>
            </w:tcBorders>
            <w:vAlign w:val="center"/>
          </w:tcPr>
          <w:p w14:paraId="7F8DE30E">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tcBorders>
              <w:bottom w:val="single" w:color="auto" w:sz="4" w:space="0"/>
            </w:tcBorders>
            <w:vAlign w:val="center"/>
          </w:tcPr>
          <w:p w14:paraId="18A217C9">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tcBorders>
              <w:bottom w:val="single" w:color="auto" w:sz="4" w:space="0"/>
            </w:tcBorders>
            <w:vAlign w:val="center"/>
          </w:tcPr>
          <w:p w14:paraId="43BBA544">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07D84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563D5D3B">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vAlign w:val="center"/>
          </w:tcPr>
          <w:p w14:paraId="1B9E953F">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vAlign w:val="center"/>
          </w:tcPr>
          <w:p w14:paraId="66E91E3D">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vAlign w:val="center"/>
          </w:tcPr>
          <w:p w14:paraId="629BE526">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vAlign w:val="center"/>
          </w:tcPr>
          <w:p w14:paraId="0A2A709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vAlign w:val="center"/>
          </w:tcPr>
          <w:p w14:paraId="57985330">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vAlign w:val="center"/>
          </w:tcPr>
          <w:p w14:paraId="27545941">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375E2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6C3181B0">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vAlign w:val="center"/>
          </w:tcPr>
          <w:p w14:paraId="439B5D0F">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vAlign w:val="center"/>
          </w:tcPr>
          <w:p w14:paraId="2542451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vAlign w:val="center"/>
          </w:tcPr>
          <w:p w14:paraId="7DCD240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vAlign w:val="center"/>
          </w:tcPr>
          <w:p w14:paraId="6F4808CB">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vAlign w:val="center"/>
          </w:tcPr>
          <w:p w14:paraId="3AA0EAC6">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vAlign w:val="center"/>
          </w:tcPr>
          <w:p w14:paraId="161FF4B6">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6BB2A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01D92EBE">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合计人民币（小写）：</w:t>
            </w:r>
          </w:p>
        </w:tc>
      </w:tr>
      <w:tr w14:paraId="71F55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04493E7F">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合计人民币（大写）：</w:t>
            </w:r>
          </w:p>
        </w:tc>
      </w:tr>
      <w:tr w14:paraId="22B76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2FAED4B7">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一、质量要求和技术标准。供方提供的商品必须是全新的，完全符合国家有关技术标准，供方的质量保证及售后服务承诺如下：</w:t>
            </w:r>
          </w:p>
          <w:p w14:paraId="737E36EA">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1.质保期限：</w:t>
            </w:r>
          </w:p>
          <w:p w14:paraId="75932B9A">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2.保修范围：</w:t>
            </w:r>
          </w:p>
          <w:p w14:paraId="64C3CBC6">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3.服务措施：</w:t>
            </w:r>
          </w:p>
          <w:p w14:paraId="23DE1323">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4.质保期后服务：</w:t>
            </w:r>
          </w:p>
        </w:tc>
      </w:tr>
      <w:tr w14:paraId="35901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tcPr>
          <w:p w14:paraId="6761B3FF">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二、随机备品、附件、工具数量及供应方法：</w:t>
            </w:r>
          </w:p>
        </w:tc>
      </w:tr>
      <w:tr w14:paraId="7A290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tcPr>
          <w:p w14:paraId="0AEC7DEC">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三、交提货方式：</w:t>
            </w:r>
          </w:p>
        </w:tc>
      </w:tr>
      <w:tr w14:paraId="46A70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1730E2B2">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四、验收标准、方法：</w:t>
            </w:r>
          </w:p>
          <w:p w14:paraId="021399D1">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如有异议，请于      日内提出。</w:t>
            </w:r>
          </w:p>
        </w:tc>
      </w:tr>
      <w:tr w14:paraId="14586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53F37157">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五、付款方式：</w:t>
            </w:r>
          </w:p>
          <w:p w14:paraId="34FA4829">
            <w:pPr>
              <w:pStyle w:val="32"/>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p>
        </w:tc>
      </w:tr>
      <w:tr w14:paraId="37C4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67E96355">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六、违约责任：</w:t>
            </w:r>
          </w:p>
          <w:p w14:paraId="6738E35F">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若供应方未按约定提供保质保量的货物或服务，则采购人有权单方面中止合同并对超过履约保证金额度的损失向供应方索赔。</w:t>
            </w:r>
          </w:p>
        </w:tc>
      </w:tr>
      <w:tr w14:paraId="2035B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127CA8A0">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七、其他约定事项：</w:t>
            </w:r>
          </w:p>
          <w:p w14:paraId="4A48B1C9">
            <w:pPr>
              <w:keepNext w:val="0"/>
              <w:keepLines w:val="0"/>
              <w:suppressLineNumbers w:val="0"/>
              <w:tabs>
                <w:tab w:val="left" w:pos="360"/>
              </w:tabs>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1.</w:t>
            </w:r>
            <w:r>
              <w:rPr>
                <w:rFonts w:hint="eastAsia" w:ascii="方正仿宋_GBK" w:eastAsia="方正仿宋_GBK"/>
                <w:color w:val="auto"/>
                <w:sz w:val="24"/>
                <w:highlight w:val="none"/>
                <w:lang w:eastAsia="zh-CN"/>
              </w:rPr>
              <w:t>反拍</w:t>
            </w:r>
            <w:r>
              <w:rPr>
                <w:rFonts w:hint="eastAsia" w:ascii="方正仿宋_GBK" w:eastAsia="方正仿宋_GBK"/>
                <w:color w:val="auto"/>
                <w:sz w:val="24"/>
                <w:highlight w:val="none"/>
              </w:rPr>
              <w:t>文件及其补遗文件、响应文件和承诺是本合同不可分割的部分。</w:t>
            </w:r>
          </w:p>
          <w:p w14:paraId="623210BE">
            <w:pPr>
              <w:keepNext w:val="0"/>
              <w:keepLines w:val="0"/>
              <w:suppressLineNumbers w:val="0"/>
              <w:tabs>
                <w:tab w:val="left" w:pos="360"/>
              </w:tabs>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2.本合同如发生争议由双方协商解决，协商不成向需方所在人民法院提请诉讼。</w:t>
            </w:r>
          </w:p>
          <w:p w14:paraId="1D1BBBF4">
            <w:pPr>
              <w:keepNext w:val="0"/>
              <w:keepLines w:val="0"/>
              <w:suppressLineNumbers w:val="0"/>
              <w:tabs>
                <w:tab w:val="left" w:pos="360"/>
              </w:tabs>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3.本合同一式__份， 需方__份，供方__份，具同等法律效力。</w:t>
            </w:r>
          </w:p>
          <w:p w14:paraId="3D770700">
            <w:pPr>
              <w:keepNext w:val="0"/>
              <w:keepLines w:val="0"/>
              <w:suppressLineNumbers w:val="0"/>
              <w:tabs>
                <w:tab w:val="left" w:pos="360"/>
              </w:tabs>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4.其他：</w:t>
            </w:r>
          </w:p>
        </w:tc>
      </w:tr>
      <w:tr w14:paraId="092E8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tcPr>
          <w:p w14:paraId="24B6A8AE">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需方：</w:t>
            </w:r>
          </w:p>
          <w:p w14:paraId="28A6DF24">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地址：</w:t>
            </w:r>
          </w:p>
          <w:p w14:paraId="27BCB9A9">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联系电话：</w:t>
            </w:r>
          </w:p>
          <w:p w14:paraId="6A2A3F6E">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法定代表人：</w:t>
            </w:r>
          </w:p>
          <w:p w14:paraId="4D1A28FE">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授权代表：</w:t>
            </w:r>
          </w:p>
          <w:p w14:paraId="5C21978F">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经办人：</w:t>
            </w:r>
          </w:p>
        </w:tc>
        <w:tc>
          <w:tcPr>
            <w:tcW w:w="4700" w:type="dxa"/>
            <w:gridSpan w:val="4"/>
          </w:tcPr>
          <w:p w14:paraId="39A31BA3">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供方：</w:t>
            </w:r>
          </w:p>
          <w:p w14:paraId="7622FAA1">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地址：</w:t>
            </w:r>
          </w:p>
          <w:p w14:paraId="75F284CF">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电话：</w:t>
            </w:r>
          </w:p>
          <w:p w14:paraId="34748E5A">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传真：</w:t>
            </w:r>
          </w:p>
          <w:p w14:paraId="59AB15E1">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开户银行：</w:t>
            </w:r>
          </w:p>
          <w:p w14:paraId="5AE9596E">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账号：</w:t>
            </w:r>
          </w:p>
          <w:p w14:paraId="52E4F749">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法定代表人：</w:t>
            </w:r>
          </w:p>
          <w:p w14:paraId="0C489CB9">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授权代表：</w:t>
            </w:r>
          </w:p>
          <w:p w14:paraId="088F9A8F">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经办人：</w:t>
            </w:r>
          </w:p>
          <w:p w14:paraId="6C1F68B6">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（本栏请用计算机打印以便于准确付款）</w:t>
            </w:r>
          </w:p>
        </w:tc>
      </w:tr>
      <w:tr w14:paraId="5C376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43A0473E">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备注：</w:t>
            </w:r>
          </w:p>
          <w:p w14:paraId="7618E6C3">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p>
          <w:p w14:paraId="101A0467">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p>
        </w:tc>
      </w:tr>
    </w:tbl>
    <w:p w14:paraId="515A557F">
      <w:pPr>
        <w:tabs>
          <w:tab w:val="left" w:pos="9000"/>
        </w:tabs>
        <w:spacing w:line="276" w:lineRule="auto"/>
        <w:jc w:val="both"/>
        <w:rPr>
          <w:rFonts w:ascii="方正仿宋_GBK" w:eastAsia="方正仿宋_GBK"/>
          <w:color w:val="auto"/>
          <w:sz w:val="21"/>
          <w:szCs w:val="21"/>
          <w:highlight w:val="none"/>
        </w:rPr>
        <w:sectPr>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12" w:charSpace="0"/>
        </w:sectPr>
      </w:pPr>
      <w:r>
        <w:rPr>
          <w:rFonts w:hint="eastAsia" w:ascii="方正仿宋_GBK" w:eastAsia="方正仿宋_GBK"/>
          <w:color w:val="auto"/>
          <w:sz w:val="24"/>
          <w:highlight w:val="none"/>
        </w:rPr>
        <w:t>签约时间：           年   月   日      签约地点：</w:t>
      </w:r>
      <w:r>
        <w:rPr>
          <w:rFonts w:hint="eastAsia"/>
          <w:color w:val="auto"/>
          <w:highlight w:val="none"/>
        </w:rPr>
        <w:t xml:space="preserve"> </w:t>
      </w:r>
    </w:p>
    <w:p w14:paraId="265993F9">
      <w:pPr>
        <w:pStyle w:val="4"/>
        <w:spacing w:before="0" w:after="0" w:line="360" w:lineRule="auto"/>
        <w:jc w:val="center"/>
        <w:rPr>
          <w:rFonts w:ascii="方正小标宋_GBK" w:hAnsi="宋体" w:eastAsia="方正小标宋_GBK"/>
          <w:b w:val="0"/>
          <w:color w:val="auto"/>
          <w:sz w:val="36"/>
          <w:szCs w:val="30"/>
          <w:highlight w:val="none"/>
        </w:rPr>
      </w:pPr>
      <w:bookmarkStart w:id="94" w:name="_Hlt41879464"/>
      <w:bookmarkEnd w:id="94"/>
      <w:bookmarkStart w:id="95" w:name="_Toc15473"/>
      <w:bookmarkStart w:id="96" w:name="_Toc12789072"/>
      <w:r>
        <w:rPr>
          <w:rFonts w:hint="eastAsia" w:ascii="方正小标宋_GBK" w:hAnsi="宋体" w:eastAsia="方正小标宋_GBK"/>
          <w:b w:val="0"/>
          <w:color w:val="auto"/>
          <w:sz w:val="36"/>
          <w:szCs w:val="30"/>
          <w:highlight w:val="none"/>
        </w:rPr>
        <w:t>第六篇  响应文件格式要求</w:t>
      </w:r>
      <w:bookmarkEnd w:id="95"/>
      <w:bookmarkEnd w:id="96"/>
    </w:p>
    <w:p w14:paraId="4BA38782">
      <w:pPr>
        <w:keepNext/>
        <w:keepLines/>
        <w:spacing w:line="440" w:lineRule="exact"/>
        <w:outlineLvl w:val="2"/>
        <w:rPr>
          <w:rFonts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一、经济部分</w:t>
      </w:r>
    </w:p>
    <w:p w14:paraId="5CE095DB">
      <w:pPr>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竞争性报价函</w:t>
      </w:r>
    </w:p>
    <w:p w14:paraId="59DD4765">
      <w:pPr>
        <w:keepNext/>
        <w:keepLines/>
        <w:spacing w:line="440" w:lineRule="exact"/>
        <w:outlineLvl w:val="2"/>
        <w:rPr>
          <w:rFonts w:hint="eastAsia" w:ascii="方正仿宋_GBK" w:hAnsi="宋体" w:eastAsia="方正仿宋_GBK" w:cs="Times New Roman"/>
          <w:b/>
          <w:color w:val="auto"/>
          <w:sz w:val="24"/>
          <w:szCs w:val="24"/>
          <w:highlight w:val="none"/>
        </w:rPr>
      </w:pPr>
      <w:r>
        <w:rPr>
          <w:rFonts w:hint="eastAsia" w:ascii="方正仿宋_GBK" w:hAnsi="宋体" w:eastAsia="方正仿宋_GBK" w:cs="Times New Roman"/>
          <w:b/>
          <w:color w:val="auto"/>
          <w:sz w:val="24"/>
          <w:szCs w:val="24"/>
          <w:highlight w:val="none"/>
        </w:rPr>
        <w:t>二、技术（质量）部分</w:t>
      </w:r>
    </w:p>
    <w:p w14:paraId="0DB723D3">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（一）技术响应偏离表</w:t>
      </w:r>
    </w:p>
    <w:p w14:paraId="2C2AFFD9">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（二）其他资料（格式自定）</w:t>
      </w:r>
    </w:p>
    <w:p w14:paraId="01ACB82B">
      <w:pPr>
        <w:keepNext/>
        <w:keepLines/>
        <w:spacing w:line="440" w:lineRule="exact"/>
        <w:outlineLvl w:val="2"/>
        <w:rPr>
          <w:rFonts w:hint="eastAsia" w:ascii="方正仿宋_GBK" w:hAnsi="宋体" w:eastAsia="方正仿宋_GBK" w:cs="Times New Roman"/>
          <w:b/>
          <w:color w:val="auto"/>
          <w:sz w:val="24"/>
          <w:szCs w:val="24"/>
          <w:highlight w:val="none"/>
        </w:rPr>
      </w:pPr>
      <w:r>
        <w:rPr>
          <w:rFonts w:hint="eastAsia" w:ascii="方正仿宋_GBK" w:hAnsi="宋体" w:eastAsia="方正仿宋_GBK" w:cs="Times New Roman"/>
          <w:b/>
          <w:color w:val="auto"/>
          <w:sz w:val="24"/>
          <w:szCs w:val="24"/>
          <w:highlight w:val="none"/>
        </w:rPr>
        <w:t>三、</w:t>
      </w:r>
      <w:r>
        <w:rPr>
          <w:rFonts w:hint="eastAsia" w:ascii="方正仿宋_GBK" w:hAnsi="宋体" w:eastAsia="方正仿宋_GBK" w:cs="Times New Roman"/>
          <w:b/>
          <w:color w:val="auto"/>
          <w:sz w:val="24"/>
          <w:szCs w:val="24"/>
          <w:highlight w:val="none"/>
          <w:lang w:eastAsia="zh-CN"/>
        </w:rPr>
        <w:t>商务</w:t>
      </w:r>
      <w:r>
        <w:rPr>
          <w:rFonts w:hint="eastAsia" w:ascii="方正仿宋_GBK" w:hAnsi="宋体" w:eastAsia="方正仿宋_GBK" w:cs="Times New Roman"/>
          <w:b/>
          <w:color w:val="auto"/>
          <w:sz w:val="24"/>
          <w:szCs w:val="24"/>
          <w:highlight w:val="none"/>
        </w:rPr>
        <w:t>部分</w:t>
      </w:r>
    </w:p>
    <w:p w14:paraId="63230E83">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（一）商务响应偏离表</w:t>
      </w:r>
    </w:p>
    <w:p w14:paraId="6F79020E">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（二）其它优惠服务承诺（格式自定）</w:t>
      </w:r>
    </w:p>
    <w:p w14:paraId="0AB361EB">
      <w:pPr>
        <w:keepNext/>
        <w:keepLines/>
        <w:spacing w:line="440" w:lineRule="exact"/>
        <w:outlineLvl w:val="2"/>
        <w:rPr>
          <w:rFonts w:hint="eastAsia" w:ascii="方正仿宋_GBK" w:hAnsi="宋体" w:eastAsia="方正仿宋_GBK" w:cs="Times New Roman"/>
          <w:b/>
          <w:color w:val="auto"/>
          <w:sz w:val="24"/>
          <w:szCs w:val="24"/>
          <w:highlight w:val="none"/>
        </w:rPr>
      </w:pPr>
      <w:r>
        <w:rPr>
          <w:rFonts w:hint="eastAsia" w:ascii="方正仿宋_GBK" w:hAnsi="宋体" w:eastAsia="方正仿宋_GBK" w:cs="Times New Roman"/>
          <w:b/>
          <w:color w:val="auto"/>
          <w:sz w:val="24"/>
          <w:szCs w:val="24"/>
          <w:highlight w:val="none"/>
        </w:rPr>
        <w:t>四、资格条件及其他</w:t>
      </w:r>
    </w:p>
    <w:p w14:paraId="288DC1C8">
      <w:pPr>
        <w:spacing w:line="44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（一）法人营业执照（副本）或事业单位法人证书（副本）或个体工商户营业执照或有效的自然人身份证明或社会团体法人登记证书</w:t>
      </w:r>
    </w:p>
    <w:p w14:paraId="4C5FE547">
      <w:pPr>
        <w:spacing w:line="44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（二）法定代表人身份证明书（格式）</w:t>
      </w:r>
    </w:p>
    <w:p w14:paraId="7E00CA90">
      <w:pPr>
        <w:spacing w:line="44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（三）法定代表人授权委托书（格式）</w:t>
      </w:r>
    </w:p>
    <w:p w14:paraId="743D6886">
      <w:pPr>
        <w:spacing w:line="44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（四）基本资格条件承诺函（格式）</w:t>
      </w:r>
    </w:p>
    <w:p w14:paraId="4C2001A7">
      <w:pPr>
        <w:spacing w:line="44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（五）特定资格条件证书或证明文件</w:t>
      </w:r>
    </w:p>
    <w:p w14:paraId="073858D7">
      <w:pPr>
        <w:keepNext/>
        <w:keepLines/>
        <w:spacing w:line="440" w:lineRule="exact"/>
        <w:outlineLvl w:val="2"/>
        <w:rPr>
          <w:rFonts w:hint="eastAsia" w:ascii="方正仿宋_GBK" w:hAnsi="宋体" w:eastAsia="方正仿宋_GBK" w:cs="Times New Roman"/>
          <w:b/>
          <w:color w:val="auto"/>
          <w:sz w:val="24"/>
          <w:szCs w:val="24"/>
          <w:highlight w:val="none"/>
        </w:rPr>
      </w:pPr>
      <w:r>
        <w:rPr>
          <w:rFonts w:hint="eastAsia" w:ascii="方正仿宋_GBK" w:hAnsi="宋体" w:eastAsia="方正仿宋_GBK" w:cs="Times New Roman"/>
          <w:b/>
          <w:color w:val="auto"/>
          <w:sz w:val="24"/>
          <w:szCs w:val="24"/>
          <w:highlight w:val="none"/>
        </w:rPr>
        <w:t>五、其他资料</w:t>
      </w:r>
    </w:p>
    <w:p w14:paraId="089E2CAA">
      <w:pPr>
        <w:spacing w:line="44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其他与项目有关的资料（自附）</w:t>
      </w:r>
    </w:p>
    <w:p w14:paraId="7E4CE596">
      <w:pPr>
        <w:snapToGrid w:val="0"/>
        <w:spacing w:line="360" w:lineRule="auto"/>
        <w:rPr>
          <w:rFonts w:ascii="宋体" w:hAnsi="宋体"/>
          <w:color w:val="auto"/>
          <w:sz w:val="24"/>
          <w:szCs w:val="24"/>
          <w:highlight w:val="none"/>
          <w:bdr w:val="single" w:color="auto" w:sz="4" w:space="0"/>
        </w:rPr>
        <w:sectPr>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p>
    <w:p w14:paraId="5776D4F6">
      <w:pPr>
        <w:pStyle w:val="5"/>
        <w:spacing w:before="0" w:after="0" w:line="360" w:lineRule="auto"/>
        <w:rPr>
          <w:rFonts w:hint="eastAsia" w:ascii="方正仿宋_GBK" w:hAnsi="宋体" w:eastAsia="方正仿宋_GBK" w:cs="Times New Roman"/>
          <w:color w:val="auto"/>
          <w:sz w:val="24"/>
          <w:szCs w:val="24"/>
          <w:highlight w:val="none"/>
        </w:rPr>
      </w:pPr>
      <w:bookmarkStart w:id="97" w:name="_Toc313888360"/>
      <w:bookmarkStart w:id="98" w:name="_Toc342913419"/>
      <w:bookmarkStart w:id="99" w:name="_Toc24613"/>
      <w:bookmarkStart w:id="100" w:name="_Toc313008356"/>
      <w:bookmarkStart w:id="101" w:name="_Toc12789073"/>
      <w:bookmarkStart w:id="102" w:name="_Toc283382454"/>
      <w:r>
        <w:rPr>
          <w:rFonts w:hint="eastAsia" w:ascii="方正仿宋_GBK" w:hAnsi="宋体" w:eastAsia="方正仿宋_GBK" w:cs="Times New Roman"/>
          <w:color w:val="auto"/>
          <w:sz w:val="24"/>
          <w:szCs w:val="24"/>
          <w:highlight w:val="none"/>
        </w:rPr>
        <w:t>一、经济部分</w:t>
      </w:r>
      <w:bookmarkEnd w:id="97"/>
      <w:bookmarkEnd w:id="98"/>
      <w:bookmarkEnd w:id="99"/>
      <w:bookmarkEnd w:id="100"/>
    </w:p>
    <w:bookmarkEnd w:id="101"/>
    <w:bookmarkEnd w:id="102"/>
    <w:p w14:paraId="6C1EF81B">
      <w:pPr>
        <w:tabs>
          <w:tab w:val="left" w:pos="6300"/>
        </w:tabs>
        <w:snapToGrid w:val="0"/>
        <w:spacing w:line="480" w:lineRule="exact"/>
        <w:jc w:val="center"/>
        <w:outlineLvl w:val="0"/>
        <w:rPr>
          <w:rFonts w:ascii="方正仿宋_GBK" w:hAnsi="宋体" w:eastAsia="方正仿宋_GBK"/>
          <w:b/>
          <w:color w:val="auto"/>
          <w:szCs w:val="28"/>
          <w:highlight w:val="none"/>
        </w:rPr>
      </w:pPr>
      <w:r>
        <w:rPr>
          <w:rFonts w:hint="eastAsia" w:ascii="方正仿宋_GBK" w:hAnsi="宋体" w:eastAsia="方正仿宋_GBK"/>
          <w:b/>
          <w:color w:val="auto"/>
          <w:szCs w:val="28"/>
          <w:highlight w:val="none"/>
        </w:rPr>
        <w:t>竞争性报价函</w:t>
      </w:r>
    </w:p>
    <w:p w14:paraId="7076C160">
      <w:pPr>
        <w:tabs>
          <w:tab w:val="left" w:pos="6300"/>
        </w:tabs>
        <w:snapToGrid w:val="0"/>
        <w:spacing w:line="312"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u w:val="single"/>
        </w:rPr>
        <w:t>（采购机构名称）</w:t>
      </w:r>
      <w:r>
        <w:rPr>
          <w:rFonts w:hint="eastAsia" w:ascii="方正仿宋_GBK" w:hAnsi="宋体" w:eastAsia="方正仿宋_GBK"/>
          <w:color w:val="auto"/>
          <w:sz w:val="24"/>
          <w:szCs w:val="24"/>
          <w:highlight w:val="none"/>
        </w:rPr>
        <w:t>：</w:t>
      </w:r>
    </w:p>
    <w:p w14:paraId="56DD62E6">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我方收到____________________________（</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项目名称）的</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文件，经详细研究，决定参加该</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项目的竞争</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w:t>
      </w:r>
    </w:p>
    <w:p w14:paraId="4E18BC1A">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1.愿意按照</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文件中的一切要求，提供本项目的交货及技术服务，初始报价为人民币大写：</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元整；人民币小写：</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元。以我公司</w:t>
      </w:r>
      <w:r>
        <w:rPr>
          <w:rFonts w:hint="eastAsia" w:ascii="方正仿宋_GBK" w:hAnsi="宋体" w:eastAsia="方正仿宋_GBK"/>
          <w:color w:val="auto"/>
          <w:sz w:val="24"/>
          <w:szCs w:val="24"/>
          <w:highlight w:val="none"/>
          <w:lang w:val="en-US" w:eastAsia="zh-CN"/>
        </w:rPr>
        <w:t>响应文件报价</w:t>
      </w:r>
      <w:r>
        <w:rPr>
          <w:rFonts w:hint="eastAsia" w:ascii="方正仿宋_GBK" w:hAnsi="宋体" w:eastAsia="方正仿宋_GBK"/>
          <w:color w:val="auto"/>
          <w:sz w:val="24"/>
          <w:szCs w:val="24"/>
          <w:highlight w:val="none"/>
        </w:rPr>
        <w:t>为准。</w:t>
      </w:r>
    </w:p>
    <w:p w14:paraId="7113DBD0">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2.我方现提交的响应文件为：响应文件正本</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份，副本</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份。</w:t>
      </w:r>
    </w:p>
    <w:p w14:paraId="419EE125">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3.我方承诺：本次</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的有效期为90天。</w:t>
      </w:r>
    </w:p>
    <w:p w14:paraId="637268A3">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4.我方完全理解和接受贵方</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文件的一切规定和要求及</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评审办法。</w:t>
      </w:r>
    </w:p>
    <w:p w14:paraId="7239CF0B">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5.在整个</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过程中，我方若有违规行为，接受按照《中华人民共和国政府采购法》和《</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文件》之规定给予惩罚。</w:t>
      </w:r>
    </w:p>
    <w:p w14:paraId="2DBF00DB">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6.我方若成为成交供应商，将按照最终</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结果签订合同，并且严格履行合同义务。本承诺函将成为合同不可分割的一部分，与合同具有同等的法律效力。</w:t>
      </w:r>
    </w:p>
    <w:p w14:paraId="4E2CAE13">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7.我方同意</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文件规定。如果我方成为成交供应商，保证在接到成交通知书后，向采购代理机构交纳</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文件规定的采购代理服务费。</w:t>
      </w:r>
    </w:p>
    <w:p w14:paraId="714D7268">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8.</w:t>
      </w:r>
      <w:r>
        <w:rPr>
          <w:rFonts w:hint="eastAsia" w:ascii="方正仿宋_GBK" w:hAnsi="宋体" w:eastAsia="方正仿宋_GBK"/>
          <w:color w:val="auto"/>
          <w:sz w:val="24"/>
          <w:szCs w:val="28"/>
          <w:highlight w:val="none"/>
        </w:rPr>
        <w:t>我方未</w:t>
      </w:r>
      <w:r>
        <w:rPr>
          <w:rFonts w:ascii="方正仿宋_GBK" w:hAnsi="宋体" w:eastAsia="方正仿宋_GBK"/>
          <w:color w:val="auto"/>
          <w:sz w:val="24"/>
          <w:szCs w:val="24"/>
          <w:highlight w:val="none"/>
        </w:rPr>
        <w:t>为采购项目提供整体设计、规范编制或者项目管理、监理、检测等服务。</w:t>
      </w:r>
    </w:p>
    <w:p w14:paraId="3714003F">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供应商（公章）：</w:t>
      </w:r>
    </w:p>
    <w:p w14:paraId="456A1115">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地址：  </w:t>
      </w:r>
    </w:p>
    <w:p w14:paraId="31678E92">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电话：                           传真：</w:t>
      </w:r>
    </w:p>
    <w:p w14:paraId="2B181F58">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网址：                           邮编：</w:t>
      </w:r>
    </w:p>
    <w:p w14:paraId="2C590282">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w:t>
      </w:r>
    </w:p>
    <w:p w14:paraId="5FC5E7FE">
      <w:pPr>
        <w:snapToGrid w:val="0"/>
        <w:spacing w:line="312" w:lineRule="auto"/>
        <w:ind w:firstLine="480" w:firstLineChars="200"/>
        <w:rPr>
          <w:rFonts w:ascii="方正仿宋_GBK" w:hAnsi="宋体" w:eastAsia="方正仿宋_GBK"/>
          <w:color w:val="auto"/>
          <w:sz w:val="24"/>
          <w:szCs w:val="24"/>
          <w:highlight w:val="none"/>
        </w:rPr>
        <w:sectPr>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r>
        <w:rPr>
          <w:rFonts w:hint="eastAsia" w:ascii="方正仿宋_GBK" w:hAnsi="宋体" w:eastAsia="方正仿宋_GBK"/>
          <w:color w:val="auto"/>
          <w:sz w:val="24"/>
          <w:szCs w:val="24"/>
          <w:highlight w:val="none"/>
        </w:rPr>
        <w:t xml:space="preserve">                               年   月   日</w:t>
      </w:r>
    </w:p>
    <w:p w14:paraId="0B23E377">
      <w:pPr>
        <w:pStyle w:val="5"/>
        <w:spacing w:before="0" w:after="0" w:line="360" w:lineRule="auto"/>
        <w:rPr>
          <w:rFonts w:hint="eastAsia" w:ascii="方正仿宋_GBK" w:hAnsi="宋体" w:eastAsia="方正仿宋_GBK" w:cs="Times New Roman"/>
          <w:color w:val="auto"/>
          <w:sz w:val="24"/>
          <w:szCs w:val="24"/>
          <w:highlight w:val="none"/>
          <w:lang w:val="en-US" w:eastAsia="zh-CN"/>
        </w:rPr>
      </w:pPr>
      <w:bookmarkStart w:id="103" w:name="_Toc22655"/>
      <w:bookmarkStart w:id="104" w:name="_Toc14073"/>
      <w:bookmarkStart w:id="105" w:name="_Toc65660380"/>
      <w:bookmarkStart w:id="106" w:name="_Toc7659"/>
      <w:bookmarkStart w:id="107" w:name="_Toc106034660"/>
      <w:bookmarkStart w:id="108" w:name="_Toc313008358"/>
      <w:bookmarkStart w:id="109" w:name="_Toc342913421"/>
      <w:bookmarkStart w:id="110" w:name="_Toc313888362"/>
      <w:r>
        <w:rPr>
          <w:rFonts w:hint="eastAsia" w:ascii="方正仿宋_GBK" w:hAnsi="宋体" w:eastAsia="方正仿宋_GBK" w:cs="Times New Roman"/>
          <w:color w:val="auto"/>
          <w:sz w:val="24"/>
          <w:szCs w:val="24"/>
          <w:highlight w:val="none"/>
          <w:lang w:val="en-US" w:eastAsia="zh-CN"/>
        </w:rPr>
        <w:t>二、技术部分</w:t>
      </w:r>
      <w:bookmarkEnd w:id="103"/>
      <w:bookmarkEnd w:id="104"/>
      <w:bookmarkEnd w:id="105"/>
      <w:bookmarkEnd w:id="106"/>
      <w:bookmarkEnd w:id="107"/>
    </w:p>
    <w:p w14:paraId="2442EE04">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w:t>
      </w:r>
      <w:r>
        <w:rPr>
          <w:rFonts w:hint="eastAsia" w:ascii="方正仿宋_GBK" w:hAnsi="方正仿宋_GBK" w:eastAsia="方正仿宋_GBK" w:cs="方正仿宋_GBK"/>
          <w:color w:val="auto"/>
          <w:sz w:val="24"/>
          <w:szCs w:val="24"/>
          <w:highlight w:val="none"/>
          <w:lang w:eastAsia="zh-CN"/>
        </w:rPr>
        <w:t>技术</w:t>
      </w:r>
      <w:r>
        <w:rPr>
          <w:rFonts w:hint="eastAsia" w:ascii="方正仿宋_GBK" w:hAnsi="方正仿宋_GBK" w:eastAsia="方正仿宋_GBK" w:cs="方正仿宋_GBK"/>
          <w:color w:val="auto"/>
          <w:sz w:val="24"/>
          <w:szCs w:val="24"/>
          <w:highlight w:val="none"/>
        </w:rPr>
        <w:t>响应偏离表</w:t>
      </w:r>
    </w:p>
    <w:p w14:paraId="59DCAF2E">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反拍</w:t>
      </w:r>
      <w:r>
        <w:rPr>
          <w:rFonts w:hint="eastAsia" w:ascii="方正仿宋_GBK" w:hAnsi="方正仿宋_GBK" w:eastAsia="方正仿宋_GBK" w:cs="方正仿宋_GBK"/>
          <w:color w:val="auto"/>
          <w:sz w:val="24"/>
          <w:szCs w:val="24"/>
          <w:highlight w:val="none"/>
        </w:rPr>
        <w:t>项目名称：</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2A5E0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14:paraId="6561A75F">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序号</w:t>
            </w:r>
          </w:p>
        </w:tc>
        <w:tc>
          <w:tcPr>
            <w:tcW w:w="2844" w:type="dxa"/>
            <w:noWrap w:val="0"/>
            <w:vAlign w:val="center"/>
          </w:tcPr>
          <w:p w14:paraId="41D831AB">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采购需求</w:t>
            </w:r>
          </w:p>
        </w:tc>
        <w:tc>
          <w:tcPr>
            <w:tcW w:w="2952" w:type="dxa"/>
            <w:noWrap w:val="0"/>
            <w:vAlign w:val="center"/>
          </w:tcPr>
          <w:p w14:paraId="5B63ADA9">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响应情况</w:t>
            </w:r>
          </w:p>
        </w:tc>
        <w:tc>
          <w:tcPr>
            <w:tcW w:w="2212" w:type="dxa"/>
            <w:noWrap w:val="0"/>
            <w:vAlign w:val="center"/>
          </w:tcPr>
          <w:p w14:paraId="0860DA6F">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差异说明</w:t>
            </w:r>
          </w:p>
        </w:tc>
      </w:tr>
      <w:tr w14:paraId="7C50F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4D0E3687">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71B07620">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4A47440A">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06801AA4">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51F74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19115B56">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0804038A">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586D2D9C">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206C34D5">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190D4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80A797C">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7042521F">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3F60DA84">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367C7A4F">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5949C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39CE57F4">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01A7DB17">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7570CEB6">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6A155AC8">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0AEE3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0A7A3BC">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168B9417">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105C5A93">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6B2CE4CA">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12C63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6DDB085">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0C608752">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314E5BCE">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60CDE649">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3A620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600745A">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13ABA417">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0AC422B3">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196E607D">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01BCA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5F776E88">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12B30E69">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409367C0">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0CF4C836">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1BD62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9E8F445">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34D8CDB2">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092F027B">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49932A25">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79A13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269F488A">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4EAAD0BD">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12073DBF">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230BE890">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bl>
    <w:p w14:paraId="12460C89">
      <w:pPr>
        <w:spacing w:line="500" w:lineRule="exact"/>
        <w:ind w:firstLine="600" w:firstLineChars="25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                         法定代表人（或其授权代表）或自然人：</w:t>
      </w:r>
    </w:p>
    <w:p w14:paraId="247D6082">
      <w:pPr>
        <w:spacing w:line="5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p>
    <w:p w14:paraId="3D21D465">
      <w:pPr>
        <w:spacing w:line="500" w:lineRule="exact"/>
        <w:ind w:firstLine="720" w:firstLineChars="3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（供应商公章）                               （签署或盖章）</w:t>
      </w:r>
    </w:p>
    <w:p w14:paraId="47D0C0BC">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年     月     日</w:t>
      </w:r>
    </w:p>
    <w:p w14:paraId="3B67C248">
      <w:pPr>
        <w:tabs>
          <w:tab w:val="left" w:pos="6300"/>
        </w:tabs>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注：</w:t>
      </w:r>
    </w:p>
    <w:p w14:paraId="6B646998">
      <w:pPr>
        <w:tabs>
          <w:tab w:val="left" w:pos="6300"/>
        </w:tabs>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1.本表即为对本项目“第</w:t>
      </w:r>
      <w:r>
        <w:rPr>
          <w:rFonts w:hint="eastAsia" w:ascii="方正仿宋_GBK" w:hAnsi="方正仿宋_GBK" w:eastAsia="方正仿宋_GBK" w:cs="方正仿宋_GBK"/>
          <w:color w:val="auto"/>
          <w:sz w:val="24"/>
          <w:szCs w:val="24"/>
          <w:highlight w:val="none"/>
          <w:lang w:eastAsia="zh-CN"/>
        </w:rPr>
        <w:t>三</w:t>
      </w:r>
      <w:r>
        <w:rPr>
          <w:rFonts w:hint="eastAsia" w:ascii="方正仿宋_GBK" w:hAnsi="方正仿宋_GBK" w:eastAsia="方正仿宋_GBK" w:cs="方正仿宋_GBK"/>
          <w:color w:val="auto"/>
          <w:sz w:val="24"/>
          <w:szCs w:val="24"/>
          <w:highlight w:val="none"/>
        </w:rPr>
        <w:t xml:space="preserve">篇  </w:t>
      </w:r>
      <w:r>
        <w:rPr>
          <w:rFonts w:hint="eastAsia" w:ascii="方正仿宋_GBK" w:hAnsi="方正仿宋_GBK" w:eastAsia="方正仿宋_GBK" w:cs="方正仿宋_GBK"/>
          <w:color w:val="auto"/>
          <w:sz w:val="24"/>
          <w:szCs w:val="24"/>
          <w:highlight w:val="none"/>
          <w:lang w:eastAsia="zh-CN"/>
        </w:rPr>
        <w:t>反拍</w:t>
      </w:r>
      <w:r>
        <w:rPr>
          <w:rFonts w:hint="eastAsia" w:ascii="方正仿宋_GBK" w:hAnsi="方正仿宋_GBK" w:eastAsia="方正仿宋_GBK" w:cs="方正仿宋_GBK"/>
          <w:color w:val="auto"/>
          <w:sz w:val="24"/>
          <w:szCs w:val="24"/>
          <w:highlight w:val="none"/>
        </w:rPr>
        <w:t>项目</w:t>
      </w:r>
      <w:r>
        <w:rPr>
          <w:rFonts w:hint="eastAsia" w:ascii="方正仿宋_GBK" w:hAnsi="方正仿宋_GBK" w:eastAsia="方正仿宋_GBK" w:cs="方正仿宋_GBK"/>
          <w:color w:val="auto"/>
          <w:sz w:val="24"/>
          <w:szCs w:val="24"/>
          <w:highlight w:val="none"/>
          <w:lang w:eastAsia="zh-CN"/>
        </w:rPr>
        <w:t>技术</w:t>
      </w:r>
      <w:r>
        <w:rPr>
          <w:rFonts w:hint="eastAsia" w:ascii="方正仿宋_GBK" w:hAnsi="方正仿宋_GBK" w:eastAsia="方正仿宋_GBK" w:cs="方正仿宋_GBK"/>
          <w:color w:val="auto"/>
          <w:sz w:val="24"/>
          <w:szCs w:val="24"/>
          <w:highlight w:val="none"/>
        </w:rPr>
        <w:t>需求”中所列条款进行比较和响应；</w:t>
      </w:r>
    </w:p>
    <w:p w14:paraId="6F9FDBC7">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2.该表必须按照</w:t>
      </w:r>
      <w:r>
        <w:rPr>
          <w:rFonts w:hint="eastAsia" w:ascii="方正仿宋_GBK" w:hAnsi="方正仿宋_GBK" w:eastAsia="方正仿宋_GBK" w:cs="方正仿宋_GBK"/>
          <w:color w:val="auto"/>
          <w:sz w:val="24"/>
          <w:szCs w:val="24"/>
          <w:highlight w:val="none"/>
          <w:lang w:eastAsia="zh-CN"/>
        </w:rPr>
        <w:t>反拍</w:t>
      </w:r>
      <w:r>
        <w:rPr>
          <w:rFonts w:hint="eastAsia" w:ascii="方正仿宋_GBK" w:hAnsi="方正仿宋_GBK" w:eastAsia="方正仿宋_GBK" w:cs="方正仿宋_GBK"/>
          <w:color w:val="auto"/>
          <w:sz w:val="24"/>
          <w:szCs w:val="24"/>
          <w:highlight w:val="none"/>
        </w:rPr>
        <w:t>要求逐条如实填写，若未作实质性参数描述，该供应商将失去成为成交供应商的资格，仅保留其合格供应商的身份。</w:t>
      </w:r>
    </w:p>
    <w:p w14:paraId="2CC5BEF3">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3.该表可扩展，并逐页签字或盖章；</w:t>
      </w:r>
    </w:p>
    <w:p w14:paraId="5919E175">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4.根据响应情况在“差异说明”项填写正偏离或负偏离及原因，完全符合的填写“无差异”。</w:t>
      </w:r>
      <w:r>
        <w:rPr>
          <w:rFonts w:hint="eastAsia" w:ascii="方正仿宋_GBK" w:hAnsi="方正仿宋_GBK" w:eastAsia="方正仿宋_GBK" w:cs="方正仿宋_GBK"/>
          <w:color w:val="auto"/>
          <w:sz w:val="24"/>
          <w:szCs w:val="24"/>
          <w:highlight w:val="none"/>
        </w:rPr>
        <w:br w:type="page"/>
      </w:r>
      <w:r>
        <w:rPr>
          <w:rFonts w:hint="eastAsia" w:ascii="方正仿宋_GBK" w:hAnsi="方正仿宋_GBK" w:eastAsia="方正仿宋_GBK" w:cs="方正仿宋_GBK"/>
          <w:color w:val="auto"/>
          <w:sz w:val="24"/>
          <w:szCs w:val="24"/>
          <w:highlight w:val="none"/>
        </w:rPr>
        <w:t>（二）其他资料（格式自定）</w:t>
      </w:r>
    </w:p>
    <w:p w14:paraId="7ED942B2">
      <w:pPr>
        <w:snapToGrid w:val="0"/>
        <w:spacing w:line="360" w:lineRule="auto"/>
        <w:jc w:val="left"/>
        <w:rPr>
          <w:rFonts w:ascii="方正仿宋_GBK" w:hAnsi="宋体" w:eastAsia="方正仿宋_GBK"/>
          <w:color w:val="auto"/>
          <w:sz w:val="24"/>
          <w:szCs w:val="24"/>
          <w:highlight w:val="none"/>
        </w:rPr>
      </w:pPr>
    </w:p>
    <w:p w14:paraId="534DF1A4">
      <w:pPr>
        <w:snapToGrid w:val="0"/>
        <w:spacing w:line="360" w:lineRule="auto"/>
        <w:jc w:val="left"/>
        <w:rPr>
          <w:rFonts w:ascii="方正仿宋_GBK" w:hAnsi="宋体" w:eastAsia="方正仿宋_GBK"/>
          <w:color w:val="auto"/>
          <w:sz w:val="24"/>
          <w:szCs w:val="24"/>
          <w:highlight w:val="none"/>
        </w:rPr>
      </w:pPr>
    </w:p>
    <w:p w14:paraId="44A8E7AE">
      <w:pPr>
        <w:snapToGrid w:val="0"/>
        <w:spacing w:line="360" w:lineRule="auto"/>
        <w:jc w:val="left"/>
        <w:rPr>
          <w:rFonts w:ascii="方正仿宋_GBK" w:hAnsi="宋体" w:eastAsia="方正仿宋_GBK"/>
          <w:color w:val="auto"/>
          <w:sz w:val="24"/>
          <w:szCs w:val="24"/>
          <w:highlight w:val="none"/>
        </w:rPr>
      </w:pPr>
    </w:p>
    <w:p w14:paraId="29EF8815">
      <w:pPr>
        <w:snapToGrid w:val="0"/>
        <w:spacing w:line="360" w:lineRule="auto"/>
        <w:jc w:val="left"/>
        <w:rPr>
          <w:rFonts w:ascii="方正仿宋_GBK" w:hAnsi="宋体" w:eastAsia="方正仿宋_GBK"/>
          <w:color w:val="auto"/>
          <w:sz w:val="24"/>
          <w:szCs w:val="24"/>
          <w:highlight w:val="none"/>
        </w:rPr>
      </w:pPr>
    </w:p>
    <w:p w14:paraId="09A009D6">
      <w:pPr>
        <w:snapToGrid w:val="0"/>
        <w:spacing w:line="360" w:lineRule="auto"/>
        <w:jc w:val="left"/>
        <w:rPr>
          <w:rFonts w:ascii="方正仿宋_GBK" w:hAnsi="宋体" w:eastAsia="方正仿宋_GBK"/>
          <w:color w:val="auto"/>
          <w:sz w:val="24"/>
          <w:szCs w:val="24"/>
          <w:highlight w:val="none"/>
        </w:rPr>
      </w:pPr>
    </w:p>
    <w:p w14:paraId="6F575C71">
      <w:pPr>
        <w:snapToGrid w:val="0"/>
        <w:spacing w:line="360" w:lineRule="auto"/>
        <w:jc w:val="left"/>
        <w:rPr>
          <w:rFonts w:ascii="方正仿宋_GBK" w:hAnsi="宋体" w:eastAsia="方正仿宋_GBK"/>
          <w:color w:val="auto"/>
          <w:sz w:val="24"/>
          <w:szCs w:val="24"/>
          <w:highlight w:val="none"/>
        </w:rPr>
      </w:pPr>
    </w:p>
    <w:p w14:paraId="2F9C9653">
      <w:pPr>
        <w:snapToGrid w:val="0"/>
        <w:spacing w:line="360" w:lineRule="auto"/>
        <w:jc w:val="left"/>
        <w:rPr>
          <w:rFonts w:ascii="方正仿宋_GBK" w:hAnsi="宋体" w:eastAsia="方正仿宋_GBK"/>
          <w:color w:val="auto"/>
          <w:sz w:val="24"/>
          <w:szCs w:val="24"/>
          <w:highlight w:val="none"/>
        </w:rPr>
      </w:pPr>
    </w:p>
    <w:p w14:paraId="0F78F664">
      <w:pPr>
        <w:snapToGrid w:val="0"/>
        <w:spacing w:line="360" w:lineRule="auto"/>
        <w:jc w:val="left"/>
        <w:rPr>
          <w:rFonts w:ascii="方正仿宋_GBK" w:hAnsi="宋体" w:eastAsia="方正仿宋_GBK"/>
          <w:color w:val="auto"/>
          <w:sz w:val="24"/>
          <w:szCs w:val="24"/>
          <w:highlight w:val="none"/>
        </w:rPr>
      </w:pPr>
    </w:p>
    <w:p w14:paraId="31D334E5">
      <w:pPr>
        <w:snapToGrid w:val="0"/>
        <w:spacing w:line="360" w:lineRule="auto"/>
        <w:jc w:val="left"/>
        <w:rPr>
          <w:rFonts w:ascii="方正仿宋_GBK" w:hAnsi="宋体" w:eastAsia="方正仿宋_GBK"/>
          <w:color w:val="auto"/>
          <w:sz w:val="24"/>
          <w:szCs w:val="24"/>
          <w:highlight w:val="none"/>
        </w:rPr>
      </w:pPr>
    </w:p>
    <w:p w14:paraId="3A7BD126">
      <w:pPr>
        <w:snapToGrid w:val="0"/>
        <w:spacing w:line="360" w:lineRule="auto"/>
        <w:jc w:val="left"/>
        <w:rPr>
          <w:rFonts w:ascii="方正仿宋_GBK" w:hAnsi="宋体" w:eastAsia="方正仿宋_GBK"/>
          <w:color w:val="auto"/>
          <w:sz w:val="24"/>
          <w:szCs w:val="24"/>
          <w:highlight w:val="none"/>
        </w:rPr>
      </w:pPr>
    </w:p>
    <w:p w14:paraId="56E0CA11">
      <w:pPr>
        <w:snapToGrid w:val="0"/>
        <w:spacing w:line="360" w:lineRule="auto"/>
        <w:jc w:val="left"/>
        <w:rPr>
          <w:rFonts w:ascii="方正仿宋_GBK" w:hAnsi="宋体" w:eastAsia="方正仿宋_GBK"/>
          <w:color w:val="auto"/>
          <w:sz w:val="24"/>
          <w:szCs w:val="24"/>
          <w:highlight w:val="none"/>
        </w:rPr>
      </w:pPr>
    </w:p>
    <w:p w14:paraId="2042643D">
      <w:pPr>
        <w:snapToGrid w:val="0"/>
        <w:spacing w:line="360" w:lineRule="auto"/>
        <w:jc w:val="left"/>
        <w:rPr>
          <w:rFonts w:ascii="方正仿宋_GBK" w:hAnsi="宋体" w:eastAsia="方正仿宋_GBK"/>
          <w:color w:val="auto"/>
          <w:sz w:val="24"/>
          <w:szCs w:val="24"/>
          <w:highlight w:val="none"/>
        </w:rPr>
      </w:pPr>
    </w:p>
    <w:p w14:paraId="00CBE850">
      <w:pPr>
        <w:snapToGrid w:val="0"/>
        <w:spacing w:line="360" w:lineRule="auto"/>
        <w:jc w:val="left"/>
        <w:rPr>
          <w:rFonts w:ascii="方正仿宋_GBK" w:hAnsi="宋体" w:eastAsia="方正仿宋_GBK"/>
          <w:color w:val="auto"/>
          <w:sz w:val="24"/>
          <w:szCs w:val="24"/>
          <w:highlight w:val="none"/>
        </w:rPr>
      </w:pPr>
    </w:p>
    <w:p w14:paraId="0D7299F5">
      <w:pPr>
        <w:snapToGrid w:val="0"/>
        <w:spacing w:line="360" w:lineRule="auto"/>
        <w:jc w:val="left"/>
        <w:rPr>
          <w:rFonts w:ascii="方正仿宋_GBK" w:hAnsi="宋体" w:eastAsia="方正仿宋_GBK"/>
          <w:color w:val="auto"/>
          <w:sz w:val="24"/>
          <w:szCs w:val="24"/>
          <w:highlight w:val="none"/>
        </w:rPr>
      </w:pPr>
    </w:p>
    <w:p w14:paraId="2A3590C5">
      <w:pPr>
        <w:snapToGrid w:val="0"/>
        <w:spacing w:line="360" w:lineRule="auto"/>
        <w:jc w:val="left"/>
        <w:rPr>
          <w:rFonts w:ascii="方正仿宋_GBK" w:hAnsi="宋体" w:eastAsia="方正仿宋_GBK"/>
          <w:color w:val="auto"/>
          <w:sz w:val="24"/>
          <w:szCs w:val="24"/>
          <w:highlight w:val="none"/>
        </w:rPr>
      </w:pPr>
    </w:p>
    <w:p w14:paraId="41D6A79B">
      <w:pPr>
        <w:snapToGrid w:val="0"/>
        <w:spacing w:line="360" w:lineRule="auto"/>
        <w:jc w:val="left"/>
        <w:rPr>
          <w:rFonts w:ascii="方正仿宋_GBK" w:hAnsi="宋体" w:eastAsia="方正仿宋_GBK"/>
          <w:color w:val="auto"/>
          <w:sz w:val="24"/>
          <w:szCs w:val="24"/>
          <w:highlight w:val="none"/>
        </w:rPr>
      </w:pPr>
    </w:p>
    <w:p w14:paraId="15E08396">
      <w:pPr>
        <w:snapToGrid w:val="0"/>
        <w:spacing w:line="360" w:lineRule="auto"/>
        <w:jc w:val="left"/>
        <w:rPr>
          <w:rFonts w:ascii="方正仿宋_GBK" w:hAnsi="宋体" w:eastAsia="方正仿宋_GBK"/>
          <w:color w:val="auto"/>
          <w:sz w:val="24"/>
          <w:szCs w:val="24"/>
          <w:highlight w:val="none"/>
        </w:rPr>
      </w:pPr>
    </w:p>
    <w:p w14:paraId="7B5EAE97">
      <w:pPr>
        <w:snapToGrid w:val="0"/>
        <w:spacing w:line="360" w:lineRule="auto"/>
        <w:jc w:val="left"/>
        <w:rPr>
          <w:rFonts w:ascii="方正仿宋_GBK" w:hAnsi="宋体" w:eastAsia="方正仿宋_GBK"/>
          <w:color w:val="auto"/>
          <w:sz w:val="24"/>
          <w:szCs w:val="24"/>
          <w:highlight w:val="none"/>
        </w:rPr>
      </w:pPr>
    </w:p>
    <w:p w14:paraId="54E951D6">
      <w:pPr>
        <w:snapToGrid w:val="0"/>
        <w:spacing w:line="360" w:lineRule="auto"/>
        <w:jc w:val="left"/>
        <w:rPr>
          <w:rFonts w:ascii="方正仿宋_GBK" w:hAnsi="宋体" w:eastAsia="方正仿宋_GBK"/>
          <w:color w:val="auto"/>
          <w:sz w:val="24"/>
          <w:szCs w:val="24"/>
          <w:highlight w:val="none"/>
        </w:rPr>
      </w:pPr>
    </w:p>
    <w:p w14:paraId="08E9FE93">
      <w:pPr>
        <w:snapToGrid w:val="0"/>
        <w:spacing w:line="360" w:lineRule="auto"/>
        <w:jc w:val="left"/>
        <w:rPr>
          <w:rFonts w:ascii="方正仿宋_GBK" w:hAnsi="宋体" w:eastAsia="方正仿宋_GBK"/>
          <w:color w:val="auto"/>
          <w:sz w:val="24"/>
          <w:szCs w:val="24"/>
          <w:highlight w:val="none"/>
        </w:rPr>
      </w:pPr>
    </w:p>
    <w:p w14:paraId="25CFD9E5">
      <w:pPr>
        <w:snapToGrid w:val="0"/>
        <w:spacing w:line="360" w:lineRule="auto"/>
        <w:jc w:val="left"/>
        <w:rPr>
          <w:rFonts w:ascii="方正仿宋_GBK" w:hAnsi="宋体" w:eastAsia="方正仿宋_GBK"/>
          <w:color w:val="auto"/>
          <w:sz w:val="24"/>
          <w:szCs w:val="24"/>
          <w:highlight w:val="none"/>
        </w:rPr>
      </w:pPr>
    </w:p>
    <w:p w14:paraId="3417D960">
      <w:pPr>
        <w:snapToGrid w:val="0"/>
        <w:spacing w:line="360" w:lineRule="auto"/>
        <w:jc w:val="left"/>
        <w:rPr>
          <w:rFonts w:ascii="方正仿宋_GBK" w:hAnsi="宋体" w:eastAsia="方正仿宋_GBK"/>
          <w:color w:val="auto"/>
          <w:sz w:val="24"/>
          <w:szCs w:val="24"/>
          <w:highlight w:val="none"/>
        </w:rPr>
      </w:pPr>
    </w:p>
    <w:p w14:paraId="7A2470DF">
      <w:pPr>
        <w:snapToGrid w:val="0"/>
        <w:spacing w:line="360" w:lineRule="auto"/>
        <w:jc w:val="left"/>
        <w:rPr>
          <w:rFonts w:ascii="方正仿宋_GBK" w:hAnsi="宋体" w:eastAsia="方正仿宋_GBK"/>
          <w:color w:val="auto"/>
          <w:sz w:val="24"/>
          <w:szCs w:val="24"/>
          <w:highlight w:val="none"/>
        </w:rPr>
      </w:pPr>
    </w:p>
    <w:p w14:paraId="57187D0D">
      <w:pPr>
        <w:snapToGrid w:val="0"/>
        <w:spacing w:line="360" w:lineRule="auto"/>
        <w:jc w:val="left"/>
        <w:rPr>
          <w:rFonts w:ascii="方正仿宋_GBK" w:hAnsi="宋体" w:eastAsia="方正仿宋_GBK"/>
          <w:color w:val="auto"/>
          <w:sz w:val="24"/>
          <w:szCs w:val="24"/>
          <w:highlight w:val="none"/>
        </w:rPr>
      </w:pPr>
    </w:p>
    <w:p w14:paraId="6D485F30">
      <w:pPr>
        <w:snapToGrid w:val="0"/>
        <w:spacing w:line="360" w:lineRule="auto"/>
        <w:jc w:val="left"/>
        <w:rPr>
          <w:rFonts w:ascii="方正仿宋_GBK" w:hAnsi="宋体" w:eastAsia="方正仿宋_GBK"/>
          <w:color w:val="auto"/>
          <w:sz w:val="24"/>
          <w:szCs w:val="24"/>
          <w:highlight w:val="none"/>
        </w:rPr>
      </w:pPr>
    </w:p>
    <w:p w14:paraId="3240C8BE">
      <w:pPr>
        <w:pStyle w:val="5"/>
        <w:spacing w:before="0" w:after="0" w:line="360" w:lineRule="auto"/>
        <w:rPr>
          <w:rFonts w:hint="eastAsia" w:ascii="方正仿宋_GBK" w:hAnsi="宋体" w:eastAsia="方正仿宋_GBK" w:cs="Times New Roman"/>
          <w:color w:val="auto"/>
          <w:sz w:val="24"/>
          <w:szCs w:val="24"/>
          <w:highlight w:val="none"/>
        </w:rPr>
      </w:pPr>
      <w:bookmarkStart w:id="111" w:name="_Toc21799"/>
      <w:r>
        <w:rPr>
          <w:rFonts w:hint="eastAsia" w:ascii="方正仿宋_GBK" w:hAnsi="宋体" w:eastAsia="方正仿宋_GBK" w:cs="Times New Roman"/>
          <w:color w:val="auto"/>
          <w:sz w:val="24"/>
          <w:szCs w:val="24"/>
          <w:highlight w:val="none"/>
        </w:rPr>
        <w:t>三、</w:t>
      </w:r>
      <w:r>
        <w:rPr>
          <w:rFonts w:hint="eastAsia" w:ascii="方正仿宋_GBK" w:hAnsi="宋体" w:eastAsia="方正仿宋_GBK" w:cs="Times New Roman"/>
          <w:color w:val="auto"/>
          <w:sz w:val="24"/>
          <w:szCs w:val="24"/>
          <w:highlight w:val="none"/>
          <w:lang w:eastAsia="zh-CN"/>
        </w:rPr>
        <w:t>反拍</w:t>
      </w:r>
      <w:r>
        <w:rPr>
          <w:rFonts w:hint="eastAsia" w:ascii="方正仿宋_GBK" w:hAnsi="宋体" w:eastAsia="方正仿宋_GBK" w:cs="Times New Roman"/>
          <w:color w:val="auto"/>
          <w:sz w:val="24"/>
          <w:szCs w:val="24"/>
          <w:highlight w:val="none"/>
        </w:rPr>
        <w:t>项目</w:t>
      </w:r>
      <w:r>
        <w:rPr>
          <w:rFonts w:hint="eastAsia" w:ascii="方正仿宋_GBK" w:hAnsi="宋体" w:eastAsia="方正仿宋_GBK" w:cs="Times New Roman"/>
          <w:color w:val="auto"/>
          <w:sz w:val="24"/>
          <w:szCs w:val="24"/>
          <w:highlight w:val="none"/>
          <w:lang w:eastAsia="zh-CN"/>
        </w:rPr>
        <w:t>商务</w:t>
      </w:r>
      <w:r>
        <w:rPr>
          <w:rFonts w:hint="eastAsia" w:ascii="方正仿宋_GBK" w:hAnsi="宋体" w:eastAsia="方正仿宋_GBK" w:cs="Times New Roman"/>
          <w:color w:val="auto"/>
          <w:sz w:val="24"/>
          <w:szCs w:val="24"/>
          <w:highlight w:val="none"/>
        </w:rPr>
        <w:t>需求</w:t>
      </w:r>
      <w:bookmarkEnd w:id="111"/>
    </w:p>
    <w:p w14:paraId="7C6D0161">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w:t>
      </w:r>
      <w:r>
        <w:rPr>
          <w:rFonts w:hint="eastAsia" w:ascii="方正仿宋_GBK" w:hAnsi="方正仿宋_GBK" w:eastAsia="方正仿宋_GBK" w:cs="方正仿宋_GBK"/>
          <w:color w:val="auto"/>
          <w:sz w:val="24"/>
          <w:szCs w:val="24"/>
          <w:highlight w:val="none"/>
          <w:lang w:eastAsia="zh-CN"/>
        </w:rPr>
        <w:t>商务</w:t>
      </w:r>
      <w:r>
        <w:rPr>
          <w:rFonts w:hint="eastAsia" w:ascii="方正仿宋_GBK" w:hAnsi="方正仿宋_GBK" w:eastAsia="方正仿宋_GBK" w:cs="方正仿宋_GBK"/>
          <w:color w:val="auto"/>
          <w:sz w:val="24"/>
          <w:szCs w:val="24"/>
          <w:highlight w:val="none"/>
        </w:rPr>
        <w:t>响应偏离表</w:t>
      </w:r>
    </w:p>
    <w:p w14:paraId="525B594F">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反拍</w:t>
      </w:r>
      <w:r>
        <w:rPr>
          <w:rFonts w:hint="eastAsia" w:ascii="方正仿宋_GBK" w:hAnsi="方正仿宋_GBK" w:eastAsia="方正仿宋_GBK" w:cs="方正仿宋_GBK"/>
          <w:color w:val="auto"/>
          <w:sz w:val="24"/>
          <w:szCs w:val="24"/>
          <w:highlight w:val="none"/>
        </w:rPr>
        <w:t>项目名称：</w:t>
      </w:r>
    </w:p>
    <w:tbl>
      <w:tblPr>
        <w:tblStyle w:val="5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233A6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14:paraId="6689FAC0">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序号</w:t>
            </w:r>
          </w:p>
        </w:tc>
        <w:tc>
          <w:tcPr>
            <w:tcW w:w="3184" w:type="dxa"/>
            <w:noWrap w:val="0"/>
            <w:vAlign w:val="center"/>
          </w:tcPr>
          <w:p w14:paraId="3745DA1B">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采购需求</w:t>
            </w:r>
          </w:p>
        </w:tc>
        <w:tc>
          <w:tcPr>
            <w:tcW w:w="2438" w:type="dxa"/>
            <w:noWrap w:val="0"/>
            <w:vAlign w:val="center"/>
          </w:tcPr>
          <w:p w14:paraId="51B67574">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响应情况</w:t>
            </w:r>
          </w:p>
        </w:tc>
        <w:tc>
          <w:tcPr>
            <w:tcW w:w="2359" w:type="dxa"/>
            <w:noWrap w:val="0"/>
            <w:vAlign w:val="center"/>
          </w:tcPr>
          <w:p w14:paraId="5CA28D35">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差异说明</w:t>
            </w:r>
          </w:p>
        </w:tc>
      </w:tr>
      <w:tr w14:paraId="13421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6DE03A3D">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3184" w:type="dxa"/>
            <w:noWrap w:val="0"/>
            <w:vAlign w:val="center"/>
          </w:tcPr>
          <w:p w14:paraId="718A5CF0">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438" w:type="dxa"/>
            <w:noWrap w:val="0"/>
            <w:vAlign w:val="center"/>
          </w:tcPr>
          <w:p w14:paraId="3F9DA789">
            <w:pPr>
              <w:keepNext w:val="0"/>
              <w:keepLines w:val="0"/>
              <w:suppressLineNumbers w:val="0"/>
              <w:tabs>
                <w:tab w:val="left" w:pos="6300"/>
              </w:tabs>
              <w:snapToGrid w:val="0"/>
              <w:spacing w:before="0" w:beforeAutospacing="0" w:after="0" w:afterAutospacing="0"/>
              <w:ind w:left="0" w:right="0"/>
              <w:outlineLvl w:val="0"/>
              <w:rPr>
                <w:rFonts w:hint="eastAsia" w:ascii="方正仿宋_GBK" w:hAnsi="方正仿宋_GBK" w:eastAsia="方正仿宋_GBK" w:cs="方正仿宋_GBK"/>
                <w:color w:val="auto"/>
                <w:sz w:val="24"/>
                <w:szCs w:val="24"/>
                <w:highlight w:val="none"/>
              </w:rPr>
            </w:pPr>
          </w:p>
        </w:tc>
        <w:tc>
          <w:tcPr>
            <w:tcW w:w="2359" w:type="dxa"/>
            <w:noWrap w:val="0"/>
            <w:vAlign w:val="center"/>
          </w:tcPr>
          <w:p w14:paraId="7998443C">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0DC28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3665703A">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3184" w:type="dxa"/>
            <w:noWrap w:val="0"/>
            <w:vAlign w:val="center"/>
          </w:tcPr>
          <w:p w14:paraId="12BAD522">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438" w:type="dxa"/>
            <w:noWrap w:val="0"/>
            <w:vAlign w:val="center"/>
          </w:tcPr>
          <w:p w14:paraId="5B9CF40E">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359" w:type="dxa"/>
            <w:noWrap w:val="0"/>
            <w:vAlign w:val="center"/>
          </w:tcPr>
          <w:p w14:paraId="706FC034">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3489B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5AC11F90">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3184" w:type="dxa"/>
            <w:noWrap w:val="0"/>
            <w:vAlign w:val="center"/>
          </w:tcPr>
          <w:p w14:paraId="414CFF66">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438" w:type="dxa"/>
            <w:noWrap w:val="0"/>
            <w:vAlign w:val="center"/>
          </w:tcPr>
          <w:p w14:paraId="41FABF93">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359" w:type="dxa"/>
            <w:noWrap w:val="0"/>
            <w:vAlign w:val="center"/>
          </w:tcPr>
          <w:p w14:paraId="3FEA6214">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25CA3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550FCF1D">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3184" w:type="dxa"/>
            <w:noWrap w:val="0"/>
            <w:vAlign w:val="center"/>
          </w:tcPr>
          <w:p w14:paraId="19D9D018">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438" w:type="dxa"/>
            <w:noWrap w:val="0"/>
            <w:vAlign w:val="center"/>
          </w:tcPr>
          <w:p w14:paraId="23DB1F6B">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359" w:type="dxa"/>
            <w:noWrap w:val="0"/>
            <w:vAlign w:val="center"/>
          </w:tcPr>
          <w:p w14:paraId="79B0AA05">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77AF4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42C0DF02">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3184" w:type="dxa"/>
            <w:noWrap w:val="0"/>
            <w:vAlign w:val="center"/>
          </w:tcPr>
          <w:p w14:paraId="5C19F31F">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438" w:type="dxa"/>
            <w:noWrap w:val="0"/>
            <w:vAlign w:val="center"/>
          </w:tcPr>
          <w:p w14:paraId="3C78D26C">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359" w:type="dxa"/>
            <w:noWrap w:val="0"/>
            <w:vAlign w:val="center"/>
          </w:tcPr>
          <w:p w14:paraId="778B398A">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28F1E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5A802038">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3184" w:type="dxa"/>
            <w:noWrap w:val="0"/>
            <w:vAlign w:val="center"/>
          </w:tcPr>
          <w:p w14:paraId="15E8F022">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438" w:type="dxa"/>
            <w:noWrap w:val="0"/>
            <w:vAlign w:val="center"/>
          </w:tcPr>
          <w:p w14:paraId="36B5533B">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359" w:type="dxa"/>
            <w:noWrap w:val="0"/>
            <w:vAlign w:val="center"/>
          </w:tcPr>
          <w:p w14:paraId="41E64B9C">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bl>
    <w:p w14:paraId="4E777A55">
      <w:pPr>
        <w:spacing w:line="500" w:lineRule="exact"/>
        <w:ind w:firstLine="600" w:firstLineChars="25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                          法定代表人（或其授权代表）或自然人：</w:t>
      </w:r>
    </w:p>
    <w:p w14:paraId="30064F76">
      <w:pPr>
        <w:spacing w:line="5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p>
    <w:p w14:paraId="768F4097">
      <w:pPr>
        <w:spacing w:line="500" w:lineRule="exact"/>
        <w:ind w:firstLine="360" w:firstLineChars="15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（供应商公章）                                     （签署或盖章）</w:t>
      </w:r>
    </w:p>
    <w:p w14:paraId="51821D8A">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年     月     日</w:t>
      </w:r>
    </w:p>
    <w:p w14:paraId="76F7F051">
      <w:pPr>
        <w:tabs>
          <w:tab w:val="left" w:pos="6300"/>
        </w:tabs>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注：</w:t>
      </w:r>
    </w:p>
    <w:p w14:paraId="4CFBBEB9">
      <w:pPr>
        <w:tabs>
          <w:tab w:val="left" w:pos="6300"/>
        </w:tabs>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1.本表即为对本项目“第</w:t>
      </w:r>
      <w:r>
        <w:rPr>
          <w:rFonts w:hint="eastAsia" w:ascii="方正仿宋_GBK" w:hAnsi="方正仿宋_GBK" w:eastAsia="方正仿宋_GBK" w:cs="方正仿宋_GBK"/>
          <w:color w:val="auto"/>
          <w:sz w:val="24"/>
          <w:szCs w:val="24"/>
          <w:highlight w:val="none"/>
          <w:lang w:eastAsia="zh-CN"/>
        </w:rPr>
        <w:t>四</w:t>
      </w:r>
      <w:r>
        <w:rPr>
          <w:rFonts w:hint="eastAsia" w:ascii="方正仿宋_GBK" w:hAnsi="方正仿宋_GBK" w:eastAsia="方正仿宋_GBK" w:cs="方正仿宋_GBK"/>
          <w:color w:val="auto"/>
          <w:sz w:val="24"/>
          <w:szCs w:val="24"/>
          <w:highlight w:val="none"/>
        </w:rPr>
        <w:t xml:space="preserve">篇  </w:t>
      </w:r>
      <w:r>
        <w:rPr>
          <w:rFonts w:hint="eastAsia" w:ascii="方正仿宋_GBK" w:hAnsi="方正仿宋_GBK" w:eastAsia="方正仿宋_GBK" w:cs="方正仿宋_GBK"/>
          <w:color w:val="auto"/>
          <w:sz w:val="24"/>
          <w:szCs w:val="24"/>
          <w:highlight w:val="none"/>
          <w:lang w:eastAsia="zh-CN"/>
        </w:rPr>
        <w:t>反拍</w:t>
      </w:r>
      <w:r>
        <w:rPr>
          <w:rFonts w:hint="eastAsia" w:ascii="方正仿宋_GBK" w:hAnsi="方正仿宋_GBK" w:eastAsia="方正仿宋_GBK" w:cs="方正仿宋_GBK"/>
          <w:color w:val="auto"/>
          <w:sz w:val="24"/>
          <w:szCs w:val="24"/>
          <w:highlight w:val="none"/>
        </w:rPr>
        <w:t>项目</w:t>
      </w:r>
      <w:r>
        <w:rPr>
          <w:rFonts w:hint="eastAsia" w:ascii="方正仿宋_GBK" w:hAnsi="方正仿宋_GBK" w:eastAsia="方正仿宋_GBK" w:cs="方正仿宋_GBK"/>
          <w:color w:val="auto"/>
          <w:sz w:val="24"/>
          <w:szCs w:val="24"/>
          <w:highlight w:val="none"/>
          <w:lang w:eastAsia="zh-CN"/>
        </w:rPr>
        <w:t>商务</w:t>
      </w:r>
      <w:r>
        <w:rPr>
          <w:rFonts w:hint="eastAsia" w:ascii="方正仿宋_GBK" w:hAnsi="方正仿宋_GBK" w:eastAsia="方正仿宋_GBK" w:cs="方正仿宋_GBK"/>
          <w:color w:val="auto"/>
          <w:sz w:val="24"/>
          <w:szCs w:val="24"/>
          <w:highlight w:val="none"/>
        </w:rPr>
        <w:t>需求”中所列条款进行比较和响应；</w:t>
      </w:r>
    </w:p>
    <w:p w14:paraId="79A69F2F">
      <w:pPr>
        <w:tabs>
          <w:tab w:val="left" w:pos="6300"/>
        </w:tabs>
        <w:snapToGrid w:val="0"/>
        <w:spacing w:line="4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2.该表必须按照</w:t>
      </w:r>
      <w:r>
        <w:rPr>
          <w:rFonts w:hint="eastAsia" w:ascii="方正仿宋_GBK" w:hAnsi="方正仿宋_GBK" w:eastAsia="方正仿宋_GBK" w:cs="方正仿宋_GBK"/>
          <w:color w:val="auto"/>
          <w:sz w:val="24"/>
          <w:szCs w:val="24"/>
          <w:highlight w:val="none"/>
          <w:lang w:eastAsia="zh-CN"/>
        </w:rPr>
        <w:t>反拍</w:t>
      </w:r>
      <w:r>
        <w:rPr>
          <w:rFonts w:hint="eastAsia" w:ascii="方正仿宋_GBK" w:hAnsi="方正仿宋_GBK" w:eastAsia="方正仿宋_GBK" w:cs="方正仿宋_GBK"/>
          <w:color w:val="auto"/>
          <w:sz w:val="24"/>
          <w:szCs w:val="24"/>
          <w:highlight w:val="none"/>
        </w:rPr>
        <w:t>要求逐条如实填写，若未作实质性参数描述，该供应商将失去成为成交供应商的资格，仅保留其合格供应商的身份。</w:t>
      </w:r>
    </w:p>
    <w:p w14:paraId="48DC9FD6">
      <w:pPr>
        <w:tabs>
          <w:tab w:val="left" w:pos="6300"/>
        </w:tabs>
        <w:snapToGrid w:val="0"/>
        <w:spacing w:line="4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3.该表可扩展，并逐页签字或盖章；</w:t>
      </w:r>
    </w:p>
    <w:p w14:paraId="492AA748">
      <w:pPr>
        <w:tabs>
          <w:tab w:val="left" w:pos="6300"/>
        </w:tabs>
        <w:snapToGrid w:val="0"/>
        <w:spacing w:line="4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4.根据响应情况在“差异说明”项填写正偏离或负偏离及原因，完全符合的填写“无差异”。</w:t>
      </w:r>
    </w:p>
    <w:p w14:paraId="1891B60D">
      <w:pPr>
        <w:tabs>
          <w:tab w:val="left" w:pos="6300"/>
        </w:tabs>
        <w:snapToGrid w:val="0"/>
        <w:spacing w:line="4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br w:type="page"/>
      </w:r>
      <w:r>
        <w:rPr>
          <w:rFonts w:hint="eastAsia" w:ascii="方正仿宋_GBK" w:hAnsi="方正仿宋_GBK" w:eastAsia="方正仿宋_GBK" w:cs="方正仿宋_GBK"/>
          <w:color w:val="auto"/>
          <w:sz w:val="24"/>
          <w:szCs w:val="24"/>
          <w:highlight w:val="none"/>
        </w:rPr>
        <w:t>（二）其它优惠服务承诺（格式自定）</w:t>
      </w:r>
    </w:p>
    <w:p w14:paraId="5FF2C275">
      <w:pPr>
        <w:rPr>
          <w:rFonts w:hint="eastAsia" w:ascii="方正仿宋_GBK" w:hAnsi="宋体" w:eastAsia="方正仿宋_GBK"/>
          <w:color w:val="auto"/>
          <w:sz w:val="24"/>
          <w:szCs w:val="24"/>
          <w:highlight w:val="none"/>
        </w:rPr>
      </w:pPr>
    </w:p>
    <w:p w14:paraId="417E6612">
      <w:pPr>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br w:type="page"/>
      </w:r>
    </w:p>
    <w:p w14:paraId="4E782AC2">
      <w:pPr>
        <w:pStyle w:val="5"/>
        <w:spacing w:before="0" w:after="0" w:line="360" w:lineRule="auto"/>
        <w:rPr>
          <w:rFonts w:hint="eastAsia" w:ascii="方正仿宋_GBK" w:hAnsi="宋体" w:eastAsia="方正仿宋_GBK" w:cs="Times New Roman"/>
          <w:color w:val="auto"/>
          <w:sz w:val="24"/>
          <w:szCs w:val="24"/>
          <w:highlight w:val="none"/>
        </w:rPr>
      </w:pPr>
      <w:bookmarkStart w:id="112" w:name="_Toc23612"/>
      <w:r>
        <w:rPr>
          <w:rFonts w:hint="eastAsia" w:ascii="方正仿宋_GBK" w:hAnsi="宋体" w:eastAsia="方正仿宋_GBK" w:cs="Times New Roman"/>
          <w:color w:val="auto"/>
          <w:sz w:val="24"/>
          <w:szCs w:val="24"/>
          <w:highlight w:val="none"/>
        </w:rPr>
        <w:t>四、</w:t>
      </w:r>
      <w:bookmarkEnd w:id="108"/>
      <w:bookmarkEnd w:id="109"/>
      <w:bookmarkEnd w:id="110"/>
      <w:r>
        <w:rPr>
          <w:rFonts w:hint="eastAsia" w:ascii="方正仿宋_GBK" w:hAnsi="宋体" w:eastAsia="方正仿宋_GBK" w:cs="Times New Roman"/>
          <w:color w:val="auto"/>
          <w:sz w:val="24"/>
          <w:szCs w:val="24"/>
          <w:highlight w:val="none"/>
        </w:rPr>
        <w:t>资格条件及其他</w:t>
      </w:r>
      <w:bookmarkEnd w:id="112"/>
      <w:bookmarkStart w:id="113" w:name="_Toc313008359"/>
      <w:bookmarkStart w:id="114" w:name="_Toc313888363"/>
      <w:bookmarkStart w:id="115" w:name="_Toc342913422"/>
    </w:p>
    <w:p w14:paraId="4A3B5231">
      <w:pPr>
        <w:tabs>
          <w:tab w:val="left" w:pos="6300"/>
        </w:tabs>
        <w:snapToGrid w:val="0"/>
        <w:spacing w:line="500" w:lineRule="exact"/>
        <w:ind w:firstLine="570"/>
        <w:rPr>
          <w:rFonts w:ascii="方正仿宋_GBK" w:hAnsi="宋体" w:eastAsia="方正仿宋_GBK"/>
          <w:color w:val="auto"/>
          <w:sz w:val="24"/>
          <w:szCs w:val="18"/>
          <w:highlight w:val="none"/>
        </w:rPr>
      </w:pPr>
      <w:r>
        <w:rPr>
          <w:rFonts w:hint="eastAsia" w:ascii="方正仿宋_GBK" w:hAnsi="宋体" w:eastAsia="方正仿宋_GBK"/>
          <w:color w:val="auto"/>
          <w:sz w:val="24"/>
          <w:szCs w:val="18"/>
          <w:highlight w:val="none"/>
        </w:rPr>
        <w:t>（一）法人营业执照（副本）或事业单位法人证书（副本）或个体工商户营业执照或有效的自然人身份证明或社会团体法人登记证书复印件</w:t>
      </w:r>
    </w:p>
    <w:p w14:paraId="2BA0C443">
      <w:pPr>
        <w:tabs>
          <w:tab w:val="left" w:pos="6300"/>
        </w:tabs>
        <w:snapToGrid w:val="0"/>
        <w:spacing w:line="500" w:lineRule="exact"/>
        <w:ind w:firstLine="570"/>
        <w:rPr>
          <w:rFonts w:ascii="方正仿宋_GBK" w:hAnsi="宋体" w:eastAsia="方正仿宋_GBK"/>
          <w:color w:val="auto"/>
          <w:highlight w:val="none"/>
        </w:rPr>
      </w:pPr>
    </w:p>
    <w:p w14:paraId="5B2C6C46">
      <w:pPr>
        <w:tabs>
          <w:tab w:val="left" w:pos="6300"/>
        </w:tabs>
        <w:snapToGrid w:val="0"/>
        <w:spacing w:line="500" w:lineRule="exact"/>
        <w:ind w:firstLine="570"/>
        <w:rPr>
          <w:rFonts w:ascii="方正仿宋_GBK" w:hAnsi="宋体" w:eastAsia="方正仿宋_GBK"/>
          <w:color w:val="auto"/>
          <w:highlight w:val="none"/>
        </w:rPr>
      </w:pPr>
    </w:p>
    <w:p w14:paraId="78FD6260">
      <w:pPr>
        <w:widowControl/>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br w:type="page"/>
      </w:r>
      <w:r>
        <w:rPr>
          <w:rFonts w:hint="eastAsia" w:ascii="方正仿宋_GBK" w:hAnsi="方正仿宋_GBK" w:eastAsia="方正仿宋_GBK" w:cs="方正仿宋_GBK"/>
          <w:color w:val="auto"/>
          <w:sz w:val="24"/>
          <w:szCs w:val="24"/>
          <w:highlight w:val="none"/>
        </w:rPr>
        <w:t>（二）法定代表人身份证明书（格式）</w:t>
      </w:r>
    </w:p>
    <w:p w14:paraId="653E481C">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21DF158D">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反拍</w:t>
      </w:r>
      <w:r>
        <w:rPr>
          <w:rFonts w:hint="eastAsia" w:ascii="方正仿宋_GBK" w:hAnsi="方正仿宋_GBK" w:eastAsia="方正仿宋_GBK" w:cs="方正仿宋_GBK"/>
          <w:color w:val="auto"/>
          <w:sz w:val="24"/>
          <w:szCs w:val="24"/>
          <w:highlight w:val="none"/>
        </w:rPr>
        <w:t>项目名称：</w:t>
      </w:r>
      <w:r>
        <w:rPr>
          <w:rFonts w:hint="eastAsia" w:ascii="方正仿宋_GBK" w:hAnsi="方正仿宋_GBK" w:eastAsia="方正仿宋_GBK" w:cs="方正仿宋_GBK"/>
          <w:color w:val="auto"/>
          <w:sz w:val="24"/>
          <w:szCs w:val="24"/>
          <w:highlight w:val="none"/>
          <w:u w:val="single"/>
        </w:rPr>
        <w:t xml:space="preserve">                                                </w:t>
      </w:r>
    </w:p>
    <w:p w14:paraId="1CA6EF5E">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15DC4BE5">
      <w:pPr>
        <w:tabs>
          <w:tab w:val="left" w:pos="6300"/>
        </w:tabs>
        <w:snapToGrid w:val="0"/>
        <w:spacing w:line="5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致：</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（采购机构名称）：</w:t>
      </w:r>
    </w:p>
    <w:p w14:paraId="02B6D395">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（法定代表人姓名）在</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（供应商名称）任</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（职务名称）职务，是（供应商名称）</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的法定代表人。</w:t>
      </w:r>
    </w:p>
    <w:p w14:paraId="6956DF15">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060DC3EB">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特此证明。</w:t>
      </w:r>
    </w:p>
    <w:p w14:paraId="28274E2B">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06C5F576">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321D3508">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52ED323D">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（供应商公章）</w:t>
      </w:r>
    </w:p>
    <w:p w14:paraId="3BCAA4FB">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0519A6B7">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年   月   日</w:t>
      </w:r>
    </w:p>
    <w:p w14:paraId="5D2516E1">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0C8F82D7">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319AE275">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法定代表人电话：XXXXXXX      电子邮箱：XXXXXX@XXXXX（若授权他人办理并签署响应文件的可不填写）</w:t>
      </w:r>
    </w:p>
    <w:p w14:paraId="601D2493">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（附：法定代表人身份证正反面复印件）</w:t>
      </w:r>
    </w:p>
    <w:p w14:paraId="2D969C91">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1D823EC4">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4735B2E9">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18AB4D30">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2A64B7B8">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1173FA07">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1141C73D">
      <w:pPr>
        <w:widowControl/>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br w:type="column"/>
      </w:r>
      <w:r>
        <w:rPr>
          <w:rFonts w:hint="eastAsia" w:ascii="方正仿宋_GBK" w:hAnsi="方正仿宋_GBK" w:eastAsia="方正仿宋_GBK" w:cs="方正仿宋_GBK"/>
          <w:color w:val="auto"/>
          <w:sz w:val="24"/>
          <w:szCs w:val="24"/>
          <w:highlight w:val="none"/>
        </w:rPr>
        <w:t>（三）法定代表人授权委托书（格式）</w:t>
      </w:r>
    </w:p>
    <w:p w14:paraId="14095B17">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p>
    <w:p w14:paraId="490505E5">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反拍</w:t>
      </w:r>
      <w:r>
        <w:rPr>
          <w:rFonts w:hint="eastAsia" w:ascii="方正仿宋_GBK" w:hAnsi="方正仿宋_GBK" w:eastAsia="方正仿宋_GBK" w:cs="方正仿宋_GBK"/>
          <w:color w:val="auto"/>
          <w:sz w:val="24"/>
          <w:szCs w:val="24"/>
          <w:highlight w:val="none"/>
        </w:rPr>
        <w:t>项目名称：</w:t>
      </w:r>
      <w:r>
        <w:rPr>
          <w:rFonts w:hint="eastAsia" w:ascii="方正仿宋_GBK" w:hAnsi="方正仿宋_GBK" w:eastAsia="方正仿宋_GBK" w:cs="方正仿宋_GBK"/>
          <w:color w:val="auto"/>
          <w:sz w:val="24"/>
          <w:szCs w:val="24"/>
          <w:highlight w:val="none"/>
          <w:u w:val="single"/>
        </w:rPr>
        <w:t xml:space="preserve">                                                </w:t>
      </w:r>
    </w:p>
    <w:p w14:paraId="4912B1AD">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0BE55108">
      <w:pPr>
        <w:tabs>
          <w:tab w:val="left" w:pos="6300"/>
        </w:tabs>
        <w:snapToGrid w:val="0"/>
        <w:spacing w:line="5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致：</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（采购机构名称）：</w:t>
      </w:r>
    </w:p>
    <w:p w14:paraId="7D26CADA">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（供应商法定代表人名称）是</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（供应商名称）的法定代表人，特授权</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（被授权人姓名及身份证代码）代表我单位全权办理上述项目的</w:t>
      </w:r>
      <w:r>
        <w:rPr>
          <w:rFonts w:hint="eastAsia" w:ascii="方正仿宋_GBK" w:hAnsi="方正仿宋_GBK" w:eastAsia="方正仿宋_GBK" w:cs="方正仿宋_GBK"/>
          <w:color w:val="auto"/>
          <w:sz w:val="24"/>
          <w:szCs w:val="24"/>
          <w:highlight w:val="none"/>
          <w:lang w:eastAsia="zh-CN"/>
        </w:rPr>
        <w:t>反拍</w:t>
      </w:r>
      <w:r>
        <w:rPr>
          <w:rFonts w:hint="eastAsia" w:ascii="方正仿宋_GBK" w:hAnsi="方正仿宋_GBK" w:eastAsia="方正仿宋_GBK" w:cs="方正仿宋_GBK"/>
          <w:color w:val="auto"/>
          <w:sz w:val="24"/>
          <w:szCs w:val="24"/>
          <w:highlight w:val="none"/>
        </w:rPr>
        <w:t>、签约等具体工作，并签署全部有关文件、协议及合同。</w:t>
      </w:r>
    </w:p>
    <w:p w14:paraId="2B7FAF9A">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我单位对被授权人的签署负全部责任。</w:t>
      </w:r>
    </w:p>
    <w:p w14:paraId="341F59DC">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在撤销授权的书面通知以前，本授权书一直有效。被授权人在授权书有效期内签署的所有文件不因授权的撤销而失效。</w:t>
      </w:r>
    </w:p>
    <w:p w14:paraId="3CEA84F9">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7D84C9AF">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54B22A2A">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被授权人：                                 供应商法定代表人：</w:t>
      </w:r>
    </w:p>
    <w:p w14:paraId="7370AE91">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（签署或盖章）                                （签署或盖章）</w:t>
      </w:r>
    </w:p>
    <w:p w14:paraId="559D4DA6">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48B8E75B">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33500A69">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（附：被授权人身份证正反面复印件）</w:t>
      </w:r>
    </w:p>
    <w:p w14:paraId="56A308E6">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p>
    <w:p w14:paraId="4C8E30E8">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3D094AB4">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6C2E10B8">
      <w:pPr>
        <w:tabs>
          <w:tab w:val="left" w:pos="6300"/>
        </w:tabs>
        <w:snapToGrid w:val="0"/>
        <w:spacing w:line="500" w:lineRule="exact"/>
        <w:ind w:right="480" w:firstLine="570"/>
        <w:jc w:val="righ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（供应商公章）</w:t>
      </w:r>
    </w:p>
    <w:p w14:paraId="3EEBA19F">
      <w:pPr>
        <w:tabs>
          <w:tab w:val="left" w:pos="6300"/>
        </w:tabs>
        <w:snapToGrid w:val="0"/>
        <w:spacing w:line="500" w:lineRule="exact"/>
        <w:ind w:right="480" w:firstLine="570"/>
        <w:jc w:val="righ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年   月   日</w:t>
      </w:r>
    </w:p>
    <w:p w14:paraId="7587A7ED">
      <w:pPr>
        <w:tabs>
          <w:tab w:val="left" w:pos="6300"/>
        </w:tabs>
        <w:snapToGrid w:val="0"/>
        <w:spacing w:line="500" w:lineRule="exact"/>
        <w:ind w:right="480" w:firstLine="57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被授权人电话：XXXXXXX     电子邮箱：XXXXXX@XXXXX（若法定代表人办理并签署响应文件的可不填写）</w:t>
      </w:r>
    </w:p>
    <w:p w14:paraId="0536A6DD">
      <w:pPr>
        <w:tabs>
          <w:tab w:val="left" w:pos="6300"/>
        </w:tabs>
        <w:snapToGrid w:val="0"/>
        <w:spacing w:line="500" w:lineRule="exact"/>
        <w:ind w:right="480" w:firstLine="57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注：</w:t>
      </w:r>
    </w:p>
    <w:p w14:paraId="2EA11303">
      <w:pPr>
        <w:tabs>
          <w:tab w:val="left" w:pos="6300"/>
        </w:tabs>
        <w:snapToGrid w:val="0"/>
        <w:spacing w:line="500" w:lineRule="exact"/>
        <w:ind w:right="480" w:firstLine="57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1.若为法定代表人办理并签署响应文件的，不提供此文件。</w:t>
      </w:r>
    </w:p>
    <w:p w14:paraId="44887FF2">
      <w:pPr>
        <w:tabs>
          <w:tab w:val="left" w:pos="6300"/>
        </w:tabs>
        <w:snapToGrid w:val="0"/>
        <w:spacing w:line="400" w:lineRule="exact"/>
        <w:ind w:firstLine="573"/>
        <w:rPr>
          <w:rFonts w:hint="eastAsia" w:ascii="方正仿宋_GBK" w:hAnsi="方正仿宋_GBK" w:eastAsia="方正仿宋_GBK" w:cs="方正仿宋_GBK"/>
          <w:color w:val="auto"/>
          <w:sz w:val="24"/>
          <w:szCs w:val="24"/>
          <w:highlight w:val="none"/>
        </w:rPr>
      </w:pPr>
    </w:p>
    <w:p w14:paraId="3062F6D4">
      <w:pPr>
        <w:widowControl/>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br w:type="column"/>
      </w:r>
      <w:r>
        <w:rPr>
          <w:rFonts w:hint="eastAsia" w:ascii="方正仿宋_GBK" w:hAnsi="方正仿宋_GBK" w:eastAsia="方正仿宋_GBK" w:cs="方正仿宋_GBK"/>
          <w:color w:val="auto"/>
          <w:sz w:val="24"/>
          <w:szCs w:val="24"/>
          <w:highlight w:val="none"/>
        </w:rPr>
        <w:t>（四）基本资格条件承诺函（格式）</w:t>
      </w:r>
    </w:p>
    <w:p w14:paraId="7FB2BCF5">
      <w:pPr>
        <w:tabs>
          <w:tab w:val="left" w:pos="6300"/>
        </w:tabs>
        <w:snapToGrid w:val="0"/>
        <w:spacing w:line="500" w:lineRule="exact"/>
        <w:ind w:firstLine="482" w:firstLineChars="200"/>
        <w:jc w:val="cente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基本资格条件承诺函</w:t>
      </w:r>
    </w:p>
    <w:p w14:paraId="12975EF3">
      <w:pPr>
        <w:tabs>
          <w:tab w:val="left" w:pos="6300"/>
        </w:tabs>
        <w:snapToGrid w:val="0"/>
        <w:spacing w:line="530" w:lineRule="exact"/>
        <w:rPr>
          <w:rFonts w:hint="eastAsia" w:ascii="方正仿宋_GBK" w:hAnsi="方正仿宋_GBK" w:eastAsia="方正仿宋_GBK" w:cs="方正仿宋_GBK"/>
          <w:color w:val="auto"/>
          <w:sz w:val="24"/>
          <w:szCs w:val="24"/>
          <w:highlight w:val="none"/>
        </w:rPr>
      </w:pPr>
    </w:p>
    <w:p w14:paraId="3FCD177B">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致</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（采购代理机构名称）：</w:t>
      </w:r>
    </w:p>
    <w:p w14:paraId="2E802EE2">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（供应商名称）郑重承诺：</w:t>
      </w:r>
    </w:p>
    <w:p w14:paraId="385EE4F5">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1.我方具有良好的商业信誉和健全的财务会计制度，具有履行合同所必需的设备和专业技术能力，具</w:t>
      </w:r>
      <w:r>
        <w:rPr>
          <w:rFonts w:hint="eastAsia" w:ascii="方正仿宋_GBK" w:hAnsi="方正仿宋_GBK" w:eastAsia="方正仿宋_GBK" w:cs="方正仿宋_GBK"/>
          <w:color w:val="auto"/>
          <w:sz w:val="24"/>
          <w:szCs w:val="24"/>
          <w:highlight w:val="none"/>
          <w:lang w:val="zh-CN"/>
        </w:rPr>
        <w:t>有依法缴纳税收和社会保障金的良好记录</w:t>
      </w:r>
      <w:r>
        <w:rPr>
          <w:rFonts w:hint="eastAsia" w:ascii="方正仿宋_GBK" w:hAnsi="方正仿宋_GBK" w:eastAsia="方正仿宋_GBK" w:cs="方正仿宋_GBK"/>
          <w:color w:val="auto"/>
          <w:sz w:val="24"/>
          <w:szCs w:val="24"/>
          <w:highlight w:val="none"/>
        </w:rPr>
        <w:t>，参加本项目采购活动前三年内无重大违法活动记录。</w:t>
      </w:r>
    </w:p>
    <w:p w14:paraId="4589BEAB">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5A67075C">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3.我方在采购项目评审（评标）环节结束后，随时接受采购人、采购代理机构的检查验证，配合提供相关证明材料，证明符合《中华人民共和国政府采购法》规定的供应商基本资格条件。</w:t>
      </w:r>
    </w:p>
    <w:p w14:paraId="01E40513">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我方对以上承诺负全部法律责任。</w:t>
      </w:r>
    </w:p>
    <w:p w14:paraId="31736D2C">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特此承诺。</w:t>
      </w:r>
    </w:p>
    <w:p w14:paraId="26A2D2C6">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p>
    <w:p w14:paraId="55684735">
      <w:pPr>
        <w:tabs>
          <w:tab w:val="left" w:pos="6300"/>
        </w:tabs>
        <w:snapToGrid w:val="0"/>
        <w:spacing w:line="500" w:lineRule="exact"/>
        <w:ind w:firstLine="480" w:firstLineChars="200"/>
        <w:jc w:val="righ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（供应商公章）</w:t>
      </w:r>
    </w:p>
    <w:p w14:paraId="54087F82">
      <w:pPr>
        <w:widowControl/>
        <w:spacing w:line="400" w:lineRule="exact"/>
        <w:ind w:firstLine="7920" w:firstLineChars="33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年   月   日</w:t>
      </w:r>
    </w:p>
    <w:p w14:paraId="70E77346">
      <w:pPr>
        <w:widowControl/>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br w:type="page"/>
      </w:r>
      <w:r>
        <w:rPr>
          <w:rFonts w:hint="eastAsia" w:ascii="方正仿宋_GBK" w:hAnsi="方正仿宋_GBK" w:eastAsia="方正仿宋_GBK" w:cs="方正仿宋_GBK"/>
          <w:color w:val="auto"/>
          <w:sz w:val="24"/>
          <w:szCs w:val="24"/>
          <w:highlight w:val="none"/>
        </w:rPr>
        <w:t>（五）特定资格条件证书或证明文件</w:t>
      </w:r>
    </w:p>
    <w:p w14:paraId="5E3CD1AD">
      <w:pPr>
        <w:widowControl/>
        <w:spacing w:line="400" w:lineRule="exact"/>
        <w:ind w:firstLine="480" w:firstLineChars="200"/>
        <w:jc w:val="left"/>
        <w:rPr>
          <w:rFonts w:hint="eastAsia" w:ascii="方正仿宋_GBK" w:hAnsi="方正仿宋_GBK" w:eastAsia="方正仿宋_GBK" w:cs="方正仿宋_GBK"/>
          <w:color w:val="auto"/>
          <w:sz w:val="24"/>
          <w:szCs w:val="24"/>
          <w:highlight w:val="none"/>
        </w:rPr>
      </w:pPr>
    </w:p>
    <w:p w14:paraId="3280C805">
      <w:pP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br w:type="page"/>
      </w:r>
    </w:p>
    <w:p w14:paraId="6518FD2D">
      <w:pPr>
        <w:pStyle w:val="5"/>
        <w:spacing w:before="0" w:after="0" w:line="360" w:lineRule="auto"/>
        <w:rPr>
          <w:rFonts w:hint="eastAsia" w:ascii="方正仿宋_GBK" w:hAnsi="宋体" w:eastAsia="方正仿宋_GBK" w:cs="Times New Roman"/>
          <w:color w:val="auto"/>
          <w:sz w:val="24"/>
          <w:szCs w:val="24"/>
          <w:highlight w:val="none"/>
        </w:rPr>
      </w:pPr>
      <w:bookmarkStart w:id="116" w:name="_Toc1359"/>
      <w:r>
        <w:rPr>
          <w:rFonts w:hint="eastAsia" w:ascii="方正仿宋_GBK" w:hAnsi="宋体" w:eastAsia="方正仿宋_GBK" w:cs="Times New Roman"/>
          <w:color w:val="auto"/>
          <w:sz w:val="24"/>
          <w:szCs w:val="24"/>
          <w:highlight w:val="none"/>
        </w:rPr>
        <w:t>五、</w:t>
      </w:r>
      <w:bookmarkEnd w:id="113"/>
      <w:bookmarkEnd w:id="114"/>
      <w:bookmarkEnd w:id="115"/>
      <w:r>
        <w:rPr>
          <w:rFonts w:hint="eastAsia" w:ascii="方正仿宋_GBK" w:hAnsi="宋体" w:eastAsia="方正仿宋_GBK" w:cs="Times New Roman"/>
          <w:color w:val="auto"/>
          <w:sz w:val="24"/>
          <w:szCs w:val="24"/>
          <w:highlight w:val="none"/>
        </w:rPr>
        <w:t>其他应提供的资料（自附）</w:t>
      </w:r>
      <w:bookmarkEnd w:id="116"/>
    </w:p>
    <w:p w14:paraId="3632F1FE">
      <w:pPr>
        <w:spacing w:line="360" w:lineRule="auto"/>
        <w:ind w:firstLine="480" w:firstLineChars="200"/>
        <w:rPr>
          <w:rFonts w:ascii="方正仿宋_GBK" w:hAnsi="宋体" w:eastAsia="方正仿宋_GBK"/>
          <w:color w:val="auto"/>
          <w:sz w:val="24"/>
          <w:szCs w:val="24"/>
          <w:highlight w:val="none"/>
        </w:rPr>
      </w:pPr>
    </w:p>
    <w:p w14:paraId="2F64444C">
      <w:pPr>
        <w:spacing w:line="360" w:lineRule="auto"/>
        <w:ind w:firstLine="480" w:firstLineChars="200"/>
        <w:jc w:val="center"/>
        <w:rPr>
          <w:rFonts w:ascii="方正仿宋_GBK" w:hAnsi="宋体" w:eastAsia="方正仿宋_GBK"/>
          <w:color w:val="auto"/>
          <w:sz w:val="24"/>
          <w:szCs w:val="24"/>
          <w:highlight w:val="none"/>
        </w:rPr>
      </w:pPr>
    </w:p>
    <w:p w14:paraId="49696ABB">
      <w:pPr>
        <w:spacing w:line="360" w:lineRule="auto"/>
        <w:ind w:firstLine="480" w:firstLineChars="200"/>
        <w:jc w:val="center"/>
        <w:rPr>
          <w:rFonts w:ascii="方正仿宋_GBK" w:hAnsi="宋体" w:eastAsia="方正仿宋_GBK"/>
          <w:color w:val="auto"/>
          <w:sz w:val="24"/>
          <w:szCs w:val="24"/>
          <w:highlight w:val="none"/>
        </w:rPr>
      </w:pPr>
    </w:p>
    <w:p w14:paraId="19028BB7">
      <w:pPr>
        <w:spacing w:line="360" w:lineRule="auto"/>
        <w:ind w:firstLine="480" w:firstLineChars="200"/>
        <w:jc w:val="center"/>
        <w:rPr>
          <w:rFonts w:ascii="方正仿宋_GBK" w:hAnsi="宋体" w:eastAsia="方正仿宋_GBK"/>
          <w:color w:val="auto"/>
          <w:sz w:val="24"/>
          <w:szCs w:val="24"/>
          <w:highlight w:val="none"/>
        </w:rPr>
      </w:pPr>
    </w:p>
    <w:p w14:paraId="2AE5CF3A">
      <w:pPr>
        <w:spacing w:line="360" w:lineRule="auto"/>
        <w:ind w:firstLine="480" w:firstLineChars="200"/>
        <w:jc w:val="center"/>
        <w:rPr>
          <w:rFonts w:ascii="方正仿宋_GBK" w:hAnsi="宋体" w:eastAsia="方正仿宋_GBK"/>
          <w:color w:val="auto"/>
          <w:sz w:val="24"/>
          <w:szCs w:val="24"/>
          <w:highlight w:val="none"/>
        </w:rPr>
      </w:pPr>
    </w:p>
    <w:p w14:paraId="0FDF31FC">
      <w:pPr>
        <w:spacing w:line="360" w:lineRule="auto"/>
        <w:ind w:firstLine="480" w:firstLineChars="200"/>
        <w:jc w:val="center"/>
        <w:rPr>
          <w:rFonts w:ascii="方正仿宋_GBK" w:hAnsi="宋体" w:eastAsia="方正仿宋_GBK"/>
          <w:color w:val="auto"/>
          <w:sz w:val="24"/>
          <w:szCs w:val="24"/>
          <w:highlight w:val="none"/>
        </w:rPr>
      </w:pPr>
    </w:p>
    <w:p w14:paraId="6D207B13">
      <w:pPr>
        <w:spacing w:line="360" w:lineRule="auto"/>
        <w:ind w:firstLine="480" w:firstLineChars="200"/>
        <w:jc w:val="center"/>
        <w:rPr>
          <w:rFonts w:ascii="方正仿宋_GBK" w:hAnsi="宋体" w:eastAsia="方正仿宋_GBK"/>
          <w:color w:val="auto"/>
          <w:sz w:val="24"/>
          <w:szCs w:val="24"/>
          <w:highlight w:val="none"/>
        </w:rPr>
      </w:pPr>
    </w:p>
    <w:p w14:paraId="08634442">
      <w:pPr>
        <w:spacing w:line="360" w:lineRule="auto"/>
        <w:ind w:firstLine="480" w:firstLineChars="200"/>
        <w:jc w:val="center"/>
        <w:rPr>
          <w:rFonts w:ascii="方正仿宋_GBK" w:hAnsi="宋体" w:eastAsia="方正仿宋_GBK"/>
          <w:color w:val="auto"/>
          <w:sz w:val="24"/>
          <w:szCs w:val="24"/>
          <w:highlight w:val="none"/>
        </w:rPr>
      </w:pPr>
    </w:p>
    <w:p w14:paraId="607955DC">
      <w:pPr>
        <w:spacing w:line="360" w:lineRule="auto"/>
        <w:ind w:firstLine="480" w:firstLineChars="200"/>
        <w:jc w:val="center"/>
        <w:rPr>
          <w:rFonts w:ascii="方正仿宋_GBK" w:hAnsi="宋体" w:eastAsia="方正仿宋_GBK"/>
          <w:color w:val="auto"/>
          <w:sz w:val="24"/>
          <w:szCs w:val="24"/>
          <w:highlight w:val="none"/>
        </w:rPr>
      </w:pPr>
    </w:p>
    <w:p w14:paraId="01D7C1A5">
      <w:pPr>
        <w:spacing w:line="360" w:lineRule="auto"/>
        <w:ind w:firstLine="480" w:firstLineChars="200"/>
        <w:jc w:val="center"/>
        <w:rPr>
          <w:rFonts w:ascii="方正仿宋_GBK" w:hAnsi="宋体" w:eastAsia="方正仿宋_GBK"/>
          <w:color w:val="auto"/>
          <w:sz w:val="24"/>
          <w:szCs w:val="24"/>
          <w:highlight w:val="none"/>
        </w:rPr>
      </w:pPr>
    </w:p>
    <w:p w14:paraId="2B6184E4">
      <w:pPr>
        <w:spacing w:line="360" w:lineRule="auto"/>
        <w:ind w:firstLine="480" w:firstLineChars="200"/>
        <w:jc w:val="center"/>
        <w:rPr>
          <w:rFonts w:ascii="方正仿宋_GBK" w:hAnsi="宋体" w:eastAsia="方正仿宋_GBK"/>
          <w:color w:val="auto"/>
          <w:sz w:val="24"/>
          <w:szCs w:val="24"/>
          <w:highlight w:val="none"/>
        </w:rPr>
      </w:pPr>
    </w:p>
    <w:p w14:paraId="15C90218">
      <w:pPr>
        <w:spacing w:line="360" w:lineRule="auto"/>
        <w:ind w:firstLine="480" w:firstLineChars="200"/>
        <w:jc w:val="center"/>
        <w:rPr>
          <w:rFonts w:ascii="方正仿宋_GBK" w:hAnsi="宋体" w:eastAsia="方正仿宋_GBK"/>
          <w:color w:val="auto"/>
          <w:sz w:val="24"/>
          <w:szCs w:val="24"/>
          <w:highlight w:val="none"/>
        </w:rPr>
      </w:pPr>
    </w:p>
    <w:p w14:paraId="3B4C931F">
      <w:pPr>
        <w:spacing w:line="360" w:lineRule="auto"/>
        <w:ind w:firstLine="480" w:firstLineChars="200"/>
        <w:jc w:val="center"/>
        <w:rPr>
          <w:rFonts w:ascii="方正仿宋_GBK" w:hAnsi="宋体" w:eastAsia="方正仿宋_GBK"/>
          <w:color w:val="auto"/>
          <w:sz w:val="24"/>
          <w:szCs w:val="24"/>
          <w:highlight w:val="none"/>
        </w:rPr>
      </w:pPr>
    </w:p>
    <w:p w14:paraId="5C13F982">
      <w:pPr>
        <w:spacing w:line="360" w:lineRule="auto"/>
        <w:ind w:firstLine="480" w:firstLineChars="200"/>
        <w:jc w:val="center"/>
        <w:rPr>
          <w:rFonts w:ascii="方正仿宋_GBK" w:hAnsi="宋体" w:eastAsia="方正仿宋_GBK"/>
          <w:color w:val="auto"/>
          <w:sz w:val="24"/>
          <w:szCs w:val="24"/>
          <w:highlight w:val="none"/>
        </w:rPr>
      </w:pPr>
    </w:p>
    <w:p w14:paraId="1C788DA4">
      <w:pPr>
        <w:spacing w:line="360" w:lineRule="auto"/>
        <w:ind w:firstLine="480" w:firstLineChars="200"/>
        <w:jc w:val="center"/>
        <w:rPr>
          <w:rFonts w:ascii="方正仿宋_GBK" w:hAnsi="宋体" w:eastAsia="方正仿宋_GBK"/>
          <w:color w:val="auto"/>
          <w:sz w:val="24"/>
          <w:szCs w:val="24"/>
          <w:highlight w:val="none"/>
        </w:rPr>
      </w:pPr>
    </w:p>
    <w:p w14:paraId="37927BDA">
      <w:pPr>
        <w:spacing w:line="360" w:lineRule="auto"/>
        <w:ind w:firstLine="480" w:firstLineChars="200"/>
        <w:jc w:val="center"/>
        <w:rPr>
          <w:rFonts w:ascii="方正仿宋_GBK" w:hAnsi="宋体" w:eastAsia="方正仿宋_GBK"/>
          <w:color w:val="auto"/>
          <w:sz w:val="24"/>
          <w:szCs w:val="24"/>
          <w:highlight w:val="none"/>
        </w:rPr>
      </w:pPr>
    </w:p>
    <w:p w14:paraId="76B7DC05">
      <w:pPr>
        <w:spacing w:line="360" w:lineRule="auto"/>
        <w:ind w:firstLine="480" w:firstLineChars="200"/>
        <w:jc w:val="center"/>
        <w:rPr>
          <w:rFonts w:ascii="方正仿宋_GBK" w:hAnsi="宋体" w:eastAsia="方正仿宋_GBK"/>
          <w:color w:val="auto"/>
          <w:sz w:val="24"/>
          <w:szCs w:val="24"/>
          <w:highlight w:val="none"/>
        </w:rPr>
      </w:pPr>
    </w:p>
    <w:p w14:paraId="10C4FC8C">
      <w:pPr>
        <w:spacing w:line="360" w:lineRule="auto"/>
        <w:ind w:firstLine="480" w:firstLineChars="200"/>
        <w:jc w:val="center"/>
        <w:rPr>
          <w:rFonts w:ascii="方正仿宋_GBK" w:hAnsi="宋体" w:eastAsia="方正仿宋_GBK"/>
          <w:color w:val="auto"/>
          <w:sz w:val="24"/>
          <w:szCs w:val="24"/>
          <w:highlight w:val="none"/>
        </w:rPr>
      </w:pPr>
    </w:p>
    <w:p w14:paraId="1881AEC1">
      <w:pPr>
        <w:spacing w:line="360" w:lineRule="auto"/>
        <w:ind w:firstLine="480" w:firstLineChars="200"/>
        <w:jc w:val="center"/>
        <w:rPr>
          <w:rFonts w:ascii="方正仿宋_GBK" w:hAnsi="宋体" w:eastAsia="方正仿宋_GBK"/>
          <w:color w:val="auto"/>
          <w:sz w:val="24"/>
          <w:szCs w:val="24"/>
          <w:highlight w:val="none"/>
        </w:rPr>
      </w:pPr>
    </w:p>
    <w:p w14:paraId="4729C0E7">
      <w:pPr>
        <w:spacing w:line="360" w:lineRule="auto"/>
        <w:ind w:firstLine="560" w:firstLineChars="200"/>
        <w:jc w:val="center"/>
        <w:rPr>
          <w:rFonts w:ascii="方正仿宋_GBK" w:hAnsi="仿宋" w:eastAsia="方正仿宋_GBK"/>
          <w:color w:val="auto"/>
          <w:highlight w:val="none"/>
        </w:rPr>
      </w:pPr>
      <w:r>
        <w:rPr>
          <w:rFonts w:hint="eastAsia" w:ascii="方正仿宋_GBK" w:hAnsi="仿宋" w:eastAsia="方正仿宋_GBK"/>
          <w:color w:val="auto"/>
          <w:highlight w:val="none"/>
        </w:rPr>
        <w:t>（结束）</w:t>
      </w:r>
    </w:p>
    <w:p w14:paraId="5E905EB9">
      <w:pPr>
        <w:rPr>
          <w:color w:val="auto"/>
          <w:highlight w:val="none"/>
        </w:rPr>
      </w:pPr>
    </w:p>
    <w:p w14:paraId="6E0AB708">
      <w:pPr>
        <w:rPr>
          <w:color w:val="auto"/>
          <w:highlight w:val="none"/>
        </w:rPr>
      </w:pPr>
    </w:p>
    <w:sectPr>
      <w:headerReference r:id="rId10"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auto"/>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文鼎粗黑">
    <w:altName w:val="宋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72F0D">
    <w:pPr>
      <w:pStyle w:val="35"/>
      <w:framePr w:wrap="around" w:vAnchor="text" w:hAnchor="margin" w:xAlign="center" w:y="1"/>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- 1 -</w:t>
    </w:r>
    <w:r>
      <w:rPr>
        <w:rFonts w:ascii="宋体"/>
        <w:sz w:val="21"/>
        <w:szCs w:val="21"/>
      </w:rPr>
      <w:fldChar w:fldCharType="end"/>
    </w:r>
  </w:p>
  <w:p w14:paraId="78ACA629">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3C4A6">
    <w:pPr>
      <w:pStyle w:val="35"/>
      <w:framePr w:wrap="around" w:vAnchor="text" w:hAnchor="margin" w:xAlign="center" w:y="1"/>
      <w:rPr>
        <w:rStyle w:val="61"/>
      </w:rPr>
    </w:pPr>
    <w:r>
      <w:fldChar w:fldCharType="begin"/>
    </w:r>
    <w:r>
      <w:rPr>
        <w:rStyle w:val="61"/>
      </w:rPr>
      <w:instrText xml:space="preserve">PAGE  </w:instrText>
    </w:r>
    <w:r>
      <w:fldChar w:fldCharType="end"/>
    </w:r>
  </w:p>
  <w:p w14:paraId="2A50BB42">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8879B">
    <w:pPr>
      <w:pStyle w:val="35"/>
      <w:framePr w:wrap="around" w:vAnchor="text" w:hAnchor="margin" w:xAlign="center" w:y="1"/>
      <w:rPr>
        <w:rStyle w:val="61"/>
      </w:rPr>
    </w:pPr>
  </w:p>
  <w:p w14:paraId="12C5DC64">
    <w:pPr>
      <w:pStyle w:val="35"/>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8A444">
    <w:pPr>
      <w:pStyle w:val="35"/>
      <w:jc w:val="center"/>
      <w:rPr>
        <w:rFonts w:ascii="宋体" w:hAnsi="宋体"/>
        <w:sz w:val="21"/>
        <w:szCs w:val="21"/>
      </w:rP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- 14 -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55B8E">
    <w:pPr>
      <w:pStyle w:val="35"/>
      <w:framePr w:wrap="around" w:vAnchor="text" w:hAnchor="margin" w:xAlign="center" w:y="1"/>
      <w:rPr>
        <w:rStyle w:val="61"/>
      </w:rPr>
    </w:pPr>
    <w:r>
      <w:fldChar w:fldCharType="begin"/>
    </w:r>
    <w:r>
      <w:rPr>
        <w:rStyle w:val="61"/>
      </w:rPr>
      <w:instrText xml:space="preserve">PAGE  </w:instrText>
    </w:r>
    <w:r>
      <w:fldChar w:fldCharType="end"/>
    </w:r>
  </w:p>
  <w:p w14:paraId="3A563FDD">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E4A99">
    <w:pPr>
      <w:pStyle w:val="36"/>
      <w:rPr>
        <w:rFonts w:ascii="方正仿宋_GBK" w:eastAsia="方正仿宋_GBK"/>
      </w:rPr>
    </w:pPr>
    <w:r>
      <w:rPr>
        <w:rFonts w:hint="eastAsia" w:ascii="方正仿宋_GBK" w:eastAsia="方正仿宋_GBK"/>
      </w:rPr>
      <w:t>重庆市渝北区中医院</w:t>
    </w:r>
    <w:r>
      <w:rPr>
        <w:rFonts w:hint="eastAsia" w:ascii="方正仿宋_GBK" w:eastAsia="方正仿宋_GBK"/>
      </w:rPr>
      <w:ptab w:relativeTo="margin" w:alignment="center" w:leader="none"/>
    </w:r>
    <w:r>
      <w:rPr>
        <w:rFonts w:hint="eastAsia" w:ascii="方正仿宋_GBK" w:eastAsia="方正仿宋_GBK"/>
      </w:rPr>
      <w:ptab w:relativeTo="margin" w:alignment="right" w:leader="none"/>
    </w:r>
    <w:r>
      <w:rPr>
        <w:rFonts w:hint="eastAsia" w:ascii="方正仿宋_GBK" w:eastAsia="方正仿宋_GBK"/>
        <w:lang w:eastAsia="zh-CN"/>
      </w:rPr>
      <w:t>反拍</w:t>
    </w:r>
    <w:r>
      <w:rPr>
        <w:rFonts w:hint="eastAsia" w:ascii="方正仿宋_GBK" w:eastAsia="方正仿宋_GBK"/>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64E66">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28EB2">
    <w:pPr>
      <w:pStyle w:val="36"/>
      <w:rPr>
        <w:szCs w:val="21"/>
      </w:rPr>
    </w:pPr>
    <w:r>
      <w:rPr>
        <w:rFonts w:hint="eastAsia" w:ascii="方正仿宋_GBK" w:eastAsia="方正仿宋_GBK"/>
        <w:sz w:val="21"/>
        <w:szCs w:val="21"/>
      </w:rPr>
      <w:t xml:space="preserve">重庆市渝北区中医院                                                         </w:t>
    </w:r>
    <w:r>
      <w:rPr>
        <w:rFonts w:hint="eastAsia" w:ascii="方正仿宋_GBK" w:eastAsia="方正仿宋_GBK"/>
        <w:sz w:val="21"/>
        <w:szCs w:val="21"/>
        <w:lang w:eastAsia="zh-CN"/>
      </w:rPr>
      <w:t>反拍</w:t>
    </w:r>
    <w:r>
      <w:rPr>
        <w:rFonts w:hint="eastAsia" w:ascii="方正仿宋_GBK" w:eastAsia="方正仿宋_GBK"/>
        <w:sz w:val="21"/>
        <w:szCs w:val="21"/>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Thousand"/>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67"/>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9"/>
    <w:multiLevelType w:val="multilevel"/>
    <w:tmpl w:val="00000009"/>
    <w:lvl w:ilvl="0" w:tentative="0">
      <w:start w:val="1"/>
      <w:numFmt w:val="upperLetter"/>
      <w:pStyle w:val="235"/>
      <w:suff w:val="nothing"/>
      <w:lvlText w:val="附　录　%1"/>
      <w:lvlJc w:val="left"/>
      <w:pPr>
        <w:ind w:left="0" w:firstLine="0"/>
      </w:pPr>
      <w:rPr>
        <w:rFonts w:hint="eastAsia" w:ascii="黑体" w:hAnsi="Times New Roman" w:eastAsia="黑体"/>
        <w:b w:val="0"/>
        <w:i w:val="0"/>
        <w:sz w:val="21"/>
      </w:rPr>
    </w:lvl>
    <w:lvl w:ilvl="1" w:tentative="0">
      <w:start w:val="1"/>
      <w:numFmt w:val="decimal"/>
      <w:pStyle w:val="13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8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83"/>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6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247"/>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24"/>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33"/>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6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220"/>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4"/>
  </w:num>
  <w:num w:numId="3">
    <w:abstractNumId w:val="10"/>
  </w:num>
  <w:num w:numId="4">
    <w:abstractNumId w:val="0"/>
  </w:num>
  <w:num w:numId="5">
    <w:abstractNumId w:val="7"/>
  </w:num>
  <w:num w:numId="6">
    <w:abstractNumId w:val="8"/>
  </w:num>
  <w:num w:numId="7">
    <w:abstractNumId w:val="1"/>
  </w:num>
  <w:num w:numId="8">
    <w:abstractNumId w:val="5"/>
  </w:num>
  <w:num w:numId="9">
    <w:abstractNumId w:val="3"/>
  </w:num>
  <w:num w:numId="10">
    <w:abstractNumId w:val="2"/>
  </w:num>
  <w:num w:numId="11">
    <w:abstractNumId w:val="12"/>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xMmZiMTgyZjY0NmVhNDhiYmI5NDA2ODYwMzc3YmIifQ=="/>
  </w:docVars>
  <w:rsids>
    <w:rsidRoot w:val="00172A27"/>
    <w:rsid w:val="0001405E"/>
    <w:rsid w:val="00097C77"/>
    <w:rsid w:val="000B13A6"/>
    <w:rsid w:val="000E5B5B"/>
    <w:rsid w:val="00106606"/>
    <w:rsid w:val="00151063"/>
    <w:rsid w:val="001533C2"/>
    <w:rsid w:val="0016514A"/>
    <w:rsid w:val="001A1711"/>
    <w:rsid w:val="001B6A0A"/>
    <w:rsid w:val="001B720A"/>
    <w:rsid w:val="001D1A3F"/>
    <w:rsid w:val="00275A79"/>
    <w:rsid w:val="00283943"/>
    <w:rsid w:val="002B3BFD"/>
    <w:rsid w:val="002C2CB2"/>
    <w:rsid w:val="002E7B32"/>
    <w:rsid w:val="002F09CF"/>
    <w:rsid w:val="002F2315"/>
    <w:rsid w:val="003235CC"/>
    <w:rsid w:val="003412DA"/>
    <w:rsid w:val="0035610D"/>
    <w:rsid w:val="00377E37"/>
    <w:rsid w:val="003902A8"/>
    <w:rsid w:val="003910A2"/>
    <w:rsid w:val="003B5BC8"/>
    <w:rsid w:val="003C6FDC"/>
    <w:rsid w:val="00407FA3"/>
    <w:rsid w:val="004421E5"/>
    <w:rsid w:val="004529AE"/>
    <w:rsid w:val="004545C6"/>
    <w:rsid w:val="00476F4F"/>
    <w:rsid w:val="0047751D"/>
    <w:rsid w:val="004A0B1B"/>
    <w:rsid w:val="00506BC8"/>
    <w:rsid w:val="005117A9"/>
    <w:rsid w:val="005164AF"/>
    <w:rsid w:val="00531D08"/>
    <w:rsid w:val="005729CC"/>
    <w:rsid w:val="005A1476"/>
    <w:rsid w:val="005B1BFD"/>
    <w:rsid w:val="005C2E56"/>
    <w:rsid w:val="005C5707"/>
    <w:rsid w:val="005E1885"/>
    <w:rsid w:val="005E6E8F"/>
    <w:rsid w:val="00612F15"/>
    <w:rsid w:val="00615E3C"/>
    <w:rsid w:val="00621C62"/>
    <w:rsid w:val="00655BA9"/>
    <w:rsid w:val="00661265"/>
    <w:rsid w:val="00680FC8"/>
    <w:rsid w:val="006B4E1B"/>
    <w:rsid w:val="00724357"/>
    <w:rsid w:val="00750EBB"/>
    <w:rsid w:val="00793DE0"/>
    <w:rsid w:val="007A5AE4"/>
    <w:rsid w:val="007D648D"/>
    <w:rsid w:val="007E2634"/>
    <w:rsid w:val="008233E2"/>
    <w:rsid w:val="008348A7"/>
    <w:rsid w:val="00851382"/>
    <w:rsid w:val="00867702"/>
    <w:rsid w:val="008C734B"/>
    <w:rsid w:val="008C769E"/>
    <w:rsid w:val="00916DF4"/>
    <w:rsid w:val="00921412"/>
    <w:rsid w:val="009323C9"/>
    <w:rsid w:val="00965C30"/>
    <w:rsid w:val="00994C98"/>
    <w:rsid w:val="009C53B3"/>
    <w:rsid w:val="00A747A8"/>
    <w:rsid w:val="00AD0983"/>
    <w:rsid w:val="00B009A4"/>
    <w:rsid w:val="00B23D39"/>
    <w:rsid w:val="00B96385"/>
    <w:rsid w:val="00BA6C81"/>
    <w:rsid w:val="00BB54AA"/>
    <w:rsid w:val="00BC7DE0"/>
    <w:rsid w:val="00BF4A5E"/>
    <w:rsid w:val="00C04C09"/>
    <w:rsid w:val="00C54695"/>
    <w:rsid w:val="00C55032"/>
    <w:rsid w:val="00C93C79"/>
    <w:rsid w:val="00C97CCC"/>
    <w:rsid w:val="00CA36A9"/>
    <w:rsid w:val="00D761CF"/>
    <w:rsid w:val="00D803F0"/>
    <w:rsid w:val="00D87D51"/>
    <w:rsid w:val="00DD228C"/>
    <w:rsid w:val="00DE4CDF"/>
    <w:rsid w:val="00DF1F62"/>
    <w:rsid w:val="00E13396"/>
    <w:rsid w:val="00ED68BD"/>
    <w:rsid w:val="00EE6A63"/>
    <w:rsid w:val="00F116E1"/>
    <w:rsid w:val="00F15296"/>
    <w:rsid w:val="00F20FC5"/>
    <w:rsid w:val="00FA2FFF"/>
    <w:rsid w:val="00FB139B"/>
    <w:rsid w:val="00FD3BA5"/>
    <w:rsid w:val="00FD48C9"/>
    <w:rsid w:val="00FF3824"/>
    <w:rsid w:val="0152060F"/>
    <w:rsid w:val="017B5688"/>
    <w:rsid w:val="027F6AB2"/>
    <w:rsid w:val="02EB239A"/>
    <w:rsid w:val="0316120E"/>
    <w:rsid w:val="03327FC8"/>
    <w:rsid w:val="03B57C8F"/>
    <w:rsid w:val="04245B63"/>
    <w:rsid w:val="05355B4E"/>
    <w:rsid w:val="05B253F0"/>
    <w:rsid w:val="064249C6"/>
    <w:rsid w:val="07746B41"/>
    <w:rsid w:val="07862691"/>
    <w:rsid w:val="081B102B"/>
    <w:rsid w:val="08D0582A"/>
    <w:rsid w:val="09035499"/>
    <w:rsid w:val="0976210B"/>
    <w:rsid w:val="0986784C"/>
    <w:rsid w:val="09E518F1"/>
    <w:rsid w:val="0A2F6B08"/>
    <w:rsid w:val="0B04224A"/>
    <w:rsid w:val="0B4E0F05"/>
    <w:rsid w:val="0BBE75D4"/>
    <w:rsid w:val="0BF422BF"/>
    <w:rsid w:val="0C4F58F4"/>
    <w:rsid w:val="0C774C9E"/>
    <w:rsid w:val="0C807118"/>
    <w:rsid w:val="0CCC47A3"/>
    <w:rsid w:val="0CDE1C2A"/>
    <w:rsid w:val="0D5A43A4"/>
    <w:rsid w:val="0D9E5B18"/>
    <w:rsid w:val="0DC21F49"/>
    <w:rsid w:val="0DE545B5"/>
    <w:rsid w:val="0E1409F6"/>
    <w:rsid w:val="0EBC3EEC"/>
    <w:rsid w:val="0EFE2F29"/>
    <w:rsid w:val="0F3D74EB"/>
    <w:rsid w:val="0F562448"/>
    <w:rsid w:val="0FDB1613"/>
    <w:rsid w:val="10855BDB"/>
    <w:rsid w:val="10DC7815"/>
    <w:rsid w:val="11032FA4"/>
    <w:rsid w:val="110F7B9B"/>
    <w:rsid w:val="11DC205D"/>
    <w:rsid w:val="12681311"/>
    <w:rsid w:val="12F901BB"/>
    <w:rsid w:val="13047987"/>
    <w:rsid w:val="131B2827"/>
    <w:rsid w:val="13462A2A"/>
    <w:rsid w:val="140D6CC8"/>
    <w:rsid w:val="14432035"/>
    <w:rsid w:val="14AB1989"/>
    <w:rsid w:val="14C376F9"/>
    <w:rsid w:val="15081D56"/>
    <w:rsid w:val="15446EA4"/>
    <w:rsid w:val="15497C6E"/>
    <w:rsid w:val="15783F61"/>
    <w:rsid w:val="15A5287C"/>
    <w:rsid w:val="15E47356"/>
    <w:rsid w:val="15E53C8D"/>
    <w:rsid w:val="163760FE"/>
    <w:rsid w:val="167C4F6C"/>
    <w:rsid w:val="1699418F"/>
    <w:rsid w:val="16AB3B61"/>
    <w:rsid w:val="16C64858"/>
    <w:rsid w:val="17836BED"/>
    <w:rsid w:val="17A54DB5"/>
    <w:rsid w:val="17BE19D3"/>
    <w:rsid w:val="18150D3F"/>
    <w:rsid w:val="19052E90"/>
    <w:rsid w:val="1A1C37F1"/>
    <w:rsid w:val="1A217B3D"/>
    <w:rsid w:val="1A6D7A5A"/>
    <w:rsid w:val="1C197B20"/>
    <w:rsid w:val="1D4366AD"/>
    <w:rsid w:val="1D7768AC"/>
    <w:rsid w:val="1D8A7DED"/>
    <w:rsid w:val="1DC064A5"/>
    <w:rsid w:val="1DE303E5"/>
    <w:rsid w:val="1DFB572F"/>
    <w:rsid w:val="1EF81C6E"/>
    <w:rsid w:val="1F026649"/>
    <w:rsid w:val="1F43493C"/>
    <w:rsid w:val="1FB86255"/>
    <w:rsid w:val="203E7B55"/>
    <w:rsid w:val="209D115F"/>
    <w:rsid w:val="209D487B"/>
    <w:rsid w:val="20BB7250"/>
    <w:rsid w:val="21091F11"/>
    <w:rsid w:val="21826677"/>
    <w:rsid w:val="21E36C06"/>
    <w:rsid w:val="22066353"/>
    <w:rsid w:val="221F3641"/>
    <w:rsid w:val="22C95DFC"/>
    <w:rsid w:val="2524398C"/>
    <w:rsid w:val="25983863"/>
    <w:rsid w:val="25BB2173"/>
    <w:rsid w:val="26D62895"/>
    <w:rsid w:val="26F70A5D"/>
    <w:rsid w:val="26FE3B9A"/>
    <w:rsid w:val="27DC037F"/>
    <w:rsid w:val="27FE46BF"/>
    <w:rsid w:val="28D472A8"/>
    <w:rsid w:val="28E0121C"/>
    <w:rsid w:val="28E15521"/>
    <w:rsid w:val="291B6C85"/>
    <w:rsid w:val="292A511A"/>
    <w:rsid w:val="294C7904"/>
    <w:rsid w:val="2B634913"/>
    <w:rsid w:val="2BA47406"/>
    <w:rsid w:val="2BA678B2"/>
    <w:rsid w:val="2BCA4992"/>
    <w:rsid w:val="2C86621C"/>
    <w:rsid w:val="2CD47877"/>
    <w:rsid w:val="2CF9108B"/>
    <w:rsid w:val="2D24719C"/>
    <w:rsid w:val="2D9E7362"/>
    <w:rsid w:val="2E1D237F"/>
    <w:rsid w:val="2E4722CA"/>
    <w:rsid w:val="2F6B6A34"/>
    <w:rsid w:val="30887382"/>
    <w:rsid w:val="30AE03DF"/>
    <w:rsid w:val="30E91417"/>
    <w:rsid w:val="311C359A"/>
    <w:rsid w:val="3181294D"/>
    <w:rsid w:val="31C83722"/>
    <w:rsid w:val="335B0457"/>
    <w:rsid w:val="33A414D7"/>
    <w:rsid w:val="33BC72B7"/>
    <w:rsid w:val="33CD6DCE"/>
    <w:rsid w:val="33D07732"/>
    <w:rsid w:val="33F055F4"/>
    <w:rsid w:val="34391B9A"/>
    <w:rsid w:val="34CC52D7"/>
    <w:rsid w:val="34EB7E53"/>
    <w:rsid w:val="350031D3"/>
    <w:rsid w:val="35260E8C"/>
    <w:rsid w:val="359A4A0B"/>
    <w:rsid w:val="36401AD9"/>
    <w:rsid w:val="36440280"/>
    <w:rsid w:val="366F6862"/>
    <w:rsid w:val="36A622B7"/>
    <w:rsid w:val="36F80606"/>
    <w:rsid w:val="391F1BE7"/>
    <w:rsid w:val="392D0A03"/>
    <w:rsid w:val="39503D28"/>
    <w:rsid w:val="39A20CFD"/>
    <w:rsid w:val="39EC3D26"/>
    <w:rsid w:val="39F23A32"/>
    <w:rsid w:val="3A0E0140"/>
    <w:rsid w:val="3A8B2620"/>
    <w:rsid w:val="3AB95448"/>
    <w:rsid w:val="3ADB3EAF"/>
    <w:rsid w:val="3AF00A38"/>
    <w:rsid w:val="3AF173C3"/>
    <w:rsid w:val="3BBA7720"/>
    <w:rsid w:val="3BDB3546"/>
    <w:rsid w:val="3C29300F"/>
    <w:rsid w:val="3C303AB8"/>
    <w:rsid w:val="3C631366"/>
    <w:rsid w:val="3CAB61DE"/>
    <w:rsid w:val="3CD35F55"/>
    <w:rsid w:val="3CDD0C1B"/>
    <w:rsid w:val="3CEE1F92"/>
    <w:rsid w:val="3D314871"/>
    <w:rsid w:val="3E500D27"/>
    <w:rsid w:val="3E913839"/>
    <w:rsid w:val="3ECF7ECC"/>
    <w:rsid w:val="3F387190"/>
    <w:rsid w:val="3F7E18C4"/>
    <w:rsid w:val="3F8205BE"/>
    <w:rsid w:val="3F836BF2"/>
    <w:rsid w:val="3FDD2A8F"/>
    <w:rsid w:val="3FFD4EDF"/>
    <w:rsid w:val="40167CB5"/>
    <w:rsid w:val="40181D19"/>
    <w:rsid w:val="40F40090"/>
    <w:rsid w:val="41676ACD"/>
    <w:rsid w:val="416E1D71"/>
    <w:rsid w:val="4216717B"/>
    <w:rsid w:val="43000F6E"/>
    <w:rsid w:val="435117C9"/>
    <w:rsid w:val="43EA5DFC"/>
    <w:rsid w:val="44B738AE"/>
    <w:rsid w:val="4577128F"/>
    <w:rsid w:val="457E026D"/>
    <w:rsid w:val="45EA1A61"/>
    <w:rsid w:val="45ED50AE"/>
    <w:rsid w:val="461D1E37"/>
    <w:rsid w:val="47C53540"/>
    <w:rsid w:val="47FF20C8"/>
    <w:rsid w:val="48214C7A"/>
    <w:rsid w:val="48592ECE"/>
    <w:rsid w:val="48DD21D8"/>
    <w:rsid w:val="497410EE"/>
    <w:rsid w:val="49DE79EF"/>
    <w:rsid w:val="4A15404D"/>
    <w:rsid w:val="4A743FEF"/>
    <w:rsid w:val="4A935DB2"/>
    <w:rsid w:val="4AB32D6A"/>
    <w:rsid w:val="4B335C59"/>
    <w:rsid w:val="4BF12821"/>
    <w:rsid w:val="4C52210E"/>
    <w:rsid w:val="4E0844FE"/>
    <w:rsid w:val="4E1E04FA"/>
    <w:rsid w:val="4E275DC7"/>
    <w:rsid w:val="4E521961"/>
    <w:rsid w:val="4E557C94"/>
    <w:rsid w:val="4ED35788"/>
    <w:rsid w:val="4F163A95"/>
    <w:rsid w:val="4F244236"/>
    <w:rsid w:val="4F336227"/>
    <w:rsid w:val="4FDE024C"/>
    <w:rsid w:val="502913D8"/>
    <w:rsid w:val="508825A3"/>
    <w:rsid w:val="50A13D39"/>
    <w:rsid w:val="50FF1735"/>
    <w:rsid w:val="516052CE"/>
    <w:rsid w:val="51BD627C"/>
    <w:rsid w:val="51DB4022"/>
    <w:rsid w:val="521A479C"/>
    <w:rsid w:val="52A11128"/>
    <w:rsid w:val="52BE04FE"/>
    <w:rsid w:val="53190DF1"/>
    <w:rsid w:val="538B6CA3"/>
    <w:rsid w:val="53A40CC6"/>
    <w:rsid w:val="53EF3505"/>
    <w:rsid w:val="5481307E"/>
    <w:rsid w:val="54F03375"/>
    <w:rsid w:val="55564A1D"/>
    <w:rsid w:val="55AE6607"/>
    <w:rsid w:val="55D75556"/>
    <w:rsid w:val="568B1857"/>
    <w:rsid w:val="57030BD5"/>
    <w:rsid w:val="5787210C"/>
    <w:rsid w:val="57B034A1"/>
    <w:rsid w:val="592A069B"/>
    <w:rsid w:val="595F3899"/>
    <w:rsid w:val="59711ACF"/>
    <w:rsid w:val="59AD307A"/>
    <w:rsid w:val="59D63A74"/>
    <w:rsid w:val="5AC42EF8"/>
    <w:rsid w:val="5AFF7905"/>
    <w:rsid w:val="5B2B24A8"/>
    <w:rsid w:val="5B5B0FE0"/>
    <w:rsid w:val="5B6F6839"/>
    <w:rsid w:val="5BEC7E8A"/>
    <w:rsid w:val="5C58107B"/>
    <w:rsid w:val="5CBC5AAE"/>
    <w:rsid w:val="5CBD35D4"/>
    <w:rsid w:val="5CCA1788"/>
    <w:rsid w:val="5D9A6865"/>
    <w:rsid w:val="5E3C677A"/>
    <w:rsid w:val="5F0E5009"/>
    <w:rsid w:val="5F993E84"/>
    <w:rsid w:val="5FB52DF0"/>
    <w:rsid w:val="60390951"/>
    <w:rsid w:val="61F513E7"/>
    <w:rsid w:val="61F95D19"/>
    <w:rsid w:val="6214614D"/>
    <w:rsid w:val="62326812"/>
    <w:rsid w:val="623A42B8"/>
    <w:rsid w:val="634E142A"/>
    <w:rsid w:val="63D3125A"/>
    <w:rsid w:val="64414AEB"/>
    <w:rsid w:val="64BA139F"/>
    <w:rsid w:val="65776786"/>
    <w:rsid w:val="65A05841"/>
    <w:rsid w:val="65D73958"/>
    <w:rsid w:val="65E16AA2"/>
    <w:rsid w:val="65F00576"/>
    <w:rsid w:val="66DB1226"/>
    <w:rsid w:val="670C7632"/>
    <w:rsid w:val="677D570C"/>
    <w:rsid w:val="67976AAA"/>
    <w:rsid w:val="67A05FCC"/>
    <w:rsid w:val="67B05946"/>
    <w:rsid w:val="6833299C"/>
    <w:rsid w:val="686E2315"/>
    <w:rsid w:val="696A4AE4"/>
    <w:rsid w:val="696B6905"/>
    <w:rsid w:val="696D6E71"/>
    <w:rsid w:val="6ACD08C4"/>
    <w:rsid w:val="6AF40B09"/>
    <w:rsid w:val="6B157FAC"/>
    <w:rsid w:val="6B1E7934"/>
    <w:rsid w:val="6B6A4927"/>
    <w:rsid w:val="6C7522FC"/>
    <w:rsid w:val="6C865790"/>
    <w:rsid w:val="6CE150BD"/>
    <w:rsid w:val="6DAF51BB"/>
    <w:rsid w:val="6E445903"/>
    <w:rsid w:val="6E8C1058"/>
    <w:rsid w:val="6F3E308A"/>
    <w:rsid w:val="6F505A72"/>
    <w:rsid w:val="6FA40180"/>
    <w:rsid w:val="6FFA4E79"/>
    <w:rsid w:val="7017149E"/>
    <w:rsid w:val="70295FDA"/>
    <w:rsid w:val="702A28D7"/>
    <w:rsid w:val="70384EAD"/>
    <w:rsid w:val="70BD12BD"/>
    <w:rsid w:val="710B08C0"/>
    <w:rsid w:val="71306613"/>
    <w:rsid w:val="715C11B6"/>
    <w:rsid w:val="71BC7EA6"/>
    <w:rsid w:val="72620A4E"/>
    <w:rsid w:val="72BA00C5"/>
    <w:rsid w:val="72D8393E"/>
    <w:rsid w:val="72EE0533"/>
    <w:rsid w:val="73BE400C"/>
    <w:rsid w:val="73E111AC"/>
    <w:rsid w:val="74237D69"/>
    <w:rsid w:val="74404DBF"/>
    <w:rsid w:val="74C936A8"/>
    <w:rsid w:val="74D15A17"/>
    <w:rsid w:val="74EF34DE"/>
    <w:rsid w:val="75B415C0"/>
    <w:rsid w:val="75EA4FE2"/>
    <w:rsid w:val="761340A0"/>
    <w:rsid w:val="76725C62"/>
    <w:rsid w:val="770025E3"/>
    <w:rsid w:val="77400C32"/>
    <w:rsid w:val="775070C7"/>
    <w:rsid w:val="77AA165D"/>
    <w:rsid w:val="77C366CE"/>
    <w:rsid w:val="77F37B85"/>
    <w:rsid w:val="78373C6F"/>
    <w:rsid w:val="78E35D19"/>
    <w:rsid w:val="78EF0386"/>
    <w:rsid w:val="79012379"/>
    <w:rsid w:val="79227E7C"/>
    <w:rsid w:val="79E00E0C"/>
    <w:rsid w:val="7A31204A"/>
    <w:rsid w:val="7A5B4AB5"/>
    <w:rsid w:val="7A830759"/>
    <w:rsid w:val="7AD41DBD"/>
    <w:rsid w:val="7B876E2F"/>
    <w:rsid w:val="7B9E006D"/>
    <w:rsid w:val="7BAA70D5"/>
    <w:rsid w:val="7BD03A5D"/>
    <w:rsid w:val="7C077F70"/>
    <w:rsid w:val="7C085BE7"/>
    <w:rsid w:val="7C2428D0"/>
    <w:rsid w:val="7C360D3F"/>
    <w:rsid w:val="7C8B294F"/>
    <w:rsid w:val="7CAD7E89"/>
    <w:rsid w:val="7CC16371"/>
    <w:rsid w:val="7CC85951"/>
    <w:rsid w:val="7D126BCC"/>
    <w:rsid w:val="7D3F77A9"/>
    <w:rsid w:val="7DA57A41"/>
    <w:rsid w:val="7DD86068"/>
    <w:rsid w:val="7DF764EE"/>
    <w:rsid w:val="7EB16AE9"/>
    <w:rsid w:val="7EB2320F"/>
    <w:rsid w:val="7EF0118F"/>
    <w:rsid w:val="7F2F3A66"/>
    <w:rsid w:val="7FBF211E"/>
    <w:rsid w:val="7FDA4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0"/>
      <w:lang w:val="en-US" w:eastAsia="zh-CN" w:bidi="ar-SA"/>
    </w:rPr>
  </w:style>
  <w:style w:type="paragraph" w:styleId="3">
    <w:name w:val="heading 1"/>
    <w:basedOn w:val="1"/>
    <w:next w:val="1"/>
    <w:link w:val="71"/>
    <w:autoRedefine/>
    <w:qFormat/>
    <w:uiPriority w:val="0"/>
    <w:pPr>
      <w:keepNext/>
      <w:snapToGrid w:val="0"/>
      <w:spacing w:line="360" w:lineRule="atLeast"/>
      <w:outlineLvl w:val="0"/>
    </w:pPr>
    <w:rPr>
      <w:rFonts w:ascii="宋体"/>
    </w:rPr>
  </w:style>
  <w:style w:type="paragraph" w:styleId="4">
    <w:name w:val="heading 2"/>
    <w:basedOn w:val="1"/>
    <w:next w:val="1"/>
    <w:link w:val="72"/>
    <w:autoRedefine/>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73"/>
    <w:autoRedefine/>
    <w:qFormat/>
    <w:uiPriority w:val="0"/>
    <w:pPr>
      <w:keepNext/>
      <w:keepLines/>
      <w:spacing w:before="260" w:after="260" w:line="413" w:lineRule="auto"/>
      <w:outlineLvl w:val="2"/>
    </w:pPr>
    <w:rPr>
      <w:b/>
      <w:sz w:val="32"/>
    </w:rPr>
  </w:style>
  <w:style w:type="paragraph" w:styleId="6">
    <w:name w:val="heading 4"/>
    <w:basedOn w:val="1"/>
    <w:next w:val="1"/>
    <w:link w:val="74"/>
    <w:autoRedefine/>
    <w:qFormat/>
    <w:uiPriority w:val="0"/>
    <w:pPr>
      <w:keepNext/>
      <w:keepLines/>
      <w:spacing w:before="280" w:after="290" w:line="372" w:lineRule="auto"/>
      <w:outlineLvl w:val="3"/>
    </w:pPr>
    <w:rPr>
      <w:rFonts w:ascii="Arial" w:hAnsi="Arial" w:eastAsia="黑体"/>
      <w:b/>
    </w:rPr>
  </w:style>
  <w:style w:type="paragraph" w:styleId="7">
    <w:name w:val="heading 5"/>
    <w:basedOn w:val="1"/>
    <w:next w:val="1"/>
    <w:link w:val="75"/>
    <w:autoRedefine/>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link w:val="76"/>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link w:val="77"/>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link w:val="78"/>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link w:val="79"/>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link w:val="121"/>
    <w:autoRedefine/>
    <w:qFormat/>
    <w:uiPriority w:val="0"/>
    <w:rPr>
      <w:rFonts w:ascii="仿宋_GB2312" w:eastAsia="仿宋_GB2312"/>
      <w:sz w:val="32"/>
    </w:rPr>
  </w:style>
  <w:style w:type="paragraph" w:styleId="12">
    <w:name w:val="List 3"/>
    <w:basedOn w:val="1"/>
    <w:autoRedefine/>
    <w:qFormat/>
    <w:uiPriority w:val="0"/>
    <w:pPr>
      <w:adjustRightInd w:val="0"/>
      <w:snapToGrid w:val="0"/>
      <w:spacing w:line="360" w:lineRule="auto"/>
      <w:ind w:left="100" w:leftChars="400" w:hanging="200" w:hangingChars="200"/>
    </w:pPr>
    <w:rPr>
      <w:sz w:val="24"/>
    </w:rPr>
  </w:style>
  <w:style w:type="paragraph" w:styleId="13">
    <w:name w:val="toc 7"/>
    <w:basedOn w:val="1"/>
    <w:next w:val="1"/>
    <w:autoRedefine/>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autoRedefine/>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link w:val="171"/>
    <w:autoRedefine/>
    <w:qFormat/>
    <w:uiPriority w:val="0"/>
    <w:pPr>
      <w:shd w:val="clear" w:color="auto" w:fill="000080"/>
    </w:pPr>
  </w:style>
  <w:style w:type="paragraph" w:styleId="19">
    <w:name w:val="toa heading"/>
    <w:basedOn w:val="1"/>
    <w:next w:val="1"/>
    <w:autoRedefine/>
    <w:qFormat/>
    <w:uiPriority w:val="0"/>
    <w:pPr>
      <w:spacing w:before="120"/>
    </w:pPr>
    <w:rPr>
      <w:rFonts w:ascii="Arial" w:hAnsi="Arial"/>
      <w:sz w:val="24"/>
    </w:rPr>
  </w:style>
  <w:style w:type="paragraph" w:styleId="20">
    <w:name w:val="annotation text"/>
    <w:basedOn w:val="1"/>
    <w:link w:val="136"/>
    <w:autoRedefine/>
    <w:unhideWhenUsed/>
    <w:qFormat/>
    <w:uiPriority w:val="0"/>
    <w:pPr>
      <w:jc w:val="left"/>
    </w:pPr>
  </w:style>
  <w:style w:type="paragraph" w:styleId="21">
    <w:name w:val="Body Text 3"/>
    <w:basedOn w:val="1"/>
    <w:link w:val="127"/>
    <w:autoRedefine/>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Indent"/>
    <w:basedOn w:val="1"/>
    <w:link w:val="147"/>
    <w:unhideWhenUsed/>
    <w:qFormat/>
    <w:uiPriority w:val="0"/>
    <w:pPr>
      <w:spacing w:after="120"/>
      <w:ind w:left="420" w:leftChars="200"/>
    </w:pPr>
  </w:style>
  <w:style w:type="paragraph" w:styleId="24">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5">
    <w:name w:val="List 2"/>
    <w:basedOn w:val="1"/>
    <w:autoRedefine/>
    <w:qFormat/>
    <w:uiPriority w:val="0"/>
    <w:pPr>
      <w:adjustRightInd w:val="0"/>
      <w:snapToGrid w:val="0"/>
      <w:spacing w:line="360" w:lineRule="auto"/>
      <w:ind w:left="100" w:leftChars="200" w:hanging="200" w:hangingChars="200"/>
    </w:pPr>
    <w:rPr>
      <w:sz w:val="24"/>
    </w:rPr>
  </w:style>
  <w:style w:type="paragraph" w:styleId="26">
    <w:name w:val="List Continue"/>
    <w:basedOn w:val="1"/>
    <w:autoRedefine/>
    <w:qFormat/>
    <w:uiPriority w:val="0"/>
    <w:pPr>
      <w:adjustRightInd w:val="0"/>
      <w:snapToGrid w:val="0"/>
      <w:spacing w:after="120" w:line="360" w:lineRule="auto"/>
      <w:ind w:left="420" w:leftChars="200"/>
    </w:pPr>
    <w:rPr>
      <w:sz w:val="24"/>
    </w:rPr>
  </w:style>
  <w:style w:type="paragraph" w:styleId="27">
    <w:name w:val="List Bullet 2"/>
    <w:basedOn w:val="1"/>
    <w:autoRedefine/>
    <w:qFormat/>
    <w:uiPriority w:val="0"/>
    <w:pPr>
      <w:numPr>
        <w:ilvl w:val="0"/>
        <w:numId w:val="3"/>
      </w:numPr>
      <w:adjustRightInd w:val="0"/>
      <w:snapToGrid w:val="0"/>
      <w:spacing w:line="360" w:lineRule="auto"/>
    </w:pPr>
    <w:rPr>
      <w:sz w:val="24"/>
    </w:rPr>
  </w:style>
  <w:style w:type="paragraph" w:styleId="28">
    <w:name w:val="toc 5"/>
    <w:basedOn w:val="1"/>
    <w:next w:val="1"/>
    <w:autoRedefine/>
    <w:qFormat/>
    <w:uiPriority w:val="0"/>
    <w:pPr>
      <w:ind w:left="1680" w:leftChars="800"/>
    </w:pPr>
  </w:style>
  <w:style w:type="paragraph" w:styleId="29">
    <w:name w:val="toc 3"/>
    <w:basedOn w:val="1"/>
    <w:next w:val="1"/>
    <w:autoRedefine/>
    <w:qFormat/>
    <w:uiPriority w:val="39"/>
    <w:pPr>
      <w:ind w:left="840" w:leftChars="400"/>
    </w:pPr>
  </w:style>
  <w:style w:type="paragraph" w:styleId="30">
    <w:name w:val="Plain Text"/>
    <w:basedOn w:val="1"/>
    <w:link w:val="265"/>
    <w:autoRedefine/>
    <w:qFormat/>
    <w:uiPriority w:val="99"/>
    <w:rPr>
      <w:rFonts w:ascii="宋体" w:hAnsi="Courier New"/>
      <w:sz w:val="21"/>
    </w:rPr>
  </w:style>
  <w:style w:type="paragraph" w:styleId="31">
    <w:name w:val="toc 8"/>
    <w:basedOn w:val="1"/>
    <w:next w:val="1"/>
    <w:autoRedefine/>
    <w:qFormat/>
    <w:uiPriority w:val="0"/>
    <w:pPr>
      <w:ind w:left="2940" w:leftChars="1400"/>
    </w:pPr>
  </w:style>
  <w:style w:type="paragraph" w:styleId="32">
    <w:name w:val="Date"/>
    <w:basedOn w:val="1"/>
    <w:next w:val="1"/>
    <w:link w:val="135"/>
    <w:autoRedefine/>
    <w:qFormat/>
    <w:uiPriority w:val="99"/>
    <w:rPr>
      <w:rFonts w:asciiTheme="minorHAnsi" w:hAnsiTheme="minorHAnsi" w:eastAsiaTheme="minorEastAsia" w:cstheme="minorBidi"/>
      <w:szCs w:val="22"/>
    </w:rPr>
  </w:style>
  <w:style w:type="paragraph" w:styleId="33">
    <w:name w:val="Body Text Indent 2"/>
    <w:basedOn w:val="1"/>
    <w:link w:val="168"/>
    <w:autoRedefine/>
    <w:qFormat/>
    <w:uiPriority w:val="0"/>
    <w:pPr>
      <w:snapToGrid w:val="0"/>
      <w:spacing w:line="560" w:lineRule="atLeast"/>
      <w:ind w:firstLine="540"/>
    </w:pPr>
    <w:rPr>
      <w:rFonts w:asciiTheme="minorHAnsi" w:hAnsiTheme="minorHAnsi" w:eastAsiaTheme="minorEastAsia" w:cstheme="minorBidi"/>
      <w:szCs w:val="22"/>
    </w:rPr>
  </w:style>
  <w:style w:type="paragraph" w:styleId="34">
    <w:name w:val="Balloon Text"/>
    <w:basedOn w:val="1"/>
    <w:link w:val="167"/>
    <w:autoRedefine/>
    <w:qFormat/>
    <w:uiPriority w:val="0"/>
    <w:rPr>
      <w:sz w:val="18"/>
    </w:rPr>
  </w:style>
  <w:style w:type="paragraph" w:styleId="35">
    <w:name w:val="footer"/>
    <w:basedOn w:val="1"/>
    <w:link w:val="70"/>
    <w:autoRedefine/>
    <w:unhideWhenUsed/>
    <w:qFormat/>
    <w:uiPriority w:val="0"/>
    <w:pPr>
      <w:tabs>
        <w:tab w:val="center" w:pos="4153"/>
        <w:tab w:val="right" w:pos="8306"/>
      </w:tabs>
      <w:snapToGrid w:val="0"/>
      <w:jc w:val="left"/>
    </w:pPr>
    <w:rPr>
      <w:sz w:val="18"/>
      <w:szCs w:val="18"/>
    </w:rPr>
  </w:style>
  <w:style w:type="paragraph" w:styleId="36">
    <w:name w:val="header"/>
    <w:basedOn w:val="1"/>
    <w:link w:val="6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autoRedefine/>
    <w:qFormat/>
    <w:uiPriority w:val="0"/>
    <w:pPr>
      <w:spacing w:line="180" w:lineRule="auto"/>
      <w:jc w:val="center"/>
    </w:pPr>
    <w:rPr>
      <w:sz w:val="30"/>
    </w:rPr>
  </w:style>
  <w:style w:type="paragraph" w:styleId="38">
    <w:name w:val="List Continue 4"/>
    <w:basedOn w:val="1"/>
    <w:autoRedefine/>
    <w:qFormat/>
    <w:uiPriority w:val="0"/>
    <w:pPr>
      <w:adjustRightInd w:val="0"/>
      <w:snapToGrid w:val="0"/>
      <w:spacing w:after="120" w:line="360" w:lineRule="auto"/>
      <w:ind w:left="1680" w:leftChars="800"/>
    </w:pPr>
    <w:rPr>
      <w:sz w:val="24"/>
    </w:rPr>
  </w:style>
  <w:style w:type="paragraph" w:styleId="39">
    <w:name w:val="toc 4"/>
    <w:basedOn w:val="1"/>
    <w:next w:val="1"/>
    <w:autoRedefine/>
    <w:qFormat/>
    <w:uiPriority w:val="0"/>
    <w:pPr>
      <w:ind w:left="1260" w:leftChars="600"/>
    </w:pPr>
  </w:style>
  <w:style w:type="paragraph" w:styleId="40">
    <w:name w:val="footnote text"/>
    <w:basedOn w:val="1"/>
    <w:link w:val="165"/>
    <w:autoRedefine/>
    <w:qFormat/>
    <w:uiPriority w:val="0"/>
    <w:pPr>
      <w:spacing w:line="360" w:lineRule="auto"/>
    </w:pPr>
    <w:rPr>
      <w:rFonts w:asciiTheme="minorHAnsi" w:hAnsiTheme="minorHAnsi" w:eastAsiaTheme="minorEastAsia" w:cstheme="minorBidi"/>
      <w:sz w:val="18"/>
      <w:szCs w:val="22"/>
    </w:rPr>
  </w:style>
  <w:style w:type="paragraph" w:styleId="41">
    <w:name w:val="toc 6"/>
    <w:basedOn w:val="1"/>
    <w:next w:val="1"/>
    <w:autoRedefine/>
    <w:qFormat/>
    <w:uiPriority w:val="0"/>
    <w:pPr>
      <w:ind w:left="2100" w:leftChars="1000"/>
    </w:pPr>
  </w:style>
  <w:style w:type="paragraph" w:styleId="42">
    <w:name w:val="List 5"/>
    <w:basedOn w:val="1"/>
    <w:autoRedefine/>
    <w:qFormat/>
    <w:uiPriority w:val="0"/>
    <w:pPr>
      <w:adjustRightInd w:val="0"/>
      <w:snapToGrid w:val="0"/>
      <w:spacing w:line="360" w:lineRule="auto"/>
      <w:ind w:left="100" w:leftChars="800" w:hanging="200" w:hangingChars="200"/>
    </w:pPr>
    <w:rPr>
      <w:sz w:val="24"/>
    </w:rPr>
  </w:style>
  <w:style w:type="paragraph" w:styleId="43">
    <w:name w:val="Body Text Indent 3"/>
    <w:basedOn w:val="1"/>
    <w:link w:val="150"/>
    <w:autoRedefine/>
    <w:qFormat/>
    <w:uiPriority w:val="0"/>
    <w:pPr>
      <w:spacing w:line="360" w:lineRule="auto"/>
      <w:ind w:firstLine="632"/>
    </w:pPr>
    <w:rPr>
      <w:rFonts w:ascii="黑体" w:eastAsia="黑体"/>
    </w:rPr>
  </w:style>
  <w:style w:type="paragraph" w:styleId="44">
    <w:name w:val="table of figures"/>
    <w:basedOn w:val="1"/>
    <w:next w:val="1"/>
    <w:autoRedefine/>
    <w:qFormat/>
    <w:uiPriority w:val="0"/>
    <w:pPr>
      <w:tabs>
        <w:tab w:val="right" w:leader="dot" w:pos="8640"/>
      </w:tabs>
      <w:spacing w:line="360" w:lineRule="auto"/>
      <w:ind w:left="400" w:hanging="400"/>
    </w:pPr>
    <w:rPr>
      <w:sz w:val="24"/>
    </w:rPr>
  </w:style>
  <w:style w:type="paragraph" w:styleId="45">
    <w:name w:val="toc 2"/>
    <w:basedOn w:val="1"/>
    <w:next w:val="1"/>
    <w:autoRedefine/>
    <w:qFormat/>
    <w:uiPriority w:val="39"/>
    <w:pPr>
      <w:ind w:left="420" w:leftChars="200"/>
    </w:pPr>
  </w:style>
  <w:style w:type="paragraph" w:styleId="46">
    <w:name w:val="toc 9"/>
    <w:basedOn w:val="1"/>
    <w:next w:val="1"/>
    <w:autoRedefine/>
    <w:qFormat/>
    <w:uiPriority w:val="0"/>
    <w:pPr>
      <w:ind w:left="3360" w:leftChars="1600"/>
    </w:pPr>
  </w:style>
  <w:style w:type="paragraph" w:styleId="47">
    <w:name w:val="Body Text 2"/>
    <w:basedOn w:val="1"/>
    <w:link w:val="117"/>
    <w:autoRedefine/>
    <w:qFormat/>
    <w:uiPriority w:val="0"/>
    <w:pPr>
      <w:adjustRightInd w:val="0"/>
      <w:snapToGrid w:val="0"/>
      <w:spacing w:after="120" w:line="480" w:lineRule="auto"/>
    </w:pPr>
    <w:rPr>
      <w:sz w:val="24"/>
    </w:rPr>
  </w:style>
  <w:style w:type="paragraph" w:styleId="48">
    <w:name w:val="List 4"/>
    <w:basedOn w:val="1"/>
    <w:autoRedefine/>
    <w:qFormat/>
    <w:uiPriority w:val="0"/>
    <w:pPr>
      <w:adjustRightInd w:val="0"/>
      <w:snapToGrid w:val="0"/>
      <w:spacing w:line="360" w:lineRule="auto"/>
      <w:ind w:left="100" w:leftChars="600" w:hanging="200" w:hangingChars="200"/>
    </w:pPr>
    <w:rPr>
      <w:sz w:val="24"/>
    </w:rPr>
  </w:style>
  <w:style w:type="paragraph" w:styleId="49">
    <w:name w:val="List Continue 2"/>
    <w:basedOn w:val="1"/>
    <w:autoRedefine/>
    <w:qFormat/>
    <w:uiPriority w:val="0"/>
    <w:pPr>
      <w:adjustRightInd w:val="0"/>
      <w:snapToGrid w:val="0"/>
      <w:spacing w:after="120" w:line="360" w:lineRule="auto"/>
      <w:ind w:left="840" w:leftChars="400"/>
    </w:pPr>
    <w:rPr>
      <w:sz w:val="24"/>
    </w:rPr>
  </w:style>
  <w:style w:type="paragraph" w:styleId="50">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autoRedefine/>
    <w:qFormat/>
    <w:uiPriority w:val="0"/>
    <w:pPr>
      <w:adjustRightInd w:val="0"/>
      <w:snapToGrid w:val="0"/>
      <w:spacing w:after="120" w:line="360" w:lineRule="auto"/>
      <w:ind w:left="1260" w:leftChars="600"/>
    </w:pPr>
    <w:rPr>
      <w:sz w:val="24"/>
    </w:rPr>
  </w:style>
  <w:style w:type="paragraph" w:styleId="52">
    <w:name w:val="index 1"/>
    <w:basedOn w:val="1"/>
    <w:next w:val="1"/>
    <w:autoRedefine/>
    <w:qFormat/>
    <w:uiPriority w:val="0"/>
    <w:pPr>
      <w:adjustRightInd w:val="0"/>
      <w:spacing w:line="240" w:lineRule="atLeast"/>
      <w:textAlignment w:val="baseline"/>
    </w:pPr>
    <w:rPr>
      <w:rFonts w:ascii="宋体"/>
      <w:kern w:val="0"/>
      <w:sz w:val="21"/>
    </w:rPr>
  </w:style>
  <w:style w:type="paragraph" w:styleId="53">
    <w:name w:val="Title"/>
    <w:basedOn w:val="1"/>
    <w:link w:val="163"/>
    <w:autoRedefine/>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20"/>
    <w:next w:val="20"/>
    <w:link w:val="137"/>
    <w:autoRedefine/>
    <w:qFormat/>
    <w:uiPriority w:val="0"/>
    <w:rPr>
      <w:rFonts w:asciiTheme="minorHAnsi" w:hAnsiTheme="minorHAnsi" w:eastAsiaTheme="minorEastAsia" w:cstheme="minorBidi"/>
      <w:sz w:val="24"/>
      <w:szCs w:val="22"/>
    </w:rPr>
  </w:style>
  <w:style w:type="paragraph" w:styleId="55">
    <w:name w:val="Body Text First Indent"/>
    <w:basedOn w:val="1"/>
    <w:link w:val="175"/>
    <w:autoRedefine/>
    <w:qFormat/>
    <w:uiPriority w:val="0"/>
    <w:pPr>
      <w:spacing w:line="360" w:lineRule="auto"/>
      <w:ind w:firstLine="420"/>
    </w:pPr>
    <w:rPr>
      <w:rFonts w:ascii="宋体" w:hAnsi="宋体"/>
      <w:sz w:val="24"/>
    </w:rPr>
  </w:style>
  <w:style w:type="paragraph" w:styleId="56">
    <w:name w:val="Body Text First Indent 2"/>
    <w:basedOn w:val="23"/>
    <w:link w:val="148"/>
    <w:autoRedefine/>
    <w:qFormat/>
    <w:uiPriority w:val="0"/>
    <w:pPr>
      <w:ind w:firstLine="420" w:firstLineChars="200"/>
    </w:pPr>
    <w:rPr>
      <w:rFonts w:asciiTheme="minorHAnsi" w:hAnsiTheme="minorHAnsi" w:eastAsiaTheme="minorEastAsia" w:cstheme="minorBidi"/>
      <w:sz w:val="44"/>
      <w:szCs w:val="22"/>
    </w:rPr>
  </w:style>
  <w:style w:type="table" w:styleId="58">
    <w:name w:val="Table Grid"/>
    <w:basedOn w:val="57"/>
    <w:autoRedefine/>
    <w:qFormat/>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60">
    <w:name w:val="Strong"/>
    <w:autoRedefine/>
    <w:qFormat/>
    <w:uiPriority w:val="22"/>
    <w:rPr>
      <w:b/>
    </w:rPr>
  </w:style>
  <w:style w:type="character" w:styleId="61">
    <w:name w:val="page number"/>
    <w:basedOn w:val="59"/>
    <w:autoRedefine/>
    <w:qFormat/>
    <w:uiPriority w:val="0"/>
  </w:style>
  <w:style w:type="character" w:styleId="62">
    <w:name w:val="FollowedHyperlink"/>
    <w:autoRedefine/>
    <w:qFormat/>
    <w:uiPriority w:val="0"/>
    <w:rPr>
      <w:color w:val="800080"/>
      <w:u w:val="single"/>
    </w:rPr>
  </w:style>
  <w:style w:type="character" w:styleId="63">
    <w:name w:val="Emphasis"/>
    <w:autoRedefine/>
    <w:qFormat/>
    <w:uiPriority w:val="0"/>
    <w:rPr>
      <w:i/>
    </w:rPr>
  </w:style>
  <w:style w:type="character" w:styleId="64">
    <w:name w:val="Hyperlink"/>
    <w:autoRedefine/>
    <w:qFormat/>
    <w:uiPriority w:val="99"/>
    <w:rPr>
      <w:color w:val="0000FF"/>
      <w:u w:val="single"/>
    </w:rPr>
  </w:style>
  <w:style w:type="character" w:styleId="65">
    <w:name w:val="annotation reference"/>
    <w:autoRedefine/>
    <w:qFormat/>
    <w:uiPriority w:val="0"/>
    <w:rPr>
      <w:sz w:val="21"/>
      <w:szCs w:val="21"/>
    </w:rPr>
  </w:style>
  <w:style w:type="character" w:styleId="66">
    <w:name w:val="footnote reference"/>
    <w:autoRedefine/>
    <w:qFormat/>
    <w:uiPriority w:val="0"/>
    <w:rPr>
      <w:position w:val="6"/>
      <w:sz w:val="14"/>
      <w:vertAlign w:val="superscript"/>
    </w:rPr>
  </w:style>
  <w:style w:type="paragraph" w:customStyle="1" w:styleId="67">
    <w:name w:val="标题 5（有编号）（绿盟科技）"/>
    <w:next w:val="68"/>
    <w:autoRedefine/>
    <w:qFormat/>
    <w:uiPriority w:val="0"/>
    <w:pPr>
      <w:keepNext/>
      <w:keepLines/>
      <w:widowControl w:val="0"/>
      <w:numPr>
        <w:ilvl w:val="4"/>
        <w:numId w:val="4"/>
      </w:numPr>
      <w:tabs>
        <w:tab w:val="left" w:pos="720"/>
      </w:tabs>
      <w:spacing w:before="280" w:after="156" w:line="376" w:lineRule="auto"/>
      <w:jc w:val="both"/>
      <w:outlineLvl w:val="4"/>
    </w:pPr>
    <w:rPr>
      <w:rFonts w:ascii="Arial" w:hAnsi="Arial" w:eastAsia="黑体" w:cs="Times New Roman"/>
      <w:b/>
      <w:sz w:val="21"/>
      <w:szCs w:val="28"/>
      <w:lang w:val="en-US" w:eastAsia="zh-CN" w:bidi="ar-SA"/>
    </w:rPr>
  </w:style>
  <w:style w:type="paragraph" w:customStyle="1" w:styleId="68">
    <w:name w:val="正文（绿盟科技）"/>
    <w:autoRedefine/>
    <w:qFormat/>
    <w:uiPriority w:val="0"/>
    <w:pPr>
      <w:spacing w:line="300" w:lineRule="auto"/>
    </w:pPr>
    <w:rPr>
      <w:rFonts w:ascii="Arial" w:hAnsi="Arial" w:eastAsia="宋体" w:cs="Times New Roman"/>
      <w:sz w:val="21"/>
      <w:szCs w:val="21"/>
      <w:lang w:val="en-US" w:eastAsia="zh-CN" w:bidi="ar-SA"/>
    </w:rPr>
  </w:style>
  <w:style w:type="character" w:customStyle="1" w:styleId="69">
    <w:name w:val="页眉 Char"/>
    <w:basedOn w:val="59"/>
    <w:link w:val="36"/>
    <w:autoRedefine/>
    <w:qFormat/>
    <w:uiPriority w:val="0"/>
    <w:rPr>
      <w:sz w:val="18"/>
      <w:szCs w:val="18"/>
    </w:rPr>
  </w:style>
  <w:style w:type="character" w:customStyle="1" w:styleId="70">
    <w:name w:val="页脚 Char"/>
    <w:basedOn w:val="59"/>
    <w:link w:val="35"/>
    <w:autoRedefine/>
    <w:qFormat/>
    <w:uiPriority w:val="0"/>
    <w:rPr>
      <w:sz w:val="18"/>
      <w:szCs w:val="18"/>
    </w:rPr>
  </w:style>
  <w:style w:type="character" w:customStyle="1" w:styleId="71">
    <w:name w:val="标题 1 Char"/>
    <w:basedOn w:val="59"/>
    <w:link w:val="3"/>
    <w:autoRedefine/>
    <w:qFormat/>
    <w:uiPriority w:val="0"/>
    <w:rPr>
      <w:rFonts w:ascii="宋体" w:hAnsi="Times New Roman" w:eastAsia="宋体" w:cs="Times New Roman"/>
      <w:sz w:val="28"/>
      <w:szCs w:val="20"/>
    </w:rPr>
  </w:style>
  <w:style w:type="character" w:customStyle="1" w:styleId="72">
    <w:name w:val="标题 2 Char"/>
    <w:basedOn w:val="59"/>
    <w:link w:val="4"/>
    <w:autoRedefine/>
    <w:qFormat/>
    <w:uiPriority w:val="0"/>
    <w:rPr>
      <w:rFonts w:ascii="Arial" w:hAnsi="Arial" w:eastAsia="黑体" w:cs="Times New Roman"/>
      <w:b/>
      <w:sz w:val="32"/>
      <w:szCs w:val="20"/>
    </w:rPr>
  </w:style>
  <w:style w:type="character" w:customStyle="1" w:styleId="73">
    <w:name w:val="标题 3 Char"/>
    <w:basedOn w:val="59"/>
    <w:link w:val="5"/>
    <w:autoRedefine/>
    <w:qFormat/>
    <w:uiPriority w:val="0"/>
    <w:rPr>
      <w:rFonts w:ascii="Times New Roman" w:hAnsi="Times New Roman" w:eastAsia="宋体" w:cs="Times New Roman"/>
      <w:b/>
      <w:sz w:val="32"/>
      <w:szCs w:val="20"/>
    </w:rPr>
  </w:style>
  <w:style w:type="character" w:customStyle="1" w:styleId="74">
    <w:name w:val="标题 4 Char"/>
    <w:basedOn w:val="59"/>
    <w:link w:val="6"/>
    <w:autoRedefine/>
    <w:qFormat/>
    <w:uiPriority w:val="0"/>
    <w:rPr>
      <w:rFonts w:ascii="Arial" w:hAnsi="Arial" w:eastAsia="黑体" w:cs="Times New Roman"/>
      <w:b/>
      <w:sz w:val="28"/>
      <w:szCs w:val="20"/>
    </w:rPr>
  </w:style>
  <w:style w:type="character" w:customStyle="1" w:styleId="75">
    <w:name w:val="标题 5 Char"/>
    <w:basedOn w:val="59"/>
    <w:link w:val="7"/>
    <w:autoRedefine/>
    <w:qFormat/>
    <w:uiPriority w:val="0"/>
    <w:rPr>
      <w:rFonts w:ascii="Times New Roman" w:hAnsi="Times New Roman" w:eastAsia="宋体" w:cs="Times New Roman"/>
      <w:b/>
      <w:sz w:val="28"/>
      <w:szCs w:val="20"/>
    </w:rPr>
  </w:style>
  <w:style w:type="character" w:customStyle="1" w:styleId="76">
    <w:name w:val="标题 6 Char"/>
    <w:basedOn w:val="59"/>
    <w:link w:val="8"/>
    <w:autoRedefine/>
    <w:qFormat/>
    <w:uiPriority w:val="0"/>
    <w:rPr>
      <w:rFonts w:ascii="Arial" w:hAnsi="Arial" w:eastAsia="黑体" w:cs="Times New Roman"/>
      <w:b/>
      <w:sz w:val="24"/>
      <w:szCs w:val="20"/>
    </w:rPr>
  </w:style>
  <w:style w:type="character" w:customStyle="1" w:styleId="77">
    <w:name w:val="标题 7 Char"/>
    <w:basedOn w:val="59"/>
    <w:link w:val="9"/>
    <w:autoRedefine/>
    <w:qFormat/>
    <w:uiPriority w:val="0"/>
    <w:rPr>
      <w:rFonts w:ascii="Arial" w:hAnsi="Arial" w:eastAsia="黑体" w:cs="Times New Roman"/>
      <w:b/>
      <w:sz w:val="24"/>
      <w:szCs w:val="20"/>
    </w:rPr>
  </w:style>
  <w:style w:type="character" w:customStyle="1" w:styleId="78">
    <w:name w:val="标题 8 Char"/>
    <w:basedOn w:val="59"/>
    <w:link w:val="10"/>
    <w:autoRedefine/>
    <w:qFormat/>
    <w:uiPriority w:val="0"/>
    <w:rPr>
      <w:rFonts w:ascii="Arial" w:hAnsi="Arial" w:eastAsia="黑体" w:cs="Times New Roman"/>
      <w:b/>
      <w:sz w:val="24"/>
      <w:szCs w:val="20"/>
    </w:rPr>
  </w:style>
  <w:style w:type="character" w:customStyle="1" w:styleId="79">
    <w:name w:val="标题 9 Char"/>
    <w:basedOn w:val="59"/>
    <w:link w:val="11"/>
    <w:autoRedefine/>
    <w:qFormat/>
    <w:uiPriority w:val="0"/>
    <w:rPr>
      <w:rFonts w:ascii="Arial" w:hAnsi="Arial" w:eastAsia="黑体" w:cs="Times New Roman"/>
      <w:b/>
      <w:sz w:val="24"/>
      <w:szCs w:val="20"/>
    </w:rPr>
  </w:style>
  <w:style w:type="character" w:customStyle="1" w:styleId="80">
    <w:name w:val="正文 + 三号 Char"/>
    <w:autoRedefine/>
    <w:qFormat/>
    <w:uiPriority w:val="0"/>
    <w:rPr>
      <w:rFonts w:eastAsia="宋体"/>
      <w:kern w:val="2"/>
      <w:sz w:val="21"/>
      <w:lang w:val="en-US" w:eastAsia="zh-CN"/>
    </w:rPr>
  </w:style>
  <w:style w:type="character" w:customStyle="1" w:styleId="81">
    <w:name w:val="H2 Char"/>
    <w:autoRedefine/>
    <w:qFormat/>
    <w:uiPriority w:val="0"/>
    <w:rPr>
      <w:rFonts w:ascii="Arial" w:hAnsi="Arial" w:eastAsia="宋体"/>
      <w:kern w:val="2"/>
      <w:sz w:val="28"/>
      <w:lang w:val="en-US" w:eastAsia="zh-CN"/>
    </w:rPr>
  </w:style>
  <w:style w:type="character" w:customStyle="1" w:styleId="82">
    <w:name w:val="Table Text Char"/>
    <w:link w:val="83"/>
    <w:autoRedefine/>
    <w:qFormat/>
    <w:uiPriority w:val="0"/>
    <w:rPr>
      <w:rFonts w:ascii="Arial" w:hAnsi="Arial"/>
      <w:sz w:val="18"/>
    </w:rPr>
  </w:style>
  <w:style w:type="paragraph" w:customStyle="1" w:styleId="83">
    <w:name w:val="Table Text"/>
    <w:link w:val="82"/>
    <w:autoRedefine/>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84">
    <w:name w:val="Table Text Char Char Char Char"/>
    <w:link w:val="85"/>
    <w:autoRedefine/>
    <w:qFormat/>
    <w:uiPriority w:val="0"/>
    <w:rPr>
      <w:rFonts w:ascii="Arial" w:hAnsi="Arial"/>
      <w:sz w:val="18"/>
    </w:rPr>
  </w:style>
  <w:style w:type="paragraph" w:customStyle="1" w:styleId="85">
    <w:name w:val="Table Text Char Char Char"/>
    <w:link w:val="84"/>
    <w:autoRedefine/>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86">
    <w:name w:val="批注主题 Char"/>
    <w:basedOn w:val="87"/>
    <w:link w:val="54"/>
    <w:autoRedefine/>
    <w:qFormat/>
    <w:uiPriority w:val="0"/>
  </w:style>
  <w:style w:type="character" w:customStyle="1" w:styleId="87">
    <w:name w:val="批注文字 Char"/>
    <w:autoRedefine/>
    <w:qFormat/>
    <w:uiPriority w:val="0"/>
    <w:rPr>
      <w:sz w:val="24"/>
    </w:rPr>
  </w:style>
  <w:style w:type="character" w:customStyle="1" w:styleId="88">
    <w:name w:val="正文文本缩进 2 Char"/>
    <w:link w:val="33"/>
    <w:autoRedefine/>
    <w:qFormat/>
    <w:uiPriority w:val="0"/>
    <w:rPr>
      <w:sz w:val="28"/>
    </w:rPr>
  </w:style>
  <w:style w:type="character" w:customStyle="1" w:styleId="89">
    <w:name w:val="Char Char11"/>
    <w:autoRedefine/>
    <w:qFormat/>
    <w:uiPriority w:val="0"/>
    <w:rPr>
      <w:rFonts w:ascii="宋体"/>
      <w:kern w:val="2"/>
      <w:sz w:val="28"/>
    </w:rPr>
  </w:style>
  <w:style w:type="character" w:customStyle="1" w:styleId="90">
    <w:name w:val="content-white1"/>
    <w:autoRedefine/>
    <w:qFormat/>
    <w:uiPriority w:val="0"/>
    <w:rPr>
      <w:color w:val="auto"/>
      <w:sz w:val="18"/>
      <w:u w:val="none"/>
    </w:rPr>
  </w:style>
  <w:style w:type="character" w:customStyle="1" w:styleId="91">
    <w:name w:val="小 Char"/>
    <w:autoRedefine/>
    <w:qFormat/>
    <w:uiPriority w:val="0"/>
    <w:rPr>
      <w:rFonts w:ascii="宋体" w:hAnsi="Courier New" w:eastAsia="宋体"/>
      <w:kern w:val="2"/>
      <w:sz w:val="21"/>
      <w:lang w:val="en-US" w:eastAsia="zh-CN" w:bidi="ar-SA"/>
    </w:rPr>
  </w:style>
  <w:style w:type="character" w:customStyle="1" w:styleId="92">
    <w:name w:val="Table Heading Char Char"/>
    <w:autoRedefine/>
    <w:qFormat/>
    <w:uiPriority w:val="0"/>
    <w:rPr>
      <w:rFonts w:ascii="Arial" w:hAnsi="Arial" w:eastAsia="黑体"/>
      <w:kern w:val="2"/>
      <w:sz w:val="18"/>
      <w:lang w:val="en-US" w:eastAsia="zh-CN"/>
    </w:rPr>
  </w:style>
  <w:style w:type="character" w:customStyle="1" w:styleId="93">
    <w:name w:val="top-det1"/>
    <w:autoRedefine/>
    <w:qFormat/>
    <w:uiPriority w:val="0"/>
    <w:rPr>
      <w:b/>
      <w:color w:val="000000"/>
    </w:rPr>
  </w:style>
  <w:style w:type="character" w:customStyle="1" w:styleId="94">
    <w:name w:val="标书正文:  0.74 厘米 Char1"/>
    <w:autoRedefine/>
    <w:qFormat/>
    <w:uiPriority w:val="0"/>
    <w:rPr>
      <w:rFonts w:eastAsia="宋体"/>
      <w:kern w:val="2"/>
      <w:sz w:val="24"/>
      <w:lang w:val="en-US" w:eastAsia="zh-CN"/>
    </w:rPr>
  </w:style>
  <w:style w:type="character" w:customStyle="1" w:styleId="95">
    <w:name w:val="Table Text Char1 Char"/>
    <w:autoRedefine/>
    <w:qFormat/>
    <w:uiPriority w:val="0"/>
    <w:rPr>
      <w:rFonts w:ascii="Arial" w:hAnsi="Arial"/>
      <w:kern w:val="2"/>
      <w:sz w:val="18"/>
      <w:lang w:val="en-US" w:eastAsia="zh-CN" w:bidi="ar-SA"/>
    </w:rPr>
  </w:style>
  <w:style w:type="character" w:customStyle="1" w:styleId="96">
    <w:name w:val="v151"/>
    <w:autoRedefine/>
    <w:qFormat/>
    <w:uiPriority w:val="0"/>
    <w:rPr>
      <w:sz w:val="18"/>
    </w:rPr>
  </w:style>
  <w:style w:type="character" w:customStyle="1" w:styleId="97">
    <w:name w:val="Char Char7"/>
    <w:autoRedefine/>
    <w:qFormat/>
    <w:uiPriority w:val="0"/>
    <w:rPr>
      <w:rFonts w:ascii="宋体" w:hAnsi="宋体" w:eastAsia="宋体"/>
      <w:kern w:val="2"/>
      <w:sz w:val="28"/>
    </w:rPr>
  </w:style>
  <w:style w:type="character" w:customStyle="1" w:styleId="98">
    <w:name w:val="正文首行缩进 2 Char"/>
    <w:basedOn w:val="99"/>
    <w:link w:val="56"/>
    <w:autoRedefine/>
    <w:qFormat/>
    <w:uiPriority w:val="0"/>
  </w:style>
  <w:style w:type="character" w:customStyle="1" w:styleId="99">
    <w:name w:val="正文文本缩进 Char"/>
    <w:autoRedefine/>
    <w:qFormat/>
    <w:uiPriority w:val="0"/>
    <w:rPr>
      <w:kern w:val="2"/>
      <w:sz w:val="44"/>
    </w:rPr>
  </w:style>
  <w:style w:type="character" w:customStyle="1" w:styleId="100">
    <w:name w:val="样式 宋体"/>
    <w:autoRedefine/>
    <w:qFormat/>
    <w:uiPriority w:val="0"/>
    <w:rPr>
      <w:rFonts w:ascii="宋体" w:hAnsi="宋体" w:eastAsia="宋体"/>
      <w:sz w:val="28"/>
    </w:rPr>
  </w:style>
  <w:style w:type="character" w:customStyle="1" w:styleId="101">
    <w:name w:val="脚注文本 Char"/>
    <w:link w:val="40"/>
    <w:autoRedefine/>
    <w:qFormat/>
    <w:uiPriority w:val="0"/>
    <w:rPr>
      <w:sz w:val="18"/>
    </w:rPr>
  </w:style>
  <w:style w:type="character" w:customStyle="1" w:styleId="102">
    <w:name w:val="日期 Char"/>
    <w:link w:val="32"/>
    <w:autoRedefine/>
    <w:qFormat/>
    <w:uiPriority w:val="99"/>
    <w:rPr>
      <w:sz w:val="28"/>
    </w:rPr>
  </w:style>
  <w:style w:type="character" w:customStyle="1" w:styleId="103">
    <w:name w:val="未命名11"/>
    <w:autoRedefine/>
    <w:qFormat/>
    <w:uiPriority w:val="0"/>
    <w:rPr>
      <w:color w:val="77FFFF"/>
      <w:sz w:val="24"/>
    </w:rPr>
  </w:style>
  <w:style w:type="character" w:customStyle="1" w:styleId="104">
    <w:name w:val="title_emph1"/>
    <w:autoRedefine/>
    <w:qFormat/>
    <w:uiPriority w:val="0"/>
    <w:rPr>
      <w:rFonts w:hint="default" w:ascii="Arial" w:hAnsi="Arial"/>
      <w:b/>
      <w:sz w:val="20"/>
    </w:rPr>
  </w:style>
  <w:style w:type="character" w:customStyle="1" w:styleId="105">
    <w:name w:val="Char Char2"/>
    <w:autoRedefine/>
    <w:qFormat/>
    <w:uiPriority w:val="0"/>
    <w:rPr>
      <w:rFonts w:eastAsia="宋体"/>
      <w:kern w:val="2"/>
      <w:sz w:val="18"/>
      <w:lang w:val="en-US" w:eastAsia="zh-CN"/>
    </w:rPr>
  </w:style>
  <w:style w:type="character" w:customStyle="1" w:styleId="106">
    <w:name w:val="Char Char3"/>
    <w:autoRedefine/>
    <w:qFormat/>
    <w:uiPriority w:val="0"/>
    <w:rPr>
      <w:rFonts w:eastAsia="宋体"/>
      <w:kern w:val="2"/>
      <w:sz w:val="18"/>
      <w:lang w:val="en-US" w:eastAsia="zh-CN"/>
    </w:rPr>
  </w:style>
  <w:style w:type="character" w:customStyle="1" w:styleId="107">
    <w:name w:val="Char Char6"/>
    <w:autoRedefine/>
    <w:qFormat/>
    <w:uiPriority w:val="0"/>
    <w:rPr>
      <w:rFonts w:ascii="仿宋_GB2312" w:eastAsia="仿宋_GB2312"/>
      <w:kern w:val="2"/>
      <w:sz w:val="32"/>
    </w:rPr>
  </w:style>
  <w:style w:type="character" w:customStyle="1" w:styleId="108">
    <w:name w:val="Char Char"/>
    <w:autoRedefine/>
    <w:qFormat/>
    <w:uiPriority w:val="0"/>
    <w:rPr>
      <w:rFonts w:ascii="宋体" w:hAnsi="宋体" w:eastAsia="宋体"/>
      <w:kern w:val="2"/>
      <w:sz w:val="24"/>
      <w:lang w:val="en-US" w:eastAsia="zh-CN" w:bidi="ar-SA"/>
    </w:rPr>
  </w:style>
  <w:style w:type="character" w:customStyle="1" w:styleId="109">
    <w:name w:val="crowed11"/>
    <w:autoRedefine/>
    <w:qFormat/>
    <w:uiPriority w:val="0"/>
    <w:rPr>
      <w:rFonts w:hint="default"/>
      <w:sz w:val="24"/>
    </w:rPr>
  </w:style>
  <w:style w:type="character" w:customStyle="1" w:styleId="110">
    <w:name w:val="Char Char5"/>
    <w:autoRedefine/>
    <w:qFormat/>
    <w:uiPriority w:val="0"/>
    <w:rPr>
      <w:rFonts w:ascii="Arial" w:hAnsi="Arial" w:eastAsia="宋体"/>
      <w:b/>
      <w:smallCaps/>
      <w:kern w:val="28"/>
      <w:sz w:val="36"/>
      <w:lang w:val="en-US" w:eastAsia="en-US"/>
    </w:rPr>
  </w:style>
  <w:style w:type="character" w:customStyle="1" w:styleId="111">
    <w:name w:val="font1"/>
    <w:autoRedefine/>
    <w:qFormat/>
    <w:uiPriority w:val="0"/>
    <w:rPr>
      <w:color w:val="000000"/>
      <w:sz w:val="18"/>
    </w:rPr>
  </w:style>
  <w:style w:type="character" w:customStyle="1" w:styleId="112">
    <w:name w:val="文字 Char"/>
    <w:link w:val="113"/>
    <w:autoRedefine/>
    <w:qFormat/>
    <w:uiPriority w:val="0"/>
    <w:rPr>
      <w:rFonts w:ascii="宋体"/>
      <w:sz w:val="28"/>
    </w:rPr>
  </w:style>
  <w:style w:type="paragraph" w:customStyle="1" w:styleId="113">
    <w:name w:val="文字"/>
    <w:basedOn w:val="1"/>
    <w:link w:val="112"/>
    <w:autoRedefine/>
    <w:qFormat/>
    <w:uiPriority w:val="0"/>
    <w:pPr>
      <w:tabs>
        <w:tab w:val="left" w:pos="8520"/>
      </w:tabs>
      <w:spacing w:line="312" w:lineRule="auto"/>
      <w:ind w:right="-210" w:firstLine="556"/>
    </w:pPr>
    <w:rPr>
      <w:rFonts w:ascii="宋体" w:hAnsiTheme="minorHAnsi" w:eastAsiaTheme="minorEastAsia" w:cstheme="minorBidi"/>
      <w:szCs w:val="22"/>
    </w:rPr>
  </w:style>
  <w:style w:type="character" w:customStyle="1" w:styleId="114">
    <w:name w:val="Char Char4"/>
    <w:autoRedefine/>
    <w:qFormat/>
    <w:uiPriority w:val="0"/>
    <w:rPr>
      <w:rFonts w:eastAsia="宋体"/>
      <w:b/>
      <w:kern w:val="2"/>
      <w:sz w:val="21"/>
      <w:lang w:val="en-US" w:eastAsia="zh-CN"/>
    </w:rPr>
  </w:style>
  <w:style w:type="paragraph" w:customStyle="1" w:styleId="115">
    <w:name w:val="文章正文"/>
    <w:basedOn w:val="1"/>
    <w:autoRedefine/>
    <w:qFormat/>
    <w:uiPriority w:val="0"/>
    <w:pPr>
      <w:ind w:firstLine="560" w:firstLineChars="200"/>
    </w:pPr>
    <w:rPr>
      <w:rFonts w:ascii="仿宋_GB2312" w:hAnsi="宋体" w:eastAsia="仿宋_GB2312"/>
      <w:color w:val="000000"/>
    </w:rPr>
  </w:style>
  <w:style w:type="paragraph" w:customStyle="1" w:styleId="116">
    <w:name w:val="样式1"/>
    <w:basedOn w:val="6"/>
    <w:autoRedefine/>
    <w:qFormat/>
    <w:uiPriority w:val="0"/>
    <w:pPr>
      <w:tabs>
        <w:tab w:val="left" w:pos="720"/>
      </w:tabs>
      <w:spacing w:before="500" w:after="260" w:line="560" w:lineRule="atLeast"/>
      <w:ind w:left="420" w:hanging="420"/>
    </w:pPr>
  </w:style>
  <w:style w:type="character" w:customStyle="1" w:styleId="117">
    <w:name w:val="正文文本 2 Char"/>
    <w:basedOn w:val="59"/>
    <w:link w:val="47"/>
    <w:autoRedefine/>
    <w:qFormat/>
    <w:uiPriority w:val="0"/>
    <w:rPr>
      <w:rFonts w:ascii="Times New Roman" w:hAnsi="Times New Roman" w:eastAsia="宋体" w:cs="Times New Roman"/>
      <w:sz w:val="24"/>
      <w:szCs w:val="20"/>
    </w:rPr>
  </w:style>
  <w:style w:type="paragraph" w:customStyle="1" w:styleId="118">
    <w:name w:val="样式 宋体 五号 行距: 单倍行距"/>
    <w:basedOn w:val="1"/>
    <w:autoRedefine/>
    <w:qFormat/>
    <w:uiPriority w:val="0"/>
    <w:pPr>
      <w:adjustRightInd w:val="0"/>
      <w:jc w:val="left"/>
    </w:pPr>
    <w:rPr>
      <w:rFonts w:ascii="宋体" w:hAnsi="宋体"/>
      <w:kern w:val="0"/>
      <w:sz w:val="21"/>
    </w:rPr>
  </w:style>
  <w:style w:type="paragraph" w:customStyle="1" w:styleId="119">
    <w:name w:val="样式 标题 1章标题Heading 0Section HeadPIM 1H1h11st levell11H1..."/>
    <w:basedOn w:val="3"/>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20">
    <w:name w:val="样式4"/>
    <w:basedOn w:val="6"/>
    <w:qFormat/>
    <w:uiPriority w:val="0"/>
    <w:pPr>
      <w:adjustRightInd w:val="0"/>
      <w:snapToGrid w:val="0"/>
    </w:pPr>
  </w:style>
  <w:style w:type="character" w:customStyle="1" w:styleId="121">
    <w:name w:val="正文文本 Char"/>
    <w:basedOn w:val="59"/>
    <w:link w:val="2"/>
    <w:autoRedefine/>
    <w:qFormat/>
    <w:uiPriority w:val="0"/>
    <w:rPr>
      <w:rFonts w:ascii="仿宋_GB2312" w:hAnsi="Times New Roman" w:eastAsia="仿宋_GB2312" w:cs="Times New Roman"/>
      <w:sz w:val="32"/>
      <w:szCs w:val="20"/>
    </w:rPr>
  </w:style>
  <w:style w:type="paragraph" w:customStyle="1" w:styleId="122">
    <w:name w:val="Char Char Char Char Char Char Char"/>
    <w:basedOn w:val="18"/>
    <w:autoRedefine/>
    <w:qFormat/>
    <w:uiPriority w:val="0"/>
    <w:rPr>
      <w:rFonts w:ascii="宋体" w:hAnsi="Tahoma"/>
    </w:rPr>
  </w:style>
  <w:style w:type="paragraph" w:customStyle="1" w:styleId="123">
    <w:name w:val="正文表格"/>
    <w:basedOn w:val="1"/>
    <w:autoRedefine/>
    <w:qFormat/>
    <w:uiPriority w:val="0"/>
    <w:pPr>
      <w:adjustRightInd w:val="0"/>
      <w:spacing w:before="40" w:after="40"/>
    </w:pPr>
    <w:rPr>
      <w:sz w:val="24"/>
    </w:rPr>
  </w:style>
  <w:style w:type="paragraph" w:customStyle="1" w:styleId="124">
    <w:name w:val="样式 样式 首行缩进:  2 字符 + 首行缩进:  2 字符"/>
    <w:basedOn w:val="1"/>
    <w:qFormat/>
    <w:uiPriority w:val="0"/>
    <w:pPr>
      <w:numPr>
        <w:ilvl w:val="0"/>
        <w:numId w:val="5"/>
      </w:numPr>
      <w:tabs>
        <w:tab w:val="clear" w:pos="1230"/>
      </w:tabs>
      <w:spacing w:line="360" w:lineRule="auto"/>
      <w:ind w:firstLine="480" w:firstLineChars="200"/>
    </w:pPr>
    <w:rPr>
      <w:sz w:val="24"/>
    </w:rPr>
  </w:style>
  <w:style w:type="character" w:customStyle="1" w:styleId="125">
    <w:name w:val="纯文本 Char"/>
    <w:basedOn w:val="59"/>
    <w:link w:val="30"/>
    <w:semiHidden/>
    <w:qFormat/>
    <w:uiPriority w:val="99"/>
    <w:rPr>
      <w:rFonts w:ascii="宋体" w:hAnsi="Courier New" w:eastAsia="宋体" w:cs="Courier New"/>
      <w:szCs w:val="21"/>
    </w:rPr>
  </w:style>
  <w:style w:type="paragraph" w:customStyle="1" w:styleId="126">
    <w:name w:val="Table Description"/>
    <w:next w:val="1"/>
    <w:qFormat/>
    <w:uiPriority w:val="0"/>
    <w:pPr>
      <w:keepNext/>
      <w:snapToGrid w:val="0"/>
      <w:spacing w:before="160" w:after="80"/>
      <w:ind w:left="1134"/>
      <w:jc w:val="center"/>
    </w:pPr>
    <w:rPr>
      <w:rFonts w:ascii="Arial" w:hAnsi="Arial" w:eastAsia="黑体" w:cs="Times New Roman"/>
      <w:kern w:val="0"/>
      <w:sz w:val="18"/>
      <w:szCs w:val="20"/>
      <w:lang w:val="en-US" w:eastAsia="zh-CN" w:bidi="ar-SA"/>
    </w:rPr>
  </w:style>
  <w:style w:type="character" w:customStyle="1" w:styleId="127">
    <w:name w:val="正文文本 3 Char"/>
    <w:basedOn w:val="59"/>
    <w:link w:val="21"/>
    <w:autoRedefine/>
    <w:qFormat/>
    <w:uiPriority w:val="0"/>
    <w:rPr>
      <w:rFonts w:ascii="Times New Roman" w:hAnsi="Times New Roman" w:eastAsia="宋体" w:cs="Times New Roman"/>
      <w:sz w:val="16"/>
      <w:szCs w:val="20"/>
    </w:rPr>
  </w:style>
  <w:style w:type="paragraph" w:customStyle="1" w:styleId="128">
    <w:name w:val="Char Char Char Char Char Char Char Char Char Char Char Char Char Char Char Char"/>
    <w:basedOn w:val="1"/>
    <w:autoRedefine/>
    <w:qFormat/>
    <w:uiPriority w:val="0"/>
    <w:pPr>
      <w:tabs>
        <w:tab w:val="left" w:pos="360"/>
      </w:tabs>
    </w:pPr>
    <w:rPr>
      <w:sz w:val="24"/>
    </w:rPr>
  </w:style>
  <w:style w:type="paragraph" w:customStyle="1" w:styleId="129">
    <w:name w:val="表头文本"/>
    <w:autoRedefine/>
    <w:qFormat/>
    <w:uiPriority w:val="0"/>
    <w:pPr>
      <w:jc w:val="center"/>
    </w:pPr>
    <w:rPr>
      <w:rFonts w:ascii="Arial" w:hAnsi="Arial" w:eastAsia="宋体" w:cs="Times New Roman"/>
      <w:b/>
      <w:kern w:val="0"/>
      <w:sz w:val="21"/>
      <w:szCs w:val="20"/>
      <w:lang w:val="en-US" w:eastAsia="zh-CN" w:bidi="ar-SA"/>
    </w:rPr>
  </w:style>
  <w:style w:type="paragraph" w:customStyle="1" w:styleId="130">
    <w:name w:val="编号正文"/>
    <w:basedOn w:val="131"/>
    <w:autoRedefine/>
    <w:qFormat/>
    <w:uiPriority w:val="0"/>
    <w:pPr>
      <w:snapToGrid/>
      <w:spacing w:line="360" w:lineRule="auto"/>
      <w:ind w:left="1407" w:hanging="1047"/>
      <w:jc w:val="left"/>
    </w:pPr>
    <w:rPr>
      <w:rFonts w:eastAsia="仿宋_GB2312"/>
    </w:rPr>
  </w:style>
  <w:style w:type="paragraph" w:customStyle="1" w:styleId="131">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2">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33">
    <w:name w:val="Item List"/>
    <w:autoRedefine/>
    <w:qFormat/>
    <w:uiPriority w:val="0"/>
    <w:pPr>
      <w:numPr>
        <w:ilvl w:val="0"/>
        <w:numId w:val="6"/>
      </w:numPr>
      <w:spacing w:line="300" w:lineRule="auto"/>
      <w:jc w:val="both"/>
    </w:pPr>
    <w:rPr>
      <w:rFonts w:ascii="Arial" w:hAnsi="Arial" w:eastAsia="宋体" w:cs="Times New Roman"/>
      <w:kern w:val="0"/>
      <w:sz w:val="21"/>
      <w:szCs w:val="20"/>
      <w:lang w:val="en-US" w:eastAsia="zh-CN" w:bidi="ar-SA"/>
    </w:rPr>
  </w:style>
  <w:style w:type="paragraph" w:customStyle="1" w:styleId="134">
    <w:name w:val="章标题"/>
    <w:next w:val="1"/>
    <w:autoRedefine/>
    <w:qFormat/>
    <w:uiPriority w:val="0"/>
    <w:pPr>
      <w:numPr>
        <w:ilvl w:val="1"/>
        <w:numId w:val="7"/>
      </w:numPr>
      <w:spacing w:beforeLines="50" w:afterLines="50"/>
      <w:ind w:left="0"/>
      <w:jc w:val="both"/>
      <w:outlineLvl w:val="1"/>
    </w:pPr>
    <w:rPr>
      <w:rFonts w:ascii="黑体" w:hAnsi="Times New Roman" w:eastAsia="黑体" w:cs="Times New Roman"/>
      <w:kern w:val="0"/>
      <w:sz w:val="24"/>
      <w:szCs w:val="20"/>
      <w:lang w:val="en-US" w:eastAsia="zh-CN" w:bidi="ar-SA"/>
    </w:rPr>
  </w:style>
  <w:style w:type="character" w:customStyle="1" w:styleId="135">
    <w:name w:val="日期 Char1"/>
    <w:basedOn w:val="59"/>
    <w:link w:val="32"/>
    <w:autoRedefine/>
    <w:semiHidden/>
    <w:qFormat/>
    <w:uiPriority w:val="99"/>
    <w:rPr>
      <w:rFonts w:ascii="Times New Roman" w:hAnsi="Times New Roman" w:eastAsia="宋体" w:cs="Times New Roman"/>
      <w:sz w:val="28"/>
      <w:szCs w:val="20"/>
    </w:rPr>
  </w:style>
  <w:style w:type="character" w:customStyle="1" w:styleId="136">
    <w:name w:val="批注文字 Char1"/>
    <w:basedOn w:val="59"/>
    <w:link w:val="20"/>
    <w:autoRedefine/>
    <w:qFormat/>
    <w:uiPriority w:val="0"/>
    <w:rPr>
      <w:rFonts w:ascii="Times New Roman" w:hAnsi="Times New Roman" w:eastAsia="宋体" w:cs="Times New Roman"/>
      <w:sz w:val="28"/>
      <w:szCs w:val="20"/>
    </w:rPr>
  </w:style>
  <w:style w:type="character" w:customStyle="1" w:styleId="137">
    <w:name w:val="批注主题 Char1"/>
    <w:basedOn w:val="136"/>
    <w:link w:val="54"/>
    <w:autoRedefine/>
    <w:semiHidden/>
    <w:qFormat/>
    <w:uiPriority w:val="99"/>
    <w:rPr>
      <w:b/>
      <w:bCs/>
    </w:rPr>
  </w:style>
  <w:style w:type="paragraph" w:customStyle="1" w:styleId="138">
    <w:name w:val="Char Char14 Char Char"/>
    <w:basedOn w:val="1"/>
    <w:autoRedefine/>
    <w:qFormat/>
    <w:uiPriority w:val="0"/>
    <w:rPr>
      <w:sz w:val="21"/>
      <w:szCs w:val="24"/>
    </w:rPr>
  </w:style>
  <w:style w:type="paragraph" w:customStyle="1" w:styleId="139">
    <w:name w:val="段"/>
    <w:autoRedefine/>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40">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41">
    <w:name w:val="Title - Revision"/>
    <w:basedOn w:val="53"/>
    <w:autoRedefine/>
    <w:qFormat/>
    <w:uiPriority w:val="0"/>
    <w:pPr>
      <w:spacing w:before="720"/>
    </w:pPr>
  </w:style>
  <w:style w:type="paragraph" w:customStyle="1" w:styleId="142">
    <w:name w:val="Title - Date"/>
    <w:basedOn w:val="53"/>
    <w:next w:val="1"/>
    <w:autoRedefine/>
    <w:qFormat/>
    <w:uiPriority w:val="0"/>
    <w:pPr>
      <w:spacing w:before="240" w:after="720"/>
    </w:pPr>
    <w:rPr>
      <w:sz w:val="28"/>
    </w:rPr>
  </w:style>
  <w:style w:type="paragraph" w:customStyle="1" w:styleId="143">
    <w:name w:val="样式 行距: 1.5 倍行距1"/>
    <w:basedOn w:val="1"/>
    <w:qFormat/>
    <w:uiPriority w:val="0"/>
    <w:pPr>
      <w:snapToGrid w:val="0"/>
    </w:pPr>
    <w:rPr>
      <w:sz w:val="21"/>
    </w:rPr>
  </w:style>
  <w:style w:type="paragraph" w:customStyle="1" w:styleId="144">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45">
    <w:name w:val="Char"/>
    <w:basedOn w:val="1"/>
    <w:autoRedefine/>
    <w:qFormat/>
    <w:uiPriority w:val="0"/>
    <w:pPr>
      <w:spacing w:line="240" w:lineRule="atLeast"/>
      <w:ind w:left="420" w:firstLine="420"/>
    </w:pPr>
    <w:rPr>
      <w:kern w:val="0"/>
      <w:sz w:val="21"/>
    </w:rPr>
  </w:style>
  <w:style w:type="paragraph" w:customStyle="1" w:styleId="146">
    <w:name w:val="标题2"/>
    <w:basedOn w:val="4"/>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character" w:customStyle="1" w:styleId="147">
    <w:name w:val="正文文本缩进 Char1"/>
    <w:basedOn w:val="59"/>
    <w:link w:val="23"/>
    <w:autoRedefine/>
    <w:qFormat/>
    <w:uiPriority w:val="0"/>
    <w:rPr>
      <w:rFonts w:ascii="Times New Roman" w:hAnsi="Times New Roman" w:eastAsia="宋体" w:cs="Times New Roman"/>
      <w:sz w:val="28"/>
      <w:szCs w:val="20"/>
    </w:rPr>
  </w:style>
  <w:style w:type="character" w:customStyle="1" w:styleId="148">
    <w:name w:val="正文首行缩进 2 Char1"/>
    <w:basedOn w:val="147"/>
    <w:link w:val="56"/>
    <w:autoRedefine/>
    <w:semiHidden/>
    <w:qFormat/>
    <w:uiPriority w:val="99"/>
  </w:style>
  <w:style w:type="paragraph" w:customStyle="1" w:styleId="149">
    <w:name w:val="Char Char1"/>
    <w:basedOn w:val="1"/>
    <w:autoRedefine/>
    <w:qFormat/>
    <w:uiPriority w:val="0"/>
    <w:pPr>
      <w:widowControl/>
      <w:spacing w:after="160" w:line="240" w:lineRule="exact"/>
      <w:jc w:val="left"/>
    </w:pPr>
    <w:rPr>
      <w:rFonts w:ascii="Verdana" w:hAnsi="Verdana"/>
      <w:kern w:val="0"/>
      <w:sz w:val="20"/>
      <w:lang w:eastAsia="en-US"/>
    </w:rPr>
  </w:style>
  <w:style w:type="character" w:customStyle="1" w:styleId="150">
    <w:name w:val="正文文本缩进 3 Char"/>
    <w:basedOn w:val="59"/>
    <w:link w:val="43"/>
    <w:autoRedefine/>
    <w:qFormat/>
    <w:uiPriority w:val="0"/>
    <w:rPr>
      <w:rFonts w:ascii="黑体" w:hAnsi="Times New Roman" w:eastAsia="黑体" w:cs="Times New Roman"/>
      <w:sz w:val="28"/>
      <w:szCs w:val="20"/>
    </w:rPr>
  </w:style>
  <w:style w:type="paragraph" w:customStyle="1" w:styleId="151">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152">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53">
    <w:name w:val="Figure Description"/>
    <w:next w:val="1"/>
    <w:autoRedefine/>
    <w:qFormat/>
    <w:uiPriority w:val="0"/>
    <w:pPr>
      <w:snapToGrid w:val="0"/>
      <w:spacing w:before="80" w:after="320"/>
      <w:ind w:left="1134"/>
      <w:jc w:val="center"/>
    </w:pPr>
    <w:rPr>
      <w:rFonts w:ascii="Arial" w:hAnsi="Arial" w:eastAsia="黑体" w:cs="Times New Roman"/>
      <w:kern w:val="0"/>
      <w:sz w:val="18"/>
      <w:szCs w:val="20"/>
      <w:lang w:val="en-US" w:eastAsia="zh-CN" w:bidi="ar-SA"/>
    </w:rPr>
  </w:style>
  <w:style w:type="paragraph" w:customStyle="1" w:styleId="154">
    <w:name w:val="Revision"/>
    <w:autoRedefine/>
    <w:qFormat/>
    <w:uiPriority w:val="0"/>
    <w:rPr>
      <w:rFonts w:ascii="Times New Roman" w:hAnsi="Times New Roman" w:eastAsia="宋体" w:cs="Times New Roman"/>
      <w:kern w:val="2"/>
      <w:sz w:val="21"/>
      <w:szCs w:val="20"/>
      <w:lang w:val="en-US" w:eastAsia="zh-CN" w:bidi="ar-SA"/>
    </w:rPr>
  </w:style>
  <w:style w:type="paragraph" w:customStyle="1" w:styleId="155">
    <w:name w:val="正文 + 三号"/>
    <w:basedOn w:val="1"/>
    <w:qFormat/>
    <w:uiPriority w:val="0"/>
    <w:rPr>
      <w:sz w:val="21"/>
    </w:rPr>
  </w:style>
  <w:style w:type="paragraph" w:customStyle="1" w:styleId="156">
    <w:name w:val="Char1"/>
    <w:basedOn w:val="1"/>
    <w:autoRedefine/>
    <w:qFormat/>
    <w:uiPriority w:val="0"/>
    <w:rPr>
      <w:sz w:val="21"/>
    </w:rPr>
  </w:style>
  <w:style w:type="paragraph" w:customStyle="1" w:styleId="157">
    <w:name w:val="没有缩进（为图形使用）"/>
    <w:basedOn w:val="1"/>
    <w:autoRedefine/>
    <w:qFormat/>
    <w:uiPriority w:val="0"/>
    <w:pPr>
      <w:spacing w:before="120" w:after="120" w:line="360" w:lineRule="auto"/>
    </w:pPr>
    <w:rPr>
      <w:sz w:val="24"/>
    </w:rPr>
  </w:style>
  <w:style w:type="paragraph" w:customStyle="1" w:styleId="158">
    <w:name w:val="Default"/>
    <w:autoRedefine/>
    <w:qFormat/>
    <w:uiPriority w:val="0"/>
    <w:pPr>
      <w:widowControl w:val="0"/>
      <w:autoSpaceDE w:val="0"/>
      <w:autoSpaceDN w:val="0"/>
      <w:adjustRightInd w:val="0"/>
    </w:pPr>
    <w:rPr>
      <w:rFonts w:ascii="宋体" w:hAnsi="Times New Roman" w:eastAsia="宋体" w:cs="Times New Roman"/>
      <w:color w:val="000000"/>
      <w:kern w:val="0"/>
      <w:sz w:val="24"/>
      <w:szCs w:val="20"/>
      <w:lang w:val="en-US" w:eastAsia="zh-CN" w:bidi="ar-SA"/>
    </w:rPr>
  </w:style>
  <w:style w:type="paragraph" w:customStyle="1" w:styleId="159">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160">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61">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2">
    <w:name w:val="样式 标题 6第五层条 + 三号 段前: 0.5 行"/>
    <w:basedOn w:val="8"/>
    <w:autoRedefine/>
    <w:qFormat/>
    <w:uiPriority w:val="0"/>
    <w:pPr>
      <w:widowControl/>
      <w:adjustRightInd/>
      <w:snapToGrid/>
      <w:spacing w:beforeLines="50"/>
      <w:jc w:val="left"/>
    </w:pPr>
    <w:rPr>
      <w:snapToGrid w:val="0"/>
      <w:kern w:val="24"/>
      <w:sz w:val="28"/>
    </w:rPr>
  </w:style>
  <w:style w:type="character" w:customStyle="1" w:styleId="163">
    <w:name w:val="标题 Char"/>
    <w:basedOn w:val="59"/>
    <w:link w:val="53"/>
    <w:autoRedefine/>
    <w:qFormat/>
    <w:uiPriority w:val="0"/>
    <w:rPr>
      <w:rFonts w:ascii="Arial" w:hAnsi="Arial" w:eastAsia="宋体" w:cs="Times New Roman"/>
      <w:b/>
      <w:smallCaps/>
      <w:kern w:val="28"/>
      <w:sz w:val="36"/>
      <w:szCs w:val="20"/>
      <w:lang w:eastAsia="en-US"/>
    </w:rPr>
  </w:style>
  <w:style w:type="paragraph" w:customStyle="1" w:styleId="164">
    <w:name w:val="图例"/>
    <w:basedOn w:val="1"/>
    <w:autoRedefine/>
    <w:qFormat/>
    <w:uiPriority w:val="0"/>
    <w:pPr>
      <w:spacing w:before="120" w:after="120" w:line="360" w:lineRule="auto"/>
      <w:jc w:val="center"/>
    </w:pPr>
    <w:rPr>
      <w:rFonts w:eastAsia="仿宋_GB2312"/>
      <w:b/>
      <w:sz w:val="24"/>
    </w:rPr>
  </w:style>
  <w:style w:type="character" w:customStyle="1" w:styleId="165">
    <w:name w:val="脚注文本 Char1"/>
    <w:basedOn w:val="59"/>
    <w:link w:val="40"/>
    <w:autoRedefine/>
    <w:semiHidden/>
    <w:qFormat/>
    <w:uiPriority w:val="99"/>
    <w:rPr>
      <w:rFonts w:ascii="Times New Roman" w:hAnsi="Times New Roman" w:eastAsia="宋体" w:cs="Times New Roman"/>
      <w:sz w:val="18"/>
      <w:szCs w:val="18"/>
    </w:rPr>
  </w:style>
  <w:style w:type="paragraph" w:customStyle="1" w:styleId="166">
    <w:name w:val="首行缩进"/>
    <w:basedOn w:val="1"/>
    <w:autoRedefine/>
    <w:qFormat/>
    <w:uiPriority w:val="0"/>
    <w:pPr>
      <w:numPr>
        <w:ilvl w:val="0"/>
        <w:numId w:val="8"/>
      </w:numPr>
      <w:spacing w:line="360" w:lineRule="auto"/>
    </w:pPr>
    <w:rPr>
      <w:rFonts w:eastAsia="仿宋_GB2312"/>
    </w:rPr>
  </w:style>
  <w:style w:type="character" w:customStyle="1" w:styleId="167">
    <w:name w:val="批注框文本 Char"/>
    <w:basedOn w:val="59"/>
    <w:link w:val="34"/>
    <w:autoRedefine/>
    <w:qFormat/>
    <w:uiPriority w:val="0"/>
    <w:rPr>
      <w:rFonts w:ascii="Times New Roman" w:hAnsi="Times New Roman" w:eastAsia="宋体" w:cs="Times New Roman"/>
      <w:sz w:val="18"/>
      <w:szCs w:val="20"/>
    </w:rPr>
  </w:style>
  <w:style w:type="character" w:customStyle="1" w:styleId="168">
    <w:name w:val="正文文本缩进 2 Char1"/>
    <w:basedOn w:val="59"/>
    <w:link w:val="33"/>
    <w:autoRedefine/>
    <w:semiHidden/>
    <w:qFormat/>
    <w:uiPriority w:val="99"/>
    <w:rPr>
      <w:rFonts w:ascii="Times New Roman" w:hAnsi="Times New Roman" w:eastAsia="宋体" w:cs="Times New Roman"/>
      <w:sz w:val="28"/>
      <w:szCs w:val="20"/>
    </w:rPr>
  </w:style>
  <w:style w:type="paragraph" w:customStyle="1" w:styleId="169">
    <w:name w:val="文本1"/>
    <w:basedOn w:val="1"/>
    <w:autoRedefine/>
    <w:qFormat/>
    <w:uiPriority w:val="0"/>
    <w:pPr>
      <w:adjustRightInd w:val="0"/>
      <w:spacing w:line="312" w:lineRule="atLeast"/>
      <w:jc w:val="center"/>
      <w:textAlignment w:val="baseline"/>
    </w:pPr>
    <w:rPr>
      <w:kern w:val="0"/>
      <w:sz w:val="18"/>
    </w:rPr>
  </w:style>
  <w:style w:type="paragraph" w:customStyle="1" w:styleId="170">
    <w:name w:val="文本框样式1"/>
    <w:basedOn w:val="1"/>
    <w:autoRedefine/>
    <w:qFormat/>
    <w:uiPriority w:val="0"/>
    <w:pPr>
      <w:adjustRightInd w:val="0"/>
      <w:snapToGrid w:val="0"/>
      <w:spacing w:before="60" w:line="180" w:lineRule="exact"/>
      <w:jc w:val="center"/>
    </w:pPr>
    <w:rPr>
      <w:sz w:val="21"/>
    </w:rPr>
  </w:style>
  <w:style w:type="character" w:customStyle="1" w:styleId="171">
    <w:name w:val="文档结构图 Char"/>
    <w:basedOn w:val="59"/>
    <w:link w:val="18"/>
    <w:autoRedefine/>
    <w:qFormat/>
    <w:uiPriority w:val="0"/>
    <w:rPr>
      <w:rFonts w:ascii="Times New Roman" w:hAnsi="Times New Roman" w:eastAsia="宋体" w:cs="Times New Roman"/>
      <w:sz w:val="28"/>
      <w:szCs w:val="20"/>
      <w:shd w:val="clear" w:color="auto" w:fill="000080"/>
    </w:rPr>
  </w:style>
  <w:style w:type="paragraph" w:customStyle="1" w:styleId="172">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73">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74">
    <w:name w:val="默认段落字体 Para Char Char Char Char Char Char Char"/>
    <w:basedOn w:val="1"/>
    <w:autoRedefine/>
    <w:qFormat/>
    <w:uiPriority w:val="0"/>
    <w:rPr>
      <w:rFonts w:ascii="Tahoma" w:hAnsi="Tahoma"/>
      <w:sz w:val="24"/>
    </w:rPr>
  </w:style>
  <w:style w:type="character" w:customStyle="1" w:styleId="175">
    <w:name w:val="正文首行缩进 Char"/>
    <w:basedOn w:val="121"/>
    <w:link w:val="55"/>
    <w:autoRedefine/>
    <w:qFormat/>
    <w:uiPriority w:val="0"/>
    <w:rPr>
      <w:rFonts w:ascii="宋体" w:hAnsi="宋体" w:eastAsia="宋体"/>
      <w:sz w:val="24"/>
    </w:rPr>
  </w:style>
  <w:style w:type="paragraph" w:customStyle="1" w:styleId="176">
    <w:name w:val="style1"/>
    <w:basedOn w:val="1"/>
    <w:autoRedefine/>
    <w:qFormat/>
    <w:uiPriority w:val="0"/>
    <w:pPr>
      <w:widowControl/>
      <w:spacing w:before="100" w:beforeAutospacing="1" w:after="100" w:afterAutospacing="1"/>
      <w:jc w:val="left"/>
    </w:pPr>
    <w:rPr>
      <w:rFonts w:ascii="宋体" w:hAnsi="宋体"/>
      <w:kern w:val="0"/>
      <w:sz w:val="21"/>
    </w:rPr>
  </w:style>
  <w:style w:type="paragraph" w:customStyle="1" w:styleId="177">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178">
    <w:name w:val="1"/>
    <w:basedOn w:val="1"/>
    <w:next w:val="30"/>
    <w:autoRedefine/>
    <w:qFormat/>
    <w:uiPriority w:val="0"/>
    <w:rPr>
      <w:rFonts w:ascii="宋体" w:hAnsi="Courier New"/>
      <w:sz w:val="21"/>
    </w:rPr>
  </w:style>
  <w:style w:type="paragraph" w:customStyle="1" w:styleId="179">
    <w:name w:val="标题3——2"/>
    <w:basedOn w:val="5"/>
    <w:next w:val="55"/>
    <w:autoRedefine/>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80">
    <w:name w:val="图片文字"/>
    <w:basedOn w:val="1"/>
    <w:autoRedefine/>
    <w:qFormat/>
    <w:uiPriority w:val="0"/>
    <w:pPr>
      <w:spacing w:line="240" w:lineRule="atLeast"/>
      <w:jc w:val="center"/>
    </w:pPr>
    <w:rPr>
      <w:sz w:val="21"/>
    </w:rPr>
  </w:style>
  <w:style w:type="paragraph" w:customStyle="1" w:styleId="181">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182">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183">
    <w:name w:val="表号"/>
    <w:basedOn w:val="1"/>
    <w:autoRedefine/>
    <w:qFormat/>
    <w:uiPriority w:val="0"/>
    <w:pPr>
      <w:numPr>
        <w:ilvl w:val="0"/>
        <w:numId w:val="9"/>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84">
    <w:name w:val="Item Step"/>
    <w:autoRedefine/>
    <w:qFormat/>
    <w:uiPriority w:val="0"/>
    <w:pPr>
      <w:tabs>
        <w:tab w:val="left" w:pos="1644"/>
      </w:tabs>
      <w:ind w:left="1644" w:hanging="510"/>
      <w:outlineLvl w:val="4"/>
    </w:pPr>
    <w:rPr>
      <w:rFonts w:ascii="Arial" w:hAnsi="Arial" w:eastAsia="宋体" w:cs="Times New Roman"/>
      <w:kern w:val="0"/>
      <w:sz w:val="21"/>
      <w:szCs w:val="20"/>
      <w:lang w:val="en-US" w:eastAsia="zh-CN" w:bidi="ar-SA"/>
    </w:rPr>
  </w:style>
  <w:style w:type="paragraph" w:customStyle="1" w:styleId="185">
    <w:name w:val="正文文本 21"/>
    <w:basedOn w:val="1"/>
    <w:autoRedefine/>
    <w:qFormat/>
    <w:uiPriority w:val="0"/>
    <w:pPr>
      <w:adjustRightInd w:val="0"/>
      <w:spacing w:before="120" w:line="360" w:lineRule="auto"/>
      <w:ind w:firstLine="480"/>
      <w:textAlignment w:val="baseline"/>
    </w:pPr>
    <w:rPr>
      <w:sz w:val="24"/>
    </w:rPr>
  </w:style>
  <w:style w:type="paragraph" w:customStyle="1" w:styleId="186">
    <w:name w:val="af"/>
    <w:basedOn w:val="1"/>
    <w:autoRedefine/>
    <w:qFormat/>
    <w:uiPriority w:val="0"/>
    <w:pPr>
      <w:widowControl/>
      <w:spacing w:line="300" w:lineRule="atLeast"/>
      <w:jc w:val="left"/>
    </w:pPr>
    <w:rPr>
      <w:rFonts w:ascii="宋体" w:hAnsi="宋体"/>
      <w:kern w:val="0"/>
      <w:sz w:val="18"/>
    </w:rPr>
  </w:style>
  <w:style w:type="paragraph" w:customStyle="1" w:styleId="187">
    <w:name w:val="样式 正文首行缩进 2 + 首行缩进:  2 字符"/>
    <w:basedOn w:val="1"/>
    <w:autoRedefine/>
    <w:qFormat/>
    <w:uiPriority w:val="0"/>
    <w:pPr>
      <w:numPr>
        <w:ilvl w:val="0"/>
        <w:numId w:val="10"/>
      </w:numPr>
      <w:adjustRightInd w:val="0"/>
      <w:snapToGrid w:val="0"/>
      <w:spacing w:line="360" w:lineRule="auto"/>
    </w:pPr>
    <w:rPr>
      <w:rFonts w:ascii="Arial" w:hAnsi="Arial"/>
      <w:b/>
      <w:sz w:val="24"/>
    </w:rPr>
  </w:style>
  <w:style w:type="paragraph" w:customStyle="1" w:styleId="188">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89">
    <w:name w:val="标准正文"/>
    <w:basedOn w:val="23"/>
    <w:qFormat/>
    <w:uiPriority w:val="0"/>
    <w:pPr>
      <w:spacing w:before="60" w:after="60" w:line="360" w:lineRule="auto"/>
      <w:ind w:left="0" w:leftChars="0" w:firstLine="482"/>
    </w:pPr>
    <w:rPr>
      <w:rFonts w:ascii="Arial" w:hAnsi="Arial"/>
      <w:sz w:val="24"/>
    </w:rPr>
  </w:style>
  <w:style w:type="paragraph" w:customStyle="1" w:styleId="190">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91">
    <w:name w:val="样式 首行缩进:  0.74 厘米"/>
    <w:basedOn w:val="1"/>
    <w:autoRedefine/>
    <w:qFormat/>
    <w:uiPriority w:val="0"/>
    <w:pPr>
      <w:spacing w:line="360" w:lineRule="auto"/>
      <w:ind w:firstLine="420"/>
    </w:pPr>
    <w:rPr>
      <w:sz w:val="24"/>
    </w:rPr>
  </w:style>
  <w:style w:type="paragraph" w:customStyle="1" w:styleId="192">
    <w:name w:val="正文文本缩进 21"/>
    <w:basedOn w:val="1"/>
    <w:autoRedefine/>
    <w:qFormat/>
    <w:uiPriority w:val="0"/>
    <w:pPr>
      <w:adjustRightInd w:val="0"/>
      <w:spacing w:before="120"/>
      <w:ind w:firstLine="420"/>
      <w:textAlignment w:val="baseline"/>
    </w:pPr>
    <w:rPr>
      <w:sz w:val="24"/>
    </w:rPr>
  </w:style>
  <w:style w:type="paragraph" w:customStyle="1" w:styleId="193">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194">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95">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196">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197">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198">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199">
    <w:name w:val="Char Char1 Char"/>
    <w:basedOn w:val="1"/>
    <w:autoRedefine/>
    <w:qFormat/>
    <w:uiPriority w:val="0"/>
    <w:rPr>
      <w:rFonts w:ascii="Tahoma" w:hAnsi="Tahoma"/>
      <w:sz w:val="24"/>
      <w:szCs w:val="24"/>
    </w:rPr>
  </w:style>
  <w:style w:type="paragraph" w:customStyle="1" w:styleId="200">
    <w:name w:val="1.正文"/>
    <w:basedOn w:val="1"/>
    <w:autoRedefine/>
    <w:qFormat/>
    <w:uiPriority w:val="0"/>
    <w:pPr>
      <w:spacing w:line="360" w:lineRule="auto"/>
      <w:ind w:left="540" w:leftChars="225" w:firstLine="540" w:firstLineChars="225"/>
    </w:pPr>
    <w:rPr>
      <w:sz w:val="24"/>
    </w:rPr>
  </w:style>
  <w:style w:type="paragraph" w:customStyle="1" w:styleId="201">
    <w:name w:val="bt"/>
    <w:basedOn w:val="1"/>
    <w:next w:val="2"/>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02">
    <w:name w:val="样式 正文缩进正文（首行缩进两字）表正文正文非缩进特点标题4段1 + 首行缩进:  2 字符"/>
    <w:basedOn w:val="16"/>
    <w:autoRedefine/>
    <w:qFormat/>
    <w:uiPriority w:val="0"/>
    <w:pPr>
      <w:ind w:firstLine="480" w:firstLineChars="200"/>
    </w:pPr>
  </w:style>
  <w:style w:type="paragraph" w:customStyle="1" w:styleId="203">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204">
    <w:name w:val="表格文本"/>
    <w:autoRedefine/>
    <w:qFormat/>
    <w:uiPriority w:val="0"/>
    <w:pPr>
      <w:tabs>
        <w:tab w:val="decimal" w:pos="0"/>
      </w:tabs>
    </w:pPr>
    <w:rPr>
      <w:rFonts w:ascii="Arial" w:hAnsi="Arial" w:eastAsia="宋体" w:cs="Times New Roman"/>
      <w:kern w:val="0"/>
      <w:sz w:val="21"/>
      <w:szCs w:val="20"/>
      <w:lang w:val="en-US" w:eastAsia="zh-CN" w:bidi="ar-SA"/>
    </w:rPr>
  </w:style>
  <w:style w:type="paragraph" w:customStyle="1" w:styleId="205">
    <w:name w:val="Char Char 字元 字元 字元 Char Char Char Char"/>
    <w:basedOn w:val="1"/>
    <w:autoRedefine/>
    <w:qFormat/>
    <w:uiPriority w:val="0"/>
    <w:pPr>
      <w:adjustRightInd w:val="0"/>
      <w:spacing w:line="360" w:lineRule="auto"/>
    </w:pPr>
    <w:rPr>
      <w:kern w:val="0"/>
      <w:sz w:val="24"/>
    </w:rPr>
  </w:style>
  <w:style w:type="paragraph" w:customStyle="1" w:styleId="206">
    <w:name w:val="样式3"/>
    <w:basedOn w:val="3"/>
    <w:next w:val="3"/>
    <w:autoRedefine/>
    <w:qFormat/>
    <w:uiPriority w:val="0"/>
    <w:pPr>
      <w:keepLines/>
      <w:adjustRightInd w:val="0"/>
      <w:spacing w:before="340" w:after="330" w:line="576" w:lineRule="auto"/>
    </w:pPr>
    <w:rPr>
      <w:rFonts w:ascii="Times New Roman" w:eastAsia="黑体"/>
      <w:b/>
      <w:kern w:val="44"/>
      <w:sz w:val="44"/>
    </w:rPr>
  </w:style>
  <w:style w:type="paragraph" w:customStyle="1" w:styleId="207">
    <w:name w:val="摘要"/>
    <w:basedOn w:val="1"/>
    <w:next w:val="4"/>
    <w:autoRedefine/>
    <w:qFormat/>
    <w:uiPriority w:val="0"/>
    <w:pPr>
      <w:spacing w:line="360" w:lineRule="auto"/>
    </w:pPr>
    <w:rPr>
      <w:rFonts w:eastAsia="黑体"/>
      <w:sz w:val="20"/>
    </w:rPr>
  </w:style>
  <w:style w:type="paragraph" w:customStyle="1" w:styleId="208">
    <w:name w:val="司法正文"/>
    <w:autoRedefine/>
    <w:qFormat/>
    <w:uiPriority w:val="0"/>
    <w:pPr>
      <w:widowControl w:val="0"/>
      <w:ind w:firstLine="200" w:firstLineChars="200"/>
      <w:jc w:val="both"/>
    </w:pPr>
    <w:rPr>
      <w:rFonts w:ascii="Times New Roman" w:hAnsi="Times New Roman" w:eastAsia="仿宋_GB2312" w:cs="Times New Roman"/>
      <w:kern w:val="0"/>
      <w:sz w:val="32"/>
      <w:szCs w:val="20"/>
      <w:lang w:val="en-US" w:eastAsia="zh-CN" w:bidi="ar-SA"/>
    </w:rPr>
  </w:style>
  <w:style w:type="paragraph" w:customStyle="1" w:styleId="209">
    <w:name w:val="标题无"/>
    <w:basedOn w:val="1"/>
    <w:autoRedefine/>
    <w:qFormat/>
    <w:uiPriority w:val="0"/>
    <w:pPr>
      <w:spacing w:line="360" w:lineRule="auto"/>
    </w:pPr>
    <w:rPr>
      <w:sz w:val="24"/>
    </w:rPr>
  </w:style>
  <w:style w:type="paragraph" w:customStyle="1" w:styleId="210">
    <w:name w:val="段 Char"/>
    <w:autoRedefine/>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211">
    <w:name w:val="样式 样式 正文首行缩进 2 + 左  0 字符 + 首行缩进:  2.57 字符"/>
    <w:basedOn w:val="1"/>
    <w:next w:val="1"/>
    <w:autoRedefine/>
    <w:qFormat/>
    <w:uiPriority w:val="0"/>
    <w:pPr>
      <w:adjustRightInd w:val="0"/>
      <w:snapToGrid w:val="0"/>
      <w:spacing w:after="120"/>
      <w:ind w:firstLine="540" w:firstLineChars="257"/>
    </w:pPr>
    <w:rPr>
      <w:sz w:val="21"/>
    </w:rPr>
  </w:style>
  <w:style w:type="paragraph" w:customStyle="1" w:styleId="212">
    <w:name w:val="二级列表"/>
    <w:basedOn w:val="213"/>
    <w:next w:val="213"/>
    <w:autoRedefine/>
    <w:qFormat/>
    <w:uiPriority w:val="0"/>
    <w:pPr>
      <w:tabs>
        <w:tab w:val="left" w:pos="2120"/>
      </w:tabs>
      <w:ind w:firstLine="0" w:firstLineChars="0"/>
    </w:pPr>
    <w:rPr>
      <w:b/>
    </w:rPr>
  </w:style>
  <w:style w:type="paragraph" w:customStyle="1" w:styleId="213">
    <w:name w:val="段落正文"/>
    <w:basedOn w:val="1"/>
    <w:autoRedefine/>
    <w:qFormat/>
    <w:uiPriority w:val="0"/>
    <w:pPr>
      <w:spacing w:beforeLines="50" w:line="360" w:lineRule="auto"/>
      <w:ind w:firstLine="200" w:firstLineChars="200"/>
    </w:pPr>
    <w:rPr>
      <w:spacing w:val="2"/>
      <w:sz w:val="24"/>
    </w:rPr>
  </w:style>
  <w:style w:type="paragraph" w:customStyle="1" w:styleId="214">
    <w:name w:val="简单回函地址"/>
    <w:basedOn w:val="1"/>
    <w:autoRedefine/>
    <w:qFormat/>
    <w:uiPriority w:val="0"/>
    <w:pPr>
      <w:adjustRightInd w:val="0"/>
      <w:snapToGrid w:val="0"/>
      <w:spacing w:line="360" w:lineRule="auto"/>
    </w:pPr>
    <w:rPr>
      <w:sz w:val="24"/>
    </w:rPr>
  </w:style>
  <w:style w:type="paragraph" w:customStyle="1" w:styleId="215">
    <w:name w:val="一级条标题"/>
    <w:basedOn w:val="134"/>
    <w:next w:val="139"/>
    <w:autoRedefine/>
    <w:qFormat/>
    <w:uiPriority w:val="0"/>
    <w:pPr>
      <w:numPr>
        <w:numId w:val="0"/>
      </w:numPr>
      <w:spacing w:beforeLines="0" w:afterLines="0"/>
      <w:ind w:left="525"/>
      <w:outlineLvl w:val="2"/>
    </w:pPr>
    <w:rPr>
      <w:sz w:val="21"/>
    </w:rPr>
  </w:style>
  <w:style w:type="paragraph" w:customStyle="1" w:styleId="216">
    <w:name w:val="Table Text Char Char"/>
    <w:autoRedefine/>
    <w:qFormat/>
    <w:uiPriority w:val="0"/>
    <w:pPr>
      <w:snapToGrid w:val="0"/>
      <w:spacing w:before="80" w:after="80"/>
    </w:pPr>
    <w:rPr>
      <w:rFonts w:ascii="Arial" w:hAnsi="Arial" w:eastAsia="宋体" w:cs="Times New Roman"/>
      <w:kern w:val="2"/>
      <w:sz w:val="18"/>
      <w:szCs w:val="20"/>
      <w:lang w:val="en-US" w:eastAsia="zh-CN" w:bidi="ar-SA"/>
    </w:rPr>
  </w:style>
  <w:style w:type="paragraph" w:customStyle="1" w:styleId="217">
    <w:name w:val="标书正文:  0.74 厘米"/>
    <w:basedOn w:val="1"/>
    <w:autoRedefine/>
    <w:qFormat/>
    <w:uiPriority w:val="0"/>
    <w:pPr>
      <w:snapToGrid w:val="0"/>
      <w:spacing w:line="360" w:lineRule="auto"/>
      <w:ind w:firstLine="420"/>
    </w:pPr>
    <w:rPr>
      <w:sz w:val="24"/>
    </w:rPr>
  </w:style>
  <w:style w:type="paragraph" w:customStyle="1" w:styleId="218">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19">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20">
    <w:name w:val="样式2"/>
    <w:basedOn w:val="6"/>
    <w:autoRedefine/>
    <w:qFormat/>
    <w:uiPriority w:val="0"/>
    <w:pPr>
      <w:numPr>
        <w:ilvl w:val="0"/>
        <w:numId w:val="11"/>
      </w:numPr>
      <w:spacing w:before="560" w:line="400" w:lineRule="exact"/>
      <w:jc w:val="center"/>
      <w:outlineLvl w:val="0"/>
    </w:pPr>
    <w:rPr>
      <w:b w:val="0"/>
      <w:sz w:val="44"/>
    </w:rPr>
  </w:style>
  <w:style w:type="paragraph" w:customStyle="1" w:styleId="221">
    <w:name w:val="Char1 Char Char Char"/>
    <w:basedOn w:val="1"/>
    <w:autoRedefine/>
    <w:qFormat/>
    <w:uiPriority w:val="0"/>
    <w:rPr>
      <w:rFonts w:ascii="Tahoma" w:hAnsi="Tahoma"/>
      <w:sz w:val="30"/>
    </w:rPr>
  </w:style>
  <w:style w:type="paragraph" w:customStyle="1" w:styleId="222">
    <w:name w:val="表格内文字"/>
    <w:basedOn w:val="30"/>
    <w:autoRedefine/>
    <w:qFormat/>
    <w:uiPriority w:val="0"/>
    <w:pPr>
      <w:adjustRightInd w:val="0"/>
    </w:pPr>
    <w:rPr>
      <w:color w:val="000000"/>
      <w:lang w:val="en-GB"/>
    </w:rPr>
  </w:style>
  <w:style w:type="paragraph" w:customStyle="1" w:styleId="223">
    <w:name w:val="内容标题"/>
    <w:basedOn w:val="18"/>
    <w:qFormat/>
    <w:uiPriority w:val="0"/>
    <w:rPr>
      <w:rFonts w:ascii="Tahoma" w:hAnsi="Tahoma"/>
      <w:sz w:val="24"/>
    </w:rPr>
  </w:style>
  <w:style w:type="paragraph" w:customStyle="1" w:styleId="224">
    <w:name w:val="Char1 Char Char Char1"/>
    <w:basedOn w:val="1"/>
    <w:autoRedefine/>
    <w:qFormat/>
    <w:uiPriority w:val="0"/>
    <w:rPr>
      <w:rFonts w:ascii="Tahoma" w:hAnsi="Tahoma"/>
      <w:sz w:val="24"/>
    </w:rPr>
  </w:style>
  <w:style w:type="paragraph" w:customStyle="1" w:styleId="225">
    <w:name w:val="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226">
    <w:name w:val="Table Heading"/>
    <w:autoRedefine/>
    <w:qFormat/>
    <w:uiPriority w:val="0"/>
    <w:pPr>
      <w:keepNext/>
      <w:snapToGrid w:val="0"/>
      <w:spacing w:before="80" w:after="80"/>
      <w:jc w:val="center"/>
    </w:pPr>
    <w:rPr>
      <w:rFonts w:ascii="Arial" w:hAnsi="Arial" w:eastAsia="黑体" w:cs="Times New Roman"/>
      <w:kern w:val="0"/>
      <w:sz w:val="18"/>
      <w:szCs w:val="20"/>
      <w:lang w:val="en-US" w:eastAsia="zh-CN" w:bidi="ar-SA"/>
    </w:rPr>
  </w:style>
  <w:style w:type="paragraph" w:customStyle="1" w:styleId="227">
    <w:name w:val="样式 标题 1 + 居中 段前: 6 磅 段后: 6 磅 行距: 1.5 倍行距"/>
    <w:basedOn w:val="3"/>
    <w:autoRedefine/>
    <w:qFormat/>
    <w:uiPriority w:val="0"/>
    <w:pPr>
      <w:keepLines/>
      <w:adjustRightInd w:val="0"/>
      <w:spacing w:before="120" w:after="120" w:line="360" w:lineRule="auto"/>
      <w:jc w:val="center"/>
    </w:pPr>
    <w:rPr>
      <w:rFonts w:ascii="Times New Roman"/>
      <w:b/>
      <w:kern w:val="44"/>
      <w:sz w:val="32"/>
    </w:rPr>
  </w:style>
  <w:style w:type="paragraph" w:customStyle="1" w:styleId="228">
    <w:name w:val="Char Char Char Char Char Char Char1"/>
    <w:basedOn w:val="1"/>
    <w:autoRedefine/>
    <w:qFormat/>
    <w:uiPriority w:val="0"/>
    <w:rPr>
      <w:rFonts w:ascii="Tahoma" w:hAnsi="Tahoma"/>
      <w:sz w:val="24"/>
    </w:rPr>
  </w:style>
  <w:style w:type="paragraph" w:customStyle="1" w:styleId="229">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30">
    <w:name w:val="首行缩进 1"/>
    <w:basedOn w:val="1"/>
    <w:autoRedefine/>
    <w:qFormat/>
    <w:uiPriority w:val="0"/>
    <w:pPr>
      <w:spacing w:after="120" w:line="360" w:lineRule="auto"/>
      <w:ind w:firstLine="200" w:firstLineChars="200"/>
    </w:pPr>
    <w:rPr>
      <w:sz w:val="24"/>
    </w:rPr>
  </w:style>
  <w:style w:type="paragraph" w:customStyle="1" w:styleId="231">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32">
    <w:name w:val="正文字缩2字"/>
    <w:basedOn w:val="1"/>
    <w:autoRedefine/>
    <w:qFormat/>
    <w:uiPriority w:val="0"/>
    <w:pPr>
      <w:spacing w:before="60" w:after="60" w:line="360" w:lineRule="auto"/>
      <w:ind w:left="200" w:leftChars="200" w:firstLine="200" w:firstLineChars="200"/>
    </w:pPr>
    <w:rPr>
      <w:sz w:val="24"/>
    </w:rPr>
  </w:style>
  <w:style w:type="paragraph" w:customStyle="1" w:styleId="233">
    <w:name w:val="Char2 Char Char Char Char Char Char"/>
    <w:basedOn w:val="1"/>
    <w:autoRedefine/>
    <w:qFormat/>
    <w:uiPriority w:val="0"/>
    <w:rPr>
      <w:rFonts w:ascii="仿宋_GB2312"/>
      <w:b/>
      <w:sz w:val="30"/>
    </w:rPr>
  </w:style>
  <w:style w:type="paragraph" w:customStyle="1" w:styleId="234">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35">
    <w:name w:val="Item Step in Table"/>
    <w:autoRedefine/>
    <w:qFormat/>
    <w:uiPriority w:val="0"/>
    <w:pPr>
      <w:numPr>
        <w:ilvl w:val="0"/>
        <w:numId w:val="7"/>
      </w:numPr>
      <w:tabs>
        <w:tab w:val="left" w:pos="397"/>
      </w:tabs>
      <w:spacing w:before="40" w:after="40"/>
      <w:jc w:val="both"/>
    </w:pPr>
    <w:rPr>
      <w:rFonts w:ascii="Arial" w:hAnsi="Arial" w:eastAsia="宋体" w:cs="Times New Roman"/>
      <w:kern w:val="0"/>
      <w:sz w:val="18"/>
      <w:szCs w:val="20"/>
      <w:lang w:val="en-US" w:eastAsia="zh-CN" w:bidi="ar-SA"/>
    </w:rPr>
  </w:style>
  <w:style w:type="paragraph" w:customStyle="1" w:styleId="236">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237">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238">
    <w:name w:val="Table Text Char1"/>
    <w:autoRedefine/>
    <w:qFormat/>
    <w:uiPriority w:val="0"/>
    <w:pPr>
      <w:snapToGrid w:val="0"/>
      <w:spacing w:before="80" w:after="80"/>
    </w:pPr>
    <w:rPr>
      <w:rFonts w:ascii="Arial" w:hAnsi="Arial" w:eastAsia="宋体" w:cs="Times New Roman"/>
      <w:kern w:val="2"/>
      <w:sz w:val="18"/>
      <w:szCs w:val="20"/>
      <w:lang w:val="en-US" w:eastAsia="zh-CN" w:bidi="ar-SA"/>
    </w:rPr>
  </w:style>
  <w:style w:type="paragraph" w:customStyle="1" w:styleId="239">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40">
    <w:name w:val="00"/>
    <w:basedOn w:val="1"/>
    <w:qFormat/>
    <w:uiPriority w:val="0"/>
    <w:pPr>
      <w:autoSpaceDE w:val="0"/>
      <w:autoSpaceDN w:val="0"/>
      <w:adjustRightInd w:val="0"/>
      <w:jc w:val="left"/>
    </w:pPr>
    <w:rPr>
      <w:rFonts w:ascii="黑体" w:eastAsia="黑体"/>
      <w:b/>
      <w:kern w:val="0"/>
      <w:sz w:val="20"/>
    </w:rPr>
  </w:style>
  <w:style w:type="paragraph" w:customStyle="1" w:styleId="241">
    <w:name w:val="Char2"/>
    <w:basedOn w:val="1"/>
    <w:autoRedefine/>
    <w:qFormat/>
    <w:uiPriority w:val="0"/>
    <w:pPr>
      <w:spacing w:line="240" w:lineRule="atLeast"/>
      <w:ind w:left="420" w:firstLine="420"/>
    </w:pPr>
    <w:rPr>
      <w:kern w:val="0"/>
      <w:sz w:val="21"/>
    </w:rPr>
  </w:style>
  <w:style w:type="paragraph" w:customStyle="1" w:styleId="242">
    <w:name w:val="表文字"/>
    <w:autoRedefine/>
    <w:qFormat/>
    <w:uiPriority w:val="0"/>
    <w:rPr>
      <w:rFonts w:ascii="宋体" w:hAnsi="Times New Roman" w:eastAsia="宋体" w:cs="Times New Roman"/>
      <w:kern w:val="2"/>
      <w:sz w:val="20"/>
      <w:szCs w:val="20"/>
      <w:lang w:val="en-US" w:eastAsia="zh-CN" w:bidi="ar-SA"/>
    </w:rPr>
  </w:style>
  <w:style w:type="paragraph" w:customStyle="1" w:styleId="243">
    <w:name w:val="附录3"/>
    <w:basedOn w:val="1"/>
    <w:next w:val="1"/>
    <w:autoRedefine/>
    <w:qFormat/>
    <w:uiPriority w:val="0"/>
    <w:pPr>
      <w:tabs>
        <w:tab w:val="left" w:pos="851"/>
      </w:tabs>
      <w:ind w:left="425" w:hanging="425"/>
      <w:outlineLvl w:val="2"/>
    </w:pPr>
    <w:rPr>
      <w:rFonts w:eastAsia="黑体"/>
      <w:b/>
      <w:sz w:val="32"/>
    </w:rPr>
  </w:style>
  <w:style w:type="paragraph" w:customStyle="1" w:styleId="244">
    <w:name w:val="列表项目"/>
    <w:basedOn w:val="1"/>
    <w:autoRedefine/>
    <w:qFormat/>
    <w:uiPriority w:val="0"/>
    <w:pPr>
      <w:tabs>
        <w:tab w:val="left" w:pos="420"/>
      </w:tabs>
      <w:spacing w:line="288" w:lineRule="auto"/>
      <w:ind w:left="840" w:leftChars="200" w:hanging="420" w:hangingChars="200"/>
    </w:pPr>
    <w:rPr>
      <w:sz w:val="21"/>
    </w:rPr>
  </w:style>
  <w:style w:type="paragraph" w:customStyle="1" w:styleId="245">
    <w:name w:val="Char Char Char"/>
    <w:basedOn w:val="1"/>
    <w:autoRedefine/>
    <w:qFormat/>
    <w:uiPriority w:val="0"/>
    <w:rPr>
      <w:rFonts w:ascii="Tahoma" w:hAnsi="Tahoma"/>
      <w:sz w:val="24"/>
    </w:rPr>
  </w:style>
  <w:style w:type="paragraph" w:customStyle="1" w:styleId="246">
    <w:name w:val="正文1"/>
    <w:basedOn w:val="1"/>
    <w:autoRedefine/>
    <w:qFormat/>
    <w:uiPriority w:val="0"/>
    <w:pPr>
      <w:spacing w:line="300" w:lineRule="auto"/>
      <w:ind w:firstLine="200" w:firstLineChars="200"/>
    </w:pPr>
    <w:rPr>
      <w:sz w:val="24"/>
    </w:rPr>
  </w:style>
  <w:style w:type="paragraph" w:customStyle="1" w:styleId="247">
    <w:name w:val="Style Heading 3h3Heading 3 - oldLevel 3 HeadH3level_3PIM 3se..."/>
    <w:basedOn w:val="5"/>
    <w:autoRedefine/>
    <w:qFormat/>
    <w:uiPriority w:val="0"/>
    <w:pPr>
      <w:numPr>
        <w:ilvl w:val="0"/>
        <w:numId w:val="12"/>
      </w:numPr>
      <w:tabs>
        <w:tab w:val="left" w:pos="709"/>
      </w:tabs>
    </w:pPr>
  </w:style>
  <w:style w:type="paragraph" w:customStyle="1" w:styleId="248">
    <w:name w:val="Char Char Char Char Char"/>
    <w:basedOn w:val="1"/>
    <w:autoRedefine/>
    <w:qFormat/>
    <w:uiPriority w:val="0"/>
    <w:pPr>
      <w:tabs>
        <w:tab w:val="left" w:pos="425"/>
      </w:tabs>
      <w:ind w:left="1620" w:hanging="360"/>
    </w:pPr>
    <w:rPr>
      <w:rFonts w:ascii="Tahoma" w:hAnsi="Tahoma"/>
      <w:sz w:val="24"/>
    </w:rPr>
  </w:style>
  <w:style w:type="paragraph" w:customStyle="1" w:styleId="249">
    <w:name w:val="关键词"/>
    <w:basedOn w:val="1"/>
    <w:next w:val="1"/>
    <w:autoRedefine/>
    <w:qFormat/>
    <w:uiPriority w:val="0"/>
    <w:pPr>
      <w:spacing w:line="360" w:lineRule="auto"/>
    </w:pPr>
    <w:rPr>
      <w:rFonts w:eastAsia="黑体"/>
      <w:sz w:val="20"/>
    </w:rPr>
  </w:style>
  <w:style w:type="paragraph" w:customStyle="1" w:styleId="250">
    <w:name w:val="可研正文"/>
    <w:basedOn w:val="2"/>
    <w:autoRedefine/>
    <w:qFormat/>
    <w:uiPriority w:val="0"/>
    <w:pPr>
      <w:adjustRightInd w:val="0"/>
      <w:snapToGrid w:val="0"/>
      <w:spacing w:line="440" w:lineRule="exact"/>
      <w:ind w:firstLine="567"/>
    </w:pPr>
    <w:rPr>
      <w:sz w:val="28"/>
    </w:rPr>
  </w:style>
  <w:style w:type="paragraph" w:customStyle="1" w:styleId="251">
    <w:name w:val="IN Feature"/>
    <w:next w:val="160"/>
    <w:autoRedefine/>
    <w:qFormat/>
    <w:uiPriority w:val="0"/>
    <w:pPr>
      <w:keepNext/>
      <w:keepLines/>
      <w:spacing w:before="240" w:after="240"/>
      <w:outlineLvl w:val="7"/>
    </w:pPr>
    <w:rPr>
      <w:rFonts w:ascii="Arial" w:hAnsi="Arial" w:eastAsia="黑体" w:cs="Times New Roman"/>
      <w:kern w:val="0"/>
      <w:sz w:val="21"/>
      <w:szCs w:val="20"/>
      <w:lang w:val="en-US" w:eastAsia="zh-CN" w:bidi="ar-SA"/>
    </w:rPr>
  </w:style>
  <w:style w:type="paragraph" w:customStyle="1" w:styleId="252">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253">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54">
    <w:name w:val="CSS1级正文 Char"/>
    <w:basedOn w:val="2"/>
    <w:autoRedefine/>
    <w:qFormat/>
    <w:uiPriority w:val="0"/>
    <w:pPr>
      <w:adjustRightInd w:val="0"/>
      <w:snapToGrid w:val="0"/>
      <w:spacing w:line="360" w:lineRule="auto"/>
      <w:ind w:firstLine="480"/>
    </w:pPr>
    <w:rPr>
      <w:rFonts w:ascii="Times New Roman" w:eastAsia="宋体"/>
      <w:sz w:val="24"/>
    </w:rPr>
  </w:style>
  <w:style w:type="paragraph" w:customStyle="1" w:styleId="255">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256">
    <w:name w:val="样式1xz"/>
    <w:basedOn w:val="1"/>
    <w:autoRedefine/>
    <w:qFormat/>
    <w:uiPriority w:val="0"/>
    <w:pPr>
      <w:tabs>
        <w:tab w:val="left" w:pos="1050"/>
        <w:tab w:val="right" w:leader="dot" w:pos="8296"/>
      </w:tabs>
    </w:pPr>
    <w:rPr>
      <w:caps/>
      <w:spacing w:val="20"/>
      <w:sz w:val="24"/>
    </w:rPr>
  </w:style>
  <w:style w:type="paragraph" w:customStyle="1" w:styleId="257">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58">
    <w:name w:val="Table Contents"/>
    <w:basedOn w:val="2"/>
    <w:autoRedefine/>
    <w:qFormat/>
    <w:uiPriority w:val="0"/>
    <w:pPr>
      <w:suppressAutoHyphens/>
      <w:jc w:val="left"/>
    </w:pPr>
    <w:rPr>
      <w:rFonts w:ascii="Times New Roman" w:eastAsia="Times New Roman"/>
      <w:kern w:val="0"/>
      <w:sz w:val="24"/>
    </w:rPr>
  </w:style>
  <w:style w:type="paragraph" w:customStyle="1" w:styleId="259">
    <w:name w:val="默认段落字体 Para Char Char Char Char Char Char Char Char Char1 Char Char Char Char"/>
    <w:basedOn w:val="1"/>
    <w:autoRedefine/>
    <w:qFormat/>
    <w:uiPriority w:val="0"/>
    <w:rPr>
      <w:rFonts w:ascii="Tahoma" w:hAnsi="Tahoma"/>
      <w:sz w:val="24"/>
    </w:rPr>
  </w:style>
  <w:style w:type="paragraph" w:customStyle="1" w:styleId="260">
    <w:name w:val="二级条标题"/>
    <w:basedOn w:val="215"/>
    <w:next w:val="139"/>
    <w:autoRedefine/>
    <w:qFormat/>
    <w:uiPriority w:val="0"/>
    <w:pPr>
      <w:ind w:left="840"/>
      <w:outlineLvl w:val="3"/>
    </w:pPr>
  </w:style>
  <w:style w:type="paragraph" w:customStyle="1" w:styleId="261">
    <w:name w:val="操作步骤"/>
    <w:basedOn w:val="1"/>
    <w:autoRedefine/>
    <w:qFormat/>
    <w:uiPriority w:val="0"/>
    <w:pPr>
      <w:numPr>
        <w:ilvl w:val="0"/>
        <w:numId w:val="1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62">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263">
    <w:name w:val="表头"/>
    <w:basedOn w:val="264"/>
    <w:autoRedefine/>
    <w:qFormat/>
    <w:uiPriority w:val="0"/>
    <w:pPr>
      <w:jc w:val="center"/>
    </w:pPr>
    <w:rPr>
      <w:b/>
      <w:bCs/>
    </w:rPr>
  </w:style>
  <w:style w:type="paragraph" w:customStyle="1" w:styleId="264">
    <w:name w:val="表格正文"/>
    <w:basedOn w:val="1"/>
    <w:autoRedefine/>
    <w:qFormat/>
    <w:uiPriority w:val="0"/>
    <w:rPr>
      <w:rFonts w:ascii="Calibri" w:hAnsi="Calibri" w:eastAsia="仿宋" w:cs="宋体"/>
      <w:sz w:val="24"/>
    </w:rPr>
  </w:style>
  <w:style w:type="character" w:customStyle="1" w:styleId="265">
    <w:name w:val="纯文本 Char1"/>
    <w:link w:val="30"/>
    <w:autoRedefine/>
    <w:qFormat/>
    <w:locked/>
    <w:uiPriority w:val="99"/>
    <w:rPr>
      <w:rFonts w:ascii="宋体" w:hAnsi="Courier New" w:eastAsia="宋体" w:cs="Times New Roman"/>
      <w:szCs w:val="20"/>
    </w:rPr>
  </w:style>
  <w:style w:type="paragraph" w:styleId="266">
    <w:name w:val="List Paragraph"/>
    <w:basedOn w:val="1"/>
    <w:autoRedefine/>
    <w:qFormat/>
    <w:uiPriority w:val="34"/>
    <w:pPr>
      <w:ind w:firstLine="420" w:firstLineChars="200"/>
    </w:pPr>
    <w:rPr>
      <w:rFonts w:ascii="Calibri" w:hAnsi="Calibri"/>
      <w:sz w:val="21"/>
      <w:szCs w:val="22"/>
    </w:rPr>
  </w:style>
  <w:style w:type="paragraph" w:customStyle="1" w:styleId="267">
    <w:name w:val="表格文字"/>
    <w:autoRedefine/>
    <w:qFormat/>
    <w:uiPriority w:val="99"/>
    <w:pPr>
      <w:widowControl w:val="0"/>
      <w:spacing w:before="25" w:after="25"/>
    </w:pPr>
    <w:rPr>
      <w:rFonts w:ascii="Times New Roman" w:hAnsi="Times New Roman" w:eastAsia="Times New Roman" w:cs="宋体"/>
      <w:bCs/>
      <w:spacing w:val="10"/>
      <w:sz w:val="24"/>
      <w:lang w:val="en-US" w:eastAsia="en-US" w:bidi="ar-SA"/>
    </w:rPr>
  </w:style>
  <w:style w:type="character" w:customStyle="1" w:styleId="268">
    <w:name w:val="10"/>
    <w:basedOn w:val="59"/>
    <w:qFormat/>
    <w:uiPriority w:val="0"/>
    <w:rPr>
      <w:rFonts w:hint="default" w:ascii="Times New Roman" w:hAnsi="Times New Roman" w:cs="Times New Roman"/>
    </w:rPr>
  </w:style>
  <w:style w:type="character" w:customStyle="1" w:styleId="269">
    <w:name w:val="15"/>
    <w:basedOn w:val="59"/>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32</Pages>
  <Words>7114</Words>
  <Characters>7416</Characters>
  <Lines>1</Lines>
  <Paragraphs>1</Paragraphs>
  <TotalTime>28</TotalTime>
  <ScaleCrop>false</ScaleCrop>
  <LinksUpToDate>false</LinksUpToDate>
  <CharactersWithSpaces>7584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2021-09-09T02:42:00Z</dcterms:created>
  <dc:creator>Administrator</dc:creator>
  <cp:lastModifiedBy>袁满</cp:lastModifiedBy>
  <cp:lastPrinted>2021-09-09T08:31:00Z</cp:lastPrinted>
  <dcterms:modified xsi:type="dcterms:W3CDTF">2025-06-30T01:33:31Z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22BD2A0AF8D243238E53223E616CC640_13</vt:lpwstr>
  </property>
  <property fmtid="{D5CDD505-2E9C-101B-9397-08002B2CF9AE}" pid="4" name="KSOTemplateDocerSaveRecord">
    <vt:lpwstr>eyJoZGlkIjoiNDMzNDI3OTYwODRmZjM3NmMxNjU5NzE4ZGQyMWFhZDEiLCJ1c2VySWQiOiIxNjIzMjgzOTMwIn0=</vt:lpwstr>
  </property>
</Properties>
</file>