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2D7D6">
      <w:pPr>
        <w:spacing w:line="600" w:lineRule="exact"/>
        <w:rPr>
          <w:rFonts w:ascii="方正小标宋_GBK" w:hAnsi="宋体" w:eastAsia="方正小标宋_GBK" w:cs="Times New Roman"/>
          <w:sz w:val="44"/>
          <w:szCs w:val="44"/>
        </w:rPr>
      </w:pPr>
      <w:bookmarkStart w:id="0" w:name="_Hlk105393546"/>
      <w:r>
        <w:rPr>
          <w:rFonts w:hint="eastAsia" w:ascii="方正小标宋_GBK" w:hAnsi="宋体" w:eastAsia="方正小标宋_GBK" w:cs="Times New Roman"/>
          <w:sz w:val="44"/>
          <w:szCs w:val="44"/>
        </w:rPr>
        <w:t>重庆市南岸区中医院</w:t>
      </w:r>
    </w:p>
    <w:p w14:paraId="40032B68">
      <w:pPr>
        <w:spacing w:line="600" w:lineRule="exact"/>
        <w:rPr>
          <w:rFonts w:hint="eastAsia" w:ascii="方正小标宋_GBK" w:hAnsi="宋体" w:eastAsia="方正小标宋_GBK" w:cs="Times New Roman"/>
          <w:sz w:val="44"/>
          <w:szCs w:val="44"/>
          <w:lang w:eastAsia="zh-CN"/>
        </w:rPr>
      </w:pPr>
      <w:r>
        <w:rPr>
          <w:rFonts w:hint="eastAsia" w:ascii="方正小标宋_GBK" w:hAnsi="宋体" w:eastAsia="方正小标宋_GBK" w:cs="Times New Roman"/>
          <w:sz w:val="44"/>
          <w:szCs w:val="44"/>
          <w:lang w:val="en-US" w:eastAsia="zh-CN"/>
        </w:rPr>
        <w:t>医用耗材</w:t>
      </w:r>
      <w:r>
        <w:rPr>
          <w:rFonts w:hint="eastAsia" w:ascii="方正小标宋_GBK" w:hAnsi="宋体" w:eastAsia="方正小标宋_GBK" w:cs="Times New Roman"/>
          <w:sz w:val="44"/>
          <w:szCs w:val="44"/>
          <w:lang w:eastAsia="zh-CN"/>
        </w:rPr>
        <w:t>供应商</w:t>
      </w:r>
      <w:r>
        <w:rPr>
          <w:rFonts w:hint="eastAsia" w:ascii="方正小标宋_GBK" w:hAnsi="宋体" w:eastAsia="方正小标宋_GBK" w:cs="Times New Roman"/>
          <w:sz w:val="44"/>
          <w:szCs w:val="44"/>
        </w:rPr>
        <w:t>遴选</w:t>
      </w:r>
      <w:r>
        <w:rPr>
          <w:rFonts w:hint="eastAsia" w:ascii="方正小标宋_GBK" w:hAnsi="宋体" w:eastAsia="方正小标宋_GBK" w:cs="Times New Roman"/>
          <w:sz w:val="44"/>
          <w:szCs w:val="44"/>
          <w:lang w:eastAsia="zh-CN"/>
        </w:rPr>
        <w:t>采购文件</w:t>
      </w:r>
    </w:p>
    <w:p w14:paraId="15BD5639">
      <w:pPr>
        <w:snapToGrid/>
        <w:spacing w:line="240" w:lineRule="auto"/>
        <w:ind w:firstLine="480" w:firstLineChars="200"/>
        <w:jc w:val="both"/>
        <w:rPr>
          <w:rFonts w:hint="eastAsia" w:ascii="宋体" w:hAnsi="宋体" w:eastAsia="宋体" w:cstheme="minorBidi"/>
          <w:sz w:val="24"/>
          <w:szCs w:val="24"/>
        </w:rPr>
      </w:pPr>
    </w:p>
    <w:p w14:paraId="00BB8AFC">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因业务开展需要我院拟对</w:t>
      </w:r>
      <w:r>
        <w:rPr>
          <w:rFonts w:hint="eastAsia" w:ascii="宋体" w:hAnsi="宋体" w:eastAsia="宋体" w:cstheme="minorBidi"/>
          <w:sz w:val="24"/>
          <w:szCs w:val="24"/>
          <w:lang w:eastAsia="zh-CN"/>
        </w:rPr>
        <w:t>新增</w:t>
      </w:r>
      <w:r>
        <w:rPr>
          <w:rFonts w:hint="eastAsia" w:ascii="宋体" w:hAnsi="宋体" w:eastAsia="宋体" w:cstheme="minorBidi"/>
          <w:sz w:val="24"/>
          <w:szCs w:val="24"/>
          <w:lang w:val="en-US" w:eastAsia="zh-CN"/>
        </w:rPr>
        <w:t>口腔医用耗材</w:t>
      </w:r>
      <w:r>
        <w:rPr>
          <w:rFonts w:hint="eastAsia" w:ascii="宋体" w:hAnsi="宋体" w:eastAsia="宋体" w:cs="宋体"/>
          <w:sz w:val="24"/>
        </w:rPr>
        <w:t>供应商进行遴选，</w:t>
      </w:r>
      <w:r>
        <w:rPr>
          <w:rFonts w:hint="eastAsia" w:ascii="宋体" w:hAnsi="宋体" w:eastAsia="宋体" w:cstheme="minorBidi"/>
          <w:sz w:val="24"/>
          <w:szCs w:val="24"/>
        </w:rPr>
        <w:t>欢迎符合条件的供应商参加。</w:t>
      </w:r>
    </w:p>
    <w:p w14:paraId="23063663">
      <w:pPr>
        <w:snapToGrid/>
        <w:spacing w:line="36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一、供应商资格条件</w:t>
      </w:r>
      <w:bookmarkStart w:id="1" w:name="_Hlk104483555"/>
    </w:p>
    <w:p w14:paraId="4D1A0C35">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bookmarkEnd w:id="1"/>
    <w:p w14:paraId="08D5F534">
      <w:pPr>
        <w:snapToGrid/>
        <w:spacing w:line="360" w:lineRule="auto"/>
        <w:ind w:firstLine="480" w:firstLineChars="200"/>
        <w:jc w:val="both"/>
        <w:rPr>
          <w:rFonts w:ascii="宋体" w:hAnsi="宋体" w:eastAsia="宋体" w:cstheme="minorBidi"/>
          <w:sz w:val="24"/>
          <w:szCs w:val="24"/>
        </w:rPr>
      </w:pPr>
      <w:bookmarkStart w:id="2" w:name="_Toc28924"/>
      <w:r>
        <w:rPr>
          <w:rFonts w:hint="eastAsia" w:ascii="宋体" w:hAnsi="宋体" w:eastAsia="宋体" w:cstheme="minorBidi"/>
          <w:sz w:val="24"/>
          <w:szCs w:val="24"/>
        </w:rPr>
        <w:t>（一）基本资格条件</w:t>
      </w:r>
      <w:bookmarkStart w:id="3" w:name="_Hlk78794967"/>
    </w:p>
    <w:bookmarkEnd w:id="2"/>
    <w:bookmarkEnd w:id="3"/>
    <w:p w14:paraId="29BB464B">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1、具有独立承担民事责任的能力；</w:t>
      </w:r>
    </w:p>
    <w:p w14:paraId="54CB92BD">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2、具有良好的商业信誉和健全的财务会计制度；</w:t>
      </w:r>
    </w:p>
    <w:p w14:paraId="3FD260A7">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3、具有履行合同所必需的设备和专业技术能力；</w:t>
      </w:r>
    </w:p>
    <w:p w14:paraId="2A630F1A">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4、有依法缴纳税收和社会保障资金的良好记录；</w:t>
      </w:r>
    </w:p>
    <w:p w14:paraId="1DFDF95F">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5、参加政府采购活动前三年内，在经营活动中没有重大违法记录；</w:t>
      </w:r>
    </w:p>
    <w:p w14:paraId="117B64BE">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6、法律、行政法规规定的其他条件。</w:t>
      </w:r>
    </w:p>
    <w:p w14:paraId="50DA61C9">
      <w:pPr>
        <w:snapToGrid/>
        <w:spacing w:line="36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（二）特定资格条件：</w:t>
      </w:r>
    </w:p>
    <w:p w14:paraId="49CA6097">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rPr>
        <w:t>1、</w:t>
      </w:r>
      <w:r>
        <w:rPr>
          <w:rFonts w:hint="eastAsia" w:ascii="宋体" w:hAnsi="宋体" w:eastAsia="宋体" w:cstheme="minorBidi"/>
          <w:sz w:val="24"/>
          <w:szCs w:val="24"/>
          <w:highlight w:val="none"/>
          <w:lang w:val="en-US" w:eastAsia="zh-CN"/>
        </w:rPr>
        <w:t>货品属于医疗器械的，</w:t>
      </w:r>
      <w:r>
        <w:rPr>
          <w:rFonts w:hint="eastAsia" w:ascii="宋体" w:hAnsi="宋体" w:eastAsia="宋体" w:cstheme="minorBidi"/>
          <w:sz w:val="24"/>
          <w:szCs w:val="24"/>
          <w:highlight w:val="none"/>
        </w:rPr>
        <w:t>销售商应具有有效的《医疗器械经营许可证》或《医疗器械经营备案凭证》</w:t>
      </w:r>
      <w:r>
        <w:rPr>
          <w:rFonts w:hint="eastAsia" w:ascii="宋体" w:hAnsi="宋体" w:eastAsia="宋体" w:cstheme="minorBidi"/>
          <w:sz w:val="24"/>
          <w:szCs w:val="24"/>
          <w:highlight w:val="none"/>
          <w:lang w:val="en-US" w:eastAsia="zh-CN"/>
        </w:rPr>
        <w:t>、《营业执照》及重庆药品交易所平台入市协议，</w:t>
      </w:r>
      <w:r>
        <w:rPr>
          <w:rFonts w:hint="eastAsia" w:ascii="宋体" w:hAnsi="宋体" w:eastAsia="宋体" w:cstheme="minorBidi"/>
          <w:sz w:val="24"/>
          <w:szCs w:val="24"/>
          <w:highlight w:val="none"/>
        </w:rPr>
        <w:t>且本采购项目属于其经营或生产范围。</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rPr>
        <w:t>响应产品生产厂家有效期内的《营业执照》、《医疗器械生产许可证》或《医疗器械生产备案凭证》，</w:t>
      </w:r>
      <w:r>
        <w:rPr>
          <w:rFonts w:hint="eastAsia" w:ascii="宋体" w:hAnsi="宋体" w:eastAsia="宋体" w:cstheme="minorBidi"/>
          <w:sz w:val="24"/>
          <w:szCs w:val="24"/>
          <w:highlight w:val="none"/>
          <w:lang w:val="en-US" w:eastAsia="zh-CN"/>
        </w:rPr>
        <w:t>在中标后合同签订时提供。</w:t>
      </w:r>
      <w:r>
        <w:rPr>
          <w:rFonts w:hint="eastAsia" w:ascii="宋体" w:hAnsi="宋体" w:eastAsia="宋体" w:cstheme="minorBidi"/>
          <w:sz w:val="24"/>
          <w:szCs w:val="24"/>
          <w:highlight w:val="none"/>
          <w:lang w:eastAsia="zh-CN"/>
        </w:rPr>
        <w:t>）</w:t>
      </w:r>
    </w:p>
    <w:p w14:paraId="5C6A9043">
      <w:pPr>
        <w:pStyle w:val="8"/>
        <w:rPr>
          <w:rFonts w:ascii="宋体" w:hAnsi="宋体" w:eastAsia="宋体" w:cs="宋体"/>
          <w:b/>
          <w:bCs/>
          <w:sz w:val="24"/>
          <w:szCs w:val="24"/>
          <w:highlight w:val="none"/>
        </w:rPr>
      </w:pPr>
      <w:bookmarkStart w:id="4" w:name="_Toc13949"/>
      <w:r>
        <w:rPr>
          <w:rFonts w:hint="eastAsia" w:ascii="宋体" w:hAnsi="宋体" w:eastAsia="宋体" w:cs="宋体"/>
          <w:b/>
          <w:bCs/>
          <w:sz w:val="24"/>
          <w:szCs w:val="24"/>
          <w:highlight w:val="none"/>
        </w:rPr>
        <w:t>（以上证明材料的复印件（加盖投标人公章），原件备查）</w:t>
      </w:r>
      <w:bookmarkEnd w:id="4"/>
    </w:p>
    <w:p w14:paraId="1D436770">
      <w:pPr>
        <w:snapToGrid/>
        <w:ind w:left="960" w:hanging="960" w:hangingChars="400"/>
        <w:jc w:val="both"/>
        <w:rPr>
          <w:rFonts w:ascii="宋体" w:hAnsi="宋体" w:eastAsia="宋体" w:cstheme="minorBidi"/>
          <w:sz w:val="24"/>
          <w:szCs w:val="24"/>
          <w:highlight w:val="none"/>
        </w:rPr>
      </w:pPr>
      <w:r>
        <w:rPr>
          <w:rFonts w:hint="eastAsia" w:ascii="宋体" w:hAnsi="宋体" w:eastAsia="宋体" w:cstheme="minorBidi"/>
          <w:sz w:val="24"/>
          <w:szCs w:val="24"/>
          <w:highlight w:val="none"/>
        </w:rPr>
        <w:t>二、项目内容：</w:t>
      </w:r>
      <w:bookmarkStart w:id="5" w:name="_Hlk105393517"/>
      <w:bookmarkStart w:id="6" w:name="_Hlk107814138"/>
      <w:r>
        <w:rPr>
          <w:rFonts w:hint="eastAsia" w:ascii="宋体" w:hAnsi="宋体" w:eastAsia="宋体" w:cstheme="minorBidi"/>
          <w:sz w:val="24"/>
          <w:szCs w:val="24"/>
          <w:highlight w:val="none"/>
          <w:lang w:eastAsia="zh-CN"/>
        </w:rPr>
        <w:t>新增</w:t>
      </w:r>
      <w:r>
        <w:rPr>
          <w:rFonts w:hint="eastAsia" w:ascii="宋体" w:hAnsi="宋体" w:eastAsia="宋体" w:cstheme="minorBidi"/>
          <w:sz w:val="24"/>
          <w:szCs w:val="24"/>
          <w:highlight w:val="none"/>
          <w:lang w:val="en-US" w:eastAsia="zh-CN"/>
        </w:rPr>
        <w:t>口腔医用耗材</w:t>
      </w:r>
      <w:r>
        <w:rPr>
          <w:rFonts w:hint="eastAsia" w:ascii="宋体" w:hAnsi="宋体" w:eastAsia="宋体" w:cs="宋体"/>
          <w:sz w:val="24"/>
          <w:highlight w:val="none"/>
        </w:rPr>
        <w:t>供应商遴选</w:t>
      </w:r>
    </w:p>
    <w:bookmarkEnd w:id="5"/>
    <w:p w14:paraId="0E30875F">
      <w:pPr>
        <w:snapToGrid/>
        <w:spacing w:line="240" w:lineRule="auto"/>
        <w:ind w:firstLine="482" w:firstLineChars="20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（一）采购要求：</w:t>
      </w:r>
      <w:bookmarkEnd w:id="0"/>
      <w:bookmarkEnd w:id="6"/>
      <w:bookmarkStart w:id="7" w:name="_Hlk140765166"/>
    </w:p>
    <w:bookmarkEnd w:id="7"/>
    <w:p w14:paraId="65373A7B">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1.本项目分3个包，每个包拟遴选1家成交供应商。各供应商按品目要求需逐一响应，未全部响应的视为无效报价。报价时，各供应商不得改变货品序号，不得删除货品目录。</w:t>
      </w:r>
    </w:p>
    <w:p w14:paraId="527D30E9">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2.中标货品属于重庆药品交易所（以下简称“药交所”），必须通过重庆药品交易所挂网或备案采购，中标人中标后不得以任何理由拒绝供货或要求线下采购。</w:t>
      </w:r>
    </w:p>
    <w:p w14:paraId="56B2252E">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3.中标价管控规则：</w:t>
      </w:r>
      <w:r>
        <w:rPr>
          <w:rFonts w:hint="default" w:ascii="宋体" w:hAnsi="宋体" w:eastAsia="宋体" w:cstheme="minorBidi"/>
          <w:sz w:val="24"/>
          <w:szCs w:val="24"/>
          <w:highlight w:val="none"/>
          <w:lang w:val="en-US" w:eastAsia="zh-CN"/>
        </w:rPr>
        <w:t>①</w:t>
      </w:r>
      <w:r>
        <w:rPr>
          <w:rFonts w:hint="eastAsia" w:ascii="宋体" w:hAnsi="宋体" w:eastAsia="宋体" w:cstheme="minorBidi"/>
          <w:sz w:val="24"/>
          <w:szCs w:val="24"/>
          <w:highlight w:val="none"/>
          <w:lang w:val="en-US" w:eastAsia="zh-CN"/>
        </w:rPr>
        <w:t>不得高于药交所平台同级医院同期平均价（参考平台推送的最低成交价、加权平均价）；</w:t>
      </w:r>
      <w:r>
        <w:rPr>
          <w:rFonts w:hint="default" w:ascii="宋体" w:hAnsi="宋体" w:eastAsia="宋体" w:cstheme="minorBidi"/>
          <w:sz w:val="24"/>
          <w:szCs w:val="24"/>
          <w:highlight w:val="none"/>
          <w:lang w:val="en-US" w:eastAsia="zh-CN"/>
        </w:rPr>
        <w:t>②</w:t>
      </w:r>
      <w:r>
        <w:rPr>
          <w:rFonts w:hint="eastAsia" w:ascii="宋体" w:hAnsi="宋体" w:eastAsia="宋体" w:cstheme="minorBidi"/>
          <w:sz w:val="24"/>
          <w:szCs w:val="24"/>
          <w:highlight w:val="none"/>
          <w:lang w:val="en-US" w:eastAsia="zh-CN"/>
        </w:rPr>
        <w:t>无最低价的，不得高于全国挂网价；</w:t>
      </w:r>
      <w:r>
        <w:rPr>
          <w:rFonts w:hint="default" w:ascii="宋体" w:hAnsi="宋体" w:eastAsia="宋体" w:cstheme="minorBidi"/>
          <w:sz w:val="24"/>
          <w:szCs w:val="24"/>
          <w:highlight w:val="none"/>
          <w:lang w:val="en-US" w:eastAsia="zh-CN"/>
        </w:rPr>
        <w:t>③</w:t>
      </w:r>
      <w:r>
        <w:rPr>
          <w:rFonts w:hint="eastAsia" w:ascii="宋体" w:hAnsi="宋体" w:eastAsia="宋体" w:cstheme="minorBidi"/>
          <w:sz w:val="24"/>
          <w:szCs w:val="24"/>
          <w:highlight w:val="none"/>
          <w:lang w:val="en-US" w:eastAsia="zh-CN"/>
        </w:rPr>
        <w:t>药交所挂网价与现成交价执行就低不就高原则，采购人有权根据药交所价格联动机制动态调整的采购价格；</w:t>
      </w:r>
    </w:p>
    <w:p w14:paraId="1CB064C1">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4.中标货品生产厂家未挂网的，中标供应商中标后15个工作日内完成药交平台备案采购；备案产品厂家挂网的，立即调整为线上采购，各规格、型号产品价格均执行药交所最低价。</w:t>
      </w:r>
    </w:p>
    <w:p w14:paraId="51687DBF">
      <w:pPr>
        <w:snapToGrid/>
        <w:spacing w:line="240" w:lineRule="auto"/>
        <w:ind w:firstLine="480" w:firstLineChars="200"/>
        <w:jc w:val="both"/>
        <w:rPr>
          <w:rFonts w:hint="default"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5.因各个生产厂家货品有可能存在不完全相同的情况，供应商报价时需注明产品对应厂家型号，若所供产品不满足临床需求，无条件按照医院相关要求调整厂家和规格。</w:t>
      </w:r>
    </w:p>
    <w:p w14:paraId="69889F2A">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6.项目实施过程中如果以上货品被纳入政府集采范围，无条件按照集采进行采购，则该货品合同自动作废。</w:t>
      </w:r>
    </w:p>
    <w:p w14:paraId="20C894FF">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7.各投标供应商每个产品的投标价不得超过单个品规限价。</w:t>
      </w:r>
    </w:p>
    <w:p w14:paraId="61FA8413">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8.中标供应商提供的货品在临床使用过程中如发现质量问题或发生不良事件发生，导致该产品不满足临床使用需求，采购人有权要求供应商提供质优价廉的同类货品进行替换，否则采购人有权重新遴选该货品的供应商。</w:t>
      </w:r>
    </w:p>
    <w:p w14:paraId="35505DA1">
      <w:pPr>
        <w:snapToGrid/>
        <w:spacing w:line="240" w:lineRule="auto"/>
        <w:ind w:firstLine="480" w:firstLineChars="200"/>
        <w:jc w:val="both"/>
        <w:rPr>
          <w:rFonts w:hint="default"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9.各投标供应商应备好所投产品样品，接到采购人通知后2天内提供样品供采购人确认，样品经采购人按国家/行业标准验收合格，是供应商成为中标候选前置条件；样品验收不合格的，直接取消该供应商本项目评审资格。</w:t>
      </w:r>
    </w:p>
    <w:p w14:paraId="08892A99">
      <w:pPr>
        <w:tabs>
          <w:tab w:val="left" w:pos="3578"/>
        </w:tabs>
        <w:snapToGrid/>
        <w:ind w:firstLine="482" w:firstLineChars="20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（二）采购内容见附件：新增口腔医用耗材明细表</w:t>
      </w:r>
    </w:p>
    <w:p w14:paraId="13B5D3E3">
      <w:pPr>
        <w:numPr>
          <w:ilvl w:val="0"/>
          <w:numId w:val="0"/>
        </w:numPr>
        <w:snapToGrid/>
        <w:jc w:val="both"/>
        <w:rPr>
          <w:rFonts w:hint="eastAsia" w:ascii="宋体" w:hAnsi="宋体" w:eastAsia="宋体" w:cs="宋体"/>
          <w:b/>
          <w:bCs/>
          <w:kern w:val="2"/>
          <w:sz w:val="24"/>
          <w:szCs w:val="24"/>
          <w:highlight w:val="none"/>
          <w:lang w:val="en-US" w:eastAsia="zh-CN" w:bidi="ar-SA"/>
        </w:rPr>
        <w:sectPr>
          <w:pgSz w:w="11906" w:h="16838"/>
          <w:pgMar w:top="567" w:right="1134" w:bottom="567" w:left="1134" w:header="851" w:footer="992" w:gutter="0"/>
          <w:cols w:space="425" w:num="1"/>
          <w:docGrid w:type="lines" w:linePitch="490" w:charSpace="0"/>
        </w:sectPr>
      </w:pPr>
    </w:p>
    <w:p w14:paraId="31F9D373">
      <w:pPr>
        <w:numPr>
          <w:ilvl w:val="0"/>
          <w:numId w:val="0"/>
        </w:numPr>
        <w:snapToGrid/>
        <w:jc w:val="both"/>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三、商务需求</w:t>
      </w:r>
    </w:p>
    <w:p w14:paraId="6F3D5FCB">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（一）实施期限：本次采购</w:t>
      </w:r>
      <w:r>
        <w:rPr>
          <w:rFonts w:hint="eastAsia" w:ascii="宋体" w:hAnsi="宋体" w:eastAsia="宋体" w:cs="宋体"/>
          <w:sz w:val="24"/>
          <w:szCs w:val="24"/>
          <w:highlight w:val="none"/>
        </w:rPr>
        <w:t>实施3年</w:t>
      </w:r>
      <w:r>
        <w:rPr>
          <w:rFonts w:hint="eastAsia" w:ascii="宋体" w:hAnsi="宋体" w:eastAsia="宋体" w:cs="宋体"/>
          <w:sz w:val="24"/>
          <w:szCs w:val="24"/>
        </w:rPr>
        <w:t>，采购数量根据采购人实际使用量计算。如遇国家或上级政策调整合同无法继续执行，例如集中带量采购等政策性措施等，医院有权终止或更正合同，中选成交供应商须无条件接受。</w:t>
      </w:r>
    </w:p>
    <w:p w14:paraId="6BA79BB7">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（二）交货地点:重庆市南岸区中医院指定地点。</w:t>
      </w:r>
    </w:p>
    <w:p w14:paraId="75E7AEFE">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验收方式</w:t>
      </w:r>
      <w:bookmarkStart w:id="68" w:name="_GoBack"/>
      <w:bookmarkEnd w:id="68"/>
    </w:p>
    <w:p w14:paraId="2AC0EDA1">
      <w:pPr>
        <w:spacing w:line="360" w:lineRule="auto"/>
        <w:ind w:firstLine="480" w:firstLineChars="200"/>
        <w:jc w:val="left"/>
        <w:rPr>
          <w:rFonts w:hint="eastAsia" w:ascii="宋体" w:hAnsi="宋体" w:eastAsia="宋体" w:cs="宋体"/>
          <w:sz w:val="24"/>
          <w:szCs w:val="24"/>
        </w:rPr>
      </w:pPr>
      <w:bookmarkStart w:id="8" w:name="_Toc12136"/>
      <w:r>
        <w:rPr>
          <w:rFonts w:hint="eastAsia" w:ascii="宋体" w:hAnsi="宋体" w:eastAsia="宋体" w:cs="宋体"/>
          <w:sz w:val="24"/>
          <w:szCs w:val="24"/>
        </w:rPr>
        <w:t>1、货物到达现场后，供应商应经采购人或其指定验收部门清点品名、规格、数量；检查外观，作出验收记录，双方签字确认。</w:t>
      </w:r>
    </w:p>
    <w:p w14:paraId="0AD9B0D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2、供应商应保证货物到达用户所在地完好无损，如有缺漏、损坏，由供应商负责调换、补齐或赔偿。</w:t>
      </w:r>
    </w:p>
    <w:p w14:paraId="520333C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3、供应商应提供完备的技术资料、装箱单和合格证等</w:t>
      </w:r>
    </w:p>
    <w:p w14:paraId="3437EBE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4、设备品种、规格、数量、技术参数以及商品品牌、生产厂家等与采购合同一致，性能指标达到规定的标准。</w:t>
      </w:r>
    </w:p>
    <w:p w14:paraId="5C06ABE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5、在规定时间内完成交货并验收，并经采购人确认。</w:t>
      </w:r>
    </w:p>
    <w:p w14:paraId="5E9CDC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6、采购人需要厂家对成交供应商交付的产品（包括质量、技术参数等）进行确认的，厂家应予以配合，并出具书面意见。</w:t>
      </w:r>
    </w:p>
    <w:p w14:paraId="2FA13A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7、产品包装材料归采购人所有。按照国家及行业相关标准验收，如验收达不到规定要求，对采购人造成一定的影响，成交供应商承担一切责任，并赔偿所造成的损失。</w:t>
      </w:r>
    </w:p>
    <w:p w14:paraId="1F7E3F6F">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在验收过程中发现</w:t>
      </w:r>
      <w:r>
        <w:rPr>
          <w:rFonts w:hint="eastAsia" w:ascii="宋体" w:hAnsi="宋体" w:eastAsia="宋体" w:cs="宋体"/>
          <w:sz w:val="24"/>
          <w:szCs w:val="24"/>
          <w:lang w:eastAsia="zh-CN"/>
        </w:rPr>
        <w:t>近</w:t>
      </w:r>
      <w:r>
        <w:rPr>
          <w:rFonts w:hint="eastAsia" w:ascii="宋体" w:hAnsi="宋体" w:eastAsia="宋体" w:cs="宋体"/>
          <w:sz w:val="24"/>
          <w:szCs w:val="24"/>
          <w:highlight w:val="none"/>
          <w:lang w:eastAsia="zh-CN"/>
        </w:rPr>
        <w:t>效期耗材</w:t>
      </w:r>
      <w:r>
        <w:rPr>
          <w:rFonts w:hint="eastAsia" w:ascii="宋体" w:hAnsi="宋体" w:eastAsia="宋体" w:cs="宋体"/>
          <w:sz w:val="24"/>
          <w:szCs w:val="24"/>
          <w:highlight w:val="none"/>
        </w:rPr>
        <w:t>，验收人有权要求配送方在2个工作日内退换货，配送方应无条件配合。凡在2个工作日内未能完成退换货的，采购人有权取消成交供应商该品种的配送权。</w:t>
      </w:r>
    </w:p>
    <w:p w14:paraId="01D7AE9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由于检测设备不足和职能受限，不接受配送企业质量争议的裁定。若配送企业有异议，可自行向国家认可的药检部门送检，出具质量检验合格报告的，采购人应当认可。验收过程中产生的所有费用均由配送企业承担。</w:t>
      </w:r>
    </w:p>
    <w:p w14:paraId="00E0924B">
      <w:pPr>
        <w:spacing w:line="360" w:lineRule="auto"/>
        <w:ind w:firstLine="480" w:firstLineChars="200"/>
        <w:jc w:val="left"/>
        <w:rPr>
          <w:rFonts w:hint="eastAsia" w:ascii="宋体" w:hAnsi="宋体" w:eastAsia="宋体" w:cs="宋体"/>
          <w:color w:val="FF0000"/>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color w:val="auto"/>
          <w:sz w:val="24"/>
          <w:szCs w:val="24"/>
          <w:highlight w:val="none"/>
        </w:rPr>
        <w:t>考核标准</w:t>
      </w:r>
      <w:r>
        <w:rPr>
          <w:rFonts w:hint="eastAsia" w:ascii="宋体" w:hAnsi="宋体" w:eastAsia="宋体" w:cs="宋体"/>
          <w:color w:val="auto"/>
          <w:sz w:val="24"/>
          <w:szCs w:val="24"/>
          <w:highlight w:val="none"/>
          <w:lang w:eastAsia="zh-CN"/>
        </w:rPr>
        <w:t>：</w:t>
      </w:r>
    </w:p>
    <w:tbl>
      <w:tblPr>
        <w:tblStyle w:val="13"/>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1074"/>
        <w:gridCol w:w="3475"/>
        <w:gridCol w:w="4247"/>
        <w:gridCol w:w="577"/>
      </w:tblGrid>
      <w:tr w14:paraId="5083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067F2F85">
            <w:pPr>
              <w:keepNext w:val="0"/>
              <w:keepLines w:val="0"/>
              <w:widowControl/>
              <w:suppressLineNumbers w:val="0"/>
              <w:snapToGrid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南岸区中医院医用耗材（试剂）供应商考核表（100分）</w:t>
            </w:r>
          </w:p>
        </w:tc>
      </w:tr>
      <w:tr w14:paraId="6F46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E1B5">
            <w:pPr>
              <w:keepNext w:val="0"/>
              <w:keepLines w:val="0"/>
              <w:widowControl/>
              <w:suppressLineNumbers w:val="0"/>
              <w:snapToGrid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供应商名称：</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48E">
            <w:pPr>
              <w:snapToGrid w:val="0"/>
              <w:rPr>
                <w:rFonts w:hint="eastAsia" w:ascii="仿宋" w:hAnsi="仿宋" w:eastAsia="仿宋" w:cs="仿宋"/>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9D13A">
            <w:pPr>
              <w:keepNext w:val="0"/>
              <w:keepLines w:val="0"/>
              <w:widowControl/>
              <w:suppressLineNumbers w:val="0"/>
              <w:snapToGrid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考核时间：        年    月    日</w:t>
            </w:r>
          </w:p>
        </w:tc>
      </w:tr>
      <w:tr w14:paraId="7D03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738CF503">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74"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71198D98">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3475"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5E0E62FA">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考核内容</w:t>
            </w:r>
          </w:p>
        </w:tc>
        <w:tc>
          <w:tcPr>
            <w:tcW w:w="4247"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382F412F">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评分标准</w:t>
            </w:r>
          </w:p>
        </w:tc>
        <w:tc>
          <w:tcPr>
            <w:tcW w:w="577"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444137B6">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考核得分</w:t>
            </w:r>
          </w:p>
        </w:tc>
      </w:tr>
      <w:tr w14:paraId="06E0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27D81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8E3CE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合规资质审核（10分）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2E07F">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营业执照、医疗器械经营/生产许可证（备案凭证）齐全有效。</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2F7C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证照不全或过期，本项不得分；齐全有效得3分。（满分3分）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A4015">
            <w:pPr>
              <w:snapToGrid w:val="0"/>
              <w:jc w:val="center"/>
              <w:rPr>
                <w:rFonts w:hint="eastAsia" w:ascii="仿宋" w:hAnsi="仿宋" w:eastAsia="仿宋" w:cs="仿宋"/>
                <w:i w:val="0"/>
                <w:iCs w:val="0"/>
                <w:color w:val="000000"/>
                <w:sz w:val="20"/>
                <w:szCs w:val="20"/>
                <w:u w:val="none"/>
              </w:rPr>
            </w:pPr>
          </w:p>
        </w:tc>
      </w:tr>
      <w:tr w14:paraId="7376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B7924">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CCDB28">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315B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产品注册证（备案凭证）、重庆药交所平台配送资质有效，与目录信息一致。</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EBE45">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资质缺失或不一致得0分；齐全一致得3分。（满分3分）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BD1A6">
            <w:pPr>
              <w:snapToGrid w:val="0"/>
              <w:jc w:val="center"/>
              <w:rPr>
                <w:rFonts w:hint="eastAsia" w:ascii="仿宋" w:hAnsi="仿宋" w:eastAsia="仿宋" w:cs="仿宋"/>
                <w:i w:val="0"/>
                <w:iCs w:val="0"/>
                <w:color w:val="000000"/>
                <w:sz w:val="20"/>
                <w:szCs w:val="20"/>
                <w:u w:val="none"/>
              </w:rPr>
            </w:pPr>
          </w:p>
        </w:tc>
      </w:tr>
      <w:tr w14:paraId="5919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96315E">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EA36A">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F54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廉洁购销协议、委托授权书及被委托人资质齐全有效。</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0747">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缺一项扣2分，扣完为止。（满分4分）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2E2B4">
            <w:pPr>
              <w:snapToGrid w:val="0"/>
              <w:jc w:val="center"/>
              <w:rPr>
                <w:rFonts w:hint="eastAsia" w:ascii="仿宋" w:hAnsi="仿宋" w:eastAsia="仿宋" w:cs="仿宋"/>
                <w:i w:val="0"/>
                <w:iCs w:val="0"/>
                <w:color w:val="000000"/>
                <w:sz w:val="20"/>
                <w:szCs w:val="20"/>
                <w:u w:val="none"/>
              </w:rPr>
            </w:pPr>
          </w:p>
        </w:tc>
      </w:tr>
      <w:tr w14:paraId="7BA9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D6653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75B8C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货品质量管控（30分）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060E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产品质量符合国家/行业标准，无不合格品、假冒伪劣产品。</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D8A36">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出现1次不合格品扣10分，假冒伪劣产品本项得0分。（满分10分）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2395">
            <w:pPr>
              <w:snapToGrid w:val="0"/>
              <w:jc w:val="center"/>
              <w:rPr>
                <w:rFonts w:hint="eastAsia" w:ascii="仿宋" w:hAnsi="仿宋" w:eastAsia="仿宋" w:cs="仿宋"/>
                <w:i w:val="0"/>
                <w:iCs w:val="0"/>
                <w:color w:val="000000"/>
                <w:sz w:val="20"/>
                <w:szCs w:val="20"/>
                <w:u w:val="none"/>
              </w:rPr>
            </w:pPr>
          </w:p>
        </w:tc>
      </w:tr>
      <w:tr w14:paraId="7F20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7452BF">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F73B0">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CDCE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到货日距失效期首日≥产品效期的2/3，无临近效期、过期产品。</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D00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出现1次不符合扣4分，扣完为止。（满分8分）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0FEB">
            <w:pPr>
              <w:snapToGrid w:val="0"/>
              <w:jc w:val="center"/>
              <w:rPr>
                <w:rFonts w:hint="eastAsia" w:ascii="仿宋" w:hAnsi="仿宋" w:eastAsia="仿宋" w:cs="仿宋"/>
                <w:i w:val="0"/>
                <w:iCs w:val="0"/>
                <w:color w:val="000000"/>
                <w:sz w:val="20"/>
                <w:szCs w:val="20"/>
                <w:u w:val="none"/>
              </w:rPr>
            </w:pPr>
          </w:p>
        </w:tc>
      </w:tr>
      <w:tr w14:paraId="083D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60525">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D0834">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6040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运输包装符合要求（冷藏/避光/防震等），无破损、污染。</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C01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包装不合格1次扣3分，扣完为止。（满分6分）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E51F5">
            <w:pPr>
              <w:snapToGrid w:val="0"/>
              <w:jc w:val="center"/>
              <w:rPr>
                <w:rFonts w:hint="eastAsia" w:ascii="仿宋" w:hAnsi="仿宋" w:eastAsia="仿宋" w:cs="仿宋"/>
                <w:i w:val="0"/>
                <w:iCs w:val="0"/>
                <w:color w:val="000000"/>
                <w:sz w:val="20"/>
                <w:szCs w:val="20"/>
                <w:u w:val="none"/>
              </w:rPr>
            </w:pPr>
          </w:p>
        </w:tc>
      </w:tr>
      <w:tr w14:paraId="48E0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983EB">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0AE5A">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D58F">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货品严格按照药交所平台下单规格、型号、生产厂家送货，随货附检验报告书、质量合格标示，批次清晰可追溯。</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B2E2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缺一项扣2分，扣完为止；配送产品与下单信息不一致的，本项得0分，并按200元/次标准支付违约金（违约金从当月货款中直接扣除，采购人出具扣款票据）。（满分6分）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91F7A">
            <w:pPr>
              <w:snapToGrid w:val="0"/>
              <w:jc w:val="center"/>
              <w:rPr>
                <w:rFonts w:hint="eastAsia" w:ascii="仿宋" w:hAnsi="仿宋" w:eastAsia="仿宋" w:cs="仿宋"/>
                <w:i w:val="0"/>
                <w:iCs w:val="0"/>
                <w:color w:val="000000"/>
                <w:sz w:val="20"/>
                <w:szCs w:val="20"/>
                <w:u w:val="none"/>
              </w:rPr>
            </w:pPr>
          </w:p>
        </w:tc>
      </w:tr>
      <w:tr w14:paraId="2CED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345F0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FB370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配送服务规范（25分）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F306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普通需求48小时内送达，应急需求8小时内送达指定地点。</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05C8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延迟1次扣5分，应急延迟加倍扣分，扣完为止。（满分10分）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3E562">
            <w:pPr>
              <w:snapToGrid w:val="0"/>
              <w:jc w:val="center"/>
              <w:rPr>
                <w:rFonts w:hint="eastAsia" w:ascii="仿宋" w:hAnsi="仿宋" w:eastAsia="仿宋" w:cs="仿宋"/>
                <w:i w:val="0"/>
                <w:iCs w:val="0"/>
                <w:color w:val="000000"/>
                <w:sz w:val="20"/>
                <w:szCs w:val="20"/>
                <w:u w:val="none"/>
              </w:rPr>
            </w:pPr>
          </w:p>
        </w:tc>
      </w:tr>
      <w:tr w14:paraId="5C7A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C63EB">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C8E47">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B891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随货清单项目齐全（产品名称、规格型号、生产厂家、产品批号、有效期、医疗器械注册证号/备案凭证号、供货单位名称），票货同行。</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13F85">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缺1项关键信息扣3分，扣完为止。（满分9分）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B3CF1">
            <w:pPr>
              <w:snapToGrid w:val="0"/>
              <w:jc w:val="center"/>
              <w:rPr>
                <w:rFonts w:hint="eastAsia" w:ascii="仿宋" w:hAnsi="仿宋" w:eastAsia="仿宋" w:cs="仿宋"/>
                <w:i w:val="0"/>
                <w:iCs w:val="0"/>
                <w:color w:val="000000"/>
                <w:sz w:val="20"/>
                <w:szCs w:val="20"/>
                <w:u w:val="none"/>
              </w:rPr>
            </w:pPr>
          </w:p>
        </w:tc>
      </w:tr>
      <w:tr w14:paraId="5ED9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7E69B">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AE3E6">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62DE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按约定范围、数量配送，不超量、不超范围供货。</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E1520">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违规1次扣3分，扣完为止。（满分6分）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E4DB">
            <w:pPr>
              <w:snapToGrid w:val="0"/>
              <w:jc w:val="center"/>
              <w:rPr>
                <w:rFonts w:hint="eastAsia" w:ascii="仿宋" w:hAnsi="仿宋" w:eastAsia="仿宋" w:cs="仿宋"/>
                <w:i w:val="0"/>
                <w:iCs w:val="0"/>
                <w:color w:val="000000"/>
                <w:sz w:val="20"/>
                <w:szCs w:val="20"/>
                <w:u w:val="none"/>
              </w:rPr>
            </w:pPr>
          </w:p>
        </w:tc>
      </w:tr>
      <w:tr w14:paraId="29D9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5D3B6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1D981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价格与结算合规（15分）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8196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严格落实合同约定结算原则，价格联动及时。</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C1927">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价格违规1次扣5分，扣完为止。（满分10分）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D2A45">
            <w:pPr>
              <w:snapToGrid w:val="0"/>
              <w:jc w:val="center"/>
              <w:rPr>
                <w:rFonts w:hint="eastAsia" w:ascii="仿宋" w:hAnsi="仿宋" w:eastAsia="仿宋" w:cs="仿宋"/>
                <w:i w:val="0"/>
                <w:iCs w:val="0"/>
                <w:color w:val="000000"/>
                <w:sz w:val="20"/>
                <w:szCs w:val="20"/>
                <w:u w:val="none"/>
              </w:rPr>
            </w:pPr>
          </w:p>
        </w:tc>
      </w:tr>
      <w:tr w14:paraId="5E47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7CE39">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D8FD1A">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816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发票开具规范，随送货清单送达库管员，结算资料齐全，无结算纠纷。</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3B584">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资料不齐1次扣2分，出现纠纷本项得0分。（满分5分）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04020">
            <w:pPr>
              <w:snapToGrid w:val="0"/>
              <w:jc w:val="center"/>
              <w:rPr>
                <w:rFonts w:hint="eastAsia" w:ascii="仿宋" w:hAnsi="仿宋" w:eastAsia="仿宋" w:cs="仿宋"/>
                <w:i w:val="0"/>
                <w:iCs w:val="0"/>
                <w:color w:val="000000"/>
                <w:sz w:val="20"/>
                <w:szCs w:val="20"/>
                <w:u w:val="none"/>
              </w:rPr>
            </w:pPr>
          </w:p>
        </w:tc>
      </w:tr>
      <w:tr w14:paraId="4B69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AF9061">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163F9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售后服务与配合（15分）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C3A1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退换货及时（5个工作日内完成），无推诿拖延。</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834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延迟1次扣3分，扣完为止。（满分5分）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4BA9E">
            <w:pPr>
              <w:snapToGrid w:val="0"/>
              <w:jc w:val="center"/>
              <w:rPr>
                <w:rFonts w:hint="eastAsia" w:ascii="仿宋" w:hAnsi="仿宋" w:eastAsia="仿宋" w:cs="仿宋"/>
                <w:i w:val="0"/>
                <w:iCs w:val="0"/>
                <w:color w:val="000000"/>
                <w:sz w:val="20"/>
                <w:szCs w:val="20"/>
                <w:u w:val="none"/>
              </w:rPr>
            </w:pPr>
          </w:p>
        </w:tc>
      </w:tr>
      <w:tr w14:paraId="4CE6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81517">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BF5C3">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6E747">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断货提前30个工作日书面通知，提供替代方案。</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746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未提前通知1次扣5分，扣完为止。（满分5分）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4E0B">
            <w:pPr>
              <w:snapToGrid w:val="0"/>
              <w:jc w:val="center"/>
              <w:rPr>
                <w:rFonts w:hint="eastAsia" w:ascii="仿宋" w:hAnsi="仿宋" w:eastAsia="仿宋" w:cs="仿宋"/>
                <w:i w:val="0"/>
                <w:iCs w:val="0"/>
                <w:color w:val="000000"/>
                <w:sz w:val="20"/>
                <w:szCs w:val="20"/>
                <w:u w:val="none"/>
              </w:rPr>
            </w:pPr>
          </w:p>
        </w:tc>
      </w:tr>
      <w:tr w14:paraId="55B0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CBA94">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7272A1">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366D">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配合耗材目录动态调整、资质更新、数据统计等工作。</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02BD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不配合1次扣3分，扣完为止。（满分5分）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E5FC6">
            <w:pPr>
              <w:snapToGrid w:val="0"/>
              <w:jc w:val="center"/>
              <w:rPr>
                <w:rFonts w:hint="eastAsia" w:ascii="仿宋" w:hAnsi="仿宋" w:eastAsia="仿宋" w:cs="仿宋"/>
                <w:i w:val="0"/>
                <w:iCs w:val="0"/>
                <w:color w:val="000000"/>
                <w:sz w:val="20"/>
                <w:szCs w:val="20"/>
                <w:u w:val="none"/>
              </w:rPr>
            </w:pPr>
          </w:p>
        </w:tc>
      </w:tr>
      <w:tr w14:paraId="10C3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2B806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A5535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加分项（最高加5分）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6DA6">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集中带量采购中选产品优先供应，保障充足。</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AA143">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符合要求得2分（加分后总分最高按100分计）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033BA">
            <w:pPr>
              <w:snapToGrid w:val="0"/>
              <w:jc w:val="center"/>
              <w:rPr>
                <w:rFonts w:hint="eastAsia" w:ascii="仿宋" w:hAnsi="仿宋" w:eastAsia="仿宋" w:cs="仿宋"/>
                <w:i w:val="0"/>
                <w:iCs w:val="0"/>
                <w:color w:val="000000"/>
                <w:sz w:val="20"/>
                <w:szCs w:val="20"/>
                <w:u w:val="none"/>
              </w:rPr>
            </w:pPr>
          </w:p>
        </w:tc>
      </w:tr>
      <w:tr w14:paraId="3907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9A460">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0FCBE">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D61ED">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主动申报价格下调，配合平台备案采购相关工作。</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559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符合要求得3分（加分后总分最高按100分计）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46A7">
            <w:pPr>
              <w:snapToGrid w:val="0"/>
              <w:jc w:val="center"/>
              <w:rPr>
                <w:rFonts w:hint="eastAsia" w:ascii="仿宋" w:hAnsi="仿宋" w:eastAsia="仿宋" w:cs="仿宋"/>
                <w:i w:val="0"/>
                <w:iCs w:val="0"/>
                <w:color w:val="000000"/>
                <w:sz w:val="20"/>
                <w:szCs w:val="20"/>
                <w:u w:val="none"/>
              </w:rPr>
            </w:pPr>
          </w:p>
        </w:tc>
      </w:tr>
      <w:tr w14:paraId="630A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33AC5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8888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扣分项（直接扣减总分）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27DE">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发生产品质量导致的不良事件、医疗纠纷。</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90FE3">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1次扣20分，情节严重直接判定不合格；扣减后总分可低于0分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0164E">
            <w:pPr>
              <w:snapToGrid w:val="0"/>
              <w:jc w:val="center"/>
              <w:rPr>
                <w:rFonts w:hint="eastAsia" w:ascii="仿宋" w:hAnsi="仿宋" w:eastAsia="仿宋" w:cs="仿宋"/>
                <w:i w:val="0"/>
                <w:iCs w:val="0"/>
                <w:color w:val="000000"/>
                <w:sz w:val="20"/>
                <w:szCs w:val="20"/>
                <w:u w:val="none"/>
              </w:rPr>
            </w:pPr>
          </w:p>
        </w:tc>
      </w:tr>
      <w:tr w14:paraId="06AA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21EB0">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A7D11">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8F02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被国家、重庆市级监管部门通报违规，或存在挂靠、走票等行为。</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079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1次扣30分，直接判定不合格；扣减后总分可低于0分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CD430">
            <w:pPr>
              <w:snapToGrid w:val="0"/>
              <w:jc w:val="center"/>
              <w:rPr>
                <w:rFonts w:hint="eastAsia" w:ascii="仿宋" w:hAnsi="仿宋" w:eastAsia="仿宋" w:cs="仿宋"/>
                <w:i w:val="0"/>
                <w:iCs w:val="0"/>
                <w:color w:val="000000"/>
                <w:sz w:val="20"/>
                <w:szCs w:val="20"/>
                <w:u w:val="none"/>
              </w:rPr>
            </w:pPr>
          </w:p>
        </w:tc>
      </w:tr>
      <w:tr w14:paraId="374B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4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84FDC8A">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合计得分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D7AA9">
            <w:pPr>
              <w:snapToGrid w:val="0"/>
              <w:jc w:val="center"/>
              <w:rPr>
                <w:rFonts w:hint="eastAsia" w:ascii="仿宋" w:hAnsi="仿宋" w:eastAsia="仿宋" w:cs="仿宋"/>
                <w:i w:val="0"/>
                <w:iCs w:val="0"/>
                <w:color w:val="000000"/>
                <w:sz w:val="20"/>
                <w:szCs w:val="20"/>
                <w:u w:val="none"/>
              </w:rPr>
            </w:pPr>
          </w:p>
        </w:tc>
      </w:tr>
      <w:tr w14:paraId="1C27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64681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评估等级                    </w:t>
            </w:r>
          </w:p>
        </w:tc>
        <w:tc>
          <w:tcPr>
            <w:tcW w:w="5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A21A14">
            <w:pPr>
              <w:keepNext w:val="0"/>
              <w:keepLines w:val="0"/>
              <w:widowControl/>
              <w:suppressLineNumbers w:val="0"/>
              <w:snapToGrid w:val="0"/>
              <w:ind w:left="220" w:hanging="220" w:hangingChars="1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优（90分及以上）□         良（80-89分）□                               </w:t>
            </w:r>
          </w:p>
          <w:p w14:paraId="3DC8D240">
            <w:pPr>
              <w:keepNext w:val="0"/>
              <w:keepLines w:val="0"/>
              <w:widowControl/>
              <w:suppressLineNumbers w:val="0"/>
              <w:snapToGrid w:val="0"/>
              <w:ind w:left="220" w:leftChars="61"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合格（70-79分）□          不合格（70分以下）□</w:t>
            </w:r>
          </w:p>
        </w:tc>
      </w:tr>
      <w:tr w14:paraId="2CC3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9994F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考核结果</w:t>
            </w:r>
          </w:p>
        </w:tc>
        <w:tc>
          <w:tcPr>
            <w:tcW w:w="5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36F5F9">
            <w:pPr>
              <w:snapToGrid w:val="0"/>
              <w:jc w:val="center"/>
              <w:rPr>
                <w:rFonts w:hint="eastAsia" w:ascii="仿宋" w:hAnsi="仿宋" w:eastAsia="仿宋" w:cs="仿宋"/>
                <w:i w:val="0"/>
                <w:iCs w:val="0"/>
                <w:color w:val="000000"/>
                <w:sz w:val="22"/>
                <w:szCs w:val="22"/>
                <w:u w:val="none"/>
              </w:rPr>
            </w:pPr>
          </w:p>
        </w:tc>
      </w:tr>
      <w:tr w14:paraId="490E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8F84F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参加考核人员签字</w:t>
            </w:r>
          </w:p>
        </w:tc>
        <w:tc>
          <w:tcPr>
            <w:tcW w:w="5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B61D34">
            <w:pPr>
              <w:snapToGrid w:val="0"/>
              <w:jc w:val="center"/>
              <w:rPr>
                <w:rFonts w:hint="eastAsia" w:ascii="仿宋" w:hAnsi="仿宋" w:eastAsia="仿宋" w:cs="仿宋"/>
                <w:i w:val="0"/>
                <w:iCs w:val="0"/>
                <w:color w:val="000000"/>
                <w:sz w:val="22"/>
                <w:szCs w:val="22"/>
                <w:u w:val="none"/>
              </w:rPr>
            </w:pPr>
          </w:p>
        </w:tc>
      </w:tr>
      <w:tr w14:paraId="53AF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E6F3FF" w:fill="E6F3FF"/>
            <w:vAlign w:val="center"/>
          </w:tcPr>
          <w:p w14:paraId="6AF3CC87">
            <w:pPr>
              <w:keepNext w:val="0"/>
              <w:keepLines w:val="0"/>
              <w:widowControl/>
              <w:suppressLineNumbers w:val="0"/>
              <w:snapToGrid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说明：</w:t>
            </w:r>
          </w:p>
        </w:tc>
      </w:tr>
      <w:tr w14:paraId="3F75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5D16CC64">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 本考核表适用于所有医用耗材（含高/低值、检验试剂、植入类等）供应商，试剂类可根据冷链运输、效期管理等特殊要求补充细化考核指标；</w:t>
            </w:r>
          </w:p>
        </w:tc>
      </w:tr>
      <w:tr w14:paraId="6623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4F280C13">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 本考核表实行每月一考核，考核结果作为合同续签、供应商清退的核心依据；合同期内全程累计3次及以上考核不合格，或连续2次考核不合格（整改期内仍不合格），直接取消供应商本院耗材配送资格；</w:t>
            </w:r>
          </w:p>
        </w:tc>
      </w:tr>
      <w:tr w14:paraId="0019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06B3071A">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 加分项累计不超过5分，加分后总分最高按100分计；扣分项直接冲抵总分，不受单项分值限制，扣减后总分可低于0分，总分低于70分直接判定为不合格；</w:t>
            </w:r>
          </w:p>
        </w:tc>
      </w:tr>
      <w:tr w14:paraId="3E18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34082429">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 考核扣分、加分均需附对应佐证材料（如配送延迟凭证、质量不合格检测报告、纠纷记录、价格下调申报记录、监管通报文件等），无佐证材料的不得扣分、加分，所有佐证材料作为考核附件存档；</w:t>
            </w:r>
          </w:p>
        </w:tc>
      </w:tr>
      <w:tr w14:paraId="1F95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1CBC111C">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 考核结果于每月10日前书面告知供应商，供应商对考核结果有异议的，可在收到通知后3个工作日内向医院医学装备科提交书面复核申请（附相关佐证材料），在7个工作日内完成复核并反馈正式结果；</w:t>
            </w:r>
          </w:p>
        </w:tc>
      </w:tr>
      <w:tr w14:paraId="0CE0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3946091F">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 本考核表未尽事宜，按双方签订的医用耗材采购合同及医院相关管理规定执行。</w:t>
            </w:r>
          </w:p>
        </w:tc>
      </w:tr>
    </w:tbl>
    <w:p w14:paraId="09438749">
      <w:pPr>
        <w:spacing w:line="360" w:lineRule="auto"/>
        <w:ind w:firstLine="480" w:firstLineChars="200"/>
        <w:jc w:val="left"/>
        <w:rPr>
          <w:rFonts w:hint="eastAsia" w:ascii="宋体" w:hAnsi="宋体" w:eastAsia="宋体" w:cs="宋体"/>
          <w:color w:val="FF0000"/>
          <w:sz w:val="24"/>
          <w:szCs w:val="24"/>
          <w:highlight w:val="none"/>
          <w:lang w:eastAsia="zh-CN"/>
        </w:rPr>
      </w:pPr>
    </w:p>
    <w:p w14:paraId="21A91C10">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（四）</w:t>
      </w:r>
      <w:bookmarkEnd w:id="8"/>
      <w:bookmarkStart w:id="9" w:name="_Toc344475122"/>
      <w:r>
        <w:rPr>
          <w:rFonts w:hint="eastAsia" w:ascii="宋体" w:hAnsi="宋体" w:eastAsia="宋体" w:cs="宋体"/>
          <w:sz w:val="24"/>
          <w:szCs w:val="24"/>
        </w:rPr>
        <w:t>质量要求、技术标准</w:t>
      </w:r>
    </w:p>
    <w:p w14:paraId="59F34AC8">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产品的制造标准、质量标准、技术规范要求必须符合国家标准或采购人认可的有关国际标准。</w:t>
      </w:r>
    </w:p>
    <w:p w14:paraId="74818FE0">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产品包装必须符合国家相关要求、产品特性和远距离运输的要求，行业标准有特殊要求的，必须符合行业标准之特殊要求。特殊商品，采购人明确肯定对包装有特定要求的，按采购人要求标准进行包装。包装不当，采购人有权扣除相应的包装费；因包装原因引起的损失，由中标人承担相应损失（含但不限于因此导致采购人缺货所造成的所有损失）。</w:t>
      </w:r>
    </w:p>
    <w:p w14:paraId="3D515A38">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产品标识清楚，符合国家标准，在到达采购人指定地点并卸载后验收前，灭失损毁的风险由中标人承担。</w:t>
      </w:r>
    </w:p>
    <w:p w14:paraId="484D2E38">
      <w:pPr>
        <w:snapToGrid w:val="0"/>
        <w:spacing w:line="28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产品属于国家规定“三包”范围的，其产品质量保证期不得低于“三包”规定。产品的质量保证期承诺优于</w:t>
      </w:r>
      <w:r>
        <w:rPr>
          <w:rFonts w:hint="eastAsia" w:ascii="宋体" w:hAnsi="宋体" w:eastAsia="宋体" w:cs="宋体"/>
          <w:kern w:val="0"/>
          <w:sz w:val="24"/>
          <w:szCs w:val="24"/>
          <w:highlight w:val="none"/>
        </w:rPr>
        <w:t>国家“三包”规定的，按中标人实际承诺执行。产品由制造商（指产品生产制造商，或其负责销售、售后服务机构，以下同）负责标准售后服务的，根据投标文件，附制造商售后服务承诺。</w:t>
      </w:r>
    </w:p>
    <w:p w14:paraId="6F76BA5E">
      <w:pPr>
        <w:snapToGrid w:val="0"/>
        <w:spacing w:line="28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 中标人所提供产品为有效期内的最新产品，</w:t>
      </w:r>
      <w:r>
        <w:rPr>
          <w:rFonts w:hint="eastAsia" w:ascii="宋体" w:hAnsi="宋体" w:eastAsia="宋体" w:cs="宋体"/>
          <w:bCs/>
          <w:sz w:val="24"/>
          <w:highlight w:val="none"/>
          <w:lang w:val="en-US" w:eastAsia="zh-CN"/>
        </w:rPr>
        <w:t>到货日距</w:t>
      </w:r>
      <w:r>
        <w:rPr>
          <w:rFonts w:hint="eastAsia" w:ascii="宋体" w:hAnsi="宋体" w:eastAsia="宋体" w:cs="宋体"/>
          <w:bCs/>
          <w:sz w:val="24"/>
          <w:highlight w:val="none"/>
        </w:rPr>
        <w:t>失效期</w:t>
      </w:r>
      <w:r>
        <w:rPr>
          <w:rFonts w:hint="eastAsia" w:ascii="宋体" w:hAnsi="宋体" w:eastAsia="宋体" w:cs="宋体"/>
          <w:bCs/>
          <w:sz w:val="24"/>
          <w:highlight w:val="none"/>
          <w:lang w:val="en-US" w:eastAsia="zh-CN"/>
        </w:rPr>
        <w:t>首日需大于产品效期的2/3</w:t>
      </w:r>
      <w:r>
        <w:rPr>
          <w:rFonts w:hint="eastAsia" w:ascii="宋体" w:hAnsi="宋体" w:cs="宋体"/>
          <w:bCs/>
          <w:sz w:val="24"/>
          <w:highlight w:val="none"/>
        </w:rPr>
        <w:t>。</w:t>
      </w:r>
      <w:r>
        <w:rPr>
          <w:rFonts w:hint="eastAsia" w:ascii="宋体" w:hAnsi="宋体" w:eastAsia="宋体" w:cs="宋体"/>
          <w:kern w:val="0"/>
          <w:sz w:val="24"/>
          <w:szCs w:val="24"/>
          <w:highlight w:val="none"/>
        </w:rPr>
        <w:t>若采购人库存出现效期临近产品（有效期</w:t>
      </w:r>
      <w:r>
        <w:rPr>
          <w:rFonts w:hint="eastAsia" w:ascii="宋体" w:hAnsi="宋体" w:eastAsia="宋体" w:cs="宋体"/>
          <w:kern w:val="0"/>
          <w:sz w:val="24"/>
          <w:szCs w:val="24"/>
          <w:highlight w:val="none"/>
          <w:lang w:val="en-US" w:eastAsia="zh-CN"/>
        </w:rPr>
        <w:t>不足三个月</w:t>
      </w:r>
      <w:r>
        <w:rPr>
          <w:rFonts w:hint="eastAsia" w:ascii="宋体" w:hAnsi="宋体" w:eastAsia="宋体" w:cs="宋体"/>
          <w:kern w:val="0"/>
          <w:sz w:val="24"/>
          <w:szCs w:val="24"/>
          <w:highlight w:val="none"/>
        </w:rPr>
        <w:t>），中标人有义务无条件更换，保证产品在采购人使用时安全有效。</w:t>
      </w:r>
    </w:p>
    <w:p w14:paraId="48CF3746">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 中标人提供的医用耗材产品，质量、规格、厂家、品牌等应与中标所注明的一致，符合国家医用耗材质量标准，且资质齐全，并具有医用耗材生产企业质检部门医用耗材检验报告书。进口医用耗材有进口医用耗材注册证和口岸药检所的检验报告书。为了保证产品质量安全可靠，优先选择在药交</w:t>
      </w:r>
      <w:r>
        <w:rPr>
          <w:rFonts w:hint="eastAsia" w:ascii="宋体" w:hAnsi="宋体" w:eastAsia="宋体" w:cs="宋体"/>
          <w:kern w:val="0"/>
          <w:sz w:val="24"/>
          <w:szCs w:val="24"/>
          <w:highlight w:val="none"/>
          <w:lang w:val="en-US" w:eastAsia="zh-CN"/>
        </w:rPr>
        <w:t>所</w:t>
      </w:r>
      <w:r>
        <w:rPr>
          <w:rFonts w:hint="eastAsia" w:ascii="宋体" w:hAnsi="宋体" w:eastAsia="宋体" w:cs="宋体"/>
          <w:kern w:val="0"/>
          <w:sz w:val="24"/>
          <w:szCs w:val="24"/>
          <w:highlight w:val="none"/>
        </w:rPr>
        <w:t>上挂网的产品。若中标人超出医疗器械经</w:t>
      </w:r>
      <w:r>
        <w:rPr>
          <w:rFonts w:hint="eastAsia" w:ascii="宋体" w:hAnsi="宋体" w:eastAsia="宋体" w:cs="宋体"/>
          <w:kern w:val="0"/>
          <w:sz w:val="24"/>
          <w:szCs w:val="24"/>
        </w:rPr>
        <w:t>营企业许可经营范围销售产品、提供虚假或过期资质材料、销售假冒伪劣产品或产品质量出现问题，引起医疗纠纷或导致院方受到相关行政主管部门处罚，中标人必积极配合院方解决问题，同时承担相应的经济和法律责任。送货时，如果采购人要求提供产品检验报告的，中标人配送时随行提供同批号检验报告。</w:t>
      </w:r>
    </w:p>
    <w:p w14:paraId="68DDD2ED">
      <w:pPr>
        <w:snapToGrid w:val="0"/>
        <w:spacing w:line="288"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中标人须具备良好的储存及运输条件，</w:t>
      </w:r>
      <w:r>
        <w:rPr>
          <w:rFonts w:hint="eastAsia" w:ascii="宋体" w:hAnsi="宋体" w:eastAsia="宋体" w:cs="宋体"/>
          <w:sz w:val="24"/>
          <w:szCs w:val="24"/>
          <w:lang w:val="en-US" w:eastAsia="zh-CN"/>
        </w:rPr>
        <w:t>严格按照</w:t>
      </w:r>
      <w:r>
        <w:rPr>
          <w:rFonts w:hint="eastAsia" w:ascii="宋体" w:hAnsi="宋体" w:eastAsia="宋体" w:cs="宋体"/>
          <w:sz w:val="24"/>
          <w:szCs w:val="24"/>
        </w:rPr>
        <w:t>国家法律法规的规定以及行业标准等要求进行储存与运输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确保产品有效性。</w:t>
      </w:r>
    </w:p>
    <w:p w14:paraId="3F67DA24">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kern w:val="0"/>
          <w:sz w:val="24"/>
          <w:szCs w:val="24"/>
        </w:rPr>
        <w:t>中标人如不能满足以上技术要求和质量标准，采购人有权终止与中标人所有购销合同，并停止支付</w:t>
      </w:r>
      <w:r>
        <w:rPr>
          <w:rFonts w:hint="eastAsia" w:ascii="宋体" w:hAnsi="宋体" w:eastAsia="宋体" w:cs="宋体"/>
          <w:kern w:val="0"/>
          <w:sz w:val="24"/>
          <w:szCs w:val="24"/>
          <w:lang w:val="en-US" w:eastAsia="zh-CN"/>
        </w:rPr>
        <w:t>全部</w:t>
      </w:r>
      <w:r>
        <w:rPr>
          <w:rFonts w:hint="eastAsia" w:ascii="宋体" w:hAnsi="宋体" w:eastAsia="宋体" w:cs="宋体"/>
          <w:kern w:val="0"/>
          <w:sz w:val="24"/>
          <w:szCs w:val="24"/>
        </w:rPr>
        <w:t>货款。</w:t>
      </w:r>
    </w:p>
    <w:p w14:paraId="2408B567">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）售后服务要求</w:t>
      </w:r>
    </w:p>
    <w:p w14:paraId="236623BA">
      <w:pPr>
        <w:snapToGrid w:val="0"/>
        <w:spacing w:line="288" w:lineRule="auto"/>
        <w:ind w:firstLine="480" w:firstLineChars="200"/>
        <w:jc w:val="left"/>
        <w:rPr>
          <w:rFonts w:hint="eastAsia" w:ascii="宋体" w:hAnsi="宋体" w:eastAsia="宋体" w:cs="宋体"/>
          <w:color w:val="auto"/>
          <w:sz w:val="24"/>
          <w:szCs w:val="24"/>
        </w:rPr>
      </w:pPr>
      <w:bookmarkStart w:id="10" w:name="_Toc3364"/>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本次中标的医疗耗材产品供货期：自签订合同后，按需方要求供货。供货商应按投标需求保证供货，如不及时供货影响工作，医院有权取消供货资格及以后投标资格。若有断货等特殊情况时，供货商提前30个工作日通知医学装备科，并出示加盖公章的停货书面说明。断货期间：医院有权向其他供</w:t>
      </w:r>
      <w:r>
        <w:rPr>
          <w:rFonts w:hint="eastAsia" w:ascii="宋体" w:hAnsi="宋体" w:eastAsia="宋体" w:cs="宋体"/>
          <w:color w:val="auto"/>
          <w:sz w:val="24"/>
          <w:szCs w:val="24"/>
        </w:rPr>
        <w:t>货商购买同类产品，直到原供货方能继续供货为止。</w:t>
      </w:r>
    </w:p>
    <w:p w14:paraId="37331B33">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供货量：按实际需要供货</w:t>
      </w:r>
      <w:r>
        <w:rPr>
          <w:rFonts w:hint="eastAsia" w:ascii="宋体" w:hAnsi="宋体" w:eastAsia="宋体" w:cs="宋体"/>
          <w:color w:val="auto"/>
          <w:sz w:val="24"/>
          <w:szCs w:val="24"/>
          <w:lang w:eastAsia="zh-CN"/>
        </w:rPr>
        <w:t>（可分零采购）</w:t>
      </w:r>
      <w:r>
        <w:rPr>
          <w:rFonts w:hint="eastAsia" w:ascii="宋体" w:hAnsi="宋体" w:eastAsia="宋体" w:cs="宋体"/>
          <w:color w:val="auto"/>
          <w:sz w:val="24"/>
          <w:szCs w:val="24"/>
        </w:rPr>
        <w:t>，我院将提</w:t>
      </w:r>
      <w:r>
        <w:rPr>
          <w:rFonts w:hint="eastAsia" w:ascii="宋体" w:hAnsi="宋体" w:eastAsia="宋体" w:cs="宋体"/>
          <w:sz w:val="24"/>
          <w:szCs w:val="24"/>
        </w:rPr>
        <w:t>前通知供货方。</w:t>
      </w:r>
    </w:p>
    <w:p w14:paraId="4E4DA0E1">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产品使用过程中如因产品原因出现异常情况，投标单位应协助解决，一切费用由投标单位负责。</w:t>
      </w:r>
    </w:p>
    <w:p w14:paraId="237B079F">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送货要求：一般情况下办公时间送货，在得到送货通知48小时之内将货物送达指定地点（节假日除外）；应急需求有8小时应急服务，8小时送达指定地点；配合医学装备科人员做好入库手续，送货清单要求项目齐全，票货同行。投标单位供货后，采购人在使用过程中若发现效期临近产品，中标人有义务无条件更换，保证产品在采购人使用时安全有效。</w:t>
      </w:r>
    </w:p>
    <w:p w14:paraId="2664DEF2">
      <w:pPr>
        <w:pStyle w:val="3"/>
        <w:spacing w:before="0" w:after="0" w:line="288" w:lineRule="auto"/>
        <w:jc w:val="left"/>
        <w:rPr>
          <w:rFonts w:hint="eastAsia" w:ascii="宋体" w:hAnsi="宋体" w:eastAsia="宋体" w:cs="宋体"/>
          <w:sz w:val="24"/>
          <w:szCs w:val="24"/>
        </w:rPr>
      </w:pPr>
      <w:r>
        <w:rPr>
          <w:rFonts w:hint="eastAsia" w:ascii="宋体" w:hAnsi="宋体" w:eastAsia="宋体" w:cs="宋体"/>
          <w:sz w:val="24"/>
          <w:szCs w:val="24"/>
        </w:rPr>
        <w:t>四、付款方式</w:t>
      </w:r>
      <w:bookmarkEnd w:id="9"/>
      <w:bookmarkEnd w:id="10"/>
    </w:p>
    <w:p w14:paraId="77007C2B">
      <w:pPr>
        <w:snapToGrid w:val="0"/>
        <w:spacing w:line="288"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1.结算总价=实际结算单价</w:t>
      </w:r>
      <w:r>
        <w:rPr>
          <w:rFonts w:hint="eastAsia" w:ascii="微软雅黑" w:hAnsi="微软雅黑" w:eastAsia="微软雅黑" w:cs="微软雅黑"/>
          <w:sz w:val="24"/>
          <w:szCs w:val="24"/>
        </w:rPr>
        <w:t>×</w:t>
      </w:r>
      <w:r>
        <w:rPr>
          <w:rFonts w:hint="eastAsia" w:ascii="宋体" w:hAnsi="宋体" w:eastAsia="宋体" w:cs="宋体"/>
          <w:sz w:val="24"/>
          <w:szCs w:val="24"/>
        </w:rPr>
        <w:t>经采购人签证的各耗材使用数量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实际结算单价按本文件价格管控规则执行。</w:t>
      </w:r>
    </w:p>
    <w:p w14:paraId="7CDB2E72">
      <w:pPr>
        <w:snapToGrid w:val="0"/>
        <w:spacing w:line="288"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2.付款方式：</w:t>
      </w:r>
      <w:r>
        <w:rPr>
          <w:rFonts w:hint="eastAsia" w:ascii="宋体" w:hAnsi="宋体" w:eastAsia="宋体" w:cs="宋体"/>
          <w:sz w:val="24"/>
          <w:szCs w:val="24"/>
          <w:lang w:val="en-US" w:eastAsia="zh-CN"/>
        </w:rPr>
        <w:t>银行转账</w:t>
      </w:r>
    </w:p>
    <w:p w14:paraId="46A36CEE">
      <w:pPr>
        <w:snapToGrid w:val="0"/>
        <w:spacing w:line="288" w:lineRule="auto"/>
        <w:jc w:val="left"/>
        <w:rPr>
          <w:rFonts w:ascii="宋体" w:hAnsi="宋体" w:eastAsia="宋体" w:cs="宋体"/>
          <w:sz w:val="24"/>
          <w:szCs w:val="24"/>
          <w:highlight w:val="none"/>
        </w:rPr>
      </w:pPr>
      <w:r>
        <w:rPr>
          <w:rFonts w:hint="eastAsia" w:ascii="宋体" w:hAnsi="宋体" w:eastAsia="宋体" w:cs="宋体"/>
          <w:sz w:val="24"/>
          <w:szCs w:val="24"/>
          <w:lang w:eastAsia="zh-CN"/>
        </w:rPr>
        <w:t>五</w:t>
      </w:r>
      <w:r>
        <w:rPr>
          <w:rFonts w:hint="eastAsia" w:ascii="宋体" w:hAnsi="宋体" w:eastAsia="宋体" w:cs="宋体"/>
          <w:sz w:val="24"/>
          <w:szCs w:val="24"/>
        </w:rPr>
        <w:t>、报价要求</w:t>
      </w:r>
    </w:p>
    <w:p w14:paraId="24BBAFA2">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本次报价须为人民币</w:t>
      </w:r>
      <w:r>
        <w:rPr>
          <w:rFonts w:hint="eastAsia" w:ascii="宋体" w:hAnsi="宋体" w:eastAsia="宋体" w:cs="宋体"/>
          <w:kern w:val="0"/>
          <w:sz w:val="24"/>
          <w:szCs w:val="24"/>
          <w:highlight w:val="none"/>
          <w:lang w:val="en-US" w:eastAsia="zh-CN"/>
        </w:rPr>
        <w:t>含税全包</w:t>
      </w:r>
      <w:r>
        <w:rPr>
          <w:rFonts w:hint="eastAsia" w:ascii="宋体" w:hAnsi="宋体" w:eastAsia="宋体" w:cs="宋体"/>
          <w:kern w:val="0"/>
          <w:sz w:val="24"/>
          <w:szCs w:val="24"/>
          <w:highlight w:val="none"/>
        </w:rPr>
        <w:t>价，包含产品购置费、技术资料、货物的税费、运输费、安装费、保险费、包装费、装卸费、辅材费、培训费、税费、售后服务费以及有关的其他费用等货到采购人指定地点的所有费用，进口产品填报含税价。</w:t>
      </w:r>
    </w:p>
    <w:p w14:paraId="1CAA031C">
      <w:pPr>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属“药交所”平台挂网</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，原则上在“药交所”应采尽采，请供应商报价时报“药交所”平台线上采购价格</w:t>
      </w:r>
      <w:r>
        <w:rPr>
          <w:rFonts w:hint="eastAsia" w:ascii="宋体" w:hAnsi="宋体" w:eastAsia="宋体" w:cs="宋体"/>
          <w:sz w:val="24"/>
          <w:szCs w:val="24"/>
          <w:highlight w:val="none"/>
          <w:lang w:eastAsia="zh-CN"/>
        </w:rPr>
        <w:t>，厂家未挂网或低于药交平台最低价的货品，报备案采购价格</w:t>
      </w:r>
      <w:r>
        <w:rPr>
          <w:rFonts w:hint="eastAsia" w:ascii="宋体" w:hAnsi="宋体" w:eastAsia="宋体" w:cs="宋体"/>
          <w:sz w:val="24"/>
          <w:szCs w:val="24"/>
          <w:highlight w:val="none"/>
        </w:rPr>
        <w:t>。</w:t>
      </w:r>
    </w:p>
    <w:p w14:paraId="73EDC887">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、明细报价表上必须详细注明产品的名称、所有型号</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同一产品目录有多种规格、型号且单价不同，报价时须按不同规格、型号分别单独报价，不得合并报价、模糊报价。</w:t>
      </w:r>
    </w:p>
    <w:p w14:paraId="6CFAE34F">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报价唯一：每个包内同一规格、型号产品仅能提交一个有效报价，不得提交选择性报价，报价表需逐页盖章。</w:t>
      </w:r>
    </w:p>
    <w:p w14:paraId="46D279B7">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eastAsia="zh-CN"/>
        </w:rPr>
        <w:t>六</w:t>
      </w:r>
      <w:r>
        <w:rPr>
          <w:rFonts w:hint="eastAsia" w:ascii="宋体" w:hAnsi="宋体" w:eastAsia="宋体" w:cs="宋体"/>
          <w:kern w:val="0"/>
          <w:sz w:val="24"/>
          <w:szCs w:val="24"/>
        </w:rPr>
        <w:t>、竞价有效期：响应文件及有关承诺文件有效期为提交响应文件截止时间起90天。</w:t>
      </w:r>
    </w:p>
    <w:p w14:paraId="0EE62319">
      <w:pPr>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w:t>
      </w:r>
      <w:r>
        <w:rPr>
          <w:rFonts w:hint="eastAsia" w:ascii="宋体" w:hAnsi="宋体" w:eastAsia="宋体" w:cs="宋体"/>
          <w:sz w:val="24"/>
          <w:szCs w:val="24"/>
        </w:rPr>
        <w:t>评审程序及方法：</w:t>
      </w:r>
    </w:p>
    <w:p w14:paraId="43E0DD92">
      <w:pPr>
        <w:spacing w:line="360" w:lineRule="auto"/>
        <w:ind w:firstLine="240" w:firstLineChars="100"/>
        <w:jc w:val="left"/>
        <w:rPr>
          <w:rFonts w:ascii="宋体" w:hAnsi="宋体" w:eastAsia="宋体" w:cs="宋体"/>
          <w:b/>
          <w:sz w:val="24"/>
          <w:szCs w:val="24"/>
        </w:rPr>
      </w:pPr>
      <w:r>
        <w:rPr>
          <w:rFonts w:hint="eastAsia" w:ascii="宋体" w:hAnsi="宋体" w:eastAsia="宋体" w:cs="宋体"/>
          <w:kern w:val="0"/>
          <w:sz w:val="24"/>
          <w:szCs w:val="24"/>
        </w:rPr>
        <w:t>（一）由评审小组</w:t>
      </w:r>
      <w:r>
        <w:rPr>
          <w:rFonts w:hint="eastAsia" w:ascii="宋体" w:hAnsi="宋体" w:eastAsia="宋体" w:cs="宋体"/>
          <w:sz w:val="24"/>
          <w:szCs w:val="24"/>
        </w:rPr>
        <w:t>对各供应商的响应文件进行资格审查和符合性审查，审查的内容如下：</w:t>
      </w:r>
    </w:p>
    <w:p w14:paraId="76957C70">
      <w:pPr>
        <w:spacing w:line="360" w:lineRule="auto"/>
        <w:ind w:firstLine="964" w:firstLineChars="400"/>
        <w:jc w:val="left"/>
        <w:rPr>
          <w:rFonts w:ascii="宋体" w:hAnsi="宋体" w:eastAsia="宋体" w:cs="宋体"/>
          <w:b/>
          <w:sz w:val="24"/>
          <w:szCs w:val="24"/>
        </w:rPr>
      </w:pPr>
      <w:r>
        <w:rPr>
          <w:rFonts w:hint="eastAsia" w:ascii="宋体" w:hAnsi="宋体" w:eastAsia="宋体" w:cs="宋体"/>
          <w:b/>
          <w:sz w:val="24"/>
          <w:szCs w:val="24"/>
        </w:rPr>
        <w:t>若未通过资格审查及符合性审查的响应文件，不进入评审环节。</w:t>
      </w:r>
    </w:p>
    <w:p w14:paraId="36AB13EC">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资格审查。依据法律法规和采购文件的规定，对响应文件中的资格证明等进行审查，以确定供应商是否具备投标资格。资格审查资料表如下</w:t>
      </w:r>
      <w:r>
        <w:rPr>
          <w:rFonts w:hint="eastAsia" w:ascii="宋体" w:hAnsi="宋体" w:eastAsia="宋体" w:cs="宋体"/>
          <w:kern w:val="0"/>
          <w:sz w:val="24"/>
          <w:szCs w:val="24"/>
        </w:rPr>
        <w:t>：</w:t>
      </w:r>
    </w:p>
    <w:p w14:paraId="5914918E">
      <w:pPr>
        <w:ind w:firstLine="480" w:firstLineChars="200"/>
        <w:jc w:val="left"/>
        <w:rPr>
          <w:rFonts w:ascii="宋体" w:hAnsi="宋体" w:eastAsia="宋体" w:cs="宋体"/>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0F3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A681DD2">
            <w:pPr>
              <w:jc w:val="left"/>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827" w:type="dxa"/>
            <w:gridSpan w:val="2"/>
            <w:noWrap/>
            <w:vAlign w:val="center"/>
          </w:tcPr>
          <w:p w14:paraId="3E028CF2">
            <w:pPr>
              <w:jc w:val="left"/>
              <w:rPr>
                <w:rFonts w:ascii="宋体" w:hAnsi="宋体" w:eastAsia="宋体" w:cs="宋体"/>
                <w:b/>
                <w:kern w:val="0"/>
                <w:sz w:val="24"/>
                <w:szCs w:val="24"/>
              </w:rPr>
            </w:pPr>
            <w:r>
              <w:rPr>
                <w:rFonts w:hint="eastAsia" w:ascii="宋体" w:hAnsi="宋体" w:eastAsia="宋体" w:cs="宋体"/>
                <w:b/>
                <w:kern w:val="0"/>
                <w:sz w:val="24"/>
                <w:szCs w:val="24"/>
              </w:rPr>
              <w:t>检查因素</w:t>
            </w:r>
          </w:p>
        </w:tc>
        <w:tc>
          <w:tcPr>
            <w:tcW w:w="4984" w:type="dxa"/>
            <w:noWrap/>
            <w:vAlign w:val="center"/>
          </w:tcPr>
          <w:p w14:paraId="397CF47F">
            <w:pPr>
              <w:jc w:val="left"/>
              <w:rPr>
                <w:rFonts w:ascii="宋体" w:hAnsi="宋体" w:eastAsia="宋体" w:cs="宋体"/>
                <w:b/>
                <w:kern w:val="0"/>
                <w:sz w:val="24"/>
                <w:szCs w:val="24"/>
              </w:rPr>
            </w:pPr>
            <w:r>
              <w:rPr>
                <w:rFonts w:hint="eastAsia" w:ascii="宋体" w:hAnsi="宋体" w:eastAsia="宋体" w:cs="宋体"/>
                <w:b/>
                <w:kern w:val="0"/>
                <w:sz w:val="24"/>
                <w:szCs w:val="24"/>
              </w:rPr>
              <w:t>检查内容</w:t>
            </w:r>
          </w:p>
        </w:tc>
      </w:tr>
      <w:tr w14:paraId="7489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65381F3E">
            <w:pPr>
              <w:jc w:val="left"/>
              <w:rPr>
                <w:rFonts w:ascii="宋体" w:hAnsi="宋体" w:eastAsia="宋体" w:cs="宋体"/>
                <w:sz w:val="24"/>
                <w:szCs w:val="24"/>
              </w:rPr>
            </w:pPr>
            <w:r>
              <w:rPr>
                <w:rFonts w:hint="eastAsia" w:ascii="宋体" w:hAnsi="宋体" w:eastAsia="宋体" w:cs="宋体"/>
                <w:sz w:val="24"/>
                <w:szCs w:val="24"/>
              </w:rPr>
              <w:t>（一）</w:t>
            </w:r>
          </w:p>
        </w:tc>
        <w:tc>
          <w:tcPr>
            <w:tcW w:w="709" w:type="dxa"/>
            <w:vMerge w:val="restart"/>
            <w:noWrap/>
            <w:vAlign w:val="center"/>
          </w:tcPr>
          <w:p w14:paraId="2B60F4F0">
            <w:pPr>
              <w:jc w:val="left"/>
              <w:rPr>
                <w:rFonts w:ascii="宋体" w:hAnsi="宋体" w:eastAsia="宋体" w:cs="宋体"/>
                <w:sz w:val="24"/>
                <w:szCs w:val="24"/>
                <w:lang w:val="zh-CN"/>
              </w:rPr>
            </w:pPr>
            <w:r>
              <w:rPr>
                <w:rFonts w:hint="eastAsia" w:ascii="宋体" w:hAnsi="宋体" w:eastAsia="宋体" w:cs="宋体"/>
                <w:sz w:val="24"/>
                <w:szCs w:val="24"/>
                <w:lang w:val="zh-CN"/>
              </w:rPr>
              <w:t>《中华人民共和国政府采购法》第二十二条规定及项目相关资格条件</w:t>
            </w:r>
          </w:p>
        </w:tc>
        <w:tc>
          <w:tcPr>
            <w:tcW w:w="3118" w:type="dxa"/>
            <w:noWrap/>
            <w:vAlign w:val="center"/>
          </w:tcPr>
          <w:p w14:paraId="418A051F">
            <w:pPr>
              <w:jc w:val="left"/>
              <w:rPr>
                <w:rFonts w:ascii="宋体" w:hAnsi="宋体" w:eastAsia="宋体" w:cs="宋体"/>
                <w:sz w:val="24"/>
                <w:szCs w:val="24"/>
              </w:rPr>
            </w:pPr>
            <w:r>
              <w:rPr>
                <w:rFonts w:hint="eastAsia" w:ascii="宋体" w:hAnsi="宋体" w:eastAsia="宋体" w:cs="宋体"/>
                <w:sz w:val="24"/>
                <w:szCs w:val="24"/>
              </w:rPr>
              <w:t>1.具有独立承担民事责任的能力。</w:t>
            </w:r>
          </w:p>
        </w:tc>
        <w:tc>
          <w:tcPr>
            <w:tcW w:w="4984" w:type="dxa"/>
            <w:noWrap/>
            <w:vAlign w:val="center"/>
          </w:tcPr>
          <w:p w14:paraId="524795BB">
            <w:pPr>
              <w:jc w:val="left"/>
              <w:rPr>
                <w:rFonts w:ascii="宋体" w:hAnsi="宋体" w:eastAsia="宋体" w:cs="宋体"/>
                <w:sz w:val="24"/>
                <w:szCs w:val="24"/>
              </w:rPr>
            </w:pPr>
            <w:r>
              <w:rPr>
                <w:rFonts w:hint="eastAsia" w:ascii="宋体" w:hAnsi="宋体" w:eastAsia="宋体" w:cs="宋体"/>
                <w:sz w:val="24"/>
                <w:szCs w:val="24"/>
              </w:rPr>
              <w:t xml:space="preserve">1供应商法人营业执照（副本）或事业单位法人证书（副本）或个体工商户营业执照或有效的自然人身份证明或社会团体法人登记证书（提供复印件）。 </w:t>
            </w:r>
          </w:p>
          <w:p w14:paraId="53826E0F">
            <w:pPr>
              <w:jc w:val="left"/>
              <w:rPr>
                <w:rFonts w:ascii="宋体" w:hAnsi="宋体" w:eastAsia="宋体" w:cs="宋体"/>
                <w:sz w:val="24"/>
                <w:szCs w:val="24"/>
              </w:rPr>
            </w:pPr>
            <w:r>
              <w:rPr>
                <w:rFonts w:hint="eastAsia" w:ascii="宋体" w:hAnsi="宋体" w:eastAsia="宋体" w:cs="宋体"/>
                <w:sz w:val="24"/>
                <w:szCs w:val="24"/>
              </w:rPr>
              <w:t>2.供应商法定代表人身份证明和法定代表人授权代表委托书。</w:t>
            </w:r>
          </w:p>
        </w:tc>
      </w:tr>
      <w:tr w14:paraId="798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77618EAD">
            <w:pPr>
              <w:jc w:val="left"/>
              <w:rPr>
                <w:rFonts w:ascii="宋体" w:hAnsi="宋体" w:eastAsia="宋体" w:cs="宋体"/>
                <w:sz w:val="24"/>
                <w:szCs w:val="24"/>
              </w:rPr>
            </w:pPr>
          </w:p>
        </w:tc>
        <w:tc>
          <w:tcPr>
            <w:tcW w:w="709" w:type="dxa"/>
            <w:vMerge w:val="continue"/>
            <w:noWrap/>
            <w:vAlign w:val="center"/>
          </w:tcPr>
          <w:p w14:paraId="71B59A91">
            <w:pPr>
              <w:jc w:val="left"/>
              <w:rPr>
                <w:rFonts w:ascii="宋体" w:hAnsi="宋体" w:eastAsia="宋体" w:cs="宋体"/>
                <w:sz w:val="24"/>
                <w:szCs w:val="24"/>
                <w:lang w:val="zh-CN"/>
              </w:rPr>
            </w:pPr>
          </w:p>
        </w:tc>
        <w:tc>
          <w:tcPr>
            <w:tcW w:w="3118" w:type="dxa"/>
            <w:noWrap/>
            <w:vAlign w:val="center"/>
          </w:tcPr>
          <w:p w14:paraId="75005D8C">
            <w:pPr>
              <w:jc w:val="left"/>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具有良好的商业信誉和健全的财务会计制度。</w:t>
            </w:r>
          </w:p>
        </w:tc>
        <w:tc>
          <w:tcPr>
            <w:tcW w:w="4984" w:type="dxa"/>
            <w:vMerge w:val="restart"/>
            <w:noWrap/>
            <w:vAlign w:val="center"/>
          </w:tcPr>
          <w:p w14:paraId="4BB9667A">
            <w:pPr>
              <w:jc w:val="left"/>
              <w:rPr>
                <w:rFonts w:ascii="宋体" w:hAnsi="宋体" w:eastAsia="宋体" w:cs="宋体"/>
                <w:sz w:val="24"/>
                <w:szCs w:val="24"/>
              </w:rPr>
            </w:pPr>
            <w:r>
              <w:rPr>
                <w:rFonts w:hint="eastAsia" w:ascii="宋体" w:hAnsi="宋体" w:eastAsia="宋体" w:cs="宋体"/>
                <w:sz w:val="24"/>
                <w:szCs w:val="24"/>
              </w:rPr>
              <w:t>1.供应商提供基本资格条件承诺函。</w:t>
            </w:r>
          </w:p>
          <w:p w14:paraId="26629149">
            <w:pPr>
              <w:jc w:val="left"/>
              <w:rPr>
                <w:rFonts w:ascii="宋体" w:hAnsi="宋体" w:eastAsia="宋体" w:cs="宋体"/>
                <w:b/>
                <w:sz w:val="24"/>
                <w:szCs w:val="24"/>
              </w:rPr>
            </w:pPr>
            <w:r>
              <w:rPr>
                <w:rFonts w:hint="eastAsia" w:ascii="宋体" w:hAnsi="宋体" w:eastAsia="宋体" w:cs="宋体"/>
                <w:sz w:val="24"/>
                <w:szCs w:val="24"/>
              </w:rPr>
              <w:t>2.供应商应对其承诺内容的真实性、合法性、有效性负责。经调查核实为虚假承诺的，视同为“提供虚假材料谋取中标、成交”的违法行为，依照《中华人民共和国政府采购法》等法律法规追究相应责任。</w:t>
            </w:r>
          </w:p>
        </w:tc>
      </w:tr>
      <w:tr w14:paraId="3BB7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90ADD88">
            <w:pPr>
              <w:jc w:val="left"/>
              <w:rPr>
                <w:rFonts w:ascii="宋体" w:hAnsi="宋体" w:eastAsia="宋体" w:cs="宋体"/>
                <w:sz w:val="24"/>
                <w:szCs w:val="24"/>
              </w:rPr>
            </w:pPr>
          </w:p>
        </w:tc>
        <w:tc>
          <w:tcPr>
            <w:tcW w:w="709" w:type="dxa"/>
            <w:vMerge w:val="continue"/>
            <w:noWrap/>
            <w:vAlign w:val="center"/>
          </w:tcPr>
          <w:p w14:paraId="134E7B91">
            <w:pPr>
              <w:jc w:val="left"/>
              <w:rPr>
                <w:rFonts w:ascii="宋体" w:hAnsi="宋体" w:eastAsia="宋体" w:cs="宋体"/>
                <w:sz w:val="24"/>
                <w:szCs w:val="24"/>
                <w:lang w:val="zh-CN"/>
              </w:rPr>
            </w:pPr>
          </w:p>
        </w:tc>
        <w:tc>
          <w:tcPr>
            <w:tcW w:w="3118" w:type="dxa"/>
            <w:noWrap/>
            <w:vAlign w:val="center"/>
          </w:tcPr>
          <w:p w14:paraId="0745FF38">
            <w:pPr>
              <w:jc w:val="left"/>
              <w:rPr>
                <w:rFonts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tc>
        <w:tc>
          <w:tcPr>
            <w:tcW w:w="4984" w:type="dxa"/>
            <w:vMerge w:val="continue"/>
            <w:noWrap/>
            <w:vAlign w:val="center"/>
          </w:tcPr>
          <w:p w14:paraId="359C8F2C">
            <w:pPr>
              <w:jc w:val="left"/>
              <w:rPr>
                <w:rFonts w:ascii="宋体" w:hAnsi="宋体" w:eastAsia="宋体" w:cs="宋体"/>
                <w:sz w:val="24"/>
                <w:szCs w:val="24"/>
              </w:rPr>
            </w:pPr>
          </w:p>
        </w:tc>
      </w:tr>
      <w:tr w14:paraId="0987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0E5C1004">
            <w:pPr>
              <w:jc w:val="left"/>
              <w:rPr>
                <w:rFonts w:ascii="宋体" w:hAnsi="宋体" w:eastAsia="宋体" w:cs="宋体"/>
                <w:sz w:val="24"/>
                <w:szCs w:val="24"/>
              </w:rPr>
            </w:pPr>
          </w:p>
        </w:tc>
        <w:tc>
          <w:tcPr>
            <w:tcW w:w="709" w:type="dxa"/>
            <w:vMerge w:val="continue"/>
            <w:noWrap/>
            <w:vAlign w:val="center"/>
          </w:tcPr>
          <w:p w14:paraId="5DD10E9B">
            <w:pPr>
              <w:jc w:val="left"/>
              <w:rPr>
                <w:rFonts w:ascii="宋体" w:hAnsi="宋体" w:eastAsia="宋体" w:cs="宋体"/>
                <w:sz w:val="24"/>
                <w:szCs w:val="24"/>
                <w:lang w:val="zh-CN"/>
              </w:rPr>
            </w:pPr>
          </w:p>
        </w:tc>
        <w:tc>
          <w:tcPr>
            <w:tcW w:w="3118" w:type="dxa"/>
            <w:noWrap/>
            <w:vAlign w:val="center"/>
          </w:tcPr>
          <w:p w14:paraId="7A3678D8">
            <w:pPr>
              <w:jc w:val="left"/>
              <w:rPr>
                <w:rFonts w:ascii="宋体" w:hAnsi="宋体" w:eastAsia="宋体" w:cs="宋体"/>
                <w:sz w:val="24"/>
                <w:szCs w:val="24"/>
                <w:lang w:val="zh-CN"/>
              </w:rPr>
            </w:pPr>
            <w:r>
              <w:rPr>
                <w:rFonts w:hint="eastAsia" w:ascii="宋体" w:hAnsi="宋体" w:eastAsia="宋体" w:cs="宋体"/>
                <w:sz w:val="24"/>
                <w:szCs w:val="24"/>
                <w:lang w:val="zh-CN"/>
              </w:rPr>
              <w:t>4.有依法缴纳税收和社会保障金的良好记录。</w:t>
            </w:r>
          </w:p>
        </w:tc>
        <w:tc>
          <w:tcPr>
            <w:tcW w:w="4984" w:type="dxa"/>
            <w:vMerge w:val="continue"/>
            <w:noWrap/>
            <w:vAlign w:val="center"/>
          </w:tcPr>
          <w:p w14:paraId="6BE9F223">
            <w:pPr>
              <w:jc w:val="left"/>
              <w:rPr>
                <w:rFonts w:ascii="宋体" w:hAnsi="宋体" w:eastAsia="宋体" w:cs="宋体"/>
                <w:sz w:val="24"/>
                <w:szCs w:val="24"/>
              </w:rPr>
            </w:pPr>
          </w:p>
        </w:tc>
      </w:tr>
      <w:tr w14:paraId="4CE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8303F44">
            <w:pPr>
              <w:jc w:val="left"/>
              <w:rPr>
                <w:rFonts w:ascii="宋体" w:hAnsi="宋体" w:eastAsia="宋体" w:cs="宋体"/>
                <w:sz w:val="24"/>
                <w:szCs w:val="24"/>
              </w:rPr>
            </w:pPr>
          </w:p>
        </w:tc>
        <w:tc>
          <w:tcPr>
            <w:tcW w:w="709" w:type="dxa"/>
            <w:vMerge w:val="continue"/>
            <w:noWrap/>
            <w:vAlign w:val="center"/>
          </w:tcPr>
          <w:p w14:paraId="6ABEA8C3">
            <w:pPr>
              <w:jc w:val="left"/>
              <w:rPr>
                <w:rFonts w:ascii="宋体" w:hAnsi="宋体" w:eastAsia="宋体" w:cs="宋体"/>
                <w:sz w:val="24"/>
                <w:szCs w:val="24"/>
                <w:lang w:val="zh-CN"/>
              </w:rPr>
            </w:pPr>
          </w:p>
        </w:tc>
        <w:tc>
          <w:tcPr>
            <w:tcW w:w="3118" w:type="dxa"/>
            <w:noWrap/>
            <w:vAlign w:val="center"/>
          </w:tcPr>
          <w:p w14:paraId="26478DDA">
            <w:pPr>
              <w:jc w:val="left"/>
              <w:rPr>
                <w:rFonts w:ascii="宋体" w:hAnsi="宋体" w:eastAsia="宋体" w:cs="宋体"/>
                <w:sz w:val="24"/>
                <w:szCs w:val="24"/>
                <w:lang w:val="zh-CN"/>
              </w:rPr>
            </w:pPr>
            <w:r>
              <w:rPr>
                <w:rFonts w:hint="eastAsia" w:ascii="宋体" w:hAnsi="宋体" w:eastAsia="宋体" w:cs="宋体"/>
                <w:sz w:val="24"/>
                <w:szCs w:val="24"/>
              </w:rPr>
              <w:t>5.参加政府采购活动前三年内，在经营活动中没有重大违法记录（注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Cs w:val="24"/>
              </w:rPr>
              <w:instrText xml:space="preserve">○</w:instrText>
            </w:r>
            <w:r>
              <w:rPr>
                <w:rFonts w:hint="eastAsia" w:ascii="宋体" w:hAnsi="宋体" w:eastAsia="宋体" w:cs="宋体"/>
                <w:sz w:val="24"/>
                <w:szCs w:val="24"/>
              </w:rPr>
              <w:instrText xml:space="preserve">,1)</w:instrText>
            </w:r>
            <w:r>
              <w:rPr>
                <w:rFonts w:hint="eastAsia" w:ascii="宋体" w:hAnsi="宋体" w:eastAsia="宋体" w:cs="宋体"/>
                <w:sz w:val="24"/>
                <w:szCs w:val="24"/>
              </w:rPr>
              <w:fldChar w:fldCharType="end"/>
            </w:r>
            <w:r>
              <w:rPr>
                <w:rFonts w:hint="eastAsia" w:ascii="宋体" w:hAnsi="宋体" w:eastAsia="宋体" w:cs="宋体"/>
                <w:sz w:val="24"/>
                <w:szCs w:val="24"/>
              </w:rPr>
              <w:t>）及无关联单位承诺书。</w:t>
            </w:r>
          </w:p>
        </w:tc>
        <w:tc>
          <w:tcPr>
            <w:tcW w:w="4984" w:type="dxa"/>
            <w:vMerge w:val="continue"/>
            <w:noWrap/>
            <w:vAlign w:val="center"/>
          </w:tcPr>
          <w:p w14:paraId="237CB65F">
            <w:pPr>
              <w:jc w:val="left"/>
              <w:rPr>
                <w:rFonts w:ascii="宋体" w:hAnsi="宋体" w:eastAsia="宋体" w:cs="宋体"/>
                <w:b/>
                <w:sz w:val="24"/>
                <w:szCs w:val="24"/>
              </w:rPr>
            </w:pPr>
          </w:p>
        </w:tc>
      </w:tr>
      <w:tr w14:paraId="1907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40FF536A">
            <w:pPr>
              <w:jc w:val="left"/>
              <w:rPr>
                <w:rFonts w:ascii="宋体" w:hAnsi="宋体" w:eastAsia="宋体" w:cs="宋体"/>
                <w:sz w:val="24"/>
                <w:szCs w:val="24"/>
              </w:rPr>
            </w:pPr>
          </w:p>
        </w:tc>
        <w:tc>
          <w:tcPr>
            <w:tcW w:w="709" w:type="dxa"/>
            <w:vMerge w:val="continue"/>
            <w:noWrap/>
            <w:vAlign w:val="center"/>
          </w:tcPr>
          <w:p w14:paraId="7F350EB1">
            <w:pPr>
              <w:jc w:val="left"/>
              <w:rPr>
                <w:rFonts w:ascii="宋体" w:hAnsi="宋体" w:eastAsia="宋体" w:cs="宋体"/>
                <w:sz w:val="24"/>
                <w:szCs w:val="24"/>
              </w:rPr>
            </w:pPr>
          </w:p>
        </w:tc>
        <w:tc>
          <w:tcPr>
            <w:tcW w:w="3118" w:type="dxa"/>
            <w:noWrap/>
            <w:vAlign w:val="center"/>
          </w:tcPr>
          <w:p w14:paraId="4177C999">
            <w:pPr>
              <w:jc w:val="left"/>
              <w:rPr>
                <w:rFonts w:ascii="宋体" w:hAnsi="宋体" w:eastAsia="宋体" w:cs="宋体"/>
                <w:sz w:val="24"/>
                <w:szCs w:val="24"/>
              </w:rPr>
            </w:pPr>
            <w:r>
              <w:rPr>
                <w:rFonts w:hint="eastAsia" w:ascii="宋体" w:hAnsi="宋体" w:eastAsia="宋体" w:cs="宋体"/>
                <w:sz w:val="24"/>
                <w:szCs w:val="24"/>
              </w:rPr>
              <w:t>6.法律、行政法规规定的其他条件。</w:t>
            </w:r>
          </w:p>
        </w:tc>
        <w:tc>
          <w:tcPr>
            <w:tcW w:w="4984" w:type="dxa"/>
            <w:noWrap/>
            <w:vAlign w:val="center"/>
          </w:tcPr>
          <w:p w14:paraId="4562E2BF">
            <w:pPr>
              <w:jc w:val="left"/>
              <w:rPr>
                <w:rFonts w:ascii="宋体" w:hAnsi="宋体" w:eastAsia="宋体" w:cs="宋体"/>
                <w:sz w:val="24"/>
                <w:szCs w:val="24"/>
              </w:rPr>
            </w:pPr>
          </w:p>
        </w:tc>
      </w:tr>
      <w:tr w14:paraId="419B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31550DC0">
            <w:pPr>
              <w:jc w:val="left"/>
              <w:rPr>
                <w:rFonts w:ascii="宋体" w:hAnsi="宋体" w:eastAsia="宋体" w:cs="宋体"/>
                <w:sz w:val="24"/>
                <w:szCs w:val="24"/>
              </w:rPr>
            </w:pPr>
          </w:p>
        </w:tc>
        <w:tc>
          <w:tcPr>
            <w:tcW w:w="709" w:type="dxa"/>
            <w:vMerge w:val="continue"/>
            <w:noWrap/>
            <w:vAlign w:val="center"/>
          </w:tcPr>
          <w:p w14:paraId="379A3B72">
            <w:pPr>
              <w:jc w:val="left"/>
              <w:rPr>
                <w:rFonts w:ascii="宋体" w:hAnsi="宋体" w:eastAsia="宋体" w:cs="宋体"/>
                <w:sz w:val="24"/>
                <w:szCs w:val="24"/>
              </w:rPr>
            </w:pPr>
          </w:p>
        </w:tc>
        <w:tc>
          <w:tcPr>
            <w:tcW w:w="3118" w:type="dxa"/>
            <w:noWrap/>
            <w:vAlign w:val="center"/>
          </w:tcPr>
          <w:p w14:paraId="6943CC34">
            <w:pPr>
              <w:jc w:val="left"/>
              <w:rPr>
                <w:rFonts w:ascii="宋体" w:hAnsi="宋体" w:eastAsia="宋体" w:cs="宋体"/>
                <w:sz w:val="24"/>
                <w:szCs w:val="24"/>
              </w:rPr>
            </w:pPr>
            <w:r>
              <w:rPr>
                <w:rFonts w:hint="eastAsia" w:ascii="宋体" w:hAnsi="宋体" w:eastAsia="宋体" w:cs="宋体"/>
                <w:sz w:val="24"/>
                <w:szCs w:val="24"/>
              </w:rPr>
              <w:t>7.本项目的特定资格要求。</w:t>
            </w:r>
          </w:p>
        </w:tc>
        <w:tc>
          <w:tcPr>
            <w:tcW w:w="4984" w:type="dxa"/>
            <w:noWrap/>
            <w:vAlign w:val="center"/>
          </w:tcPr>
          <w:p w14:paraId="2F1B7493">
            <w:pPr>
              <w:jc w:val="left"/>
              <w:rPr>
                <w:rFonts w:ascii="宋体" w:hAnsi="宋体" w:eastAsia="宋体" w:cs="宋体"/>
                <w:sz w:val="24"/>
                <w:szCs w:val="24"/>
              </w:rPr>
            </w:pPr>
            <w:r>
              <w:rPr>
                <w:rFonts w:hint="eastAsia" w:ascii="宋体" w:hAnsi="宋体" w:eastAsia="宋体" w:cs="宋体"/>
                <w:sz w:val="24"/>
                <w:szCs w:val="24"/>
              </w:rPr>
              <w:t>按采购文件供应商资格要求，本项目的特定资格要求”的要求提交（如果有）。</w:t>
            </w:r>
          </w:p>
        </w:tc>
      </w:tr>
    </w:tbl>
    <w:p w14:paraId="3E612D51">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w:t>
      </w:r>
    </w:p>
    <w:p w14:paraId="12529D08">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Cs w:val="24"/>
        </w:rPr>
        <w:instrText xml:space="preserve">○</w:instrText>
      </w:r>
      <w:r>
        <w:rPr>
          <w:rFonts w:hint="eastAsia" w:ascii="宋体" w:hAnsi="宋体" w:eastAsia="宋体" w:cs="宋体"/>
          <w:kern w:val="0"/>
          <w:sz w:val="24"/>
          <w:szCs w:val="24"/>
        </w:rPr>
        <w:instrText xml:space="preserve">,1)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报价截止日期前通过 “信用中国”网站(www.creditchina.gov.cn)、"中国政府采购网"(www.ccgp.gov.cn)等渠道查询信用记录。</w:t>
      </w:r>
    </w:p>
    <w:p w14:paraId="1A604302">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2、符合性审查：评审小组应当对符合资格的供应商的响应文件进行符合性审查，以确定其是否满足采购文件的实质性要求。符合性审查资料表如下：</w:t>
      </w:r>
    </w:p>
    <w:tbl>
      <w:tblPr>
        <w:tblStyle w:val="13"/>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558"/>
        <w:gridCol w:w="1983"/>
        <w:gridCol w:w="5404"/>
      </w:tblGrid>
      <w:tr w14:paraId="0CFC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57" w:type="dxa"/>
            <w:noWrap/>
            <w:vAlign w:val="center"/>
          </w:tcPr>
          <w:p w14:paraId="15DAE8CB">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541" w:type="dxa"/>
            <w:gridSpan w:val="2"/>
            <w:noWrap/>
            <w:vAlign w:val="center"/>
          </w:tcPr>
          <w:p w14:paraId="4A9969AB">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评审因素</w:t>
            </w:r>
          </w:p>
        </w:tc>
        <w:tc>
          <w:tcPr>
            <w:tcW w:w="5404" w:type="dxa"/>
            <w:noWrap/>
            <w:vAlign w:val="center"/>
          </w:tcPr>
          <w:p w14:paraId="2D49D4BA">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评审标准</w:t>
            </w:r>
          </w:p>
        </w:tc>
      </w:tr>
      <w:tr w14:paraId="0318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57" w:type="dxa"/>
            <w:vMerge w:val="restart"/>
            <w:noWrap/>
            <w:vAlign w:val="center"/>
          </w:tcPr>
          <w:p w14:paraId="5D5C708D">
            <w:pPr>
              <w:spacing w:line="240" w:lineRule="exact"/>
              <w:rPr>
                <w:rFonts w:ascii="宋体" w:hAnsi="宋体" w:eastAsia="宋体" w:cs="宋体"/>
                <w:kern w:val="0"/>
                <w:sz w:val="24"/>
                <w:szCs w:val="24"/>
              </w:rPr>
            </w:pPr>
            <w:r>
              <w:rPr>
                <w:rFonts w:hint="eastAsia" w:ascii="宋体" w:hAnsi="宋体" w:eastAsia="宋体" w:cs="宋体"/>
                <w:kern w:val="0"/>
                <w:sz w:val="24"/>
                <w:szCs w:val="24"/>
              </w:rPr>
              <w:t>1</w:t>
            </w:r>
          </w:p>
        </w:tc>
        <w:tc>
          <w:tcPr>
            <w:tcW w:w="1558" w:type="dxa"/>
            <w:vMerge w:val="restart"/>
            <w:noWrap/>
            <w:vAlign w:val="center"/>
          </w:tcPr>
          <w:p w14:paraId="7A9B2161">
            <w:pPr>
              <w:jc w:val="left"/>
              <w:rPr>
                <w:rFonts w:hint="eastAsia" w:ascii="宋体" w:hAnsi="宋体" w:eastAsia="宋体" w:cs="宋体"/>
                <w:sz w:val="24"/>
                <w:szCs w:val="24"/>
              </w:rPr>
            </w:pPr>
            <w:r>
              <w:rPr>
                <w:rFonts w:hint="eastAsia" w:ascii="宋体" w:hAnsi="宋体" w:eastAsia="宋体" w:cs="宋体"/>
                <w:sz w:val="24"/>
                <w:szCs w:val="24"/>
              </w:rPr>
              <w:t>有效性审查</w:t>
            </w:r>
          </w:p>
        </w:tc>
        <w:tc>
          <w:tcPr>
            <w:tcW w:w="1983" w:type="dxa"/>
            <w:noWrap/>
            <w:vAlign w:val="center"/>
          </w:tcPr>
          <w:p w14:paraId="11EBF98B">
            <w:pPr>
              <w:jc w:val="left"/>
              <w:rPr>
                <w:rFonts w:hint="eastAsia" w:ascii="宋体" w:hAnsi="宋体" w:eastAsia="宋体" w:cs="宋体"/>
                <w:sz w:val="24"/>
                <w:szCs w:val="24"/>
              </w:rPr>
            </w:pPr>
            <w:r>
              <w:rPr>
                <w:rFonts w:hint="eastAsia" w:ascii="宋体" w:hAnsi="宋体" w:eastAsia="宋体" w:cs="宋体"/>
                <w:sz w:val="24"/>
                <w:szCs w:val="24"/>
              </w:rPr>
              <w:t>响应文件签署</w:t>
            </w:r>
          </w:p>
        </w:tc>
        <w:tc>
          <w:tcPr>
            <w:tcW w:w="5404" w:type="dxa"/>
            <w:noWrap/>
            <w:vAlign w:val="center"/>
          </w:tcPr>
          <w:p w14:paraId="50AE8FBD">
            <w:pPr>
              <w:jc w:val="left"/>
              <w:rPr>
                <w:rFonts w:hint="eastAsia" w:ascii="宋体" w:hAnsi="宋体" w:eastAsia="宋体" w:cs="宋体"/>
                <w:sz w:val="24"/>
                <w:szCs w:val="24"/>
              </w:rPr>
            </w:pPr>
            <w:r>
              <w:rPr>
                <w:rFonts w:hint="eastAsia" w:ascii="宋体" w:hAnsi="宋体" w:eastAsia="宋体" w:cs="宋体"/>
                <w:sz w:val="24"/>
                <w:szCs w:val="24"/>
              </w:rPr>
              <w:t>响应文件上法定代表人或其授权代表人签字或盖章齐全。</w:t>
            </w:r>
          </w:p>
        </w:tc>
      </w:tr>
      <w:tr w14:paraId="32A0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57" w:type="dxa"/>
            <w:vMerge w:val="continue"/>
            <w:noWrap/>
            <w:vAlign w:val="center"/>
          </w:tcPr>
          <w:p w14:paraId="675A6C92">
            <w:pPr>
              <w:spacing w:line="240" w:lineRule="exact"/>
              <w:rPr>
                <w:rFonts w:ascii="宋体" w:hAnsi="宋体" w:eastAsia="宋体" w:cs="宋体"/>
                <w:kern w:val="0"/>
                <w:sz w:val="24"/>
                <w:szCs w:val="24"/>
              </w:rPr>
            </w:pPr>
          </w:p>
        </w:tc>
        <w:tc>
          <w:tcPr>
            <w:tcW w:w="1558" w:type="dxa"/>
            <w:vMerge w:val="continue"/>
            <w:noWrap/>
            <w:vAlign w:val="center"/>
          </w:tcPr>
          <w:p w14:paraId="0DA2BB46">
            <w:pPr>
              <w:jc w:val="left"/>
              <w:rPr>
                <w:rFonts w:hint="eastAsia" w:ascii="宋体" w:hAnsi="宋体" w:eastAsia="宋体" w:cs="宋体"/>
                <w:sz w:val="24"/>
                <w:szCs w:val="24"/>
              </w:rPr>
            </w:pPr>
          </w:p>
        </w:tc>
        <w:tc>
          <w:tcPr>
            <w:tcW w:w="1983" w:type="dxa"/>
            <w:noWrap/>
            <w:vAlign w:val="center"/>
          </w:tcPr>
          <w:p w14:paraId="18862223">
            <w:pPr>
              <w:jc w:val="left"/>
              <w:rPr>
                <w:rFonts w:hint="eastAsia" w:ascii="宋体" w:hAnsi="宋体" w:eastAsia="宋体" w:cs="宋体"/>
                <w:sz w:val="24"/>
                <w:szCs w:val="24"/>
                <w:lang w:val="zh-CN"/>
              </w:rPr>
            </w:pPr>
            <w:r>
              <w:rPr>
                <w:rFonts w:hint="eastAsia" w:ascii="宋体" w:hAnsi="宋体" w:eastAsia="宋体" w:cs="宋体"/>
                <w:sz w:val="24"/>
                <w:szCs w:val="24"/>
              </w:rPr>
              <w:t>响应</w:t>
            </w:r>
            <w:r>
              <w:rPr>
                <w:rFonts w:hint="eastAsia" w:ascii="宋体" w:hAnsi="宋体" w:eastAsia="宋体" w:cs="宋体"/>
                <w:sz w:val="24"/>
                <w:szCs w:val="24"/>
                <w:lang w:val="zh-CN"/>
              </w:rPr>
              <w:t>方案</w:t>
            </w:r>
          </w:p>
        </w:tc>
        <w:tc>
          <w:tcPr>
            <w:tcW w:w="5404" w:type="dxa"/>
            <w:noWrap/>
            <w:vAlign w:val="center"/>
          </w:tcPr>
          <w:p w14:paraId="3E6EF398">
            <w:pPr>
              <w:jc w:val="left"/>
              <w:rPr>
                <w:rFonts w:hint="eastAsia" w:ascii="宋体" w:hAnsi="宋体" w:eastAsia="宋体" w:cs="宋体"/>
                <w:sz w:val="24"/>
                <w:szCs w:val="24"/>
              </w:rPr>
            </w:pPr>
            <w:r>
              <w:rPr>
                <w:rFonts w:hint="eastAsia" w:ascii="宋体" w:hAnsi="宋体" w:eastAsia="宋体" w:cs="宋体"/>
                <w:sz w:val="24"/>
                <w:szCs w:val="24"/>
                <w:lang w:val="zh-CN"/>
              </w:rPr>
              <w:t>每个分包只能有一个</w:t>
            </w:r>
            <w:r>
              <w:rPr>
                <w:rFonts w:hint="eastAsia" w:ascii="宋体" w:hAnsi="宋体" w:eastAsia="宋体" w:cs="宋体"/>
                <w:sz w:val="24"/>
                <w:szCs w:val="24"/>
              </w:rPr>
              <w:t>响应</w:t>
            </w:r>
            <w:r>
              <w:rPr>
                <w:rFonts w:hint="eastAsia" w:ascii="宋体" w:hAnsi="宋体" w:eastAsia="宋体" w:cs="宋体"/>
                <w:sz w:val="24"/>
                <w:szCs w:val="24"/>
                <w:lang w:val="zh-CN"/>
              </w:rPr>
              <w:t>方案。</w:t>
            </w:r>
          </w:p>
        </w:tc>
      </w:tr>
      <w:tr w14:paraId="6917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57" w:type="dxa"/>
            <w:vMerge w:val="continue"/>
            <w:noWrap/>
            <w:vAlign w:val="center"/>
          </w:tcPr>
          <w:p w14:paraId="66CAE18E">
            <w:pPr>
              <w:spacing w:line="240" w:lineRule="exact"/>
              <w:rPr>
                <w:rFonts w:ascii="宋体" w:hAnsi="宋体" w:eastAsia="宋体" w:cs="宋体"/>
                <w:kern w:val="0"/>
                <w:sz w:val="24"/>
                <w:szCs w:val="24"/>
              </w:rPr>
            </w:pPr>
          </w:p>
        </w:tc>
        <w:tc>
          <w:tcPr>
            <w:tcW w:w="1558" w:type="dxa"/>
            <w:vMerge w:val="continue"/>
            <w:noWrap/>
            <w:vAlign w:val="center"/>
          </w:tcPr>
          <w:p w14:paraId="4F3EECA4">
            <w:pPr>
              <w:jc w:val="left"/>
              <w:rPr>
                <w:rFonts w:hint="eastAsia" w:ascii="宋体" w:hAnsi="宋体" w:eastAsia="宋体" w:cs="宋体"/>
                <w:sz w:val="24"/>
                <w:szCs w:val="24"/>
              </w:rPr>
            </w:pPr>
          </w:p>
        </w:tc>
        <w:tc>
          <w:tcPr>
            <w:tcW w:w="1983" w:type="dxa"/>
            <w:noWrap/>
            <w:vAlign w:val="center"/>
          </w:tcPr>
          <w:p w14:paraId="5C161280">
            <w:pPr>
              <w:jc w:val="left"/>
              <w:rPr>
                <w:rFonts w:hint="eastAsia" w:ascii="宋体" w:hAnsi="宋体" w:eastAsia="宋体" w:cs="宋体"/>
                <w:sz w:val="24"/>
                <w:szCs w:val="24"/>
                <w:lang w:val="zh-CN"/>
              </w:rPr>
            </w:pPr>
            <w:r>
              <w:rPr>
                <w:rFonts w:hint="eastAsia" w:ascii="宋体" w:hAnsi="宋体" w:eastAsia="宋体" w:cs="宋体"/>
                <w:sz w:val="24"/>
                <w:szCs w:val="24"/>
              </w:rPr>
              <w:t>报价唯一</w:t>
            </w:r>
          </w:p>
        </w:tc>
        <w:tc>
          <w:tcPr>
            <w:tcW w:w="5404" w:type="dxa"/>
            <w:noWrap/>
            <w:vAlign w:val="center"/>
          </w:tcPr>
          <w:p w14:paraId="49832874">
            <w:pPr>
              <w:jc w:val="left"/>
              <w:rPr>
                <w:rFonts w:hint="eastAsia" w:ascii="宋体" w:hAnsi="宋体" w:eastAsia="宋体" w:cs="宋体"/>
                <w:sz w:val="24"/>
                <w:szCs w:val="24"/>
              </w:rPr>
            </w:pPr>
            <w:r>
              <w:rPr>
                <w:rFonts w:hint="eastAsia" w:ascii="宋体" w:hAnsi="宋体" w:eastAsia="宋体" w:cs="宋体"/>
                <w:sz w:val="24"/>
                <w:szCs w:val="24"/>
                <w:lang w:val="zh-CN"/>
              </w:rPr>
              <w:t>只能在每个包最高限价内报价，</w:t>
            </w:r>
            <w:r>
              <w:rPr>
                <w:rFonts w:hint="eastAsia" w:ascii="宋体" w:hAnsi="宋体" w:eastAsia="宋体" w:cs="宋体"/>
                <w:sz w:val="24"/>
                <w:szCs w:val="24"/>
              </w:rPr>
              <w:t>只能有一个有效报价，不得提交选择性报价。</w:t>
            </w:r>
          </w:p>
        </w:tc>
      </w:tr>
      <w:tr w14:paraId="4ABD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7" w:type="dxa"/>
            <w:noWrap/>
            <w:vAlign w:val="center"/>
          </w:tcPr>
          <w:p w14:paraId="5C4A8CF3">
            <w:pPr>
              <w:spacing w:line="240" w:lineRule="exact"/>
              <w:rPr>
                <w:rFonts w:ascii="宋体" w:hAnsi="宋体" w:eastAsia="宋体" w:cs="宋体"/>
                <w:kern w:val="0"/>
                <w:sz w:val="24"/>
                <w:szCs w:val="24"/>
              </w:rPr>
            </w:pPr>
            <w:r>
              <w:rPr>
                <w:rFonts w:hint="eastAsia" w:ascii="宋体" w:hAnsi="宋体" w:eastAsia="宋体" w:cs="宋体"/>
                <w:kern w:val="0"/>
                <w:sz w:val="24"/>
                <w:szCs w:val="24"/>
              </w:rPr>
              <w:t>2</w:t>
            </w:r>
          </w:p>
        </w:tc>
        <w:tc>
          <w:tcPr>
            <w:tcW w:w="1558" w:type="dxa"/>
            <w:noWrap/>
            <w:vAlign w:val="center"/>
          </w:tcPr>
          <w:p w14:paraId="75AEE3EE">
            <w:pPr>
              <w:jc w:val="left"/>
              <w:rPr>
                <w:rFonts w:hint="eastAsia" w:ascii="宋体" w:hAnsi="宋体" w:eastAsia="宋体" w:cs="宋体"/>
                <w:sz w:val="24"/>
                <w:szCs w:val="24"/>
              </w:rPr>
            </w:pPr>
            <w:r>
              <w:rPr>
                <w:rFonts w:hint="eastAsia" w:ascii="宋体" w:hAnsi="宋体" w:eastAsia="宋体" w:cs="宋体"/>
                <w:sz w:val="24"/>
                <w:szCs w:val="24"/>
              </w:rPr>
              <w:t>完整性审查</w:t>
            </w:r>
          </w:p>
        </w:tc>
        <w:tc>
          <w:tcPr>
            <w:tcW w:w="1983" w:type="dxa"/>
            <w:noWrap/>
            <w:vAlign w:val="center"/>
          </w:tcPr>
          <w:p w14:paraId="079EC4CE">
            <w:pPr>
              <w:jc w:val="left"/>
              <w:rPr>
                <w:rFonts w:hint="eastAsia" w:ascii="宋体" w:hAnsi="宋体" w:eastAsia="宋体" w:cs="宋体"/>
                <w:sz w:val="24"/>
                <w:szCs w:val="24"/>
              </w:rPr>
            </w:pPr>
            <w:r>
              <w:rPr>
                <w:rFonts w:hint="eastAsia" w:ascii="宋体" w:hAnsi="宋体" w:eastAsia="宋体" w:cs="宋体"/>
                <w:sz w:val="24"/>
                <w:szCs w:val="24"/>
              </w:rPr>
              <w:t>响应</w:t>
            </w:r>
            <w:r>
              <w:rPr>
                <w:rFonts w:hint="eastAsia" w:ascii="宋体" w:hAnsi="宋体" w:eastAsia="宋体" w:cs="宋体"/>
                <w:sz w:val="24"/>
                <w:szCs w:val="24"/>
                <w:lang w:val="zh-CN"/>
              </w:rPr>
              <w:t>文件份数</w:t>
            </w:r>
          </w:p>
        </w:tc>
        <w:tc>
          <w:tcPr>
            <w:tcW w:w="5404" w:type="dxa"/>
            <w:noWrap/>
            <w:vAlign w:val="center"/>
          </w:tcPr>
          <w:p w14:paraId="7887D024">
            <w:pPr>
              <w:jc w:val="left"/>
              <w:rPr>
                <w:rFonts w:hint="eastAsia" w:ascii="宋体" w:hAnsi="宋体" w:eastAsia="宋体" w:cs="宋体"/>
                <w:sz w:val="24"/>
                <w:szCs w:val="24"/>
              </w:rPr>
            </w:pPr>
            <w:r>
              <w:rPr>
                <w:rFonts w:hint="eastAsia" w:ascii="宋体" w:hAnsi="宋体" w:eastAsia="宋体" w:cs="宋体"/>
                <w:sz w:val="24"/>
                <w:szCs w:val="24"/>
              </w:rPr>
              <w:t>响应文件数量符合网上竞采文件要求。</w:t>
            </w:r>
          </w:p>
        </w:tc>
      </w:tr>
      <w:tr w14:paraId="1F71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7" w:type="dxa"/>
            <w:vMerge w:val="restart"/>
            <w:noWrap/>
            <w:vAlign w:val="center"/>
          </w:tcPr>
          <w:p w14:paraId="6ED98BFD">
            <w:pPr>
              <w:spacing w:line="240" w:lineRule="exact"/>
              <w:rPr>
                <w:rFonts w:ascii="宋体" w:hAnsi="宋体" w:eastAsia="宋体" w:cs="宋体"/>
                <w:kern w:val="0"/>
                <w:sz w:val="24"/>
                <w:szCs w:val="24"/>
              </w:rPr>
            </w:pPr>
            <w:r>
              <w:rPr>
                <w:rFonts w:hint="eastAsia" w:ascii="宋体" w:hAnsi="宋体" w:eastAsia="宋体" w:cs="宋体"/>
                <w:kern w:val="0"/>
                <w:sz w:val="24"/>
                <w:szCs w:val="24"/>
              </w:rPr>
              <w:t>3</w:t>
            </w:r>
          </w:p>
        </w:tc>
        <w:tc>
          <w:tcPr>
            <w:tcW w:w="1558" w:type="dxa"/>
            <w:vMerge w:val="restart"/>
            <w:noWrap/>
            <w:vAlign w:val="center"/>
          </w:tcPr>
          <w:p w14:paraId="02B16336">
            <w:pPr>
              <w:jc w:val="left"/>
              <w:rPr>
                <w:rFonts w:hint="eastAsia" w:ascii="宋体" w:hAnsi="宋体" w:eastAsia="宋体" w:cs="宋体"/>
                <w:sz w:val="24"/>
                <w:szCs w:val="24"/>
                <w:lang w:val="zh-CN"/>
              </w:rPr>
            </w:pPr>
            <w:r>
              <w:rPr>
                <w:rFonts w:hint="eastAsia" w:ascii="宋体" w:hAnsi="宋体" w:eastAsia="宋体" w:cs="宋体"/>
                <w:sz w:val="24"/>
                <w:szCs w:val="24"/>
              </w:rPr>
              <w:t>响应性审查</w:t>
            </w:r>
          </w:p>
        </w:tc>
        <w:tc>
          <w:tcPr>
            <w:tcW w:w="1983" w:type="dxa"/>
            <w:noWrap/>
            <w:vAlign w:val="center"/>
          </w:tcPr>
          <w:p w14:paraId="6F967F93">
            <w:pPr>
              <w:jc w:val="left"/>
              <w:rPr>
                <w:rFonts w:hint="eastAsia" w:ascii="宋体" w:hAnsi="宋体" w:eastAsia="宋体" w:cs="宋体"/>
                <w:sz w:val="24"/>
                <w:szCs w:val="24"/>
              </w:rPr>
            </w:pPr>
            <w:r>
              <w:rPr>
                <w:rFonts w:hint="eastAsia" w:ascii="宋体" w:hAnsi="宋体" w:eastAsia="宋体" w:cs="宋体"/>
                <w:sz w:val="24"/>
                <w:szCs w:val="24"/>
              </w:rPr>
              <w:t>响应文件内容</w:t>
            </w:r>
          </w:p>
        </w:tc>
        <w:tc>
          <w:tcPr>
            <w:tcW w:w="5404" w:type="dxa"/>
            <w:noWrap/>
            <w:vAlign w:val="center"/>
          </w:tcPr>
          <w:p w14:paraId="6D442260">
            <w:pPr>
              <w:jc w:val="left"/>
              <w:rPr>
                <w:rFonts w:hint="eastAsia" w:ascii="宋体" w:hAnsi="宋体" w:eastAsia="宋体" w:cs="宋体"/>
                <w:sz w:val="24"/>
                <w:szCs w:val="24"/>
              </w:rPr>
            </w:pPr>
            <w:r>
              <w:rPr>
                <w:rFonts w:hint="eastAsia" w:ascii="宋体" w:hAnsi="宋体" w:eastAsia="宋体" w:cs="宋体"/>
                <w:sz w:val="24"/>
                <w:szCs w:val="24"/>
              </w:rPr>
              <w:t>对采购文件要求作出响应。</w:t>
            </w:r>
          </w:p>
        </w:tc>
      </w:tr>
      <w:tr w14:paraId="28D7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57" w:type="dxa"/>
            <w:vMerge w:val="continue"/>
            <w:noWrap/>
            <w:vAlign w:val="center"/>
          </w:tcPr>
          <w:p w14:paraId="1D10E74E">
            <w:pPr>
              <w:spacing w:line="240" w:lineRule="exact"/>
              <w:rPr>
                <w:rFonts w:ascii="宋体" w:hAnsi="宋体" w:eastAsia="宋体" w:cs="宋体"/>
                <w:kern w:val="0"/>
                <w:sz w:val="24"/>
                <w:szCs w:val="24"/>
              </w:rPr>
            </w:pPr>
          </w:p>
        </w:tc>
        <w:tc>
          <w:tcPr>
            <w:tcW w:w="1558" w:type="dxa"/>
            <w:vMerge w:val="continue"/>
            <w:noWrap/>
            <w:vAlign w:val="center"/>
          </w:tcPr>
          <w:p w14:paraId="5B8F2321">
            <w:pPr>
              <w:jc w:val="left"/>
              <w:rPr>
                <w:rFonts w:hint="eastAsia" w:ascii="宋体" w:hAnsi="宋体" w:eastAsia="宋体" w:cs="宋体"/>
                <w:sz w:val="24"/>
                <w:szCs w:val="24"/>
                <w:lang w:val="zh-CN"/>
              </w:rPr>
            </w:pPr>
          </w:p>
        </w:tc>
        <w:tc>
          <w:tcPr>
            <w:tcW w:w="1983" w:type="dxa"/>
            <w:noWrap/>
            <w:vAlign w:val="center"/>
          </w:tcPr>
          <w:p w14:paraId="22891709">
            <w:pPr>
              <w:jc w:val="left"/>
              <w:rPr>
                <w:rFonts w:hint="eastAsia" w:ascii="宋体" w:hAnsi="宋体" w:eastAsia="宋体" w:cs="宋体"/>
                <w:sz w:val="24"/>
                <w:szCs w:val="24"/>
              </w:rPr>
            </w:pPr>
            <w:r>
              <w:rPr>
                <w:rFonts w:hint="eastAsia" w:ascii="宋体" w:hAnsi="宋体" w:eastAsia="宋体" w:cs="宋体"/>
                <w:sz w:val="24"/>
                <w:szCs w:val="24"/>
              </w:rPr>
              <w:t>网上竞采有效期</w:t>
            </w:r>
          </w:p>
        </w:tc>
        <w:tc>
          <w:tcPr>
            <w:tcW w:w="5404" w:type="dxa"/>
            <w:noWrap/>
            <w:vAlign w:val="center"/>
          </w:tcPr>
          <w:p w14:paraId="2D371463">
            <w:pPr>
              <w:jc w:val="left"/>
              <w:rPr>
                <w:rFonts w:hint="eastAsia" w:ascii="宋体" w:hAnsi="宋体" w:eastAsia="宋体" w:cs="宋体"/>
                <w:sz w:val="24"/>
                <w:szCs w:val="24"/>
              </w:rPr>
            </w:pPr>
            <w:r>
              <w:rPr>
                <w:rFonts w:hint="eastAsia" w:ascii="宋体" w:hAnsi="宋体" w:eastAsia="宋体" w:cs="宋体"/>
                <w:sz w:val="24"/>
                <w:szCs w:val="24"/>
              </w:rPr>
              <w:t>满足网上采购文件</w:t>
            </w:r>
            <w:r>
              <w:rPr>
                <w:rFonts w:hint="eastAsia" w:ascii="宋体" w:hAnsi="宋体" w:eastAsia="宋体" w:cs="宋体"/>
                <w:sz w:val="24"/>
                <w:szCs w:val="24"/>
                <w:lang w:val="zh-CN"/>
              </w:rPr>
              <w:t>规定。</w:t>
            </w:r>
          </w:p>
        </w:tc>
      </w:tr>
    </w:tbl>
    <w:p w14:paraId="5BC60BBD">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55CEEC">
      <w:pPr>
        <w:spacing w:line="360" w:lineRule="auto"/>
        <w:ind w:firstLine="480" w:firstLineChars="200"/>
        <w:jc w:val="left"/>
        <w:rPr>
          <w:rFonts w:ascii="宋体" w:hAnsi="宋体" w:eastAsia="宋体" w:cs="宋体"/>
          <w:kern w:val="0"/>
          <w:sz w:val="24"/>
          <w:szCs w:val="24"/>
        </w:rPr>
      </w:pPr>
      <w:bookmarkStart w:id="11" w:name="_Toc29755"/>
      <w:bookmarkStart w:id="12" w:name="_Toc8983"/>
      <w:bookmarkStart w:id="13" w:name="_Toc75793518"/>
      <w:bookmarkStart w:id="14" w:name="_Toc12641"/>
      <w:bookmarkStart w:id="15" w:name="_Toc27081"/>
      <w:bookmarkStart w:id="16" w:name="_Toc25971"/>
      <w:bookmarkStart w:id="17" w:name="_Toc1497"/>
      <w:bookmarkStart w:id="18" w:name="_Toc271121283"/>
      <w:bookmarkStart w:id="19" w:name="_Toc26309"/>
      <w:bookmarkStart w:id="20" w:name="_Toc23973"/>
      <w:bookmarkStart w:id="21" w:name="_Toc20541"/>
      <w:bookmarkStart w:id="22" w:name="_Toc106030394"/>
      <w:bookmarkStart w:id="23" w:name="_Toc21859"/>
      <w:bookmarkStart w:id="24" w:name="_Toc28903"/>
      <w:bookmarkStart w:id="25" w:name="_Toc14564"/>
      <w:bookmarkStart w:id="26" w:name="_Toc4071"/>
      <w:bookmarkStart w:id="27" w:name="_Toc28360"/>
      <w:bookmarkStart w:id="28" w:name="_Toc102227320"/>
      <w:r>
        <w:rPr>
          <w:rFonts w:hint="eastAsia" w:ascii="宋体" w:hAnsi="宋体" w:eastAsia="宋体" w:cs="宋体"/>
          <w:kern w:val="0"/>
          <w:sz w:val="24"/>
          <w:szCs w:val="24"/>
        </w:rPr>
        <w:t>4、评审小组要求供应商澄清、说明或者更正响应文件应当以书面形式作出。供应商的澄清、说明或者更正应当由法定代表人或其授权代表签字或者加盖公章。由授权代表签字的，应当附法定代表人授权书。</w:t>
      </w:r>
    </w:p>
    <w:p w14:paraId="3111506C">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5、评审的依据为竞采文件和响应文件（含有效的补充文件）。评审小组判断响应文件对竞采文件的响应，仅基于响应文件本身而不靠外部证据。</w:t>
      </w:r>
    </w:p>
    <w:p w14:paraId="6B9DB7B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（二）评审方法</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FA1BE75">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1、</w:t>
      </w:r>
      <w:r>
        <w:rPr>
          <w:rFonts w:hint="eastAsia" w:ascii="宋体" w:hAnsi="宋体" w:eastAsia="宋体" w:cs="宋体"/>
          <w:color w:val="auto"/>
          <w:kern w:val="0"/>
          <w:sz w:val="24"/>
          <w:szCs w:val="24"/>
        </w:rPr>
        <w:t>各参选供应商按要求报名并提交资料。</w:t>
      </w:r>
      <w:r>
        <w:rPr>
          <w:rFonts w:hint="eastAsia" w:ascii="宋体" w:hAnsi="宋体" w:eastAsia="宋体" w:cs="宋体"/>
          <w:color w:val="auto"/>
          <w:kern w:val="0"/>
          <w:sz w:val="24"/>
          <w:szCs w:val="24"/>
          <w:lang w:val="en-US" w:eastAsia="zh-CN"/>
        </w:rPr>
        <w:t>遴选</w:t>
      </w:r>
      <w:r>
        <w:rPr>
          <w:rFonts w:hint="eastAsia" w:ascii="宋体" w:hAnsi="宋体" w:eastAsia="宋体" w:cs="宋体"/>
          <w:kern w:val="0"/>
          <w:sz w:val="24"/>
          <w:szCs w:val="24"/>
        </w:rPr>
        <w:t>评审小组</w:t>
      </w:r>
      <w:r>
        <w:rPr>
          <w:rFonts w:hint="eastAsia" w:ascii="宋体" w:hAnsi="宋体" w:eastAsia="宋体" w:cs="宋体"/>
          <w:color w:val="auto"/>
          <w:kern w:val="0"/>
          <w:sz w:val="24"/>
          <w:szCs w:val="24"/>
          <w:lang w:val="en-US" w:eastAsia="zh-CN"/>
        </w:rPr>
        <w:t>根据报价对成交候选人进行排名，本次报价最低的拟定为第一成交候选人，以此类推</w:t>
      </w:r>
      <w:r>
        <w:rPr>
          <w:rFonts w:hint="eastAsia" w:ascii="宋体" w:hAnsi="宋体" w:eastAsia="宋体" w:cs="宋体"/>
          <w:color w:val="auto"/>
          <w:kern w:val="0"/>
          <w:sz w:val="24"/>
          <w:szCs w:val="24"/>
        </w:rPr>
        <w:t>。</w:t>
      </w:r>
    </w:p>
    <w:p w14:paraId="119A41B8">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、报价相同</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按技术指标优劣顺序排列；报价、技术指标均相同的，按商务部分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售后服务、配送能力等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优劣顺序排列；报价、技术指标商</w:t>
      </w:r>
      <w:r>
        <w:rPr>
          <w:rFonts w:hint="eastAsia" w:ascii="宋体" w:hAnsi="宋体" w:eastAsia="宋体" w:cs="宋体"/>
          <w:sz w:val="24"/>
          <w:szCs w:val="24"/>
          <w:highlight w:val="none"/>
        </w:rPr>
        <w:t>务部分均相等的，由采购人随机抽取方式确定。</w:t>
      </w:r>
    </w:p>
    <w:p w14:paraId="52583205">
      <w:pPr>
        <w:spacing w:line="360" w:lineRule="auto"/>
        <w:ind w:firstLine="480" w:firstLineChars="200"/>
        <w:jc w:val="left"/>
        <w:rPr>
          <w:rFonts w:hint="default"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3</w:t>
      </w:r>
      <w:r>
        <w:rPr>
          <w:rFonts w:hint="eastAsia" w:ascii="宋体" w:hAnsi="宋体" w:eastAsia="宋体" w:cstheme="minorBidi"/>
          <w:sz w:val="24"/>
          <w:szCs w:val="24"/>
          <w:highlight w:val="none"/>
        </w:rPr>
        <w:t>、</w:t>
      </w:r>
      <w:r>
        <w:rPr>
          <w:rFonts w:ascii="宋体" w:hAnsi="宋体" w:eastAsia="宋体" w:cstheme="minorBidi"/>
          <w:sz w:val="24"/>
          <w:szCs w:val="24"/>
          <w:highlight w:val="none"/>
        </w:rPr>
        <w:t>若最低报价仍</w:t>
      </w:r>
      <w:r>
        <w:rPr>
          <w:rFonts w:hint="eastAsia" w:ascii="宋体" w:hAnsi="宋体" w:eastAsia="宋体" w:cstheme="minorBidi"/>
          <w:sz w:val="24"/>
          <w:szCs w:val="24"/>
          <w:highlight w:val="none"/>
          <w:lang w:val="en-US" w:eastAsia="zh-CN"/>
        </w:rPr>
        <w:t>显著</w:t>
      </w:r>
      <w:r>
        <w:rPr>
          <w:rFonts w:ascii="宋体" w:hAnsi="宋体" w:eastAsia="宋体" w:cstheme="minorBidi"/>
          <w:sz w:val="24"/>
          <w:szCs w:val="24"/>
          <w:highlight w:val="none"/>
        </w:rPr>
        <w:t>高于采购人所了解的市场价格，</w:t>
      </w:r>
      <w:r>
        <w:rPr>
          <w:rFonts w:hint="eastAsia" w:ascii="宋体" w:hAnsi="宋体" w:eastAsia="宋体" w:cstheme="minorBidi"/>
          <w:sz w:val="24"/>
          <w:szCs w:val="24"/>
          <w:highlight w:val="none"/>
          <w:lang w:val="en-US" w:eastAsia="zh-CN"/>
        </w:rPr>
        <w:t>评审小组有权</w:t>
      </w:r>
      <w:r>
        <w:rPr>
          <w:rFonts w:ascii="宋体" w:hAnsi="宋体" w:eastAsia="宋体" w:cstheme="minorBidi"/>
          <w:sz w:val="24"/>
          <w:szCs w:val="24"/>
          <w:highlight w:val="none"/>
        </w:rPr>
        <w:t>不予以确定成交人</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lang w:val="en-US" w:eastAsia="zh-CN"/>
        </w:rPr>
        <w:t>本次采购重新组织。</w:t>
      </w:r>
    </w:p>
    <w:p w14:paraId="0EC625FF">
      <w:pPr>
        <w:spacing w:line="360" w:lineRule="auto"/>
        <w:ind w:firstLine="480" w:firstLineChars="200"/>
        <w:jc w:val="left"/>
        <w:rPr>
          <w:rFonts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4</w:t>
      </w:r>
      <w:r>
        <w:rPr>
          <w:rFonts w:hint="eastAsia" w:ascii="宋体" w:hAnsi="宋体" w:eastAsia="宋体" w:cstheme="minorBidi"/>
          <w:sz w:val="24"/>
          <w:szCs w:val="24"/>
          <w:highlight w:val="none"/>
        </w:rPr>
        <w:t>、若报价最低供应商提供的</w:t>
      </w:r>
      <w:r>
        <w:rPr>
          <w:rFonts w:hint="eastAsia" w:ascii="宋体" w:hAnsi="宋体" w:eastAsia="宋体" w:cstheme="minorBidi"/>
          <w:sz w:val="24"/>
          <w:szCs w:val="24"/>
          <w:highlight w:val="none"/>
          <w:lang w:val="en-US" w:eastAsia="zh-CN"/>
        </w:rPr>
        <w:t>货品</w:t>
      </w:r>
      <w:r>
        <w:rPr>
          <w:rFonts w:hint="eastAsia" w:ascii="宋体" w:hAnsi="宋体" w:eastAsia="宋体" w:cstheme="minorBidi"/>
          <w:sz w:val="24"/>
          <w:szCs w:val="24"/>
          <w:highlight w:val="none"/>
        </w:rPr>
        <w:t>采购人试用后，不能满足采购人使用，采购人可确定排名其后的候选人为中标人</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rPr>
        <w:t>或重新组织采购。</w:t>
      </w:r>
    </w:p>
    <w:p w14:paraId="136EF597">
      <w:pPr>
        <w:snapToGrid/>
        <w:spacing w:line="240" w:lineRule="auto"/>
        <w:ind w:firstLine="480" w:firstLineChars="200"/>
        <w:jc w:val="both"/>
        <w:rPr>
          <w:rFonts w:ascii="宋体" w:hAnsi="宋体" w:eastAsia="宋体" w:cstheme="minorBidi"/>
          <w:bCs/>
          <w:sz w:val="24"/>
          <w:szCs w:val="24"/>
          <w:highlight w:val="none"/>
        </w:rPr>
      </w:pPr>
      <w:r>
        <w:rPr>
          <w:rFonts w:hint="eastAsia" w:ascii="宋体" w:hAnsi="宋体" w:eastAsia="宋体" w:cstheme="minorBidi"/>
          <w:sz w:val="24"/>
          <w:szCs w:val="24"/>
          <w:highlight w:val="none"/>
          <w:lang w:val="en-US" w:eastAsia="zh-CN"/>
        </w:rPr>
        <w:t>5</w:t>
      </w:r>
      <w:r>
        <w:rPr>
          <w:rFonts w:hint="eastAsia" w:ascii="宋体" w:hAnsi="宋体" w:eastAsia="宋体" w:cstheme="minorBidi"/>
          <w:sz w:val="24"/>
          <w:szCs w:val="24"/>
          <w:highlight w:val="none"/>
        </w:rPr>
        <w:t>、</w:t>
      </w:r>
      <w:r>
        <w:rPr>
          <w:rFonts w:hint="eastAsia" w:ascii="宋体" w:hAnsi="宋体" w:eastAsia="宋体" w:cstheme="minorBidi"/>
          <w:bCs/>
          <w:sz w:val="24"/>
          <w:szCs w:val="24"/>
          <w:highlight w:val="none"/>
        </w:rPr>
        <w:t>优先选择药交所挂网产品。</w:t>
      </w:r>
    </w:p>
    <w:p w14:paraId="5D5C0C84">
      <w:pPr>
        <w:snapToGrid/>
        <w:spacing w:line="240" w:lineRule="auto"/>
        <w:ind w:firstLine="480"/>
        <w:jc w:val="both"/>
        <w:rPr>
          <w:rFonts w:hint="eastAsia" w:ascii="宋体" w:hAnsi="宋体" w:eastAsia="宋体" w:cs="宋体"/>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、医用耗材原则上优先选择集采产品</w:t>
      </w:r>
      <w:r>
        <w:rPr>
          <w:rFonts w:hint="eastAsia" w:ascii="宋体" w:hAnsi="宋体" w:eastAsia="宋体" w:cs="宋体"/>
          <w:sz w:val="24"/>
          <w:szCs w:val="24"/>
          <w:highlight w:val="none"/>
        </w:rPr>
        <w:t>。</w:t>
      </w:r>
    </w:p>
    <w:p w14:paraId="4DC189F8">
      <w:pPr>
        <w:snapToGrid/>
        <w:spacing w:line="240" w:lineRule="auto"/>
        <w:ind w:firstLine="480"/>
        <w:jc w:val="both"/>
        <w:rPr>
          <w:rFonts w:hint="eastAsia" w:ascii="宋体" w:hAnsi="宋体" w:eastAsia="宋体" w:cstheme="minorBidi"/>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theme="minorBidi"/>
          <w:color w:val="auto"/>
          <w:sz w:val="24"/>
          <w:szCs w:val="24"/>
          <w:highlight w:val="none"/>
          <w:lang w:val="en-US" w:eastAsia="zh-CN"/>
        </w:rPr>
        <w:t>、拟中标产品经采购人确认满足临床技术、质量等全部需求后，向中标供应商发中标通知书、签订采购合同。</w:t>
      </w:r>
    </w:p>
    <w:p w14:paraId="1E67EC9D">
      <w:pPr>
        <w:spacing w:line="360" w:lineRule="auto"/>
        <w:jc w:val="left"/>
        <w:rPr>
          <w:rFonts w:ascii="宋体" w:hAnsi="宋体" w:eastAsia="宋体" w:cs="宋体"/>
          <w:bCs/>
          <w:sz w:val="24"/>
          <w:szCs w:val="24"/>
        </w:rPr>
      </w:pPr>
      <w:bookmarkStart w:id="29" w:name="_Hlk98505847"/>
      <w:r>
        <w:rPr>
          <w:rFonts w:hint="eastAsia" w:ascii="宋体" w:hAnsi="宋体" w:eastAsia="宋体" w:cs="宋体"/>
          <w:bCs/>
          <w:sz w:val="24"/>
          <w:szCs w:val="24"/>
          <w:lang w:eastAsia="zh-CN"/>
        </w:rPr>
        <w:t>八</w:t>
      </w:r>
      <w:r>
        <w:rPr>
          <w:rFonts w:hint="eastAsia" w:ascii="宋体" w:hAnsi="宋体" w:eastAsia="宋体" w:cs="宋体"/>
          <w:bCs/>
          <w:sz w:val="24"/>
          <w:szCs w:val="24"/>
        </w:rPr>
        <w:t>、成交供应商变更</w:t>
      </w:r>
    </w:p>
    <w:p w14:paraId="4A63F4AA">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rPr>
        <w:t>1、成</w:t>
      </w:r>
      <w:r>
        <w:rPr>
          <w:rFonts w:hint="eastAsia" w:ascii="宋体" w:hAnsi="宋体" w:eastAsia="宋体" w:cs="宋体"/>
          <w:sz w:val="24"/>
          <w:szCs w:val="24"/>
          <w:highlight w:val="none"/>
        </w:rPr>
        <w:t>交供应商因不可抗力或者自身原因不能履行合同的，采购人可以确定排名其后第一位的成交候选单位为成交供应商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或重新组织采购。</w:t>
      </w:r>
    </w:p>
    <w:p w14:paraId="539B9506">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2、成交供应商无充分理由放弃中标的，采购人及采购代理机构应将情况报财政部门</w:t>
      </w:r>
      <w:r>
        <w:rPr>
          <w:rFonts w:hint="eastAsia" w:ascii="宋体" w:hAnsi="宋体" w:eastAsia="宋体" w:cs="宋体"/>
          <w:sz w:val="24"/>
          <w:szCs w:val="24"/>
          <w:highlight w:val="none"/>
          <w:lang w:val="en-US" w:eastAsia="zh-CN"/>
        </w:rPr>
        <w:t>备案，并取消该供应商本院后续1年采购项目投标资格</w:t>
      </w:r>
      <w:r>
        <w:rPr>
          <w:rFonts w:hint="eastAsia" w:ascii="宋体" w:hAnsi="宋体" w:eastAsia="宋体" w:cs="宋体"/>
          <w:sz w:val="24"/>
          <w:szCs w:val="24"/>
          <w:highlight w:val="none"/>
        </w:rPr>
        <w:t>。</w:t>
      </w:r>
    </w:p>
    <w:p w14:paraId="6B40450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遴选供应商存在虚假应标、违反遴选文件要求、或合同存续期间采购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提交订单后无特殊原因7天内拒不供货的，纳入医院黑名单，两年内不允许参加本院</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的采购活动。</w:t>
      </w:r>
    </w:p>
    <w:p w14:paraId="20BE8450">
      <w:pPr>
        <w:spacing w:line="360" w:lineRule="auto"/>
        <w:jc w:val="left"/>
        <w:rPr>
          <w:rFonts w:ascii="宋体" w:hAnsi="宋体" w:eastAsia="宋体" w:cs="宋体"/>
          <w:sz w:val="24"/>
          <w:szCs w:val="24"/>
          <w:highlight w:val="none"/>
        </w:rPr>
      </w:pPr>
      <w:bookmarkStart w:id="30" w:name="_Toc10923"/>
      <w:bookmarkStart w:id="31" w:name="_Toc15200"/>
      <w:bookmarkStart w:id="32" w:name="_Toc4045"/>
      <w:bookmarkStart w:id="33" w:name="_Toc75793521"/>
      <w:bookmarkStart w:id="34" w:name="_Toc13045"/>
      <w:bookmarkStart w:id="35" w:name="_Toc22167"/>
      <w:bookmarkStart w:id="36" w:name="_Toc18716"/>
      <w:bookmarkStart w:id="37" w:name="_Toc13232"/>
      <w:bookmarkStart w:id="38" w:name="_Toc30659"/>
      <w:bookmarkStart w:id="39" w:name="_Toc20423"/>
      <w:bookmarkStart w:id="40" w:name="_Toc26747"/>
      <w:bookmarkStart w:id="41" w:name="_Toc29586"/>
      <w:bookmarkStart w:id="42" w:name="_Toc5010"/>
      <w:bookmarkStart w:id="43" w:name="_Toc17065"/>
      <w:bookmarkStart w:id="44" w:name="_Toc106030397"/>
      <w:bookmarkStart w:id="45" w:name="_Toc27926"/>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sz w:val="24"/>
          <w:szCs w:val="24"/>
          <w:highlight w:val="none"/>
        </w:rPr>
        <w:t>供应商或其响应文件出现下列情况之一者，应为无效响应：</w:t>
      </w:r>
    </w:p>
    <w:p w14:paraId="59F58BE3">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、响应文件未按招标文件要求签署、盖章的；</w:t>
      </w:r>
    </w:p>
    <w:p w14:paraId="6C307C8A">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、不具备采购文件中规定的资格要求的；</w:t>
      </w:r>
    </w:p>
    <w:p w14:paraId="36DC99B2">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、报价超过采购文件中规定的预算金额或者最高限价的；</w:t>
      </w:r>
    </w:p>
    <w:p w14:paraId="1286922A">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kern w:val="0"/>
          <w:sz w:val="24"/>
          <w:szCs w:val="24"/>
        </w:rPr>
        <w:t>供应商响应文件内容有与国家现行法律法规相违背的内容，或附有采购人无法接受的条件；</w:t>
      </w:r>
    </w:p>
    <w:p w14:paraId="3798DEA1">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kern w:val="0"/>
          <w:sz w:val="24"/>
          <w:szCs w:val="24"/>
        </w:rPr>
        <w:t>法定代表人为同一个人的两个及两个以上法人，母公司、全资子公司及其控股公司，在同一分包采购中同时参与网上竞采；</w:t>
      </w:r>
    </w:p>
    <w:p w14:paraId="3AF0A57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、单位负责人为同一人或者存在直接控股、管理关系的不同供应商，参加同一合同项下的政府采购活动的；</w:t>
      </w:r>
    </w:p>
    <w:p w14:paraId="230D629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color w:val="auto"/>
          <w:kern w:val="0"/>
          <w:sz w:val="24"/>
          <w:szCs w:val="24"/>
          <w:highlight w:val="none"/>
        </w:rPr>
        <w:t>同一合同项（包）下的货物，制造商参与遴选的，不得再委托代理商参与遴选。同一合同项（分包）下为单一品目的货物采购中，同一品牌同一型号产品有多家供应商参加遴选，只能按照一家供应商计算。</w:t>
      </w:r>
    </w:p>
    <w:p w14:paraId="15603D09">
      <w:pPr>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8、各潜在供应商不得恶意竞争、故意以低于成本价进行报价。</w:t>
      </w:r>
    </w:p>
    <w:p w14:paraId="4C1D3194">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、采购文件规定的其它否决情形。</w:t>
      </w:r>
    </w:p>
    <w:p w14:paraId="34BAE4D0">
      <w:pPr>
        <w:spacing w:line="360" w:lineRule="auto"/>
        <w:ind w:firstLine="480" w:firstLineChars="200"/>
        <w:jc w:val="left"/>
        <w:rPr>
          <w:rFonts w:ascii="宋体" w:hAnsi="宋体" w:eastAsia="宋体" w:cs="宋体"/>
          <w:sz w:val="24"/>
          <w:szCs w:val="24"/>
        </w:rPr>
      </w:pPr>
      <w:bookmarkStart w:id="46" w:name="_Toc14355"/>
      <w:bookmarkStart w:id="47" w:name="_Toc75793522"/>
      <w:bookmarkStart w:id="48" w:name="_Toc11293"/>
      <w:bookmarkStart w:id="49" w:name="_Toc6719"/>
      <w:bookmarkStart w:id="50" w:name="_Toc106030398"/>
      <w:bookmarkStart w:id="51" w:name="_Toc6956"/>
      <w:bookmarkStart w:id="52" w:name="_Toc27133"/>
      <w:bookmarkStart w:id="53" w:name="_Toc7802"/>
      <w:bookmarkStart w:id="54" w:name="_Toc25960"/>
      <w:bookmarkStart w:id="55" w:name="_Toc30605"/>
      <w:bookmarkStart w:id="56" w:name="_Toc20005"/>
      <w:bookmarkStart w:id="57" w:name="_Toc23533"/>
      <w:bookmarkStart w:id="58" w:name="_Toc25549"/>
      <w:bookmarkStart w:id="59" w:name="_Toc21946"/>
      <w:bookmarkStart w:id="60" w:name="_Toc4422"/>
      <w:bookmarkStart w:id="61" w:name="_Toc6204"/>
      <w:r>
        <w:rPr>
          <w:rFonts w:hint="eastAsia" w:ascii="宋体" w:hAnsi="宋体" w:eastAsia="宋体" w:cs="宋体"/>
          <w:sz w:val="24"/>
          <w:szCs w:val="24"/>
          <w:lang w:eastAsia="zh-CN"/>
        </w:rPr>
        <w:t>十</w:t>
      </w:r>
      <w:r>
        <w:rPr>
          <w:rFonts w:hint="eastAsia" w:ascii="宋体" w:hAnsi="宋体" w:eastAsia="宋体" w:cs="宋体"/>
          <w:sz w:val="24"/>
          <w:szCs w:val="24"/>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宋体" w:hAnsi="宋体" w:eastAsia="宋体" w:cs="宋体"/>
          <w:sz w:val="24"/>
          <w:szCs w:val="24"/>
        </w:rPr>
        <w:t>采购终止</w:t>
      </w:r>
    </w:p>
    <w:p w14:paraId="1BBEB29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在询价采购中，出现下列情形之一的，应予终止采购：</w:t>
      </w:r>
    </w:p>
    <w:p w14:paraId="1731E3A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（一）供应商的报价均超过了采购预算，采购人不能支付的；</w:t>
      </w:r>
    </w:p>
    <w:p w14:paraId="3072235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（二）出现影响采购公正的违法、违规行为的；</w:t>
      </w:r>
    </w:p>
    <w:p w14:paraId="6B36090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（三）因重大变故，采购任务取消的。</w:t>
      </w:r>
    </w:p>
    <w:p w14:paraId="6548CBF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在采购过程中符合竞争要求的供应商</w:t>
      </w:r>
      <w:r>
        <w:rPr>
          <w:rFonts w:hint="eastAsia" w:ascii="宋体" w:hAnsi="宋体" w:eastAsia="宋体" w:cs="宋体"/>
          <w:sz w:val="24"/>
          <w:szCs w:val="24"/>
          <w:lang w:eastAsia="zh-CN"/>
        </w:rPr>
        <w:t>不足</w:t>
      </w:r>
      <w:r>
        <w:rPr>
          <w:rFonts w:hint="eastAsia" w:ascii="宋体" w:hAnsi="宋体" w:eastAsia="宋体" w:cs="宋体"/>
          <w:sz w:val="24"/>
          <w:szCs w:val="24"/>
        </w:rPr>
        <w:t>3家的。</w:t>
      </w:r>
    </w:p>
    <w:p w14:paraId="13F988C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十一</w:t>
      </w:r>
      <w:r>
        <w:rPr>
          <w:rFonts w:hint="eastAsia" w:ascii="宋体" w:hAnsi="宋体" w:eastAsia="宋体" w:cs="宋体"/>
          <w:sz w:val="24"/>
          <w:szCs w:val="24"/>
        </w:rPr>
        <w:t>、成交通知</w:t>
      </w:r>
    </w:p>
    <w:p w14:paraId="6B03D7C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（一）成交供应商确定后，采购人将在行采家网上发布成交结果公告，公告期为</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p>
    <w:p w14:paraId="474091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（二）采购人以书面形式发出中标通知书。《成交通知书》一经发出即发生法律效力。</w:t>
      </w:r>
    </w:p>
    <w:p w14:paraId="4736913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10A5177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（四）如有供应商对成交结果提出质疑的，在质疑处理完毕后发出成交通知书。</w:t>
      </w:r>
    </w:p>
    <w:p w14:paraId="5C362660">
      <w:pPr>
        <w:spacing w:line="360" w:lineRule="auto"/>
        <w:ind w:firstLine="480" w:firstLineChars="200"/>
        <w:jc w:val="left"/>
        <w:rPr>
          <w:rFonts w:hint="eastAsia" w:ascii="宋体" w:hAnsi="宋体" w:eastAsia="宋体" w:cs="宋体"/>
          <w:sz w:val="24"/>
          <w:szCs w:val="24"/>
        </w:rPr>
      </w:pPr>
      <w:bookmarkStart w:id="62" w:name="_Toc31731"/>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、关于质疑</w:t>
      </w:r>
      <w:bookmarkEnd w:id="62"/>
    </w:p>
    <w:p w14:paraId="1355D8F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（一）质疑内容、时限</w:t>
      </w:r>
    </w:p>
    <w:p w14:paraId="3FF713D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投标人对招标文件提出质疑的，需在公示期提出并附相关证明材料，未在公示期提出质疑的投标人，则参加投标活动后，无权</w:t>
      </w:r>
      <w:r>
        <w:rPr>
          <w:rFonts w:hint="eastAsia" w:ascii="宋体" w:hAnsi="宋体" w:eastAsia="宋体" w:cs="宋体"/>
          <w:sz w:val="24"/>
          <w:szCs w:val="24"/>
          <w:highlight w:val="none"/>
        </w:rPr>
        <w:t>再就招标文件内容提出质疑；</w:t>
      </w:r>
    </w:p>
    <w:p w14:paraId="146358A0">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投标人对采购过程提出质疑的，应在采购</w:t>
      </w:r>
      <w:r>
        <w:rPr>
          <w:rFonts w:hint="eastAsia" w:ascii="宋体" w:hAnsi="宋体" w:eastAsia="宋体" w:cs="宋体"/>
          <w:sz w:val="24"/>
          <w:szCs w:val="24"/>
          <w:highlight w:val="none"/>
          <w:lang w:eastAsia="zh-CN"/>
        </w:rPr>
        <w:t>过程</w:t>
      </w:r>
      <w:r>
        <w:rPr>
          <w:rFonts w:hint="eastAsia" w:ascii="宋体" w:hAnsi="宋体" w:eastAsia="宋体" w:cs="宋体"/>
          <w:sz w:val="24"/>
          <w:szCs w:val="24"/>
          <w:highlight w:val="none"/>
        </w:rPr>
        <w:t>结束之日</w:t>
      </w:r>
      <w:r>
        <w:rPr>
          <w:rFonts w:hint="eastAsia" w:ascii="宋体" w:hAnsi="宋体" w:eastAsia="宋体" w:cs="宋体"/>
          <w:sz w:val="24"/>
          <w:szCs w:val="24"/>
          <w:highlight w:val="none"/>
          <w:lang w:val="en-US" w:eastAsia="zh-CN"/>
        </w:rPr>
        <w:t>起3个工作日内</w:t>
      </w:r>
      <w:r>
        <w:rPr>
          <w:rFonts w:hint="eastAsia" w:ascii="宋体" w:hAnsi="宋体" w:eastAsia="宋体" w:cs="宋体"/>
          <w:sz w:val="24"/>
          <w:szCs w:val="24"/>
          <w:highlight w:val="none"/>
        </w:rPr>
        <w:t>书面形式向采购人提出，并附相关证明材料；</w:t>
      </w:r>
    </w:p>
    <w:p w14:paraId="23912BD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中标结果公告期限为中标结果公告发出之日起一个工作日，投标人对中</w:t>
      </w:r>
      <w:r>
        <w:rPr>
          <w:rFonts w:hint="eastAsia" w:ascii="宋体" w:hAnsi="宋体" w:eastAsia="宋体" w:cs="宋体"/>
          <w:sz w:val="24"/>
          <w:szCs w:val="24"/>
        </w:rPr>
        <w:t>标结果如有异议的，应当在中标结果公告期限届满</w:t>
      </w:r>
      <w:r>
        <w:rPr>
          <w:rFonts w:hint="eastAsia" w:ascii="宋体" w:hAnsi="宋体" w:eastAsia="宋体" w:cs="宋体"/>
          <w:sz w:val="24"/>
          <w:szCs w:val="24"/>
          <w:lang w:eastAsia="zh-CN"/>
        </w:rPr>
        <w:t>前</w:t>
      </w:r>
      <w:r>
        <w:rPr>
          <w:rFonts w:hint="eastAsia" w:ascii="宋体" w:hAnsi="宋体" w:eastAsia="宋体" w:cs="宋体"/>
          <w:sz w:val="24"/>
          <w:szCs w:val="24"/>
        </w:rPr>
        <w:t>以书面形式向采购人提出质疑，并附相关证明材料；</w:t>
      </w:r>
    </w:p>
    <w:p w14:paraId="1860DC8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投标人应在法定质疑期内一次性提出针对同一采购程序环节的质疑。</w:t>
      </w:r>
    </w:p>
    <w:p w14:paraId="12AFC5D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供应商提出质疑应当提交质疑函和必要的证明材料，质疑函应当包括下列内容：</w:t>
      </w:r>
    </w:p>
    <w:p w14:paraId="394FE09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5.1供应商的姓名或者名称、地址、邮编、联系人及联系电话；</w:t>
      </w:r>
    </w:p>
    <w:p w14:paraId="3041D5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5.2质疑项目的名称、项目编号；</w:t>
      </w:r>
    </w:p>
    <w:p w14:paraId="0F22253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5.3具体、明确的质疑事项和与质疑事项相关的请求；</w:t>
      </w:r>
    </w:p>
    <w:p w14:paraId="2CCDA94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5.4事实依据；</w:t>
      </w:r>
    </w:p>
    <w:p w14:paraId="22944A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5.5必要的法律依据；</w:t>
      </w:r>
    </w:p>
    <w:p w14:paraId="72BD0B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5.6提出质疑的日期；</w:t>
      </w:r>
    </w:p>
    <w:p w14:paraId="41D36C0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5.7营业执照（或事业单位法人证书，或个体工商户营业执照或有效的自然人身份证明）复印件；</w:t>
      </w:r>
    </w:p>
    <w:p w14:paraId="5C0A187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5.8法定代表人授权委托书原件、法定代表人身份证复印件和其授权代表的身份证复印件（供应商为自然人的提供自然人身份证复印件）；</w:t>
      </w:r>
    </w:p>
    <w:p w14:paraId="1CEEEE4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供应商为自然人的，质疑函应当由本人签字；供应商为法人或者其他组织的，质疑函应当由法定代表人、主要负责人，或者其授权代表签字或者盖章，并加盖公章。</w:t>
      </w:r>
    </w:p>
    <w:p w14:paraId="2F05BC4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 xml:space="preserve"> 质疑文件的递交：一式两份，采购办和归口职能科室各一份。</w:t>
      </w:r>
    </w:p>
    <w:p w14:paraId="4E07D70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 xml:space="preserve"> 虚假质疑： 供应商质疑、投诉实行实名制，应当有明确的诉求和必要的证明材料，不得进行虚假、恶意、重复质疑和投诉。对提供虚假材料、捏造事实、恶意质疑者将被采购机构列入不诚信记录名单。投诉人有下列行为之一的，属于虚假、恶意投诉，将被列入不良行为记录名单，禁止该供应商及与其有隶属或控股关系的供应商1至3年内参加本单位所有采购活动。</w:t>
      </w:r>
    </w:p>
    <w:p w14:paraId="660A16C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（二）质疑答复</w:t>
      </w:r>
    </w:p>
    <w:p w14:paraId="5AAF11E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采购人应当在收到投标人的书面质疑后七个工作日内作出答复。</w:t>
      </w:r>
    </w:p>
    <w:p w14:paraId="6DF386A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（三）不予受理或暂缓受理</w:t>
      </w:r>
    </w:p>
    <w:p w14:paraId="5EBA7D2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1、质疑有下列情形之一的，不予受理：</w:t>
      </w:r>
    </w:p>
    <w:p w14:paraId="1A381F9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1.1质疑供应商参与了磋商活动后，再对竞争性磋商文件内容提出质疑的；</w:t>
      </w:r>
    </w:p>
    <w:p w14:paraId="0DA6A5F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1.2质疑超过有效期的；</w:t>
      </w:r>
    </w:p>
    <w:p w14:paraId="0F74A0C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1.3对同一事项重复质疑的。</w:t>
      </w:r>
    </w:p>
    <w:p w14:paraId="21BD91A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2、质疑有下列情形之一的，应暂不受理并告知供应商补充材料。供应商及时补充材料的，应予受理；逾期未补充的，不予受理：</w:t>
      </w:r>
    </w:p>
    <w:p w14:paraId="21B698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2.1质疑书格式和内容不符合国家或重庆市相关规定的；</w:t>
      </w:r>
    </w:p>
    <w:p w14:paraId="214E199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2.2质疑书提供的依据或证明材料不全的；</w:t>
      </w:r>
    </w:p>
    <w:p w14:paraId="55175AA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2.3质疑书副本数量不足的。</w:t>
      </w:r>
    </w:p>
    <w:p w14:paraId="499EB79D">
      <w:pPr>
        <w:spacing w:line="360" w:lineRule="auto"/>
        <w:ind w:firstLine="480" w:firstLineChars="200"/>
        <w:jc w:val="left"/>
        <w:rPr>
          <w:rFonts w:hint="eastAsia" w:ascii="宋体" w:hAnsi="宋体" w:eastAsia="宋体" w:cs="宋体"/>
          <w:sz w:val="24"/>
          <w:szCs w:val="24"/>
        </w:rPr>
      </w:pPr>
      <w:bookmarkStart w:id="63" w:name="_Toc102227322"/>
      <w:bookmarkStart w:id="64" w:name="_Toc11054"/>
      <w:bookmarkStart w:id="65" w:name="_Toc342913396"/>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、签订</w:t>
      </w:r>
      <w:bookmarkEnd w:id="63"/>
      <w:r>
        <w:rPr>
          <w:rFonts w:hint="eastAsia" w:ascii="宋体" w:hAnsi="宋体" w:eastAsia="宋体" w:cs="宋体"/>
          <w:sz w:val="24"/>
          <w:szCs w:val="24"/>
        </w:rPr>
        <w:t>合同</w:t>
      </w:r>
      <w:bookmarkEnd w:id="64"/>
      <w:bookmarkEnd w:id="65"/>
    </w:p>
    <w:p w14:paraId="23A0259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（一）成交供应商应当自收到成交通知书之日起20日内，联系该项目负责人签订书面合同。所签订的合同不得对竞争性磋商文件和供应商的响应文件作实质性修改。</w:t>
      </w:r>
    </w:p>
    <w:p w14:paraId="6AE19C3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采购</w:t>
      </w:r>
      <w:r>
        <w:rPr>
          <w:rFonts w:hint="eastAsia" w:ascii="宋体" w:hAnsi="宋体" w:eastAsia="宋体" w:cs="宋体"/>
          <w:sz w:val="24"/>
          <w:szCs w:val="24"/>
        </w:rPr>
        <w:t>文件、供应商的响应文件及澄清文件等，均为签订采购合同的依据。</w:t>
      </w:r>
    </w:p>
    <w:p w14:paraId="24B7FD8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p w14:paraId="10EA2C3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（四）采购人要求成交供应商提供履约保证金的，应当在竞争性磋商文件中予以约定。成交供应商履约完毕后，采购人应按磋商文件及合同的约定无息退还其履约保证金。</w:t>
      </w:r>
    </w:p>
    <w:p w14:paraId="2EF23C6E">
      <w:pPr>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（五）</w:t>
      </w:r>
      <w:r>
        <w:rPr>
          <w:rFonts w:hint="eastAsia" w:ascii="宋体" w:hAnsi="宋体" w:eastAsia="宋体" w:cs="宋体"/>
          <w:sz w:val="24"/>
          <w:szCs w:val="24"/>
        </w:rPr>
        <w:t>本次采购合同执行期间，如遇国家或上级政策调整合同无法继续执行，例如集中带量采购等政策性措施等，医院有权终止或更正合同，中选成交供应商须无条件接受。</w:t>
      </w:r>
    </w:p>
    <w:bookmarkEnd w:id="29"/>
    <w:p w14:paraId="5D4624AA">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、投标文件格式</w:t>
      </w:r>
    </w:p>
    <w:p w14:paraId="42EEBD32">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w:t>
      </w:r>
      <w:bookmarkStart w:id="66" w:name="_Hlk166317816"/>
      <w:r>
        <w:rPr>
          <w:rFonts w:hint="eastAsia" w:ascii="宋体" w:hAnsi="宋体" w:eastAsia="宋体" w:cs="宋体"/>
          <w:sz w:val="24"/>
          <w:szCs w:val="24"/>
        </w:rPr>
        <w:t>资格文件</w:t>
      </w:r>
      <w:bookmarkEnd w:id="66"/>
    </w:p>
    <w:p w14:paraId="0636CD9C">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1、营业执照（副本）或事业单位法人证书（副本）复印件。</w:t>
      </w:r>
    </w:p>
    <w:p w14:paraId="10DB21F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2、产品授权委托书（成交供应商签合同时须提供）。</w:t>
      </w:r>
    </w:p>
    <w:p w14:paraId="461DD06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3、法定代表人身份证明书（格式）。</w:t>
      </w:r>
    </w:p>
    <w:p w14:paraId="195C7770">
      <w:pPr>
        <w:snapToGrid/>
        <w:ind w:firstLine="720" w:firstLineChars="300"/>
        <w:jc w:val="both"/>
        <w:rPr>
          <w:rFonts w:ascii="宋体" w:hAnsi="宋体" w:eastAsia="宋体" w:cstheme="minorBidi"/>
          <w:sz w:val="24"/>
          <w:szCs w:val="24"/>
        </w:rPr>
      </w:pPr>
    </w:p>
    <w:p w14:paraId="088D8353">
      <w:pPr>
        <w:widowControl/>
        <w:snapToGrid/>
        <w:rPr>
          <w:rFonts w:ascii="Arial" w:hAnsi="Arial" w:cs="Times New Roman"/>
          <w:sz w:val="28"/>
          <w:szCs w:val="28"/>
        </w:rPr>
      </w:pPr>
      <w:r>
        <w:rPr>
          <w:rFonts w:hint="eastAsia" w:ascii="Arial" w:hAnsi="Arial" w:cs="Times New Roman"/>
          <w:sz w:val="28"/>
          <w:szCs w:val="28"/>
        </w:rPr>
        <w:t>法定代表人身份证明书（格式）</w:t>
      </w:r>
    </w:p>
    <w:p w14:paraId="2776671B">
      <w:pPr>
        <w:widowControl/>
        <w:snapToGrid/>
        <w:rPr>
          <w:rFonts w:ascii="Arial" w:hAnsi="Arial" w:cs="Times New Roman"/>
          <w:sz w:val="28"/>
          <w:szCs w:val="28"/>
        </w:rPr>
      </w:pPr>
    </w:p>
    <w:p w14:paraId="389D051B">
      <w:pPr>
        <w:tabs>
          <w:tab w:val="left" w:pos="6300"/>
        </w:tabs>
        <w:ind w:firstLine="570"/>
        <w:jc w:val="both"/>
        <w:rPr>
          <w:rFonts w:ascii="宋体" w:hAnsi="宋体" w:eastAsia="宋体" w:cs="Times New Roman"/>
          <w:sz w:val="24"/>
          <w:szCs w:val="24"/>
          <w:u w:val="single"/>
        </w:rPr>
      </w:pPr>
      <w:r>
        <w:rPr>
          <w:rFonts w:hint="eastAsia" w:ascii="宋体" w:hAnsi="宋体" w:eastAsia="宋体" w:cs="Times New Roman"/>
          <w:sz w:val="24"/>
          <w:szCs w:val="24"/>
        </w:rPr>
        <w:t>采购项目名称：</w:t>
      </w:r>
    </w:p>
    <w:p w14:paraId="1B8B3B2B">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0084A300">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（法定代表人姓名）在（投标人名称）任（职务名称）职务，是（投标人名称）的法定代表人。</w:t>
      </w:r>
    </w:p>
    <w:p w14:paraId="06A9E101">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特此证明。</w:t>
      </w:r>
    </w:p>
    <w:p w14:paraId="5A981D9A">
      <w:pPr>
        <w:tabs>
          <w:tab w:val="left" w:pos="6300"/>
        </w:tabs>
        <w:ind w:firstLine="5040" w:firstLineChars="2100"/>
        <w:jc w:val="both"/>
        <w:rPr>
          <w:rFonts w:ascii="宋体" w:hAnsi="宋体" w:eastAsia="宋体" w:cs="Times New Roman"/>
          <w:sz w:val="24"/>
          <w:szCs w:val="24"/>
        </w:rPr>
      </w:pPr>
      <w:r>
        <w:rPr>
          <w:rFonts w:hint="eastAsia" w:ascii="宋体" w:hAnsi="宋体" w:eastAsia="宋体" w:cs="Times New Roman"/>
          <w:sz w:val="24"/>
          <w:szCs w:val="24"/>
        </w:rPr>
        <w:t>（报价人公章）</w:t>
      </w:r>
    </w:p>
    <w:p w14:paraId="691104DB">
      <w:pPr>
        <w:tabs>
          <w:tab w:val="left" w:pos="6300"/>
        </w:tabs>
        <w:ind w:firstLine="3600" w:firstLineChars="1500"/>
        <w:jc w:val="both"/>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602B1AD2">
      <w:pPr>
        <w:tabs>
          <w:tab w:val="left" w:pos="6300"/>
        </w:tabs>
        <w:jc w:val="both"/>
        <w:rPr>
          <w:rFonts w:ascii="宋体" w:hAnsi="宋体" w:eastAsia="宋体" w:cs="Times New Roman"/>
          <w:sz w:val="24"/>
          <w:szCs w:val="24"/>
        </w:rPr>
      </w:pPr>
      <w:r>
        <w:rPr>
          <w:rFonts w:hint="eastAsia" w:ascii="宋体" w:hAnsi="宋体" w:eastAsia="宋体" w:cs="Times New Roman"/>
          <w:sz w:val="24"/>
          <w:szCs w:val="24"/>
        </w:rPr>
        <w:t>（附：法定代表人身份证复印件）</w:t>
      </w:r>
    </w:p>
    <w:p w14:paraId="63BA3760">
      <w:pPr>
        <w:tabs>
          <w:tab w:val="left" w:pos="6300"/>
        </w:tabs>
        <w:jc w:val="both"/>
        <w:rPr>
          <w:rFonts w:ascii="宋体" w:hAnsi="宋体" w:eastAsia="宋体" w:cs="Times New Roman"/>
          <w:sz w:val="24"/>
          <w:szCs w:val="24"/>
        </w:rPr>
      </w:pPr>
    </w:p>
    <w:p w14:paraId="7C4D955A">
      <w:pPr>
        <w:snapToGrid/>
        <w:ind w:firstLine="240" w:firstLineChars="100"/>
        <w:jc w:val="both"/>
        <w:rPr>
          <w:rFonts w:ascii="宋体" w:hAnsi="宋体" w:eastAsia="宋体" w:cstheme="minorBidi"/>
          <w:sz w:val="24"/>
          <w:szCs w:val="24"/>
        </w:rPr>
      </w:pPr>
      <w:r>
        <w:rPr>
          <w:rFonts w:hint="eastAsia" w:ascii="宋体" w:hAnsi="宋体" w:eastAsia="宋体" w:cstheme="minorBidi"/>
          <w:sz w:val="24"/>
          <w:szCs w:val="24"/>
        </w:rPr>
        <w:t>4、法定代表人授权委托书（格式）。</w:t>
      </w:r>
    </w:p>
    <w:p w14:paraId="334864BB">
      <w:pPr>
        <w:tabs>
          <w:tab w:val="left" w:pos="312"/>
        </w:tabs>
        <w:snapToGrid/>
        <w:ind w:left="480"/>
        <w:jc w:val="both"/>
        <w:rPr>
          <w:rFonts w:ascii="宋体" w:hAnsi="宋体" w:eastAsia="宋体" w:cstheme="minorBidi"/>
          <w:sz w:val="24"/>
          <w:szCs w:val="24"/>
        </w:rPr>
      </w:pPr>
    </w:p>
    <w:p w14:paraId="210E8AF5">
      <w:pPr>
        <w:tabs>
          <w:tab w:val="left" w:pos="6300"/>
        </w:tabs>
        <w:rPr>
          <w:rFonts w:ascii="Arial" w:hAnsi="Arial" w:cs="Times New Roman"/>
          <w:sz w:val="28"/>
          <w:szCs w:val="28"/>
        </w:rPr>
      </w:pPr>
      <w:r>
        <w:rPr>
          <w:rFonts w:hint="eastAsia" w:ascii="Arial" w:hAnsi="Arial" w:cs="Times New Roman"/>
          <w:sz w:val="28"/>
          <w:szCs w:val="28"/>
        </w:rPr>
        <w:t>法定代表人授权委托书（格式）</w:t>
      </w:r>
    </w:p>
    <w:p w14:paraId="356F1EC3">
      <w:pPr>
        <w:tabs>
          <w:tab w:val="left" w:pos="6300"/>
        </w:tabs>
        <w:rPr>
          <w:rFonts w:ascii="Arial" w:hAnsi="Arial" w:cs="Times New Roman"/>
          <w:sz w:val="28"/>
          <w:szCs w:val="28"/>
        </w:rPr>
      </w:pPr>
    </w:p>
    <w:p w14:paraId="1F5A19ED">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采购项目名称：</w:t>
      </w:r>
    </w:p>
    <w:p w14:paraId="4747E063">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06190CF4">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（法定代表人名称）是（投标人名称）的法定代表人，特授权（被授权人姓名及身份证代码）代表我单位全权办理上述项目的报价、谈判、签约等具体工作，并签署全部有关文件、协议及合同。</w:t>
      </w:r>
    </w:p>
    <w:p w14:paraId="21F40A29">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我单位对被授权人的签名负全部责任。</w:t>
      </w:r>
    </w:p>
    <w:p w14:paraId="4FA47760">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在撤消授权的书面通知以前，本授权书一直有效。被授权人在授权书有效期内签署的所有文件不因授权的撤消而失效。</w:t>
      </w:r>
    </w:p>
    <w:p w14:paraId="67CB8C33">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被授权人签名：                    投标人法定代表人签名：</w:t>
      </w:r>
    </w:p>
    <w:p w14:paraId="759AECFE">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（附：被授权人身份证复印件）</w:t>
      </w:r>
    </w:p>
    <w:p w14:paraId="6B0D4876">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 xml:space="preserve">                                             （报价人公章）</w:t>
      </w:r>
    </w:p>
    <w:p w14:paraId="4DE15B16">
      <w:pPr>
        <w:tabs>
          <w:tab w:val="left" w:pos="6300"/>
        </w:tabs>
        <w:ind w:right="480" w:firstLine="570"/>
        <w:jc w:val="right"/>
        <w:rPr>
          <w:rFonts w:ascii="宋体" w:hAnsi="宋体" w:eastAsia="宋体" w:cs="Times New Roman"/>
          <w:sz w:val="24"/>
          <w:szCs w:val="24"/>
        </w:rPr>
      </w:pPr>
      <w:r>
        <w:rPr>
          <w:rFonts w:hint="eastAsia" w:ascii="宋体" w:hAnsi="宋体" w:eastAsia="宋体" w:cs="Times New Roman"/>
          <w:sz w:val="24"/>
          <w:szCs w:val="24"/>
        </w:rPr>
        <w:t>年   月   日</w:t>
      </w:r>
    </w:p>
    <w:p w14:paraId="3DD2F814">
      <w:pPr>
        <w:snapToGrid/>
        <w:jc w:val="both"/>
        <w:rPr>
          <w:rFonts w:ascii="宋体" w:hAnsi="宋体" w:eastAsia="宋体" w:cstheme="minorBidi"/>
          <w:sz w:val="24"/>
          <w:szCs w:val="24"/>
        </w:rPr>
      </w:pPr>
    </w:p>
    <w:p w14:paraId="633733CC">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5、基本资格条件承诺函（格式）。</w:t>
      </w:r>
    </w:p>
    <w:p w14:paraId="5CB7B412">
      <w:pPr>
        <w:snapToGrid/>
        <w:ind w:firstLine="720" w:firstLineChars="300"/>
        <w:jc w:val="both"/>
        <w:rPr>
          <w:rFonts w:ascii="宋体" w:hAnsi="宋体" w:eastAsia="宋体" w:cstheme="minorBidi"/>
          <w:sz w:val="24"/>
          <w:szCs w:val="24"/>
        </w:rPr>
      </w:pPr>
    </w:p>
    <w:p w14:paraId="3AA55864">
      <w:pPr>
        <w:tabs>
          <w:tab w:val="left" w:pos="6300"/>
        </w:tabs>
        <w:rPr>
          <w:rFonts w:ascii="Arial" w:hAnsi="Arial" w:cs="Times New Roman"/>
          <w:sz w:val="28"/>
          <w:szCs w:val="28"/>
        </w:rPr>
      </w:pPr>
      <w:r>
        <w:rPr>
          <w:rFonts w:hint="eastAsia" w:ascii="Arial" w:hAnsi="Arial" w:cs="Times New Roman"/>
          <w:sz w:val="28"/>
          <w:szCs w:val="28"/>
        </w:rPr>
        <w:t>基本资格条件承诺函（格式）</w:t>
      </w:r>
    </w:p>
    <w:p w14:paraId="02D29950">
      <w:pPr>
        <w:snapToGrid/>
        <w:rPr>
          <w:rFonts w:ascii="宋体" w:hAnsi="宋体" w:eastAsia="宋体" w:cs="Times New Roman"/>
          <w:b/>
          <w:bCs/>
          <w:sz w:val="28"/>
          <w:szCs w:val="28"/>
        </w:rPr>
      </w:pPr>
    </w:p>
    <w:p w14:paraId="6E1957C2">
      <w:pPr>
        <w:snapToGrid/>
        <w:spacing w:after="12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0AC04E18">
      <w:pPr>
        <w:snapToGrid/>
        <w:spacing w:after="120"/>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（投标人名称）郑重承诺：</w:t>
      </w:r>
    </w:p>
    <w:p w14:paraId="1F0F8475">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57A6C199">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2.我方未列入在信用中国网站（www.creditchina.gov.cn）“失信被执行人”、“重大税收违法案件当事人名单”中，也未列入中国政府采购网（www.ccgp.gov.cn）“政府采购严重违法失信行为记录名单”中。</w:t>
      </w:r>
    </w:p>
    <w:p w14:paraId="41AC5768">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3.我方在采购项目评审（评标）环节结束后，随时接受采购人、采购代理机构的检查验证，配合提供相关证明材料，证明符合《中华人民共和国政府采购法》规定的投标人基本资格条件。</w:t>
      </w:r>
    </w:p>
    <w:p w14:paraId="0E56DA97">
      <w:pPr>
        <w:snapToGrid/>
        <w:ind w:firstLine="240" w:firstLineChars="100"/>
        <w:jc w:val="both"/>
        <w:rPr>
          <w:rFonts w:ascii="宋体" w:hAnsi="宋体" w:eastAsia="宋体" w:cs="Times New Roman"/>
          <w:sz w:val="24"/>
          <w:szCs w:val="24"/>
        </w:rPr>
      </w:pPr>
      <w:r>
        <w:rPr>
          <w:rFonts w:ascii="宋体" w:hAnsi="宋体" w:eastAsia="宋体" w:cs="Times New Roman"/>
          <w:sz w:val="24"/>
          <w:szCs w:val="24"/>
        </w:rPr>
        <w:t xml:space="preserve"> 4.</w:t>
      </w:r>
      <w:r>
        <w:rPr>
          <w:rFonts w:hint="eastAsia" w:ascii="宋体" w:hAnsi="宋体" w:eastAsia="宋体" w:cs="Times New Roman"/>
          <w:sz w:val="24"/>
          <w:szCs w:val="24"/>
        </w:rPr>
        <w:t>我方与其他参与本项目竞标的投标人无关联。</w:t>
      </w:r>
    </w:p>
    <w:p w14:paraId="34FB9656">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我方对以上承诺负全部法律责任。</w:t>
      </w:r>
    </w:p>
    <w:p w14:paraId="30744FCD">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特此承诺。</w:t>
      </w:r>
    </w:p>
    <w:p w14:paraId="77BC594F">
      <w:pPr>
        <w:snapToGrid/>
        <w:spacing w:after="120"/>
        <w:jc w:val="right"/>
        <w:rPr>
          <w:rFonts w:ascii="宋体" w:hAnsi="宋体" w:eastAsia="宋体" w:cs="Times New Roman"/>
          <w:sz w:val="24"/>
          <w:szCs w:val="24"/>
        </w:rPr>
      </w:pPr>
      <w:r>
        <w:rPr>
          <w:rFonts w:hint="eastAsia" w:ascii="宋体" w:hAnsi="宋体" w:eastAsia="宋体" w:cs="Times New Roman"/>
          <w:sz w:val="24"/>
          <w:szCs w:val="24"/>
        </w:rPr>
        <w:t>（投标人公章）</w:t>
      </w:r>
    </w:p>
    <w:p w14:paraId="36B3250A">
      <w:pPr>
        <w:tabs>
          <w:tab w:val="left" w:pos="6300"/>
        </w:tabs>
        <w:jc w:val="right"/>
        <w:rPr>
          <w:rFonts w:ascii="宋体" w:hAnsi="宋体" w:eastAsia="宋体" w:cs="Times New Roman"/>
          <w:sz w:val="24"/>
          <w:szCs w:val="24"/>
        </w:rPr>
      </w:pPr>
      <w:r>
        <w:rPr>
          <w:rFonts w:hint="eastAsia" w:ascii="宋体" w:hAnsi="宋体" w:eastAsia="宋体" w:cs="Times New Roman"/>
          <w:sz w:val="24"/>
          <w:szCs w:val="24"/>
        </w:rPr>
        <w:t>年月日</w:t>
      </w:r>
    </w:p>
    <w:p w14:paraId="338601F2">
      <w:pPr>
        <w:spacing w:line="440" w:lineRule="exact"/>
        <w:ind w:firstLine="480" w:firstLineChars="200"/>
        <w:jc w:val="left"/>
        <w:rPr>
          <w:rFonts w:ascii="宋体" w:hAnsi="宋体" w:eastAsia="宋体" w:cs="宋体"/>
          <w:sz w:val="24"/>
          <w:szCs w:val="28"/>
        </w:rPr>
      </w:pPr>
      <w:r>
        <w:rPr>
          <w:rFonts w:hint="eastAsia" w:ascii="宋体" w:hAnsi="宋体" w:eastAsia="宋体" w:cs="宋体"/>
          <w:sz w:val="24"/>
          <w:szCs w:val="24"/>
        </w:rPr>
        <w:t>6、特定资格条件证书或证明文件</w:t>
      </w:r>
    </w:p>
    <w:p w14:paraId="7F3CE133">
      <w:pPr>
        <w:tabs>
          <w:tab w:val="left" w:pos="6300"/>
        </w:tabs>
        <w:ind w:firstLine="480" w:firstLineChars="200"/>
        <w:jc w:val="both"/>
        <w:rPr>
          <w:rFonts w:ascii="宋体" w:hAnsi="宋体" w:eastAsia="宋体" w:cstheme="minorBidi"/>
          <w:sz w:val="24"/>
          <w:szCs w:val="24"/>
          <w:highlight w:val="none"/>
        </w:rPr>
      </w:pPr>
      <w:r>
        <w:rPr>
          <w:rFonts w:hint="eastAsia" w:ascii="宋体" w:hAnsi="宋体" w:eastAsia="宋体" w:cs="Times New Roman"/>
          <w:sz w:val="24"/>
          <w:szCs w:val="24"/>
          <w:highlight w:val="none"/>
          <w:lang w:val="en-US" w:eastAsia="zh-CN"/>
        </w:rPr>
        <w:t>营业执照、</w:t>
      </w:r>
      <w:r>
        <w:rPr>
          <w:rFonts w:hint="eastAsia" w:ascii="宋体" w:hAnsi="宋体" w:eastAsia="宋体" w:cs="Times New Roman"/>
          <w:sz w:val="24"/>
          <w:szCs w:val="24"/>
          <w:highlight w:val="none"/>
        </w:rPr>
        <w:t>医疗器械经营许可证</w:t>
      </w:r>
      <w:r>
        <w:rPr>
          <w:rFonts w:hint="eastAsia" w:ascii="宋体" w:hAnsi="宋体" w:eastAsia="宋体" w:cs="Times New Roman"/>
          <w:sz w:val="24"/>
          <w:szCs w:val="24"/>
          <w:highlight w:val="none"/>
          <w:lang w:val="en-US" w:eastAsia="zh-CN"/>
        </w:rPr>
        <w:t>等</w:t>
      </w:r>
      <w:r>
        <w:rPr>
          <w:rFonts w:hint="eastAsia" w:ascii="宋体" w:hAnsi="宋体" w:eastAsia="宋体" w:cs="Times New Roman"/>
          <w:sz w:val="24"/>
          <w:szCs w:val="24"/>
          <w:highlight w:val="none"/>
        </w:rPr>
        <w:t>。</w:t>
      </w:r>
    </w:p>
    <w:p w14:paraId="6A1130D7">
      <w:pPr>
        <w:snapToGrid/>
        <w:ind w:firstLine="480" w:firstLineChars="200"/>
        <w:jc w:val="both"/>
        <w:rPr>
          <w:rFonts w:ascii="宋体" w:hAnsi="宋体" w:eastAsia="宋体" w:cstheme="minorBidi"/>
          <w:sz w:val="24"/>
          <w:szCs w:val="24"/>
          <w:highlight w:val="none"/>
        </w:rPr>
      </w:pPr>
      <w:r>
        <w:rPr>
          <w:rFonts w:hint="eastAsia" w:ascii="宋体" w:hAnsi="宋体" w:eastAsia="宋体" w:cstheme="minorBidi"/>
          <w:sz w:val="24"/>
          <w:szCs w:val="24"/>
          <w:highlight w:val="none"/>
        </w:rPr>
        <w:t>7、技术文件：产品详细规格、彩页图片、产品彩页等。</w:t>
      </w:r>
    </w:p>
    <w:p w14:paraId="5E1C897D">
      <w:pPr>
        <w:snapToGrid/>
        <w:ind w:firstLine="480" w:firstLineChars="200"/>
        <w:jc w:val="both"/>
        <w:rPr>
          <w:rFonts w:ascii="宋体" w:hAnsi="宋体" w:eastAsia="宋体" w:cstheme="minorBidi"/>
          <w:sz w:val="24"/>
          <w:szCs w:val="24"/>
          <w:highlight w:val="none"/>
        </w:rPr>
      </w:pPr>
      <w:bookmarkStart w:id="67" w:name="_Hlk166318347"/>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lang w:val="en-US" w:eastAsia="zh-CN"/>
        </w:rPr>
        <w:t>二</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rPr>
        <w:t>报价</w:t>
      </w:r>
      <w:bookmarkEnd w:id="67"/>
      <w:r>
        <w:rPr>
          <w:rFonts w:hint="eastAsia" w:ascii="宋体" w:hAnsi="宋体" w:eastAsia="宋体" w:cstheme="minorBidi"/>
          <w:sz w:val="24"/>
          <w:szCs w:val="24"/>
          <w:highlight w:val="none"/>
        </w:rPr>
        <w:t>明细表</w:t>
      </w:r>
    </w:p>
    <w:tbl>
      <w:tblPr>
        <w:tblStyle w:val="13"/>
        <w:tblpPr w:leftFromText="180" w:rightFromText="180" w:vertAnchor="text" w:horzAnchor="page" w:tblpX="782" w:tblpY="239"/>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95"/>
        <w:gridCol w:w="795"/>
        <w:gridCol w:w="705"/>
        <w:gridCol w:w="780"/>
        <w:gridCol w:w="1530"/>
        <w:gridCol w:w="1372"/>
        <w:gridCol w:w="1189"/>
        <w:gridCol w:w="1189"/>
        <w:gridCol w:w="1890"/>
      </w:tblGrid>
      <w:tr w14:paraId="35B4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70" w:type="dxa"/>
            <w:vAlign w:val="center"/>
          </w:tcPr>
          <w:p w14:paraId="67050C69">
            <w:pPr>
              <w:widowControl/>
              <w:snapToGrid/>
              <w:textAlignment w:val="center"/>
              <w:rPr>
                <w:rFonts w:hAnsi="宋体" w:cs="Times New Roman"/>
                <w:b/>
                <w:sz w:val="24"/>
                <w:szCs w:val="24"/>
                <w:highlight w:val="none"/>
              </w:rPr>
            </w:pPr>
            <w:r>
              <w:rPr>
                <w:rFonts w:hint="eastAsia" w:ascii="宋体" w:hAnsi="宋体" w:eastAsia="宋体" w:cs="宋体"/>
                <w:kern w:val="0"/>
                <w:sz w:val="24"/>
                <w:szCs w:val="24"/>
                <w:highlight w:val="none"/>
              </w:rPr>
              <w:t>产品名称</w:t>
            </w:r>
          </w:p>
        </w:tc>
        <w:tc>
          <w:tcPr>
            <w:tcW w:w="795" w:type="dxa"/>
            <w:shd w:val="clear" w:color="auto" w:fill="auto"/>
            <w:vAlign w:val="center"/>
          </w:tcPr>
          <w:p w14:paraId="184EA16E">
            <w:pPr>
              <w:widowControl/>
              <w:snapToGrid/>
              <w:textAlignment w:val="center"/>
              <w:rPr>
                <w:rFonts w:ascii="黑体" w:hAnsi="宋体" w:eastAsia="黑体" w:cs="Times New Roman"/>
                <w:b/>
                <w:kern w:val="2"/>
                <w:sz w:val="24"/>
                <w:szCs w:val="24"/>
                <w:highlight w:val="none"/>
                <w:lang w:val="en-US" w:eastAsia="zh-CN" w:bidi="ar-SA"/>
              </w:rPr>
            </w:pPr>
            <w:r>
              <w:rPr>
                <w:rFonts w:hint="eastAsia" w:ascii="宋体" w:hAnsi="宋体" w:eastAsia="宋体" w:cs="宋体"/>
                <w:kern w:val="0"/>
                <w:sz w:val="24"/>
                <w:szCs w:val="24"/>
                <w:highlight w:val="none"/>
              </w:rPr>
              <w:t>规格型号</w:t>
            </w:r>
          </w:p>
        </w:tc>
        <w:tc>
          <w:tcPr>
            <w:tcW w:w="795" w:type="dxa"/>
            <w:shd w:val="clear" w:color="auto" w:fill="auto"/>
            <w:vAlign w:val="center"/>
          </w:tcPr>
          <w:p w14:paraId="5950C697">
            <w:pPr>
              <w:widowControl/>
              <w:snapToGrid/>
              <w:textAlignment w:val="center"/>
              <w:rPr>
                <w:rFonts w:ascii="黑体" w:hAnsi="宋体" w:eastAsia="黑体" w:cs="Times New Roman"/>
                <w:b/>
                <w:kern w:val="2"/>
                <w:sz w:val="24"/>
                <w:szCs w:val="24"/>
                <w:highlight w:val="none"/>
                <w:lang w:val="en-US" w:eastAsia="zh-CN" w:bidi="ar-SA"/>
              </w:rPr>
            </w:pPr>
            <w:r>
              <w:rPr>
                <w:rFonts w:hint="eastAsia" w:ascii="宋体" w:hAnsi="宋体" w:eastAsia="宋体" w:cs="宋体"/>
                <w:kern w:val="0"/>
                <w:sz w:val="24"/>
                <w:szCs w:val="24"/>
                <w:highlight w:val="none"/>
              </w:rPr>
              <w:t>生产厂商</w:t>
            </w:r>
          </w:p>
        </w:tc>
        <w:tc>
          <w:tcPr>
            <w:tcW w:w="705" w:type="dxa"/>
            <w:shd w:val="clear" w:color="auto" w:fill="auto"/>
            <w:vAlign w:val="center"/>
          </w:tcPr>
          <w:p w14:paraId="5CE7FD24">
            <w:pPr>
              <w:widowControl/>
              <w:snapToGrid/>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单位</w:t>
            </w:r>
          </w:p>
        </w:tc>
        <w:tc>
          <w:tcPr>
            <w:tcW w:w="780" w:type="dxa"/>
            <w:shd w:val="clear" w:color="auto" w:fill="auto"/>
            <w:vAlign w:val="center"/>
          </w:tcPr>
          <w:p w14:paraId="3EA2865A">
            <w:pPr>
              <w:widowControl/>
              <w:snapToGrid/>
              <w:textAlignment w:val="center"/>
              <w:rPr>
                <w:rFonts w:ascii="黑体" w:hAnsi="宋体" w:eastAsia="黑体" w:cs="Times New Roman"/>
                <w:b/>
                <w:kern w:val="2"/>
                <w:sz w:val="24"/>
                <w:szCs w:val="24"/>
                <w:highlight w:val="none"/>
                <w:lang w:val="en-US" w:eastAsia="zh-CN" w:bidi="ar-SA"/>
              </w:rPr>
            </w:pPr>
            <w:r>
              <w:rPr>
                <w:rFonts w:hint="eastAsia" w:ascii="宋体" w:hAnsi="宋体" w:eastAsia="宋体" w:cs="宋体"/>
                <w:kern w:val="0"/>
                <w:sz w:val="24"/>
                <w:szCs w:val="24"/>
                <w:highlight w:val="none"/>
              </w:rPr>
              <w:t>药交平台产品编码</w:t>
            </w:r>
          </w:p>
        </w:tc>
        <w:tc>
          <w:tcPr>
            <w:tcW w:w="1530" w:type="dxa"/>
            <w:shd w:val="clear" w:color="auto" w:fill="auto"/>
            <w:vAlign w:val="center"/>
          </w:tcPr>
          <w:p w14:paraId="6F8F4AFD">
            <w:pPr>
              <w:widowControl/>
              <w:snapToGrid/>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Cs/>
                <w:sz w:val="24"/>
                <w:szCs w:val="24"/>
                <w:highlight w:val="none"/>
              </w:rPr>
              <w:t>重庆市医保收费编码</w:t>
            </w:r>
          </w:p>
        </w:tc>
        <w:tc>
          <w:tcPr>
            <w:tcW w:w="1372" w:type="dxa"/>
            <w:shd w:val="clear" w:color="auto" w:fill="auto"/>
            <w:vAlign w:val="center"/>
          </w:tcPr>
          <w:p w14:paraId="0BFE70E0">
            <w:pPr>
              <w:widowControl/>
              <w:snapToGrid/>
              <w:textAlignment w:val="center"/>
              <w:rPr>
                <w:rFonts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eastAsia="zh-CN"/>
              </w:rPr>
              <w:t>单价</w:t>
            </w:r>
            <w:r>
              <w:rPr>
                <w:rFonts w:hint="eastAsia" w:ascii="宋体" w:hAnsi="宋体" w:eastAsia="宋体" w:cs="宋体"/>
                <w:bCs/>
                <w:sz w:val="24"/>
                <w:szCs w:val="24"/>
                <w:highlight w:val="none"/>
              </w:rPr>
              <w:t>报价（元）</w:t>
            </w:r>
          </w:p>
        </w:tc>
        <w:tc>
          <w:tcPr>
            <w:tcW w:w="1189" w:type="dxa"/>
            <w:vAlign w:val="center"/>
          </w:tcPr>
          <w:p w14:paraId="075B3608">
            <w:pPr>
              <w:widowControl/>
              <w:snapToGrid/>
              <w:textAlignment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预估量</w:t>
            </w:r>
          </w:p>
        </w:tc>
        <w:tc>
          <w:tcPr>
            <w:tcW w:w="1189" w:type="dxa"/>
            <w:vAlign w:val="center"/>
          </w:tcPr>
          <w:p w14:paraId="3422A26C">
            <w:pPr>
              <w:widowControl/>
              <w:snapToGrid/>
              <w:textAlignment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合计</w:t>
            </w:r>
          </w:p>
        </w:tc>
        <w:tc>
          <w:tcPr>
            <w:tcW w:w="1890" w:type="dxa"/>
            <w:vAlign w:val="center"/>
          </w:tcPr>
          <w:p w14:paraId="42D1A4EC">
            <w:pPr>
              <w:widowControl/>
              <w:snapToGrid/>
              <w:textAlignment w:val="center"/>
              <w:rPr>
                <w:rFonts w:ascii="宋体" w:hAnsi="宋体" w:eastAsia="宋体" w:cs="宋体"/>
                <w:bCs/>
                <w:sz w:val="24"/>
                <w:szCs w:val="24"/>
                <w:highlight w:val="none"/>
              </w:rPr>
            </w:pPr>
            <w:r>
              <w:rPr>
                <w:rFonts w:hint="eastAsia" w:ascii="宋体" w:hAnsi="宋体" w:eastAsia="宋体" w:cs="宋体"/>
                <w:kern w:val="0"/>
                <w:sz w:val="24"/>
                <w:szCs w:val="24"/>
                <w:highlight w:val="none"/>
              </w:rPr>
              <w:t>备注</w:t>
            </w:r>
          </w:p>
        </w:tc>
      </w:tr>
      <w:tr w14:paraId="1DAA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0" w:type="dxa"/>
          </w:tcPr>
          <w:p w14:paraId="0ED6DA44">
            <w:pPr>
              <w:snapToGrid/>
              <w:rPr>
                <w:rFonts w:hAnsi="宋体" w:cs="Times New Roman"/>
                <w:b/>
                <w:sz w:val="28"/>
                <w:szCs w:val="28"/>
                <w:highlight w:val="none"/>
              </w:rPr>
            </w:pPr>
          </w:p>
        </w:tc>
        <w:tc>
          <w:tcPr>
            <w:tcW w:w="795" w:type="dxa"/>
          </w:tcPr>
          <w:p w14:paraId="5A5CC8BC">
            <w:pPr>
              <w:snapToGrid/>
              <w:rPr>
                <w:rFonts w:hAnsi="宋体" w:cs="Times New Roman"/>
                <w:b/>
                <w:sz w:val="28"/>
                <w:szCs w:val="28"/>
                <w:highlight w:val="none"/>
              </w:rPr>
            </w:pPr>
          </w:p>
        </w:tc>
        <w:tc>
          <w:tcPr>
            <w:tcW w:w="795" w:type="dxa"/>
          </w:tcPr>
          <w:p w14:paraId="6F27D0DA">
            <w:pPr>
              <w:snapToGrid/>
              <w:rPr>
                <w:rFonts w:hAnsi="宋体" w:cs="Times New Roman"/>
                <w:b/>
                <w:sz w:val="28"/>
                <w:szCs w:val="28"/>
                <w:highlight w:val="none"/>
              </w:rPr>
            </w:pPr>
          </w:p>
        </w:tc>
        <w:tc>
          <w:tcPr>
            <w:tcW w:w="705" w:type="dxa"/>
          </w:tcPr>
          <w:p w14:paraId="3575C8DE">
            <w:pPr>
              <w:snapToGrid/>
              <w:rPr>
                <w:rFonts w:hAnsi="宋体" w:cs="Times New Roman"/>
                <w:b/>
                <w:sz w:val="28"/>
                <w:szCs w:val="28"/>
                <w:highlight w:val="none"/>
              </w:rPr>
            </w:pPr>
          </w:p>
        </w:tc>
        <w:tc>
          <w:tcPr>
            <w:tcW w:w="780" w:type="dxa"/>
          </w:tcPr>
          <w:p w14:paraId="7278B4C4">
            <w:pPr>
              <w:snapToGrid/>
              <w:rPr>
                <w:rFonts w:hAnsi="宋体" w:cs="Times New Roman"/>
                <w:b/>
                <w:sz w:val="28"/>
                <w:szCs w:val="28"/>
                <w:highlight w:val="none"/>
              </w:rPr>
            </w:pPr>
          </w:p>
        </w:tc>
        <w:tc>
          <w:tcPr>
            <w:tcW w:w="1530" w:type="dxa"/>
          </w:tcPr>
          <w:p w14:paraId="4B173472">
            <w:pPr>
              <w:snapToGrid/>
              <w:rPr>
                <w:rFonts w:hAnsi="宋体" w:cs="Times New Roman"/>
                <w:b/>
                <w:sz w:val="28"/>
                <w:szCs w:val="28"/>
                <w:highlight w:val="none"/>
              </w:rPr>
            </w:pPr>
          </w:p>
        </w:tc>
        <w:tc>
          <w:tcPr>
            <w:tcW w:w="1372" w:type="dxa"/>
          </w:tcPr>
          <w:p w14:paraId="2826EDE4">
            <w:pPr>
              <w:snapToGrid/>
              <w:rPr>
                <w:rFonts w:hAnsi="宋体" w:cs="Times New Roman"/>
                <w:b/>
                <w:sz w:val="28"/>
                <w:szCs w:val="28"/>
                <w:highlight w:val="none"/>
              </w:rPr>
            </w:pPr>
          </w:p>
        </w:tc>
        <w:tc>
          <w:tcPr>
            <w:tcW w:w="1189" w:type="dxa"/>
          </w:tcPr>
          <w:p w14:paraId="07066709">
            <w:pPr>
              <w:snapToGrid/>
              <w:rPr>
                <w:rFonts w:hAnsi="宋体" w:cs="Times New Roman"/>
                <w:b/>
                <w:sz w:val="28"/>
                <w:szCs w:val="28"/>
                <w:highlight w:val="none"/>
              </w:rPr>
            </w:pPr>
          </w:p>
        </w:tc>
        <w:tc>
          <w:tcPr>
            <w:tcW w:w="1189" w:type="dxa"/>
          </w:tcPr>
          <w:p w14:paraId="5E74C3F9">
            <w:pPr>
              <w:snapToGrid/>
              <w:rPr>
                <w:rFonts w:hAnsi="宋体" w:cs="Times New Roman"/>
                <w:b/>
                <w:sz w:val="28"/>
                <w:szCs w:val="28"/>
                <w:highlight w:val="none"/>
              </w:rPr>
            </w:pPr>
          </w:p>
        </w:tc>
        <w:tc>
          <w:tcPr>
            <w:tcW w:w="1890" w:type="dxa"/>
            <w:vMerge w:val="restart"/>
          </w:tcPr>
          <w:p w14:paraId="58D08BC9">
            <w:pPr>
              <w:snapToGrid/>
              <w:rPr>
                <w:rFonts w:hint="eastAsia" w:ascii="宋体" w:hAnsi="宋体" w:eastAsia="宋体" w:cstheme="minorBidi"/>
                <w:sz w:val="24"/>
                <w:szCs w:val="24"/>
                <w:highlight w:val="none"/>
                <w:lang w:eastAsia="zh-CN"/>
              </w:rPr>
            </w:pPr>
            <w:r>
              <w:rPr>
                <w:rFonts w:hint="eastAsia" w:ascii="宋体" w:hAnsi="宋体" w:eastAsia="宋体" w:cstheme="minorBidi"/>
                <w:color w:val="auto"/>
                <w:sz w:val="24"/>
                <w:szCs w:val="24"/>
                <w:highlight w:val="none"/>
              </w:rPr>
              <w:t>供应商报价时</w:t>
            </w:r>
            <w:r>
              <w:rPr>
                <w:rFonts w:hint="eastAsia" w:ascii="宋体" w:hAnsi="宋体" w:eastAsia="宋体" w:cstheme="minorBidi"/>
                <w:color w:val="auto"/>
                <w:sz w:val="24"/>
                <w:szCs w:val="24"/>
                <w:highlight w:val="none"/>
                <w:lang w:val="en-US" w:eastAsia="zh-CN"/>
              </w:rPr>
              <w:t>属于线上耗材的货品，</w:t>
            </w:r>
            <w:r>
              <w:rPr>
                <w:rFonts w:hint="eastAsia" w:ascii="宋体" w:hAnsi="宋体" w:eastAsia="宋体" w:cstheme="minorBidi"/>
                <w:color w:val="auto"/>
                <w:sz w:val="24"/>
                <w:szCs w:val="24"/>
                <w:highlight w:val="none"/>
              </w:rPr>
              <w:t>请报药交平台线上采购价格</w:t>
            </w:r>
            <w:r>
              <w:rPr>
                <w:rFonts w:hint="eastAsia" w:ascii="宋体" w:hAnsi="宋体" w:eastAsia="宋体" w:cstheme="minorBidi"/>
                <w:color w:val="auto"/>
                <w:sz w:val="24"/>
                <w:szCs w:val="24"/>
                <w:highlight w:val="none"/>
                <w:lang w:eastAsia="zh-CN"/>
              </w:rPr>
              <w:t>，厂家未挂网或低于药交平台最低价的货品，报备案采购价格</w:t>
            </w:r>
          </w:p>
        </w:tc>
      </w:tr>
      <w:tr w14:paraId="7BB4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0" w:type="dxa"/>
          </w:tcPr>
          <w:p w14:paraId="5EE3A25E">
            <w:pPr>
              <w:snapToGrid/>
              <w:rPr>
                <w:rFonts w:hAnsi="宋体" w:cs="Times New Roman"/>
                <w:b/>
                <w:sz w:val="28"/>
                <w:szCs w:val="28"/>
              </w:rPr>
            </w:pPr>
          </w:p>
        </w:tc>
        <w:tc>
          <w:tcPr>
            <w:tcW w:w="795" w:type="dxa"/>
          </w:tcPr>
          <w:p w14:paraId="01D2E94E">
            <w:pPr>
              <w:snapToGrid/>
              <w:rPr>
                <w:rFonts w:hAnsi="宋体" w:cs="Times New Roman"/>
                <w:b/>
                <w:sz w:val="28"/>
                <w:szCs w:val="28"/>
              </w:rPr>
            </w:pPr>
          </w:p>
        </w:tc>
        <w:tc>
          <w:tcPr>
            <w:tcW w:w="795" w:type="dxa"/>
          </w:tcPr>
          <w:p w14:paraId="1F903611">
            <w:pPr>
              <w:snapToGrid/>
              <w:rPr>
                <w:rFonts w:hAnsi="宋体" w:cs="Times New Roman"/>
                <w:b/>
                <w:sz w:val="28"/>
                <w:szCs w:val="28"/>
              </w:rPr>
            </w:pPr>
          </w:p>
        </w:tc>
        <w:tc>
          <w:tcPr>
            <w:tcW w:w="705" w:type="dxa"/>
          </w:tcPr>
          <w:p w14:paraId="08A9DE1C">
            <w:pPr>
              <w:snapToGrid/>
              <w:rPr>
                <w:rFonts w:hAnsi="宋体" w:cs="Times New Roman"/>
                <w:b/>
                <w:sz w:val="28"/>
                <w:szCs w:val="28"/>
              </w:rPr>
            </w:pPr>
          </w:p>
        </w:tc>
        <w:tc>
          <w:tcPr>
            <w:tcW w:w="780" w:type="dxa"/>
          </w:tcPr>
          <w:p w14:paraId="6F1CA6A5">
            <w:pPr>
              <w:snapToGrid/>
              <w:rPr>
                <w:rFonts w:hAnsi="宋体" w:cs="Times New Roman"/>
                <w:b/>
                <w:sz w:val="28"/>
                <w:szCs w:val="28"/>
              </w:rPr>
            </w:pPr>
          </w:p>
        </w:tc>
        <w:tc>
          <w:tcPr>
            <w:tcW w:w="1530" w:type="dxa"/>
          </w:tcPr>
          <w:p w14:paraId="6AF834A6">
            <w:pPr>
              <w:snapToGrid/>
              <w:rPr>
                <w:rFonts w:hAnsi="宋体" w:cs="Times New Roman"/>
                <w:b/>
                <w:sz w:val="28"/>
                <w:szCs w:val="28"/>
              </w:rPr>
            </w:pPr>
          </w:p>
        </w:tc>
        <w:tc>
          <w:tcPr>
            <w:tcW w:w="1372" w:type="dxa"/>
          </w:tcPr>
          <w:p w14:paraId="598937F2">
            <w:pPr>
              <w:snapToGrid/>
              <w:rPr>
                <w:rFonts w:hAnsi="宋体" w:cs="Times New Roman"/>
                <w:b/>
                <w:sz w:val="28"/>
                <w:szCs w:val="28"/>
              </w:rPr>
            </w:pPr>
          </w:p>
        </w:tc>
        <w:tc>
          <w:tcPr>
            <w:tcW w:w="1189" w:type="dxa"/>
          </w:tcPr>
          <w:p w14:paraId="27804FAF">
            <w:pPr>
              <w:snapToGrid/>
              <w:rPr>
                <w:rFonts w:ascii="宋体" w:hAnsi="宋体" w:eastAsia="宋体" w:cstheme="minorBidi"/>
                <w:sz w:val="24"/>
                <w:szCs w:val="24"/>
              </w:rPr>
            </w:pPr>
          </w:p>
        </w:tc>
        <w:tc>
          <w:tcPr>
            <w:tcW w:w="1189" w:type="dxa"/>
          </w:tcPr>
          <w:p w14:paraId="1B42368E">
            <w:pPr>
              <w:snapToGrid/>
              <w:rPr>
                <w:rFonts w:ascii="宋体" w:hAnsi="宋体" w:eastAsia="宋体" w:cstheme="minorBidi"/>
                <w:sz w:val="24"/>
                <w:szCs w:val="24"/>
              </w:rPr>
            </w:pPr>
          </w:p>
        </w:tc>
        <w:tc>
          <w:tcPr>
            <w:tcW w:w="1890" w:type="dxa"/>
            <w:vMerge w:val="continue"/>
          </w:tcPr>
          <w:p w14:paraId="79D9BF28">
            <w:pPr>
              <w:snapToGrid/>
              <w:rPr>
                <w:rFonts w:ascii="宋体" w:hAnsi="宋体" w:eastAsia="宋体" w:cstheme="minorBidi"/>
                <w:sz w:val="24"/>
                <w:szCs w:val="24"/>
              </w:rPr>
            </w:pPr>
          </w:p>
        </w:tc>
      </w:tr>
      <w:tr w14:paraId="5D1F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847" w:type="dxa"/>
            <w:gridSpan w:val="7"/>
          </w:tcPr>
          <w:p w14:paraId="09B7281B">
            <w:pPr>
              <w:snapToGrid/>
              <w:rPr>
                <w:rFonts w:hAnsi="宋体" w:cs="Times New Roman"/>
                <w:b/>
                <w:sz w:val="28"/>
                <w:szCs w:val="28"/>
              </w:rPr>
            </w:pPr>
            <w:r>
              <w:rPr>
                <w:rFonts w:hint="eastAsia" w:ascii="宋体" w:hAnsi="宋体" w:eastAsia="宋体" w:cs="宋体"/>
                <w:kern w:val="0"/>
                <w:sz w:val="24"/>
                <w:szCs w:val="24"/>
              </w:rPr>
              <w:t>合计</w:t>
            </w:r>
          </w:p>
        </w:tc>
        <w:tc>
          <w:tcPr>
            <w:tcW w:w="2378" w:type="dxa"/>
            <w:gridSpan w:val="2"/>
          </w:tcPr>
          <w:p w14:paraId="116B52D7">
            <w:pPr>
              <w:snapToGrid/>
              <w:rPr>
                <w:rFonts w:ascii="宋体" w:hAnsi="宋体" w:eastAsia="宋体" w:cstheme="minorBidi"/>
                <w:sz w:val="24"/>
                <w:szCs w:val="24"/>
              </w:rPr>
            </w:pPr>
          </w:p>
        </w:tc>
        <w:tc>
          <w:tcPr>
            <w:tcW w:w="1890" w:type="dxa"/>
            <w:vMerge w:val="continue"/>
          </w:tcPr>
          <w:p w14:paraId="6D4F35E2">
            <w:pPr>
              <w:snapToGrid/>
              <w:rPr>
                <w:rFonts w:ascii="宋体" w:hAnsi="宋体" w:eastAsia="宋体" w:cstheme="minorBidi"/>
                <w:sz w:val="24"/>
                <w:szCs w:val="24"/>
              </w:rPr>
            </w:pPr>
          </w:p>
        </w:tc>
      </w:tr>
    </w:tbl>
    <w:p w14:paraId="51A2D418">
      <w:pPr>
        <w:snapToGrid/>
        <w:jc w:val="both"/>
        <w:rPr>
          <w:rFonts w:hint="eastAsia" w:ascii="宋体" w:hAnsi="宋体" w:eastAsia="宋体" w:cstheme="minorBidi"/>
          <w:sz w:val="24"/>
          <w:szCs w:val="24"/>
        </w:rPr>
      </w:pPr>
      <w:r>
        <w:rPr>
          <w:rFonts w:hint="eastAsia" w:ascii="宋体" w:hAnsi="宋体" w:eastAsia="宋体" w:cstheme="minorBidi"/>
          <w:sz w:val="24"/>
          <w:szCs w:val="24"/>
        </w:rPr>
        <w:t>注：该表可扩展，并逐页签字或盖章</w:t>
      </w:r>
    </w:p>
    <w:p w14:paraId="28E1C0D7">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lang w:val="en-US" w:eastAsia="zh-CN"/>
        </w:rPr>
        <w:t>（三）</w:t>
      </w:r>
      <w:r>
        <w:rPr>
          <w:rFonts w:hint="eastAsia" w:ascii="宋体" w:hAnsi="宋体" w:eastAsia="宋体" w:cstheme="minorBidi"/>
          <w:sz w:val="24"/>
          <w:szCs w:val="24"/>
        </w:rPr>
        <w:t>商务响应偏离表（本表可自行设计格式）</w:t>
      </w:r>
    </w:p>
    <w:p w14:paraId="07E23E9B">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对于</w:t>
      </w:r>
      <w:r>
        <w:rPr>
          <w:rFonts w:hint="eastAsia" w:ascii="宋体" w:hAnsi="宋体" w:eastAsia="宋体" w:cstheme="minorBidi"/>
          <w:sz w:val="24"/>
          <w:szCs w:val="24"/>
          <w:lang w:val="en-US" w:eastAsia="zh-CN"/>
        </w:rPr>
        <w:t>采购</w:t>
      </w:r>
      <w:r>
        <w:rPr>
          <w:rFonts w:hint="eastAsia" w:ascii="宋体" w:hAnsi="宋体" w:eastAsia="宋体" w:cstheme="minorBidi"/>
          <w:sz w:val="24"/>
          <w:szCs w:val="24"/>
        </w:rPr>
        <w:t>文件的商务要求，如有任何偏离请如实填写下表：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F0D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510" w:type="dxa"/>
            <w:noWrap w:val="0"/>
            <w:vAlign w:val="center"/>
          </w:tcPr>
          <w:p w14:paraId="5E05B13B">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序号</w:t>
            </w:r>
          </w:p>
        </w:tc>
        <w:tc>
          <w:tcPr>
            <w:tcW w:w="3179" w:type="dxa"/>
            <w:noWrap w:val="0"/>
            <w:vAlign w:val="center"/>
          </w:tcPr>
          <w:p w14:paraId="709FE5D5">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lang w:val="en-US" w:eastAsia="zh-CN"/>
              </w:rPr>
              <w:t>商务</w:t>
            </w:r>
            <w:r>
              <w:rPr>
                <w:rFonts w:hint="eastAsia" w:ascii="宋体" w:hAnsi="宋体" w:eastAsia="宋体" w:cstheme="minorBidi"/>
                <w:sz w:val="24"/>
                <w:szCs w:val="24"/>
              </w:rPr>
              <w:t>需求</w:t>
            </w:r>
          </w:p>
        </w:tc>
        <w:tc>
          <w:tcPr>
            <w:tcW w:w="2434" w:type="dxa"/>
            <w:noWrap w:val="0"/>
            <w:vAlign w:val="center"/>
          </w:tcPr>
          <w:p w14:paraId="15C64DA2">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响应情况</w:t>
            </w:r>
          </w:p>
        </w:tc>
        <w:tc>
          <w:tcPr>
            <w:tcW w:w="2355" w:type="dxa"/>
            <w:noWrap w:val="0"/>
            <w:vAlign w:val="center"/>
          </w:tcPr>
          <w:p w14:paraId="3632A5C5">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偏离说明</w:t>
            </w:r>
          </w:p>
        </w:tc>
      </w:tr>
      <w:tr w14:paraId="4CBB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2DCF542">
            <w:pPr>
              <w:snapToGrid/>
              <w:ind w:firstLine="480" w:firstLineChars="200"/>
              <w:jc w:val="both"/>
              <w:rPr>
                <w:rFonts w:hint="eastAsia" w:ascii="宋体" w:hAnsi="宋体" w:eastAsia="宋体" w:cstheme="minorBidi"/>
                <w:sz w:val="24"/>
                <w:szCs w:val="24"/>
              </w:rPr>
            </w:pPr>
          </w:p>
        </w:tc>
        <w:tc>
          <w:tcPr>
            <w:tcW w:w="3179" w:type="dxa"/>
            <w:noWrap w:val="0"/>
            <w:vAlign w:val="center"/>
          </w:tcPr>
          <w:p w14:paraId="2C54315C">
            <w:pPr>
              <w:snapToGrid/>
              <w:ind w:firstLine="480" w:firstLineChars="200"/>
              <w:jc w:val="both"/>
              <w:rPr>
                <w:rFonts w:hint="eastAsia" w:ascii="宋体" w:hAnsi="宋体" w:eastAsia="宋体" w:cstheme="minorBidi"/>
                <w:sz w:val="24"/>
                <w:szCs w:val="24"/>
              </w:rPr>
            </w:pPr>
          </w:p>
        </w:tc>
        <w:tc>
          <w:tcPr>
            <w:tcW w:w="2434" w:type="dxa"/>
            <w:noWrap w:val="0"/>
            <w:vAlign w:val="center"/>
          </w:tcPr>
          <w:p w14:paraId="1ABBA027">
            <w:pPr>
              <w:snapToGrid/>
              <w:ind w:firstLine="480" w:firstLineChars="200"/>
              <w:jc w:val="both"/>
              <w:rPr>
                <w:rFonts w:hint="eastAsia" w:ascii="宋体" w:hAnsi="宋体" w:eastAsia="宋体" w:cstheme="minorBidi"/>
                <w:sz w:val="24"/>
                <w:szCs w:val="24"/>
              </w:rPr>
            </w:pPr>
          </w:p>
        </w:tc>
        <w:tc>
          <w:tcPr>
            <w:tcW w:w="2355" w:type="dxa"/>
            <w:noWrap w:val="0"/>
            <w:vAlign w:val="center"/>
          </w:tcPr>
          <w:p w14:paraId="4BA4E756">
            <w:pPr>
              <w:snapToGrid/>
              <w:ind w:firstLine="480" w:firstLineChars="200"/>
              <w:jc w:val="both"/>
              <w:rPr>
                <w:rFonts w:hint="eastAsia" w:ascii="宋体" w:hAnsi="宋体" w:eastAsia="宋体" w:cstheme="minorBidi"/>
                <w:sz w:val="24"/>
                <w:szCs w:val="24"/>
              </w:rPr>
            </w:pPr>
          </w:p>
        </w:tc>
      </w:tr>
      <w:tr w14:paraId="5824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27D1E2">
            <w:pPr>
              <w:snapToGrid/>
              <w:ind w:firstLine="480" w:firstLineChars="200"/>
              <w:jc w:val="both"/>
              <w:rPr>
                <w:rFonts w:hint="eastAsia" w:ascii="宋体" w:hAnsi="宋体" w:eastAsia="宋体" w:cstheme="minorBidi"/>
                <w:sz w:val="24"/>
                <w:szCs w:val="24"/>
              </w:rPr>
            </w:pPr>
          </w:p>
        </w:tc>
        <w:tc>
          <w:tcPr>
            <w:tcW w:w="3179" w:type="dxa"/>
            <w:noWrap w:val="0"/>
            <w:vAlign w:val="center"/>
          </w:tcPr>
          <w:p w14:paraId="7B6E3961">
            <w:pPr>
              <w:snapToGrid/>
              <w:ind w:firstLine="480" w:firstLineChars="200"/>
              <w:jc w:val="both"/>
              <w:rPr>
                <w:rFonts w:hint="eastAsia" w:ascii="宋体" w:hAnsi="宋体" w:eastAsia="宋体" w:cstheme="minorBidi"/>
                <w:sz w:val="24"/>
                <w:szCs w:val="24"/>
              </w:rPr>
            </w:pPr>
          </w:p>
        </w:tc>
        <w:tc>
          <w:tcPr>
            <w:tcW w:w="2434" w:type="dxa"/>
            <w:noWrap w:val="0"/>
            <w:vAlign w:val="center"/>
          </w:tcPr>
          <w:p w14:paraId="6E3933B2">
            <w:pPr>
              <w:snapToGrid/>
              <w:ind w:firstLine="480" w:firstLineChars="200"/>
              <w:jc w:val="both"/>
              <w:rPr>
                <w:rFonts w:hint="eastAsia" w:ascii="宋体" w:hAnsi="宋体" w:eastAsia="宋体" w:cstheme="minorBidi"/>
                <w:sz w:val="24"/>
                <w:szCs w:val="24"/>
              </w:rPr>
            </w:pPr>
          </w:p>
        </w:tc>
        <w:tc>
          <w:tcPr>
            <w:tcW w:w="2355" w:type="dxa"/>
            <w:noWrap w:val="0"/>
            <w:vAlign w:val="center"/>
          </w:tcPr>
          <w:p w14:paraId="33518F92">
            <w:pPr>
              <w:snapToGrid/>
              <w:ind w:firstLine="480" w:firstLineChars="200"/>
              <w:jc w:val="both"/>
              <w:rPr>
                <w:rFonts w:hint="eastAsia" w:ascii="宋体" w:hAnsi="宋体" w:eastAsia="宋体" w:cstheme="minorBidi"/>
                <w:sz w:val="24"/>
                <w:szCs w:val="24"/>
              </w:rPr>
            </w:pPr>
          </w:p>
        </w:tc>
      </w:tr>
      <w:tr w14:paraId="572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439FB6A">
            <w:pPr>
              <w:snapToGrid/>
              <w:ind w:firstLine="480" w:firstLineChars="200"/>
              <w:jc w:val="both"/>
              <w:rPr>
                <w:rFonts w:hint="eastAsia" w:ascii="宋体" w:hAnsi="宋体" w:eastAsia="宋体" w:cstheme="minorBidi"/>
                <w:sz w:val="24"/>
                <w:szCs w:val="24"/>
              </w:rPr>
            </w:pPr>
          </w:p>
        </w:tc>
        <w:tc>
          <w:tcPr>
            <w:tcW w:w="3179" w:type="dxa"/>
            <w:noWrap w:val="0"/>
            <w:vAlign w:val="center"/>
          </w:tcPr>
          <w:p w14:paraId="7214C25D">
            <w:pPr>
              <w:snapToGrid/>
              <w:ind w:firstLine="480" w:firstLineChars="200"/>
              <w:jc w:val="both"/>
              <w:rPr>
                <w:rFonts w:hint="eastAsia" w:ascii="宋体" w:hAnsi="宋体" w:eastAsia="宋体" w:cstheme="minorBidi"/>
                <w:sz w:val="24"/>
                <w:szCs w:val="24"/>
              </w:rPr>
            </w:pPr>
          </w:p>
        </w:tc>
        <w:tc>
          <w:tcPr>
            <w:tcW w:w="2434" w:type="dxa"/>
            <w:noWrap w:val="0"/>
            <w:vAlign w:val="center"/>
          </w:tcPr>
          <w:p w14:paraId="1061E61B">
            <w:pPr>
              <w:snapToGrid/>
              <w:ind w:firstLine="480" w:firstLineChars="200"/>
              <w:jc w:val="both"/>
              <w:rPr>
                <w:rFonts w:hint="eastAsia" w:ascii="宋体" w:hAnsi="宋体" w:eastAsia="宋体" w:cstheme="minorBidi"/>
                <w:sz w:val="24"/>
                <w:szCs w:val="24"/>
              </w:rPr>
            </w:pPr>
          </w:p>
        </w:tc>
        <w:tc>
          <w:tcPr>
            <w:tcW w:w="2355" w:type="dxa"/>
            <w:noWrap w:val="0"/>
            <w:vAlign w:val="center"/>
          </w:tcPr>
          <w:p w14:paraId="42642232">
            <w:pPr>
              <w:snapToGrid/>
              <w:ind w:firstLine="480" w:firstLineChars="200"/>
              <w:jc w:val="both"/>
              <w:rPr>
                <w:rFonts w:hint="eastAsia" w:ascii="宋体" w:hAnsi="宋体" w:eastAsia="宋体" w:cstheme="minorBidi"/>
                <w:sz w:val="24"/>
                <w:szCs w:val="24"/>
              </w:rPr>
            </w:pPr>
          </w:p>
        </w:tc>
      </w:tr>
    </w:tbl>
    <w:p w14:paraId="6BAB28A4">
      <w:pPr>
        <w:snapToGrid/>
        <w:ind w:firstLine="480" w:firstLineChars="200"/>
        <w:jc w:val="both"/>
        <w:rPr>
          <w:rFonts w:hint="eastAsia" w:ascii="宋体" w:hAnsi="宋体" w:eastAsia="宋体" w:cstheme="minorBidi"/>
          <w:sz w:val="24"/>
          <w:szCs w:val="24"/>
        </w:rPr>
      </w:pPr>
    </w:p>
    <w:p w14:paraId="3C791096">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供应商：                                      法人授权代表：</w:t>
      </w:r>
    </w:p>
    <w:p w14:paraId="7F20F404">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 xml:space="preserve">    </w:t>
      </w:r>
    </w:p>
    <w:p w14:paraId="5DFE94B0">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（供应商公章）                                 （签字或盖章）</w:t>
      </w:r>
    </w:p>
    <w:p w14:paraId="0F47076C">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 xml:space="preserve">                                            年     月     日</w:t>
      </w:r>
    </w:p>
    <w:p w14:paraId="6039DA51">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注：</w:t>
      </w:r>
    </w:p>
    <w:p w14:paraId="68A4ACD8">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1、本表即为对本项目“第三篇  采购商务需求”中所列服务要求进行比较和响应；</w:t>
      </w:r>
    </w:p>
    <w:p w14:paraId="0DB450B1">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2、该表必须按照竞争性磋商要求逐条如实填写，根据响应情况在“差异说明”项填写正偏离或负偏离及原因，完全符合的填写“无差异”；</w:t>
      </w:r>
    </w:p>
    <w:p w14:paraId="69C39296">
      <w:pPr>
        <w:snapToGrid/>
        <w:ind w:firstLine="480" w:firstLineChars="200"/>
        <w:jc w:val="both"/>
        <w:rPr>
          <w:rFonts w:hint="eastAsia" w:ascii="宋体" w:hAnsi="宋体" w:eastAsia="宋体" w:cstheme="minorBidi"/>
          <w:sz w:val="24"/>
          <w:szCs w:val="24"/>
          <w:lang w:val="en-US" w:eastAsia="zh-CN"/>
        </w:rPr>
      </w:pPr>
      <w:r>
        <w:rPr>
          <w:rFonts w:hint="eastAsia" w:ascii="宋体" w:hAnsi="宋体" w:eastAsia="宋体" w:cstheme="minorBidi"/>
          <w:sz w:val="24"/>
          <w:szCs w:val="24"/>
        </w:rPr>
        <w:t>3、该表可扩展，并逐页签字或盖章</w:t>
      </w:r>
      <w:r>
        <w:rPr>
          <w:rFonts w:hint="eastAsia" w:ascii="方正仿宋_GBK" w:hAnsi="宋体" w:eastAsia="方正仿宋_GBK"/>
          <w:sz w:val="24"/>
        </w:rPr>
        <w:t>；</w:t>
      </w:r>
    </w:p>
    <w:p w14:paraId="25D34E3E">
      <w:pPr>
        <w:snapToGrid/>
        <w:jc w:val="both"/>
        <w:rPr>
          <w:rFonts w:ascii="宋体" w:hAnsi="宋体" w:eastAsia="宋体" w:cstheme="minorBidi"/>
          <w:sz w:val="24"/>
          <w:szCs w:val="24"/>
        </w:rPr>
      </w:pPr>
      <w:r>
        <w:rPr>
          <w:rFonts w:hint="eastAsia" w:ascii="宋体" w:hAnsi="宋体" w:eastAsia="宋体" w:cstheme="minorBidi"/>
          <w:sz w:val="24"/>
          <w:szCs w:val="24"/>
        </w:rPr>
        <w:t>十三、投标文件证明材料要求</w:t>
      </w:r>
      <w:r>
        <w:rPr>
          <w:rFonts w:ascii="宋体" w:hAnsi="宋体" w:eastAsia="宋体" w:cstheme="minorBidi"/>
          <w:sz w:val="24"/>
          <w:szCs w:val="24"/>
        </w:rPr>
        <w:t>:</w:t>
      </w:r>
    </w:p>
    <w:p w14:paraId="443F436F">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1、投标人同时参加多个包(如有)投标时,应当分包制作投标文件,并分别密封提交。</w:t>
      </w:r>
    </w:p>
    <w:p w14:paraId="120613F5">
      <w:pPr>
        <w:snapToGrid/>
        <w:ind w:firstLine="480" w:firstLineChars="200"/>
        <w:jc w:val="both"/>
        <w:rPr>
          <w:rFonts w:ascii="宋体" w:hAnsi="宋体" w:eastAsia="宋体" w:cstheme="minorBidi"/>
          <w:bCs/>
          <w:sz w:val="24"/>
          <w:szCs w:val="24"/>
        </w:rPr>
      </w:pPr>
      <w:r>
        <w:rPr>
          <w:rFonts w:hint="eastAsia" w:ascii="宋体" w:hAnsi="宋体" w:eastAsia="宋体" w:cstheme="minorBidi"/>
          <w:bCs/>
          <w:sz w:val="24"/>
          <w:szCs w:val="24"/>
        </w:rPr>
        <w:t>2、以上材料加盖投标单位鲜章，装订成册</w:t>
      </w:r>
      <w:r>
        <w:rPr>
          <w:rFonts w:ascii="宋体" w:hAnsi="宋体" w:eastAsia="宋体" w:cstheme="minorBidi"/>
          <w:bCs/>
          <w:sz w:val="24"/>
          <w:szCs w:val="24"/>
        </w:rPr>
        <w:t>，并密封，投标供应商授权代表投标时需携带身份证原件备查。</w:t>
      </w:r>
    </w:p>
    <w:p w14:paraId="5AA67600">
      <w:pPr>
        <w:snapToGrid/>
        <w:jc w:val="both"/>
        <w:rPr>
          <w:rFonts w:ascii="宋体" w:hAnsi="宋体" w:eastAsia="宋体" w:cstheme="minorBidi"/>
          <w:b/>
          <w:bCs/>
          <w:sz w:val="28"/>
          <w:szCs w:val="28"/>
        </w:rPr>
      </w:pPr>
      <w:r>
        <w:rPr>
          <w:rFonts w:hint="eastAsia" w:ascii="宋体" w:hAnsi="宋体" w:eastAsia="宋体" w:cstheme="minorBidi"/>
          <w:sz w:val="24"/>
          <w:szCs w:val="24"/>
        </w:rPr>
        <w:t>十四、公告时间及采购时间、地点：</w:t>
      </w:r>
    </w:p>
    <w:p w14:paraId="72BD8CC4">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1、凡有意参加耗材采购的供应商应通过“行采家”平台（</w:t>
      </w:r>
      <w:r>
        <w:rPr>
          <w:rFonts w:ascii="宋体" w:hAnsi="宋体" w:eastAsia="宋体" w:cstheme="minorBidi"/>
          <w:sz w:val="24"/>
          <w:szCs w:val="24"/>
        </w:rPr>
        <w:t>https://www.gec123.com）进行注册，成为行采家平台供应商。</w:t>
      </w:r>
    </w:p>
    <w:p w14:paraId="3993D9A3">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2、公告时间：</w:t>
      </w:r>
      <w:r>
        <w:rPr>
          <w:rFonts w:hint="eastAsia" w:ascii="宋体" w:hAnsi="宋体" w:eastAsia="宋体" w:cstheme="minorBidi"/>
          <w:sz w:val="24"/>
          <w:szCs w:val="24"/>
          <w:lang w:eastAsia="zh-CN"/>
        </w:rPr>
        <w:t>以公告时间为准</w:t>
      </w:r>
    </w:p>
    <w:p w14:paraId="1EB70E92">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3、</w:t>
      </w:r>
      <w:r>
        <w:rPr>
          <w:rFonts w:hint="eastAsia" w:ascii="宋体" w:hAnsi="宋体" w:eastAsia="宋体" w:cstheme="minorBidi"/>
          <w:sz w:val="24"/>
          <w:szCs w:val="24"/>
          <w:lang w:eastAsia="zh-CN"/>
        </w:rPr>
        <w:t>网上</w:t>
      </w:r>
      <w:r>
        <w:rPr>
          <w:rFonts w:hint="eastAsia" w:ascii="宋体" w:hAnsi="宋体" w:eastAsia="宋体" w:cstheme="minorBidi"/>
          <w:sz w:val="24"/>
          <w:szCs w:val="24"/>
        </w:rPr>
        <w:t>响应文件递交时间：</w:t>
      </w:r>
      <w:r>
        <w:rPr>
          <w:rFonts w:hint="eastAsia" w:ascii="宋体" w:hAnsi="宋体" w:eastAsia="宋体" w:cstheme="minorBidi"/>
          <w:sz w:val="24"/>
          <w:szCs w:val="24"/>
          <w:lang w:eastAsia="zh-CN"/>
        </w:rPr>
        <w:t>公告发布之日起至公告结束</w:t>
      </w:r>
      <w:r>
        <w:rPr>
          <w:rFonts w:hint="eastAsia" w:ascii="宋体" w:hAnsi="宋体" w:eastAsia="宋体" w:cstheme="minorBidi"/>
          <w:sz w:val="24"/>
          <w:szCs w:val="24"/>
        </w:rPr>
        <w:t>。</w:t>
      </w:r>
    </w:p>
    <w:p w14:paraId="1D9D7BE8">
      <w:pPr>
        <w:snapToGrid/>
        <w:jc w:val="both"/>
        <w:rPr>
          <w:rFonts w:ascii="宋体" w:hAnsi="宋体" w:eastAsia="宋体" w:cstheme="minorBidi"/>
          <w:sz w:val="24"/>
          <w:szCs w:val="24"/>
        </w:rPr>
      </w:pPr>
      <w:r>
        <w:rPr>
          <w:rFonts w:hint="eastAsia" w:ascii="宋体" w:hAnsi="宋体" w:eastAsia="宋体" w:cstheme="minorBidi"/>
          <w:sz w:val="24"/>
          <w:szCs w:val="24"/>
        </w:rPr>
        <w:t>十五、联系方式</w:t>
      </w:r>
    </w:p>
    <w:p w14:paraId="7E2921D4">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1、采购人名称：重庆市南岸区中医院</w:t>
      </w:r>
    </w:p>
    <w:p w14:paraId="31F0BCD6">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2、</w:t>
      </w:r>
      <w:r>
        <w:rPr>
          <w:rFonts w:hint="eastAsia" w:ascii="宋体" w:hAnsi="宋体" w:eastAsia="宋体" w:cstheme="minorBidi"/>
          <w:sz w:val="24"/>
          <w:szCs w:val="24"/>
          <w:lang w:eastAsia="zh-CN"/>
        </w:rPr>
        <w:t>采购</w:t>
      </w:r>
      <w:r>
        <w:rPr>
          <w:rFonts w:hint="eastAsia" w:ascii="宋体" w:hAnsi="宋体" w:eastAsia="宋体" w:cstheme="minorBidi"/>
          <w:sz w:val="24"/>
          <w:szCs w:val="24"/>
        </w:rPr>
        <w:t>经办人（质疑、询问）：王老师</w:t>
      </w:r>
      <w:r>
        <w:rPr>
          <w:rFonts w:hint="eastAsia" w:ascii="宋体" w:hAnsi="宋体" w:eastAsia="宋体" w:cstheme="minorBidi"/>
          <w:sz w:val="24"/>
          <w:szCs w:val="24"/>
          <w:lang w:eastAsia="zh-CN"/>
        </w:rPr>
        <w:t>，</w:t>
      </w:r>
      <w:r>
        <w:rPr>
          <w:rFonts w:hint="eastAsia" w:ascii="宋体" w:hAnsi="宋体" w:eastAsia="宋体" w:cstheme="minorBidi"/>
          <w:sz w:val="24"/>
          <w:szCs w:val="24"/>
        </w:rPr>
        <w:t>联系电话：</w:t>
      </w:r>
      <w:r>
        <w:rPr>
          <w:rFonts w:hint="eastAsia" w:ascii="宋体" w:hAnsi="宋体" w:eastAsia="宋体" w:cstheme="minorBidi"/>
          <w:sz w:val="24"/>
          <w:szCs w:val="24"/>
          <w:lang w:val="en-US" w:eastAsia="zh-CN"/>
        </w:rPr>
        <w:t>023-62820094</w:t>
      </w:r>
    </w:p>
    <w:p w14:paraId="7D6B488C">
      <w:pPr>
        <w:snapToGrid/>
        <w:ind w:firstLine="480" w:firstLineChars="200"/>
        <w:jc w:val="both"/>
        <w:rPr>
          <w:rFonts w:hint="default" w:ascii="宋体" w:hAnsi="宋体" w:eastAsia="宋体" w:cstheme="minorBidi"/>
          <w:sz w:val="24"/>
          <w:szCs w:val="24"/>
          <w:lang w:val="en-US" w:eastAsia="zh-CN"/>
        </w:rPr>
      </w:pPr>
      <w:r>
        <w:rPr>
          <w:rFonts w:hint="eastAsia" w:ascii="宋体" w:hAnsi="宋体" w:eastAsia="宋体" w:cstheme="minorBidi"/>
          <w:sz w:val="24"/>
          <w:szCs w:val="24"/>
        </w:rPr>
        <w:t>3、</w:t>
      </w:r>
      <w:r>
        <w:rPr>
          <w:rFonts w:hint="eastAsia" w:ascii="宋体" w:hAnsi="宋体" w:eastAsia="宋体" w:cstheme="minorBidi"/>
          <w:sz w:val="24"/>
          <w:szCs w:val="24"/>
          <w:lang w:eastAsia="zh-CN"/>
        </w:rPr>
        <w:t>技术联系人：涂老师，联系电话：</w:t>
      </w:r>
      <w:r>
        <w:rPr>
          <w:rFonts w:hint="eastAsia" w:ascii="宋体" w:hAnsi="宋体" w:eastAsia="宋体" w:cstheme="minorBidi"/>
          <w:sz w:val="24"/>
          <w:szCs w:val="24"/>
          <w:lang w:val="en-US" w:eastAsia="zh-CN"/>
        </w:rPr>
        <w:t>15902331574</w:t>
      </w:r>
    </w:p>
    <w:p w14:paraId="4F99C6E6">
      <w:pPr>
        <w:jc w:val="both"/>
        <w:rPr>
          <w:rFonts w:ascii="宋体" w:hAnsi="宋体" w:eastAsia="宋体"/>
          <w:vanish/>
          <w:sz w:val="24"/>
          <w:szCs w:val="24"/>
        </w:rPr>
      </w:pPr>
    </w:p>
    <w:sectPr>
      <w:type w:val="continuous"/>
      <w:pgSz w:w="11906" w:h="16838"/>
      <w:pgMar w:top="567" w:right="1134" w:bottom="567" w:left="1134" w:header="851" w:footer="992" w:gutter="0"/>
      <w:cols w:space="425" w:num="1"/>
      <w:docGrid w:type="lines" w:linePitch="4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4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mRiZmVhOWU2N2Y1Y2JmMTA5MTRjNGY4N2FjMmIifQ=="/>
  </w:docVars>
  <w:rsids>
    <w:rsidRoot w:val="004B61B4"/>
    <w:rsid w:val="00001545"/>
    <w:rsid w:val="00001A79"/>
    <w:rsid w:val="00001C43"/>
    <w:rsid w:val="00001E32"/>
    <w:rsid w:val="000033ED"/>
    <w:rsid w:val="000045B9"/>
    <w:rsid w:val="0000588E"/>
    <w:rsid w:val="000074B5"/>
    <w:rsid w:val="00010963"/>
    <w:rsid w:val="000114F4"/>
    <w:rsid w:val="000116FB"/>
    <w:rsid w:val="00012830"/>
    <w:rsid w:val="000128BA"/>
    <w:rsid w:val="00014D53"/>
    <w:rsid w:val="0001676D"/>
    <w:rsid w:val="00016A44"/>
    <w:rsid w:val="00016D9E"/>
    <w:rsid w:val="00017847"/>
    <w:rsid w:val="00022E60"/>
    <w:rsid w:val="00023329"/>
    <w:rsid w:val="0002426F"/>
    <w:rsid w:val="00024B80"/>
    <w:rsid w:val="00024D22"/>
    <w:rsid w:val="0002547C"/>
    <w:rsid w:val="0002749C"/>
    <w:rsid w:val="00027A0B"/>
    <w:rsid w:val="000323E5"/>
    <w:rsid w:val="00032A6E"/>
    <w:rsid w:val="0003320C"/>
    <w:rsid w:val="00033AC2"/>
    <w:rsid w:val="000348DD"/>
    <w:rsid w:val="000349E7"/>
    <w:rsid w:val="00035E0C"/>
    <w:rsid w:val="00035F9B"/>
    <w:rsid w:val="00036039"/>
    <w:rsid w:val="00036163"/>
    <w:rsid w:val="00036A3B"/>
    <w:rsid w:val="000375CD"/>
    <w:rsid w:val="00040A28"/>
    <w:rsid w:val="00044D6E"/>
    <w:rsid w:val="0004779D"/>
    <w:rsid w:val="0004783F"/>
    <w:rsid w:val="00047FC7"/>
    <w:rsid w:val="00054241"/>
    <w:rsid w:val="00054DB1"/>
    <w:rsid w:val="00055F10"/>
    <w:rsid w:val="0005625B"/>
    <w:rsid w:val="00057614"/>
    <w:rsid w:val="00057FC7"/>
    <w:rsid w:val="000600B7"/>
    <w:rsid w:val="0006024A"/>
    <w:rsid w:val="00062064"/>
    <w:rsid w:val="00063295"/>
    <w:rsid w:val="000638C6"/>
    <w:rsid w:val="00065163"/>
    <w:rsid w:val="0006525B"/>
    <w:rsid w:val="0006683B"/>
    <w:rsid w:val="000668B4"/>
    <w:rsid w:val="00066EA2"/>
    <w:rsid w:val="00066FCB"/>
    <w:rsid w:val="00070236"/>
    <w:rsid w:val="00070C86"/>
    <w:rsid w:val="00070C9E"/>
    <w:rsid w:val="00070ECA"/>
    <w:rsid w:val="0007338B"/>
    <w:rsid w:val="00075DDF"/>
    <w:rsid w:val="000769FF"/>
    <w:rsid w:val="00077370"/>
    <w:rsid w:val="00077606"/>
    <w:rsid w:val="0007769F"/>
    <w:rsid w:val="00077BBE"/>
    <w:rsid w:val="00077CAB"/>
    <w:rsid w:val="0008089E"/>
    <w:rsid w:val="00082214"/>
    <w:rsid w:val="00083A2C"/>
    <w:rsid w:val="0008423D"/>
    <w:rsid w:val="00084294"/>
    <w:rsid w:val="00084878"/>
    <w:rsid w:val="00085711"/>
    <w:rsid w:val="0008732A"/>
    <w:rsid w:val="00087857"/>
    <w:rsid w:val="00091192"/>
    <w:rsid w:val="00091322"/>
    <w:rsid w:val="000917C6"/>
    <w:rsid w:val="0009252C"/>
    <w:rsid w:val="00092B33"/>
    <w:rsid w:val="00092E0B"/>
    <w:rsid w:val="00093B91"/>
    <w:rsid w:val="00093C00"/>
    <w:rsid w:val="000940D4"/>
    <w:rsid w:val="000951A3"/>
    <w:rsid w:val="00095DCB"/>
    <w:rsid w:val="0009779A"/>
    <w:rsid w:val="00097952"/>
    <w:rsid w:val="00097AF9"/>
    <w:rsid w:val="000A36DE"/>
    <w:rsid w:val="000A3EB4"/>
    <w:rsid w:val="000A6575"/>
    <w:rsid w:val="000A73ED"/>
    <w:rsid w:val="000B0C73"/>
    <w:rsid w:val="000B1A71"/>
    <w:rsid w:val="000B1D8B"/>
    <w:rsid w:val="000B2382"/>
    <w:rsid w:val="000B2E1F"/>
    <w:rsid w:val="000B3E35"/>
    <w:rsid w:val="000B4626"/>
    <w:rsid w:val="000B5997"/>
    <w:rsid w:val="000B623E"/>
    <w:rsid w:val="000B6448"/>
    <w:rsid w:val="000B66A4"/>
    <w:rsid w:val="000B6E10"/>
    <w:rsid w:val="000B6F52"/>
    <w:rsid w:val="000B7548"/>
    <w:rsid w:val="000C0825"/>
    <w:rsid w:val="000C1250"/>
    <w:rsid w:val="000C1665"/>
    <w:rsid w:val="000C1C6F"/>
    <w:rsid w:val="000C1F34"/>
    <w:rsid w:val="000C2161"/>
    <w:rsid w:val="000C2834"/>
    <w:rsid w:val="000C2D55"/>
    <w:rsid w:val="000C3370"/>
    <w:rsid w:val="000C3A5E"/>
    <w:rsid w:val="000C3BE7"/>
    <w:rsid w:val="000C68CD"/>
    <w:rsid w:val="000C6B06"/>
    <w:rsid w:val="000C6DB7"/>
    <w:rsid w:val="000C759A"/>
    <w:rsid w:val="000D0A67"/>
    <w:rsid w:val="000D1ACC"/>
    <w:rsid w:val="000D22CB"/>
    <w:rsid w:val="000D2536"/>
    <w:rsid w:val="000D3DD1"/>
    <w:rsid w:val="000D6180"/>
    <w:rsid w:val="000D77A4"/>
    <w:rsid w:val="000D7FEE"/>
    <w:rsid w:val="000E0BD0"/>
    <w:rsid w:val="000E1099"/>
    <w:rsid w:val="000E1F84"/>
    <w:rsid w:val="000E2C6F"/>
    <w:rsid w:val="000E3462"/>
    <w:rsid w:val="000E468C"/>
    <w:rsid w:val="000E4C6D"/>
    <w:rsid w:val="000F085B"/>
    <w:rsid w:val="000F10B0"/>
    <w:rsid w:val="000F1AD5"/>
    <w:rsid w:val="000F1EC3"/>
    <w:rsid w:val="000F31AC"/>
    <w:rsid w:val="000F483E"/>
    <w:rsid w:val="000F4E19"/>
    <w:rsid w:val="000F566F"/>
    <w:rsid w:val="000F5834"/>
    <w:rsid w:val="000F58DC"/>
    <w:rsid w:val="000F59B5"/>
    <w:rsid w:val="000F6942"/>
    <w:rsid w:val="000F6A21"/>
    <w:rsid w:val="000F7979"/>
    <w:rsid w:val="00100071"/>
    <w:rsid w:val="00100504"/>
    <w:rsid w:val="001009B1"/>
    <w:rsid w:val="00100BD6"/>
    <w:rsid w:val="0010194B"/>
    <w:rsid w:val="0010225F"/>
    <w:rsid w:val="00102296"/>
    <w:rsid w:val="00102370"/>
    <w:rsid w:val="00102494"/>
    <w:rsid w:val="00102A75"/>
    <w:rsid w:val="00105BEB"/>
    <w:rsid w:val="001060E8"/>
    <w:rsid w:val="00106853"/>
    <w:rsid w:val="00107030"/>
    <w:rsid w:val="00107499"/>
    <w:rsid w:val="00107827"/>
    <w:rsid w:val="001079A6"/>
    <w:rsid w:val="00110BAE"/>
    <w:rsid w:val="00111F63"/>
    <w:rsid w:val="0011202B"/>
    <w:rsid w:val="00112199"/>
    <w:rsid w:val="00113F31"/>
    <w:rsid w:val="001168F9"/>
    <w:rsid w:val="00117B9E"/>
    <w:rsid w:val="00117D88"/>
    <w:rsid w:val="001206C1"/>
    <w:rsid w:val="00121178"/>
    <w:rsid w:val="001216B5"/>
    <w:rsid w:val="00121F5B"/>
    <w:rsid w:val="001234B9"/>
    <w:rsid w:val="00124A09"/>
    <w:rsid w:val="00125BD8"/>
    <w:rsid w:val="00131A9E"/>
    <w:rsid w:val="0013228A"/>
    <w:rsid w:val="001323B5"/>
    <w:rsid w:val="00132488"/>
    <w:rsid w:val="00132795"/>
    <w:rsid w:val="00132EEC"/>
    <w:rsid w:val="00133E23"/>
    <w:rsid w:val="00134403"/>
    <w:rsid w:val="001349AA"/>
    <w:rsid w:val="00134BF3"/>
    <w:rsid w:val="00135CFE"/>
    <w:rsid w:val="00135D8B"/>
    <w:rsid w:val="00136500"/>
    <w:rsid w:val="00136C8E"/>
    <w:rsid w:val="00136D07"/>
    <w:rsid w:val="001410DF"/>
    <w:rsid w:val="0014127A"/>
    <w:rsid w:val="00142810"/>
    <w:rsid w:val="0014429E"/>
    <w:rsid w:val="001443FF"/>
    <w:rsid w:val="0014476A"/>
    <w:rsid w:val="00144F90"/>
    <w:rsid w:val="00145586"/>
    <w:rsid w:val="00145A4B"/>
    <w:rsid w:val="00146813"/>
    <w:rsid w:val="001468DB"/>
    <w:rsid w:val="00150B44"/>
    <w:rsid w:val="0015435D"/>
    <w:rsid w:val="00154C2C"/>
    <w:rsid w:val="00154E8F"/>
    <w:rsid w:val="001559C0"/>
    <w:rsid w:val="00155A2B"/>
    <w:rsid w:val="001562A5"/>
    <w:rsid w:val="00156463"/>
    <w:rsid w:val="00156C76"/>
    <w:rsid w:val="00156DCE"/>
    <w:rsid w:val="0015797D"/>
    <w:rsid w:val="00157DAC"/>
    <w:rsid w:val="001605AC"/>
    <w:rsid w:val="001608F7"/>
    <w:rsid w:val="0016164F"/>
    <w:rsid w:val="00163038"/>
    <w:rsid w:val="00163C1C"/>
    <w:rsid w:val="00164DF6"/>
    <w:rsid w:val="00165530"/>
    <w:rsid w:val="001673E5"/>
    <w:rsid w:val="00167E1D"/>
    <w:rsid w:val="00167E29"/>
    <w:rsid w:val="00174CF4"/>
    <w:rsid w:val="00175B58"/>
    <w:rsid w:val="00177570"/>
    <w:rsid w:val="0017785A"/>
    <w:rsid w:val="00181013"/>
    <w:rsid w:val="00181094"/>
    <w:rsid w:val="00181519"/>
    <w:rsid w:val="00181AE8"/>
    <w:rsid w:val="00181FBF"/>
    <w:rsid w:val="00182E3C"/>
    <w:rsid w:val="00183010"/>
    <w:rsid w:val="00186066"/>
    <w:rsid w:val="0018629E"/>
    <w:rsid w:val="001866F8"/>
    <w:rsid w:val="0018679B"/>
    <w:rsid w:val="00186B10"/>
    <w:rsid w:val="001876DF"/>
    <w:rsid w:val="00192034"/>
    <w:rsid w:val="0019263C"/>
    <w:rsid w:val="001927F6"/>
    <w:rsid w:val="0019404D"/>
    <w:rsid w:val="00194B43"/>
    <w:rsid w:val="001952EB"/>
    <w:rsid w:val="00195CAD"/>
    <w:rsid w:val="001962FB"/>
    <w:rsid w:val="00196CE5"/>
    <w:rsid w:val="001A00BF"/>
    <w:rsid w:val="001A040B"/>
    <w:rsid w:val="001A0BAC"/>
    <w:rsid w:val="001A1901"/>
    <w:rsid w:val="001A23C5"/>
    <w:rsid w:val="001A257A"/>
    <w:rsid w:val="001A2A2D"/>
    <w:rsid w:val="001A34E5"/>
    <w:rsid w:val="001A3527"/>
    <w:rsid w:val="001A3710"/>
    <w:rsid w:val="001A4069"/>
    <w:rsid w:val="001A5043"/>
    <w:rsid w:val="001A5361"/>
    <w:rsid w:val="001A6163"/>
    <w:rsid w:val="001B11DE"/>
    <w:rsid w:val="001B25F5"/>
    <w:rsid w:val="001B2730"/>
    <w:rsid w:val="001B284D"/>
    <w:rsid w:val="001B2C6E"/>
    <w:rsid w:val="001B35C1"/>
    <w:rsid w:val="001B3E70"/>
    <w:rsid w:val="001B3F4A"/>
    <w:rsid w:val="001B4C6F"/>
    <w:rsid w:val="001B5713"/>
    <w:rsid w:val="001B6758"/>
    <w:rsid w:val="001B70C5"/>
    <w:rsid w:val="001B7817"/>
    <w:rsid w:val="001C1ACF"/>
    <w:rsid w:val="001C3307"/>
    <w:rsid w:val="001C354F"/>
    <w:rsid w:val="001C41E0"/>
    <w:rsid w:val="001C41EF"/>
    <w:rsid w:val="001C530F"/>
    <w:rsid w:val="001C7D3F"/>
    <w:rsid w:val="001D0002"/>
    <w:rsid w:val="001D06BD"/>
    <w:rsid w:val="001D247B"/>
    <w:rsid w:val="001D471B"/>
    <w:rsid w:val="001D59FA"/>
    <w:rsid w:val="001D5A19"/>
    <w:rsid w:val="001D61AC"/>
    <w:rsid w:val="001D6FFE"/>
    <w:rsid w:val="001D77DD"/>
    <w:rsid w:val="001D7978"/>
    <w:rsid w:val="001D7F3F"/>
    <w:rsid w:val="001E0382"/>
    <w:rsid w:val="001E03E9"/>
    <w:rsid w:val="001E1F70"/>
    <w:rsid w:val="001E4AC4"/>
    <w:rsid w:val="001E5B0D"/>
    <w:rsid w:val="001F0321"/>
    <w:rsid w:val="001F20C1"/>
    <w:rsid w:val="001F4141"/>
    <w:rsid w:val="001F6EC9"/>
    <w:rsid w:val="0020293A"/>
    <w:rsid w:val="002044D3"/>
    <w:rsid w:val="002045BF"/>
    <w:rsid w:val="00204BA0"/>
    <w:rsid w:val="00204D37"/>
    <w:rsid w:val="002062E7"/>
    <w:rsid w:val="002064C2"/>
    <w:rsid w:val="0020766C"/>
    <w:rsid w:val="0021053E"/>
    <w:rsid w:val="002109A4"/>
    <w:rsid w:val="00215473"/>
    <w:rsid w:val="00216B5C"/>
    <w:rsid w:val="0021753E"/>
    <w:rsid w:val="0022020F"/>
    <w:rsid w:val="00220996"/>
    <w:rsid w:val="00221146"/>
    <w:rsid w:val="0022179F"/>
    <w:rsid w:val="0022374B"/>
    <w:rsid w:val="00224092"/>
    <w:rsid w:val="00226371"/>
    <w:rsid w:val="00231301"/>
    <w:rsid w:val="00231616"/>
    <w:rsid w:val="00231BBC"/>
    <w:rsid w:val="00231BCC"/>
    <w:rsid w:val="0023261F"/>
    <w:rsid w:val="00234713"/>
    <w:rsid w:val="0023489B"/>
    <w:rsid w:val="00235390"/>
    <w:rsid w:val="0023551E"/>
    <w:rsid w:val="00236A66"/>
    <w:rsid w:val="002372D4"/>
    <w:rsid w:val="00237331"/>
    <w:rsid w:val="00237BCB"/>
    <w:rsid w:val="00237FB8"/>
    <w:rsid w:val="00240A29"/>
    <w:rsid w:val="00241401"/>
    <w:rsid w:val="002429A9"/>
    <w:rsid w:val="00244CC3"/>
    <w:rsid w:val="00246135"/>
    <w:rsid w:val="002478D4"/>
    <w:rsid w:val="002518A1"/>
    <w:rsid w:val="0025376E"/>
    <w:rsid w:val="002542BB"/>
    <w:rsid w:val="00255A32"/>
    <w:rsid w:val="00255B00"/>
    <w:rsid w:val="00257676"/>
    <w:rsid w:val="00257F9E"/>
    <w:rsid w:val="00261A79"/>
    <w:rsid w:val="002647BB"/>
    <w:rsid w:val="00264DB9"/>
    <w:rsid w:val="0026521E"/>
    <w:rsid w:val="0026574E"/>
    <w:rsid w:val="0026630C"/>
    <w:rsid w:val="002701F6"/>
    <w:rsid w:val="00270638"/>
    <w:rsid w:val="00270C1B"/>
    <w:rsid w:val="00270CA7"/>
    <w:rsid w:val="00271630"/>
    <w:rsid w:val="0027169E"/>
    <w:rsid w:val="00271975"/>
    <w:rsid w:val="002719CB"/>
    <w:rsid w:val="00271F26"/>
    <w:rsid w:val="00272651"/>
    <w:rsid w:val="002737E5"/>
    <w:rsid w:val="0027402E"/>
    <w:rsid w:val="00274A8E"/>
    <w:rsid w:val="00274BA2"/>
    <w:rsid w:val="00274F7B"/>
    <w:rsid w:val="0027555A"/>
    <w:rsid w:val="00276D45"/>
    <w:rsid w:val="0028013C"/>
    <w:rsid w:val="002818C1"/>
    <w:rsid w:val="00282CFA"/>
    <w:rsid w:val="00282E7D"/>
    <w:rsid w:val="00283816"/>
    <w:rsid w:val="00284DAB"/>
    <w:rsid w:val="00287DED"/>
    <w:rsid w:val="00291689"/>
    <w:rsid w:val="002918EA"/>
    <w:rsid w:val="002920B9"/>
    <w:rsid w:val="00292678"/>
    <w:rsid w:val="0029365B"/>
    <w:rsid w:val="00293DFA"/>
    <w:rsid w:val="0029477E"/>
    <w:rsid w:val="00295342"/>
    <w:rsid w:val="00297D8D"/>
    <w:rsid w:val="002A0F73"/>
    <w:rsid w:val="002A11EC"/>
    <w:rsid w:val="002A17D9"/>
    <w:rsid w:val="002A1ECF"/>
    <w:rsid w:val="002A227E"/>
    <w:rsid w:val="002A3963"/>
    <w:rsid w:val="002A4424"/>
    <w:rsid w:val="002A4451"/>
    <w:rsid w:val="002A50A5"/>
    <w:rsid w:val="002A55D9"/>
    <w:rsid w:val="002A571A"/>
    <w:rsid w:val="002A598D"/>
    <w:rsid w:val="002A6F1C"/>
    <w:rsid w:val="002A7B48"/>
    <w:rsid w:val="002B13A4"/>
    <w:rsid w:val="002B171A"/>
    <w:rsid w:val="002B2744"/>
    <w:rsid w:val="002B2C6B"/>
    <w:rsid w:val="002B42C3"/>
    <w:rsid w:val="002B45B6"/>
    <w:rsid w:val="002B48D0"/>
    <w:rsid w:val="002B4A61"/>
    <w:rsid w:val="002B5039"/>
    <w:rsid w:val="002B5506"/>
    <w:rsid w:val="002B621E"/>
    <w:rsid w:val="002B63B2"/>
    <w:rsid w:val="002B66BB"/>
    <w:rsid w:val="002B79F1"/>
    <w:rsid w:val="002B7B3D"/>
    <w:rsid w:val="002C0EEA"/>
    <w:rsid w:val="002C1152"/>
    <w:rsid w:val="002C1236"/>
    <w:rsid w:val="002C1E37"/>
    <w:rsid w:val="002C23B2"/>
    <w:rsid w:val="002C29F7"/>
    <w:rsid w:val="002C2CC1"/>
    <w:rsid w:val="002C3D8D"/>
    <w:rsid w:val="002C3D8F"/>
    <w:rsid w:val="002C50BB"/>
    <w:rsid w:val="002C5817"/>
    <w:rsid w:val="002C5E56"/>
    <w:rsid w:val="002C72ED"/>
    <w:rsid w:val="002C73CD"/>
    <w:rsid w:val="002D0E54"/>
    <w:rsid w:val="002D188A"/>
    <w:rsid w:val="002D19DA"/>
    <w:rsid w:val="002D225A"/>
    <w:rsid w:val="002D29FF"/>
    <w:rsid w:val="002D30A1"/>
    <w:rsid w:val="002D61E1"/>
    <w:rsid w:val="002D6688"/>
    <w:rsid w:val="002D6BC8"/>
    <w:rsid w:val="002D715F"/>
    <w:rsid w:val="002D771A"/>
    <w:rsid w:val="002E008B"/>
    <w:rsid w:val="002E0191"/>
    <w:rsid w:val="002E06E8"/>
    <w:rsid w:val="002E0909"/>
    <w:rsid w:val="002E1020"/>
    <w:rsid w:val="002E1338"/>
    <w:rsid w:val="002E28FD"/>
    <w:rsid w:val="002E3145"/>
    <w:rsid w:val="002E3638"/>
    <w:rsid w:val="002E3B03"/>
    <w:rsid w:val="002E4F39"/>
    <w:rsid w:val="002E6C86"/>
    <w:rsid w:val="002E75AB"/>
    <w:rsid w:val="002F072D"/>
    <w:rsid w:val="002F15F5"/>
    <w:rsid w:val="002F1672"/>
    <w:rsid w:val="002F20B2"/>
    <w:rsid w:val="002F225A"/>
    <w:rsid w:val="002F3CB5"/>
    <w:rsid w:val="002F42E6"/>
    <w:rsid w:val="002F43F8"/>
    <w:rsid w:val="002F5AE8"/>
    <w:rsid w:val="002F61FB"/>
    <w:rsid w:val="002F7A7A"/>
    <w:rsid w:val="00300316"/>
    <w:rsid w:val="003010AB"/>
    <w:rsid w:val="00301CC3"/>
    <w:rsid w:val="00302A42"/>
    <w:rsid w:val="00302DDF"/>
    <w:rsid w:val="00302DE0"/>
    <w:rsid w:val="0030344B"/>
    <w:rsid w:val="003043DD"/>
    <w:rsid w:val="00305DCC"/>
    <w:rsid w:val="00306469"/>
    <w:rsid w:val="00310A9A"/>
    <w:rsid w:val="00312485"/>
    <w:rsid w:val="00312664"/>
    <w:rsid w:val="00312E4A"/>
    <w:rsid w:val="00313E11"/>
    <w:rsid w:val="00314193"/>
    <w:rsid w:val="00316FC4"/>
    <w:rsid w:val="003172FA"/>
    <w:rsid w:val="0031791E"/>
    <w:rsid w:val="00317B81"/>
    <w:rsid w:val="0032279F"/>
    <w:rsid w:val="00322975"/>
    <w:rsid w:val="00322BAE"/>
    <w:rsid w:val="00322E50"/>
    <w:rsid w:val="00323483"/>
    <w:rsid w:val="0032522C"/>
    <w:rsid w:val="00325297"/>
    <w:rsid w:val="003277EE"/>
    <w:rsid w:val="00331325"/>
    <w:rsid w:val="003315E9"/>
    <w:rsid w:val="003335DF"/>
    <w:rsid w:val="00333976"/>
    <w:rsid w:val="003341DF"/>
    <w:rsid w:val="0033626E"/>
    <w:rsid w:val="00336375"/>
    <w:rsid w:val="00340BD4"/>
    <w:rsid w:val="00341002"/>
    <w:rsid w:val="00343FCA"/>
    <w:rsid w:val="00345066"/>
    <w:rsid w:val="0034589D"/>
    <w:rsid w:val="0034594B"/>
    <w:rsid w:val="003461B6"/>
    <w:rsid w:val="00350B4A"/>
    <w:rsid w:val="00351B1D"/>
    <w:rsid w:val="00351B25"/>
    <w:rsid w:val="0035218A"/>
    <w:rsid w:val="00352368"/>
    <w:rsid w:val="003527BB"/>
    <w:rsid w:val="00353B06"/>
    <w:rsid w:val="0035497A"/>
    <w:rsid w:val="00357485"/>
    <w:rsid w:val="0036052D"/>
    <w:rsid w:val="00361B67"/>
    <w:rsid w:val="00363858"/>
    <w:rsid w:val="00363A45"/>
    <w:rsid w:val="00363C0E"/>
    <w:rsid w:val="00364324"/>
    <w:rsid w:val="00365C32"/>
    <w:rsid w:val="00367EB6"/>
    <w:rsid w:val="003719A1"/>
    <w:rsid w:val="00372460"/>
    <w:rsid w:val="00372AD4"/>
    <w:rsid w:val="00373C43"/>
    <w:rsid w:val="003741D2"/>
    <w:rsid w:val="00375562"/>
    <w:rsid w:val="0037595B"/>
    <w:rsid w:val="0037688E"/>
    <w:rsid w:val="003775E7"/>
    <w:rsid w:val="0037777F"/>
    <w:rsid w:val="0038083C"/>
    <w:rsid w:val="00380C48"/>
    <w:rsid w:val="0038161E"/>
    <w:rsid w:val="00381F8E"/>
    <w:rsid w:val="003847F5"/>
    <w:rsid w:val="00384AD9"/>
    <w:rsid w:val="0038621C"/>
    <w:rsid w:val="0039030B"/>
    <w:rsid w:val="00390AC4"/>
    <w:rsid w:val="003913E6"/>
    <w:rsid w:val="00392807"/>
    <w:rsid w:val="00392FA2"/>
    <w:rsid w:val="00393332"/>
    <w:rsid w:val="003937B1"/>
    <w:rsid w:val="00394BEF"/>
    <w:rsid w:val="00397CAD"/>
    <w:rsid w:val="003A19A0"/>
    <w:rsid w:val="003A43EC"/>
    <w:rsid w:val="003A49F6"/>
    <w:rsid w:val="003A4F15"/>
    <w:rsid w:val="003A5286"/>
    <w:rsid w:val="003A598C"/>
    <w:rsid w:val="003A6624"/>
    <w:rsid w:val="003A7A7F"/>
    <w:rsid w:val="003B1193"/>
    <w:rsid w:val="003B13AB"/>
    <w:rsid w:val="003B16F5"/>
    <w:rsid w:val="003B1A2A"/>
    <w:rsid w:val="003B29BB"/>
    <w:rsid w:val="003B3A07"/>
    <w:rsid w:val="003B4363"/>
    <w:rsid w:val="003B44E4"/>
    <w:rsid w:val="003B47A0"/>
    <w:rsid w:val="003B5630"/>
    <w:rsid w:val="003B5DC4"/>
    <w:rsid w:val="003B6194"/>
    <w:rsid w:val="003B7922"/>
    <w:rsid w:val="003C014E"/>
    <w:rsid w:val="003C045C"/>
    <w:rsid w:val="003C1407"/>
    <w:rsid w:val="003C2106"/>
    <w:rsid w:val="003C2598"/>
    <w:rsid w:val="003C2ACD"/>
    <w:rsid w:val="003C6607"/>
    <w:rsid w:val="003C6644"/>
    <w:rsid w:val="003C6DF8"/>
    <w:rsid w:val="003C7BAD"/>
    <w:rsid w:val="003C7ECC"/>
    <w:rsid w:val="003D0815"/>
    <w:rsid w:val="003D09EB"/>
    <w:rsid w:val="003D0C1B"/>
    <w:rsid w:val="003D11CB"/>
    <w:rsid w:val="003D1490"/>
    <w:rsid w:val="003D1665"/>
    <w:rsid w:val="003D174A"/>
    <w:rsid w:val="003D19A0"/>
    <w:rsid w:val="003D1E6F"/>
    <w:rsid w:val="003D304F"/>
    <w:rsid w:val="003D3140"/>
    <w:rsid w:val="003D4C93"/>
    <w:rsid w:val="003D590A"/>
    <w:rsid w:val="003D6330"/>
    <w:rsid w:val="003E1377"/>
    <w:rsid w:val="003E25B7"/>
    <w:rsid w:val="003E3BB3"/>
    <w:rsid w:val="003E4776"/>
    <w:rsid w:val="003E5F96"/>
    <w:rsid w:val="003E6569"/>
    <w:rsid w:val="003F079A"/>
    <w:rsid w:val="003F253F"/>
    <w:rsid w:val="003F2724"/>
    <w:rsid w:val="003F290B"/>
    <w:rsid w:val="003F4BF1"/>
    <w:rsid w:val="003F6AD4"/>
    <w:rsid w:val="003F74F1"/>
    <w:rsid w:val="00401826"/>
    <w:rsid w:val="00402221"/>
    <w:rsid w:val="0040396D"/>
    <w:rsid w:val="0040443F"/>
    <w:rsid w:val="004046DE"/>
    <w:rsid w:val="004063B1"/>
    <w:rsid w:val="004104C1"/>
    <w:rsid w:val="0041068A"/>
    <w:rsid w:val="0041172E"/>
    <w:rsid w:val="0041254D"/>
    <w:rsid w:val="00412ED4"/>
    <w:rsid w:val="004130A5"/>
    <w:rsid w:val="004140E8"/>
    <w:rsid w:val="00414D27"/>
    <w:rsid w:val="00415D15"/>
    <w:rsid w:val="0041692D"/>
    <w:rsid w:val="004170B3"/>
    <w:rsid w:val="004174E7"/>
    <w:rsid w:val="00417692"/>
    <w:rsid w:val="00420292"/>
    <w:rsid w:val="004206DE"/>
    <w:rsid w:val="004211B2"/>
    <w:rsid w:val="00421E5D"/>
    <w:rsid w:val="0042247D"/>
    <w:rsid w:val="00422AF7"/>
    <w:rsid w:val="004232EB"/>
    <w:rsid w:val="00423817"/>
    <w:rsid w:val="00423D6D"/>
    <w:rsid w:val="00424E7C"/>
    <w:rsid w:val="004276AF"/>
    <w:rsid w:val="00430154"/>
    <w:rsid w:val="00430906"/>
    <w:rsid w:val="00432A51"/>
    <w:rsid w:val="00432D9A"/>
    <w:rsid w:val="004335AF"/>
    <w:rsid w:val="0043366F"/>
    <w:rsid w:val="00434A72"/>
    <w:rsid w:val="0043507D"/>
    <w:rsid w:val="004350AF"/>
    <w:rsid w:val="00436BDB"/>
    <w:rsid w:val="00436F20"/>
    <w:rsid w:val="00437B4B"/>
    <w:rsid w:val="00440281"/>
    <w:rsid w:val="00443017"/>
    <w:rsid w:val="0044346A"/>
    <w:rsid w:val="00443C41"/>
    <w:rsid w:val="00444078"/>
    <w:rsid w:val="0044417B"/>
    <w:rsid w:val="00444CE7"/>
    <w:rsid w:val="004459EF"/>
    <w:rsid w:val="00445E68"/>
    <w:rsid w:val="004472A4"/>
    <w:rsid w:val="0044782B"/>
    <w:rsid w:val="00447D8B"/>
    <w:rsid w:val="00450010"/>
    <w:rsid w:val="004508D7"/>
    <w:rsid w:val="00451294"/>
    <w:rsid w:val="0045206A"/>
    <w:rsid w:val="004523C0"/>
    <w:rsid w:val="00452C8A"/>
    <w:rsid w:val="00454F9A"/>
    <w:rsid w:val="00455729"/>
    <w:rsid w:val="00455AB0"/>
    <w:rsid w:val="00455DD0"/>
    <w:rsid w:val="0045657F"/>
    <w:rsid w:val="00456590"/>
    <w:rsid w:val="00457630"/>
    <w:rsid w:val="004613CA"/>
    <w:rsid w:val="00461CE4"/>
    <w:rsid w:val="00462E15"/>
    <w:rsid w:val="00463EB1"/>
    <w:rsid w:val="00464468"/>
    <w:rsid w:val="00467193"/>
    <w:rsid w:val="00467762"/>
    <w:rsid w:val="00467D37"/>
    <w:rsid w:val="004721A4"/>
    <w:rsid w:val="0047357B"/>
    <w:rsid w:val="00473928"/>
    <w:rsid w:val="00474C1C"/>
    <w:rsid w:val="004771B5"/>
    <w:rsid w:val="004809BE"/>
    <w:rsid w:val="00481F45"/>
    <w:rsid w:val="0048286F"/>
    <w:rsid w:val="00483968"/>
    <w:rsid w:val="004853DA"/>
    <w:rsid w:val="00485D4F"/>
    <w:rsid w:val="00486EC9"/>
    <w:rsid w:val="00487386"/>
    <w:rsid w:val="00490C5C"/>
    <w:rsid w:val="00491190"/>
    <w:rsid w:val="00491759"/>
    <w:rsid w:val="00494DEC"/>
    <w:rsid w:val="00494EE3"/>
    <w:rsid w:val="00494EEA"/>
    <w:rsid w:val="004A07D0"/>
    <w:rsid w:val="004A0922"/>
    <w:rsid w:val="004A0D6F"/>
    <w:rsid w:val="004A0E13"/>
    <w:rsid w:val="004A22D5"/>
    <w:rsid w:val="004A281D"/>
    <w:rsid w:val="004A509C"/>
    <w:rsid w:val="004A59D9"/>
    <w:rsid w:val="004A5B03"/>
    <w:rsid w:val="004A67BC"/>
    <w:rsid w:val="004A6F1D"/>
    <w:rsid w:val="004A7F0B"/>
    <w:rsid w:val="004B0414"/>
    <w:rsid w:val="004B051E"/>
    <w:rsid w:val="004B5564"/>
    <w:rsid w:val="004B5C3B"/>
    <w:rsid w:val="004B61B4"/>
    <w:rsid w:val="004B6360"/>
    <w:rsid w:val="004B637B"/>
    <w:rsid w:val="004B69B1"/>
    <w:rsid w:val="004B6E1B"/>
    <w:rsid w:val="004B7BC5"/>
    <w:rsid w:val="004C074D"/>
    <w:rsid w:val="004C11C9"/>
    <w:rsid w:val="004C13D5"/>
    <w:rsid w:val="004C15A8"/>
    <w:rsid w:val="004C22EF"/>
    <w:rsid w:val="004C2326"/>
    <w:rsid w:val="004C54DB"/>
    <w:rsid w:val="004C625E"/>
    <w:rsid w:val="004C7635"/>
    <w:rsid w:val="004D0A38"/>
    <w:rsid w:val="004D198F"/>
    <w:rsid w:val="004D1B90"/>
    <w:rsid w:val="004D20A4"/>
    <w:rsid w:val="004D3126"/>
    <w:rsid w:val="004D3757"/>
    <w:rsid w:val="004D37ED"/>
    <w:rsid w:val="004D3808"/>
    <w:rsid w:val="004D3FE8"/>
    <w:rsid w:val="004D417B"/>
    <w:rsid w:val="004D4DF3"/>
    <w:rsid w:val="004D6B00"/>
    <w:rsid w:val="004D6C46"/>
    <w:rsid w:val="004D7696"/>
    <w:rsid w:val="004D797A"/>
    <w:rsid w:val="004D7C0E"/>
    <w:rsid w:val="004E0A79"/>
    <w:rsid w:val="004E1BD4"/>
    <w:rsid w:val="004E1E8C"/>
    <w:rsid w:val="004E21B5"/>
    <w:rsid w:val="004E3DC6"/>
    <w:rsid w:val="004E454B"/>
    <w:rsid w:val="004E45A9"/>
    <w:rsid w:val="004E54BA"/>
    <w:rsid w:val="004E6CE7"/>
    <w:rsid w:val="004E753D"/>
    <w:rsid w:val="004E7600"/>
    <w:rsid w:val="004F2A14"/>
    <w:rsid w:val="004F329F"/>
    <w:rsid w:val="004F3485"/>
    <w:rsid w:val="004F41A8"/>
    <w:rsid w:val="004F517D"/>
    <w:rsid w:val="004F540D"/>
    <w:rsid w:val="004F552D"/>
    <w:rsid w:val="004F5C16"/>
    <w:rsid w:val="00500B38"/>
    <w:rsid w:val="0050424F"/>
    <w:rsid w:val="00505321"/>
    <w:rsid w:val="005071F8"/>
    <w:rsid w:val="00510AB1"/>
    <w:rsid w:val="00510CA1"/>
    <w:rsid w:val="00511F42"/>
    <w:rsid w:val="00512A73"/>
    <w:rsid w:val="00512B63"/>
    <w:rsid w:val="00512BC6"/>
    <w:rsid w:val="005130AB"/>
    <w:rsid w:val="00514524"/>
    <w:rsid w:val="0051511D"/>
    <w:rsid w:val="005154DF"/>
    <w:rsid w:val="00516CB4"/>
    <w:rsid w:val="00520E3B"/>
    <w:rsid w:val="005214FB"/>
    <w:rsid w:val="005220C4"/>
    <w:rsid w:val="005220F4"/>
    <w:rsid w:val="00522AC5"/>
    <w:rsid w:val="00523390"/>
    <w:rsid w:val="005241FD"/>
    <w:rsid w:val="005251E9"/>
    <w:rsid w:val="0052662D"/>
    <w:rsid w:val="00527540"/>
    <w:rsid w:val="00527584"/>
    <w:rsid w:val="0052762F"/>
    <w:rsid w:val="00530E9E"/>
    <w:rsid w:val="0053471A"/>
    <w:rsid w:val="00535CDD"/>
    <w:rsid w:val="00535FDE"/>
    <w:rsid w:val="00536F75"/>
    <w:rsid w:val="005370D4"/>
    <w:rsid w:val="00537701"/>
    <w:rsid w:val="00540920"/>
    <w:rsid w:val="00541148"/>
    <w:rsid w:val="00541680"/>
    <w:rsid w:val="005430CA"/>
    <w:rsid w:val="00543CAB"/>
    <w:rsid w:val="00544258"/>
    <w:rsid w:val="00544B05"/>
    <w:rsid w:val="00544DCF"/>
    <w:rsid w:val="00547F3D"/>
    <w:rsid w:val="0055100D"/>
    <w:rsid w:val="00551EC3"/>
    <w:rsid w:val="00551FFF"/>
    <w:rsid w:val="0055289F"/>
    <w:rsid w:val="00553A31"/>
    <w:rsid w:val="00554BB8"/>
    <w:rsid w:val="005551BA"/>
    <w:rsid w:val="005555FD"/>
    <w:rsid w:val="00555CF7"/>
    <w:rsid w:val="00556482"/>
    <w:rsid w:val="005605BF"/>
    <w:rsid w:val="00561CAF"/>
    <w:rsid w:val="00563119"/>
    <w:rsid w:val="0056341C"/>
    <w:rsid w:val="005638D3"/>
    <w:rsid w:val="00563F29"/>
    <w:rsid w:val="0056471B"/>
    <w:rsid w:val="00564727"/>
    <w:rsid w:val="005651D0"/>
    <w:rsid w:val="00566B63"/>
    <w:rsid w:val="00566D1E"/>
    <w:rsid w:val="0057307B"/>
    <w:rsid w:val="00575BA9"/>
    <w:rsid w:val="00576BCC"/>
    <w:rsid w:val="00582D07"/>
    <w:rsid w:val="005846F2"/>
    <w:rsid w:val="00584F27"/>
    <w:rsid w:val="005852D6"/>
    <w:rsid w:val="0058556D"/>
    <w:rsid w:val="0058595F"/>
    <w:rsid w:val="00585E08"/>
    <w:rsid w:val="005867DA"/>
    <w:rsid w:val="00586AD5"/>
    <w:rsid w:val="00586B2C"/>
    <w:rsid w:val="00587AD1"/>
    <w:rsid w:val="00590158"/>
    <w:rsid w:val="005903DE"/>
    <w:rsid w:val="00592C31"/>
    <w:rsid w:val="0059430B"/>
    <w:rsid w:val="0059459C"/>
    <w:rsid w:val="00594756"/>
    <w:rsid w:val="005950F2"/>
    <w:rsid w:val="00595582"/>
    <w:rsid w:val="00595BFF"/>
    <w:rsid w:val="0059636E"/>
    <w:rsid w:val="00597A6A"/>
    <w:rsid w:val="005A0204"/>
    <w:rsid w:val="005A226B"/>
    <w:rsid w:val="005A30DC"/>
    <w:rsid w:val="005A421B"/>
    <w:rsid w:val="005A4398"/>
    <w:rsid w:val="005A4535"/>
    <w:rsid w:val="005A46E3"/>
    <w:rsid w:val="005A4733"/>
    <w:rsid w:val="005A4CB9"/>
    <w:rsid w:val="005A542C"/>
    <w:rsid w:val="005A559B"/>
    <w:rsid w:val="005A5C74"/>
    <w:rsid w:val="005A6806"/>
    <w:rsid w:val="005A7AB9"/>
    <w:rsid w:val="005B0722"/>
    <w:rsid w:val="005B07DC"/>
    <w:rsid w:val="005B099A"/>
    <w:rsid w:val="005B1547"/>
    <w:rsid w:val="005B1F6A"/>
    <w:rsid w:val="005B60ED"/>
    <w:rsid w:val="005B6550"/>
    <w:rsid w:val="005B694E"/>
    <w:rsid w:val="005B6FB6"/>
    <w:rsid w:val="005B7833"/>
    <w:rsid w:val="005C0575"/>
    <w:rsid w:val="005C1C33"/>
    <w:rsid w:val="005C2D69"/>
    <w:rsid w:val="005C5D7B"/>
    <w:rsid w:val="005C6F7F"/>
    <w:rsid w:val="005C7A33"/>
    <w:rsid w:val="005D0C29"/>
    <w:rsid w:val="005D0D9C"/>
    <w:rsid w:val="005D1711"/>
    <w:rsid w:val="005D1952"/>
    <w:rsid w:val="005D1B9A"/>
    <w:rsid w:val="005D34AF"/>
    <w:rsid w:val="005D4280"/>
    <w:rsid w:val="005D6332"/>
    <w:rsid w:val="005D68CF"/>
    <w:rsid w:val="005D6EF3"/>
    <w:rsid w:val="005E0878"/>
    <w:rsid w:val="005E0D1E"/>
    <w:rsid w:val="005E1AE7"/>
    <w:rsid w:val="005E224D"/>
    <w:rsid w:val="005E2592"/>
    <w:rsid w:val="005E4966"/>
    <w:rsid w:val="005E4B09"/>
    <w:rsid w:val="005E4DD8"/>
    <w:rsid w:val="005E5759"/>
    <w:rsid w:val="005E6FDE"/>
    <w:rsid w:val="005F093C"/>
    <w:rsid w:val="005F0CA4"/>
    <w:rsid w:val="005F1054"/>
    <w:rsid w:val="005F1AD6"/>
    <w:rsid w:val="005F218C"/>
    <w:rsid w:val="005F2A02"/>
    <w:rsid w:val="005F320E"/>
    <w:rsid w:val="005F4B85"/>
    <w:rsid w:val="005F5F06"/>
    <w:rsid w:val="005F60D0"/>
    <w:rsid w:val="005F6B22"/>
    <w:rsid w:val="005F6D4A"/>
    <w:rsid w:val="005F7501"/>
    <w:rsid w:val="005F7510"/>
    <w:rsid w:val="00601642"/>
    <w:rsid w:val="00601BAA"/>
    <w:rsid w:val="0060255B"/>
    <w:rsid w:val="0060259C"/>
    <w:rsid w:val="0060294A"/>
    <w:rsid w:val="006032B8"/>
    <w:rsid w:val="0060402F"/>
    <w:rsid w:val="00604B85"/>
    <w:rsid w:val="00606182"/>
    <w:rsid w:val="006073AB"/>
    <w:rsid w:val="00610320"/>
    <w:rsid w:val="00611001"/>
    <w:rsid w:val="0061161C"/>
    <w:rsid w:val="00613826"/>
    <w:rsid w:val="00613968"/>
    <w:rsid w:val="00613D21"/>
    <w:rsid w:val="00615467"/>
    <w:rsid w:val="006169F0"/>
    <w:rsid w:val="006178BE"/>
    <w:rsid w:val="006200A0"/>
    <w:rsid w:val="00620BB8"/>
    <w:rsid w:val="00620BC5"/>
    <w:rsid w:val="00620BEE"/>
    <w:rsid w:val="006216A8"/>
    <w:rsid w:val="00621F2F"/>
    <w:rsid w:val="00622672"/>
    <w:rsid w:val="00622968"/>
    <w:rsid w:val="006241FC"/>
    <w:rsid w:val="00624715"/>
    <w:rsid w:val="00627EAA"/>
    <w:rsid w:val="00630F66"/>
    <w:rsid w:val="00631B23"/>
    <w:rsid w:val="006325BC"/>
    <w:rsid w:val="00633A9B"/>
    <w:rsid w:val="00634CDE"/>
    <w:rsid w:val="00635EBE"/>
    <w:rsid w:val="00636670"/>
    <w:rsid w:val="00636BAD"/>
    <w:rsid w:val="00637E22"/>
    <w:rsid w:val="00640124"/>
    <w:rsid w:val="0064021A"/>
    <w:rsid w:val="00640383"/>
    <w:rsid w:val="0064126F"/>
    <w:rsid w:val="0064296C"/>
    <w:rsid w:val="00642973"/>
    <w:rsid w:val="0064337D"/>
    <w:rsid w:val="006448DE"/>
    <w:rsid w:val="006454FA"/>
    <w:rsid w:val="006460EE"/>
    <w:rsid w:val="006466F5"/>
    <w:rsid w:val="00646855"/>
    <w:rsid w:val="00646D3F"/>
    <w:rsid w:val="006530CA"/>
    <w:rsid w:val="00653C01"/>
    <w:rsid w:val="00655BF4"/>
    <w:rsid w:val="00655D8C"/>
    <w:rsid w:val="006569D9"/>
    <w:rsid w:val="00657702"/>
    <w:rsid w:val="006579D3"/>
    <w:rsid w:val="00657CAF"/>
    <w:rsid w:val="00657F39"/>
    <w:rsid w:val="006604D6"/>
    <w:rsid w:val="00660A2D"/>
    <w:rsid w:val="006613BE"/>
    <w:rsid w:val="0066147B"/>
    <w:rsid w:val="00661F45"/>
    <w:rsid w:val="00664682"/>
    <w:rsid w:val="0066488E"/>
    <w:rsid w:val="00664EB6"/>
    <w:rsid w:val="00666797"/>
    <w:rsid w:val="0067006E"/>
    <w:rsid w:val="0067077E"/>
    <w:rsid w:val="006716EB"/>
    <w:rsid w:val="00671827"/>
    <w:rsid w:val="00671936"/>
    <w:rsid w:val="00672508"/>
    <w:rsid w:val="006725D6"/>
    <w:rsid w:val="006733B7"/>
    <w:rsid w:val="00673F18"/>
    <w:rsid w:val="00674204"/>
    <w:rsid w:val="0067479C"/>
    <w:rsid w:val="00674D3C"/>
    <w:rsid w:val="00675833"/>
    <w:rsid w:val="006760DC"/>
    <w:rsid w:val="006763E5"/>
    <w:rsid w:val="006765A4"/>
    <w:rsid w:val="00676A37"/>
    <w:rsid w:val="00677296"/>
    <w:rsid w:val="0068000C"/>
    <w:rsid w:val="006805A5"/>
    <w:rsid w:val="0068080B"/>
    <w:rsid w:val="006808F7"/>
    <w:rsid w:val="00682EF1"/>
    <w:rsid w:val="00683961"/>
    <w:rsid w:val="00683A05"/>
    <w:rsid w:val="0068413F"/>
    <w:rsid w:val="00685287"/>
    <w:rsid w:val="0068608B"/>
    <w:rsid w:val="0068697D"/>
    <w:rsid w:val="00686AB1"/>
    <w:rsid w:val="006870AB"/>
    <w:rsid w:val="006872CD"/>
    <w:rsid w:val="00690145"/>
    <w:rsid w:val="0069066C"/>
    <w:rsid w:val="00690C6A"/>
    <w:rsid w:val="00692F28"/>
    <w:rsid w:val="00692FAD"/>
    <w:rsid w:val="006934B5"/>
    <w:rsid w:val="00693A01"/>
    <w:rsid w:val="00694A46"/>
    <w:rsid w:val="00694A7E"/>
    <w:rsid w:val="00694B34"/>
    <w:rsid w:val="00694C5A"/>
    <w:rsid w:val="00696F46"/>
    <w:rsid w:val="00697A69"/>
    <w:rsid w:val="006A03E7"/>
    <w:rsid w:val="006A0669"/>
    <w:rsid w:val="006A153E"/>
    <w:rsid w:val="006A158D"/>
    <w:rsid w:val="006A1760"/>
    <w:rsid w:val="006A4964"/>
    <w:rsid w:val="006A4E06"/>
    <w:rsid w:val="006A5A9C"/>
    <w:rsid w:val="006A6EE5"/>
    <w:rsid w:val="006B2027"/>
    <w:rsid w:val="006B235B"/>
    <w:rsid w:val="006B38BD"/>
    <w:rsid w:val="006B46E8"/>
    <w:rsid w:val="006B490B"/>
    <w:rsid w:val="006B6A74"/>
    <w:rsid w:val="006B7883"/>
    <w:rsid w:val="006C0216"/>
    <w:rsid w:val="006C0911"/>
    <w:rsid w:val="006C16AE"/>
    <w:rsid w:val="006C29CE"/>
    <w:rsid w:val="006C34F1"/>
    <w:rsid w:val="006C5063"/>
    <w:rsid w:val="006C5FCF"/>
    <w:rsid w:val="006C6BEC"/>
    <w:rsid w:val="006C70F6"/>
    <w:rsid w:val="006C71AC"/>
    <w:rsid w:val="006D00A7"/>
    <w:rsid w:val="006D0999"/>
    <w:rsid w:val="006D0D8F"/>
    <w:rsid w:val="006D1FC5"/>
    <w:rsid w:val="006D3321"/>
    <w:rsid w:val="006D3965"/>
    <w:rsid w:val="006D4601"/>
    <w:rsid w:val="006D5FBF"/>
    <w:rsid w:val="006D62A0"/>
    <w:rsid w:val="006D67BF"/>
    <w:rsid w:val="006D72AC"/>
    <w:rsid w:val="006E176A"/>
    <w:rsid w:val="006E187F"/>
    <w:rsid w:val="006E1EB4"/>
    <w:rsid w:val="006E22EF"/>
    <w:rsid w:val="006E344D"/>
    <w:rsid w:val="006E3EEF"/>
    <w:rsid w:val="006E3F75"/>
    <w:rsid w:val="006E404A"/>
    <w:rsid w:val="006E47CB"/>
    <w:rsid w:val="006E502D"/>
    <w:rsid w:val="006E6265"/>
    <w:rsid w:val="006E6931"/>
    <w:rsid w:val="006E73EF"/>
    <w:rsid w:val="006E74CE"/>
    <w:rsid w:val="006F1EB9"/>
    <w:rsid w:val="006F20B3"/>
    <w:rsid w:val="006F2423"/>
    <w:rsid w:val="006F28D0"/>
    <w:rsid w:val="006F2AE0"/>
    <w:rsid w:val="006F6438"/>
    <w:rsid w:val="006F6B52"/>
    <w:rsid w:val="00700AA8"/>
    <w:rsid w:val="0070101D"/>
    <w:rsid w:val="00701084"/>
    <w:rsid w:val="007010A3"/>
    <w:rsid w:val="00701871"/>
    <w:rsid w:val="00702C5C"/>
    <w:rsid w:val="007032D2"/>
    <w:rsid w:val="00706532"/>
    <w:rsid w:val="0070700F"/>
    <w:rsid w:val="007077B3"/>
    <w:rsid w:val="0071042C"/>
    <w:rsid w:val="0071065F"/>
    <w:rsid w:val="007114A2"/>
    <w:rsid w:val="00712EBC"/>
    <w:rsid w:val="00712FE5"/>
    <w:rsid w:val="0071308E"/>
    <w:rsid w:val="007131EE"/>
    <w:rsid w:val="007140A5"/>
    <w:rsid w:val="00714D34"/>
    <w:rsid w:val="00716970"/>
    <w:rsid w:val="00717039"/>
    <w:rsid w:val="00717049"/>
    <w:rsid w:val="007204CB"/>
    <w:rsid w:val="00720B1B"/>
    <w:rsid w:val="00721368"/>
    <w:rsid w:val="00721725"/>
    <w:rsid w:val="007237E0"/>
    <w:rsid w:val="00723B3D"/>
    <w:rsid w:val="007247F2"/>
    <w:rsid w:val="00724D13"/>
    <w:rsid w:val="00725816"/>
    <w:rsid w:val="00727624"/>
    <w:rsid w:val="0072791B"/>
    <w:rsid w:val="00730419"/>
    <w:rsid w:val="00730A2E"/>
    <w:rsid w:val="00732CDA"/>
    <w:rsid w:val="00733BFA"/>
    <w:rsid w:val="007342EF"/>
    <w:rsid w:val="00735EAB"/>
    <w:rsid w:val="00736249"/>
    <w:rsid w:val="00736677"/>
    <w:rsid w:val="00740366"/>
    <w:rsid w:val="00742826"/>
    <w:rsid w:val="00742FA3"/>
    <w:rsid w:val="0074536C"/>
    <w:rsid w:val="00746854"/>
    <w:rsid w:val="00746C93"/>
    <w:rsid w:val="0075103C"/>
    <w:rsid w:val="007547CA"/>
    <w:rsid w:val="00755852"/>
    <w:rsid w:val="00755F9B"/>
    <w:rsid w:val="007567F6"/>
    <w:rsid w:val="0075692E"/>
    <w:rsid w:val="00756A3E"/>
    <w:rsid w:val="00756FE3"/>
    <w:rsid w:val="00760530"/>
    <w:rsid w:val="00760EDE"/>
    <w:rsid w:val="00761265"/>
    <w:rsid w:val="00762B31"/>
    <w:rsid w:val="00762F68"/>
    <w:rsid w:val="007635FF"/>
    <w:rsid w:val="00763D3C"/>
    <w:rsid w:val="00763F7A"/>
    <w:rsid w:val="00766084"/>
    <w:rsid w:val="00767A0D"/>
    <w:rsid w:val="00767DEF"/>
    <w:rsid w:val="007737AE"/>
    <w:rsid w:val="00776EF1"/>
    <w:rsid w:val="007772EB"/>
    <w:rsid w:val="00780262"/>
    <w:rsid w:val="00780742"/>
    <w:rsid w:val="00782E14"/>
    <w:rsid w:val="0078578D"/>
    <w:rsid w:val="00785A8E"/>
    <w:rsid w:val="00787613"/>
    <w:rsid w:val="007904E2"/>
    <w:rsid w:val="00790F18"/>
    <w:rsid w:val="00792895"/>
    <w:rsid w:val="007937CF"/>
    <w:rsid w:val="00793A6B"/>
    <w:rsid w:val="00794A91"/>
    <w:rsid w:val="007974B8"/>
    <w:rsid w:val="007976D9"/>
    <w:rsid w:val="00797811"/>
    <w:rsid w:val="00797CB2"/>
    <w:rsid w:val="007A0214"/>
    <w:rsid w:val="007A34D7"/>
    <w:rsid w:val="007A3D95"/>
    <w:rsid w:val="007A52AE"/>
    <w:rsid w:val="007A5415"/>
    <w:rsid w:val="007A54E3"/>
    <w:rsid w:val="007A5DA2"/>
    <w:rsid w:val="007A637D"/>
    <w:rsid w:val="007A6B64"/>
    <w:rsid w:val="007A7729"/>
    <w:rsid w:val="007A7C37"/>
    <w:rsid w:val="007B00D2"/>
    <w:rsid w:val="007B0352"/>
    <w:rsid w:val="007B066D"/>
    <w:rsid w:val="007B0EFE"/>
    <w:rsid w:val="007B0F28"/>
    <w:rsid w:val="007B0F5C"/>
    <w:rsid w:val="007B110C"/>
    <w:rsid w:val="007B1C86"/>
    <w:rsid w:val="007B22FA"/>
    <w:rsid w:val="007B27D2"/>
    <w:rsid w:val="007B2C72"/>
    <w:rsid w:val="007B377C"/>
    <w:rsid w:val="007B3998"/>
    <w:rsid w:val="007B3A20"/>
    <w:rsid w:val="007C0597"/>
    <w:rsid w:val="007C0F55"/>
    <w:rsid w:val="007C13F3"/>
    <w:rsid w:val="007C1BF6"/>
    <w:rsid w:val="007C274D"/>
    <w:rsid w:val="007C2C2D"/>
    <w:rsid w:val="007C3D0C"/>
    <w:rsid w:val="007C48B3"/>
    <w:rsid w:val="007C566C"/>
    <w:rsid w:val="007C5751"/>
    <w:rsid w:val="007C5E12"/>
    <w:rsid w:val="007C6A33"/>
    <w:rsid w:val="007C71CA"/>
    <w:rsid w:val="007C75FC"/>
    <w:rsid w:val="007C7E51"/>
    <w:rsid w:val="007C7FDC"/>
    <w:rsid w:val="007D0BB4"/>
    <w:rsid w:val="007D1734"/>
    <w:rsid w:val="007D18CF"/>
    <w:rsid w:val="007D44AF"/>
    <w:rsid w:val="007D51E5"/>
    <w:rsid w:val="007D659C"/>
    <w:rsid w:val="007E05A1"/>
    <w:rsid w:val="007E0C2A"/>
    <w:rsid w:val="007E11C5"/>
    <w:rsid w:val="007E12D5"/>
    <w:rsid w:val="007E1366"/>
    <w:rsid w:val="007E1471"/>
    <w:rsid w:val="007E25A0"/>
    <w:rsid w:val="007E33D4"/>
    <w:rsid w:val="007E42B3"/>
    <w:rsid w:val="007E4520"/>
    <w:rsid w:val="007E48B9"/>
    <w:rsid w:val="007E6B88"/>
    <w:rsid w:val="007E71E6"/>
    <w:rsid w:val="007E7348"/>
    <w:rsid w:val="007E7DA0"/>
    <w:rsid w:val="007E7E07"/>
    <w:rsid w:val="007F0190"/>
    <w:rsid w:val="007F0348"/>
    <w:rsid w:val="007F0398"/>
    <w:rsid w:val="007F0743"/>
    <w:rsid w:val="007F0FF9"/>
    <w:rsid w:val="007F19FC"/>
    <w:rsid w:val="007F221B"/>
    <w:rsid w:val="007F3164"/>
    <w:rsid w:val="007F3188"/>
    <w:rsid w:val="007F32A8"/>
    <w:rsid w:val="007F64AD"/>
    <w:rsid w:val="007F6F41"/>
    <w:rsid w:val="007F72A4"/>
    <w:rsid w:val="0080208F"/>
    <w:rsid w:val="00802E74"/>
    <w:rsid w:val="008034BD"/>
    <w:rsid w:val="0080471A"/>
    <w:rsid w:val="008072FE"/>
    <w:rsid w:val="008079F8"/>
    <w:rsid w:val="0081406C"/>
    <w:rsid w:val="008146A5"/>
    <w:rsid w:val="0082016E"/>
    <w:rsid w:val="00820BDE"/>
    <w:rsid w:val="00822647"/>
    <w:rsid w:val="00823446"/>
    <w:rsid w:val="00823913"/>
    <w:rsid w:val="00823CB2"/>
    <w:rsid w:val="00823EBE"/>
    <w:rsid w:val="008258A0"/>
    <w:rsid w:val="00825C6C"/>
    <w:rsid w:val="00826038"/>
    <w:rsid w:val="0082671D"/>
    <w:rsid w:val="0082738F"/>
    <w:rsid w:val="0082779A"/>
    <w:rsid w:val="00830E79"/>
    <w:rsid w:val="00831BDC"/>
    <w:rsid w:val="0083208B"/>
    <w:rsid w:val="00832AB1"/>
    <w:rsid w:val="00833A47"/>
    <w:rsid w:val="00834590"/>
    <w:rsid w:val="00834685"/>
    <w:rsid w:val="008348E3"/>
    <w:rsid w:val="0083501F"/>
    <w:rsid w:val="00835319"/>
    <w:rsid w:val="00836E85"/>
    <w:rsid w:val="00837963"/>
    <w:rsid w:val="00837AA1"/>
    <w:rsid w:val="00837C43"/>
    <w:rsid w:val="00840799"/>
    <w:rsid w:val="00840B36"/>
    <w:rsid w:val="008416CF"/>
    <w:rsid w:val="008427B8"/>
    <w:rsid w:val="00842A55"/>
    <w:rsid w:val="00843962"/>
    <w:rsid w:val="0084667C"/>
    <w:rsid w:val="00846C59"/>
    <w:rsid w:val="0084742F"/>
    <w:rsid w:val="00850BDA"/>
    <w:rsid w:val="008514BE"/>
    <w:rsid w:val="008514D4"/>
    <w:rsid w:val="00852E04"/>
    <w:rsid w:val="00852E56"/>
    <w:rsid w:val="00853E33"/>
    <w:rsid w:val="00853F01"/>
    <w:rsid w:val="00856A60"/>
    <w:rsid w:val="00857442"/>
    <w:rsid w:val="00862F71"/>
    <w:rsid w:val="00863D4F"/>
    <w:rsid w:val="008647A1"/>
    <w:rsid w:val="008647D3"/>
    <w:rsid w:val="00865993"/>
    <w:rsid w:val="00865CED"/>
    <w:rsid w:val="00866240"/>
    <w:rsid w:val="00866558"/>
    <w:rsid w:val="0086678E"/>
    <w:rsid w:val="00866D83"/>
    <w:rsid w:val="008670D8"/>
    <w:rsid w:val="00867564"/>
    <w:rsid w:val="00870151"/>
    <w:rsid w:val="00871587"/>
    <w:rsid w:val="008716D5"/>
    <w:rsid w:val="008726DF"/>
    <w:rsid w:val="008729A9"/>
    <w:rsid w:val="008732A1"/>
    <w:rsid w:val="0087334D"/>
    <w:rsid w:val="008745A6"/>
    <w:rsid w:val="008755D2"/>
    <w:rsid w:val="00877056"/>
    <w:rsid w:val="0088007F"/>
    <w:rsid w:val="0088116D"/>
    <w:rsid w:val="0088217F"/>
    <w:rsid w:val="00882266"/>
    <w:rsid w:val="00882A63"/>
    <w:rsid w:val="00882C42"/>
    <w:rsid w:val="008852E2"/>
    <w:rsid w:val="00885586"/>
    <w:rsid w:val="00886473"/>
    <w:rsid w:val="00886563"/>
    <w:rsid w:val="00886CDD"/>
    <w:rsid w:val="00887122"/>
    <w:rsid w:val="00887234"/>
    <w:rsid w:val="00890A2E"/>
    <w:rsid w:val="00891C6F"/>
    <w:rsid w:val="00892926"/>
    <w:rsid w:val="008935B5"/>
    <w:rsid w:val="00893810"/>
    <w:rsid w:val="00893955"/>
    <w:rsid w:val="008947B9"/>
    <w:rsid w:val="008952A6"/>
    <w:rsid w:val="00895DAF"/>
    <w:rsid w:val="00896177"/>
    <w:rsid w:val="00896C75"/>
    <w:rsid w:val="008979F6"/>
    <w:rsid w:val="00897C0A"/>
    <w:rsid w:val="00897F6E"/>
    <w:rsid w:val="008A054C"/>
    <w:rsid w:val="008A162E"/>
    <w:rsid w:val="008A24D2"/>
    <w:rsid w:val="008A2695"/>
    <w:rsid w:val="008A2836"/>
    <w:rsid w:val="008A300B"/>
    <w:rsid w:val="008A3967"/>
    <w:rsid w:val="008A3C7B"/>
    <w:rsid w:val="008A3D09"/>
    <w:rsid w:val="008B252F"/>
    <w:rsid w:val="008B26FD"/>
    <w:rsid w:val="008B29E0"/>
    <w:rsid w:val="008B395F"/>
    <w:rsid w:val="008B6786"/>
    <w:rsid w:val="008B6920"/>
    <w:rsid w:val="008B7FDF"/>
    <w:rsid w:val="008C081C"/>
    <w:rsid w:val="008C0F06"/>
    <w:rsid w:val="008C1CC2"/>
    <w:rsid w:val="008C2CA6"/>
    <w:rsid w:val="008C2DB1"/>
    <w:rsid w:val="008C4723"/>
    <w:rsid w:val="008C484B"/>
    <w:rsid w:val="008C5310"/>
    <w:rsid w:val="008C61A7"/>
    <w:rsid w:val="008C65CE"/>
    <w:rsid w:val="008C68BD"/>
    <w:rsid w:val="008C7B31"/>
    <w:rsid w:val="008D0734"/>
    <w:rsid w:val="008D0F29"/>
    <w:rsid w:val="008D2F57"/>
    <w:rsid w:val="008D3F15"/>
    <w:rsid w:val="008D5243"/>
    <w:rsid w:val="008D5467"/>
    <w:rsid w:val="008D5E92"/>
    <w:rsid w:val="008D668A"/>
    <w:rsid w:val="008D6D6F"/>
    <w:rsid w:val="008D78BB"/>
    <w:rsid w:val="008D7BCF"/>
    <w:rsid w:val="008E2070"/>
    <w:rsid w:val="008E3105"/>
    <w:rsid w:val="008E3FCE"/>
    <w:rsid w:val="008E4168"/>
    <w:rsid w:val="008E4E2B"/>
    <w:rsid w:val="008E5421"/>
    <w:rsid w:val="008E5C8B"/>
    <w:rsid w:val="008E7DF8"/>
    <w:rsid w:val="008F09AB"/>
    <w:rsid w:val="008F148D"/>
    <w:rsid w:val="008F15CD"/>
    <w:rsid w:val="008F1FEB"/>
    <w:rsid w:val="008F22F3"/>
    <w:rsid w:val="008F32DF"/>
    <w:rsid w:val="008F40B9"/>
    <w:rsid w:val="008F52E1"/>
    <w:rsid w:val="008F5464"/>
    <w:rsid w:val="008F56BB"/>
    <w:rsid w:val="008F5898"/>
    <w:rsid w:val="008F61ED"/>
    <w:rsid w:val="008F6486"/>
    <w:rsid w:val="008F674F"/>
    <w:rsid w:val="008F6F4B"/>
    <w:rsid w:val="008F6F5D"/>
    <w:rsid w:val="008F700B"/>
    <w:rsid w:val="00900267"/>
    <w:rsid w:val="0090040E"/>
    <w:rsid w:val="00903C17"/>
    <w:rsid w:val="00904B75"/>
    <w:rsid w:val="00905383"/>
    <w:rsid w:val="009057D1"/>
    <w:rsid w:val="009064BF"/>
    <w:rsid w:val="009069F0"/>
    <w:rsid w:val="00911149"/>
    <w:rsid w:val="0091240F"/>
    <w:rsid w:val="009145BF"/>
    <w:rsid w:val="00917210"/>
    <w:rsid w:val="00917326"/>
    <w:rsid w:val="00920DEC"/>
    <w:rsid w:val="009214EA"/>
    <w:rsid w:val="00921AED"/>
    <w:rsid w:val="00922828"/>
    <w:rsid w:val="00922CE3"/>
    <w:rsid w:val="00923B58"/>
    <w:rsid w:val="00924A66"/>
    <w:rsid w:val="00924E7C"/>
    <w:rsid w:val="00925BB8"/>
    <w:rsid w:val="0092777B"/>
    <w:rsid w:val="00927AD4"/>
    <w:rsid w:val="00927D72"/>
    <w:rsid w:val="00931561"/>
    <w:rsid w:val="009317FA"/>
    <w:rsid w:val="009320F6"/>
    <w:rsid w:val="009340EB"/>
    <w:rsid w:val="00934512"/>
    <w:rsid w:val="00934730"/>
    <w:rsid w:val="00934734"/>
    <w:rsid w:val="00937D7C"/>
    <w:rsid w:val="009403F2"/>
    <w:rsid w:val="0094313E"/>
    <w:rsid w:val="009436C0"/>
    <w:rsid w:val="00943CB6"/>
    <w:rsid w:val="009441B5"/>
    <w:rsid w:val="0094555D"/>
    <w:rsid w:val="00946A16"/>
    <w:rsid w:val="00947896"/>
    <w:rsid w:val="00950846"/>
    <w:rsid w:val="00950B5A"/>
    <w:rsid w:val="0095111A"/>
    <w:rsid w:val="00952AC3"/>
    <w:rsid w:val="009540A9"/>
    <w:rsid w:val="00954C62"/>
    <w:rsid w:val="00956A23"/>
    <w:rsid w:val="0095705E"/>
    <w:rsid w:val="00957CA6"/>
    <w:rsid w:val="0096030A"/>
    <w:rsid w:val="00960513"/>
    <w:rsid w:val="00961DD9"/>
    <w:rsid w:val="00961F86"/>
    <w:rsid w:val="00962533"/>
    <w:rsid w:val="009644DD"/>
    <w:rsid w:val="0096679E"/>
    <w:rsid w:val="00967CCA"/>
    <w:rsid w:val="00970B57"/>
    <w:rsid w:val="009721B9"/>
    <w:rsid w:val="00973AE9"/>
    <w:rsid w:val="00973D77"/>
    <w:rsid w:val="009742B0"/>
    <w:rsid w:val="00975F05"/>
    <w:rsid w:val="00980892"/>
    <w:rsid w:val="00981549"/>
    <w:rsid w:val="009819E9"/>
    <w:rsid w:val="0098412D"/>
    <w:rsid w:val="0098425A"/>
    <w:rsid w:val="009842BE"/>
    <w:rsid w:val="0098596B"/>
    <w:rsid w:val="0098618C"/>
    <w:rsid w:val="00987BB8"/>
    <w:rsid w:val="0099138E"/>
    <w:rsid w:val="00991B6F"/>
    <w:rsid w:val="009926C8"/>
    <w:rsid w:val="00994619"/>
    <w:rsid w:val="0099493E"/>
    <w:rsid w:val="00994F17"/>
    <w:rsid w:val="009979F1"/>
    <w:rsid w:val="00997E2A"/>
    <w:rsid w:val="009A0388"/>
    <w:rsid w:val="009A0DFA"/>
    <w:rsid w:val="009A194C"/>
    <w:rsid w:val="009A1C56"/>
    <w:rsid w:val="009A2BD0"/>
    <w:rsid w:val="009A2D02"/>
    <w:rsid w:val="009A445A"/>
    <w:rsid w:val="009A4832"/>
    <w:rsid w:val="009A4B01"/>
    <w:rsid w:val="009A62DC"/>
    <w:rsid w:val="009A72B7"/>
    <w:rsid w:val="009A763F"/>
    <w:rsid w:val="009A7ACB"/>
    <w:rsid w:val="009A7B5F"/>
    <w:rsid w:val="009B00F8"/>
    <w:rsid w:val="009B13B2"/>
    <w:rsid w:val="009B147A"/>
    <w:rsid w:val="009B3F71"/>
    <w:rsid w:val="009B5B67"/>
    <w:rsid w:val="009B6398"/>
    <w:rsid w:val="009B65E2"/>
    <w:rsid w:val="009B6F73"/>
    <w:rsid w:val="009C0435"/>
    <w:rsid w:val="009C0A0C"/>
    <w:rsid w:val="009C110F"/>
    <w:rsid w:val="009C1268"/>
    <w:rsid w:val="009C12C0"/>
    <w:rsid w:val="009C32AA"/>
    <w:rsid w:val="009C3315"/>
    <w:rsid w:val="009C33E2"/>
    <w:rsid w:val="009C377D"/>
    <w:rsid w:val="009C4104"/>
    <w:rsid w:val="009C5C62"/>
    <w:rsid w:val="009C709A"/>
    <w:rsid w:val="009C7639"/>
    <w:rsid w:val="009D03C1"/>
    <w:rsid w:val="009D062B"/>
    <w:rsid w:val="009D0FFD"/>
    <w:rsid w:val="009D10EA"/>
    <w:rsid w:val="009D17FF"/>
    <w:rsid w:val="009D2147"/>
    <w:rsid w:val="009D2C9C"/>
    <w:rsid w:val="009D2DA0"/>
    <w:rsid w:val="009D40E0"/>
    <w:rsid w:val="009D4511"/>
    <w:rsid w:val="009D4D5F"/>
    <w:rsid w:val="009D4F8E"/>
    <w:rsid w:val="009D51B5"/>
    <w:rsid w:val="009D5D64"/>
    <w:rsid w:val="009D6961"/>
    <w:rsid w:val="009D6C5A"/>
    <w:rsid w:val="009E10CE"/>
    <w:rsid w:val="009E1216"/>
    <w:rsid w:val="009E13BC"/>
    <w:rsid w:val="009E16CB"/>
    <w:rsid w:val="009E1DA4"/>
    <w:rsid w:val="009E242C"/>
    <w:rsid w:val="009E291F"/>
    <w:rsid w:val="009E6715"/>
    <w:rsid w:val="009E67C0"/>
    <w:rsid w:val="009F057C"/>
    <w:rsid w:val="009F0644"/>
    <w:rsid w:val="009F0A8E"/>
    <w:rsid w:val="009F310B"/>
    <w:rsid w:val="009F45CA"/>
    <w:rsid w:val="009F522F"/>
    <w:rsid w:val="009F554E"/>
    <w:rsid w:val="009F5AF0"/>
    <w:rsid w:val="009F60B1"/>
    <w:rsid w:val="009F624A"/>
    <w:rsid w:val="009F7B82"/>
    <w:rsid w:val="009F7F4C"/>
    <w:rsid w:val="00A0000F"/>
    <w:rsid w:val="00A00C64"/>
    <w:rsid w:val="00A01D33"/>
    <w:rsid w:val="00A0287B"/>
    <w:rsid w:val="00A02D34"/>
    <w:rsid w:val="00A034CC"/>
    <w:rsid w:val="00A0362C"/>
    <w:rsid w:val="00A0485C"/>
    <w:rsid w:val="00A056EF"/>
    <w:rsid w:val="00A05C02"/>
    <w:rsid w:val="00A05C4A"/>
    <w:rsid w:val="00A06709"/>
    <w:rsid w:val="00A10292"/>
    <w:rsid w:val="00A1044C"/>
    <w:rsid w:val="00A1111D"/>
    <w:rsid w:val="00A1205D"/>
    <w:rsid w:val="00A125FB"/>
    <w:rsid w:val="00A12B7B"/>
    <w:rsid w:val="00A13070"/>
    <w:rsid w:val="00A144DC"/>
    <w:rsid w:val="00A14FC4"/>
    <w:rsid w:val="00A160C0"/>
    <w:rsid w:val="00A16B34"/>
    <w:rsid w:val="00A16DF9"/>
    <w:rsid w:val="00A211FB"/>
    <w:rsid w:val="00A22B2B"/>
    <w:rsid w:val="00A244C3"/>
    <w:rsid w:val="00A24FDE"/>
    <w:rsid w:val="00A2509E"/>
    <w:rsid w:val="00A253D2"/>
    <w:rsid w:val="00A25BF5"/>
    <w:rsid w:val="00A25EDC"/>
    <w:rsid w:val="00A2649F"/>
    <w:rsid w:val="00A26991"/>
    <w:rsid w:val="00A2771B"/>
    <w:rsid w:val="00A27A76"/>
    <w:rsid w:val="00A27C4E"/>
    <w:rsid w:val="00A31905"/>
    <w:rsid w:val="00A327F2"/>
    <w:rsid w:val="00A331D4"/>
    <w:rsid w:val="00A338AB"/>
    <w:rsid w:val="00A3446C"/>
    <w:rsid w:val="00A345D6"/>
    <w:rsid w:val="00A35337"/>
    <w:rsid w:val="00A35FA2"/>
    <w:rsid w:val="00A36042"/>
    <w:rsid w:val="00A36551"/>
    <w:rsid w:val="00A36583"/>
    <w:rsid w:val="00A36728"/>
    <w:rsid w:val="00A3748A"/>
    <w:rsid w:val="00A37769"/>
    <w:rsid w:val="00A401EA"/>
    <w:rsid w:val="00A40A3E"/>
    <w:rsid w:val="00A44391"/>
    <w:rsid w:val="00A4439C"/>
    <w:rsid w:val="00A448ED"/>
    <w:rsid w:val="00A44F2C"/>
    <w:rsid w:val="00A4619A"/>
    <w:rsid w:val="00A46D1E"/>
    <w:rsid w:val="00A501F5"/>
    <w:rsid w:val="00A5172C"/>
    <w:rsid w:val="00A52803"/>
    <w:rsid w:val="00A5292B"/>
    <w:rsid w:val="00A5323E"/>
    <w:rsid w:val="00A53415"/>
    <w:rsid w:val="00A53CC2"/>
    <w:rsid w:val="00A542BF"/>
    <w:rsid w:val="00A5449D"/>
    <w:rsid w:val="00A55258"/>
    <w:rsid w:val="00A55592"/>
    <w:rsid w:val="00A5594B"/>
    <w:rsid w:val="00A56BCF"/>
    <w:rsid w:val="00A60D52"/>
    <w:rsid w:val="00A60EE0"/>
    <w:rsid w:val="00A61EE7"/>
    <w:rsid w:val="00A62CBE"/>
    <w:rsid w:val="00A63AE4"/>
    <w:rsid w:val="00A63EE3"/>
    <w:rsid w:val="00A64498"/>
    <w:rsid w:val="00A648D3"/>
    <w:rsid w:val="00A65E1F"/>
    <w:rsid w:val="00A65F82"/>
    <w:rsid w:val="00A663B0"/>
    <w:rsid w:val="00A67A75"/>
    <w:rsid w:val="00A70FBA"/>
    <w:rsid w:val="00A715DE"/>
    <w:rsid w:val="00A7227B"/>
    <w:rsid w:val="00A742E9"/>
    <w:rsid w:val="00A747F5"/>
    <w:rsid w:val="00A74B00"/>
    <w:rsid w:val="00A74B2D"/>
    <w:rsid w:val="00A7555A"/>
    <w:rsid w:val="00A7660C"/>
    <w:rsid w:val="00A76BCA"/>
    <w:rsid w:val="00A7718E"/>
    <w:rsid w:val="00A773F9"/>
    <w:rsid w:val="00A81418"/>
    <w:rsid w:val="00A8252F"/>
    <w:rsid w:val="00A825EF"/>
    <w:rsid w:val="00A82F73"/>
    <w:rsid w:val="00A849E1"/>
    <w:rsid w:val="00A84F92"/>
    <w:rsid w:val="00A8540E"/>
    <w:rsid w:val="00A8634C"/>
    <w:rsid w:val="00A86DF8"/>
    <w:rsid w:val="00A90A2E"/>
    <w:rsid w:val="00A90F91"/>
    <w:rsid w:val="00A9162F"/>
    <w:rsid w:val="00A91A89"/>
    <w:rsid w:val="00A934C6"/>
    <w:rsid w:val="00A93BA9"/>
    <w:rsid w:val="00A941E9"/>
    <w:rsid w:val="00A950DA"/>
    <w:rsid w:val="00A95448"/>
    <w:rsid w:val="00A963BF"/>
    <w:rsid w:val="00A963DC"/>
    <w:rsid w:val="00A96400"/>
    <w:rsid w:val="00A967EA"/>
    <w:rsid w:val="00A97AE4"/>
    <w:rsid w:val="00AA0114"/>
    <w:rsid w:val="00AA050A"/>
    <w:rsid w:val="00AA0A47"/>
    <w:rsid w:val="00AA0DC3"/>
    <w:rsid w:val="00AA3AC5"/>
    <w:rsid w:val="00AA3D34"/>
    <w:rsid w:val="00AA3D41"/>
    <w:rsid w:val="00AA4C35"/>
    <w:rsid w:val="00AA4E9A"/>
    <w:rsid w:val="00AA6990"/>
    <w:rsid w:val="00AA75D6"/>
    <w:rsid w:val="00AB23D1"/>
    <w:rsid w:val="00AB23D9"/>
    <w:rsid w:val="00AB2B11"/>
    <w:rsid w:val="00AB320F"/>
    <w:rsid w:val="00AB347D"/>
    <w:rsid w:val="00AB35D2"/>
    <w:rsid w:val="00AB587F"/>
    <w:rsid w:val="00AB5BF8"/>
    <w:rsid w:val="00AB5CDB"/>
    <w:rsid w:val="00AB6017"/>
    <w:rsid w:val="00AB68CF"/>
    <w:rsid w:val="00AB6B81"/>
    <w:rsid w:val="00AB7073"/>
    <w:rsid w:val="00AB799B"/>
    <w:rsid w:val="00AB7E12"/>
    <w:rsid w:val="00AC0136"/>
    <w:rsid w:val="00AC04BB"/>
    <w:rsid w:val="00AC2012"/>
    <w:rsid w:val="00AC591C"/>
    <w:rsid w:val="00AC6B9E"/>
    <w:rsid w:val="00AD037A"/>
    <w:rsid w:val="00AD0515"/>
    <w:rsid w:val="00AD0F0F"/>
    <w:rsid w:val="00AD0F25"/>
    <w:rsid w:val="00AD140F"/>
    <w:rsid w:val="00AD1AA2"/>
    <w:rsid w:val="00AD1EF7"/>
    <w:rsid w:val="00AD20CC"/>
    <w:rsid w:val="00AD4E08"/>
    <w:rsid w:val="00AD5582"/>
    <w:rsid w:val="00AD565E"/>
    <w:rsid w:val="00AD5787"/>
    <w:rsid w:val="00AD5B98"/>
    <w:rsid w:val="00AD6312"/>
    <w:rsid w:val="00AD72DF"/>
    <w:rsid w:val="00AD77BD"/>
    <w:rsid w:val="00AE13EB"/>
    <w:rsid w:val="00AE1AEA"/>
    <w:rsid w:val="00AE3D34"/>
    <w:rsid w:val="00AE44DE"/>
    <w:rsid w:val="00AE6281"/>
    <w:rsid w:val="00AE729C"/>
    <w:rsid w:val="00AF07C6"/>
    <w:rsid w:val="00AF1707"/>
    <w:rsid w:val="00AF2856"/>
    <w:rsid w:val="00AF39AE"/>
    <w:rsid w:val="00AF4AFF"/>
    <w:rsid w:val="00AF5107"/>
    <w:rsid w:val="00AF783F"/>
    <w:rsid w:val="00B00122"/>
    <w:rsid w:val="00B00718"/>
    <w:rsid w:val="00B007C7"/>
    <w:rsid w:val="00B02C83"/>
    <w:rsid w:val="00B035F0"/>
    <w:rsid w:val="00B03B79"/>
    <w:rsid w:val="00B04D13"/>
    <w:rsid w:val="00B0520A"/>
    <w:rsid w:val="00B05422"/>
    <w:rsid w:val="00B05EE9"/>
    <w:rsid w:val="00B05F9A"/>
    <w:rsid w:val="00B06FCC"/>
    <w:rsid w:val="00B07229"/>
    <w:rsid w:val="00B10D7E"/>
    <w:rsid w:val="00B10EB8"/>
    <w:rsid w:val="00B1126C"/>
    <w:rsid w:val="00B11E38"/>
    <w:rsid w:val="00B12322"/>
    <w:rsid w:val="00B13EF9"/>
    <w:rsid w:val="00B14307"/>
    <w:rsid w:val="00B159FD"/>
    <w:rsid w:val="00B16C39"/>
    <w:rsid w:val="00B20EFD"/>
    <w:rsid w:val="00B21E22"/>
    <w:rsid w:val="00B21FF9"/>
    <w:rsid w:val="00B227D9"/>
    <w:rsid w:val="00B23A34"/>
    <w:rsid w:val="00B24E1C"/>
    <w:rsid w:val="00B256E3"/>
    <w:rsid w:val="00B26236"/>
    <w:rsid w:val="00B2684C"/>
    <w:rsid w:val="00B26DCD"/>
    <w:rsid w:val="00B27801"/>
    <w:rsid w:val="00B27E65"/>
    <w:rsid w:val="00B30B65"/>
    <w:rsid w:val="00B314CB"/>
    <w:rsid w:val="00B32424"/>
    <w:rsid w:val="00B33A34"/>
    <w:rsid w:val="00B34395"/>
    <w:rsid w:val="00B345DC"/>
    <w:rsid w:val="00B35044"/>
    <w:rsid w:val="00B36110"/>
    <w:rsid w:val="00B36C59"/>
    <w:rsid w:val="00B40858"/>
    <w:rsid w:val="00B412E5"/>
    <w:rsid w:val="00B423EF"/>
    <w:rsid w:val="00B43AF3"/>
    <w:rsid w:val="00B43E61"/>
    <w:rsid w:val="00B44440"/>
    <w:rsid w:val="00B45392"/>
    <w:rsid w:val="00B45A23"/>
    <w:rsid w:val="00B46708"/>
    <w:rsid w:val="00B46CBA"/>
    <w:rsid w:val="00B46E63"/>
    <w:rsid w:val="00B46E96"/>
    <w:rsid w:val="00B473C6"/>
    <w:rsid w:val="00B4759C"/>
    <w:rsid w:val="00B47864"/>
    <w:rsid w:val="00B47975"/>
    <w:rsid w:val="00B50776"/>
    <w:rsid w:val="00B50DB7"/>
    <w:rsid w:val="00B51103"/>
    <w:rsid w:val="00B52568"/>
    <w:rsid w:val="00B525ED"/>
    <w:rsid w:val="00B529D5"/>
    <w:rsid w:val="00B52A11"/>
    <w:rsid w:val="00B54298"/>
    <w:rsid w:val="00B544BE"/>
    <w:rsid w:val="00B54AD0"/>
    <w:rsid w:val="00B55373"/>
    <w:rsid w:val="00B553E2"/>
    <w:rsid w:val="00B560A7"/>
    <w:rsid w:val="00B560F9"/>
    <w:rsid w:val="00B5724F"/>
    <w:rsid w:val="00B57496"/>
    <w:rsid w:val="00B57FB3"/>
    <w:rsid w:val="00B604BD"/>
    <w:rsid w:val="00B6121F"/>
    <w:rsid w:val="00B625C2"/>
    <w:rsid w:val="00B63184"/>
    <w:rsid w:val="00B63A0C"/>
    <w:rsid w:val="00B63CF3"/>
    <w:rsid w:val="00B64F43"/>
    <w:rsid w:val="00B6697E"/>
    <w:rsid w:val="00B67381"/>
    <w:rsid w:val="00B673A6"/>
    <w:rsid w:val="00B67906"/>
    <w:rsid w:val="00B67C30"/>
    <w:rsid w:val="00B70C8A"/>
    <w:rsid w:val="00B7149A"/>
    <w:rsid w:val="00B71D8F"/>
    <w:rsid w:val="00B73238"/>
    <w:rsid w:val="00B73CF2"/>
    <w:rsid w:val="00B73D6C"/>
    <w:rsid w:val="00B747C7"/>
    <w:rsid w:val="00B748D4"/>
    <w:rsid w:val="00B7689A"/>
    <w:rsid w:val="00B76D34"/>
    <w:rsid w:val="00B77027"/>
    <w:rsid w:val="00B81C64"/>
    <w:rsid w:val="00B82C72"/>
    <w:rsid w:val="00B82D86"/>
    <w:rsid w:val="00B82EDC"/>
    <w:rsid w:val="00B841FC"/>
    <w:rsid w:val="00B85463"/>
    <w:rsid w:val="00B8669F"/>
    <w:rsid w:val="00B87351"/>
    <w:rsid w:val="00B90836"/>
    <w:rsid w:val="00B90E01"/>
    <w:rsid w:val="00B91676"/>
    <w:rsid w:val="00B921E0"/>
    <w:rsid w:val="00B922B9"/>
    <w:rsid w:val="00B92659"/>
    <w:rsid w:val="00B93146"/>
    <w:rsid w:val="00B942D7"/>
    <w:rsid w:val="00B95A5B"/>
    <w:rsid w:val="00B97714"/>
    <w:rsid w:val="00BA4DD4"/>
    <w:rsid w:val="00BA6659"/>
    <w:rsid w:val="00BA6B08"/>
    <w:rsid w:val="00BB01E6"/>
    <w:rsid w:val="00BB049E"/>
    <w:rsid w:val="00BB0A27"/>
    <w:rsid w:val="00BB1FBE"/>
    <w:rsid w:val="00BB32CA"/>
    <w:rsid w:val="00BB392B"/>
    <w:rsid w:val="00BB40B8"/>
    <w:rsid w:val="00BB4466"/>
    <w:rsid w:val="00BB5834"/>
    <w:rsid w:val="00BB5BA3"/>
    <w:rsid w:val="00BB5BA6"/>
    <w:rsid w:val="00BB6477"/>
    <w:rsid w:val="00BB67CA"/>
    <w:rsid w:val="00BC0305"/>
    <w:rsid w:val="00BC0503"/>
    <w:rsid w:val="00BC1057"/>
    <w:rsid w:val="00BC1122"/>
    <w:rsid w:val="00BC219D"/>
    <w:rsid w:val="00BC21CE"/>
    <w:rsid w:val="00BC2472"/>
    <w:rsid w:val="00BC35C0"/>
    <w:rsid w:val="00BC3638"/>
    <w:rsid w:val="00BC3D70"/>
    <w:rsid w:val="00BC3FD5"/>
    <w:rsid w:val="00BC4561"/>
    <w:rsid w:val="00BC5092"/>
    <w:rsid w:val="00BC5713"/>
    <w:rsid w:val="00BC5BF3"/>
    <w:rsid w:val="00BC683F"/>
    <w:rsid w:val="00BC781B"/>
    <w:rsid w:val="00BC795D"/>
    <w:rsid w:val="00BD0187"/>
    <w:rsid w:val="00BD0490"/>
    <w:rsid w:val="00BD1823"/>
    <w:rsid w:val="00BD26CF"/>
    <w:rsid w:val="00BD30B2"/>
    <w:rsid w:val="00BD4AC1"/>
    <w:rsid w:val="00BD6138"/>
    <w:rsid w:val="00BD6A3C"/>
    <w:rsid w:val="00BD6DDC"/>
    <w:rsid w:val="00BD6F18"/>
    <w:rsid w:val="00BE0CE6"/>
    <w:rsid w:val="00BE1B63"/>
    <w:rsid w:val="00BE32DE"/>
    <w:rsid w:val="00BE3328"/>
    <w:rsid w:val="00BE34E9"/>
    <w:rsid w:val="00BE4114"/>
    <w:rsid w:val="00BE411C"/>
    <w:rsid w:val="00BE4AA8"/>
    <w:rsid w:val="00BE682D"/>
    <w:rsid w:val="00BE6848"/>
    <w:rsid w:val="00BE7A2A"/>
    <w:rsid w:val="00BF0225"/>
    <w:rsid w:val="00BF1F3C"/>
    <w:rsid w:val="00BF3216"/>
    <w:rsid w:val="00BF73A4"/>
    <w:rsid w:val="00C01FB0"/>
    <w:rsid w:val="00C0210F"/>
    <w:rsid w:val="00C02911"/>
    <w:rsid w:val="00C0447A"/>
    <w:rsid w:val="00C0503E"/>
    <w:rsid w:val="00C056AD"/>
    <w:rsid w:val="00C0778B"/>
    <w:rsid w:val="00C111E0"/>
    <w:rsid w:val="00C11C1F"/>
    <w:rsid w:val="00C11DF1"/>
    <w:rsid w:val="00C13920"/>
    <w:rsid w:val="00C16415"/>
    <w:rsid w:val="00C17426"/>
    <w:rsid w:val="00C20707"/>
    <w:rsid w:val="00C20FC8"/>
    <w:rsid w:val="00C2104B"/>
    <w:rsid w:val="00C22585"/>
    <w:rsid w:val="00C25AA1"/>
    <w:rsid w:val="00C27CB5"/>
    <w:rsid w:val="00C30A29"/>
    <w:rsid w:val="00C30AA5"/>
    <w:rsid w:val="00C31254"/>
    <w:rsid w:val="00C31E41"/>
    <w:rsid w:val="00C32AB6"/>
    <w:rsid w:val="00C34EA0"/>
    <w:rsid w:val="00C366BA"/>
    <w:rsid w:val="00C37208"/>
    <w:rsid w:val="00C37F1C"/>
    <w:rsid w:val="00C43641"/>
    <w:rsid w:val="00C44EC6"/>
    <w:rsid w:val="00C455FC"/>
    <w:rsid w:val="00C45B50"/>
    <w:rsid w:val="00C46165"/>
    <w:rsid w:val="00C47448"/>
    <w:rsid w:val="00C47A9B"/>
    <w:rsid w:val="00C47F28"/>
    <w:rsid w:val="00C509A5"/>
    <w:rsid w:val="00C50D2E"/>
    <w:rsid w:val="00C51A0B"/>
    <w:rsid w:val="00C52CBC"/>
    <w:rsid w:val="00C534EB"/>
    <w:rsid w:val="00C53787"/>
    <w:rsid w:val="00C53C6D"/>
    <w:rsid w:val="00C544B8"/>
    <w:rsid w:val="00C5474D"/>
    <w:rsid w:val="00C552D5"/>
    <w:rsid w:val="00C56DE6"/>
    <w:rsid w:val="00C57799"/>
    <w:rsid w:val="00C609EB"/>
    <w:rsid w:val="00C629AA"/>
    <w:rsid w:val="00C63224"/>
    <w:rsid w:val="00C65905"/>
    <w:rsid w:val="00C660F6"/>
    <w:rsid w:val="00C668CA"/>
    <w:rsid w:val="00C66E7B"/>
    <w:rsid w:val="00C70F57"/>
    <w:rsid w:val="00C71D24"/>
    <w:rsid w:val="00C72109"/>
    <w:rsid w:val="00C72BB6"/>
    <w:rsid w:val="00C72D91"/>
    <w:rsid w:val="00C73E5D"/>
    <w:rsid w:val="00C73EF3"/>
    <w:rsid w:val="00C744AB"/>
    <w:rsid w:val="00C74CBF"/>
    <w:rsid w:val="00C751B5"/>
    <w:rsid w:val="00C75E06"/>
    <w:rsid w:val="00C7629B"/>
    <w:rsid w:val="00C768AD"/>
    <w:rsid w:val="00C768E8"/>
    <w:rsid w:val="00C801F1"/>
    <w:rsid w:val="00C80AFF"/>
    <w:rsid w:val="00C81CF8"/>
    <w:rsid w:val="00C81D0C"/>
    <w:rsid w:val="00C82F32"/>
    <w:rsid w:val="00C831FC"/>
    <w:rsid w:val="00C836D1"/>
    <w:rsid w:val="00C844C3"/>
    <w:rsid w:val="00C859A4"/>
    <w:rsid w:val="00C860EA"/>
    <w:rsid w:val="00C87EBF"/>
    <w:rsid w:val="00C901FD"/>
    <w:rsid w:val="00C905EC"/>
    <w:rsid w:val="00C90A94"/>
    <w:rsid w:val="00C913F4"/>
    <w:rsid w:val="00C92064"/>
    <w:rsid w:val="00C94554"/>
    <w:rsid w:val="00C94A97"/>
    <w:rsid w:val="00C94B1F"/>
    <w:rsid w:val="00C94DD6"/>
    <w:rsid w:val="00C9555C"/>
    <w:rsid w:val="00C95DA2"/>
    <w:rsid w:val="00C9668F"/>
    <w:rsid w:val="00CA101C"/>
    <w:rsid w:val="00CA174A"/>
    <w:rsid w:val="00CA1CC0"/>
    <w:rsid w:val="00CA35A4"/>
    <w:rsid w:val="00CA4B34"/>
    <w:rsid w:val="00CA4BFD"/>
    <w:rsid w:val="00CA5F64"/>
    <w:rsid w:val="00CA6FA9"/>
    <w:rsid w:val="00CA7BF9"/>
    <w:rsid w:val="00CB001B"/>
    <w:rsid w:val="00CB0939"/>
    <w:rsid w:val="00CB20C8"/>
    <w:rsid w:val="00CB3D3A"/>
    <w:rsid w:val="00CB5EF3"/>
    <w:rsid w:val="00CC0608"/>
    <w:rsid w:val="00CC0A24"/>
    <w:rsid w:val="00CC41AE"/>
    <w:rsid w:val="00CC532F"/>
    <w:rsid w:val="00CC5CEC"/>
    <w:rsid w:val="00CC63D7"/>
    <w:rsid w:val="00CC6642"/>
    <w:rsid w:val="00CC7CB5"/>
    <w:rsid w:val="00CD00D1"/>
    <w:rsid w:val="00CD0218"/>
    <w:rsid w:val="00CD2464"/>
    <w:rsid w:val="00CD27ED"/>
    <w:rsid w:val="00CD41BA"/>
    <w:rsid w:val="00CD47B0"/>
    <w:rsid w:val="00CD4F26"/>
    <w:rsid w:val="00CD60BE"/>
    <w:rsid w:val="00CD6515"/>
    <w:rsid w:val="00CD660A"/>
    <w:rsid w:val="00CD7A09"/>
    <w:rsid w:val="00CD7DEB"/>
    <w:rsid w:val="00CE08AD"/>
    <w:rsid w:val="00CE128F"/>
    <w:rsid w:val="00CE12B6"/>
    <w:rsid w:val="00CE1B98"/>
    <w:rsid w:val="00CE2515"/>
    <w:rsid w:val="00CE2522"/>
    <w:rsid w:val="00CE383E"/>
    <w:rsid w:val="00CE3E01"/>
    <w:rsid w:val="00CE4DFD"/>
    <w:rsid w:val="00CE582D"/>
    <w:rsid w:val="00CE716C"/>
    <w:rsid w:val="00CE7CA9"/>
    <w:rsid w:val="00CF0216"/>
    <w:rsid w:val="00CF08E1"/>
    <w:rsid w:val="00CF2549"/>
    <w:rsid w:val="00CF25EA"/>
    <w:rsid w:val="00CF2AB9"/>
    <w:rsid w:val="00CF4608"/>
    <w:rsid w:val="00CF728F"/>
    <w:rsid w:val="00CF7D9C"/>
    <w:rsid w:val="00D0120B"/>
    <w:rsid w:val="00D01BA0"/>
    <w:rsid w:val="00D01EA0"/>
    <w:rsid w:val="00D03CF7"/>
    <w:rsid w:val="00D0454D"/>
    <w:rsid w:val="00D05CED"/>
    <w:rsid w:val="00D105A9"/>
    <w:rsid w:val="00D105AA"/>
    <w:rsid w:val="00D10F76"/>
    <w:rsid w:val="00D11E6A"/>
    <w:rsid w:val="00D1271F"/>
    <w:rsid w:val="00D137BC"/>
    <w:rsid w:val="00D14D1D"/>
    <w:rsid w:val="00D1509C"/>
    <w:rsid w:val="00D179B2"/>
    <w:rsid w:val="00D22162"/>
    <w:rsid w:val="00D225EE"/>
    <w:rsid w:val="00D2263F"/>
    <w:rsid w:val="00D240B6"/>
    <w:rsid w:val="00D24439"/>
    <w:rsid w:val="00D245DF"/>
    <w:rsid w:val="00D25F5E"/>
    <w:rsid w:val="00D25FE5"/>
    <w:rsid w:val="00D2730E"/>
    <w:rsid w:val="00D27CC1"/>
    <w:rsid w:val="00D309F8"/>
    <w:rsid w:val="00D30CD6"/>
    <w:rsid w:val="00D31235"/>
    <w:rsid w:val="00D31F3E"/>
    <w:rsid w:val="00D32468"/>
    <w:rsid w:val="00D32A9C"/>
    <w:rsid w:val="00D33BEC"/>
    <w:rsid w:val="00D33F61"/>
    <w:rsid w:val="00D3677A"/>
    <w:rsid w:val="00D3683C"/>
    <w:rsid w:val="00D36B90"/>
    <w:rsid w:val="00D371BC"/>
    <w:rsid w:val="00D37CCD"/>
    <w:rsid w:val="00D404C8"/>
    <w:rsid w:val="00D4229D"/>
    <w:rsid w:val="00D424AD"/>
    <w:rsid w:val="00D42677"/>
    <w:rsid w:val="00D430AF"/>
    <w:rsid w:val="00D433E7"/>
    <w:rsid w:val="00D44C4D"/>
    <w:rsid w:val="00D4760F"/>
    <w:rsid w:val="00D50228"/>
    <w:rsid w:val="00D51004"/>
    <w:rsid w:val="00D5305A"/>
    <w:rsid w:val="00D53896"/>
    <w:rsid w:val="00D54284"/>
    <w:rsid w:val="00D5542D"/>
    <w:rsid w:val="00D55EBB"/>
    <w:rsid w:val="00D568E7"/>
    <w:rsid w:val="00D56C45"/>
    <w:rsid w:val="00D572A3"/>
    <w:rsid w:val="00D57635"/>
    <w:rsid w:val="00D576CD"/>
    <w:rsid w:val="00D57738"/>
    <w:rsid w:val="00D57C87"/>
    <w:rsid w:val="00D6091B"/>
    <w:rsid w:val="00D61352"/>
    <w:rsid w:val="00D6171A"/>
    <w:rsid w:val="00D62248"/>
    <w:rsid w:val="00D62753"/>
    <w:rsid w:val="00D62D05"/>
    <w:rsid w:val="00D62FBE"/>
    <w:rsid w:val="00D64614"/>
    <w:rsid w:val="00D66135"/>
    <w:rsid w:val="00D675B4"/>
    <w:rsid w:val="00D6769F"/>
    <w:rsid w:val="00D6782F"/>
    <w:rsid w:val="00D67DD7"/>
    <w:rsid w:val="00D71445"/>
    <w:rsid w:val="00D714BD"/>
    <w:rsid w:val="00D71864"/>
    <w:rsid w:val="00D71E63"/>
    <w:rsid w:val="00D73312"/>
    <w:rsid w:val="00D741C3"/>
    <w:rsid w:val="00D75D81"/>
    <w:rsid w:val="00D7723C"/>
    <w:rsid w:val="00D774FB"/>
    <w:rsid w:val="00D77547"/>
    <w:rsid w:val="00D815F8"/>
    <w:rsid w:val="00D858E5"/>
    <w:rsid w:val="00D86FBC"/>
    <w:rsid w:val="00D878E5"/>
    <w:rsid w:val="00D9099A"/>
    <w:rsid w:val="00D911CF"/>
    <w:rsid w:val="00D9191D"/>
    <w:rsid w:val="00D91F07"/>
    <w:rsid w:val="00D926A8"/>
    <w:rsid w:val="00D94409"/>
    <w:rsid w:val="00D95E75"/>
    <w:rsid w:val="00D961B6"/>
    <w:rsid w:val="00D96E5F"/>
    <w:rsid w:val="00D97374"/>
    <w:rsid w:val="00DA16E9"/>
    <w:rsid w:val="00DA297A"/>
    <w:rsid w:val="00DA2F02"/>
    <w:rsid w:val="00DA3F19"/>
    <w:rsid w:val="00DA40C1"/>
    <w:rsid w:val="00DA5531"/>
    <w:rsid w:val="00DA5649"/>
    <w:rsid w:val="00DA6766"/>
    <w:rsid w:val="00DB0471"/>
    <w:rsid w:val="00DB07EB"/>
    <w:rsid w:val="00DB2DA7"/>
    <w:rsid w:val="00DB309C"/>
    <w:rsid w:val="00DB359E"/>
    <w:rsid w:val="00DB3944"/>
    <w:rsid w:val="00DB3976"/>
    <w:rsid w:val="00DB3EF6"/>
    <w:rsid w:val="00DB3F5E"/>
    <w:rsid w:val="00DB4785"/>
    <w:rsid w:val="00DB5417"/>
    <w:rsid w:val="00DB6D36"/>
    <w:rsid w:val="00DB6F68"/>
    <w:rsid w:val="00DB7087"/>
    <w:rsid w:val="00DB7BA0"/>
    <w:rsid w:val="00DC1910"/>
    <w:rsid w:val="00DC19F1"/>
    <w:rsid w:val="00DC26E0"/>
    <w:rsid w:val="00DC28FA"/>
    <w:rsid w:val="00DC389B"/>
    <w:rsid w:val="00DC3BF2"/>
    <w:rsid w:val="00DC6227"/>
    <w:rsid w:val="00DC6947"/>
    <w:rsid w:val="00DD1296"/>
    <w:rsid w:val="00DD2456"/>
    <w:rsid w:val="00DD2981"/>
    <w:rsid w:val="00DD2A64"/>
    <w:rsid w:val="00DD45C4"/>
    <w:rsid w:val="00DD4EC6"/>
    <w:rsid w:val="00DD5C5A"/>
    <w:rsid w:val="00DD6023"/>
    <w:rsid w:val="00DE0358"/>
    <w:rsid w:val="00DE2798"/>
    <w:rsid w:val="00DE3388"/>
    <w:rsid w:val="00DE5E09"/>
    <w:rsid w:val="00DE7373"/>
    <w:rsid w:val="00DE75AD"/>
    <w:rsid w:val="00DE777A"/>
    <w:rsid w:val="00DE7C19"/>
    <w:rsid w:val="00DE7F02"/>
    <w:rsid w:val="00DF0E2B"/>
    <w:rsid w:val="00DF1B67"/>
    <w:rsid w:val="00DF3B48"/>
    <w:rsid w:val="00DF437C"/>
    <w:rsid w:val="00DF4CD7"/>
    <w:rsid w:val="00DF7F53"/>
    <w:rsid w:val="00E010AF"/>
    <w:rsid w:val="00E0179B"/>
    <w:rsid w:val="00E02A54"/>
    <w:rsid w:val="00E035C1"/>
    <w:rsid w:val="00E03CA2"/>
    <w:rsid w:val="00E06EDF"/>
    <w:rsid w:val="00E073EE"/>
    <w:rsid w:val="00E07A64"/>
    <w:rsid w:val="00E10086"/>
    <w:rsid w:val="00E1087E"/>
    <w:rsid w:val="00E1270C"/>
    <w:rsid w:val="00E127E9"/>
    <w:rsid w:val="00E12A9E"/>
    <w:rsid w:val="00E12CAE"/>
    <w:rsid w:val="00E12CD8"/>
    <w:rsid w:val="00E136A6"/>
    <w:rsid w:val="00E13756"/>
    <w:rsid w:val="00E13F7F"/>
    <w:rsid w:val="00E14E6B"/>
    <w:rsid w:val="00E155AE"/>
    <w:rsid w:val="00E15F4C"/>
    <w:rsid w:val="00E1604C"/>
    <w:rsid w:val="00E16224"/>
    <w:rsid w:val="00E175DC"/>
    <w:rsid w:val="00E200CC"/>
    <w:rsid w:val="00E20340"/>
    <w:rsid w:val="00E2063B"/>
    <w:rsid w:val="00E20739"/>
    <w:rsid w:val="00E224A8"/>
    <w:rsid w:val="00E230D6"/>
    <w:rsid w:val="00E23DED"/>
    <w:rsid w:val="00E24E61"/>
    <w:rsid w:val="00E24E6B"/>
    <w:rsid w:val="00E25942"/>
    <w:rsid w:val="00E26691"/>
    <w:rsid w:val="00E27348"/>
    <w:rsid w:val="00E3396C"/>
    <w:rsid w:val="00E34075"/>
    <w:rsid w:val="00E34427"/>
    <w:rsid w:val="00E34AF0"/>
    <w:rsid w:val="00E35BB5"/>
    <w:rsid w:val="00E368A9"/>
    <w:rsid w:val="00E36E4C"/>
    <w:rsid w:val="00E41029"/>
    <w:rsid w:val="00E4146C"/>
    <w:rsid w:val="00E420DB"/>
    <w:rsid w:val="00E42B80"/>
    <w:rsid w:val="00E45B01"/>
    <w:rsid w:val="00E45DC8"/>
    <w:rsid w:val="00E45EEE"/>
    <w:rsid w:val="00E463B3"/>
    <w:rsid w:val="00E464AD"/>
    <w:rsid w:val="00E47322"/>
    <w:rsid w:val="00E50409"/>
    <w:rsid w:val="00E5056D"/>
    <w:rsid w:val="00E52A62"/>
    <w:rsid w:val="00E5376E"/>
    <w:rsid w:val="00E53861"/>
    <w:rsid w:val="00E543B0"/>
    <w:rsid w:val="00E543C7"/>
    <w:rsid w:val="00E547B9"/>
    <w:rsid w:val="00E5609C"/>
    <w:rsid w:val="00E60D53"/>
    <w:rsid w:val="00E6198E"/>
    <w:rsid w:val="00E62209"/>
    <w:rsid w:val="00E62963"/>
    <w:rsid w:val="00E62A3B"/>
    <w:rsid w:val="00E62D0A"/>
    <w:rsid w:val="00E62D3F"/>
    <w:rsid w:val="00E63DAE"/>
    <w:rsid w:val="00E63E06"/>
    <w:rsid w:val="00E643BB"/>
    <w:rsid w:val="00E6536E"/>
    <w:rsid w:val="00E6581E"/>
    <w:rsid w:val="00E669D2"/>
    <w:rsid w:val="00E67097"/>
    <w:rsid w:val="00E67DB4"/>
    <w:rsid w:val="00E70310"/>
    <w:rsid w:val="00E709B2"/>
    <w:rsid w:val="00E70E6C"/>
    <w:rsid w:val="00E71619"/>
    <w:rsid w:val="00E7182E"/>
    <w:rsid w:val="00E71D1B"/>
    <w:rsid w:val="00E7214C"/>
    <w:rsid w:val="00E72D1D"/>
    <w:rsid w:val="00E74975"/>
    <w:rsid w:val="00E75321"/>
    <w:rsid w:val="00E76CFC"/>
    <w:rsid w:val="00E7732A"/>
    <w:rsid w:val="00E77C35"/>
    <w:rsid w:val="00E81509"/>
    <w:rsid w:val="00E81A4D"/>
    <w:rsid w:val="00E8289F"/>
    <w:rsid w:val="00E83081"/>
    <w:rsid w:val="00E839E3"/>
    <w:rsid w:val="00E83B39"/>
    <w:rsid w:val="00E84EC7"/>
    <w:rsid w:val="00E85132"/>
    <w:rsid w:val="00E86373"/>
    <w:rsid w:val="00E904D6"/>
    <w:rsid w:val="00E90651"/>
    <w:rsid w:val="00E90E1F"/>
    <w:rsid w:val="00E90FE2"/>
    <w:rsid w:val="00E91130"/>
    <w:rsid w:val="00E9374D"/>
    <w:rsid w:val="00E96BBD"/>
    <w:rsid w:val="00E96E8A"/>
    <w:rsid w:val="00E9778F"/>
    <w:rsid w:val="00EA0F4E"/>
    <w:rsid w:val="00EA1E9C"/>
    <w:rsid w:val="00EA2E3C"/>
    <w:rsid w:val="00EA2FD1"/>
    <w:rsid w:val="00EA3C1D"/>
    <w:rsid w:val="00EA3C1E"/>
    <w:rsid w:val="00EA5130"/>
    <w:rsid w:val="00EA61DE"/>
    <w:rsid w:val="00EA6BFE"/>
    <w:rsid w:val="00EB0925"/>
    <w:rsid w:val="00EB0FFF"/>
    <w:rsid w:val="00EB19D4"/>
    <w:rsid w:val="00EB1AE4"/>
    <w:rsid w:val="00EB1ECD"/>
    <w:rsid w:val="00EB2770"/>
    <w:rsid w:val="00EB28F2"/>
    <w:rsid w:val="00EB2B28"/>
    <w:rsid w:val="00EB30D9"/>
    <w:rsid w:val="00EB35D8"/>
    <w:rsid w:val="00EB3A11"/>
    <w:rsid w:val="00EB4794"/>
    <w:rsid w:val="00EB4D90"/>
    <w:rsid w:val="00EB4FE7"/>
    <w:rsid w:val="00EB5E06"/>
    <w:rsid w:val="00EB6445"/>
    <w:rsid w:val="00EB6530"/>
    <w:rsid w:val="00EB7B4E"/>
    <w:rsid w:val="00EC0853"/>
    <w:rsid w:val="00EC0945"/>
    <w:rsid w:val="00EC0A26"/>
    <w:rsid w:val="00EC11A7"/>
    <w:rsid w:val="00EC18AE"/>
    <w:rsid w:val="00EC22D6"/>
    <w:rsid w:val="00EC295F"/>
    <w:rsid w:val="00EC306C"/>
    <w:rsid w:val="00EC3C15"/>
    <w:rsid w:val="00EC4E12"/>
    <w:rsid w:val="00EC67AD"/>
    <w:rsid w:val="00ED3296"/>
    <w:rsid w:val="00ED3892"/>
    <w:rsid w:val="00ED44DC"/>
    <w:rsid w:val="00ED5839"/>
    <w:rsid w:val="00ED711C"/>
    <w:rsid w:val="00ED71ED"/>
    <w:rsid w:val="00EE0287"/>
    <w:rsid w:val="00EE05B4"/>
    <w:rsid w:val="00EE488D"/>
    <w:rsid w:val="00EE4D11"/>
    <w:rsid w:val="00EE4D39"/>
    <w:rsid w:val="00EE5035"/>
    <w:rsid w:val="00EE5265"/>
    <w:rsid w:val="00EE67E5"/>
    <w:rsid w:val="00EE6A5D"/>
    <w:rsid w:val="00EE757A"/>
    <w:rsid w:val="00EF0A29"/>
    <w:rsid w:val="00EF0E28"/>
    <w:rsid w:val="00EF10AA"/>
    <w:rsid w:val="00EF17A2"/>
    <w:rsid w:val="00EF33BD"/>
    <w:rsid w:val="00EF5AE8"/>
    <w:rsid w:val="00EF7308"/>
    <w:rsid w:val="00EF7FEE"/>
    <w:rsid w:val="00F00B89"/>
    <w:rsid w:val="00F01385"/>
    <w:rsid w:val="00F017CD"/>
    <w:rsid w:val="00F01B57"/>
    <w:rsid w:val="00F01C89"/>
    <w:rsid w:val="00F040C7"/>
    <w:rsid w:val="00F07396"/>
    <w:rsid w:val="00F1056F"/>
    <w:rsid w:val="00F107AB"/>
    <w:rsid w:val="00F11FB6"/>
    <w:rsid w:val="00F12C71"/>
    <w:rsid w:val="00F14ABF"/>
    <w:rsid w:val="00F15DBF"/>
    <w:rsid w:val="00F17578"/>
    <w:rsid w:val="00F20315"/>
    <w:rsid w:val="00F208D5"/>
    <w:rsid w:val="00F2127E"/>
    <w:rsid w:val="00F215D1"/>
    <w:rsid w:val="00F2280D"/>
    <w:rsid w:val="00F22F8A"/>
    <w:rsid w:val="00F23B23"/>
    <w:rsid w:val="00F24BCD"/>
    <w:rsid w:val="00F25A78"/>
    <w:rsid w:val="00F261F2"/>
    <w:rsid w:val="00F270C0"/>
    <w:rsid w:val="00F2781C"/>
    <w:rsid w:val="00F27CDD"/>
    <w:rsid w:val="00F314CD"/>
    <w:rsid w:val="00F324C7"/>
    <w:rsid w:val="00F32563"/>
    <w:rsid w:val="00F32614"/>
    <w:rsid w:val="00F32A25"/>
    <w:rsid w:val="00F32A3F"/>
    <w:rsid w:val="00F333EB"/>
    <w:rsid w:val="00F34383"/>
    <w:rsid w:val="00F36534"/>
    <w:rsid w:val="00F36C7A"/>
    <w:rsid w:val="00F37B66"/>
    <w:rsid w:val="00F40FD5"/>
    <w:rsid w:val="00F4101E"/>
    <w:rsid w:val="00F4102B"/>
    <w:rsid w:val="00F43D46"/>
    <w:rsid w:val="00F43ED6"/>
    <w:rsid w:val="00F43F77"/>
    <w:rsid w:val="00F43FC2"/>
    <w:rsid w:val="00F4406A"/>
    <w:rsid w:val="00F4467A"/>
    <w:rsid w:val="00F44E20"/>
    <w:rsid w:val="00F45196"/>
    <w:rsid w:val="00F45EE3"/>
    <w:rsid w:val="00F46C3A"/>
    <w:rsid w:val="00F47871"/>
    <w:rsid w:val="00F47AE8"/>
    <w:rsid w:val="00F50783"/>
    <w:rsid w:val="00F51A75"/>
    <w:rsid w:val="00F51A77"/>
    <w:rsid w:val="00F53524"/>
    <w:rsid w:val="00F53785"/>
    <w:rsid w:val="00F5378D"/>
    <w:rsid w:val="00F55F29"/>
    <w:rsid w:val="00F56E22"/>
    <w:rsid w:val="00F60231"/>
    <w:rsid w:val="00F61790"/>
    <w:rsid w:val="00F618CF"/>
    <w:rsid w:val="00F62025"/>
    <w:rsid w:val="00F632EE"/>
    <w:rsid w:val="00F641BA"/>
    <w:rsid w:val="00F64481"/>
    <w:rsid w:val="00F662C3"/>
    <w:rsid w:val="00F669D6"/>
    <w:rsid w:val="00F67CE6"/>
    <w:rsid w:val="00F70A65"/>
    <w:rsid w:val="00F70D70"/>
    <w:rsid w:val="00F70D75"/>
    <w:rsid w:val="00F70E6B"/>
    <w:rsid w:val="00F7140B"/>
    <w:rsid w:val="00F724E2"/>
    <w:rsid w:val="00F75A64"/>
    <w:rsid w:val="00F76106"/>
    <w:rsid w:val="00F76236"/>
    <w:rsid w:val="00F774C6"/>
    <w:rsid w:val="00F77AE8"/>
    <w:rsid w:val="00F800DE"/>
    <w:rsid w:val="00F801EA"/>
    <w:rsid w:val="00F81317"/>
    <w:rsid w:val="00F81F7F"/>
    <w:rsid w:val="00F83F27"/>
    <w:rsid w:val="00F8412E"/>
    <w:rsid w:val="00F84A4D"/>
    <w:rsid w:val="00F87D1C"/>
    <w:rsid w:val="00F91223"/>
    <w:rsid w:val="00F9138A"/>
    <w:rsid w:val="00F94968"/>
    <w:rsid w:val="00F949C3"/>
    <w:rsid w:val="00F95BAF"/>
    <w:rsid w:val="00F972CC"/>
    <w:rsid w:val="00F978EE"/>
    <w:rsid w:val="00FA084F"/>
    <w:rsid w:val="00FA24E3"/>
    <w:rsid w:val="00FA259E"/>
    <w:rsid w:val="00FA2741"/>
    <w:rsid w:val="00FA2EFA"/>
    <w:rsid w:val="00FA33E5"/>
    <w:rsid w:val="00FA3618"/>
    <w:rsid w:val="00FA3D97"/>
    <w:rsid w:val="00FA54AC"/>
    <w:rsid w:val="00FA7454"/>
    <w:rsid w:val="00FB1B59"/>
    <w:rsid w:val="00FB2ADF"/>
    <w:rsid w:val="00FB3A51"/>
    <w:rsid w:val="00FB4837"/>
    <w:rsid w:val="00FB4A94"/>
    <w:rsid w:val="00FB713E"/>
    <w:rsid w:val="00FB73A6"/>
    <w:rsid w:val="00FC02BF"/>
    <w:rsid w:val="00FC120A"/>
    <w:rsid w:val="00FC12B3"/>
    <w:rsid w:val="00FC1F8D"/>
    <w:rsid w:val="00FC268D"/>
    <w:rsid w:val="00FC29CE"/>
    <w:rsid w:val="00FC37C5"/>
    <w:rsid w:val="00FC3A16"/>
    <w:rsid w:val="00FC3D3F"/>
    <w:rsid w:val="00FC457A"/>
    <w:rsid w:val="00FC54A8"/>
    <w:rsid w:val="00FC67CE"/>
    <w:rsid w:val="00FC73AF"/>
    <w:rsid w:val="00FD0650"/>
    <w:rsid w:val="00FD266C"/>
    <w:rsid w:val="00FD2E45"/>
    <w:rsid w:val="00FD31D6"/>
    <w:rsid w:val="00FD355B"/>
    <w:rsid w:val="00FD3D64"/>
    <w:rsid w:val="00FD3DE3"/>
    <w:rsid w:val="00FD4376"/>
    <w:rsid w:val="00FD4AD2"/>
    <w:rsid w:val="00FD4BFE"/>
    <w:rsid w:val="00FD54A5"/>
    <w:rsid w:val="00FD5C56"/>
    <w:rsid w:val="00FD60D3"/>
    <w:rsid w:val="00FD673A"/>
    <w:rsid w:val="00FD70BB"/>
    <w:rsid w:val="00FD75CC"/>
    <w:rsid w:val="00FD7B0B"/>
    <w:rsid w:val="00FE0190"/>
    <w:rsid w:val="00FE14CD"/>
    <w:rsid w:val="00FE18DB"/>
    <w:rsid w:val="00FE28FE"/>
    <w:rsid w:val="00FE2CA2"/>
    <w:rsid w:val="00FE40DD"/>
    <w:rsid w:val="00FE4B0B"/>
    <w:rsid w:val="00FE4BC8"/>
    <w:rsid w:val="00FE4F26"/>
    <w:rsid w:val="00FE5BA6"/>
    <w:rsid w:val="00FE5D94"/>
    <w:rsid w:val="00FE6519"/>
    <w:rsid w:val="00FE7432"/>
    <w:rsid w:val="00FE745D"/>
    <w:rsid w:val="00FE7D9D"/>
    <w:rsid w:val="00FF2314"/>
    <w:rsid w:val="00FF2859"/>
    <w:rsid w:val="00FF32A9"/>
    <w:rsid w:val="00FF52F1"/>
    <w:rsid w:val="00FF5788"/>
    <w:rsid w:val="00FF63B7"/>
    <w:rsid w:val="00FF6CB1"/>
    <w:rsid w:val="00FF7C52"/>
    <w:rsid w:val="012810B4"/>
    <w:rsid w:val="01672A0C"/>
    <w:rsid w:val="0195518D"/>
    <w:rsid w:val="01D27009"/>
    <w:rsid w:val="02343E4F"/>
    <w:rsid w:val="025A7260"/>
    <w:rsid w:val="02C64C73"/>
    <w:rsid w:val="02C80459"/>
    <w:rsid w:val="030242D6"/>
    <w:rsid w:val="03654308"/>
    <w:rsid w:val="03C30C20"/>
    <w:rsid w:val="05257794"/>
    <w:rsid w:val="052F3DCC"/>
    <w:rsid w:val="057E74F5"/>
    <w:rsid w:val="05FA35E8"/>
    <w:rsid w:val="06367ACA"/>
    <w:rsid w:val="06751E57"/>
    <w:rsid w:val="06AF6F92"/>
    <w:rsid w:val="07370CE8"/>
    <w:rsid w:val="075B2308"/>
    <w:rsid w:val="075C75B8"/>
    <w:rsid w:val="078B414B"/>
    <w:rsid w:val="07957F4D"/>
    <w:rsid w:val="07965778"/>
    <w:rsid w:val="07B92A66"/>
    <w:rsid w:val="07F046C2"/>
    <w:rsid w:val="085C38BD"/>
    <w:rsid w:val="087F780C"/>
    <w:rsid w:val="08D03E12"/>
    <w:rsid w:val="09581E0B"/>
    <w:rsid w:val="098051C9"/>
    <w:rsid w:val="09C8317D"/>
    <w:rsid w:val="09D5430F"/>
    <w:rsid w:val="09E55D95"/>
    <w:rsid w:val="09F77876"/>
    <w:rsid w:val="0A086615"/>
    <w:rsid w:val="0B026DCA"/>
    <w:rsid w:val="0B1F0E32"/>
    <w:rsid w:val="0BC55E54"/>
    <w:rsid w:val="0BCF3495"/>
    <w:rsid w:val="0BEC3BE2"/>
    <w:rsid w:val="0C5734B3"/>
    <w:rsid w:val="0CDA7707"/>
    <w:rsid w:val="0CE5259D"/>
    <w:rsid w:val="0D0E6AC7"/>
    <w:rsid w:val="0D2B1367"/>
    <w:rsid w:val="0D55334D"/>
    <w:rsid w:val="0D6B67FA"/>
    <w:rsid w:val="0DFE6881"/>
    <w:rsid w:val="0E033A3E"/>
    <w:rsid w:val="0E037BE6"/>
    <w:rsid w:val="0E2F3823"/>
    <w:rsid w:val="0E8205AB"/>
    <w:rsid w:val="0F040A6B"/>
    <w:rsid w:val="0F53577E"/>
    <w:rsid w:val="0FA67D74"/>
    <w:rsid w:val="106B6189"/>
    <w:rsid w:val="11550392"/>
    <w:rsid w:val="119D763A"/>
    <w:rsid w:val="11C255AE"/>
    <w:rsid w:val="11CE35B2"/>
    <w:rsid w:val="11E7275C"/>
    <w:rsid w:val="11FA6155"/>
    <w:rsid w:val="124E54F8"/>
    <w:rsid w:val="1300779B"/>
    <w:rsid w:val="132556B3"/>
    <w:rsid w:val="133D12FD"/>
    <w:rsid w:val="13501D80"/>
    <w:rsid w:val="137D0DEC"/>
    <w:rsid w:val="13B0516A"/>
    <w:rsid w:val="13DC1C18"/>
    <w:rsid w:val="149A126F"/>
    <w:rsid w:val="14E153AA"/>
    <w:rsid w:val="15136726"/>
    <w:rsid w:val="15190FEC"/>
    <w:rsid w:val="1520158F"/>
    <w:rsid w:val="15632263"/>
    <w:rsid w:val="156B642E"/>
    <w:rsid w:val="15B036FB"/>
    <w:rsid w:val="15C947BC"/>
    <w:rsid w:val="15FD704E"/>
    <w:rsid w:val="16261F11"/>
    <w:rsid w:val="169721C5"/>
    <w:rsid w:val="16A11295"/>
    <w:rsid w:val="16CC5916"/>
    <w:rsid w:val="16DB3947"/>
    <w:rsid w:val="17315F09"/>
    <w:rsid w:val="17C53A78"/>
    <w:rsid w:val="186E1CDF"/>
    <w:rsid w:val="1887573F"/>
    <w:rsid w:val="188859CE"/>
    <w:rsid w:val="19241D0A"/>
    <w:rsid w:val="192F254E"/>
    <w:rsid w:val="196178B0"/>
    <w:rsid w:val="196F198B"/>
    <w:rsid w:val="198A4263"/>
    <w:rsid w:val="19BC2DAD"/>
    <w:rsid w:val="1A0C6608"/>
    <w:rsid w:val="1A180C34"/>
    <w:rsid w:val="1A396A0F"/>
    <w:rsid w:val="1A7171D0"/>
    <w:rsid w:val="1A9C27D8"/>
    <w:rsid w:val="1B216831"/>
    <w:rsid w:val="1B4F3A7B"/>
    <w:rsid w:val="1B98664F"/>
    <w:rsid w:val="1BB5667C"/>
    <w:rsid w:val="1C15380E"/>
    <w:rsid w:val="1C1A1C34"/>
    <w:rsid w:val="1C290A4A"/>
    <w:rsid w:val="1C63494A"/>
    <w:rsid w:val="1C81726C"/>
    <w:rsid w:val="1D140A30"/>
    <w:rsid w:val="1D1E6E1C"/>
    <w:rsid w:val="1D2624F4"/>
    <w:rsid w:val="1E1835D7"/>
    <w:rsid w:val="1E7800FD"/>
    <w:rsid w:val="1E7F2873"/>
    <w:rsid w:val="1F21127B"/>
    <w:rsid w:val="1F370577"/>
    <w:rsid w:val="1F421E76"/>
    <w:rsid w:val="1F4C0D3E"/>
    <w:rsid w:val="1F7E7854"/>
    <w:rsid w:val="1F943C0B"/>
    <w:rsid w:val="1FD20AF8"/>
    <w:rsid w:val="204F3B10"/>
    <w:rsid w:val="20546FC7"/>
    <w:rsid w:val="207C531C"/>
    <w:rsid w:val="20C95670"/>
    <w:rsid w:val="21012835"/>
    <w:rsid w:val="21606027"/>
    <w:rsid w:val="21F97533"/>
    <w:rsid w:val="225B2C40"/>
    <w:rsid w:val="22706FE3"/>
    <w:rsid w:val="227F6E69"/>
    <w:rsid w:val="22A62E9F"/>
    <w:rsid w:val="22B12860"/>
    <w:rsid w:val="22FE6D26"/>
    <w:rsid w:val="23B1473F"/>
    <w:rsid w:val="23ED78C8"/>
    <w:rsid w:val="24030E16"/>
    <w:rsid w:val="24FB7DC2"/>
    <w:rsid w:val="250237CD"/>
    <w:rsid w:val="25AB6E5E"/>
    <w:rsid w:val="25D341FB"/>
    <w:rsid w:val="25D83248"/>
    <w:rsid w:val="25DC5568"/>
    <w:rsid w:val="2605469A"/>
    <w:rsid w:val="26061115"/>
    <w:rsid w:val="26963D4E"/>
    <w:rsid w:val="269E30FB"/>
    <w:rsid w:val="275D4D64"/>
    <w:rsid w:val="27C47E95"/>
    <w:rsid w:val="27F03E2A"/>
    <w:rsid w:val="28021DAF"/>
    <w:rsid w:val="280A007C"/>
    <w:rsid w:val="28173A8D"/>
    <w:rsid w:val="284F637D"/>
    <w:rsid w:val="289011EB"/>
    <w:rsid w:val="28A94DC4"/>
    <w:rsid w:val="28AA6FC3"/>
    <w:rsid w:val="28EE3E4D"/>
    <w:rsid w:val="28FF4E9A"/>
    <w:rsid w:val="290870F3"/>
    <w:rsid w:val="29176A93"/>
    <w:rsid w:val="291828D2"/>
    <w:rsid w:val="291A565B"/>
    <w:rsid w:val="297C2079"/>
    <w:rsid w:val="298F3FBA"/>
    <w:rsid w:val="29904AF2"/>
    <w:rsid w:val="29B76F17"/>
    <w:rsid w:val="29E67293"/>
    <w:rsid w:val="2A14767E"/>
    <w:rsid w:val="2A187F5E"/>
    <w:rsid w:val="2A38145C"/>
    <w:rsid w:val="2AAF282F"/>
    <w:rsid w:val="2AC07A4D"/>
    <w:rsid w:val="2B146082"/>
    <w:rsid w:val="2C154B0E"/>
    <w:rsid w:val="2C2D6BBA"/>
    <w:rsid w:val="2C861B05"/>
    <w:rsid w:val="2CBC6EFE"/>
    <w:rsid w:val="2D4B38B1"/>
    <w:rsid w:val="2D747312"/>
    <w:rsid w:val="2E7A4053"/>
    <w:rsid w:val="2E927D0E"/>
    <w:rsid w:val="2F7D2448"/>
    <w:rsid w:val="2FAE71D0"/>
    <w:rsid w:val="30087837"/>
    <w:rsid w:val="30265058"/>
    <w:rsid w:val="30373B29"/>
    <w:rsid w:val="3084391F"/>
    <w:rsid w:val="30C7362A"/>
    <w:rsid w:val="30DB6CFA"/>
    <w:rsid w:val="30ED2B9B"/>
    <w:rsid w:val="31456F95"/>
    <w:rsid w:val="31542AD1"/>
    <w:rsid w:val="32751310"/>
    <w:rsid w:val="327A0EC0"/>
    <w:rsid w:val="330F0C6E"/>
    <w:rsid w:val="331111EB"/>
    <w:rsid w:val="33D22636"/>
    <w:rsid w:val="33D74CA1"/>
    <w:rsid w:val="3433723E"/>
    <w:rsid w:val="34EE0BDF"/>
    <w:rsid w:val="35311DEE"/>
    <w:rsid w:val="358D0F0B"/>
    <w:rsid w:val="35901301"/>
    <w:rsid w:val="35AD33E8"/>
    <w:rsid w:val="36041190"/>
    <w:rsid w:val="36873BAC"/>
    <w:rsid w:val="371012A3"/>
    <w:rsid w:val="371343B7"/>
    <w:rsid w:val="376D0FF4"/>
    <w:rsid w:val="378E5FEC"/>
    <w:rsid w:val="3797781A"/>
    <w:rsid w:val="37D179CF"/>
    <w:rsid w:val="3861415C"/>
    <w:rsid w:val="3865417B"/>
    <w:rsid w:val="38CA1127"/>
    <w:rsid w:val="38CA396F"/>
    <w:rsid w:val="39CA5D23"/>
    <w:rsid w:val="39F57402"/>
    <w:rsid w:val="3A4119E8"/>
    <w:rsid w:val="3A6B7341"/>
    <w:rsid w:val="3AFC4BC0"/>
    <w:rsid w:val="3B7D732B"/>
    <w:rsid w:val="3B930619"/>
    <w:rsid w:val="3BC83C58"/>
    <w:rsid w:val="3C3D5A2F"/>
    <w:rsid w:val="3C862FBA"/>
    <w:rsid w:val="3D8A2C70"/>
    <w:rsid w:val="3DAC5CA6"/>
    <w:rsid w:val="3DB13215"/>
    <w:rsid w:val="3DC874CC"/>
    <w:rsid w:val="3DE47B36"/>
    <w:rsid w:val="3E4031C1"/>
    <w:rsid w:val="3E455F65"/>
    <w:rsid w:val="3E541694"/>
    <w:rsid w:val="3EC75F95"/>
    <w:rsid w:val="3EE002FD"/>
    <w:rsid w:val="3EED2916"/>
    <w:rsid w:val="3F097296"/>
    <w:rsid w:val="3F9C4556"/>
    <w:rsid w:val="4001398A"/>
    <w:rsid w:val="40663D4C"/>
    <w:rsid w:val="40CD2B03"/>
    <w:rsid w:val="41255FF0"/>
    <w:rsid w:val="417B7450"/>
    <w:rsid w:val="41B569E2"/>
    <w:rsid w:val="41C95079"/>
    <w:rsid w:val="4290203A"/>
    <w:rsid w:val="42A06EC2"/>
    <w:rsid w:val="42BC4BDD"/>
    <w:rsid w:val="42BD782D"/>
    <w:rsid w:val="42D0402B"/>
    <w:rsid w:val="42F8373B"/>
    <w:rsid w:val="430D7208"/>
    <w:rsid w:val="431605DB"/>
    <w:rsid w:val="433F136A"/>
    <w:rsid w:val="434C41B3"/>
    <w:rsid w:val="436C06B0"/>
    <w:rsid w:val="43861D6F"/>
    <w:rsid w:val="443D38B5"/>
    <w:rsid w:val="446561A8"/>
    <w:rsid w:val="44A4378D"/>
    <w:rsid w:val="45A5316E"/>
    <w:rsid w:val="460728F4"/>
    <w:rsid w:val="46CC4EC9"/>
    <w:rsid w:val="47235943"/>
    <w:rsid w:val="475055A7"/>
    <w:rsid w:val="477D4B4E"/>
    <w:rsid w:val="47A85975"/>
    <w:rsid w:val="47EA7AF7"/>
    <w:rsid w:val="485D69AD"/>
    <w:rsid w:val="486563AD"/>
    <w:rsid w:val="48C81A9C"/>
    <w:rsid w:val="48E078F7"/>
    <w:rsid w:val="49A7328E"/>
    <w:rsid w:val="49EE4BC8"/>
    <w:rsid w:val="49FE4BBD"/>
    <w:rsid w:val="4A176B9D"/>
    <w:rsid w:val="4A183041"/>
    <w:rsid w:val="4A7B712C"/>
    <w:rsid w:val="4AE3549F"/>
    <w:rsid w:val="4B1966EE"/>
    <w:rsid w:val="4BBC3622"/>
    <w:rsid w:val="4BDF047D"/>
    <w:rsid w:val="4C0118B3"/>
    <w:rsid w:val="4C1A5C28"/>
    <w:rsid w:val="4C1E7C32"/>
    <w:rsid w:val="4C407515"/>
    <w:rsid w:val="4C7D362F"/>
    <w:rsid w:val="4C9D782D"/>
    <w:rsid w:val="4D2E3846"/>
    <w:rsid w:val="4D9F3131"/>
    <w:rsid w:val="4E6D1954"/>
    <w:rsid w:val="4EBE15C0"/>
    <w:rsid w:val="4F2D7040"/>
    <w:rsid w:val="4F4A1E41"/>
    <w:rsid w:val="4F537C40"/>
    <w:rsid w:val="502A587C"/>
    <w:rsid w:val="50484E7F"/>
    <w:rsid w:val="50A0169A"/>
    <w:rsid w:val="50A1521C"/>
    <w:rsid w:val="50CC06E1"/>
    <w:rsid w:val="50F52783"/>
    <w:rsid w:val="51991975"/>
    <w:rsid w:val="51D569A5"/>
    <w:rsid w:val="5248054A"/>
    <w:rsid w:val="52655725"/>
    <w:rsid w:val="52E96990"/>
    <w:rsid w:val="53230361"/>
    <w:rsid w:val="534E2A76"/>
    <w:rsid w:val="53572763"/>
    <w:rsid w:val="535A2891"/>
    <w:rsid w:val="53C678D8"/>
    <w:rsid w:val="546D21DB"/>
    <w:rsid w:val="546D5D37"/>
    <w:rsid w:val="546F4FDB"/>
    <w:rsid w:val="54A738B1"/>
    <w:rsid w:val="54B167F6"/>
    <w:rsid w:val="55B15201"/>
    <w:rsid w:val="55C15128"/>
    <w:rsid w:val="56441C5A"/>
    <w:rsid w:val="56EA1CC0"/>
    <w:rsid w:val="57271C0D"/>
    <w:rsid w:val="5754393A"/>
    <w:rsid w:val="57580D8C"/>
    <w:rsid w:val="57762D15"/>
    <w:rsid w:val="57CA524F"/>
    <w:rsid w:val="586438F5"/>
    <w:rsid w:val="59154521"/>
    <w:rsid w:val="59D32352"/>
    <w:rsid w:val="59DD4E9A"/>
    <w:rsid w:val="5A201A9E"/>
    <w:rsid w:val="5A82610B"/>
    <w:rsid w:val="5A9A1C29"/>
    <w:rsid w:val="5B084A0C"/>
    <w:rsid w:val="5B5E1614"/>
    <w:rsid w:val="5B701A11"/>
    <w:rsid w:val="5B743E4F"/>
    <w:rsid w:val="5BEB1D79"/>
    <w:rsid w:val="5CDA5F34"/>
    <w:rsid w:val="5D264EDE"/>
    <w:rsid w:val="5D280BB4"/>
    <w:rsid w:val="5D3A2F4F"/>
    <w:rsid w:val="5D4A6FD9"/>
    <w:rsid w:val="5D954B61"/>
    <w:rsid w:val="5DDF5FFC"/>
    <w:rsid w:val="5DED6625"/>
    <w:rsid w:val="5E97172A"/>
    <w:rsid w:val="5F0F1702"/>
    <w:rsid w:val="5F283A0C"/>
    <w:rsid w:val="6065736A"/>
    <w:rsid w:val="60C863F4"/>
    <w:rsid w:val="60F129E1"/>
    <w:rsid w:val="611864DA"/>
    <w:rsid w:val="61C46173"/>
    <w:rsid w:val="61EB0BE3"/>
    <w:rsid w:val="62260C68"/>
    <w:rsid w:val="628A03FC"/>
    <w:rsid w:val="62FF57A2"/>
    <w:rsid w:val="632B1735"/>
    <w:rsid w:val="63D01E3F"/>
    <w:rsid w:val="643B1BF7"/>
    <w:rsid w:val="643D19DF"/>
    <w:rsid w:val="644D442A"/>
    <w:rsid w:val="64AE4EA3"/>
    <w:rsid w:val="64C27FCD"/>
    <w:rsid w:val="64EF2E4E"/>
    <w:rsid w:val="64FB3989"/>
    <w:rsid w:val="65523609"/>
    <w:rsid w:val="656942F9"/>
    <w:rsid w:val="65AD6903"/>
    <w:rsid w:val="66123456"/>
    <w:rsid w:val="661E1587"/>
    <w:rsid w:val="67193AFD"/>
    <w:rsid w:val="67364E4C"/>
    <w:rsid w:val="6782737E"/>
    <w:rsid w:val="67A50C5E"/>
    <w:rsid w:val="67B52BA6"/>
    <w:rsid w:val="67BE7F92"/>
    <w:rsid w:val="684450DB"/>
    <w:rsid w:val="68607E20"/>
    <w:rsid w:val="68ED2B4E"/>
    <w:rsid w:val="68F8192F"/>
    <w:rsid w:val="698D3932"/>
    <w:rsid w:val="6994133F"/>
    <w:rsid w:val="69DC24A8"/>
    <w:rsid w:val="6ACC7244"/>
    <w:rsid w:val="6ACF3CB5"/>
    <w:rsid w:val="6B4F056F"/>
    <w:rsid w:val="6B5C319E"/>
    <w:rsid w:val="6B76151E"/>
    <w:rsid w:val="6B8411A4"/>
    <w:rsid w:val="6BAC5874"/>
    <w:rsid w:val="6C8D5649"/>
    <w:rsid w:val="6CAB004C"/>
    <w:rsid w:val="6CB47E33"/>
    <w:rsid w:val="6CD56938"/>
    <w:rsid w:val="6CDE3F46"/>
    <w:rsid w:val="6D2A1A28"/>
    <w:rsid w:val="6D5238C5"/>
    <w:rsid w:val="6D860ABD"/>
    <w:rsid w:val="6D8617C0"/>
    <w:rsid w:val="6DB969BB"/>
    <w:rsid w:val="6DE74955"/>
    <w:rsid w:val="6DEF7365"/>
    <w:rsid w:val="6E0D4504"/>
    <w:rsid w:val="6E3B184A"/>
    <w:rsid w:val="6E636D8C"/>
    <w:rsid w:val="6EC110A9"/>
    <w:rsid w:val="6F127055"/>
    <w:rsid w:val="6FB42D47"/>
    <w:rsid w:val="6FB87AD8"/>
    <w:rsid w:val="6FC31A1D"/>
    <w:rsid w:val="6FEA5EF3"/>
    <w:rsid w:val="6FEC122C"/>
    <w:rsid w:val="6FF22E81"/>
    <w:rsid w:val="6FFE5FDB"/>
    <w:rsid w:val="70064A65"/>
    <w:rsid w:val="70CA73D6"/>
    <w:rsid w:val="70CB40BA"/>
    <w:rsid w:val="70ED2282"/>
    <w:rsid w:val="70FF1FB5"/>
    <w:rsid w:val="713A21FC"/>
    <w:rsid w:val="71793B16"/>
    <w:rsid w:val="71C50B09"/>
    <w:rsid w:val="71DC5870"/>
    <w:rsid w:val="71E6718E"/>
    <w:rsid w:val="729A1137"/>
    <w:rsid w:val="72BB015E"/>
    <w:rsid w:val="730218E9"/>
    <w:rsid w:val="73055254"/>
    <w:rsid w:val="735275BC"/>
    <w:rsid w:val="735635E4"/>
    <w:rsid w:val="739015EB"/>
    <w:rsid w:val="73D23894"/>
    <w:rsid w:val="741C570D"/>
    <w:rsid w:val="7434641A"/>
    <w:rsid w:val="74B60BDD"/>
    <w:rsid w:val="75383CE8"/>
    <w:rsid w:val="754B3A1B"/>
    <w:rsid w:val="757E0B61"/>
    <w:rsid w:val="759E1D9D"/>
    <w:rsid w:val="75DB45AA"/>
    <w:rsid w:val="763C5414"/>
    <w:rsid w:val="76836D12"/>
    <w:rsid w:val="76E0296B"/>
    <w:rsid w:val="76E36D7F"/>
    <w:rsid w:val="773E2752"/>
    <w:rsid w:val="77A41FFC"/>
    <w:rsid w:val="77BF424C"/>
    <w:rsid w:val="77C622B3"/>
    <w:rsid w:val="780755E0"/>
    <w:rsid w:val="783842C9"/>
    <w:rsid w:val="786C7F30"/>
    <w:rsid w:val="789208D5"/>
    <w:rsid w:val="789E3E62"/>
    <w:rsid w:val="78BC253A"/>
    <w:rsid w:val="78FA0662"/>
    <w:rsid w:val="79B14173"/>
    <w:rsid w:val="79F309DD"/>
    <w:rsid w:val="7A146E53"/>
    <w:rsid w:val="7A611D04"/>
    <w:rsid w:val="7A6B73A6"/>
    <w:rsid w:val="7A831561"/>
    <w:rsid w:val="7AED2E7F"/>
    <w:rsid w:val="7C1A7CA3"/>
    <w:rsid w:val="7CA72AC5"/>
    <w:rsid w:val="7CB9558E"/>
    <w:rsid w:val="7CC11597"/>
    <w:rsid w:val="7D367D75"/>
    <w:rsid w:val="7D952B72"/>
    <w:rsid w:val="7DE30138"/>
    <w:rsid w:val="7DFD5ACF"/>
    <w:rsid w:val="7E690458"/>
    <w:rsid w:val="7EB27C84"/>
    <w:rsid w:val="7F01246C"/>
    <w:rsid w:val="7F030A4F"/>
    <w:rsid w:val="7F24463D"/>
    <w:rsid w:val="7F5C05D3"/>
    <w:rsid w:val="7FF72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400" w:lineRule="exact"/>
      <w:jc w:val="center"/>
    </w:pPr>
    <w:rPr>
      <w:rFonts w:ascii="黑体" w:hAnsi="黑体" w:eastAsia="黑体" w:cs="黑体"/>
      <w:kern w:val="2"/>
      <w:sz w:val="36"/>
      <w:szCs w:val="36"/>
      <w:lang w:val="en-US" w:eastAsia="zh-CN" w:bidi="ar-SA"/>
    </w:rPr>
  </w:style>
  <w:style w:type="paragraph" w:styleId="2">
    <w:name w:val="heading 2"/>
    <w:basedOn w:val="1"/>
    <w:next w:val="1"/>
    <w:qFormat/>
    <w:uiPriority w:val="0"/>
    <w:pPr>
      <w:keepNext/>
      <w:keepLines/>
      <w:spacing w:line="413" w:lineRule="auto"/>
      <w:outlineLvl w:val="1"/>
    </w:pPr>
    <w:rPr>
      <w:rFonts w:ascii="Arial" w:hAnsi="Arial"/>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ody Text"/>
    <w:basedOn w:val="1"/>
    <w:qFormat/>
    <w:uiPriority w:val="0"/>
    <w:rPr>
      <w:rFonts w:ascii="FangSong_GB2312" w:eastAsia="FangSong_GB2312"/>
      <w:sz w:val="32"/>
    </w:rPr>
  </w:style>
  <w:style w:type="paragraph" w:styleId="6">
    <w:name w:val="Body Text Indent"/>
    <w:basedOn w:val="1"/>
    <w:qFormat/>
    <w:uiPriority w:val="0"/>
    <w:pPr>
      <w:spacing w:line="700" w:lineRule="exact"/>
      <w:ind w:left="960"/>
    </w:pPr>
    <w:rPr>
      <w:sz w:val="44"/>
    </w:rPr>
  </w:style>
  <w:style w:type="paragraph" w:styleId="7">
    <w:name w:val="Date"/>
    <w:basedOn w:val="1"/>
    <w:next w:val="1"/>
    <w:qFormat/>
    <w:uiPriority w:val="0"/>
  </w:style>
  <w:style w:type="paragraph" w:styleId="8">
    <w:name w:val="footer"/>
    <w:basedOn w:val="1"/>
    <w:link w:val="19"/>
    <w:unhideWhenUsed/>
    <w:qFormat/>
    <w:uiPriority w:val="99"/>
    <w:pPr>
      <w:tabs>
        <w:tab w:val="center" w:pos="4153"/>
        <w:tab w:val="right" w:pos="8306"/>
      </w:tabs>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pPr>
    <w:rPr>
      <w:sz w:val="18"/>
      <w:szCs w:val="18"/>
    </w:rPr>
  </w:style>
  <w:style w:type="paragraph" w:styleId="10">
    <w:name w:val="Body Text 2"/>
    <w:basedOn w:val="1"/>
    <w:qFormat/>
    <w:uiPriority w:val="0"/>
    <w:pPr>
      <w:adjustRightInd w:val="0"/>
      <w:snapToGrid w:val="0"/>
      <w:spacing w:after="120" w:afterLines="0" w:afterAutospacing="0" w:line="480" w:lineRule="auto"/>
    </w:pPr>
    <w:rPr>
      <w:sz w:val="24"/>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annotation subject"/>
    <w:basedOn w:val="4"/>
    <w:next w:val="4"/>
    <w:link w:val="22"/>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5"/>
    <w:link w:val="4"/>
    <w:semiHidden/>
    <w:qFormat/>
    <w:uiPriority w:val="99"/>
    <w:rPr>
      <w:kern w:val="2"/>
      <w:sz w:val="21"/>
      <w:szCs w:val="22"/>
    </w:rPr>
  </w:style>
  <w:style w:type="character" w:customStyle="1" w:styleId="22">
    <w:name w:val="批注主题 Char"/>
    <w:basedOn w:val="21"/>
    <w:link w:val="12"/>
    <w:semiHidden/>
    <w:qFormat/>
    <w:uiPriority w:val="99"/>
    <w:rPr>
      <w:b/>
      <w:bCs/>
      <w:kern w:val="2"/>
      <w:sz w:val="21"/>
      <w:szCs w:val="22"/>
    </w:rPr>
  </w:style>
  <w:style w:type="table" w:customStyle="1" w:styleId="23">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2042</Words>
  <Characters>2056</Characters>
  <Lines>48</Lines>
  <Paragraphs>13</Paragraphs>
  <TotalTime>0</TotalTime>
  <ScaleCrop>false</ScaleCrop>
  <LinksUpToDate>false</LinksUpToDate>
  <CharactersWithSpaces>2072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2024-07-29T02:40:00Z</dcterms:created>
  <dc:creator>Administrator</dc:creator>
  <cp:lastModifiedBy>Cherish</cp:lastModifiedBy>
  <cp:lastPrinted>2024-11-04T09:01:00Z</cp:lastPrinted>
  <dcterms:modified xsi:type="dcterms:W3CDTF">2026-05-08T08:02:34Z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284E7C6138ED4925BC192A60F654B5D7_13</vt:lpwstr>
  </property>
  <property fmtid="{D5CDD505-2E9C-101B-9397-08002B2CF9AE}" pid="4" name="KSOTemplateDocerSaveRecord">
    <vt:lpwstr>eyJoZGlkIjoiZDliNmRiZmVhOWU2N2Y1Y2JmMTA5MTRjNGY4N2FjMmIiLCJ1c2VySWQiOiIxOTYwODY3MjkifQ==</vt:lpwstr>
  </property>
</Properties>
</file>